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AC57A" w14:textId="77777777" w:rsidR="00593D6A" w:rsidRDefault="00593D6A" w:rsidP="00593D6A">
      <w:pPr>
        <w:rPr>
          <w:szCs w:val="22"/>
        </w:rPr>
      </w:pPr>
      <w:r>
        <w:rPr>
          <w:noProof/>
          <w:lang w:eastAsia="en-US"/>
        </w:rPr>
        <mc:AlternateContent>
          <mc:Choice Requires="wps">
            <w:drawing>
              <wp:anchor distT="45720" distB="45720" distL="114300" distR="114300" simplePos="0" relativeHeight="251659264" behindDoc="0" locked="0" layoutInCell="1" allowOverlap="1" wp14:anchorId="5273E0CD" wp14:editId="4284063E">
                <wp:simplePos x="0" y="0"/>
                <wp:positionH relativeFrom="column">
                  <wp:posOffset>271145</wp:posOffset>
                </wp:positionH>
                <wp:positionV relativeFrom="paragraph">
                  <wp:posOffset>184785</wp:posOffset>
                </wp:positionV>
                <wp:extent cx="5791200" cy="935990"/>
                <wp:effectExtent l="0" t="0" r="19050" b="1079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935990"/>
                        </a:xfrm>
                        <a:prstGeom prst="rect">
                          <a:avLst/>
                        </a:prstGeom>
                        <a:solidFill>
                          <a:srgbClr val="FFFFFF"/>
                        </a:solidFill>
                        <a:ln w="9525">
                          <a:solidFill>
                            <a:srgbClr val="000000"/>
                          </a:solidFill>
                          <a:miter lim="800000"/>
                          <a:headEnd/>
                          <a:tailEnd/>
                        </a:ln>
                      </wps:spPr>
                      <wps:txbx>
                        <w:txbxContent>
                          <w:p w14:paraId="1DC1E9BF" w14:textId="1FC3998B" w:rsidR="00593D6A" w:rsidRDefault="00593D6A" w:rsidP="00593D6A">
                            <w:pPr>
                              <w:widowControl w:val="0"/>
                            </w:pPr>
                            <w:r w:rsidRPr="00A45143">
                              <w:rPr>
                                <w:szCs w:val="22"/>
                                <w:lang w:val="en-GB"/>
                              </w:rPr>
                              <w:t xml:space="preserve">Prezentul document conține informațiile aprobate referitoare la produs pentru </w:t>
                            </w:r>
                            <w:r>
                              <w:rPr>
                                <w:szCs w:val="22"/>
                                <w:lang w:val="en-GB"/>
                              </w:rPr>
                              <w:t xml:space="preserve">Herceptin, </w:t>
                            </w:r>
                            <w:r w:rsidRPr="00A45143">
                              <w:rPr>
                                <w:szCs w:val="22"/>
                                <w:lang w:val="en-GB"/>
                              </w:rPr>
                              <w:t>cu evidențierea modificărilor aduse de la procedura anterioară care au</w:t>
                            </w:r>
                            <w:r>
                              <w:rPr>
                                <w:szCs w:val="22"/>
                                <w:lang w:val="en-GB"/>
                              </w:rPr>
                              <w:t xml:space="preserve"> </w:t>
                            </w:r>
                            <w:r w:rsidRPr="00A45143">
                              <w:rPr>
                                <w:szCs w:val="22"/>
                                <w:lang w:val="en-GB"/>
                              </w:rPr>
                              <w:t xml:space="preserve">afectat informațiile referitoare la produs </w:t>
                            </w:r>
                            <w:r>
                              <w:t>(</w:t>
                            </w:r>
                            <w:r w:rsidRPr="00593D6A">
                              <w:rPr>
                                <w:szCs w:val="22"/>
                                <w:lang w:val="en-GB"/>
                              </w:rPr>
                              <w:t>EMA/VR/0000254616</w:t>
                            </w:r>
                            <w:r>
                              <w:rPr>
                                <w:szCs w:val="22"/>
                              </w:rPr>
                              <w:t>)</w:t>
                            </w:r>
                            <w:r>
                              <w:t>.</w:t>
                            </w:r>
                          </w:p>
                          <w:p w14:paraId="333101AE" w14:textId="77777777" w:rsidR="00593D6A" w:rsidRDefault="00593D6A" w:rsidP="00593D6A">
                            <w:pPr>
                              <w:widowControl w:val="0"/>
                            </w:pPr>
                          </w:p>
                          <w:p w14:paraId="6121FC77" w14:textId="77777777" w:rsidR="00593D6A" w:rsidRPr="001E5D58" w:rsidRDefault="00593D6A" w:rsidP="00593D6A">
                            <w:pPr>
                              <w:rPr>
                                <w:lang w:val="it-IT"/>
                              </w:rPr>
                            </w:pPr>
                            <w:r w:rsidRPr="001E5D58">
                              <w:rPr>
                                <w:lang w:val="it-IT"/>
                              </w:rPr>
                              <w:t xml:space="preserve">Mai multe informații se pot găsi pe site-ul Agenției Europene pentru Medicamente: </w:t>
                            </w:r>
                          </w:p>
                          <w:p w14:paraId="7A1A3A03" w14:textId="7907D75F" w:rsidR="00593D6A" w:rsidRPr="001E5D58" w:rsidRDefault="00593D6A" w:rsidP="00593D6A">
                            <w:pPr>
                              <w:rPr>
                                <w:lang w:val="it-IT"/>
                              </w:rPr>
                            </w:pPr>
                            <w:hyperlink r:id="rId9" w:history="1">
                              <w:r w:rsidRPr="001E5D58">
                                <w:rPr>
                                  <w:rStyle w:val="Hyperlink"/>
                                  <w:szCs w:val="22"/>
                                  <w:lang w:val="it-IT"/>
                                </w:rPr>
                                <w:t>https://www.ema.europa.eu/en/medicines/human/epar/herceptin</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73E0CD" id="_x0000_t202" coordsize="21600,21600" o:spt="202" path="m,l,21600r21600,l21600,xe">
                <v:stroke joinstyle="miter"/>
                <v:path gradientshapeok="t" o:connecttype="rect"/>
              </v:shapetype>
              <v:shape id="Text Box 5" o:spid="_x0000_s1026" type="#_x0000_t202" style="position:absolute;margin-left:21.35pt;margin-top:14.55pt;width:456pt;height:73.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">
                <v:textbox style="mso-fit-shape-to-text:t">
                  <w:txbxContent>
                    <w:p w14:paraId="1DC1E9BF" w14:textId="1FC3998B" w:rsidR="00593D6A" w:rsidRDefault="00593D6A" w:rsidP="00593D6A">
                      <w:pPr>
                        <w:widowControl w:val="0"/>
                      </w:pPr>
                      <w:r w:rsidRPr="00A45143">
                        <w:rPr>
                          <w:szCs w:val="22"/>
                          <w:lang w:val="en-GB"/>
                        </w:rPr>
                        <w:t xml:space="preserve">Prezentul document conține informațiile aprobate referitoare la produs pentru </w:t>
                      </w:r>
                      <w:r>
                        <w:rPr>
                          <w:szCs w:val="22"/>
                          <w:lang w:val="en-GB"/>
                        </w:rPr>
                        <w:t xml:space="preserve">Herceptin, </w:t>
                      </w:r>
                      <w:r w:rsidRPr="00A45143">
                        <w:rPr>
                          <w:szCs w:val="22"/>
                          <w:lang w:val="en-GB"/>
                        </w:rPr>
                        <w:t>cu evidențierea modificărilor aduse de la procedura anterioară care au</w:t>
                      </w:r>
                      <w:r>
                        <w:rPr>
                          <w:szCs w:val="22"/>
                          <w:lang w:val="en-GB"/>
                        </w:rPr>
                        <w:t xml:space="preserve"> </w:t>
                      </w:r>
                      <w:r w:rsidRPr="00A45143">
                        <w:rPr>
                          <w:szCs w:val="22"/>
                          <w:lang w:val="en-GB"/>
                        </w:rPr>
                        <w:t xml:space="preserve">afectat informațiile referitoare la produs </w:t>
                      </w:r>
                      <w:r>
                        <w:t>(</w:t>
                      </w:r>
                      <w:r w:rsidRPr="00593D6A">
                        <w:rPr>
                          <w:szCs w:val="22"/>
                          <w:lang w:val="en-GB"/>
                        </w:rPr>
                        <w:t>EMA/VR/0000254616</w:t>
                      </w:r>
                      <w:r>
                        <w:rPr>
                          <w:szCs w:val="22"/>
                        </w:rPr>
                        <w:t>)</w:t>
                      </w:r>
                      <w:r>
                        <w:t>.</w:t>
                      </w:r>
                    </w:p>
                    <w:p w14:paraId="333101AE" w14:textId="77777777" w:rsidR="00593D6A" w:rsidRDefault="00593D6A" w:rsidP="00593D6A">
                      <w:pPr>
                        <w:widowControl w:val="0"/>
                      </w:pPr>
                    </w:p>
                    <w:p w14:paraId="6121FC77" w14:textId="77777777" w:rsidR="00593D6A" w:rsidRPr="001E5D58" w:rsidRDefault="00593D6A" w:rsidP="00593D6A">
                      <w:pPr>
                        <w:rPr>
                          <w:lang w:val="it-IT"/>
                        </w:rPr>
                      </w:pPr>
                      <w:r w:rsidRPr="001E5D58">
                        <w:rPr>
                          <w:lang w:val="it-IT"/>
                        </w:rPr>
                        <w:t xml:space="preserve">Mai multe informații se pot găsi pe site-ul Agenției Europene pentru Medicamente: </w:t>
                      </w:r>
                    </w:p>
                    <w:p w14:paraId="7A1A3A03" w14:textId="7907D75F" w:rsidR="00593D6A" w:rsidRPr="001E5D58" w:rsidRDefault="00593D6A" w:rsidP="00593D6A">
                      <w:pPr>
                        <w:rPr>
                          <w:lang w:val="it-IT"/>
                        </w:rPr>
                      </w:pPr>
                      <w:hyperlink r:id="rId10" w:history="1">
                        <w:r w:rsidRPr="001E5D58">
                          <w:rPr>
                            <w:rStyle w:val="Hyperlink"/>
                            <w:szCs w:val="22"/>
                            <w:lang w:val="it-IT"/>
                          </w:rPr>
                          <w:t>https://www.ema.europa.eu/en/medicines/human/epar/herceptin</w:t>
                        </w:r>
                      </w:hyperlink>
                    </w:p>
                  </w:txbxContent>
                </v:textbox>
                <w10:wrap type="square"/>
              </v:shape>
            </w:pict>
          </mc:Fallback>
        </mc:AlternateContent>
      </w:r>
    </w:p>
    <w:p w14:paraId="2576CA77" w14:textId="77777777" w:rsidR="00593D6A" w:rsidRPr="005D233A" w:rsidRDefault="00593D6A" w:rsidP="00593D6A">
      <w:pPr>
        <w:rPr>
          <w:b/>
          <w:szCs w:val="22"/>
        </w:rPr>
      </w:pPr>
    </w:p>
    <w:p w14:paraId="5941F57F" w14:textId="77777777" w:rsidR="00593D6A" w:rsidRPr="005D233A" w:rsidRDefault="00593D6A" w:rsidP="00593D6A">
      <w:pPr>
        <w:rPr>
          <w:b/>
          <w:szCs w:val="22"/>
        </w:rPr>
      </w:pPr>
    </w:p>
    <w:p w14:paraId="29551A50" w14:textId="77777777" w:rsidR="00155E11" w:rsidRPr="00D567E7" w:rsidRDefault="00155E11">
      <w:pPr>
        <w:rPr>
          <w:b/>
          <w:color w:val="000000"/>
        </w:rPr>
      </w:pPr>
    </w:p>
    <w:p w14:paraId="40DF3B1D" w14:textId="77777777" w:rsidR="008B658B" w:rsidRPr="00303155" w:rsidRDefault="008B658B">
      <w:pPr>
        <w:rPr>
          <w:b/>
          <w:color w:val="000000"/>
          <w:lang w:val="ro-RO"/>
        </w:rPr>
      </w:pPr>
    </w:p>
    <w:p w14:paraId="4EEBAF63" w14:textId="77777777" w:rsidR="008B658B" w:rsidRPr="00303155" w:rsidRDefault="008B658B">
      <w:pPr>
        <w:rPr>
          <w:b/>
          <w:color w:val="000000"/>
          <w:lang w:val="ro-RO"/>
        </w:rPr>
      </w:pPr>
    </w:p>
    <w:p w14:paraId="42B4395D" w14:textId="77777777" w:rsidR="008B658B" w:rsidRPr="00303155" w:rsidRDefault="008B658B">
      <w:pPr>
        <w:rPr>
          <w:b/>
          <w:color w:val="000000"/>
          <w:lang w:val="ro-RO"/>
        </w:rPr>
      </w:pPr>
    </w:p>
    <w:p w14:paraId="17097ACE" w14:textId="77777777" w:rsidR="008B658B" w:rsidRPr="00AD0D81" w:rsidRDefault="008B658B">
      <w:pPr>
        <w:rPr>
          <w:b/>
          <w:color w:val="000000"/>
          <w:lang w:val="ro-RO"/>
        </w:rPr>
      </w:pPr>
    </w:p>
    <w:p w14:paraId="61B8F864" w14:textId="77777777" w:rsidR="008B658B" w:rsidRPr="00303155" w:rsidRDefault="008B658B">
      <w:pPr>
        <w:rPr>
          <w:b/>
          <w:i/>
          <w:color w:val="000000"/>
          <w:lang w:val="ro-RO"/>
        </w:rPr>
      </w:pPr>
    </w:p>
    <w:p w14:paraId="101E0014" w14:textId="77777777" w:rsidR="008B658B" w:rsidRPr="00303155" w:rsidRDefault="008B658B">
      <w:pPr>
        <w:rPr>
          <w:b/>
          <w:color w:val="000000"/>
          <w:lang w:val="ro-RO"/>
        </w:rPr>
      </w:pPr>
    </w:p>
    <w:p w14:paraId="69F5BA62" w14:textId="77777777" w:rsidR="008B658B" w:rsidRPr="00303155" w:rsidRDefault="008B658B">
      <w:pPr>
        <w:rPr>
          <w:b/>
          <w:color w:val="000000"/>
          <w:lang w:val="ro-RO"/>
        </w:rPr>
      </w:pPr>
    </w:p>
    <w:p w14:paraId="12FC2782" w14:textId="77777777" w:rsidR="008B658B" w:rsidRPr="00303155" w:rsidRDefault="008B658B">
      <w:pPr>
        <w:rPr>
          <w:b/>
          <w:color w:val="000000"/>
          <w:lang w:val="ro-RO"/>
        </w:rPr>
      </w:pPr>
    </w:p>
    <w:p w14:paraId="6E845AE6" w14:textId="77777777" w:rsidR="008B658B" w:rsidRPr="00303155" w:rsidRDefault="008B658B">
      <w:pPr>
        <w:rPr>
          <w:b/>
          <w:color w:val="000000"/>
          <w:lang w:val="ro-RO"/>
        </w:rPr>
      </w:pPr>
    </w:p>
    <w:p w14:paraId="66A01DFE" w14:textId="77777777" w:rsidR="008B658B" w:rsidRPr="00303155" w:rsidRDefault="008B658B">
      <w:pPr>
        <w:rPr>
          <w:b/>
          <w:color w:val="000000"/>
          <w:szCs w:val="22"/>
          <w:lang w:val="ro-RO"/>
        </w:rPr>
      </w:pPr>
    </w:p>
    <w:p w14:paraId="27AB7D9B" w14:textId="77777777" w:rsidR="008B658B" w:rsidRPr="00303155" w:rsidRDefault="008B658B">
      <w:pPr>
        <w:rPr>
          <w:b/>
          <w:color w:val="000000"/>
          <w:szCs w:val="22"/>
          <w:lang w:val="ro-RO"/>
        </w:rPr>
      </w:pPr>
    </w:p>
    <w:p w14:paraId="78FE5F19" w14:textId="77777777" w:rsidR="008B658B" w:rsidRPr="00303155" w:rsidRDefault="008B658B">
      <w:pPr>
        <w:rPr>
          <w:b/>
          <w:color w:val="000000"/>
          <w:szCs w:val="22"/>
          <w:lang w:val="ro-RO"/>
        </w:rPr>
      </w:pPr>
    </w:p>
    <w:p w14:paraId="51934056" w14:textId="77777777" w:rsidR="008B658B" w:rsidRPr="00303155" w:rsidRDefault="008B658B">
      <w:pPr>
        <w:rPr>
          <w:b/>
          <w:color w:val="000000"/>
          <w:szCs w:val="22"/>
          <w:lang w:val="ro-RO"/>
        </w:rPr>
      </w:pPr>
    </w:p>
    <w:p w14:paraId="1917FFA2" w14:textId="77777777" w:rsidR="008B658B" w:rsidRPr="00303155" w:rsidDel="00FB3C61" w:rsidRDefault="008B658B">
      <w:pPr>
        <w:rPr>
          <w:del w:id="0" w:author="Author"/>
          <w:b/>
          <w:color w:val="000000"/>
          <w:szCs w:val="22"/>
          <w:lang w:val="ro-RO"/>
        </w:rPr>
      </w:pPr>
    </w:p>
    <w:p w14:paraId="48B69BE7" w14:textId="2D3D3895" w:rsidR="008B658B" w:rsidRPr="00303155" w:rsidDel="00FB3C61" w:rsidRDefault="008B658B">
      <w:pPr>
        <w:rPr>
          <w:del w:id="1" w:author="Author"/>
          <w:b/>
          <w:color w:val="000000"/>
          <w:szCs w:val="22"/>
          <w:lang w:val="ro-RO"/>
        </w:rPr>
      </w:pPr>
    </w:p>
    <w:p w14:paraId="2087D3A6" w14:textId="20B07C74" w:rsidR="008B658B" w:rsidRPr="00303155" w:rsidDel="00FB3C61" w:rsidRDefault="008B658B">
      <w:pPr>
        <w:rPr>
          <w:del w:id="2" w:author="Author"/>
          <w:b/>
          <w:color w:val="000000"/>
          <w:szCs w:val="22"/>
          <w:lang w:val="ro-RO"/>
        </w:rPr>
      </w:pPr>
    </w:p>
    <w:p w14:paraId="15CF3BE8" w14:textId="2DA33D31" w:rsidR="008B658B" w:rsidRPr="00303155" w:rsidDel="00FB3C61" w:rsidRDefault="008B658B">
      <w:pPr>
        <w:rPr>
          <w:del w:id="3" w:author="Author"/>
          <w:b/>
          <w:color w:val="000000"/>
          <w:szCs w:val="22"/>
          <w:lang w:val="ro-RO"/>
        </w:rPr>
      </w:pPr>
    </w:p>
    <w:p w14:paraId="4A39FA63" w14:textId="77777777" w:rsidR="008B658B" w:rsidRPr="00303155" w:rsidDel="00E955EB" w:rsidRDefault="008B658B">
      <w:pPr>
        <w:rPr>
          <w:del w:id="4" w:author="Author"/>
          <w:b/>
          <w:color w:val="000000"/>
          <w:szCs w:val="22"/>
          <w:lang w:val="ro-RO"/>
        </w:rPr>
      </w:pPr>
    </w:p>
    <w:p w14:paraId="2D479044" w14:textId="77777777" w:rsidR="008B658B" w:rsidRPr="00303155" w:rsidDel="00E955EB" w:rsidRDefault="008B658B">
      <w:pPr>
        <w:rPr>
          <w:del w:id="5" w:author="Author"/>
          <w:b/>
          <w:color w:val="000000"/>
          <w:szCs w:val="22"/>
          <w:lang w:val="ro-RO"/>
        </w:rPr>
      </w:pPr>
    </w:p>
    <w:p w14:paraId="2D76548D" w14:textId="77777777" w:rsidR="008B658B" w:rsidRPr="00303155" w:rsidDel="00E955EB" w:rsidRDefault="008B658B">
      <w:pPr>
        <w:rPr>
          <w:del w:id="6" w:author="Author"/>
          <w:b/>
          <w:color w:val="000000"/>
          <w:szCs w:val="22"/>
          <w:lang w:val="ro-RO"/>
        </w:rPr>
      </w:pPr>
    </w:p>
    <w:p w14:paraId="2F966284" w14:textId="77777777" w:rsidR="008B658B" w:rsidRPr="00303155" w:rsidDel="00E955EB" w:rsidRDefault="008B658B">
      <w:pPr>
        <w:rPr>
          <w:del w:id="7" w:author="Author"/>
          <w:b/>
          <w:color w:val="000000"/>
          <w:szCs w:val="22"/>
          <w:lang w:val="ro-RO"/>
        </w:rPr>
      </w:pPr>
    </w:p>
    <w:p w14:paraId="374E2BC2" w14:textId="6A6F4C7A" w:rsidR="008B658B" w:rsidRPr="00303155" w:rsidDel="00FB3C61" w:rsidRDefault="008B658B">
      <w:pPr>
        <w:rPr>
          <w:del w:id="8" w:author="Author"/>
          <w:b/>
          <w:color w:val="000000"/>
          <w:szCs w:val="22"/>
          <w:lang w:val="ro-RO"/>
        </w:rPr>
      </w:pPr>
    </w:p>
    <w:p w14:paraId="4CF18818" w14:textId="77777777" w:rsidR="008B658B" w:rsidRPr="00DF4E38" w:rsidRDefault="008B658B" w:rsidP="00DD68A2">
      <w:pPr>
        <w:jc w:val="center"/>
        <w:outlineLvl w:val="0"/>
        <w:rPr>
          <w:b/>
          <w:color w:val="000000"/>
          <w:szCs w:val="22"/>
          <w:lang w:val="ro-RO"/>
        </w:rPr>
      </w:pPr>
      <w:r w:rsidRPr="00DF4E38">
        <w:rPr>
          <w:b/>
          <w:color w:val="000000"/>
          <w:szCs w:val="22"/>
          <w:lang w:val="ro-RO"/>
        </w:rPr>
        <w:t xml:space="preserve">ANEXA </w:t>
      </w:r>
      <w:r w:rsidR="00152DBB">
        <w:rPr>
          <w:b/>
          <w:color w:val="000000"/>
          <w:szCs w:val="22"/>
          <w:lang w:val="ro-RO"/>
        </w:rPr>
        <w:t>I</w:t>
      </w:r>
    </w:p>
    <w:p w14:paraId="68FED9A8" w14:textId="77777777" w:rsidR="008B658B" w:rsidRPr="00DF4E38" w:rsidRDefault="008B658B">
      <w:pPr>
        <w:jc w:val="center"/>
        <w:rPr>
          <w:b/>
          <w:color w:val="000000"/>
          <w:szCs w:val="22"/>
          <w:lang w:val="ro-RO"/>
        </w:rPr>
      </w:pPr>
    </w:p>
    <w:p w14:paraId="13F0F32D" w14:textId="77777777" w:rsidR="008B658B" w:rsidRPr="00DF4E38" w:rsidRDefault="008B658B" w:rsidP="005C75EE">
      <w:pPr>
        <w:pStyle w:val="Annex"/>
        <w:rPr>
          <w:color w:val="000000"/>
          <w:lang w:val="ro-RO"/>
        </w:rPr>
      </w:pPr>
      <w:r w:rsidRPr="00DF4E38">
        <w:rPr>
          <w:color w:val="000000"/>
          <w:lang w:val="ro-RO"/>
        </w:rPr>
        <w:t>REZUMATUL CARACTERISTICILOR PRODUSULUI</w:t>
      </w:r>
    </w:p>
    <w:p w14:paraId="1DADC377" w14:textId="77777777" w:rsidR="008B658B" w:rsidRPr="00DF4E38" w:rsidRDefault="008B658B">
      <w:pPr>
        <w:jc w:val="center"/>
        <w:rPr>
          <w:b/>
          <w:color w:val="000000"/>
          <w:szCs w:val="22"/>
          <w:lang w:val="ro-RO"/>
        </w:rPr>
      </w:pPr>
    </w:p>
    <w:p w14:paraId="2E3075F6" w14:textId="77777777" w:rsidR="008B658B" w:rsidRPr="00DF4E38" w:rsidRDefault="008B658B">
      <w:pPr>
        <w:tabs>
          <w:tab w:val="left" w:pos="567"/>
        </w:tabs>
        <w:rPr>
          <w:b/>
          <w:color w:val="000000"/>
          <w:szCs w:val="22"/>
          <w:lang w:val="ro-RO"/>
        </w:rPr>
      </w:pPr>
      <w:r w:rsidRPr="00DF4E38">
        <w:rPr>
          <w:b/>
          <w:color w:val="000000"/>
          <w:szCs w:val="22"/>
          <w:lang w:val="ro-RO"/>
        </w:rPr>
        <w:br w:type="page"/>
        <w:t>1.</w:t>
      </w:r>
      <w:r w:rsidRPr="00DF4E38">
        <w:rPr>
          <w:b/>
          <w:color w:val="000000"/>
          <w:szCs w:val="22"/>
          <w:lang w:val="ro-RO"/>
        </w:rPr>
        <w:tab/>
        <w:t xml:space="preserve">DENUMIREA COMERCIALĂ A MEDICAMENTULUI </w:t>
      </w:r>
    </w:p>
    <w:p w14:paraId="142A2E05" w14:textId="77777777" w:rsidR="008B658B" w:rsidRPr="00DF4E38" w:rsidRDefault="008B658B">
      <w:pPr>
        <w:rPr>
          <w:b/>
          <w:color w:val="000000"/>
          <w:szCs w:val="22"/>
          <w:lang w:val="ro-RO"/>
        </w:rPr>
      </w:pPr>
    </w:p>
    <w:p w14:paraId="31342C84" w14:textId="77777777" w:rsidR="008B658B" w:rsidRPr="00DF4E38" w:rsidRDefault="008B658B" w:rsidP="00DD68A2">
      <w:pPr>
        <w:ind w:left="567" w:hanging="567"/>
        <w:outlineLvl w:val="0"/>
        <w:rPr>
          <w:b/>
          <w:color w:val="000000"/>
          <w:szCs w:val="22"/>
          <w:lang w:val="ro-RO"/>
        </w:rPr>
      </w:pPr>
      <w:r w:rsidRPr="00DF4E38">
        <w:rPr>
          <w:color w:val="000000"/>
          <w:szCs w:val="22"/>
          <w:lang w:val="ro-RO"/>
        </w:rPr>
        <w:t>H</w:t>
      </w:r>
      <w:r w:rsidR="00681AFB" w:rsidRPr="00DF4E38">
        <w:rPr>
          <w:color w:val="000000"/>
          <w:szCs w:val="22"/>
          <w:lang w:val="ro-RO"/>
        </w:rPr>
        <w:t>erceptin</w:t>
      </w:r>
      <w:r w:rsidRPr="00DF4E38">
        <w:rPr>
          <w:color w:val="000000"/>
          <w:szCs w:val="22"/>
          <w:lang w:val="ro-RO"/>
        </w:rPr>
        <w:t xml:space="preserve"> 150 mg</w:t>
      </w:r>
      <w:r w:rsidRPr="00DF4E38">
        <w:rPr>
          <w:b/>
          <w:color w:val="000000"/>
          <w:szCs w:val="22"/>
          <w:lang w:val="ro-RO"/>
        </w:rPr>
        <w:t xml:space="preserve"> </w:t>
      </w:r>
      <w:r w:rsidRPr="00DF4E38">
        <w:rPr>
          <w:color w:val="000000"/>
          <w:szCs w:val="22"/>
          <w:lang w:val="ro-RO"/>
        </w:rPr>
        <w:t>pulbere pentru concentrat pentru soluţie perfuzabilă</w:t>
      </w:r>
    </w:p>
    <w:p w14:paraId="399C8E5C" w14:textId="77777777" w:rsidR="008B658B" w:rsidRPr="00DF4E38" w:rsidRDefault="008B658B">
      <w:pPr>
        <w:rPr>
          <w:color w:val="000000"/>
          <w:szCs w:val="22"/>
          <w:lang w:val="ro-RO"/>
        </w:rPr>
      </w:pPr>
    </w:p>
    <w:p w14:paraId="460E210F" w14:textId="77777777" w:rsidR="008B658B" w:rsidRPr="00DF4E38" w:rsidRDefault="008B658B">
      <w:pPr>
        <w:rPr>
          <w:color w:val="000000"/>
          <w:szCs w:val="22"/>
          <w:lang w:val="ro-RO"/>
        </w:rPr>
      </w:pPr>
    </w:p>
    <w:p w14:paraId="27171AC9" w14:textId="77777777" w:rsidR="008B658B" w:rsidRPr="00DF4E38" w:rsidRDefault="008B658B">
      <w:pPr>
        <w:tabs>
          <w:tab w:val="left" w:pos="567"/>
        </w:tabs>
        <w:rPr>
          <w:b/>
          <w:color w:val="000000"/>
          <w:szCs w:val="22"/>
          <w:lang w:val="ro-RO"/>
        </w:rPr>
      </w:pPr>
      <w:r w:rsidRPr="00DF4E38">
        <w:rPr>
          <w:b/>
          <w:color w:val="000000"/>
          <w:szCs w:val="22"/>
          <w:lang w:val="ro-RO"/>
        </w:rPr>
        <w:t>2.</w:t>
      </w:r>
      <w:r w:rsidRPr="00DF4E38">
        <w:rPr>
          <w:b/>
          <w:color w:val="000000"/>
          <w:szCs w:val="22"/>
          <w:lang w:val="ro-RO"/>
        </w:rPr>
        <w:tab/>
        <w:t>COMPOZI</w:t>
      </w:r>
      <w:r w:rsidR="00623339" w:rsidRPr="00DF4E38">
        <w:rPr>
          <w:b/>
          <w:color w:val="000000"/>
          <w:szCs w:val="22"/>
          <w:lang w:val="ro-RO"/>
        </w:rPr>
        <w:t>Ţ</w:t>
      </w:r>
      <w:r w:rsidRPr="00DF4E38">
        <w:rPr>
          <w:b/>
          <w:color w:val="000000"/>
          <w:szCs w:val="22"/>
          <w:lang w:val="ro-RO"/>
        </w:rPr>
        <w:t xml:space="preserve">IA CALITATIVĂ </w:t>
      </w:r>
      <w:r w:rsidR="00623339" w:rsidRPr="00DF4E38">
        <w:rPr>
          <w:b/>
          <w:color w:val="000000"/>
          <w:szCs w:val="22"/>
          <w:lang w:val="ro-RO"/>
        </w:rPr>
        <w:t>Ş</w:t>
      </w:r>
      <w:r w:rsidRPr="00DF4E38">
        <w:rPr>
          <w:b/>
          <w:color w:val="000000"/>
          <w:szCs w:val="22"/>
          <w:lang w:val="ro-RO"/>
        </w:rPr>
        <w:t>I CANTITATIVĂ</w:t>
      </w:r>
    </w:p>
    <w:p w14:paraId="3C6B5ECC" w14:textId="77777777" w:rsidR="008B658B" w:rsidRPr="00DF4E38" w:rsidRDefault="008B658B">
      <w:pPr>
        <w:rPr>
          <w:b/>
          <w:color w:val="000000"/>
          <w:szCs w:val="22"/>
          <w:lang w:val="ro-RO"/>
        </w:rPr>
      </w:pPr>
    </w:p>
    <w:p w14:paraId="7E208069" w14:textId="77777777" w:rsidR="00540168" w:rsidRPr="00DF4E38" w:rsidRDefault="008B658B">
      <w:pPr>
        <w:rPr>
          <w:color w:val="000000"/>
          <w:szCs w:val="22"/>
          <w:lang w:val="ro-RO"/>
        </w:rPr>
      </w:pPr>
      <w:r w:rsidRPr="00DF4E38">
        <w:rPr>
          <w:color w:val="000000"/>
          <w:szCs w:val="22"/>
          <w:lang w:val="ro-RO"/>
        </w:rPr>
        <w:t xml:space="preserve">Un flacon conţine trastuzumab 150 mg, </w:t>
      </w:r>
      <w:r w:rsidR="00564C3C" w:rsidRPr="00DF4E38">
        <w:rPr>
          <w:color w:val="000000"/>
          <w:szCs w:val="22"/>
          <w:lang w:val="ro-RO"/>
        </w:rPr>
        <w:t xml:space="preserve">un </w:t>
      </w:r>
      <w:r w:rsidRPr="00DF4E38">
        <w:rPr>
          <w:color w:val="000000"/>
          <w:szCs w:val="22"/>
          <w:lang w:val="ro-RO"/>
        </w:rPr>
        <w:t>anticorp monoclonal umanizat IgG</w:t>
      </w:r>
      <w:r w:rsidRPr="00DF4E38">
        <w:rPr>
          <w:color w:val="000000"/>
          <w:szCs w:val="22"/>
          <w:vertAlign w:val="subscript"/>
          <w:lang w:val="ro-RO"/>
        </w:rPr>
        <w:t>1</w:t>
      </w:r>
      <w:r w:rsidRPr="00DF4E38">
        <w:rPr>
          <w:color w:val="000000"/>
          <w:szCs w:val="22"/>
          <w:lang w:val="ro-RO"/>
        </w:rPr>
        <w:t xml:space="preserve"> </w:t>
      </w:r>
      <w:r w:rsidR="00F90FEE" w:rsidRPr="00DF4E38">
        <w:rPr>
          <w:color w:val="000000"/>
          <w:szCs w:val="22"/>
          <w:lang w:val="ro-RO"/>
        </w:rPr>
        <w:t xml:space="preserve">produs </w:t>
      </w:r>
      <w:r w:rsidR="008C1E79">
        <w:rPr>
          <w:color w:val="000000"/>
          <w:szCs w:val="22"/>
          <w:lang w:val="ro-RO"/>
        </w:rPr>
        <w:t>în</w:t>
      </w:r>
      <w:r w:rsidR="00D96BD1" w:rsidRPr="00DF4E38">
        <w:rPr>
          <w:color w:val="000000"/>
          <w:szCs w:val="22"/>
          <w:lang w:val="ro-RO"/>
        </w:rPr>
        <w:t xml:space="preserve"> suspensie de cultură </w:t>
      </w:r>
      <w:r w:rsidRPr="00DF4E38">
        <w:rPr>
          <w:color w:val="000000"/>
          <w:szCs w:val="22"/>
          <w:lang w:val="ro-RO"/>
        </w:rPr>
        <w:t xml:space="preserve">de celule de mamifer (ovar de hamster </w:t>
      </w:r>
      <w:r w:rsidR="00CE59E6" w:rsidRPr="00DF4E38">
        <w:rPr>
          <w:color w:val="000000"/>
          <w:szCs w:val="22"/>
          <w:lang w:val="ro-RO"/>
        </w:rPr>
        <w:t>chinezesc</w:t>
      </w:r>
      <w:r w:rsidRPr="00DF4E38">
        <w:rPr>
          <w:color w:val="000000"/>
          <w:szCs w:val="22"/>
          <w:lang w:val="ro-RO"/>
        </w:rPr>
        <w:t>)</w:t>
      </w:r>
      <w:r w:rsidR="00D96BD1" w:rsidRPr="00DF4E38">
        <w:rPr>
          <w:lang w:val="ro-RO"/>
        </w:rPr>
        <w:t xml:space="preserve"> şi purificat prin</w:t>
      </w:r>
      <w:r w:rsidR="008C1E79">
        <w:rPr>
          <w:lang w:val="ro-RO"/>
        </w:rPr>
        <w:t xml:space="preserve"> cromatografie de</w:t>
      </w:r>
      <w:r w:rsidR="00D96BD1" w:rsidRPr="00DF4E38">
        <w:rPr>
          <w:lang w:val="ro-RO"/>
        </w:rPr>
        <w:t xml:space="preserve"> afinitate şi </w:t>
      </w:r>
      <w:r w:rsidR="008C1E79">
        <w:rPr>
          <w:lang w:val="ro-RO"/>
        </w:rPr>
        <w:t>de</w:t>
      </w:r>
      <w:r w:rsidR="00D96BD1" w:rsidRPr="00DF4E38">
        <w:rPr>
          <w:lang w:val="ro-RO"/>
        </w:rPr>
        <w:t xml:space="preserve"> schimb ionic</w:t>
      </w:r>
      <w:r w:rsidR="0070463A" w:rsidRPr="00DF4E38">
        <w:rPr>
          <w:lang w:val="ro-RO"/>
        </w:rPr>
        <w:t>,</w:t>
      </w:r>
      <w:r w:rsidR="00D96BD1" w:rsidRPr="00DF4E38">
        <w:rPr>
          <w:lang w:val="ro-RO"/>
        </w:rPr>
        <w:t xml:space="preserve"> incluzând </w:t>
      </w:r>
      <w:r w:rsidR="00365832" w:rsidRPr="00DF4E38">
        <w:rPr>
          <w:lang w:val="ro-RO"/>
        </w:rPr>
        <w:t xml:space="preserve">proceduri de </w:t>
      </w:r>
      <w:r w:rsidR="00D96BD1" w:rsidRPr="00DF4E38">
        <w:rPr>
          <w:lang w:val="ro-RO"/>
        </w:rPr>
        <w:t>inactivare virală specifică şi</w:t>
      </w:r>
      <w:r w:rsidR="00365832" w:rsidRPr="00DF4E38">
        <w:rPr>
          <w:lang w:val="ro-RO"/>
        </w:rPr>
        <w:t xml:space="preserve"> de eliminare</w:t>
      </w:r>
      <w:r w:rsidRPr="00DF4E38">
        <w:rPr>
          <w:color w:val="000000"/>
          <w:szCs w:val="22"/>
          <w:lang w:val="ro-RO"/>
        </w:rPr>
        <w:t xml:space="preserve">. </w:t>
      </w:r>
    </w:p>
    <w:p w14:paraId="3FEB4736" w14:textId="77777777" w:rsidR="00540168" w:rsidRPr="00DF4E38" w:rsidRDefault="00540168">
      <w:pPr>
        <w:rPr>
          <w:color w:val="000000"/>
          <w:szCs w:val="22"/>
          <w:lang w:val="ro-RO"/>
        </w:rPr>
      </w:pPr>
    </w:p>
    <w:p w14:paraId="4017C140" w14:textId="77777777" w:rsidR="008B658B" w:rsidRDefault="008B658B">
      <w:pPr>
        <w:rPr>
          <w:color w:val="000000"/>
          <w:szCs w:val="22"/>
          <w:lang w:val="ro-RO"/>
        </w:rPr>
      </w:pPr>
      <w:r w:rsidRPr="00DF4E38">
        <w:rPr>
          <w:color w:val="000000"/>
          <w:szCs w:val="22"/>
          <w:lang w:val="ro-RO"/>
        </w:rPr>
        <w:t>Soluţia reconstituită de Herceptin conţine trastuzumab 21 mg/ml.</w:t>
      </w:r>
    </w:p>
    <w:p w14:paraId="7B6986D7" w14:textId="77777777" w:rsidR="009421AF" w:rsidRDefault="009421AF">
      <w:pPr>
        <w:rPr>
          <w:color w:val="000000"/>
          <w:szCs w:val="22"/>
          <w:lang w:val="ro-RO"/>
        </w:rPr>
      </w:pPr>
    </w:p>
    <w:p w14:paraId="2C23B42B" w14:textId="77777777" w:rsidR="00F81A54" w:rsidRPr="00AE1EAA" w:rsidRDefault="00F81A54" w:rsidP="00F81A54">
      <w:pPr>
        <w:rPr>
          <w:ins w:id="9" w:author="Author"/>
          <w:lang w:val="ro-RO"/>
          <w:rPrChange w:id="10" w:author="TCS" w:date="2025-10-13T18:45:00Z" w16du:dateUtc="2025-10-13T13:15:00Z">
            <w:rPr>
              <w:ins w:id="11" w:author="Author"/>
            </w:rPr>
          </w:rPrChange>
        </w:rPr>
      </w:pPr>
      <w:ins w:id="12" w:author="Author">
        <w:r>
          <w:rPr>
            <w:u w:val="single"/>
            <w:lang w:val="ro-RO"/>
          </w:rPr>
          <w:t>Excipient cu efect cunoscut</w:t>
        </w:r>
      </w:ins>
    </w:p>
    <w:p w14:paraId="756DDB2C" w14:textId="355D7D05" w:rsidR="009421AF" w:rsidRPr="00DF4E38" w:rsidRDefault="00F81A54" w:rsidP="00F81A54">
      <w:pPr>
        <w:rPr>
          <w:color w:val="000000"/>
          <w:szCs w:val="22"/>
          <w:lang w:val="ro-RO"/>
        </w:rPr>
      </w:pPr>
      <w:ins w:id="13" w:author="Author">
        <w:r>
          <w:rPr>
            <w:lang w:val="ro-RO"/>
          </w:rPr>
          <w:t xml:space="preserve">Fiecare flacon </w:t>
        </w:r>
        <w:del w:id="14" w:author="Author">
          <w:r w:rsidDel="00CB3E0D">
            <w:rPr>
              <w:lang w:val="ro-RO"/>
            </w:rPr>
            <w:delText>de</w:delText>
          </w:r>
        </w:del>
        <w:r w:rsidR="00CB3E0D">
          <w:rPr>
            <w:lang w:val="ro-RO"/>
          </w:rPr>
          <w:t>a</w:t>
        </w:r>
        <w:r>
          <w:rPr>
            <w:lang w:val="ro-RO"/>
          </w:rPr>
          <w:t xml:space="preserve"> 150</w:t>
        </w:r>
        <w:r w:rsidR="000E7FBB">
          <w:rPr>
            <w:lang w:val="ro-RO"/>
          </w:rPr>
          <w:t> </w:t>
        </w:r>
        <w:r>
          <w:rPr>
            <w:lang w:val="ro-RO"/>
          </w:rPr>
          <w:t xml:space="preserve">mg conține </w:t>
        </w:r>
        <w:r w:rsidR="00CE6CF2">
          <w:rPr>
            <w:lang w:val="ro-RO"/>
          </w:rPr>
          <w:t xml:space="preserve">0,6 mg de </w:t>
        </w:r>
        <w:r>
          <w:rPr>
            <w:lang w:val="ro-RO"/>
          </w:rPr>
          <w:t>polisorbat</w:t>
        </w:r>
        <w:r w:rsidR="000E7FBB">
          <w:rPr>
            <w:lang w:val="ro-RO"/>
          </w:rPr>
          <w:t> </w:t>
        </w:r>
        <w:r>
          <w:rPr>
            <w:lang w:val="ro-RO"/>
          </w:rPr>
          <w:t>20</w:t>
        </w:r>
        <w:r w:rsidR="00CE6CF2">
          <w:rPr>
            <w:lang w:val="ro-RO"/>
          </w:rPr>
          <w:t>.</w:t>
        </w:r>
        <w:r>
          <w:rPr>
            <w:lang w:val="ro-RO"/>
          </w:rPr>
          <w:t xml:space="preserve"> </w:t>
        </w:r>
        <w:del w:id="15" w:author="Author">
          <w:r w:rsidDel="00CE6CF2">
            <w:rPr>
              <w:lang w:val="ro-RO"/>
            </w:rPr>
            <w:delText>0,6</w:delText>
          </w:r>
          <w:r w:rsidR="000E7FBB" w:rsidDel="00CE6CF2">
            <w:rPr>
              <w:lang w:val="ro-RO"/>
            </w:rPr>
            <w:delText> </w:delText>
          </w:r>
          <w:r w:rsidDel="00CE6CF2">
            <w:rPr>
              <w:lang w:val="ro-RO"/>
            </w:rPr>
            <w:delText>mg</w:delText>
          </w:r>
        </w:del>
      </w:ins>
    </w:p>
    <w:p w14:paraId="6A5D9DE6" w14:textId="77777777" w:rsidR="008B658B" w:rsidRPr="00DF4E38" w:rsidRDefault="008B658B">
      <w:pPr>
        <w:rPr>
          <w:color w:val="000000"/>
          <w:szCs w:val="22"/>
          <w:lang w:val="ro-RO"/>
        </w:rPr>
      </w:pPr>
    </w:p>
    <w:p w14:paraId="247F5EBE" w14:textId="77777777" w:rsidR="008B658B" w:rsidRPr="00DF4E38" w:rsidRDefault="008B658B" w:rsidP="00DD68A2">
      <w:pPr>
        <w:outlineLvl w:val="0"/>
        <w:rPr>
          <w:color w:val="000000"/>
          <w:szCs w:val="22"/>
          <w:lang w:val="ro-RO"/>
        </w:rPr>
      </w:pPr>
      <w:r w:rsidRPr="00DF4E38">
        <w:rPr>
          <w:color w:val="000000"/>
          <w:szCs w:val="22"/>
          <w:lang w:val="ro-RO"/>
        </w:rPr>
        <w:t>Pentru lista tuturor excipienţilor, vezi pct. 6.1.</w:t>
      </w:r>
    </w:p>
    <w:p w14:paraId="45625EDD" w14:textId="77777777" w:rsidR="008B658B" w:rsidRPr="00DF4E38" w:rsidRDefault="008B658B">
      <w:pPr>
        <w:rPr>
          <w:b/>
          <w:color w:val="000000"/>
          <w:szCs w:val="22"/>
          <w:lang w:val="ro-RO"/>
        </w:rPr>
      </w:pPr>
    </w:p>
    <w:p w14:paraId="69DE14D5" w14:textId="77777777" w:rsidR="008B658B" w:rsidRPr="00DF4E38" w:rsidRDefault="008B658B">
      <w:pPr>
        <w:rPr>
          <w:b/>
          <w:color w:val="000000"/>
          <w:szCs w:val="22"/>
          <w:lang w:val="ro-RO"/>
        </w:rPr>
      </w:pPr>
    </w:p>
    <w:p w14:paraId="07D21356" w14:textId="77777777" w:rsidR="008B658B" w:rsidRPr="00DF4E38" w:rsidRDefault="008B658B">
      <w:pPr>
        <w:tabs>
          <w:tab w:val="left" w:pos="567"/>
        </w:tabs>
        <w:rPr>
          <w:b/>
          <w:color w:val="000000"/>
          <w:szCs w:val="22"/>
          <w:lang w:val="ro-RO"/>
        </w:rPr>
      </w:pPr>
      <w:r w:rsidRPr="00DF4E38">
        <w:rPr>
          <w:b/>
          <w:color w:val="000000"/>
          <w:szCs w:val="22"/>
          <w:lang w:val="ro-RO"/>
        </w:rPr>
        <w:t>3.</w:t>
      </w:r>
      <w:r w:rsidRPr="00DF4E38">
        <w:rPr>
          <w:b/>
          <w:color w:val="000000"/>
          <w:szCs w:val="22"/>
          <w:lang w:val="ro-RO"/>
        </w:rPr>
        <w:tab/>
        <w:t>FORMA FARMACEUTICĂ</w:t>
      </w:r>
    </w:p>
    <w:p w14:paraId="213C898F" w14:textId="77777777" w:rsidR="008B658B" w:rsidRPr="00DF4E38" w:rsidRDefault="008B658B">
      <w:pPr>
        <w:rPr>
          <w:b/>
          <w:color w:val="000000"/>
          <w:szCs w:val="22"/>
          <w:lang w:val="ro-RO"/>
        </w:rPr>
      </w:pPr>
    </w:p>
    <w:p w14:paraId="2A75F915" w14:textId="77777777" w:rsidR="008B658B" w:rsidRPr="00DF4E38" w:rsidRDefault="008B658B" w:rsidP="00DD68A2">
      <w:pPr>
        <w:outlineLvl w:val="0"/>
        <w:rPr>
          <w:color w:val="000000"/>
          <w:szCs w:val="22"/>
          <w:lang w:val="ro-RO"/>
        </w:rPr>
      </w:pPr>
      <w:r w:rsidRPr="00DF4E38">
        <w:rPr>
          <w:color w:val="000000"/>
          <w:szCs w:val="22"/>
          <w:lang w:val="ro-RO"/>
        </w:rPr>
        <w:t>Pulbere pentru concentrat pentru soluţie perfuzabilă.</w:t>
      </w:r>
    </w:p>
    <w:p w14:paraId="0AE17512" w14:textId="77777777" w:rsidR="008B658B" w:rsidRPr="00DF4E38" w:rsidRDefault="008B658B">
      <w:pPr>
        <w:rPr>
          <w:color w:val="000000"/>
          <w:szCs w:val="22"/>
          <w:lang w:val="ro-RO"/>
        </w:rPr>
      </w:pPr>
    </w:p>
    <w:p w14:paraId="0654F03C" w14:textId="77777777" w:rsidR="008B658B" w:rsidRPr="00DF4E38" w:rsidRDefault="00A00DB6" w:rsidP="00DD68A2">
      <w:pPr>
        <w:outlineLvl w:val="0"/>
        <w:rPr>
          <w:color w:val="000000"/>
          <w:szCs w:val="22"/>
          <w:lang w:val="ro-RO"/>
        </w:rPr>
      </w:pPr>
      <w:r>
        <w:rPr>
          <w:color w:val="000000"/>
          <w:szCs w:val="22"/>
          <w:lang w:val="ro-RO"/>
        </w:rPr>
        <w:t>P</w:t>
      </w:r>
      <w:r w:rsidR="008B658B" w:rsidRPr="00DF4E38">
        <w:rPr>
          <w:color w:val="000000"/>
          <w:szCs w:val="22"/>
          <w:lang w:val="ro-RO"/>
        </w:rPr>
        <w:t>ulbere liofilizată de culoare albă până la galben pal.</w:t>
      </w:r>
    </w:p>
    <w:p w14:paraId="0390E639" w14:textId="77777777" w:rsidR="008B658B" w:rsidRPr="00DF4E38" w:rsidRDefault="008B658B">
      <w:pPr>
        <w:rPr>
          <w:color w:val="000000"/>
          <w:szCs w:val="22"/>
          <w:lang w:val="ro-RO"/>
        </w:rPr>
      </w:pPr>
    </w:p>
    <w:p w14:paraId="68DCC390" w14:textId="77777777" w:rsidR="008B658B" w:rsidRPr="00DF4E38" w:rsidRDefault="008B658B">
      <w:pPr>
        <w:rPr>
          <w:color w:val="000000"/>
          <w:szCs w:val="22"/>
          <w:lang w:val="ro-RO"/>
        </w:rPr>
      </w:pPr>
    </w:p>
    <w:p w14:paraId="7847679E" w14:textId="77777777" w:rsidR="008B658B" w:rsidRPr="00DF4E38" w:rsidRDefault="008B658B">
      <w:pPr>
        <w:tabs>
          <w:tab w:val="left" w:pos="567"/>
        </w:tabs>
        <w:rPr>
          <w:b/>
          <w:color w:val="000000"/>
          <w:szCs w:val="22"/>
          <w:lang w:val="ro-RO"/>
        </w:rPr>
      </w:pPr>
      <w:r w:rsidRPr="00DF4E38">
        <w:rPr>
          <w:b/>
          <w:color w:val="000000"/>
          <w:szCs w:val="22"/>
          <w:lang w:val="ro-RO"/>
        </w:rPr>
        <w:t>4.</w:t>
      </w:r>
      <w:r w:rsidRPr="00DF4E38">
        <w:rPr>
          <w:b/>
          <w:color w:val="000000"/>
          <w:szCs w:val="22"/>
          <w:lang w:val="ro-RO"/>
        </w:rPr>
        <w:tab/>
        <w:t>DATE CLINICE</w:t>
      </w:r>
    </w:p>
    <w:p w14:paraId="665EFF59" w14:textId="77777777" w:rsidR="008B658B" w:rsidRPr="00DF4E38" w:rsidRDefault="008B658B">
      <w:pPr>
        <w:rPr>
          <w:b/>
          <w:color w:val="000000"/>
          <w:szCs w:val="22"/>
          <w:lang w:val="ro-RO"/>
        </w:rPr>
      </w:pPr>
    </w:p>
    <w:p w14:paraId="6576E959" w14:textId="77777777" w:rsidR="008B658B" w:rsidRPr="00DF4E38" w:rsidRDefault="008B658B" w:rsidP="00DD68A2">
      <w:pPr>
        <w:tabs>
          <w:tab w:val="left" w:pos="567"/>
        </w:tabs>
        <w:outlineLvl w:val="0"/>
        <w:rPr>
          <w:b/>
          <w:color w:val="000000"/>
          <w:szCs w:val="22"/>
          <w:lang w:val="ro-RO"/>
        </w:rPr>
      </w:pPr>
      <w:r w:rsidRPr="00DF4E38">
        <w:rPr>
          <w:b/>
          <w:color w:val="000000"/>
          <w:szCs w:val="22"/>
          <w:lang w:val="ro-RO"/>
        </w:rPr>
        <w:t>4.1</w:t>
      </w:r>
      <w:r w:rsidRPr="00DF4E38">
        <w:rPr>
          <w:b/>
          <w:color w:val="000000"/>
          <w:szCs w:val="22"/>
          <w:lang w:val="ro-RO"/>
        </w:rPr>
        <w:tab/>
        <w:t>Indicaţii terapeutice</w:t>
      </w:r>
    </w:p>
    <w:p w14:paraId="1DE2EA61" w14:textId="77777777" w:rsidR="008B658B" w:rsidRPr="00DF4E38" w:rsidRDefault="008B658B">
      <w:pPr>
        <w:rPr>
          <w:b/>
          <w:color w:val="000000"/>
          <w:szCs w:val="22"/>
          <w:lang w:val="ro-RO"/>
        </w:rPr>
      </w:pPr>
    </w:p>
    <w:p w14:paraId="2546460F" w14:textId="77777777" w:rsidR="00CF7F20" w:rsidRPr="00DF4E38" w:rsidRDefault="002A7BA3" w:rsidP="00DD68A2">
      <w:pPr>
        <w:outlineLvl w:val="0"/>
        <w:rPr>
          <w:color w:val="000000"/>
          <w:szCs w:val="22"/>
          <w:u w:val="single"/>
          <w:lang w:val="ro-RO"/>
        </w:rPr>
      </w:pPr>
      <w:r>
        <w:rPr>
          <w:color w:val="000000"/>
          <w:szCs w:val="22"/>
          <w:u w:val="single"/>
          <w:lang w:val="ro-RO"/>
        </w:rPr>
        <w:t>Cancer</w:t>
      </w:r>
      <w:r w:rsidRPr="00DF4E38">
        <w:rPr>
          <w:color w:val="000000"/>
          <w:szCs w:val="22"/>
          <w:u w:val="single"/>
          <w:lang w:val="ro-RO"/>
        </w:rPr>
        <w:t xml:space="preserve"> </w:t>
      </w:r>
      <w:r w:rsidR="00A92076" w:rsidRPr="00DF4E38">
        <w:rPr>
          <w:color w:val="000000"/>
          <w:szCs w:val="22"/>
          <w:u w:val="single"/>
          <w:lang w:val="ro-RO"/>
        </w:rPr>
        <w:t>mamar</w:t>
      </w:r>
    </w:p>
    <w:p w14:paraId="13FA777B" w14:textId="77777777" w:rsidR="00CF7F20" w:rsidRPr="00DF4E38" w:rsidRDefault="00CF7F20" w:rsidP="00DD68A2">
      <w:pPr>
        <w:outlineLvl w:val="0"/>
        <w:rPr>
          <w:color w:val="000000"/>
          <w:szCs w:val="22"/>
          <w:lang w:val="ro-RO"/>
        </w:rPr>
      </w:pPr>
    </w:p>
    <w:p w14:paraId="0AC66ED9" w14:textId="77777777" w:rsidR="008B658B" w:rsidRPr="00A00DB6" w:rsidRDefault="002A7BA3" w:rsidP="00DD68A2">
      <w:pPr>
        <w:outlineLvl w:val="0"/>
        <w:rPr>
          <w:i/>
          <w:color w:val="000000"/>
          <w:szCs w:val="22"/>
          <w:u w:val="single"/>
          <w:lang w:val="ro-RO"/>
        </w:rPr>
      </w:pPr>
      <w:r>
        <w:rPr>
          <w:i/>
          <w:color w:val="000000"/>
          <w:szCs w:val="22"/>
          <w:u w:val="single"/>
          <w:lang w:val="ro-RO"/>
        </w:rPr>
        <w:t>Cancer</w:t>
      </w:r>
      <w:r w:rsidR="00A92076" w:rsidRPr="00A00DB6">
        <w:rPr>
          <w:i/>
          <w:color w:val="000000"/>
          <w:szCs w:val="22"/>
          <w:u w:val="single"/>
          <w:lang w:val="ro-RO"/>
        </w:rPr>
        <w:t xml:space="preserve"> mamar</w:t>
      </w:r>
      <w:r w:rsidR="008B658B" w:rsidRPr="00A00DB6">
        <w:rPr>
          <w:i/>
          <w:color w:val="000000"/>
          <w:szCs w:val="22"/>
          <w:u w:val="single"/>
          <w:lang w:val="ro-RO"/>
        </w:rPr>
        <w:t xml:space="preserve"> </w:t>
      </w:r>
      <w:r w:rsidR="00625386">
        <w:rPr>
          <w:i/>
          <w:color w:val="000000"/>
          <w:szCs w:val="22"/>
          <w:u w:val="single"/>
          <w:lang w:val="ro-RO"/>
        </w:rPr>
        <w:t>metastatic</w:t>
      </w:r>
    </w:p>
    <w:p w14:paraId="7997210B" w14:textId="77777777" w:rsidR="008B658B" w:rsidRPr="00DF4E38" w:rsidRDefault="008B658B">
      <w:pPr>
        <w:rPr>
          <w:b/>
          <w:color w:val="000000"/>
          <w:szCs w:val="22"/>
          <w:lang w:val="ro-RO"/>
        </w:rPr>
      </w:pPr>
    </w:p>
    <w:p w14:paraId="35DB9543" w14:textId="77777777" w:rsidR="008B658B" w:rsidRPr="00DF4E38" w:rsidRDefault="008B658B">
      <w:pPr>
        <w:rPr>
          <w:color w:val="000000"/>
          <w:szCs w:val="22"/>
          <w:lang w:val="ro-RO"/>
        </w:rPr>
      </w:pPr>
      <w:r w:rsidRPr="00DF4E38">
        <w:rPr>
          <w:color w:val="000000"/>
          <w:szCs w:val="22"/>
          <w:lang w:val="ro-RO"/>
        </w:rPr>
        <w:t xml:space="preserve">Herceptin este indicat pentru tratamentul pacienţilor </w:t>
      </w:r>
      <w:r w:rsidR="00A00DB6">
        <w:rPr>
          <w:color w:val="000000"/>
          <w:szCs w:val="22"/>
          <w:lang w:val="ro-RO"/>
        </w:rPr>
        <w:t xml:space="preserve">adulţi </w:t>
      </w:r>
      <w:r w:rsidRPr="00DF4E38">
        <w:rPr>
          <w:color w:val="000000"/>
          <w:szCs w:val="22"/>
          <w:lang w:val="ro-RO"/>
        </w:rPr>
        <w:t xml:space="preserve">cu </w:t>
      </w:r>
      <w:r w:rsidR="002A7BA3">
        <w:rPr>
          <w:color w:val="000000"/>
          <w:szCs w:val="22"/>
          <w:lang w:val="ro-RO"/>
        </w:rPr>
        <w:t>cancer</w:t>
      </w:r>
      <w:r w:rsidR="00A92076" w:rsidRPr="00DF4E38">
        <w:rPr>
          <w:color w:val="000000"/>
          <w:szCs w:val="22"/>
          <w:lang w:val="ro-RO"/>
        </w:rPr>
        <w:t xml:space="preserve"> mamar</w:t>
      </w:r>
      <w:r w:rsidRPr="00DF4E38">
        <w:rPr>
          <w:color w:val="000000"/>
          <w:szCs w:val="22"/>
          <w:lang w:val="ro-RO"/>
        </w:rPr>
        <w:t xml:space="preserve"> </w:t>
      </w:r>
      <w:r w:rsidR="00625386">
        <w:rPr>
          <w:color w:val="000000"/>
          <w:szCs w:val="22"/>
          <w:lang w:val="ro-RO"/>
        </w:rPr>
        <w:t>metastatic</w:t>
      </w:r>
      <w:r w:rsidR="007F1BB5">
        <w:rPr>
          <w:color w:val="000000"/>
          <w:szCs w:val="22"/>
          <w:lang w:val="ro-RO"/>
        </w:rPr>
        <w:t xml:space="preserve"> </w:t>
      </w:r>
      <w:r w:rsidR="002A7BA3">
        <w:rPr>
          <w:color w:val="000000"/>
          <w:szCs w:val="22"/>
          <w:lang w:val="ro-RO"/>
        </w:rPr>
        <w:t>(C</w:t>
      </w:r>
      <w:r w:rsidR="00A00DB6">
        <w:rPr>
          <w:color w:val="000000"/>
          <w:szCs w:val="22"/>
          <w:lang w:val="ro-RO"/>
        </w:rPr>
        <w:t>MM)</w:t>
      </w:r>
      <w:r w:rsidRPr="00DF4E38">
        <w:rPr>
          <w:color w:val="000000"/>
          <w:szCs w:val="22"/>
          <w:lang w:val="ro-RO"/>
        </w:rPr>
        <w:t xml:space="preserve">, HER2 </w:t>
      </w:r>
      <w:r w:rsidR="00B76DF6" w:rsidRPr="00DF4E38">
        <w:rPr>
          <w:color w:val="000000"/>
          <w:szCs w:val="22"/>
          <w:lang w:val="ro-RO"/>
        </w:rPr>
        <w:t>pozitiv</w:t>
      </w:r>
      <w:r w:rsidRPr="00DF4E38">
        <w:rPr>
          <w:color w:val="000000"/>
          <w:szCs w:val="22"/>
          <w:lang w:val="ro-RO"/>
        </w:rPr>
        <w:t>:</w:t>
      </w:r>
    </w:p>
    <w:p w14:paraId="43FA0554" w14:textId="77777777" w:rsidR="008B658B" w:rsidRPr="00DF4E38" w:rsidRDefault="008B658B">
      <w:pPr>
        <w:rPr>
          <w:color w:val="000000"/>
          <w:szCs w:val="22"/>
          <w:lang w:val="ro-RO"/>
        </w:rPr>
      </w:pPr>
    </w:p>
    <w:p w14:paraId="69AB471F" w14:textId="77777777" w:rsidR="008B658B" w:rsidRPr="00DF4E38" w:rsidRDefault="0041699D" w:rsidP="0041699D">
      <w:pPr>
        <w:ind w:left="720" w:hanging="720"/>
        <w:rPr>
          <w:color w:val="000000"/>
          <w:szCs w:val="22"/>
          <w:lang w:val="ro-RO"/>
        </w:rPr>
      </w:pPr>
      <w:r w:rsidRPr="00DF4E38">
        <w:rPr>
          <w:color w:val="000000"/>
          <w:szCs w:val="22"/>
          <w:lang w:val="ro-RO"/>
        </w:rPr>
        <w:t>-</w:t>
      </w:r>
      <w:r w:rsidRPr="00DF4E38">
        <w:rPr>
          <w:color w:val="000000"/>
          <w:szCs w:val="22"/>
          <w:lang w:val="ro-RO"/>
        </w:rPr>
        <w:tab/>
      </w:r>
      <w:r w:rsidR="008B658B" w:rsidRPr="00DF4E38">
        <w:rPr>
          <w:color w:val="000000"/>
          <w:szCs w:val="22"/>
          <w:lang w:val="ro-RO"/>
        </w:rPr>
        <w:t xml:space="preserve">ca monoterapie în cazul pacienţilor trataţi anterior cu cel puţin două </w:t>
      </w:r>
      <w:r w:rsidR="00A86398">
        <w:rPr>
          <w:color w:val="000000"/>
          <w:szCs w:val="22"/>
          <w:lang w:val="ro-RO"/>
        </w:rPr>
        <w:t>scheme</w:t>
      </w:r>
      <w:r w:rsidR="008B658B" w:rsidRPr="00DF4E38">
        <w:rPr>
          <w:color w:val="000000"/>
          <w:szCs w:val="22"/>
          <w:lang w:val="ro-RO"/>
        </w:rPr>
        <w:t xml:space="preserve"> chimioterapice pentru boala lor metastatică. Chimioterapia anterioară trebuie să fi inclus cel puţin o antraciclină şi un taxan, cu excepţia cazurilor în care aceste chimioterapice nu erau indicate. Pacienţii cu receptori hormonali </w:t>
      </w:r>
      <w:r w:rsidR="009C30ED">
        <w:rPr>
          <w:color w:val="000000"/>
          <w:szCs w:val="22"/>
          <w:lang w:val="ro-RO"/>
        </w:rPr>
        <w:t>pozitivi</w:t>
      </w:r>
      <w:r w:rsidR="009C30ED" w:rsidRPr="00DF4E38">
        <w:rPr>
          <w:color w:val="000000"/>
          <w:szCs w:val="22"/>
          <w:lang w:val="ro-RO"/>
        </w:rPr>
        <w:t xml:space="preserve"> </w:t>
      </w:r>
      <w:r w:rsidR="008B658B" w:rsidRPr="00DF4E38">
        <w:rPr>
          <w:color w:val="000000"/>
          <w:szCs w:val="22"/>
          <w:lang w:val="ro-RO"/>
        </w:rPr>
        <w:t>trebuie de asemenea să fi prezentat un eşec la tratamentul hormonal, cu excepţia cazurilor în care acest tip de tratament nu a fost indicat.</w:t>
      </w:r>
    </w:p>
    <w:p w14:paraId="6AD467C5" w14:textId="77777777" w:rsidR="008B658B" w:rsidRPr="00DF4E38" w:rsidRDefault="008B658B">
      <w:pPr>
        <w:rPr>
          <w:color w:val="000000"/>
          <w:szCs w:val="22"/>
          <w:lang w:val="ro-RO"/>
        </w:rPr>
      </w:pPr>
    </w:p>
    <w:p w14:paraId="719DE5E7" w14:textId="77777777" w:rsidR="008B658B" w:rsidRPr="00DF4E38" w:rsidRDefault="0041699D" w:rsidP="0041699D">
      <w:pPr>
        <w:ind w:left="720" w:hanging="720"/>
        <w:rPr>
          <w:color w:val="000000"/>
          <w:szCs w:val="22"/>
          <w:lang w:val="ro-RO"/>
        </w:rPr>
      </w:pPr>
      <w:r w:rsidRPr="00DF4E38">
        <w:rPr>
          <w:color w:val="000000"/>
          <w:szCs w:val="22"/>
          <w:lang w:val="ro-RO"/>
        </w:rPr>
        <w:t>-</w:t>
      </w:r>
      <w:r w:rsidRPr="00DF4E38">
        <w:rPr>
          <w:color w:val="000000"/>
          <w:szCs w:val="22"/>
          <w:lang w:val="ro-RO"/>
        </w:rPr>
        <w:tab/>
      </w:r>
      <w:r w:rsidR="008B658B" w:rsidRPr="00DF4E38">
        <w:rPr>
          <w:color w:val="000000"/>
          <w:szCs w:val="22"/>
          <w:lang w:val="ro-RO"/>
        </w:rPr>
        <w:t>în asociere cu paclitaxel pentru tratamentul pacienţilor care nu au urmat tratament chimioterapic pentru boala lor metastatică şi pentru care nu este indicat tratamentul cu antracicline.</w:t>
      </w:r>
    </w:p>
    <w:p w14:paraId="5189BA24" w14:textId="77777777" w:rsidR="008B658B" w:rsidRPr="00DF4E38" w:rsidRDefault="008B658B">
      <w:pPr>
        <w:rPr>
          <w:color w:val="000000"/>
          <w:szCs w:val="22"/>
          <w:lang w:val="ro-RO"/>
        </w:rPr>
      </w:pPr>
    </w:p>
    <w:p w14:paraId="2BB6CE39" w14:textId="77777777" w:rsidR="008B658B" w:rsidRPr="00DF4E38" w:rsidRDefault="0041699D" w:rsidP="0041699D">
      <w:pPr>
        <w:ind w:left="720" w:hanging="720"/>
        <w:rPr>
          <w:color w:val="000000"/>
          <w:szCs w:val="22"/>
          <w:lang w:val="ro-RO"/>
        </w:rPr>
      </w:pPr>
      <w:r w:rsidRPr="00DF4E38">
        <w:rPr>
          <w:color w:val="000000"/>
          <w:szCs w:val="22"/>
          <w:lang w:val="ro-RO"/>
        </w:rPr>
        <w:t>-</w:t>
      </w:r>
      <w:r w:rsidRPr="00DF4E38">
        <w:rPr>
          <w:color w:val="000000"/>
          <w:szCs w:val="22"/>
          <w:lang w:val="ro-RO"/>
        </w:rPr>
        <w:tab/>
      </w:r>
      <w:r w:rsidR="008B658B" w:rsidRPr="00DF4E38">
        <w:rPr>
          <w:color w:val="000000"/>
          <w:szCs w:val="22"/>
          <w:lang w:val="ro-RO"/>
        </w:rPr>
        <w:t xml:space="preserve">în asociere cu docetaxel pentru tratamentul pacienţilor care nu au urmat tratament chimioterapic pentru </w:t>
      </w:r>
      <w:r w:rsidR="00CC7669">
        <w:rPr>
          <w:color w:val="000000"/>
          <w:szCs w:val="22"/>
          <w:lang w:val="ro-RO"/>
        </w:rPr>
        <w:t>boala</w:t>
      </w:r>
      <w:r w:rsidR="008B658B" w:rsidRPr="00DF4E38">
        <w:rPr>
          <w:color w:val="000000"/>
          <w:szCs w:val="22"/>
          <w:lang w:val="ro-RO"/>
        </w:rPr>
        <w:t xml:space="preserve"> lor metastatică.</w:t>
      </w:r>
    </w:p>
    <w:p w14:paraId="1F121DB3" w14:textId="77777777" w:rsidR="008B658B" w:rsidRPr="00DF4E38" w:rsidRDefault="008B658B">
      <w:pPr>
        <w:rPr>
          <w:color w:val="000000"/>
          <w:szCs w:val="22"/>
          <w:lang w:val="ro-RO"/>
        </w:rPr>
      </w:pPr>
    </w:p>
    <w:p w14:paraId="150A3053" w14:textId="77777777" w:rsidR="008B658B" w:rsidRPr="00DF4E38" w:rsidRDefault="0041699D" w:rsidP="0041699D">
      <w:pPr>
        <w:ind w:left="720" w:hanging="720"/>
        <w:rPr>
          <w:color w:val="000000"/>
          <w:szCs w:val="22"/>
          <w:lang w:val="ro-RO"/>
        </w:rPr>
      </w:pPr>
      <w:r w:rsidRPr="00DF4E38">
        <w:rPr>
          <w:color w:val="000000"/>
          <w:szCs w:val="22"/>
          <w:lang w:val="ro-RO"/>
        </w:rPr>
        <w:t>-</w:t>
      </w:r>
      <w:r w:rsidRPr="00DF4E38">
        <w:rPr>
          <w:color w:val="000000"/>
          <w:szCs w:val="22"/>
          <w:lang w:val="ro-RO"/>
        </w:rPr>
        <w:tab/>
      </w:r>
      <w:r w:rsidR="008B658B" w:rsidRPr="00DF4E38">
        <w:rPr>
          <w:color w:val="000000"/>
          <w:szCs w:val="22"/>
          <w:lang w:val="ro-RO"/>
        </w:rPr>
        <w:t xml:space="preserve">în asociere cu un inhibitor de aromatază pentru tratamentul pacientelor în perioada </w:t>
      </w:r>
      <w:r w:rsidR="009C30ED">
        <w:rPr>
          <w:color w:val="000000"/>
          <w:szCs w:val="22"/>
          <w:lang w:val="ro-RO"/>
        </w:rPr>
        <w:t xml:space="preserve">de </w:t>
      </w:r>
      <w:r w:rsidR="008B658B" w:rsidRPr="00DF4E38">
        <w:rPr>
          <w:color w:val="000000"/>
          <w:szCs w:val="22"/>
          <w:lang w:val="ro-RO"/>
        </w:rPr>
        <w:t xml:space="preserve">postmenopauză, cu </w:t>
      </w:r>
      <w:r w:rsidR="002A7BA3">
        <w:rPr>
          <w:color w:val="000000"/>
          <w:szCs w:val="22"/>
          <w:lang w:val="ro-RO"/>
        </w:rPr>
        <w:t>C</w:t>
      </w:r>
      <w:r w:rsidR="00A00DB6">
        <w:rPr>
          <w:color w:val="000000"/>
          <w:szCs w:val="22"/>
          <w:lang w:val="ro-RO"/>
        </w:rPr>
        <w:t>MM</w:t>
      </w:r>
      <w:r w:rsidR="008B658B" w:rsidRPr="00DF4E38">
        <w:rPr>
          <w:color w:val="000000"/>
          <w:szCs w:val="22"/>
          <w:lang w:val="ro-RO"/>
        </w:rPr>
        <w:t xml:space="preserve"> cu receptori hormonali </w:t>
      </w:r>
      <w:r w:rsidR="009C30ED">
        <w:rPr>
          <w:color w:val="000000"/>
          <w:szCs w:val="22"/>
          <w:lang w:val="ro-RO"/>
        </w:rPr>
        <w:t>pozitivi</w:t>
      </w:r>
      <w:r w:rsidR="008B658B" w:rsidRPr="00DF4E38">
        <w:rPr>
          <w:color w:val="000000"/>
          <w:szCs w:val="22"/>
          <w:lang w:val="ro-RO"/>
        </w:rPr>
        <w:t>, care nu au fost tratate anterior cu trastuzumab.</w:t>
      </w:r>
    </w:p>
    <w:p w14:paraId="42ECA0E4" w14:textId="77777777" w:rsidR="008B658B" w:rsidRPr="00DF4E38" w:rsidRDefault="008B658B">
      <w:pPr>
        <w:rPr>
          <w:color w:val="000000"/>
          <w:szCs w:val="22"/>
          <w:lang w:val="ro-RO"/>
        </w:rPr>
      </w:pPr>
    </w:p>
    <w:p w14:paraId="0AE52246" w14:textId="77777777" w:rsidR="008B658B" w:rsidRPr="00A00DB6" w:rsidRDefault="002A7BA3" w:rsidP="00F10D25">
      <w:pPr>
        <w:keepNext/>
        <w:keepLines/>
        <w:outlineLvl w:val="0"/>
        <w:rPr>
          <w:i/>
          <w:color w:val="000000"/>
          <w:szCs w:val="22"/>
          <w:u w:val="single"/>
          <w:lang w:val="ro-RO"/>
        </w:rPr>
      </w:pPr>
      <w:r>
        <w:rPr>
          <w:i/>
          <w:color w:val="000000"/>
          <w:szCs w:val="22"/>
          <w:u w:val="single"/>
          <w:lang w:val="ro-RO"/>
        </w:rPr>
        <w:t>Cancer</w:t>
      </w:r>
      <w:r w:rsidR="00A92076" w:rsidRPr="00A00DB6">
        <w:rPr>
          <w:i/>
          <w:color w:val="000000"/>
          <w:szCs w:val="22"/>
          <w:u w:val="single"/>
          <w:lang w:val="ro-RO"/>
        </w:rPr>
        <w:t xml:space="preserve"> mamar</w:t>
      </w:r>
      <w:r w:rsidR="008B658B" w:rsidRPr="00A00DB6">
        <w:rPr>
          <w:i/>
          <w:color w:val="000000"/>
          <w:szCs w:val="22"/>
          <w:u w:val="single"/>
          <w:lang w:val="ro-RO"/>
        </w:rPr>
        <w:t xml:space="preserve"> incipient</w:t>
      </w:r>
    </w:p>
    <w:p w14:paraId="136089EF" w14:textId="77777777" w:rsidR="008B658B" w:rsidRPr="00DF4E38" w:rsidRDefault="008B658B" w:rsidP="00F10D25">
      <w:pPr>
        <w:keepNext/>
        <w:keepLines/>
        <w:rPr>
          <w:b/>
          <w:color w:val="000000"/>
          <w:szCs w:val="22"/>
          <w:lang w:val="ro-RO"/>
        </w:rPr>
      </w:pPr>
    </w:p>
    <w:p w14:paraId="799859A2" w14:textId="77777777" w:rsidR="008B658B" w:rsidRPr="00DF4E38" w:rsidRDefault="008B658B" w:rsidP="00F10D25">
      <w:pPr>
        <w:keepNext/>
        <w:keepLines/>
        <w:rPr>
          <w:color w:val="000000"/>
          <w:szCs w:val="22"/>
          <w:lang w:val="ro-RO"/>
        </w:rPr>
      </w:pPr>
      <w:r w:rsidRPr="00DF4E38">
        <w:rPr>
          <w:color w:val="000000"/>
          <w:szCs w:val="22"/>
          <w:lang w:val="ro-RO"/>
        </w:rPr>
        <w:t xml:space="preserve">Herceptin este indicat pentru tratamentul pacienţilor </w:t>
      </w:r>
      <w:r w:rsidR="00A00DB6">
        <w:rPr>
          <w:color w:val="000000"/>
          <w:szCs w:val="22"/>
          <w:lang w:val="ro-RO"/>
        </w:rPr>
        <w:t xml:space="preserve">adulţi </w:t>
      </w:r>
      <w:r w:rsidRPr="00DF4E38">
        <w:rPr>
          <w:color w:val="000000"/>
          <w:szCs w:val="22"/>
          <w:lang w:val="ro-RO"/>
        </w:rPr>
        <w:t xml:space="preserve">cu </w:t>
      </w:r>
      <w:r w:rsidR="002A7BA3">
        <w:rPr>
          <w:color w:val="000000"/>
          <w:szCs w:val="22"/>
          <w:lang w:val="ro-RO"/>
        </w:rPr>
        <w:t>cancer</w:t>
      </w:r>
      <w:r w:rsidR="00A92076" w:rsidRPr="00DF4E38">
        <w:rPr>
          <w:color w:val="000000"/>
          <w:szCs w:val="22"/>
          <w:lang w:val="ro-RO"/>
        </w:rPr>
        <w:t xml:space="preserve"> mamar</w:t>
      </w:r>
      <w:r w:rsidRPr="00DF4E38">
        <w:rPr>
          <w:color w:val="000000"/>
          <w:szCs w:val="22"/>
          <w:lang w:val="ro-RO"/>
        </w:rPr>
        <w:t xml:space="preserve"> incipient</w:t>
      </w:r>
      <w:r w:rsidR="002A7BA3">
        <w:rPr>
          <w:color w:val="000000"/>
          <w:szCs w:val="22"/>
          <w:lang w:val="ro-RO"/>
        </w:rPr>
        <w:t xml:space="preserve"> (C</w:t>
      </w:r>
      <w:r w:rsidR="00A00DB6">
        <w:rPr>
          <w:color w:val="000000"/>
          <w:szCs w:val="22"/>
          <w:lang w:val="ro-RO"/>
        </w:rPr>
        <w:t>MI)</w:t>
      </w:r>
      <w:r w:rsidRPr="00DF4E38">
        <w:rPr>
          <w:color w:val="000000"/>
          <w:szCs w:val="22"/>
          <w:lang w:val="ro-RO"/>
        </w:rPr>
        <w:t>, HER2 pozitiv</w:t>
      </w:r>
      <w:r w:rsidR="00CC25FF" w:rsidRPr="00DF4E38">
        <w:rPr>
          <w:color w:val="000000"/>
          <w:szCs w:val="22"/>
          <w:lang w:val="ro-RO"/>
        </w:rPr>
        <w:t>:</w:t>
      </w:r>
      <w:r w:rsidRPr="00DF4E38">
        <w:rPr>
          <w:color w:val="000000"/>
          <w:szCs w:val="22"/>
          <w:lang w:val="ro-RO"/>
        </w:rPr>
        <w:t xml:space="preserve"> </w:t>
      </w:r>
    </w:p>
    <w:p w14:paraId="64B38473" w14:textId="77777777" w:rsidR="00B66424" w:rsidRPr="00DF4E38" w:rsidRDefault="00B66424" w:rsidP="00F10D25">
      <w:pPr>
        <w:keepNext/>
        <w:keepLines/>
        <w:rPr>
          <w:color w:val="000000"/>
          <w:szCs w:val="22"/>
          <w:lang w:val="ro-RO"/>
        </w:rPr>
      </w:pPr>
    </w:p>
    <w:p w14:paraId="55ED1F7F" w14:textId="77777777" w:rsidR="00CC25FF" w:rsidRPr="00DF4E38" w:rsidRDefault="00CC25FF" w:rsidP="0034445A">
      <w:pPr>
        <w:ind w:left="567" w:hanging="567"/>
        <w:rPr>
          <w:color w:val="000000"/>
          <w:szCs w:val="22"/>
          <w:lang w:val="ro-RO"/>
        </w:rPr>
      </w:pPr>
      <w:r w:rsidRPr="00DF4E38">
        <w:rPr>
          <w:lang w:val="ro-RO"/>
        </w:rPr>
        <w:t>-</w:t>
      </w:r>
      <w:r w:rsidRPr="00DF4E38">
        <w:rPr>
          <w:lang w:val="ro-RO"/>
        </w:rPr>
        <w:tab/>
      </w:r>
      <w:r w:rsidRPr="00DF4E38">
        <w:rPr>
          <w:color w:val="000000"/>
          <w:szCs w:val="22"/>
          <w:lang w:val="ro-RO"/>
        </w:rPr>
        <w:t>după intervenţie chirurgicală, chimioterapie (neoadjuvantă sau adjuvantă) şi radioterapie (dacă este cazul) (vezi pct. 5.1).</w:t>
      </w:r>
    </w:p>
    <w:p w14:paraId="04DE1E50" w14:textId="77777777" w:rsidR="00B66424" w:rsidRPr="00DF4E38" w:rsidRDefault="00B66424" w:rsidP="0034445A">
      <w:pPr>
        <w:ind w:left="567" w:hanging="567"/>
        <w:rPr>
          <w:lang w:val="ro-RO"/>
        </w:rPr>
      </w:pPr>
    </w:p>
    <w:p w14:paraId="583D8800" w14:textId="77777777" w:rsidR="00CC25FF" w:rsidRPr="00DF4E38" w:rsidRDefault="00CC25FF" w:rsidP="00CC25FF">
      <w:pPr>
        <w:ind w:left="567" w:hanging="567"/>
        <w:rPr>
          <w:szCs w:val="22"/>
          <w:lang w:val="ro-RO"/>
        </w:rPr>
      </w:pPr>
      <w:r w:rsidRPr="00DF4E38">
        <w:rPr>
          <w:lang w:val="ro-RO"/>
        </w:rPr>
        <w:t>-</w:t>
      </w:r>
      <w:r w:rsidRPr="00DF4E38">
        <w:rPr>
          <w:lang w:val="ro-RO"/>
        </w:rPr>
        <w:tab/>
        <w:t xml:space="preserve">după chimioterapia adjuvantă cu </w:t>
      </w:r>
      <w:r w:rsidRPr="00DF4E38">
        <w:rPr>
          <w:rFonts w:eastAsia="SimSun"/>
          <w:szCs w:val="22"/>
          <w:lang w:val="ro-RO" w:eastAsia="zh-CN"/>
        </w:rPr>
        <w:t>doxorubicină şi ciclofosfamidă, în asociere cu paclitaxel sau docetaxel.</w:t>
      </w:r>
      <w:r w:rsidRPr="00DF4E38">
        <w:rPr>
          <w:lang w:val="ro-RO"/>
        </w:rPr>
        <w:t xml:space="preserve"> </w:t>
      </w:r>
    </w:p>
    <w:p w14:paraId="4B9756E5" w14:textId="77777777" w:rsidR="00CC25FF" w:rsidRPr="00DF4E38" w:rsidRDefault="00CC25FF" w:rsidP="00CC25FF">
      <w:pPr>
        <w:ind w:left="567" w:hanging="567"/>
        <w:rPr>
          <w:lang w:val="ro-RO"/>
        </w:rPr>
      </w:pPr>
    </w:p>
    <w:p w14:paraId="07ED6271" w14:textId="77777777" w:rsidR="00CC25FF" w:rsidRPr="00DF4E38" w:rsidRDefault="00CC25FF" w:rsidP="00CC25FF">
      <w:pPr>
        <w:ind w:left="567" w:hanging="567"/>
        <w:rPr>
          <w:lang w:val="ro-RO"/>
        </w:rPr>
      </w:pPr>
      <w:r w:rsidRPr="00DF4E38">
        <w:rPr>
          <w:lang w:val="ro-RO"/>
        </w:rPr>
        <w:t>-</w:t>
      </w:r>
      <w:r w:rsidRPr="00DF4E38">
        <w:rPr>
          <w:lang w:val="ro-RO"/>
        </w:rPr>
        <w:tab/>
        <w:t>în asociere cu chimioterapia adjuvantă constând în docetaxel şi carboplatină.</w:t>
      </w:r>
    </w:p>
    <w:p w14:paraId="38E634F6" w14:textId="77777777" w:rsidR="00B66424" w:rsidRPr="00DF4E38" w:rsidRDefault="00B66424" w:rsidP="00CC25FF">
      <w:pPr>
        <w:ind w:left="567" w:hanging="567"/>
        <w:rPr>
          <w:lang w:val="ro-RO"/>
        </w:rPr>
      </w:pPr>
    </w:p>
    <w:p w14:paraId="728A85C6" w14:textId="77777777" w:rsidR="007652CC" w:rsidRPr="00DF4E38" w:rsidRDefault="007652CC" w:rsidP="007652CC">
      <w:pPr>
        <w:tabs>
          <w:tab w:val="left" w:pos="567"/>
        </w:tabs>
        <w:ind w:left="567" w:hanging="567"/>
        <w:rPr>
          <w:szCs w:val="22"/>
          <w:lang w:val="ro-RO"/>
        </w:rPr>
      </w:pPr>
      <w:r w:rsidRPr="00DF4E38">
        <w:rPr>
          <w:szCs w:val="22"/>
          <w:lang w:val="ro-RO"/>
        </w:rPr>
        <w:t>-</w:t>
      </w:r>
      <w:r w:rsidRPr="00DF4E38">
        <w:rPr>
          <w:szCs w:val="22"/>
          <w:lang w:val="ro-RO"/>
        </w:rPr>
        <w:tab/>
      </w:r>
      <w:r w:rsidR="001051CA" w:rsidRPr="00DF4E38">
        <w:rPr>
          <w:lang w:val="ro-RO"/>
        </w:rPr>
        <w:t>în asociere cu chimioterapia neoadjuvantă</w:t>
      </w:r>
      <w:r w:rsidR="00B045BC" w:rsidRPr="00DF4E38">
        <w:rPr>
          <w:lang w:val="ro-RO"/>
        </w:rPr>
        <w:t>,</w:t>
      </w:r>
      <w:r w:rsidR="001051CA" w:rsidRPr="00DF4E38">
        <w:rPr>
          <w:bCs/>
          <w:szCs w:val="22"/>
          <w:lang w:val="ro-RO"/>
        </w:rPr>
        <w:t xml:space="preserve"> urmată de </w:t>
      </w:r>
      <w:r w:rsidR="00B045BC" w:rsidRPr="00DF4E38">
        <w:rPr>
          <w:bCs/>
          <w:szCs w:val="22"/>
          <w:lang w:val="ro-RO"/>
        </w:rPr>
        <w:t xml:space="preserve">terapia adjuvantă cu </w:t>
      </w:r>
      <w:r w:rsidR="001051CA" w:rsidRPr="00DF4E38">
        <w:rPr>
          <w:bCs/>
          <w:szCs w:val="22"/>
          <w:lang w:val="ro-RO"/>
        </w:rPr>
        <w:t>Herceptin</w:t>
      </w:r>
      <w:r w:rsidRPr="00DF4E38">
        <w:rPr>
          <w:bCs/>
          <w:szCs w:val="22"/>
          <w:lang w:val="ro-RO"/>
        </w:rPr>
        <w:t xml:space="preserve">, </w:t>
      </w:r>
      <w:r w:rsidR="00A4500D" w:rsidRPr="00DF4E38">
        <w:rPr>
          <w:bCs/>
          <w:szCs w:val="22"/>
          <w:lang w:val="ro-RO"/>
        </w:rPr>
        <w:t>pentru boala avansată local (inclusiv inflamatorie</w:t>
      </w:r>
      <w:r w:rsidRPr="00DF4E38">
        <w:rPr>
          <w:bCs/>
          <w:szCs w:val="22"/>
          <w:lang w:val="ro-RO"/>
        </w:rPr>
        <w:t xml:space="preserve">) </w:t>
      </w:r>
      <w:r w:rsidR="00A4500D" w:rsidRPr="00DF4E38">
        <w:rPr>
          <w:bCs/>
          <w:szCs w:val="22"/>
          <w:lang w:val="ro-RO"/>
        </w:rPr>
        <w:t xml:space="preserve">sau </w:t>
      </w:r>
      <w:r w:rsidRPr="00DF4E38">
        <w:rPr>
          <w:bCs/>
          <w:szCs w:val="22"/>
          <w:lang w:val="ro-RO"/>
        </w:rPr>
        <w:t>tumo</w:t>
      </w:r>
      <w:r w:rsidR="00A4500D" w:rsidRPr="00DF4E38">
        <w:rPr>
          <w:bCs/>
          <w:szCs w:val="22"/>
          <w:lang w:val="ro-RO"/>
        </w:rPr>
        <w:t>ri cu diametru</w:t>
      </w:r>
      <w:r w:rsidR="00DC0ACB" w:rsidRPr="00DF4E38">
        <w:rPr>
          <w:bCs/>
          <w:szCs w:val="22"/>
          <w:lang w:val="ro-RO"/>
        </w:rPr>
        <w:t>l</w:t>
      </w:r>
      <w:r w:rsidRPr="00DF4E38">
        <w:rPr>
          <w:bCs/>
          <w:szCs w:val="22"/>
          <w:lang w:val="ro-RO"/>
        </w:rPr>
        <w:t xml:space="preserve"> &gt; 2</w:t>
      </w:r>
      <w:r w:rsidR="00C723AA" w:rsidRPr="00DF4E38">
        <w:rPr>
          <w:bCs/>
          <w:szCs w:val="22"/>
          <w:lang w:val="ro-RO"/>
        </w:rPr>
        <w:t> cm</w:t>
      </w:r>
      <w:r w:rsidRPr="00DF4E38">
        <w:rPr>
          <w:bCs/>
          <w:szCs w:val="22"/>
          <w:lang w:val="ro-RO"/>
        </w:rPr>
        <w:t xml:space="preserve"> (</w:t>
      </w:r>
      <w:r w:rsidR="001051CA" w:rsidRPr="00DF4E38">
        <w:rPr>
          <w:color w:val="000000"/>
          <w:szCs w:val="22"/>
          <w:lang w:val="ro-RO"/>
        </w:rPr>
        <w:t xml:space="preserve">vezi pct. 4.4 </w:t>
      </w:r>
      <w:r w:rsidR="00B66424" w:rsidRPr="00DF4E38">
        <w:rPr>
          <w:color w:val="000000"/>
          <w:szCs w:val="22"/>
          <w:lang w:val="ro-RO"/>
        </w:rPr>
        <w:t>ş</w:t>
      </w:r>
      <w:r w:rsidR="001051CA" w:rsidRPr="00DF4E38">
        <w:rPr>
          <w:color w:val="000000"/>
          <w:szCs w:val="22"/>
          <w:lang w:val="ro-RO"/>
        </w:rPr>
        <w:t>i 5.1</w:t>
      </w:r>
      <w:r w:rsidRPr="00DF4E38">
        <w:rPr>
          <w:bCs/>
          <w:szCs w:val="22"/>
          <w:lang w:val="ro-RO"/>
        </w:rPr>
        <w:t>).</w:t>
      </w:r>
    </w:p>
    <w:p w14:paraId="473AF6EA" w14:textId="77777777" w:rsidR="00DA36E2" w:rsidRPr="00DF4E38" w:rsidRDefault="00DA36E2">
      <w:pPr>
        <w:rPr>
          <w:color w:val="000000"/>
          <w:szCs w:val="22"/>
          <w:lang w:val="ro-RO"/>
        </w:rPr>
      </w:pPr>
    </w:p>
    <w:p w14:paraId="3C1F3DC2" w14:textId="77777777" w:rsidR="008B658B" w:rsidRPr="00DF4E38" w:rsidRDefault="008B658B">
      <w:pPr>
        <w:rPr>
          <w:color w:val="000000"/>
          <w:szCs w:val="22"/>
          <w:lang w:val="ro-RO"/>
        </w:rPr>
      </w:pPr>
      <w:r w:rsidRPr="00DF4E38">
        <w:rPr>
          <w:color w:val="000000"/>
          <w:szCs w:val="22"/>
          <w:lang w:val="ro-RO"/>
        </w:rPr>
        <w:t xml:space="preserve">Herceptin trebuie utilizat numai la pacienţii </w:t>
      </w:r>
      <w:r w:rsidR="00B76DF6" w:rsidRPr="00DF4E38">
        <w:rPr>
          <w:color w:val="000000"/>
          <w:szCs w:val="22"/>
          <w:lang w:val="ro-RO"/>
        </w:rPr>
        <w:t xml:space="preserve">cu </w:t>
      </w:r>
      <w:r w:rsidR="002A7BA3">
        <w:rPr>
          <w:color w:val="000000"/>
          <w:szCs w:val="22"/>
          <w:lang w:val="ro-RO"/>
        </w:rPr>
        <w:t>cancer</w:t>
      </w:r>
      <w:r w:rsidR="00A92076" w:rsidRPr="00DF4E38">
        <w:rPr>
          <w:color w:val="000000"/>
          <w:szCs w:val="22"/>
          <w:lang w:val="ro-RO"/>
        </w:rPr>
        <w:t xml:space="preserve"> mamar</w:t>
      </w:r>
      <w:r w:rsidR="00B76DF6" w:rsidRPr="00DF4E38">
        <w:rPr>
          <w:color w:val="000000"/>
          <w:szCs w:val="22"/>
          <w:lang w:val="ro-RO"/>
        </w:rPr>
        <w:t xml:space="preserve"> </w:t>
      </w:r>
      <w:r w:rsidR="00625386">
        <w:rPr>
          <w:color w:val="000000"/>
          <w:szCs w:val="22"/>
          <w:lang w:val="ro-RO"/>
        </w:rPr>
        <w:t>metastatic</w:t>
      </w:r>
      <w:r w:rsidR="00B76DF6" w:rsidRPr="00DF4E38">
        <w:rPr>
          <w:color w:val="000000"/>
          <w:szCs w:val="22"/>
          <w:lang w:val="ro-RO"/>
        </w:rPr>
        <w:t xml:space="preserve"> sau incipient, </w:t>
      </w:r>
      <w:r w:rsidRPr="00DF4E38">
        <w:rPr>
          <w:color w:val="000000"/>
          <w:szCs w:val="22"/>
          <w:lang w:val="ro-RO"/>
        </w:rPr>
        <w:t xml:space="preserve">ale căror tumori exprimă HER2 în exces sau care prezintă amplificarea genei HER2, determinate prin metode precise şi validate (vezi pct. 4.4 </w:t>
      </w:r>
      <w:r w:rsidR="009347A1" w:rsidRPr="00DF4E38">
        <w:rPr>
          <w:color w:val="000000"/>
          <w:szCs w:val="22"/>
          <w:lang w:val="ro-RO"/>
        </w:rPr>
        <w:t>ş</w:t>
      </w:r>
      <w:r w:rsidRPr="00DF4E38">
        <w:rPr>
          <w:color w:val="000000"/>
          <w:szCs w:val="22"/>
          <w:lang w:val="ro-RO"/>
        </w:rPr>
        <w:t>i 5.1).</w:t>
      </w:r>
    </w:p>
    <w:p w14:paraId="159111A6" w14:textId="77777777" w:rsidR="008B658B" w:rsidRPr="00DF4E38" w:rsidRDefault="008B658B">
      <w:pPr>
        <w:rPr>
          <w:color w:val="000000"/>
          <w:szCs w:val="22"/>
          <w:lang w:val="ro-RO"/>
        </w:rPr>
      </w:pPr>
    </w:p>
    <w:p w14:paraId="795EBC6E" w14:textId="77777777" w:rsidR="00CF7F20" w:rsidRPr="005D1A26" w:rsidRDefault="00F146F3" w:rsidP="00CF7F20">
      <w:pPr>
        <w:keepNext/>
        <w:rPr>
          <w:i/>
          <w:color w:val="000000"/>
          <w:u w:val="single"/>
          <w:lang w:val="ro-RO"/>
        </w:rPr>
      </w:pPr>
      <w:r w:rsidRPr="005D1A26">
        <w:rPr>
          <w:i/>
          <w:color w:val="000000"/>
          <w:u w:val="single"/>
          <w:lang w:val="ro-RO"/>
        </w:rPr>
        <w:t>Cancer g</w:t>
      </w:r>
      <w:r w:rsidR="00CF7F20" w:rsidRPr="005D1A26">
        <w:rPr>
          <w:i/>
          <w:color w:val="000000"/>
          <w:u w:val="single"/>
          <w:lang w:val="ro-RO"/>
        </w:rPr>
        <w:t xml:space="preserve">astric </w:t>
      </w:r>
      <w:r w:rsidR="00625386">
        <w:rPr>
          <w:i/>
          <w:color w:val="000000"/>
          <w:u w:val="single"/>
          <w:lang w:val="ro-RO"/>
        </w:rPr>
        <w:t>metastatic</w:t>
      </w:r>
    </w:p>
    <w:p w14:paraId="426FD1D4" w14:textId="77777777" w:rsidR="002F02AD" w:rsidRPr="00DF4E38" w:rsidRDefault="002F02AD" w:rsidP="00CF7F20">
      <w:pPr>
        <w:keepNext/>
        <w:rPr>
          <w:color w:val="000000"/>
          <w:szCs w:val="22"/>
          <w:lang w:val="ro-RO"/>
        </w:rPr>
      </w:pPr>
    </w:p>
    <w:p w14:paraId="56D1943F" w14:textId="77777777" w:rsidR="00345CE0" w:rsidRPr="00DF4E38" w:rsidRDefault="006B179F" w:rsidP="00CF7F20">
      <w:pPr>
        <w:keepNext/>
        <w:rPr>
          <w:color w:val="000000"/>
          <w:lang w:val="ro-RO"/>
        </w:rPr>
      </w:pPr>
      <w:r w:rsidRPr="00DF4E38">
        <w:rPr>
          <w:color w:val="000000"/>
          <w:szCs w:val="22"/>
          <w:lang w:val="ro-RO"/>
        </w:rPr>
        <w:t>Herceptin în</w:t>
      </w:r>
      <w:r w:rsidR="00345CE0" w:rsidRPr="00DF4E38">
        <w:rPr>
          <w:color w:val="000000"/>
          <w:szCs w:val="22"/>
          <w:lang w:val="ro-RO"/>
        </w:rPr>
        <w:t xml:space="preserve"> asociere cu </w:t>
      </w:r>
      <w:r w:rsidR="00CF7F20" w:rsidRPr="00DF4E38">
        <w:rPr>
          <w:color w:val="000000"/>
          <w:lang w:val="ro-RO"/>
        </w:rPr>
        <w:t>capecitabin</w:t>
      </w:r>
      <w:r w:rsidR="00345CE0" w:rsidRPr="00DF4E38">
        <w:rPr>
          <w:color w:val="000000"/>
          <w:lang w:val="ro-RO"/>
        </w:rPr>
        <w:t xml:space="preserve">ă sau 5-fluorouracil şi </w:t>
      </w:r>
      <w:r w:rsidR="00C71FF6" w:rsidRPr="00DF4E38">
        <w:rPr>
          <w:color w:val="000000"/>
          <w:lang w:val="ro-RO"/>
        </w:rPr>
        <w:t>cisplatină</w:t>
      </w:r>
      <w:r w:rsidR="00317870" w:rsidRPr="00DF4E38">
        <w:rPr>
          <w:color w:val="000000"/>
          <w:lang w:val="ro-RO"/>
        </w:rPr>
        <w:t xml:space="preserve"> </w:t>
      </w:r>
      <w:r w:rsidRPr="00DF4E38">
        <w:rPr>
          <w:color w:val="000000"/>
          <w:lang w:val="ro-RO"/>
        </w:rPr>
        <w:t xml:space="preserve">este indicat </w:t>
      </w:r>
      <w:r w:rsidR="00317870" w:rsidRPr="00DF4E38">
        <w:rPr>
          <w:color w:val="000000"/>
          <w:lang w:val="ro-RO"/>
        </w:rPr>
        <w:t xml:space="preserve">pentru tratamentul pacienţilor </w:t>
      </w:r>
      <w:r w:rsidR="005D1A26">
        <w:rPr>
          <w:color w:val="000000"/>
          <w:lang w:val="ro-RO"/>
        </w:rPr>
        <w:t xml:space="preserve">adulţi </w:t>
      </w:r>
      <w:r w:rsidR="00317870" w:rsidRPr="00DF4E38">
        <w:rPr>
          <w:color w:val="000000"/>
          <w:lang w:val="ro-RO"/>
        </w:rPr>
        <w:t xml:space="preserve">cu adenocarcinom gastric </w:t>
      </w:r>
      <w:r w:rsidR="00625386">
        <w:rPr>
          <w:color w:val="000000"/>
          <w:lang w:val="ro-RO"/>
        </w:rPr>
        <w:t>metastatic</w:t>
      </w:r>
      <w:r w:rsidR="00317870" w:rsidRPr="00DF4E38">
        <w:rPr>
          <w:color w:val="000000"/>
          <w:lang w:val="ro-RO"/>
        </w:rPr>
        <w:t xml:space="preserve"> </w:t>
      </w:r>
      <w:r w:rsidR="00317870" w:rsidRPr="00DF4E38">
        <w:rPr>
          <w:color w:val="000000"/>
          <w:szCs w:val="22"/>
          <w:lang w:val="ro-RO"/>
        </w:rPr>
        <w:t xml:space="preserve">sau </w:t>
      </w:r>
      <w:r w:rsidR="00992A4A" w:rsidRPr="00DF4E38">
        <w:rPr>
          <w:color w:val="000000"/>
          <w:szCs w:val="22"/>
          <w:lang w:val="ro-RO"/>
        </w:rPr>
        <w:t>a joncţiunii gastroesofagiene</w:t>
      </w:r>
      <w:r w:rsidR="00957689" w:rsidRPr="00957689">
        <w:rPr>
          <w:color w:val="000000"/>
          <w:szCs w:val="22"/>
          <w:lang w:val="ro-RO"/>
        </w:rPr>
        <w:t xml:space="preserve"> </w:t>
      </w:r>
      <w:r w:rsidR="00957689" w:rsidRPr="00DF4E38">
        <w:rPr>
          <w:color w:val="000000"/>
          <w:szCs w:val="22"/>
          <w:lang w:val="ro-RO"/>
        </w:rPr>
        <w:t>HER2 pozitiv</w:t>
      </w:r>
      <w:r w:rsidR="00991DC1" w:rsidRPr="00DF4E38">
        <w:rPr>
          <w:color w:val="000000"/>
          <w:szCs w:val="22"/>
          <w:lang w:val="ro-RO"/>
        </w:rPr>
        <w:t>,</w:t>
      </w:r>
      <w:r w:rsidR="00992A4A" w:rsidRPr="00DF4E38">
        <w:rPr>
          <w:color w:val="000000"/>
          <w:szCs w:val="22"/>
          <w:lang w:val="ro-RO"/>
        </w:rPr>
        <w:t xml:space="preserve"> c</w:t>
      </w:r>
      <w:r w:rsidR="00817AAE">
        <w:rPr>
          <w:color w:val="000000"/>
          <w:szCs w:val="22"/>
          <w:lang w:val="ro-RO"/>
        </w:rPr>
        <w:t>ărora nu li s-a administrat</w:t>
      </w:r>
      <w:r w:rsidR="00992A4A" w:rsidRPr="00DF4E38">
        <w:rPr>
          <w:color w:val="000000"/>
          <w:szCs w:val="22"/>
          <w:lang w:val="ro-RO"/>
        </w:rPr>
        <w:t xml:space="preserve"> anterior tratament </w:t>
      </w:r>
      <w:r w:rsidR="003407C2" w:rsidRPr="00DF4E38">
        <w:rPr>
          <w:color w:val="000000"/>
          <w:szCs w:val="22"/>
          <w:lang w:val="ro-RO"/>
        </w:rPr>
        <w:t xml:space="preserve">împotriva </w:t>
      </w:r>
      <w:r w:rsidR="00992A4A" w:rsidRPr="00DF4E38">
        <w:rPr>
          <w:color w:val="000000"/>
          <w:szCs w:val="22"/>
          <w:lang w:val="ro-RO"/>
        </w:rPr>
        <w:t>cancer</w:t>
      </w:r>
      <w:r w:rsidR="003407C2" w:rsidRPr="00DF4E38">
        <w:rPr>
          <w:color w:val="000000"/>
          <w:szCs w:val="22"/>
          <w:lang w:val="ro-RO"/>
        </w:rPr>
        <w:t>ului</w:t>
      </w:r>
      <w:r w:rsidR="00992A4A" w:rsidRPr="00DF4E38">
        <w:rPr>
          <w:color w:val="000000"/>
          <w:szCs w:val="22"/>
          <w:lang w:val="ro-RO"/>
        </w:rPr>
        <w:t xml:space="preserve"> pentru boala lor metastatică. </w:t>
      </w:r>
    </w:p>
    <w:p w14:paraId="413113BF" w14:textId="77777777" w:rsidR="00C71FF6" w:rsidRPr="00DF4E38" w:rsidRDefault="00C71FF6" w:rsidP="00C71FF6">
      <w:pPr>
        <w:rPr>
          <w:color w:val="000000"/>
          <w:lang w:val="ro-RO"/>
        </w:rPr>
      </w:pPr>
    </w:p>
    <w:p w14:paraId="12CF5E95" w14:textId="235F4B77" w:rsidR="004F1A5D" w:rsidRPr="00DF4E38" w:rsidRDefault="004F1A5D" w:rsidP="004F1A5D">
      <w:pPr>
        <w:rPr>
          <w:color w:val="000000"/>
          <w:szCs w:val="22"/>
          <w:lang w:val="ro-RO"/>
        </w:rPr>
      </w:pPr>
      <w:r w:rsidRPr="00DF4E38">
        <w:rPr>
          <w:color w:val="000000"/>
          <w:szCs w:val="22"/>
          <w:lang w:val="ro-RO"/>
        </w:rPr>
        <w:t xml:space="preserve">Herceptin trebuie utilizat numai la pacienţii cu cancer gastric </w:t>
      </w:r>
      <w:r w:rsidR="00625386">
        <w:rPr>
          <w:color w:val="000000"/>
          <w:szCs w:val="22"/>
          <w:lang w:val="ro-RO"/>
        </w:rPr>
        <w:t>metastatic</w:t>
      </w:r>
      <w:r w:rsidR="005D1A26">
        <w:rPr>
          <w:color w:val="000000"/>
          <w:szCs w:val="22"/>
          <w:lang w:val="ro-RO"/>
        </w:rPr>
        <w:t xml:space="preserve"> (CGM)</w:t>
      </w:r>
      <w:r w:rsidRPr="00DF4E38">
        <w:rPr>
          <w:color w:val="000000"/>
          <w:szCs w:val="22"/>
          <w:lang w:val="ro-RO"/>
        </w:rPr>
        <w:t>, ale căror tumori exprimă HER2 în exces, definite prin</w:t>
      </w:r>
      <w:r w:rsidR="00E807C7" w:rsidRPr="00DF4E38">
        <w:rPr>
          <w:color w:val="000000"/>
          <w:szCs w:val="22"/>
          <w:lang w:val="ro-RO"/>
        </w:rPr>
        <w:t>tr-un scor</w:t>
      </w:r>
      <w:r w:rsidRPr="00DF4E38">
        <w:rPr>
          <w:color w:val="000000"/>
          <w:szCs w:val="22"/>
          <w:lang w:val="ro-RO"/>
        </w:rPr>
        <w:t xml:space="preserve"> IHC 2+ </w:t>
      </w:r>
      <w:r w:rsidR="00E807C7" w:rsidRPr="00DF4E38">
        <w:rPr>
          <w:color w:val="000000"/>
          <w:szCs w:val="22"/>
          <w:lang w:val="ro-RO"/>
        </w:rPr>
        <w:t xml:space="preserve">şi confirmate printr-un rezultat </w:t>
      </w:r>
      <w:r w:rsidR="006B179F" w:rsidRPr="00DF4E38">
        <w:rPr>
          <w:color w:val="000000"/>
          <w:szCs w:val="22"/>
          <w:lang w:val="ro-RO"/>
        </w:rPr>
        <w:t xml:space="preserve">SISH sau </w:t>
      </w:r>
      <w:r w:rsidR="00E807C7" w:rsidRPr="00DF4E38">
        <w:rPr>
          <w:color w:val="000000"/>
          <w:szCs w:val="22"/>
          <w:lang w:val="ro-RO"/>
        </w:rPr>
        <w:t>FISH sau un scor IHC 3+</w:t>
      </w:r>
      <w:r w:rsidR="006B179F" w:rsidRPr="00DF4E38">
        <w:rPr>
          <w:color w:val="000000"/>
          <w:szCs w:val="22"/>
          <w:lang w:val="ro-RO"/>
        </w:rPr>
        <w:t>. Trebuie utilizate</w:t>
      </w:r>
      <w:del w:id="16" w:author="Author">
        <w:r w:rsidR="00E807C7" w:rsidRPr="00DF4E38" w:rsidDel="002B29D6">
          <w:rPr>
            <w:color w:val="000000"/>
            <w:szCs w:val="22"/>
            <w:lang w:val="ro-RO"/>
          </w:rPr>
          <w:delText xml:space="preserve"> </w:delText>
        </w:r>
      </w:del>
      <w:r w:rsidRPr="00DF4E38">
        <w:rPr>
          <w:color w:val="000000"/>
          <w:szCs w:val="22"/>
          <w:lang w:val="ro-RO"/>
        </w:rPr>
        <w:t xml:space="preserve"> metode</w:t>
      </w:r>
      <w:r w:rsidR="006B179F" w:rsidRPr="00DF4E38">
        <w:rPr>
          <w:color w:val="000000"/>
          <w:szCs w:val="22"/>
          <w:lang w:val="ro-RO"/>
        </w:rPr>
        <w:t xml:space="preserve"> de testare</w:t>
      </w:r>
      <w:r w:rsidRPr="00DF4E38">
        <w:rPr>
          <w:color w:val="000000"/>
          <w:szCs w:val="22"/>
          <w:lang w:val="ro-RO"/>
        </w:rPr>
        <w:t xml:space="preserve"> precise şi validate (vezi pct. 4.4 </w:t>
      </w:r>
      <w:r w:rsidR="009347A1" w:rsidRPr="00DF4E38">
        <w:rPr>
          <w:color w:val="000000"/>
          <w:szCs w:val="22"/>
          <w:lang w:val="ro-RO"/>
        </w:rPr>
        <w:t>ş</w:t>
      </w:r>
      <w:r w:rsidRPr="00DF4E38">
        <w:rPr>
          <w:color w:val="000000"/>
          <w:szCs w:val="22"/>
          <w:lang w:val="ro-RO"/>
        </w:rPr>
        <w:t>i 5.1).</w:t>
      </w:r>
    </w:p>
    <w:p w14:paraId="386C2597" w14:textId="77777777" w:rsidR="003B0C69" w:rsidRPr="00DF4E38" w:rsidRDefault="003B0C69" w:rsidP="004F1A5D">
      <w:pPr>
        <w:rPr>
          <w:color w:val="000000"/>
          <w:szCs w:val="22"/>
          <w:lang w:val="ro-RO"/>
        </w:rPr>
      </w:pPr>
    </w:p>
    <w:p w14:paraId="27EAD2D2" w14:textId="77777777" w:rsidR="008B658B" w:rsidRPr="00DF4E38" w:rsidRDefault="008B658B" w:rsidP="00017597">
      <w:pPr>
        <w:keepNext/>
        <w:tabs>
          <w:tab w:val="left" w:pos="567"/>
        </w:tabs>
        <w:rPr>
          <w:b/>
          <w:color w:val="000000"/>
          <w:szCs w:val="22"/>
          <w:lang w:val="ro-RO"/>
        </w:rPr>
      </w:pPr>
      <w:r w:rsidRPr="00DF4E38">
        <w:rPr>
          <w:b/>
          <w:color w:val="000000"/>
          <w:szCs w:val="22"/>
          <w:lang w:val="ro-RO"/>
        </w:rPr>
        <w:t>4.2</w:t>
      </w:r>
      <w:r w:rsidRPr="00DF4E38">
        <w:rPr>
          <w:b/>
          <w:color w:val="000000"/>
          <w:szCs w:val="22"/>
          <w:lang w:val="ro-RO"/>
        </w:rPr>
        <w:tab/>
        <w:t>Doze şi mod de administrare</w:t>
      </w:r>
    </w:p>
    <w:p w14:paraId="76A68845" w14:textId="77777777" w:rsidR="008B658B" w:rsidRDefault="008B658B" w:rsidP="00391D27">
      <w:pPr>
        <w:keepNext/>
        <w:rPr>
          <w:b/>
          <w:color w:val="000000"/>
          <w:szCs w:val="22"/>
          <w:lang w:val="ro-RO"/>
        </w:rPr>
      </w:pPr>
    </w:p>
    <w:p w14:paraId="6DC6B1EE" w14:textId="77777777" w:rsidR="008B658B" w:rsidRPr="00DF4E38" w:rsidRDefault="008B658B" w:rsidP="00017597">
      <w:pPr>
        <w:keepNext/>
        <w:rPr>
          <w:color w:val="000000"/>
          <w:szCs w:val="22"/>
          <w:lang w:val="ro-RO"/>
        </w:rPr>
      </w:pPr>
      <w:r w:rsidRPr="00DF4E38">
        <w:rPr>
          <w:color w:val="000000"/>
          <w:szCs w:val="22"/>
          <w:lang w:val="ro-RO"/>
        </w:rPr>
        <w:t>Testarea HER2 este obligatorie înainte de iniţierea tratamentului (vezi pct</w:t>
      </w:r>
      <w:r w:rsidR="009347A1" w:rsidRPr="00DF4E38">
        <w:rPr>
          <w:color w:val="000000"/>
          <w:szCs w:val="22"/>
          <w:lang w:val="ro-RO"/>
        </w:rPr>
        <w:t>.</w:t>
      </w:r>
      <w:r w:rsidRPr="00DF4E38">
        <w:rPr>
          <w:color w:val="000000"/>
          <w:szCs w:val="22"/>
          <w:lang w:val="ro-RO"/>
        </w:rPr>
        <w:t xml:space="preserve"> 4.4 şi 5.1). Tratamentul cu Herceptin trebuie iniţiat numai de către un medic cu experienţă în administrarea chimioterapiei citotoxice (vezi pct</w:t>
      </w:r>
      <w:r w:rsidR="009347A1" w:rsidRPr="00DF4E38">
        <w:rPr>
          <w:color w:val="000000"/>
          <w:szCs w:val="22"/>
          <w:lang w:val="ro-RO"/>
        </w:rPr>
        <w:t>.</w:t>
      </w:r>
      <w:r w:rsidRPr="00DF4E38">
        <w:rPr>
          <w:color w:val="000000"/>
          <w:szCs w:val="22"/>
          <w:lang w:val="ro-RO"/>
        </w:rPr>
        <w:t xml:space="preserve"> 4.4)</w:t>
      </w:r>
      <w:r w:rsidR="008C1E79">
        <w:rPr>
          <w:color w:val="000000"/>
          <w:szCs w:val="22"/>
          <w:lang w:val="ro-RO"/>
        </w:rPr>
        <w:t xml:space="preserve"> şi trebuie administrat numai de către un profesionist din domeniul sănătăţii</w:t>
      </w:r>
      <w:r w:rsidRPr="00DF4E38">
        <w:rPr>
          <w:color w:val="000000"/>
          <w:szCs w:val="22"/>
          <w:lang w:val="ro-RO"/>
        </w:rPr>
        <w:t>.</w:t>
      </w:r>
    </w:p>
    <w:p w14:paraId="7AA4E2D4" w14:textId="77777777" w:rsidR="002B7665" w:rsidRDefault="002B7665" w:rsidP="002B7665">
      <w:pPr>
        <w:keepNext/>
        <w:rPr>
          <w:color w:val="000000"/>
          <w:szCs w:val="22"/>
          <w:u w:val="single"/>
          <w:lang w:val="ro-RO"/>
        </w:rPr>
      </w:pPr>
    </w:p>
    <w:p w14:paraId="229EEA76" w14:textId="77777777" w:rsidR="00046B42" w:rsidRPr="00D15A8A" w:rsidRDefault="001729E3" w:rsidP="002B7665">
      <w:pPr>
        <w:keepNext/>
        <w:rPr>
          <w:color w:val="000000"/>
          <w:szCs w:val="22"/>
          <w:lang w:val="ro-RO"/>
        </w:rPr>
      </w:pPr>
      <w:r w:rsidRPr="00D15A8A">
        <w:rPr>
          <w:color w:val="000000"/>
          <w:szCs w:val="22"/>
          <w:lang w:val="ro-RO"/>
        </w:rPr>
        <w:t xml:space="preserve">Este important să verificaţi etichetele </w:t>
      </w:r>
      <w:r w:rsidR="00884605">
        <w:rPr>
          <w:color w:val="000000"/>
          <w:szCs w:val="22"/>
          <w:lang w:val="ro-RO"/>
        </w:rPr>
        <w:t>medicamentu</w:t>
      </w:r>
      <w:r w:rsidRPr="00D15A8A">
        <w:rPr>
          <w:color w:val="000000"/>
          <w:szCs w:val="22"/>
          <w:lang w:val="ro-RO"/>
        </w:rPr>
        <w:t>lui pentru a vă asigura că pacientului i se administrează forma farmaceutică corectă (intravenoasă sau subcutanată în doză fixă), aşa cum a fost prescris. Herceptin form</w:t>
      </w:r>
      <w:r w:rsidR="002A7BA3">
        <w:rPr>
          <w:color w:val="000000"/>
          <w:szCs w:val="22"/>
          <w:lang w:val="ro-RO"/>
        </w:rPr>
        <w:t>a</w:t>
      </w:r>
      <w:r w:rsidRPr="00D15A8A">
        <w:rPr>
          <w:color w:val="000000"/>
          <w:szCs w:val="22"/>
          <w:lang w:val="ro-RO"/>
        </w:rPr>
        <w:t xml:space="preserve"> intravenoasă nu este destinat administrării subcutanate şi trebuie administrat numai sub formă de perfuzie intravenoasă.</w:t>
      </w:r>
    </w:p>
    <w:p w14:paraId="459565B1" w14:textId="77777777" w:rsidR="00947C65" w:rsidRDefault="00947C65" w:rsidP="002B7665">
      <w:pPr>
        <w:keepNext/>
        <w:rPr>
          <w:lang w:val="ro-RO"/>
        </w:rPr>
      </w:pPr>
    </w:p>
    <w:p w14:paraId="0F6B1351" w14:textId="77777777" w:rsidR="001729E3" w:rsidRPr="00D15A8A" w:rsidRDefault="00542126" w:rsidP="002B7665">
      <w:pPr>
        <w:keepNext/>
        <w:rPr>
          <w:color w:val="000000"/>
          <w:szCs w:val="22"/>
          <w:lang w:val="ro-RO"/>
        </w:rPr>
      </w:pPr>
      <w:r>
        <w:rPr>
          <w:lang w:val="ro-RO"/>
        </w:rPr>
        <w:t xml:space="preserve">Trecerea de la forma farmaceutică intravenoasă a Herceptin la cea subcutanată şi invers, utilizând schema de administrare </w:t>
      </w:r>
      <w:r w:rsidR="00D620D5">
        <w:rPr>
          <w:lang w:val="ro-RO"/>
        </w:rPr>
        <w:t>o dată la trei săptămâni</w:t>
      </w:r>
      <w:r>
        <w:rPr>
          <w:lang w:val="ro-RO"/>
        </w:rPr>
        <w:t xml:space="preserve"> (q3w), a fost investigată în studiul MO22982 (</w:t>
      </w:r>
      <w:r w:rsidR="00C322D2">
        <w:rPr>
          <w:lang w:val="ro-RO"/>
        </w:rPr>
        <w:t>vezi</w:t>
      </w:r>
      <w:r>
        <w:rPr>
          <w:lang w:val="ro-RO"/>
        </w:rPr>
        <w:t xml:space="preserve"> pct. 4.8).</w:t>
      </w:r>
    </w:p>
    <w:p w14:paraId="19D0C001" w14:textId="77777777" w:rsidR="005844C2" w:rsidRDefault="005844C2" w:rsidP="00CE06B8">
      <w:pPr>
        <w:rPr>
          <w:color w:val="000000"/>
          <w:szCs w:val="22"/>
          <w:u w:val="single"/>
          <w:lang w:val="ro-RO"/>
        </w:rPr>
      </w:pPr>
    </w:p>
    <w:p w14:paraId="786294F7" w14:textId="77777777" w:rsidR="001558A1" w:rsidRPr="00621AB1" w:rsidRDefault="009333F3" w:rsidP="00CE06B8">
      <w:pPr>
        <w:rPr>
          <w:color w:val="000000"/>
          <w:szCs w:val="22"/>
          <w:u w:val="single"/>
          <w:lang w:val="ro-RO"/>
        </w:rPr>
      </w:pPr>
      <w:r w:rsidRPr="00F91403">
        <w:rPr>
          <w:color w:val="000000"/>
          <w:szCs w:val="22"/>
          <w:lang w:val="ro-RO"/>
        </w:rPr>
        <w:t xml:space="preserve">În scopul prevenirii erorilor de medicaţie, este important să </w:t>
      </w:r>
      <w:r w:rsidR="00F800E5">
        <w:rPr>
          <w:color w:val="000000"/>
          <w:szCs w:val="22"/>
          <w:lang w:val="ro-RO"/>
        </w:rPr>
        <w:t xml:space="preserve">se </w:t>
      </w:r>
      <w:r w:rsidRPr="00F91403">
        <w:rPr>
          <w:color w:val="000000"/>
          <w:szCs w:val="22"/>
          <w:lang w:val="ro-RO"/>
        </w:rPr>
        <w:t>verific</w:t>
      </w:r>
      <w:r w:rsidR="00F800E5">
        <w:rPr>
          <w:color w:val="000000"/>
          <w:szCs w:val="22"/>
          <w:lang w:val="ro-RO"/>
        </w:rPr>
        <w:t>e</w:t>
      </w:r>
      <w:r w:rsidRPr="00F91403">
        <w:rPr>
          <w:color w:val="000000"/>
          <w:szCs w:val="22"/>
          <w:lang w:val="ro-RO"/>
        </w:rPr>
        <w:t xml:space="preserve"> etichetele flaco</w:t>
      </w:r>
      <w:r w:rsidR="008B619C" w:rsidRPr="00F91403">
        <w:rPr>
          <w:color w:val="000000"/>
          <w:szCs w:val="22"/>
          <w:lang w:val="ro-RO"/>
        </w:rPr>
        <w:t>nului</w:t>
      </w:r>
      <w:r w:rsidRPr="00F91403">
        <w:rPr>
          <w:color w:val="000000"/>
          <w:szCs w:val="22"/>
          <w:lang w:val="ro-RO"/>
        </w:rPr>
        <w:t xml:space="preserve"> pentru a fi sigur</w:t>
      </w:r>
      <w:r w:rsidR="008D4DCA">
        <w:rPr>
          <w:color w:val="000000"/>
          <w:szCs w:val="22"/>
          <w:lang w:val="ro-RO"/>
        </w:rPr>
        <w:t>i</w:t>
      </w:r>
      <w:r w:rsidR="00F800E5" w:rsidRPr="006540D0">
        <w:rPr>
          <w:color w:val="000000"/>
          <w:szCs w:val="22"/>
          <w:lang w:val="ro-RO"/>
        </w:rPr>
        <w:t xml:space="preserve"> că medicamentul c</w:t>
      </w:r>
      <w:r w:rsidR="00F800E5">
        <w:rPr>
          <w:color w:val="000000"/>
          <w:szCs w:val="22"/>
          <w:lang w:val="ro-RO"/>
        </w:rPr>
        <w:t>are</w:t>
      </w:r>
      <w:r w:rsidRPr="00F91403">
        <w:rPr>
          <w:color w:val="000000"/>
          <w:szCs w:val="22"/>
          <w:lang w:val="ro-RO"/>
        </w:rPr>
        <w:t xml:space="preserve"> urmează să fie pregătit şi administrat este </w:t>
      </w:r>
      <w:r w:rsidR="00630974" w:rsidRPr="00F91403">
        <w:rPr>
          <w:color w:val="000000"/>
          <w:szCs w:val="22"/>
          <w:lang w:val="ro-RO"/>
        </w:rPr>
        <w:t xml:space="preserve">Herceptin (trastuzumab) şi nu </w:t>
      </w:r>
      <w:r w:rsidR="00DC050C" w:rsidRPr="00CF76FC">
        <w:rPr>
          <w:szCs w:val="22"/>
          <w:lang w:val="fr-FR"/>
        </w:rPr>
        <w:t>alte produse care conțin tr</w:t>
      </w:r>
      <w:r w:rsidR="00DC050C" w:rsidRPr="00AE1EAA">
        <w:rPr>
          <w:szCs w:val="22"/>
          <w:lang w:val="ro-RO"/>
          <w:rPrChange w:id="17" w:author="TCS" w:date="2025-10-13T18:45:00Z" w16du:dateUtc="2025-10-13T13:15:00Z">
            <w:rPr>
              <w:szCs w:val="22"/>
            </w:rPr>
          </w:rPrChange>
        </w:rPr>
        <w:t xml:space="preserve">astuzumab (de exemplu, </w:t>
      </w:r>
      <w:r w:rsidRPr="00F91403">
        <w:rPr>
          <w:color w:val="000000"/>
          <w:szCs w:val="22"/>
          <w:lang w:val="ro-RO"/>
        </w:rPr>
        <w:t>trastuzumab emtansine</w:t>
      </w:r>
      <w:r w:rsidR="00DC050C">
        <w:rPr>
          <w:color w:val="000000"/>
          <w:szCs w:val="22"/>
          <w:lang w:val="ro-RO"/>
        </w:rPr>
        <w:t xml:space="preserve"> sau </w:t>
      </w:r>
      <w:r w:rsidR="00DC050C" w:rsidRPr="00AE1EAA">
        <w:rPr>
          <w:szCs w:val="22"/>
          <w:lang w:val="ro-RO"/>
          <w:rPrChange w:id="18" w:author="TCS" w:date="2025-10-13T18:45:00Z" w16du:dateUtc="2025-10-13T13:15:00Z">
            <w:rPr>
              <w:szCs w:val="22"/>
            </w:rPr>
          </w:rPrChange>
        </w:rPr>
        <w:t>trastuzumab deruxtecan)</w:t>
      </w:r>
      <w:r w:rsidR="009B1F94" w:rsidRPr="00AE1EAA">
        <w:rPr>
          <w:szCs w:val="22"/>
          <w:lang w:val="ro-RO"/>
          <w:rPrChange w:id="19" w:author="TCS" w:date="2025-10-13T18:45:00Z" w16du:dateUtc="2025-10-13T13:15:00Z">
            <w:rPr>
              <w:szCs w:val="22"/>
            </w:rPr>
          </w:rPrChange>
        </w:rPr>
        <w:t>.</w:t>
      </w:r>
    </w:p>
    <w:p w14:paraId="78F9C72E" w14:textId="77777777" w:rsidR="00DC050C" w:rsidRDefault="00DC050C">
      <w:pPr>
        <w:rPr>
          <w:color w:val="000000"/>
          <w:szCs w:val="22"/>
          <w:u w:val="single"/>
          <w:lang w:val="ro-RO"/>
        </w:rPr>
        <w:pPrChange w:id="20" w:author="Author">
          <w:pPr>
            <w:keepNext/>
            <w:keepLines/>
          </w:pPr>
        </w:pPrChange>
      </w:pPr>
    </w:p>
    <w:p w14:paraId="215B2EDE" w14:textId="77777777" w:rsidR="002B7665" w:rsidRDefault="002B7665" w:rsidP="00CE06B8">
      <w:pPr>
        <w:keepNext/>
        <w:keepLines/>
        <w:rPr>
          <w:color w:val="000000"/>
          <w:szCs w:val="22"/>
          <w:u w:val="single"/>
          <w:lang w:val="ro-RO"/>
        </w:rPr>
      </w:pPr>
      <w:r w:rsidRPr="00CD18AD">
        <w:rPr>
          <w:color w:val="000000"/>
          <w:szCs w:val="22"/>
          <w:u w:val="single"/>
          <w:lang w:val="ro-RO"/>
        </w:rPr>
        <w:t>Doze</w:t>
      </w:r>
    </w:p>
    <w:p w14:paraId="4221B791" w14:textId="77777777" w:rsidR="002B7665" w:rsidRDefault="002B7665" w:rsidP="00CE06B8">
      <w:pPr>
        <w:keepNext/>
        <w:keepLines/>
        <w:rPr>
          <w:color w:val="000000"/>
          <w:szCs w:val="22"/>
          <w:u w:val="single"/>
          <w:lang w:val="ro-RO"/>
        </w:rPr>
      </w:pPr>
    </w:p>
    <w:p w14:paraId="228C0301" w14:textId="77777777" w:rsidR="002B7665" w:rsidRPr="00976A01" w:rsidRDefault="002A7BA3" w:rsidP="00CE06B8">
      <w:pPr>
        <w:keepNext/>
        <w:keepLines/>
        <w:rPr>
          <w:i/>
          <w:color w:val="000000"/>
          <w:szCs w:val="22"/>
          <w:u w:val="single"/>
          <w:lang w:val="ro-RO"/>
        </w:rPr>
      </w:pPr>
      <w:r w:rsidRPr="00976A01">
        <w:rPr>
          <w:i/>
          <w:color w:val="000000"/>
          <w:szCs w:val="22"/>
          <w:u w:val="single"/>
          <w:lang w:val="ro-RO"/>
        </w:rPr>
        <w:t>Cancer</w:t>
      </w:r>
      <w:r w:rsidR="002B7665" w:rsidRPr="00976A01">
        <w:rPr>
          <w:i/>
          <w:color w:val="000000"/>
          <w:szCs w:val="22"/>
          <w:u w:val="single"/>
          <w:lang w:val="ro-RO"/>
        </w:rPr>
        <w:t xml:space="preserve"> mamar </w:t>
      </w:r>
      <w:r w:rsidR="00625386">
        <w:rPr>
          <w:i/>
          <w:color w:val="000000"/>
          <w:szCs w:val="22"/>
          <w:u w:val="single"/>
          <w:lang w:val="ro-RO"/>
        </w:rPr>
        <w:t>metastatic</w:t>
      </w:r>
    </w:p>
    <w:p w14:paraId="705C0238" w14:textId="77777777" w:rsidR="00036E0D" w:rsidRPr="00DF4E38" w:rsidRDefault="00036E0D" w:rsidP="00CE06B8">
      <w:pPr>
        <w:keepNext/>
        <w:keepLines/>
        <w:outlineLvl w:val="0"/>
        <w:rPr>
          <w:i/>
          <w:color w:val="000000"/>
          <w:szCs w:val="22"/>
          <w:lang w:val="ro-RO"/>
        </w:rPr>
      </w:pPr>
    </w:p>
    <w:p w14:paraId="14CE1BC7" w14:textId="77777777" w:rsidR="008B658B" w:rsidRPr="00DF4E38" w:rsidRDefault="00CD0CDF" w:rsidP="00CE06B8">
      <w:pPr>
        <w:keepNext/>
        <w:keepLines/>
        <w:outlineLvl w:val="0"/>
        <w:rPr>
          <w:color w:val="000000"/>
          <w:szCs w:val="22"/>
          <w:lang w:val="ro-RO"/>
        </w:rPr>
      </w:pPr>
      <w:r w:rsidRPr="00DF4E38">
        <w:rPr>
          <w:i/>
          <w:color w:val="000000"/>
          <w:szCs w:val="22"/>
          <w:lang w:val="ro-RO"/>
        </w:rPr>
        <w:t>Schema terapeutică la trei săptămâni</w:t>
      </w:r>
    </w:p>
    <w:p w14:paraId="420C5777" w14:textId="77777777" w:rsidR="00D20E47" w:rsidRDefault="00D20E47">
      <w:pPr>
        <w:keepNext/>
        <w:keepLines/>
        <w:rPr>
          <w:color w:val="000000"/>
          <w:szCs w:val="22"/>
          <w:lang w:val="ro-RO"/>
        </w:rPr>
        <w:pPrChange w:id="21" w:author="Author">
          <w:pPr/>
        </w:pPrChange>
      </w:pPr>
    </w:p>
    <w:p w14:paraId="6E845694" w14:textId="5CD9D845" w:rsidR="00D20E47" w:rsidDel="000E7FBB" w:rsidRDefault="00CD0CDF">
      <w:pPr>
        <w:rPr>
          <w:del w:id="22" w:author="Author"/>
          <w:color w:val="000000"/>
          <w:szCs w:val="22"/>
          <w:lang w:val="ro-RO"/>
        </w:rPr>
      </w:pPr>
      <w:r w:rsidRPr="00DF4E38">
        <w:rPr>
          <w:color w:val="000000"/>
          <w:szCs w:val="22"/>
          <w:lang w:val="ro-RO"/>
        </w:rPr>
        <w:t>D</w:t>
      </w:r>
      <w:r w:rsidR="008B658B" w:rsidRPr="00DF4E38">
        <w:rPr>
          <w:color w:val="000000"/>
          <w:szCs w:val="22"/>
          <w:lang w:val="ro-RO"/>
        </w:rPr>
        <w:t xml:space="preserve">oza iniţială de încărcare </w:t>
      </w:r>
      <w:r w:rsidRPr="00DF4E38">
        <w:rPr>
          <w:color w:val="000000"/>
          <w:szCs w:val="22"/>
          <w:lang w:val="ro-RO"/>
        </w:rPr>
        <w:t>recomandată</w:t>
      </w:r>
      <w:r w:rsidR="002C26B6" w:rsidRPr="00DF4E38">
        <w:rPr>
          <w:color w:val="000000"/>
          <w:szCs w:val="22"/>
          <w:lang w:val="ro-RO"/>
        </w:rPr>
        <w:t xml:space="preserve"> </w:t>
      </w:r>
      <w:r w:rsidRPr="00DF4E38">
        <w:rPr>
          <w:color w:val="000000"/>
          <w:szCs w:val="22"/>
          <w:lang w:val="ro-RO"/>
        </w:rPr>
        <w:t xml:space="preserve">este de 8 mg/kg greutate corporală. </w:t>
      </w:r>
      <w:r w:rsidR="00EB3F2D" w:rsidRPr="00DF4E38">
        <w:rPr>
          <w:color w:val="000000"/>
          <w:szCs w:val="22"/>
          <w:lang w:val="ro-RO"/>
        </w:rPr>
        <w:t xml:space="preserve">Doza de întreţinere </w:t>
      </w:r>
    </w:p>
    <w:p w14:paraId="65FA709D" w14:textId="77431A3F" w:rsidR="00D20E47" w:rsidDel="000E7FBB" w:rsidRDefault="00EB3F2D">
      <w:pPr>
        <w:rPr>
          <w:del w:id="23" w:author="Author"/>
          <w:color w:val="000000"/>
          <w:szCs w:val="22"/>
          <w:lang w:val="ro-RO"/>
        </w:rPr>
      </w:pPr>
      <w:r w:rsidRPr="00DF4E38">
        <w:rPr>
          <w:color w:val="000000"/>
          <w:szCs w:val="22"/>
          <w:lang w:val="ro-RO"/>
        </w:rPr>
        <w:t>recomandată la intervale de trei săptămâni este de 6 mg/kg greutate corporală</w:t>
      </w:r>
      <w:r w:rsidR="002C26B6" w:rsidRPr="00DF4E38">
        <w:rPr>
          <w:color w:val="000000"/>
          <w:szCs w:val="22"/>
          <w:lang w:val="ro-RO"/>
        </w:rPr>
        <w:t>,</w:t>
      </w:r>
      <w:r w:rsidRPr="00DF4E38">
        <w:rPr>
          <w:color w:val="000000"/>
          <w:szCs w:val="22"/>
          <w:lang w:val="ro-RO"/>
        </w:rPr>
        <w:t xml:space="preserve"> începând la trei </w:t>
      </w:r>
    </w:p>
    <w:p w14:paraId="53BF12D2" w14:textId="62B4305E" w:rsidR="00D20E47" w:rsidDel="000E7FBB" w:rsidRDefault="00D20E47">
      <w:pPr>
        <w:rPr>
          <w:del w:id="24" w:author="Author"/>
          <w:color w:val="000000"/>
          <w:szCs w:val="22"/>
          <w:lang w:val="ro-RO"/>
        </w:rPr>
      </w:pPr>
    </w:p>
    <w:p w14:paraId="6441EFAF" w14:textId="77777777" w:rsidR="008B658B" w:rsidRPr="00DF4E38" w:rsidRDefault="00EB3F2D">
      <w:pPr>
        <w:rPr>
          <w:color w:val="000000"/>
          <w:szCs w:val="22"/>
          <w:lang w:val="ro-RO"/>
        </w:rPr>
      </w:pPr>
      <w:r w:rsidRPr="00DF4E38">
        <w:rPr>
          <w:color w:val="000000"/>
          <w:szCs w:val="22"/>
          <w:lang w:val="ro-RO"/>
        </w:rPr>
        <w:t xml:space="preserve">săptămâni după </w:t>
      </w:r>
      <w:r w:rsidR="0070463A" w:rsidRPr="00DF4E38">
        <w:rPr>
          <w:color w:val="000000"/>
          <w:szCs w:val="22"/>
          <w:lang w:val="ro-RO"/>
        </w:rPr>
        <w:t xml:space="preserve">administrarea </w:t>
      </w:r>
      <w:r w:rsidRPr="00DF4E38">
        <w:rPr>
          <w:color w:val="000000"/>
          <w:szCs w:val="22"/>
          <w:lang w:val="ro-RO"/>
        </w:rPr>
        <w:t>doz</w:t>
      </w:r>
      <w:r w:rsidR="0070463A" w:rsidRPr="00DF4E38">
        <w:rPr>
          <w:color w:val="000000"/>
          <w:szCs w:val="22"/>
          <w:lang w:val="ro-RO"/>
        </w:rPr>
        <w:t>ei</w:t>
      </w:r>
      <w:r w:rsidRPr="00DF4E38">
        <w:rPr>
          <w:color w:val="000000"/>
          <w:szCs w:val="22"/>
          <w:lang w:val="ro-RO"/>
        </w:rPr>
        <w:t xml:space="preserve"> de încărcare.</w:t>
      </w:r>
    </w:p>
    <w:p w14:paraId="5094EDE8" w14:textId="77777777" w:rsidR="008B658B" w:rsidRPr="00DF4E38" w:rsidRDefault="008B658B">
      <w:pPr>
        <w:rPr>
          <w:color w:val="000000"/>
          <w:szCs w:val="22"/>
          <w:lang w:val="ro-RO"/>
        </w:rPr>
      </w:pPr>
    </w:p>
    <w:p w14:paraId="7C77B53E" w14:textId="77777777" w:rsidR="00540168" w:rsidRPr="00DF4E38" w:rsidRDefault="00540168" w:rsidP="00C9113F">
      <w:pPr>
        <w:keepNext/>
        <w:keepLines/>
        <w:outlineLvl w:val="0"/>
        <w:rPr>
          <w:i/>
          <w:color w:val="000000"/>
          <w:szCs w:val="22"/>
          <w:lang w:val="ro-RO"/>
        </w:rPr>
      </w:pPr>
      <w:r w:rsidRPr="00DF4E38">
        <w:rPr>
          <w:i/>
          <w:color w:val="000000"/>
          <w:szCs w:val="22"/>
          <w:lang w:val="ro-RO"/>
        </w:rPr>
        <w:t>Schema terapeutică săptămânală</w:t>
      </w:r>
    </w:p>
    <w:p w14:paraId="1771152B" w14:textId="77777777" w:rsidR="00D20E47" w:rsidRDefault="00D20E47" w:rsidP="00540168">
      <w:pPr>
        <w:rPr>
          <w:color w:val="000000"/>
          <w:szCs w:val="22"/>
          <w:lang w:val="ro-RO"/>
        </w:rPr>
      </w:pPr>
    </w:p>
    <w:p w14:paraId="6845E005" w14:textId="77777777" w:rsidR="00540168" w:rsidRPr="00DF4E38" w:rsidRDefault="00540168" w:rsidP="00540168">
      <w:pPr>
        <w:rPr>
          <w:color w:val="000000"/>
          <w:szCs w:val="22"/>
          <w:lang w:val="ro-RO"/>
        </w:rPr>
      </w:pPr>
      <w:r w:rsidRPr="00DF4E38">
        <w:rPr>
          <w:color w:val="000000"/>
          <w:szCs w:val="22"/>
          <w:lang w:val="ro-RO"/>
        </w:rPr>
        <w:t>Doza iniţială de încărcare</w:t>
      </w:r>
      <w:r w:rsidRPr="00DF4E38">
        <w:rPr>
          <w:i/>
          <w:color w:val="000000"/>
          <w:szCs w:val="22"/>
          <w:lang w:val="ro-RO"/>
        </w:rPr>
        <w:t xml:space="preserve"> </w:t>
      </w:r>
      <w:r w:rsidR="0070463A" w:rsidRPr="00DF4E38">
        <w:rPr>
          <w:color w:val="000000"/>
          <w:szCs w:val="22"/>
          <w:lang w:val="ro-RO"/>
        </w:rPr>
        <w:t xml:space="preserve">de Herceptin </w:t>
      </w:r>
      <w:r w:rsidRPr="00DF4E38">
        <w:rPr>
          <w:color w:val="000000"/>
          <w:szCs w:val="22"/>
          <w:lang w:val="ro-RO"/>
        </w:rPr>
        <w:t>recomandată</w:t>
      </w:r>
      <w:r w:rsidRPr="00DF4E38">
        <w:rPr>
          <w:i/>
          <w:color w:val="000000"/>
          <w:szCs w:val="22"/>
          <w:lang w:val="ro-RO"/>
        </w:rPr>
        <w:t xml:space="preserve"> </w:t>
      </w:r>
      <w:r w:rsidRPr="00DF4E38">
        <w:rPr>
          <w:color w:val="000000"/>
          <w:szCs w:val="22"/>
          <w:lang w:val="ro-RO"/>
        </w:rPr>
        <w:t xml:space="preserve">este de 4 mg/kg greutate corporală. Doza de întreţinere săptămânală </w:t>
      </w:r>
      <w:r w:rsidR="0070463A" w:rsidRPr="00DF4E38">
        <w:rPr>
          <w:color w:val="000000"/>
          <w:szCs w:val="22"/>
          <w:lang w:val="ro-RO"/>
        </w:rPr>
        <w:t xml:space="preserve">de Herceptin </w:t>
      </w:r>
      <w:r w:rsidRPr="00DF4E38">
        <w:rPr>
          <w:color w:val="000000"/>
          <w:szCs w:val="22"/>
          <w:lang w:val="ro-RO"/>
        </w:rPr>
        <w:t xml:space="preserve">recomandată este de 2 mg/kg greutate corporală, începând la o săptămână după </w:t>
      </w:r>
      <w:r w:rsidR="0070463A" w:rsidRPr="00DF4E38">
        <w:rPr>
          <w:color w:val="000000"/>
          <w:szCs w:val="22"/>
          <w:lang w:val="ro-RO"/>
        </w:rPr>
        <w:t xml:space="preserve">administrarea </w:t>
      </w:r>
      <w:r w:rsidRPr="00DF4E38">
        <w:rPr>
          <w:color w:val="000000"/>
          <w:szCs w:val="22"/>
          <w:lang w:val="ro-RO"/>
        </w:rPr>
        <w:t>doz</w:t>
      </w:r>
      <w:r w:rsidR="0070463A" w:rsidRPr="00DF4E38">
        <w:rPr>
          <w:color w:val="000000"/>
          <w:szCs w:val="22"/>
          <w:lang w:val="ro-RO"/>
        </w:rPr>
        <w:t>ei</w:t>
      </w:r>
      <w:r w:rsidRPr="00DF4E38">
        <w:rPr>
          <w:color w:val="000000"/>
          <w:szCs w:val="22"/>
          <w:lang w:val="ro-RO"/>
        </w:rPr>
        <w:t xml:space="preserve"> de încărcare.</w:t>
      </w:r>
    </w:p>
    <w:p w14:paraId="5BB01201" w14:textId="77777777" w:rsidR="00540168" w:rsidRPr="00DF4E38" w:rsidRDefault="00540168" w:rsidP="00540168">
      <w:pPr>
        <w:rPr>
          <w:color w:val="000000"/>
          <w:szCs w:val="22"/>
          <w:lang w:val="ro-RO"/>
        </w:rPr>
      </w:pPr>
    </w:p>
    <w:p w14:paraId="0CAFA9AD" w14:textId="77777777" w:rsidR="008B658B" w:rsidRPr="00DF4E38" w:rsidRDefault="008B658B" w:rsidP="00DD68A2">
      <w:pPr>
        <w:outlineLvl w:val="0"/>
        <w:rPr>
          <w:i/>
          <w:color w:val="000000"/>
          <w:szCs w:val="22"/>
          <w:lang w:val="ro-RO"/>
        </w:rPr>
      </w:pPr>
      <w:r w:rsidRPr="00DF4E38">
        <w:rPr>
          <w:i/>
          <w:color w:val="000000"/>
          <w:szCs w:val="22"/>
          <w:lang w:val="ro-RO"/>
        </w:rPr>
        <w:t>Administrarea în asociere cu paclitaxel sau docetaxel</w:t>
      </w:r>
    </w:p>
    <w:p w14:paraId="4A0D083F" w14:textId="77777777" w:rsidR="00D20E47" w:rsidRDefault="00D20E47">
      <w:pPr>
        <w:rPr>
          <w:color w:val="000000"/>
          <w:szCs w:val="22"/>
          <w:lang w:val="ro-RO"/>
        </w:rPr>
      </w:pPr>
    </w:p>
    <w:p w14:paraId="71022DC7" w14:textId="77777777" w:rsidR="008B658B" w:rsidRPr="00DF4E38" w:rsidRDefault="008B658B">
      <w:pPr>
        <w:rPr>
          <w:color w:val="000000"/>
          <w:szCs w:val="22"/>
          <w:lang w:val="ro-RO"/>
        </w:rPr>
      </w:pPr>
      <w:r w:rsidRPr="00DF4E38">
        <w:rPr>
          <w:color w:val="000000"/>
          <w:szCs w:val="22"/>
          <w:lang w:val="ro-RO"/>
        </w:rPr>
        <w:t>În studii</w:t>
      </w:r>
      <w:r w:rsidR="00123A7A" w:rsidRPr="00DF4E38">
        <w:rPr>
          <w:color w:val="000000"/>
          <w:szCs w:val="22"/>
          <w:lang w:val="ro-RO"/>
        </w:rPr>
        <w:t>l</w:t>
      </w:r>
      <w:r w:rsidR="00E36B53" w:rsidRPr="00DF4E38">
        <w:rPr>
          <w:color w:val="000000"/>
          <w:szCs w:val="22"/>
          <w:lang w:val="ro-RO"/>
        </w:rPr>
        <w:t>e clinice</w:t>
      </w:r>
      <w:r w:rsidRPr="00DF4E38">
        <w:rPr>
          <w:color w:val="000000"/>
          <w:szCs w:val="22"/>
          <w:lang w:val="ro-RO"/>
        </w:rPr>
        <w:t xml:space="preserve"> pivot</w:t>
      </w:r>
      <w:r w:rsidR="00EB3F2D" w:rsidRPr="00DF4E38">
        <w:rPr>
          <w:color w:val="000000"/>
          <w:szCs w:val="22"/>
          <w:lang w:val="ro-RO"/>
        </w:rPr>
        <w:t xml:space="preserve"> </w:t>
      </w:r>
      <w:r w:rsidR="00EB3F2D" w:rsidRPr="00DF4E38">
        <w:rPr>
          <w:lang w:val="ro-RO"/>
        </w:rPr>
        <w:t>(H0648g, M77001)</w:t>
      </w:r>
      <w:r w:rsidRPr="00DF4E38">
        <w:rPr>
          <w:color w:val="000000"/>
          <w:szCs w:val="22"/>
          <w:lang w:val="ro-RO"/>
        </w:rPr>
        <w:t xml:space="preserve">, paclitaxel sau docetaxel a fost administrat în ziua care urmează primei doze de Herceptin (pentru doze, vezi Rezumatul </w:t>
      </w:r>
      <w:r w:rsidR="00590A80" w:rsidRPr="00DF4E38">
        <w:rPr>
          <w:color w:val="000000"/>
          <w:szCs w:val="22"/>
          <w:lang w:val="ro-RO"/>
        </w:rPr>
        <w:t>c</w:t>
      </w:r>
      <w:r w:rsidRPr="00DF4E38">
        <w:rPr>
          <w:color w:val="000000"/>
          <w:szCs w:val="22"/>
          <w:lang w:val="ro-RO"/>
        </w:rPr>
        <w:t xml:space="preserve">aracteristicilor </w:t>
      </w:r>
      <w:r w:rsidR="00590A80" w:rsidRPr="00DF4E38">
        <w:rPr>
          <w:color w:val="000000"/>
          <w:szCs w:val="22"/>
          <w:lang w:val="ro-RO"/>
        </w:rPr>
        <w:t>p</w:t>
      </w:r>
      <w:r w:rsidRPr="00DF4E38">
        <w:rPr>
          <w:color w:val="000000"/>
          <w:szCs w:val="22"/>
          <w:lang w:val="ro-RO"/>
        </w:rPr>
        <w:t xml:space="preserve">rodusului </w:t>
      </w:r>
      <w:r w:rsidR="002B7665">
        <w:rPr>
          <w:color w:val="000000"/>
          <w:szCs w:val="22"/>
          <w:lang w:val="ro-RO"/>
        </w:rPr>
        <w:t xml:space="preserve">(RCP) </w:t>
      </w:r>
      <w:r w:rsidRPr="00DF4E38">
        <w:rPr>
          <w:color w:val="000000"/>
          <w:szCs w:val="22"/>
          <w:lang w:val="ro-RO"/>
        </w:rPr>
        <w:t xml:space="preserve">pentru paclitaxel sau docetaxel) </w:t>
      </w:r>
      <w:r w:rsidR="003407C2" w:rsidRPr="00DF4E38">
        <w:rPr>
          <w:color w:val="000000"/>
          <w:szCs w:val="22"/>
          <w:lang w:val="ro-RO"/>
        </w:rPr>
        <w:t xml:space="preserve">şi </w:t>
      </w:r>
      <w:r w:rsidRPr="00DF4E38">
        <w:rPr>
          <w:color w:val="000000"/>
          <w:szCs w:val="22"/>
          <w:lang w:val="ro-RO"/>
        </w:rPr>
        <w:t xml:space="preserve">imediat după dozele următoare de Herceptin, dacă doza precedentă </w:t>
      </w:r>
      <w:r w:rsidR="00957689" w:rsidRPr="00DF4E38">
        <w:rPr>
          <w:color w:val="000000"/>
          <w:szCs w:val="22"/>
          <w:lang w:val="ro-RO"/>
        </w:rPr>
        <w:t xml:space="preserve">de Herceptin </w:t>
      </w:r>
      <w:r w:rsidRPr="00DF4E38">
        <w:rPr>
          <w:color w:val="000000"/>
          <w:szCs w:val="22"/>
          <w:lang w:val="ro-RO"/>
        </w:rPr>
        <w:t>a fost bine tolerată.</w:t>
      </w:r>
    </w:p>
    <w:p w14:paraId="7BA323C6" w14:textId="77777777" w:rsidR="008B658B" w:rsidRPr="00DF4E38" w:rsidRDefault="008B658B">
      <w:pPr>
        <w:rPr>
          <w:color w:val="000000"/>
          <w:szCs w:val="22"/>
          <w:lang w:val="ro-RO"/>
        </w:rPr>
      </w:pPr>
    </w:p>
    <w:p w14:paraId="3CA06621" w14:textId="77777777" w:rsidR="008B658B" w:rsidRPr="00DF4E38" w:rsidRDefault="008B658B" w:rsidP="00F10D25">
      <w:pPr>
        <w:keepNext/>
        <w:keepLines/>
        <w:outlineLvl w:val="0"/>
        <w:rPr>
          <w:i/>
          <w:color w:val="000000"/>
          <w:szCs w:val="22"/>
          <w:lang w:val="ro-RO"/>
        </w:rPr>
      </w:pPr>
      <w:r w:rsidRPr="00DF4E38">
        <w:rPr>
          <w:i/>
          <w:color w:val="000000"/>
          <w:szCs w:val="22"/>
          <w:lang w:val="ro-RO"/>
        </w:rPr>
        <w:t>Administrarea în asociere cu un inhibitor de aromatază</w:t>
      </w:r>
    </w:p>
    <w:p w14:paraId="707ADBEC" w14:textId="77777777" w:rsidR="00D20E47" w:rsidRDefault="00D20E47">
      <w:pPr>
        <w:rPr>
          <w:color w:val="000000"/>
          <w:szCs w:val="22"/>
          <w:lang w:val="ro-RO"/>
        </w:rPr>
      </w:pPr>
    </w:p>
    <w:p w14:paraId="3453E811" w14:textId="77777777" w:rsidR="008B658B" w:rsidRPr="00DF4E38" w:rsidRDefault="008B658B">
      <w:pPr>
        <w:rPr>
          <w:color w:val="000000"/>
          <w:szCs w:val="22"/>
          <w:lang w:val="ro-RO"/>
        </w:rPr>
      </w:pPr>
      <w:r w:rsidRPr="00DF4E38">
        <w:rPr>
          <w:color w:val="000000"/>
          <w:szCs w:val="22"/>
          <w:lang w:val="ro-RO"/>
        </w:rPr>
        <w:t xml:space="preserve">Într-un studiu </w:t>
      </w:r>
      <w:r w:rsidR="00E36B53" w:rsidRPr="00DF4E38">
        <w:rPr>
          <w:color w:val="000000"/>
          <w:szCs w:val="22"/>
          <w:lang w:val="ro-RO"/>
        </w:rPr>
        <w:t xml:space="preserve">clinic </w:t>
      </w:r>
      <w:r w:rsidRPr="00DF4E38">
        <w:rPr>
          <w:color w:val="000000"/>
          <w:szCs w:val="22"/>
          <w:lang w:val="ro-RO"/>
        </w:rPr>
        <w:t>pivot</w:t>
      </w:r>
      <w:r w:rsidR="00EB3F2D" w:rsidRPr="00DF4E38">
        <w:rPr>
          <w:color w:val="000000"/>
          <w:szCs w:val="22"/>
          <w:lang w:val="ro-RO"/>
        </w:rPr>
        <w:t xml:space="preserve"> </w:t>
      </w:r>
      <w:r w:rsidR="00EB3F2D" w:rsidRPr="00DF4E38">
        <w:rPr>
          <w:lang w:val="ro-RO"/>
        </w:rPr>
        <w:t>(BO16216)</w:t>
      </w:r>
      <w:r w:rsidRPr="00DF4E38">
        <w:rPr>
          <w:color w:val="000000"/>
          <w:szCs w:val="22"/>
          <w:lang w:val="ro-RO"/>
        </w:rPr>
        <w:t xml:space="preserve">, Herceptin şi anastrozol au fost administrate din ziua 1. Nu au </w:t>
      </w:r>
      <w:r w:rsidR="00AC1A92">
        <w:rPr>
          <w:color w:val="000000"/>
          <w:szCs w:val="22"/>
          <w:lang w:val="ro-RO"/>
        </w:rPr>
        <w:t>existat</w:t>
      </w:r>
      <w:r w:rsidR="00AC1A92" w:rsidRPr="00DF4E38">
        <w:rPr>
          <w:color w:val="000000"/>
          <w:szCs w:val="22"/>
          <w:lang w:val="ro-RO"/>
        </w:rPr>
        <w:t xml:space="preserve"> </w:t>
      </w:r>
      <w:r w:rsidRPr="00DF4E38">
        <w:rPr>
          <w:color w:val="000000"/>
          <w:szCs w:val="22"/>
          <w:lang w:val="ro-RO"/>
        </w:rPr>
        <w:t xml:space="preserve">restricţii privind intervalele de administrare între Herceptin şi anastrozol (pentru doze, </w:t>
      </w:r>
      <w:r w:rsidR="0095043A">
        <w:rPr>
          <w:color w:val="000000"/>
          <w:szCs w:val="22"/>
          <w:lang w:val="ro-RO"/>
        </w:rPr>
        <w:t>vezi</w:t>
      </w:r>
      <w:r w:rsidRPr="00DF4E38">
        <w:rPr>
          <w:color w:val="000000"/>
          <w:szCs w:val="22"/>
          <w:lang w:val="ro-RO"/>
        </w:rPr>
        <w:t xml:space="preserve"> R</w:t>
      </w:r>
      <w:r w:rsidR="0095043A">
        <w:rPr>
          <w:color w:val="000000"/>
          <w:szCs w:val="22"/>
          <w:lang w:val="ro-RO"/>
        </w:rPr>
        <w:t>CP</w:t>
      </w:r>
      <w:r w:rsidRPr="00DF4E38">
        <w:rPr>
          <w:color w:val="000000"/>
          <w:szCs w:val="22"/>
          <w:lang w:val="ro-RO"/>
        </w:rPr>
        <w:t xml:space="preserve"> pentru anastrozol sau alţi inhibitori de aromatază).</w:t>
      </w:r>
    </w:p>
    <w:p w14:paraId="11FAAD6B" w14:textId="77777777" w:rsidR="00DD68A2" w:rsidRPr="00DF4E38" w:rsidRDefault="00DD68A2" w:rsidP="00DD68A2">
      <w:pPr>
        <w:outlineLvl w:val="0"/>
        <w:rPr>
          <w:b/>
          <w:color w:val="000000"/>
          <w:szCs w:val="22"/>
          <w:lang w:val="ro-RO"/>
        </w:rPr>
      </w:pPr>
    </w:p>
    <w:p w14:paraId="58DBA229" w14:textId="77777777" w:rsidR="008B658B" w:rsidRPr="007724FC" w:rsidRDefault="0095043A" w:rsidP="002B7665">
      <w:pPr>
        <w:outlineLvl w:val="0"/>
        <w:rPr>
          <w:i/>
          <w:color w:val="000000"/>
          <w:szCs w:val="22"/>
          <w:u w:val="single"/>
          <w:lang w:val="ro-RO"/>
        </w:rPr>
      </w:pPr>
      <w:r w:rsidRPr="007724FC">
        <w:rPr>
          <w:i/>
          <w:color w:val="000000"/>
          <w:szCs w:val="22"/>
          <w:u w:val="single"/>
          <w:lang w:val="ro-RO"/>
        </w:rPr>
        <w:t>Cancer</w:t>
      </w:r>
      <w:r w:rsidR="002B7665" w:rsidRPr="007724FC">
        <w:rPr>
          <w:i/>
          <w:color w:val="000000"/>
          <w:szCs w:val="22"/>
          <w:u w:val="single"/>
          <w:lang w:val="ro-RO"/>
        </w:rPr>
        <w:t xml:space="preserve"> mamar incipient</w:t>
      </w:r>
    </w:p>
    <w:p w14:paraId="7CE8D2E3" w14:textId="77777777" w:rsidR="00D20E47" w:rsidRDefault="00D20E47">
      <w:pPr>
        <w:rPr>
          <w:i/>
          <w:color w:val="000000"/>
          <w:szCs w:val="22"/>
          <w:lang w:val="ro-RO"/>
        </w:rPr>
      </w:pPr>
    </w:p>
    <w:p w14:paraId="0AEF400F" w14:textId="77777777" w:rsidR="0044403A" w:rsidRPr="00DF4E38" w:rsidRDefault="005C0949">
      <w:pPr>
        <w:rPr>
          <w:i/>
          <w:color w:val="000000"/>
          <w:szCs w:val="22"/>
          <w:lang w:val="ro-RO"/>
        </w:rPr>
      </w:pPr>
      <w:r w:rsidRPr="00DF4E38">
        <w:rPr>
          <w:i/>
          <w:color w:val="000000"/>
          <w:szCs w:val="22"/>
          <w:lang w:val="ro-RO"/>
        </w:rPr>
        <w:t xml:space="preserve">Schema terapeutică </w:t>
      </w:r>
      <w:r w:rsidR="00CC25FF" w:rsidRPr="00DF4E38">
        <w:rPr>
          <w:i/>
          <w:color w:val="000000"/>
          <w:szCs w:val="22"/>
          <w:lang w:val="ro-RO"/>
        </w:rPr>
        <w:t xml:space="preserve">săptămânală şi </w:t>
      </w:r>
      <w:r w:rsidRPr="00DF4E38">
        <w:rPr>
          <w:i/>
          <w:color w:val="000000"/>
          <w:szCs w:val="22"/>
          <w:lang w:val="ro-RO"/>
        </w:rPr>
        <w:t xml:space="preserve">la </w:t>
      </w:r>
      <w:r w:rsidR="00CC25FF" w:rsidRPr="00DF4E38">
        <w:rPr>
          <w:i/>
          <w:color w:val="000000"/>
          <w:szCs w:val="22"/>
          <w:lang w:val="ro-RO"/>
        </w:rPr>
        <w:t>trei</w:t>
      </w:r>
      <w:r w:rsidRPr="00DF4E38">
        <w:rPr>
          <w:i/>
          <w:color w:val="000000"/>
          <w:szCs w:val="22"/>
          <w:lang w:val="ro-RO"/>
        </w:rPr>
        <w:t xml:space="preserve"> săptămâni</w:t>
      </w:r>
    </w:p>
    <w:p w14:paraId="17794104" w14:textId="77777777" w:rsidR="00612934" w:rsidRPr="00DF4E38" w:rsidRDefault="00612934" w:rsidP="00D61716">
      <w:pPr>
        <w:rPr>
          <w:lang w:val="ro-RO"/>
        </w:rPr>
      </w:pPr>
    </w:p>
    <w:p w14:paraId="21BFE775" w14:textId="77777777" w:rsidR="00D61716" w:rsidRPr="00DF4E38" w:rsidRDefault="00CC25FF" w:rsidP="00D61716">
      <w:pPr>
        <w:rPr>
          <w:color w:val="000000"/>
          <w:szCs w:val="22"/>
          <w:lang w:val="ro-RO"/>
        </w:rPr>
      </w:pPr>
      <w:r w:rsidRPr="00DF4E38">
        <w:rPr>
          <w:lang w:val="ro-RO"/>
        </w:rPr>
        <w:t xml:space="preserve">În schema terapeutică la </w:t>
      </w:r>
      <w:r w:rsidRPr="00DF4E38">
        <w:rPr>
          <w:color w:val="000000"/>
          <w:szCs w:val="22"/>
          <w:lang w:val="ro-RO"/>
        </w:rPr>
        <w:t>trei săptămâni,</w:t>
      </w:r>
      <w:r w:rsidRPr="00DF4E38">
        <w:rPr>
          <w:lang w:val="ro-RO"/>
        </w:rPr>
        <w:t xml:space="preserve"> d</w:t>
      </w:r>
      <w:r w:rsidR="005C0949" w:rsidRPr="00DF4E38">
        <w:rPr>
          <w:lang w:val="ro-RO"/>
        </w:rPr>
        <w:t xml:space="preserve">oza iniţială de încărcare </w:t>
      </w:r>
      <w:r w:rsidR="00D61716" w:rsidRPr="00DF4E38">
        <w:rPr>
          <w:lang w:val="ro-RO"/>
        </w:rPr>
        <w:t xml:space="preserve">recomandată de Herceptin </w:t>
      </w:r>
      <w:r w:rsidR="00D61716" w:rsidRPr="00DF4E38">
        <w:rPr>
          <w:color w:val="000000"/>
          <w:szCs w:val="22"/>
          <w:lang w:val="ro-RO"/>
        </w:rPr>
        <w:t xml:space="preserve">este de 8 mg/kg greutate corporală. Doza de întreţinere </w:t>
      </w:r>
      <w:r w:rsidR="00D61716" w:rsidRPr="00DF4E38">
        <w:rPr>
          <w:lang w:val="ro-RO"/>
        </w:rPr>
        <w:t>recomandată de Herceptin la intervale de trei săptămâni este de 6</w:t>
      </w:r>
      <w:r w:rsidR="00D61716" w:rsidRPr="00DF4E38">
        <w:rPr>
          <w:color w:val="000000"/>
          <w:szCs w:val="22"/>
          <w:lang w:val="ro-RO"/>
        </w:rPr>
        <w:t xml:space="preserve"> mg/kg greutate corporală, începând la trei săptămâni după </w:t>
      </w:r>
      <w:r w:rsidR="0070463A" w:rsidRPr="00DF4E38">
        <w:rPr>
          <w:color w:val="000000"/>
          <w:szCs w:val="22"/>
          <w:lang w:val="ro-RO"/>
        </w:rPr>
        <w:t xml:space="preserve">administrarea </w:t>
      </w:r>
      <w:r w:rsidR="00D61716" w:rsidRPr="00DF4E38">
        <w:rPr>
          <w:color w:val="000000"/>
          <w:szCs w:val="22"/>
          <w:lang w:val="ro-RO"/>
        </w:rPr>
        <w:t>doz</w:t>
      </w:r>
      <w:r w:rsidR="0070463A" w:rsidRPr="00DF4E38">
        <w:rPr>
          <w:color w:val="000000"/>
          <w:szCs w:val="22"/>
          <w:lang w:val="ro-RO"/>
        </w:rPr>
        <w:t>ei</w:t>
      </w:r>
      <w:r w:rsidR="00D61716" w:rsidRPr="00DF4E38">
        <w:rPr>
          <w:color w:val="000000"/>
          <w:szCs w:val="22"/>
          <w:lang w:val="ro-RO"/>
        </w:rPr>
        <w:t xml:space="preserve"> de încărcare.</w:t>
      </w:r>
    </w:p>
    <w:p w14:paraId="5A1F4566" w14:textId="77777777" w:rsidR="00CC25FF" w:rsidRPr="00DF4E38" w:rsidRDefault="00CC25FF" w:rsidP="00CC25FF">
      <w:pPr>
        <w:rPr>
          <w:rFonts w:eastAsia="SimSun"/>
          <w:szCs w:val="22"/>
          <w:lang w:val="ro-RO" w:eastAsia="zh-CN"/>
        </w:rPr>
      </w:pPr>
      <w:r w:rsidRPr="00DF4E38">
        <w:rPr>
          <w:color w:val="000000"/>
          <w:szCs w:val="22"/>
          <w:lang w:val="ro-RO"/>
        </w:rPr>
        <w:t>În schema terapeutică săptămânală</w:t>
      </w:r>
      <w:r w:rsidR="00D20E47">
        <w:rPr>
          <w:color w:val="000000"/>
          <w:szCs w:val="22"/>
          <w:lang w:val="ro-RO"/>
        </w:rPr>
        <w:t xml:space="preserve"> (</w:t>
      </w:r>
      <w:r w:rsidRPr="00DF4E38">
        <w:rPr>
          <w:color w:val="000000"/>
          <w:szCs w:val="22"/>
          <w:lang w:val="ro-RO"/>
        </w:rPr>
        <w:t xml:space="preserve">doza iniţială de încărcare </w:t>
      </w:r>
      <w:r w:rsidR="00F36767">
        <w:rPr>
          <w:color w:val="000000"/>
          <w:szCs w:val="22"/>
          <w:lang w:val="ro-RO"/>
        </w:rPr>
        <w:t xml:space="preserve">este </w:t>
      </w:r>
      <w:r w:rsidRPr="00DF4E38">
        <w:rPr>
          <w:color w:val="000000"/>
          <w:szCs w:val="22"/>
          <w:lang w:val="ro-RO"/>
        </w:rPr>
        <w:t>de 4 mg/kg, urmată de 2 mg/kg în fiecare săptămână</w:t>
      </w:r>
      <w:r w:rsidR="00D20E47">
        <w:rPr>
          <w:color w:val="000000"/>
          <w:szCs w:val="22"/>
          <w:lang w:val="ro-RO"/>
        </w:rPr>
        <w:t>)</w:t>
      </w:r>
      <w:r w:rsidR="00F36767">
        <w:rPr>
          <w:color w:val="000000"/>
          <w:szCs w:val="22"/>
          <w:lang w:val="ro-RO"/>
        </w:rPr>
        <w:t>,</w:t>
      </w:r>
      <w:r w:rsidRPr="00DF4E38">
        <w:rPr>
          <w:color w:val="000000"/>
          <w:szCs w:val="22"/>
          <w:lang w:val="ro-RO"/>
        </w:rPr>
        <w:t xml:space="preserve"> concomitent cu paclitaxel</w:t>
      </w:r>
      <w:r w:rsidRPr="00DF4E38">
        <w:rPr>
          <w:rFonts w:eastAsia="SimSun"/>
          <w:szCs w:val="22"/>
          <w:lang w:val="ro-RO" w:eastAsia="zh-CN"/>
        </w:rPr>
        <w:t xml:space="preserve"> după chimioterapia cu doxorubicină şi ciclofosfamidă.</w:t>
      </w:r>
    </w:p>
    <w:p w14:paraId="7CB64859" w14:textId="77777777" w:rsidR="00CC25FF" w:rsidRPr="00DF4E38" w:rsidRDefault="00CC25FF" w:rsidP="00CC25FF">
      <w:pPr>
        <w:rPr>
          <w:rFonts w:eastAsia="SimSun"/>
          <w:szCs w:val="22"/>
          <w:lang w:val="ro-RO" w:eastAsia="zh-CN"/>
        </w:rPr>
      </w:pPr>
    </w:p>
    <w:p w14:paraId="7802668E" w14:textId="77777777" w:rsidR="00CC25FF" w:rsidRPr="00DF4E38" w:rsidRDefault="00CC25FF" w:rsidP="00CC25FF">
      <w:pPr>
        <w:rPr>
          <w:lang w:val="ro-RO"/>
        </w:rPr>
      </w:pPr>
      <w:r w:rsidRPr="00DF4E38">
        <w:rPr>
          <w:lang w:val="ro-RO"/>
        </w:rPr>
        <w:t xml:space="preserve">Vezi pct. 5.1 pentru </w:t>
      </w:r>
      <w:r w:rsidR="001729E3">
        <w:rPr>
          <w:lang w:val="ro-RO"/>
        </w:rPr>
        <w:t>dozele corespunzătoare chimioterapiei combinate</w:t>
      </w:r>
      <w:r w:rsidRPr="00DF4E38">
        <w:rPr>
          <w:lang w:val="ro-RO"/>
        </w:rPr>
        <w:t>.</w:t>
      </w:r>
    </w:p>
    <w:p w14:paraId="0F2548E7" w14:textId="77777777" w:rsidR="00D61716" w:rsidRPr="00DF4E38" w:rsidRDefault="00D61716">
      <w:pPr>
        <w:rPr>
          <w:i/>
          <w:color w:val="000000"/>
          <w:szCs w:val="22"/>
          <w:lang w:val="ro-RO"/>
        </w:rPr>
      </w:pPr>
    </w:p>
    <w:p w14:paraId="246A8E60" w14:textId="77777777" w:rsidR="00D61716" w:rsidRPr="00FE4634" w:rsidRDefault="000518EF" w:rsidP="0044403A">
      <w:pPr>
        <w:autoSpaceDE w:val="0"/>
        <w:autoSpaceDN w:val="0"/>
        <w:adjustRightInd w:val="0"/>
        <w:rPr>
          <w:rFonts w:eastAsia="SimSun"/>
          <w:i/>
          <w:color w:val="000000"/>
          <w:szCs w:val="22"/>
          <w:u w:val="single"/>
          <w:lang w:val="ro-RO" w:eastAsia="zh-CN"/>
        </w:rPr>
      </w:pPr>
      <w:r w:rsidRPr="00FE4634">
        <w:rPr>
          <w:i/>
          <w:color w:val="000000"/>
          <w:u w:val="single"/>
          <w:lang w:val="ro-RO"/>
        </w:rPr>
        <w:t xml:space="preserve">Cancer gastric </w:t>
      </w:r>
      <w:r w:rsidR="00625386">
        <w:rPr>
          <w:i/>
          <w:color w:val="000000"/>
          <w:u w:val="single"/>
          <w:lang w:val="ro-RO"/>
        </w:rPr>
        <w:t>metastatic</w:t>
      </w:r>
      <w:r w:rsidR="00A75756" w:rsidRPr="00FE4634">
        <w:rPr>
          <w:rFonts w:eastAsia="SimSun"/>
          <w:i/>
          <w:color w:val="000000"/>
          <w:szCs w:val="22"/>
          <w:u w:val="single"/>
          <w:lang w:val="ro-RO" w:eastAsia="zh-CN"/>
        </w:rPr>
        <w:t xml:space="preserve"> </w:t>
      </w:r>
    </w:p>
    <w:p w14:paraId="26E4C527" w14:textId="77777777" w:rsidR="00036E0D" w:rsidRPr="00DF4E38" w:rsidRDefault="00036E0D" w:rsidP="0044403A">
      <w:pPr>
        <w:autoSpaceDE w:val="0"/>
        <w:autoSpaceDN w:val="0"/>
        <w:adjustRightInd w:val="0"/>
        <w:rPr>
          <w:i/>
          <w:color w:val="000000"/>
          <w:szCs w:val="22"/>
          <w:lang w:val="ro-RO"/>
        </w:rPr>
      </w:pPr>
    </w:p>
    <w:p w14:paraId="316C3F90" w14:textId="77777777" w:rsidR="0044403A" w:rsidRPr="00DF4E38" w:rsidRDefault="00A75756" w:rsidP="0044403A">
      <w:pPr>
        <w:autoSpaceDE w:val="0"/>
        <w:autoSpaceDN w:val="0"/>
        <w:adjustRightInd w:val="0"/>
        <w:rPr>
          <w:rFonts w:eastAsia="SimSun"/>
          <w:i/>
          <w:color w:val="000000"/>
          <w:szCs w:val="22"/>
          <w:lang w:val="ro-RO" w:eastAsia="zh-CN"/>
        </w:rPr>
      </w:pPr>
      <w:r w:rsidRPr="00DF4E38">
        <w:rPr>
          <w:i/>
          <w:color w:val="000000"/>
          <w:szCs w:val="22"/>
          <w:lang w:val="ro-RO"/>
        </w:rPr>
        <w:t xml:space="preserve">Schema terapeutică la </w:t>
      </w:r>
      <w:r w:rsidR="00D61716" w:rsidRPr="00DF4E38">
        <w:rPr>
          <w:i/>
          <w:color w:val="000000"/>
          <w:szCs w:val="22"/>
          <w:lang w:val="ro-RO"/>
        </w:rPr>
        <w:t>trei</w:t>
      </w:r>
      <w:r w:rsidRPr="00DF4E38">
        <w:rPr>
          <w:i/>
          <w:color w:val="000000"/>
          <w:szCs w:val="22"/>
          <w:lang w:val="ro-RO"/>
        </w:rPr>
        <w:t xml:space="preserve"> săptămâni</w:t>
      </w:r>
    </w:p>
    <w:p w14:paraId="20CF3B5A" w14:textId="77777777" w:rsidR="00D20E47" w:rsidRDefault="00D20E47" w:rsidP="00D61716">
      <w:pPr>
        <w:rPr>
          <w:color w:val="000000"/>
          <w:lang w:val="ro-RO"/>
        </w:rPr>
      </w:pPr>
    </w:p>
    <w:p w14:paraId="49249C79" w14:textId="77777777" w:rsidR="00D61716" w:rsidRPr="00DF4E38" w:rsidRDefault="00D61716" w:rsidP="00D61716">
      <w:pPr>
        <w:rPr>
          <w:color w:val="000000"/>
          <w:szCs w:val="22"/>
          <w:lang w:val="ro-RO"/>
        </w:rPr>
      </w:pPr>
      <w:r w:rsidRPr="00DF4E38">
        <w:rPr>
          <w:color w:val="000000"/>
          <w:lang w:val="ro-RO"/>
        </w:rPr>
        <w:t>D</w:t>
      </w:r>
      <w:r w:rsidR="00A75756" w:rsidRPr="00DF4E38">
        <w:rPr>
          <w:color w:val="000000"/>
          <w:szCs w:val="22"/>
          <w:lang w:val="ro-RO"/>
        </w:rPr>
        <w:t xml:space="preserve">oză iniţială de încărcare </w:t>
      </w:r>
      <w:r w:rsidRPr="00DF4E38">
        <w:rPr>
          <w:lang w:val="ro-RO"/>
        </w:rPr>
        <w:t xml:space="preserve">recomandată este </w:t>
      </w:r>
      <w:r w:rsidR="00A75756" w:rsidRPr="00DF4E38">
        <w:rPr>
          <w:color w:val="000000"/>
          <w:szCs w:val="22"/>
          <w:lang w:val="ro-RO"/>
        </w:rPr>
        <w:t>de 8 mg/kg</w:t>
      </w:r>
      <w:r w:rsidR="005D03F9" w:rsidRPr="00DF4E38">
        <w:rPr>
          <w:color w:val="000000"/>
          <w:szCs w:val="22"/>
          <w:lang w:val="ro-RO"/>
        </w:rPr>
        <w:t xml:space="preserve"> greutate corporală</w:t>
      </w:r>
      <w:r w:rsidRPr="00DF4E38">
        <w:rPr>
          <w:color w:val="000000"/>
          <w:szCs w:val="22"/>
          <w:lang w:val="ro-RO"/>
        </w:rPr>
        <w:t>. Doza</w:t>
      </w:r>
      <w:r w:rsidR="00A71FE8" w:rsidRPr="00DF4E38">
        <w:rPr>
          <w:color w:val="000000"/>
          <w:szCs w:val="22"/>
          <w:lang w:val="ro-RO"/>
        </w:rPr>
        <w:t xml:space="preserve"> </w:t>
      </w:r>
      <w:r w:rsidRPr="00DF4E38">
        <w:rPr>
          <w:color w:val="000000"/>
          <w:szCs w:val="22"/>
          <w:lang w:val="ro-RO"/>
        </w:rPr>
        <w:t xml:space="preserve">de întreţinere </w:t>
      </w:r>
      <w:r w:rsidRPr="00DF4E38">
        <w:rPr>
          <w:lang w:val="ro-RO"/>
        </w:rPr>
        <w:t xml:space="preserve">recomandată </w:t>
      </w:r>
      <w:r w:rsidR="00612934" w:rsidRPr="00DF4E38">
        <w:rPr>
          <w:lang w:val="ro-RO"/>
        </w:rPr>
        <w:t>l</w:t>
      </w:r>
      <w:r w:rsidRPr="00DF4E38">
        <w:rPr>
          <w:lang w:val="ro-RO"/>
        </w:rPr>
        <w:t>a intervale de trei săptămâni este de 6</w:t>
      </w:r>
      <w:r w:rsidRPr="00DF4E38">
        <w:rPr>
          <w:color w:val="000000"/>
          <w:szCs w:val="22"/>
          <w:lang w:val="ro-RO"/>
        </w:rPr>
        <w:t xml:space="preserve"> mg/kg greutate corporală, începând la trei săptămâni după </w:t>
      </w:r>
      <w:r w:rsidR="0070463A" w:rsidRPr="00DF4E38">
        <w:rPr>
          <w:color w:val="000000"/>
          <w:szCs w:val="22"/>
          <w:lang w:val="ro-RO"/>
        </w:rPr>
        <w:t>administrarea dozei</w:t>
      </w:r>
      <w:r w:rsidRPr="00DF4E38">
        <w:rPr>
          <w:color w:val="000000"/>
          <w:szCs w:val="22"/>
          <w:lang w:val="ro-RO"/>
        </w:rPr>
        <w:t xml:space="preserve"> de încărcare.</w:t>
      </w:r>
    </w:p>
    <w:p w14:paraId="1C93B150" w14:textId="77777777" w:rsidR="009E512C" w:rsidRPr="00DF4E38" w:rsidRDefault="009E512C" w:rsidP="009E512C">
      <w:pPr>
        <w:autoSpaceDE w:val="0"/>
        <w:autoSpaceDN w:val="0"/>
        <w:adjustRightInd w:val="0"/>
        <w:rPr>
          <w:rFonts w:eastAsia="SimSun"/>
          <w:color w:val="000000"/>
          <w:szCs w:val="22"/>
          <w:lang w:val="ro-RO" w:eastAsia="zh-CN"/>
        </w:rPr>
      </w:pPr>
    </w:p>
    <w:p w14:paraId="69061E5B" w14:textId="77777777" w:rsidR="008B658B" w:rsidRPr="00DF4E38" w:rsidRDefault="00532FA7" w:rsidP="0044403A">
      <w:pPr>
        <w:outlineLvl w:val="0"/>
        <w:rPr>
          <w:b/>
          <w:color w:val="000000"/>
          <w:szCs w:val="22"/>
          <w:lang w:val="ro-RO"/>
        </w:rPr>
      </w:pPr>
      <w:r>
        <w:rPr>
          <w:color w:val="000000"/>
          <w:szCs w:val="22"/>
          <w:u w:val="single"/>
          <w:lang w:val="ro-RO"/>
        </w:rPr>
        <w:t>Cancer</w:t>
      </w:r>
      <w:r w:rsidR="00A92076" w:rsidRPr="00DF4E38">
        <w:rPr>
          <w:color w:val="000000"/>
          <w:szCs w:val="22"/>
          <w:u w:val="single"/>
          <w:lang w:val="ro-RO"/>
        </w:rPr>
        <w:t xml:space="preserve"> mamar</w:t>
      </w:r>
      <w:r w:rsidR="0044403A" w:rsidRPr="00DF4E38">
        <w:rPr>
          <w:color w:val="000000"/>
          <w:u w:val="single"/>
          <w:lang w:val="ro-RO"/>
        </w:rPr>
        <w:t xml:space="preserve"> </w:t>
      </w:r>
      <w:r w:rsidR="00A75756" w:rsidRPr="00DF4E38">
        <w:rPr>
          <w:color w:val="000000"/>
          <w:u w:val="single"/>
          <w:lang w:val="ro-RO"/>
        </w:rPr>
        <w:t xml:space="preserve">şi </w:t>
      </w:r>
      <w:r w:rsidR="00010ACA" w:rsidRPr="00DF4E38">
        <w:rPr>
          <w:color w:val="000000"/>
          <w:u w:val="single"/>
          <w:lang w:val="ro-RO"/>
        </w:rPr>
        <w:t>c</w:t>
      </w:r>
      <w:r w:rsidR="00A75756" w:rsidRPr="00DF4E38">
        <w:rPr>
          <w:color w:val="000000"/>
          <w:u w:val="single"/>
          <w:lang w:val="ro-RO"/>
        </w:rPr>
        <w:t>ancer g</w:t>
      </w:r>
      <w:r w:rsidR="0044403A" w:rsidRPr="00DF4E38">
        <w:rPr>
          <w:color w:val="000000"/>
          <w:u w:val="single"/>
          <w:lang w:val="ro-RO"/>
        </w:rPr>
        <w:t>astric</w:t>
      </w:r>
    </w:p>
    <w:p w14:paraId="2AC77029" w14:textId="77777777" w:rsidR="006E2A7F" w:rsidRPr="00DF4E38" w:rsidRDefault="006E2A7F" w:rsidP="0044403A">
      <w:pPr>
        <w:rPr>
          <w:szCs w:val="22"/>
          <w:lang w:val="ro-RO"/>
        </w:rPr>
      </w:pPr>
    </w:p>
    <w:p w14:paraId="4026AC56" w14:textId="77777777" w:rsidR="006E2A7F" w:rsidRPr="00DF4E38" w:rsidRDefault="006E2A7F" w:rsidP="0044403A">
      <w:pPr>
        <w:rPr>
          <w:i/>
          <w:szCs w:val="22"/>
          <w:lang w:val="ro-RO"/>
        </w:rPr>
      </w:pPr>
      <w:r w:rsidRPr="00DF4E38">
        <w:rPr>
          <w:i/>
          <w:szCs w:val="22"/>
          <w:lang w:val="ro-RO"/>
        </w:rPr>
        <w:t>Durata tratamentului</w:t>
      </w:r>
    </w:p>
    <w:p w14:paraId="26AE381C" w14:textId="77777777" w:rsidR="00D20E47" w:rsidRDefault="00D20E47" w:rsidP="0044403A">
      <w:pPr>
        <w:rPr>
          <w:szCs w:val="22"/>
          <w:lang w:val="ro-RO"/>
        </w:rPr>
      </w:pPr>
    </w:p>
    <w:p w14:paraId="04AB4DFC" w14:textId="77777777" w:rsidR="00D94D5A" w:rsidRPr="00DF4E38" w:rsidRDefault="006E2A7F" w:rsidP="0044403A">
      <w:pPr>
        <w:rPr>
          <w:color w:val="000000"/>
          <w:lang w:val="ro-RO"/>
        </w:rPr>
      </w:pPr>
      <w:r w:rsidRPr="00DF4E38">
        <w:rPr>
          <w:szCs w:val="22"/>
          <w:lang w:val="ro-RO"/>
        </w:rPr>
        <w:t xml:space="preserve">Pacienţii cu </w:t>
      </w:r>
      <w:r w:rsidR="00532FA7">
        <w:rPr>
          <w:szCs w:val="22"/>
          <w:lang w:val="ro-RO"/>
        </w:rPr>
        <w:t>C</w:t>
      </w:r>
      <w:r w:rsidR="00160711" w:rsidRPr="00DF4E38">
        <w:rPr>
          <w:szCs w:val="22"/>
          <w:lang w:val="ro-RO"/>
        </w:rPr>
        <w:t>MM</w:t>
      </w:r>
      <w:r w:rsidRPr="00DF4E38">
        <w:rPr>
          <w:szCs w:val="22"/>
          <w:lang w:val="ro-RO"/>
        </w:rPr>
        <w:t xml:space="preserve"> sau CGM trebuie </w:t>
      </w:r>
      <w:r w:rsidR="00D94D5A" w:rsidRPr="00DF4E38">
        <w:rPr>
          <w:color w:val="000000"/>
          <w:lang w:val="ro-RO"/>
        </w:rPr>
        <w:t>trataţi cu Herceptin până la progresi</w:t>
      </w:r>
      <w:r w:rsidR="00032D11">
        <w:rPr>
          <w:color w:val="000000"/>
          <w:lang w:val="ro-RO"/>
        </w:rPr>
        <w:t>a</w:t>
      </w:r>
      <w:r w:rsidR="00D94D5A" w:rsidRPr="00DF4E38">
        <w:rPr>
          <w:color w:val="000000"/>
          <w:lang w:val="ro-RO"/>
        </w:rPr>
        <w:t xml:space="preserve"> bolii. </w:t>
      </w:r>
      <w:r w:rsidR="00B73829" w:rsidRPr="00DF4E38">
        <w:rPr>
          <w:color w:val="000000"/>
          <w:lang w:val="ro-RO"/>
        </w:rPr>
        <w:t xml:space="preserve">Pacienţii cu </w:t>
      </w:r>
      <w:r w:rsidR="00532FA7">
        <w:rPr>
          <w:color w:val="000000"/>
          <w:lang w:val="ro-RO"/>
        </w:rPr>
        <w:t>C</w:t>
      </w:r>
      <w:r w:rsidR="00160711" w:rsidRPr="00DF4E38">
        <w:rPr>
          <w:color w:val="000000"/>
          <w:lang w:val="ro-RO"/>
        </w:rPr>
        <w:t>MI</w:t>
      </w:r>
      <w:r w:rsidR="00B73829" w:rsidRPr="00DF4E38">
        <w:rPr>
          <w:color w:val="000000"/>
          <w:lang w:val="ro-RO"/>
        </w:rPr>
        <w:t xml:space="preserve"> trebuie trataţi </w:t>
      </w:r>
      <w:r w:rsidRPr="00DF4E38">
        <w:rPr>
          <w:color w:val="000000"/>
          <w:lang w:val="ro-RO"/>
        </w:rPr>
        <w:t xml:space="preserve">cu Herceptin </w:t>
      </w:r>
      <w:r w:rsidR="00B73829" w:rsidRPr="00DF4E38">
        <w:rPr>
          <w:color w:val="000000"/>
          <w:lang w:val="ro-RO"/>
        </w:rPr>
        <w:t>pe o perioadă de un an sau până la recurenţa bolii</w:t>
      </w:r>
      <w:r w:rsidR="00CC25FF" w:rsidRPr="00DF4E38">
        <w:rPr>
          <w:color w:val="000000"/>
          <w:lang w:val="ro-RO"/>
        </w:rPr>
        <w:t>,</w:t>
      </w:r>
      <w:r w:rsidR="00CC25FF" w:rsidRPr="00DF4E38">
        <w:rPr>
          <w:lang w:val="ro-RO"/>
        </w:rPr>
        <w:t xml:space="preserve"> </w:t>
      </w:r>
      <w:r w:rsidR="002A112D" w:rsidRPr="00DF4E38">
        <w:rPr>
          <w:lang w:val="ro-RO"/>
        </w:rPr>
        <w:t>oricare</w:t>
      </w:r>
      <w:r w:rsidR="00D71006" w:rsidRPr="00DF4E38">
        <w:rPr>
          <w:lang w:val="ro-RO"/>
        </w:rPr>
        <w:t xml:space="preserve"> apare prima</w:t>
      </w:r>
      <w:r w:rsidR="00F051A4" w:rsidRPr="008F6110">
        <w:rPr>
          <w:lang w:val="ro-RO"/>
        </w:rPr>
        <w:t>; nu se recomand</w:t>
      </w:r>
      <w:r w:rsidR="00F051A4">
        <w:rPr>
          <w:lang w:val="ro-RO"/>
        </w:rPr>
        <w:t xml:space="preserve">ă prelungirea perioadei de </w:t>
      </w:r>
      <w:r w:rsidR="00F051A4" w:rsidRPr="008F6110">
        <w:rPr>
          <w:lang w:val="ro-RO"/>
        </w:rPr>
        <w:t xml:space="preserve">tratament </w:t>
      </w:r>
      <w:r w:rsidR="00DB0C3E" w:rsidRPr="008F6110">
        <w:rPr>
          <w:lang w:val="ro-RO"/>
        </w:rPr>
        <w:t>după</w:t>
      </w:r>
      <w:r w:rsidR="00F051A4" w:rsidRPr="008F6110">
        <w:rPr>
          <w:lang w:val="ro-RO"/>
        </w:rPr>
        <w:t xml:space="preserve"> un an </w:t>
      </w:r>
      <w:r w:rsidR="005018E2" w:rsidRPr="006632EC">
        <w:rPr>
          <w:lang w:val="ro-RO"/>
        </w:rPr>
        <w:t>la pacienţii</w:t>
      </w:r>
      <w:r w:rsidR="00532FA7">
        <w:rPr>
          <w:lang w:val="ro-RO"/>
        </w:rPr>
        <w:t xml:space="preserve"> cu C</w:t>
      </w:r>
      <w:r w:rsidR="00F051A4">
        <w:rPr>
          <w:lang w:val="ro-RO"/>
        </w:rPr>
        <w:t>MI (vezi pct. 5.1)</w:t>
      </w:r>
      <w:r w:rsidR="00B73829" w:rsidRPr="00DF4E38">
        <w:rPr>
          <w:color w:val="000000"/>
          <w:lang w:val="ro-RO"/>
        </w:rPr>
        <w:t>.</w:t>
      </w:r>
    </w:p>
    <w:p w14:paraId="3ADB7EC9" w14:textId="77777777" w:rsidR="0044403A" w:rsidRPr="00DF4E38" w:rsidRDefault="0044403A" w:rsidP="00DD68A2">
      <w:pPr>
        <w:outlineLvl w:val="0"/>
        <w:rPr>
          <w:color w:val="000000"/>
          <w:szCs w:val="22"/>
          <w:lang w:val="ro-RO"/>
        </w:rPr>
      </w:pPr>
    </w:p>
    <w:p w14:paraId="119BAE61" w14:textId="77777777" w:rsidR="008B658B" w:rsidRPr="00DF4E38" w:rsidRDefault="008B658B" w:rsidP="00DD68A2">
      <w:pPr>
        <w:outlineLvl w:val="0"/>
        <w:rPr>
          <w:i/>
          <w:color w:val="000000"/>
          <w:szCs w:val="22"/>
          <w:lang w:val="ro-RO"/>
        </w:rPr>
      </w:pPr>
      <w:r w:rsidRPr="00DF4E38">
        <w:rPr>
          <w:i/>
          <w:color w:val="000000"/>
          <w:szCs w:val="22"/>
          <w:lang w:val="ro-RO"/>
        </w:rPr>
        <w:t>Reducerea dozei</w:t>
      </w:r>
    </w:p>
    <w:p w14:paraId="1C7D6C0C" w14:textId="77777777" w:rsidR="00D20E47" w:rsidRDefault="00D20E47">
      <w:pPr>
        <w:rPr>
          <w:color w:val="000000"/>
          <w:szCs w:val="22"/>
          <w:lang w:val="ro-RO"/>
        </w:rPr>
      </w:pPr>
    </w:p>
    <w:p w14:paraId="12A6D3AA" w14:textId="77777777" w:rsidR="008B658B" w:rsidRPr="00DF4E38" w:rsidRDefault="008B658B">
      <w:pPr>
        <w:rPr>
          <w:color w:val="000000"/>
          <w:szCs w:val="22"/>
          <w:lang w:val="ro-RO"/>
        </w:rPr>
      </w:pPr>
      <w:r w:rsidRPr="00DF4E38">
        <w:rPr>
          <w:color w:val="000000"/>
          <w:szCs w:val="22"/>
          <w:lang w:val="ro-RO"/>
        </w:rPr>
        <w:t>Nu s-au efectuat reduceri ale dozei de Herceptin</w:t>
      </w:r>
      <w:r w:rsidRPr="00DF4E38">
        <w:rPr>
          <w:i/>
          <w:color w:val="000000"/>
          <w:szCs w:val="22"/>
          <w:lang w:val="ro-RO"/>
        </w:rPr>
        <w:t xml:space="preserve"> </w:t>
      </w:r>
      <w:r w:rsidRPr="00DF4E38">
        <w:rPr>
          <w:color w:val="000000"/>
          <w:szCs w:val="22"/>
          <w:lang w:val="ro-RO"/>
        </w:rPr>
        <w:t xml:space="preserve">în cursul studiilor clinice. Pacienţii pot continua </w:t>
      </w:r>
      <w:r w:rsidR="00531288">
        <w:rPr>
          <w:color w:val="000000"/>
          <w:szCs w:val="22"/>
          <w:lang w:val="ro-RO"/>
        </w:rPr>
        <w:t>tratamentul</w:t>
      </w:r>
      <w:r w:rsidRPr="00DF4E38">
        <w:rPr>
          <w:color w:val="000000"/>
          <w:szCs w:val="22"/>
          <w:lang w:val="ro-RO"/>
        </w:rPr>
        <w:t xml:space="preserve"> în timpul perioadelor de mielosupresie reversibilă indusă de chimioterapie, dar în tot acest timp trebuie monitorizaţi cu atenţie pentru </w:t>
      </w:r>
      <w:r w:rsidR="00531288">
        <w:rPr>
          <w:color w:val="000000"/>
          <w:szCs w:val="22"/>
          <w:lang w:val="ro-RO"/>
        </w:rPr>
        <w:t>identificarea</w:t>
      </w:r>
      <w:r w:rsidRPr="00DF4E38">
        <w:rPr>
          <w:color w:val="000000"/>
          <w:szCs w:val="22"/>
          <w:lang w:val="ro-RO"/>
        </w:rPr>
        <w:t xml:space="preserve"> complicaţiilor neutropeniei. A se studia R</w:t>
      </w:r>
      <w:r w:rsidR="00581529">
        <w:rPr>
          <w:color w:val="000000"/>
          <w:szCs w:val="22"/>
          <w:lang w:val="ro-RO"/>
        </w:rPr>
        <w:t>CP</w:t>
      </w:r>
      <w:r w:rsidRPr="00DF4E38">
        <w:rPr>
          <w:color w:val="000000"/>
          <w:szCs w:val="22"/>
          <w:lang w:val="ro-RO"/>
        </w:rPr>
        <w:t xml:space="preserve"> pentru paclitaxel, docetaxel sau inhibitor de aromatază, pentru informaţii privind reducerea dozelor sau întârzierea administrării.</w:t>
      </w:r>
    </w:p>
    <w:p w14:paraId="2512E94A" w14:textId="77777777" w:rsidR="005037E8" w:rsidRDefault="005037E8" w:rsidP="005037E8">
      <w:pPr>
        <w:rPr>
          <w:color w:val="000000"/>
          <w:szCs w:val="22"/>
          <w:lang w:val="ro-RO"/>
        </w:rPr>
      </w:pPr>
    </w:p>
    <w:p w14:paraId="618C8F20" w14:textId="77777777" w:rsidR="00462C81" w:rsidRDefault="00462C81" w:rsidP="005037E8">
      <w:pPr>
        <w:rPr>
          <w:color w:val="000000"/>
          <w:szCs w:val="22"/>
          <w:lang w:val="ro-RO"/>
        </w:rPr>
      </w:pPr>
      <w:r w:rsidRPr="00412A83">
        <w:rPr>
          <w:szCs w:val="22"/>
          <w:lang w:val="ro-RO"/>
        </w:rPr>
        <w:t xml:space="preserve">Dacă </w:t>
      </w:r>
      <w:r w:rsidR="00947C65">
        <w:rPr>
          <w:szCs w:val="22"/>
          <w:lang w:val="ro-RO"/>
        </w:rPr>
        <w:t xml:space="preserve">procentul </w:t>
      </w:r>
      <w:r>
        <w:rPr>
          <w:szCs w:val="22"/>
          <w:lang w:val="ro-RO"/>
        </w:rPr>
        <w:t>fracţi</w:t>
      </w:r>
      <w:r w:rsidR="00947C65">
        <w:rPr>
          <w:szCs w:val="22"/>
          <w:lang w:val="ro-RO"/>
        </w:rPr>
        <w:t>ei</w:t>
      </w:r>
      <w:r>
        <w:rPr>
          <w:szCs w:val="22"/>
          <w:lang w:val="ro-RO"/>
        </w:rPr>
        <w:t xml:space="preserve"> de ejecţie a ventriculului stâng (</w:t>
      </w:r>
      <w:r w:rsidRPr="00412A83">
        <w:rPr>
          <w:szCs w:val="22"/>
          <w:lang w:val="ro-RO"/>
        </w:rPr>
        <w:t>FEVS</w:t>
      </w:r>
      <w:r>
        <w:rPr>
          <w:szCs w:val="22"/>
          <w:lang w:val="ro-RO"/>
        </w:rPr>
        <w:t>)</w:t>
      </w:r>
      <w:r w:rsidRPr="00412A83">
        <w:rPr>
          <w:szCs w:val="22"/>
          <w:lang w:val="ro-RO"/>
        </w:rPr>
        <w:t xml:space="preserve"> scade cu </w:t>
      </w:r>
      <w:r>
        <w:rPr>
          <w:szCs w:val="22"/>
          <w:lang w:val="ro-RO"/>
        </w:rPr>
        <w:t>≥ </w:t>
      </w:r>
      <w:r w:rsidRPr="00412A83">
        <w:rPr>
          <w:szCs w:val="22"/>
          <w:lang w:val="ro-RO"/>
        </w:rPr>
        <w:t>10 puncte</w:t>
      </w:r>
      <w:r>
        <w:rPr>
          <w:szCs w:val="22"/>
          <w:lang w:val="ro-RO"/>
        </w:rPr>
        <w:t xml:space="preserve"> sub valoarea iniţială ŞI</w:t>
      </w:r>
      <w:r w:rsidRPr="00412A83">
        <w:rPr>
          <w:szCs w:val="22"/>
          <w:lang w:val="ro-RO"/>
        </w:rPr>
        <w:t xml:space="preserve"> sub 50%, tratamentul trebuie întrerupt temporar şi se repetă evaluarea FEVS </w:t>
      </w:r>
      <w:r>
        <w:rPr>
          <w:szCs w:val="22"/>
          <w:lang w:val="ro-RO"/>
        </w:rPr>
        <w:t>în</w:t>
      </w:r>
      <w:r w:rsidRPr="00412A83">
        <w:rPr>
          <w:szCs w:val="22"/>
          <w:lang w:val="ro-RO"/>
        </w:rPr>
        <w:t xml:space="preserve"> aproximativ 3 săptăm</w:t>
      </w:r>
      <w:r>
        <w:rPr>
          <w:szCs w:val="22"/>
          <w:lang w:val="ro-RO"/>
        </w:rPr>
        <w:t>âni. Dacă FEVS nu s</w:t>
      </w:r>
      <w:r w:rsidR="00947C65">
        <w:rPr>
          <w:szCs w:val="22"/>
          <w:lang w:val="ro-RO"/>
        </w:rPr>
        <w:t>-a</w:t>
      </w:r>
      <w:r>
        <w:rPr>
          <w:szCs w:val="22"/>
          <w:lang w:val="ro-RO"/>
        </w:rPr>
        <w:t xml:space="preserve"> îmbunătăţ</w:t>
      </w:r>
      <w:r w:rsidR="00947C65">
        <w:rPr>
          <w:szCs w:val="22"/>
          <w:lang w:val="ro-RO"/>
        </w:rPr>
        <w:t>it</w:t>
      </w:r>
      <w:r w:rsidRPr="00412A83">
        <w:rPr>
          <w:szCs w:val="22"/>
          <w:lang w:val="ro-RO"/>
        </w:rPr>
        <w:t xml:space="preserve"> sau </w:t>
      </w:r>
      <w:r w:rsidR="00947C65">
        <w:rPr>
          <w:szCs w:val="22"/>
          <w:lang w:val="ro-RO"/>
        </w:rPr>
        <w:t xml:space="preserve">a </w:t>
      </w:r>
      <w:r w:rsidRPr="00412A83">
        <w:rPr>
          <w:szCs w:val="22"/>
          <w:lang w:val="ro-RO"/>
        </w:rPr>
        <w:t>continu</w:t>
      </w:r>
      <w:r w:rsidR="00947C65">
        <w:rPr>
          <w:szCs w:val="22"/>
          <w:lang w:val="ro-RO"/>
        </w:rPr>
        <w:t>at</w:t>
      </w:r>
      <w:r w:rsidRPr="00412A83">
        <w:rPr>
          <w:szCs w:val="22"/>
          <w:lang w:val="ro-RO"/>
        </w:rPr>
        <w:t xml:space="preserve"> să scadă, </w:t>
      </w:r>
      <w:r>
        <w:rPr>
          <w:szCs w:val="22"/>
          <w:lang w:val="ro-RO"/>
        </w:rPr>
        <w:t xml:space="preserve">sau </w:t>
      </w:r>
      <w:r w:rsidR="00947C65">
        <w:rPr>
          <w:szCs w:val="22"/>
          <w:lang w:val="ro-RO"/>
        </w:rPr>
        <w:t xml:space="preserve">dacă </w:t>
      </w:r>
      <w:r>
        <w:rPr>
          <w:szCs w:val="22"/>
          <w:lang w:val="ro-RO"/>
        </w:rPr>
        <w:t xml:space="preserve">a fost dezvoltată insuficienţa cardiacă congestivă simptomatică (ICC), </w:t>
      </w:r>
      <w:r w:rsidRPr="00412A83">
        <w:rPr>
          <w:szCs w:val="22"/>
          <w:lang w:val="ro-RO"/>
        </w:rPr>
        <w:t xml:space="preserve">trebuie avută serios în vedere </w:t>
      </w:r>
      <w:r w:rsidRPr="006D5E2D">
        <w:rPr>
          <w:szCs w:val="22"/>
          <w:lang w:val="ro-RO"/>
        </w:rPr>
        <w:t xml:space="preserve">întreruperea </w:t>
      </w:r>
      <w:r w:rsidR="00E66697">
        <w:rPr>
          <w:szCs w:val="22"/>
          <w:lang w:val="ro-RO"/>
        </w:rPr>
        <w:t xml:space="preserve">definitivă a </w:t>
      </w:r>
      <w:r w:rsidRPr="006D5E2D">
        <w:rPr>
          <w:szCs w:val="22"/>
          <w:lang w:val="ro-RO"/>
        </w:rPr>
        <w:t>tratamentului</w:t>
      </w:r>
      <w:r w:rsidR="00957689">
        <w:rPr>
          <w:szCs w:val="22"/>
          <w:lang w:val="ro-RO"/>
        </w:rPr>
        <w:t xml:space="preserve"> cu Herceptin</w:t>
      </w:r>
      <w:r w:rsidRPr="00412A83">
        <w:rPr>
          <w:szCs w:val="22"/>
          <w:lang w:val="ro-RO"/>
        </w:rPr>
        <w:t>,</w:t>
      </w:r>
      <w:r w:rsidRPr="00412A83">
        <w:rPr>
          <w:i/>
          <w:szCs w:val="22"/>
          <w:lang w:val="ro-RO"/>
        </w:rPr>
        <w:t xml:space="preserve"> </w:t>
      </w:r>
      <w:r w:rsidRPr="00412A83">
        <w:rPr>
          <w:szCs w:val="22"/>
          <w:lang w:val="ro-RO"/>
        </w:rPr>
        <w:t xml:space="preserve">cu excepţia cazurilor în care se consideră că beneficiile pentru pacientul respectiv depăşesc riscurile. Toţi aceşti pacienţi trebuie îndrumaţi către un </w:t>
      </w:r>
      <w:r>
        <w:rPr>
          <w:szCs w:val="22"/>
          <w:lang w:val="ro-RO"/>
        </w:rPr>
        <w:t xml:space="preserve">medic </w:t>
      </w:r>
      <w:r w:rsidRPr="00412A83">
        <w:rPr>
          <w:szCs w:val="22"/>
          <w:lang w:val="ro-RO"/>
        </w:rPr>
        <w:t>cardiolo</w:t>
      </w:r>
      <w:r>
        <w:rPr>
          <w:szCs w:val="22"/>
          <w:lang w:val="ro-RO"/>
        </w:rPr>
        <w:t>g pentru evaluare şi trebuie monitorizaţ</w:t>
      </w:r>
      <w:r w:rsidRPr="00412A83">
        <w:rPr>
          <w:szCs w:val="22"/>
          <w:lang w:val="ro-RO"/>
        </w:rPr>
        <w:t>i ulterior</w:t>
      </w:r>
      <w:r>
        <w:rPr>
          <w:szCs w:val="22"/>
          <w:lang w:val="ro-RO"/>
        </w:rPr>
        <w:t>.</w:t>
      </w:r>
    </w:p>
    <w:p w14:paraId="685BB742" w14:textId="77777777" w:rsidR="00462C81" w:rsidRPr="00DF4E38" w:rsidRDefault="00462C81" w:rsidP="005037E8">
      <w:pPr>
        <w:rPr>
          <w:color w:val="000000"/>
          <w:szCs w:val="22"/>
          <w:lang w:val="ro-RO"/>
        </w:rPr>
      </w:pPr>
    </w:p>
    <w:p w14:paraId="219249C0" w14:textId="77777777" w:rsidR="005037E8" w:rsidRPr="00DF4E38" w:rsidRDefault="005037E8" w:rsidP="005037E8">
      <w:pPr>
        <w:outlineLvl w:val="0"/>
        <w:rPr>
          <w:i/>
          <w:color w:val="000000"/>
          <w:szCs w:val="22"/>
          <w:lang w:val="ro-RO"/>
        </w:rPr>
      </w:pPr>
      <w:r w:rsidRPr="00DF4E38">
        <w:rPr>
          <w:i/>
          <w:color w:val="000000"/>
          <w:szCs w:val="22"/>
          <w:lang w:val="ro-RO"/>
        </w:rPr>
        <w:t>Omiterea dozelor</w:t>
      </w:r>
      <w:r w:rsidR="006A622E" w:rsidRPr="00DF4E38">
        <w:rPr>
          <w:i/>
          <w:color w:val="000000"/>
          <w:szCs w:val="22"/>
          <w:lang w:val="ro-RO"/>
        </w:rPr>
        <w:t xml:space="preserve"> </w:t>
      </w:r>
    </w:p>
    <w:p w14:paraId="04241E60" w14:textId="77777777" w:rsidR="00D20E47" w:rsidRDefault="00D20E47" w:rsidP="005037E8">
      <w:pPr>
        <w:rPr>
          <w:color w:val="000000"/>
          <w:szCs w:val="22"/>
          <w:lang w:val="ro-RO"/>
        </w:rPr>
      </w:pPr>
    </w:p>
    <w:p w14:paraId="78ADF142" w14:textId="77777777" w:rsidR="005037E8" w:rsidRPr="00DF4E38" w:rsidRDefault="005037E8" w:rsidP="005037E8">
      <w:pPr>
        <w:rPr>
          <w:color w:val="000000"/>
          <w:szCs w:val="22"/>
          <w:lang w:val="ro-RO"/>
        </w:rPr>
      </w:pPr>
      <w:r w:rsidRPr="00DF4E38">
        <w:rPr>
          <w:color w:val="000000"/>
          <w:szCs w:val="22"/>
          <w:lang w:val="ro-RO"/>
        </w:rPr>
        <w:t xml:space="preserve">Dacă </w:t>
      </w:r>
      <w:r w:rsidR="00682816">
        <w:rPr>
          <w:color w:val="000000"/>
          <w:szCs w:val="22"/>
          <w:lang w:val="ro-RO"/>
        </w:rPr>
        <w:t>pacientul</w:t>
      </w:r>
      <w:r w:rsidRPr="00DF4E38">
        <w:rPr>
          <w:color w:val="000000"/>
          <w:szCs w:val="22"/>
          <w:lang w:val="ro-RO"/>
        </w:rPr>
        <w:t xml:space="preserve"> </w:t>
      </w:r>
      <w:r w:rsidR="00682816">
        <w:rPr>
          <w:color w:val="000000"/>
          <w:szCs w:val="22"/>
          <w:lang w:val="ro-RO"/>
        </w:rPr>
        <w:t xml:space="preserve">a </w:t>
      </w:r>
      <w:r w:rsidRPr="00DF4E38">
        <w:rPr>
          <w:color w:val="000000"/>
          <w:szCs w:val="22"/>
          <w:lang w:val="ro-RO"/>
        </w:rPr>
        <w:t>omi</w:t>
      </w:r>
      <w:r w:rsidR="00682816">
        <w:rPr>
          <w:color w:val="000000"/>
          <w:szCs w:val="22"/>
          <w:lang w:val="ro-RO"/>
        </w:rPr>
        <w:t>s</w:t>
      </w:r>
      <w:r w:rsidRPr="00DF4E38">
        <w:rPr>
          <w:color w:val="000000"/>
          <w:szCs w:val="22"/>
          <w:lang w:val="ro-RO"/>
        </w:rPr>
        <w:t xml:space="preserve"> administrarea unei doze de Herceptin, în interval de o săptămână sau mai puţin, atunci doza uzuală </w:t>
      </w:r>
      <w:r w:rsidR="003B46EE" w:rsidRPr="00DF4E38">
        <w:rPr>
          <w:color w:val="000000"/>
          <w:szCs w:val="22"/>
          <w:lang w:val="ro-RO"/>
        </w:rPr>
        <w:t xml:space="preserve">de întreţinere </w:t>
      </w:r>
      <w:r w:rsidRPr="00DF4E38">
        <w:rPr>
          <w:color w:val="000000"/>
          <w:szCs w:val="22"/>
          <w:lang w:val="ro-RO"/>
        </w:rPr>
        <w:t>(</w:t>
      </w:r>
      <w:r w:rsidR="003B46EE" w:rsidRPr="00DF4E38">
        <w:rPr>
          <w:color w:val="000000"/>
          <w:szCs w:val="22"/>
          <w:lang w:val="ro-RO"/>
        </w:rPr>
        <w:t>schema terapeutică săptămânală: 2</w:t>
      </w:r>
      <w:r w:rsidRPr="00DF4E38">
        <w:rPr>
          <w:color w:val="000000"/>
          <w:szCs w:val="22"/>
          <w:lang w:val="ro-RO"/>
        </w:rPr>
        <w:t> mg/kg</w:t>
      </w:r>
      <w:r w:rsidR="003B46EE" w:rsidRPr="00DF4E38">
        <w:rPr>
          <w:color w:val="000000"/>
          <w:szCs w:val="22"/>
          <w:lang w:val="ro-RO"/>
        </w:rPr>
        <w:t>; schema terapeutică la trei săptămâni: 6</w:t>
      </w:r>
      <w:r w:rsidR="0019772D" w:rsidRPr="00DF4E38">
        <w:rPr>
          <w:color w:val="000000"/>
          <w:szCs w:val="22"/>
          <w:lang w:val="ro-RO"/>
        </w:rPr>
        <w:t> </w:t>
      </w:r>
      <w:r w:rsidR="003B46EE" w:rsidRPr="00DF4E38">
        <w:rPr>
          <w:color w:val="000000"/>
          <w:szCs w:val="22"/>
          <w:lang w:val="ro-RO"/>
        </w:rPr>
        <w:t>mg/kg</w:t>
      </w:r>
      <w:r w:rsidRPr="00DF4E38">
        <w:rPr>
          <w:color w:val="000000"/>
          <w:szCs w:val="22"/>
          <w:lang w:val="ro-RO"/>
        </w:rPr>
        <w:t xml:space="preserve">) </w:t>
      </w:r>
      <w:r w:rsidR="0070463A" w:rsidRPr="00DF4E38">
        <w:rPr>
          <w:color w:val="000000"/>
          <w:szCs w:val="22"/>
          <w:lang w:val="ro-RO"/>
        </w:rPr>
        <w:t>trebuie administrată</w:t>
      </w:r>
      <w:r w:rsidRPr="00DF4E38">
        <w:rPr>
          <w:color w:val="000000"/>
          <w:szCs w:val="22"/>
          <w:lang w:val="ro-RO"/>
        </w:rPr>
        <w:t xml:space="preserve"> cât mai curând posibil</w:t>
      </w:r>
      <w:r w:rsidR="003B46EE" w:rsidRPr="00DF4E38">
        <w:rPr>
          <w:color w:val="000000"/>
          <w:szCs w:val="22"/>
          <w:lang w:val="ro-RO"/>
        </w:rPr>
        <w:t>.</w:t>
      </w:r>
      <w:r w:rsidRPr="00DF4E38">
        <w:rPr>
          <w:color w:val="000000"/>
          <w:szCs w:val="22"/>
          <w:lang w:val="ro-RO"/>
        </w:rPr>
        <w:t xml:space="preserve"> </w:t>
      </w:r>
      <w:r w:rsidR="003B46EE" w:rsidRPr="00DF4E38">
        <w:rPr>
          <w:color w:val="000000"/>
          <w:szCs w:val="22"/>
          <w:lang w:val="ro-RO"/>
        </w:rPr>
        <w:t>N</w:t>
      </w:r>
      <w:r w:rsidRPr="00DF4E38">
        <w:rPr>
          <w:color w:val="000000"/>
          <w:szCs w:val="22"/>
          <w:lang w:val="ro-RO"/>
        </w:rPr>
        <w:t>u se aşteaptă până la ciclul urm</w:t>
      </w:r>
      <w:r w:rsidR="006C1327" w:rsidRPr="00DF4E38">
        <w:rPr>
          <w:color w:val="000000"/>
          <w:szCs w:val="22"/>
          <w:lang w:val="ro-RO"/>
        </w:rPr>
        <w:t>ă</w:t>
      </w:r>
      <w:r w:rsidRPr="00DF4E38">
        <w:rPr>
          <w:color w:val="000000"/>
          <w:szCs w:val="22"/>
          <w:lang w:val="ro-RO"/>
        </w:rPr>
        <w:t xml:space="preserve">tor planificat. Următoarele doze de </w:t>
      </w:r>
      <w:r w:rsidR="003B46EE" w:rsidRPr="00DF4E38">
        <w:rPr>
          <w:color w:val="000000"/>
          <w:szCs w:val="22"/>
          <w:lang w:val="ro-RO"/>
        </w:rPr>
        <w:t xml:space="preserve">întreţinere </w:t>
      </w:r>
      <w:r w:rsidR="00A20781" w:rsidRPr="00DF4E38">
        <w:rPr>
          <w:color w:val="000000"/>
          <w:szCs w:val="22"/>
          <w:lang w:val="ro-RO"/>
        </w:rPr>
        <w:t>trebuie</w:t>
      </w:r>
      <w:r w:rsidRPr="00DF4E38">
        <w:rPr>
          <w:color w:val="000000"/>
          <w:szCs w:val="22"/>
          <w:lang w:val="ro-RO"/>
        </w:rPr>
        <w:t xml:space="preserve"> administra</w:t>
      </w:r>
      <w:r w:rsidR="00A20781" w:rsidRPr="00DF4E38">
        <w:rPr>
          <w:color w:val="000000"/>
          <w:szCs w:val="22"/>
          <w:lang w:val="ro-RO"/>
        </w:rPr>
        <w:t>te</w:t>
      </w:r>
      <w:r w:rsidRPr="00DF4E38">
        <w:rPr>
          <w:color w:val="000000"/>
          <w:szCs w:val="22"/>
          <w:lang w:val="ro-RO"/>
        </w:rPr>
        <w:t xml:space="preserve"> </w:t>
      </w:r>
      <w:r w:rsidR="00FD48B6">
        <w:rPr>
          <w:color w:val="000000"/>
          <w:szCs w:val="22"/>
          <w:lang w:val="ro-RO"/>
        </w:rPr>
        <w:t>după 7 zile, în cazul schemei terapeutice săptămânale, sau după 21 de zile, în cazul</w:t>
      </w:r>
      <w:r w:rsidR="00FD48B6" w:rsidRPr="00DF4E38">
        <w:rPr>
          <w:color w:val="000000"/>
          <w:szCs w:val="22"/>
          <w:lang w:val="ro-RO"/>
        </w:rPr>
        <w:t xml:space="preserve"> </w:t>
      </w:r>
      <w:r w:rsidRPr="00DF4E38">
        <w:rPr>
          <w:color w:val="000000"/>
          <w:szCs w:val="22"/>
          <w:lang w:val="ro-RO"/>
        </w:rPr>
        <w:t>schemei terapeutice</w:t>
      </w:r>
      <w:r w:rsidR="00E33A10" w:rsidRPr="00DF4E38">
        <w:rPr>
          <w:color w:val="000000"/>
          <w:szCs w:val="22"/>
          <w:lang w:val="ro-RO"/>
        </w:rPr>
        <w:t xml:space="preserve"> </w:t>
      </w:r>
      <w:r w:rsidR="00FD48B6">
        <w:rPr>
          <w:color w:val="000000"/>
          <w:szCs w:val="22"/>
          <w:lang w:val="ro-RO"/>
        </w:rPr>
        <w:t>la trei săptămâni</w:t>
      </w:r>
      <w:r w:rsidRPr="00DF4E38">
        <w:rPr>
          <w:color w:val="000000"/>
          <w:szCs w:val="22"/>
          <w:lang w:val="ro-RO"/>
        </w:rPr>
        <w:t xml:space="preserve">. </w:t>
      </w:r>
    </w:p>
    <w:p w14:paraId="440D6D82" w14:textId="77777777" w:rsidR="005037E8" w:rsidRPr="00DF4E38" w:rsidRDefault="005037E8" w:rsidP="005037E8">
      <w:pPr>
        <w:rPr>
          <w:color w:val="000000"/>
          <w:szCs w:val="22"/>
          <w:lang w:val="ro-RO"/>
        </w:rPr>
      </w:pPr>
    </w:p>
    <w:p w14:paraId="522EE9DE" w14:textId="77777777" w:rsidR="005037E8" w:rsidRPr="00DF4E38" w:rsidRDefault="005037E8" w:rsidP="005037E8">
      <w:pPr>
        <w:rPr>
          <w:color w:val="000000"/>
          <w:szCs w:val="22"/>
          <w:lang w:val="ro-RO"/>
        </w:rPr>
      </w:pPr>
      <w:r w:rsidRPr="00DF4E38">
        <w:rPr>
          <w:color w:val="000000"/>
          <w:szCs w:val="22"/>
          <w:lang w:val="ro-RO"/>
        </w:rPr>
        <w:t xml:space="preserve">Dacă </w:t>
      </w:r>
      <w:r w:rsidR="00FD48B6">
        <w:rPr>
          <w:color w:val="000000"/>
          <w:szCs w:val="22"/>
          <w:lang w:val="ro-RO"/>
        </w:rPr>
        <w:t xml:space="preserve">pacientul a </w:t>
      </w:r>
      <w:r w:rsidRPr="00DF4E38">
        <w:rPr>
          <w:color w:val="000000"/>
          <w:szCs w:val="22"/>
          <w:lang w:val="ro-RO"/>
        </w:rPr>
        <w:t>omi</w:t>
      </w:r>
      <w:r w:rsidR="00FD48B6">
        <w:rPr>
          <w:color w:val="000000"/>
          <w:szCs w:val="22"/>
          <w:lang w:val="ro-RO"/>
        </w:rPr>
        <w:t>s</w:t>
      </w:r>
      <w:r w:rsidRPr="00DF4E38">
        <w:rPr>
          <w:color w:val="000000"/>
          <w:szCs w:val="22"/>
          <w:lang w:val="ro-RO"/>
        </w:rPr>
        <w:t xml:space="preserve"> administrarea unei doze de Herceptin pe</w:t>
      </w:r>
      <w:r w:rsidR="00E33A10" w:rsidRPr="00DF4E38">
        <w:rPr>
          <w:color w:val="000000"/>
          <w:szCs w:val="22"/>
          <w:lang w:val="ro-RO"/>
        </w:rPr>
        <w:t>ntru</w:t>
      </w:r>
      <w:r w:rsidRPr="00DF4E38">
        <w:rPr>
          <w:color w:val="000000"/>
          <w:szCs w:val="22"/>
          <w:lang w:val="ro-RO"/>
        </w:rPr>
        <w:t xml:space="preserve"> un interval de timp mai mare de o săptămână, medicamentul trebuie să se administreze în doză de reîncărcare</w:t>
      </w:r>
      <w:r w:rsidR="001536AA">
        <w:rPr>
          <w:color w:val="000000"/>
          <w:szCs w:val="22"/>
          <w:lang w:val="ro-RO"/>
        </w:rPr>
        <w:t>, în</w:t>
      </w:r>
      <w:r w:rsidR="0002144B" w:rsidRPr="00DF4E38">
        <w:rPr>
          <w:color w:val="000000"/>
          <w:szCs w:val="22"/>
          <w:lang w:val="ro-RO"/>
        </w:rPr>
        <w:t xml:space="preserve"> aproximativ 90 minute </w:t>
      </w:r>
      <w:r w:rsidRPr="00DF4E38">
        <w:rPr>
          <w:color w:val="000000"/>
          <w:szCs w:val="22"/>
          <w:lang w:val="ro-RO"/>
        </w:rPr>
        <w:t>(</w:t>
      </w:r>
      <w:r w:rsidR="0002144B" w:rsidRPr="00DF4E38">
        <w:rPr>
          <w:color w:val="000000"/>
          <w:szCs w:val="22"/>
          <w:lang w:val="ro-RO"/>
        </w:rPr>
        <w:t xml:space="preserve">schema terapeutică săptămânală: 4 mg/kg; schema terapeutică la trei săptămâni: </w:t>
      </w:r>
      <w:r w:rsidRPr="00DF4E38">
        <w:rPr>
          <w:color w:val="000000"/>
          <w:szCs w:val="22"/>
          <w:lang w:val="ro-RO"/>
        </w:rPr>
        <w:t>8 mg/kg</w:t>
      </w:r>
      <w:r w:rsidR="0002144B" w:rsidRPr="00DF4E38">
        <w:rPr>
          <w:color w:val="000000"/>
          <w:szCs w:val="22"/>
          <w:lang w:val="ro-RO"/>
        </w:rPr>
        <w:t>)</w:t>
      </w:r>
      <w:r w:rsidR="00FD48B6">
        <w:rPr>
          <w:color w:val="000000"/>
          <w:szCs w:val="22"/>
          <w:lang w:val="ro-RO"/>
        </w:rPr>
        <w:t>, cât mai curând posibil</w:t>
      </w:r>
      <w:r w:rsidRPr="00DF4E38">
        <w:rPr>
          <w:color w:val="000000"/>
          <w:szCs w:val="22"/>
          <w:lang w:val="ro-RO"/>
        </w:rPr>
        <w:t xml:space="preserve">. </w:t>
      </w:r>
      <w:r w:rsidR="00980C42" w:rsidRPr="00F811D6">
        <w:rPr>
          <w:color w:val="000000"/>
          <w:szCs w:val="22"/>
          <w:lang w:val="ro-RO"/>
        </w:rPr>
        <w:t xml:space="preserve">Următoarele doze de întreţinere </w:t>
      </w:r>
      <w:r w:rsidR="00980C42">
        <w:rPr>
          <w:color w:val="000000"/>
          <w:szCs w:val="22"/>
          <w:lang w:val="ro-RO"/>
        </w:rPr>
        <w:t xml:space="preserve">de Herceptin </w:t>
      </w:r>
      <w:r w:rsidR="00980C42" w:rsidRPr="00DF4E38">
        <w:rPr>
          <w:color w:val="000000"/>
          <w:szCs w:val="22"/>
          <w:lang w:val="ro-RO"/>
        </w:rPr>
        <w:t xml:space="preserve">(schema terapeutică săptămânală: </w:t>
      </w:r>
      <w:r w:rsidR="00980C42">
        <w:rPr>
          <w:color w:val="000000"/>
          <w:szCs w:val="22"/>
          <w:lang w:val="ro-RO"/>
        </w:rPr>
        <w:t>2</w:t>
      </w:r>
      <w:r w:rsidR="00980C42" w:rsidRPr="00DF4E38">
        <w:rPr>
          <w:color w:val="000000"/>
          <w:szCs w:val="22"/>
          <w:lang w:val="ro-RO"/>
        </w:rPr>
        <w:t xml:space="preserve"> mg/kg; schema terapeutică la trei săptămâni: </w:t>
      </w:r>
      <w:r w:rsidR="00980C42">
        <w:rPr>
          <w:color w:val="000000"/>
          <w:szCs w:val="22"/>
          <w:lang w:val="ro-RO"/>
        </w:rPr>
        <w:t>6</w:t>
      </w:r>
      <w:r w:rsidR="00980C42" w:rsidRPr="00DF4E38">
        <w:rPr>
          <w:color w:val="000000"/>
          <w:szCs w:val="22"/>
          <w:lang w:val="ro-RO"/>
        </w:rPr>
        <w:t> mg/kg)</w:t>
      </w:r>
      <w:r w:rsidR="00980C42">
        <w:rPr>
          <w:color w:val="000000"/>
          <w:szCs w:val="22"/>
          <w:lang w:val="ro-RO"/>
        </w:rPr>
        <w:t xml:space="preserve"> </w:t>
      </w:r>
      <w:r w:rsidR="00980C42" w:rsidRPr="00F811D6">
        <w:rPr>
          <w:color w:val="000000"/>
          <w:szCs w:val="22"/>
          <w:lang w:val="ro-RO"/>
        </w:rPr>
        <w:t xml:space="preserve">trebuie administrate </w:t>
      </w:r>
      <w:r w:rsidR="00980C42">
        <w:rPr>
          <w:color w:val="000000"/>
          <w:szCs w:val="22"/>
          <w:lang w:val="ro-RO"/>
        </w:rPr>
        <w:t xml:space="preserve">după </w:t>
      </w:r>
      <w:r w:rsidR="00980C42" w:rsidRPr="00F811D6">
        <w:rPr>
          <w:color w:val="000000"/>
          <w:szCs w:val="22"/>
          <w:lang w:val="ro-RO"/>
        </w:rPr>
        <w:t>7 zile</w:t>
      </w:r>
      <w:r w:rsidR="00980C42">
        <w:rPr>
          <w:color w:val="000000"/>
          <w:szCs w:val="22"/>
          <w:lang w:val="ro-RO"/>
        </w:rPr>
        <w:t>,</w:t>
      </w:r>
      <w:r w:rsidR="00980C42" w:rsidRPr="00F811D6">
        <w:rPr>
          <w:color w:val="000000"/>
          <w:szCs w:val="22"/>
          <w:lang w:val="ro-RO"/>
        </w:rPr>
        <w:t xml:space="preserve"> în cazul schemei terapeutice săptămânale sau </w:t>
      </w:r>
      <w:r w:rsidR="00980C42">
        <w:rPr>
          <w:color w:val="000000"/>
          <w:szCs w:val="22"/>
          <w:lang w:val="ro-RO"/>
        </w:rPr>
        <w:t xml:space="preserve">după </w:t>
      </w:r>
      <w:r w:rsidR="00980C42" w:rsidRPr="00F811D6">
        <w:rPr>
          <w:color w:val="000000"/>
          <w:szCs w:val="22"/>
          <w:lang w:val="ro-RO"/>
        </w:rPr>
        <w:t>21 de zile</w:t>
      </w:r>
      <w:r w:rsidR="00980C42">
        <w:rPr>
          <w:color w:val="000000"/>
          <w:szCs w:val="22"/>
          <w:lang w:val="ro-RO"/>
        </w:rPr>
        <w:t xml:space="preserve">, </w:t>
      </w:r>
      <w:r w:rsidR="00980C42" w:rsidRPr="00F811D6">
        <w:rPr>
          <w:color w:val="000000"/>
          <w:szCs w:val="22"/>
          <w:lang w:val="ro-RO"/>
        </w:rPr>
        <w:t>în cazul schemei terapeutice la trei săptămâni.</w:t>
      </w:r>
    </w:p>
    <w:p w14:paraId="6CCEDB16" w14:textId="77777777" w:rsidR="00B55D98" w:rsidRPr="00DF4E38" w:rsidRDefault="00B55D98" w:rsidP="00C65C8A">
      <w:pPr>
        <w:rPr>
          <w:color w:val="000000"/>
          <w:szCs w:val="22"/>
          <w:lang w:val="ro-RO"/>
        </w:rPr>
      </w:pPr>
    </w:p>
    <w:p w14:paraId="56B7DB58" w14:textId="77777777" w:rsidR="008B658B" w:rsidRDefault="008B658B" w:rsidP="00AC68DD">
      <w:pPr>
        <w:keepNext/>
        <w:outlineLvl w:val="0"/>
        <w:rPr>
          <w:i/>
          <w:color w:val="000000"/>
          <w:szCs w:val="22"/>
          <w:lang w:val="ro-RO"/>
        </w:rPr>
      </w:pPr>
      <w:r w:rsidRPr="00DF4E38">
        <w:rPr>
          <w:i/>
          <w:color w:val="000000"/>
          <w:szCs w:val="22"/>
          <w:lang w:val="ro-RO"/>
        </w:rPr>
        <w:t>Grupe speciale de pacienţi</w:t>
      </w:r>
    </w:p>
    <w:p w14:paraId="66669EA6" w14:textId="77777777" w:rsidR="00D20E47" w:rsidRPr="00DF4E38" w:rsidRDefault="00D20E47" w:rsidP="00AC68DD">
      <w:pPr>
        <w:keepNext/>
        <w:outlineLvl w:val="0"/>
        <w:rPr>
          <w:color w:val="000000"/>
          <w:szCs w:val="22"/>
          <w:lang w:val="ro-RO"/>
        </w:rPr>
      </w:pPr>
    </w:p>
    <w:p w14:paraId="09E144CA" w14:textId="77777777" w:rsidR="008B658B" w:rsidRPr="00DF4E38" w:rsidRDefault="00420929" w:rsidP="00AC68DD">
      <w:pPr>
        <w:keepNext/>
        <w:rPr>
          <w:color w:val="000000"/>
          <w:szCs w:val="22"/>
          <w:lang w:val="ro-RO"/>
        </w:rPr>
      </w:pPr>
      <w:r>
        <w:rPr>
          <w:color w:val="000000"/>
          <w:szCs w:val="22"/>
          <w:lang w:val="ro-RO"/>
        </w:rPr>
        <w:t>Nu au fost efectuate s</w:t>
      </w:r>
      <w:r w:rsidR="008B658B" w:rsidRPr="00DF4E38">
        <w:rPr>
          <w:color w:val="000000"/>
          <w:szCs w:val="22"/>
          <w:lang w:val="ro-RO"/>
        </w:rPr>
        <w:t xml:space="preserve">tudii </w:t>
      </w:r>
      <w:r>
        <w:rPr>
          <w:color w:val="000000"/>
          <w:szCs w:val="22"/>
          <w:lang w:val="ro-RO"/>
        </w:rPr>
        <w:t xml:space="preserve">specifice </w:t>
      </w:r>
      <w:r w:rsidR="008B658B" w:rsidRPr="00DF4E38">
        <w:rPr>
          <w:color w:val="000000"/>
          <w:szCs w:val="22"/>
          <w:lang w:val="ro-RO"/>
        </w:rPr>
        <w:t xml:space="preserve">de farmacocinetică la </w:t>
      </w:r>
      <w:r w:rsidR="0026166F">
        <w:rPr>
          <w:color w:val="000000"/>
          <w:szCs w:val="22"/>
          <w:lang w:val="ro-RO"/>
        </w:rPr>
        <w:t xml:space="preserve">pacienţii </w:t>
      </w:r>
      <w:r w:rsidR="008B658B" w:rsidRPr="00DF4E38">
        <w:rPr>
          <w:color w:val="000000"/>
          <w:szCs w:val="22"/>
          <w:lang w:val="ro-RO"/>
        </w:rPr>
        <w:t xml:space="preserve">vârstnici şi la pacienţii cu insuficienţă renală sau hepatică. </w:t>
      </w:r>
      <w:r w:rsidR="0026166F">
        <w:rPr>
          <w:color w:val="000000"/>
          <w:szCs w:val="22"/>
          <w:lang w:val="ro-RO"/>
        </w:rPr>
        <w:t>Î</w:t>
      </w:r>
      <w:r w:rsidR="008B658B" w:rsidRPr="00DF4E38">
        <w:rPr>
          <w:color w:val="000000"/>
          <w:szCs w:val="22"/>
          <w:lang w:val="ro-RO"/>
        </w:rPr>
        <w:t xml:space="preserve">ntr-o analiză populaţională a farmacocineticii, vârsta şi insuficienţa renală nu au afectat </w:t>
      </w:r>
      <w:r w:rsidR="00324691">
        <w:rPr>
          <w:color w:val="000000"/>
          <w:szCs w:val="22"/>
          <w:lang w:val="ro-RO"/>
        </w:rPr>
        <w:t>cinetic</w:t>
      </w:r>
      <w:r w:rsidR="008B658B" w:rsidRPr="00DF4E38">
        <w:rPr>
          <w:color w:val="000000"/>
          <w:szCs w:val="22"/>
          <w:lang w:val="ro-RO"/>
        </w:rPr>
        <w:t>a trastuzumab.</w:t>
      </w:r>
    </w:p>
    <w:p w14:paraId="22189DE0" w14:textId="77777777" w:rsidR="008B658B" w:rsidRPr="00DF4E38" w:rsidRDefault="008B658B">
      <w:pPr>
        <w:rPr>
          <w:color w:val="000000"/>
          <w:szCs w:val="22"/>
          <w:lang w:val="ro-RO"/>
        </w:rPr>
      </w:pPr>
    </w:p>
    <w:p w14:paraId="256D5F76" w14:textId="77777777" w:rsidR="008B658B" w:rsidRDefault="00896B5F" w:rsidP="00C8378A">
      <w:pPr>
        <w:keepNext/>
        <w:keepLines/>
        <w:outlineLvl w:val="0"/>
        <w:rPr>
          <w:i/>
          <w:color w:val="000000"/>
          <w:szCs w:val="22"/>
          <w:lang w:val="ro-RO"/>
        </w:rPr>
      </w:pPr>
      <w:r w:rsidRPr="00DF4E38">
        <w:rPr>
          <w:i/>
          <w:color w:val="000000"/>
          <w:szCs w:val="22"/>
          <w:lang w:val="ro-RO"/>
        </w:rPr>
        <w:t>C</w:t>
      </w:r>
      <w:r w:rsidR="008B658B" w:rsidRPr="00DF4E38">
        <w:rPr>
          <w:i/>
          <w:color w:val="000000"/>
          <w:szCs w:val="22"/>
          <w:lang w:val="ro-RO"/>
        </w:rPr>
        <w:t>opii</w:t>
      </w:r>
      <w:r w:rsidR="00A20781" w:rsidRPr="00DF4E38">
        <w:rPr>
          <w:i/>
          <w:color w:val="000000"/>
          <w:szCs w:val="22"/>
          <w:lang w:val="ro-RO"/>
        </w:rPr>
        <w:t xml:space="preserve"> şi adolescenţi</w:t>
      </w:r>
    </w:p>
    <w:p w14:paraId="6FF3F779" w14:textId="77777777" w:rsidR="00D20E47" w:rsidRPr="00DF4E38" w:rsidRDefault="00D20E47" w:rsidP="00C8378A">
      <w:pPr>
        <w:keepNext/>
        <w:keepLines/>
        <w:outlineLvl w:val="0"/>
        <w:rPr>
          <w:i/>
          <w:color w:val="000000"/>
          <w:szCs w:val="22"/>
          <w:lang w:val="ro-RO"/>
        </w:rPr>
      </w:pPr>
    </w:p>
    <w:p w14:paraId="7D69D357" w14:textId="77777777" w:rsidR="008B658B" w:rsidRPr="00DF4E38" w:rsidRDefault="00947FDA">
      <w:pPr>
        <w:rPr>
          <w:color w:val="000000"/>
          <w:szCs w:val="22"/>
          <w:lang w:val="ro-RO"/>
        </w:rPr>
      </w:pPr>
      <w:r>
        <w:rPr>
          <w:color w:val="000000"/>
          <w:szCs w:val="22"/>
          <w:lang w:val="ro-RO"/>
        </w:rPr>
        <w:t>Herceptin nu prezintă utilizare relevantă la copii şi adolescenţi.</w:t>
      </w:r>
    </w:p>
    <w:p w14:paraId="5FDDB082" w14:textId="77777777" w:rsidR="00612934" w:rsidRPr="00DF4E38" w:rsidRDefault="00612934" w:rsidP="00612934">
      <w:pPr>
        <w:rPr>
          <w:i/>
          <w:color w:val="000000"/>
          <w:szCs w:val="22"/>
          <w:lang w:val="ro-RO"/>
        </w:rPr>
      </w:pPr>
    </w:p>
    <w:p w14:paraId="56C94776" w14:textId="77777777" w:rsidR="00581529" w:rsidRDefault="00612934" w:rsidP="0004570A">
      <w:pPr>
        <w:keepNext/>
        <w:keepLines/>
        <w:rPr>
          <w:color w:val="000000"/>
          <w:szCs w:val="22"/>
          <w:u w:val="single"/>
          <w:lang w:val="ro-RO"/>
        </w:rPr>
      </w:pPr>
      <w:r w:rsidRPr="00581529">
        <w:rPr>
          <w:color w:val="000000"/>
          <w:szCs w:val="22"/>
          <w:u w:val="single"/>
          <w:lang w:val="ro-RO"/>
        </w:rPr>
        <w:t>Mod de administrare</w:t>
      </w:r>
    </w:p>
    <w:p w14:paraId="02C76AB7" w14:textId="77777777" w:rsidR="00D20E47" w:rsidRDefault="00D20E47" w:rsidP="0004570A">
      <w:pPr>
        <w:keepNext/>
        <w:keepLines/>
        <w:rPr>
          <w:color w:val="000000"/>
          <w:szCs w:val="22"/>
          <w:u w:val="single"/>
          <w:lang w:val="ro-RO"/>
        </w:rPr>
      </w:pPr>
    </w:p>
    <w:p w14:paraId="375590B9" w14:textId="77777777" w:rsidR="00612934" w:rsidRPr="00DF4E38" w:rsidRDefault="00612934" w:rsidP="00532FA7">
      <w:pPr>
        <w:keepNext/>
        <w:keepLines/>
        <w:rPr>
          <w:color w:val="000000"/>
          <w:szCs w:val="22"/>
          <w:lang w:val="ro-RO"/>
        </w:rPr>
      </w:pPr>
      <w:r w:rsidRPr="00DF4E38">
        <w:rPr>
          <w:color w:val="000000"/>
          <w:szCs w:val="22"/>
          <w:lang w:val="ro-RO"/>
        </w:rPr>
        <w:t>Doza de încărcare de Herceptin trebuie administrată sub formă de perfuzie intravenoasă cu durata de 90</w:t>
      </w:r>
      <w:r w:rsidR="00160711" w:rsidRPr="00DF4E38">
        <w:rPr>
          <w:color w:val="000000"/>
          <w:szCs w:val="22"/>
          <w:lang w:val="ro-RO"/>
        </w:rPr>
        <w:t> </w:t>
      </w:r>
      <w:r w:rsidR="00531288">
        <w:rPr>
          <w:color w:val="000000"/>
          <w:szCs w:val="22"/>
          <w:lang w:val="ro-RO"/>
        </w:rPr>
        <w:t xml:space="preserve">de </w:t>
      </w:r>
      <w:r w:rsidRPr="00DF4E38">
        <w:rPr>
          <w:color w:val="000000"/>
          <w:szCs w:val="22"/>
          <w:lang w:val="ro-RO"/>
        </w:rPr>
        <w:t xml:space="preserve">minute. </w:t>
      </w:r>
      <w:r w:rsidR="0070463A" w:rsidRPr="00DF4E38">
        <w:rPr>
          <w:color w:val="000000"/>
          <w:szCs w:val="22"/>
          <w:lang w:val="ro-RO"/>
        </w:rPr>
        <w:t>A nu se administra</w:t>
      </w:r>
      <w:r w:rsidR="004A5DE4" w:rsidRPr="00DF4E38">
        <w:rPr>
          <w:color w:val="000000"/>
          <w:szCs w:val="22"/>
          <w:lang w:val="ro-RO"/>
        </w:rPr>
        <w:t xml:space="preserve"> intravenos rapid şi nici în bolus</w:t>
      </w:r>
      <w:r w:rsidRPr="00DF4E38">
        <w:rPr>
          <w:rFonts w:ascii="Tahoma" w:hAnsi="Tahoma" w:cs="Tahoma"/>
          <w:color w:val="000000"/>
          <w:sz w:val="20"/>
          <w:lang w:val="ro-RO" w:eastAsia="de-DE"/>
        </w:rPr>
        <w:t xml:space="preserve">. </w:t>
      </w:r>
      <w:r w:rsidRPr="00DF4E38">
        <w:rPr>
          <w:color w:val="000000"/>
          <w:szCs w:val="22"/>
          <w:lang w:val="ro-RO"/>
        </w:rPr>
        <w:t xml:space="preserve">Perfuzia intravenoasă de </w:t>
      </w:r>
      <w:r w:rsidRPr="00DF4E38">
        <w:rPr>
          <w:lang w:val="ro-RO"/>
        </w:rPr>
        <w:t>Herceptin trebuie administrată de personal</w:t>
      </w:r>
      <w:r w:rsidR="0070463A" w:rsidRPr="00DF4E38">
        <w:rPr>
          <w:lang w:val="ro-RO"/>
        </w:rPr>
        <w:t>ul</w:t>
      </w:r>
      <w:r w:rsidRPr="00DF4E38">
        <w:rPr>
          <w:lang w:val="ro-RO"/>
        </w:rPr>
        <w:t xml:space="preserve"> sanitar specializat în controlul anafilaxiei</w:t>
      </w:r>
      <w:r w:rsidR="00896B5F" w:rsidRPr="00DF4E38">
        <w:rPr>
          <w:lang w:val="ro-RO"/>
        </w:rPr>
        <w:t xml:space="preserve"> şi trebuie să fie disponibil un kit de urgenţă</w:t>
      </w:r>
      <w:r w:rsidRPr="00DF4E38">
        <w:rPr>
          <w:lang w:val="ro-RO"/>
        </w:rPr>
        <w:t>.</w:t>
      </w:r>
      <w:r w:rsidRPr="00DF4E38">
        <w:rPr>
          <w:color w:val="000000"/>
          <w:szCs w:val="22"/>
          <w:lang w:val="ro-RO"/>
        </w:rPr>
        <w:t xml:space="preserve"> Pacienţii trebuie supravegheaţi cel puţin şase ore după administrarea primei perfuzii şi timp de două ore după administr</w:t>
      </w:r>
      <w:r w:rsidR="008945C1" w:rsidRPr="00DF4E38">
        <w:rPr>
          <w:color w:val="000000"/>
          <w:szCs w:val="22"/>
          <w:lang w:val="ro-RO"/>
        </w:rPr>
        <w:t xml:space="preserve">area următoarelor </w:t>
      </w:r>
      <w:r w:rsidRPr="00DF4E38">
        <w:rPr>
          <w:color w:val="000000"/>
          <w:szCs w:val="22"/>
          <w:lang w:val="ro-RO"/>
        </w:rPr>
        <w:t>perfuzi</w:t>
      </w:r>
      <w:r w:rsidR="008945C1" w:rsidRPr="00DF4E38">
        <w:rPr>
          <w:color w:val="000000"/>
          <w:szCs w:val="22"/>
          <w:lang w:val="ro-RO"/>
        </w:rPr>
        <w:t>i</w:t>
      </w:r>
      <w:r w:rsidR="0070463A" w:rsidRPr="00DF4E38">
        <w:rPr>
          <w:color w:val="000000"/>
          <w:szCs w:val="22"/>
          <w:lang w:val="ro-RO"/>
        </w:rPr>
        <w:t>,</w:t>
      </w:r>
      <w:r w:rsidR="008945C1" w:rsidRPr="00DF4E38">
        <w:rPr>
          <w:color w:val="000000"/>
          <w:szCs w:val="22"/>
          <w:lang w:val="ro-RO"/>
        </w:rPr>
        <w:t xml:space="preserve"> </w:t>
      </w:r>
      <w:r w:rsidRPr="00DF4E38">
        <w:rPr>
          <w:color w:val="000000"/>
          <w:szCs w:val="22"/>
          <w:lang w:val="ro-RO"/>
        </w:rPr>
        <w:t xml:space="preserve">pentru </w:t>
      </w:r>
      <w:r w:rsidR="00531288">
        <w:rPr>
          <w:color w:val="000000"/>
          <w:szCs w:val="22"/>
          <w:lang w:val="ro-RO"/>
        </w:rPr>
        <w:t xml:space="preserve">identificarea simptomelor precum </w:t>
      </w:r>
      <w:r w:rsidRPr="00DF4E38">
        <w:rPr>
          <w:color w:val="000000"/>
          <w:szCs w:val="22"/>
          <w:lang w:val="ro-RO"/>
        </w:rPr>
        <w:t>febr</w:t>
      </w:r>
      <w:r w:rsidR="00531288">
        <w:rPr>
          <w:color w:val="000000"/>
          <w:szCs w:val="22"/>
          <w:lang w:val="ro-RO"/>
        </w:rPr>
        <w:t>ă</w:t>
      </w:r>
      <w:r w:rsidRPr="00DF4E38">
        <w:rPr>
          <w:color w:val="000000"/>
          <w:szCs w:val="22"/>
          <w:lang w:val="ro-RO"/>
        </w:rPr>
        <w:t xml:space="preserve">, frisoane sau a altor simptome legate de </w:t>
      </w:r>
      <w:r w:rsidR="00531288">
        <w:rPr>
          <w:color w:val="000000"/>
          <w:szCs w:val="22"/>
          <w:lang w:val="ro-RO"/>
        </w:rPr>
        <w:t xml:space="preserve">administrarea </w:t>
      </w:r>
      <w:r w:rsidRPr="00DF4E38">
        <w:rPr>
          <w:color w:val="000000"/>
          <w:szCs w:val="22"/>
          <w:lang w:val="ro-RO"/>
        </w:rPr>
        <w:t>perfuzie</w:t>
      </w:r>
      <w:r w:rsidR="00531288">
        <w:rPr>
          <w:color w:val="000000"/>
          <w:szCs w:val="22"/>
          <w:lang w:val="ro-RO"/>
        </w:rPr>
        <w:t>i</w:t>
      </w:r>
      <w:r w:rsidRPr="00DF4E38">
        <w:rPr>
          <w:color w:val="000000"/>
          <w:szCs w:val="22"/>
          <w:lang w:val="ro-RO"/>
        </w:rPr>
        <w:t xml:space="preserve"> (vezi pct. 4.4 şi 4.8). Întreruperea sau administrarea lentă a perfuziei po</w:t>
      </w:r>
      <w:r w:rsidR="00531288">
        <w:rPr>
          <w:color w:val="000000"/>
          <w:szCs w:val="22"/>
          <w:lang w:val="ro-RO"/>
        </w:rPr>
        <w:t>a</w:t>
      </w:r>
      <w:r w:rsidRPr="00DF4E38">
        <w:rPr>
          <w:color w:val="000000"/>
          <w:szCs w:val="22"/>
          <w:lang w:val="ro-RO"/>
        </w:rPr>
        <w:t>t</w:t>
      </w:r>
      <w:r w:rsidR="00531288">
        <w:rPr>
          <w:color w:val="000000"/>
          <w:szCs w:val="22"/>
          <w:lang w:val="ro-RO"/>
        </w:rPr>
        <w:t>e</w:t>
      </w:r>
      <w:r w:rsidRPr="00DF4E38">
        <w:rPr>
          <w:color w:val="000000"/>
          <w:szCs w:val="22"/>
          <w:lang w:val="ro-RO"/>
        </w:rPr>
        <w:t xml:space="preserve"> ajuta la controlul unor astfel de simptome. Perfuzia poate fi reluată când simptomele dispar.</w:t>
      </w:r>
    </w:p>
    <w:p w14:paraId="689DE36C" w14:textId="77777777" w:rsidR="00BA09BD" w:rsidRPr="00DF4E38" w:rsidRDefault="00BA09BD" w:rsidP="00612934">
      <w:pPr>
        <w:rPr>
          <w:szCs w:val="22"/>
          <w:lang w:val="ro-RO"/>
        </w:rPr>
      </w:pPr>
    </w:p>
    <w:p w14:paraId="0C2A8B64" w14:textId="77777777" w:rsidR="00612934" w:rsidRPr="00DF4E38" w:rsidRDefault="00612934" w:rsidP="00612934">
      <w:pPr>
        <w:rPr>
          <w:szCs w:val="22"/>
          <w:lang w:val="ro-RO"/>
        </w:rPr>
      </w:pPr>
      <w:r w:rsidRPr="00DF4E38">
        <w:rPr>
          <w:szCs w:val="22"/>
          <w:lang w:val="ro-RO"/>
        </w:rPr>
        <w:t>Dacă doza iniţială de încărcare este bine suportată, dozele următoare pot fi administrate sub formă de perfuzii cu durata de 30 de minute.</w:t>
      </w:r>
    </w:p>
    <w:p w14:paraId="5732370B" w14:textId="77777777" w:rsidR="00612934" w:rsidRPr="00DF4E38" w:rsidRDefault="00612934" w:rsidP="00612934">
      <w:pPr>
        <w:rPr>
          <w:szCs w:val="22"/>
          <w:lang w:val="ro-RO"/>
        </w:rPr>
      </w:pPr>
    </w:p>
    <w:p w14:paraId="3C769848" w14:textId="77777777" w:rsidR="00612934" w:rsidRPr="00DF4E38" w:rsidRDefault="00612934" w:rsidP="00612934">
      <w:pPr>
        <w:outlineLvl w:val="0"/>
        <w:rPr>
          <w:i/>
          <w:color w:val="000000"/>
          <w:szCs w:val="22"/>
          <w:lang w:val="ro-RO"/>
        </w:rPr>
      </w:pPr>
      <w:r w:rsidRPr="00DF4E38">
        <w:rPr>
          <w:color w:val="000000"/>
          <w:szCs w:val="22"/>
          <w:lang w:val="ro-RO"/>
        </w:rPr>
        <w:t xml:space="preserve">Pentru instrucţiuni privind </w:t>
      </w:r>
      <w:r w:rsidR="00172A92">
        <w:rPr>
          <w:color w:val="000000"/>
          <w:szCs w:val="22"/>
          <w:lang w:val="ro-RO"/>
        </w:rPr>
        <w:t>reconstituirea</w:t>
      </w:r>
      <w:r w:rsidRPr="00DF4E38">
        <w:rPr>
          <w:color w:val="000000"/>
          <w:szCs w:val="22"/>
          <w:lang w:val="ro-RO"/>
        </w:rPr>
        <w:t xml:space="preserve"> Herceptin</w:t>
      </w:r>
      <w:r w:rsidR="00172A92">
        <w:rPr>
          <w:color w:val="000000"/>
          <w:szCs w:val="22"/>
          <w:lang w:val="ro-RO"/>
        </w:rPr>
        <w:t xml:space="preserve"> </w:t>
      </w:r>
      <w:r w:rsidR="009D33B1">
        <w:rPr>
          <w:color w:val="000000"/>
          <w:szCs w:val="22"/>
          <w:lang w:val="ro-RO"/>
        </w:rPr>
        <w:t>form</w:t>
      </w:r>
      <w:r w:rsidR="00532FA7">
        <w:rPr>
          <w:color w:val="000000"/>
          <w:szCs w:val="22"/>
          <w:lang w:val="ro-RO"/>
        </w:rPr>
        <w:t>a</w:t>
      </w:r>
      <w:r w:rsidR="009D33B1">
        <w:rPr>
          <w:color w:val="000000"/>
          <w:szCs w:val="22"/>
          <w:lang w:val="ro-RO"/>
        </w:rPr>
        <w:t xml:space="preserve"> intravenoasă </w:t>
      </w:r>
      <w:r w:rsidR="00172A92">
        <w:rPr>
          <w:color w:val="000000"/>
          <w:szCs w:val="22"/>
          <w:lang w:val="ro-RO"/>
        </w:rPr>
        <w:t>înainte de administrare</w:t>
      </w:r>
      <w:r w:rsidRPr="00DF4E38">
        <w:rPr>
          <w:color w:val="000000"/>
          <w:szCs w:val="22"/>
          <w:lang w:val="ro-RO"/>
        </w:rPr>
        <w:t>, vezi pct. 6.6</w:t>
      </w:r>
      <w:r w:rsidRPr="00DF4E38">
        <w:rPr>
          <w:i/>
          <w:color w:val="000000"/>
          <w:szCs w:val="22"/>
          <w:lang w:val="ro-RO"/>
        </w:rPr>
        <w:t>.</w:t>
      </w:r>
    </w:p>
    <w:p w14:paraId="2CBCE297" w14:textId="77777777" w:rsidR="008B658B" w:rsidRPr="00DF4E38" w:rsidRDefault="008B658B">
      <w:pPr>
        <w:rPr>
          <w:color w:val="000000"/>
          <w:szCs w:val="22"/>
          <w:lang w:val="ro-RO"/>
        </w:rPr>
      </w:pPr>
    </w:p>
    <w:p w14:paraId="654D8BED" w14:textId="77777777" w:rsidR="008B658B" w:rsidRPr="00DF4E38" w:rsidRDefault="008B658B" w:rsidP="00DD68A2">
      <w:pPr>
        <w:tabs>
          <w:tab w:val="left" w:pos="567"/>
        </w:tabs>
        <w:outlineLvl w:val="0"/>
        <w:rPr>
          <w:b/>
          <w:color w:val="000000"/>
          <w:szCs w:val="22"/>
          <w:lang w:val="ro-RO"/>
        </w:rPr>
      </w:pPr>
      <w:r w:rsidRPr="00DF4E38">
        <w:rPr>
          <w:b/>
          <w:color w:val="000000"/>
          <w:szCs w:val="22"/>
          <w:lang w:val="ro-RO"/>
        </w:rPr>
        <w:t>4.3</w:t>
      </w:r>
      <w:r w:rsidRPr="00DF4E38">
        <w:rPr>
          <w:b/>
          <w:color w:val="000000"/>
          <w:szCs w:val="22"/>
          <w:lang w:val="ro-RO"/>
        </w:rPr>
        <w:tab/>
        <w:t>Contraindicaţii</w:t>
      </w:r>
    </w:p>
    <w:p w14:paraId="6AFDF177" w14:textId="77777777" w:rsidR="008B658B" w:rsidRPr="00DF4E38" w:rsidRDefault="008B658B">
      <w:pPr>
        <w:rPr>
          <w:b/>
          <w:color w:val="000000"/>
          <w:szCs w:val="22"/>
          <w:lang w:val="ro-RO"/>
        </w:rPr>
      </w:pPr>
    </w:p>
    <w:p w14:paraId="2B25516D" w14:textId="77777777" w:rsidR="008B658B" w:rsidRPr="00DF4E38" w:rsidRDefault="00DD197F" w:rsidP="00DD197F">
      <w:pPr>
        <w:ind w:left="567" w:hanging="567"/>
        <w:rPr>
          <w:color w:val="000000"/>
          <w:szCs w:val="22"/>
          <w:lang w:val="ro-RO"/>
        </w:rPr>
      </w:pPr>
      <w:r w:rsidRPr="00DF4E38">
        <w:sym w:font="Symbol" w:char="F0B7"/>
      </w:r>
      <w:r w:rsidRPr="00DF4E38">
        <w:rPr>
          <w:lang w:val="ro-RO"/>
        </w:rPr>
        <w:tab/>
      </w:r>
      <w:r w:rsidR="008945C1" w:rsidRPr="00DF4E38">
        <w:rPr>
          <w:color w:val="000000"/>
          <w:szCs w:val="22"/>
          <w:lang w:val="ro-RO"/>
        </w:rPr>
        <w:t>H</w:t>
      </w:r>
      <w:r w:rsidR="008B658B" w:rsidRPr="00DF4E38">
        <w:rPr>
          <w:color w:val="000000"/>
          <w:szCs w:val="22"/>
          <w:lang w:val="ro-RO"/>
        </w:rPr>
        <w:t>ipersensibilitate la trastuzumab, proteine murin</w:t>
      </w:r>
      <w:r w:rsidR="00CE44CC">
        <w:rPr>
          <w:color w:val="000000"/>
          <w:szCs w:val="22"/>
          <w:lang w:val="ro-RO"/>
        </w:rPr>
        <w:t>ice</w:t>
      </w:r>
      <w:r w:rsidR="008B658B" w:rsidRPr="00DF4E38">
        <w:rPr>
          <w:color w:val="000000"/>
          <w:szCs w:val="22"/>
          <w:lang w:val="ro-RO"/>
        </w:rPr>
        <w:t xml:space="preserve"> sau la oricare dintre excipienţi</w:t>
      </w:r>
      <w:r w:rsidR="00D20E47">
        <w:rPr>
          <w:color w:val="000000"/>
          <w:szCs w:val="22"/>
          <w:lang w:val="ro-RO"/>
        </w:rPr>
        <w:t>i</w:t>
      </w:r>
      <w:r w:rsidR="00172A92">
        <w:rPr>
          <w:color w:val="000000"/>
          <w:szCs w:val="22"/>
          <w:lang w:val="ro-RO"/>
        </w:rPr>
        <w:t xml:space="preserve"> enumeraţi la pct. 6.1</w:t>
      </w:r>
      <w:r w:rsidR="008B658B" w:rsidRPr="00DF4E38">
        <w:rPr>
          <w:color w:val="000000"/>
          <w:szCs w:val="22"/>
          <w:lang w:val="ro-RO"/>
        </w:rPr>
        <w:t xml:space="preserve"> </w:t>
      </w:r>
    </w:p>
    <w:p w14:paraId="51B18B5A" w14:textId="77777777" w:rsidR="008B658B" w:rsidRPr="00DF4E38" w:rsidRDefault="00DD197F" w:rsidP="00DD197F">
      <w:pPr>
        <w:ind w:left="567" w:hanging="567"/>
        <w:rPr>
          <w:color w:val="000000"/>
          <w:szCs w:val="22"/>
          <w:lang w:val="ro-RO"/>
        </w:rPr>
      </w:pPr>
      <w:r w:rsidRPr="00DF4E38">
        <w:sym w:font="Symbol" w:char="F0B7"/>
      </w:r>
      <w:r w:rsidRPr="00DF4E38">
        <w:rPr>
          <w:lang w:val="ro-RO"/>
        </w:rPr>
        <w:tab/>
      </w:r>
      <w:r w:rsidR="008945C1" w:rsidRPr="00DF4E38">
        <w:rPr>
          <w:color w:val="000000"/>
          <w:szCs w:val="22"/>
          <w:lang w:val="ro-RO"/>
        </w:rPr>
        <w:t>D</w:t>
      </w:r>
      <w:r w:rsidR="008B658B" w:rsidRPr="00DF4E38">
        <w:rPr>
          <w:color w:val="000000"/>
          <w:szCs w:val="22"/>
          <w:lang w:val="ro-RO"/>
        </w:rPr>
        <w:t>ispnee severă de repaus d</w:t>
      </w:r>
      <w:r w:rsidR="00CE44CC">
        <w:rPr>
          <w:color w:val="000000"/>
          <w:szCs w:val="22"/>
          <w:lang w:val="ro-RO"/>
        </w:rPr>
        <w:t>in cauza</w:t>
      </w:r>
      <w:r w:rsidR="008B658B" w:rsidRPr="00DF4E38">
        <w:rPr>
          <w:color w:val="000000"/>
          <w:szCs w:val="22"/>
          <w:lang w:val="ro-RO"/>
        </w:rPr>
        <w:t xml:space="preserve"> complicaţiilor afecţiunii maligne avansate sau care necesită </w:t>
      </w:r>
      <w:r w:rsidR="00CE44CC">
        <w:rPr>
          <w:color w:val="000000"/>
          <w:szCs w:val="22"/>
          <w:lang w:val="ro-RO"/>
        </w:rPr>
        <w:t>oxigenoterapie suplimentară</w:t>
      </w:r>
      <w:r w:rsidR="008B658B" w:rsidRPr="00DF4E38">
        <w:rPr>
          <w:color w:val="000000"/>
          <w:szCs w:val="22"/>
          <w:lang w:val="ro-RO"/>
        </w:rPr>
        <w:t>.</w:t>
      </w:r>
    </w:p>
    <w:p w14:paraId="233BE3D9" w14:textId="77777777" w:rsidR="008B658B" w:rsidRPr="00DF4E38" w:rsidRDefault="008B658B">
      <w:pPr>
        <w:rPr>
          <w:b/>
          <w:color w:val="000000"/>
          <w:szCs w:val="22"/>
          <w:lang w:val="ro-RO"/>
        </w:rPr>
      </w:pPr>
    </w:p>
    <w:p w14:paraId="4BA0C1BD" w14:textId="77777777" w:rsidR="008B658B" w:rsidRPr="00DF4E38" w:rsidRDefault="008B658B" w:rsidP="00CE06B8">
      <w:pPr>
        <w:keepNext/>
        <w:keepLines/>
        <w:tabs>
          <w:tab w:val="left" w:pos="567"/>
        </w:tabs>
        <w:outlineLvl w:val="0"/>
        <w:rPr>
          <w:b/>
          <w:color w:val="000000"/>
          <w:szCs w:val="22"/>
          <w:lang w:val="ro-RO"/>
        </w:rPr>
      </w:pPr>
      <w:r w:rsidRPr="00DF4E38">
        <w:rPr>
          <w:b/>
          <w:color w:val="000000"/>
          <w:szCs w:val="22"/>
          <w:lang w:val="ro-RO"/>
        </w:rPr>
        <w:t>4.4</w:t>
      </w:r>
      <w:r w:rsidRPr="00DF4E38">
        <w:rPr>
          <w:b/>
          <w:color w:val="000000"/>
          <w:szCs w:val="22"/>
          <w:lang w:val="ro-RO"/>
        </w:rPr>
        <w:tab/>
        <w:t>Atenţionări şi precauţii speciale pentru utilizare</w:t>
      </w:r>
    </w:p>
    <w:p w14:paraId="71355B8E" w14:textId="77777777" w:rsidR="008B658B" w:rsidRDefault="008B658B">
      <w:pPr>
        <w:rPr>
          <w:b/>
          <w:color w:val="000000"/>
          <w:szCs w:val="22"/>
          <w:lang w:val="ro-RO"/>
        </w:rPr>
      </w:pPr>
    </w:p>
    <w:p w14:paraId="27064602" w14:textId="77777777" w:rsidR="009B00B2" w:rsidRPr="004F6C7F" w:rsidRDefault="009B00B2" w:rsidP="009B00B2">
      <w:pPr>
        <w:rPr>
          <w:szCs w:val="22"/>
          <w:u w:val="single"/>
          <w:lang w:val="ro-RO"/>
        </w:rPr>
      </w:pPr>
      <w:r w:rsidRPr="004F6C7F">
        <w:rPr>
          <w:szCs w:val="22"/>
          <w:u w:val="single"/>
          <w:lang w:val="ro-RO"/>
        </w:rPr>
        <w:t>Trasabilitate</w:t>
      </w:r>
    </w:p>
    <w:p w14:paraId="36B87219" w14:textId="77777777" w:rsidR="009B00B2" w:rsidRPr="004F6C7F" w:rsidRDefault="009B00B2" w:rsidP="009B00B2">
      <w:pPr>
        <w:rPr>
          <w:szCs w:val="22"/>
          <w:lang w:val="ro-RO"/>
        </w:rPr>
      </w:pPr>
    </w:p>
    <w:p w14:paraId="5CFE0BD6" w14:textId="77777777" w:rsidR="00D20E47" w:rsidRDefault="00D20E47" w:rsidP="00172A92">
      <w:pPr>
        <w:rPr>
          <w:color w:val="000000"/>
          <w:szCs w:val="22"/>
          <w:lang w:val="ro-RO"/>
        </w:rPr>
      </w:pPr>
      <w:r w:rsidRPr="00AE1EAA">
        <w:rPr>
          <w:lang w:val="it-IT"/>
          <w:rPrChange w:id="25" w:author="TCS" w:date="2025-10-13T18:45:00Z" w16du:dateUtc="2025-10-13T13:15:00Z">
            <w:rPr/>
          </w:rPrChange>
        </w:rPr>
        <w:t>Pentru a avea sub control trasabilitatea medicamentelor biologice, numele și numărul lotului medicamentului administrat trebuie înregistrate cu atenție.</w:t>
      </w:r>
      <w:r w:rsidRPr="00CD18AD">
        <w:rPr>
          <w:color w:val="000000"/>
          <w:szCs w:val="22"/>
          <w:lang w:val="ro-RO"/>
        </w:rPr>
        <w:t xml:space="preserve"> </w:t>
      </w:r>
    </w:p>
    <w:p w14:paraId="1918FA05" w14:textId="77777777" w:rsidR="00172A92" w:rsidRPr="00DF4E38" w:rsidRDefault="00172A92">
      <w:pPr>
        <w:rPr>
          <w:b/>
          <w:color w:val="000000"/>
          <w:szCs w:val="22"/>
          <w:lang w:val="ro-RO"/>
        </w:rPr>
      </w:pPr>
    </w:p>
    <w:p w14:paraId="6E3C4D28" w14:textId="77777777" w:rsidR="008B658B" w:rsidRPr="00DF4E38" w:rsidRDefault="008B658B">
      <w:pPr>
        <w:rPr>
          <w:i/>
          <w:color w:val="000000"/>
          <w:szCs w:val="22"/>
          <w:lang w:val="ro-RO"/>
        </w:rPr>
      </w:pPr>
      <w:r w:rsidRPr="00DF4E38">
        <w:rPr>
          <w:color w:val="000000"/>
          <w:szCs w:val="22"/>
          <w:lang w:val="ro-RO"/>
        </w:rPr>
        <w:t>Testarea HER2 trebuie efectuată într-un laborator specializat care poate asigura validarea adecvată a procedurilor de testare (vezi pct. 5.1).</w:t>
      </w:r>
    </w:p>
    <w:p w14:paraId="1A68F257" w14:textId="77777777" w:rsidR="008B658B" w:rsidRPr="00DF4E38" w:rsidRDefault="008B658B">
      <w:pPr>
        <w:rPr>
          <w:iCs/>
          <w:color w:val="000000"/>
          <w:szCs w:val="22"/>
          <w:lang w:val="ro-RO"/>
        </w:rPr>
      </w:pPr>
    </w:p>
    <w:p w14:paraId="4725C25B" w14:textId="77777777" w:rsidR="008B658B" w:rsidRPr="00DF4E38" w:rsidRDefault="008B658B">
      <w:pPr>
        <w:rPr>
          <w:iCs/>
          <w:color w:val="000000"/>
          <w:szCs w:val="22"/>
          <w:lang w:val="ro-RO"/>
        </w:rPr>
      </w:pPr>
      <w:r w:rsidRPr="00DF4E38">
        <w:rPr>
          <w:iCs/>
          <w:color w:val="000000"/>
          <w:szCs w:val="22"/>
          <w:lang w:val="ro-RO"/>
        </w:rPr>
        <w:t>În prezent, nu sunt disponibile date din studiile clinice, privind re</w:t>
      </w:r>
      <w:r w:rsidR="00CE44CC">
        <w:rPr>
          <w:iCs/>
          <w:color w:val="000000"/>
          <w:szCs w:val="22"/>
          <w:lang w:val="ro-RO"/>
        </w:rPr>
        <w:t>petarea tratamentului</w:t>
      </w:r>
      <w:r w:rsidRPr="00DF4E38">
        <w:rPr>
          <w:iCs/>
          <w:color w:val="000000"/>
          <w:szCs w:val="22"/>
          <w:lang w:val="ro-RO"/>
        </w:rPr>
        <w:t xml:space="preserve"> la pacienţii</w:t>
      </w:r>
      <w:r w:rsidR="00DA1C0A" w:rsidRPr="00DF4E38">
        <w:rPr>
          <w:iCs/>
          <w:color w:val="000000"/>
          <w:szCs w:val="22"/>
          <w:lang w:val="ro-RO"/>
        </w:rPr>
        <w:t xml:space="preserve"> </w:t>
      </w:r>
      <w:r w:rsidRPr="00DF4E38">
        <w:rPr>
          <w:iCs/>
          <w:color w:val="000000"/>
          <w:szCs w:val="22"/>
          <w:lang w:val="ro-RO"/>
        </w:rPr>
        <w:t>trataţi anterior cu Herceptin ca tratament adjuvant.</w:t>
      </w:r>
    </w:p>
    <w:p w14:paraId="0E9DF33B" w14:textId="77777777" w:rsidR="008B658B" w:rsidRPr="00DF4E38" w:rsidRDefault="008B658B">
      <w:pPr>
        <w:rPr>
          <w:iCs/>
          <w:color w:val="000000"/>
          <w:szCs w:val="22"/>
          <w:lang w:val="ro-RO"/>
        </w:rPr>
      </w:pPr>
    </w:p>
    <w:p w14:paraId="5C88CD90" w14:textId="77777777" w:rsidR="008B658B" w:rsidRPr="00172A92" w:rsidRDefault="00172A92" w:rsidP="00103B95">
      <w:pPr>
        <w:keepNext/>
        <w:keepLines/>
        <w:outlineLvl w:val="0"/>
        <w:rPr>
          <w:color w:val="000000"/>
          <w:szCs w:val="22"/>
          <w:u w:val="single"/>
          <w:lang w:val="ro-RO"/>
        </w:rPr>
      </w:pPr>
      <w:r w:rsidRPr="008F6110">
        <w:rPr>
          <w:color w:val="000000"/>
          <w:szCs w:val="22"/>
          <w:u w:val="single"/>
          <w:lang w:val="ro-RO"/>
        </w:rPr>
        <w:t>Disfunc</w:t>
      </w:r>
      <w:r>
        <w:rPr>
          <w:color w:val="000000"/>
          <w:szCs w:val="22"/>
          <w:u w:val="single"/>
          <w:lang w:val="ro-RO"/>
        </w:rPr>
        <w:t>ţ</w:t>
      </w:r>
      <w:r w:rsidRPr="00172A92">
        <w:rPr>
          <w:color w:val="000000"/>
          <w:szCs w:val="22"/>
          <w:u w:val="single"/>
          <w:lang w:val="ro-RO"/>
        </w:rPr>
        <w:t>ie cardiacă</w:t>
      </w:r>
      <w:r w:rsidR="003D2425" w:rsidRPr="00172A92">
        <w:rPr>
          <w:color w:val="000000"/>
          <w:szCs w:val="22"/>
          <w:u w:val="single"/>
          <w:lang w:val="ro-RO"/>
        </w:rPr>
        <w:t xml:space="preserve"> </w:t>
      </w:r>
    </w:p>
    <w:p w14:paraId="0742F0D2" w14:textId="77777777" w:rsidR="00790B1C" w:rsidRPr="00DF4E38" w:rsidRDefault="00790B1C" w:rsidP="00103B95">
      <w:pPr>
        <w:keepNext/>
        <w:keepLines/>
        <w:outlineLvl w:val="0"/>
        <w:rPr>
          <w:i/>
          <w:color w:val="000000"/>
          <w:szCs w:val="22"/>
          <w:lang w:val="ro-RO"/>
        </w:rPr>
      </w:pPr>
    </w:p>
    <w:p w14:paraId="2E1D6428" w14:textId="77777777" w:rsidR="007652CC" w:rsidRPr="00172A92" w:rsidRDefault="007652CC" w:rsidP="00103B95">
      <w:pPr>
        <w:keepNext/>
        <w:keepLines/>
        <w:outlineLvl w:val="0"/>
        <w:rPr>
          <w:i/>
          <w:color w:val="000000"/>
          <w:szCs w:val="22"/>
          <w:u w:val="single"/>
          <w:lang w:val="ro-RO"/>
        </w:rPr>
      </w:pPr>
      <w:r w:rsidRPr="00172A92">
        <w:rPr>
          <w:i/>
          <w:color w:val="000000"/>
          <w:szCs w:val="22"/>
          <w:u w:val="single"/>
          <w:lang w:val="ro-RO"/>
        </w:rPr>
        <w:t>Consider</w:t>
      </w:r>
      <w:r w:rsidR="00790B1C" w:rsidRPr="00172A92">
        <w:rPr>
          <w:i/>
          <w:color w:val="000000"/>
          <w:szCs w:val="22"/>
          <w:u w:val="single"/>
          <w:lang w:val="ro-RO"/>
        </w:rPr>
        <w:t>a</w:t>
      </w:r>
      <w:r w:rsidR="00856ACB" w:rsidRPr="00172A92">
        <w:rPr>
          <w:i/>
          <w:color w:val="000000"/>
          <w:szCs w:val="22"/>
          <w:u w:val="single"/>
          <w:lang w:val="ro-RO"/>
        </w:rPr>
        <w:t>ţ</w:t>
      </w:r>
      <w:r w:rsidR="00790B1C" w:rsidRPr="00172A92">
        <w:rPr>
          <w:i/>
          <w:color w:val="000000"/>
          <w:szCs w:val="22"/>
          <w:u w:val="single"/>
          <w:lang w:val="ro-RO"/>
        </w:rPr>
        <w:t>ii generale</w:t>
      </w:r>
    </w:p>
    <w:p w14:paraId="38983164" w14:textId="77777777" w:rsidR="00790B1C" w:rsidRPr="00DF4E38" w:rsidRDefault="00790B1C" w:rsidP="00103B95">
      <w:pPr>
        <w:keepNext/>
        <w:outlineLvl w:val="0"/>
        <w:rPr>
          <w:color w:val="000000"/>
          <w:szCs w:val="22"/>
          <w:lang w:val="ro-RO"/>
        </w:rPr>
      </w:pPr>
    </w:p>
    <w:p w14:paraId="41ABA185" w14:textId="77777777" w:rsidR="008B658B" w:rsidRPr="00DF4E38" w:rsidRDefault="0038175F">
      <w:pPr>
        <w:rPr>
          <w:color w:val="000000"/>
          <w:szCs w:val="22"/>
          <w:lang w:val="ro-RO"/>
        </w:rPr>
      </w:pPr>
      <w:r>
        <w:rPr>
          <w:color w:val="000000"/>
          <w:szCs w:val="22"/>
          <w:lang w:val="ro-RO"/>
        </w:rPr>
        <w:t>P</w:t>
      </w:r>
      <w:r w:rsidRPr="00412A83">
        <w:rPr>
          <w:color w:val="000000"/>
          <w:szCs w:val="22"/>
          <w:lang w:val="ro-RO"/>
        </w:rPr>
        <w:t xml:space="preserve">acienţii trataţi cu Herceptin </w:t>
      </w:r>
      <w:r>
        <w:rPr>
          <w:color w:val="000000"/>
          <w:szCs w:val="22"/>
          <w:lang w:val="ro-RO"/>
        </w:rPr>
        <w:t xml:space="preserve">prezintă un risc crescut pentru dezvoltarea ICC </w:t>
      </w:r>
      <w:r w:rsidRPr="00412A83">
        <w:rPr>
          <w:color w:val="000000"/>
          <w:szCs w:val="22"/>
          <w:lang w:val="ro-RO"/>
        </w:rPr>
        <w:t xml:space="preserve">(clasa II-IV </w:t>
      </w:r>
      <w:r>
        <w:rPr>
          <w:color w:val="000000"/>
          <w:szCs w:val="22"/>
          <w:lang w:val="ro-RO"/>
        </w:rPr>
        <w:t>conform New York Heart Association [</w:t>
      </w:r>
      <w:r w:rsidRPr="00412A83">
        <w:rPr>
          <w:color w:val="000000"/>
          <w:szCs w:val="22"/>
          <w:lang w:val="ro-RO"/>
        </w:rPr>
        <w:t>NYHA</w:t>
      </w:r>
      <w:r w:rsidRPr="008002FA">
        <w:rPr>
          <w:color w:val="000000"/>
          <w:szCs w:val="22"/>
          <w:lang w:val="ro-RO"/>
        </w:rPr>
        <w:t>]</w:t>
      </w:r>
      <w:r w:rsidRPr="00412A83">
        <w:rPr>
          <w:color w:val="000000"/>
          <w:szCs w:val="22"/>
          <w:lang w:val="ro-RO"/>
        </w:rPr>
        <w:t xml:space="preserve">) sau </w:t>
      </w:r>
      <w:r>
        <w:rPr>
          <w:color w:val="000000"/>
          <w:szCs w:val="22"/>
          <w:lang w:val="ro-RO"/>
        </w:rPr>
        <w:t>disfuncţie cardiacă</w:t>
      </w:r>
      <w:r w:rsidRPr="00412A83">
        <w:rPr>
          <w:color w:val="000000"/>
          <w:szCs w:val="22"/>
          <w:lang w:val="ro-RO"/>
        </w:rPr>
        <w:t xml:space="preserve"> asimptomatică</w:t>
      </w:r>
      <w:r>
        <w:rPr>
          <w:color w:val="000000"/>
          <w:szCs w:val="22"/>
          <w:lang w:val="ro-RO"/>
        </w:rPr>
        <w:t>. Aceste evenimente au fost observate la pacienţii cărora li s-a administrat Herceptin</w:t>
      </w:r>
      <w:r w:rsidRPr="00412A83">
        <w:rPr>
          <w:color w:val="000000"/>
          <w:szCs w:val="22"/>
          <w:lang w:val="ro-RO"/>
        </w:rPr>
        <w:t xml:space="preserve"> în monoterapie sau în asociere cu paclitaxel sau docetaxel, în special după chimioterapia </w:t>
      </w:r>
      <w:r>
        <w:rPr>
          <w:color w:val="000000"/>
          <w:szCs w:val="22"/>
          <w:lang w:val="ro-RO"/>
        </w:rPr>
        <w:t xml:space="preserve">cu </w:t>
      </w:r>
      <w:r w:rsidRPr="00412A83">
        <w:rPr>
          <w:color w:val="000000"/>
          <w:szCs w:val="22"/>
          <w:lang w:val="ro-RO"/>
        </w:rPr>
        <w:t>antraciclin</w:t>
      </w:r>
      <w:r>
        <w:rPr>
          <w:color w:val="000000"/>
          <w:szCs w:val="22"/>
          <w:lang w:val="ro-RO"/>
        </w:rPr>
        <w:t>e</w:t>
      </w:r>
      <w:r w:rsidRPr="00412A83">
        <w:rPr>
          <w:color w:val="000000"/>
          <w:szCs w:val="22"/>
          <w:lang w:val="ro-RO"/>
        </w:rPr>
        <w:t xml:space="preserve"> (doxorubicină sau </w:t>
      </w:r>
      <w:r>
        <w:rPr>
          <w:color w:val="000000"/>
          <w:szCs w:val="22"/>
          <w:lang w:val="ro-RO"/>
        </w:rPr>
        <w:t>epirubicină). Ace</w:t>
      </w:r>
      <w:r w:rsidRPr="00412A83">
        <w:rPr>
          <w:color w:val="000000"/>
          <w:szCs w:val="22"/>
          <w:lang w:val="ro-RO"/>
        </w:rPr>
        <w:t>st</w:t>
      </w:r>
      <w:r>
        <w:rPr>
          <w:color w:val="000000"/>
          <w:szCs w:val="22"/>
          <w:lang w:val="ro-RO"/>
        </w:rPr>
        <w:t>ea pot fi moderate până la severe</w:t>
      </w:r>
      <w:r w:rsidRPr="00412A83">
        <w:rPr>
          <w:color w:val="000000"/>
          <w:szCs w:val="22"/>
          <w:lang w:val="ro-RO"/>
        </w:rPr>
        <w:t xml:space="preserve"> şi a</w:t>
      </w:r>
      <w:r>
        <w:rPr>
          <w:color w:val="000000"/>
          <w:szCs w:val="22"/>
          <w:lang w:val="ro-RO"/>
        </w:rPr>
        <w:t>u</w:t>
      </w:r>
      <w:r w:rsidRPr="00412A83">
        <w:rPr>
          <w:color w:val="000000"/>
          <w:szCs w:val="22"/>
          <w:lang w:val="ro-RO"/>
        </w:rPr>
        <w:t xml:space="preserve"> fost asociat</w:t>
      </w:r>
      <w:r>
        <w:rPr>
          <w:color w:val="000000"/>
          <w:szCs w:val="22"/>
          <w:lang w:val="ro-RO"/>
        </w:rPr>
        <w:t>e</w:t>
      </w:r>
      <w:r w:rsidRPr="00412A83">
        <w:rPr>
          <w:color w:val="000000"/>
          <w:szCs w:val="22"/>
          <w:lang w:val="ro-RO"/>
        </w:rPr>
        <w:t xml:space="preserve"> cu deces (vezi pct. 4.8).</w:t>
      </w:r>
      <w:r>
        <w:rPr>
          <w:color w:val="000000"/>
          <w:szCs w:val="22"/>
          <w:lang w:val="ro-RO"/>
        </w:rPr>
        <w:t xml:space="preserve"> Suplimentar</w:t>
      </w:r>
      <w:r w:rsidRPr="00412A83">
        <w:rPr>
          <w:color w:val="000000"/>
          <w:szCs w:val="22"/>
          <w:lang w:val="ro-RO"/>
        </w:rPr>
        <w:t xml:space="preserve">, </w:t>
      </w:r>
      <w:r>
        <w:rPr>
          <w:color w:val="000000"/>
          <w:szCs w:val="22"/>
          <w:lang w:val="ro-RO"/>
        </w:rPr>
        <w:t xml:space="preserve">este necesară precauţie în cazul </w:t>
      </w:r>
      <w:r w:rsidRPr="00412A83">
        <w:rPr>
          <w:color w:val="000000"/>
          <w:szCs w:val="22"/>
          <w:lang w:val="ro-RO"/>
        </w:rPr>
        <w:t>tratamentul</w:t>
      </w:r>
      <w:r>
        <w:rPr>
          <w:color w:val="000000"/>
          <w:szCs w:val="22"/>
          <w:lang w:val="ro-RO"/>
        </w:rPr>
        <w:t>ui</w:t>
      </w:r>
      <w:r w:rsidRPr="00412A83">
        <w:rPr>
          <w:color w:val="000000"/>
          <w:szCs w:val="22"/>
          <w:lang w:val="ro-RO"/>
        </w:rPr>
        <w:t xml:space="preserve"> pacienţilor cu risc cardiac crescut</w:t>
      </w:r>
      <w:r>
        <w:rPr>
          <w:color w:val="000000"/>
          <w:szCs w:val="22"/>
          <w:lang w:val="ro-RO"/>
        </w:rPr>
        <w:t xml:space="preserve"> de exemplu, cu hipertensiune arterială</w:t>
      </w:r>
      <w:r w:rsidRPr="00412A83">
        <w:rPr>
          <w:color w:val="000000"/>
          <w:szCs w:val="22"/>
          <w:lang w:val="ro-RO"/>
        </w:rPr>
        <w:t xml:space="preserve">, </w:t>
      </w:r>
      <w:r>
        <w:rPr>
          <w:color w:val="000000"/>
          <w:szCs w:val="22"/>
          <w:lang w:val="ro-RO"/>
        </w:rPr>
        <w:t>boală arterială coronariană documentată, ICC</w:t>
      </w:r>
      <w:r w:rsidRPr="00412A83">
        <w:rPr>
          <w:color w:val="000000"/>
          <w:szCs w:val="22"/>
          <w:lang w:val="ro-RO"/>
        </w:rPr>
        <w:t xml:space="preserve">, </w:t>
      </w:r>
      <w:r>
        <w:rPr>
          <w:color w:val="000000"/>
          <w:szCs w:val="22"/>
          <w:lang w:val="ro-RO"/>
        </w:rPr>
        <w:t xml:space="preserve">FEVS </w:t>
      </w:r>
      <w:r w:rsidRPr="008002FA">
        <w:rPr>
          <w:color w:val="000000"/>
          <w:szCs w:val="22"/>
          <w:lang w:val="ro-RO"/>
        </w:rPr>
        <w:t>&lt; 55%</w:t>
      </w:r>
      <w:r>
        <w:rPr>
          <w:color w:val="000000"/>
          <w:szCs w:val="22"/>
          <w:lang w:val="ro-RO"/>
        </w:rPr>
        <w:t>, vârstă înaintată.</w:t>
      </w:r>
    </w:p>
    <w:p w14:paraId="70603D23" w14:textId="77777777" w:rsidR="008B658B" w:rsidRPr="00DF4E38" w:rsidRDefault="008B658B">
      <w:pPr>
        <w:rPr>
          <w:color w:val="000000"/>
          <w:szCs w:val="22"/>
          <w:lang w:val="ro-RO"/>
        </w:rPr>
      </w:pPr>
    </w:p>
    <w:p w14:paraId="37164F0B" w14:textId="77777777" w:rsidR="008B658B" w:rsidRPr="00DF4E38" w:rsidRDefault="008B658B">
      <w:pPr>
        <w:rPr>
          <w:color w:val="000000"/>
          <w:szCs w:val="22"/>
          <w:lang w:val="ro-RO"/>
        </w:rPr>
      </w:pPr>
      <w:r w:rsidRPr="00DF4E38">
        <w:rPr>
          <w:color w:val="000000"/>
          <w:szCs w:val="22"/>
          <w:lang w:val="ro-RO"/>
        </w:rPr>
        <w:t xml:space="preserve">Toţi pacienţii candidaţi </w:t>
      </w:r>
      <w:r w:rsidR="00AF6BF6">
        <w:rPr>
          <w:color w:val="000000"/>
          <w:szCs w:val="22"/>
          <w:lang w:val="ro-RO"/>
        </w:rPr>
        <w:t>pentru</w:t>
      </w:r>
      <w:r w:rsidRPr="00DF4E38">
        <w:rPr>
          <w:color w:val="000000"/>
          <w:szCs w:val="22"/>
          <w:lang w:val="ro-RO"/>
        </w:rPr>
        <w:t xml:space="preserve"> tratament</w:t>
      </w:r>
      <w:r w:rsidR="007101A1">
        <w:rPr>
          <w:color w:val="000000"/>
          <w:szCs w:val="22"/>
          <w:lang w:val="ro-RO"/>
        </w:rPr>
        <w:t>ul</w:t>
      </w:r>
      <w:r w:rsidRPr="00DF4E38">
        <w:rPr>
          <w:color w:val="000000"/>
          <w:szCs w:val="22"/>
          <w:lang w:val="ro-RO"/>
        </w:rPr>
        <w:t xml:space="preserve"> cu Herceptin, în special cei expuşi anterior la o antraciclină şi </w:t>
      </w:r>
      <w:r w:rsidR="00AF6BF6">
        <w:rPr>
          <w:color w:val="000000"/>
          <w:szCs w:val="22"/>
          <w:lang w:val="ro-RO"/>
        </w:rPr>
        <w:t xml:space="preserve">la </w:t>
      </w:r>
      <w:r w:rsidRPr="00DF4E38">
        <w:rPr>
          <w:color w:val="000000"/>
          <w:szCs w:val="22"/>
          <w:lang w:val="ro-RO"/>
        </w:rPr>
        <w:t xml:space="preserve">ciclofosfamidă (AC), au nevoie de o evaluare cardiacă iniţială care să includă anamneza şi examinarea fizică, </w:t>
      </w:r>
      <w:r w:rsidR="00172A92">
        <w:rPr>
          <w:color w:val="000000"/>
          <w:szCs w:val="22"/>
          <w:lang w:val="ro-RO"/>
        </w:rPr>
        <w:t>electrocardiogramă (</w:t>
      </w:r>
      <w:r w:rsidRPr="00DF4E38">
        <w:rPr>
          <w:color w:val="000000"/>
          <w:szCs w:val="22"/>
          <w:lang w:val="ro-RO"/>
        </w:rPr>
        <w:t>ECG</w:t>
      </w:r>
      <w:r w:rsidR="00172A92">
        <w:rPr>
          <w:color w:val="000000"/>
          <w:szCs w:val="22"/>
          <w:lang w:val="ro-RO"/>
        </w:rPr>
        <w:t>)</w:t>
      </w:r>
      <w:r w:rsidRPr="00DF4E38">
        <w:rPr>
          <w:color w:val="000000"/>
          <w:szCs w:val="22"/>
          <w:lang w:val="ro-RO"/>
        </w:rPr>
        <w:t>, ecocardiogramă</w:t>
      </w:r>
      <w:r w:rsidR="00172A92">
        <w:rPr>
          <w:color w:val="000000"/>
          <w:szCs w:val="22"/>
          <w:lang w:val="ro-RO"/>
        </w:rPr>
        <w:t xml:space="preserve"> şi/sau </w:t>
      </w:r>
      <w:r w:rsidR="00957689" w:rsidRPr="009E3E2F">
        <w:rPr>
          <w:color w:val="000000"/>
          <w:szCs w:val="22"/>
          <w:lang w:val="ro-RO"/>
        </w:rPr>
        <w:t>angiografie radionuclidă</w:t>
      </w:r>
      <w:r w:rsidR="00957689" w:rsidRPr="009E3E2F" w:rsidDel="009E3E2F">
        <w:rPr>
          <w:color w:val="000000"/>
          <w:szCs w:val="22"/>
          <w:lang w:val="ro-RO"/>
        </w:rPr>
        <w:t xml:space="preserve"> </w:t>
      </w:r>
      <w:r w:rsidRPr="00DF4E38">
        <w:rPr>
          <w:color w:val="000000"/>
          <w:szCs w:val="22"/>
          <w:lang w:val="ro-RO"/>
        </w:rPr>
        <w:t xml:space="preserve">(MUGA) sau imagistică prin rezonanţă magnetică. </w:t>
      </w:r>
      <w:r w:rsidR="0038175F" w:rsidRPr="00412A83">
        <w:rPr>
          <w:color w:val="000000"/>
          <w:szCs w:val="22"/>
          <w:lang w:val="ro-RO"/>
        </w:rPr>
        <w:t xml:space="preserve">Monitorizarea poate ajuta la identificarea pacienţilor care </w:t>
      </w:r>
      <w:r w:rsidR="0038175F">
        <w:rPr>
          <w:color w:val="000000"/>
          <w:szCs w:val="22"/>
          <w:lang w:val="ro-RO"/>
        </w:rPr>
        <w:t>dezvoltă</w:t>
      </w:r>
      <w:r w:rsidR="0038175F" w:rsidRPr="00412A83">
        <w:rPr>
          <w:color w:val="000000"/>
          <w:szCs w:val="22"/>
          <w:lang w:val="ro-RO"/>
        </w:rPr>
        <w:t xml:space="preserve"> </w:t>
      </w:r>
      <w:r w:rsidR="0038175F">
        <w:rPr>
          <w:color w:val="000000"/>
          <w:szCs w:val="22"/>
          <w:lang w:val="ro-RO"/>
        </w:rPr>
        <w:t>disfuncţie cardiacă</w:t>
      </w:r>
      <w:r w:rsidR="0038175F" w:rsidRPr="00412A83">
        <w:rPr>
          <w:color w:val="000000"/>
          <w:szCs w:val="22"/>
          <w:lang w:val="ro-RO"/>
        </w:rPr>
        <w:t xml:space="preserve">. Evaluările cardiace, </w:t>
      </w:r>
      <w:r w:rsidR="0038175F" w:rsidRPr="00412A83">
        <w:rPr>
          <w:szCs w:val="22"/>
          <w:lang w:val="ro-RO"/>
        </w:rPr>
        <w:t xml:space="preserve">aşa cum au fost </w:t>
      </w:r>
      <w:r w:rsidR="0038175F">
        <w:rPr>
          <w:szCs w:val="22"/>
          <w:lang w:val="ro-RO"/>
        </w:rPr>
        <w:t>efectu</w:t>
      </w:r>
      <w:r w:rsidR="0038175F" w:rsidRPr="00412A83">
        <w:rPr>
          <w:szCs w:val="22"/>
          <w:lang w:val="ro-RO"/>
        </w:rPr>
        <w:t>ate iniţial,</w:t>
      </w:r>
      <w:r w:rsidR="0038175F" w:rsidRPr="00412A83">
        <w:rPr>
          <w:color w:val="000000"/>
          <w:szCs w:val="22"/>
          <w:lang w:val="ro-RO"/>
        </w:rPr>
        <w:t xml:space="preserve"> trebuie repetate la </w:t>
      </w:r>
      <w:r w:rsidR="0038175F">
        <w:rPr>
          <w:color w:val="000000"/>
          <w:szCs w:val="22"/>
          <w:lang w:val="ro-RO"/>
        </w:rPr>
        <w:t>interval de 3 </w:t>
      </w:r>
      <w:r w:rsidR="0038175F" w:rsidRPr="00412A83">
        <w:rPr>
          <w:color w:val="000000"/>
          <w:szCs w:val="22"/>
          <w:lang w:val="ro-RO"/>
        </w:rPr>
        <w:t xml:space="preserve">luni în timpul tratamentului şi la </w:t>
      </w:r>
      <w:r w:rsidR="0038175F">
        <w:rPr>
          <w:color w:val="000000"/>
          <w:szCs w:val="22"/>
          <w:lang w:val="ro-RO"/>
        </w:rPr>
        <w:t>interval de 6 </w:t>
      </w:r>
      <w:r w:rsidR="0038175F" w:rsidRPr="00412A83">
        <w:rPr>
          <w:color w:val="000000"/>
          <w:szCs w:val="22"/>
          <w:lang w:val="ro-RO"/>
        </w:rPr>
        <w:t xml:space="preserve">luni după </w:t>
      </w:r>
      <w:r w:rsidR="0038175F">
        <w:rPr>
          <w:color w:val="000000"/>
          <w:szCs w:val="22"/>
          <w:lang w:val="ro-RO"/>
        </w:rPr>
        <w:t>încetarea</w:t>
      </w:r>
      <w:r w:rsidR="0038175F" w:rsidRPr="00412A83">
        <w:rPr>
          <w:color w:val="000000"/>
          <w:szCs w:val="22"/>
          <w:lang w:val="ro-RO"/>
        </w:rPr>
        <w:t xml:space="preserve"> tratamentului, </w:t>
      </w:r>
      <w:r w:rsidR="0038175F">
        <w:rPr>
          <w:color w:val="000000"/>
          <w:szCs w:val="22"/>
          <w:lang w:val="ro-RO"/>
        </w:rPr>
        <w:t>timp de</w:t>
      </w:r>
      <w:r w:rsidR="0038175F" w:rsidRPr="00412A83">
        <w:rPr>
          <w:szCs w:val="22"/>
          <w:lang w:val="ro-RO"/>
        </w:rPr>
        <w:t xml:space="preserve"> până la 24 </w:t>
      </w:r>
      <w:r w:rsidR="00C93D9A">
        <w:rPr>
          <w:szCs w:val="22"/>
          <w:lang w:val="ro-RO"/>
        </w:rPr>
        <w:t xml:space="preserve">de </w:t>
      </w:r>
      <w:r w:rsidR="0038175F" w:rsidRPr="00412A83">
        <w:rPr>
          <w:szCs w:val="22"/>
          <w:lang w:val="ro-RO"/>
        </w:rPr>
        <w:t>luni de la ultima administrare a Herceptin</w:t>
      </w:r>
      <w:r w:rsidR="0038175F" w:rsidRPr="00412A83">
        <w:rPr>
          <w:color w:val="000000"/>
          <w:szCs w:val="22"/>
          <w:lang w:val="ro-RO"/>
        </w:rPr>
        <w:t>.</w:t>
      </w:r>
      <w:r w:rsidR="0038175F">
        <w:rPr>
          <w:color w:val="000000"/>
          <w:szCs w:val="22"/>
          <w:lang w:val="ro-RO"/>
        </w:rPr>
        <w:t xml:space="preserve"> </w:t>
      </w:r>
      <w:r w:rsidRPr="00DF4E38">
        <w:rPr>
          <w:color w:val="000000"/>
          <w:szCs w:val="22"/>
          <w:lang w:val="ro-RO"/>
        </w:rPr>
        <w:t xml:space="preserve">Înainte de a decide iniţierea tratamentului cu Herceptin, trebuie </w:t>
      </w:r>
      <w:r w:rsidR="00C93D9A">
        <w:rPr>
          <w:color w:val="000000"/>
          <w:szCs w:val="22"/>
          <w:lang w:val="ro-RO"/>
        </w:rPr>
        <w:t>efectuat</w:t>
      </w:r>
      <w:r w:rsidRPr="00DF4E38">
        <w:rPr>
          <w:color w:val="000000"/>
          <w:szCs w:val="22"/>
          <w:lang w:val="ro-RO"/>
        </w:rPr>
        <w:t>ă o evaluare atentă a raportului beneficiu</w:t>
      </w:r>
      <w:r w:rsidR="00C93D9A">
        <w:rPr>
          <w:color w:val="000000"/>
          <w:szCs w:val="22"/>
          <w:lang w:val="ro-RO"/>
        </w:rPr>
        <w:t>-risc</w:t>
      </w:r>
      <w:r w:rsidRPr="00DF4E38">
        <w:rPr>
          <w:color w:val="000000"/>
          <w:szCs w:val="22"/>
          <w:lang w:val="ro-RO"/>
        </w:rPr>
        <w:t>.</w:t>
      </w:r>
    </w:p>
    <w:p w14:paraId="6DE31F0D" w14:textId="77777777" w:rsidR="008B658B" w:rsidRPr="00DF4E38" w:rsidRDefault="008B658B">
      <w:pPr>
        <w:rPr>
          <w:color w:val="000000"/>
          <w:szCs w:val="22"/>
          <w:lang w:val="ro-RO"/>
        </w:rPr>
      </w:pPr>
    </w:p>
    <w:p w14:paraId="3D2B2F8E" w14:textId="77777777" w:rsidR="003D2425" w:rsidRPr="00DF4E38" w:rsidRDefault="00980C42" w:rsidP="003D2425">
      <w:pPr>
        <w:rPr>
          <w:color w:val="000000"/>
          <w:szCs w:val="22"/>
          <w:lang w:val="ro-RO"/>
        </w:rPr>
      </w:pPr>
      <w:r>
        <w:rPr>
          <w:color w:val="000000"/>
          <w:szCs w:val="22"/>
          <w:lang w:val="ro-RO"/>
        </w:rPr>
        <w:t>Conform analizei de farmacocinetică populaţională a tuturor datelor disponibile</w:t>
      </w:r>
      <w:r w:rsidR="002234EB">
        <w:rPr>
          <w:color w:val="000000"/>
          <w:szCs w:val="22"/>
          <w:lang w:val="ro-RO"/>
        </w:rPr>
        <w:t>, trastuzumab</w:t>
      </w:r>
      <w:r w:rsidR="004A5DE4" w:rsidRPr="00DF4E38">
        <w:rPr>
          <w:color w:val="000000"/>
          <w:szCs w:val="22"/>
          <w:lang w:val="ro-RO"/>
        </w:rPr>
        <w:t xml:space="preserve"> poate </w:t>
      </w:r>
      <w:r w:rsidR="002D579E">
        <w:rPr>
          <w:color w:val="000000"/>
          <w:szCs w:val="22"/>
          <w:lang w:val="ro-RO"/>
        </w:rPr>
        <w:t>rămâne</w:t>
      </w:r>
      <w:r w:rsidR="004A5DE4" w:rsidRPr="00DF4E38">
        <w:rPr>
          <w:color w:val="000000"/>
          <w:szCs w:val="22"/>
          <w:lang w:val="ro-RO"/>
        </w:rPr>
        <w:t xml:space="preserve"> în circulaţi</w:t>
      </w:r>
      <w:r w:rsidR="002234EB">
        <w:rPr>
          <w:color w:val="000000"/>
          <w:szCs w:val="22"/>
          <w:lang w:val="ro-RO"/>
        </w:rPr>
        <w:t>a sangvină</w:t>
      </w:r>
      <w:r w:rsidR="004A5DE4" w:rsidRPr="00DF4E38">
        <w:rPr>
          <w:color w:val="000000"/>
          <w:szCs w:val="22"/>
          <w:lang w:val="ro-RO"/>
        </w:rPr>
        <w:t xml:space="preserve"> </w:t>
      </w:r>
      <w:r w:rsidR="00055A8D" w:rsidRPr="00DF4E38">
        <w:rPr>
          <w:color w:val="000000"/>
          <w:szCs w:val="22"/>
          <w:lang w:val="ro-RO"/>
        </w:rPr>
        <w:t>timp de</w:t>
      </w:r>
      <w:r w:rsidR="004A5DE4" w:rsidRPr="00DF4E38">
        <w:rPr>
          <w:color w:val="000000"/>
          <w:szCs w:val="22"/>
          <w:lang w:val="ro-RO"/>
        </w:rPr>
        <w:t xml:space="preserve"> </w:t>
      </w:r>
      <w:r w:rsidR="009A5582">
        <w:rPr>
          <w:color w:val="000000"/>
          <w:szCs w:val="22"/>
          <w:lang w:val="ro-RO"/>
        </w:rPr>
        <w:t xml:space="preserve">până la </w:t>
      </w:r>
      <w:r w:rsidR="00172A92">
        <w:rPr>
          <w:color w:val="000000"/>
          <w:szCs w:val="22"/>
          <w:lang w:val="ro-RO"/>
        </w:rPr>
        <w:t>7</w:t>
      </w:r>
      <w:r w:rsidR="00160711" w:rsidRPr="00DF4E38">
        <w:rPr>
          <w:color w:val="000000"/>
          <w:szCs w:val="22"/>
          <w:lang w:val="ro-RO"/>
        </w:rPr>
        <w:t> </w:t>
      </w:r>
      <w:r w:rsidR="002234EB">
        <w:rPr>
          <w:color w:val="000000"/>
          <w:szCs w:val="22"/>
          <w:lang w:val="ro-RO"/>
        </w:rPr>
        <w:t xml:space="preserve">luni </w:t>
      </w:r>
      <w:r w:rsidR="004A5DE4" w:rsidRPr="00DF4E38">
        <w:rPr>
          <w:color w:val="000000"/>
          <w:szCs w:val="22"/>
          <w:lang w:val="ro-RO"/>
        </w:rPr>
        <w:t>după oprirea tratamentului</w:t>
      </w:r>
      <w:r w:rsidR="00172A92">
        <w:rPr>
          <w:color w:val="000000"/>
          <w:szCs w:val="22"/>
          <w:lang w:val="ro-RO"/>
        </w:rPr>
        <w:t xml:space="preserve"> cu Herceptin</w:t>
      </w:r>
      <w:r w:rsidR="00BD6903">
        <w:rPr>
          <w:color w:val="000000"/>
          <w:szCs w:val="22"/>
          <w:lang w:val="ro-RO"/>
        </w:rPr>
        <w:t xml:space="preserve"> (vezi pct. 5.2)</w:t>
      </w:r>
      <w:r w:rsidR="004A5DE4" w:rsidRPr="00DF4E38">
        <w:rPr>
          <w:color w:val="000000"/>
          <w:szCs w:val="22"/>
          <w:lang w:val="ro-RO"/>
        </w:rPr>
        <w:t xml:space="preserve">. Pacienţii trataţi cu antracicline după oprirea tratamentului cu Herceptin pot prezenta risc crescut de </w:t>
      </w:r>
      <w:r w:rsidR="00172A92">
        <w:rPr>
          <w:color w:val="000000"/>
          <w:szCs w:val="22"/>
          <w:lang w:val="ro-RO"/>
        </w:rPr>
        <w:t>disfuncţie cardiacă</w:t>
      </w:r>
      <w:r w:rsidR="004A5DE4" w:rsidRPr="00DF4E38">
        <w:rPr>
          <w:color w:val="000000"/>
          <w:szCs w:val="22"/>
          <w:lang w:val="ro-RO"/>
        </w:rPr>
        <w:t>. Dacă este posibil, medicii trebuie să evite tratamente</w:t>
      </w:r>
      <w:r w:rsidR="00B75171" w:rsidRPr="00DF4E38">
        <w:rPr>
          <w:color w:val="000000"/>
          <w:szCs w:val="22"/>
          <w:lang w:val="ro-RO"/>
        </w:rPr>
        <w:t>le</w:t>
      </w:r>
      <w:r w:rsidR="004A5DE4" w:rsidRPr="00DF4E38">
        <w:rPr>
          <w:color w:val="000000"/>
          <w:szCs w:val="22"/>
          <w:lang w:val="ro-RO"/>
        </w:rPr>
        <w:t xml:space="preserve"> bazate pe antracicline o perioadă de până la </w:t>
      </w:r>
      <w:r w:rsidR="003769A8">
        <w:rPr>
          <w:color w:val="000000"/>
          <w:szCs w:val="22"/>
          <w:lang w:val="ro-RO"/>
        </w:rPr>
        <w:t>7</w:t>
      </w:r>
      <w:r w:rsidR="00160711" w:rsidRPr="00DF4E38">
        <w:rPr>
          <w:color w:val="000000"/>
          <w:szCs w:val="22"/>
          <w:lang w:val="ro-RO"/>
        </w:rPr>
        <w:t> </w:t>
      </w:r>
      <w:r w:rsidR="003769A8">
        <w:rPr>
          <w:color w:val="000000"/>
          <w:szCs w:val="22"/>
          <w:lang w:val="ro-RO"/>
        </w:rPr>
        <w:t>luni</w:t>
      </w:r>
      <w:r w:rsidR="004A5DE4" w:rsidRPr="00DF4E38">
        <w:rPr>
          <w:color w:val="000000"/>
          <w:szCs w:val="22"/>
          <w:lang w:val="ro-RO"/>
        </w:rPr>
        <w:t xml:space="preserve"> după oprirea </w:t>
      </w:r>
      <w:r w:rsidR="0088365E" w:rsidRPr="00DF4E38">
        <w:rPr>
          <w:color w:val="000000"/>
          <w:szCs w:val="22"/>
          <w:lang w:val="ro-RO"/>
        </w:rPr>
        <w:t xml:space="preserve">terapiei cu </w:t>
      </w:r>
      <w:r w:rsidR="004A5DE4" w:rsidRPr="00DF4E38">
        <w:rPr>
          <w:color w:val="000000"/>
          <w:szCs w:val="22"/>
          <w:lang w:val="ro-RO"/>
        </w:rPr>
        <w:t xml:space="preserve">Herceptin. Dacă sunt utilizate antraciclinele, funcţia cardiacă a pacientului trebuie monitorizată cu atenţie. </w:t>
      </w:r>
    </w:p>
    <w:p w14:paraId="3CCC41EA" w14:textId="77777777" w:rsidR="00D16AC7" w:rsidRPr="00DF4E38" w:rsidRDefault="00D16AC7">
      <w:pPr>
        <w:rPr>
          <w:color w:val="000000"/>
          <w:szCs w:val="22"/>
          <w:lang w:val="ro-RO"/>
        </w:rPr>
      </w:pPr>
    </w:p>
    <w:p w14:paraId="030973FF" w14:textId="77777777" w:rsidR="00AA0720" w:rsidRDefault="00856ACB" w:rsidP="00856ACB">
      <w:pPr>
        <w:rPr>
          <w:szCs w:val="22"/>
          <w:lang w:val="ro-RO"/>
        </w:rPr>
      </w:pPr>
      <w:r w:rsidRPr="00DF4E38">
        <w:rPr>
          <w:szCs w:val="22"/>
          <w:lang w:val="ro-RO"/>
        </w:rPr>
        <w:t xml:space="preserve">Evaluarea cardiologică standard trebuie luată în considerare la pacienţii la care există riscuri cardiovasculare după screening-ul iniţial. </w:t>
      </w:r>
      <w:r w:rsidR="002D579E">
        <w:rPr>
          <w:szCs w:val="22"/>
          <w:lang w:val="ro-RO"/>
        </w:rPr>
        <w:t>F</w:t>
      </w:r>
      <w:r w:rsidRPr="00DF4E38">
        <w:rPr>
          <w:szCs w:val="22"/>
          <w:lang w:val="ro-RO"/>
        </w:rPr>
        <w:t xml:space="preserve">uncţia cardiacă trebuie monitorizată în timpul tratamentului </w:t>
      </w:r>
      <w:r w:rsidR="002D579E">
        <w:rPr>
          <w:szCs w:val="22"/>
          <w:lang w:val="ro-RO"/>
        </w:rPr>
        <w:t xml:space="preserve">la toţi pacienţii </w:t>
      </w:r>
      <w:r w:rsidRPr="00DF4E38">
        <w:rPr>
          <w:szCs w:val="22"/>
          <w:lang w:val="ro-RO"/>
        </w:rPr>
        <w:t>(de exemplu</w:t>
      </w:r>
      <w:r w:rsidR="002D579E">
        <w:rPr>
          <w:szCs w:val="22"/>
          <w:lang w:val="ro-RO"/>
        </w:rPr>
        <w:t>,</w:t>
      </w:r>
      <w:r w:rsidRPr="00DF4E38">
        <w:rPr>
          <w:szCs w:val="22"/>
          <w:lang w:val="ro-RO"/>
        </w:rPr>
        <w:t xml:space="preserve"> la </w:t>
      </w:r>
      <w:r w:rsidR="00023D85">
        <w:rPr>
          <w:szCs w:val="22"/>
          <w:lang w:val="ro-RO"/>
        </w:rPr>
        <w:t>interval de</w:t>
      </w:r>
      <w:r w:rsidRPr="00DF4E38">
        <w:rPr>
          <w:szCs w:val="22"/>
          <w:lang w:val="ro-RO"/>
        </w:rPr>
        <w:t xml:space="preserve"> 12 săptămâni). Monitorizarea poate ajuta la identificarea pacienţilor care dezvoltă disfuncţie cardiacă. La pacienţii care dezvoltă disfuncţie cardiacă asimptomatică se pot face evaluări mai frecvente (de exemplu</w:t>
      </w:r>
      <w:r w:rsidR="004B18C3">
        <w:rPr>
          <w:szCs w:val="22"/>
          <w:lang w:val="ro-RO"/>
        </w:rPr>
        <w:t>,</w:t>
      </w:r>
      <w:r w:rsidRPr="00DF4E38">
        <w:rPr>
          <w:szCs w:val="22"/>
          <w:lang w:val="ro-RO"/>
        </w:rPr>
        <w:t xml:space="preserve"> la </w:t>
      </w:r>
      <w:r w:rsidR="00023D85">
        <w:rPr>
          <w:szCs w:val="22"/>
          <w:lang w:val="ro-RO"/>
        </w:rPr>
        <w:t>interval de</w:t>
      </w:r>
      <w:r w:rsidRPr="00DF4E38">
        <w:rPr>
          <w:szCs w:val="22"/>
          <w:lang w:val="ro-RO"/>
        </w:rPr>
        <w:t xml:space="preserve"> 6</w:t>
      </w:r>
      <w:r w:rsidR="00023D85">
        <w:rPr>
          <w:szCs w:val="22"/>
          <w:lang w:val="ro-RO"/>
        </w:rPr>
        <w:noBreakHyphen/>
      </w:r>
      <w:r w:rsidRPr="00DF4E38">
        <w:rPr>
          <w:szCs w:val="22"/>
          <w:lang w:val="ro-RO"/>
        </w:rPr>
        <w:t xml:space="preserve">8 săptămâni). Dacă pacienţii prezintă o diminuare progresivă a funcţiei ventriculului stâng, dar rămân asimptomatici, medicul trebuie să ia în considerare întreruperea tratamentului, dacă nu s-a observat niciun beneficiu clinic al terapiei cu Herceptin. </w:t>
      </w:r>
    </w:p>
    <w:p w14:paraId="1CB3A3C7" w14:textId="77777777" w:rsidR="00AA0720" w:rsidRDefault="00AA0720" w:rsidP="00856ACB">
      <w:pPr>
        <w:rPr>
          <w:szCs w:val="22"/>
          <w:lang w:val="ro-RO"/>
        </w:rPr>
      </w:pPr>
    </w:p>
    <w:p w14:paraId="329ECE3B" w14:textId="77777777" w:rsidR="00501816" w:rsidRPr="00DF4E38" w:rsidRDefault="0038175F" w:rsidP="00856ACB">
      <w:pPr>
        <w:rPr>
          <w:szCs w:val="22"/>
          <w:lang w:val="ro-RO"/>
        </w:rPr>
      </w:pPr>
      <w:r>
        <w:rPr>
          <w:szCs w:val="22"/>
          <w:lang w:val="ro-RO"/>
        </w:rPr>
        <w:t xml:space="preserve">Siguranţa continuării sau reluării tratamentului cu Herceptin la pacienţii care au prezentat disfuncţie cardiacă nu a fost studiată prospectiv. </w:t>
      </w:r>
      <w:r w:rsidR="00856ACB" w:rsidRPr="00DF4E38">
        <w:rPr>
          <w:szCs w:val="22"/>
          <w:lang w:val="ro-RO"/>
        </w:rPr>
        <w:t xml:space="preserve">Dacă </w:t>
      </w:r>
      <w:r w:rsidR="00947C65">
        <w:rPr>
          <w:szCs w:val="22"/>
          <w:lang w:val="ro-RO"/>
        </w:rPr>
        <w:t xml:space="preserve">procentul </w:t>
      </w:r>
      <w:r w:rsidR="00856ACB" w:rsidRPr="00DF4E38">
        <w:rPr>
          <w:szCs w:val="22"/>
          <w:lang w:val="ro-RO"/>
        </w:rPr>
        <w:t xml:space="preserve">FEVS scade cu </w:t>
      </w:r>
      <w:r>
        <w:rPr>
          <w:szCs w:val="22"/>
          <w:lang w:val="ro-RO"/>
        </w:rPr>
        <w:t>≥ </w:t>
      </w:r>
      <w:r w:rsidR="00856ACB" w:rsidRPr="00DF4E38">
        <w:rPr>
          <w:szCs w:val="22"/>
          <w:lang w:val="ro-RO"/>
        </w:rPr>
        <w:t xml:space="preserve">10 puncte sub valoarea iniţială ŞI sub 50%, tratamentul trebuie întrerupt temporar şi se repetă evaluarea FEVS </w:t>
      </w:r>
      <w:r w:rsidR="00282004">
        <w:rPr>
          <w:szCs w:val="22"/>
          <w:lang w:val="ro-RO"/>
        </w:rPr>
        <w:t>în</w:t>
      </w:r>
      <w:r w:rsidR="00856ACB" w:rsidRPr="00DF4E38">
        <w:rPr>
          <w:szCs w:val="22"/>
          <w:lang w:val="ro-RO"/>
        </w:rPr>
        <w:t xml:space="preserve"> aproximativ 3 săptămâni. Dacă FEVS nu s</w:t>
      </w:r>
      <w:r w:rsidR="00947C65">
        <w:rPr>
          <w:szCs w:val="22"/>
          <w:lang w:val="ro-RO"/>
        </w:rPr>
        <w:t>-a</w:t>
      </w:r>
      <w:r w:rsidR="00856ACB" w:rsidRPr="00DF4E38">
        <w:rPr>
          <w:szCs w:val="22"/>
          <w:lang w:val="ro-RO"/>
        </w:rPr>
        <w:t xml:space="preserve"> </w:t>
      </w:r>
      <w:r w:rsidR="002D579E">
        <w:rPr>
          <w:szCs w:val="22"/>
          <w:lang w:val="ro-RO"/>
        </w:rPr>
        <w:t>îmbunătăţ</w:t>
      </w:r>
      <w:r w:rsidR="00947C65">
        <w:rPr>
          <w:szCs w:val="22"/>
          <w:lang w:val="ro-RO"/>
        </w:rPr>
        <w:t>it</w:t>
      </w:r>
      <w:r w:rsidR="00856ACB" w:rsidRPr="00DF4E38">
        <w:rPr>
          <w:szCs w:val="22"/>
          <w:lang w:val="ro-RO"/>
        </w:rPr>
        <w:t xml:space="preserve">, sau </w:t>
      </w:r>
      <w:r w:rsidR="00947C65">
        <w:rPr>
          <w:szCs w:val="22"/>
          <w:lang w:val="ro-RO"/>
        </w:rPr>
        <w:t xml:space="preserve">a </w:t>
      </w:r>
      <w:r w:rsidR="00856ACB" w:rsidRPr="00DF4E38">
        <w:rPr>
          <w:szCs w:val="22"/>
          <w:lang w:val="ro-RO"/>
        </w:rPr>
        <w:t>continu</w:t>
      </w:r>
      <w:r w:rsidR="00947C65">
        <w:rPr>
          <w:szCs w:val="22"/>
          <w:lang w:val="ro-RO"/>
        </w:rPr>
        <w:t>at</w:t>
      </w:r>
      <w:r w:rsidR="00856ACB" w:rsidRPr="00DF4E38">
        <w:rPr>
          <w:szCs w:val="22"/>
          <w:lang w:val="ro-RO"/>
        </w:rPr>
        <w:t xml:space="preserve"> să scadă, </w:t>
      </w:r>
      <w:r>
        <w:rPr>
          <w:szCs w:val="22"/>
          <w:lang w:val="ro-RO"/>
        </w:rPr>
        <w:t xml:space="preserve">sau </w:t>
      </w:r>
      <w:r w:rsidR="00ED6650">
        <w:rPr>
          <w:szCs w:val="22"/>
          <w:lang w:val="ro-RO"/>
        </w:rPr>
        <w:t xml:space="preserve">dacă </w:t>
      </w:r>
      <w:r>
        <w:rPr>
          <w:szCs w:val="22"/>
          <w:lang w:val="ro-RO"/>
        </w:rPr>
        <w:t xml:space="preserve">a fost dezvoltată ICC simptomatică, </w:t>
      </w:r>
      <w:r w:rsidR="00856ACB" w:rsidRPr="00DF4E38">
        <w:rPr>
          <w:szCs w:val="22"/>
          <w:lang w:val="ro-RO"/>
        </w:rPr>
        <w:t>trebuie avută serios în vedere întreruperea definitivă a tratamentului,</w:t>
      </w:r>
      <w:r w:rsidR="00856ACB" w:rsidRPr="00DF4E38">
        <w:rPr>
          <w:i/>
          <w:szCs w:val="22"/>
          <w:lang w:val="ro-RO"/>
        </w:rPr>
        <w:t xml:space="preserve"> </w:t>
      </w:r>
      <w:r w:rsidR="00856ACB" w:rsidRPr="00DF4E38">
        <w:rPr>
          <w:szCs w:val="22"/>
          <w:lang w:val="ro-RO"/>
        </w:rPr>
        <w:t xml:space="preserve">cu excepţia cazurilor în care se consideră că beneficiile pentru pacientul respectiv depăşesc riscurile. Toţi aceşti pacienţi trebuie îndrumaţi către un </w:t>
      </w:r>
      <w:r w:rsidR="002D579E">
        <w:rPr>
          <w:szCs w:val="22"/>
          <w:lang w:val="ro-RO"/>
        </w:rPr>
        <w:t xml:space="preserve">medic </w:t>
      </w:r>
      <w:r w:rsidR="00856ACB" w:rsidRPr="00DF4E38">
        <w:rPr>
          <w:szCs w:val="22"/>
          <w:lang w:val="ro-RO"/>
        </w:rPr>
        <w:t>cardiolog pentru evaluare şi monitoriza</w:t>
      </w:r>
      <w:r w:rsidR="00B17514">
        <w:rPr>
          <w:szCs w:val="22"/>
          <w:lang w:val="ro-RO"/>
        </w:rPr>
        <w:t>ţ</w:t>
      </w:r>
      <w:r w:rsidR="00856ACB" w:rsidRPr="00DF4E38">
        <w:rPr>
          <w:szCs w:val="22"/>
          <w:lang w:val="ro-RO"/>
        </w:rPr>
        <w:t>i ulterior.</w:t>
      </w:r>
    </w:p>
    <w:p w14:paraId="115A7C1D" w14:textId="77777777" w:rsidR="00AA0720" w:rsidRDefault="00AA0720" w:rsidP="00856ACB">
      <w:pPr>
        <w:rPr>
          <w:szCs w:val="22"/>
          <w:lang w:val="ro-RO"/>
        </w:rPr>
      </w:pPr>
    </w:p>
    <w:p w14:paraId="57580D5F" w14:textId="77777777" w:rsidR="00856ACB" w:rsidRPr="00DF4E38" w:rsidRDefault="00856ACB" w:rsidP="00856ACB">
      <w:pPr>
        <w:rPr>
          <w:szCs w:val="22"/>
          <w:lang w:val="ro-RO"/>
        </w:rPr>
      </w:pPr>
      <w:r w:rsidRPr="00DF4E38">
        <w:rPr>
          <w:szCs w:val="22"/>
          <w:lang w:val="ro-RO"/>
        </w:rPr>
        <w:t>Dacă</w:t>
      </w:r>
      <w:r w:rsidR="001D080C">
        <w:rPr>
          <w:szCs w:val="22"/>
          <w:lang w:val="ro-RO"/>
        </w:rPr>
        <w:t xml:space="preserve"> pacienţii dezvoltă</w:t>
      </w:r>
      <w:r w:rsidRPr="00DF4E38">
        <w:rPr>
          <w:szCs w:val="22"/>
          <w:lang w:val="ro-RO"/>
        </w:rPr>
        <w:t xml:space="preserve"> </w:t>
      </w:r>
      <w:r w:rsidR="001D080C" w:rsidRPr="00DF4E38">
        <w:rPr>
          <w:szCs w:val="22"/>
          <w:lang w:val="ro-RO"/>
        </w:rPr>
        <w:t xml:space="preserve">insuficienţă cardiacă simptomatică </w:t>
      </w:r>
      <w:r w:rsidRPr="00DF4E38">
        <w:rPr>
          <w:szCs w:val="22"/>
          <w:lang w:val="ro-RO"/>
        </w:rPr>
        <w:t>în timpul tratamentului cu Herceptin, aceasta trebuie tratată cu medi</w:t>
      </w:r>
      <w:r w:rsidR="00501816">
        <w:rPr>
          <w:szCs w:val="22"/>
          <w:lang w:val="ro-RO"/>
        </w:rPr>
        <w:t xml:space="preserve">camente </w:t>
      </w:r>
      <w:r w:rsidR="001D080C">
        <w:rPr>
          <w:szCs w:val="22"/>
          <w:lang w:val="ro-RO"/>
        </w:rPr>
        <w:t>pentru tratamentul standard al</w:t>
      </w:r>
      <w:r w:rsidR="00501816">
        <w:rPr>
          <w:szCs w:val="22"/>
          <w:lang w:val="ro-RO"/>
        </w:rPr>
        <w:t xml:space="preserve"> ICC</w:t>
      </w:r>
      <w:r w:rsidRPr="00DF4E38">
        <w:rPr>
          <w:szCs w:val="22"/>
          <w:lang w:val="ro-RO"/>
        </w:rPr>
        <w:t xml:space="preserve">. </w:t>
      </w:r>
      <w:r w:rsidR="00501816">
        <w:rPr>
          <w:szCs w:val="22"/>
          <w:lang w:val="ro-RO"/>
        </w:rPr>
        <w:t xml:space="preserve">Majoritatea </w:t>
      </w:r>
      <w:r w:rsidRPr="00DF4E38">
        <w:rPr>
          <w:szCs w:val="22"/>
          <w:lang w:val="ro-RO"/>
        </w:rPr>
        <w:t>pacienţi</w:t>
      </w:r>
      <w:r w:rsidR="00501816">
        <w:rPr>
          <w:szCs w:val="22"/>
          <w:lang w:val="ro-RO"/>
        </w:rPr>
        <w:t>lor</w:t>
      </w:r>
      <w:r w:rsidRPr="00DF4E38">
        <w:rPr>
          <w:szCs w:val="22"/>
          <w:lang w:val="ro-RO"/>
        </w:rPr>
        <w:t xml:space="preserve"> </w:t>
      </w:r>
      <w:r w:rsidR="00501816">
        <w:rPr>
          <w:szCs w:val="22"/>
          <w:lang w:val="ro-RO"/>
        </w:rPr>
        <w:t>care au dezvoltat ICC</w:t>
      </w:r>
      <w:r w:rsidR="00C44ECD">
        <w:rPr>
          <w:szCs w:val="22"/>
          <w:lang w:val="ro-RO"/>
        </w:rPr>
        <w:t xml:space="preserve"> sau disfuncţie cardiacă asimptomatică</w:t>
      </w:r>
      <w:r w:rsidR="0028370D">
        <w:rPr>
          <w:szCs w:val="22"/>
          <w:lang w:val="ro-RO"/>
        </w:rPr>
        <w:t xml:space="preserve"> în studiile clinice pivot</w:t>
      </w:r>
      <w:r w:rsidRPr="00DF4E38">
        <w:rPr>
          <w:szCs w:val="22"/>
          <w:lang w:val="ro-RO"/>
        </w:rPr>
        <w:t>,</w:t>
      </w:r>
      <w:r w:rsidR="00501816">
        <w:rPr>
          <w:szCs w:val="22"/>
          <w:lang w:val="ro-RO"/>
        </w:rPr>
        <w:t xml:space="preserve"> au prezentat o ameliorare după administrarea tratamentului standard pentru ICC</w:t>
      </w:r>
      <w:r w:rsidR="005A6E19">
        <w:rPr>
          <w:szCs w:val="22"/>
          <w:lang w:val="ro-RO"/>
        </w:rPr>
        <w:t>,</w:t>
      </w:r>
      <w:r w:rsidR="00501816">
        <w:rPr>
          <w:szCs w:val="22"/>
          <w:lang w:val="ro-RO"/>
        </w:rPr>
        <w:t xml:space="preserve"> care a constat într-un inhibitor al enzimei de conversie a angiotensinei (ECA) sau un blocant al receptorilor angiotensinei (BRA) şi un beta-blocant. Majoritatea pacienţilor cu simptome cardiace şi dovezi ale beneficiilor clinice ale tratamentului cu Herceptin au continuat terapia fără evenimente clinice cardiace suplimentare.</w:t>
      </w:r>
    </w:p>
    <w:p w14:paraId="6805CF20" w14:textId="77777777" w:rsidR="00856ACB" w:rsidRPr="00DF4E38" w:rsidRDefault="00856ACB" w:rsidP="00856ACB">
      <w:pPr>
        <w:rPr>
          <w:lang w:val="ro-RO"/>
        </w:rPr>
      </w:pPr>
    </w:p>
    <w:p w14:paraId="41E7E1C1" w14:textId="77777777" w:rsidR="00856ACB" w:rsidRPr="003A73C7" w:rsidRDefault="00314F47" w:rsidP="00A704F8">
      <w:pPr>
        <w:keepNext/>
        <w:keepLines/>
        <w:rPr>
          <w:i/>
          <w:szCs w:val="22"/>
          <w:u w:val="single"/>
          <w:lang w:val="ro-RO"/>
        </w:rPr>
      </w:pPr>
      <w:r>
        <w:rPr>
          <w:i/>
          <w:szCs w:val="22"/>
          <w:u w:val="single"/>
          <w:lang w:val="ro-RO"/>
        </w:rPr>
        <w:t>Cancer</w:t>
      </w:r>
      <w:r w:rsidR="00856ACB" w:rsidRPr="003A73C7">
        <w:rPr>
          <w:i/>
          <w:szCs w:val="22"/>
          <w:u w:val="single"/>
          <w:lang w:val="ro-RO"/>
        </w:rPr>
        <w:t xml:space="preserve"> mamar </w:t>
      </w:r>
      <w:r w:rsidR="00625386">
        <w:rPr>
          <w:i/>
          <w:szCs w:val="22"/>
          <w:u w:val="single"/>
          <w:lang w:val="ro-RO"/>
        </w:rPr>
        <w:t>metastatic</w:t>
      </w:r>
    </w:p>
    <w:p w14:paraId="77CC8EDD" w14:textId="77777777" w:rsidR="00856ACB" w:rsidRPr="00DF4E38" w:rsidRDefault="00856ACB" w:rsidP="00A704F8">
      <w:pPr>
        <w:keepNext/>
        <w:keepLines/>
        <w:rPr>
          <w:rFonts w:eastAsia="SimSun"/>
          <w:szCs w:val="22"/>
          <w:lang w:val="ro-RO" w:eastAsia="zh-CN"/>
        </w:rPr>
      </w:pPr>
    </w:p>
    <w:p w14:paraId="7D91A7BF" w14:textId="77777777" w:rsidR="00856ACB" w:rsidRPr="00DF4E38" w:rsidRDefault="00856ACB" w:rsidP="00A704F8">
      <w:pPr>
        <w:keepNext/>
        <w:keepLines/>
        <w:rPr>
          <w:szCs w:val="22"/>
          <w:lang w:val="ro-RO"/>
        </w:rPr>
      </w:pPr>
      <w:r w:rsidRPr="00DF4E38">
        <w:rPr>
          <w:szCs w:val="22"/>
          <w:lang w:val="ro-RO"/>
        </w:rPr>
        <w:t>Herceptin şi antraciclinele nu trebuie administrate concomitent</w:t>
      </w:r>
      <w:r w:rsidR="003A73C7">
        <w:rPr>
          <w:szCs w:val="22"/>
          <w:lang w:val="ro-RO"/>
        </w:rPr>
        <w:t xml:space="preserve"> pentru</w:t>
      </w:r>
      <w:r w:rsidRPr="00DF4E38">
        <w:rPr>
          <w:szCs w:val="22"/>
          <w:lang w:val="ro-RO"/>
        </w:rPr>
        <w:t xml:space="preserve"> tratamentul </w:t>
      </w:r>
      <w:r w:rsidR="00314F47">
        <w:rPr>
          <w:szCs w:val="22"/>
          <w:lang w:val="ro-RO"/>
        </w:rPr>
        <w:t>C</w:t>
      </w:r>
      <w:r w:rsidR="003A73C7">
        <w:rPr>
          <w:szCs w:val="22"/>
          <w:lang w:val="ro-RO"/>
        </w:rPr>
        <w:t>MM.</w:t>
      </w:r>
    </w:p>
    <w:p w14:paraId="57DD4724" w14:textId="77777777" w:rsidR="00856ACB" w:rsidRPr="00DF4E38" w:rsidRDefault="00856ACB" w:rsidP="00A704F8">
      <w:pPr>
        <w:keepNext/>
        <w:keepLines/>
        <w:rPr>
          <w:lang w:val="ro-RO"/>
        </w:rPr>
      </w:pPr>
    </w:p>
    <w:p w14:paraId="5EFF1A8D" w14:textId="77777777" w:rsidR="00856ACB" w:rsidRPr="00DF4E38" w:rsidRDefault="00856ACB" w:rsidP="00856ACB">
      <w:pPr>
        <w:rPr>
          <w:szCs w:val="22"/>
          <w:lang w:val="ro-RO"/>
        </w:rPr>
      </w:pPr>
      <w:r w:rsidRPr="00DF4E38">
        <w:rPr>
          <w:szCs w:val="22"/>
          <w:lang w:val="ro-RO"/>
        </w:rPr>
        <w:t xml:space="preserve">Pacienţii cu </w:t>
      </w:r>
      <w:r w:rsidR="00314F47">
        <w:rPr>
          <w:szCs w:val="22"/>
          <w:lang w:val="ro-RO"/>
        </w:rPr>
        <w:t>C</w:t>
      </w:r>
      <w:r w:rsidR="003A73C7">
        <w:rPr>
          <w:szCs w:val="22"/>
          <w:lang w:val="ro-RO"/>
        </w:rPr>
        <w:t>MM</w:t>
      </w:r>
      <w:r w:rsidRPr="00DF4E38">
        <w:rPr>
          <w:szCs w:val="22"/>
          <w:lang w:val="ro-RO"/>
        </w:rPr>
        <w:t xml:space="preserve"> care au fost trataţi anterior cu antracicline prezintă, de asemenea, risc de </w:t>
      </w:r>
      <w:r w:rsidR="003A73C7">
        <w:rPr>
          <w:szCs w:val="22"/>
          <w:lang w:val="ro-RO"/>
        </w:rPr>
        <w:t>disfuncţie cardiacă</w:t>
      </w:r>
      <w:r w:rsidRPr="00DF4E38">
        <w:rPr>
          <w:szCs w:val="22"/>
          <w:lang w:val="ro-RO"/>
        </w:rPr>
        <w:t xml:space="preserve"> în cazul tratamentului cu Herceptin, deşi riscul este mai redus decât în cazul utilizării terapiei asociate </w:t>
      </w:r>
      <w:r w:rsidR="005A6E19">
        <w:rPr>
          <w:szCs w:val="22"/>
          <w:lang w:val="ro-RO"/>
        </w:rPr>
        <w:t>cu</w:t>
      </w:r>
      <w:r w:rsidRPr="00DF4E38">
        <w:rPr>
          <w:szCs w:val="22"/>
          <w:lang w:val="ro-RO"/>
        </w:rPr>
        <w:t xml:space="preserve"> Herceptin şi antracicline.</w:t>
      </w:r>
    </w:p>
    <w:p w14:paraId="7BAA7154" w14:textId="77777777" w:rsidR="00856ACB" w:rsidRPr="00DF4E38" w:rsidRDefault="00856ACB" w:rsidP="00856ACB">
      <w:pPr>
        <w:rPr>
          <w:rFonts w:eastAsia="SimSun"/>
          <w:szCs w:val="22"/>
          <w:lang w:val="ro-RO" w:eastAsia="zh-CN"/>
        </w:rPr>
      </w:pPr>
    </w:p>
    <w:p w14:paraId="54CAA91D" w14:textId="77777777" w:rsidR="00856ACB" w:rsidRPr="00CE6AE6" w:rsidRDefault="00314F47" w:rsidP="00856ACB">
      <w:pPr>
        <w:rPr>
          <w:rFonts w:eastAsia="SimSun"/>
          <w:i/>
          <w:szCs w:val="22"/>
          <w:lang w:val="ro-RO" w:eastAsia="zh-CN"/>
        </w:rPr>
      </w:pPr>
      <w:r>
        <w:rPr>
          <w:i/>
          <w:szCs w:val="22"/>
          <w:u w:val="single"/>
          <w:lang w:val="ro-RO"/>
        </w:rPr>
        <w:t>Cancer</w:t>
      </w:r>
      <w:r w:rsidR="00856ACB" w:rsidRPr="00CE6AE6">
        <w:rPr>
          <w:i/>
          <w:szCs w:val="22"/>
          <w:u w:val="single"/>
          <w:lang w:val="ro-RO"/>
        </w:rPr>
        <w:t xml:space="preserve"> mamar incipient</w:t>
      </w:r>
    </w:p>
    <w:p w14:paraId="7DC69247" w14:textId="77777777" w:rsidR="00856ACB" w:rsidRPr="00DF4E38" w:rsidRDefault="00856ACB" w:rsidP="00856ACB">
      <w:pPr>
        <w:rPr>
          <w:szCs w:val="22"/>
          <w:lang w:val="ro-RO"/>
        </w:rPr>
      </w:pPr>
    </w:p>
    <w:p w14:paraId="45E69857" w14:textId="77777777" w:rsidR="00856ACB" w:rsidRPr="00DF4E38" w:rsidRDefault="00856ACB" w:rsidP="00856ACB">
      <w:pPr>
        <w:rPr>
          <w:szCs w:val="22"/>
          <w:lang w:val="ro-RO"/>
        </w:rPr>
      </w:pPr>
      <w:r w:rsidRPr="00DF4E38">
        <w:rPr>
          <w:szCs w:val="22"/>
          <w:lang w:val="ro-RO"/>
        </w:rPr>
        <w:t xml:space="preserve">În cazul pacienţilor cu </w:t>
      </w:r>
      <w:r w:rsidR="00314F47">
        <w:rPr>
          <w:szCs w:val="22"/>
          <w:lang w:val="ro-RO"/>
        </w:rPr>
        <w:t>C</w:t>
      </w:r>
      <w:r w:rsidR="003A73C7">
        <w:rPr>
          <w:szCs w:val="22"/>
          <w:lang w:val="ro-RO"/>
        </w:rPr>
        <w:t>MI</w:t>
      </w:r>
      <w:r w:rsidRPr="00DF4E38">
        <w:rPr>
          <w:szCs w:val="22"/>
          <w:lang w:val="ro-RO"/>
        </w:rPr>
        <w:t>, evalu</w:t>
      </w:r>
      <w:r w:rsidR="005A6E19">
        <w:rPr>
          <w:szCs w:val="22"/>
          <w:lang w:val="ro-RO"/>
        </w:rPr>
        <w:t>ările</w:t>
      </w:r>
      <w:r w:rsidRPr="00DF4E38">
        <w:rPr>
          <w:szCs w:val="22"/>
          <w:lang w:val="ro-RO"/>
        </w:rPr>
        <w:t xml:space="preserve"> cardiac</w:t>
      </w:r>
      <w:r w:rsidR="005A6E19">
        <w:rPr>
          <w:szCs w:val="22"/>
          <w:lang w:val="ro-RO"/>
        </w:rPr>
        <w:t>e</w:t>
      </w:r>
      <w:r w:rsidRPr="00DF4E38">
        <w:rPr>
          <w:szCs w:val="22"/>
          <w:lang w:val="ro-RO"/>
        </w:rPr>
        <w:t>, aşa cum a</w:t>
      </w:r>
      <w:r w:rsidR="005A6E19">
        <w:rPr>
          <w:szCs w:val="22"/>
          <w:lang w:val="ro-RO"/>
        </w:rPr>
        <w:t>u</w:t>
      </w:r>
      <w:r w:rsidRPr="00DF4E38">
        <w:rPr>
          <w:szCs w:val="22"/>
          <w:lang w:val="ro-RO"/>
        </w:rPr>
        <w:t xml:space="preserve"> fost realizat</w:t>
      </w:r>
      <w:r w:rsidR="005A6E19">
        <w:rPr>
          <w:szCs w:val="22"/>
          <w:lang w:val="ro-RO"/>
        </w:rPr>
        <w:t>e</w:t>
      </w:r>
      <w:r w:rsidRPr="00DF4E38">
        <w:rPr>
          <w:szCs w:val="22"/>
          <w:lang w:val="ro-RO"/>
        </w:rPr>
        <w:t xml:space="preserve"> iniţial, trebuie repetat</w:t>
      </w:r>
      <w:r w:rsidR="005A6E19">
        <w:rPr>
          <w:szCs w:val="22"/>
          <w:lang w:val="ro-RO"/>
        </w:rPr>
        <w:t>e</w:t>
      </w:r>
      <w:r w:rsidRPr="00DF4E38">
        <w:rPr>
          <w:szCs w:val="22"/>
          <w:lang w:val="ro-RO"/>
        </w:rPr>
        <w:t xml:space="preserve"> la </w:t>
      </w:r>
      <w:r w:rsidR="00023D85">
        <w:rPr>
          <w:szCs w:val="22"/>
          <w:lang w:val="ro-RO"/>
        </w:rPr>
        <w:t>interval de</w:t>
      </w:r>
      <w:r w:rsidRPr="00DF4E38">
        <w:rPr>
          <w:szCs w:val="22"/>
          <w:lang w:val="ro-RO"/>
        </w:rPr>
        <w:t xml:space="preserve"> 3 luni în timpul tratamentului şi la </w:t>
      </w:r>
      <w:r w:rsidR="00023D85">
        <w:rPr>
          <w:szCs w:val="22"/>
          <w:lang w:val="ro-RO"/>
        </w:rPr>
        <w:t>interval de</w:t>
      </w:r>
      <w:r w:rsidRPr="00DF4E38">
        <w:rPr>
          <w:szCs w:val="22"/>
          <w:lang w:val="ro-RO"/>
        </w:rPr>
        <w:t xml:space="preserve"> 6 luni după întreruperea tratamentului</w:t>
      </w:r>
      <w:r w:rsidR="005A6E19">
        <w:rPr>
          <w:szCs w:val="22"/>
          <w:lang w:val="ro-RO"/>
        </w:rPr>
        <w:t>, timp</w:t>
      </w:r>
      <w:r w:rsidRPr="00DF4E38">
        <w:rPr>
          <w:szCs w:val="22"/>
          <w:lang w:val="ro-RO"/>
        </w:rPr>
        <w:t xml:space="preserve"> de până la 24 </w:t>
      </w:r>
      <w:r w:rsidR="00B17514">
        <w:rPr>
          <w:szCs w:val="22"/>
          <w:lang w:val="ro-RO"/>
        </w:rPr>
        <w:t xml:space="preserve">de </w:t>
      </w:r>
      <w:r w:rsidRPr="00DF4E38">
        <w:rPr>
          <w:szCs w:val="22"/>
          <w:lang w:val="ro-RO"/>
        </w:rPr>
        <w:t>luni de la ultima administrare a Herceptin. La pacienţii la care se administrează chimioterapie conţinând antracicline este recomandată monitorizarea ulterioară anuală o perioadă de până la 5 ani de la ultima administrare, sau mai mult dacă este observată o scădere continuă a FEVS.</w:t>
      </w:r>
    </w:p>
    <w:p w14:paraId="3A6F26D6" w14:textId="77777777" w:rsidR="00856ACB" w:rsidRDefault="00856ACB" w:rsidP="00856ACB">
      <w:pPr>
        <w:rPr>
          <w:rFonts w:eastAsia="SimSun"/>
          <w:szCs w:val="22"/>
          <w:u w:val="single"/>
          <w:lang w:val="ro-RO" w:eastAsia="zh-CN"/>
        </w:rPr>
      </w:pPr>
    </w:p>
    <w:p w14:paraId="5531A26D" w14:textId="77777777" w:rsidR="00B06CE2" w:rsidRDefault="00B06CE2" w:rsidP="00856ACB">
      <w:pPr>
        <w:rPr>
          <w:rFonts w:eastAsia="SimSun"/>
          <w:szCs w:val="22"/>
          <w:u w:val="single"/>
          <w:lang w:val="ro-RO" w:eastAsia="zh-CN"/>
        </w:rPr>
      </w:pPr>
      <w:r>
        <w:rPr>
          <w:szCs w:val="22"/>
          <w:lang w:val="ro-RO"/>
        </w:rPr>
        <w:t>Pacienţii cu antecedente</w:t>
      </w:r>
      <w:r w:rsidRPr="00174D6A">
        <w:rPr>
          <w:szCs w:val="22"/>
          <w:lang w:val="ro-RO"/>
        </w:rPr>
        <w:t xml:space="preserve"> de infarct miocardic (IM), angină pectorală care a necesitat t</w:t>
      </w:r>
      <w:r>
        <w:rPr>
          <w:szCs w:val="22"/>
          <w:lang w:val="ro-RO"/>
        </w:rPr>
        <w:t xml:space="preserve">ratament medical, cei care au avut </w:t>
      </w:r>
      <w:r w:rsidRPr="00174D6A">
        <w:rPr>
          <w:szCs w:val="22"/>
          <w:lang w:val="ro-RO"/>
        </w:rPr>
        <w:t xml:space="preserve">sau </w:t>
      </w:r>
      <w:r>
        <w:rPr>
          <w:szCs w:val="22"/>
          <w:lang w:val="ro-RO"/>
        </w:rPr>
        <w:t>au ICC</w:t>
      </w:r>
      <w:r w:rsidRPr="00174D6A">
        <w:rPr>
          <w:szCs w:val="22"/>
          <w:lang w:val="ro-RO"/>
        </w:rPr>
        <w:t xml:space="preserve"> </w:t>
      </w:r>
      <w:r w:rsidRPr="00174D6A">
        <w:rPr>
          <w:color w:val="000000"/>
          <w:szCs w:val="22"/>
          <w:lang w:val="ro-RO"/>
        </w:rPr>
        <w:t xml:space="preserve">(clasa II-IV NYHA), </w:t>
      </w:r>
      <w:r>
        <w:rPr>
          <w:color w:val="000000"/>
          <w:szCs w:val="22"/>
          <w:lang w:val="ro-RO"/>
        </w:rPr>
        <w:t xml:space="preserve">FEVS </w:t>
      </w:r>
      <w:r w:rsidRPr="008002FA">
        <w:rPr>
          <w:color w:val="000000"/>
          <w:szCs w:val="22"/>
          <w:lang w:val="ro-RO"/>
        </w:rPr>
        <w:t xml:space="preserve">&lt; 55%, </w:t>
      </w:r>
      <w:r w:rsidRPr="00174D6A">
        <w:rPr>
          <w:color w:val="000000"/>
          <w:szCs w:val="22"/>
          <w:lang w:val="ro-RO"/>
        </w:rPr>
        <w:t xml:space="preserve">alte cardiomiopatii, aritmie cardiacă care necesită </w:t>
      </w:r>
      <w:r w:rsidRPr="008E5BA8">
        <w:rPr>
          <w:color w:val="000000"/>
          <w:szCs w:val="22"/>
          <w:lang w:val="ro-RO"/>
        </w:rPr>
        <w:t xml:space="preserve">tratament </w:t>
      </w:r>
      <w:r w:rsidRPr="009A3AEE">
        <w:rPr>
          <w:color w:val="000000"/>
          <w:szCs w:val="22"/>
          <w:lang w:val="ro-RO"/>
        </w:rPr>
        <w:t>medical</w:t>
      </w:r>
      <w:r w:rsidRPr="00174D6A">
        <w:rPr>
          <w:color w:val="000000"/>
          <w:szCs w:val="22"/>
          <w:lang w:val="ro-RO"/>
        </w:rPr>
        <w:t>, boală valvulară cardiacă semnificativă</w:t>
      </w:r>
      <w:r>
        <w:rPr>
          <w:color w:val="000000"/>
          <w:szCs w:val="22"/>
          <w:lang w:val="ro-RO"/>
        </w:rPr>
        <w:t xml:space="preserve"> clinic</w:t>
      </w:r>
      <w:r w:rsidRPr="00174D6A">
        <w:rPr>
          <w:color w:val="000000"/>
          <w:szCs w:val="22"/>
          <w:lang w:val="ro-RO"/>
        </w:rPr>
        <w:t>, hipertensiune</w:t>
      </w:r>
      <w:r>
        <w:rPr>
          <w:color w:val="000000"/>
          <w:szCs w:val="22"/>
          <w:lang w:val="ro-RO"/>
        </w:rPr>
        <w:t xml:space="preserve"> arterială</w:t>
      </w:r>
      <w:r w:rsidRPr="00174D6A">
        <w:rPr>
          <w:color w:val="000000"/>
          <w:szCs w:val="22"/>
          <w:lang w:val="ro-RO"/>
        </w:rPr>
        <w:t xml:space="preserve"> slab controlată (hipertensiune </w:t>
      </w:r>
      <w:r>
        <w:rPr>
          <w:color w:val="000000"/>
          <w:szCs w:val="22"/>
          <w:lang w:val="ro-RO"/>
        </w:rPr>
        <w:t xml:space="preserve">arterială controlată prin </w:t>
      </w:r>
      <w:r w:rsidRPr="009A3AEE">
        <w:rPr>
          <w:color w:val="000000"/>
          <w:szCs w:val="22"/>
          <w:lang w:val="ro-RO"/>
        </w:rPr>
        <w:t>tratament medical</w:t>
      </w:r>
      <w:r w:rsidRPr="00174D6A">
        <w:rPr>
          <w:color w:val="000000"/>
          <w:szCs w:val="22"/>
          <w:lang w:val="ro-RO"/>
        </w:rPr>
        <w:t xml:space="preserve"> standard optim) </w:t>
      </w:r>
      <w:r>
        <w:rPr>
          <w:color w:val="000000"/>
          <w:szCs w:val="22"/>
          <w:lang w:val="ro-RO"/>
        </w:rPr>
        <w:t>ş</w:t>
      </w:r>
      <w:r w:rsidRPr="00174D6A">
        <w:rPr>
          <w:color w:val="000000"/>
          <w:szCs w:val="22"/>
          <w:lang w:val="ro-RO"/>
        </w:rPr>
        <w:t xml:space="preserve">i </w:t>
      </w:r>
      <w:r w:rsidR="00196374">
        <w:rPr>
          <w:color w:val="000000"/>
          <w:szCs w:val="22"/>
          <w:lang w:val="ro-RO"/>
        </w:rPr>
        <w:t>exudat pericardic</w:t>
      </w:r>
      <w:r w:rsidRPr="00E50E6E">
        <w:rPr>
          <w:color w:val="000000"/>
          <w:szCs w:val="22"/>
          <w:lang w:val="ro-RO"/>
        </w:rPr>
        <w:t xml:space="preserve"> </w:t>
      </w:r>
      <w:r w:rsidR="00196374">
        <w:rPr>
          <w:color w:val="000000"/>
          <w:szCs w:val="22"/>
          <w:lang w:val="ro-RO"/>
        </w:rPr>
        <w:t>semnificativ</w:t>
      </w:r>
      <w:r>
        <w:rPr>
          <w:color w:val="000000"/>
          <w:szCs w:val="22"/>
          <w:lang w:val="ro-RO"/>
        </w:rPr>
        <w:t xml:space="preserve"> din punct de vedere hemodinamic,</w:t>
      </w:r>
      <w:r w:rsidRPr="00174D6A">
        <w:rPr>
          <w:color w:val="000000"/>
          <w:szCs w:val="22"/>
          <w:lang w:val="ro-RO"/>
        </w:rPr>
        <w:t xml:space="preserve"> au fost excluşi din studiile clinice pivot </w:t>
      </w:r>
      <w:r>
        <w:rPr>
          <w:color w:val="000000"/>
          <w:szCs w:val="22"/>
          <w:lang w:val="ro-RO"/>
        </w:rPr>
        <w:t xml:space="preserve">cu tratamente </w:t>
      </w:r>
      <w:r w:rsidRPr="00174D6A">
        <w:rPr>
          <w:color w:val="000000"/>
          <w:szCs w:val="22"/>
          <w:lang w:val="ro-RO"/>
        </w:rPr>
        <w:t>adjuvante</w:t>
      </w:r>
      <w:r>
        <w:rPr>
          <w:color w:val="000000"/>
          <w:szCs w:val="22"/>
          <w:lang w:val="ro-RO"/>
        </w:rPr>
        <w:t xml:space="preserve"> şi neoadjuvante cu Herceptin desfăşurate la pacienţii </w:t>
      </w:r>
      <w:r w:rsidR="00314F47">
        <w:rPr>
          <w:color w:val="000000"/>
          <w:szCs w:val="22"/>
          <w:lang w:val="ro-RO"/>
        </w:rPr>
        <w:t>cu C</w:t>
      </w:r>
      <w:r w:rsidRPr="00690E9B">
        <w:rPr>
          <w:color w:val="000000"/>
          <w:szCs w:val="22"/>
          <w:lang w:val="ro-RO"/>
        </w:rPr>
        <w:t>MI şi prin</w:t>
      </w:r>
      <w:r>
        <w:rPr>
          <w:color w:val="000000"/>
          <w:szCs w:val="22"/>
          <w:lang w:val="ro-RO"/>
        </w:rPr>
        <w:t xml:space="preserve"> urmare, tratamentul nu este recomandat </w:t>
      </w:r>
      <w:r w:rsidR="00820D01">
        <w:rPr>
          <w:color w:val="000000"/>
          <w:szCs w:val="22"/>
          <w:lang w:val="ro-RO"/>
        </w:rPr>
        <w:t xml:space="preserve">la </w:t>
      </w:r>
      <w:r>
        <w:rPr>
          <w:color w:val="000000"/>
          <w:szCs w:val="22"/>
          <w:lang w:val="ro-RO"/>
        </w:rPr>
        <w:t>ace</w:t>
      </w:r>
      <w:r w:rsidR="00820D01">
        <w:rPr>
          <w:color w:val="000000"/>
          <w:szCs w:val="22"/>
          <w:lang w:val="ro-RO"/>
        </w:rPr>
        <w:t>şti</w:t>
      </w:r>
      <w:r>
        <w:rPr>
          <w:color w:val="000000"/>
          <w:szCs w:val="22"/>
          <w:lang w:val="ro-RO"/>
        </w:rPr>
        <w:t xml:space="preserve"> pacienţi</w:t>
      </w:r>
      <w:r w:rsidR="00A773DA">
        <w:rPr>
          <w:color w:val="000000"/>
          <w:szCs w:val="22"/>
          <w:lang w:val="ro-RO"/>
        </w:rPr>
        <w:t>.</w:t>
      </w:r>
    </w:p>
    <w:p w14:paraId="6C3122C3" w14:textId="77777777" w:rsidR="00B06CE2" w:rsidRPr="00DF4E38" w:rsidRDefault="00B06CE2" w:rsidP="00856ACB">
      <w:pPr>
        <w:rPr>
          <w:rFonts w:eastAsia="SimSun"/>
          <w:szCs w:val="22"/>
          <w:u w:val="single"/>
          <w:lang w:val="ro-RO" w:eastAsia="zh-CN"/>
        </w:rPr>
      </w:pPr>
    </w:p>
    <w:p w14:paraId="340F73A6" w14:textId="77777777" w:rsidR="00856ACB" w:rsidRPr="00CE6AE6" w:rsidRDefault="00856ACB" w:rsidP="00856ACB">
      <w:pPr>
        <w:keepNext/>
        <w:keepLines/>
        <w:rPr>
          <w:rFonts w:eastAsia="SimSun"/>
          <w:i/>
          <w:szCs w:val="22"/>
          <w:lang w:val="ro-RO" w:eastAsia="zh-CN"/>
        </w:rPr>
      </w:pPr>
      <w:r w:rsidRPr="00CE6AE6">
        <w:rPr>
          <w:rFonts w:eastAsia="SimSun"/>
          <w:i/>
          <w:szCs w:val="22"/>
          <w:lang w:val="ro-RO" w:eastAsia="zh-CN"/>
        </w:rPr>
        <w:t>Tratament adjuvant</w:t>
      </w:r>
    </w:p>
    <w:p w14:paraId="4FD474DB" w14:textId="77777777" w:rsidR="00856ACB" w:rsidRPr="00DF4E38" w:rsidRDefault="00856ACB" w:rsidP="00856ACB">
      <w:pPr>
        <w:keepNext/>
        <w:keepLines/>
        <w:rPr>
          <w:szCs w:val="22"/>
          <w:lang w:val="ro-RO"/>
        </w:rPr>
      </w:pPr>
    </w:p>
    <w:p w14:paraId="2493CF53" w14:textId="77777777" w:rsidR="00856ACB" w:rsidRPr="00DF4E38" w:rsidRDefault="00856ACB" w:rsidP="00856ACB">
      <w:pPr>
        <w:rPr>
          <w:szCs w:val="22"/>
          <w:lang w:val="ro-RO"/>
        </w:rPr>
      </w:pPr>
      <w:r w:rsidRPr="00DF4E38">
        <w:rPr>
          <w:szCs w:val="22"/>
          <w:lang w:val="ro-RO"/>
        </w:rPr>
        <w:t>Herceptin şi antraciclinele nu trebuie administrate concomitent</w:t>
      </w:r>
      <w:r w:rsidR="001165F5">
        <w:rPr>
          <w:szCs w:val="22"/>
          <w:lang w:val="ro-RO"/>
        </w:rPr>
        <w:t xml:space="preserve"> </w:t>
      </w:r>
      <w:r w:rsidRPr="00DF4E38">
        <w:rPr>
          <w:szCs w:val="22"/>
          <w:lang w:val="ro-RO"/>
        </w:rPr>
        <w:t>în tratamentul adjuvant.</w:t>
      </w:r>
    </w:p>
    <w:p w14:paraId="55856DDB" w14:textId="77777777" w:rsidR="00790B1C" w:rsidRPr="00DF4E38" w:rsidRDefault="00790B1C" w:rsidP="00CC25FF">
      <w:pPr>
        <w:rPr>
          <w:rFonts w:eastAsia="SimSun"/>
          <w:szCs w:val="22"/>
          <w:lang w:val="ro-RO" w:eastAsia="zh-CN"/>
        </w:rPr>
      </w:pPr>
    </w:p>
    <w:p w14:paraId="7AD44811" w14:textId="77777777" w:rsidR="00F73FD0" w:rsidRPr="00DF4E38" w:rsidRDefault="00551327" w:rsidP="00CC25FF">
      <w:pPr>
        <w:rPr>
          <w:rFonts w:eastAsia="SimSun"/>
          <w:szCs w:val="22"/>
          <w:lang w:val="ro-RO" w:eastAsia="zh-CN"/>
        </w:rPr>
      </w:pPr>
      <w:r w:rsidRPr="00DF4E38">
        <w:rPr>
          <w:rFonts w:eastAsia="SimSun"/>
          <w:szCs w:val="22"/>
          <w:lang w:val="ro-RO" w:eastAsia="zh-CN"/>
        </w:rPr>
        <w:t xml:space="preserve">La pacienţii cu </w:t>
      </w:r>
      <w:r w:rsidR="00314F47">
        <w:rPr>
          <w:rFonts w:eastAsia="SimSun"/>
          <w:szCs w:val="22"/>
          <w:lang w:val="ro-RO" w:eastAsia="zh-CN"/>
        </w:rPr>
        <w:t>C</w:t>
      </w:r>
      <w:r w:rsidR="00160711" w:rsidRPr="00DF4E38">
        <w:rPr>
          <w:rFonts w:eastAsia="SimSun"/>
          <w:szCs w:val="22"/>
          <w:lang w:val="ro-RO" w:eastAsia="zh-CN"/>
        </w:rPr>
        <w:t>MI</w:t>
      </w:r>
      <w:r w:rsidRPr="00DF4E38">
        <w:rPr>
          <w:rFonts w:eastAsia="SimSun"/>
          <w:szCs w:val="22"/>
          <w:lang w:val="ro-RO" w:eastAsia="zh-CN"/>
        </w:rPr>
        <w:t xml:space="preserve"> a fost observată o creştere a incidenţei evenimentelor cardiace simptomatice</w:t>
      </w:r>
      <w:r w:rsidR="00F73FD0" w:rsidRPr="00DF4E38">
        <w:rPr>
          <w:rFonts w:eastAsia="SimSun"/>
          <w:szCs w:val="22"/>
          <w:lang w:val="ro-RO" w:eastAsia="zh-CN"/>
        </w:rPr>
        <w:t xml:space="preserve"> şi </w:t>
      </w:r>
      <w:r w:rsidR="001B0A1D" w:rsidRPr="00DF4E38">
        <w:rPr>
          <w:rFonts w:eastAsia="SimSun"/>
          <w:szCs w:val="22"/>
          <w:lang w:val="ro-RO" w:eastAsia="zh-CN"/>
        </w:rPr>
        <w:t>a</w:t>
      </w:r>
      <w:r w:rsidR="00F73FD0" w:rsidRPr="00DF4E38">
        <w:rPr>
          <w:rFonts w:eastAsia="SimSun"/>
          <w:szCs w:val="22"/>
          <w:lang w:val="ro-RO" w:eastAsia="zh-CN"/>
        </w:rPr>
        <w:t xml:space="preserve">simptomatice </w:t>
      </w:r>
      <w:r w:rsidR="001165F5">
        <w:rPr>
          <w:rFonts w:eastAsia="SimSun"/>
          <w:szCs w:val="22"/>
          <w:lang w:val="ro-RO" w:eastAsia="zh-CN"/>
        </w:rPr>
        <w:t>la administrarea de</w:t>
      </w:r>
      <w:r w:rsidR="00F73FD0" w:rsidRPr="00DF4E38">
        <w:rPr>
          <w:rFonts w:eastAsia="SimSun"/>
          <w:szCs w:val="22"/>
          <w:lang w:val="ro-RO" w:eastAsia="zh-CN"/>
        </w:rPr>
        <w:t xml:space="preserve"> </w:t>
      </w:r>
      <w:r w:rsidR="00F73FD0" w:rsidRPr="00DF4E38">
        <w:rPr>
          <w:color w:val="000000"/>
          <w:szCs w:val="22"/>
          <w:lang w:val="ro-RO"/>
        </w:rPr>
        <w:t>Herceptin după chimioterapia c</w:t>
      </w:r>
      <w:r w:rsidR="002303BD" w:rsidRPr="00DF4E38">
        <w:rPr>
          <w:color w:val="000000"/>
          <w:szCs w:val="22"/>
          <w:lang w:val="ro-RO"/>
        </w:rPr>
        <w:t>u</w:t>
      </w:r>
      <w:r w:rsidR="00F73FD0" w:rsidRPr="00DF4E38">
        <w:rPr>
          <w:color w:val="000000"/>
          <w:szCs w:val="22"/>
          <w:lang w:val="ro-RO"/>
        </w:rPr>
        <w:t xml:space="preserve"> antracicline, comparativ cu administrarea unei scheme terapeutice c</w:t>
      </w:r>
      <w:r w:rsidR="002303BD" w:rsidRPr="00DF4E38">
        <w:rPr>
          <w:color w:val="000000"/>
          <w:szCs w:val="22"/>
          <w:lang w:val="ro-RO"/>
        </w:rPr>
        <w:t>ar</w:t>
      </w:r>
      <w:r w:rsidR="00F73FD0" w:rsidRPr="00DF4E38">
        <w:rPr>
          <w:color w:val="000000"/>
          <w:szCs w:val="22"/>
          <w:lang w:val="ro-RO"/>
        </w:rPr>
        <w:t>e conţine docetaxel şi carboplatină fără antracicline şi a fost</w:t>
      </w:r>
      <w:r w:rsidR="00412183" w:rsidRPr="00DF4E38">
        <w:rPr>
          <w:color w:val="000000"/>
          <w:szCs w:val="22"/>
          <w:lang w:val="ro-RO"/>
        </w:rPr>
        <w:t xml:space="preserve"> mai marcată </w:t>
      </w:r>
      <w:r w:rsidR="00F73FD0" w:rsidRPr="00DF4E38">
        <w:rPr>
          <w:rFonts w:eastAsia="SimSun"/>
          <w:szCs w:val="22"/>
          <w:lang w:val="ro-RO" w:eastAsia="zh-CN"/>
        </w:rPr>
        <w:t>atunci când Herceptin a fost administrat concomit</w:t>
      </w:r>
      <w:r w:rsidR="00937394" w:rsidRPr="00DF4E38">
        <w:rPr>
          <w:rFonts w:eastAsia="SimSun"/>
          <w:szCs w:val="22"/>
          <w:lang w:val="ro-RO" w:eastAsia="zh-CN"/>
        </w:rPr>
        <w:t>e</w:t>
      </w:r>
      <w:r w:rsidR="00F73FD0" w:rsidRPr="00DF4E38">
        <w:rPr>
          <w:rFonts w:eastAsia="SimSun"/>
          <w:szCs w:val="22"/>
          <w:lang w:val="ro-RO" w:eastAsia="zh-CN"/>
        </w:rPr>
        <w:t xml:space="preserve">nt cu taxani decât atunci când a fost administrat </w:t>
      </w:r>
      <w:r w:rsidR="00957689" w:rsidRPr="00356DFC">
        <w:rPr>
          <w:rFonts w:eastAsia="SimSun"/>
          <w:szCs w:val="22"/>
          <w:lang w:val="ro-RO" w:eastAsia="zh-CN"/>
        </w:rPr>
        <w:t>secvențial</w:t>
      </w:r>
      <w:r w:rsidR="00957689">
        <w:rPr>
          <w:rFonts w:eastAsia="SimSun"/>
          <w:szCs w:val="22"/>
          <w:lang w:val="ro-RO" w:eastAsia="zh-CN"/>
        </w:rPr>
        <w:t xml:space="preserve"> </w:t>
      </w:r>
      <w:r w:rsidR="00036769" w:rsidRPr="00DF4E38">
        <w:rPr>
          <w:rFonts w:eastAsia="SimSun"/>
          <w:szCs w:val="22"/>
          <w:lang w:val="ro-RO" w:eastAsia="zh-CN"/>
        </w:rPr>
        <w:t>cu</w:t>
      </w:r>
      <w:r w:rsidR="00F73FD0" w:rsidRPr="00DF4E38">
        <w:rPr>
          <w:rFonts w:eastAsia="SimSun"/>
          <w:szCs w:val="22"/>
          <w:lang w:val="ro-RO" w:eastAsia="zh-CN"/>
        </w:rPr>
        <w:t xml:space="preserve"> taxani. Indiferent de schema terapeutică utilizată, majoritatea evenimentelor cardiace simptomatice </w:t>
      </w:r>
      <w:r w:rsidR="005B66F3" w:rsidRPr="00DF4E38">
        <w:rPr>
          <w:rFonts w:eastAsia="SimSun"/>
          <w:szCs w:val="22"/>
          <w:lang w:val="ro-RO" w:eastAsia="zh-CN"/>
        </w:rPr>
        <w:t>au apărut în primele 18</w:t>
      </w:r>
      <w:r w:rsidR="00160711" w:rsidRPr="00DF4E38">
        <w:rPr>
          <w:rFonts w:eastAsia="SimSun"/>
          <w:szCs w:val="22"/>
          <w:lang w:val="ro-RO" w:eastAsia="zh-CN"/>
        </w:rPr>
        <w:t> </w:t>
      </w:r>
      <w:r w:rsidR="005B66F3" w:rsidRPr="00DF4E38">
        <w:rPr>
          <w:rFonts w:eastAsia="SimSun"/>
          <w:szCs w:val="22"/>
          <w:lang w:val="ro-RO" w:eastAsia="zh-CN"/>
        </w:rPr>
        <w:t>luni</w:t>
      </w:r>
      <w:r w:rsidR="00180C40" w:rsidRPr="00DF4E38">
        <w:rPr>
          <w:rFonts w:eastAsia="SimSun"/>
          <w:szCs w:val="22"/>
          <w:lang w:val="ro-RO" w:eastAsia="zh-CN"/>
        </w:rPr>
        <w:t>.</w:t>
      </w:r>
      <w:r w:rsidR="005B66F3" w:rsidRPr="00DF4E38">
        <w:rPr>
          <w:rFonts w:eastAsia="SimSun"/>
          <w:szCs w:val="22"/>
          <w:lang w:val="ro-RO" w:eastAsia="zh-CN"/>
        </w:rPr>
        <w:t xml:space="preserve"> În unul din</w:t>
      </w:r>
      <w:r w:rsidR="00797A34" w:rsidRPr="00DF4E38">
        <w:rPr>
          <w:rFonts w:eastAsia="SimSun"/>
          <w:szCs w:val="22"/>
          <w:lang w:val="ro-RO" w:eastAsia="zh-CN"/>
        </w:rPr>
        <w:t>tre</w:t>
      </w:r>
      <w:r w:rsidR="005B66F3" w:rsidRPr="00DF4E38">
        <w:rPr>
          <w:rFonts w:eastAsia="SimSun"/>
          <w:szCs w:val="22"/>
          <w:lang w:val="ro-RO" w:eastAsia="zh-CN"/>
        </w:rPr>
        <w:t xml:space="preserve"> cele 3</w:t>
      </w:r>
      <w:r w:rsidR="00160711" w:rsidRPr="00DF4E38">
        <w:rPr>
          <w:rFonts w:eastAsia="SimSun"/>
          <w:szCs w:val="22"/>
          <w:lang w:val="ro-RO" w:eastAsia="zh-CN"/>
        </w:rPr>
        <w:t> </w:t>
      </w:r>
      <w:r w:rsidR="005B66F3" w:rsidRPr="00DF4E38">
        <w:rPr>
          <w:rFonts w:eastAsia="SimSun"/>
          <w:szCs w:val="22"/>
          <w:lang w:val="ro-RO" w:eastAsia="zh-CN"/>
        </w:rPr>
        <w:t xml:space="preserve">studii clinice pivot </w:t>
      </w:r>
      <w:r w:rsidR="00180C40" w:rsidRPr="00DF4E38">
        <w:rPr>
          <w:rFonts w:eastAsia="SimSun"/>
          <w:szCs w:val="22"/>
          <w:lang w:val="ro-RO" w:eastAsia="zh-CN"/>
        </w:rPr>
        <w:t>efectuate, în care</w:t>
      </w:r>
      <w:r w:rsidR="00180C40" w:rsidRPr="00DF4E38">
        <w:rPr>
          <w:lang w:val="ro-RO"/>
        </w:rPr>
        <w:t xml:space="preserve"> a fost disponibil</w:t>
      </w:r>
      <w:r w:rsidR="00CE6AE6">
        <w:rPr>
          <w:lang w:val="ro-RO"/>
        </w:rPr>
        <w:t>ă o perioadă</w:t>
      </w:r>
      <w:r w:rsidR="00180C40" w:rsidRPr="00DF4E38">
        <w:rPr>
          <w:lang w:val="ro-RO"/>
        </w:rPr>
        <w:t xml:space="preserve"> medi</w:t>
      </w:r>
      <w:r w:rsidR="00797A34" w:rsidRPr="00DF4E38">
        <w:rPr>
          <w:lang w:val="ro-RO"/>
        </w:rPr>
        <w:t>an</w:t>
      </w:r>
      <w:r w:rsidR="00CE6AE6">
        <w:rPr>
          <w:lang w:val="ro-RO"/>
        </w:rPr>
        <w:t>ă</w:t>
      </w:r>
      <w:r w:rsidR="00180C40" w:rsidRPr="00DF4E38">
        <w:rPr>
          <w:lang w:val="ro-RO"/>
        </w:rPr>
        <w:t xml:space="preserve"> de urmărire de 5,5 ani</w:t>
      </w:r>
      <w:r w:rsidR="005B66F3" w:rsidRPr="00DF4E38">
        <w:rPr>
          <w:rFonts w:eastAsia="SimSun"/>
          <w:szCs w:val="22"/>
          <w:lang w:val="ro-RO" w:eastAsia="zh-CN"/>
        </w:rPr>
        <w:t xml:space="preserve"> </w:t>
      </w:r>
      <w:r w:rsidR="005B66F3" w:rsidRPr="00DF4E38">
        <w:rPr>
          <w:lang w:val="ro-RO"/>
        </w:rPr>
        <w:t>(BCIRG006)</w:t>
      </w:r>
      <w:r w:rsidR="00412183" w:rsidRPr="00DF4E38">
        <w:rPr>
          <w:lang w:val="ro-RO"/>
        </w:rPr>
        <w:t xml:space="preserve"> a fost observată o creştere continuă a frecvenţei cumulate a evenimentelor cardiace simptomatice sau </w:t>
      </w:r>
      <w:r w:rsidR="005834BA" w:rsidRPr="00DF4E38">
        <w:rPr>
          <w:lang w:val="ro-RO"/>
        </w:rPr>
        <w:t xml:space="preserve">a celor legate de </w:t>
      </w:r>
      <w:r w:rsidR="00412183" w:rsidRPr="00DF4E38">
        <w:rPr>
          <w:color w:val="000000"/>
          <w:szCs w:val="22"/>
          <w:lang w:val="ro-RO"/>
        </w:rPr>
        <w:t xml:space="preserve">FEVS la pacienţii la care s-a administrat </w:t>
      </w:r>
      <w:r w:rsidR="00412183" w:rsidRPr="00DF4E38">
        <w:rPr>
          <w:lang w:val="ro-RO"/>
        </w:rPr>
        <w:t xml:space="preserve">Herceptin </w:t>
      </w:r>
      <w:r w:rsidR="00C0466E" w:rsidRPr="00DF4E38">
        <w:rPr>
          <w:lang w:val="ro-RO"/>
        </w:rPr>
        <w:t>concomite</w:t>
      </w:r>
      <w:r w:rsidR="00412183" w:rsidRPr="00DF4E38">
        <w:rPr>
          <w:lang w:val="ro-RO"/>
        </w:rPr>
        <w:t>nt cu un taxan după tratamentul cu antracicline</w:t>
      </w:r>
      <w:r w:rsidR="00784595">
        <w:rPr>
          <w:lang w:val="ro-RO"/>
        </w:rPr>
        <w:t>, de</w:t>
      </w:r>
      <w:r w:rsidR="00412183" w:rsidRPr="00DF4E38">
        <w:rPr>
          <w:lang w:val="ro-RO"/>
        </w:rPr>
        <w:t xml:space="preserve"> până la 2,37% comparativ cu aproximativ 1% în două braţe comparat</w:t>
      </w:r>
      <w:r w:rsidR="00784595">
        <w:rPr>
          <w:lang w:val="ro-RO"/>
        </w:rPr>
        <w:t>oare</w:t>
      </w:r>
      <w:r w:rsidR="00412183" w:rsidRPr="00DF4E38">
        <w:rPr>
          <w:lang w:val="ro-RO"/>
        </w:rPr>
        <w:t xml:space="preserve"> (antraciclin</w:t>
      </w:r>
      <w:r w:rsidR="00784595">
        <w:rPr>
          <w:lang w:val="ro-RO"/>
        </w:rPr>
        <w:t>ă</w:t>
      </w:r>
      <w:r w:rsidR="00412183" w:rsidRPr="00DF4E38">
        <w:rPr>
          <w:lang w:val="ro-RO"/>
        </w:rPr>
        <w:t xml:space="preserve"> plus ciclofosfamid</w:t>
      </w:r>
      <w:r w:rsidR="00C0466E" w:rsidRPr="00DF4E38">
        <w:rPr>
          <w:lang w:val="ro-RO"/>
        </w:rPr>
        <w:t>ă urmate</w:t>
      </w:r>
      <w:r w:rsidR="00412183" w:rsidRPr="00DF4E38">
        <w:rPr>
          <w:lang w:val="ro-RO"/>
        </w:rPr>
        <w:t xml:space="preserve"> de taxan şi taxan, carboplatină şi Herceptin).</w:t>
      </w:r>
    </w:p>
    <w:p w14:paraId="3CDDA864" w14:textId="77777777" w:rsidR="00CC25FF" w:rsidRDefault="00CC25FF">
      <w:pPr>
        <w:rPr>
          <w:color w:val="000000"/>
          <w:szCs w:val="22"/>
          <w:lang w:val="ro-RO"/>
        </w:rPr>
      </w:pPr>
    </w:p>
    <w:p w14:paraId="1E91D3AE" w14:textId="77777777" w:rsidR="00A773DA" w:rsidRPr="00211F34" w:rsidRDefault="00A773DA">
      <w:pPr>
        <w:rPr>
          <w:color w:val="000000"/>
          <w:szCs w:val="22"/>
          <w:lang w:val="ro-RO"/>
        </w:rPr>
      </w:pPr>
      <w:r w:rsidRPr="00412A83">
        <w:rPr>
          <w:color w:val="000000"/>
          <w:szCs w:val="22"/>
          <w:lang w:val="ro-RO"/>
        </w:rPr>
        <w:t xml:space="preserve">Factorii de risc pentru un eveniment cardiac, identificaţi în patru studii </w:t>
      </w:r>
      <w:r>
        <w:rPr>
          <w:color w:val="000000"/>
          <w:szCs w:val="22"/>
          <w:lang w:val="ro-RO"/>
        </w:rPr>
        <w:t>ample adjuvan</w:t>
      </w:r>
      <w:r w:rsidR="00314F47">
        <w:rPr>
          <w:color w:val="000000"/>
          <w:szCs w:val="22"/>
          <w:lang w:val="ro-RO"/>
        </w:rPr>
        <w:t>te</w:t>
      </w:r>
      <w:r w:rsidRPr="00412A83">
        <w:rPr>
          <w:color w:val="000000"/>
          <w:szCs w:val="22"/>
          <w:lang w:val="ro-RO"/>
        </w:rPr>
        <w:t>, au inclus vârs</w:t>
      </w:r>
      <w:r>
        <w:rPr>
          <w:color w:val="000000"/>
          <w:szCs w:val="22"/>
          <w:lang w:val="ro-RO"/>
        </w:rPr>
        <w:t xml:space="preserve">ta înaintată (&gt; 50 ani), valoarea </w:t>
      </w:r>
      <w:r w:rsidRPr="00412A83">
        <w:rPr>
          <w:color w:val="000000"/>
          <w:szCs w:val="22"/>
          <w:lang w:val="ro-RO"/>
        </w:rPr>
        <w:t>scăzut</w:t>
      </w:r>
      <w:r>
        <w:rPr>
          <w:color w:val="000000"/>
          <w:szCs w:val="22"/>
          <w:lang w:val="ro-RO"/>
        </w:rPr>
        <w:t>ă</w:t>
      </w:r>
      <w:r w:rsidRPr="00412A83">
        <w:rPr>
          <w:color w:val="000000"/>
          <w:szCs w:val="22"/>
          <w:lang w:val="ro-RO"/>
        </w:rPr>
        <w:t xml:space="preserve"> </w:t>
      </w:r>
      <w:r>
        <w:rPr>
          <w:color w:val="000000"/>
          <w:szCs w:val="22"/>
          <w:lang w:val="ro-RO"/>
        </w:rPr>
        <w:t>a</w:t>
      </w:r>
      <w:r w:rsidRPr="00412A83">
        <w:rPr>
          <w:color w:val="000000"/>
          <w:szCs w:val="22"/>
          <w:lang w:val="ro-RO"/>
        </w:rPr>
        <w:t xml:space="preserve"> FEVS</w:t>
      </w:r>
      <w:r>
        <w:rPr>
          <w:color w:val="000000"/>
          <w:szCs w:val="22"/>
          <w:lang w:val="ro-RO"/>
        </w:rPr>
        <w:t xml:space="preserve"> (&lt; 55%) la momentul iniţial,</w:t>
      </w:r>
      <w:r w:rsidRPr="00412A83">
        <w:rPr>
          <w:color w:val="000000"/>
          <w:szCs w:val="22"/>
          <w:lang w:val="ro-RO"/>
        </w:rPr>
        <w:t xml:space="preserve"> înainte sau după iniţierea</w:t>
      </w:r>
      <w:r>
        <w:rPr>
          <w:color w:val="000000"/>
          <w:szCs w:val="22"/>
          <w:lang w:val="ro-RO"/>
        </w:rPr>
        <w:t xml:space="preserve"> tratamentului cu paclitaxel, scăderea valorii FEVS cu 10</w:t>
      </w:r>
      <w:r>
        <w:rPr>
          <w:color w:val="000000"/>
          <w:szCs w:val="22"/>
          <w:lang w:val="ro-RO"/>
        </w:rPr>
        <w:noBreakHyphen/>
        <w:t>15 puncte şi</w:t>
      </w:r>
      <w:r w:rsidRPr="00412A83">
        <w:rPr>
          <w:color w:val="000000"/>
          <w:szCs w:val="22"/>
          <w:lang w:val="ro-RO"/>
        </w:rPr>
        <w:t xml:space="preserve"> </w:t>
      </w:r>
      <w:r>
        <w:rPr>
          <w:color w:val="000000"/>
          <w:szCs w:val="22"/>
          <w:lang w:val="ro-RO"/>
        </w:rPr>
        <w:t>utilizarea anterioară</w:t>
      </w:r>
      <w:r w:rsidRPr="00412A83">
        <w:rPr>
          <w:color w:val="000000"/>
          <w:szCs w:val="22"/>
          <w:lang w:val="ro-RO"/>
        </w:rPr>
        <w:t xml:space="preserve"> sau concomitent</w:t>
      </w:r>
      <w:r>
        <w:rPr>
          <w:color w:val="000000"/>
          <w:szCs w:val="22"/>
          <w:lang w:val="ro-RO"/>
        </w:rPr>
        <w:t>ă</w:t>
      </w:r>
      <w:r w:rsidRPr="00412A83">
        <w:rPr>
          <w:color w:val="000000"/>
          <w:szCs w:val="22"/>
          <w:lang w:val="ro-RO"/>
        </w:rPr>
        <w:t xml:space="preserve"> </w:t>
      </w:r>
      <w:r>
        <w:rPr>
          <w:color w:val="000000"/>
          <w:szCs w:val="22"/>
          <w:lang w:val="ro-RO"/>
        </w:rPr>
        <w:t>a</w:t>
      </w:r>
      <w:r w:rsidRPr="00412A83">
        <w:rPr>
          <w:color w:val="000000"/>
          <w:szCs w:val="22"/>
          <w:lang w:val="ro-RO"/>
        </w:rPr>
        <w:t xml:space="preserve"> medicaţiei antihipertensive. La pacienţii cărora li s-a administrat Herceptin după </w:t>
      </w:r>
      <w:r>
        <w:rPr>
          <w:color w:val="000000"/>
          <w:szCs w:val="22"/>
          <w:lang w:val="ro-RO"/>
        </w:rPr>
        <w:t>finalizarea</w:t>
      </w:r>
      <w:r w:rsidRPr="00412A83">
        <w:rPr>
          <w:color w:val="000000"/>
          <w:szCs w:val="22"/>
          <w:lang w:val="ro-RO"/>
        </w:rPr>
        <w:t xml:space="preserve"> unei chimioterapii adjuv</w:t>
      </w:r>
      <w:r>
        <w:rPr>
          <w:color w:val="000000"/>
          <w:szCs w:val="22"/>
          <w:lang w:val="ro-RO"/>
        </w:rPr>
        <w:t>ante, riscul de disfuncţie cardiacă</w:t>
      </w:r>
      <w:r w:rsidRPr="00412A83">
        <w:rPr>
          <w:color w:val="000000"/>
          <w:szCs w:val="22"/>
          <w:lang w:val="ro-RO"/>
        </w:rPr>
        <w:t xml:space="preserve"> a fost asociat cu o creştere a doze</w:t>
      </w:r>
      <w:r>
        <w:rPr>
          <w:color w:val="000000"/>
          <w:szCs w:val="22"/>
          <w:lang w:val="ro-RO"/>
        </w:rPr>
        <w:t>i cumulative de antraciclină administrate</w:t>
      </w:r>
      <w:r w:rsidRPr="00412A83">
        <w:rPr>
          <w:color w:val="000000"/>
          <w:szCs w:val="22"/>
          <w:lang w:val="ro-RO"/>
        </w:rPr>
        <w:t xml:space="preserve"> înaintea iniţierii tratamentului cu Herceptin şi a unui indic</w:t>
      </w:r>
      <w:r>
        <w:rPr>
          <w:color w:val="000000"/>
          <w:szCs w:val="22"/>
          <w:lang w:val="ro-RO"/>
        </w:rPr>
        <w:t xml:space="preserve">e de masă corporală (IMC) </w:t>
      </w:r>
      <w:r w:rsidRPr="008002FA">
        <w:rPr>
          <w:color w:val="000000"/>
          <w:szCs w:val="22"/>
          <w:lang w:val="ro-RO"/>
        </w:rPr>
        <w:t>&gt; 25 kg/m</w:t>
      </w:r>
      <w:r w:rsidRPr="008002FA">
        <w:rPr>
          <w:color w:val="000000"/>
          <w:szCs w:val="22"/>
          <w:vertAlign w:val="superscript"/>
          <w:lang w:val="ro-RO"/>
        </w:rPr>
        <w:t>2</w:t>
      </w:r>
      <w:r w:rsidR="00AA0720">
        <w:rPr>
          <w:color w:val="000000"/>
          <w:szCs w:val="22"/>
          <w:lang w:val="ro-RO"/>
        </w:rPr>
        <w:t>.</w:t>
      </w:r>
    </w:p>
    <w:p w14:paraId="5B727B66" w14:textId="77777777" w:rsidR="00A773DA" w:rsidRPr="00DF4E38" w:rsidRDefault="00A773DA">
      <w:pPr>
        <w:rPr>
          <w:color w:val="000000"/>
          <w:szCs w:val="22"/>
          <w:lang w:val="ro-RO"/>
        </w:rPr>
      </w:pPr>
    </w:p>
    <w:p w14:paraId="51F4D2F1" w14:textId="77777777" w:rsidR="00856ACB" w:rsidRPr="00CE6AE6" w:rsidRDefault="00856ACB" w:rsidP="00CE06B8">
      <w:pPr>
        <w:keepNext/>
        <w:keepLines/>
        <w:rPr>
          <w:rFonts w:eastAsia="SimSun"/>
          <w:i/>
          <w:szCs w:val="22"/>
          <w:lang w:val="ro-RO" w:eastAsia="zh-CN"/>
        </w:rPr>
      </w:pPr>
      <w:r w:rsidRPr="00CE6AE6">
        <w:rPr>
          <w:rFonts w:eastAsia="SimSun"/>
          <w:i/>
          <w:szCs w:val="22"/>
          <w:lang w:val="ro-RO" w:eastAsia="zh-CN"/>
        </w:rPr>
        <w:t>Tratament neoadjuvant-adjuvant</w:t>
      </w:r>
    </w:p>
    <w:p w14:paraId="384D4E0E" w14:textId="77777777" w:rsidR="00856ACB" w:rsidRPr="00DF4E38" w:rsidRDefault="00856ACB" w:rsidP="00856ACB">
      <w:pPr>
        <w:rPr>
          <w:lang w:val="ro-RO"/>
        </w:rPr>
      </w:pPr>
    </w:p>
    <w:p w14:paraId="08B83526" w14:textId="77777777" w:rsidR="00856ACB" w:rsidRPr="00DF4E38" w:rsidRDefault="00856ACB" w:rsidP="00856ACB">
      <w:pPr>
        <w:rPr>
          <w:lang w:val="ro-RO"/>
        </w:rPr>
      </w:pPr>
      <w:r w:rsidRPr="00DF4E38">
        <w:rPr>
          <w:lang w:val="ro-RO"/>
        </w:rPr>
        <w:t xml:space="preserve">La pacienţii cu </w:t>
      </w:r>
      <w:r w:rsidR="00314F47">
        <w:rPr>
          <w:lang w:val="ro-RO"/>
        </w:rPr>
        <w:t>C</w:t>
      </w:r>
      <w:r w:rsidR="00CE6AE6">
        <w:rPr>
          <w:lang w:val="ro-RO"/>
        </w:rPr>
        <w:t>MI</w:t>
      </w:r>
      <w:r w:rsidRPr="00DF4E38">
        <w:rPr>
          <w:lang w:val="ro-RO"/>
        </w:rPr>
        <w:t xml:space="preserve"> eligibili pentru tratamentul </w:t>
      </w:r>
      <w:r w:rsidRPr="00DF4E38">
        <w:rPr>
          <w:rFonts w:eastAsia="SimSun"/>
          <w:szCs w:val="22"/>
          <w:lang w:val="ro-RO" w:eastAsia="zh-CN"/>
        </w:rPr>
        <w:t xml:space="preserve">neoadjuvant-adjuvant, Herceptin trebuie utilizat concomitent cu antracicline </w:t>
      </w:r>
      <w:r w:rsidR="003F0196">
        <w:rPr>
          <w:rFonts w:eastAsia="SimSun"/>
          <w:szCs w:val="22"/>
          <w:lang w:val="ro-RO" w:eastAsia="zh-CN"/>
        </w:rPr>
        <w:t>doar</w:t>
      </w:r>
      <w:r w:rsidR="00CE6AE6">
        <w:rPr>
          <w:rFonts w:eastAsia="SimSun"/>
          <w:szCs w:val="22"/>
          <w:lang w:val="ro-RO" w:eastAsia="zh-CN"/>
        </w:rPr>
        <w:t xml:space="preserve"> </w:t>
      </w:r>
      <w:r w:rsidRPr="00DF4E38">
        <w:rPr>
          <w:rFonts w:eastAsia="SimSun"/>
          <w:szCs w:val="22"/>
          <w:lang w:val="ro-RO" w:eastAsia="zh-CN"/>
        </w:rPr>
        <w:t xml:space="preserve">la pacienţii care nu au mai fost trataţi anterior cu chimioterapie şi </w:t>
      </w:r>
      <w:r w:rsidR="006079F3">
        <w:rPr>
          <w:rFonts w:eastAsia="SimSun"/>
          <w:szCs w:val="22"/>
          <w:lang w:val="ro-RO" w:eastAsia="zh-CN"/>
        </w:rPr>
        <w:t>în asociere numai</w:t>
      </w:r>
      <w:r w:rsidRPr="00DF4E38">
        <w:rPr>
          <w:rFonts w:eastAsia="SimSun"/>
          <w:szCs w:val="22"/>
          <w:lang w:val="ro-RO" w:eastAsia="zh-CN"/>
        </w:rPr>
        <w:t xml:space="preserve"> cu scheme terapeutice ce conţin doze reduse de antracicline</w:t>
      </w:r>
      <w:r w:rsidR="00CE6AE6">
        <w:rPr>
          <w:rFonts w:eastAsia="SimSun"/>
          <w:szCs w:val="22"/>
          <w:lang w:val="ro-RO" w:eastAsia="zh-CN"/>
        </w:rPr>
        <w:t xml:space="preserve">, şi anume </w:t>
      </w:r>
      <w:r w:rsidRPr="00DF4E38">
        <w:rPr>
          <w:rFonts w:eastAsia="SimSun"/>
          <w:szCs w:val="22"/>
          <w:lang w:val="ro-RO" w:eastAsia="zh-CN"/>
        </w:rPr>
        <w:t>doze cumulative maxime</w:t>
      </w:r>
      <w:r w:rsidR="00CE6AE6">
        <w:rPr>
          <w:lang w:val="ro-RO"/>
        </w:rPr>
        <w:t xml:space="preserve"> </w:t>
      </w:r>
      <w:r w:rsidR="00686EE1">
        <w:rPr>
          <w:lang w:val="ro-RO"/>
        </w:rPr>
        <w:t xml:space="preserve">de </w:t>
      </w:r>
      <w:r w:rsidR="00D63974">
        <w:rPr>
          <w:lang w:val="ro-RO"/>
        </w:rPr>
        <w:t xml:space="preserve">doxorubicină </w:t>
      </w:r>
      <w:r w:rsidRPr="00DF4E38">
        <w:rPr>
          <w:lang w:val="ro-RO"/>
        </w:rPr>
        <w:t>180 mg/m</w:t>
      </w:r>
      <w:r w:rsidRPr="00DF4E38">
        <w:rPr>
          <w:vertAlign w:val="superscript"/>
          <w:lang w:val="ro-RO"/>
        </w:rPr>
        <w:t>2</w:t>
      </w:r>
      <w:r w:rsidRPr="00DF4E38">
        <w:rPr>
          <w:lang w:val="ro-RO"/>
        </w:rPr>
        <w:t xml:space="preserve"> sau </w:t>
      </w:r>
      <w:r w:rsidR="00686EE1">
        <w:rPr>
          <w:lang w:val="ro-RO"/>
        </w:rPr>
        <w:t xml:space="preserve">de </w:t>
      </w:r>
      <w:r w:rsidR="00D63974">
        <w:rPr>
          <w:lang w:val="ro-RO"/>
        </w:rPr>
        <w:t xml:space="preserve">epirubicină </w:t>
      </w:r>
      <w:r w:rsidRPr="00DF4E38">
        <w:rPr>
          <w:lang w:val="ro-RO"/>
        </w:rPr>
        <w:t>360 mg/m</w:t>
      </w:r>
      <w:r w:rsidRPr="00DF4E38">
        <w:rPr>
          <w:vertAlign w:val="superscript"/>
          <w:lang w:val="ro-RO"/>
        </w:rPr>
        <w:t>2</w:t>
      </w:r>
      <w:r w:rsidRPr="00DF4E38">
        <w:rPr>
          <w:lang w:val="ro-RO"/>
        </w:rPr>
        <w:t>.</w:t>
      </w:r>
    </w:p>
    <w:p w14:paraId="1DDB9FEA" w14:textId="77777777" w:rsidR="00856ACB" w:rsidRPr="00DF4E38" w:rsidRDefault="00856ACB" w:rsidP="00856ACB">
      <w:pPr>
        <w:rPr>
          <w:lang w:val="ro-RO"/>
        </w:rPr>
      </w:pPr>
    </w:p>
    <w:p w14:paraId="0D9294D3" w14:textId="77777777" w:rsidR="00856ACB" w:rsidRPr="00DF4E38" w:rsidRDefault="003F0196" w:rsidP="00A704F8">
      <w:pPr>
        <w:keepNext/>
        <w:keepLines/>
        <w:rPr>
          <w:lang w:val="ro-RO"/>
        </w:rPr>
      </w:pPr>
      <w:r w:rsidRPr="00412A83">
        <w:rPr>
          <w:lang w:val="ro-RO"/>
        </w:rPr>
        <w:t>Dacă</w:t>
      </w:r>
      <w:r w:rsidR="001870EA">
        <w:rPr>
          <w:lang w:val="ro-RO"/>
        </w:rPr>
        <w:t>,</w:t>
      </w:r>
      <w:r w:rsidRPr="00412A83">
        <w:rPr>
          <w:lang w:val="ro-RO"/>
        </w:rPr>
        <w:t xml:space="preserve"> </w:t>
      </w:r>
      <w:r>
        <w:rPr>
          <w:lang w:val="ro-RO"/>
        </w:rPr>
        <w:t xml:space="preserve">în cadrul tratamentului neoadjuvant, </w:t>
      </w:r>
      <w:r w:rsidR="00C07657">
        <w:rPr>
          <w:lang w:val="ro-RO"/>
        </w:rPr>
        <w:t>pacienţilor li s-a</w:t>
      </w:r>
      <w:r w:rsidRPr="00412A83">
        <w:rPr>
          <w:lang w:val="ro-RO"/>
        </w:rPr>
        <w:t xml:space="preserve"> administrat </w:t>
      </w:r>
      <w:r w:rsidR="00C07657">
        <w:rPr>
          <w:lang w:val="ro-RO"/>
        </w:rPr>
        <w:t xml:space="preserve">un tratament complet care a constat în administrarea concomitentă a unor </w:t>
      </w:r>
      <w:r w:rsidRPr="00412A83">
        <w:rPr>
          <w:lang w:val="ro-RO"/>
        </w:rPr>
        <w:t xml:space="preserve">doze reduse de antracicline şi Herceptin, nu trebuie administrată chimioterapie citotoxică </w:t>
      </w:r>
      <w:r>
        <w:rPr>
          <w:lang w:val="ro-RO"/>
        </w:rPr>
        <w:t>adiţională</w:t>
      </w:r>
      <w:r w:rsidRPr="00412A83">
        <w:rPr>
          <w:lang w:val="ro-RO"/>
        </w:rPr>
        <w:t xml:space="preserve"> după intervenţia chirurgicală.</w:t>
      </w:r>
      <w:r>
        <w:rPr>
          <w:lang w:val="ro-RO"/>
        </w:rPr>
        <w:t xml:space="preserve"> În alte situaţii, decizia de administrare a unei chimioterapii citotoxice suplimentare se ia pe baza factorilor individuali.</w:t>
      </w:r>
    </w:p>
    <w:p w14:paraId="4B641AB3" w14:textId="77777777" w:rsidR="00856ACB" w:rsidRPr="00DF4E38" w:rsidRDefault="00856ACB" w:rsidP="00856ACB">
      <w:pPr>
        <w:rPr>
          <w:lang w:val="ro-RO"/>
        </w:rPr>
      </w:pPr>
    </w:p>
    <w:p w14:paraId="5A6119C5" w14:textId="77777777" w:rsidR="00FE0678" w:rsidRDefault="00856ACB" w:rsidP="00856ACB">
      <w:pPr>
        <w:rPr>
          <w:lang w:val="ro-RO"/>
        </w:rPr>
      </w:pPr>
      <w:r w:rsidRPr="00DF4E38">
        <w:rPr>
          <w:lang w:val="ro-RO"/>
        </w:rPr>
        <w:t xml:space="preserve">În prezent, experienţa privind </w:t>
      </w:r>
      <w:r w:rsidR="0019727B">
        <w:rPr>
          <w:lang w:val="ro-RO"/>
        </w:rPr>
        <w:t>administrarea concomitentă a trastuzumab cu</w:t>
      </w:r>
      <w:r w:rsidRPr="00DF4E38">
        <w:rPr>
          <w:lang w:val="ro-RO"/>
        </w:rPr>
        <w:t xml:space="preserve"> </w:t>
      </w:r>
      <w:r w:rsidRPr="00DF4E38">
        <w:rPr>
          <w:rFonts w:eastAsia="SimSun"/>
          <w:szCs w:val="22"/>
          <w:lang w:val="ro-RO" w:eastAsia="zh-CN"/>
        </w:rPr>
        <w:t>scheme terapeutice ce conţin doze reduse de antracicline</w:t>
      </w:r>
      <w:r w:rsidRPr="00DF4E38">
        <w:rPr>
          <w:lang w:val="ro-RO"/>
        </w:rPr>
        <w:t xml:space="preserve"> este limitată</w:t>
      </w:r>
      <w:r w:rsidR="0019727B">
        <w:rPr>
          <w:lang w:val="ro-RO"/>
        </w:rPr>
        <w:t xml:space="preserve"> la două studii clinice</w:t>
      </w:r>
      <w:r w:rsidR="00FE0678">
        <w:rPr>
          <w:lang w:val="ro-RO"/>
        </w:rPr>
        <w:t xml:space="preserve"> (MO16432 şi BO22227)</w:t>
      </w:r>
      <w:r w:rsidRPr="00DF4E38">
        <w:rPr>
          <w:lang w:val="ro-RO"/>
        </w:rPr>
        <w:t xml:space="preserve">. </w:t>
      </w:r>
    </w:p>
    <w:p w14:paraId="5A26851D" w14:textId="77777777" w:rsidR="00FE0678" w:rsidRDefault="00FE0678" w:rsidP="00856ACB">
      <w:pPr>
        <w:rPr>
          <w:lang w:val="ro-RO"/>
        </w:rPr>
      </w:pPr>
    </w:p>
    <w:p w14:paraId="12CD8E9E" w14:textId="77777777" w:rsidR="00FE0678" w:rsidRDefault="00FE0678" w:rsidP="00856ACB">
      <w:pPr>
        <w:rPr>
          <w:lang w:val="ro-RO"/>
        </w:rPr>
      </w:pPr>
      <w:r w:rsidRPr="0094649B">
        <w:rPr>
          <w:lang w:val="ro-RO"/>
        </w:rPr>
        <w:t>În studiul clinic pivot MO16432</w:t>
      </w:r>
      <w:r>
        <w:rPr>
          <w:lang w:val="ro-RO"/>
        </w:rPr>
        <w:t xml:space="preserve">, </w:t>
      </w:r>
      <w:r w:rsidR="00856ACB" w:rsidRPr="00DF4E38">
        <w:rPr>
          <w:lang w:val="ro-RO"/>
        </w:rPr>
        <w:t>Herceptin a fost administrat concomitent cu chimioterapi</w:t>
      </w:r>
      <w:r w:rsidR="006079F3">
        <w:rPr>
          <w:lang w:val="ro-RO"/>
        </w:rPr>
        <w:t>e</w:t>
      </w:r>
      <w:r w:rsidR="00856ACB" w:rsidRPr="00DF4E38">
        <w:rPr>
          <w:lang w:val="ro-RO"/>
        </w:rPr>
        <w:t xml:space="preserve"> </w:t>
      </w:r>
      <w:r w:rsidR="00856ACB" w:rsidRPr="00DF4E38">
        <w:rPr>
          <w:rFonts w:eastAsia="SimSun"/>
          <w:szCs w:val="22"/>
          <w:lang w:val="ro-RO" w:eastAsia="zh-CN"/>
        </w:rPr>
        <w:t xml:space="preserve">neoadjuvantă care </w:t>
      </w:r>
      <w:r w:rsidR="00487C09">
        <w:rPr>
          <w:rFonts w:eastAsia="SimSun"/>
          <w:szCs w:val="22"/>
          <w:lang w:val="ro-RO" w:eastAsia="zh-CN"/>
        </w:rPr>
        <w:t xml:space="preserve">a </w:t>
      </w:r>
      <w:r w:rsidR="00856ACB" w:rsidRPr="00DF4E38">
        <w:rPr>
          <w:rFonts w:eastAsia="SimSun"/>
          <w:szCs w:val="22"/>
          <w:lang w:val="ro-RO" w:eastAsia="zh-CN"/>
        </w:rPr>
        <w:t>con</w:t>
      </w:r>
      <w:r w:rsidR="00856ACB" w:rsidRPr="00DF4E38">
        <w:rPr>
          <w:szCs w:val="22"/>
          <w:lang w:val="ro-RO"/>
        </w:rPr>
        <w:t>ţin</w:t>
      </w:r>
      <w:r w:rsidR="00487C09">
        <w:rPr>
          <w:szCs w:val="22"/>
          <w:lang w:val="ro-RO"/>
        </w:rPr>
        <w:t>ut</w:t>
      </w:r>
      <w:r w:rsidR="00856ACB" w:rsidRPr="00DF4E38">
        <w:rPr>
          <w:szCs w:val="22"/>
          <w:lang w:val="ro-RO"/>
        </w:rPr>
        <w:t xml:space="preserve"> trei cicluri de </w:t>
      </w:r>
      <w:r>
        <w:rPr>
          <w:szCs w:val="22"/>
          <w:lang w:val="ro-RO"/>
        </w:rPr>
        <w:t>doxorubicină</w:t>
      </w:r>
      <w:r w:rsidR="0020504A">
        <w:rPr>
          <w:szCs w:val="22"/>
          <w:lang w:val="ro-RO"/>
        </w:rPr>
        <w:t xml:space="preserve"> (doză</w:t>
      </w:r>
      <w:r w:rsidR="00487C09">
        <w:rPr>
          <w:szCs w:val="22"/>
          <w:lang w:val="ro-RO"/>
        </w:rPr>
        <w:t xml:space="preserve"> cumulativă de</w:t>
      </w:r>
      <w:r w:rsidR="00F45DD0">
        <w:rPr>
          <w:szCs w:val="22"/>
          <w:lang w:val="ro-RO"/>
        </w:rPr>
        <w:t xml:space="preserve"> </w:t>
      </w:r>
      <w:r w:rsidR="00487C09">
        <w:rPr>
          <w:szCs w:val="22"/>
          <w:lang w:val="ro-RO"/>
        </w:rPr>
        <w:t>180 mg/m</w:t>
      </w:r>
      <w:r w:rsidR="00487C09" w:rsidRPr="00487C09">
        <w:rPr>
          <w:szCs w:val="22"/>
          <w:vertAlign w:val="superscript"/>
          <w:lang w:val="ro-RO"/>
        </w:rPr>
        <w:t>2</w:t>
      </w:r>
      <w:r w:rsidR="00DB0C03">
        <w:rPr>
          <w:lang w:val="ro-RO"/>
        </w:rPr>
        <w:t>)</w:t>
      </w:r>
      <w:r w:rsidR="00856ACB" w:rsidRPr="00DF4E38">
        <w:rPr>
          <w:lang w:val="ro-RO"/>
        </w:rPr>
        <w:t xml:space="preserve">. </w:t>
      </w:r>
    </w:p>
    <w:p w14:paraId="72E4F825" w14:textId="77777777" w:rsidR="00FE0678" w:rsidRDefault="00FE0678" w:rsidP="00856ACB">
      <w:pPr>
        <w:rPr>
          <w:lang w:val="ro-RO"/>
        </w:rPr>
      </w:pPr>
    </w:p>
    <w:p w14:paraId="55109ED9" w14:textId="77777777" w:rsidR="00856ACB" w:rsidRPr="00DF4E38" w:rsidRDefault="00856ACB" w:rsidP="00856ACB">
      <w:pPr>
        <w:rPr>
          <w:lang w:val="ro-RO"/>
        </w:rPr>
      </w:pPr>
      <w:r w:rsidRPr="00DF4E38">
        <w:rPr>
          <w:lang w:val="ro-RO"/>
        </w:rPr>
        <w:t>Inciden</w:t>
      </w:r>
      <w:r w:rsidRPr="00DF4E38">
        <w:rPr>
          <w:szCs w:val="22"/>
          <w:lang w:val="ro-RO"/>
        </w:rPr>
        <w:t xml:space="preserve">ţa disfuncţiei cardiace simptomatice a fost </w:t>
      </w:r>
      <w:r w:rsidR="00FE0678">
        <w:rPr>
          <w:szCs w:val="22"/>
          <w:lang w:val="ro-RO"/>
        </w:rPr>
        <w:t>de 1,7%</w:t>
      </w:r>
      <w:r w:rsidRPr="00DF4E38">
        <w:rPr>
          <w:szCs w:val="22"/>
          <w:lang w:val="ro-RO"/>
        </w:rPr>
        <w:t xml:space="preserve"> în braţ</w:t>
      </w:r>
      <w:r w:rsidR="00FE0678">
        <w:rPr>
          <w:szCs w:val="22"/>
          <w:lang w:val="ro-RO"/>
        </w:rPr>
        <w:t>ul de tratament</w:t>
      </w:r>
      <w:r w:rsidRPr="00DF4E38">
        <w:rPr>
          <w:szCs w:val="22"/>
          <w:lang w:val="ro-RO"/>
        </w:rPr>
        <w:t xml:space="preserve"> cu </w:t>
      </w:r>
      <w:r w:rsidRPr="00DF4E38">
        <w:rPr>
          <w:lang w:val="ro-RO"/>
        </w:rPr>
        <w:t>Herceptin.</w:t>
      </w:r>
    </w:p>
    <w:p w14:paraId="79AACAF6" w14:textId="77777777" w:rsidR="00856ACB" w:rsidRPr="00DF4E38" w:rsidRDefault="00856ACB" w:rsidP="00856ACB">
      <w:pPr>
        <w:rPr>
          <w:lang w:val="ro-RO"/>
        </w:rPr>
      </w:pPr>
    </w:p>
    <w:p w14:paraId="2839414B" w14:textId="77777777" w:rsidR="00FE0678" w:rsidRDefault="00FE0678" w:rsidP="00856ACB">
      <w:pPr>
        <w:rPr>
          <w:lang w:val="ro-RO"/>
        </w:rPr>
      </w:pPr>
      <w:r w:rsidRPr="00960D3A">
        <w:rPr>
          <w:lang w:val="ro-RO"/>
        </w:rPr>
        <w:t xml:space="preserve">Studiul </w:t>
      </w:r>
      <w:r>
        <w:rPr>
          <w:lang w:val="ro-RO"/>
        </w:rPr>
        <w:t xml:space="preserve">clinic </w:t>
      </w:r>
      <w:r w:rsidRPr="00960D3A">
        <w:rPr>
          <w:lang w:val="ro-RO"/>
        </w:rPr>
        <w:t>pivot BO22227 a fost conceput pentru a demonstra non-inferioritatea tratamentului cu forma farmaceutică subcutanată a Herceptin</w:t>
      </w:r>
      <w:r>
        <w:rPr>
          <w:lang w:val="ro-RO"/>
        </w:rPr>
        <w:t>,</w:t>
      </w:r>
      <w:r w:rsidRPr="00960D3A">
        <w:rPr>
          <w:lang w:val="ro-RO"/>
        </w:rPr>
        <w:t xml:space="preserve"> comparativ cu tratamentul cu forma farmaceutică intravenoasă a Herceptin</w:t>
      </w:r>
      <w:r>
        <w:rPr>
          <w:lang w:val="ro-RO"/>
        </w:rPr>
        <w:t>,</w:t>
      </w:r>
      <w:r w:rsidRPr="00960D3A">
        <w:rPr>
          <w:lang w:val="ro-RO"/>
        </w:rPr>
        <w:t xml:space="preserve"> pe baza criteriilor principale de </w:t>
      </w:r>
      <w:r>
        <w:rPr>
          <w:lang w:val="ro-RO"/>
        </w:rPr>
        <w:t>FC</w:t>
      </w:r>
      <w:r w:rsidRPr="00960D3A">
        <w:rPr>
          <w:lang w:val="ro-RO"/>
        </w:rPr>
        <w:t xml:space="preserve"> şi eficacit</w:t>
      </w:r>
      <w:r>
        <w:rPr>
          <w:lang w:val="ro-RO"/>
        </w:rPr>
        <w:t>ate</w:t>
      </w:r>
      <w:r w:rsidRPr="00960D3A">
        <w:rPr>
          <w:lang w:val="ro-RO"/>
        </w:rPr>
        <w:t xml:space="preserve"> (C</w:t>
      </w:r>
      <w:r w:rsidRPr="00960D3A">
        <w:rPr>
          <w:vertAlign w:val="subscript"/>
          <w:lang w:val="ro-RO"/>
        </w:rPr>
        <w:t>min</w:t>
      </w:r>
      <w:r w:rsidRPr="00960D3A">
        <w:rPr>
          <w:lang w:val="ro-RO"/>
        </w:rPr>
        <w:t xml:space="preserve"> a trastuzumab înainte de administrarea dozei </w:t>
      </w:r>
      <w:r>
        <w:rPr>
          <w:lang w:val="ro-RO"/>
        </w:rPr>
        <w:t>din</w:t>
      </w:r>
      <w:r w:rsidRPr="00960D3A">
        <w:rPr>
          <w:lang w:val="ro-RO"/>
        </w:rPr>
        <w:t xml:space="preserve"> Ciclul 8 şi, respectiv, rata de Răspuns Complet patologic [RCp] </w:t>
      </w:r>
      <w:r w:rsidRPr="00960D3A">
        <w:rPr>
          <w:color w:val="000000"/>
          <w:szCs w:val="22"/>
          <w:lang w:val="ro-RO"/>
        </w:rPr>
        <w:t xml:space="preserve">corespunzătoare </w:t>
      </w:r>
      <w:r w:rsidRPr="00960D3A">
        <w:rPr>
          <w:lang w:val="ro-RO"/>
        </w:rPr>
        <w:t xml:space="preserve">intervenţiei chirurgicale definitive) (vezi pct 5.1. din RCP pentru forma farmaceutică subcutanată a Herceptin). În studiul </w:t>
      </w:r>
      <w:r>
        <w:rPr>
          <w:lang w:val="ro-RO"/>
        </w:rPr>
        <w:t xml:space="preserve">clinic </w:t>
      </w:r>
      <w:r w:rsidRPr="00960D3A">
        <w:rPr>
          <w:lang w:val="ro-RO"/>
        </w:rPr>
        <w:t>pivot BO22227, Herceptin a fost administrat concomitent cu chimioterapia neoadjuvantă care a inclus p</w:t>
      </w:r>
      <w:r>
        <w:rPr>
          <w:lang w:val="ro-RO"/>
        </w:rPr>
        <w:t>atru</w:t>
      </w:r>
      <w:r w:rsidRPr="00960D3A">
        <w:rPr>
          <w:lang w:val="ro-RO"/>
        </w:rPr>
        <w:t xml:space="preserve"> cicluri de epirubicină (doza cumulativă </w:t>
      </w:r>
      <w:r w:rsidR="0085776A">
        <w:rPr>
          <w:lang w:val="ro-RO"/>
        </w:rPr>
        <w:t xml:space="preserve">de </w:t>
      </w:r>
      <w:r w:rsidRPr="00960D3A">
        <w:rPr>
          <w:lang w:val="ro-RO"/>
        </w:rPr>
        <w:t>300 mg/m</w:t>
      </w:r>
      <w:r w:rsidRPr="00960D3A">
        <w:rPr>
          <w:vertAlign w:val="superscript"/>
          <w:lang w:val="ro-RO"/>
        </w:rPr>
        <w:t>2</w:t>
      </w:r>
      <w:r w:rsidRPr="00960D3A">
        <w:rPr>
          <w:lang w:val="ro-RO"/>
        </w:rPr>
        <w:t xml:space="preserve">); după </w:t>
      </w:r>
      <w:r>
        <w:rPr>
          <w:lang w:val="ro-RO"/>
        </w:rPr>
        <w:t xml:space="preserve">o perioadă de </w:t>
      </w:r>
      <w:r w:rsidRPr="00960D3A">
        <w:rPr>
          <w:lang w:val="ro-RO"/>
        </w:rPr>
        <w:t xml:space="preserve">urmărire mediană de </w:t>
      </w:r>
      <w:r w:rsidR="0069391D">
        <w:rPr>
          <w:lang w:val="ro-RO"/>
        </w:rPr>
        <w:t>peste 7</w:t>
      </w:r>
      <w:r w:rsidRPr="00960D3A">
        <w:rPr>
          <w:lang w:val="ro-RO"/>
        </w:rPr>
        <w:t xml:space="preserve">0 de luni, incidenţa </w:t>
      </w:r>
      <w:r w:rsidR="0069391D" w:rsidRPr="00960D3A">
        <w:rPr>
          <w:lang w:val="ro-RO"/>
        </w:rPr>
        <w:t>insuficienţei cardiace</w:t>
      </w:r>
      <w:r w:rsidR="0069391D">
        <w:rPr>
          <w:lang w:val="ro-RO"/>
        </w:rPr>
        <w:t>/</w:t>
      </w:r>
      <w:r w:rsidR="0069391D" w:rsidRPr="00960D3A">
        <w:rPr>
          <w:lang w:val="ro-RO"/>
        </w:rPr>
        <w:t xml:space="preserve"> </w:t>
      </w:r>
      <w:r w:rsidRPr="00960D3A">
        <w:rPr>
          <w:lang w:val="ro-RO"/>
        </w:rPr>
        <w:t>insuficienţei cardiace congestive a fost de 0,</w:t>
      </w:r>
      <w:r w:rsidR="0069391D">
        <w:rPr>
          <w:lang w:val="ro-RO"/>
        </w:rPr>
        <w:t>3</w:t>
      </w:r>
      <w:r w:rsidRPr="00960D3A">
        <w:rPr>
          <w:lang w:val="ro-RO"/>
        </w:rPr>
        <w:t>% în braţul de tratament cu Herceptin pentru administrare intravenoasă.</w:t>
      </w:r>
    </w:p>
    <w:p w14:paraId="378AB2E3" w14:textId="77777777" w:rsidR="00FE0678" w:rsidRDefault="00FE0678" w:rsidP="00856ACB">
      <w:pPr>
        <w:rPr>
          <w:lang w:val="ro-RO"/>
        </w:rPr>
      </w:pPr>
    </w:p>
    <w:p w14:paraId="5EFD83BB" w14:textId="77777777" w:rsidR="00856ACB" w:rsidRPr="00DF4E38" w:rsidRDefault="00DB5784" w:rsidP="00856ACB">
      <w:pPr>
        <w:rPr>
          <w:lang w:val="es-ES"/>
        </w:rPr>
      </w:pPr>
      <w:r>
        <w:rPr>
          <w:lang w:val="es-ES"/>
        </w:rPr>
        <w:t>La pacienţii cu vârsta peste 65 de ani, experienţa clinică este limitată.</w:t>
      </w:r>
    </w:p>
    <w:p w14:paraId="3EB391E6" w14:textId="77777777" w:rsidR="00647268" w:rsidRPr="00DF4E38" w:rsidRDefault="00647268">
      <w:pPr>
        <w:rPr>
          <w:color w:val="000000"/>
          <w:szCs w:val="22"/>
          <w:lang w:val="ro-RO"/>
        </w:rPr>
      </w:pPr>
    </w:p>
    <w:p w14:paraId="09F0ECCA" w14:textId="77777777" w:rsidR="00D16AC7" w:rsidRDefault="00D16AC7" w:rsidP="00D16AC7">
      <w:pPr>
        <w:outlineLvl w:val="0"/>
        <w:rPr>
          <w:color w:val="000000"/>
          <w:szCs w:val="22"/>
          <w:u w:val="single"/>
          <w:lang w:val="ro-RO"/>
        </w:rPr>
      </w:pPr>
      <w:r w:rsidRPr="00CE6AE6">
        <w:rPr>
          <w:color w:val="000000"/>
          <w:szCs w:val="22"/>
          <w:u w:val="single"/>
          <w:lang w:val="ro-RO"/>
        </w:rPr>
        <w:t>Reacţii la administrarea perfuziei</w:t>
      </w:r>
      <w:r w:rsidR="006718CC">
        <w:rPr>
          <w:color w:val="000000"/>
          <w:szCs w:val="22"/>
          <w:u w:val="single"/>
          <w:lang w:val="ro-RO"/>
        </w:rPr>
        <w:t xml:space="preserve"> (RAP)</w:t>
      </w:r>
      <w:r w:rsidRPr="00CE6AE6">
        <w:rPr>
          <w:color w:val="000000"/>
          <w:szCs w:val="22"/>
          <w:u w:val="single"/>
          <w:lang w:val="ro-RO"/>
        </w:rPr>
        <w:t xml:space="preserve"> şi hipersensibilitate</w:t>
      </w:r>
    </w:p>
    <w:p w14:paraId="7AB8B8C0" w14:textId="77777777" w:rsidR="00CE6AE6" w:rsidRPr="00CE6AE6" w:rsidRDefault="00CE6AE6" w:rsidP="00D16AC7">
      <w:pPr>
        <w:outlineLvl w:val="0"/>
        <w:rPr>
          <w:color w:val="000000"/>
          <w:szCs w:val="22"/>
          <w:u w:val="single"/>
          <w:lang w:val="ro-RO"/>
        </w:rPr>
      </w:pPr>
    </w:p>
    <w:p w14:paraId="1B94A6DF" w14:textId="77777777" w:rsidR="00D16AC7" w:rsidRPr="00DF4E38" w:rsidRDefault="006718CC" w:rsidP="00D16AC7">
      <w:pPr>
        <w:rPr>
          <w:color w:val="000000"/>
          <w:szCs w:val="22"/>
          <w:lang w:val="ro-RO"/>
        </w:rPr>
      </w:pPr>
      <w:r>
        <w:rPr>
          <w:color w:val="000000"/>
          <w:szCs w:val="22"/>
          <w:lang w:val="ro-RO"/>
        </w:rPr>
        <w:t xml:space="preserve">Au fost raportate </w:t>
      </w:r>
      <w:r w:rsidR="00D16AC7" w:rsidRPr="001C7CB0">
        <w:rPr>
          <w:color w:val="000000"/>
          <w:szCs w:val="22"/>
          <w:lang w:val="ro-RO"/>
        </w:rPr>
        <w:t>R</w:t>
      </w:r>
      <w:r>
        <w:rPr>
          <w:color w:val="000000"/>
          <w:szCs w:val="22"/>
          <w:lang w:val="ro-RO"/>
        </w:rPr>
        <w:t>AP grave la administrarea</w:t>
      </w:r>
      <w:r w:rsidR="00D16AC7" w:rsidRPr="001C7CB0">
        <w:rPr>
          <w:color w:val="000000"/>
          <w:szCs w:val="22"/>
          <w:lang w:val="ro-RO"/>
        </w:rPr>
        <w:t xml:space="preserve"> perfuziei cu Herceptin</w:t>
      </w:r>
      <w:r w:rsidR="00D16AC7" w:rsidRPr="00C530D0">
        <w:rPr>
          <w:color w:val="000000"/>
          <w:szCs w:val="22"/>
          <w:lang w:val="ro-RO"/>
        </w:rPr>
        <w:t xml:space="preserve"> </w:t>
      </w:r>
      <w:r>
        <w:rPr>
          <w:color w:val="000000"/>
          <w:szCs w:val="22"/>
          <w:lang w:val="ro-RO"/>
        </w:rPr>
        <w:t xml:space="preserve">care </w:t>
      </w:r>
      <w:r w:rsidR="00D16AC7" w:rsidRPr="00C530D0">
        <w:rPr>
          <w:color w:val="000000"/>
          <w:szCs w:val="22"/>
          <w:lang w:val="ro-RO"/>
        </w:rPr>
        <w:t>includ</w:t>
      </w:r>
      <w:r w:rsidR="00D16AC7" w:rsidRPr="001C7CB0">
        <w:rPr>
          <w:color w:val="000000"/>
          <w:szCs w:val="22"/>
          <w:lang w:val="ro-RO"/>
        </w:rPr>
        <w:t xml:space="preserve"> dispnee, hipotensiune arterială, wheezing, hipertensiune arterială, bronhospasm, tahi</w:t>
      </w:r>
      <w:r w:rsidR="00A15152">
        <w:rPr>
          <w:color w:val="000000"/>
          <w:szCs w:val="22"/>
          <w:lang w:val="ro-RO"/>
        </w:rPr>
        <w:t>aritmie</w:t>
      </w:r>
      <w:r w:rsidR="003018C4" w:rsidRPr="00DF4E38">
        <w:rPr>
          <w:color w:val="000000"/>
          <w:szCs w:val="22"/>
          <w:lang w:val="ro-RO"/>
        </w:rPr>
        <w:t xml:space="preserve"> supraventriculară</w:t>
      </w:r>
      <w:r w:rsidR="00D16AC7" w:rsidRPr="00DF4E38">
        <w:rPr>
          <w:color w:val="000000"/>
          <w:szCs w:val="22"/>
          <w:lang w:val="ro-RO"/>
        </w:rPr>
        <w:t>, reducere</w:t>
      </w:r>
      <w:r w:rsidR="0088365E" w:rsidRPr="00DF4E38">
        <w:rPr>
          <w:color w:val="000000"/>
          <w:szCs w:val="22"/>
          <w:lang w:val="ro-RO"/>
        </w:rPr>
        <w:t xml:space="preserve"> </w:t>
      </w:r>
      <w:r w:rsidR="00D16AC7" w:rsidRPr="00DF4E38">
        <w:rPr>
          <w:color w:val="000000"/>
          <w:szCs w:val="22"/>
          <w:lang w:val="ro-RO"/>
        </w:rPr>
        <w:t xml:space="preserve">a saturaţiei </w:t>
      </w:r>
      <w:r w:rsidR="00957689">
        <w:rPr>
          <w:color w:val="000000"/>
          <w:szCs w:val="22"/>
          <w:lang w:val="ro-RO"/>
        </w:rPr>
        <w:t>de</w:t>
      </w:r>
      <w:r w:rsidR="00957689" w:rsidRPr="00DF4E38">
        <w:rPr>
          <w:color w:val="000000"/>
          <w:szCs w:val="22"/>
          <w:lang w:val="ro-RO"/>
        </w:rPr>
        <w:t xml:space="preserve"> </w:t>
      </w:r>
      <w:r w:rsidR="00D16AC7" w:rsidRPr="00DF4E38">
        <w:rPr>
          <w:color w:val="000000"/>
          <w:szCs w:val="22"/>
          <w:lang w:val="ro-RO"/>
        </w:rPr>
        <w:t xml:space="preserve">oxigen, anafilaxie, </w:t>
      </w:r>
      <w:r w:rsidR="00957689" w:rsidRPr="00245A38">
        <w:rPr>
          <w:color w:val="000000"/>
          <w:szCs w:val="22"/>
          <w:lang w:val="ro-RO"/>
        </w:rPr>
        <w:t>detresă respiratorie</w:t>
      </w:r>
      <w:r w:rsidR="00D16AC7" w:rsidRPr="00DF4E38">
        <w:rPr>
          <w:color w:val="000000"/>
          <w:szCs w:val="22"/>
          <w:lang w:val="ro-RO"/>
        </w:rPr>
        <w:t>, urticarie şi angioedem (vezi pct. 4.8).</w:t>
      </w:r>
      <w:r w:rsidR="003018C4" w:rsidRPr="00DF4E38">
        <w:rPr>
          <w:color w:val="000000"/>
          <w:szCs w:val="22"/>
          <w:lang w:val="ro-RO"/>
        </w:rPr>
        <w:t xml:space="preserve"> </w:t>
      </w:r>
      <w:r w:rsidR="00B31BE0">
        <w:rPr>
          <w:color w:val="000000"/>
          <w:szCs w:val="22"/>
          <w:lang w:val="ro-RO"/>
        </w:rPr>
        <w:t xml:space="preserve">Premedicaţia poate fi utilizată pentru a reduce riscul </w:t>
      </w:r>
      <w:r w:rsidR="006079F3">
        <w:rPr>
          <w:color w:val="000000"/>
          <w:szCs w:val="22"/>
          <w:lang w:val="ro-RO"/>
        </w:rPr>
        <w:t xml:space="preserve">de </w:t>
      </w:r>
      <w:r w:rsidR="00B31BE0">
        <w:rPr>
          <w:color w:val="000000"/>
          <w:szCs w:val="22"/>
          <w:lang w:val="ro-RO"/>
        </w:rPr>
        <w:t>apariţie</w:t>
      </w:r>
      <w:r w:rsidR="006079F3">
        <w:rPr>
          <w:color w:val="000000"/>
          <w:szCs w:val="22"/>
          <w:lang w:val="ro-RO"/>
        </w:rPr>
        <w:t xml:space="preserve"> a</w:t>
      </w:r>
      <w:r w:rsidR="00B31BE0">
        <w:rPr>
          <w:color w:val="000000"/>
          <w:szCs w:val="22"/>
          <w:lang w:val="ro-RO"/>
        </w:rPr>
        <w:t xml:space="preserve"> acestor </w:t>
      </w:r>
      <w:r w:rsidR="003E1630">
        <w:rPr>
          <w:color w:val="000000"/>
          <w:szCs w:val="22"/>
          <w:lang w:val="ro-RO"/>
        </w:rPr>
        <w:t>evenimente</w:t>
      </w:r>
      <w:r w:rsidR="00B31BE0">
        <w:rPr>
          <w:color w:val="000000"/>
          <w:szCs w:val="22"/>
          <w:lang w:val="ro-RO"/>
        </w:rPr>
        <w:t xml:space="preserve">. </w:t>
      </w:r>
      <w:r w:rsidR="003018C4" w:rsidRPr="00DF4E38">
        <w:rPr>
          <w:color w:val="000000"/>
          <w:szCs w:val="22"/>
          <w:lang w:val="ro-RO"/>
        </w:rPr>
        <w:t xml:space="preserve">Majoritatea acestor evenimente apar în timpul sau </w:t>
      </w:r>
      <w:r w:rsidR="00F81F95" w:rsidRPr="00DF4E38">
        <w:rPr>
          <w:color w:val="000000"/>
          <w:szCs w:val="22"/>
          <w:lang w:val="ro-RO"/>
        </w:rPr>
        <w:t>într-o perioadă de până la 2,5</w:t>
      </w:r>
      <w:r w:rsidR="00160711" w:rsidRPr="00DF4E38">
        <w:rPr>
          <w:color w:val="000000"/>
          <w:szCs w:val="22"/>
          <w:lang w:val="ro-RO"/>
        </w:rPr>
        <w:t> </w:t>
      </w:r>
      <w:r w:rsidR="00F81F95" w:rsidRPr="00DF4E38">
        <w:rPr>
          <w:color w:val="000000"/>
          <w:szCs w:val="22"/>
          <w:lang w:val="ro-RO"/>
        </w:rPr>
        <w:t xml:space="preserve">ore </w:t>
      </w:r>
      <w:r w:rsidR="00A535BA" w:rsidRPr="00DF4E38">
        <w:rPr>
          <w:color w:val="000000"/>
          <w:szCs w:val="22"/>
          <w:lang w:val="ro-RO"/>
        </w:rPr>
        <w:t xml:space="preserve">de </w:t>
      </w:r>
      <w:r w:rsidR="00F81F95" w:rsidRPr="00DF4E38">
        <w:rPr>
          <w:color w:val="000000"/>
          <w:szCs w:val="22"/>
          <w:lang w:val="ro-RO"/>
        </w:rPr>
        <w:t xml:space="preserve">la începutul primei perfuzii. </w:t>
      </w:r>
      <w:r w:rsidR="00D16AC7" w:rsidRPr="00DF4E38">
        <w:rPr>
          <w:color w:val="000000"/>
          <w:szCs w:val="22"/>
          <w:lang w:val="ro-RO"/>
        </w:rPr>
        <w:t>Dacă apar astfel de reacţii</w:t>
      </w:r>
      <w:r w:rsidR="00F81F95" w:rsidRPr="00DF4E38">
        <w:rPr>
          <w:color w:val="000000"/>
          <w:szCs w:val="22"/>
          <w:lang w:val="ro-RO"/>
        </w:rPr>
        <w:t>,</w:t>
      </w:r>
      <w:r w:rsidR="00D16AC7" w:rsidRPr="00DF4E38">
        <w:rPr>
          <w:color w:val="000000"/>
          <w:szCs w:val="22"/>
          <w:lang w:val="ro-RO"/>
        </w:rPr>
        <w:t xml:space="preserve"> perfuzi</w:t>
      </w:r>
      <w:r w:rsidR="00F81F95" w:rsidRPr="00DF4E38">
        <w:rPr>
          <w:color w:val="000000"/>
          <w:szCs w:val="22"/>
          <w:lang w:val="ro-RO"/>
        </w:rPr>
        <w:t xml:space="preserve">a </w:t>
      </w:r>
      <w:r w:rsidR="00D16AC7" w:rsidRPr="00DF4E38">
        <w:rPr>
          <w:color w:val="000000"/>
          <w:szCs w:val="22"/>
          <w:lang w:val="ro-RO"/>
        </w:rPr>
        <w:t xml:space="preserve">trebuie întreruptă </w:t>
      </w:r>
      <w:r w:rsidR="001E3E85" w:rsidRPr="00DF4E38">
        <w:rPr>
          <w:color w:val="000000"/>
          <w:szCs w:val="22"/>
          <w:lang w:val="ro-RO"/>
        </w:rPr>
        <w:t xml:space="preserve">sau </w:t>
      </w:r>
      <w:r w:rsidR="0088365E" w:rsidRPr="00DF4E38">
        <w:rPr>
          <w:color w:val="000000"/>
          <w:szCs w:val="22"/>
          <w:lang w:val="ro-RO"/>
        </w:rPr>
        <w:t>viteza de perfuzare trebuie</w:t>
      </w:r>
      <w:r w:rsidR="001E3E85" w:rsidRPr="00DF4E38">
        <w:rPr>
          <w:color w:val="000000"/>
          <w:szCs w:val="22"/>
          <w:lang w:val="ro-RO"/>
        </w:rPr>
        <w:t xml:space="preserve"> încetinită </w:t>
      </w:r>
      <w:r w:rsidR="00D16AC7" w:rsidRPr="00DF4E38">
        <w:rPr>
          <w:color w:val="000000"/>
          <w:szCs w:val="22"/>
          <w:lang w:val="ro-RO"/>
        </w:rPr>
        <w:t>şi pacientul trebuie monitorizat până la dispariţia</w:t>
      </w:r>
      <w:r w:rsidR="001E3E85" w:rsidRPr="00DF4E38">
        <w:rPr>
          <w:color w:val="000000"/>
          <w:szCs w:val="22"/>
          <w:lang w:val="ro-RO"/>
        </w:rPr>
        <w:t xml:space="preserve"> tuturor</w:t>
      </w:r>
      <w:r w:rsidR="00D16AC7" w:rsidRPr="00DF4E38">
        <w:rPr>
          <w:color w:val="000000"/>
          <w:szCs w:val="22"/>
          <w:lang w:val="ro-RO"/>
        </w:rPr>
        <w:t xml:space="preserve"> simptomelor</w:t>
      </w:r>
      <w:r w:rsidR="001E3E85" w:rsidRPr="00DF4E38">
        <w:rPr>
          <w:color w:val="000000"/>
          <w:szCs w:val="22"/>
          <w:lang w:val="ro-RO"/>
        </w:rPr>
        <w:t xml:space="preserve"> observate</w:t>
      </w:r>
      <w:r w:rsidR="00D16AC7" w:rsidRPr="00DF4E38">
        <w:rPr>
          <w:color w:val="000000"/>
          <w:szCs w:val="22"/>
          <w:lang w:val="ro-RO"/>
        </w:rPr>
        <w:t xml:space="preserve"> (vezi pct.</w:t>
      </w:r>
      <w:r w:rsidR="00B31BE0">
        <w:rPr>
          <w:color w:val="000000"/>
          <w:szCs w:val="22"/>
          <w:lang w:val="ro-RO"/>
        </w:rPr>
        <w:t> </w:t>
      </w:r>
      <w:r w:rsidR="00D16AC7" w:rsidRPr="00DF4E38">
        <w:rPr>
          <w:color w:val="000000"/>
          <w:szCs w:val="22"/>
          <w:lang w:val="ro-RO"/>
        </w:rPr>
        <w:t xml:space="preserve">4.2). </w:t>
      </w:r>
      <w:r w:rsidR="00B31BE0">
        <w:rPr>
          <w:color w:val="000000"/>
          <w:szCs w:val="22"/>
          <w:lang w:val="ro-RO"/>
        </w:rPr>
        <w:t xml:space="preserve">Aceste simptome pot fi tratate cu un analgezic/antipiretic cum </w:t>
      </w:r>
      <w:r w:rsidR="00414CB2">
        <w:rPr>
          <w:color w:val="000000"/>
          <w:szCs w:val="22"/>
          <w:lang w:val="ro-RO"/>
        </w:rPr>
        <w:t>ar fi</w:t>
      </w:r>
      <w:r w:rsidR="00B31BE0">
        <w:rPr>
          <w:color w:val="000000"/>
          <w:szCs w:val="22"/>
          <w:lang w:val="ro-RO"/>
        </w:rPr>
        <w:t xml:space="preserve"> meperidina sau paracetamolul, sau cu un antihistaminic cum este difenhidramina. </w:t>
      </w:r>
      <w:r w:rsidR="00D16AC7" w:rsidRPr="00DF4E38">
        <w:rPr>
          <w:color w:val="000000"/>
          <w:szCs w:val="22"/>
          <w:lang w:val="ro-RO"/>
        </w:rPr>
        <w:t xml:space="preserve">La majoritatea pacienţilor, simptomele dispar şi perfuziile de Herceptin se pot administra în continuare. Reacţiile adverse grave au răspuns </w:t>
      </w:r>
      <w:r w:rsidR="001E3E85" w:rsidRPr="00DF4E38">
        <w:rPr>
          <w:color w:val="000000"/>
          <w:szCs w:val="22"/>
          <w:lang w:val="ro-RO"/>
        </w:rPr>
        <w:t xml:space="preserve">cu succes </w:t>
      </w:r>
      <w:r w:rsidR="00D16AC7" w:rsidRPr="00DF4E38">
        <w:rPr>
          <w:color w:val="000000"/>
          <w:szCs w:val="22"/>
          <w:lang w:val="ro-RO"/>
        </w:rPr>
        <w:t>la terapia de susţinere cu oxigen, beta-agonişti şi corticosteroizi. În cazuri rare, aceste reacţii sunt asociate cu o evoluţie clinică letală. Pacienţii care prezintă dispnee de repau</w:t>
      </w:r>
      <w:r w:rsidR="00761F27" w:rsidRPr="00DF4E38">
        <w:rPr>
          <w:color w:val="000000"/>
          <w:szCs w:val="22"/>
          <w:lang w:val="ro-RO"/>
        </w:rPr>
        <w:t>s</w:t>
      </w:r>
      <w:r w:rsidR="0088365E" w:rsidRPr="00DF4E38">
        <w:rPr>
          <w:color w:val="000000"/>
          <w:szCs w:val="22"/>
          <w:lang w:val="ro-RO"/>
        </w:rPr>
        <w:t>,</w:t>
      </w:r>
      <w:r w:rsidR="00D16AC7" w:rsidRPr="00DF4E38">
        <w:rPr>
          <w:color w:val="000000"/>
          <w:szCs w:val="22"/>
          <w:lang w:val="ro-RO"/>
        </w:rPr>
        <w:t xml:space="preserve"> </w:t>
      </w:r>
      <w:r w:rsidR="0088365E" w:rsidRPr="00DF4E38">
        <w:rPr>
          <w:color w:val="000000"/>
          <w:szCs w:val="22"/>
          <w:lang w:val="ro-RO"/>
        </w:rPr>
        <w:t>determinată de</w:t>
      </w:r>
      <w:r w:rsidR="00D16AC7" w:rsidRPr="00DF4E38">
        <w:rPr>
          <w:color w:val="000000"/>
          <w:szCs w:val="22"/>
          <w:lang w:val="ro-RO"/>
        </w:rPr>
        <w:t xml:space="preserve"> complicaţiil</w:t>
      </w:r>
      <w:r w:rsidR="0088365E" w:rsidRPr="00DF4E38">
        <w:rPr>
          <w:color w:val="000000"/>
          <w:szCs w:val="22"/>
          <w:lang w:val="ro-RO"/>
        </w:rPr>
        <w:t>e</w:t>
      </w:r>
      <w:r w:rsidR="00D16AC7" w:rsidRPr="00DF4E38">
        <w:rPr>
          <w:color w:val="000000"/>
          <w:szCs w:val="22"/>
          <w:lang w:val="ro-RO"/>
        </w:rPr>
        <w:t xml:space="preserve"> malignităţii avansate sau </w:t>
      </w:r>
      <w:r w:rsidR="00F43FC0">
        <w:rPr>
          <w:color w:val="000000"/>
          <w:szCs w:val="22"/>
          <w:lang w:val="ro-RO"/>
        </w:rPr>
        <w:t xml:space="preserve">a </w:t>
      </w:r>
      <w:r w:rsidR="00D16AC7" w:rsidRPr="00DF4E38">
        <w:rPr>
          <w:color w:val="000000"/>
          <w:szCs w:val="22"/>
          <w:lang w:val="ro-RO"/>
        </w:rPr>
        <w:t>comorbidităţi</w:t>
      </w:r>
      <w:r w:rsidR="00094625">
        <w:rPr>
          <w:color w:val="000000"/>
          <w:szCs w:val="22"/>
          <w:lang w:val="ro-RO"/>
        </w:rPr>
        <w:t>lor</w:t>
      </w:r>
      <w:r w:rsidR="00D16AC7" w:rsidRPr="00DF4E38">
        <w:rPr>
          <w:color w:val="000000"/>
          <w:szCs w:val="22"/>
          <w:lang w:val="ro-RO"/>
        </w:rPr>
        <w:t>, pot prezenta un risc mai mare de reacţii la administrarea perfuziei</w:t>
      </w:r>
      <w:r w:rsidR="001B1DF9">
        <w:rPr>
          <w:color w:val="000000"/>
          <w:szCs w:val="22"/>
          <w:lang w:val="ro-RO"/>
        </w:rPr>
        <w:t xml:space="preserve"> asociate cu evoluţie clinică letală</w:t>
      </w:r>
      <w:r w:rsidR="00D16AC7" w:rsidRPr="00DF4E38">
        <w:rPr>
          <w:color w:val="000000"/>
          <w:szCs w:val="22"/>
          <w:lang w:val="ro-RO"/>
        </w:rPr>
        <w:t xml:space="preserve">. </w:t>
      </w:r>
      <w:r w:rsidR="00AE5A48">
        <w:rPr>
          <w:color w:val="000000"/>
          <w:szCs w:val="22"/>
          <w:lang w:val="ro-RO"/>
        </w:rPr>
        <w:t>Prin</w:t>
      </w:r>
      <w:r w:rsidR="0088365E" w:rsidRPr="00DF4E38">
        <w:rPr>
          <w:color w:val="000000"/>
          <w:szCs w:val="22"/>
          <w:lang w:val="ro-RO"/>
        </w:rPr>
        <w:t xml:space="preserve"> urmare</w:t>
      </w:r>
      <w:r w:rsidR="00D16AC7" w:rsidRPr="00DF4E38">
        <w:rPr>
          <w:color w:val="000000"/>
          <w:szCs w:val="22"/>
          <w:lang w:val="ro-RO"/>
        </w:rPr>
        <w:t>, aceşti pacienţi nu trebuie trataţi cu Herceptin (vezi pct. 4.3).</w:t>
      </w:r>
    </w:p>
    <w:p w14:paraId="30D27C13" w14:textId="77777777" w:rsidR="006E0869" w:rsidRPr="00DF4E38" w:rsidRDefault="006E0869" w:rsidP="006E0869">
      <w:pPr>
        <w:rPr>
          <w:szCs w:val="22"/>
          <w:lang w:val="ro-RO"/>
        </w:rPr>
      </w:pPr>
    </w:p>
    <w:p w14:paraId="15EEAE2F" w14:textId="77777777" w:rsidR="00EF1A4C" w:rsidRPr="00DF4E38" w:rsidRDefault="00CC3AB6" w:rsidP="006E0869">
      <w:pPr>
        <w:rPr>
          <w:szCs w:val="22"/>
          <w:lang w:val="ro-RO"/>
        </w:rPr>
      </w:pPr>
      <w:r w:rsidRPr="00DF4E38">
        <w:rPr>
          <w:szCs w:val="22"/>
          <w:lang w:val="ro-RO"/>
        </w:rPr>
        <w:t xml:space="preserve">De asemenea, a fost raportată o ameliorare iniţială urmată de deteriorare clinică şi reacţii întârziate cu deteriorare clinică rapidă. Au apărut decese în câteva ore sau </w:t>
      </w:r>
      <w:r w:rsidR="0088365E" w:rsidRPr="00DF4E38">
        <w:rPr>
          <w:szCs w:val="22"/>
          <w:lang w:val="ro-RO"/>
        </w:rPr>
        <w:t xml:space="preserve">în timp de </w:t>
      </w:r>
      <w:r w:rsidRPr="00DF4E38">
        <w:rPr>
          <w:szCs w:val="22"/>
          <w:lang w:val="ro-RO"/>
        </w:rPr>
        <w:t xml:space="preserve">până la o săptămână de la administrarea perfuziei. Pacienţii au experimentat în cazuri foarte rare un debut al simptomelor asociate perfuziei </w:t>
      </w:r>
      <w:r w:rsidR="00017A06" w:rsidRPr="00DF4E38">
        <w:rPr>
          <w:szCs w:val="22"/>
          <w:lang w:val="ro-RO"/>
        </w:rPr>
        <w:t>şi</w:t>
      </w:r>
      <w:r w:rsidRPr="00DF4E38">
        <w:rPr>
          <w:szCs w:val="22"/>
          <w:lang w:val="ro-RO"/>
        </w:rPr>
        <w:t xml:space="preserve"> a</w:t>
      </w:r>
      <w:r w:rsidR="00EF1A4C" w:rsidRPr="00DF4E38">
        <w:rPr>
          <w:szCs w:val="22"/>
          <w:lang w:val="ro-RO"/>
        </w:rPr>
        <w:t>l</w:t>
      </w:r>
      <w:r w:rsidRPr="00DF4E38">
        <w:rPr>
          <w:szCs w:val="22"/>
          <w:lang w:val="ro-RO"/>
        </w:rPr>
        <w:t xml:space="preserve"> simptomelor pulmonare la mai mult de şase ore </w:t>
      </w:r>
      <w:r w:rsidR="00EF1A4C" w:rsidRPr="00DF4E38">
        <w:rPr>
          <w:szCs w:val="22"/>
          <w:lang w:val="ro-RO"/>
        </w:rPr>
        <w:t xml:space="preserve">de la începerea perfuziei cu Herceptin. Pacienţii trebuie avertizaţi asupra posibilităţii unui asemenea debut </w:t>
      </w:r>
      <w:r w:rsidR="0088365E" w:rsidRPr="00DF4E38">
        <w:rPr>
          <w:szCs w:val="22"/>
          <w:lang w:val="ro-RO"/>
        </w:rPr>
        <w:t>tardiv</w:t>
      </w:r>
      <w:r w:rsidR="00EF1A4C" w:rsidRPr="00DF4E38">
        <w:rPr>
          <w:szCs w:val="22"/>
          <w:lang w:val="ro-RO"/>
        </w:rPr>
        <w:t xml:space="preserve"> şi trebuie să fie instruiţi să se adreseze medicului dacă </w:t>
      </w:r>
      <w:r w:rsidR="0088365E" w:rsidRPr="00DF4E38">
        <w:rPr>
          <w:szCs w:val="22"/>
          <w:lang w:val="ro-RO"/>
        </w:rPr>
        <w:t xml:space="preserve">apar </w:t>
      </w:r>
      <w:r w:rsidR="00EF1A4C" w:rsidRPr="00DF4E38">
        <w:rPr>
          <w:szCs w:val="22"/>
          <w:lang w:val="ro-RO"/>
        </w:rPr>
        <w:t>aceste simptome.</w:t>
      </w:r>
    </w:p>
    <w:p w14:paraId="009D0D48" w14:textId="77777777" w:rsidR="00EF1A4C" w:rsidRPr="00DF4E38" w:rsidRDefault="00EF1A4C" w:rsidP="00D16AC7">
      <w:pPr>
        <w:outlineLvl w:val="0"/>
        <w:rPr>
          <w:i/>
          <w:color w:val="000000"/>
          <w:szCs w:val="22"/>
          <w:lang w:val="ro-RO"/>
        </w:rPr>
      </w:pPr>
    </w:p>
    <w:p w14:paraId="24132C38" w14:textId="77777777" w:rsidR="00D16AC7" w:rsidRDefault="00D16AC7" w:rsidP="00D16AC7">
      <w:pPr>
        <w:outlineLvl w:val="0"/>
        <w:rPr>
          <w:color w:val="000000"/>
          <w:szCs w:val="22"/>
          <w:u w:val="single"/>
          <w:lang w:val="ro-RO"/>
        </w:rPr>
      </w:pPr>
      <w:r w:rsidRPr="00CE6AE6">
        <w:rPr>
          <w:color w:val="000000"/>
          <w:szCs w:val="22"/>
          <w:u w:val="single"/>
          <w:lang w:val="ro-RO"/>
        </w:rPr>
        <w:t>Evenimente pulmonare</w:t>
      </w:r>
    </w:p>
    <w:p w14:paraId="0E942881" w14:textId="77777777" w:rsidR="00CE6AE6" w:rsidRPr="00CE6AE6" w:rsidRDefault="00CE6AE6" w:rsidP="00D16AC7">
      <w:pPr>
        <w:outlineLvl w:val="0"/>
        <w:rPr>
          <w:color w:val="000000"/>
          <w:szCs w:val="22"/>
          <w:u w:val="single"/>
          <w:lang w:val="ro-RO"/>
        </w:rPr>
      </w:pPr>
    </w:p>
    <w:p w14:paraId="64E298C4" w14:textId="77777777" w:rsidR="008C07A6" w:rsidRPr="00DF4E38" w:rsidRDefault="00F4254A" w:rsidP="008C07A6">
      <w:pPr>
        <w:rPr>
          <w:szCs w:val="22"/>
          <w:lang w:val="ro-RO"/>
        </w:rPr>
      </w:pPr>
      <w:r>
        <w:rPr>
          <w:color w:val="000000"/>
          <w:szCs w:val="22"/>
          <w:lang w:val="ro-RO"/>
        </w:rPr>
        <w:t>În perioada ulterioară punerii</w:t>
      </w:r>
      <w:r w:rsidR="00160711" w:rsidRPr="00DF4E38">
        <w:rPr>
          <w:color w:val="000000"/>
          <w:szCs w:val="22"/>
          <w:lang w:val="ro-RO"/>
        </w:rPr>
        <w:t xml:space="preserve"> pe piaţă</w:t>
      </w:r>
      <w:r w:rsidR="00D16AC7" w:rsidRPr="00DF4E38">
        <w:rPr>
          <w:color w:val="000000"/>
          <w:szCs w:val="22"/>
          <w:lang w:val="ro-RO"/>
        </w:rPr>
        <w:t xml:space="preserve"> au fost raportate evenimente pulmonare severe </w:t>
      </w:r>
      <w:r>
        <w:rPr>
          <w:color w:val="000000"/>
          <w:szCs w:val="22"/>
          <w:lang w:val="ro-RO"/>
        </w:rPr>
        <w:t>după</w:t>
      </w:r>
      <w:r w:rsidRPr="00DF4E38">
        <w:rPr>
          <w:color w:val="000000"/>
          <w:szCs w:val="22"/>
          <w:lang w:val="ro-RO"/>
        </w:rPr>
        <w:t xml:space="preserve"> </w:t>
      </w:r>
      <w:r w:rsidR="00D16AC7" w:rsidRPr="00DF4E38">
        <w:rPr>
          <w:color w:val="000000"/>
          <w:szCs w:val="22"/>
          <w:lang w:val="ro-RO"/>
        </w:rPr>
        <w:t xml:space="preserve">utilizarea </w:t>
      </w:r>
      <w:r w:rsidR="001E16C2" w:rsidRPr="00DF4E38">
        <w:rPr>
          <w:color w:val="000000"/>
          <w:szCs w:val="22"/>
          <w:lang w:val="ro-RO"/>
        </w:rPr>
        <w:t xml:space="preserve">de </w:t>
      </w:r>
      <w:r w:rsidR="00D16AC7" w:rsidRPr="00DF4E38">
        <w:rPr>
          <w:color w:val="000000"/>
          <w:szCs w:val="22"/>
          <w:lang w:val="ro-RO"/>
        </w:rPr>
        <w:t>Herceptin (vezi pct.</w:t>
      </w:r>
      <w:r w:rsidR="00160711" w:rsidRPr="00DF4E38">
        <w:rPr>
          <w:color w:val="000000"/>
          <w:szCs w:val="22"/>
          <w:lang w:val="ro-RO"/>
        </w:rPr>
        <w:t> </w:t>
      </w:r>
      <w:r w:rsidR="00D16AC7" w:rsidRPr="00DF4E38">
        <w:rPr>
          <w:color w:val="000000"/>
          <w:szCs w:val="22"/>
          <w:lang w:val="ro-RO"/>
        </w:rPr>
        <w:t>4.8). Aceste evenimente au fost ocazional letale. În plus</w:t>
      </w:r>
      <w:r w:rsidR="001E16C2" w:rsidRPr="00DF4E38">
        <w:rPr>
          <w:color w:val="000000"/>
          <w:szCs w:val="22"/>
          <w:lang w:val="ro-RO"/>
        </w:rPr>
        <w:t>,</w:t>
      </w:r>
      <w:r w:rsidR="00D16AC7" w:rsidRPr="00DF4E38">
        <w:rPr>
          <w:color w:val="000000"/>
          <w:szCs w:val="22"/>
          <w:lang w:val="ro-RO"/>
        </w:rPr>
        <w:t xml:space="preserve"> au fost raportate</w:t>
      </w:r>
      <w:r w:rsidR="001E16C2" w:rsidRPr="00DF4E38">
        <w:rPr>
          <w:color w:val="000000"/>
          <w:szCs w:val="22"/>
          <w:lang w:val="ro-RO"/>
        </w:rPr>
        <w:t xml:space="preserve"> </w:t>
      </w:r>
      <w:r w:rsidR="00D16AC7" w:rsidRPr="00DF4E38">
        <w:rPr>
          <w:color w:val="000000"/>
          <w:szCs w:val="22"/>
          <w:lang w:val="ro-RO"/>
        </w:rPr>
        <w:t xml:space="preserve">cazuri de </w:t>
      </w:r>
      <w:r w:rsidR="008C07A6" w:rsidRPr="00DF4E38">
        <w:rPr>
          <w:color w:val="000000"/>
          <w:szCs w:val="22"/>
          <w:lang w:val="ro-RO"/>
        </w:rPr>
        <w:t xml:space="preserve">boală pulmonară </w:t>
      </w:r>
      <w:r w:rsidR="009D6DCB" w:rsidRPr="00DF4E38">
        <w:rPr>
          <w:color w:val="000000"/>
          <w:szCs w:val="22"/>
          <w:lang w:val="ro-RO"/>
        </w:rPr>
        <w:t>interstiţială</w:t>
      </w:r>
      <w:r w:rsidR="00AE5A48">
        <w:rPr>
          <w:color w:val="000000"/>
          <w:szCs w:val="22"/>
          <w:lang w:val="ro-RO"/>
        </w:rPr>
        <w:t>,</w:t>
      </w:r>
      <w:r w:rsidR="009D6DCB" w:rsidRPr="00DF4E38">
        <w:rPr>
          <w:color w:val="000000"/>
          <w:szCs w:val="22"/>
          <w:lang w:val="ro-RO"/>
        </w:rPr>
        <w:t xml:space="preserve"> </w:t>
      </w:r>
      <w:r w:rsidR="008C07A6" w:rsidRPr="00DF4E38">
        <w:rPr>
          <w:color w:val="000000"/>
          <w:szCs w:val="22"/>
          <w:lang w:val="ro-RO"/>
        </w:rPr>
        <w:t>inclu</w:t>
      </w:r>
      <w:r w:rsidR="00AE5A48">
        <w:rPr>
          <w:color w:val="000000"/>
          <w:szCs w:val="22"/>
          <w:lang w:val="ro-RO"/>
        </w:rPr>
        <w:t>siv</w:t>
      </w:r>
      <w:r w:rsidR="008C07A6" w:rsidRPr="00DF4E38">
        <w:rPr>
          <w:color w:val="000000"/>
          <w:szCs w:val="22"/>
          <w:lang w:val="ro-RO"/>
        </w:rPr>
        <w:t xml:space="preserve"> </w:t>
      </w:r>
      <w:r w:rsidR="00D16AC7" w:rsidRPr="00DF4E38">
        <w:rPr>
          <w:color w:val="000000"/>
          <w:szCs w:val="22"/>
          <w:lang w:val="ro-RO"/>
        </w:rPr>
        <w:t xml:space="preserve">infiltrate pulmonare, sindrom de detresă respiratorie acută, pneumonie, pneumonită, revărsat pleural, </w:t>
      </w:r>
      <w:r w:rsidR="00957689">
        <w:rPr>
          <w:color w:val="000000"/>
          <w:szCs w:val="22"/>
          <w:lang w:val="ro-RO"/>
        </w:rPr>
        <w:t>detrese</w:t>
      </w:r>
      <w:r w:rsidR="00957689" w:rsidRPr="00DF4E38">
        <w:rPr>
          <w:color w:val="000000"/>
          <w:szCs w:val="22"/>
          <w:lang w:val="ro-RO"/>
        </w:rPr>
        <w:t xml:space="preserve"> </w:t>
      </w:r>
      <w:r w:rsidR="00D16AC7" w:rsidRPr="00DF4E38">
        <w:rPr>
          <w:color w:val="000000"/>
          <w:szCs w:val="22"/>
          <w:lang w:val="ro-RO"/>
        </w:rPr>
        <w:t xml:space="preserve">respiratorii, edem pulmonar acut şi insuficienţă respiratorie. </w:t>
      </w:r>
      <w:r w:rsidR="009D6DCB" w:rsidRPr="00DF4E38">
        <w:rPr>
          <w:color w:val="000000"/>
          <w:szCs w:val="22"/>
          <w:lang w:val="ro-RO"/>
        </w:rPr>
        <w:t xml:space="preserve">Factorii de risc asociaţi </w:t>
      </w:r>
      <w:r w:rsidR="00CE59E6" w:rsidRPr="00DF4E38">
        <w:rPr>
          <w:color w:val="000000"/>
          <w:szCs w:val="22"/>
          <w:lang w:val="ro-RO"/>
        </w:rPr>
        <w:t xml:space="preserve">cu apariţia </w:t>
      </w:r>
      <w:r w:rsidR="009D6DCB" w:rsidRPr="00DF4E38">
        <w:rPr>
          <w:color w:val="000000"/>
          <w:szCs w:val="22"/>
          <w:lang w:val="ro-RO"/>
        </w:rPr>
        <w:t xml:space="preserve">bolii pulmonare interstiţiale includ tratament anterior sau concomitent cu </w:t>
      </w:r>
      <w:r w:rsidR="00460AA8" w:rsidRPr="00DF4E38">
        <w:rPr>
          <w:color w:val="000000"/>
          <w:szCs w:val="22"/>
          <w:lang w:val="ro-RO"/>
        </w:rPr>
        <w:t xml:space="preserve">alte </w:t>
      </w:r>
      <w:r w:rsidR="00CE59E6" w:rsidRPr="00DF4E38">
        <w:rPr>
          <w:color w:val="000000"/>
          <w:szCs w:val="22"/>
          <w:lang w:val="ro-RO"/>
        </w:rPr>
        <w:t>medicamente</w:t>
      </w:r>
      <w:r w:rsidR="00460AA8" w:rsidRPr="00DF4E38">
        <w:rPr>
          <w:color w:val="000000"/>
          <w:szCs w:val="22"/>
          <w:lang w:val="ro-RO"/>
        </w:rPr>
        <w:t xml:space="preserve"> </w:t>
      </w:r>
      <w:r w:rsidR="00996680" w:rsidRPr="00DF4E38">
        <w:rPr>
          <w:color w:val="000000"/>
          <w:szCs w:val="22"/>
          <w:lang w:val="ro-RO"/>
        </w:rPr>
        <w:t xml:space="preserve">antineoplazice cunoscute </w:t>
      </w:r>
      <w:r w:rsidR="00465758" w:rsidRPr="00DF4E38">
        <w:rPr>
          <w:color w:val="000000"/>
          <w:szCs w:val="22"/>
          <w:lang w:val="ro-RO"/>
        </w:rPr>
        <w:t>ca fiind asociate cu aceasta</w:t>
      </w:r>
      <w:r w:rsidR="00E8760A" w:rsidRPr="00DF4E38">
        <w:rPr>
          <w:color w:val="000000"/>
          <w:szCs w:val="22"/>
          <w:lang w:val="ro-RO"/>
        </w:rPr>
        <w:t>,</w:t>
      </w:r>
      <w:r w:rsidR="00465758" w:rsidRPr="00DF4E38">
        <w:rPr>
          <w:color w:val="000000"/>
          <w:szCs w:val="22"/>
          <w:lang w:val="ro-RO"/>
        </w:rPr>
        <w:t xml:space="preserve"> </w:t>
      </w:r>
      <w:r w:rsidR="00CE59E6" w:rsidRPr="00DF4E38">
        <w:rPr>
          <w:color w:val="000000"/>
          <w:szCs w:val="22"/>
          <w:lang w:val="ro-RO"/>
        </w:rPr>
        <w:t>pre</w:t>
      </w:r>
      <w:r w:rsidR="00465758" w:rsidRPr="00DF4E38">
        <w:rPr>
          <w:color w:val="000000"/>
          <w:szCs w:val="22"/>
          <w:lang w:val="ro-RO"/>
        </w:rPr>
        <w:t>cum taxani, gemcitabin</w:t>
      </w:r>
      <w:r w:rsidR="00E8760A" w:rsidRPr="00DF4E38">
        <w:rPr>
          <w:color w:val="000000"/>
          <w:szCs w:val="22"/>
          <w:lang w:val="ro-RO"/>
        </w:rPr>
        <w:t>ă</w:t>
      </w:r>
      <w:r w:rsidR="00465758" w:rsidRPr="00DF4E38">
        <w:rPr>
          <w:color w:val="000000"/>
          <w:szCs w:val="22"/>
          <w:lang w:val="ro-RO"/>
        </w:rPr>
        <w:t>, vinorelbin</w:t>
      </w:r>
      <w:r w:rsidR="00E8760A" w:rsidRPr="00DF4E38">
        <w:rPr>
          <w:color w:val="000000"/>
          <w:szCs w:val="22"/>
          <w:lang w:val="ro-RO"/>
        </w:rPr>
        <w:t>ă</w:t>
      </w:r>
      <w:r w:rsidR="00465758" w:rsidRPr="00DF4E38">
        <w:rPr>
          <w:color w:val="000000"/>
          <w:szCs w:val="22"/>
          <w:lang w:val="ro-RO"/>
        </w:rPr>
        <w:t xml:space="preserve"> şi radioterapi</w:t>
      </w:r>
      <w:r w:rsidR="00CE59E6" w:rsidRPr="00DF4E38">
        <w:rPr>
          <w:color w:val="000000"/>
          <w:szCs w:val="22"/>
          <w:lang w:val="ro-RO"/>
        </w:rPr>
        <w:t>e</w:t>
      </w:r>
      <w:r w:rsidR="00465758" w:rsidRPr="00DF4E38">
        <w:rPr>
          <w:color w:val="000000"/>
          <w:szCs w:val="22"/>
          <w:lang w:val="ro-RO"/>
        </w:rPr>
        <w:t xml:space="preserve">. </w:t>
      </w:r>
      <w:r w:rsidR="00D16AC7" w:rsidRPr="00DF4E38">
        <w:rPr>
          <w:color w:val="000000"/>
          <w:szCs w:val="22"/>
          <w:lang w:val="ro-RO"/>
        </w:rPr>
        <w:t>Aceste evenimente pot să apară ca parte a reacţiilor adverse legate de perfuzie sau a reacţiilor cu debut tardiv. Pacienţii care prezintă dispnee de repaus d</w:t>
      </w:r>
      <w:r w:rsidR="00681930" w:rsidRPr="00DF4E38">
        <w:rPr>
          <w:color w:val="000000"/>
          <w:szCs w:val="22"/>
          <w:lang w:val="ro-RO"/>
        </w:rPr>
        <w:t>eterminată de</w:t>
      </w:r>
      <w:r w:rsidR="00D16AC7" w:rsidRPr="00DF4E38">
        <w:rPr>
          <w:color w:val="000000"/>
          <w:szCs w:val="22"/>
          <w:lang w:val="ro-RO"/>
        </w:rPr>
        <w:t xml:space="preserve"> complicaţiil</w:t>
      </w:r>
      <w:r w:rsidR="00681930" w:rsidRPr="00DF4E38">
        <w:rPr>
          <w:color w:val="000000"/>
          <w:szCs w:val="22"/>
          <w:lang w:val="ro-RO"/>
        </w:rPr>
        <w:t>e</w:t>
      </w:r>
      <w:r w:rsidR="00D16AC7" w:rsidRPr="00DF4E38">
        <w:rPr>
          <w:color w:val="000000"/>
          <w:szCs w:val="22"/>
          <w:lang w:val="ro-RO"/>
        </w:rPr>
        <w:t xml:space="preserve"> malignităţii avansate sau </w:t>
      </w:r>
      <w:r>
        <w:rPr>
          <w:color w:val="000000"/>
          <w:szCs w:val="22"/>
          <w:lang w:val="ro-RO"/>
        </w:rPr>
        <w:t xml:space="preserve">a </w:t>
      </w:r>
      <w:r w:rsidR="00D16AC7" w:rsidRPr="00DF4E38">
        <w:rPr>
          <w:color w:val="000000"/>
          <w:szCs w:val="22"/>
          <w:lang w:val="ro-RO"/>
        </w:rPr>
        <w:t xml:space="preserve">comorbidităţilor, pot prezenta un risc mai mare de evenimente pulmonare. </w:t>
      </w:r>
      <w:r>
        <w:rPr>
          <w:color w:val="000000"/>
          <w:szCs w:val="22"/>
          <w:lang w:val="ro-RO"/>
        </w:rPr>
        <w:t>Prin</w:t>
      </w:r>
      <w:r w:rsidR="00681930" w:rsidRPr="00DF4E38">
        <w:rPr>
          <w:color w:val="000000"/>
          <w:szCs w:val="22"/>
          <w:lang w:val="ro-RO"/>
        </w:rPr>
        <w:t xml:space="preserve"> urmare</w:t>
      </w:r>
      <w:r w:rsidR="00D16AC7" w:rsidRPr="00DF4E38">
        <w:rPr>
          <w:color w:val="000000"/>
          <w:szCs w:val="22"/>
          <w:lang w:val="ro-RO"/>
        </w:rPr>
        <w:t>, aceşti pacienţi nu trebuie trataţi cu Herceptin (vezi pct.</w:t>
      </w:r>
      <w:r w:rsidR="00590A80" w:rsidRPr="00DF4E38">
        <w:rPr>
          <w:color w:val="000000"/>
          <w:szCs w:val="22"/>
          <w:lang w:val="ro-RO"/>
        </w:rPr>
        <w:t> </w:t>
      </w:r>
      <w:r w:rsidR="00D16AC7" w:rsidRPr="00DF4E38">
        <w:rPr>
          <w:color w:val="000000"/>
          <w:szCs w:val="22"/>
          <w:lang w:val="ro-RO"/>
        </w:rPr>
        <w:t>4.3). Se recomandă precauţie pentru cazurile de pneumonită, în special la pacienţii trataţi concomitent cu taxani.</w:t>
      </w:r>
    </w:p>
    <w:p w14:paraId="640B8CBA" w14:textId="77777777" w:rsidR="00E8760A" w:rsidRDefault="00E8760A" w:rsidP="008C07A6">
      <w:pPr>
        <w:rPr>
          <w:ins w:id="26" w:author="Author"/>
          <w:szCs w:val="22"/>
          <w:lang w:val="ro-RO"/>
        </w:rPr>
      </w:pPr>
    </w:p>
    <w:p w14:paraId="345E11F0" w14:textId="77777777" w:rsidR="00675F0A" w:rsidRPr="00AE1EAA" w:rsidRDefault="00675F0A" w:rsidP="00675F0A">
      <w:pPr>
        <w:keepNext/>
        <w:rPr>
          <w:ins w:id="27" w:author="Author"/>
          <w:u w:val="single"/>
          <w:lang w:val="ro-RO"/>
          <w:rPrChange w:id="28" w:author="TCS" w:date="2025-10-13T18:45:00Z" w16du:dateUtc="2025-10-13T13:15:00Z">
            <w:rPr>
              <w:ins w:id="29" w:author="Author"/>
              <w:u w:val="single"/>
            </w:rPr>
          </w:rPrChange>
        </w:rPr>
      </w:pPr>
      <w:ins w:id="30" w:author="Author">
        <w:r>
          <w:rPr>
            <w:u w:val="single"/>
            <w:lang w:val="ro-RO"/>
          </w:rPr>
          <w:t>Excipient cu efect cunoscut</w:t>
        </w:r>
      </w:ins>
    </w:p>
    <w:p w14:paraId="17E2F556" w14:textId="77777777" w:rsidR="00675F0A" w:rsidRPr="00AE1EAA" w:rsidRDefault="00675F0A" w:rsidP="00675F0A">
      <w:pPr>
        <w:keepNext/>
        <w:rPr>
          <w:ins w:id="31" w:author="Author"/>
          <w:lang w:val="ro-RO"/>
          <w:rPrChange w:id="32" w:author="TCS" w:date="2025-10-13T18:45:00Z" w16du:dateUtc="2025-10-13T13:15:00Z">
            <w:rPr>
              <w:ins w:id="33" w:author="Author"/>
            </w:rPr>
          </w:rPrChange>
        </w:rPr>
      </w:pPr>
    </w:p>
    <w:p w14:paraId="4E24607C" w14:textId="4FBC2686" w:rsidR="00675F0A" w:rsidRDefault="00675F0A" w:rsidP="00675F0A">
      <w:pPr>
        <w:rPr>
          <w:ins w:id="34" w:author="Author"/>
          <w:lang w:val="ro-RO"/>
        </w:rPr>
      </w:pPr>
      <w:ins w:id="35" w:author="Author">
        <w:r>
          <w:rPr>
            <w:lang w:val="ro-RO"/>
          </w:rPr>
          <w:t xml:space="preserve">Herceptin conține </w:t>
        </w:r>
        <w:r w:rsidR="00CE6CF2">
          <w:rPr>
            <w:lang w:val="ro-RO"/>
          </w:rPr>
          <w:t>0,6 mg</w:t>
        </w:r>
        <w:r w:rsidR="00C77A5B">
          <w:rPr>
            <w:lang w:val="ro-RO"/>
          </w:rPr>
          <w:t xml:space="preserve"> de</w:t>
        </w:r>
        <w:r w:rsidR="00CE6CF2">
          <w:rPr>
            <w:lang w:val="ro-RO"/>
          </w:rPr>
          <w:t xml:space="preserve"> </w:t>
        </w:r>
        <w:r>
          <w:rPr>
            <w:lang w:val="ro-RO"/>
          </w:rPr>
          <w:t>polisorbat</w:t>
        </w:r>
        <w:r w:rsidR="00A97834">
          <w:rPr>
            <w:lang w:val="ro-RO"/>
          </w:rPr>
          <w:t> </w:t>
        </w:r>
        <w:r>
          <w:rPr>
            <w:lang w:val="ro-RO"/>
          </w:rPr>
          <w:t xml:space="preserve">20 </w:t>
        </w:r>
        <w:r w:rsidR="00CE6CF2">
          <w:rPr>
            <w:lang w:val="ro-RO"/>
          </w:rPr>
          <w:t>per</w:t>
        </w:r>
        <w:del w:id="36" w:author="Author">
          <w:r w:rsidDel="00CE6CF2">
            <w:rPr>
              <w:lang w:val="ro-RO"/>
            </w:rPr>
            <w:delText>0,6</w:delText>
          </w:r>
          <w:r w:rsidR="00A97834" w:rsidDel="00CE6CF2">
            <w:rPr>
              <w:lang w:val="ro-RO"/>
            </w:rPr>
            <w:delText> </w:delText>
          </w:r>
          <w:r w:rsidDel="00CE6CF2">
            <w:rPr>
              <w:lang w:val="ro-RO"/>
            </w:rPr>
            <w:delText>mg în</w:delText>
          </w:r>
        </w:del>
        <w:r>
          <w:rPr>
            <w:lang w:val="ro-RO"/>
          </w:rPr>
          <w:t xml:space="preserve"> fiecare flacon de 150</w:t>
        </w:r>
        <w:r w:rsidR="00A97834">
          <w:rPr>
            <w:lang w:val="ro-RO"/>
          </w:rPr>
          <w:t> </w:t>
        </w:r>
        <w:r>
          <w:rPr>
            <w:lang w:val="ro-RO"/>
          </w:rPr>
          <w:t>mg, care este echivalent cu 0,083</w:t>
        </w:r>
        <w:r w:rsidR="00A97834">
          <w:rPr>
            <w:lang w:val="ro-RO"/>
          </w:rPr>
          <w:t> </w:t>
        </w:r>
        <w:r>
          <w:rPr>
            <w:lang w:val="ro-RO"/>
          </w:rPr>
          <w:t>mg/ml (după reconstituire cu 7,2</w:t>
        </w:r>
        <w:r w:rsidR="00A97834">
          <w:rPr>
            <w:lang w:val="ro-RO"/>
          </w:rPr>
          <w:t> </w:t>
        </w:r>
        <w:r>
          <w:rPr>
            <w:lang w:val="ro-RO"/>
          </w:rPr>
          <w:t>ml apă sterilă pentru preparate injectabile). Polisorbații pot provoca reacții alergice.</w:t>
        </w:r>
      </w:ins>
    </w:p>
    <w:p w14:paraId="5576BA83" w14:textId="77777777" w:rsidR="00675F0A" w:rsidRPr="00DF4E38" w:rsidRDefault="00675F0A" w:rsidP="00675F0A">
      <w:pPr>
        <w:rPr>
          <w:szCs w:val="22"/>
          <w:lang w:val="ro-RO"/>
        </w:rPr>
      </w:pPr>
    </w:p>
    <w:p w14:paraId="2A22A4EC" w14:textId="77777777" w:rsidR="008B658B" w:rsidRPr="00DF4E38" w:rsidRDefault="008B658B" w:rsidP="00A704F8">
      <w:pPr>
        <w:keepNext/>
        <w:keepLines/>
        <w:tabs>
          <w:tab w:val="left" w:pos="567"/>
        </w:tabs>
        <w:outlineLvl w:val="0"/>
        <w:rPr>
          <w:b/>
          <w:color w:val="000000"/>
          <w:szCs w:val="22"/>
          <w:lang w:val="ro-RO"/>
        </w:rPr>
      </w:pPr>
      <w:r w:rsidRPr="00DF4E38">
        <w:rPr>
          <w:b/>
          <w:color w:val="000000"/>
          <w:szCs w:val="22"/>
          <w:lang w:val="ro-RO"/>
        </w:rPr>
        <w:t>4.5</w:t>
      </w:r>
      <w:r w:rsidRPr="00DF4E38">
        <w:rPr>
          <w:b/>
          <w:color w:val="000000"/>
          <w:szCs w:val="22"/>
          <w:lang w:val="ro-RO"/>
        </w:rPr>
        <w:tab/>
        <w:t>Interacţiuni cu alte</w:t>
      </w:r>
      <w:r w:rsidR="00DA1C0A" w:rsidRPr="00DF4E38">
        <w:rPr>
          <w:b/>
          <w:color w:val="000000"/>
          <w:szCs w:val="22"/>
          <w:lang w:val="ro-RO"/>
        </w:rPr>
        <w:t xml:space="preserve"> </w:t>
      </w:r>
      <w:r w:rsidRPr="00DF4E38">
        <w:rPr>
          <w:b/>
          <w:color w:val="000000"/>
          <w:szCs w:val="22"/>
          <w:lang w:val="ro-RO"/>
        </w:rPr>
        <w:t xml:space="preserve">medicamente </w:t>
      </w:r>
      <w:r w:rsidR="005A7FBB" w:rsidRPr="00DF4E38">
        <w:rPr>
          <w:b/>
          <w:color w:val="000000"/>
          <w:szCs w:val="22"/>
          <w:lang w:val="ro-RO"/>
        </w:rPr>
        <w:t>ş</w:t>
      </w:r>
      <w:r w:rsidRPr="00DF4E38">
        <w:rPr>
          <w:b/>
          <w:color w:val="000000"/>
          <w:szCs w:val="22"/>
          <w:lang w:val="ro-RO"/>
        </w:rPr>
        <w:t>i alte forme de interacţiune</w:t>
      </w:r>
    </w:p>
    <w:p w14:paraId="0E1DB40D" w14:textId="77777777" w:rsidR="008B658B" w:rsidRPr="00DF4E38" w:rsidRDefault="008B658B" w:rsidP="00A704F8">
      <w:pPr>
        <w:keepNext/>
        <w:keepLines/>
        <w:rPr>
          <w:b/>
          <w:color w:val="000000"/>
          <w:szCs w:val="22"/>
          <w:lang w:val="ro-RO"/>
        </w:rPr>
      </w:pPr>
    </w:p>
    <w:p w14:paraId="249100AF" w14:textId="77777777" w:rsidR="005A7FBB" w:rsidRPr="00DF4E38" w:rsidRDefault="008B658B" w:rsidP="00CE1805">
      <w:pPr>
        <w:rPr>
          <w:lang w:val="ro-RO"/>
        </w:rPr>
      </w:pPr>
      <w:r w:rsidRPr="00DF4E38">
        <w:rPr>
          <w:lang w:val="ro-RO"/>
        </w:rPr>
        <w:t xml:space="preserve">Nu s-au efectuat studii </w:t>
      </w:r>
      <w:r w:rsidR="00310661">
        <w:rPr>
          <w:lang w:val="ro-RO"/>
        </w:rPr>
        <w:t>specifice</w:t>
      </w:r>
      <w:r w:rsidR="00310661" w:rsidRPr="00DF4E38">
        <w:rPr>
          <w:lang w:val="ro-RO"/>
        </w:rPr>
        <w:t xml:space="preserve"> </w:t>
      </w:r>
      <w:r w:rsidRPr="00DF4E38">
        <w:rPr>
          <w:lang w:val="ro-RO"/>
        </w:rPr>
        <w:t>privind interacţiunile</w:t>
      </w:r>
      <w:r w:rsidR="00AE557B" w:rsidRPr="00DF4E38">
        <w:rPr>
          <w:lang w:val="ro-RO"/>
        </w:rPr>
        <w:t xml:space="preserve"> medicamentoase</w:t>
      </w:r>
      <w:r w:rsidRPr="00DF4E38">
        <w:rPr>
          <w:lang w:val="ro-RO"/>
        </w:rPr>
        <w:t>.</w:t>
      </w:r>
      <w:r w:rsidR="00CD7360">
        <w:rPr>
          <w:lang w:val="ro-RO"/>
        </w:rPr>
        <w:t xml:space="preserve"> </w:t>
      </w:r>
      <w:r w:rsidR="00970D48">
        <w:rPr>
          <w:lang w:val="ro-RO"/>
        </w:rPr>
        <w:t>N</w:t>
      </w:r>
      <w:r w:rsidR="00F43FC0">
        <w:rPr>
          <w:lang w:val="ro-RO"/>
        </w:rPr>
        <w:t xml:space="preserve">u au fost observate interacţiuni semnificative clinic </w:t>
      </w:r>
      <w:r w:rsidR="004526BC">
        <w:rPr>
          <w:lang w:val="ro-RO"/>
        </w:rPr>
        <w:t>între Herceptin şi medicamentele</w:t>
      </w:r>
      <w:r w:rsidR="00F43FC0">
        <w:rPr>
          <w:lang w:val="ro-RO"/>
        </w:rPr>
        <w:t xml:space="preserve"> administrat</w:t>
      </w:r>
      <w:r w:rsidR="004526BC">
        <w:rPr>
          <w:lang w:val="ro-RO"/>
        </w:rPr>
        <w:t>e</w:t>
      </w:r>
      <w:r w:rsidR="00F43FC0">
        <w:rPr>
          <w:lang w:val="ro-RO"/>
        </w:rPr>
        <w:t xml:space="preserve"> concomitent în studiile clinice</w:t>
      </w:r>
      <w:r w:rsidR="00A2521B" w:rsidRPr="00DF4E38">
        <w:rPr>
          <w:lang w:val="ro-RO"/>
        </w:rPr>
        <w:t>.</w:t>
      </w:r>
    </w:p>
    <w:p w14:paraId="69D4089F" w14:textId="77777777" w:rsidR="006E643B" w:rsidRPr="00DF4E38" w:rsidRDefault="006E643B">
      <w:pPr>
        <w:rPr>
          <w:color w:val="000000"/>
          <w:szCs w:val="22"/>
          <w:lang w:val="ro-RO"/>
        </w:rPr>
      </w:pPr>
    </w:p>
    <w:p w14:paraId="065BADCE" w14:textId="77777777" w:rsidR="006E643B" w:rsidRPr="00CE6AE6" w:rsidRDefault="006E643B">
      <w:pPr>
        <w:rPr>
          <w:i/>
          <w:color w:val="000000"/>
          <w:szCs w:val="22"/>
          <w:lang w:val="ro-RO"/>
        </w:rPr>
      </w:pPr>
      <w:r w:rsidRPr="00CE6AE6">
        <w:rPr>
          <w:i/>
          <w:color w:val="000000"/>
          <w:szCs w:val="22"/>
          <w:lang w:val="ro-RO"/>
        </w:rPr>
        <w:t>Efect</w:t>
      </w:r>
      <w:r w:rsidR="00AE5A48">
        <w:rPr>
          <w:i/>
          <w:color w:val="000000"/>
          <w:szCs w:val="22"/>
          <w:lang w:val="ro-RO"/>
        </w:rPr>
        <w:t>ul</w:t>
      </w:r>
      <w:r w:rsidRPr="00CE6AE6">
        <w:rPr>
          <w:i/>
          <w:color w:val="000000"/>
          <w:szCs w:val="22"/>
          <w:lang w:val="ro-RO"/>
        </w:rPr>
        <w:t xml:space="preserve"> trastuzumab asupra farmacocineticii </w:t>
      </w:r>
      <w:r w:rsidR="005930A5" w:rsidRPr="00CE6AE6">
        <w:rPr>
          <w:i/>
          <w:color w:val="000000"/>
          <w:szCs w:val="22"/>
          <w:lang w:val="ro-RO"/>
        </w:rPr>
        <w:t>altor</w:t>
      </w:r>
      <w:r w:rsidRPr="00CE6AE6">
        <w:rPr>
          <w:i/>
          <w:color w:val="000000"/>
          <w:szCs w:val="22"/>
          <w:lang w:val="ro-RO"/>
        </w:rPr>
        <w:t xml:space="preserve"> medicamente antineoplazice</w:t>
      </w:r>
    </w:p>
    <w:p w14:paraId="06277CD9" w14:textId="77777777" w:rsidR="006E643B" w:rsidRPr="00DF4E38" w:rsidRDefault="006E643B">
      <w:pPr>
        <w:rPr>
          <w:color w:val="000000"/>
          <w:szCs w:val="22"/>
          <w:lang w:val="ro-RO"/>
        </w:rPr>
      </w:pPr>
    </w:p>
    <w:p w14:paraId="33ED4F79" w14:textId="77777777" w:rsidR="006E643B" w:rsidRPr="00DF4E38" w:rsidRDefault="006E643B">
      <w:pPr>
        <w:rPr>
          <w:color w:val="000000"/>
          <w:szCs w:val="22"/>
          <w:lang w:val="ro-RO"/>
        </w:rPr>
      </w:pPr>
      <w:r w:rsidRPr="00DF4E38">
        <w:rPr>
          <w:color w:val="000000"/>
          <w:szCs w:val="22"/>
          <w:lang w:val="ro-RO"/>
        </w:rPr>
        <w:t xml:space="preserve">Datele farmacocinetice din studiile </w:t>
      </w:r>
      <w:r w:rsidR="00D84809" w:rsidRPr="00DF4E38">
        <w:rPr>
          <w:color w:val="000000"/>
          <w:szCs w:val="22"/>
          <w:lang w:val="ro-RO"/>
        </w:rPr>
        <w:t xml:space="preserve">clinice </w:t>
      </w:r>
      <w:r w:rsidRPr="00DF4E38">
        <w:rPr>
          <w:color w:val="000000"/>
          <w:szCs w:val="22"/>
          <w:lang w:val="ro-RO"/>
        </w:rPr>
        <w:t xml:space="preserve">BO15935 şi M77004 </w:t>
      </w:r>
      <w:r w:rsidR="005A4138">
        <w:rPr>
          <w:color w:val="000000"/>
          <w:szCs w:val="22"/>
          <w:lang w:val="ro-RO"/>
        </w:rPr>
        <w:t>efectuat</w:t>
      </w:r>
      <w:r w:rsidR="005A4138" w:rsidRPr="00DF4E38">
        <w:rPr>
          <w:color w:val="000000"/>
          <w:szCs w:val="22"/>
          <w:lang w:val="ro-RO"/>
        </w:rPr>
        <w:t xml:space="preserve">e </w:t>
      </w:r>
      <w:r w:rsidRPr="00DF4E38">
        <w:rPr>
          <w:color w:val="000000"/>
          <w:szCs w:val="22"/>
          <w:lang w:val="ro-RO"/>
        </w:rPr>
        <w:t xml:space="preserve">la femei </w:t>
      </w:r>
      <w:r w:rsidR="009D62EA" w:rsidRPr="00DF4E38">
        <w:rPr>
          <w:color w:val="000000"/>
          <w:szCs w:val="22"/>
          <w:lang w:val="ro-RO"/>
        </w:rPr>
        <w:t xml:space="preserve">cu </w:t>
      </w:r>
      <w:r w:rsidR="00314F47">
        <w:rPr>
          <w:color w:val="000000"/>
          <w:szCs w:val="22"/>
          <w:lang w:val="ro-RO"/>
        </w:rPr>
        <w:t>C</w:t>
      </w:r>
      <w:r w:rsidR="009D62EA" w:rsidRPr="00DF4E38">
        <w:rPr>
          <w:color w:val="000000"/>
          <w:szCs w:val="22"/>
          <w:lang w:val="ro-RO"/>
        </w:rPr>
        <w:t xml:space="preserve">MM HER2 pozitiv </w:t>
      </w:r>
      <w:r w:rsidR="00053F40">
        <w:rPr>
          <w:color w:val="000000"/>
          <w:szCs w:val="22"/>
          <w:lang w:val="ro-RO"/>
        </w:rPr>
        <w:t xml:space="preserve">au </w:t>
      </w:r>
      <w:r w:rsidR="009D62EA" w:rsidRPr="00DF4E38">
        <w:rPr>
          <w:color w:val="000000"/>
          <w:szCs w:val="22"/>
          <w:lang w:val="ro-RO"/>
        </w:rPr>
        <w:t>suger</w:t>
      </w:r>
      <w:r w:rsidR="00053F40">
        <w:rPr>
          <w:color w:val="000000"/>
          <w:szCs w:val="22"/>
          <w:lang w:val="ro-RO"/>
        </w:rPr>
        <w:t>at</w:t>
      </w:r>
      <w:r w:rsidR="009D62EA" w:rsidRPr="00DF4E38">
        <w:rPr>
          <w:color w:val="000000"/>
          <w:szCs w:val="22"/>
          <w:lang w:val="ro-RO"/>
        </w:rPr>
        <w:t xml:space="preserve"> </w:t>
      </w:r>
      <w:r w:rsidR="005A4138">
        <w:rPr>
          <w:color w:val="000000"/>
          <w:szCs w:val="22"/>
          <w:lang w:val="ro-RO"/>
        </w:rPr>
        <w:t xml:space="preserve">faptul </w:t>
      </w:r>
      <w:r w:rsidR="009D62EA" w:rsidRPr="00DF4E38">
        <w:rPr>
          <w:color w:val="000000"/>
          <w:szCs w:val="22"/>
          <w:lang w:val="ro-RO"/>
        </w:rPr>
        <w:t xml:space="preserve">că expunerea la paclitaxel şi </w:t>
      </w:r>
      <w:r w:rsidR="00FD1FDA">
        <w:rPr>
          <w:color w:val="000000"/>
          <w:szCs w:val="22"/>
          <w:lang w:val="ro-RO"/>
        </w:rPr>
        <w:t xml:space="preserve">la </w:t>
      </w:r>
      <w:r w:rsidR="009D62EA" w:rsidRPr="00DF4E38">
        <w:rPr>
          <w:color w:val="000000"/>
          <w:szCs w:val="22"/>
          <w:lang w:val="ro-RO"/>
        </w:rPr>
        <w:t>doxorubicină (şi la metaboliţii lor principali</w:t>
      </w:r>
      <w:r w:rsidR="005A4138">
        <w:rPr>
          <w:color w:val="000000"/>
          <w:szCs w:val="22"/>
          <w:lang w:val="ro-RO"/>
        </w:rPr>
        <w:t>,</w:t>
      </w:r>
      <w:r w:rsidR="009D62EA" w:rsidRPr="00DF4E38">
        <w:rPr>
          <w:color w:val="000000"/>
          <w:szCs w:val="22"/>
          <w:lang w:val="ro-RO"/>
        </w:rPr>
        <w:t xml:space="preserve"> 6</w:t>
      </w:r>
      <w:r w:rsidR="009D62EA" w:rsidRPr="00DF4E38">
        <w:rPr>
          <w:color w:val="000000"/>
          <w:szCs w:val="22"/>
          <w:lang w:val="ro-RO"/>
        </w:rPr>
        <w:noBreakHyphen/>
      </w:r>
      <w:r w:rsidR="009D62EA" w:rsidRPr="00DF4E38">
        <w:t>α</w:t>
      </w:r>
      <w:r w:rsidR="009D62EA" w:rsidRPr="00DF4E38">
        <w:rPr>
          <w:lang w:val="ro-RO"/>
        </w:rPr>
        <w:t> hidroxil</w:t>
      </w:r>
      <w:r w:rsidR="009D62EA" w:rsidRPr="00DF4E38">
        <w:rPr>
          <w:color w:val="000000"/>
          <w:szCs w:val="22"/>
          <w:lang w:val="ro-RO"/>
        </w:rPr>
        <w:noBreakHyphen/>
        <w:t xml:space="preserve">paclitaxel, POH şi doxorubicinol, DOL) nu </w:t>
      </w:r>
      <w:r w:rsidR="007B5DA3" w:rsidRPr="00DF4E38">
        <w:rPr>
          <w:color w:val="000000"/>
          <w:szCs w:val="22"/>
          <w:lang w:val="ro-RO"/>
        </w:rPr>
        <w:t>s</w:t>
      </w:r>
      <w:r w:rsidR="00053F40">
        <w:rPr>
          <w:color w:val="000000"/>
          <w:szCs w:val="22"/>
          <w:lang w:val="ro-RO"/>
        </w:rPr>
        <w:t>-a</w:t>
      </w:r>
      <w:r w:rsidR="007B5DA3" w:rsidRPr="00DF4E38">
        <w:rPr>
          <w:color w:val="000000"/>
          <w:szCs w:val="22"/>
          <w:lang w:val="ro-RO"/>
        </w:rPr>
        <w:t xml:space="preserve"> modific</w:t>
      </w:r>
      <w:r w:rsidR="00053F40">
        <w:rPr>
          <w:color w:val="000000"/>
          <w:szCs w:val="22"/>
          <w:lang w:val="ro-RO"/>
        </w:rPr>
        <w:t>at</w:t>
      </w:r>
      <w:r w:rsidR="009D62EA" w:rsidRPr="00DF4E38">
        <w:rPr>
          <w:color w:val="000000"/>
          <w:szCs w:val="22"/>
          <w:lang w:val="ro-RO"/>
        </w:rPr>
        <w:t xml:space="preserve"> </w:t>
      </w:r>
      <w:r w:rsidR="007B5DA3" w:rsidRPr="00DF4E38">
        <w:rPr>
          <w:color w:val="000000"/>
          <w:szCs w:val="22"/>
          <w:lang w:val="ro-RO"/>
        </w:rPr>
        <w:t>în</w:t>
      </w:r>
      <w:r w:rsidR="009D62EA" w:rsidRPr="00DF4E38">
        <w:rPr>
          <w:color w:val="000000"/>
          <w:szCs w:val="22"/>
          <w:lang w:val="ro-RO"/>
        </w:rPr>
        <w:t xml:space="preserve"> prezenţa trastuzumab (</w:t>
      </w:r>
      <w:r w:rsidR="005A4138">
        <w:rPr>
          <w:color w:val="000000"/>
          <w:szCs w:val="22"/>
          <w:lang w:val="ro-RO"/>
        </w:rPr>
        <w:t xml:space="preserve">doză de încărcare de </w:t>
      </w:r>
      <w:r w:rsidR="00534DAB" w:rsidRPr="00DF4E38">
        <w:rPr>
          <w:color w:val="000000"/>
          <w:szCs w:val="22"/>
          <w:lang w:val="ro-RO"/>
        </w:rPr>
        <w:t>8</w:t>
      </w:r>
      <w:r w:rsidR="009D62EA" w:rsidRPr="00DF4E38">
        <w:rPr>
          <w:color w:val="000000"/>
          <w:szCs w:val="22"/>
          <w:lang w:val="ro-RO"/>
        </w:rPr>
        <w:t xml:space="preserve"> mg/kg </w:t>
      </w:r>
      <w:r w:rsidR="00A758AC" w:rsidRPr="00DF4E38">
        <w:rPr>
          <w:color w:val="000000"/>
          <w:szCs w:val="22"/>
          <w:lang w:val="ro-RO"/>
        </w:rPr>
        <w:t>sau</w:t>
      </w:r>
      <w:r w:rsidR="00534DAB" w:rsidRPr="00DF4E38">
        <w:rPr>
          <w:color w:val="000000"/>
          <w:szCs w:val="22"/>
          <w:lang w:val="ro-RO"/>
        </w:rPr>
        <w:t xml:space="preserve"> 4</w:t>
      </w:r>
      <w:r w:rsidR="009D4197" w:rsidRPr="00DF4E38">
        <w:rPr>
          <w:color w:val="000000"/>
          <w:szCs w:val="22"/>
          <w:lang w:val="ro-RO"/>
        </w:rPr>
        <w:t xml:space="preserve"> mg/kg </w:t>
      </w:r>
      <w:r w:rsidR="00534DAB" w:rsidRPr="00DF4E38">
        <w:rPr>
          <w:color w:val="000000"/>
          <w:szCs w:val="22"/>
          <w:lang w:val="ro-RO"/>
        </w:rPr>
        <w:t>i.v.</w:t>
      </w:r>
      <w:r w:rsidR="005A4138">
        <w:rPr>
          <w:color w:val="000000"/>
          <w:szCs w:val="22"/>
          <w:lang w:val="ro-RO"/>
        </w:rPr>
        <w:t>,</w:t>
      </w:r>
      <w:r w:rsidR="00534DAB" w:rsidRPr="00DF4E38">
        <w:rPr>
          <w:color w:val="000000"/>
          <w:szCs w:val="22"/>
          <w:lang w:val="ro-RO"/>
        </w:rPr>
        <w:t xml:space="preserve"> urmată de </w:t>
      </w:r>
      <w:r w:rsidR="009D4197" w:rsidRPr="00DF4E38">
        <w:rPr>
          <w:color w:val="000000"/>
          <w:szCs w:val="22"/>
          <w:lang w:val="ro-RO"/>
        </w:rPr>
        <w:t xml:space="preserve">6 mg/kg </w:t>
      </w:r>
      <w:r w:rsidR="00534DAB" w:rsidRPr="00DF4E38">
        <w:rPr>
          <w:color w:val="000000"/>
          <w:szCs w:val="22"/>
          <w:lang w:val="ro-RO"/>
        </w:rPr>
        <w:t xml:space="preserve">i.v. </w:t>
      </w:r>
      <w:r w:rsidR="009D62EA" w:rsidRPr="00DF4E38">
        <w:rPr>
          <w:color w:val="000000"/>
          <w:szCs w:val="22"/>
          <w:lang w:val="ro-RO"/>
        </w:rPr>
        <w:t xml:space="preserve">la </w:t>
      </w:r>
      <w:r w:rsidR="005A4138">
        <w:rPr>
          <w:color w:val="000000"/>
          <w:szCs w:val="22"/>
          <w:lang w:val="ro-RO"/>
        </w:rPr>
        <w:t xml:space="preserve">interval de </w:t>
      </w:r>
      <w:r w:rsidR="009D62EA" w:rsidRPr="00DF4E38">
        <w:rPr>
          <w:color w:val="000000"/>
          <w:szCs w:val="22"/>
          <w:lang w:val="ro-RO"/>
        </w:rPr>
        <w:t>trei săptămâni</w:t>
      </w:r>
      <w:r w:rsidR="005A4138">
        <w:rPr>
          <w:color w:val="000000"/>
          <w:szCs w:val="22"/>
          <w:lang w:val="ro-RO"/>
        </w:rPr>
        <w:t xml:space="preserve"> sau</w:t>
      </w:r>
      <w:r w:rsidR="00406417" w:rsidRPr="00DF4E38">
        <w:rPr>
          <w:color w:val="000000"/>
          <w:szCs w:val="22"/>
          <w:lang w:val="ro-RO"/>
        </w:rPr>
        <w:t>, respectiv</w:t>
      </w:r>
      <w:r w:rsidR="005A4138">
        <w:rPr>
          <w:color w:val="000000"/>
          <w:szCs w:val="22"/>
          <w:lang w:val="ro-RO"/>
        </w:rPr>
        <w:t>, de</w:t>
      </w:r>
      <w:r w:rsidR="00534DAB" w:rsidRPr="00DF4E38">
        <w:rPr>
          <w:color w:val="000000"/>
          <w:szCs w:val="22"/>
          <w:lang w:val="ro-RO"/>
        </w:rPr>
        <w:t xml:space="preserve"> 2 mg/kg i.v. </w:t>
      </w:r>
      <w:r w:rsidR="005A4138">
        <w:rPr>
          <w:color w:val="000000"/>
          <w:szCs w:val="22"/>
          <w:lang w:val="ro-RO"/>
        </w:rPr>
        <w:t xml:space="preserve">la interval de </w:t>
      </w:r>
      <w:r w:rsidR="002F58BA">
        <w:rPr>
          <w:color w:val="000000"/>
          <w:szCs w:val="22"/>
          <w:lang w:val="ro-RO"/>
        </w:rPr>
        <w:t>1</w:t>
      </w:r>
      <w:r w:rsidR="00534DAB" w:rsidRPr="00DF4E38">
        <w:rPr>
          <w:color w:val="000000"/>
          <w:szCs w:val="22"/>
          <w:lang w:val="ro-RO"/>
        </w:rPr>
        <w:t xml:space="preserve"> săptămână</w:t>
      </w:r>
      <w:r w:rsidR="009D62EA" w:rsidRPr="00DF4E38">
        <w:rPr>
          <w:color w:val="000000"/>
          <w:szCs w:val="22"/>
          <w:lang w:val="ro-RO"/>
        </w:rPr>
        <w:t>).</w:t>
      </w:r>
    </w:p>
    <w:p w14:paraId="320EA91A" w14:textId="77777777" w:rsidR="009D62EA" w:rsidRDefault="009D62EA">
      <w:pPr>
        <w:rPr>
          <w:color w:val="000000"/>
          <w:szCs w:val="22"/>
          <w:lang w:val="ro-RO"/>
        </w:rPr>
      </w:pPr>
      <w:r w:rsidRPr="00DF4E38">
        <w:rPr>
          <w:color w:val="000000"/>
          <w:szCs w:val="22"/>
          <w:lang w:val="ro-RO"/>
        </w:rPr>
        <w:t xml:space="preserve">Cu toate acestea, trastuzumab poate </w:t>
      </w:r>
      <w:r w:rsidR="008A7B38">
        <w:rPr>
          <w:color w:val="000000"/>
          <w:szCs w:val="22"/>
          <w:lang w:val="ro-RO"/>
        </w:rPr>
        <w:t xml:space="preserve">determina </w:t>
      </w:r>
      <w:r w:rsidRPr="00DF4E38">
        <w:rPr>
          <w:color w:val="000000"/>
          <w:szCs w:val="22"/>
          <w:lang w:val="ro-RO"/>
        </w:rPr>
        <w:t>creşte</w:t>
      </w:r>
      <w:r w:rsidR="008A7B38">
        <w:rPr>
          <w:color w:val="000000"/>
          <w:szCs w:val="22"/>
          <w:lang w:val="ro-RO"/>
        </w:rPr>
        <w:t>rea</w:t>
      </w:r>
      <w:r w:rsidRPr="00DF4E38">
        <w:rPr>
          <w:color w:val="000000"/>
          <w:szCs w:val="22"/>
          <w:lang w:val="ro-RO"/>
        </w:rPr>
        <w:t xml:space="preserve"> expuner</w:t>
      </w:r>
      <w:r w:rsidR="009D3E71">
        <w:rPr>
          <w:color w:val="000000"/>
          <w:szCs w:val="22"/>
          <w:lang w:val="ro-RO"/>
        </w:rPr>
        <w:t>ii</w:t>
      </w:r>
      <w:r w:rsidRPr="00DF4E38">
        <w:rPr>
          <w:color w:val="000000"/>
          <w:szCs w:val="22"/>
          <w:lang w:val="ro-RO"/>
        </w:rPr>
        <w:t xml:space="preserve"> g</w:t>
      </w:r>
      <w:r w:rsidR="007B5DA3" w:rsidRPr="00DF4E38">
        <w:rPr>
          <w:color w:val="000000"/>
          <w:szCs w:val="22"/>
          <w:lang w:val="ro-RO"/>
        </w:rPr>
        <w:t>loba</w:t>
      </w:r>
      <w:r w:rsidRPr="00DF4E38">
        <w:rPr>
          <w:color w:val="000000"/>
          <w:szCs w:val="22"/>
          <w:lang w:val="ro-RO"/>
        </w:rPr>
        <w:t>l</w:t>
      </w:r>
      <w:r w:rsidR="009D3E71">
        <w:rPr>
          <w:color w:val="000000"/>
          <w:szCs w:val="22"/>
          <w:lang w:val="ro-RO"/>
        </w:rPr>
        <w:t>e</w:t>
      </w:r>
      <w:r w:rsidR="008A7B38">
        <w:rPr>
          <w:color w:val="000000"/>
          <w:szCs w:val="22"/>
          <w:lang w:val="ro-RO"/>
        </w:rPr>
        <w:t xml:space="preserve"> la</w:t>
      </w:r>
      <w:r w:rsidRPr="00DF4E38">
        <w:rPr>
          <w:color w:val="000000"/>
          <w:szCs w:val="22"/>
          <w:lang w:val="ro-RO"/>
        </w:rPr>
        <w:t xml:space="preserve"> unu</w:t>
      </w:r>
      <w:r w:rsidR="008A7B38">
        <w:rPr>
          <w:color w:val="000000"/>
          <w:szCs w:val="22"/>
          <w:lang w:val="ro-RO"/>
        </w:rPr>
        <w:t>l</w:t>
      </w:r>
      <w:r w:rsidRPr="00DF4E38">
        <w:rPr>
          <w:color w:val="000000"/>
          <w:szCs w:val="22"/>
          <w:lang w:val="ro-RO"/>
        </w:rPr>
        <w:t xml:space="preserve"> dintre metaboliţii doxorubicinei (7-deoxi-13-dihidro-doxorubicinon</w:t>
      </w:r>
      <w:r w:rsidR="009D3E71">
        <w:rPr>
          <w:color w:val="000000"/>
          <w:szCs w:val="22"/>
          <w:lang w:val="ro-RO"/>
        </w:rPr>
        <w:t>ă</w:t>
      </w:r>
      <w:r w:rsidRPr="00DF4E38">
        <w:rPr>
          <w:color w:val="000000"/>
          <w:szCs w:val="22"/>
          <w:lang w:val="ro-RO"/>
        </w:rPr>
        <w:t xml:space="preserve">, D7D). </w:t>
      </w:r>
      <w:r w:rsidR="008A7B38">
        <w:rPr>
          <w:color w:val="000000"/>
          <w:szCs w:val="22"/>
          <w:lang w:val="ro-RO"/>
        </w:rPr>
        <w:t>Bioactivitatea</w:t>
      </w:r>
      <w:r w:rsidRPr="00DF4E38">
        <w:rPr>
          <w:color w:val="000000"/>
          <w:szCs w:val="22"/>
          <w:lang w:val="ro-RO"/>
        </w:rPr>
        <w:t xml:space="preserve"> D7D şi impactul clinic al creşterii </w:t>
      </w:r>
      <w:r w:rsidR="009712FE" w:rsidRPr="00DF4E38">
        <w:rPr>
          <w:color w:val="000000"/>
          <w:szCs w:val="22"/>
          <w:lang w:val="ro-RO"/>
        </w:rPr>
        <w:t xml:space="preserve">concentraţiei </w:t>
      </w:r>
      <w:r w:rsidRPr="00DF4E38">
        <w:rPr>
          <w:color w:val="000000"/>
          <w:szCs w:val="22"/>
          <w:lang w:val="ro-RO"/>
        </w:rPr>
        <w:t xml:space="preserve">acestui metabolit nu </w:t>
      </w:r>
      <w:r w:rsidR="006C3B29">
        <w:rPr>
          <w:color w:val="000000"/>
          <w:szCs w:val="22"/>
          <w:lang w:val="ro-RO"/>
        </w:rPr>
        <w:t>au fost</w:t>
      </w:r>
      <w:r w:rsidR="006C3B29" w:rsidRPr="00DF4E38">
        <w:rPr>
          <w:color w:val="000000"/>
          <w:szCs w:val="22"/>
          <w:lang w:val="ro-RO"/>
        </w:rPr>
        <w:t xml:space="preserve"> </w:t>
      </w:r>
      <w:r w:rsidRPr="00DF4E38">
        <w:rPr>
          <w:color w:val="000000"/>
          <w:szCs w:val="22"/>
          <w:lang w:val="ro-RO"/>
        </w:rPr>
        <w:t>clar</w:t>
      </w:r>
      <w:r w:rsidR="00614905" w:rsidRPr="00DF4E38">
        <w:rPr>
          <w:color w:val="000000"/>
          <w:szCs w:val="22"/>
          <w:lang w:val="ro-RO"/>
        </w:rPr>
        <w:t>e</w:t>
      </w:r>
      <w:r w:rsidRPr="00DF4E38">
        <w:rPr>
          <w:color w:val="000000"/>
          <w:szCs w:val="22"/>
          <w:lang w:val="ro-RO"/>
        </w:rPr>
        <w:t>.</w:t>
      </w:r>
    </w:p>
    <w:p w14:paraId="777A239B" w14:textId="77777777" w:rsidR="00123E3A" w:rsidRPr="00DF4E38" w:rsidRDefault="00123E3A">
      <w:pPr>
        <w:rPr>
          <w:color w:val="000000"/>
          <w:szCs w:val="22"/>
          <w:lang w:val="ro-RO"/>
        </w:rPr>
      </w:pPr>
    </w:p>
    <w:p w14:paraId="23B4F75B" w14:textId="77777777" w:rsidR="009D62EA" w:rsidRDefault="009D62EA">
      <w:pPr>
        <w:rPr>
          <w:color w:val="000000"/>
          <w:szCs w:val="22"/>
          <w:lang w:val="ro-RO"/>
        </w:rPr>
      </w:pPr>
      <w:r w:rsidRPr="00DF4E38">
        <w:rPr>
          <w:color w:val="000000"/>
          <w:szCs w:val="22"/>
          <w:lang w:val="ro-RO"/>
        </w:rPr>
        <w:t>Datele din studiul JP16003, un studiu clinic cu un singur braţ</w:t>
      </w:r>
      <w:r w:rsidR="008A7B38">
        <w:rPr>
          <w:color w:val="000000"/>
          <w:szCs w:val="22"/>
          <w:lang w:val="ro-RO"/>
        </w:rPr>
        <w:t xml:space="preserve">, în care s-a administrat </w:t>
      </w:r>
      <w:r w:rsidR="00E02508">
        <w:rPr>
          <w:color w:val="000000"/>
          <w:szCs w:val="22"/>
          <w:lang w:val="ro-RO"/>
        </w:rPr>
        <w:t xml:space="preserve">Herceptin </w:t>
      </w:r>
      <w:r w:rsidRPr="00DF4E38">
        <w:rPr>
          <w:color w:val="000000"/>
          <w:szCs w:val="22"/>
          <w:lang w:val="ro-RO"/>
        </w:rPr>
        <w:t xml:space="preserve">(4 mg/kg i.v. </w:t>
      </w:r>
      <w:r w:rsidR="00C0120C" w:rsidRPr="00DF4E38">
        <w:rPr>
          <w:color w:val="000000"/>
          <w:szCs w:val="22"/>
          <w:lang w:val="ro-RO"/>
        </w:rPr>
        <w:t xml:space="preserve">doză de încărcare </w:t>
      </w:r>
      <w:r w:rsidRPr="00DF4E38">
        <w:rPr>
          <w:color w:val="000000"/>
          <w:szCs w:val="22"/>
          <w:lang w:val="ro-RO"/>
        </w:rPr>
        <w:t xml:space="preserve">şi 2 mg/kg </w:t>
      </w:r>
      <w:r w:rsidR="00A76662" w:rsidRPr="00DF4E38">
        <w:rPr>
          <w:color w:val="000000"/>
          <w:szCs w:val="22"/>
          <w:lang w:val="ro-RO"/>
        </w:rPr>
        <w:t xml:space="preserve">i.v. </w:t>
      </w:r>
      <w:r w:rsidR="00B31AC3">
        <w:rPr>
          <w:color w:val="000000"/>
          <w:szCs w:val="22"/>
          <w:lang w:val="ro-RO"/>
        </w:rPr>
        <w:t xml:space="preserve">la interval de </w:t>
      </w:r>
      <w:r w:rsidR="002F58BA">
        <w:rPr>
          <w:color w:val="000000"/>
          <w:szCs w:val="22"/>
          <w:lang w:val="ro-RO"/>
        </w:rPr>
        <w:t>1</w:t>
      </w:r>
      <w:r w:rsidRPr="00DF4E38">
        <w:rPr>
          <w:color w:val="000000"/>
          <w:szCs w:val="22"/>
          <w:lang w:val="ro-RO"/>
        </w:rPr>
        <w:t xml:space="preserve"> săptămână) şi docetaxel (60 mg/</w:t>
      </w:r>
      <w:r w:rsidR="009B3B1B" w:rsidRPr="00DF4E38">
        <w:rPr>
          <w:color w:val="000000"/>
          <w:szCs w:val="22"/>
          <w:lang w:val="ro-RO"/>
        </w:rPr>
        <w:t>m</w:t>
      </w:r>
      <w:r w:rsidR="009B3B1B" w:rsidRPr="00DF4E38">
        <w:rPr>
          <w:color w:val="000000"/>
          <w:szCs w:val="22"/>
          <w:vertAlign w:val="superscript"/>
          <w:lang w:val="ro-RO"/>
        </w:rPr>
        <w:t>2</w:t>
      </w:r>
      <w:r w:rsidR="009B3B1B" w:rsidRPr="00DF4E38">
        <w:rPr>
          <w:color w:val="000000"/>
          <w:szCs w:val="22"/>
          <w:lang w:val="ro-RO"/>
        </w:rPr>
        <w:t xml:space="preserve"> i.v.) </w:t>
      </w:r>
      <w:r w:rsidR="00EF0F00">
        <w:rPr>
          <w:color w:val="000000"/>
          <w:szCs w:val="22"/>
          <w:lang w:val="ro-RO"/>
        </w:rPr>
        <w:t>la</w:t>
      </w:r>
      <w:r w:rsidR="009B3B1B" w:rsidRPr="00DF4E38">
        <w:rPr>
          <w:color w:val="000000"/>
          <w:szCs w:val="22"/>
          <w:lang w:val="ro-RO"/>
        </w:rPr>
        <w:t xml:space="preserve"> femei japoneze cu </w:t>
      </w:r>
      <w:r w:rsidR="00314F47">
        <w:rPr>
          <w:color w:val="000000"/>
          <w:szCs w:val="22"/>
          <w:lang w:val="ro-RO"/>
        </w:rPr>
        <w:t>C</w:t>
      </w:r>
      <w:r w:rsidR="009B3B1B" w:rsidRPr="00DF4E38">
        <w:rPr>
          <w:color w:val="000000"/>
          <w:szCs w:val="22"/>
          <w:lang w:val="ro-RO"/>
        </w:rPr>
        <w:t xml:space="preserve">MM HER2 pozitiv, </w:t>
      </w:r>
      <w:r w:rsidR="00E02508">
        <w:rPr>
          <w:color w:val="000000"/>
          <w:szCs w:val="22"/>
          <w:lang w:val="ro-RO"/>
        </w:rPr>
        <w:t xml:space="preserve">au </w:t>
      </w:r>
      <w:r w:rsidR="009B3B1B" w:rsidRPr="00DF4E38">
        <w:rPr>
          <w:color w:val="000000"/>
          <w:szCs w:val="22"/>
          <w:lang w:val="ro-RO"/>
        </w:rPr>
        <w:t>suger</w:t>
      </w:r>
      <w:r w:rsidR="00E02508">
        <w:rPr>
          <w:color w:val="000000"/>
          <w:szCs w:val="22"/>
          <w:lang w:val="ro-RO"/>
        </w:rPr>
        <w:t>at</w:t>
      </w:r>
      <w:r w:rsidR="009B3B1B" w:rsidRPr="00DF4E38">
        <w:rPr>
          <w:color w:val="000000"/>
          <w:szCs w:val="22"/>
          <w:lang w:val="ro-RO"/>
        </w:rPr>
        <w:t xml:space="preserve"> că</w:t>
      </w:r>
      <w:r w:rsidR="00506BC1">
        <w:rPr>
          <w:color w:val="000000"/>
          <w:szCs w:val="22"/>
          <w:lang w:val="ro-RO"/>
        </w:rPr>
        <w:t>,</w:t>
      </w:r>
      <w:r w:rsidR="009B3B1B" w:rsidRPr="00DF4E38">
        <w:rPr>
          <w:color w:val="000000"/>
          <w:szCs w:val="22"/>
          <w:lang w:val="ro-RO"/>
        </w:rPr>
        <w:t xml:space="preserve"> administrarea concomitentă </w:t>
      </w:r>
      <w:r w:rsidR="00EF0F00">
        <w:rPr>
          <w:color w:val="000000"/>
          <w:szCs w:val="22"/>
          <w:lang w:val="ro-RO"/>
        </w:rPr>
        <w:t>de</w:t>
      </w:r>
      <w:r w:rsidR="009B3B1B" w:rsidRPr="00DF4E38">
        <w:rPr>
          <w:color w:val="000000"/>
          <w:szCs w:val="22"/>
          <w:lang w:val="ro-RO"/>
        </w:rPr>
        <w:t xml:space="preserve"> </w:t>
      </w:r>
      <w:r w:rsidR="00E02508">
        <w:rPr>
          <w:color w:val="000000"/>
          <w:szCs w:val="22"/>
          <w:lang w:val="ro-RO"/>
        </w:rPr>
        <w:t>Herceptin</w:t>
      </w:r>
      <w:r w:rsidR="00E02508" w:rsidRPr="00DF4E38">
        <w:rPr>
          <w:color w:val="000000"/>
          <w:szCs w:val="22"/>
          <w:lang w:val="ro-RO"/>
        </w:rPr>
        <w:t xml:space="preserve"> </w:t>
      </w:r>
      <w:r w:rsidR="009B3B1B" w:rsidRPr="00DF4E38">
        <w:rPr>
          <w:color w:val="000000"/>
          <w:szCs w:val="22"/>
          <w:lang w:val="ro-RO"/>
        </w:rPr>
        <w:t xml:space="preserve">nu </w:t>
      </w:r>
      <w:r w:rsidR="00E02508">
        <w:rPr>
          <w:color w:val="000000"/>
          <w:szCs w:val="22"/>
          <w:lang w:val="ro-RO"/>
        </w:rPr>
        <w:t>a avut</w:t>
      </w:r>
      <w:r w:rsidR="009B3B1B" w:rsidRPr="00DF4E38">
        <w:rPr>
          <w:color w:val="000000"/>
          <w:szCs w:val="22"/>
          <w:lang w:val="ro-RO"/>
        </w:rPr>
        <w:t xml:space="preserve"> efect asupra farmacocineticii unei singure doze de docetaxel. Studiul </w:t>
      </w:r>
      <w:r w:rsidR="006F683F">
        <w:rPr>
          <w:color w:val="000000"/>
          <w:szCs w:val="22"/>
          <w:lang w:val="ro-RO"/>
        </w:rPr>
        <w:t xml:space="preserve">clinic </w:t>
      </w:r>
      <w:r w:rsidR="009B3B1B" w:rsidRPr="00DF4E38">
        <w:rPr>
          <w:color w:val="000000"/>
          <w:szCs w:val="22"/>
          <w:lang w:val="ro-RO"/>
        </w:rPr>
        <w:t xml:space="preserve">JP19959 a fost un substudiu al BO18255 (ToGA), desfăşurat la pacienţi japonezi, bărbaţi şi femei, cu cancer gastric avansat, </w:t>
      </w:r>
      <w:r w:rsidR="00F0310D" w:rsidRPr="00DF4E38">
        <w:rPr>
          <w:color w:val="000000"/>
          <w:szCs w:val="22"/>
          <w:lang w:val="ro-RO"/>
        </w:rPr>
        <w:t xml:space="preserve">pentru a </w:t>
      </w:r>
      <w:r w:rsidR="00023EAE">
        <w:rPr>
          <w:color w:val="000000"/>
          <w:szCs w:val="22"/>
          <w:lang w:val="ro-RO"/>
        </w:rPr>
        <w:t>studia</w:t>
      </w:r>
      <w:r w:rsidR="00023EAE" w:rsidRPr="00DF4E38">
        <w:rPr>
          <w:color w:val="000000"/>
          <w:szCs w:val="22"/>
          <w:lang w:val="ro-RO"/>
        </w:rPr>
        <w:t xml:space="preserve"> </w:t>
      </w:r>
      <w:r w:rsidR="009B3B1B" w:rsidRPr="00DF4E38">
        <w:rPr>
          <w:color w:val="000000"/>
          <w:szCs w:val="22"/>
          <w:lang w:val="ro-RO"/>
        </w:rPr>
        <w:t xml:space="preserve">farmacocinetica </w:t>
      </w:r>
      <w:r w:rsidR="00957689" w:rsidRPr="00DF4E38">
        <w:rPr>
          <w:color w:val="000000"/>
          <w:szCs w:val="22"/>
          <w:lang w:val="ro-RO"/>
        </w:rPr>
        <w:t>capecitabinei</w:t>
      </w:r>
      <w:r w:rsidR="009B3B1B" w:rsidRPr="00DF4E38">
        <w:rPr>
          <w:color w:val="000000"/>
          <w:szCs w:val="22"/>
          <w:lang w:val="ro-RO"/>
        </w:rPr>
        <w:t xml:space="preserve"> şi a </w:t>
      </w:r>
      <w:r w:rsidR="00957689" w:rsidRPr="00DF4E38">
        <w:rPr>
          <w:color w:val="000000"/>
          <w:szCs w:val="22"/>
          <w:lang w:val="ro-RO"/>
        </w:rPr>
        <w:t>cisplatinei</w:t>
      </w:r>
      <w:r w:rsidR="009B3B1B" w:rsidRPr="00DF4E38">
        <w:rPr>
          <w:color w:val="000000"/>
          <w:szCs w:val="22"/>
          <w:lang w:val="ro-RO"/>
        </w:rPr>
        <w:t xml:space="preserve"> </w:t>
      </w:r>
      <w:r w:rsidR="00AE5A48">
        <w:rPr>
          <w:color w:val="000000"/>
          <w:szCs w:val="22"/>
          <w:lang w:val="ro-RO"/>
        </w:rPr>
        <w:t>atunci când sunt administrate</w:t>
      </w:r>
      <w:r w:rsidR="00023EAE">
        <w:rPr>
          <w:color w:val="000000"/>
          <w:szCs w:val="22"/>
          <w:lang w:val="ro-RO"/>
        </w:rPr>
        <w:t xml:space="preserve"> </w:t>
      </w:r>
      <w:r w:rsidR="00F0310D" w:rsidRPr="00DF4E38">
        <w:rPr>
          <w:color w:val="000000"/>
          <w:szCs w:val="22"/>
          <w:lang w:val="ro-RO"/>
        </w:rPr>
        <w:t xml:space="preserve">în </w:t>
      </w:r>
      <w:r w:rsidR="00D808DD" w:rsidRPr="00DF4E38">
        <w:rPr>
          <w:color w:val="000000"/>
          <w:szCs w:val="22"/>
          <w:lang w:val="ro-RO"/>
        </w:rPr>
        <w:t xml:space="preserve">asociere sau nu cu </w:t>
      </w:r>
      <w:r w:rsidR="00E02508">
        <w:rPr>
          <w:color w:val="000000"/>
          <w:szCs w:val="22"/>
          <w:lang w:val="ro-RO"/>
        </w:rPr>
        <w:t>Herceptin</w:t>
      </w:r>
      <w:r w:rsidR="007C3568" w:rsidRPr="00DF4E38">
        <w:rPr>
          <w:color w:val="000000"/>
          <w:szCs w:val="22"/>
          <w:lang w:val="ro-RO"/>
        </w:rPr>
        <w:t xml:space="preserve">. Rezultatele acestui </w:t>
      </w:r>
      <w:r w:rsidR="009B3B1B" w:rsidRPr="00DF4E38">
        <w:rPr>
          <w:color w:val="000000"/>
          <w:szCs w:val="22"/>
          <w:lang w:val="ro-RO"/>
        </w:rPr>
        <w:t>substudiu</w:t>
      </w:r>
      <w:r w:rsidR="00023EAE" w:rsidRPr="00DF4E38">
        <w:rPr>
          <w:color w:val="000000"/>
          <w:szCs w:val="22"/>
          <w:lang w:val="ro-RO"/>
        </w:rPr>
        <w:t xml:space="preserve"> </w:t>
      </w:r>
      <w:r w:rsidR="009B3B1B" w:rsidRPr="00DF4E38">
        <w:rPr>
          <w:color w:val="000000"/>
          <w:szCs w:val="22"/>
          <w:lang w:val="ro-RO"/>
        </w:rPr>
        <w:t>au sugerat că expunerea la metaboliţ</w:t>
      </w:r>
      <w:r w:rsidR="00D808DD" w:rsidRPr="00DF4E38">
        <w:rPr>
          <w:color w:val="000000"/>
          <w:szCs w:val="22"/>
          <w:lang w:val="ro-RO"/>
        </w:rPr>
        <w:t>ii bioactivi</w:t>
      </w:r>
      <w:r w:rsidR="009B3B1B" w:rsidRPr="00DF4E38">
        <w:rPr>
          <w:color w:val="000000"/>
          <w:szCs w:val="22"/>
          <w:lang w:val="ro-RO"/>
        </w:rPr>
        <w:t xml:space="preserve"> ai capecitabinei </w:t>
      </w:r>
      <w:r w:rsidR="00D808DD" w:rsidRPr="00DF4E38">
        <w:rPr>
          <w:color w:val="000000"/>
          <w:szCs w:val="22"/>
          <w:lang w:val="ro-RO"/>
        </w:rPr>
        <w:t xml:space="preserve">(de exemplu, 5-FU) </w:t>
      </w:r>
      <w:r w:rsidR="009B3B1B" w:rsidRPr="00DF4E38">
        <w:rPr>
          <w:color w:val="000000"/>
          <w:szCs w:val="22"/>
          <w:lang w:val="ro-RO"/>
        </w:rPr>
        <w:t xml:space="preserve">nu a fost </w:t>
      </w:r>
      <w:r w:rsidR="009E4C9F">
        <w:rPr>
          <w:color w:val="000000"/>
          <w:szCs w:val="22"/>
          <w:lang w:val="ro-RO"/>
        </w:rPr>
        <w:t>afectat</w:t>
      </w:r>
      <w:r w:rsidR="00177114" w:rsidRPr="00DF4E38">
        <w:rPr>
          <w:color w:val="000000"/>
          <w:szCs w:val="22"/>
          <w:lang w:val="ro-RO"/>
        </w:rPr>
        <w:t>ă</w:t>
      </w:r>
      <w:r w:rsidR="009B3B1B" w:rsidRPr="00DF4E38">
        <w:rPr>
          <w:color w:val="000000"/>
          <w:szCs w:val="22"/>
          <w:lang w:val="ro-RO"/>
        </w:rPr>
        <w:t xml:space="preserve"> de administrarea concomitentă </w:t>
      </w:r>
      <w:r w:rsidR="0029684B">
        <w:rPr>
          <w:color w:val="000000"/>
          <w:szCs w:val="22"/>
          <w:lang w:val="ro-RO"/>
        </w:rPr>
        <w:t>de</w:t>
      </w:r>
      <w:r w:rsidR="009B3B1B" w:rsidRPr="00DF4E38">
        <w:rPr>
          <w:color w:val="000000"/>
          <w:szCs w:val="22"/>
          <w:lang w:val="ro-RO"/>
        </w:rPr>
        <w:t xml:space="preserve"> cisplatin</w:t>
      </w:r>
      <w:r w:rsidR="0029684B">
        <w:rPr>
          <w:color w:val="000000"/>
          <w:szCs w:val="22"/>
          <w:lang w:val="ro-RO"/>
        </w:rPr>
        <w:t>ă</w:t>
      </w:r>
      <w:r w:rsidR="009B3B1B" w:rsidRPr="00DF4E38">
        <w:rPr>
          <w:color w:val="000000"/>
          <w:szCs w:val="22"/>
          <w:lang w:val="ro-RO"/>
        </w:rPr>
        <w:t xml:space="preserve"> sau </w:t>
      </w:r>
      <w:r w:rsidR="00743D7C" w:rsidRPr="00DF4E38">
        <w:rPr>
          <w:color w:val="000000"/>
          <w:szCs w:val="22"/>
          <w:lang w:val="ro-RO"/>
        </w:rPr>
        <w:t xml:space="preserve">de administrarea concomitentă </w:t>
      </w:r>
      <w:r w:rsidR="00023EAE">
        <w:rPr>
          <w:color w:val="000000"/>
          <w:szCs w:val="22"/>
          <w:lang w:val="ro-RO"/>
        </w:rPr>
        <w:t>de</w:t>
      </w:r>
      <w:r w:rsidR="009B3B1B" w:rsidRPr="00DF4E38">
        <w:rPr>
          <w:color w:val="000000"/>
          <w:szCs w:val="22"/>
          <w:lang w:val="ro-RO"/>
        </w:rPr>
        <w:t xml:space="preserve"> cisplatin</w:t>
      </w:r>
      <w:r w:rsidR="00023EAE">
        <w:rPr>
          <w:color w:val="000000"/>
          <w:szCs w:val="22"/>
          <w:lang w:val="ro-RO"/>
        </w:rPr>
        <w:t>ă</w:t>
      </w:r>
      <w:r w:rsidR="009B3B1B" w:rsidRPr="00DF4E38">
        <w:rPr>
          <w:color w:val="000000"/>
          <w:szCs w:val="22"/>
          <w:lang w:val="ro-RO"/>
        </w:rPr>
        <w:t xml:space="preserve"> plus </w:t>
      </w:r>
      <w:r w:rsidR="00E02508">
        <w:rPr>
          <w:color w:val="000000"/>
          <w:szCs w:val="22"/>
          <w:lang w:val="ro-RO"/>
        </w:rPr>
        <w:t>Herceptin</w:t>
      </w:r>
      <w:r w:rsidR="009B3B1B" w:rsidRPr="00DF4E38">
        <w:rPr>
          <w:color w:val="000000"/>
          <w:szCs w:val="22"/>
          <w:lang w:val="ro-RO"/>
        </w:rPr>
        <w:t xml:space="preserve">. Cu toate acestea, capecitabina a </w:t>
      </w:r>
      <w:r w:rsidR="00743D7C" w:rsidRPr="00DF4E38">
        <w:rPr>
          <w:color w:val="000000"/>
          <w:szCs w:val="22"/>
          <w:lang w:val="ro-RO"/>
        </w:rPr>
        <w:t>prezentat</w:t>
      </w:r>
      <w:r w:rsidR="009B3B1B" w:rsidRPr="00DF4E38">
        <w:rPr>
          <w:color w:val="000000"/>
          <w:szCs w:val="22"/>
          <w:lang w:val="ro-RO"/>
        </w:rPr>
        <w:t xml:space="preserve"> concentraţi</w:t>
      </w:r>
      <w:r w:rsidR="00023EAE">
        <w:rPr>
          <w:color w:val="000000"/>
          <w:szCs w:val="22"/>
          <w:lang w:val="ro-RO"/>
        </w:rPr>
        <w:t>i</w:t>
      </w:r>
      <w:r w:rsidR="009B3B1B" w:rsidRPr="00DF4E38">
        <w:rPr>
          <w:color w:val="000000"/>
          <w:szCs w:val="22"/>
          <w:lang w:val="ro-RO"/>
        </w:rPr>
        <w:t xml:space="preserve"> </w:t>
      </w:r>
      <w:r w:rsidR="002A2FB5" w:rsidRPr="00DF4E38">
        <w:rPr>
          <w:color w:val="000000"/>
          <w:szCs w:val="22"/>
          <w:lang w:val="ro-RO"/>
        </w:rPr>
        <w:t xml:space="preserve">mai </w:t>
      </w:r>
      <w:r w:rsidR="00E62A0A" w:rsidRPr="00DF4E38">
        <w:rPr>
          <w:color w:val="000000"/>
          <w:szCs w:val="22"/>
          <w:lang w:val="ro-RO"/>
        </w:rPr>
        <w:t>mar</w:t>
      </w:r>
      <w:r w:rsidR="00023EAE">
        <w:rPr>
          <w:color w:val="000000"/>
          <w:szCs w:val="22"/>
          <w:lang w:val="ro-RO"/>
        </w:rPr>
        <w:t>i</w:t>
      </w:r>
      <w:r w:rsidR="009B3B1B" w:rsidRPr="00DF4E38">
        <w:rPr>
          <w:color w:val="000000"/>
          <w:szCs w:val="22"/>
          <w:lang w:val="ro-RO"/>
        </w:rPr>
        <w:t xml:space="preserve"> şi un timp de înjumătăţire </w:t>
      </w:r>
      <w:r w:rsidR="00E62A0A" w:rsidRPr="00DF4E38">
        <w:rPr>
          <w:color w:val="000000"/>
          <w:szCs w:val="22"/>
          <w:lang w:val="ro-RO"/>
        </w:rPr>
        <w:t xml:space="preserve">plasmatică prin eliminare </w:t>
      </w:r>
      <w:r w:rsidR="009B3B1B" w:rsidRPr="00DF4E38">
        <w:rPr>
          <w:color w:val="000000"/>
          <w:szCs w:val="22"/>
          <w:lang w:val="ro-RO"/>
        </w:rPr>
        <w:t xml:space="preserve">mai lung atunci când a fost administrată în asociere cu </w:t>
      </w:r>
      <w:r w:rsidR="00AB54AF">
        <w:rPr>
          <w:color w:val="000000"/>
          <w:szCs w:val="22"/>
          <w:lang w:val="ro-RO"/>
        </w:rPr>
        <w:t>Herceptin</w:t>
      </w:r>
      <w:r w:rsidR="009B3B1B" w:rsidRPr="00DF4E38">
        <w:rPr>
          <w:color w:val="000000"/>
          <w:szCs w:val="22"/>
          <w:lang w:val="ro-RO"/>
        </w:rPr>
        <w:t xml:space="preserve">. De asemenea, datele sugerează faptul că farmacocinetica cisplatinei nu a fost afectată de administrarea concomitentă </w:t>
      </w:r>
      <w:r w:rsidR="00023EAE">
        <w:rPr>
          <w:color w:val="000000"/>
          <w:szCs w:val="22"/>
          <w:lang w:val="ro-RO"/>
        </w:rPr>
        <w:t>de</w:t>
      </w:r>
      <w:r w:rsidR="009B3B1B" w:rsidRPr="00DF4E38">
        <w:rPr>
          <w:color w:val="000000"/>
          <w:szCs w:val="22"/>
          <w:lang w:val="ro-RO"/>
        </w:rPr>
        <w:t xml:space="preserve"> capecitabin</w:t>
      </w:r>
      <w:r w:rsidR="00023EAE">
        <w:rPr>
          <w:color w:val="000000"/>
          <w:szCs w:val="22"/>
          <w:lang w:val="ro-RO"/>
        </w:rPr>
        <w:t>ă</w:t>
      </w:r>
      <w:r w:rsidR="009B3B1B" w:rsidRPr="00DF4E38">
        <w:rPr>
          <w:color w:val="000000"/>
          <w:szCs w:val="22"/>
          <w:lang w:val="ro-RO"/>
        </w:rPr>
        <w:t xml:space="preserve"> sau de administrarea concomitentă </w:t>
      </w:r>
      <w:r w:rsidR="00023EAE">
        <w:rPr>
          <w:color w:val="000000"/>
          <w:szCs w:val="22"/>
          <w:lang w:val="ro-RO"/>
        </w:rPr>
        <w:t>de</w:t>
      </w:r>
      <w:r w:rsidR="009B3B1B" w:rsidRPr="00DF4E38">
        <w:rPr>
          <w:color w:val="000000"/>
          <w:szCs w:val="22"/>
          <w:lang w:val="ro-RO"/>
        </w:rPr>
        <w:t xml:space="preserve"> capecitabin</w:t>
      </w:r>
      <w:r w:rsidR="00023EAE">
        <w:rPr>
          <w:color w:val="000000"/>
          <w:szCs w:val="22"/>
          <w:lang w:val="ro-RO"/>
        </w:rPr>
        <w:t>ă</w:t>
      </w:r>
      <w:r w:rsidR="009B3B1B" w:rsidRPr="00DF4E38">
        <w:rPr>
          <w:color w:val="000000"/>
          <w:szCs w:val="22"/>
          <w:lang w:val="ro-RO"/>
        </w:rPr>
        <w:t xml:space="preserve"> plus </w:t>
      </w:r>
      <w:r w:rsidR="00AB54AF">
        <w:rPr>
          <w:color w:val="000000"/>
          <w:szCs w:val="22"/>
          <w:lang w:val="ro-RO"/>
        </w:rPr>
        <w:t>Herceptin</w:t>
      </w:r>
      <w:r w:rsidR="009B3B1B" w:rsidRPr="00DF4E38">
        <w:rPr>
          <w:color w:val="000000"/>
          <w:szCs w:val="22"/>
          <w:lang w:val="ro-RO"/>
        </w:rPr>
        <w:t>.</w:t>
      </w:r>
    </w:p>
    <w:p w14:paraId="7082363F" w14:textId="77777777" w:rsidR="00AB54AF" w:rsidRDefault="00AB54AF">
      <w:pPr>
        <w:rPr>
          <w:color w:val="000000"/>
          <w:szCs w:val="22"/>
          <w:lang w:val="ro-RO"/>
        </w:rPr>
      </w:pPr>
    </w:p>
    <w:p w14:paraId="4E680712" w14:textId="77777777" w:rsidR="006E643B" w:rsidRPr="00DF4E38" w:rsidRDefault="00AB54AF">
      <w:pPr>
        <w:rPr>
          <w:color w:val="000000"/>
          <w:szCs w:val="22"/>
          <w:lang w:val="ro-RO"/>
        </w:rPr>
      </w:pPr>
      <w:r>
        <w:rPr>
          <w:color w:val="000000"/>
          <w:szCs w:val="22"/>
          <w:lang w:val="ro-RO"/>
        </w:rPr>
        <w:t>Datele farmacocinetice din studiul H4613g</w:t>
      </w:r>
      <w:r w:rsidR="00B4089B">
        <w:rPr>
          <w:color w:val="000000"/>
          <w:szCs w:val="22"/>
          <w:lang w:val="ro-RO"/>
        </w:rPr>
        <w:t>/GO01305 desfăşurat la pacienţi</w:t>
      </w:r>
      <w:r>
        <w:rPr>
          <w:color w:val="000000"/>
          <w:szCs w:val="22"/>
          <w:lang w:val="ro-RO"/>
        </w:rPr>
        <w:t xml:space="preserve"> cu cancer </w:t>
      </w:r>
      <w:r w:rsidR="00957689">
        <w:rPr>
          <w:color w:val="000000"/>
          <w:szCs w:val="22"/>
          <w:lang w:val="ro-RO"/>
        </w:rPr>
        <w:t xml:space="preserve">local avansat inoperabil sau metastatic </w:t>
      </w:r>
      <w:r>
        <w:rPr>
          <w:color w:val="000000"/>
          <w:szCs w:val="22"/>
          <w:lang w:val="ro-RO"/>
        </w:rPr>
        <w:t xml:space="preserve">HER2 pozitiv, </w:t>
      </w:r>
      <w:r w:rsidR="006E3EB8">
        <w:rPr>
          <w:color w:val="000000"/>
          <w:szCs w:val="22"/>
          <w:lang w:val="ro-RO"/>
        </w:rPr>
        <w:t xml:space="preserve">au </w:t>
      </w:r>
      <w:r w:rsidR="00D10A7B">
        <w:rPr>
          <w:color w:val="000000"/>
          <w:szCs w:val="22"/>
          <w:lang w:val="ro-RO"/>
        </w:rPr>
        <w:t xml:space="preserve">sugerat </w:t>
      </w:r>
      <w:r w:rsidR="003B7182">
        <w:rPr>
          <w:color w:val="000000"/>
          <w:szCs w:val="22"/>
          <w:lang w:val="ro-RO"/>
        </w:rPr>
        <w:t xml:space="preserve">faptul </w:t>
      </w:r>
      <w:r w:rsidR="006E3EB8">
        <w:rPr>
          <w:color w:val="000000"/>
          <w:szCs w:val="22"/>
          <w:lang w:val="ro-RO"/>
        </w:rPr>
        <w:t>că</w:t>
      </w:r>
      <w:r w:rsidR="000D07CE">
        <w:rPr>
          <w:color w:val="000000"/>
          <w:szCs w:val="22"/>
          <w:lang w:val="ro-RO"/>
        </w:rPr>
        <w:t>,</w:t>
      </w:r>
      <w:r w:rsidR="006E3EB8">
        <w:rPr>
          <w:color w:val="000000"/>
          <w:szCs w:val="22"/>
          <w:lang w:val="ro-RO"/>
        </w:rPr>
        <w:t xml:space="preserve"> trastuzumab nu a avut niciun efect asupra farmacocineticii carboplatinei. </w:t>
      </w:r>
    </w:p>
    <w:p w14:paraId="07E424DE" w14:textId="77777777" w:rsidR="000D07CE" w:rsidRDefault="000D07CE" w:rsidP="00E960A5">
      <w:pPr>
        <w:keepNext/>
        <w:keepLines/>
        <w:rPr>
          <w:i/>
          <w:color w:val="000000"/>
          <w:szCs w:val="22"/>
          <w:lang w:val="ro-RO"/>
        </w:rPr>
      </w:pPr>
    </w:p>
    <w:p w14:paraId="56671EA1" w14:textId="77777777" w:rsidR="006E643B" w:rsidRDefault="009B3B1B" w:rsidP="00E960A5">
      <w:pPr>
        <w:keepNext/>
        <w:keepLines/>
        <w:rPr>
          <w:i/>
          <w:color w:val="000000"/>
          <w:szCs w:val="22"/>
          <w:lang w:val="ro-RO"/>
        </w:rPr>
      </w:pPr>
      <w:r w:rsidRPr="00CE6AE6">
        <w:rPr>
          <w:i/>
          <w:color w:val="000000"/>
          <w:szCs w:val="22"/>
          <w:lang w:val="ro-RO"/>
        </w:rPr>
        <w:t>Efectul medicamentelor antineoplazice asupra farmacocineticii trastuzumab</w:t>
      </w:r>
    </w:p>
    <w:p w14:paraId="4D0EF95A" w14:textId="77777777" w:rsidR="00506BC1" w:rsidRPr="00CE6AE6" w:rsidRDefault="00506BC1" w:rsidP="00E960A5">
      <w:pPr>
        <w:keepNext/>
        <w:keepLines/>
        <w:rPr>
          <w:i/>
          <w:color w:val="000000"/>
          <w:szCs w:val="22"/>
          <w:lang w:val="ro-RO"/>
        </w:rPr>
      </w:pPr>
    </w:p>
    <w:p w14:paraId="5280DCFE" w14:textId="77777777" w:rsidR="009B3B1B" w:rsidRDefault="009D4197">
      <w:pPr>
        <w:rPr>
          <w:color w:val="000000"/>
          <w:szCs w:val="22"/>
          <w:lang w:val="ro-RO"/>
        </w:rPr>
      </w:pPr>
      <w:r w:rsidRPr="00DF4E38">
        <w:rPr>
          <w:color w:val="000000"/>
          <w:szCs w:val="22"/>
          <w:lang w:val="ro-RO"/>
        </w:rPr>
        <w:t>Prin</w:t>
      </w:r>
      <w:r w:rsidR="00743D7C" w:rsidRPr="00DF4E38">
        <w:rPr>
          <w:color w:val="000000"/>
          <w:szCs w:val="22"/>
          <w:lang w:val="ro-RO"/>
        </w:rPr>
        <w:t xml:space="preserve"> </w:t>
      </w:r>
      <w:r w:rsidR="00B21AEB" w:rsidRPr="00DF4E38">
        <w:rPr>
          <w:color w:val="000000"/>
          <w:szCs w:val="22"/>
          <w:lang w:val="ro-RO"/>
        </w:rPr>
        <w:t>compara</w:t>
      </w:r>
      <w:r w:rsidRPr="00DF4E38">
        <w:rPr>
          <w:color w:val="000000"/>
          <w:szCs w:val="22"/>
          <w:lang w:val="ro-RO"/>
        </w:rPr>
        <w:t>rea</w:t>
      </w:r>
      <w:r w:rsidR="00743D7C" w:rsidRPr="00DF4E38">
        <w:rPr>
          <w:color w:val="000000"/>
          <w:szCs w:val="22"/>
          <w:lang w:val="ro-RO"/>
        </w:rPr>
        <w:t xml:space="preserve"> </w:t>
      </w:r>
      <w:r w:rsidR="00B21AEB" w:rsidRPr="00DF4E38">
        <w:rPr>
          <w:color w:val="000000"/>
          <w:szCs w:val="22"/>
          <w:lang w:val="ro-RO"/>
        </w:rPr>
        <w:t xml:space="preserve">concentraţiilor plasmatice </w:t>
      </w:r>
      <w:r w:rsidR="00D04F6E">
        <w:rPr>
          <w:color w:val="000000"/>
          <w:szCs w:val="22"/>
          <w:lang w:val="ro-RO"/>
        </w:rPr>
        <w:t>de</w:t>
      </w:r>
      <w:r w:rsidR="00B21AEB" w:rsidRPr="00DF4E38">
        <w:rPr>
          <w:color w:val="000000"/>
          <w:szCs w:val="22"/>
          <w:lang w:val="ro-RO"/>
        </w:rPr>
        <w:t xml:space="preserve"> trastuzumab </w:t>
      </w:r>
      <w:r w:rsidR="002D4AB3">
        <w:rPr>
          <w:color w:val="000000"/>
          <w:szCs w:val="22"/>
          <w:lang w:val="ro-RO"/>
        </w:rPr>
        <w:t xml:space="preserve">obţinute prin </w:t>
      </w:r>
      <w:r w:rsidR="00C0120C" w:rsidRPr="00DF4E38">
        <w:rPr>
          <w:color w:val="000000"/>
          <w:szCs w:val="22"/>
          <w:lang w:val="ro-RO"/>
        </w:rPr>
        <w:t>simula</w:t>
      </w:r>
      <w:r w:rsidR="002D4AB3">
        <w:rPr>
          <w:color w:val="000000"/>
          <w:szCs w:val="22"/>
          <w:lang w:val="ro-RO"/>
        </w:rPr>
        <w:t>re</w:t>
      </w:r>
      <w:r w:rsidR="00C0120C" w:rsidRPr="00DF4E38">
        <w:rPr>
          <w:color w:val="000000"/>
          <w:szCs w:val="22"/>
          <w:lang w:val="ro-RO"/>
        </w:rPr>
        <w:t xml:space="preserve"> </w:t>
      </w:r>
      <w:r w:rsidR="00B21AEB" w:rsidRPr="00DF4E38">
        <w:rPr>
          <w:color w:val="000000"/>
          <w:szCs w:val="22"/>
          <w:lang w:val="ro-RO"/>
        </w:rPr>
        <w:t xml:space="preserve">după administrarea </w:t>
      </w:r>
      <w:r w:rsidR="006E3EB8">
        <w:rPr>
          <w:color w:val="000000"/>
          <w:szCs w:val="22"/>
          <w:lang w:val="ro-RO"/>
        </w:rPr>
        <w:t>Herceptin</w:t>
      </w:r>
      <w:r w:rsidR="006E3EB8" w:rsidRPr="00DF4E38">
        <w:rPr>
          <w:color w:val="000000"/>
          <w:szCs w:val="22"/>
          <w:lang w:val="ro-RO"/>
        </w:rPr>
        <w:t xml:space="preserve"> </w:t>
      </w:r>
      <w:r w:rsidR="00B21AEB" w:rsidRPr="00DF4E38">
        <w:rPr>
          <w:color w:val="000000"/>
          <w:szCs w:val="22"/>
          <w:lang w:val="ro-RO"/>
        </w:rPr>
        <w:t xml:space="preserve">în monoterapie (4 mg/kg </w:t>
      </w:r>
      <w:r w:rsidR="0052113B">
        <w:rPr>
          <w:color w:val="000000"/>
          <w:szCs w:val="22"/>
          <w:lang w:val="ro-RO"/>
        </w:rPr>
        <w:t xml:space="preserve">i.v. </w:t>
      </w:r>
      <w:r w:rsidR="00B21AEB" w:rsidRPr="00DF4E38">
        <w:rPr>
          <w:color w:val="000000"/>
          <w:szCs w:val="22"/>
          <w:lang w:val="ro-RO"/>
        </w:rPr>
        <w:t>doză de încărcare</w:t>
      </w:r>
      <w:r w:rsidR="00C0120C" w:rsidRPr="00DF4E38">
        <w:rPr>
          <w:color w:val="000000"/>
          <w:szCs w:val="22"/>
          <w:lang w:val="ro-RO"/>
        </w:rPr>
        <w:t xml:space="preserve"> /</w:t>
      </w:r>
      <w:r w:rsidR="00B21AEB" w:rsidRPr="00DF4E38">
        <w:rPr>
          <w:color w:val="000000"/>
          <w:szCs w:val="22"/>
          <w:lang w:val="ro-RO"/>
        </w:rPr>
        <w:t xml:space="preserve">2 mg/kg i.v. </w:t>
      </w:r>
      <w:r w:rsidR="008027BC">
        <w:rPr>
          <w:color w:val="000000"/>
          <w:szCs w:val="22"/>
          <w:lang w:val="ro-RO"/>
        </w:rPr>
        <w:t xml:space="preserve">la interval de </w:t>
      </w:r>
      <w:r w:rsidR="002F58BA">
        <w:rPr>
          <w:color w:val="000000"/>
          <w:szCs w:val="22"/>
          <w:lang w:val="ro-RO"/>
        </w:rPr>
        <w:t>1</w:t>
      </w:r>
      <w:r w:rsidR="00B21AEB" w:rsidRPr="00DF4E38">
        <w:rPr>
          <w:color w:val="000000"/>
          <w:szCs w:val="22"/>
          <w:lang w:val="ro-RO"/>
        </w:rPr>
        <w:t xml:space="preserve"> săptămână) şi a concentraţiilor plasmatice observate </w:t>
      </w:r>
      <w:r w:rsidR="00155CCA" w:rsidRPr="00DF4E38">
        <w:rPr>
          <w:color w:val="000000"/>
          <w:szCs w:val="22"/>
          <w:lang w:val="ro-RO"/>
        </w:rPr>
        <w:t>la femei</w:t>
      </w:r>
      <w:r w:rsidR="00E62A0A" w:rsidRPr="00DF4E38">
        <w:rPr>
          <w:color w:val="000000"/>
          <w:szCs w:val="22"/>
          <w:lang w:val="ro-RO"/>
        </w:rPr>
        <w:t>le</w:t>
      </w:r>
      <w:r w:rsidR="00B21AEB" w:rsidRPr="00DF4E38">
        <w:rPr>
          <w:color w:val="000000"/>
          <w:szCs w:val="22"/>
          <w:lang w:val="ro-RO"/>
        </w:rPr>
        <w:t xml:space="preserve"> japoneze cu </w:t>
      </w:r>
      <w:r w:rsidR="00314F47">
        <w:rPr>
          <w:color w:val="000000"/>
          <w:szCs w:val="22"/>
          <w:lang w:val="ro-RO"/>
        </w:rPr>
        <w:t>C</w:t>
      </w:r>
      <w:r w:rsidR="00B21AEB" w:rsidRPr="00DF4E38">
        <w:rPr>
          <w:color w:val="000000"/>
          <w:szCs w:val="22"/>
          <w:lang w:val="ro-RO"/>
        </w:rPr>
        <w:t xml:space="preserve">MM HER2 pozitiv (studiul </w:t>
      </w:r>
      <w:r w:rsidR="00032CD3">
        <w:rPr>
          <w:color w:val="000000"/>
          <w:szCs w:val="22"/>
          <w:lang w:val="ro-RO"/>
        </w:rPr>
        <w:t xml:space="preserve">clinic </w:t>
      </w:r>
      <w:r w:rsidR="00B21AEB" w:rsidRPr="00DF4E38">
        <w:rPr>
          <w:color w:val="000000"/>
          <w:szCs w:val="22"/>
          <w:lang w:val="ro-RO"/>
        </w:rPr>
        <w:t xml:space="preserve">JP16003), nu a fost </w:t>
      </w:r>
      <w:r w:rsidR="002D4AB3">
        <w:rPr>
          <w:color w:val="000000"/>
          <w:szCs w:val="22"/>
          <w:lang w:val="ro-RO"/>
        </w:rPr>
        <w:t>identificat</w:t>
      </w:r>
      <w:r w:rsidR="00B21AEB" w:rsidRPr="00DF4E38">
        <w:rPr>
          <w:color w:val="000000"/>
          <w:szCs w:val="22"/>
          <w:lang w:val="ro-RO"/>
        </w:rPr>
        <w:t xml:space="preserve"> niciun efect farmacocinetic al administrării concomitente de docetaxel asupra farmacocineticii trastuzumab.</w:t>
      </w:r>
    </w:p>
    <w:p w14:paraId="34AADA4F" w14:textId="77777777" w:rsidR="006E3EB8" w:rsidRPr="00DF4E38" w:rsidRDefault="006E3EB8">
      <w:pPr>
        <w:rPr>
          <w:color w:val="000000"/>
          <w:szCs w:val="22"/>
          <w:lang w:val="ro-RO"/>
        </w:rPr>
      </w:pPr>
    </w:p>
    <w:p w14:paraId="1985E0F8" w14:textId="77777777" w:rsidR="00B21AEB" w:rsidRPr="00DF4E38" w:rsidRDefault="00B21AEB">
      <w:pPr>
        <w:rPr>
          <w:color w:val="000000"/>
          <w:szCs w:val="22"/>
          <w:lang w:val="ro-RO"/>
        </w:rPr>
      </w:pPr>
      <w:r w:rsidRPr="00DF4E38">
        <w:rPr>
          <w:color w:val="000000"/>
          <w:szCs w:val="22"/>
          <w:lang w:val="ro-RO"/>
        </w:rPr>
        <w:t>Comparar</w:t>
      </w:r>
      <w:r w:rsidR="002D63C0" w:rsidRPr="00DF4E38">
        <w:rPr>
          <w:color w:val="000000"/>
          <w:szCs w:val="22"/>
          <w:lang w:val="ro-RO"/>
        </w:rPr>
        <w:t xml:space="preserve">ea rezultatelor </w:t>
      </w:r>
      <w:r w:rsidR="00032CD3">
        <w:rPr>
          <w:color w:val="000000"/>
          <w:szCs w:val="22"/>
          <w:lang w:val="ro-RO"/>
        </w:rPr>
        <w:t>farmacocinetice</w:t>
      </w:r>
      <w:r w:rsidRPr="00DF4E38">
        <w:rPr>
          <w:color w:val="000000"/>
          <w:szCs w:val="22"/>
          <w:lang w:val="ro-RO"/>
        </w:rPr>
        <w:t xml:space="preserve"> din două studii </w:t>
      </w:r>
      <w:r w:rsidR="002D63C0" w:rsidRPr="00DF4E38">
        <w:rPr>
          <w:color w:val="000000"/>
          <w:szCs w:val="22"/>
          <w:lang w:val="ro-RO"/>
        </w:rPr>
        <w:t xml:space="preserve">clinice </w:t>
      </w:r>
      <w:r w:rsidRPr="00DF4E38">
        <w:rPr>
          <w:color w:val="000000"/>
          <w:szCs w:val="22"/>
          <w:lang w:val="ro-RO"/>
        </w:rPr>
        <w:t xml:space="preserve">de fază II (BO15935 şi M77004) şi un studiu </w:t>
      </w:r>
      <w:r w:rsidR="002D63C0" w:rsidRPr="00DF4E38">
        <w:rPr>
          <w:color w:val="000000"/>
          <w:szCs w:val="22"/>
          <w:lang w:val="ro-RO"/>
        </w:rPr>
        <w:t xml:space="preserve">clinic </w:t>
      </w:r>
      <w:r w:rsidRPr="00DF4E38">
        <w:rPr>
          <w:color w:val="000000"/>
          <w:szCs w:val="22"/>
          <w:lang w:val="ro-RO"/>
        </w:rPr>
        <w:t>de fază III (H0648g) în care pacienţi</w:t>
      </w:r>
      <w:r w:rsidR="007B5DA3" w:rsidRPr="00DF4E38">
        <w:rPr>
          <w:color w:val="000000"/>
          <w:szCs w:val="22"/>
          <w:lang w:val="ro-RO"/>
        </w:rPr>
        <w:t>i</w:t>
      </w:r>
      <w:r w:rsidRPr="00DF4E38">
        <w:rPr>
          <w:color w:val="000000"/>
          <w:szCs w:val="22"/>
          <w:lang w:val="ro-RO"/>
        </w:rPr>
        <w:t xml:space="preserve"> au fost trataţi</w:t>
      </w:r>
      <w:r w:rsidR="007B5DA3" w:rsidRPr="00DF4E38">
        <w:rPr>
          <w:color w:val="000000"/>
          <w:szCs w:val="22"/>
          <w:lang w:val="ro-RO"/>
        </w:rPr>
        <w:t xml:space="preserve"> concomitent cu Herceptin şi paclitaxel</w:t>
      </w:r>
      <w:r w:rsidR="002D4AB3">
        <w:rPr>
          <w:color w:val="000000"/>
          <w:szCs w:val="22"/>
          <w:lang w:val="ro-RO"/>
        </w:rPr>
        <w:t>,</w:t>
      </w:r>
      <w:r w:rsidR="007B5DA3" w:rsidRPr="00DF4E38">
        <w:rPr>
          <w:color w:val="000000"/>
          <w:szCs w:val="22"/>
          <w:lang w:val="ro-RO"/>
        </w:rPr>
        <w:t xml:space="preserve"> şi două studii </w:t>
      </w:r>
      <w:r w:rsidR="008027BC">
        <w:rPr>
          <w:color w:val="000000"/>
          <w:szCs w:val="22"/>
          <w:lang w:val="ro-RO"/>
        </w:rPr>
        <w:t xml:space="preserve">clinice </w:t>
      </w:r>
      <w:r w:rsidR="007B5DA3" w:rsidRPr="00DF4E38">
        <w:rPr>
          <w:color w:val="000000"/>
          <w:szCs w:val="22"/>
          <w:lang w:val="ro-RO"/>
        </w:rPr>
        <w:t xml:space="preserve">de fază II în care Herceptin a fost administrat </w:t>
      </w:r>
      <w:r w:rsidR="00032CD3">
        <w:rPr>
          <w:color w:val="000000"/>
          <w:szCs w:val="22"/>
          <w:lang w:val="ro-RO"/>
        </w:rPr>
        <w:t>ca</w:t>
      </w:r>
      <w:r w:rsidR="007B5DA3" w:rsidRPr="00DF4E38">
        <w:rPr>
          <w:color w:val="000000"/>
          <w:szCs w:val="22"/>
          <w:lang w:val="ro-RO"/>
        </w:rPr>
        <w:t xml:space="preserve"> monoterapie (W016229 şi MO16982)</w:t>
      </w:r>
      <w:r w:rsidR="002A2FB5" w:rsidRPr="00DF4E38">
        <w:rPr>
          <w:color w:val="000000"/>
          <w:szCs w:val="22"/>
          <w:lang w:val="ro-RO"/>
        </w:rPr>
        <w:t>, desfăşurate</w:t>
      </w:r>
      <w:r w:rsidR="007B5DA3" w:rsidRPr="00DF4E38">
        <w:rPr>
          <w:color w:val="000000"/>
          <w:szCs w:val="22"/>
          <w:lang w:val="ro-RO"/>
        </w:rPr>
        <w:t xml:space="preserve"> la femei cu </w:t>
      </w:r>
      <w:r w:rsidR="00314F47">
        <w:rPr>
          <w:color w:val="000000"/>
          <w:szCs w:val="22"/>
          <w:lang w:val="ro-RO"/>
        </w:rPr>
        <w:t>C</w:t>
      </w:r>
      <w:r w:rsidR="007B5DA3" w:rsidRPr="00DF4E38">
        <w:rPr>
          <w:color w:val="000000"/>
          <w:szCs w:val="22"/>
          <w:lang w:val="ro-RO"/>
        </w:rPr>
        <w:t>MM HER2 pozitiv</w:t>
      </w:r>
      <w:r w:rsidR="002A2FB5" w:rsidRPr="00DF4E38">
        <w:rPr>
          <w:color w:val="000000"/>
          <w:szCs w:val="22"/>
          <w:lang w:val="ro-RO"/>
        </w:rPr>
        <w:t>,</w:t>
      </w:r>
      <w:r w:rsidR="007B5DA3" w:rsidRPr="00DF4E38">
        <w:rPr>
          <w:color w:val="000000"/>
          <w:szCs w:val="22"/>
          <w:lang w:val="ro-RO"/>
        </w:rPr>
        <w:t xml:space="preserve"> indică </w:t>
      </w:r>
      <w:r w:rsidR="002D4AB3">
        <w:rPr>
          <w:color w:val="000000"/>
          <w:szCs w:val="22"/>
          <w:lang w:val="ro-RO"/>
        </w:rPr>
        <w:t>faptul că valorile individuale şi medii ale</w:t>
      </w:r>
      <w:r w:rsidR="007B5DA3" w:rsidRPr="00DF4E38">
        <w:rPr>
          <w:color w:val="000000"/>
          <w:szCs w:val="22"/>
          <w:lang w:val="ro-RO"/>
        </w:rPr>
        <w:t xml:space="preserve"> concentraţiil</w:t>
      </w:r>
      <w:r w:rsidR="00D81EC6" w:rsidRPr="00DF4E38">
        <w:rPr>
          <w:color w:val="000000"/>
          <w:szCs w:val="22"/>
          <w:lang w:val="ro-RO"/>
        </w:rPr>
        <w:t>or</w:t>
      </w:r>
      <w:r w:rsidR="007B5DA3" w:rsidRPr="00DF4E38">
        <w:rPr>
          <w:color w:val="000000"/>
          <w:szCs w:val="22"/>
          <w:lang w:val="ro-RO"/>
        </w:rPr>
        <w:t xml:space="preserve"> plasmatice </w:t>
      </w:r>
      <w:r w:rsidR="002D4AB3">
        <w:rPr>
          <w:color w:val="000000"/>
          <w:szCs w:val="22"/>
          <w:lang w:val="ro-RO"/>
        </w:rPr>
        <w:t>minime ale</w:t>
      </w:r>
      <w:r w:rsidR="00C95982" w:rsidRPr="00DF4E38">
        <w:rPr>
          <w:color w:val="000000"/>
          <w:szCs w:val="22"/>
          <w:lang w:val="ro-RO"/>
        </w:rPr>
        <w:t xml:space="preserve"> </w:t>
      </w:r>
      <w:r w:rsidR="00376515">
        <w:rPr>
          <w:color w:val="000000"/>
          <w:szCs w:val="22"/>
          <w:lang w:val="ro-RO"/>
        </w:rPr>
        <w:t>trastuzumab</w:t>
      </w:r>
      <w:r w:rsidR="00376515" w:rsidRPr="00DF4E38">
        <w:rPr>
          <w:color w:val="000000"/>
          <w:szCs w:val="22"/>
          <w:lang w:val="ro-RO"/>
        </w:rPr>
        <w:t xml:space="preserve"> </w:t>
      </w:r>
      <w:r w:rsidR="002D4AB3">
        <w:rPr>
          <w:color w:val="000000"/>
          <w:szCs w:val="22"/>
          <w:lang w:val="ro-RO"/>
        </w:rPr>
        <w:t xml:space="preserve">au variat </w:t>
      </w:r>
      <w:r w:rsidR="007B5DA3" w:rsidRPr="00DF4E38">
        <w:rPr>
          <w:color w:val="000000"/>
          <w:szCs w:val="22"/>
          <w:lang w:val="ro-RO"/>
        </w:rPr>
        <w:t xml:space="preserve">în cadrul </w:t>
      </w:r>
      <w:r w:rsidR="002D4AB3">
        <w:rPr>
          <w:color w:val="000000"/>
          <w:szCs w:val="22"/>
          <w:lang w:val="ro-RO"/>
        </w:rPr>
        <w:t>studiilor clinice şi între acestea</w:t>
      </w:r>
      <w:r w:rsidR="007B5DA3" w:rsidRPr="00DF4E38">
        <w:rPr>
          <w:color w:val="000000"/>
          <w:szCs w:val="22"/>
          <w:lang w:val="ro-RO"/>
        </w:rPr>
        <w:t xml:space="preserve">, </w:t>
      </w:r>
      <w:r w:rsidR="002D4AB3">
        <w:rPr>
          <w:color w:val="000000"/>
          <w:szCs w:val="22"/>
          <w:lang w:val="ro-RO"/>
        </w:rPr>
        <w:t xml:space="preserve">dar nu a existat un efect clar al </w:t>
      </w:r>
      <w:r w:rsidR="007B5DA3" w:rsidRPr="00DF4E38">
        <w:rPr>
          <w:color w:val="000000"/>
          <w:szCs w:val="22"/>
          <w:lang w:val="ro-RO"/>
        </w:rPr>
        <w:t>administrării concomitente de paclitaxel asupra farmacocineticii trastuzumab.</w:t>
      </w:r>
      <w:r w:rsidR="00352D40">
        <w:rPr>
          <w:color w:val="000000"/>
          <w:szCs w:val="22"/>
          <w:lang w:val="ro-RO"/>
        </w:rPr>
        <w:t xml:space="preserve"> Compararea datelor farmacocinetice din studiul M77004, în care pacientele cu CMM HER2 pozitiv au fost tratate concomitent cu Herceptin, paclitaxel şi doxorubicină, cu datele farmacocinetice din studiile în care Herceptin a fost administrat ca monoterapie (</w:t>
      </w:r>
      <w:r w:rsidR="00355B20">
        <w:rPr>
          <w:color w:val="000000"/>
          <w:szCs w:val="22"/>
          <w:lang w:val="ro-RO"/>
        </w:rPr>
        <w:t xml:space="preserve">studiul </w:t>
      </w:r>
      <w:r w:rsidR="00352D40">
        <w:rPr>
          <w:color w:val="000000"/>
          <w:szCs w:val="22"/>
          <w:lang w:val="ro-RO"/>
        </w:rPr>
        <w:t>H0649g)</w:t>
      </w:r>
      <w:r w:rsidR="007F3A20">
        <w:rPr>
          <w:color w:val="000000"/>
          <w:szCs w:val="22"/>
          <w:lang w:val="ro-RO"/>
        </w:rPr>
        <w:t xml:space="preserve"> sau în asociere cu </w:t>
      </w:r>
      <w:r w:rsidR="005252A5">
        <w:rPr>
          <w:color w:val="000000"/>
          <w:szCs w:val="22"/>
          <w:lang w:val="ro-RO"/>
        </w:rPr>
        <w:t>o antraciclină plus ciclo</w:t>
      </w:r>
      <w:r w:rsidR="007F3A20">
        <w:rPr>
          <w:color w:val="000000"/>
          <w:szCs w:val="22"/>
          <w:lang w:val="ro-RO"/>
        </w:rPr>
        <w:t>fosfamidă sau paclitaxel (studiul H0648g), nu au sugerat niciun efect al doxorubicinei şi a paclitaxelului asupra farmacocineticii trastuzumab.</w:t>
      </w:r>
    </w:p>
    <w:p w14:paraId="40143C85" w14:textId="77777777" w:rsidR="009B3B1B" w:rsidRDefault="009B3B1B">
      <w:pPr>
        <w:rPr>
          <w:color w:val="000000"/>
          <w:szCs w:val="22"/>
          <w:lang w:val="ro-RO"/>
        </w:rPr>
      </w:pPr>
    </w:p>
    <w:p w14:paraId="63629D85" w14:textId="77777777" w:rsidR="005252A5" w:rsidRDefault="005252A5">
      <w:pPr>
        <w:rPr>
          <w:color w:val="000000"/>
          <w:szCs w:val="22"/>
          <w:lang w:val="ro-RO"/>
        </w:rPr>
      </w:pPr>
      <w:r>
        <w:rPr>
          <w:color w:val="000000"/>
          <w:szCs w:val="22"/>
          <w:lang w:val="ro-RO"/>
        </w:rPr>
        <w:t xml:space="preserve">Datele farmacocinetice din studiul H4613g/GO01305 au </w:t>
      </w:r>
      <w:r w:rsidR="0042542F">
        <w:rPr>
          <w:color w:val="000000"/>
          <w:szCs w:val="22"/>
          <w:lang w:val="ro-RO"/>
        </w:rPr>
        <w:t>sugerat</w:t>
      </w:r>
      <w:r w:rsidR="000D07CE">
        <w:rPr>
          <w:color w:val="000000"/>
          <w:szCs w:val="22"/>
          <w:lang w:val="ro-RO"/>
        </w:rPr>
        <w:t xml:space="preserve"> faptul</w:t>
      </w:r>
      <w:r>
        <w:rPr>
          <w:color w:val="000000"/>
          <w:szCs w:val="22"/>
          <w:lang w:val="ro-RO"/>
        </w:rPr>
        <w:t xml:space="preserve"> că</w:t>
      </w:r>
      <w:r w:rsidR="000D07CE">
        <w:rPr>
          <w:color w:val="000000"/>
          <w:szCs w:val="22"/>
          <w:lang w:val="ro-RO"/>
        </w:rPr>
        <w:t>,</w:t>
      </w:r>
      <w:r>
        <w:rPr>
          <w:color w:val="000000"/>
          <w:szCs w:val="22"/>
          <w:lang w:val="ro-RO"/>
        </w:rPr>
        <w:t xml:space="preserve"> farmacocinetica trastuzumab nu a fost influenţată de carboplatină.</w:t>
      </w:r>
    </w:p>
    <w:p w14:paraId="5941E409" w14:textId="77777777" w:rsidR="005252A5" w:rsidRDefault="005252A5">
      <w:pPr>
        <w:rPr>
          <w:color w:val="000000"/>
          <w:szCs w:val="22"/>
          <w:lang w:val="ro-RO"/>
        </w:rPr>
      </w:pPr>
    </w:p>
    <w:p w14:paraId="4FD61C9D" w14:textId="77777777" w:rsidR="005A4138" w:rsidRPr="00412A83" w:rsidRDefault="005A4138" w:rsidP="005A4138">
      <w:pPr>
        <w:rPr>
          <w:color w:val="000000"/>
          <w:szCs w:val="22"/>
          <w:lang w:val="ro-RO"/>
        </w:rPr>
      </w:pPr>
      <w:r w:rsidRPr="00412A83">
        <w:rPr>
          <w:color w:val="000000"/>
          <w:szCs w:val="22"/>
          <w:lang w:val="ro-RO"/>
        </w:rPr>
        <w:t>Administrarea concomitentă de anastrazol nu</w:t>
      </w:r>
      <w:r>
        <w:rPr>
          <w:color w:val="000000"/>
          <w:szCs w:val="22"/>
          <w:lang w:val="ro-RO"/>
        </w:rPr>
        <w:t xml:space="preserve"> </w:t>
      </w:r>
      <w:r w:rsidRPr="00412A83">
        <w:rPr>
          <w:color w:val="000000"/>
          <w:szCs w:val="22"/>
          <w:lang w:val="ro-RO"/>
        </w:rPr>
        <w:t xml:space="preserve">a </w:t>
      </w:r>
      <w:r>
        <w:rPr>
          <w:color w:val="000000"/>
          <w:szCs w:val="22"/>
          <w:lang w:val="ro-RO"/>
        </w:rPr>
        <w:t>părut să influenţeze</w:t>
      </w:r>
      <w:r w:rsidRPr="00412A83">
        <w:rPr>
          <w:color w:val="000000"/>
          <w:szCs w:val="22"/>
          <w:lang w:val="ro-RO"/>
        </w:rPr>
        <w:t xml:space="preserve"> farmacocinetica trastuzumab. </w:t>
      </w:r>
    </w:p>
    <w:p w14:paraId="641489BA" w14:textId="77777777" w:rsidR="005A4138" w:rsidRPr="00DF4E38" w:rsidRDefault="005A4138">
      <w:pPr>
        <w:rPr>
          <w:color w:val="000000"/>
          <w:szCs w:val="22"/>
          <w:lang w:val="ro-RO"/>
        </w:rPr>
      </w:pPr>
    </w:p>
    <w:p w14:paraId="02F4847C" w14:textId="77777777" w:rsidR="008B658B" w:rsidRPr="00DF4E38" w:rsidRDefault="008B658B" w:rsidP="00BF694E">
      <w:pPr>
        <w:rPr>
          <w:b/>
          <w:color w:val="000000"/>
          <w:szCs w:val="22"/>
          <w:lang w:val="ro-RO"/>
        </w:rPr>
      </w:pPr>
      <w:r w:rsidRPr="00DF4E38">
        <w:rPr>
          <w:b/>
          <w:color w:val="000000"/>
          <w:szCs w:val="22"/>
          <w:lang w:val="ro-RO"/>
        </w:rPr>
        <w:t>4.6</w:t>
      </w:r>
      <w:r w:rsidRPr="00DF4E38">
        <w:rPr>
          <w:b/>
          <w:color w:val="000000"/>
          <w:szCs w:val="22"/>
          <w:lang w:val="ro-RO"/>
        </w:rPr>
        <w:tab/>
      </w:r>
      <w:r w:rsidR="00D16AC7" w:rsidRPr="00DF4E38">
        <w:rPr>
          <w:b/>
          <w:color w:val="000000"/>
          <w:szCs w:val="22"/>
          <w:lang w:val="ro-RO"/>
        </w:rPr>
        <w:t>Fertilitatea, s</w:t>
      </w:r>
      <w:r w:rsidRPr="00DF4E38">
        <w:rPr>
          <w:b/>
          <w:color w:val="000000"/>
          <w:szCs w:val="22"/>
          <w:lang w:val="ro-RO"/>
        </w:rPr>
        <w:t>arcina şi alăptarea</w:t>
      </w:r>
    </w:p>
    <w:p w14:paraId="798B2956" w14:textId="77777777" w:rsidR="008C08E8" w:rsidRDefault="008C08E8">
      <w:pPr>
        <w:rPr>
          <w:b/>
          <w:color w:val="000000"/>
          <w:szCs w:val="22"/>
          <w:lang w:val="ro-RO"/>
        </w:rPr>
      </w:pPr>
    </w:p>
    <w:p w14:paraId="6ABDD376" w14:textId="77777777" w:rsidR="00CE6AE6" w:rsidRPr="00636FE2" w:rsidRDefault="00CE6AE6" w:rsidP="00CE6AE6">
      <w:pPr>
        <w:rPr>
          <w:iCs/>
          <w:color w:val="000000"/>
          <w:szCs w:val="22"/>
          <w:u w:val="single"/>
          <w:lang w:val="ro-RO"/>
          <w:rPrChange w:id="37" w:author="Author">
            <w:rPr>
              <w:i/>
              <w:color w:val="000000"/>
              <w:szCs w:val="22"/>
              <w:lang w:val="ro-RO"/>
            </w:rPr>
          </w:rPrChange>
        </w:rPr>
      </w:pPr>
      <w:r w:rsidRPr="00636FE2">
        <w:rPr>
          <w:iCs/>
          <w:color w:val="000000"/>
          <w:szCs w:val="22"/>
          <w:u w:val="single"/>
          <w:lang w:val="ro-RO"/>
          <w:rPrChange w:id="38" w:author="Author">
            <w:rPr>
              <w:i/>
              <w:color w:val="000000"/>
              <w:szCs w:val="22"/>
              <w:lang w:val="ro-RO"/>
            </w:rPr>
          </w:rPrChange>
        </w:rPr>
        <w:t>Femei</w:t>
      </w:r>
      <w:r w:rsidR="00032CD3" w:rsidRPr="00636FE2">
        <w:rPr>
          <w:iCs/>
          <w:color w:val="000000"/>
          <w:szCs w:val="22"/>
          <w:u w:val="single"/>
          <w:lang w:val="ro-RO"/>
          <w:rPrChange w:id="39" w:author="Author">
            <w:rPr>
              <w:i/>
              <w:color w:val="000000"/>
              <w:szCs w:val="22"/>
              <w:lang w:val="ro-RO"/>
            </w:rPr>
          </w:rPrChange>
        </w:rPr>
        <w:t>le</w:t>
      </w:r>
      <w:r w:rsidRPr="00636FE2">
        <w:rPr>
          <w:iCs/>
          <w:color w:val="000000"/>
          <w:szCs w:val="22"/>
          <w:u w:val="single"/>
          <w:lang w:val="ro-RO"/>
          <w:rPrChange w:id="40" w:author="Author">
            <w:rPr>
              <w:i/>
              <w:color w:val="000000"/>
              <w:szCs w:val="22"/>
              <w:lang w:val="ro-RO"/>
            </w:rPr>
          </w:rPrChange>
        </w:rPr>
        <w:t xml:space="preserve"> aflate în perioada fertilă</w:t>
      </w:r>
    </w:p>
    <w:p w14:paraId="0F663328" w14:textId="77777777" w:rsidR="00506BC1" w:rsidRPr="00636FE2" w:rsidRDefault="00506BC1" w:rsidP="00CE6AE6">
      <w:pPr>
        <w:rPr>
          <w:iCs/>
          <w:color w:val="000000"/>
          <w:szCs w:val="22"/>
          <w:u w:val="single"/>
          <w:lang w:val="ro-RO"/>
          <w:rPrChange w:id="41" w:author="Author">
            <w:rPr>
              <w:i/>
              <w:color w:val="000000"/>
              <w:szCs w:val="22"/>
              <w:lang w:val="ro-RO"/>
            </w:rPr>
          </w:rPrChange>
        </w:rPr>
      </w:pPr>
    </w:p>
    <w:p w14:paraId="5EC53E7A" w14:textId="77777777" w:rsidR="00CE6AE6" w:rsidRDefault="00CE6AE6" w:rsidP="00CE6AE6">
      <w:pPr>
        <w:rPr>
          <w:szCs w:val="22"/>
          <w:lang w:val="ro-RO"/>
        </w:rPr>
      </w:pPr>
      <w:r w:rsidRPr="00412A83">
        <w:rPr>
          <w:lang w:val="ro-RO"/>
        </w:rPr>
        <w:t xml:space="preserve">Femeile aflate </w:t>
      </w:r>
      <w:r>
        <w:rPr>
          <w:lang w:val="ro-RO"/>
        </w:rPr>
        <w:t>în perioada</w:t>
      </w:r>
      <w:r w:rsidRPr="00412A83">
        <w:rPr>
          <w:lang w:val="ro-RO"/>
        </w:rPr>
        <w:t xml:space="preserve"> fertilă trebuie</w:t>
      </w:r>
      <w:r w:rsidRPr="00412A83">
        <w:rPr>
          <w:szCs w:val="22"/>
          <w:lang w:val="ro-RO"/>
        </w:rPr>
        <w:t xml:space="preserve"> sfătuite să utilizeze o metodă contraceptivă eficace în timpul tratamentului cu </w:t>
      </w:r>
      <w:r w:rsidRPr="00412A83">
        <w:rPr>
          <w:lang w:val="ro-RO"/>
        </w:rPr>
        <w:t>Herceptin</w:t>
      </w:r>
      <w:r>
        <w:rPr>
          <w:szCs w:val="22"/>
          <w:lang w:val="ro-RO"/>
        </w:rPr>
        <w:t xml:space="preserve"> şi timp de 7 </w:t>
      </w:r>
      <w:r w:rsidRPr="00412A83">
        <w:rPr>
          <w:szCs w:val="22"/>
          <w:lang w:val="ro-RO"/>
        </w:rPr>
        <w:t>luni după ce au încetat tratamentul</w:t>
      </w:r>
      <w:r w:rsidR="005252A5">
        <w:rPr>
          <w:szCs w:val="22"/>
          <w:lang w:val="ro-RO"/>
        </w:rPr>
        <w:t xml:space="preserve"> (vezi pct. 5.2)</w:t>
      </w:r>
      <w:r w:rsidRPr="00412A83">
        <w:rPr>
          <w:szCs w:val="22"/>
          <w:lang w:val="ro-RO"/>
        </w:rPr>
        <w:t>.</w:t>
      </w:r>
    </w:p>
    <w:p w14:paraId="4FFAA9F5" w14:textId="77777777" w:rsidR="00CE6AE6" w:rsidRPr="00DF4E38" w:rsidRDefault="00CE6AE6">
      <w:pPr>
        <w:rPr>
          <w:b/>
          <w:color w:val="000000"/>
          <w:szCs w:val="22"/>
          <w:lang w:val="ro-RO"/>
        </w:rPr>
      </w:pPr>
    </w:p>
    <w:p w14:paraId="5E56FB76" w14:textId="77777777" w:rsidR="008B658B" w:rsidRPr="00636FE2" w:rsidRDefault="008B658B" w:rsidP="00336902">
      <w:pPr>
        <w:keepNext/>
        <w:keepLines/>
        <w:outlineLvl w:val="0"/>
        <w:rPr>
          <w:iCs/>
          <w:color w:val="000000"/>
          <w:szCs w:val="22"/>
          <w:u w:val="single"/>
          <w:lang w:val="ro-RO"/>
          <w:rPrChange w:id="42" w:author="Author">
            <w:rPr>
              <w:i/>
              <w:color w:val="000000"/>
              <w:szCs w:val="22"/>
              <w:lang w:val="ro-RO"/>
            </w:rPr>
          </w:rPrChange>
        </w:rPr>
      </w:pPr>
      <w:r w:rsidRPr="00636FE2">
        <w:rPr>
          <w:iCs/>
          <w:color w:val="000000"/>
          <w:szCs w:val="22"/>
          <w:u w:val="single"/>
          <w:lang w:val="ro-RO"/>
          <w:rPrChange w:id="43" w:author="Author">
            <w:rPr>
              <w:i/>
              <w:color w:val="000000"/>
              <w:szCs w:val="22"/>
              <w:lang w:val="ro-RO"/>
            </w:rPr>
          </w:rPrChange>
        </w:rPr>
        <w:t>Sarcina</w:t>
      </w:r>
    </w:p>
    <w:p w14:paraId="49F9C771" w14:textId="77777777" w:rsidR="00506BC1" w:rsidRPr="00DF4E38" w:rsidRDefault="00506BC1" w:rsidP="00336902">
      <w:pPr>
        <w:keepNext/>
        <w:keepLines/>
        <w:outlineLvl w:val="0"/>
        <w:rPr>
          <w:i/>
          <w:color w:val="000000"/>
          <w:szCs w:val="22"/>
          <w:lang w:val="ro-RO"/>
        </w:rPr>
      </w:pPr>
    </w:p>
    <w:p w14:paraId="0E651145" w14:textId="77777777" w:rsidR="008B658B" w:rsidRPr="00DF4E38" w:rsidRDefault="008B658B" w:rsidP="00336902">
      <w:pPr>
        <w:keepNext/>
        <w:keepLines/>
        <w:rPr>
          <w:color w:val="000000"/>
          <w:szCs w:val="22"/>
          <w:lang w:val="ro-RO"/>
        </w:rPr>
      </w:pPr>
      <w:r w:rsidRPr="00DF4E38">
        <w:rPr>
          <w:color w:val="000000"/>
          <w:szCs w:val="22"/>
          <w:lang w:val="ro-RO"/>
        </w:rPr>
        <w:t xml:space="preserve">Studii privind reproducerea, efectuate la maimuţe </w:t>
      </w:r>
      <w:r w:rsidR="00FE0678">
        <w:rPr>
          <w:color w:val="000000"/>
          <w:szCs w:val="22"/>
          <w:lang w:val="ro-RO"/>
        </w:rPr>
        <w:t>C</w:t>
      </w:r>
      <w:r w:rsidRPr="00DF4E38">
        <w:rPr>
          <w:color w:val="000000"/>
          <w:szCs w:val="22"/>
          <w:lang w:val="ro-RO"/>
        </w:rPr>
        <w:t xml:space="preserve">ynomolgus, utilizându-se doze de Herceptin </w:t>
      </w:r>
      <w:r w:rsidR="008775CC">
        <w:rPr>
          <w:color w:val="000000"/>
          <w:szCs w:val="22"/>
          <w:lang w:val="ro-RO"/>
        </w:rPr>
        <w:t>form</w:t>
      </w:r>
      <w:r w:rsidR="00314F47">
        <w:rPr>
          <w:color w:val="000000"/>
          <w:szCs w:val="22"/>
          <w:lang w:val="ro-RO"/>
        </w:rPr>
        <w:t>a</w:t>
      </w:r>
      <w:r w:rsidR="008D5E2E">
        <w:rPr>
          <w:color w:val="000000"/>
          <w:szCs w:val="22"/>
          <w:lang w:val="ro-RO"/>
        </w:rPr>
        <w:t xml:space="preserve"> intravenoasă </w:t>
      </w:r>
      <w:r w:rsidRPr="00DF4E38">
        <w:rPr>
          <w:color w:val="000000"/>
          <w:szCs w:val="22"/>
          <w:lang w:val="ro-RO"/>
        </w:rPr>
        <w:t>de până la 25</w:t>
      </w:r>
      <w:r w:rsidR="00160711" w:rsidRPr="00DF4E38">
        <w:rPr>
          <w:color w:val="000000"/>
          <w:szCs w:val="22"/>
          <w:lang w:val="ro-RO"/>
        </w:rPr>
        <w:t> </w:t>
      </w:r>
      <w:r w:rsidRPr="00DF4E38">
        <w:rPr>
          <w:color w:val="000000"/>
          <w:szCs w:val="22"/>
          <w:lang w:val="ro-RO"/>
        </w:rPr>
        <w:t>ori mai mari decât doza de întreţinere săptămânală la om, de 2 mg/kg</w:t>
      </w:r>
      <w:r w:rsidR="008D5E2E">
        <w:rPr>
          <w:color w:val="000000"/>
          <w:szCs w:val="22"/>
          <w:lang w:val="ro-RO"/>
        </w:rPr>
        <w:t xml:space="preserve">, </w:t>
      </w:r>
      <w:r w:rsidRPr="00DF4E38">
        <w:rPr>
          <w:color w:val="000000"/>
          <w:szCs w:val="22"/>
          <w:lang w:val="ro-RO"/>
        </w:rPr>
        <w:t xml:space="preserve">nu au evidenţiat afectarea fertilităţii sau efecte </w:t>
      </w:r>
      <w:r w:rsidR="008D5E2E">
        <w:rPr>
          <w:color w:val="000000"/>
          <w:szCs w:val="22"/>
          <w:lang w:val="ro-RO"/>
        </w:rPr>
        <w:t>dăunătoare</w:t>
      </w:r>
      <w:r w:rsidRPr="00DF4E38">
        <w:rPr>
          <w:color w:val="000000"/>
          <w:szCs w:val="22"/>
          <w:lang w:val="ro-RO"/>
        </w:rPr>
        <w:t xml:space="preserve"> asupra fătului. S-a observat că trastuzumab traversează bariera placentară în cursul dezvoltării fetale timpurii (zilele 20-50 de gestaţie) şi t</w:t>
      </w:r>
      <w:r w:rsidR="00160711" w:rsidRPr="00DF4E38">
        <w:rPr>
          <w:color w:val="000000"/>
          <w:szCs w:val="22"/>
          <w:lang w:val="ro-RO"/>
        </w:rPr>
        <w:t>ardive</w:t>
      </w:r>
      <w:r w:rsidRPr="00DF4E38">
        <w:rPr>
          <w:color w:val="000000"/>
          <w:szCs w:val="22"/>
          <w:lang w:val="ro-RO"/>
        </w:rPr>
        <w:t xml:space="preserve"> (zilele 120-150 de gestaţie). Nu se cunoaşte dacă Herceptin poate afecta capacitatea de reproducere. Pentru că studiile la animale privind reproducerea, nu sunt întotdeauna predicti</w:t>
      </w:r>
      <w:r w:rsidR="008D5E2E">
        <w:rPr>
          <w:color w:val="000000"/>
          <w:szCs w:val="22"/>
          <w:lang w:val="ro-RO"/>
        </w:rPr>
        <w:t>bile</w:t>
      </w:r>
      <w:r w:rsidRPr="00DF4E38">
        <w:rPr>
          <w:color w:val="000000"/>
          <w:szCs w:val="22"/>
          <w:lang w:val="ro-RO"/>
        </w:rPr>
        <w:t xml:space="preserve"> pentru reactivitatea umană, trebuie evitată administrarea de Herceptin în timpul sarcinii, cu excepţia cazurilor când beneficiul potenţial pentru mamă depăşeşte riscul potenţial pentru făt.</w:t>
      </w:r>
    </w:p>
    <w:p w14:paraId="56544806" w14:textId="77777777" w:rsidR="008B658B" w:rsidRPr="00DF4E38" w:rsidRDefault="008B658B">
      <w:pPr>
        <w:rPr>
          <w:color w:val="000000"/>
          <w:szCs w:val="22"/>
          <w:lang w:val="ro-RO"/>
        </w:rPr>
      </w:pPr>
    </w:p>
    <w:p w14:paraId="7A5C04B7" w14:textId="77777777" w:rsidR="00055A8D" w:rsidRPr="00DF4E38" w:rsidRDefault="008B658B" w:rsidP="00055A8D">
      <w:pPr>
        <w:rPr>
          <w:lang w:val="ro-RO"/>
        </w:rPr>
      </w:pPr>
      <w:r w:rsidRPr="00DF4E38">
        <w:rPr>
          <w:color w:val="000000"/>
          <w:szCs w:val="22"/>
          <w:lang w:val="ro-RO"/>
        </w:rPr>
        <w:t xml:space="preserve">În perioada </w:t>
      </w:r>
      <w:r w:rsidR="008D5E2E">
        <w:rPr>
          <w:color w:val="000000"/>
          <w:szCs w:val="22"/>
          <w:lang w:val="ro-RO"/>
        </w:rPr>
        <w:t>ulterioară</w:t>
      </w:r>
      <w:r w:rsidR="008D5E2E" w:rsidRPr="00DF4E38">
        <w:rPr>
          <w:color w:val="000000"/>
          <w:szCs w:val="22"/>
          <w:lang w:val="ro-RO"/>
        </w:rPr>
        <w:t xml:space="preserve"> </w:t>
      </w:r>
      <w:r w:rsidR="006F3583" w:rsidRPr="00DF4E38">
        <w:rPr>
          <w:color w:val="000000"/>
          <w:szCs w:val="22"/>
          <w:lang w:val="ro-RO"/>
        </w:rPr>
        <w:t>puner</w:t>
      </w:r>
      <w:r w:rsidR="008D5E2E">
        <w:rPr>
          <w:color w:val="000000"/>
          <w:szCs w:val="22"/>
          <w:lang w:val="ro-RO"/>
        </w:rPr>
        <w:t>ii</w:t>
      </w:r>
      <w:r w:rsidR="006F3583" w:rsidRPr="00DF4E38">
        <w:rPr>
          <w:color w:val="000000"/>
          <w:szCs w:val="22"/>
          <w:lang w:val="ro-RO"/>
        </w:rPr>
        <w:t xml:space="preserve"> pe piaţă</w:t>
      </w:r>
      <w:r w:rsidRPr="00DF4E38">
        <w:rPr>
          <w:color w:val="000000"/>
          <w:szCs w:val="22"/>
          <w:lang w:val="ro-RO"/>
        </w:rPr>
        <w:t xml:space="preserve">, </w:t>
      </w:r>
      <w:r w:rsidR="00055A8D" w:rsidRPr="00DF4E38">
        <w:rPr>
          <w:color w:val="000000"/>
          <w:szCs w:val="22"/>
          <w:lang w:val="ro-RO"/>
        </w:rPr>
        <w:t xml:space="preserve">la </w:t>
      </w:r>
      <w:r w:rsidR="006F3583" w:rsidRPr="00DF4E38">
        <w:rPr>
          <w:color w:val="000000"/>
          <w:szCs w:val="22"/>
          <w:lang w:val="ro-RO"/>
        </w:rPr>
        <w:t>gravide</w:t>
      </w:r>
      <w:r w:rsidR="00160711" w:rsidRPr="00DF4E38">
        <w:rPr>
          <w:color w:val="000000"/>
          <w:szCs w:val="22"/>
          <w:lang w:val="ro-RO"/>
        </w:rPr>
        <w:t>le</w:t>
      </w:r>
      <w:r w:rsidR="00055A8D" w:rsidRPr="00DF4E38">
        <w:rPr>
          <w:color w:val="000000"/>
          <w:szCs w:val="22"/>
          <w:lang w:val="ro-RO"/>
        </w:rPr>
        <w:t xml:space="preserve"> c</w:t>
      </w:r>
      <w:r w:rsidR="006F3583" w:rsidRPr="00DF4E38">
        <w:rPr>
          <w:color w:val="000000"/>
          <w:szCs w:val="22"/>
          <w:lang w:val="ro-RO"/>
        </w:rPr>
        <w:t xml:space="preserve">ărora li s-a administrat </w:t>
      </w:r>
      <w:r w:rsidR="00055A8D" w:rsidRPr="00DF4E38">
        <w:rPr>
          <w:color w:val="000000"/>
          <w:szCs w:val="22"/>
          <w:lang w:val="ro-RO"/>
        </w:rPr>
        <w:t xml:space="preserve">Herceptin </w:t>
      </w:r>
      <w:r w:rsidRPr="00DF4E38">
        <w:rPr>
          <w:color w:val="000000"/>
          <w:szCs w:val="22"/>
          <w:lang w:val="ro-RO"/>
        </w:rPr>
        <w:t xml:space="preserve">au fost raportate cazuri de </w:t>
      </w:r>
      <w:r w:rsidR="00EA5E19" w:rsidRPr="00DF4E38">
        <w:rPr>
          <w:color w:val="000000"/>
          <w:szCs w:val="22"/>
          <w:lang w:val="ro-RO"/>
        </w:rPr>
        <w:t>creştere</w:t>
      </w:r>
      <w:r w:rsidR="00384AE7">
        <w:rPr>
          <w:color w:val="000000"/>
          <w:szCs w:val="22"/>
          <w:lang w:val="ro-RO"/>
        </w:rPr>
        <w:t xml:space="preserve"> şi/sau afectare</w:t>
      </w:r>
      <w:r w:rsidR="00EA5E19" w:rsidRPr="00DF4E38">
        <w:rPr>
          <w:color w:val="000000"/>
          <w:szCs w:val="22"/>
          <w:lang w:val="ro-RO"/>
        </w:rPr>
        <w:t xml:space="preserve"> a funcţiei renale </w:t>
      </w:r>
      <w:r w:rsidR="00384AE7">
        <w:rPr>
          <w:lang w:val="ro-RO"/>
        </w:rPr>
        <w:t>la făt</w:t>
      </w:r>
      <w:r w:rsidR="00EA5E19" w:rsidRPr="00DF4E38">
        <w:rPr>
          <w:lang w:val="ro-RO"/>
        </w:rPr>
        <w:t xml:space="preserve"> în asociere cu</w:t>
      </w:r>
      <w:r w:rsidR="00EA5E19" w:rsidRPr="00DF4E38">
        <w:rPr>
          <w:color w:val="000000"/>
          <w:szCs w:val="22"/>
          <w:lang w:val="ro-RO"/>
        </w:rPr>
        <w:t xml:space="preserve"> </w:t>
      </w:r>
      <w:r w:rsidRPr="00DF4E38">
        <w:rPr>
          <w:color w:val="000000"/>
          <w:szCs w:val="22"/>
          <w:lang w:val="ro-RO"/>
        </w:rPr>
        <w:t>oligo</w:t>
      </w:r>
      <w:r w:rsidR="00A51687" w:rsidRPr="00DF4E38">
        <w:rPr>
          <w:color w:val="000000"/>
          <w:szCs w:val="22"/>
          <w:lang w:val="ro-RO"/>
        </w:rPr>
        <w:t>hidr</w:t>
      </w:r>
      <w:r w:rsidRPr="00DF4E38">
        <w:rPr>
          <w:color w:val="000000"/>
          <w:szCs w:val="22"/>
          <w:lang w:val="ro-RO"/>
        </w:rPr>
        <w:t>amnios</w:t>
      </w:r>
      <w:r w:rsidR="00055A8D" w:rsidRPr="00DF4E38">
        <w:rPr>
          <w:color w:val="000000"/>
          <w:szCs w:val="22"/>
          <w:lang w:val="ro-RO"/>
        </w:rPr>
        <w:t>, unele</w:t>
      </w:r>
      <w:r w:rsidR="00384AE7">
        <w:rPr>
          <w:color w:val="000000"/>
          <w:szCs w:val="22"/>
          <w:lang w:val="ro-RO"/>
        </w:rPr>
        <w:t xml:space="preserve"> dintre acestea fiind</w:t>
      </w:r>
      <w:r w:rsidR="00055A8D" w:rsidRPr="00DF4E38">
        <w:rPr>
          <w:color w:val="000000"/>
          <w:szCs w:val="22"/>
          <w:lang w:val="ro-RO"/>
        </w:rPr>
        <w:t xml:space="preserve"> asociate cu hipoplazia pulmonară </w:t>
      </w:r>
      <w:r w:rsidR="006F3583" w:rsidRPr="00DF4E38">
        <w:rPr>
          <w:color w:val="000000"/>
          <w:szCs w:val="22"/>
          <w:lang w:val="ro-RO"/>
        </w:rPr>
        <w:t>le</w:t>
      </w:r>
      <w:r w:rsidR="00055A8D" w:rsidRPr="00DF4E38">
        <w:rPr>
          <w:color w:val="000000"/>
          <w:szCs w:val="22"/>
          <w:lang w:val="ro-RO"/>
        </w:rPr>
        <w:t>tală a f</w:t>
      </w:r>
      <w:r w:rsidR="006F3583" w:rsidRPr="00DF4E38">
        <w:rPr>
          <w:color w:val="000000"/>
          <w:szCs w:val="22"/>
          <w:lang w:val="ro-RO"/>
        </w:rPr>
        <w:t>ă</w:t>
      </w:r>
      <w:r w:rsidR="00055A8D" w:rsidRPr="00DF4E38">
        <w:rPr>
          <w:color w:val="000000"/>
          <w:szCs w:val="22"/>
          <w:lang w:val="ro-RO"/>
        </w:rPr>
        <w:t>tului</w:t>
      </w:r>
      <w:r w:rsidRPr="00DF4E38">
        <w:rPr>
          <w:color w:val="000000"/>
          <w:szCs w:val="22"/>
          <w:lang w:val="ro-RO"/>
        </w:rPr>
        <w:t>.</w:t>
      </w:r>
      <w:r w:rsidR="00055A8D" w:rsidRPr="00DF4E38">
        <w:rPr>
          <w:lang w:val="ro-RO"/>
        </w:rPr>
        <w:t xml:space="preserve"> </w:t>
      </w:r>
      <w:r w:rsidR="00055A8D" w:rsidRPr="00DF4E38">
        <w:rPr>
          <w:szCs w:val="22"/>
          <w:lang w:val="ro-RO"/>
        </w:rPr>
        <w:t xml:space="preserve">Femeile care </w:t>
      </w:r>
      <w:r w:rsidR="006F3583" w:rsidRPr="00DF4E38">
        <w:rPr>
          <w:szCs w:val="22"/>
          <w:lang w:val="ro-RO"/>
        </w:rPr>
        <w:t>rămân gravide</w:t>
      </w:r>
      <w:r w:rsidR="00055A8D" w:rsidRPr="00DF4E38">
        <w:rPr>
          <w:szCs w:val="22"/>
          <w:lang w:val="ro-RO"/>
        </w:rPr>
        <w:t xml:space="preserve"> trebuie avertizate asupra posibilităţii de lezare a f</w:t>
      </w:r>
      <w:r w:rsidR="006F3583" w:rsidRPr="00DF4E38">
        <w:rPr>
          <w:szCs w:val="22"/>
          <w:lang w:val="ro-RO"/>
        </w:rPr>
        <w:t>ătu</w:t>
      </w:r>
      <w:r w:rsidR="00055A8D" w:rsidRPr="00DF4E38">
        <w:rPr>
          <w:szCs w:val="22"/>
          <w:lang w:val="ro-RO"/>
        </w:rPr>
        <w:t xml:space="preserve">lui. Dacă o </w:t>
      </w:r>
      <w:r w:rsidR="003B764A" w:rsidRPr="00DF4E38">
        <w:rPr>
          <w:szCs w:val="22"/>
          <w:lang w:val="ro-RO"/>
        </w:rPr>
        <w:t>gravidă</w:t>
      </w:r>
      <w:r w:rsidR="00055A8D" w:rsidRPr="00DF4E38">
        <w:rPr>
          <w:szCs w:val="22"/>
          <w:lang w:val="ro-RO"/>
        </w:rPr>
        <w:t xml:space="preserve"> este tratată cu </w:t>
      </w:r>
      <w:r w:rsidR="00055A8D" w:rsidRPr="00DF4E38">
        <w:rPr>
          <w:lang w:val="ro-RO"/>
        </w:rPr>
        <w:t>Herceptin</w:t>
      </w:r>
      <w:r w:rsidR="005252A5">
        <w:rPr>
          <w:lang w:val="ro-RO"/>
        </w:rPr>
        <w:t xml:space="preserve"> </w:t>
      </w:r>
      <w:r w:rsidR="005252A5" w:rsidRPr="005252A5">
        <w:rPr>
          <w:lang w:val="ro-RO"/>
        </w:rPr>
        <w:t>sau dacă o pacientă rămâne gravidă în timpul tratamentului cu Herceptin sau în decurs de 7 luni după administrarea ultimei doze de Herceptin</w:t>
      </w:r>
      <w:r w:rsidR="00055A8D" w:rsidRPr="00DF4E38">
        <w:rPr>
          <w:lang w:val="ro-RO"/>
        </w:rPr>
        <w:t xml:space="preserve">, este oportună monitorizarea atentă de către o echipă multidisciplinară. </w:t>
      </w:r>
    </w:p>
    <w:p w14:paraId="372DC7F5" w14:textId="77777777" w:rsidR="008B658B" w:rsidRPr="00636FE2" w:rsidRDefault="008B658B">
      <w:pPr>
        <w:rPr>
          <w:iCs/>
          <w:color w:val="000000"/>
          <w:szCs w:val="22"/>
          <w:u w:val="single"/>
          <w:lang w:val="ro-RO"/>
          <w:rPrChange w:id="44" w:author="Author">
            <w:rPr>
              <w:color w:val="000000"/>
              <w:szCs w:val="22"/>
              <w:lang w:val="ro-RO"/>
            </w:rPr>
          </w:rPrChange>
        </w:rPr>
      </w:pPr>
    </w:p>
    <w:p w14:paraId="725CD5FF" w14:textId="77777777" w:rsidR="008B658B" w:rsidRPr="00636FE2" w:rsidRDefault="008B658B" w:rsidP="00AC6F83">
      <w:pPr>
        <w:outlineLvl w:val="0"/>
        <w:rPr>
          <w:iCs/>
          <w:color w:val="000000"/>
          <w:szCs w:val="22"/>
          <w:u w:val="single"/>
          <w:lang w:val="ro-RO"/>
          <w:rPrChange w:id="45" w:author="Author">
            <w:rPr>
              <w:i/>
              <w:color w:val="000000"/>
              <w:szCs w:val="22"/>
              <w:lang w:val="ro-RO"/>
            </w:rPr>
          </w:rPrChange>
        </w:rPr>
      </w:pPr>
      <w:r w:rsidRPr="00636FE2">
        <w:rPr>
          <w:iCs/>
          <w:color w:val="000000"/>
          <w:szCs w:val="22"/>
          <w:u w:val="single"/>
          <w:lang w:val="ro-RO"/>
          <w:rPrChange w:id="46" w:author="Author">
            <w:rPr>
              <w:i/>
              <w:color w:val="000000"/>
              <w:szCs w:val="22"/>
              <w:lang w:val="ro-RO"/>
            </w:rPr>
          </w:rPrChange>
        </w:rPr>
        <w:t>Alăptarea</w:t>
      </w:r>
    </w:p>
    <w:p w14:paraId="6E8A893A" w14:textId="77777777" w:rsidR="00506BC1" w:rsidRPr="00DF4E38" w:rsidRDefault="00506BC1" w:rsidP="00AC6F83">
      <w:pPr>
        <w:outlineLvl w:val="0"/>
        <w:rPr>
          <w:i/>
          <w:color w:val="000000"/>
          <w:szCs w:val="22"/>
          <w:lang w:val="ro-RO"/>
        </w:rPr>
      </w:pPr>
    </w:p>
    <w:p w14:paraId="53BF5DFF" w14:textId="77777777" w:rsidR="008B658B" w:rsidRPr="00DF4E38" w:rsidRDefault="008B658B" w:rsidP="00AC6F83">
      <w:pPr>
        <w:rPr>
          <w:color w:val="000000"/>
          <w:szCs w:val="22"/>
          <w:lang w:val="ro-RO"/>
        </w:rPr>
      </w:pPr>
      <w:r w:rsidRPr="00DF4E38">
        <w:rPr>
          <w:color w:val="000000"/>
          <w:szCs w:val="22"/>
          <w:lang w:val="ro-RO"/>
        </w:rPr>
        <w:t xml:space="preserve">Un studiu desfăşurat la maimuţe </w:t>
      </w:r>
      <w:r w:rsidR="00FE0678">
        <w:rPr>
          <w:color w:val="000000"/>
          <w:szCs w:val="22"/>
          <w:lang w:val="ro-RO"/>
        </w:rPr>
        <w:t>C</w:t>
      </w:r>
      <w:r w:rsidRPr="00DF4E38">
        <w:rPr>
          <w:color w:val="000000"/>
          <w:szCs w:val="22"/>
          <w:lang w:val="ro-RO"/>
        </w:rPr>
        <w:t xml:space="preserve">ynomolgus utilizându-se doze de Herceptin </w:t>
      </w:r>
      <w:r w:rsidR="007C189C">
        <w:rPr>
          <w:color w:val="000000"/>
          <w:szCs w:val="22"/>
          <w:lang w:val="ro-RO"/>
        </w:rPr>
        <w:t>form</w:t>
      </w:r>
      <w:r w:rsidR="00A3209E">
        <w:rPr>
          <w:color w:val="000000"/>
          <w:szCs w:val="22"/>
          <w:lang w:val="ro-RO"/>
        </w:rPr>
        <w:t>a</w:t>
      </w:r>
      <w:r w:rsidR="00384AE7">
        <w:rPr>
          <w:color w:val="000000"/>
          <w:szCs w:val="22"/>
          <w:lang w:val="ro-RO"/>
        </w:rPr>
        <w:t xml:space="preserve"> intravenoasă </w:t>
      </w:r>
      <w:r w:rsidRPr="00DF4E38">
        <w:rPr>
          <w:color w:val="000000"/>
          <w:szCs w:val="22"/>
          <w:lang w:val="ro-RO"/>
        </w:rPr>
        <w:t>de 25</w:t>
      </w:r>
      <w:r w:rsidR="00160711" w:rsidRPr="00DF4E38">
        <w:rPr>
          <w:color w:val="000000"/>
          <w:szCs w:val="22"/>
          <w:lang w:val="ro-RO"/>
        </w:rPr>
        <w:t> </w:t>
      </w:r>
      <w:r w:rsidRPr="00DF4E38">
        <w:rPr>
          <w:color w:val="000000"/>
          <w:szCs w:val="22"/>
          <w:lang w:val="ro-RO"/>
        </w:rPr>
        <w:t>ori mai mari dec</w:t>
      </w:r>
      <w:r w:rsidR="007C189C">
        <w:rPr>
          <w:color w:val="000000"/>
          <w:szCs w:val="22"/>
          <w:lang w:val="ro-RO"/>
        </w:rPr>
        <w:t>â</w:t>
      </w:r>
      <w:r w:rsidRPr="00DF4E38">
        <w:rPr>
          <w:color w:val="000000"/>
          <w:szCs w:val="22"/>
          <w:lang w:val="ro-RO"/>
        </w:rPr>
        <w:t xml:space="preserve">t doza de întreţinere săptămânală la om, de 2 mg/kg, </w:t>
      </w:r>
      <w:r w:rsidR="00801EE9">
        <w:rPr>
          <w:color w:val="000000"/>
          <w:szCs w:val="22"/>
          <w:lang w:val="ro-RO"/>
        </w:rPr>
        <w:t>din ziua 120 până în ziua 150 de sarcină</w:t>
      </w:r>
      <w:r w:rsidR="00801EE9" w:rsidRPr="00AE1EAA">
        <w:rPr>
          <w:lang w:val="ro-RO"/>
          <w:rPrChange w:id="47" w:author="TCS" w:date="2025-10-13T18:45:00Z" w16du:dateUtc="2025-10-13T13:15:00Z">
            <w:rPr/>
          </w:rPrChange>
        </w:rPr>
        <w:t xml:space="preserve"> </w:t>
      </w:r>
      <w:r w:rsidRPr="00DF4E38">
        <w:rPr>
          <w:color w:val="000000"/>
          <w:szCs w:val="22"/>
          <w:lang w:val="ro-RO"/>
        </w:rPr>
        <w:t>a demonstrat că trastuzumab este excretat în lapte</w:t>
      </w:r>
      <w:r w:rsidR="004F2342">
        <w:rPr>
          <w:color w:val="000000"/>
          <w:szCs w:val="22"/>
          <w:lang w:val="ro-RO"/>
        </w:rPr>
        <w:t>,</w:t>
      </w:r>
      <w:r w:rsidR="009A6AAB">
        <w:rPr>
          <w:color w:val="000000"/>
          <w:szCs w:val="22"/>
          <w:lang w:val="ro-RO"/>
        </w:rPr>
        <w:t xml:space="preserve"> după naştere</w:t>
      </w:r>
      <w:r w:rsidRPr="00DF4E38">
        <w:rPr>
          <w:color w:val="000000"/>
          <w:szCs w:val="22"/>
          <w:lang w:val="ro-RO"/>
        </w:rPr>
        <w:t xml:space="preserve">. </w:t>
      </w:r>
      <w:r w:rsidR="00801EE9" w:rsidRPr="004F2342">
        <w:rPr>
          <w:color w:val="000000"/>
          <w:szCs w:val="22"/>
          <w:lang w:val="ro-RO"/>
        </w:rPr>
        <w:t xml:space="preserve">Expunerea trastuzumab </w:t>
      </w:r>
      <w:r w:rsidR="004F2342" w:rsidRPr="004F2342">
        <w:rPr>
          <w:color w:val="000000"/>
          <w:szCs w:val="22"/>
          <w:lang w:val="ro-RO"/>
        </w:rPr>
        <w:t>,</w:t>
      </w:r>
      <w:r w:rsidR="004F2342">
        <w:rPr>
          <w:color w:val="000000"/>
          <w:szCs w:val="22"/>
          <w:lang w:val="ro-RO"/>
        </w:rPr>
        <w:t>,</w:t>
      </w:r>
      <w:r w:rsidR="00801EE9" w:rsidRPr="004F2342">
        <w:rPr>
          <w:color w:val="000000"/>
          <w:szCs w:val="22"/>
          <w:lang w:val="ro-RO"/>
        </w:rPr>
        <w:t>in utero</w:t>
      </w:r>
      <w:r w:rsidR="004F2342">
        <w:rPr>
          <w:color w:val="000000"/>
          <w:szCs w:val="22"/>
          <w:lang w:val="ro-RO"/>
        </w:rPr>
        <w:t>’</w:t>
      </w:r>
      <w:r w:rsidR="004F2342" w:rsidRPr="004F2342">
        <w:rPr>
          <w:color w:val="000000"/>
          <w:szCs w:val="22"/>
          <w:lang w:val="ro-RO"/>
        </w:rPr>
        <w:t>’</w:t>
      </w:r>
      <w:r w:rsidR="00801EE9" w:rsidRPr="004F2342">
        <w:rPr>
          <w:color w:val="000000"/>
          <w:szCs w:val="22"/>
          <w:lang w:val="ro-RO"/>
        </w:rPr>
        <w:t xml:space="preserve"> şi p</w:t>
      </w:r>
      <w:r w:rsidRPr="004F2342">
        <w:rPr>
          <w:color w:val="000000"/>
          <w:szCs w:val="22"/>
          <w:lang w:val="ro-RO"/>
        </w:rPr>
        <w:t>rezenţa trastuzumab în plasma puilor de maimuţă nou-născuţi nu a fost asociată cu nicio reacţie adversă asupra creşterii sau asupra dezvoltării de la naştere până la vârsta de o lună. Nu se cunoaşte dacă trastuzumab se excret</w:t>
      </w:r>
      <w:r w:rsidR="00C500EC" w:rsidRPr="004F2342">
        <w:rPr>
          <w:color w:val="000000"/>
          <w:szCs w:val="22"/>
          <w:lang w:val="ro-RO"/>
        </w:rPr>
        <w:t>ă</w:t>
      </w:r>
      <w:r w:rsidRPr="00A604EC">
        <w:rPr>
          <w:color w:val="000000"/>
          <w:szCs w:val="22"/>
          <w:lang w:val="ro-RO"/>
        </w:rPr>
        <w:t xml:space="preserve"> în laptele uman. Având în vedere că IgG</w:t>
      </w:r>
      <w:r w:rsidR="00BA6079" w:rsidRPr="00A604EC">
        <w:rPr>
          <w:color w:val="000000"/>
          <w:szCs w:val="22"/>
          <w:vertAlign w:val="subscript"/>
          <w:lang w:val="ro-RO"/>
        </w:rPr>
        <w:t>1</w:t>
      </w:r>
      <w:r w:rsidRPr="00A604EC">
        <w:rPr>
          <w:color w:val="000000"/>
          <w:szCs w:val="22"/>
          <w:lang w:val="ro-RO"/>
        </w:rPr>
        <w:t xml:space="preserve"> este secretată în laptele uman şi potenţialul de a dăuna nou-născutului este necunoscut, femeile nu trebuie să alăpteze în timpul terapiei cu Herceptin şi</w:t>
      </w:r>
      <w:r w:rsidR="00DA1C0A" w:rsidRPr="00A604EC">
        <w:rPr>
          <w:color w:val="000000"/>
          <w:szCs w:val="22"/>
          <w:lang w:val="ro-RO"/>
        </w:rPr>
        <w:t xml:space="preserve"> </w:t>
      </w:r>
      <w:r w:rsidR="00BA6079" w:rsidRPr="00A604EC">
        <w:rPr>
          <w:color w:val="000000"/>
          <w:szCs w:val="22"/>
          <w:lang w:val="ro-RO"/>
        </w:rPr>
        <w:t xml:space="preserve">timp de </w:t>
      </w:r>
      <w:r w:rsidR="001316A9" w:rsidRPr="00A604EC">
        <w:rPr>
          <w:color w:val="000000"/>
          <w:szCs w:val="22"/>
          <w:lang w:val="ro-RO"/>
        </w:rPr>
        <w:t>7</w:t>
      </w:r>
      <w:r w:rsidR="00160711" w:rsidRPr="00A604EC">
        <w:rPr>
          <w:color w:val="000000"/>
          <w:szCs w:val="22"/>
          <w:lang w:val="ro-RO"/>
        </w:rPr>
        <w:t> </w:t>
      </w:r>
      <w:r w:rsidRPr="00A604EC">
        <w:rPr>
          <w:color w:val="000000"/>
          <w:szCs w:val="22"/>
          <w:lang w:val="ro-RO"/>
        </w:rPr>
        <w:t>luni după ultima doză.</w:t>
      </w:r>
    </w:p>
    <w:p w14:paraId="6F85D713" w14:textId="77777777" w:rsidR="008B658B" w:rsidRDefault="008B658B" w:rsidP="001E16C2">
      <w:pPr>
        <w:rPr>
          <w:color w:val="000000"/>
          <w:szCs w:val="22"/>
          <w:lang w:val="ro-RO"/>
        </w:rPr>
      </w:pPr>
    </w:p>
    <w:p w14:paraId="7C98F321" w14:textId="77777777" w:rsidR="002460D1" w:rsidRPr="00636FE2" w:rsidRDefault="002460D1" w:rsidP="001E16C2">
      <w:pPr>
        <w:rPr>
          <w:iCs/>
          <w:color w:val="000000"/>
          <w:szCs w:val="22"/>
          <w:u w:val="single"/>
          <w:lang w:val="ro-RO"/>
          <w:rPrChange w:id="48" w:author="Author">
            <w:rPr>
              <w:i/>
              <w:color w:val="000000"/>
              <w:szCs w:val="22"/>
              <w:lang w:val="ro-RO"/>
            </w:rPr>
          </w:rPrChange>
        </w:rPr>
      </w:pPr>
      <w:r w:rsidRPr="00636FE2">
        <w:rPr>
          <w:iCs/>
          <w:color w:val="000000"/>
          <w:szCs w:val="22"/>
          <w:u w:val="single"/>
          <w:lang w:val="ro-RO"/>
          <w:rPrChange w:id="49" w:author="Author">
            <w:rPr>
              <w:i/>
              <w:color w:val="000000"/>
              <w:szCs w:val="22"/>
              <w:lang w:val="ro-RO"/>
            </w:rPr>
          </w:rPrChange>
        </w:rPr>
        <w:t>Fertilitatea</w:t>
      </w:r>
    </w:p>
    <w:p w14:paraId="12B42351" w14:textId="77777777" w:rsidR="00506BC1" w:rsidRPr="002460D1" w:rsidRDefault="00506BC1" w:rsidP="001E16C2">
      <w:pPr>
        <w:rPr>
          <w:i/>
          <w:color w:val="000000"/>
          <w:szCs w:val="22"/>
          <w:lang w:val="ro-RO"/>
        </w:rPr>
      </w:pPr>
    </w:p>
    <w:p w14:paraId="23BB8450" w14:textId="77777777" w:rsidR="002460D1" w:rsidRDefault="002460D1" w:rsidP="001E16C2">
      <w:pPr>
        <w:rPr>
          <w:color w:val="000000"/>
          <w:szCs w:val="22"/>
          <w:lang w:val="ro-RO"/>
        </w:rPr>
      </w:pPr>
      <w:r>
        <w:rPr>
          <w:color w:val="000000"/>
          <w:szCs w:val="22"/>
          <w:lang w:val="ro-RO"/>
        </w:rPr>
        <w:t>Nu sunt disponibile date referitoare la fertilitate.</w:t>
      </w:r>
    </w:p>
    <w:p w14:paraId="6BCFB924" w14:textId="77777777" w:rsidR="002460D1" w:rsidRPr="00DF4E38" w:rsidRDefault="002460D1" w:rsidP="001E16C2">
      <w:pPr>
        <w:rPr>
          <w:color w:val="000000"/>
          <w:szCs w:val="22"/>
          <w:lang w:val="ro-RO"/>
        </w:rPr>
      </w:pPr>
    </w:p>
    <w:p w14:paraId="1AFE903E" w14:textId="77777777" w:rsidR="008B658B" w:rsidRPr="00DF4E38" w:rsidRDefault="008B658B" w:rsidP="00DD68A2">
      <w:pPr>
        <w:tabs>
          <w:tab w:val="left" w:pos="567"/>
        </w:tabs>
        <w:outlineLvl w:val="0"/>
        <w:rPr>
          <w:b/>
          <w:color w:val="000000"/>
          <w:szCs w:val="22"/>
          <w:lang w:val="ro-RO"/>
        </w:rPr>
      </w:pPr>
      <w:r w:rsidRPr="00DF4E38">
        <w:rPr>
          <w:b/>
          <w:color w:val="000000"/>
          <w:szCs w:val="22"/>
          <w:lang w:val="ro-RO"/>
        </w:rPr>
        <w:t>4.7</w:t>
      </w:r>
      <w:r w:rsidRPr="00DF4E38">
        <w:rPr>
          <w:b/>
          <w:color w:val="000000"/>
          <w:szCs w:val="22"/>
          <w:lang w:val="ro-RO"/>
        </w:rPr>
        <w:tab/>
        <w:t>Efecte asupra capacităţii de a conduce vehicule şi de a folosi utilaje</w:t>
      </w:r>
    </w:p>
    <w:p w14:paraId="32F05F3C" w14:textId="77777777" w:rsidR="008B658B" w:rsidRPr="00DF4E38" w:rsidRDefault="008B658B">
      <w:pPr>
        <w:rPr>
          <w:b/>
          <w:color w:val="000000"/>
          <w:szCs w:val="22"/>
          <w:lang w:val="ro-RO"/>
        </w:rPr>
      </w:pPr>
    </w:p>
    <w:p w14:paraId="4A8249ED" w14:textId="77777777" w:rsidR="008B658B" w:rsidRPr="00DF4E38" w:rsidRDefault="00CE6AE6" w:rsidP="008831C7">
      <w:pPr>
        <w:rPr>
          <w:color w:val="000000"/>
          <w:szCs w:val="22"/>
          <w:lang w:val="ro-RO"/>
        </w:rPr>
      </w:pPr>
      <w:r>
        <w:rPr>
          <w:color w:val="000000"/>
          <w:szCs w:val="22"/>
          <w:lang w:val="ro-RO"/>
        </w:rPr>
        <w:t xml:space="preserve">Herceptin </w:t>
      </w:r>
      <w:r w:rsidR="00F97872">
        <w:rPr>
          <w:color w:val="000000"/>
          <w:szCs w:val="22"/>
          <w:lang w:val="ro-RO"/>
        </w:rPr>
        <w:t>are</w:t>
      </w:r>
      <w:r>
        <w:rPr>
          <w:color w:val="000000"/>
          <w:szCs w:val="22"/>
          <w:lang w:val="ro-RO"/>
        </w:rPr>
        <w:t xml:space="preserve"> o influenţă </w:t>
      </w:r>
      <w:r w:rsidR="009B00B2">
        <w:rPr>
          <w:color w:val="000000"/>
          <w:szCs w:val="22"/>
          <w:lang w:val="ro-RO"/>
        </w:rPr>
        <w:t>minoră</w:t>
      </w:r>
      <w:r>
        <w:rPr>
          <w:color w:val="000000"/>
          <w:szCs w:val="22"/>
          <w:lang w:val="ro-RO"/>
        </w:rPr>
        <w:t xml:space="preserve"> asupra capacităţii de a conduce vehicule sau de a folosi utilaje</w:t>
      </w:r>
      <w:r w:rsidR="009B00B2">
        <w:rPr>
          <w:color w:val="000000"/>
          <w:szCs w:val="22"/>
          <w:lang w:val="ro-RO"/>
        </w:rPr>
        <w:t xml:space="preserve"> (vezi pct. 4.8)</w:t>
      </w:r>
      <w:r>
        <w:rPr>
          <w:color w:val="000000"/>
          <w:szCs w:val="22"/>
          <w:lang w:val="ro-RO"/>
        </w:rPr>
        <w:t xml:space="preserve">. </w:t>
      </w:r>
      <w:r w:rsidR="00360CFD">
        <w:rPr>
          <w:color w:val="000000"/>
          <w:szCs w:val="22"/>
          <w:lang w:val="ro-RO"/>
        </w:rPr>
        <w:t xml:space="preserve">În timpul tratamentului cu </w:t>
      </w:r>
      <w:r w:rsidR="00360CFD" w:rsidRPr="00AE1EAA">
        <w:rPr>
          <w:lang w:val="ro-RO"/>
          <w:rPrChange w:id="50" w:author="TCS" w:date="2025-10-13T18:45:00Z" w16du:dateUtc="2025-10-13T13:15:00Z">
            <w:rPr/>
          </w:rPrChange>
        </w:rPr>
        <w:t>Herceptin pot apărea amețeli și somnolență (</w:t>
      </w:r>
      <w:r w:rsidR="00360CFD">
        <w:rPr>
          <w:color w:val="000000"/>
          <w:szCs w:val="22"/>
          <w:lang w:val="ro-RO"/>
        </w:rPr>
        <w:t>vezi pct. 4.8</w:t>
      </w:r>
      <w:r w:rsidR="00360CFD" w:rsidRPr="00AE1EAA">
        <w:rPr>
          <w:lang w:val="ro-RO"/>
          <w:rPrChange w:id="51" w:author="TCS" w:date="2025-10-13T18:45:00Z" w16du:dateUtc="2025-10-13T13:15:00Z">
            <w:rPr/>
          </w:rPrChange>
        </w:rPr>
        <w:t xml:space="preserve">). </w:t>
      </w:r>
      <w:r w:rsidR="009B00B2">
        <w:rPr>
          <w:color w:val="000000"/>
          <w:szCs w:val="22"/>
          <w:lang w:val="ro-RO"/>
        </w:rPr>
        <w:t>P</w:t>
      </w:r>
      <w:r w:rsidR="008B658B" w:rsidRPr="00DF4E38">
        <w:rPr>
          <w:color w:val="000000"/>
          <w:szCs w:val="22"/>
          <w:lang w:val="ro-RO"/>
        </w:rPr>
        <w:t xml:space="preserve">acienţii care prezintă simptome legate de administrarea perfuziei </w:t>
      </w:r>
      <w:r>
        <w:rPr>
          <w:color w:val="000000"/>
          <w:szCs w:val="22"/>
          <w:lang w:val="ro-RO"/>
        </w:rPr>
        <w:t xml:space="preserve">(vezi pct. 4.4) </w:t>
      </w:r>
      <w:r w:rsidR="008B658B" w:rsidRPr="00DF4E38">
        <w:rPr>
          <w:color w:val="000000"/>
          <w:szCs w:val="22"/>
          <w:lang w:val="ro-RO"/>
        </w:rPr>
        <w:t xml:space="preserve">trebuie </w:t>
      </w:r>
      <w:r w:rsidR="008D6915">
        <w:rPr>
          <w:color w:val="000000"/>
          <w:szCs w:val="22"/>
          <w:lang w:val="ro-RO"/>
        </w:rPr>
        <w:t>sfătui</w:t>
      </w:r>
      <w:r w:rsidR="008D6915" w:rsidRPr="00DF4E38">
        <w:rPr>
          <w:color w:val="000000"/>
          <w:szCs w:val="22"/>
          <w:lang w:val="ro-RO"/>
        </w:rPr>
        <w:t xml:space="preserve">ţi </w:t>
      </w:r>
      <w:r w:rsidR="008B658B" w:rsidRPr="00DF4E38">
        <w:rPr>
          <w:color w:val="000000"/>
          <w:szCs w:val="22"/>
          <w:lang w:val="ro-RO"/>
        </w:rPr>
        <w:t xml:space="preserve">să nu conducă </w:t>
      </w:r>
      <w:r w:rsidR="00590A80" w:rsidRPr="00DF4E38">
        <w:rPr>
          <w:szCs w:val="22"/>
          <w:lang w:val="ro-RO"/>
        </w:rPr>
        <w:t>şi</w:t>
      </w:r>
      <w:r w:rsidR="008B658B" w:rsidRPr="00DF4E38">
        <w:rPr>
          <w:color w:val="000000"/>
          <w:szCs w:val="22"/>
          <w:lang w:val="ro-RO"/>
        </w:rPr>
        <w:t xml:space="preserve"> să </w:t>
      </w:r>
      <w:r w:rsidR="000A74E7">
        <w:rPr>
          <w:color w:val="000000"/>
          <w:szCs w:val="22"/>
          <w:lang w:val="ro-RO"/>
        </w:rPr>
        <w:t xml:space="preserve">nu </w:t>
      </w:r>
      <w:r w:rsidR="003A6A2C">
        <w:rPr>
          <w:color w:val="000000"/>
          <w:szCs w:val="22"/>
          <w:lang w:val="ro-RO"/>
        </w:rPr>
        <w:t>folosească</w:t>
      </w:r>
      <w:r w:rsidR="008B658B" w:rsidRPr="00DF4E38">
        <w:rPr>
          <w:color w:val="000000"/>
          <w:szCs w:val="22"/>
          <w:lang w:val="ro-RO"/>
        </w:rPr>
        <w:t xml:space="preserve"> utilaje până la </w:t>
      </w:r>
      <w:r w:rsidR="00356CB8">
        <w:rPr>
          <w:color w:val="000000"/>
          <w:szCs w:val="22"/>
          <w:lang w:val="ro-RO"/>
        </w:rPr>
        <w:t>remisia</w:t>
      </w:r>
      <w:r w:rsidR="008B658B" w:rsidRPr="00DF4E38">
        <w:rPr>
          <w:color w:val="000000"/>
          <w:szCs w:val="22"/>
          <w:lang w:val="ro-RO"/>
        </w:rPr>
        <w:t xml:space="preserve"> simptomelor.</w:t>
      </w:r>
    </w:p>
    <w:p w14:paraId="035AEDBB" w14:textId="77777777" w:rsidR="00D55623" w:rsidRPr="00DF4E38" w:rsidRDefault="00D55623" w:rsidP="009C786A">
      <w:pPr>
        <w:tabs>
          <w:tab w:val="left" w:pos="993"/>
        </w:tabs>
        <w:ind w:left="992" w:hanging="992"/>
        <w:rPr>
          <w:b/>
          <w:color w:val="000000"/>
          <w:szCs w:val="22"/>
          <w:lang w:val="ro-RO"/>
        </w:rPr>
      </w:pPr>
    </w:p>
    <w:p w14:paraId="525ED03C" w14:textId="77777777" w:rsidR="00F3263A" w:rsidRPr="00DF4E38" w:rsidRDefault="00F3263A" w:rsidP="00A80534">
      <w:pPr>
        <w:keepNext/>
        <w:keepLines/>
        <w:tabs>
          <w:tab w:val="left" w:pos="567"/>
        </w:tabs>
        <w:outlineLvl w:val="0"/>
        <w:rPr>
          <w:b/>
          <w:color w:val="000000"/>
          <w:szCs w:val="22"/>
          <w:lang w:val="ro-RO"/>
        </w:rPr>
      </w:pPr>
      <w:r w:rsidRPr="00DF4E38">
        <w:rPr>
          <w:b/>
          <w:color w:val="000000"/>
          <w:szCs w:val="22"/>
          <w:lang w:val="ro-RO"/>
        </w:rPr>
        <w:t>4.8</w:t>
      </w:r>
      <w:r w:rsidRPr="00DF4E38">
        <w:rPr>
          <w:b/>
          <w:color w:val="000000"/>
          <w:szCs w:val="22"/>
          <w:lang w:val="ro-RO"/>
        </w:rPr>
        <w:tab/>
        <w:t>Reacţii adverse</w:t>
      </w:r>
    </w:p>
    <w:p w14:paraId="1A677B92" w14:textId="77777777" w:rsidR="00F3263A" w:rsidRDefault="00F3263A" w:rsidP="00A80534">
      <w:pPr>
        <w:keepNext/>
        <w:keepLines/>
        <w:rPr>
          <w:b/>
          <w:lang w:val="ro-RO"/>
        </w:rPr>
      </w:pPr>
    </w:p>
    <w:p w14:paraId="0EFC477D" w14:textId="77777777" w:rsidR="007C0825" w:rsidRDefault="007C0825" w:rsidP="00A80534">
      <w:pPr>
        <w:keepNext/>
        <w:keepLines/>
        <w:rPr>
          <w:u w:val="single"/>
          <w:lang w:val="ro-RO"/>
        </w:rPr>
      </w:pPr>
      <w:r w:rsidRPr="007C0825">
        <w:rPr>
          <w:u w:val="single"/>
          <w:lang w:val="ro-RO"/>
        </w:rPr>
        <w:t>Sumarul profilului de siguranţă</w:t>
      </w:r>
    </w:p>
    <w:p w14:paraId="7F4F49C4" w14:textId="77777777" w:rsidR="007C0825" w:rsidRPr="007C0825" w:rsidRDefault="007C0825" w:rsidP="008831C7">
      <w:pPr>
        <w:rPr>
          <w:u w:val="single"/>
          <w:lang w:val="ro-RO"/>
        </w:rPr>
      </w:pPr>
    </w:p>
    <w:p w14:paraId="1FCDEFB9" w14:textId="77777777" w:rsidR="001D4278" w:rsidRPr="00DF4E38" w:rsidRDefault="001D4278" w:rsidP="001E16C2">
      <w:pPr>
        <w:rPr>
          <w:lang w:val="ro-RO"/>
        </w:rPr>
      </w:pPr>
      <w:r w:rsidRPr="00DF4E38">
        <w:rPr>
          <w:lang w:val="ro-RO"/>
        </w:rPr>
        <w:t xml:space="preserve">Printre cele mai grave şi/sau frecvente reacţii adverse raportate </w:t>
      </w:r>
      <w:r w:rsidR="00681930" w:rsidRPr="00DF4E38">
        <w:rPr>
          <w:lang w:val="ro-RO"/>
        </w:rPr>
        <w:t>ca</w:t>
      </w:r>
      <w:r w:rsidRPr="00DF4E38">
        <w:rPr>
          <w:lang w:val="ro-RO"/>
        </w:rPr>
        <w:t xml:space="preserve"> urma</w:t>
      </w:r>
      <w:r w:rsidR="00681930" w:rsidRPr="00DF4E38">
        <w:rPr>
          <w:lang w:val="ro-RO"/>
        </w:rPr>
        <w:t>re a</w:t>
      </w:r>
      <w:r w:rsidRPr="00DF4E38">
        <w:rPr>
          <w:lang w:val="ro-RO"/>
        </w:rPr>
        <w:t xml:space="preserve"> administrării de Herceptin </w:t>
      </w:r>
      <w:r w:rsidR="006B0F6A">
        <w:rPr>
          <w:lang w:val="ro-RO"/>
        </w:rPr>
        <w:t>(form</w:t>
      </w:r>
      <w:r w:rsidR="00A3209E">
        <w:rPr>
          <w:lang w:val="ro-RO"/>
        </w:rPr>
        <w:t>a</w:t>
      </w:r>
      <w:r w:rsidR="006B0F6A">
        <w:rPr>
          <w:lang w:val="ro-RO"/>
        </w:rPr>
        <w:t xml:space="preserve"> farmaceutică intravenoasă şi subcutanată) </w:t>
      </w:r>
      <w:r w:rsidRPr="00DF4E38">
        <w:rPr>
          <w:lang w:val="ro-RO"/>
        </w:rPr>
        <w:t xml:space="preserve">se numără </w:t>
      </w:r>
      <w:r w:rsidR="00D14CE6">
        <w:rPr>
          <w:lang w:val="ro-RO"/>
        </w:rPr>
        <w:t>disfuncţia</w:t>
      </w:r>
      <w:r w:rsidR="007C0825">
        <w:rPr>
          <w:lang w:val="ro-RO"/>
        </w:rPr>
        <w:t xml:space="preserve"> cardiacă</w:t>
      </w:r>
      <w:r w:rsidRPr="00DF4E38">
        <w:rPr>
          <w:lang w:val="ro-RO"/>
        </w:rPr>
        <w:t>, reacţii</w:t>
      </w:r>
      <w:r w:rsidR="00D14CE6">
        <w:rPr>
          <w:lang w:val="ro-RO"/>
        </w:rPr>
        <w:t>le</w:t>
      </w:r>
      <w:r w:rsidRPr="00DF4E38">
        <w:rPr>
          <w:lang w:val="ro-RO"/>
        </w:rPr>
        <w:t xml:space="preserve"> </w:t>
      </w:r>
      <w:r w:rsidR="00D9110A" w:rsidRPr="00DF4E38">
        <w:rPr>
          <w:lang w:val="ro-RO"/>
        </w:rPr>
        <w:t>la administrarea</w:t>
      </w:r>
      <w:r w:rsidRPr="00DF4E38">
        <w:rPr>
          <w:lang w:val="ro-RO"/>
        </w:rPr>
        <w:t xml:space="preserve"> perfuzie</w:t>
      </w:r>
      <w:r w:rsidR="00D9110A" w:rsidRPr="00DF4E38">
        <w:rPr>
          <w:lang w:val="ro-RO"/>
        </w:rPr>
        <w:t>i</w:t>
      </w:r>
      <w:r w:rsidRPr="00DF4E38">
        <w:rPr>
          <w:lang w:val="ro-RO"/>
        </w:rPr>
        <w:t>, hematotoxicitate</w:t>
      </w:r>
      <w:r w:rsidR="00D14CE6">
        <w:rPr>
          <w:lang w:val="ro-RO"/>
        </w:rPr>
        <w:t>a</w:t>
      </w:r>
      <w:r w:rsidRPr="00DF4E38">
        <w:rPr>
          <w:lang w:val="ro-RO"/>
        </w:rPr>
        <w:t xml:space="preserve"> (în </w:t>
      </w:r>
      <w:r w:rsidR="00CA4306">
        <w:rPr>
          <w:lang w:val="ro-RO"/>
        </w:rPr>
        <w:t>special</w:t>
      </w:r>
      <w:r w:rsidRPr="00DF4E38">
        <w:rPr>
          <w:lang w:val="ro-RO"/>
        </w:rPr>
        <w:t xml:space="preserve"> neutropeni</w:t>
      </w:r>
      <w:r w:rsidR="00D14CE6">
        <w:rPr>
          <w:lang w:val="ro-RO"/>
        </w:rPr>
        <w:t>a</w:t>
      </w:r>
      <w:r w:rsidRPr="00DF4E38">
        <w:rPr>
          <w:lang w:val="ro-RO"/>
        </w:rPr>
        <w:t>)</w:t>
      </w:r>
      <w:r w:rsidR="00D14CE6">
        <w:rPr>
          <w:lang w:val="ro-RO"/>
        </w:rPr>
        <w:t>, infecţiile</w:t>
      </w:r>
      <w:r w:rsidRPr="00DF4E38">
        <w:rPr>
          <w:lang w:val="ro-RO"/>
        </w:rPr>
        <w:t xml:space="preserve"> şi </w:t>
      </w:r>
      <w:r w:rsidR="007C0825">
        <w:rPr>
          <w:lang w:val="ro-RO"/>
        </w:rPr>
        <w:t>reacţii</w:t>
      </w:r>
      <w:r w:rsidR="00D14CE6">
        <w:rPr>
          <w:lang w:val="ro-RO"/>
        </w:rPr>
        <w:t>le</w:t>
      </w:r>
      <w:r w:rsidRPr="00DF4E38">
        <w:rPr>
          <w:lang w:val="ro-RO"/>
        </w:rPr>
        <w:t xml:space="preserve"> adverse pulmonare.</w:t>
      </w:r>
    </w:p>
    <w:p w14:paraId="3A724813" w14:textId="77777777" w:rsidR="001E16C2" w:rsidRDefault="001E16C2" w:rsidP="001E16C2">
      <w:pPr>
        <w:rPr>
          <w:lang w:val="ro-RO"/>
        </w:rPr>
      </w:pPr>
    </w:p>
    <w:p w14:paraId="4D43DFC3" w14:textId="77777777" w:rsidR="007C0825" w:rsidRPr="00CD18AD" w:rsidRDefault="007C0825" w:rsidP="00945AFE">
      <w:pPr>
        <w:keepNext/>
        <w:keepLines/>
        <w:rPr>
          <w:u w:val="single"/>
          <w:lang w:val="ro-RO"/>
        </w:rPr>
      </w:pPr>
      <w:r w:rsidRPr="00CD18AD">
        <w:rPr>
          <w:u w:val="single"/>
          <w:lang w:val="ro-RO"/>
        </w:rPr>
        <w:t xml:space="preserve">Lista </w:t>
      </w:r>
      <w:r w:rsidR="003D68EC">
        <w:rPr>
          <w:u w:val="single"/>
          <w:lang w:val="ro-RO"/>
        </w:rPr>
        <w:t xml:space="preserve">tabelară a </w:t>
      </w:r>
      <w:r w:rsidRPr="00CD18AD">
        <w:rPr>
          <w:u w:val="single"/>
          <w:lang w:val="ro-RO"/>
        </w:rPr>
        <w:t>reacţiilor adverse</w:t>
      </w:r>
    </w:p>
    <w:p w14:paraId="3FEC1408" w14:textId="77777777" w:rsidR="007C0825" w:rsidRPr="00DF4E38" w:rsidRDefault="007C0825" w:rsidP="00945AFE">
      <w:pPr>
        <w:keepNext/>
        <w:keepLines/>
        <w:rPr>
          <w:lang w:val="ro-RO"/>
        </w:rPr>
      </w:pPr>
    </w:p>
    <w:p w14:paraId="5EC948BA" w14:textId="77777777" w:rsidR="008C08E8" w:rsidRPr="00DF4E38" w:rsidRDefault="00681930" w:rsidP="008831C7">
      <w:pPr>
        <w:rPr>
          <w:szCs w:val="22"/>
          <w:lang w:val="ro-RO"/>
        </w:rPr>
      </w:pPr>
      <w:r w:rsidRPr="00DF4E38">
        <w:rPr>
          <w:lang w:val="ro-RO"/>
        </w:rPr>
        <w:t>La acest punct</w:t>
      </w:r>
      <w:r w:rsidR="000149B9" w:rsidRPr="00DF4E38">
        <w:rPr>
          <w:lang w:val="ro-RO"/>
        </w:rPr>
        <w:t>, au fost utilizate următoarele categorii de frecvenţe</w:t>
      </w:r>
      <w:r w:rsidR="006B130F" w:rsidRPr="00DF4E38">
        <w:rPr>
          <w:lang w:val="ro-RO"/>
        </w:rPr>
        <w:t>: foarte frecvente (≥</w:t>
      </w:r>
      <w:r w:rsidR="005834BA" w:rsidRPr="00DF4E38">
        <w:rPr>
          <w:lang w:val="ro-RO"/>
        </w:rPr>
        <w:t> </w:t>
      </w:r>
      <w:r w:rsidR="006B130F" w:rsidRPr="00DF4E38">
        <w:rPr>
          <w:lang w:val="ro-RO"/>
        </w:rPr>
        <w:t>1/10), frecvente (≥</w:t>
      </w:r>
      <w:r w:rsidR="005834BA" w:rsidRPr="00DF4E38">
        <w:rPr>
          <w:lang w:val="ro-RO"/>
        </w:rPr>
        <w:t> </w:t>
      </w:r>
      <w:r w:rsidR="006B130F" w:rsidRPr="00DF4E38">
        <w:rPr>
          <w:lang w:val="ro-RO"/>
        </w:rPr>
        <w:t xml:space="preserve">1/100 </w:t>
      </w:r>
      <w:r w:rsidRPr="00DF4E38">
        <w:rPr>
          <w:lang w:val="ro-RO"/>
        </w:rPr>
        <w:t>şi</w:t>
      </w:r>
      <w:r w:rsidR="006B130F" w:rsidRPr="00DF4E38">
        <w:rPr>
          <w:lang w:val="ro-RO"/>
        </w:rPr>
        <w:t xml:space="preserve"> &lt;</w:t>
      </w:r>
      <w:r w:rsidR="00160711" w:rsidRPr="00DF4E38">
        <w:rPr>
          <w:lang w:val="ro-RO"/>
        </w:rPr>
        <w:t> </w:t>
      </w:r>
      <w:r w:rsidR="006B130F" w:rsidRPr="00DF4E38">
        <w:rPr>
          <w:lang w:val="ro-RO"/>
        </w:rPr>
        <w:t>1/10), mai puţin frecvente (≥</w:t>
      </w:r>
      <w:r w:rsidR="005834BA" w:rsidRPr="00DF4E38">
        <w:rPr>
          <w:lang w:val="ro-RO"/>
        </w:rPr>
        <w:t> </w:t>
      </w:r>
      <w:r w:rsidR="006B130F" w:rsidRPr="00DF4E38">
        <w:rPr>
          <w:lang w:val="ro-RO"/>
        </w:rPr>
        <w:t xml:space="preserve">1/1000 </w:t>
      </w:r>
      <w:r w:rsidRPr="00DF4E38">
        <w:rPr>
          <w:lang w:val="ro-RO"/>
        </w:rPr>
        <w:t>şi</w:t>
      </w:r>
      <w:r w:rsidR="006B130F" w:rsidRPr="00DF4E38">
        <w:rPr>
          <w:lang w:val="ro-RO"/>
        </w:rPr>
        <w:t xml:space="preserve"> &lt;</w:t>
      </w:r>
      <w:r w:rsidR="00160711" w:rsidRPr="00DF4E38">
        <w:rPr>
          <w:lang w:val="ro-RO"/>
        </w:rPr>
        <w:t> </w:t>
      </w:r>
      <w:r w:rsidR="006B130F" w:rsidRPr="00DF4E38">
        <w:rPr>
          <w:lang w:val="ro-RO"/>
        </w:rPr>
        <w:t>1/100), rare (≥</w:t>
      </w:r>
      <w:r w:rsidR="005834BA" w:rsidRPr="00DF4E38">
        <w:rPr>
          <w:lang w:val="ro-RO"/>
        </w:rPr>
        <w:t> </w:t>
      </w:r>
      <w:r w:rsidR="006B130F" w:rsidRPr="00DF4E38">
        <w:rPr>
          <w:lang w:val="ro-RO"/>
        </w:rPr>
        <w:t xml:space="preserve">1/10000 </w:t>
      </w:r>
      <w:r w:rsidRPr="00DF4E38">
        <w:rPr>
          <w:lang w:val="ro-RO"/>
        </w:rPr>
        <w:t>şi</w:t>
      </w:r>
      <w:r w:rsidR="008B1131" w:rsidRPr="00DF4E38">
        <w:rPr>
          <w:lang w:val="ro-RO"/>
        </w:rPr>
        <w:t xml:space="preserve"> </w:t>
      </w:r>
      <w:r w:rsidR="006B130F" w:rsidRPr="00DF4E38">
        <w:rPr>
          <w:lang w:val="ro-RO"/>
        </w:rPr>
        <w:t>&lt;</w:t>
      </w:r>
      <w:r w:rsidR="00160711" w:rsidRPr="00DF4E38">
        <w:rPr>
          <w:lang w:val="ro-RO"/>
        </w:rPr>
        <w:t> </w:t>
      </w:r>
      <w:r w:rsidR="006B130F" w:rsidRPr="00DF4E38">
        <w:rPr>
          <w:lang w:val="ro-RO"/>
        </w:rPr>
        <w:t>1/1000)</w:t>
      </w:r>
      <w:r w:rsidR="005C68E6">
        <w:rPr>
          <w:lang w:val="ro-RO"/>
        </w:rPr>
        <w:t xml:space="preserve">, </w:t>
      </w:r>
      <w:r w:rsidR="006B130F" w:rsidRPr="00DF4E38">
        <w:rPr>
          <w:lang w:val="ro-RO"/>
        </w:rPr>
        <w:t>foarte rare (&lt;</w:t>
      </w:r>
      <w:r w:rsidR="00160711" w:rsidRPr="00DF4E38">
        <w:rPr>
          <w:lang w:val="ro-RO"/>
        </w:rPr>
        <w:t> </w:t>
      </w:r>
      <w:r w:rsidR="006B130F" w:rsidRPr="00DF4E38">
        <w:rPr>
          <w:lang w:val="ro-RO"/>
        </w:rPr>
        <w:t>1/10000)</w:t>
      </w:r>
      <w:r w:rsidR="00C2622E" w:rsidRPr="00DF4E38">
        <w:rPr>
          <w:lang w:val="ro-RO"/>
        </w:rPr>
        <w:t>, cu</w:t>
      </w:r>
      <w:r w:rsidR="006B130F" w:rsidRPr="00DF4E38">
        <w:rPr>
          <w:lang w:val="ro-RO"/>
        </w:rPr>
        <w:t xml:space="preserve"> frecvenţă </w:t>
      </w:r>
      <w:r w:rsidR="00C2622E" w:rsidRPr="00DF4E38">
        <w:rPr>
          <w:lang w:val="ro-RO"/>
        </w:rPr>
        <w:t>n</w:t>
      </w:r>
      <w:r w:rsidR="006B130F" w:rsidRPr="00DF4E38">
        <w:rPr>
          <w:lang w:val="ro-RO"/>
        </w:rPr>
        <w:t>ecunoscută</w:t>
      </w:r>
      <w:r w:rsidR="00C2622E" w:rsidRPr="00DF4E38">
        <w:rPr>
          <w:lang w:val="ro-RO"/>
        </w:rPr>
        <w:t xml:space="preserve"> (care</w:t>
      </w:r>
      <w:r w:rsidR="006B130F" w:rsidRPr="00DF4E38">
        <w:rPr>
          <w:lang w:val="ro-RO"/>
        </w:rPr>
        <w:t xml:space="preserve"> nu poate fi estimată din datele disponibile</w:t>
      </w:r>
      <w:r w:rsidR="00C2622E" w:rsidRPr="00DF4E38">
        <w:rPr>
          <w:lang w:val="ro-RO"/>
        </w:rPr>
        <w:t>)</w:t>
      </w:r>
      <w:r w:rsidR="006C4D09" w:rsidRPr="00DF4E38">
        <w:rPr>
          <w:lang w:val="ro-RO"/>
        </w:rPr>
        <w:t>.</w:t>
      </w:r>
      <w:r w:rsidR="00C2622E" w:rsidRPr="00DF4E38">
        <w:rPr>
          <w:lang w:val="ro-RO"/>
        </w:rPr>
        <w:t xml:space="preserve"> În cadrul fiecărei grupe de frecvenţă, reacţiile adverse sunt prezentate în ordinea descrescătoare a gravităţii.</w:t>
      </w:r>
    </w:p>
    <w:p w14:paraId="6AF7EEE5" w14:textId="77777777" w:rsidR="008B1131" w:rsidRPr="00DF4E38" w:rsidRDefault="008B1131" w:rsidP="008831C7">
      <w:pPr>
        <w:rPr>
          <w:u w:val="single"/>
          <w:lang w:val="ro-RO"/>
        </w:rPr>
      </w:pPr>
    </w:p>
    <w:p w14:paraId="4494B38A" w14:textId="77777777" w:rsidR="004946E0" w:rsidRPr="00DF4E38" w:rsidRDefault="006E0869" w:rsidP="00132CD5">
      <w:pPr>
        <w:keepNext/>
        <w:rPr>
          <w:lang w:val="ro-RO"/>
        </w:rPr>
      </w:pPr>
      <w:r w:rsidRPr="00DF4E38">
        <w:rPr>
          <w:lang w:val="ro-RO"/>
        </w:rPr>
        <w:t>Reacţiile adverse</w:t>
      </w:r>
      <w:r w:rsidR="004946E0" w:rsidRPr="00DF4E38">
        <w:rPr>
          <w:lang w:val="ro-RO"/>
        </w:rPr>
        <w:t xml:space="preserve"> prezenta</w:t>
      </w:r>
      <w:r w:rsidRPr="00DF4E38">
        <w:rPr>
          <w:lang w:val="ro-RO"/>
        </w:rPr>
        <w:t>te</w:t>
      </w:r>
      <w:r w:rsidR="004946E0" w:rsidRPr="00DF4E38">
        <w:rPr>
          <w:lang w:val="ro-RO"/>
        </w:rPr>
        <w:t xml:space="preserve"> în </w:t>
      </w:r>
      <w:r w:rsidR="005C68E6">
        <w:rPr>
          <w:lang w:val="ro-RO"/>
        </w:rPr>
        <w:t>Tabelul 1</w:t>
      </w:r>
      <w:r w:rsidR="004946E0" w:rsidRPr="00DF4E38">
        <w:rPr>
          <w:lang w:val="ro-RO"/>
        </w:rPr>
        <w:t xml:space="preserve"> sunt ce</w:t>
      </w:r>
      <w:r w:rsidR="002D23CC" w:rsidRPr="00DF4E38">
        <w:rPr>
          <w:lang w:val="ro-RO"/>
        </w:rPr>
        <w:t>le</w:t>
      </w:r>
      <w:r w:rsidR="004946E0" w:rsidRPr="00DF4E38">
        <w:rPr>
          <w:lang w:val="ro-RO"/>
        </w:rPr>
        <w:t xml:space="preserve"> care au fost raporta</w:t>
      </w:r>
      <w:r w:rsidR="002D23CC" w:rsidRPr="00DF4E38">
        <w:rPr>
          <w:lang w:val="ro-RO"/>
        </w:rPr>
        <w:t>te</w:t>
      </w:r>
      <w:r w:rsidR="004946E0" w:rsidRPr="00DF4E38">
        <w:rPr>
          <w:lang w:val="ro-RO"/>
        </w:rPr>
        <w:t xml:space="preserve"> </w:t>
      </w:r>
      <w:r w:rsidR="00C331B8">
        <w:rPr>
          <w:lang w:val="ro-RO"/>
        </w:rPr>
        <w:t>în asociere cu</w:t>
      </w:r>
      <w:r w:rsidR="004946E0" w:rsidRPr="00DF4E38">
        <w:rPr>
          <w:lang w:val="ro-RO"/>
        </w:rPr>
        <w:t xml:space="preserve"> administr</w:t>
      </w:r>
      <w:r w:rsidR="00C331B8">
        <w:rPr>
          <w:lang w:val="ro-RO"/>
        </w:rPr>
        <w:t>area</w:t>
      </w:r>
      <w:r w:rsidR="004946E0" w:rsidRPr="00DF4E38">
        <w:rPr>
          <w:lang w:val="ro-RO"/>
        </w:rPr>
        <w:t xml:space="preserve"> de Herceptin </w:t>
      </w:r>
      <w:r w:rsidR="00C46942">
        <w:rPr>
          <w:lang w:val="ro-RO"/>
        </w:rPr>
        <w:t>form</w:t>
      </w:r>
      <w:r w:rsidR="00A3209E">
        <w:rPr>
          <w:lang w:val="ro-RO"/>
        </w:rPr>
        <w:t>a</w:t>
      </w:r>
      <w:r w:rsidR="00C46942">
        <w:rPr>
          <w:lang w:val="ro-RO"/>
        </w:rPr>
        <w:t xml:space="preserve"> intravenoasă </w:t>
      </w:r>
      <w:r w:rsidR="004946E0" w:rsidRPr="00DF4E38">
        <w:rPr>
          <w:lang w:val="ro-RO"/>
        </w:rPr>
        <w:t xml:space="preserve">în monoterapie sau în </w:t>
      </w:r>
      <w:r w:rsidR="007C189C">
        <w:rPr>
          <w:lang w:val="ro-RO"/>
        </w:rPr>
        <w:t>combinaţie</w:t>
      </w:r>
      <w:r w:rsidR="004946E0" w:rsidRPr="00DF4E38">
        <w:rPr>
          <w:lang w:val="ro-RO"/>
        </w:rPr>
        <w:t xml:space="preserve"> cu chimioterapi</w:t>
      </w:r>
      <w:r w:rsidR="00CA4306">
        <w:rPr>
          <w:lang w:val="ro-RO"/>
        </w:rPr>
        <w:t>e</w:t>
      </w:r>
      <w:r w:rsidR="004946E0" w:rsidRPr="00DF4E38">
        <w:rPr>
          <w:lang w:val="ro-RO"/>
        </w:rPr>
        <w:t xml:space="preserve"> </w:t>
      </w:r>
      <w:r w:rsidR="00C74AEB" w:rsidRPr="00DF4E38">
        <w:rPr>
          <w:lang w:val="ro-RO"/>
        </w:rPr>
        <w:t xml:space="preserve">în studiile clinice </w:t>
      </w:r>
      <w:r w:rsidR="002D23CC" w:rsidRPr="00DF4E38">
        <w:rPr>
          <w:lang w:val="ro-RO"/>
        </w:rPr>
        <w:t xml:space="preserve">pivot </w:t>
      </w:r>
      <w:r w:rsidR="00C74AEB" w:rsidRPr="00DF4E38">
        <w:rPr>
          <w:lang w:val="ro-RO"/>
        </w:rPr>
        <w:t xml:space="preserve">şi în perioada </w:t>
      </w:r>
      <w:r w:rsidR="00C331B8">
        <w:rPr>
          <w:lang w:val="ro-RO"/>
        </w:rPr>
        <w:t>ulterioară</w:t>
      </w:r>
      <w:r w:rsidR="00C74AEB" w:rsidRPr="00DF4E38">
        <w:rPr>
          <w:lang w:val="ro-RO"/>
        </w:rPr>
        <w:t xml:space="preserve"> puner</w:t>
      </w:r>
      <w:r w:rsidR="00C331B8">
        <w:rPr>
          <w:lang w:val="ro-RO"/>
        </w:rPr>
        <w:t>ii</w:t>
      </w:r>
      <w:r w:rsidR="00C74AEB" w:rsidRPr="00DF4E38">
        <w:rPr>
          <w:lang w:val="ro-RO"/>
        </w:rPr>
        <w:t xml:space="preserve"> pe piaţă.</w:t>
      </w:r>
      <w:r w:rsidR="002D23CC" w:rsidRPr="00DF4E38">
        <w:rPr>
          <w:lang w:val="ro-RO"/>
        </w:rPr>
        <w:t xml:space="preserve"> </w:t>
      </w:r>
    </w:p>
    <w:p w14:paraId="17B881CA" w14:textId="77777777" w:rsidR="002D23CC" w:rsidRPr="00DF4E38" w:rsidRDefault="002D23CC" w:rsidP="008831C7">
      <w:pPr>
        <w:rPr>
          <w:lang w:val="ro-RO"/>
        </w:rPr>
      </w:pPr>
    </w:p>
    <w:p w14:paraId="1C57CEE5" w14:textId="77777777" w:rsidR="002C72C4" w:rsidRPr="00DF4E38" w:rsidRDefault="002D23CC" w:rsidP="00A80534">
      <w:pPr>
        <w:rPr>
          <w:color w:val="000000"/>
          <w:lang w:val="ro-RO"/>
        </w:rPr>
      </w:pPr>
      <w:r w:rsidRPr="00DF4E38">
        <w:rPr>
          <w:color w:val="000000"/>
          <w:lang w:val="ro-RO"/>
        </w:rPr>
        <w:t xml:space="preserve">Toţi termenii incluşi </w:t>
      </w:r>
      <w:r w:rsidR="00681930" w:rsidRPr="00DF4E38">
        <w:rPr>
          <w:color w:val="000000"/>
          <w:lang w:val="ro-RO"/>
        </w:rPr>
        <w:t>au la bază</w:t>
      </w:r>
      <w:r w:rsidRPr="00DF4E38">
        <w:rPr>
          <w:color w:val="000000"/>
          <w:lang w:val="ro-RO"/>
        </w:rPr>
        <w:t xml:space="preserve"> cel mai mare procent observat în studiile clinice pivot.</w:t>
      </w:r>
      <w:r w:rsidR="00530554" w:rsidRPr="00AE1EAA">
        <w:rPr>
          <w:lang w:val="it-IT"/>
          <w:rPrChange w:id="52" w:author="TCS" w:date="2025-10-13T18:45:00Z" w16du:dateUtc="2025-10-13T13:15:00Z">
            <w:rPr/>
          </w:rPrChange>
        </w:rPr>
        <w:t xml:space="preserve"> </w:t>
      </w:r>
      <w:r w:rsidR="002C72C4" w:rsidRPr="00AE1EAA">
        <w:rPr>
          <w:lang w:val="it-IT"/>
          <w:rPrChange w:id="53" w:author="TCS" w:date="2025-10-13T18:45:00Z" w16du:dateUtc="2025-10-13T13:15:00Z">
            <w:rPr/>
          </w:rPrChange>
        </w:rPr>
        <w:t>În plus, termenii raportați în perioada ulterioară punerii pe piaţă sunt incluși în Tabelul 1.</w:t>
      </w:r>
    </w:p>
    <w:p w14:paraId="6FA8D69E" w14:textId="77777777" w:rsidR="008B658B" w:rsidRDefault="008B658B" w:rsidP="00A80534">
      <w:pPr>
        <w:rPr>
          <w:color w:val="000000"/>
          <w:szCs w:val="22"/>
          <w:lang w:val="ro-RO"/>
        </w:rPr>
      </w:pPr>
    </w:p>
    <w:p w14:paraId="3B3E6AC7" w14:textId="77777777" w:rsidR="007C0825" w:rsidRPr="00C331B8" w:rsidRDefault="007C0825">
      <w:pPr>
        <w:keepNext/>
        <w:keepLines/>
        <w:rPr>
          <w:color w:val="000000"/>
          <w:szCs w:val="22"/>
          <w:lang w:val="ro-RO"/>
        </w:rPr>
        <w:pPrChange w:id="54" w:author="Author">
          <w:pPr/>
        </w:pPrChange>
      </w:pPr>
      <w:r w:rsidRPr="00C331B8">
        <w:rPr>
          <w:color w:val="000000"/>
          <w:szCs w:val="22"/>
          <w:lang w:val="ro-RO"/>
        </w:rPr>
        <w:t xml:space="preserve">Tabelul 1 Reacţii adverse raportate în cazul tratamentului cu Herceptin </w:t>
      </w:r>
      <w:r w:rsidR="007269BF">
        <w:rPr>
          <w:color w:val="000000"/>
          <w:szCs w:val="22"/>
          <w:lang w:val="ro-RO"/>
        </w:rPr>
        <w:t>form</w:t>
      </w:r>
      <w:r w:rsidR="00A3209E">
        <w:rPr>
          <w:color w:val="000000"/>
          <w:szCs w:val="22"/>
          <w:lang w:val="ro-RO"/>
        </w:rPr>
        <w:t>a</w:t>
      </w:r>
      <w:r w:rsidR="004F2BD3">
        <w:rPr>
          <w:color w:val="000000"/>
          <w:szCs w:val="22"/>
          <w:lang w:val="ro-RO"/>
        </w:rPr>
        <w:t xml:space="preserve"> intravenoasă </w:t>
      </w:r>
      <w:r w:rsidR="00464EB2">
        <w:rPr>
          <w:color w:val="000000"/>
          <w:szCs w:val="22"/>
          <w:lang w:val="ro-RO"/>
        </w:rPr>
        <w:t xml:space="preserve">administrat </w:t>
      </w:r>
      <w:r w:rsidR="003C6EA0" w:rsidRPr="006632EC">
        <w:rPr>
          <w:color w:val="000000"/>
          <w:szCs w:val="22"/>
          <w:lang w:val="ro-RO"/>
        </w:rPr>
        <w:t xml:space="preserve">în monoterapie </w:t>
      </w:r>
      <w:r w:rsidR="003C6EA0">
        <w:rPr>
          <w:color w:val="000000"/>
          <w:szCs w:val="22"/>
          <w:lang w:val="ro-RO"/>
        </w:rPr>
        <w:t>sau</w:t>
      </w:r>
      <w:r w:rsidRPr="00C331B8">
        <w:rPr>
          <w:color w:val="000000"/>
          <w:szCs w:val="22"/>
          <w:lang w:val="ro-RO"/>
        </w:rPr>
        <w:t xml:space="preserve"> în asociere cu chimioterapie, în studiile clinice pivot </w:t>
      </w:r>
      <w:r w:rsidR="004F2BD3">
        <w:rPr>
          <w:color w:val="000000"/>
          <w:szCs w:val="22"/>
          <w:lang w:val="ro-RO"/>
        </w:rPr>
        <w:t xml:space="preserve">(N </w:t>
      </w:r>
      <w:r w:rsidR="004F2BD3" w:rsidRPr="008F110B">
        <w:rPr>
          <w:color w:val="000000"/>
          <w:szCs w:val="22"/>
          <w:lang w:val="ro-RO"/>
        </w:rPr>
        <w:t xml:space="preserve">= 8386) </w:t>
      </w:r>
      <w:r w:rsidRPr="00C331B8">
        <w:rPr>
          <w:color w:val="000000"/>
          <w:szCs w:val="22"/>
          <w:lang w:val="ro-RO"/>
        </w:rPr>
        <w:t>şi în perioada ulterioară punerii pe piaţă</w:t>
      </w:r>
    </w:p>
    <w:p w14:paraId="6493260A" w14:textId="77777777" w:rsidR="007C0825" w:rsidRDefault="007C0825">
      <w:pPr>
        <w:keepNext/>
        <w:keepLines/>
        <w:rPr>
          <w:color w:val="000000"/>
          <w:szCs w:val="22"/>
          <w:lang w:val="ro-RO"/>
        </w:rPr>
        <w:pPrChange w:id="55" w:author="Author">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 w:author="Author">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695"/>
        <w:gridCol w:w="4140"/>
        <w:gridCol w:w="2226"/>
        <w:tblGridChange w:id="57">
          <w:tblGrid>
            <w:gridCol w:w="2597"/>
            <w:gridCol w:w="98"/>
            <w:gridCol w:w="3360"/>
            <w:gridCol w:w="780"/>
            <w:gridCol w:w="2226"/>
          </w:tblGrid>
        </w:tblGridChange>
      </w:tblGrid>
      <w:tr w:rsidR="00DA6A3D" w:rsidRPr="00C61CE6" w14:paraId="2D74AA7A" w14:textId="77777777" w:rsidTr="00636FE2">
        <w:trPr>
          <w:tblHeader/>
          <w:trPrChange w:id="58" w:author="Author">
            <w:trPr>
              <w:tblHeader/>
            </w:trPr>
          </w:trPrChange>
        </w:trPr>
        <w:tc>
          <w:tcPr>
            <w:tcW w:w="2695" w:type="dxa"/>
            <w:tcPrChange w:id="59" w:author="Author">
              <w:tcPr>
                <w:tcW w:w="2660" w:type="dxa"/>
              </w:tcPr>
            </w:tcPrChange>
          </w:tcPr>
          <w:p w14:paraId="7C272DFD" w14:textId="77777777" w:rsidR="00DA6A3D" w:rsidRPr="00C61CE6" w:rsidRDefault="00DA6A3D" w:rsidP="00D54097">
            <w:pPr>
              <w:keepNext/>
              <w:keepLines/>
              <w:rPr>
                <w:rFonts w:eastAsia="MS Mincho"/>
                <w:color w:val="000000"/>
                <w:szCs w:val="22"/>
                <w:lang w:val="ro-RO"/>
              </w:rPr>
            </w:pPr>
            <w:r w:rsidRPr="00C61CE6">
              <w:rPr>
                <w:rFonts w:eastAsia="MS Mincho"/>
                <w:b/>
                <w:lang w:val="ro-RO"/>
              </w:rPr>
              <w:t>Aparate, sisteme şi organe</w:t>
            </w:r>
          </w:p>
        </w:tc>
        <w:tc>
          <w:tcPr>
            <w:tcW w:w="4140" w:type="dxa"/>
            <w:tcPrChange w:id="60" w:author="Author">
              <w:tcPr>
                <w:tcW w:w="3531" w:type="dxa"/>
                <w:gridSpan w:val="2"/>
              </w:tcPr>
            </w:tcPrChange>
          </w:tcPr>
          <w:p w14:paraId="061C3362" w14:textId="77777777" w:rsidR="00DA6A3D" w:rsidRPr="00C61CE6" w:rsidRDefault="00DA6A3D" w:rsidP="00D54097">
            <w:pPr>
              <w:keepNext/>
              <w:keepLines/>
              <w:rPr>
                <w:rFonts w:eastAsia="MS Mincho"/>
                <w:color w:val="000000"/>
                <w:szCs w:val="22"/>
                <w:lang w:val="ro-RO"/>
              </w:rPr>
            </w:pPr>
            <w:r w:rsidRPr="00C61CE6">
              <w:rPr>
                <w:rFonts w:eastAsia="MS Mincho"/>
                <w:b/>
                <w:lang w:val="ro-RO"/>
              </w:rPr>
              <w:t xml:space="preserve">Reacţia adversă </w:t>
            </w:r>
          </w:p>
        </w:tc>
        <w:tc>
          <w:tcPr>
            <w:tcW w:w="2226" w:type="dxa"/>
            <w:tcPrChange w:id="61" w:author="Author">
              <w:tcPr>
                <w:tcW w:w="3096" w:type="dxa"/>
                <w:gridSpan w:val="2"/>
              </w:tcPr>
            </w:tcPrChange>
          </w:tcPr>
          <w:p w14:paraId="02EBDC72" w14:textId="77777777" w:rsidR="00DA6A3D" w:rsidRPr="00C61CE6" w:rsidRDefault="00DA6A3D" w:rsidP="00D54097">
            <w:pPr>
              <w:keepNext/>
              <w:keepLines/>
              <w:rPr>
                <w:rFonts w:eastAsia="MS Mincho"/>
                <w:color w:val="000000"/>
                <w:szCs w:val="22"/>
                <w:lang w:val="ro-RO"/>
              </w:rPr>
            </w:pPr>
            <w:r w:rsidRPr="00C61CE6">
              <w:rPr>
                <w:rFonts w:eastAsia="MS Mincho"/>
                <w:b/>
                <w:lang w:val="ro-RO"/>
              </w:rPr>
              <w:t xml:space="preserve">Frecvenţa </w:t>
            </w:r>
          </w:p>
        </w:tc>
      </w:tr>
      <w:tr w:rsidR="00FC7275" w:rsidRPr="00C61CE6" w14:paraId="4502A4DA" w14:textId="77777777" w:rsidTr="00636FE2">
        <w:tc>
          <w:tcPr>
            <w:tcW w:w="2695" w:type="dxa"/>
            <w:vMerge w:val="restart"/>
            <w:tcPrChange w:id="62" w:author="Author">
              <w:tcPr>
                <w:tcW w:w="2660" w:type="dxa"/>
                <w:vMerge w:val="restart"/>
              </w:tcPr>
            </w:tcPrChange>
          </w:tcPr>
          <w:p w14:paraId="6FBCD27A" w14:textId="77777777" w:rsidR="00FC7275" w:rsidRPr="00C61CE6" w:rsidRDefault="008A423B" w:rsidP="00D54097">
            <w:pPr>
              <w:keepNext/>
              <w:keepLines/>
              <w:rPr>
                <w:rFonts w:eastAsia="MS Mincho"/>
                <w:color w:val="000000"/>
                <w:szCs w:val="22"/>
                <w:lang w:val="ro-RO"/>
              </w:rPr>
            </w:pPr>
            <w:r w:rsidRPr="00E35439">
              <w:rPr>
                <w:rFonts w:eastAsia="MS Mincho"/>
                <w:color w:val="000000"/>
                <w:szCs w:val="22"/>
                <w:lang w:val="ro-RO"/>
              </w:rPr>
              <w:t>Infecţii şi infestări</w:t>
            </w:r>
          </w:p>
        </w:tc>
        <w:tc>
          <w:tcPr>
            <w:tcW w:w="4140" w:type="dxa"/>
            <w:tcPrChange w:id="63" w:author="Author">
              <w:tcPr>
                <w:tcW w:w="3531" w:type="dxa"/>
                <w:gridSpan w:val="2"/>
              </w:tcPr>
            </w:tcPrChange>
          </w:tcPr>
          <w:p w14:paraId="39E38017" w14:textId="77777777" w:rsidR="00FC7275" w:rsidRPr="00211F34" w:rsidRDefault="00FC7275" w:rsidP="00D54097">
            <w:pPr>
              <w:keepNext/>
              <w:keepLines/>
              <w:rPr>
                <w:rFonts w:eastAsia="MS Mincho"/>
                <w:lang w:val="ro-RO"/>
              </w:rPr>
            </w:pPr>
            <w:r w:rsidRPr="00211F34">
              <w:rPr>
                <w:rFonts w:eastAsia="MS Mincho"/>
                <w:lang w:val="ro-RO"/>
              </w:rPr>
              <w:t>Infecţie</w:t>
            </w:r>
          </w:p>
        </w:tc>
        <w:tc>
          <w:tcPr>
            <w:tcW w:w="2226" w:type="dxa"/>
            <w:tcPrChange w:id="64" w:author="Author">
              <w:tcPr>
                <w:tcW w:w="3096" w:type="dxa"/>
                <w:gridSpan w:val="2"/>
              </w:tcPr>
            </w:tcPrChange>
          </w:tcPr>
          <w:p w14:paraId="67B5D03D" w14:textId="77777777" w:rsidR="00FC7275" w:rsidRPr="00211F34" w:rsidRDefault="00FC7275" w:rsidP="00D54097">
            <w:pPr>
              <w:keepNext/>
              <w:keepLines/>
              <w:rPr>
                <w:rFonts w:eastAsia="MS Mincho"/>
                <w:lang w:val="ro-RO"/>
              </w:rPr>
            </w:pPr>
            <w:r w:rsidRPr="00211F34">
              <w:rPr>
                <w:rFonts w:eastAsia="MS Mincho"/>
                <w:lang w:val="ro-RO"/>
              </w:rPr>
              <w:t>Foarte frecvente</w:t>
            </w:r>
          </w:p>
        </w:tc>
      </w:tr>
      <w:tr w:rsidR="00FC7275" w:rsidRPr="00C61CE6" w14:paraId="242CD43E" w14:textId="77777777" w:rsidTr="00636FE2">
        <w:tc>
          <w:tcPr>
            <w:tcW w:w="2695" w:type="dxa"/>
            <w:vMerge/>
            <w:tcPrChange w:id="65" w:author="Author">
              <w:tcPr>
                <w:tcW w:w="2660" w:type="dxa"/>
                <w:vMerge/>
              </w:tcPr>
            </w:tcPrChange>
          </w:tcPr>
          <w:p w14:paraId="117B203B" w14:textId="77777777" w:rsidR="00FC7275" w:rsidRPr="00C61CE6" w:rsidRDefault="00FC7275" w:rsidP="00D54097">
            <w:pPr>
              <w:keepNext/>
              <w:keepLines/>
              <w:widowControl w:val="0"/>
              <w:rPr>
                <w:rFonts w:eastAsia="MS Mincho"/>
                <w:color w:val="000000"/>
                <w:szCs w:val="22"/>
                <w:lang w:val="ro-RO"/>
              </w:rPr>
            </w:pPr>
          </w:p>
        </w:tc>
        <w:tc>
          <w:tcPr>
            <w:tcW w:w="4140" w:type="dxa"/>
            <w:tcPrChange w:id="66" w:author="Author">
              <w:tcPr>
                <w:tcW w:w="3531" w:type="dxa"/>
                <w:gridSpan w:val="2"/>
              </w:tcPr>
            </w:tcPrChange>
          </w:tcPr>
          <w:p w14:paraId="3B903387" w14:textId="77777777" w:rsidR="00FC7275" w:rsidRPr="00B20231" w:rsidRDefault="006718CC" w:rsidP="00D54097">
            <w:pPr>
              <w:keepNext/>
              <w:keepLines/>
              <w:widowControl w:val="0"/>
              <w:rPr>
                <w:rFonts w:eastAsia="MS Mincho"/>
                <w:color w:val="000000"/>
                <w:szCs w:val="22"/>
                <w:lang w:val="ro-RO"/>
              </w:rPr>
            </w:pPr>
            <w:r>
              <w:rPr>
                <w:rFonts w:eastAsia="MS Mincho"/>
                <w:lang w:val="ro-RO"/>
              </w:rPr>
              <w:t>Rinofaringită</w:t>
            </w:r>
          </w:p>
        </w:tc>
        <w:tc>
          <w:tcPr>
            <w:tcW w:w="2226" w:type="dxa"/>
            <w:tcPrChange w:id="67" w:author="Author">
              <w:tcPr>
                <w:tcW w:w="3096" w:type="dxa"/>
                <w:gridSpan w:val="2"/>
              </w:tcPr>
            </w:tcPrChange>
          </w:tcPr>
          <w:p w14:paraId="26158F72" w14:textId="77777777" w:rsidR="00FC7275" w:rsidRPr="00C61CE6" w:rsidRDefault="006718CC" w:rsidP="00D54097">
            <w:pPr>
              <w:keepNext/>
              <w:keepLines/>
              <w:widowControl w:val="0"/>
              <w:rPr>
                <w:rFonts w:eastAsia="MS Mincho"/>
                <w:color w:val="000000"/>
                <w:szCs w:val="22"/>
                <w:lang w:val="ro-RO"/>
              </w:rPr>
            </w:pPr>
            <w:r>
              <w:rPr>
                <w:rFonts w:eastAsia="MS Mincho"/>
                <w:lang w:val="ro-RO"/>
              </w:rPr>
              <w:t>Foarte f</w:t>
            </w:r>
            <w:r w:rsidR="00FC7275" w:rsidRPr="00C61CE6">
              <w:rPr>
                <w:rFonts w:eastAsia="MS Mincho"/>
                <w:lang w:val="ro-RO"/>
              </w:rPr>
              <w:t>recvente</w:t>
            </w:r>
          </w:p>
        </w:tc>
      </w:tr>
      <w:tr w:rsidR="00FC7275" w:rsidRPr="00C61CE6" w14:paraId="6123DAC3" w14:textId="77777777" w:rsidTr="00636FE2">
        <w:tc>
          <w:tcPr>
            <w:tcW w:w="2695" w:type="dxa"/>
            <w:vMerge/>
            <w:tcPrChange w:id="68" w:author="Author">
              <w:tcPr>
                <w:tcW w:w="2660" w:type="dxa"/>
                <w:vMerge/>
              </w:tcPr>
            </w:tcPrChange>
          </w:tcPr>
          <w:p w14:paraId="66D72178" w14:textId="77777777" w:rsidR="00FC7275" w:rsidRPr="00C61CE6" w:rsidRDefault="00FC7275" w:rsidP="00D54097">
            <w:pPr>
              <w:keepNext/>
              <w:keepLines/>
              <w:widowControl w:val="0"/>
              <w:rPr>
                <w:rFonts w:eastAsia="MS Mincho"/>
                <w:color w:val="000000"/>
                <w:szCs w:val="22"/>
                <w:lang w:val="ro-RO"/>
              </w:rPr>
            </w:pPr>
          </w:p>
        </w:tc>
        <w:tc>
          <w:tcPr>
            <w:tcW w:w="4140" w:type="dxa"/>
            <w:tcPrChange w:id="69" w:author="Author">
              <w:tcPr>
                <w:tcW w:w="3531" w:type="dxa"/>
                <w:gridSpan w:val="2"/>
              </w:tcPr>
            </w:tcPrChange>
          </w:tcPr>
          <w:p w14:paraId="662BD55A" w14:textId="77777777" w:rsidR="00FC7275" w:rsidRPr="00C61CE6" w:rsidRDefault="00FC7275" w:rsidP="00D54097">
            <w:pPr>
              <w:keepNext/>
              <w:keepLines/>
              <w:widowControl w:val="0"/>
              <w:rPr>
                <w:rFonts w:eastAsia="MS Mincho"/>
                <w:color w:val="000000"/>
                <w:szCs w:val="22"/>
                <w:lang w:val="ro-RO"/>
              </w:rPr>
            </w:pPr>
            <w:r w:rsidRPr="00C61CE6">
              <w:rPr>
                <w:rFonts w:eastAsia="MS Mincho"/>
                <w:lang w:val="ro-RO"/>
              </w:rPr>
              <w:t>Sepsis neutropenic</w:t>
            </w:r>
          </w:p>
        </w:tc>
        <w:tc>
          <w:tcPr>
            <w:tcW w:w="2226" w:type="dxa"/>
            <w:tcPrChange w:id="70" w:author="Author">
              <w:tcPr>
                <w:tcW w:w="3096" w:type="dxa"/>
                <w:gridSpan w:val="2"/>
              </w:tcPr>
            </w:tcPrChange>
          </w:tcPr>
          <w:p w14:paraId="3AA4D8F4" w14:textId="77777777" w:rsidR="00FC7275" w:rsidRPr="00C61CE6" w:rsidRDefault="00FC7275" w:rsidP="00D54097">
            <w:pPr>
              <w:keepNext/>
              <w:keepLines/>
              <w:widowControl w:val="0"/>
              <w:rPr>
                <w:rFonts w:eastAsia="MS Mincho"/>
                <w:color w:val="000000"/>
                <w:szCs w:val="22"/>
                <w:lang w:val="ro-RO"/>
              </w:rPr>
            </w:pPr>
            <w:r w:rsidRPr="00C61CE6">
              <w:rPr>
                <w:rFonts w:eastAsia="MS Mincho"/>
                <w:lang w:val="ro-RO"/>
              </w:rPr>
              <w:t>Frecvente</w:t>
            </w:r>
          </w:p>
        </w:tc>
      </w:tr>
      <w:tr w:rsidR="00FC7275" w:rsidRPr="00C61CE6" w14:paraId="48E90B1C" w14:textId="77777777" w:rsidTr="00636FE2">
        <w:tc>
          <w:tcPr>
            <w:tcW w:w="2695" w:type="dxa"/>
            <w:vMerge/>
            <w:tcPrChange w:id="71" w:author="Author">
              <w:tcPr>
                <w:tcW w:w="2660" w:type="dxa"/>
                <w:vMerge/>
              </w:tcPr>
            </w:tcPrChange>
          </w:tcPr>
          <w:p w14:paraId="378C47AD" w14:textId="77777777" w:rsidR="00FC7275" w:rsidRPr="00C61CE6" w:rsidRDefault="00FC7275" w:rsidP="00D54097">
            <w:pPr>
              <w:keepNext/>
              <w:keepLines/>
              <w:widowControl w:val="0"/>
              <w:rPr>
                <w:rFonts w:eastAsia="MS Mincho"/>
                <w:color w:val="000000"/>
                <w:szCs w:val="22"/>
                <w:lang w:val="ro-RO"/>
              </w:rPr>
            </w:pPr>
          </w:p>
        </w:tc>
        <w:tc>
          <w:tcPr>
            <w:tcW w:w="4140" w:type="dxa"/>
            <w:tcPrChange w:id="72" w:author="Author">
              <w:tcPr>
                <w:tcW w:w="3531" w:type="dxa"/>
                <w:gridSpan w:val="2"/>
              </w:tcPr>
            </w:tcPrChange>
          </w:tcPr>
          <w:p w14:paraId="1BA693B6" w14:textId="77777777" w:rsidR="00FC7275" w:rsidRPr="00C61CE6" w:rsidRDefault="00FC7275" w:rsidP="00D54097">
            <w:pPr>
              <w:keepNext/>
              <w:keepLines/>
              <w:widowControl w:val="0"/>
              <w:rPr>
                <w:rFonts w:eastAsia="MS Mincho"/>
                <w:color w:val="000000"/>
                <w:szCs w:val="22"/>
                <w:lang w:val="ro-RO"/>
              </w:rPr>
            </w:pPr>
            <w:r w:rsidRPr="00C61CE6">
              <w:rPr>
                <w:rFonts w:eastAsia="MS Mincho"/>
                <w:lang w:val="ro-RO"/>
              </w:rPr>
              <w:t>Cistit</w:t>
            </w:r>
            <w:r w:rsidRPr="00C61CE6">
              <w:rPr>
                <w:rFonts w:eastAsia="MS Mincho"/>
                <w:color w:val="000000"/>
                <w:szCs w:val="22"/>
                <w:lang w:val="ro-RO"/>
              </w:rPr>
              <w:t>ă</w:t>
            </w:r>
          </w:p>
        </w:tc>
        <w:tc>
          <w:tcPr>
            <w:tcW w:w="2226" w:type="dxa"/>
            <w:tcPrChange w:id="73" w:author="Author">
              <w:tcPr>
                <w:tcW w:w="3096" w:type="dxa"/>
                <w:gridSpan w:val="2"/>
              </w:tcPr>
            </w:tcPrChange>
          </w:tcPr>
          <w:p w14:paraId="607D7B1E" w14:textId="77777777" w:rsidR="00FC7275" w:rsidRPr="00C61CE6" w:rsidRDefault="00FC7275" w:rsidP="00D54097">
            <w:pPr>
              <w:keepNext/>
              <w:keepLines/>
              <w:widowControl w:val="0"/>
              <w:rPr>
                <w:rFonts w:eastAsia="MS Mincho"/>
                <w:color w:val="000000"/>
                <w:szCs w:val="22"/>
                <w:lang w:val="ro-RO"/>
              </w:rPr>
            </w:pPr>
            <w:r w:rsidRPr="00C61CE6">
              <w:rPr>
                <w:rFonts w:eastAsia="MS Mincho"/>
                <w:lang w:val="ro-RO"/>
              </w:rPr>
              <w:t>Frecvente</w:t>
            </w:r>
          </w:p>
        </w:tc>
      </w:tr>
      <w:tr w:rsidR="00FC7275" w:rsidRPr="00C61CE6" w14:paraId="211686AE" w14:textId="77777777" w:rsidTr="00636FE2">
        <w:tc>
          <w:tcPr>
            <w:tcW w:w="2695" w:type="dxa"/>
            <w:vMerge/>
            <w:tcPrChange w:id="74" w:author="Author">
              <w:tcPr>
                <w:tcW w:w="2660" w:type="dxa"/>
                <w:vMerge/>
              </w:tcPr>
            </w:tcPrChange>
          </w:tcPr>
          <w:p w14:paraId="2F5C0984" w14:textId="77777777" w:rsidR="00FC7275" w:rsidRPr="00C61CE6" w:rsidRDefault="00FC7275" w:rsidP="00D54097">
            <w:pPr>
              <w:keepNext/>
              <w:keepLines/>
              <w:widowControl w:val="0"/>
              <w:rPr>
                <w:rFonts w:eastAsia="MS Mincho"/>
                <w:color w:val="000000"/>
                <w:szCs w:val="22"/>
                <w:lang w:val="ro-RO"/>
              </w:rPr>
            </w:pPr>
          </w:p>
        </w:tc>
        <w:tc>
          <w:tcPr>
            <w:tcW w:w="4140" w:type="dxa"/>
            <w:tcPrChange w:id="75" w:author="Author">
              <w:tcPr>
                <w:tcW w:w="3531" w:type="dxa"/>
                <w:gridSpan w:val="2"/>
              </w:tcPr>
            </w:tcPrChange>
          </w:tcPr>
          <w:p w14:paraId="78E5C658" w14:textId="77777777" w:rsidR="00FC7275" w:rsidRPr="00C61CE6" w:rsidRDefault="00FC7275" w:rsidP="00D54097">
            <w:pPr>
              <w:keepNext/>
              <w:keepLines/>
              <w:widowControl w:val="0"/>
              <w:rPr>
                <w:rFonts w:eastAsia="MS Mincho"/>
                <w:color w:val="000000"/>
                <w:szCs w:val="22"/>
                <w:lang w:val="ro-RO"/>
              </w:rPr>
            </w:pPr>
            <w:r w:rsidRPr="00C61CE6">
              <w:rPr>
                <w:rFonts w:eastAsia="MS Mincho"/>
                <w:lang w:val="ro-RO"/>
              </w:rPr>
              <w:t>Gripă</w:t>
            </w:r>
          </w:p>
        </w:tc>
        <w:tc>
          <w:tcPr>
            <w:tcW w:w="2226" w:type="dxa"/>
            <w:tcPrChange w:id="76" w:author="Author">
              <w:tcPr>
                <w:tcW w:w="3096" w:type="dxa"/>
                <w:gridSpan w:val="2"/>
              </w:tcPr>
            </w:tcPrChange>
          </w:tcPr>
          <w:p w14:paraId="21F7236B" w14:textId="77777777" w:rsidR="00FC7275" w:rsidRPr="00C61CE6" w:rsidRDefault="00FC7275" w:rsidP="00D54097">
            <w:pPr>
              <w:keepNext/>
              <w:keepLines/>
              <w:widowControl w:val="0"/>
              <w:rPr>
                <w:rFonts w:eastAsia="MS Mincho"/>
                <w:color w:val="000000"/>
                <w:szCs w:val="22"/>
                <w:lang w:val="ro-RO"/>
              </w:rPr>
            </w:pPr>
            <w:r w:rsidRPr="00C61CE6">
              <w:rPr>
                <w:rFonts w:eastAsia="MS Mincho"/>
                <w:lang w:val="ro-RO"/>
              </w:rPr>
              <w:t>Frecvente</w:t>
            </w:r>
          </w:p>
        </w:tc>
      </w:tr>
      <w:tr w:rsidR="00FC7275" w:rsidRPr="00C61CE6" w14:paraId="49CD366E" w14:textId="77777777" w:rsidTr="00636FE2">
        <w:tc>
          <w:tcPr>
            <w:tcW w:w="2695" w:type="dxa"/>
            <w:vMerge/>
            <w:tcPrChange w:id="77" w:author="Author">
              <w:tcPr>
                <w:tcW w:w="2660" w:type="dxa"/>
                <w:vMerge/>
              </w:tcPr>
            </w:tcPrChange>
          </w:tcPr>
          <w:p w14:paraId="78398DA2" w14:textId="77777777" w:rsidR="00FC7275" w:rsidRPr="00C61CE6" w:rsidRDefault="00FC7275" w:rsidP="00D54097">
            <w:pPr>
              <w:keepNext/>
              <w:keepLines/>
              <w:widowControl w:val="0"/>
              <w:rPr>
                <w:rFonts w:eastAsia="MS Mincho"/>
                <w:color w:val="000000"/>
                <w:szCs w:val="22"/>
                <w:lang w:val="ro-RO"/>
              </w:rPr>
            </w:pPr>
          </w:p>
        </w:tc>
        <w:tc>
          <w:tcPr>
            <w:tcW w:w="4140" w:type="dxa"/>
            <w:tcPrChange w:id="78" w:author="Author">
              <w:tcPr>
                <w:tcW w:w="3531" w:type="dxa"/>
                <w:gridSpan w:val="2"/>
              </w:tcPr>
            </w:tcPrChange>
          </w:tcPr>
          <w:p w14:paraId="52FB8A8B" w14:textId="77777777" w:rsidR="00FC7275" w:rsidRPr="00C61CE6" w:rsidRDefault="00FC7275" w:rsidP="00D54097">
            <w:pPr>
              <w:keepNext/>
              <w:keepLines/>
              <w:widowControl w:val="0"/>
              <w:rPr>
                <w:rFonts w:eastAsia="MS Mincho"/>
                <w:color w:val="000000"/>
                <w:szCs w:val="22"/>
                <w:lang w:val="ro-RO"/>
              </w:rPr>
            </w:pPr>
            <w:r w:rsidRPr="00C61CE6">
              <w:rPr>
                <w:rFonts w:eastAsia="MS Mincho"/>
                <w:lang w:val="ro-RO"/>
              </w:rPr>
              <w:t>Sinuzită</w:t>
            </w:r>
          </w:p>
        </w:tc>
        <w:tc>
          <w:tcPr>
            <w:tcW w:w="2226" w:type="dxa"/>
            <w:tcPrChange w:id="79" w:author="Author">
              <w:tcPr>
                <w:tcW w:w="3096" w:type="dxa"/>
                <w:gridSpan w:val="2"/>
              </w:tcPr>
            </w:tcPrChange>
          </w:tcPr>
          <w:p w14:paraId="16FED8BB" w14:textId="77777777" w:rsidR="00FC7275" w:rsidRPr="00C61CE6" w:rsidRDefault="00FC7275" w:rsidP="00D54097">
            <w:pPr>
              <w:keepNext/>
              <w:keepLines/>
              <w:widowControl w:val="0"/>
              <w:rPr>
                <w:rFonts w:eastAsia="MS Mincho"/>
                <w:color w:val="000000"/>
                <w:szCs w:val="22"/>
                <w:lang w:val="ro-RO"/>
              </w:rPr>
            </w:pPr>
            <w:r w:rsidRPr="00C61CE6">
              <w:rPr>
                <w:rFonts w:eastAsia="MS Mincho"/>
                <w:lang w:val="ro-RO"/>
              </w:rPr>
              <w:t>Frecvente</w:t>
            </w:r>
          </w:p>
        </w:tc>
      </w:tr>
      <w:tr w:rsidR="00FC7275" w:rsidRPr="00C61CE6" w14:paraId="65734224" w14:textId="77777777" w:rsidTr="00636FE2">
        <w:tc>
          <w:tcPr>
            <w:tcW w:w="2695" w:type="dxa"/>
            <w:vMerge/>
            <w:tcPrChange w:id="80" w:author="Author">
              <w:tcPr>
                <w:tcW w:w="2660" w:type="dxa"/>
                <w:vMerge/>
              </w:tcPr>
            </w:tcPrChange>
          </w:tcPr>
          <w:p w14:paraId="60ADF226" w14:textId="77777777" w:rsidR="00FC7275" w:rsidRPr="00C61CE6" w:rsidRDefault="00FC7275" w:rsidP="00D54097">
            <w:pPr>
              <w:keepNext/>
              <w:keepLines/>
              <w:widowControl w:val="0"/>
              <w:rPr>
                <w:rFonts w:eastAsia="MS Mincho"/>
                <w:color w:val="000000"/>
                <w:szCs w:val="22"/>
                <w:lang w:val="ro-RO"/>
              </w:rPr>
            </w:pPr>
          </w:p>
        </w:tc>
        <w:tc>
          <w:tcPr>
            <w:tcW w:w="4140" w:type="dxa"/>
            <w:tcPrChange w:id="81" w:author="Author">
              <w:tcPr>
                <w:tcW w:w="3531" w:type="dxa"/>
                <w:gridSpan w:val="2"/>
              </w:tcPr>
            </w:tcPrChange>
          </w:tcPr>
          <w:p w14:paraId="0C2F93FE" w14:textId="77777777" w:rsidR="00FC7275" w:rsidRPr="00C61CE6" w:rsidRDefault="00FC7275" w:rsidP="00D54097">
            <w:pPr>
              <w:keepNext/>
              <w:keepLines/>
              <w:widowControl w:val="0"/>
              <w:rPr>
                <w:rFonts w:eastAsia="MS Mincho"/>
                <w:color w:val="000000"/>
                <w:szCs w:val="22"/>
                <w:lang w:val="ro-RO"/>
              </w:rPr>
            </w:pPr>
            <w:r w:rsidRPr="00C61CE6">
              <w:rPr>
                <w:rFonts w:eastAsia="MS Mincho"/>
                <w:lang w:val="ro-RO"/>
              </w:rPr>
              <w:t>Infecţie cutanată</w:t>
            </w:r>
          </w:p>
        </w:tc>
        <w:tc>
          <w:tcPr>
            <w:tcW w:w="2226" w:type="dxa"/>
            <w:tcPrChange w:id="82" w:author="Author">
              <w:tcPr>
                <w:tcW w:w="3096" w:type="dxa"/>
                <w:gridSpan w:val="2"/>
              </w:tcPr>
            </w:tcPrChange>
          </w:tcPr>
          <w:p w14:paraId="184D383D" w14:textId="77777777" w:rsidR="00FC7275" w:rsidRPr="00C61CE6" w:rsidRDefault="00FC7275" w:rsidP="00D54097">
            <w:pPr>
              <w:keepNext/>
              <w:keepLines/>
              <w:widowControl w:val="0"/>
              <w:rPr>
                <w:rFonts w:eastAsia="MS Mincho"/>
                <w:color w:val="000000"/>
                <w:szCs w:val="22"/>
                <w:lang w:val="ro-RO"/>
              </w:rPr>
            </w:pPr>
            <w:r w:rsidRPr="00C61CE6">
              <w:rPr>
                <w:rFonts w:eastAsia="MS Mincho"/>
                <w:lang w:val="ro-RO"/>
              </w:rPr>
              <w:t>Frecvente</w:t>
            </w:r>
          </w:p>
        </w:tc>
      </w:tr>
      <w:tr w:rsidR="00FC7275" w:rsidRPr="00C61CE6" w14:paraId="3E9893EA" w14:textId="77777777" w:rsidTr="00636FE2">
        <w:tc>
          <w:tcPr>
            <w:tcW w:w="2695" w:type="dxa"/>
            <w:vMerge/>
            <w:tcPrChange w:id="83" w:author="Author">
              <w:tcPr>
                <w:tcW w:w="2660" w:type="dxa"/>
                <w:vMerge/>
              </w:tcPr>
            </w:tcPrChange>
          </w:tcPr>
          <w:p w14:paraId="11BD51F2" w14:textId="77777777" w:rsidR="00FC7275" w:rsidRPr="00C61CE6" w:rsidRDefault="00FC7275" w:rsidP="00D54097">
            <w:pPr>
              <w:keepNext/>
              <w:keepLines/>
              <w:widowControl w:val="0"/>
              <w:rPr>
                <w:rFonts w:eastAsia="MS Mincho"/>
                <w:color w:val="000000"/>
                <w:szCs w:val="22"/>
                <w:lang w:val="ro-RO"/>
              </w:rPr>
            </w:pPr>
          </w:p>
        </w:tc>
        <w:tc>
          <w:tcPr>
            <w:tcW w:w="4140" w:type="dxa"/>
            <w:tcPrChange w:id="84" w:author="Author">
              <w:tcPr>
                <w:tcW w:w="3531" w:type="dxa"/>
                <w:gridSpan w:val="2"/>
              </w:tcPr>
            </w:tcPrChange>
          </w:tcPr>
          <w:p w14:paraId="26FD75DA" w14:textId="77777777" w:rsidR="00FC7275" w:rsidRPr="00C61CE6" w:rsidRDefault="00FC7275" w:rsidP="00D54097">
            <w:pPr>
              <w:keepNext/>
              <w:keepLines/>
              <w:widowControl w:val="0"/>
              <w:rPr>
                <w:rFonts w:eastAsia="MS Mincho"/>
                <w:color w:val="000000"/>
                <w:szCs w:val="22"/>
                <w:lang w:val="ro-RO"/>
              </w:rPr>
            </w:pPr>
            <w:r w:rsidRPr="00C61CE6">
              <w:rPr>
                <w:rFonts w:eastAsia="MS Mincho"/>
                <w:lang w:val="ro-RO"/>
              </w:rPr>
              <w:t>Rinită</w:t>
            </w:r>
          </w:p>
        </w:tc>
        <w:tc>
          <w:tcPr>
            <w:tcW w:w="2226" w:type="dxa"/>
            <w:tcPrChange w:id="85" w:author="Author">
              <w:tcPr>
                <w:tcW w:w="3096" w:type="dxa"/>
                <w:gridSpan w:val="2"/>
              </w:tcPr>
            </w:tcPrChange>
          </w:tcPr>
          <w:p w14:paraId="649EE3DD" w14:textId="77777777" w:rsidR="00FC7275" w:rsidRPr="00C61CE6" w:rsidRDefault="00FC7275" w:rsidP="00D54097">
            <w:pPr>
              <w:keepNext/>
              <w:keepLines/>
              <w:widowControl w:val="0"/>
              <w:rPr>
                <w:rFonts w:eastAsia="MS Mincho"/>
                <w:color w:val="000000"/>
                <w:szCs w:val="22"/>
                <w:lang w:val="ro-RO"/>
              </w:rPr>
            </w:pPr>
            <w:r w:rsidRPr="00C61CE6">
              <w:rPr>
                <w:rFonts w:eastAsia="MS Mincho"/>
                <w:lang w:val="ro-RO"/>
              </w:rPr>
              <w:t>Frecvente</w:t>
            </w:r>
          </w:p>
        </w:tc>
      </w:tr>
      <w:tr w:rsidR="00FC7275" w:rsidRPr="00C61CE6" w14:paraId="39F9FA00" w14:textId="77777777" w:rsidTr="00636FE2">
        <w:tc>
          <w:tcPr>
            <w:tcW w:w="2695" w:type="dxa"/>
            <w:vMerge/>
            <w:tcPrChange w:id="86" w:author="Author">
              <w:tcPr>
                <w:tcW w:w="2660" w:type="dxa"/>
                <w:vMerge/>
              </w:tcPr>
            </w:tcPrChange>
          </w:tcPr>
          <w:p w14:paraId="7E6F50CB" w14:textId="77777777" w:rsidR="00FC7275" w:rsidRPr="00C61CE6" w:rsidRDefault="00FC7275" w:rsidP="00D54097">
            <w:pPr>
              <w:keepNext/>
              <w:keepLines/>
              <w:widowControl w:val="0"/>
              <w:rPr>
                <w:rFonts w:eastAsia="MS Mincho"/>
                <w:color w:val="000000"/>
                <w:szCs w:val="22"/>
                <w:lang w:val="ro-RO"/>
              </w:rPr>
            </w:pPr>
          </w:p>
        </w:tc>
        <w:tc>
          <w:tcPr>
            <w:tcW w:w="4140" w:type="dxa"/>
            <w:tcPrChange w:id="87" w:author="Author">
              <w:tcPr>
                <w:tcW w:w="3531" w:type="dxa"/>
                <w:gridSpan w:val="2"/>
              </w:tcPr>
            </w:tcPrChange>
          </w:tcPr>
          <w:p w14:paraId="0F7B8551" w14:textId="77777777" w:rsidR="00FC7275" w:rsidRPr="00C61CE6" w:rsidRDefault="00FC7275" w:rsidP="00D54097">
            <w:pPr>
              <w:keepNext/>
              <w:keepLines/>
              <w:widowControl w:val="0"/>
              <w:rPr>
                <w:rFonts w:eastAsia="MS Mincho"/>
                <w:color w:val="000000"/>
                <w:szCs w:val="22"/>
                <w:lang w:val="ro-RO"/>
              </w:rPr>
            </w:pPr>
            <w:r w:rsidRPr="00C61CE6">
              <w:rPr>
                <w:rFonts w:eastAsia="MS Mincho"/>
                <w:szCs w:val="22"/>
                <w:lang w:val="ro-RO"/>
              </w:rPr>
              <w:t>Infecţie la nivelul tractului respirator superior</w:t>
            </w:r>
          </w:p>
        </w:tc>
        <w:tc>
          <w:tcPr>
            <w:tcW w:w="2226" w:type="dxa"/>
            <w:tcPrChange w:id="88" w:author="Author">
              <w:tcPr>
                <w:tcW w:w="3096" w:type="dxa"/>
                <w:gridSpan w:val="2"/>
              </w:tcPr>
            </w:tcPrChange>
          </w:tcPr>
          <w:p w14:paraId="10B63AC9" w14:textId="77777777" w:rsidR="00FC7275" w:rsidRPr="00C61CE6" w:rsidRDefault="00FC7275" w:rsidP="00D54097">
            <w:pPr>
              <w:keepNext/>
              <w:keepLines/>
              <w:widowControl w:val="0"/>
              <w:rPr>
                <w:rFonts w:eastAsia="MS Mincho"/>
                <w:color w:val="000000"/>
                <w:szCs w:val="22"/>
                <w:lang w:val="ro-RO"/>
              </w:rPr>
            </w:pPr>
            <w:r w:rsidRPr="00C61CE6">
              <w:rPr>
                <w:rFonts w:eastAsia="MS Mincho"/>
                <w:lang w:val="ro-RO"/>
              </w:rPr>
              <w:t>Frecvente</w:t>
            </w:r>
          </w:p>
        </w:tc>
      </w:tr>
      <w:tr w:rsidR="00FC7275" w:rsidRPr="00C61CE6" w14:paraId="25F8665C" w14:textId="77777777" w:rsidTr="00636FE2">
        <w:tc>
          <w:tcPr>
            <w:tcW w:w="2695" w:type="dxa"/>
            <w:vMerge/>
            <w:tcPrChange w:id="89" w:author="Author">
              <w:tcPr>
                <w:tcW w:w="2660" w:type="dxa"/>
                <w:vMerge/>
              </w:tcPr>
            </w:tcPrChange>
          </w:tcPr>
          <w:p w14:paraId="45F8A8B1" w14:textId="77777777" w:rsidR="00FC7275" w:rsidRPr="00C61CE6" w:rsidRDefault="00FC7275" w:rsidP="00D54097">
            <w:pPr>
              <w:keepNext/>
              <w:keepLines/>
              <w:widowControl w:val="0"/>
              <w:rPr>
                <w:rFonts w:eastAsia="MS Mincho"/>
                <w:color w:val="000000"/>
                <w:szCs w:val="22"/>
                <w:lang w:val="ro-RO"/>
              </w:rPr>
            </w:pPr>
          </w:p>
        </w:tc>
        <w:tc>
          <w:tcPr>
            <w:tcW w:w="4140" w:type="dxa"/>
            <w:tcPrChange w:id="90" w:author="Author">
              <w:tcPr>
                <w:tcW w:w="3531" w:type="dxa"/>
                <w:gridSpan w:val="2"/>
              </w:tcPr>
            </w:tcPrChange>
          </w:tcPr>
          <w:p w14:paraId="6F6C6E35" w14:textId="77777777" w:rsidR="00FC7275" w:rsidRPr="00C61CE6" w:rsidRDefault="00FC7275" w:rsidP="00D54097">
            <w:pPr>
              <w:keepNext/>
              <w:keepLines/>
              <w:widowControl w:val="0"/>
              <w:rPr>
                <w:rFonts w:eastAsia="MS Mincho"/>
                <w:color w:val="000000"/>
                <w:szCs w:val="22"/>
                <w:lang w:val="ro-RO"/>
              </w:rPr>
            </w:pPr>
            <w:r w:rsidRPr="00C61CE6">
              <w:rPr>
                <w:rFonts w:eastAsia="MS Mincho"/>
                <w:szCs w:val="22"/>
                <w:lang w:val="ro-RO"/>
              </w:rPr>
              <w:t>Infecţie la nivelul tractului urinar</w:t>
            </w:r>
          </w:p>
        </w:tc>
        <w:tc>
          <w:tcPr>
            <w:tcW w:w="2226" w:type="dxa"/>
            <w:tcPrChange w:id="91" w:author="Author">
              <w:tcPr>
                <w:tcW w:w="3096" w:type="dxa"/>
                <w:gridSpan w:val="2"/>
              </w:tcPr>
            </w:tcPrChange>
          </w:tcPr>
          <w:p w14:paraId="2DCCD447" w14:textId="77777777" w:rsidR="00FC7275" w:rsidRPr="00C61CE6" w:rsidRDefault="00FC7275" w:rsidP="00D54097">
            <w:pPr>
              <w:keepNext/>
              <w:keepLines/>
              <w:widowControl w:val="0"/>
              <w:rPr>
                <w:rFonts w:eastAsia="MS Mincho"/>
                <w:color w:val="000000"/>
                <w:szCs w:val="22"/>
                <w:lang w:val="ro-RO"/>
              </w:rPr>
            </w:pPr>
            <w:r w:rsidRPr="00C61CE6">
              <w:rPr>
                <w:rFonts w:eastAsia="MS Mincho"/>
                <w:lang w:val="ro-RO"/>
              </w:rPr>
              <w:t>Frecvente</w:t>
            </w:r>
          </w:p>
        </w:tc>
      </w:tr>
      <w:tr w:rsidR="006718CC" w:rsidRPr="00C61CE6" w14:paraId="64EC17A4" w14:textId="77777777" w:rsidTr="00636FE2">
        <w:tc>
          <w:tcPr>
            <w:tcW w:w="2695" w:type="dxa"/>
            <w:vMerge/>
            <w:tcPrChange w:id="92" w:author="Author">
              <w:tcPr>
                <w:tcW w:w="2660" w:type="dxa"/>
                <w:vMerge/>
              </w:tcPr>
            </w:tcPrChange>
          </w:tcPr>
          <w:p w14:paraId="457BA499" w14:textId="77777777" w:rsidR="006718CC" w:rsidRPr="00C61CE6" w:rsidRDefault="006718CC" w:rsidP="00A80534">
            <w:pPr>
              <w:widowControl w:val="0"/>
              <w:rPr>
                <w:rFonts w:eastAsia="MS Mincho"/>
                <w:color w:val="000000"/>
                <w:szCs w:val="22"/>
                <w:lang w:val="ro-RO"/>
              </w:rPr>
            </w:pPr>
          </w:p>
        </w:tc>
        <w:tc>
          <w:tcPr>
            <w:tcW w:w="4140" w:type="dxa"/>
            <w:tcPrChange w:id="93" w:author="Author">
              <w:tcPr>
                <w:tcW w:w="3531" w:type="dxa"/>
                <w:gridSpan w:val="2"/>
              </w:tcPr>
            </w:tcPrChange>
          </w:tcPr>
          <w:p w14:paraId="33665EDE" w14:textId="77777777" w:rsidR="006718CC" w:rsidRPr="00C61CE6" w:rsidRDefault="006718CC" w:rsidP="00A80534">
            <w:pPr>
              <w:widowControl w:val="0"/>
              <w:rPr>
                <w:rFonts w:eastAsia="MS Mincho"/>
                <w:lang w:val="ro-RO"/>
              </w:rPr>
            </w:pPr>
            <w:r>
              <w:rPr>
                <w:rFonts w:eastAsia="MS Mincho"/>
                <w:lang w:val="ro-RO"/>
              </w:rPr>
              <w:t>Faringită</w:t>
            </w:r>
          </w:p>
        </w:tc>
        <w:tc>
          <w:tcPr>
            <w:tcW w:w="2226" w:type="dxa"/>
            <w:tcPrChange w:id="94" w:author="Author">
              <w:tcPr>
                <w:tcW w:w="3096" w:type="dxa"/>
                <w:gridSpan w:val="2"/>
              </w:tcPr>
            </w:tcPrChange>
          </w:tcPr>
          <w:p w14:paraId="795249F4" w14:textId="77777777" w:rsidR="006718CC" w:rsidRPr="00C61CE6" w:rsidRDefault="006718CC" w:rsidP="00A80534">
            <w:pPr>
              <w:widowControl w:val="0"/>
              <w:rPr>
                <w:rFonts w:eastAsia="MS Mincho"/>
                <w:lang w:val="ro-RO"/>
              </w:rPr>
            </w:pPr>
            <w:r>
              <w:rPr>
                <w:rFonts w:eastAsia="MS Mincho"/>
                <w:lang w:val="ro-RO"/>
              </w:rPr>
              <w:t>Frecvente</w:t>
            </w:r>
          </w:p>
        </w:tc>
      </w:tr>
      <w:tr w:rsidR="00DA6A3D" w:rsidRPr="00C61CE6" w14:paraId="0B3C8D1B" w14:textId="77777777" w:rsidTr="00636FE2">
        <w:tc>
          <w:tcPr>
            <w:tcW w:w="2695" w:type="dxa"/>
            <w:vMerge w:val="restart"/>
            <w:tcPrChange w:id="95" w:author="Author">
              <w:tcPr>
                <w:tcW w:w="2660" w:type="dxa"/>
                <w:vMerge w:val="restart"/>
              </w:tcPr>
            </w:tcPrChange>
          </w:tcPr>
          <w:p w14:paraId="5053CE1C" w14:textId="77777777" w:rsidR="00DA6A3D" w:rsidRPr="00C61CE6" w:rsidRDefault="00DA6A3D" w:rsidP="00A80534">
            <w:pPr>
              <w:widowControl w:val="0"/>
              <w:rPr>
                <w:rFonts w:eastAsia="MS Mincho"/>
                <w:color w:val="000000"/>
                <w:szCs w:val="22"/>
                <w:lang w:val="ro-RO"/>
              </w:rPr>
            </w:pPr>
            <w:r w:rsidRPr="00C61CE6">
              <w:rPr>
                <w:rFonts w:eastAsia="MS Mincho"/>
                <w:noProof/>
                <w:lang w:val="ro-RO"/>
              </w:rPr>
              <w:t>Tumori benigne, maligne şi nespecificate (incluzând chisturi şi polipi)</w:t>
            </w:r>
          </w:p>
        </w:tc>
        <w:tc>
          <w:tcPr>
            <w:tcW w:w="4140" w:type="dxa"/>
            <w:tcPrChange w:id="96" w:author="Author">
              <w:tcPr>
                <w:tcW w:w="3531" w:type="dxa"/>
                <w:gridSpan w:val="2"/>
              </w:tcPr>
            </w:tcPrChange>
          </w:tcPr>
          <w:p w14:paraId="3A16F8B7" w14:textId="77777777" w:rsidR="00DA6A3D" w:rsidRPr="00C61CE6" w:rsidRDefault="00DA6A3D" w:rsidP="00A80534">
            <w:pPr>
              <w:widowControl w:val="0"/>
              <w:rPr>
                <w:rFonts w:eastAsia="MS Mincho"/>
                <w:color w:val="000000"/>
                <w:szCs w:val="22"/>
                <w:lang w:val="ro-RO"/>
              </w:rPr>
            </w:pPr>
            <w:r w:rsidRPr="00C61CE6">
              <w:rPr>
                <w:rFonts w:eastAsia="MS Mincho"/>
                <w:lang w:val="ro-RO"/>
              </w:rPr>
              <w:t>Progresie a tumorii maligne</w:t>
            </w:r>
          </w:p>
        </w:tc>
        <w:tc>
          <w:tcPr>
            <w:tcW w:w="2226" w:type="dxa"/>
            <w:tcPrChange w:id="97" w:author="Author">
              <w:tcPr>
                <w:tcW w:w="3096" w:type="dxa"/>
                <w:gridSpan w:val="2"/>
              </w:tcPr>
            </w:tcPrChange>
          </w:tcPr>
          <w:p w14:paraId="1E505794" w14:textId="77777777" w:rsidR="00DA6A3D" w:rsidRPr="00C61CE6" w:rsidRDefault="00DA6A3D" w:rsidP="00A80534">
            <w:pPr>
              <w:widowControl w:val="0"/>
              <w:rPr>
                <w:rFonts w:eastAsia="MS Mincho"/>
                <w:color w:val="000000"/>
                <w:szCs w:val="22"/>
                <w:lang w:val="ro-RO"/>
              </w:rPr>
            </w:pPr>
            <w:r w:rsidRPr="00C61CE6">
              <w:rPr>
                <w:rFonts w:eastAsia="MS Mincho"/>
                <w:lang w:val="ro-RO"/>
              </w:rPr>
              <w:t>Frecvenţă necunoscută</w:t>
            </w:r>
          </w:p>
        </w:tc>
      </w:tr>
      <w:tr w:rsidR="00DA6A3D" w:rsidRPr="00C61CE6" w14:paraId="6CCFF956" w14:textId="77777777" w:rsidTr="00636FE2">
        <w:tc>
          <w:tcPr>
            <w:tcW w:w="2695" w:type="dxa"/>
            <w:vMerge/>
            <w:tcPrChange w:id="98" w:author="Author">
              <w:tcPr>
                <w:tcW w:w="2660" w:type="dxa"/>
                <w:vMerge/>
              </w:tcPr>
            </w:tcPrChange>
          </w:tcPr>
          <w:p w14:paraId="2CFDEB19" w14:textId="77777777" w:rsidR="00DA6A3D" w:rsidRPr="00C61CE6" w:rsidRDefault="00DA6A3D" w:rsidP="00A80534">
            <w:pPr>
              <w:widowControl w:val="0"/>
              <w:rPr>
                <w:rFonts w:eastAsia="MS Mincho"/>
                <w:color w:val="000000"/>
                <w:szCs w:val="22"/>
                <w:lang w:val="ro-RO"/>
              </w:rPr>
            </w:pPr>
          </w:p>
        </w:tc>
        <w:tc>
          <w:tcPr>
            <w:tcW w:w="4140" w:type="dxa"/>
            <w:tcPrChange w:id="99" w:author="Author">
              <w:tcPr>
                <w:tcW w:w="3531" w:type="dxa"/>
                <w:gridSpan w:val="2"/>
              </w:tcPr>
            </w:tcPrChange>
          </w:tcPr>
          <w:p w14:paraId="2430F0F4" w14:textId="77777777" w:rsidR="00DA6A3D" w:rsidRPr="00C61CE6" w:rsidRDefault="00DA6A3D" w:rsidP="00A80534">
            <w:pPr>
              <w:widowControl w:val="0"/>
              <w:rPr>
                <w:rFonts w:eastAsia="MS Mincho"/>
                <w:color w:val="000000"/>
                <w:szCs w:val="22"/>
                <w:lang w:val="ro-RO"/>
              </w:rPr>
            </w:pPr>
            <w:r w:rsidRPr="00C61CE6">
              <w:rPr>
                <w:rFonts w:eastAsia="MS Mincho"/>
                <w:lang w:val="ro-RO"/>
              </w:rPr>
              <w:t>Progresie a tumorii</w:t>
            </w:r>
          </w:p>
        </w:tc>
        <w:tc>
          <w:tcPr>
            <w:tcW w:w="2226" w:type="dxa"/>
            <w:tcPrChange w:id="100" w:author="Author">
              <w:tcPr>
                <w:tcW w:w="3096" w:type="dxa"/>
                <w:gridSpan w:val="2"/>
              </w:tcPr>
            </w:tcPrChange>
          </w:tcPr>
          <w:p w14:paraId="04989670" w14:textId="77777777" w:rsidR="00DA6A3D" w:rsidRPr="00C61CE6" w:rsidRDefault="00DA6A3D" w:rsidP="00A80534">
            <w:pPr>
              <w:widowControl w:val="0"/>
              <w:rPr>
                <w:rFonts w:eastAsia="MS Mincho"/>
                <w:color w:val="000000"/>
                <w:szCs w:val="22"/>
                <w:lang w:val="ro-RO"/>
              </w:rPr>
            </w:pPr>
            <w:r w:rsidRPr="00C61CE6">
              <w:rPr>
                <w:rFonts w:eastAsia="MS Mincho"/>
                <w:lang w:val="ro-RO"/>
              </w:rPr>
              <w:t>Frecvenţă necunoscută</w:t>
            </w:r>
          </w:p>
        </w:tc>
      </w:tr>
      <w:tr w:rsidR="006141CD" w:rsidRPr="00C61CE6" w14:paraId="1363A553" w14:textId="77777777" w:rsidTr="00636FE2">
        <w:tc>
          <w:tcPr>
            <w:tcW w:w="2695" w:type="dxa"/>
            <w:vMerge w:val="restart"/>
            <w:tcPrChange w:id="101" w:author="Author">
              <w:tcPr>
                <w:tcW w:w="2660" w:type="dxa"/>
                <w:vMerge w:val="restart"/>
              </w:tcPr>
            </w:tcPrChange>
          </w:tcPr>
          <w:p w14:paraId="019D505B" w14:textId="77777777" w:rsidR="006141CD" w:rsidRPr="00C61CE6" w:rsidRDefault="006141CD" w:rsidP="00A80534">
            <w:pPr>
              <w:widowControl w:val="0"/>
              <w:rPr>
                <w:rFonts w:eastAsia="MS Mincho"/>
                <w:color w:val="000000"/>
                <w:szCs w:val="22"/>
                <w:lang w:val="ro-RO"/>
              </w:rPr>
            </w:pPr>
            <w:r w:rsidRPr="00C61CE6">
              <w:rPr>
                <w:rFonts w:eastAsia="MS Mincho"/>
                <w:szCs w:val="22"/>
                <w:lang w:val="ro-RO"/>
              </w:rPr>
              <w:t>Tulburări hematologice şi limfatice</w:t>
            </w:r>
          </w:p>
        </w:tc>
        <w:tc>
          <w:tcPr>
            <w:tcW w:w="4140" w:type="dxa"/>
            <w:tcPrChange w:id="102" w:author="Author">
              <w:tcPr>
                <w:tcW w:w="3531" w:type="dxa"/>
                <w:gridSpan w:val="2"/>
              </w:tcPr>
            </w:tcPrChange>
          </w:tcPr>
          <w:p w14:paraId="0B206D22" w14:textId="77777777" w:rsidR="006141CD" w:rsidRPr="00C61CE6" w:rsidRDefault="006141CD" w:rsidP="00A80534">
            <w:pPr>
              <w:widowControl w:val="0"/>
              <w:rPr>
                <w:rFonts w:eastAsia="MS Mincho"/>
                <w:color w:val="000000"/>
                <w:szCs w:val="22"/>
                <w:lang w:val="ro-RO"/>
              </w:rPr>
            </w:pPr>
            <w:r w:rsidRPr="00C61CE6">
              <w:rPr>
                <w:rFonts w:eastAsia="MS Mincho"/>
                <w:szCs w:val="22"/>
                <w:lang w:val="ro-RO"/>
              </w:rPr>
              <w:t>Neutropenie fe</w:t>
            </w:r>
            <w:r w:rsidRPr="00C61CE6">
              <w:rPr>
                <w:rFonts w:eastAsia="MS Mincho"/>
                <w:lang w:val="ro-RO"/>
              </w:rPr>
              <w:t>brilă</w:t>
            </w:r>
          </w:p>
        </w:tc>
        <w:tc>
          <w:tcPr>
            <w:tcW w:w="2226" w:type="dxa"/>
            <w:tcPrChange w:id="103" w:author="Author">
              <w:tcPr>
                <w:tcW w:w="3096" w:type="dxa"/>
                <w:gridSpan w:val="2"/>
              </w:tcPr>
            </w:tcPrChange>
          </w:tcPr>
          <w:p w14:paraId="76075C0F" w14:textId="77777777" w:rsidR="006141CD" w:rsidRPr="00C61CE6" w:rsidRDefault="006141CD" w:rsidP="00A80534">
            <w:pPr>
              <w:widowControl w:val="0"/>
              <w:rPr>
                <w:rFonts w:eastAsia="MS Mincho"/>
                <w:color w:val="000000"/>
                <w:szCs w:val="22"/>
                <w:lang w:val="ro-RO"/>
              </w:rPr>
            </w:pPr>
            <w:r w:rsidRPr="00C61CE6">
              <w:rPr>
                <w:rFonts w:eastAsia="MS Mincho"/>
                <w:lang w:val="ro-RO"/>
              </w:rPr>
              <w:t>Foarte frecvente</w:t>
            </w:r>
          </w:p>
        </w:tc>
      </w:tr>
      <w:tr w:rsidR="006141CD" w:rsidRPr="00C61CE6" w14:paraId="13FF04AA" w14:textId="77777777" w:rsidTr="00636FE2">
        <w:tc>
          <w:tcPr>
            <w:tcW w:w="2695" w:type="dxa"/>
            <w:vMerge/>
            <w:tcPrChange w:id="104" w:author="Author">
              <w:tcPr>
                <w:tcW w:w="2660" w:type="dxa"/>
                <w:vMerge/>
              </w:tcPr>
            </w:tcPrChange>
          </w:tcPr>
          <w:p w14:paraId="70CA1261" w14:textId="77777777" w:rsidR="006141CD" w:rsidRPr="00C61CE6" w:rsidRDefault="006141CD" w:rsidP="00A80534">
            <w:pPr>
              <w:widowControl w:val="0"/>
              <w:rPr>
                <w:rFonts w:eastAsia="MS Mincho"/>
                <w:szCs w:val="22"/>
                <w:lang w:val="ro-RO"/>
              </w:rPr>
            </w:pPr>
          </w:p>
        </w:tc>
        <w:tc>
          <w:tcPr>
            <w:tcW w:w="4140" w:type="dxa"/>
            <w:tcPrChange w:id="105" w:author="Author">
              <w:tcPr>
                <w:tcW w:w="3531" w:type="dxa"/>
                <w:gridSpan w:val="2"/>
              </w:tcPr>
            </w:tcPrChange>
          </w:tcPr>
          <w:p w14:paraId="132FFA0B" w14:textId="77777777" w:rsidR="006141CD" w:rsidRPr="00C61CE6" w:rsidRDefault="006141CD" w:rsidP="00A80534">
            <w:pPr>
              <w:widowControl w:val="0"/>
              <w:rPr>
                <w:rFonts w:eastAsia="MS Mincho"/>
                <w:color w:val="000000"/>
                <w:szCs w:val="22"/>
                <w:lang w:val="ro-RO"/>
              </w:rPr>
            </w:pPr>
            <w:r w:rsidRPr="00C61CE6">
              <w:rPr>
                <w:rFonts w:eastAsia="MS Mincho"/>
                <w:lang w:val="ro-RO"/>
              </w:rPr>
              <w:t>Anemie</w:t>
            </w:r>
          </w:p>
        </w:tc>
        <w:tc>
          <w:tcPr>
            <w:tcW w:w="2226" w:type="dxa"/>
            <w:tcPrChange w:id="106" w:author="Author">
              <w:tcPr>
                <w:tcW w:w="3096" w:type="dxa"/>
                <w:gridSpan w:val="2"/>
              </w:tcPr>
            </w:tcPrChange>
          </w:tcPr>
          <w:p w14:paraId="32983391" w14:textId="77777777" w:rsidR="006141CD" w:rsidRPr="00C61CE6" w:rsidRDefault="006141CD" w:rsidP="00A80534">
            <w:pPr>
              <w:widowControl w:val="0"/>
              <w:rPr>
                <w:rFonts w:eastAsia="MS Mincho"/>
                <w:color w:val="000000"/>
                <w:szCs w:val="22"/>
                <w:lang w:val="ro-RO"/>
              </w:rPr>
            </w:pPr>
            <w:r w:rsidRPr="00C61CE6">
              <w:rPr>
                <w:rFonts w:eastAsia="MS Mincho"/>
                <w:lang w:val="ro-RO"/>
              </w:rPr>
              <w:t>Foarte frecvente</w:t>
            </w:r>
          </w:p>
        </w:tc>
      </w:tr>
      <w:tr w:rsidR="006141CD" w:rsidRPr="00C61CE6" w14:paraId="448B49EB" w14:textId="77777777" w:rsidTr="00636FE2">
        <w:tc>
          <w:tcPr>
            <w:tcW w:w="2695" w:type="dxa"/>
            <w:vMerge/>
            <w:tcPrChange w:id="107" w:author="Author">
              <w:tcPr>
                <w:tcW w:w="2660" w:type="dxa"/>
                <w:vMerge/>
              </w:tcPr>
            </w:tcPrChange>
          </w:tcPr>
          <w:p w14:paraId="3962B012" w14:textId="77777777" w:rsidR="006141CD" w:rsidRPr="00C61CE6" w:rsidRDefault="006141CD" w:rsidP="00A80534">
            <w:pPr>
              <w:widowControl w:val="0"/>
              <w:rPr>
                <w:rFonts w:eastAsia="MS Mincho"/>
                <w:szCs w:val="22"/>
                <w:lang w:val="ro-RO"/>
              </w:rPr>
            </w:pPr>
          </w:p>
        </w:tc>
        <w:tc>
          <w:tcPr>
            <w:tcW w:w="4140" w:type="dxa"/>
            <w:tcPrChange w:id="108" w:author="Author">
              <w:tcPr>
                <w:tcW w:w="3531" w:type="dxa"/>
                <w:gridSpan w:val="2"/>
              </w:tcPr>
            </w:tcPrChange>
          </w:tcPr>
          <w:p w14:paraId="1A0972DD" w14:textId="77777777" w:rsidR="006141CD" w:rsidRPr="00C61CE6" w:rsidRDefault="006141CD" w:rsidP="00A80534">
            <w:pPr>
              <w:widowControl w:val="0"/>
              <w:rPr>
                <w:rFonts w:eastAsia="MS Mincho"/>
                <w:color w:val="000000"/>
                <w:szCs w:val="22"/>
                <w:lang w:val="ro-RO"/>
              </w:rPr>
            </w:pPr>
            <w:r w:rsidRPr="00C61CE6">
              <w:rPr>
                <w:rFonts w:eastAsia="MS Mincho"/>
                <w:lang w:val="ro-RO"/>
              </w:rPr>
              <w:t>Neutropenie</w:t>
            </w:r>
          </w:p>
        </w:tc>
        <w:tc>
          <w:tcPr>
            <w:tcW w:w="2226" w:type="dxa"/>
            <w:tcPrChange w:id="109" w:author="Author">
              <w:tcPr>
                <w:tcW w:w="3096" w:type="dxa"/>
                <w:gridSpan w:val="2"/>
              </w:tcPr>
            </w:tcPrChange>
          </w:tcPr>
          <w:p w14:paraId="77885755" w14:textId="77777777" w:rsidR="006141CD" w:rsidRPr="00C61CE6" w:rsidRDefault="006141CD" w:rsidP="00A80534">
            <w:pPr>
              <w:widowControl w:val="0"/>
              <w:rPr>
                <w:rFonts w:eastAsia="MS Mincho"/>
                <w:color w:val="000000"/>
                <w:szCs w:val="22"/>
                <w:lang w:val="ro-RO"/>
              </w:rPr>
            </w:pPr>
            <w:r w:rsidRPr="00C61CE6">
              <w:rPr>
                <w:rFonts w:eastAsia="MS Mincho"/>
                <w:lang w:val="ro-RO"/>
              </w:rPr>
              <w:t>Foarte frecvente</w:t>
            </w:r>
          </w:p>
        </w:tc>
      </w:tr>
      <w:tr w:rsidR="006141CD" w:rsidRPr="00C61CE6" w14:paraId="4D814A82" w14:textId="77777777" w:rsidTr="00636FE2">
        <w:tc>
          <w:tcPr>
            <w:tcW w:w="2695" w:type="dxa"/>
            <w:vMerge/>
            <w:tcPrChange w:id="110" w:author="Author">
              <w:tcPr>
                <w:tcW w:w="2660" w:type="dxa"/>
                <w:vMerge/>
              </w:tcPr>
            </w:tcPrChange>
          </w:tcPr>
          <w:p w14:paraId="2E9FA7E5" w14:textId="77777777" w:rsidR="006141CD" w:rsidRPr="00C61CE6" w:rsidRDefault="006141CD" w:rsidP="00A80534">
            <w:pPr>
              <w:widowControl w:val="0"/>
              <w:rPr>
                <w:rFonts w:eastAsia="MS Mincho"/>
                <w:szCs w:val="22"/>
                <w:lang w:val="ro-RO"/>
              </w:rPr>
            </w:pPr>
          </w:p>
        </w:tc>
        <w:tc>
          <w:tcPr>
            <w:tcW w:w="4140" w:type="dxa"/>
            <w:tcPrChange w:id="111" w:author="Author">
              <w:tcPr>
                <w:tcW w:w="3531" w:type="dxa"/>
                <w:gridSpan w:val="2"/>
              </w:tcPr>
            </w:tcPrChange>
          </w:tcPr>
          <w:p w14:paraId="3DF8C8C5" w14:textId="77777777" w:rsidR="006141CD" w:rsidRPr="00C61CE6" w:rsidRDefault="006141CD" w:rsidP="00A80534">
            <w:pPr>
              <w:widowControl w:val="0"/>
              <w:rPr>
                <w:rFonts w:eastAsia="MS Mincho"/>
                <w:color w:val="000000"/>
                <w:szCs w:val="22"/>
                <w:lang w:val="ro-RO"/>
              </w:rPr>
            </w:pPr>
            <w:r w:rsidRPr="00C61CE6">
              <w:rPr>
                <w:rFonts w:eastAsia="MS Mincho"/>
                <w:lang w:val="ro-RO"/>
              </w:rPr>
              <w:t>Scădere a numărului de leucocite/leucopenie</w:t>
            </w:r>
          </w:p>
        </w:tc>
        <w:tc>
          <w:tcPr>
            <w:tcW w:w="2226" w:type="dxa"/>
            <w:tcPrChange w:id="112" w:author="Author">
              <w:tcPr>
                <w:tcW w:w="3096" w:type="dxa"/>
                <w:gridSpan w:val="2"/>
              </w:tcPr>
            </w:tcPrChange>
          </w:tcPr>
          <w:p w14:paraId="0C3AF979" w14:textId="77777777" w:rsidR="006141CD" w:rsidRPr="00C61CE6" w:rsidRDefault="006141CD" w:rsidP="00A80534">
            <w:pPr>
              <w:widowControl w:val="0"/>
              <w:rPr>
                <w:rFonts w:eastAsia="MS Mincho"/>
                <w:color w:val="000000"/>
                <w:szCs w:val="22"/>
                <w:lang w:val="ro-RO"/>
              </w:rPr>
            </w:pPr>
            <w:r w:rsidRPr="00C61CE6">
              <w:rPr>
                <w:rFonts w:eastAsia="MS Mincho"/>
                <w:lang w:val="ro-RO"/>
              </w:rPr>
              <w:t>Foarte frecvente</w:t>
            </w:r>
          </w:p>
        </w:tc>
      </w:tr>
      <w:tr w:rsidR="006141CD" w:rsidRPr="00C61CE6" w14:paraId="5FDB536D" w14:textId="77777777" w:rsidTr="00636FE2">
        <w:tc>
          <w:tcPr>
            <w:tcW w:w="2695" w:type="dxa"/>
            <w:vMerge/>
            <w:tcPrChange w:id="113" w:author="Author">
              <w:tcPr>
                <w:tcW w:w="2660" w:type="dxa"/>
                <w:vMerge/>
              </w:tcPr>
            </w:tcPrChange>
          </w:tcPr>
          <w:p w14:paraId="741435DD" w14:textId="77777777" w:rsidR="006141CD" w:rsidRPr="00C61CE6" w:rsidRDefault="006141CD" w:rsidP="00A80534">
            <w:pPr>
              <w:widowControl w:val="0"/>
              <w:rPr>
                <w:rFonts w:eastAsia="MS Mincho"/>
                <w:szCs w:val="22"/>
                <w:lang w:val="ro-RO"/>
              </w:rPr>
            </w:pPr>
          </w:p>
        </w:tc>
        <w:tc>
          <w:tcPr>
            <w:tcW w:w="4140" w:type="dxa"/>
            <w:tcPrChange w:id="114" w:author="Author">
              <w:tcPr>
                <w:tcW w:w="3531" w:type="dxa"/>
                <w:gridSpan w:val="2"/>
              </w:tcPr>
            </w:tcPrChange>
          </w:tcPr>
          <w:p w14:paraId="46635AEB" w14:textId="77777777" w:rsidR="006141CD" w:rsidRPr="00C61CE6" w:rsidRDefault="006141CD" w:rsidP="00A80534">
            <w:pPr>
              <w:widowControl w:val="0"/>
              <w:rPr>
                <w:rFonts w:eastAsia="MS Mincho"/>
                <w:color w:val="000000"/>
                <w:szCs w:val="22"/>
                <w:lang w:val="ro-RO"/>
              </w:rPr>
            </w:pPr>
            <w:r w:rsidRPr="00C61CE6">
              <w:rPr>
                <w:rFonts w:eastAsia="MS Mincho"/>
                <w:lang w:val="ro-RO"/>
              </w:rPr>
              <w:t>Trombocitopenie</w:t>
            </w:r>
          </w:p>
        </w:tc>
        <w:tc>
          <w:tcPr>
            <w:tcW w:w="2226" w:type="dxa"/>
            <w:tcPrChange w:id="115" w:author="Author">
              <w:tcPr>
                <w:tcW w:w="3096" w:type="dxa"/>
                <w:gridSpan w:val="2"/>
              </w:tcPr>
            </w:tcPrChange>
          </w:tcPr>
          <w:p w14:paraId="6CA3B81E" w14:textId="77777777" w:rsidR="006141CD" w:rsidRPr="00C61CE6" w:rsidRDefault="006141CD" w:rsidP="00A80534">
            <w:pPr>
              <w:widowControl w:val="0"/>
              <w:rPr>
                <w:rFonts w:eastAsia="MS Mincho"/>
                <w:color w:val="000000"/>
                <w:szCs w:val="22"/>
                <w:lang w:val="ro-RO"/>
              </w:rPr>
            </w:pPr>
            <w:r>
              <w:rPr>
                <w:rFonts w:eastAsia="MS Mincho"/>
                <w:lang w:val="ro-RO"/>
              </w:rPr>
              <w:t>Foarte f</w:t>
            </w:r>
            <w:r w:rsidRPr="00C61CE6">
              <w:rPr>
                <w:rFonts w:eastAsia="MS Mincho"/>
                <w:lang w:val="ro-RO"/>
              </w:rPr>
              <w:t>recvente</w:t>
            </w:r>
          </w:p>
        </w:tc>
      </w:tr>
      <w:tr w:rsidR="006141CD" w:rsidRPr="00C61CE6" w14:paraId="44870811" w14:textId="77777777" w:rsidTr="00636FE2">
        <w:tc>
          <w:tcPr>
            <w:tcW w:w="2695" w:type="dxa"/>
            <w:vMerge/>
            <w:tcPrChange w:id="116" w:author="Author">
              <w:tcPr>
                <w:tcW w:w="2660" w:type="dxa"/>
                <w:vMerge/>
              </w:tcPr>
            </w:tcPrChange>
          </w:tcPr>
          <w:p w14:paraId="7C1C789A" w14:textId="77777777" w:rsidR="006141CD" w:rsidRPr="00C61CE6" w:rsidRDefault="006141CD" w:rsidP="006141CD">
            <w:pPr>
              <w:widowControl w:val="0"/>
              <w:rPr>
                <w:rFonts w:eastAsia="MS Mincho"/>
                <w:szCs w:val="22"/>
                <w:lang w:val="ro-RO"/>
              </w:rPr>
            </w:pPr>
          </w:p>
        </w:tc>
        <w:tc>
          <w:tcPr>
            <w:tcW w:w="4140" w:type="dxa"/>
            <w:tcPrChange w:id="117" w:author="Author">
              <w:tcPr>
                <w:tcW w:w="3531" w:type="dxa"/>
                <w:gridSpan w:val="2"/>
              </w:tcPr>
            </w:tcPrChange>
          </w:tcPr>
          <w:p w14:paraId="6B4B9D62" w14:textId="77777777" w:rsidR="006141CD" w:rsidRPr="00C61CE6" w:rsidRDefault="006141CD" w:rsidP="006141CD">
            <w:pPr>
              <w:widowControl w:val="0"/>
              <w:rPr>
                <w:rFonts w:eastAsia="MS Mincho"/>
                <w:color w:val="000000"/>
                <w:szCs w:val="22"/>
                <w:lang w:val="ro-RO"/>
              </w:rPr>
            </w:pPr>
            <w:r w:rsidRPr="00C61CE6">
              <w:rPr>
                <w:rFonts w:eastAsia="MS Mincho"/>
                <w:lang w:val="ro-RO"/>
              </w:rPr>
              <w:t>Hipoprotrombinemie</w:t>
            </w:r>
          </w:p>
        </w:tc>
        <w:tc>
          <w:tcPr>
            <w:tcW w:w="2226" w:type="dxa"/>
            <w:tcPrChange w:id="118" w:author="Author">
              <w:tcPr>
                <w:tcW w:w="3096" w:type="dxa"/>
                <w:gridSpan w:val="2"/>
              </w:tcPr>
            </w:tcPrChange>
          </w:tcPr>
          <w:p w14:paraId="4EE1B91A" w14:textId="77777777" w:rsidR="006141CD" w:rsidRPr="00C61CE6" w:rsidRDefault="006141CD" w:rsidP="006141CD">
            <w:pPr>
              <w:widowControl w:val="0"/>
              <w:rPr>
                <w:rFonts w:eastAsia="MS Mincho"/>
                <w:color w:val="000000"/>
                <w:szCs w:val="22"/>
                <w:lang w:val="ro-RO"/>
              </w:rPr>
            </w:pPr>
            <w:r w:rsidRPr="00C61CE6">
              <w:rPr>
                <w:rFonts w:eastAsia="MS Mincho"/>
                <w:lang w:val="ro-RO"/>
              </w:rPr>
              <w:t>Frecvenţă necunoscută</w:t>
            </w:r>
          </w:p>
        </w:tc>
      </w:tr>
      <w:tr w:rsidR="006141CD" w:rsidRPr="00C61CE6" w14:paraId="3A4936B6" w14:textId="77777777" w:rsidTr="00636FE2">
        <w:tc>
          <w:tcPr>
            <w:tcW w:w="2695" w:type="dxa"/>
            <w:vMerge/>
            <w:tcPrChange w:id="119" w:author="Author">
              <w:tcPr>
                <w:tcW w:w="2660" w:type="dxa"/>
                <w:vMerge/>
              </w:tcPr>
            </w:tcPrChange>
          </w:tcPr>
          <w:p w14:paraId="0B4D440E" w14:textId="77777777" w:rsidR="006141CD" w:rsidRPr="00C61CE6" w:rsidRDefault="006141CD" w:rsidP="00E72982">
            <w:pPr>
              <w:widowControl w:val="0"/>
              <w:rPr>
                <w:rFonts w:eastAsia="MS Mincho"/>
                <w:szCs w:val="22"/>
                <w:lang w:val="ro-RO"/>
              </w:rPr>
            </w:pPr>
          </w:p>
        </w:tc>
        <w:tc>
          <w:tcPr>
            <w:tcW w:w="4140" w:type="dxa"/>
            <w:tcPrChange w:id="120" w:author="Author">
              <w:tcPr>
                <w:tcW w:w="3531" w:type="dxa"/>
                <w:gridSpan w:val="2"/>
              </w:tcPr>
            </w:tcPrChange>
          </w:tcPr>
          <w:p w14:paraId="2E387254" w14:textId="77777777" w:rsidR="006141CD" w:rsidRPr="00C61CE6" w:rsidRDefault="006141CD" w:rsidP="00E72982">
            <w:pPr>
              <w:widowControl w:val="0"/>
              <w:rPr>
                <w:rFonts w:eastAsia="MS Mincho"/>
                <w:lang w:val="ro-RO"/>
              </w:rPr>
            </w:pPr>
            <w:r>
              <w:rPr>
                <w:rFonts w:eastAsia="MS Mincho"/>
                <w:lang w:val="ro-RO"/>
              </w:rPr>
              <w:t>Trombocitopenie imună</w:t>
            </w:r>
          </w:p>
        </w:tc>
        <w:tc>
          <w:tcPr>
            <w:tcW w:w="2226" w:type="dxa"/>
            <w:tcPrChange w:id="121" w:author="Author">
              <w:tcPr>
                <w:tcW w:w="3096" w:type="dxa"/>
                <w:gridSpan w:val="2"/>
              </w:tcPr>
            </w:tcPrChange>
          </w:tcPr>
          <w:p w14:paraId="4686BE8E" w14:textId="77777777" w:rsidR="006141CD" w:rsidRPr="00C61CE6" w:rsidRDefault="006141CD" w:rsidP="00E72982">
            <w:pPr>
              <w:widowControl w:val="0"/>
              <w:rPr>
                <w:rFonts w:eastAsia="MS Mincho"/>
                <w:lang w:val="ro-RO"/>
              </w:rPr>
            </w:pPr>
            <w:r w:rsidRPr="00F75DDF">
              <w:rPr>
                <w:rFonts w:eastAsia="MS Mincho"/>
                <w:lang w:val="ro-RO"/>
              </w:rPr>
              <w:t>Frecvenţă necunoscută</w:t>
            </w:r>
          </w:p>
        </w:tc>
      </w:tr>
      <w:tr w:rsidR="00DA6A3D" w:rsidRPr="00C61CE6" w14:paraId="4935F8F6" w14:textId="77777777" w:rsidTr="00636FE2">
        <w:tc>
          <w:tcPr>
            <w:tcW w:w="2695" w:type="dxa"/>
            <w:vMerge w:val="restart"/>
            <w:tcPrChange w:id="122" w:author="Author">
              <w:tcPr>
                <w:tcW w:w="2660" w:type="dxa"/>
                <w:vMerge w:val="restart"/>
              </w:tcPr>
            </w:tcPrChange>
          </w:tcPr>
          <w:p w14:paraId="25C4B7E4" w14:textId="77777777" w:rsidR="00DA6A3D" w:rsidRPr="00C61CE6" w:rsidRDefault="00DA6A3D" w:rsidP="006C44B2">
            <w:pPr>
              <w:keepNext/>
              <w:keepLines/>
              <w:widowControl w:val="0"/>
              <w:rPr>
                <w:rFonts w:eastAsia="MS Mincho"/>
                <w:szCs w:val="22"/>
                <w:lang w:val="ro-RO"/>
              </w:rPr>
            </w:pPr>
            <w:r w:rsidRPr="00C61CE6">
              <w:rPr>
                <w:rFonts w:eastAsia="MS Mincho"/>
                <w:noProof/>
                <w:lang w:val="ro-RO"/>
              </w:rPr>
              <w:t>Tulburări ale sistemului imunitar</w:t>
            </w:r>
          </w:p>
        </w:tc>
        <w:tc>
          <w:tcPr>
            <w:tcW w:w="4140" w:type="dxa"/>
            <w:tcPrChange w:id="123" w:author="Author">
              <w:tcPr>
                <w:tcW w:w="3531" w:type="dxa"/>
                <w:gridSpan w:val="2"/>
              </w:tcPr>
            </w:tcPrChange>
          </w:tcPr>
          <w:p w14:paraId="06CF5C28" w14:textId="77777777" w:rsidR="00DA6A3D" w:rsidRPr="00C61CE6" w:rsidRDefault="00DA6A3D" w:rsidP="006C44B2">
            <w:pPr>
              <w:keepNext/>
              <w:keepLines/>
              <w:widowControl w:val="0"/>
              <w:rPr>
                <w:rFonts w:eastAsia="MS Mincho"/>
                <w:lang w:val="ro-RO"/>
              </w:rPr>
            </w:pPr>
            <w:r w:rsidRPr="00C61CE6">
              <w:rPr>
                <w:rFonts w:eastAsia="MS Mincho"/>
                <w:lang w:val="ro-RO"/>
              </w:rPr>
              <w:t>Hipersensibilitate</w:t>
            </w:r>
          </w:p>
        </w:tc>
        <w:tc>
          <w:tcPr>
            <w:tcW w:w="2226" w:type="dxa"/>
            <w:tcPrChange w:id="124" w:author="Author">
              <w:tcPr>
                <w:tcW w:w="3096" w:type="dxa"/>
                <w:gridSpan w:val="2"/>
              </w:tcPr>
            </w:tcPrChange>
          </w:tcPr>
          <w:p w14:paraId="5C0F1218" w14:textId="77777777" w:rsidR="00DA6A3D" w:rsidRPr="00C61CE6" w:rsidRDefault="00DA6A3D" w:rsidP="006C44B2">
            <w:pPr>
              <w:keepNext/>
              <w:keepLines/>
              <w:widowControl w:val="0"/>
              <w:rPr>
                <w:rFonts w:eastAsia="MS Mincho"/>
                <w:lang w:val="ro-RO"/>
              </w:rPr>
            </w:pPr>
            <w:r w:rsidRPr="00C61CE6">
              <w:rPr>
                <w:rFonts w:eastAsia="MS Mincho"/>
                <w:lang w:val="ro-RO"/>
              </w:rPr>
              <w:t>Frecvente</w:t>
            </w:r>
          </w:p>
        </w:tc>
      </w:tr>
      <w:tr w:rsidR="00DA6A3D" w:rsidRPr="00C61CE6" w14:paraId="213CA6BC" w14:textId="77777777" w:rsidTr="00636FE2">
        <w:tc>
          <w:tcPr>
            <w:tcW w:w="2695" w:type="dxa"/>
            <w:vMerge/>
            <w:tcPrChange w:id="125" w:author="Author">
              <w:tcPr>
                <w:tcW w:w="2660" w:type="dxa"/>
                <w:vMerge/>
              </w:tcPr>
            </w:tcPrChange>
          </w:tcPr>
          <w:p w14:paraId="369CD1D4" w14:textId="77777777" w:rsidR="00DA6A3D" w:rsidRPr="00C61CE6" w:rsidRDefault="00DA6A3D" w:rsidP="00C61CE6">
            <w:pPr>
              <w:keepNext/>
              <w:keepLines/>
              <w:rPr>
                <w:rFonts w:eastAsia="MS Mincho"/>
                <w:szCs w:val="22"/>
                <w:lang w:val="ro-RO"/>
              </w:rPr>
            </w:pPr>
          </w:p>
        </w:tc>
        <w:tc>
          <w:tcPr>
            <w:tcW w:w="4140" w:type="dxa"/>
            <w:tcPrChange w:id="126" w:author="Author">
              <w:tcPr>
                <w:tcW w:w="3531" w:type="dxa"/>
                <w:gridSpan w:val="2"/>
              </w:tcPr>
            </w:tcPrChange>
          </w:tcPr>
          <w:p w14:paraId="392A9166" w14:textId="77777777" w:rsidR="00DA6A3D" w:rsidRPr="00C61CE6" w:rsidRDefault="00DA6A3D" w:rsidP="00C61CE6">
            <w:pPr>
              <w:keepNext/>
              <w:keepLines/>
              <w:rPr>
                <w:rFonts w:eastAsia="MS Mincho"/>
                <w:lang w:val="ro-RO"/>
              </w:rPr>
            </w:pPr>
            <w:r w:rsidRPr="00C61CE6">
              <w:rPr>
                <w:rFonts w:eastAsia="MS Mincho"/>
                <w:vertAlign w:val="superscript"/>
                <w:lang w:val="ro-RO"/>
              </w:rPr>
              <w:t>+</w:t>
            </w:r>
            <w:r w:rsidRPr="00C61CE6">
              <w:rPr>
                <w:rFonts w:eastAsia="MS Mincho"/>
                <w:lang w:val="ro-RO"/>
              </w:rPr>
              <w:t>Reacţie anafilactică</w:t>
            </w:r>
          </w:p>
        </w:tc>
        <w:tc>
          <w:tcPr>
            <w:tcW w:w="2226" w:type="dxa"/>
            <w:tcPrChange w:id="127" w:author="Author">
              <w:tcPr>
                <w:tcW w:w="3096" w:type="dxa"/>
                <w:gridSpan w:val="2"/>
              </w:tcPr>
            </w:tcPrChange>
          </w:tcPr>
          <w:p w14:paraId="3118D8A9" w14:textId="77777777" w:rsidR="00DA6A3D" w:rsidRPr="00C61CE6" w:rsidRDefault="00360CFD" w:rsidP="00C61CE6">
            <w:pPr>
              <w:keepNext/>
              <w:keepLines/>
              <w:rPr>
                <w:rFonts w:eastAsia="MS Mincho"/>
                <w:lang w:val="ro-RO"/>
              </w:rPr>
            </w:pPr>
            <w:r>
              <w:rPr>
                <w:rFonts w:eastAsia="MS Mincho"/>
                <w:lang w:val="ro-RO"/>
              </w:rPr>
              <w:t>Rare</w:t>
            </w:r>
          </w:p>
        </w:tc>
      </w:tr>
      <w:tr w:rsidR="00DA6A3D" w:rsidRPr="00C61CE6" w14:paraId="13632C11" w14:textId="77777777" w:rsidTr="00636FE2">
        <w:tc>
          <w:tcPr>
            <w:tcW w:w="2695" w:type="dxa"/>
            <w:vMerge/>
            <w:tcPrChange w:id="128" w:author="Author">
              <w:tcPr>
                <w:tcW w:w="2660" w:type="dxa"/>
                <w:vMerge/>
              </w:tcPr>
            </w:tcPrChange>
          </w:tcPr>
          <w:p w14:paraId="2ED53DE2" w14:textId="77777777" w:rsidR="00DA6A3D" w:rsidRPr="00C61CE6" w:rsidRDefault="00DA6A3D" w:rsidP="00C61CE6">
            <w:pPr>
              <w:keepNext/>
              <w:keepLines/>
              <w:rPr>
                <w:rFonts w:eastAsia="MS Mincho"/>
                <w:szCs w:val="22"/>
                <w:lang w:val="ro-RO"/>
              </w:rPr>
            </w:pPr>
          </w:p>
        </w:tc>
        <w:tc>
          <w:tcPr>
            <w:tcW w:w="4140" w:type="dxa"/>
            <w:tcPrChange w:id="129" w:author="Author">
              <w:tcPr>
                <w:tcW w:w="3531" w:type="dxa"/>
                <w:gridSpan w:val="2"/>
              </w:tcPr>
            </w:tcPrChange>
          </w:tcPr>
          <w:p w14:paraId="45B3DACC" w14:textId="77777777" w:rsidR="00DA6A3D" w:rsidRPr="00C61CE6" w:rsidRDefault="00DA6A3D" w:rsidP="00C61CE6">
            <w:pPr>
              <w:keepNext/>
              <w:keepLines/>
              <w:rPr>
                <w:rFonts w:eastAsia="MS Mincho"/>
                <w:lang w:val="ro-RO"/>
              </w:rPr>
            </w:pPr>
            <w:r w:rsidRPr="00C61CE6">
              <w:rPr>
                <w:rFonts w:eastAsia="MS Mincho"/>
                <w:vertAlign w:val="superscript"/>
                <w:lang w:val="ro-RO"/>
              </w:rPr>
              <w:t>+</w:t>
            </w:r>
            <w:r w:rsidRPr="00C61CE6">
              <w:rPr>
                <w:rFonts w:eastAsia="MS Mincho"/>
                <w:lang w:val="ro-RO"/>
              </w:rPr>
              <w:t>Şoc anafilactic</w:t>
            </w:r>
          </w:p>
        </w:tc>
        <w:tc>
          <w:tcPr>
            <w:tcW w:w="2226" w:type="dxa"/>
            <w:tcPrChange w:id="130" w:author="Author">
              <w:tcPr>
                <w:tcW w:w="3096" w:type="dxa"/>
                <w:gridSpan w:val="2"/>
              </w:tcPr>
            </w:tcPrChange>
          </w:tcPr>
          <w:p w14:paraId="1FDD99D4" w14:textId="77777777" w:rsidR="00DA6A3D" w:rsidRPr="00C61CE6" w:rsidRDefault="00360CFD" w:rsidP="00C61CE6">
            <w:pPr>
              <w:keepNext/>
              <w:keepLines/>
              <w:rPr>
                <w:rFonts w:eastAsia="MS Mincho"/>
                <w:lang w:val="ro-RO"/>
              </w:rPr>
            </w:pPr>
            <w:r>
              <w:rPr>
                <w:rFonts w:eastAsia="MS Mincho"/>
                <w:lang w:val="ro-RO"/>
              </w:rPr>
              <w:t>Rare</w:t>
            </w:r>
          </w:p>
        </w:tc>
      </w:tr>
      <w:tr w:rsidR="00DA6A3D" w:rsidRPr="00C61CE6" w14:paraId="1DB7431E" w14:textId="77777777" w:rsidTr="00636FE2">
        <w:tc>
          <w:tcPr>
            <w:tcW w:w="2695" w:type="dxa"/>
            <w:vMerge w:val="restart"/>
            <w:tcPrChange w:id="131" w:author="Author">
              <w:tcPr>
                <w:tcW w:w="2660" w:type="dxa"/>
                <w:vMerge w:val="restart"/>
              </w:tcPr>
            </w:tcPrChange>
          </w:tcPr>
          <w:p w14:paraId="5E9E37AE" w14:textId="77777777" w:rsidR="00DA6A3D" w:rsidRPr="00C61CE6" w:rsidRDefault="00DA6A3D" w:rsidP="00C61CE6">
            <w:pPr>
              <w:keepNext/>
              <w:keepLines/>
              <w:rPr>
                <w:rFonts w:eastAsia="MS Mincho"/>
                <w:szCs w:val="22"/>
                <w:lang w:val="ro-RO"/>
              </w:rPr>
            </w:pPr>
            <w:r w:rsidRPr="00C61CE6">
              <w:rPr>
                <w:rFonts w:eastAsia="MS Mincho"/>
                <w:noProof/>
                <w:lang w:val="ro-RO"/>
              </w:rPr>
              <w:t>Tulburări metabolice şi de nutriţie</w:t>
            </w:r>
          </w:p>
        </w:tc>
        <w:tc>
          <w:tcPr>
            <w:tcW w:w="4140" w:type="dxa"/>
            <w:tcPrChange w:id="132" w:author="Author">
              <w:tcPr>
                <w:tcW w:w="3531" w:type="dxa"/>
                <w:gridSpan w:val="2"/>
              </w:tcPr>
            </w:tcPrChange>
          </w:tcPr>
          <w:p w14:paraId="76CAEE31" w14:textId="77777777" w:rsidR="00DA6A3D" w:rsidRPr="00C61CE6" w:rsidRDefault="00DA6A3D" w:rsidP="00C61CE6">
            <w:pPr>
              <w:keepNext/>
              <w:keepLines/>
              <w:rPr>
                <w:rFonts w:eastAsia="MS Mincho"/>
                <w:lang w:val="ro-RO"/>
              </w:rPr>
            </w:pPr>
            <w:r w:rsidRPr="00C61CE6">
              <w:rPr>
                <w:rFonts w:eastAsia="MS Mincho"/>
                <w:szCs w:val="22"/>
                <w:lang w:val="ro-RO"/>
              </w:rPr>
              <w:t>Scădere ponderală</w:t>
            </w:r>
          </w:p>
        </w:tc>
        <w:tc>
          <w:tcPr>
            <w:tcW w:w="2226" w:type="dxa"/>
            <w:tcPrChange w:id="133" w:author="Author">
              <w:tcPr>
                <w:tcW w:w="3096" w:type="dxa"/>
                <w:gridSpan w:val="2"/>
              </w:tcPr>
            </w:tcPrChange>
          </w:tcPr>
          <w:p w14:paraId="6220C1CA" w14:textId="77777777" w:rsidR="00DA6A3D" w:rsidRPr="00C61CE6" w:rsidRDefault="006718CC" w:rsidP="00B20231">
            <w:pPr>
              <w:keepNext/>
              <w:keepLines/>
              <w:rPr>
                <w:rFonts w:eastAsia="MS Mincho"/>
                <w:lang w:val="ro-RO"/>
              </w:rPr>
            </w:pPr>
            <w:r>
              <w:rPr>
                <w:rFonts w:eastAsia="MS Mincho"/>
                <w:lang w:val="ro-RO"/>
              </w:rPr>
              <w:t>Foarte f</w:t>
            </w:r>
            <w:r w:rsidR="00DA6A3D" w:rsidRPr="00C61CE6">
              <w:rPr>
                <w:rFonts w:eastAsia="MS Mincho"/>
                <w:lang w:val="ro-RO"/>
              </w:rPr>
              <w:t>recvente</w:t>
            </w:r>
          </w:p>
        </w:tc>
      </w:tr>
      <w:tr w:rsidR="00DA6A3D" w:rsidRPr="00C61CE6" w14:paraId="7994CE2D" w14:textId="77777777" w:rsidTr="00636FE2">
        <w:tc>
          <w:tcPr>
            <w:tcW w:w="2695" w:type="dxa"/>
            <w:vMerge/>
            <w:tcPrChange w:id="134" w:author="Author">
              <w:tcPr>
                <w:tcW w:w="2660" w:type="dxa"/>
                <w:vMerge/>
              </w:tcPr>
            </w:tcPrChange>
          </w:tcPr>
          <w:p w14:paraId="1A969C7C" w14:textId="77777777" w:rsidR="00DA6A3D" w:rsidRPr="00C61CE6" w:rsidRDefault="00DA6A3D" w:rsidP="00C61CE6">
            <w:pPr>
              <w:keepNext/>
              <w:keepLines/>
              <w:rPr>
                <w:rFonts w:eastAsia="MS Mincho"/>
                <w:szCs w:val="22"/>
                <w:lang w:val="ro-RO"/>
              </w:rPr>
            </w:pPr>
          </w:p>
        </w:tc>
        <w:tc>
          <w:tcPr>
            <w:tcW w:w="4140" w:type="dxa"/>
            <w:tcPrChange w:id="135" w:author="Author">
              <w:tcPr>
                <w:tcW w:w="3531" w:type="dxa"/>
                <w:gridSpan w:val="2"/>
              </w:tcPr>
            </w:tcPrChange>
          </w:tcPr>
          <w:p w14:paraId="1EFDF892" w14:textId="77777777" w:rsidR="00DA6A3D" w:rsidRPr="00C61CE6" w:rsidRDefault="00DA6A3D" w:rsidP="00C61CE6">
            <w:pPr>
              <w:keepNext/>
              <w:keepLines/>
              <w:rPr>
                <w:rFonts w:eastAsia="MS Mincho"/>
                <w:lang w:val="ro-RO"/>
              </w:rPr>
            </w:pPr>
            <w:r w:rsidRPr="00C61CE6">
              <w:rPr>
                <w:rFonts w:eastAsia="MS Mincho"/>
                <w:lang w:val="ro-RO"/>
              </w:rPr>
              <w:t>Anorexie</w:t>
            </w:r>
          </w:p>
        </w:tc>
        <w:tc>
          <w:tcPr>
            <w:tcW w:w="2226" w:type="dxa"/>
            <w:tcPrChange w:id="136" w:author="Author">
              <w:tcPr>
                <w:tcW w:w="3096" w:type="dxa"/>
                <w:gridSpan w:val="2"/>
              </w:tcPr>
            </w:tcPrChange>
          </w:tcPr>
          <w:p w14:paraId="1035C35F" w14:textId="77777777" w:rsidR="00DA6A3D" w:rsidRPr="00C61CE6" w:rsidRDefault="006718CC" w:rsidP="00B20231">
            <w:pPr>
              <w:keepNext/>
              <w:keepLines/>
              <w:rPr>
                <w:rFonts w:eastAsia="MS Mincho"/>
                <w:lang w:val="ro-RO"/>
              </w:rPr>
            </w:pPr>
            <w:r>
              <w:rPr>
                <w:rFonts w:eastAsia="MS Mincho"/>
                <w:lang w:val="ro-RO"/>
              </w:rPr>
              <w:t>Foarte f</w:t>
            </w:r>
            <w:r w:rsidR="00DA6A3D" w:rsidRPr="00C61CE6">
              <w:rPr>
                <w:rFonts w:eastAsia="MS Mincho"/>
                <w:lang w:val="ro-RO"/>
              </w:rPr>
              <w:t>recvente</w:t>
            </w:r>
          </w:p>
        </w:tc>
      </w:tr>
      <w:tr w:rsidR="00530554" w:rsidRPr="00C61CE6" w14:paraId="2DD82574" w14:textId="77777777" w:rsidTr="00636FE2">
        <w:tc>
          <w:tcPr>
            <w:tcW w:w="2695" w:type="dxa"/>
            <w:vMerge/>
            <w:tcPrChange w:id="137" w:author="Author">
              <w:tcPr>
                <w:tcW w:w="2660" w:type="dxa"/>
                <w:vMerge/>
              </w:tcPr>
            </w:tcPrChange>
          </w:tcPr>
          <w:p w14:paraId="5CB69D2A" w14:textId="77777777" w:rsidR="00530554" w:rsidRPr="00C61CE6" w:rsidRDefault="00530554" w:rsidP="00C61CE6">
            <w:pPr>
              <w:keepNext/>
              <w:keepLines/>
              <w:rPr>
                <w:rFonts w:eastAsia="MS Mincho"/>
                <w:szCs w:val="22"/>
                <w:lang w:val="ro-RO"/>
              </w:rPr>
            </w:pPr>
          </w:p>
        </w:tc>
        <w:tc>
          <w:tcPr>
            <w:tcW w:w="4140" w:type="dxa"/>
            <w:tcPrChange w:id="138" w:author="Author">
              <w:tcPr>
                <w:tcW w:w="3531" w:type="dxa"/>
                <w:gridSpan w:val="2"/>
              </w:tcPr>
            </w:tcPrChange>
          </w:tcPr>
          <w:p w14:paraId="64B8482C" w14:textId="77777777" w:rsidR="00530554" w:rsidRPr="00C61CE6" w:rsidRDefault="00530554" w:rsidP="000A3B13">
            <w:pPr>
              <w:keepNext/>
              <w:keepLines/>
              <w:rPr>
                <w:rFonts w:eastAsia="MS Mincho"/>
                <w:lang w:val="ro-RO"/>
              </w:rPr>
            </w:pPr>
            <w:r>
              <w:rPr>
                <w:szCs w:val="22"/>
                <w:lang w:val="en-GB"/>
              </w:rPr>
              <w:t>Sindrom de liză tumorală</w:t>
            </w:r>
          </w:p>
        </w:tc>
        <w:tc>
          <w:tcPr>
            <w:tcW w:w="2226" w:type="dxa"/>
            <w:tcPrChange w:id="139" w:author="Author">
              <w:tcPr>
                <w:tcW w:w="3096" w:type="dxa"/>
                <w:gridSpan w:val="2"/>
              </w:tcPr>
            </w:tcPrChange>
          </w:tcPr>
          <w:p w14:paraId="0CB599C0" w14:textId="77777777" w:rsidR="00530554" w:rsidRDefault="00530554" w:rsidP="00B20231">
            <w:pPr>
              <w:keepNext/>
              <w:keepLines/>
              <w:rPr>
                <w:rFonts w:eastAsia="MS Mincho"/>
                <w:lang w:val="ro-RO"/>
              </w:rPr>
            </w:pPr>
            <w:r w:rsidRPr="00C61CE6">
              <w:rPr>
                <w:rFonts w:eastAsia="MS Mincho"/>
                <w:lang w:val="ro-RO"/>
              </w:rPr>
              <w:t>Frecvenţă necunoscută</w:t>
            </w:r>
          </w:p>
        </w:tc>
      </w:tr>
      <w:tr w:rsidR="00530554" w:rsidRPr="00C61CE6" w14:paraId="56760E70" w14:textId="77777777" w:rsidTr="00636FE2">
        <w:tc>
          <w:tcPr>
            <w:tcW w:w="2695" w:type="dxa"/>
            <w:vMerge/>
            <w:tcPrChange w:id="140" w:author="Author">
              <w:tcPr>
                <w:tcW w:w="2660" w:type="dxa"/>
                <w:vMerge/>
              </w:tcPr>
            </w:tcPrChange>
          </w:tcPr>
          <w:p w14:paraId="5821B0A6" w14:textId="77777777" w:rsidR="00530554" w:rsidRPr="00C61CE6" w:rsidRDefault="00530554" w:rsidP="00C61CE6">
            <w:pPr>
              <w:keepNext/>
              <w:keepLines/>
              <w:rPr>
                <w:rFonts w:eastAsia="MS Mincho"/>
                <w:szCs w:val="22"/>
                <w:lang w:val="ro-RO"/>
              </w:rPr>
            </w:pPr>
          </w:p>
        </w:tc>
        <w:tc>
          <w:tcPr>
            <w:tcW w:w="4140" w:type="dxa"/>
            <w:tcPrChange w:id="141" w:author="Author">
              <w:tcPr>
                <w:tcW w:w="3531" w:type="dxa"/>
                <w:gridSpan w:val="2"/>
              </w:tcPr>
            </w:tcPrChange>
          </w:tcPr>
          <w:p w14:paraId="1F82C485" w14:textId="77777777" w:rsidR="00530554" w:rsidRPr="00C61CE6" w:rsidRDefault="00530554" w:rsidP="00C61CE6">
            <w:pPr>
              <w:keepNext/>
              <w:keepLines/>
              <w:rPr>
                <w:rFonts w:eastAsia="MS Mincho"/>
                <w:lang w:val="ro-RO"/>
              </w:rPr>
            </w:pPr>
            <w:r w:rsidRPr="00C61CE6">
              <w:rPr>
                <w:rFonts w:eastAsia="MS Mincho"/>
                <w:lang w:val="ro-RO"/>
              </w:rPr>
              <w:t>Hiperkaliemie</w:t>
            </w:r>
          </w:p>
        </w:tc>
        <w:tc>
          <w:tcPr>
            <w:tcW w:w="2226" w:type="dxa"/>
            <w:tcPrChange w:id="142" w:author="Author">
              <w:tcPr>
                <w:tcW w:w="3096" w:type="dxa"/>
                <w:gridSpan w:val="2"/>
              </w:tcPr>
            </w:tcPrChange>
          </w:tcPr>
          <w:p w14:paraId="76B9F196" w14:textId="77777777" w:rsidR="00530554" w:rsidRPr="00C61CE6" w:rsidRDefault="00530554" w:rsidP="00C61CE6">
            <w:pPr>
              <w:keepNext/>
              <w:keepLines/>
              <w:rPr>
                <w:rFonts w:eastAsia="MS Mincho"/>
                <w:lang w:val="ro-RO"/>
              </w:rPr>
            </w:pPr>
            <w:r w:rsidRPr="00C61CE6">
              <w:rPr>
                <w:rFonts w:eastAsia="MS Mincho"/>
                <w:lang w:val="ro-RO"/>
              </w:rPr>
              <w:t>Frecvenţă necunoscută</w:t>
            </w:r>
          </w:p>
        </w:tc>
      </w:tr>
      <w:tr w:rsidR="00530554" w:rsidRPr="00C61CE6" w14:paraId="0AE13C6F" w14:textId="77777777" w:rsidTr="00636FE2">
        <w:tc>
          <w:tcPr>
            <w:tcW w:w="2695" w:type="dxa"/>
            <w:vMerge w:val="restart"/>
            <w:tcPrChange w:id="143" w:author="Author">
              <w:tcPr>
                <w:tcW w:w="2660" w:type="dxa"/>
                <w:vMerge w:val="restart"/>
              </w:tcPr>
            </w:tcPrChange>
          </w:tcPr>
          <w:p w14:paraId="0A14BDC6" w14:textId="77777777" w:rsidR="00530554" w:rsidRPr="00C61CE6" w:rsidRDefault="00530554" w:rsidP="00D3507C">
            <w:pPr>
              <w:rPr>
                <w:rFonts w:eastAsia="MS Mincho"/>
                <w:szCs w:val="22"/>
                <w:lang w:val="ro-RO"/>
              </w:rPr>
            </w:pPr>
            <w:r w:rsidRPr="00C61CE6">
              <w:rPr>
                <w:rFonts w:eastAsia="MS Mincho"/>
                <w:noProof/>
                <w:lang w:val="ro-RO"/>
              </w:rPr>
              <w:t>Tulburări psihice</w:t>
            </w:r>
          </w:p>
        </w:tc>
        <w:tc>
          <w:tcPr>
            <w:tcW w:w="4140" w:type="dxa"/>
            <w:tcPrChange w:id="144" w:author="Author">
              <w:tcPr>
                <w:tcW w:w="3531" w:type="dxa"/>
                <w:gridSpan w:val="2"/>
              </w:tcPr>
            </w:tcPrChange>
          </w:tcPr>
          <w:p w14:paraId="58C11BA9" w14:textId="77777777" w:rsidR="00530554" w:rsidRPr="00C61CE6" w:rsidRDefault="00530554" w:rsidP="00D3507C">
            <w:pPr>
              <w:rPr>
                <w:rFonts w:eastAsia="MS Mincho"/>
                <w:lang w:val="ro-RO"/>
              </w:rPr>
            </w:pPr>
            <w:r>
              <w:rPr>
                <w:rFonts w:eastAsia="MS Mincho"/>
                <w:lang w:val="ro-RO"/>
              </w:rPr>
              <w:t>Insomnie</w:t>
            </w:r>
          </w:p>
        </w:tc>
        <w:tc>
          <w:tcPr>
            <w:tcW w:w="2226" w:type="dxa"/>
            <w:tcPrChange w:id="145" w:author="Author">
              <w:tcPr>
                <w:tcW w:w="3096" w:type="dxa"/>
                <w:gridSpan w:val="2"/>
              </w:tcPr>
            </w:tcPrChange>
          </w:tcPr>
          <w:p w14:paraId="034F0E38" w14:textId="77777777" w:rsidR="00530554" w:rsidRPr="00C61CE6" w:rsidRDefault="00530554" w:rsidP="00D3507C">
            <w:pPr>
              <w:rPr>
                <w:rFonts w:eastAsia="MS Mincho"/>
                <w:lang w:val="ro-RO"/>
              </w:rPr>
            </w:pPr>
            <w:r>
              <w:rPr>
                <w:rFonts w:eastAsia="MS Mincho"/>
                <w:lang w:val="ro-RO"/>
              </w:rPr>
              <w:t>Foarte frecvente</w:t>
            </w:r>
          </w:p>
        </w:tc>
      </w:tr>
      <w:tr w:rsidR="00530554" w:rsidRPr="00C61CE6" w14:paraId="2C083D37" w14:textId="77777777" w:rsidTr="00636FE2">
        <w:tc>
          <w:tcPr>
            <w:tcW w:w="2695" w:type="dxa"/>
            <w:vMerge/>
            <w:tcPrChange w:id="146" w:author="Author">
              <w:tcPr>
                <w:tcW w:w="2660" w:type="dxa"/>
                <w:vMerge/>
              </w:tcPr>
            </w:tcPrChange>
          </w:tcPr>
          <w:p w14:paraId="7DD829BE" w14:textId="77777777" w:rsidR="00530554" w:rsidRPr="00C61CE6" w:rsidRDefault="00530554" w:rsidP="00D3507C">
            <w:pPr>
              <w:rPr>
                <w:rFonts w:eastAsia="MS Mincho"/>
                <w:szCs w:val="22"/>
                <w:lang w:val="ro-RO"/>
              </w:rPr>
            </w:pPr>
          </w:p>
        </w:tc>
        <w:tc>
          <w:tcPr>
            <w:tcW w:w="4140" w:type="dxa"/>
            <w:tcPrChange w:id="147" w:author="Author">
              <w:tcPr>
                <w:tcW w:w="3531" w:type="dxa"/>
                <w:gridSpan w:val="2"/>
              </w:tcPr>
            </w:tcPrChange>
          </w:tcPr>
          <w:p w14:paraId="68C6506D" w14:textId="77777777" w:rsidR="00530554" w:rsidRPr="00C61CE6" w:rsidRDefault="00530554" w:rsidP="00D3507C">
            <w:pPr>
              <w:rPr>
                <w:rFonts w:eastAsia="MS Mincho"/>
                <w:lang w:val="ro-RO"/>
              </w:rPr>
            </w:pPr>
            <w:r w:rsidRPr="00C61CE6">
              <w:rPr>
                <w:rFonts w:eastAsia="MS Mincho"/>
                <w:lang w:val="ro-RO"/>
              </w:rPr>
              <w:t>Anxietate</w:t>
            </w:r>
          </w:p>
        </w:tc>
        <w:tc>
          <w:tcPr>
            <w:tcW w:w="2226" w:type="dxa"/>
            <w:tcPrChange w:id="148" w:author="Author">
              <w:tcPr>
                <w:tcW w:w="3096" w:type="dxa"/>
                <w:gridSpan w:val="2"/>
              </w:tcPr>
            </w:tcPrChange>
          </w:tcPr>
          <w:p w14:paraId="1B08649B" w14:textId="77777777" w:rsidR="00530554" w:rsidRPr="00C61CE6" w:rsidRDefault="00530554" w:rsidP="00D3507C">
            <w:pPr>
              <w:rPr>
                <w:rFonts w:eastAsia="MS Mincho"/>
                <w:lang w:val="ro-RO"/>
              </w:rPr>
            </w:pPr>
            <w:r w:rsidRPr="00C61CE6">
              <w:rPr>
                <w:rFonts w:eastAsia="MS Mincho"/>
                <w:lang w:val="ro-RO"/>
              </w:rPr>
              <w:t>Frecvente</w:t>
            </w:r>
          </w:p>
        </w:tc>
      </w:tr>
      <w:tr w:rsidR="00530554" w:rsidRPr="00C61CE6" w14:paraId="46D69149" w14:textId="77777777" w:rsidTr="00636FE2">
        <w:tc>
          <w:tcPr>
            <w:tcW w:w="2695" w:type="dxa"/>
            <w:vMerge/>
            <w:tcPrChange w:id="149" w:author="Author">
              <w:tcPr>
                <w:tcW w:w="2660" w:type="dxa"/>
                <w:vMerge/>
              </w:tcPr>
            </w:tcPrChange>
          </w:tcPr>
          <w:p w14:paraId="53213594" w14:textId="77777777" w:rsidR="00530554" w:rsidRPr="00C61CE6" w:rsidRDefault="00530554" w:rsidP="00D3507C">
            <w:pPr>
              <w:rPr>
                <w:rFonts w:eastAsia="MS Mincho"/>
                <w:szCs w:val="22"/>
                <w:lang w:val="ro-RO"/>
              </w:rPr>
            </w:pPr>
          </w:p>
        </w:tc>
        <w:tc>
          <w:tcPr>
            <w:tcW w:w="4140" w:type="dxa"/>
            <w:tcPrChange w:id="150" w:author="Author">
              <w:tcPr>
                <w:tcW w:w="3531" w:type="dxa"/>
                <w:gridSpan w:val="2"/>
              </w:tcPr>
            </w:tcPrChange>
          </w:tcPr>
          <w:p w14:paraId="3C115D5C" w14:textId="77777777" w:rsidR="00530554" w:rsidRPr="00C61CE6" w:rsidRDefault="00530554" w:rsidP="00D3507C">
            <w:pPr>
              <w:rPr>
                <w:rFonts w:eastAsia="MS Mincho"/>
                <w:lang w:val="ro-RO"/>
              </w:rPr>
            </w:pPr>
            <w:r w:rsidRPr="00C61CE6">
              <w:rPr>
                <w:rFonts w:eastAsia="MS Mincho"/>
                <w:lang w:val="ro-RO"/>
              </w:rPr>
              <w:t>Depresie</w:t>
            </w:r>
          </w:p>
        </w:tc>
        <w:tc>
          <w:tcPr>
            <w:tcW w:w="2226" w:type="dxa"/>
            <w:tcPrChange w:id="151" w:author="Author">
              <w:tcPr>
                <w:tcW w:w="3096" w:type="dxa"/>
                <w:gridSpan w:val="2"/>
              </w:tcPr>
            </w:tcPrChange>
          </w:tcPr>
          <w:p w14:paraId="01377029" w14:textId="77777777" w:rsidR="00530554" w:rsidRPr="00C61CE6" w:rsidRDefault="00530554" w:rsidP="00D3507C">
            <w:pPr>
              <w:rPr>
                <w:rFonts w:eastAsia="MS Mincho"/>
                <w:lang w:val="ro-RO"/>
              </w:rPr>
            </w:pPr>
            <w:r w:rsidRPr="00C61CE6">
              <w:rPr>
                <w:rFonts w:eastAsia="MS Mincho"/>
                <w:lang w:val="ro-RO"/>
              </w:rPr>
              <w:t>Frecvente</w:t>
            </w:r>
          </w:p>
        </w:tc>
      </w:tr>
      <w:tr w:rsidR="00530554" w:rsidRPr="00C61CE6" w14:paraId="66914370" w14:textId="77777777" w:rsidTr="00636FE2">
        <w:tc>
          <w:tcPr>
            <w:tcW w:w="2695" w:type="dxa"/>
            <w:vMerge w:val="restart"/>
            <w:tcPrChange w:id="152" w:author="Author">
              <w:tcPr>
                <w:tcW w:w="2660" w:type="dxa"/>
                <w:vMerge w:val="restart"/>
              </w:tcPr>
            </w:tcPrChange>
          </w:tcPr>
          <w:p w14:paraId="309086CC" w14:textId="77777777" w:rsidR="00530554" w:rsidRPr="00C61CE6" w:rsidRDefault="00530554" w:rsidP="008A0A2E">
            <w:pPr>
              <w:keepNext/>
              <w:keepLines/>
              <w:rPr>
                <w:rFonts w:eastAsia="MS Mincho"/>
                <w:szCs w:val="22"/>
                <w:lang w:val="ro-RO"/>
              </w:rPr>
            </w:pPr>
            <w:r w:rsidRPr="00C61CE6">
              <w:rPr>
                <w:rFonts w:eastAsia="MS Mincho"/>
                <w:noProof/>
                <w:lang w:val="ro-RO"/>
              </w:rPr>
              <w:t>Tulburări ale sistemului nervos</w:t>
            </w:r>
          </w:p>
        </w:tc>
        <w:tc>
          <w:tcPr>
            <w:tcW w:w="4140" w:type="dxa"/>
            <w:tcPrChange w:id="153" w:author="Author">
              <w:tcPr>
                <w:tcW w:w="3531" w:type="dxa"/>
                <w:gridSpan w:val="2"/>
              </w:tcPr>
            </w:tcPrChange>
          </w:tcPr>
          <w:p w14:paraId="339006EB" w14:textId="77777777" w:rsidR="00530554" w:rsidRPr="00C61CE6" w:rsidRDefault="00530554" w:rsidP="008A0A2E">
            <w:pPr>
              <w:keepNext/>
              <w:keepLines/>
              <w:rPr>
                <w:rFonts w:eastAsia="MS Mincho"/>
                <w:lang w:val="ro-RO"/>
              </w:rPr>
            </w:pPr>
            <w:r w:rsidRPr="00C61CE6">
              <w:rPr>
                <w:rFonts w:eastAsia="MS Mincho"/>
                <w:szCs w:val="22"/>
                <w:vertAlign w:val="superscript"/>
                <w:lang w:val="ro-RO"/>
              </w:rPr>
              <w:t>1</w:t>
            </w:r>
            <w:r w:rsidRPr="00C61CE6">
              <w:rPr>
                <w:rFonts w:eastAsia="MS Mincho"/>
                <w:lang w:val="ro-RO"/>
              </w:rPr>
              <w:t>Tremor</w:t>
            </w:r>
          </w:p>
        </w:tc>
        <w:tc>
          <w:tcPr>
            <w:tcW w:w="2226" w:type="dxa"/>
            <w:tcPrChange w:id="154" w:author="Author">
              <w:tcPr>
                <w:tcW w:w="3096" w:type="dxa"/>
                <w:gridSpan w:val="2"/>
              </w:tcPr>
            </w:tcPrChange>
          </w:tcPr>
          <w:p w14:paraId="376631CC" w14:textId="77777777" w:rsidR="00530554" w:rsidRPr="00C61CE6" w:rsidRDefault="00530554" w:rsidP="008A0A2E">
            <w:pPr>
              <w:keepNext/>
              <w:keepLines/>
              <w:rPr>
                <w:rFonts w:eastAsia="MS Mincho"/>
                <w:lang w:val="ro-RO"/>
              </w:rPr>
            </w:pPr>
            <w:r w:rsidRPr="00C61CE6">
              <w:rPr>
                <w:rFonts w:eastAsia="MS Mincho"/>
                <w:lang w:val="ro-RO"/>
              </w:rPr>
              <w:t>Foarte frecvente</w:t>
            </w:r>
          </w:p>
        </w:tc>
      </w:tr>
      <w:tr w:rsidR="00530554" w:rsidRPr="00C61CE6" w14:paraId="4AA6399D" w14:textId="77777777" w:rsidTr="00636FE2">
        <w:tc>
          <w:tcPr>
            <w:tcW w:w="2695" w:type="dxa"/>
            <w:vMerge/>
            <w:tcPrChange w:id="155" w:author="Author">
              <w:tcPr>
                <w:tcW w:w="2660" w:type="dxa"/>
                <w:vMerge/>
              </w:tcPr>
            </w:tcPrChange>
          </w:tcPr>
          <w:p w14:paraId="6DD501D7" w14:textId="77777777" w:rsidR="00530554" w:rsidRPr="00C61CE6" w:rsidRDefault="00530554" w:rsidP="008A0A2E">
            <w:pPr>
              <w:keepNext/>
              <w:keepLines/>
              <w:rPr>
                <w:rFonts w:eastAsia="MS Mincho"/>
                <w:szCs w:val="22"/>
                <w:lang w:val="ro-RO"/>
              </w:rPr>
            </w:pPr>
          </w:p>
        </w:tc>
        <w:tc>
          <w:tcPr>
            <w:tcW w:w="4140" w:type="dxa"/>
            <w:tcPrChange w:id="156" w:author="Author">
              <w:tcPr>
                <w:tcW w:w="3531" w:type="dxa"/>
                <w:gridSpan w:val="2"/>
              </w:tcPr>
            </w:tcPrChange>
          </w:tcPr>
          <w:p w14:paraId="1FB4935D" w14:textId="77777777" w:rsidR="00530554" w:rsidRPr="00C61CE6" w:rsidRDefault="00530554" w:rsidP="008A0A2E">
            <w:pPr>
              <w:keepNext/>
              <w:keepLines/>
              <w:rPr>
                <w:rFonts w:eastAsia="MS Mincho"/>
                <w:lang w:val="ro-RO"/>
              </w:rPr>
            </w:pPr>
            <w:r w:rsidRPr="00C61CE6">
              <w:rPr>
                <w:rFonts w:eastAsia="MS Mincho"/>
                <w:lang w:val="ro-RO"/>
              </w:rPr>
              <w:t>Ameţeli</w:t>
            </w:r>
          </w:p>
        </w:tc>
        <w:tc>
          <w:tcPr>
            <w:tcW w:w="2226" w:type="dxa"/>
            <w:tcPrChange w:id="157" w:author="Author">
              <w:tcPr>
                <w:tcW w:w="3096" w:type="dxa"/>
                <w:gridSpan w:val="2"/>
              </w:tcPr>
            </w:tcPrChange>
          </w:tcPr>
          <w:p w14:paraId="6D860CCE" w14:textId="77777777" w:rsidR="00530554" w:rsidRPr="00C61CE6" w:rsidRDefault="00530554" w:rsidP="008A0A2E">
            <w:pPr>
              <w:keepNext/>
              <w:keepLines/>
              <w:rPr>
                <w:rFonts w:eastAsia="MS Mincho"/>
                <w:lang w:val="ro-RO"/>
              </w:rPr>
            </w:pPr>
            <w:r w:rsidRPr="00C61CE6">
              <w:rPr>
                <w:rFonts w:eastAsia="MS Mincho"/>
                <w:lang w:val="ro-RO"/>
              </w:rPr>
              <w:t xml:space="preserve">Foarte frecvente </w:t>
            </w:r>
          </w:p>
        </w:tc>
      </w:tr>
      <w:tr w:rsidR="00530554" w:rsidRPr="00C61CE6" w14:paraId="4C1B8BDA" w14:textId="77777777" w:rsidTr="00636FE2">
        <w:tc>
          <w:tcPr>
            <w:tcW w:w="2695" w:type="dxa"/>
            <w:vMerge/>
            <w:tcPrChange w:id="158" w:author="Author">
              <w:tcPr>
                <w:tcW w:w="2660" w:type="dxa"/>
                <w:vMerge/>
              </w:tcPr>
            </w:tcPrChange>
          </w:tcPr>
          <w:p w14:paraId="65FD22C3" w14:textId="77777777" w:rsidR="00530554" w:rsidRPr="00C61CE6" w:rsidRDefault="00530554" w:rsidP="008A0A2E">
            <w:pPr>
              <w:keepNext/>
              <w:keepLines/>
              <w:rPr>
                <w:rFonts w:eastAsia="MS Mincho"/>
                <w:szCs w:val="22"/>
                <w:lang w:val="ro-RO"/>
              </w:rPr>
            </w:pPr>
          </w:p>
        </w:tc>
        <w:tc>
          <w:tcPr>
            <w:tcW w:w="4140" w:type="dxa"/>
            <w:tcPrChange w:id="159" w:author="Author">
              <w:tcPr>
                <w:tcW w:w="3531" w:type="dxa"/>
                <w:gridSpan w:val="2"/>
              </w:tcPr>
            </w:tcPrChange>
          </w:tcPr>
          <w:p w14:paraId="3B2B6DCE" w14:textId="77777777" w:rsidR="00530554" w:rsidRPr="00C61CE6" w:rsidRDefault="00530554" w:rsidP="008A0A2E">
            <w:pPr>
              <w:keepNext/>
              <w:keepLines/>
              <w:rPr>
                <w:rFonts w:eastAsia="MS Mincho"/>
                <w:lang w:val="ro-RO"/>
              </w:rPr>
            </w:pPr>
            <w:r w:rsidRPr="00C61CE6">
              <w:rPr>
                <w:rFonts w:eastAsia="MS Mincho"/>
                <w:lang w:val="ro-RO"/>
              </w:rPr>
              <w:t>Cefalee</w:t>
            </w:r>
          </w:p>
        </w:tc>
        <w:tc>
          <w:tcPr>
            <w:tcW w:w="2226" w:type="dxa"/>
            <w:tcPrChange w:id="160" w:author="Author">
              <w:tcPr>
                <w:tcW w:w="3096" w:type="dxa"/>
                <w:gridSpan w:val="2"/>
              </w:tcPr>
            </w:tcPrChange>
          </w:tcPr>
          <w:p w14:paraId="0C203EF2" w14:textId="77777777" w:rsidR="00530554" w:rsidRPr="00C61CE6" w:rsidRDefault="00530554" w:rsidP="008A0A2E">
            <w:pPr>
              <w:keepNext/>
              <w:keepLines/>
              <w:rPr>
                <w:rFonts w:eastAsia="MS Mincho"/>
                <w:lang w:val="ro-RO"/>
              </w:rPr>
            </w:pPr>
            <w:r w:rsidRPr="00C61CE6">
              <w:rPr>
                <w:rFonts w:eastAsia="MS Mincho"/>
                <w:lang w:val="ro-RO"/>
              </w:rPr>
              <w:t xml:space="preserve">Foarte frecvente </w:t>
            </w:r>
          </w:p>
        </w:tc>
      </w:tr>
      <w:tr w:rsidR="00530554" w:rsidRPr="00C61CE6" w14:paraId="0FFB478F" w14:textId="77777777" w:rsidTr="00636FE2">
        <w:tc>
          <w:tcPr>
            <w:tcW w:w="2695" w:type="dxa"/>
            <w:vMerge/>
            <w:tcPrChange w:id="161" w:author="Author">
              <w:tcPr>
                <w:tcW w:w="2660" w:type="dxa"/>
                <w:vMerge/>
              </w:tcPr>
            </w:tcPrChange>
          </w:tcPr>
          <w:p w14:paraId="57D0FE0A" w14:textId="77777777" w:rsidR="00530554" w:rsidRPr="00C61CE6" w:rsidRDefault="00530554" w:rsidP="008A0A2E">
            <w:pPr>
              <w:keepNext/>
              <w:keepLines/>
              <w:rPr>
                <w:rFonts w:eastAsia="MS Mincho"/>
                <w:szCs w:val="22"/>
                <w:lang w:val="ro-RO"/>
              </w:rPr>
            </w:pPr>
          </w:p>
        </w:tc>
        <w:tc>
          <w:tcPr>
            <w:tcW w:w="4140" w:type="dxa"/>
            <w:tcPrChange w:id="162" w:author="Author">
              <w:tcPr>
                <w:tcW w:w="3531" w:type="dxa"/>
                <w:gridSpan w:val="2"/>
              </w:tcPr>
            </w:tcPrChange>
          </w:tcPr>
          <w:p w14:paraId="07AEA94B" w14:textId="77777777" w:rsidR="00530554" w:rsidRPr="00C61CE6" w:rsidRDefault="00530554" w:rsidP="008A0A2E">
            <w:pPr>
              <w:keepNext/>
              <w:keepLines/>
              <w:rPr>
                <w:rFonts w:eastAsia="MS Mincho"/>
                <w:lang w:val="ro-RO"/>
              </w:rPr>
            </w:pPr>
            <w:r w:rsidRPr="00C61CE6">
              <w:rPr>
                <w:rFonts w:eastAsia="MS Mincho"/>
                <w:lang w:val="ro-RO"/>
              </w:rPr>
              <w:t>Parestezie</w:t>
            </w:r>
          </w:p>
        </w:tc>
        <w:tc>
          <w:tcPr>
            <w:tcW w:w="2226" w:type="dxa"/>
            <w:tcPrChange w:id="163" w:author="Author">
              <w:tcPr>
                <w:tcW w:w="3096" w:type="dxa"/>
                <w:gridSpan w:val="2"/>
              </w:tcPr>
            </w:tcPrChange>
          </w:tcPr>
          <w:p w14:paraId="52A145B0" w14:textId="77777777" w:rsidR="00530554" w:rsidRPr="00C61CE6" w:rsidRDefault="00530554" w:rsidP="008A0A2E">
            <w:pPr>
              <w:keepNext/>
              <w:keepLines/>
              <w:rPr>
                <w:rFonts w:eastAsia="MS Mincho"/>
                <w:lang w:val="ro-RO"/>
              </w:rPr>
            </w:pPr>
            <w:r>
              <w:rPr>
                <w:rFonts w:eastAsia="MS Mincho"/>
                <w:lang w:val="ro-RO"/>
              </w:rPr>
              <w:t>Foarte f</w:t>
            </w:r>
            <w:r w:rsidRPr="00C61CE6">
              <w:rPr>
                <w:rFonts w:eastAsia="MS Mincho"/>
                <w:lang w:val="ro-RO"/>
              </w:rPr>
              <w:t>recvente</w:t>
            </w:r>
          </w:p>
        </w:tc>
      </w:tr>
      <w:tr w:rsidR="00530554" w:rsidRPr="00C61CE6" w14:paraId="0EEE3F4D" w14:textId="77777777" w:rsidTr="00636FE2">
        <w:tc>
          <w:tcPr>
            <w:tcW w:w="2695" w:type="dxa"/>
            <w:vMerge/>
            <w:tcPrChange w:id="164" w:author="Author">
              <w:tcPr>
                <w:tcW w:w="2660" w:type="dxa"/>
                <w:vMerge/>
              </w:tcPr>
            </w:tcPrChange>
          </w:tcPr>
          <w:p w14:paraId="35F4EB87" w14:textId="77777777" w:rsidR="00530554" w:rsidRPr="00C61CE6" w:rsidRDefault="00530554" w:rsidP="008A0A2E">
            <w:pPr>
              <w:keepNext/>
              <w:keepLines/>
              <w:rPr>
                <w:rFonts w:eastAsia="MS Mincho"/>
                <w:szCs w:val="22"/>
                <w:lang w:val="ro-RO"/>
              </w:rPr>
            </w:pPr>
          </w:p>
        </w:tc>
        <w:tc>
          <w:tcPr>
            <w:tcW w:w="4140" w:type="dxa"/>
            <w:tcPrChange w:id="165" w:author="Author">
              <w:tcPr>
                <w:tcW w:w="3531" w:type="dxa"/>
                <w:gridSpan w:val="2"/>
              </w:tcPr>
            </w:tcPrChange>
          </w:tcPr>
          <w:p w14:paraId="0FFC64D3" w14:textId="77777777" w:rsidR="00530554" w:rsidRPr="00C61CE6" w:rsidRDefault="00530554" w:rsidP="008A0A2E">
            <w:pPr>
              <w:keepNext/>
              <w:keepLines/>
              <w:rPr>
                <w:rFonts w:eastAsia="MS Mincho"/>
                <w:lang w:val="ro-RO"/>
              </w:rPr>
            </w:pPr>
            <w:r w:rsidRPr="00C61CE6">
              <w:rPr>
                <w:rFonts w:eastAsia="MS Mincho"/>
                <w:lang w:val="ro-RO"/>
              </w:rPr>
              <w:t>Disgeuzie</w:t>
            </w:r>
          </w:p>
        </w:tc>
        <w:tc>
          <w:tcPr>
            <w:tcW w:w="2226" w:type="dxa"/>
            <w:tcPrChange w:id="166" w:author="Author">
              <w:tcPr>
                <w:tcW w:w="3096" w:type="dxa"/>
                <w:gridSpan w:val="2"/>
              </w:tcPr>
            </w:tcPrChange>
          </w:tcPr>
          <w:p w14:paraId="60B4B0C4" w14:textId="77777777" w:rsidR="00530554" w:rsidRPr="00C61CE6" w:rsidRDefault="00530554" w:rsidP="008A0A2E">
            <w:pPr>
              <w:keepNext/>
              <w:keepLines/>
              <w:rPr>
                <w:rFonts w:eastAsia="MS Mincho"/>
                <w:lang w:val="ro-RO"/>
              </w:rPr>
            </w:pPr>
            <w:r>
              <w:rPr>
                <w:rFonts w:eastAsia="MS Mincho"/>
                <w:lang w:val="ro-RO"/>
              </w:rPr>
              <w:t>Foarte f</w:t>
            </w:r>
            <w:r w:rsidRPr="00C61CE6">
              <w:rPr>
                <w:rFonts w:eastAsia="MS Mincho"/>
                <w:lang w:val="ro-RO"/>
              </w:rPr>
              <w:t>recvente</w:t>
            </w:r>
          </w:p>
        </w:tc>
      </w:tr>
      <w:tr w:rsidR="00530554" w:rsidRPr="00C61CE6" w14:paraId="02C11A46" w14:textId="77777777" w:rsidTr="00636FE2">
        <w:tc>
          <w:tcPr>
            <w:tcW w:w="2695" w:type="dxa"/>
            <w:vMerge/>
            <w:tcPrChange w:id="167" w:author="Author">
              <w:tcPr>
                <w:tcW w:w="2660" w:type="dxa"/>
                <w:vMerge/>
              </w:tcPr>
            </w:tcPrChange>
          </w:tcPr>
          <w:p w14:paraId="64FF1642" w14:textId="77777777" w:rsidR="00530554" w:rsidRPr="00C61CE6" w:rsidRDefault="00530554" w:rsidP="008A0A2E">
            <w:pPr>
              <w:keepNext/>
              <w:keepLines/>
              <w:rPr>
                <w:rFonts w:eastAsia="MS Mincho"/>
                <w:szCs w:val="22"/>
                <w:lang w:val="ro-RO"/>
              </w:rPr>
            </w:pPr>
          </w:p>
        </w:tc>
        <w:tc>
          <w:tcPr>
            <w:tcW w:w="4140" w:type="dxa"/>
            <w:tcPrChange w:id="168" w:author="Author">
              <w:tcPr>
                <w:tcW w:w="3531" w:type="dxa"/>
                <w:gridSpan w:val="2"/>
              </w:tcPr>
            </w:tcPrChange>
          </w:tcPr>
          <w:p w14:paraId="2905BF0A" w14:textId="77777777" w:rsidR="00530554" w:rsidRPr="00C61CE6" w:rsidRDefault="00530554" w:rsidP="008A0A2E">
            <w:pPr>
              <w:keepNext/>
              <w:keepLines/>
              <w:rPr>
                <w:rFonts w:eastAsia="MS Mincho"/>
                <w:lang w:val="ro-RO"/>
              </w:rPr>
            </w:pPr>
            <w:r w:rsidRPr="00C61CE6">
              <w:rPr>
                <w:rFonts w:eastAsia="MS Mincho"/>
                <w:lang w:val="ro-RO"/>
              </w:rPr>
              <w:t>Neuropatie periferică</w:t>
            </w:r>
          </w:p>
        </w:tc>
        <w:tc>
          <w:tcPr>
            <w:tcW w:w="2226" w:type="dxa"/>
            <w:tcPrChange w:id="169" w:author="Author">
              <w:tcPr>
                <w:tcW w:w="3096" w:type="dxa"/>
                <w:gridSpan w:val="2"/>
              </w:tcPr>
            </w:tcPrChange>
          </w:tcPr>
          <w:p w14:paraId="5C7EAD09" w14:textId="77777777" w:rsidR="00530554" w:rsidRPr="00C61CE6" w:rsidRDefault="00530554" w:rsidP="008A0A2E">
            <w:pPr>
              <w:keepNext/>
              <w:keepLines/>
              <w:rPr>
                <w:rFonts w:eastAsia="MS Mincho"/>
                <w:lang w:val="ro-RO"/>
              </w:rPr>
            </w:pPr>
            <w:r w:rsidRPr="00C61CE6">
              <w:rPr>
                <w:rFonts w:eastAsia="MS Mincho"/>
                <w:lang w:val="ro-RO"/>
              </w:rPr>
              <w:t>Frecvente</w:t>
            </w:r>
          </w:p>
        </w:tc>
      </w:tr>
      <w:tr w:rsidR="00530554" w:rsidRPr="00C61CE6" w14:paraId="257FEE99" w14:textId="77777777" w:rsidTr="00636FE2">
        <w:tc>
          <w:tcPr>
            <w:tcW w:w="2695" w:type="dxa"/>
            <w:vMerge/>
            <w:tcPrChange w:id="170" w:author="Author">
              <w:tcPr>
                <w:tcW w:w="2660" w:type="dxa"/>
                <w:vMerge/>
              </w:tcPr>
            </w:tcPrChange>
          </w:tcPr>
          <w:p w14:paraId="4519A767" w14:textId="77777777" w:rsidR="00530554" w:rsidRPr="00C61CE6" w:rsidRDefault="00530554" w:rsidP="008A0A2E">
            <w:pPr>
              <w:keepNext/>
              <w:keepLines/>
              <w:rPr>
                <w:rFonts w:eastAsia="MS Mincho"/>
                <w:szCs w:val="22"/>
                <w:lang w:val="ro-RO"/>
              </w:rPr>
            </w:pPr>
          </w:p>
        </w:tc>
        <w:tc>
          <w:tcPr>
            <w:tcW w:w="4140" w:type="dxa"/>
            <w:tcPrChange w:id="171" w:author="Author">
              <w:tcPr>
                <w:tcW w:w="3531" w:type="dxa"/>
                <w:gridSpan w:val="2"/>
              </w:tcPr>
            </w:tcPrChange>
          </w:tcPr>
          <w:p w14:paraId="0437E833" w14:textId="77777777" w:rsidR="00530554" w:rsidRPr="00C61CE6" w:rsidRDefault="00530554" w:rsidP="008A0A2E">
            <w:pPr>
              <w:keepNext/>
              <w:keepLines/>
              <w:rPr>
                <w:rFonts w:eastAsia="MS Mincho"/>
                <w:lang w:val="ro-RO"/>
              </w:rPr>
            </w:pPr>
            <w:r w:rsidRPr="00C61CE6">
              <w:rPr>
                <w:rFonts w:eastAsia="MS Mincho"/>
                <w:lang w:val="ro-RO"/>
              </w:rPr>
              <w:t>Hipertonie</w:t>
            </w:r>
          </w:p>
        </w:tc>
        <w:tc>
          <w:tcPr>
            <w:tcW w:w="2226" w:type="dxa"/>
            <w:tcPrChange w:id="172" w:author="Author">
              <w:tcPr>
                <w:tcW w:w="3096" w:type="dxa"/>
                <w:gridSpan w:val="2"/>
              </w:tcPr>
            </w:tcPrChange>
          </w:tcPr>
          <w:p w14:paraId="6FD3A578" w14:textId="77777777" w:rsidR="00530554" w:rsidRPr="00C61CE6" w:rsidRDefault="00530554" w:rsidP="008A0A2E">
            <w:pPr>
              <w:keepNext/>
              <w:keepLines/>
              <w:rPr>
                <w:rFonts w:eastAsia="MS Mincho"/>
                <w:lang w:val="ro-RO"/>
              </w:rPr>
            </w:pPr>
            <w:r w:rsidRPr="00C61CE6">
              <w:rPr>
                <w:rFonts w:eastAsia="MS Mincho"/>
                <w:lang w:val="ro-RO"/>
              </w:rPr>
              <w:t>Frecvente</w:t>
            </w:r>
          </w:p>
        </w:tc>
      </w:tr>
      <w:tr w:rsidR="00530554" w:rsidRPr="00C61CE6" w14:paraId="77EB364D" w14:textId="77777777" w:rsidTr="00636FE2">
        <w:tc>
          <w:tcPr>
            <w:tcW w:w="2695" w:type="dxa"/>
            <w:vMerge/>
            <w:tcPrChange w:id="173" w:author="Author">
              <w:tcPr>
                <w:tcW w:w="2660" w:type="dxa"/>
                <w:vMerge/>
              </w:tcPr>
            </w:tcPrChange>
          </w:tcPr>
          <w:p w14:paraId="37F11CC1" w14:textId="77777777" w:rsidR="00530554" w:rsidRPr="00C61CE6" w:rsidRDefault="00530554">
            <w:pPr>
              <w:rPr>
                <w:rFonts w:eastAsia="MS Mincho"/>
                <w:szCs w:val="22"/>
                <w:lang w:val="ro-RO"/>
              </w:rPr>
              <w:pPrChange w:id="174" w:author="Author">
                <w:pPr>
                  <w:keepNext/>
                  <w:keepLines/>
                </w:pPr>
              </w:pPrChange>
            </w:pPr>
          </w:p>
        </w:tc>
        <w:tc>
          <w:tcPr>
            <w:tcW w:w="4140" w:type="dxa"/>
            <w:tcPrChange w:id="175" w:author="Author">
              <w:tcPr>
                <w:tcW w:w="3531" w:type="dxa"/>
                <w:gridSpan w:val="2"/>
              </w:tcPr>
            </w:tcPrChange>
          </w:tcPr>
          <w:p w14:paraId="37E8E24B" w14:textId="77777777" w:rsidR="00530554" w:rsidRPr="00C61CE6" w:rsidRDefault="00530554">
            <w:pPr>
              <w:rPr>
                <w:rFonts w:eastAsia="MS Mincho"/>
                <w:lang w:val="ro-RO"/>
              </w:rPr>
              <w:pPrChange w:id="176" w:author="Author">
                <w:pPr>
                  <w:keepNext/>
                  <w:keepLines/>
                </w:pPr>
              </w:pPrChange>
            </w:pPr>
            <w:r w:rsidRPr="00C61CE6">
              <w:rPr>
                <w:rFonts w:eastAsia="MS Mincho"/>
                <w:lang w:val="ro-RO"/>
              </w:rPr>
              <w:t>Somnolenţă</w:t>
            </w:r>
          </w:p>
        </w:tc>
        <w:tc>
          <w:tcPr>
            <w:tcW w:w="2226" w:type="dxa"/>
            <w:tcPrChange w:id="177" w:author="Author">
              <w:tcPr>
                <w:tcW w:w="3096" w:type="dxa"/>
                <w:gridSpan w:val="2"/>
              </w:tcPr>
            </w:tcPrChange>
          </w:tcPr>
          <w:p w14:paraId="7C3E2A57" w14:textId="77777777" w:rsidR="00530554" w:rsidRPr="00C61CE6" w:rsidRDefault="00530554">
            <w:pPr>
              <w:rPr>
                <w:rFonts w:eastAsia="MS Mincho"/>
                <w:lang w:val="ro-RO"/>
              </w:rPr>
              <w:pPrChange w:id="178" w:author="Author">
                <w:pPr>
                  <w:keepNext/>
                  <w:keepLines/>
                </w:pPr>
              </w:pPrChange>
            </w:pPr>
            <w:r w:rsidRPr="00C61CE6">
              <w:rPr>
                <w:rFonts w:eastAsia="MS Mincho"/>
                <w:lang w:val="ro-RO"/>
              </w:rPr>
              <w:t>Frecvente</w:t>
            </w:r>
          </w:p>
        </w:tc>
      </w:tr>
      <w:tr w:rsidR="00530554" w:rsidRPr="00C61CE6" w14:paraId="7C4272AE" w14:textId="77777777" w:rsidTr="00636FE2">
        <w:tc>
          <w:tcPr>
            <w:tcW w:w="2695" w:type="dxa"/>
            <w:vMerge w:val="restart"/>
            <w:tcPrChange w:id="179" w:author="Author">
              <w:tcPr>
                <w:tcW w:w="2660" w:type="dxa"/>
                <w:vMerge w:val="restart"/>
              </w:tcPr>
            </w:tcPrChange>
          </w:tcPr>
          <w:p w14:paraId="158F1AFE" w14:textId="77777777" w:rsidR="00530554" w:rsidRPr="00C61CE6" w:rsidRDefault="00530554" w:rsidP="008A0A2E">
            <w:pPr>
              <w:keepNext/>
              <w:keepLines/>
              <w:rPr>
                <w:rFonts w:eastAsia="MS Mincho"/>
                <w:szCs w:val="22"/>
                <w:lang w:val="ro-RO"/>
              </w:rPr>
            </w:pPr>
            <w:r w:rsidRPr="00C61CE6">
              <w:rPr>
                <w:rFonts w:eastAsia="MS Mincho"/>
                <w:noProof/>
                <w:lang w:val="ro-RO"/>
              </w:rPr>
              <w:t>Tulburări oculare</w:t>
            </w:r>
          </w:p>
        </w:tc>
        <w:tc>
          <w:tcPr>
            <w:tcW w:w="4140" w:type="dxa"/>
            <w:tcPrChange w:id="180" w:author="Author">
              <w:tcPr>
                <w:tcW w:w="3531" w:type="dxa"/>
                <w:gridSpan w:val="2"/>
              </w:tcPr>
            </w:tcPrChange>
          </w:tcPr>
          <w:p w14:paraId="2E0B2EDB" w14:textId="77777777" w:rsidR="00530554" w:rsidRPr="00C61CE6" w:rsidRDefault="00530554" w:rsidP="008A0A2E">
            <w:pPr>
              <w:keepNext/>
              <w:keepLines/>
              <w:rPr>
                <w:rFonts w:eastAsia="MS Mincho"/>
                <w:lang w:val="ro-RO"/>
              </w:rPr>
            </w:pPr>
            <w:r w:rsidRPr="00C61CE6">
              <w:rPr>
                <w:rFonts w:eastAsia="MS Mincho"/>
                <w:lang w:val="ro-RO"/>
              </w:rPr>
              <w:t>Conjunctivită</w:t>
            </w:r>
          </w:p>
        </w:tc>
        <w:tc>
          <w:tcPr>
            <w:tcW w:w="2226" w:type="dxa"/>
            <w:tcPrChange w:id="181" w:author="Author">
              <w:tcPr>
                <w:tcW w:w="3096" w:type="dxa"/>
                <w:gridSpan w:val="2"/>
              </w:tcPr>
            </w:tcPrChange>
          </w:tcPr>
          <w:p w14:paraId="7E116451" w14:textId="77777777" w:rsidR="00530554" w:rsidRPr="00C61CE6" w:rsidRDefault="00530554" w:rsidP="008A0A2E">
            <w:pPr>
              <w:keepNext/>
              <w:keepLines/>
              <w:rPr>
                <w:rFonts w:eastAsia="MS Mincho"/>
                <w:lang w:val="ro-RO"/>
              </w:rPr>
            </w:pPr>
            <w:r w:rsidRPr="00C61CE6">
              <w:rPr>
                <w:rFonts w:eastAsia="MS Mincho"/>
                <w:lang w:val="ro-RO"/>
              </w:rPr>
              <w:t>Foarte frecvente</w:t>
            </w:r>
          </w:p>
        </w:tc>
      </w:tr>
      <w:tr w:rsidR="00530554" w:rsidRPr="00C61CE6" w14:paraId="6974F3E0" w14:textId="77777777" w:rsidTr="00636FE2">
        <w:tc>
          <w:tcPr>
            <w:tcW w:w="2695" w:type="dxa"/>
            <w:vMerge/>
            <w:tcPrChange w:id="182" w:author="Author">
              <w:tcPr>
                <w:tcW w:w="2660" w:type="dxa"/>
                <w:vMerge/>
              </w:tcPr>
            </w:tcPrChange>
          </w:tcPr>
          <w:p w14:paraId="1C3675C6" w14:textId="77777777" w:rsidR="00530554" w:rsidRPr="00C61CE6" w:rsidRDefault="00530554" w:rsidP="008A0A2E">
            <w:pPr>
              <w:keepNext/>
              <w:keepLines/>
              <w:rPr>
                <w:rFonts w:eastAsia="MS Mincho"/>
                <w:szCs w:val="22"/>
                <w:lang w:val="ro-RO"/>
              </w:rPr>
            </w:pPr>
          </w:p>
        </w:tc>
        <w:tc>
          <w:tcPr>
            <w:tcW w:w="4140" w:type="dxa"/>
            <w:tcPrChange w:id="183" w:author="Author">
              <w:tcPr>
                <w:tcW w:w="3531" w:type="dxa"/>
                <w:gridSpan w:val="2"/>
              </w:tcPr>
            </w:tcPrChange>
          </w:tcPr>
          <w:p w14:paraId="7050EA71" w14:textId="77777777" w:rsidR="00530554" w:rsidRPr="00C61CE6" w:rsidRDefault="00530554" w:rsidP="008A0A2E">
            <w:pPr>
              <w:keepNext/>
              <w:keepLines/>
              <w:rPr>
                <w:rFonts w:eastAsia="MS Mincho"/>
                <w:lang w:val="ro-RO"/>
              </w:rPr>
            </w:pPr>
            <w:r w:rsidRPr="00C61CE6">
              <w:rPr>
                <w:rFonts w:eastAsia="MS Mincho"/>
                <w:lang w:val="ro-RO"/>
              </w:rPr>
              <w:t xml:space="preserve">Creştere a secreţiei lacrimale </w:t>
            </w:r>
          </w:p>
        </w:tc>
        <w:tc>
          <w:tcPr>
            <w:tcW w:w="2226" w:type="dxa"/>
            <w:tcPrChange w:id="184" w:author="Author">
              <w:tcPr>
                <w:tcW w:w="3096" w:type="dxa"/>
                <w:gridSpan w:val="2"/>
              </w:tcPr>
            </w:tcPrChange>
          </w:tcPr>
          <w:p w14:paraId="6B3EF61F" w14:textId="77777777" w:rsidR="00530554" w:rsidRPr="00C61CE6" w:rsidRDefault="00530554" w:rsidP="008A0A2E">
            <w:pPr>
              <w:keepNext/>
              <w:keepLines/>
              <w:rPr>
                <w:rFonts w:eastAsia="MS Mincho"/>
                <w:lang w:val="ro-RO"/>
              </w:rPr>
            </w:pPr>
            <w:r w:rsidRPr="00C61CE6">
              <w:rPr>
                <w:rFonts w:eastAsia="MS Mincho"/>
                <w:lang w:val="ro-RO"/>
              </w:rPr>
              <w:t>Foarte frecvente</w:t>
            </w:r>
          </w:p>
        </w:tc>
      </w:tr>
      <w:tr w:rsidR="00530554" w:rsidRPr="00C61CE6" w14:paraId="403E574D" w14:textId="77777777" w:rsidTr="00636FE2">
        <w:tc>
          <w:tcPr>
            <w:tcW w:w="2695" w:type="dxa"/>
            <w:vMerge/>
            <w:tcPrChange w:id="185" w:author="Author">
              <w:tcPr>
                <w:tcW w:w="2660" w:type="dxa"/>
                <w:vMerge/>
              </w:tcPr>
            </w:tcPrChange>
          </w:tcPr>
          <w:p w14:paraId="46BCD8E0" w14:textId="77777777" w:rsidR="00530554" w:rsidRPr="00C61CE6" w:rsidRDefault="00530554" w:rsidP="008A0A2E">
            <w:pPr>
              <w:keepNext/>
              <w:keepLines/>
              <w:rPr>
                <w:rFonts w:eastAsia="MS Mincho"/>
                <w:szCs w:val="22"/>
                <w:lang w:val="ro-RO"/>
              </w:rPr>
            </w:pPr>
          </w:p>
        </w:tc>
        <w:tc>
          <w:tcPr>
            <w:tcW w:w="4140" w:type="dxa"/>
            <w:tcPrChange w:id="186" w:author="Author">
              <w:tcPr>
                <w:tcW w:w="3531" w:type="dxa"/>
                <w:gridSpan w:val="2"/>
              </w:tcPr>
            </w:tcPrChange>
          </w:tcPr>
          <w:p w14:paraId="55D8F6EB" w14:textId="77777777" w:rsidR="00530554" w:rsidRPr="00C61CE6" w:rsidRDefault="00530554" w:rsidP="008A0A2E">
            <w:pPr>
              <w:keepNext/>
              <w:keepLines/>
              <w:rPr>
                <w:rFonts w:eastAsia="MS Mincho"/>
                <w:lang w:val="ro-RO"/>
              </w:rPr>
            </w:pPr>
            <w:r w:rsidRPr="00C61CE6">
              <w:rPr>
                <w:rFonts w:eastAsia="MS Mincho"/>
                <w:lang w:val="ro-RO"/>
              </w:rPr>
              <w:t xml:space="preserve">Xeroftalmie </w:t>
            </w:r>
          </w:p>
        </w:tc>
        <w:tc>
          <w:tcPr>
            <w:tcW w:w="2226" w:type="dxa"/>
            <w:tcPrChange w:id="187" w:author="Author">
              <w:tcPr>
                <w:tcW w:w="3096" w:type="dxa"/>
                <w:gridSpan w:val="2"/>
              </w:tcPr>
            </w:tcPrChange>
          </w:tcPr>
          <w:p w14:paraId="7F8584A3" w14:textId="77777777" w:rsidR="00530554" w:rsidRPr="00C61CE6" w:rsidRDefault="00530554" w:rsidP="008A0A2E">
            <w:pPr>
              <w:keepNext/>
              <w:keepLines/>
              <w:rPr>
                <w:rFonts w:eastAsia="MS Mincho"/>
                <w:lang w:val="ro-RO"/>
              </w:rPr>
            </w:pPr>
            <w:r w:rsidRPr="00C61CE6">
              <w:rPr>
                <w:rFonts w:eastAsia="MS Mincho"/>
                <w:lang w:val="ro-RO"/>
              </w:rPr>
              <w:t>Frecvente</w:t>
            </w:r>
          </w:p>
        </w:tc>
      </w:tr>
      <w:tr w:rsidR="00530554" w:rsidRPr="00C61CE6" w14:paraId="18825151" w14:textId="77777777" w:rsidTr="00636FE2">
        <w:tc>
          <w:tcPr>
            <w:tcW w:w="2695" w:type="dxa"/>
            <w:vMerge/>
            <w:tcPrChange w:id="188" w:author="Author">
              <w:tcPr>
                <w:tcW w:w="2660" w:type="dxa"/>
                <w:vMerge/>
              </w:tcPr>
            </w:tcPrChange>
          </w:tcPr>
          <w:p w14:paraId="32A80901" w14:textId="77777777" w:rsidR="00530554" w:rsidRPr="00C61CE6" w:rsidRDefault="00530554" w:rsidP="008A0A2E">
            <w:pPr>
              <w:keepNext/>
              <w:keepLines/>
              <w:rPr>
                <w:rFonts w:eastAsia="MS Mincho"/>
                <w:szCs w:val="22"/>
                <w:lang w:val="ro-RO"/>
              </w:rPr>
            </w:pPr>
          </w:p>
        </w:tc>
        <w:tc>
          <w:tcPr>
            <w:tcW w:w="4140" w:type="dxa"/>
            <w:tcPrChange w:id="189" w:author="Author">
              <w:tcPr>
                <w:tcW w:w="3531" w:type="dxa"/>
                <w:gridSpan w:val="2"/>
              </w:tcPr>
            </w:tcPrChange>
          </w:tcPr>
          <w:p w14:paraId="736E31A5" w14:textId="77777777" w:rsidR="00530554" w:rsidRPr="00C61CE6" w:rsidRDefault="00530554" w:rsidP="008A0A2E">
            <w:pPr>
              <w:keepNext/>
              <w:keepLines/>
              <w:rPr>
                <w:rFonts w:eastAsia="MS Mincho"/>
                <w:lang w:val="ro-RO"/>
              </w:rPr>
            </w:pPr>
            <w:r w:rsidRPr="00C61CE6">
              <w:rPr>
                <w:rFonts w:eastAsia="MS Mincho"/>
                <w:lang w:val="ro-RO"/>
              </w:rPr>
              <w:t>Edem papilar</w:t>
            </w:r>
          </w:p>
        </w:tc>
        <w:tc>
          <w:tcPr>
            <w:tcW w:w="2226" w:type="dxa"/>
            <w:tcPrChange w:id="190" w:author="Author">
              <w:tcPr>
                <w:tcW w:w="3096" w:type="dxa"/>
                <w:gridSpan w:val="2"/>
              </w:tcPr>
            </w:tcPrChange>
          </w:tcPr>
          <w:p w14:paraId="65736F51" w14:textId="77777777" w:rsidR="00530554" w:rsidRPr="00C61CE6" w:rsidRDefault="00530554" w:rsidP="008A0A2E">
            <w:pPr>
              <w:keepNext/>
              <w:keepLines/>
              <w:rPr>
                <w:rFonts w:eastAsia="MS Mincho"/>
                <w:lang w:val="ro-RO"/>
              </w:rPr>
            </w:pPr>
            <w:r w:rsidRPr="00C61CE6">
              <w:rPr>
                <w:rFonts w:eastAsia="MS Mincho"/>
                <w:lang w:val="ro-RO"/>
              </w:rPr>
              <w:t>Frecvenţă necunoscută</w:t>
            </w:r>
          </w:p>
        </w:tc>
      </w:tr>
      <w:tr w:rsidR="00530554" w:rsidRPr="00C61CE6" w14:paraId="784EF960" w14:textId="77777777" w:rsidTr="00636FE2">
        <w:tc>
          <w:tcPr>
            <w:tcW w:w="2695" w:type="dxa"/>
            <w:vMerge/>
            <w:tcPrChange w:id="191" w:author="Author">
              <w:tcPr>
                <w:tcW w:w="2660" w:type="dxa"/>
                <w:vMerge/>
              </w:tcPr>
            </w:tcPrChange>
          </w:tcPr>
          <w:p w14:paraId="5A765090" w14:textId="77777777" w:rsidR="00530554" w:rsidRPr="00C61CE6" w:rsidRDefault="00530554">
            <w:pPr>
              <w:rPr>
                <w:rFonts w:eastAsia="MS Mincho"/>
                <w:szCs w:val="22"/>
                <w:lang w:val="ro-RO"/>
              </w:rPr>
              <w:pPrChange w:id="192" w:author="Author">
                <w:pPr>
                  <w:keepNext/>
                  <w:keepLines/>
                </w:pPr>
              </w:pPrChange>
            </w:pPr>
          </w:p>
        </w:tc>
        <w:tc>
          <w:tcPr>
            <w:tcW w:w="4140" w:type="dxa"/>
            <w:tcPrChange w:id="193" w:author="Author">
              <w:tcPr>
                <w:tcW w:w="3531" w:type="dxa"/>
                <w:gridSpan w:val="2"/>
              </w:tcPr>
            </w:tcPrChange>
          </w:tcPr>
          <w:p w14:paraId="07FD90BD" w14:textId="77777777" w:rsidR="00530554" w:rsidRPr="00C61CE6" w:rsidRDefault="00530554">
            <w:pPr>
              <w:rPr>
                <w:rFonts w:eastAsia="MS Mincho"/>
                <w:lang w:val="ro-RO"/>
              </w:rPr>
              <w:pPrChange w:id="194" w:author="Author">
                <w:pPr>
                  <w:keepNext/>
                  <w:keepLines/>
                </w:pPr>
              </w:pPrChange>
            </w:pPr>
            <w:r w:rsidRPr="00C61CE6">
              <w:rPr>
                <w:rFonts w:eastAsia="MS Mincho"/>
                <w:lang w:val="ro-RO"/>
              </w:rPr>
              <w:t xml:space="preserve">Hemoragie </w:t>
            </w:r>
            <w:r w:rsidRPr="00C61CE6">
              <w:rPr>
                <w:rFonts w:eastAsia="MS Mincho"/>
                <w:szCs w:val="22"/>
                <w:lang w:val="ro-RO"/>
              </w:rPr>
              <w:t>retiniană</w:t>
            </w:r>
          </w:p>
        </w:tc>
        <w:tc>
          <w:tcPr>
            <w:tcW w:w="2226" w:type="dxa"/>
            <w:tcPrChange w:id="195" w:author="Author">
              <w:tcPr>
                <w:tcW w:w="3096" w:type="dxa"/>
                <w:gridSpan w:val="2"/>
              </w:tcPr>
            </w:tcPrChange>
          </w:tcPr>
          <w:p w14:paraId="25A64FC5" w14:textId="77777777" w:rsidR="00530554" w:rsidRPr="00C61CE6" w:rsidRDefault="00530554">
            <w:pPr>
              <w:rPr>
                <w:rFonts w:eastAsia="MS Mincho"/>
                <w:lang w:val="ro-RO"/>
              </w:rPr>
              <w:pPrChange w:id="196" w:author="Author">
                <w:pPr>
                  <w:keepNext/>
                  <w:keepLines/>
                </w:pPr>
              </w:pPrChange>
            </w:pPr>
            <w:r w:rsidRPr="00C61CE6">
              <w:rPr>
                <w:rFonts w:eastAsia="MS Mincho"/>
                <w:lang w:val="ro-RO"/>
              </w:rPr>
              <w:t>Frecvenţă necunoscută</w:t>
            </w:r>
          </w:p>
        </w:tc>
      </w:tr>
      <w:tr w:rsidR="00530554" w:rsidRPr="00C61CE6" w14:paraId="4471305C" w14:textId="77777777" w:rsidTr="00636FE2">
        <w:tc>
          <w:tcPr>
            <w:tcW w:w="2695" w:type="dxa"/>
            <w:tcPrChange w:id="197" w:author="Author">
              <w:tcPr>
                <w:tcW w:w="2660" w:type="dxa"/>
              </w:tcPr>
            </w:tcPrChange>
          </w:tcPr>
          <w:p w14:paraId="08C1DCA7" w14:textId="77777777" w:rsidR="00530554" w:rsidRPr="00C61CE6" w:rsidRDefault="00530554">
            <w:pPr>
              <w:rPr>
                <w:rFonts w:eastAsia="MS Mincho"/>
                <w:szCs w:val="22"/>
                <w:lang w:val="ro-RO"/>
              </w:rPr>
              <w:pPrChange w:id="198" w:author="Author">
                <w:pPr>
                  <w:keepNext/>
                  <w:keepLines/>
                </w:pPr>
              </w:pPrChange>
            </w:pPr>
            <w:r w:rsidRPr="00C61CE6">
              <w:rPr>
                <w:rFonts w:eastAsia="MS Mincho"/>
                <w:noProof/>
                <w:lang w:val="ro-RO"/>
              </w:rPr>
              <w:t>Tulburări acustice şi vestibulare</w:t>
            </w:r>
          </w:p>
        </w:tc>
        <w:tc>
          <w:tcPr>
            <w:tcW w:w="4140" w:type="dxa"/>
            <w:tcPrChange w:id="199" w:author="Author">
              <w:tcPr>
                <w:tcW w:w="3531" w:type="dxa"/>
                <w:gridSpan w:val="2"/>
              </w:tcPr>
            </w:tcPrChange>
          </w:tcPr>
          <w:p w14:paraId="103AA10D" w14:textId="77777777" w:rsidR="00530554" w:rsidRPr="00C61CE6" w:rsidRDefault="00530554">
            <w:pPr>
              <w:rPr>
                <w:rFonts w:eastAsia="MS Mincho"/>
                <w:lang w:val="ro-RO"/>
              </w:rPr>
              <w:pPrChange w:id="200" w:author="Author">
                <w:pPr>
                  <w:keepNext/>
                  <w:keepLines/>
                </w:pPr>
              </w:pPrChange>
            </w:pPr>
            <w:r w:rsidRPr="00C61CE6">
              <w:rPr>
                <w:rFonts w:eastAsia="MS Mincho"/>
                <w:lang w:val="ro-RO"/>
              </w:rPr>
              <w:t>Surditate</w:t>
            </w:r>
          </w:p>
        </w:tc>
        <w:tc>
          <w:tcPr>
            <w:tcW w:w="2226" w:type="dxa"/>
            <w:tcPrChange w:id="201" w:author="Author">
              <w:tcPr>
                <w:tcW w:w="3096" w:type="dxa"/>
                <w:gridSpan w:val="2"/>
              </w:tcPr>
            </w:tcPrChange>
          </w:tcPr>
          <w:p w14:paraId="344133E9" w14:textId="77777777" w:rsidR="00530554" w:rsidRPr="00C61CE6" w:rsidRDefault="00530554">
            <w:pPr>
              <w:rPr>
                <w:rFonts w:eastAsia="MS Mincho"/>
                <w:lang w:val="ro-RO"/>
              </w:rPr>
              <w:pPrChange w:id="202" w:author="Author">
                <w:pPr>
                  <w:keepNext/>
                  <w:keepLines/>
                </w:pPr>
              </w:pPrChange>
            </w:pPr>
            <w:r w:rsidRPr="00C61CE6">
              <w:rPr>
                <w:rFonts w:eastAsia="MS Mincho"/>
                <w:lang w:val="ro-RO"/>
              </w:rPr>
              <w:t>Mai puţin frecvente</w:t>
            </w:r>
          </w:p>
        </w:tc>
      </w:tr>
      <w:tr w:rsidR="00530554" w:rsidRPr="00C61CE6" w14:paraId="0441475C" w14:textId="77777777" w:rsidTr="00636FE2">
        <w:tc>
          <w:tcPr>
            <w:tcW w:w="2695" w:type="dxa"/>
            <w:vMerge w:val="restart"/>
            <w:tcPrChange w:id="203" w:author="Author">
              <w:tcPr>
                <w:tcW w:w="2660" w:type="dxa"/>
                <w:vMerge w:val="restart"/>
              </w:tcPr>
            </w:tcPrChange>
          </w:tcPr>
          <w:p w14:paraId="45591489" w14:textId="77777777" w:rsidR="00530554" w:rsidRPr="00C61CE6" w:rsidRDefault="00530554" w:rsidP="00C61CE6">
            <w:pPr>
              <w:keepNext/>
              <w:keepLines/>
              <w:rPr>
                <w:rFonts w:eastAsia="MS Mincho"/>
                <w:szCs w:val="22"/>
                <w:lang w:val="ro-RO"/>
              </w:rPr>
            </w:pPr>
            <w:r w:rsidRPr="00C61CE6">
              <w:rPr>
                <w:rFonts w:eastAsia="MS Mincho"/>
                <w:noProof/>
                <w:lang w:val="ro-RO"/>
              </w:rPr>
              <w:t>Tulburări cardiace</w:t>
            </w:r>
          </w:p>
        </w:tc>
        <w:tc>
          <w:tcPr>
            <w:tcW w:w="4140" w:type="dxa"/>
            <w:tcPrChange w:id="204" w:author="Author">
              <w:tcPr>
                <w:tcW w:w="3531" w:type="dxa"/>
                <w:gridSpan w:val="2"/>
              </w:tcPr>
            </w:tcPrChange>
          </w:tcPr>
          <w:p w14:paraId="0575A0D1" w14:textId="77777777" w:rsidR="00530554" w:rsidRPr="00C61CE6" w:rsidRDefault="00530554" w:rsidP="00C61CE6">
            <w:pPr>
              <w:keepNext/>
              <w:keepLines/>
              <w:rPr>
                <w:rFonts w:eastAsia="MS Mincho"/>
                <w:lang w:val="ro-RO"/>
              </w:rPr>
            </w:pPr>
            <w:r w:rsidRPr="00C61CE6">
              <w:rPr>
                <w:rFonts w:eastAsia="MS Mincho"/>
                <w:szCs w:val="22"/>
                <w:vertAlign w:val="superscript"/>
                <w:lang w:val="ro-RO"/>
              </w:rPr>
              <w:t>1</w:t>
            </w:r>
            <w:r w:rsidRPr="00C61CE6">
              <w:rPr>
                <w:rFonts w:eastAsia="MS Mincho"/>
                <w:lang w:val="ro-RO"/>
              </w:rPr>
              <w:t>Hipotensiune arterială</w:t>
            </w:r>
          </w:p>
        </w:tc>
        <w:tc>
          <w:tcPr>
            <w:tcW w:w="2226" w:type="dxa"/>
            <w:tcPrChange w:id="205" w:author="Author">
              <w:tcPr>
                <w:tcW w:w="3096" w:type="dxa"/>
                <w:gridSpan w:val="2"/>
              </w:tcPr>
            </w:tcPrChange>
          </w:tcPr>
          <w:p w14:paraId="0CA72BA0" w14:textId="77777777" w:rsidR="00530554" w:rsidRPr="00C61CE6" w:rsidRDefault="00530554" w:rsidP="00C61CE6">
            <w:pPr>
              <w:keepNext/>
              <w:keepLines/>
              <w:rPr>
                <w:rFonts w:eastAsia="MS Mincho"/>
                <w:lang w:val="ro-RO"/>
              </w:rPr>
            </w:pPr>
            <w:r w:rsidRPr="00C61CE6">
              <w:rPr>
                <w:rFonts w:eastAsia="MS Mincho"/>
                <w:lang w:val="ro-RO"/>
              </w:rPr>
              <w:t>Foarte frecvente</w:t>
            </w:r>
          </w:p>
        </w:tc>
      </w:tr>
      <w:tr w:rsidR="00530554" w:rsidRPr="00C61CE6" w14:paraId="5FBAEA98" w14:textId="77777777" w:rsidTr="00636FE2">
        <w:tc>
          <w:tcPr>
            <w:tcW w:w="2695" w:type="dxa"/>
            <w:vMerge/>
            <w:tcPrChange w:id="206" w:author="Author">
              <w:tcPr>
                <w:tcW w:w="2660" w:type="dxa"/>
                <w:vMerge/>
              </w:tcPr>
            </w:tcPrChange>
          </w:tcPr>
          <w:p w14:paraId="575B4AAB" w14:textId="77777777" w:rsidR="00530554" w:rsidRPr="00C61CE6" w:rsidRDefault="00530554" w:rsidP="00C61CE6">
            <w:pPr>
              <w:keepNext/>
              <w:keepLines/>
              <w:rPr>
                <w:rFonts w:eastAsia="MS Mincho"/>
                <w:szCs w:val="22"/>
                <w:lang w:val="ro-RO"/>
              </w:rPr>
            </w:pPr>
          </w:p>
        </w:tc>
        <w:tc>
          <w:tcPr>
            <w:tcW w:w="4140" w:type="dxa"/>
            <w:tcPrChange w:id="207" w:author="Author">
              <w:tcPr>
                <w:tcW w:w="3531" w:type="dxa"/>
                <w:gridSpan w:val="2"/>
              </w:tcPr>
            </w:tcPrChange>
          </w:tcPr>
          <w:p w14:paraId="644C6F71" w14:textId="77777777" w:rsidR="00530554" w:rsidRPr="00C61CE6" w:rsidRDefault="00530554" w:rsidP="00C61CE6">
            <w:pPr>
              <w:keepNext/>
              <w:keepLines/>
              <w:rPr>
                <w:rFonts w:eastAsia="MS Mincho"/>
                <w:lang w:val="ro-RO"/>
              </w:rPr>
            </w:pPr>
            <w:r w:rsidRPr="00C61CE6">
              <w:rPr>
                <w:rFonts w:eastAsia="MS Mincho"/>
                <w:szCs w:val="22"/>
                <w:vertAlign w:val="superscript"/>
                <w:lang w:val="ro-RO"/>
              </w:rPr>
              <w:t>1</w:t>
            </w:r>
            <w:r w:rsidRPr="00C61CE6">
              <w:rPr>
                <w:rFonts w:eastAsia="MS Mincho"/>
                <w:lang w:val="ro-RO"/>
              </w:rPr>
              <w:t>Hipertensiune arterială</w:t>
            </w:r>
          </w:p>
        </w:tc>
        <w:tc>
          <w:tcPr>
            <w:tcW w:w="2226" w:type="dxa"/>
            <w:tcPrChange w:id="208" w:author="Author">
              <w:tcPr>
                <w:tcW w:w="3096" w:type="dxa"/>
                <w:gridSpan w:val="2"/>
              </w:tcPr>
            </w:tcPrChange>
          </w:tcPr>
          <w:p w14:paraId="635C1C6A" w14:textId="77777777" w:rsidR="00530554" w:rsidRPr="00C61CE6" w:rsidRDefault="00530554" w:rsidP="00C61CE6">
            <w:pPr>
              <w:keepNext/>
              <w:keepLines/>
              <w:rPr>
                <w:rFonts w:eastAsia="MS Mincho"/>
                <w:lang w:val="ro-RO"/>
              </w:rPr>
            </w:pPr>
            <w:r w:rsidRPr="00C61CE6">
              <w:rPr>
                <w:rFonts w:eastAsia="MS Mincho"/>
                <w:lang w:val="ro-RO"/>
              </w:rPr>
              <w:t>Foarte frecvente</w:t>
            </w:r>
          </w:p>
        </w:tc>
      </w:tr>
      <w:tr w:rsidR="00530554" w:rsidRPr="00C61CE6" w14:paraId="51E10B6E" w14:textId="77777777" w:rsidTr="00636FE2">
        <w:tc>
          <w:tcPr>
            <w:tcW w:w="2695" w:type="dxa"/>
            <w:vMerge/>
            <w:tcPrChange w:id="209" w:author="Author">
              <w:tcPr>
                <w:tcW w:w="2660" w:type="dxa"/>
                <w:vMerge/>
              </w:tcPr>
            </w:tcPrChange>
          </w:tcPr>
          <w:p w14:paraId="20C6AC20" w14:textId="77777777" w:rsidR="00530554" w:rsidRPr="00C61CE6" w:rsidRDefault="00530554" w:rsidP="00C61CE6">
            <w:pPr>
              <w:keepNext/>
              <w:keepLines/>
              <w:rPr>
                <w:rFonts w:eastAsia="MS Mincho"/>
                <w:szCs w:val="22"/>
                <w:lang w:val="ro-RO"/>
              </w:rPr>
            </w:pPr>
          </w:p>
        </w:tc>
        <w:tc>
          <w:tcPr>
            <w:tcW w:w="4140" w:type="dxa"/>
            <w:tcPrChange w:id="210" w:author="Author">
              <w:tcPr>
                <w:tcW w:w="3531" w:type="dxa"/>
                <w:gridSpan w:val="2"/>
              </w:tcPr>
            </w:tcPrChange>
          </w:tcPr>
          <w:p w14:paraId="00C6187A" w14:textId="77777777" w:rsidR="00530554" w:rsidRPr="00C61CE6" w:rsidRDefault="00530554" w:rsidP="00C61CE6">
            <w:pPr>
              <w:keepNext/>
              <w:keepLines/>
              <w:rPr>
                <w:rFonts w:eastAsia="MS Mincho"/>
                <w:lang w:val="ro-RO"/>
              </w:rPr>
            </w:pPr>
            <w:r w:rsidRPr="00C61CE6">
              <w:rPr>
                <w:rFonts w:eastAsia="MS Mincho"/>
                <w:szCs w:val="22"/>
                <w:vertAlign w:val="superscript"/>
                <w:lang w:val="ro-RO"/>
              </w:rPr>
              <w:t>1</w:t>
            </w:r>
            <w:r w:rsidRPr="00C61CE6">
              <w:rPr>
                <w:rFonts w:eastAsia="MS Mincho"/>
                <w:lang w:val="ro-RO"/>
              </w:rPr>
              <w:t>Bătăi neregulate ale inimii</w:t>
            </w:r>
          </w:p>
        </w:tc>
        <w:tc>
          <w:tcPr>
            <w:tcW w:w="2226" w:type="dxa"/>
            <w:tcPrChange w:id="211" w:author="Author">
              <w:tcPr>
                <w:tcW w:w="3096" w:type="dxa"/>
                <w:gridSpan w:val="2"/>
              </w:tcPr>
            </w:tcPrChange>
          </w:tcPr>
          <w:p w14:paraId="4AA5B36C" w14:textId="77777777" w:rsidR="00530554" w:rsidRPr="00C61CE6" w:rsidRDefault="00530554" w:rsidP="00C61CE6">
            <w:pPr>
              <w:keepNext/>
              <w:keepLines/>
              <w:rPr>
                <w:rFonts w:eastAsia="MS Mincho"/>
                <w:lang w:val="ro-RO"/>
              </w:rPr>
            </w:pPr>
            <w:r w:rsidRPr="00C61CE6">
              <w:rPr>
                <w:rFonts w:eastAsia="MS Mincho"/>
                <w:lang w:val="ro-RO"/>
              </w:rPr>
              <w:t>Foarte frecvente</w:t>
            </w:r>
          </w:p>
        </w:tc>
      </w:tr>
      <w:tr w:rsidR="00530554" w:rsidRPr="00C61CE6" w14:paraId="3811D96E" w14:textId="77777777" w:rsidTr="00636FE2">
        <w:tc>
          <w:tcPr>
            <w:tcW w:w="2695" w:type="dxa"/>
            <w:vMerge/>
            <w:tcPrChange w:id="212" w:author="Author">
              <w:tcPr>
                <w:tcW w:w="2660" w:type="dxa"/>
                <w:vMerge/>
              </w:tcPr>
            </w:tcPrChange>
          </w:tcPr>
          <w:p w14:paraId="41804E0F" w14:textId="77777777" w:rsidR="00530554" w:rsidRPr="00C61CE6" w:rsidRDefault="00530554" w:rsidP="00C61CE6">
            <w:pPr>
              <w:keepNext/>
              <w:keepLines/>
              <w:rPr>
                <w:rFonts w:eastAsia="MS Mincho"/>
                <w:szCs w:val="22"/>
                <w:lang w:val="ro-RO"/>
              </w:rPr>
            </w:pPr>
          </w:p>
        </w:tc>
        <w:tc>
          <w:tcPr>
            <w:tcW w:w="4140" w:type="dxa"/>
            <w:tcPrChange w:id="213" w:author="Author">
              <w:tcPr>
                <w:tcW w:w="3531" w:type="dxa"/>
                <w:gridSpan w:val="2"/>
              </w:tcPr>
            </w:tcPrChange>
          </w:tcPr>
          <w:p w14:paraId="723F59C8" w14:textId="77777777" w:rsidR="00530554" w:rsidRPr="00C61CE6" w:rsidRDefault="00530554" w:rsidP="00C61CE6">
            <w:pPr>
              <w:keepNext/>
              <w:keepLines/>
              <w:rPr>
                <w:rFonts w:eastAsia="MS Mincho"/>
                <w:szCs w:val="22"/>
                <w:vertAlign w:val="superscript"/>
                <w:lang w:val="ro-RO"/>
              </w:rPr>
            </w:pPr>
            <w:r w:rsidRPr="00C61CE6">
              <w:rPr>
                <w:rFonts w:eastAsia="MS Mincho"/>
                <w:szCs w:val="22"/>
                <w:vertAlign w:val="superscript"/>
                <w:lang w:val="ro-RO"/>
              </w:rPr>
              <w:t>1</w:t>
            </w:r>
            <w:r w:rsidRPr="00C61CE6">
              <w:rPr>
                <w:rFonts w:eastAsia="MS Mincho"/>
                <w:lang w:val="ro-RO"/>
              </w:rPr>
              <w:t>Flutter cardiac</w:t>
            </w:r>
          </w:p>
        </w:tc>
        <w:tc>
          <w:tcPr>
            <w:tcW w:w="2226" w:type="dxa"/>
            <w:tcPrChange w:id="214" w:author="Author">
              <w:tcPr>
                <w:tcW w:w="3096" w:type="dxa"/>
                <w:gridSpan w:val="2"/>
              </w:tcPr>
            </w:tcPrChange>
          </w:tcPr>
          <w:p w14:paraId="036440AD" w14:textId="77777777" w:rsidR="00530554" w:rsidRPr="00C61CE6" w:rsidRDefault="00530554" w:rsidP="00C61CE6">
            <w:pPr>
              <w:keepNext/>
              <w:keepLines/>
              <w:rPr>
                <w:rFonts w:eastAsia="MS Mincho"/>
                <w:lang w:val="ro-RO"/>
              </w:rPr>
            </w:pPr>
            <w:r w:rsidRPr="00C61CE6">
              <w:rPr>
                <w:rFonts w:eastAsia="MS Mincho"/>
                <w:lang w:val="ro-RO"/>
              </w:rPr>
              <w:t>Foarte frecvente</w:t>
            </w:r>
          </w:p>
        </w:tc>
      </w:tr>
      <w:tr w:rsidR="00530554" w:rsidRPr="00C61CE6" w14:paraId="32407183" w14:textId="77777777" w:rsidTr="00636FE2">
        <w:tc>
          <w:tcPr>
            <w:tcW w:w="2695" w:type="dxa"/>
            <w:vMerge/>
            <w:tcPrChange w:id="215" w:author="Author">
              <w:tcPr>
                <w:tcW w:w="2660" w:type="dxa"/>
                <w:vMerge/>
              </w:tcPr>
            </w:tcPrChange>
          </w:tcPr>
          <w:p w14:paraId="1FCF2DB9" w14:textId="77777777" w:rsidR="00530554" w:rsidRPr="00C61CE6" w:rsidRDefault="00530554" w:rsidP="00C61CE6">
            <w:pPr>
              <w:keepNext/>
              <w:keepLines/>
              <w:rPr>
                <w:rFonts w:eastAsia="MS Mincho"/>
                <w:szCs w:val="22"/>
                <w:lang w:val="ro-RO"/>
              </w:rPr>
            </w:pPr>
          </w:p>
        </w:tc>
        <w:tc>
          <w:tcPr>
            <w:tcW w:w="4140" w:type="dxa"/>
            <w:tcPrChange w:id="216" w:author="Author">
              <w:tcPr>
                <w:tcW w:w="3531" w:type="dxa"/>
                <w:gridSpan w:val="2"/>
              </w:tcPr>
            </w:tcPrChange>
          </w:tcPr>
          <w:p w14:paraId="6A19E719" w14:textId="77777777" w:rsidR="00530554" w:rsidRPr="00C61CE6" w:rsidRDefault="00530554" w:rsidP="00C61CE6">
            <w:pPr>
              <w:keepNext/>
              <w:keepLines/>
              <w:rPr>
                <w:rFonts w:eastAsia="MS Mincho"/>
                <w:szCs w:val="22"/>
                <w:vertAlign w:val="superscript"/>
                <w:lang w:val="ro-RO"/>
              </w:rPr>
            </w:pPr>
            <w:r w:rsidRPr="00C61CE6">
              <w:rPr>
                <w:rFonts w:eastAsia="MS Mincho"/>
                <w:lang w:val="ro-RO"/>
              </w:rPr>
              <w:t>Scădere a fracţiei de ejecţie*</w:t>
            </w:r>
          </w:p>
        </w:tc>
        <w:tc>
          <w:tcPr>
            <w:tcW w:w="2226" w:type="dxa"/>
            <w:tcPrChange w:id="217" w:author="Author">
              <w:tcPr>
                <w:tcW w:w="3096" w:type="dxa"/>
                <w:gridSpan w:val="2"/>
              </w:tcPr>
            </w:tcPrChange>
          </w:tcPr>
          <w:p w14:paraId="7EC3A290" w14:textId="77777777" w:rsidR="00530554" w:rsidRPr="00C61CE6" w:rsidRDefault="00530554" w:rsidP="00C61CE6">
            <w:pPr>
              <w:keepNext/>
              <w:keepLines/>
              <w:rPr>
                <w:rFonts w:eastAsia="MS Mincho"/>
                <w:lang w:val="ro-RO"/>
              </w:rPr>
            </w:pPr>
            <w:r w:rsidRPr="00C61CE6">
              <w:rPr>
                <w:rFonts w:eastAsia="MS Mincho"/>
                <w:lang w:val="ro-RO"/>
              </w:rPr>
              <w:t>Foarte frecvente</w:t>
            </w:r>
          </w:p>
        </w:tc>
      </w:tr>
      <w:tr w:rsidR="00530554" w:rsidRPr="00C61CE6" w14:paraId="12595B2C" w14:textId="77777777" w:rsidTr="00636FE2">
        <w:tc>
          <w:tcPr>
            <w:tcW w:w="2695" w:type="dxa"/>
            <w:vMerge/>
            <w:tcPrChange w:id="218" w:author="Author">
              <w:tcPr>
                <w:tcW w:w="2660" w:type="dxa"/>
                <w:vMerge/>
              </w:tcPr>
            </w:tcPrChange>
          </w:tcPr>
          <w:p w14:paraId="6D4F8A86" w14:textId="77777777" w:rsidR="00530554" w:rsidRPr="00C61CE6" w:rsidRDefault="00530554" w:rsidP="00C61CE6">
            <w:pPr>
              <w:keepNext/>
              <w:keepLines/>
              <w:rPr>
                <w:rFonts w:eastAsia="MS Mincho"/>
                <w:szCs w:val="22"/>
                <w:lang w:val="ro-RO"/>
              </w:rPr>
            </w:pPr>
          </w:p>
        </w:tc>
        <w:tc>
          <w:tcPr>
            <w:tcW w:w="4140" w:type="dxa"/>
            <w:tcPrChange w:id="219" w:author="Author">
              <w:tcPr>
                <w:tcW w:w="3531" w:type="dxa"/>
                <w:gridSpan w:val="2"/>
              </w:tcPr>
            </w:tcPrChange>
          </w:tcPr>
          <w:p w14:paraId="1F823204" w14:textId="77777777" w:rsidR="00530554" w:rsidRPr="00C61CE6" w:rsidRDefault="00530554" w:rsidP="00C61CE6">
            <w:pPr>
              <w:keepNext/>
              <w:keepLines/>
              <w:rPr>
                <w:rFonts w:eastAsia="MS Mincho"/>
                <w:lang w:val="ro-RO"/>
              </w:rPr>
            </w:pPr>
            <w:r w:rsidRPr="00C61CE6">
              <w:rPr>
                <w:rFonts w:eastAsia="MS Mincho"/>
                <w:vertAlign w:val="superscript"/>
                <w:lang w:val="ro-RO"/>
              </w:rPr>
              <w:t>+</w:t>
            </w:r>
            <w:r w:rsidRPr="00C61CE6">
              <w:rPr>
                <w:rFonts w:eastAsia="MS Mincho"/>
                <w:szCs w:val="22"/>
                <w:lang w:val="ro-RO"/>
              </w:rPr>
              <w:t>Insuficienţă cardiacă (congestivă)</w:t>
            </w:r>
          </w:p>
        </w:tc>
        <w:tc>
          <w:tcPr>
            <w:tcW w:w="2226" w:type="dxa"/>
            <w:tcPrChange w:id="220" w:author="Author">
              <w:tcPr>
                <w:tcW w:w="3096" w:type="dxa"/>
                <w:gridSpan w:val="2"/>
              </w:tcPr>
            </w:tcPrChange>
          </w:tcPr>
          <w:p w14:paraId="60C57654" w14:textId="77777777" w:rsidR="00530554" w:rsidRPr="00C61CE6" w:rsidRDefault="00530554" w:rsidP="00C61CE6">
            <w:pPr>
              <w:keepNext/>
              <w:keepLines/>
              <w:rPr>
                <w:rFonts w:eastAsia="MS Mincho"/>
                <w:lang w:val="ro-RO"/>
              </w:rPr>
            </w:pPr>
            <w:r w:rsidRPr="00C61CE6">
              <w:rPr>
                <w:rFonts w:eastAsia="MS Mincho"/>
                <w:lang w:val="ro-RO"/>
              </w:rPr>
              <w:t>Frecvente</w:t>
            </w:r>
          </w:p>
        </w:tc>
      </w:tr>
      <w:tr w:rsidR="00530554" w:rsidRPr="00C61CE6" w14:paraId="7813C016" w14:textId="77777777" w:rsidTr="00636FE2">
        <w:tc>
          <w:tcPr>
            <w:tcW w:w="2695" w:type="dxa"/>
            <w:vMerge/>
            <w:tcPrChange w:id="221" w:author="Author">
              <w:tcPr>
                <w:tcW w:w="2660" w:type="dxa"/>
                <w:vMerge/>
              </w:tcPr>
            </w:tcPrChange>
          </w:tcPr>
          <w:p w14:paraId="090B549F" w14:textId="77777777" w:rsidR="00530554" w:rsidRPr="00C61CE6" w:rsidRDefault="00530554" w:rsidP="00C61CE6">
            <w:pPr>
              <w:keepNext/>
              <w:keepLines/>
              <w:rPr>
                <w:rFonts w:eastAsia="MS Mincho"/>
                <w:szCs w:val="22"/>
                <w:lang w:val="ro-RO"/>
              </w:rPr>
            </w:pPr>
          </w:p>
        </w:tc>
        <w:tc>
          <w:tcPr>
            <w:tcW w:w="4140" w:type="dxa"/>
            <w:tcPrChange w:id="222" w:author="Author">
              <w:tcPr>
                <w:tcW w:w="3531" w:type="dxa"/>
                <w:gridSpan w:val="2"/>
              </w:tcPr>
            </w:tcPrChange>
          </w:tcPr>
          <w:p w14:paraId="12B9FCA1" w14:textId="77777777" w:rsidR="00530554" w:rsidRPr="00C61CE6" w:rsidRDefault="00530554" w:rsidP="00C61CE6">
            <w:pPr>
              <w:keepNext/>
              <w:keepLines/>
              <w:rPr>
                <w:rFonts w:eastAsia="MS Mincho"/>
                <w:vertAlign w:val="superscript"/>
                <w:lang w:val="ro-RO"/>
              </w:rPr>
            </w:pPr>
            <w:r w:rsidRPr="00C61CE6">
              <w:rPr>
                <w:rFonts w:eastAsia="MS Mincho"/>
                <w:vertAlign w:val="superscript"/>
                <w:lang w:val="ro-RO"/>
              </w:rPr>
              <w:t>+</w:t>
            </w:r>
            <w:r w:rsidRPr="00C61CE6">
              <w:rPr>
                <w:rFonts w:eastAsia="MS Mincho"/>
                <w:szCs w:val="22"/>
                <w:vertAlign w:val="superscript"/>
                <w:lang w:val="ro-RO"/>
              </w:rPr>
              <w:t>1</w:t>
            </w:r>
            <w:r w:rsidRPr="00C61CE6">
              <w:rPr>
                <w:rFonts w:eastAsia="MS Mincho"/>
                <w:lang w:val="ro-RO"/>
              </w:rPr>
              <w:t>Tahiaritmie supraventriculară</w:t>
            </w:r>
          </w:p>
        </w:tc>
        <w:tc>
          <w:tcPr>
            <w:tcW w:w="2226" w:type="dxa"/>
            <w:tcPrChange w:id="223" w:author="Author">
              <w:tcPr>
                <w:tcW w:w="3096" w:type="dxa"/>
                <w:gridSpan w:val="2"/>
              </w:tcPr>
            </w:tcPrChange>
          </w:tcPr>
          <w:p w14:paraId="041D6E0E" w14:textId="77777777" w:rsidR="00530554" w:rsidRPr="00C61CE6" w:rsidRDefault="00530554" w:rsidP="00C61CE6">
            <w:pPr>
              <w:keepNext/>
              <w:keepLines/>
              <w:rPr>
                <w:rFonts w:eastAsia="MS Mincho"/>
                <w:lang w:val="ro-RO"/>
              </w:rPr>
            </w:pPr>
            <w:r w:rsidRPr="00C61CE6">
              <w:rPr>
                <w:rFonts w:eastAsia="MS Mincho"/>
                <w:lang w:val="ro-RO"/>
              </w:rPr>
              <w:t>Frecvente</w:t>
            </w:r>
          </w:p>
        </w:tc>
      </w:tr>
      <w:tr w:rsidR="00530554" w:rsidRPr="00C61CE6" w14:paraId="4948BCF9" w14:textId="77777777" w:rsidTr="00636FE2">
        <w:tc>
          <w:tcPr>
            <w:tcW w:w="2695" w:type="dxa"/>
            <w:vMerge/>
            <w:tcPrChange w:id="224" w:author="Author">
              <w:tcPr>
                <w:tcW w:w="2660" w:type="dxa"/>
                <w:vMerge/>
              </w:tcPr>
            </w:tcPrChange>
          </w:tcPr>
          <w:p w14:paraId="28BD0441" w14:textId="77777777" w:rsidR="00530554" w:rsidRPr="00C61CE6" w:rsidRDefault="00530554" w:rsidP="00C61CE6">
            <w:pPr>
              <w:keepNext/>
              <w:keepLines/>
              <w:rPr>
                <w:rFonts w:eastAsia="MS Mincho"/>
                <w:szCs w:val="22"/>
                <w:lang w:val="ro-RO"/>
              </w:rPr>
            </w:pPr>
          </w:p>
        </w:tc>
        <w:tc>
          <w:tcPr>
            <w:tcW w:w="4140" w:type="dxa"/>
            <w:tcPrChange w:id="225" w:author="Author">
              <w:tcPr>
                <w:tcW w:w="3531" w:type="dxa"/>
                <w:gridSpan w:val="2"/>
              </w:tcPr>
            </w:tcPrChange>
          </w:tcPr>
          <w:p w14:paraId="7658F99E" w14:textId="77777777" w:rsidR="00530554" w:rsidRPr="00C61CE6" w:rsidRDefault="00530554" w:rsidP="00C61CE6">
            <w:pPr>
              <w:keepNext/>
              <w:keepLines/>
              <w:rPr>
                <w:rFonts w:eastAsia="MS Mincho"/>
                <w:vertAlign w:val="superscript"/>
                <w:lang w:val="ro-RO"/>
              </w:rPr>
            </w:pPr>
            <w:r w:rsidRPr="00C61CE6">
              <w:rPr>
                <w:rFonts w:eastAsia="MS Mincho"/>
                <w:szCs w:val="22"/>
                <w:lang w:val="ro-RO"/>
              </w:rPr>
              <w:t>Cardiomiopatie</w:t>
            </w:r>
          </w:p>
        </w:tc>
        <w:tc>
          <w:tcPr>
            <w:tcW w:w="2226" w:type="dxa"/>
            <w:tcPrChange w:id="226" w:author="Author">
              <w:tcPr>
                <w:tcW w:w="3096" w:type="dxa"/>
                <w:gridSpan w:val="2"/>
              </w:tcPr>
            </w:tcPrChange>
          </w:tcPr>
          <w:p w14:paraId="4E6D1197" w14:textId="77777777" w:rsidR="00530554" w:rsidRPr="00C61CE6" w:rsidRDefault="00530554" w:rsidP="00C61CE6">
            <w:pPr>
              <w:keepNext/>
              <w:keepLines/>
              <w:rPr>
                <w:rFonts w:eastAsia="MS Mincho"/>
                <w:lang w:val="ro-RO"/>
              </w:rPr>
            </w:pPr>
            <w:r w:rsidRPr="00C61CE6">
              <w:rPr>
                <w:rFonts w:eastAsia="MS Mincho"/>
                <w:lang w:val="ro-RO"/>
              </w:rPr>
              <w:t>Frecvente</w:t>
            </w:r>
          </w:p>
        </w:tc>
      </w:tr>
      <w:tr w:rsidR="00360CFD" w:rsidRPr="00C61CE6" w14:paraId="09CCC1D1" w14:textId="77777777" w:rsidTr="00636FE2">
        <w:tc>
          <w:tcPr>
            <w:tcW w:w="2695" w:type="dxa"/>
            <w:vMerge/>
            <w:tcPrChange w:id="227" w:author="Author">
              <w:tcPr>
                <w:tcW w:w="2660" w:type="dxa"/>
                <w:vMerge/>
              </w:tcPr>
            </w:tcPrChange>
          </w:tcPr>
          <w:p w14:paraId="0686849C" w14:textId="77777777" w:rsidR="00360CFD" w:rsidRPr="00C61CE6" w:rsidRDefault="00360CFD" w:rsidP="00360CFD">
            <w:pPr>
              <w:keepNext/>
              <w:keepLines/>
              <w:rPr>
                <w:rFonts w:eastAsia="MS Mincho"/>
                <w:szCs w:val="22"/>
                <w:lang w:val="ro-RO"/>
              </w:rPr>
            </w:pPr>
          </w:p>
        </w:tc>
        <w:tc>
          <w:tcPr>
            <w:tcW w:w="4140" w:type="dxa"/>
            <w:tcPrChange w:id="228" w:author="Author">
              <w:tcPr>
                <w:tcW w:w="3531" w:type="dxa"/>
                <w:gridSpan w:val="2"/>
              </w:tcPr>
            </w:tcPrChange>
          </w:tcPr>
          <w:p w14:paraId="719A1A94" w14:textId="77777777" w:rsidR="00360CFD" w:rsidRPr="00C61CE6" w:rsidRDefault="00360CFD" w:rsidP="00360CFD">
            <w:pPr>
              <w:keepNext/>
              <w:keepLines/>
              <w:rPr>
                <w:rFonts w:eastAsia="MS Mincho"/>
                <w:szCs w:val="22"/>
                <w:lang w:val="ro-RO"/>
              </w:rPr>
            </w:pPr>
            <w:r w:rsidRPr="00C61CE6">
              <w:rPr>
                <w:rFonts w:eastAsia="MS Mincho"/>
                <w:szCs w:val="22"/>
                <w:vertAlign w:val="superscript"/>
                <w:lang w:val="ro-RO"/>
              </w:rPr>
              <w:t>1</w:t>
            </w:r>
            <w:r w:rsidRPr="00C61CE6">
              <w:rPr>
                <w:rFonts w:eastAsia="MS Mincho"/>
                <w:lang w:val="ro-RO"/>
              </w:rPr>
              <w:t>Palpitaţii</w:t>
            </w:r>
          </w:p>
        </w:tc>
        <w:tc>
          <w:tcPr>
            <w:tcW w:w="2226" w:type="dxa"/>
            <w:tcPrChange w:id="229" w:author="Author">
              <w:tcPr>
                <w:tcW w:w="3096" w:type="dxa"/>
                <w:gridSpan w:val="2"/>
              </w:tcPr>
            </w:tcPrChange>
          </w:tcPr>
          <w:p w14:paraId="3FFA8BAA" w14:textId="77777777" w:rsidR="00360CFD" w:rsidRPr="00C61CE6" w:rsidRDefault="00360CFD" w:rsidP="00360CFD">
            <w:pPr>
              <w:keepNext/>
              <w:keepLines/>
              <w:rPr>
                <w:rFonts w:eastAsia="MS Mincho"/>
                <w:lang w:val="ro-RO"/>
              </w:rPr>
            </w:pPr>
            <w:r w:rsidRPr="00C61CE6">
              <w:rPr>
                <w:rFonts w:eastAsia="MS Mincho"/>
                <w:lang w:val="ro-RO"/>
              </w:rPr>
              <w:t>Frecvente</w:t>
            </w:r>
          </w:p>
        </w:tc>
      </w:tr>
      <w:tr w:rsidR="00360CFD" w:rsidRPr="00C61CE6" w14:paraId="342B59F4" w14:textId="77777777" w:rsidTr="00636FE2">
        <w:tc>
          <w:tcPr>
            <w:tcW w:w="2695" w:type="dxa"/>
            <w:vMerge/>
            <w:tcPrChange w:id="230" w:author="Author">
              <w:tcPr>
                <w:tcW w:w="2660" w:type="dxa"/>
                <w:vMerge/>
              </w:tcPr>
            </w:tcPrChange>
          </w:tcPr>
          <w:p w14:paraId="0F34263A" w14:textId="77777777" w:rsidR="00360CFD" w:rsidRPr="00C61CE6" w:rsidRDefault="00360CFD" w:rsidP="00360CFD">
            <w:pPr>
              <w:keepNext/>
              <w:keepLines/>
              <w:rPr>
                <w:rFonts w:eastAsia="MS Mincho"/>
                <w:szCs w:val="22"/>
                <w:lang w:val="ro-RO"/>
              </w:rPr>
            </w:pPr>
          </w:p>
        </w:tc>
        <w:tc>
          <w:tcPr>
            <w:tcW w:w="4140" w:type="dxa"/>
            <w:tcPrChange w:id="231" w:author="Author">
              <w:tcPr>
                <w:tcW w:w="3531" w:type="dxa"/>
                <w:gridSpan w:val="2"/>
              </w:tcPr>
            </w:tcPrChange>
          </w:tcPr>
          <w:p w14:paraId="5EAB347E" w14:textId="77777777" w:rsidR="00360CFD" w:rsidRPr="00C61CE6" w:rsidRDefault="00360CFD" w:rsidP="00360CFD">
            <w:pPr>
              <w:keepNext/>
              <w:keepLines/>
              <w:rPr>
                <w:rFonts w:eastAsia="MS Mincho"/>
                <w:szCs w:val="22"/>
                <w:lang w:val="ro-RO"/>
              </w:rPr>
            </w:pPr>
            <w:r w:rsidRPr="00C61CE6">
              <w:rPr>
                <w:rFonts w:eastAsia="MS Mincho"/>
                <w:szCs w:val="22"/>
                <w:lang w:val="ro-RO"/>
              </w:rPr>
              <w:t>Exudat pericardic</w:t>
            </w:r>
          </w:p>
        </w:tc>
        <w:tc>
          <w:tcPr>
            <w:tcW w:w="2226" w:type="dxa"/>
            <w:tcPrChange w:id="232" w:author="Author">
              <w:tcPr>
                <w:tcW w:w="3096" w:type="dxa"/>
                <w:gridSpan w:val="2"/>
              </w:tcPr>
            </w:tcPrChange>
          </w:tcPr>
          <w:p w14:paraId="6909B32B" w14:textId="77777777" w:rsidR="00360CFD" w:rsidRPr="00C61CE6" w:rsidRDefault="00360CFD" w:rsidP="00360CFD">
            <w:pPr>
              <w:keepNext/>
              <w:keepLines/>
              <w:rPr>
                <w:rFonts w:eastAsia="MS Mincho"/>
                <w:lang w:val="ro-RO"/>
              </w:rPr>
            </w:pPr>
            <w:r w:rsidRPr="00C61CE6">
              <w:rPr>
                <w:rFonts w:eastAsia="MS Mincho"/>
                <w:lang w:val="ro-RO"/>
              </w:rPr>
              <w:t>Mai puţin frecvente</w:t>
            </w:r>
          </w:p>
        </w:tc>
      </w:tr>
      <w:tr w:rsidR="00360CFD" w:rsidRPr="00C61CE6" w14:paraId="56771BCE" w14:textId="77777777" w:rsidTr="00636FE2">
        <w:tc>
          <w:tcPr>
            <w:tcW w:w="2695" w:type="dxa"/>
            <w:vMerge/>
            <w:tcPrChange w:id="233" w:author="Author">
              <w:tcPr>
                <w:tcW w:w="2660" w:type="dxa"/>
                <w:vMerge/>
              </w:tcPr>
            </w:tcPrChange>
          </w:tcPr>
          <w:p w14:paraId="7E26BD9A" w14:textId="77777777" w:rsidR="00360CFD" w:rsidRPr="00C61CE6" w:rsidRDefault="00360CFD" w:rsidP="00360CFD">
            <w:pPr>
              <w:keepNext/>
              <w:keepLines/>
              <w:rPr>
                <w:rFonts w:eastAsia="MS Mincho"/>
                <w:szCs w:val="22"/>
                <w:lang w:val="ro-RO"/>
              </w:rPr>
            </w:pPr>
          </w:p>
        </w:tc>
        <w:tc>
          <w:tcPr>
            <w:tcW w:w="4140" w:type="dxa"/>
            <w:tcPrChange w:id="234" w:author="Author">
              <w:tcPr>
                <w:tcW w:w="3531" w:type="dxa"/>
                <w:gridSpan w:val="2"/>
              </w:tcPr>
            </w:tcPrChange>
          </w:tcPr>
          <w:p w14:paraId="2F44C697" w14:textId="77777777" w:rsidR="00360CFD" w:rsidRPr="00C61CE6" w:rsidRDefault="00360CFD" w:rsidP="00360CFD">
            <w:pPr>
              <w:keepNext/>
              <w:keepLines/>
              <w:rPr>
                <w:rFonts w:eastAsia="MS Mincho"/>
                <w:szCs w:val="22"/>
                <w:lang w:val="ro-RO"/>
              </w:rPr>
            </w:pPr>
            <w:r w:rsidRPr="00C61CE6">
              <w:rPr>
                <w:rFonts w:eastAsia="MS Mincho"/>
                <w:szCs w:val="22"/>
                <w:lang w:val="ro-RO"/>
              </w:rPr>
              <w:t>Şoc cardiogen</w:t>
            </w:r>
          </w:p>
        </w:tc>
        <w:tc>
          <w:tcPr>
            <w:tcW w:w="2226" w:type="dxa"/>
            <w:tcPrChange w:id="235" w:author="Author">
              <w:tcPr>
                <w:tcW w:w="3096" w:type="dxa"/>
                <w:gridSpan w:val="2"/>
              </w:tcPr>
            </w:tcPrChange>
          </w:tcPr>
          <w:p w14:paraId="7C835C41" w14:textId="77777777" w:rsidR="00360CFD" w:rsidRPr="00C61CE6" w:rsidRDefault="00360CFD" w:rsidP="00360CFD">
            <w:pPr>
              <w:keepNext/>
              <w:keepLines/>
              <w:rPr>
                <w:rFonts w:eastAsia="MS Mincho"/>
                <w:lang w:val="ro-RO"/>
              </w:rPr>
            </w:pPr>
            <w:r w:rsidRPr="00C61CE6">
              <w:rPr>
                <w:rFonts w:eastAsia="MS Mincho"/>
                <w:lang w:val="ro-RO"/>
              </w:rPr>
              <w:t>Frecvenţă necunoscută</w:t>
            </w:r>
          </w:p>
        </w:tc>
      </w:tr>
      <w:tr w:rsidR="00360CFD" w:rsidRPr="00C61CE6" w14:paraId="0C933767" w14:textId="77777777" w:rsidTr="00636FE2">
        <w:tc>
          <w:tcPr>
            <w:tcW w:w="2695" w:type="dxa"/>
            <w:vMerge/>
            <w:tcPrChange w:id="236" w:author="Author">
              <w:tcPr>
                <w:tcW w:w="2660" w:type="dxa"/>
                <w:vMerge/>
              </w:tcPr>
            </w:tcPrChange>
          </w:tcPr>
          <w:p w14:paraId="327280C8" w14:textId="77777777" w:rsidR="00360CFD" w:rsidRPr="00C61CE6" w:rsidRDefault="00360CFD" w:rsidP="00360CFD">
            <w:pPr>
              <w:keepNext/>
              <w:keepLines/>
              <w:rPr>
                <w:rFonts w:eastAsia="MS Mincho"/>
                <w:szCs w:val="22"/>
                <w:lang w:val="ro-RO"/>
              </w:rPr>
            </w:pPr>
          </w:p>
        </w:tc>
        <w:tc>
          <w:tcPr>
            <w:tcW w:w="4140" w:type="dxa"/>
            <w:tcPrChange w:id="237" w:author="Author">
              <w:tcPr>
                <w:tcW w:w="3531" w:type="dxa"/>
                <w:gridSpan w:val="2"/>
              </w:tcPr>
            </w:tcPrChange>
          </w:tcPr>
          <w:p w14:paraId="6DC3556A" w14:textId="77777777" w:rsidR="00360CFD" w:rsidRPr="00C61CE6" w:rsidRDefault="00360CFD" w:rsidP="00360CFD">
            <w:pPr>
              <w:keepNext/>
              <w:keepLines/>
              <w:rPr>
                <w:rFonts w:eastAsia="MS Mincho"/>
                <w:lang w:val="ro-RO"/>
              </w:rPr>
            </w:pPr>
            <w:r w:rsidRPr="00C61CE6">
              <w:rPr>
                <w:rFonts w:eastAsia="MS Mincho"/>
                <w:lang w:val="ro-RO"/>
              </w:rPr>
              <w:t>Zgomot de galop prezent</w:t>
            </w:r>
          </w:p>
        </w:tc>
        <w:tc>
          <w:tcPr>
            <w:tcW w:w="2226" w:type="dxa"/>
            <w:tcPrChange w:id="238" w:author="Author">
              <w:tcPr>
                <w:tcW w:w="3096" w:type="dxa"/>
                <w:gridSpan w:val="2"/>
              </w:tcPr>
            </w:tcPrChange>
          </w:tcPr>
          <w:p w14:paraId="79B0BEC3" w14:textId="77777777" w:rsidR="00360CFD" w:rsidRPr="00C61CE6" w:rsidRDefault="00360CFD" w:rsidP="00360CFD">
            <w:pPr>
              <w:keepNext/>
              <w:keepLines/>
              <w:rPr>
                <w:rFonts w:eastAsia="MS Mincho"/>
                <w:lang w:val="ro-RO"/>
              </w:rPr>
            </w:pPr>
            <w:r w:rsidRPr="00C61CE6">
              <w:rPr>
                <w:rFonts w:eastAsia="MS Mincho"/>
                <w:lang w:val="ro-RO"/>
              </w:rPr>
              <w:t>Frecvenţă necunoscută</w:t>
            </w:r>
          </w:p>
        </w:tc>
      </w:tr>
      <w:tr w:rsidR="00360CFD" w:rsidRPr="00C61CE6" w14:paraId="70FEB43E" w14:textId="77777777" w:rsidTr="00636FE2">
        <w:tc>
          <w:tcPr>
            <w:tcW w:w="2695" w:type="dxa"/>
            <w:vMerge w:val="restart"/>
            <w:tcPrChange w:id="239" w:author="Author">
              <w:tcPr>
                <w:tcW w:w="2660" w:type="dxa"/>
                <w:vMerge w:val="restart"/>
              </w:tcPr>
            </w:tcPrChange>
          </w:tcPr>
          <w:p w14:paraId="06C127F0" w14:textId="77777777" w:rsidR="00360CFD" w:rsidRPr="00B15A02" w:rsidRDefault="00360CFD" w:rsidP="00360CFD">
            <w:pPr>
              <w:rPr>
                <w:rFonts w:eastAsia="MS Mincho"/>
                <w:szCs w:val="22"/>
                <w:lang w:val="ro-RO"/>
              </w:rPr>
            </w:pPr>
            <w:r>
              <w:rPr>
                <w:rFonts w:eastAsia="MS Mincho"/>
                <w:szCs w:val="22"/>
                <w:lang w:val="ro-RO"/>
              </w:rPr>
              <w:t>Tulburări vasculare</w:t>
            </w:r>
          </w:p>
        </w:tc>
        <w:tc>
          <w:tcPr>
            <w:tcW w:w="4140" w:type="dxa"/>
            <w:tcPrChange w:id="240" w:author="Author">
              <w:tcPr>
                <w:tcW w:w="3531" w:type="dxa"/>
                <w:gridSpan w:val="2"/>
              </w:tcPr>
            </w:tcPrChange>
          </w:tcPr>
          <w:p w14:paraId="3B25DA89" w14:textId="77777777" w:rsidR="00360CFD" w:rsidRPr="00C61CE6" w:rsidRDefault="00360CFD" w:rsidP="00360CFD">
            <w:pPr>
              <w:rPr>
                <w:rFonts w:eastAsia="MS Mincho"/>
                <w:lang w:val="ro-RO"/>
              </w:rPr>
            </w:pPr>
            <w:r w:rsidRPr="00C61CE6">
              <w:rPr>
                <w:rFonts w:eastAsia="MS Mincho"/>
                <w:lang w:val="ro-RO"/>
              </w:rPr>
              <w:t>Bufeuri</w:t>
            </w:r>
          </w:p>
        </w:tc>
        <w:tc>
          <w:tcPr>
            <w:tcW w:w="2226" w:type="dxa"/>
            <w:tcPrChange w:id="241" w:author="Author">
              <w:tcPr>
                <w:tcW w:w="3096" w:type="dxa"/>
                <w:gridSpan w:val="2"/>
              </w:tcPr>
            </w:tcPrChange>
          </w:tcPr>
          <w:p w14:paraId="363D8406" w14:textId="77777777" w:rsidR="00360CFD" w:rsidRPr="00C61CE6" w:rsidRDefault="00360CFD" w:rsidP="00360CFD">
            <w:pPr>
              <w:rPr>
                <w:rFonts w:eastAsia="MS Mincho"/>
                <w:lang w:val="ro-RO"/>
              </w:rPr>
            </w:pPr>
            <w:r w:rsidRPr="00C61CE6">
              <w:rPr>
                <w:rFonts w:eastAsia="MS Mincho"/>
                <w:lang w:val="ro-RO"/>
              </w:rPr>
              <w:t>Foarte frecvente</w:t>
            </w:r>
          </w:p>
        </w:tc>
      </w:tr>
      <w:tr w:rsidR="00360CFD" w:rsidRPr="00C61CE6" w14:paraId="57FF19A6" w14:textId="77777777" w:rsidTr="00636FE2">
        <w:tc>
          <w:tcPr>
            <w:tcW w:w="2695" w:type="dxa"/>
            <w:vMerge/>
            <w:tcPrChange w:id="242" w:author="Author">
              <w:tcPr>
                <w:tcW w:w="2660" w:type="dxa"/>
                <w:vMerge/>
              </w:tcPr>
            </w:tcPrChange>
          </w:tcPr>
          <w:p w14:paraId="76559519" w14:textId="77777777" w:rsidR="00360CFD" w:rsidRPr="00C61CE6" w:rsidRDefault="00360CFD" w:rsidP="00360CFD">
            <w:pPr>
              <w:rPr>
                <w:rFonts w:eastAsia="MS Mincho"/>
                <w:szCs w:val="22"/>
                <w:lang w:val="ro-RO"/>
              </w:rPr>
            </w:pPr>
          </w:p>
        </w:tc>
        <w:tc>
          <w:tcPr>
            <w:tcW w:w="4140" w:type="dxa"/>
            <w:tcPrChange w:id="243" w:author="Author">
              <w:tcPr>
                <w:tcW w:w="3531" w:type="dxa"/>
                <w:gridSpan w:val="2"/>
              </w:tcPr>
            </w:tcPrChange>
          </w:tcPr>
          <w:p w14:paraId="4C45D38C" w14:textId="77777777" w:rsidR="00360CFD" w:rsidRPr="00C61CE6" w:rsidRDefault="00360CFD" w:rsidP="00360CFD">
            <w:pPr>
              <w:rPr>
                <w:rFonts w:eastAsia="MS Mincho"/>
                <w:lang w:val="ro-RO"/>
              </w:rPr>
            </w:pPr>
            <w:r w:rsidRPr="00C61CE6">
              <w:rPr>
                <w:rFonts w:eastAsia="MS Mincho"/>
                <w:vertAlign w:val="superscript"/>
                <w:lang w:val="ro-RO"/>
              </w:rPr>
              <w:t>+</w:t>
            </w:r>
            <w:r w:rsidRPr="00C61CE6">
              <w:rPr>
                <w:rFonts w:eastAsia="MS Mincho"/>
                <w:szCs w:val="22"/>
                <w:vertAlign w:val="superscript"/>
                <w:lang w:val="ro-RO"/>
              </w:rPr>
              <w:t>1</w:t>
            </w:r>
            <w:r w:rsidRPr="00C61CE6">
              <w:rPr>
                <w:rFonts w:eastAsia="MS Mincho"/>
                <w:lang w:val="ro-RO"/>
              </w:rPr>
              <w:t>Hipotensiune arterială</w:t>
            </w:r>
          </w:p>
        </w:tc>
        <w:tc>
          <w:tcPr>
            <w:tcW w:w="2226" w:type="dxa"/>
            <w:tcPrChange w:id="244" w:author="Author">
              <w:tcPr>
                <w:tcW w:w="3096" w:type="dxa"/>
                <w:gridSpan w:val="2"/>
              </w:tcPr>
            </w:tcPrChange>
          </w:tcPr>
          <w:p w14:paraId="2DD17841" w14:textId="77777777" w:rsidR="00360CFD" w:rsidRPr="00C61CE6" w:rsidRDefault="00360CFD" w:rsidP="00360CFD">
            <w:pPr>
              <w:rPr>
                <w:rFonts w:eastAsia="MS Mincho"/>
                <w:lang w:val="ro-RO"/>
              </w:rPr>
            </w:pPr>
            <w:r w:rsidRPr="00C61CE6">
              <w:rPr>
                <w:rFonts w:eastAsia="MS Mincho"/>
                <w:lang w:val="ro-RO"/>
              </w:rPr>
              <w:t>Frecvente</w:t>
            </w:r>
          </w:p>
        </w:tc>
      </w:tr>
      <w:tr w:rsidR="00360CFD" w:rsidRPr="00C61CE6" w14:paraId="2372A7C4" w14:textId="77777777" w:rsidTr="00636FE2">
        <w:tc>
          <w:tcPr>
            <w:tcW w:w="2695" w:type="dxa"/>
            <w:vMerge/>
            <w:tcBorders>
              <w:bottom w:val="single" w:sz="4" w:space="0" w:color="auto"/>
            </w:tcBorders>
            <w:tcPrChange w:id="245" w:author="Author">
              <w:tcPr>
                <w:tcW w:w="2660" w:type="dxa"/>
                <w:vMerge/>
                <w:tcBorders>
                  <w:bottom w:val="single" w:sz="4" w:space="0" w:color="auto"/>
                </w:tcBorders>
              </w:tcPr>
            </w:tcPrChange>
          </w:tcPr>
          <w:p w14:paraId="7087CC72" w14:textId="77777777" w:rsidR="00360CFD" w:rsidRPr="00C61CE6" w:rsidRDefault="00360CFD" w:rsidP="00360CFD">
            <w:pPr>
              <w:rPr>
                <w:rFonts w:eastAsia="MS Mincho"/>
                <w:szCs w:val="22"/>
                <w:lang w:val="ro-RO"/>
              </w:rPr>
            </w:pPr>
          </w:p>
        </w:tc>
        <w:tc>
          <w:tcPr>
            <w:tcW w:w="4140" w:type="dxa"/>
            <w:tcPrChange w:id="246" w:author="Author">
              <w:tcPr>
                <w:tcW w:w="3531" w:type="dxa"/>
                <w:gridSpan w:val="2"/>
              </w:tcPr>
            </w:tcPrChange>
          </w:tcPr>
          <w:p w14:paraId="24BB14C5" w14:textId="77777777" w:rsidR="00360CFD" w:rsidRPr="00C61CE6" w:rsidRDefault="00360CFD" w:rsidP="00360CFD">
            <w:pPr>
              <w:rPr>
                <w:rFonts w:eastAsia="MS Mincho"/>
                <w:vertAlign w:val="superscript"/>
                <w:lang w:val="ro-RO"/>
              </w:rPr>
            </w:pPr>
            <w:r w:rsidRPr="00C61CE6">
              <w:rPr>
                <w:rFonts w:eastAsia="MS Mincho"/>
                <w:lang w:val="ro-RO"/>
              </w:rPr>
              <w:t>Vasodilataţie</w:t>
            </w:r>
          </w:p>
        </w:tc>
        <w:tc>
          <w:tcPr>
            <w:tcW w:w="2226" w:type="dxa"/>
            <w:tcPrChange w:id="247" w:author="Author">
              <w:tcPr>
                <w:tcW w:w="3096" w:type="dxa"/>
                <w:gridSpan w:val="2"/>
              </w:tcPr>
            </w:tcPrChange>
          </w:tcPr>
          <w:p w14:paraId="38189E03" w14:textId="77777777" w:rsidR="00360CFD" w:rsidRPr="00C61CE6" w:rsidRDefault="00360CFD" w:rsidP="00360CFD">
            <w:pPr>
              <w:rPr>
                <w:rFonts w:eastAsia="MS Mincho"/>
                <w:lang w:val="ro-RO"/>
              </w:rPr>
            </w:pPr>
            <w:r w:rsidRPr="00C61CE6">
              <w:rPr>
                <w:rFonts w:eastAsia="MS Mincho"/>
                <w:lang w:val="ro-RO"/>
              </w:rPr>
              <w:t>Frecvente</w:t>
            </w:r>
          </w:p>
        </w:tc>
      </w:tr>
      <w:tr w:rsidR="00360CFD" w:rsidRPr="00C61CE6" w14:paraId="0018D67E" w14:textId="77777777" w:rsidTr="00636FE2">
        <w:tc>
          <w:tcPr>
            <w:tcW w:w="2695" w:type="dxa"/>
            <w:vMerge/>
            <w:tcBorders>
              <w:top w:val="nil"/>
              <w:bottom w:val="nil"/>
            </w:tcBorders>
            <w:tcPrChange w:id="248" w:author="Author">
              <w:tcPr>
                <w:tcW w:w="2660" w:type="dxa"/>
                <w:vMerge/>
                <w:tcBorders>
                  <w:top w:val="nil"/>
                  <w:bottom w:val="nil"/>
                </w:tcBorders>
              </w:tcPr>
            </w:tcPrChange>
          </w:tcPr>
          <w:p w14:paraId="009AD968" w14:textId="77777777" w:rsidR="00360CFD" w:rsidRPr="00C61CE6" w:rsidRDefault="00360CFD" w:rsidP="00360CFD">
            <w:pPr>
              <w:keepNext/>
              <w:keepLines/>
              <w:rPr>
                <w:rFonts w:eastAsia="MS Mincho"/>
                <w:szCs w:val="22"/>
                <w:lang w:val="ro-RO"/>
              </w:rPr>
            </w:pPr>
          </w:p>
        </w:tc>
        <w:tc>
          <w:tcPr>
            <w:tcW w:w="4140" w:type="dxa"/>
            <w:tcPrChange w:id="249" w:author="Author">
              <w:tcPr>
                <w:tcW w:w="3531" w:type="dxa"/>
                <w:gridSpan w:val="2"/>
              </w:tcPr>
            </w:tcPrChange>
          </w:tcPr>
          <w:p w14:paraId="4F931E08" w14:textId="77777777" w:rsidR="00360CFD" w:rsidRPr="00C61CE6" w:rsidRDefault="00360CFD" w:rsidP="00360CFD">
            <w:pPr>
              <w:keepNext/>
              <w:keepLines/>
              <w:rPr>
                <w:rFonts w:eastAsia="MS Mincho"/>
                <w:vertAlign w:val="superscript"/>
                <w:lang w:val="ro-RO"/>
              </w:rPr>
            </w:pPr>
            <w:r w:rsidRPr="00C61CE6">
              <w:rPr>
                <w:rFonts w:eastAsia="MS Mincho"/>
                <w:vertAlign w:val="superscript"/>
                <w:lang w:val="ro-RO"/>
              </w:rPr>
              <w:t>+</w:t>
            </w:r>
            <w:r w:rsidRPr="00C61CE6">
              <w:rPr>
                <w:rFonts w:eastAsia="MS Mincho"/>
                <w:lang w:val="ro-RO"/>
              </w:rPr>
              <w:t>Dispnee</w:t>
            </w:r>
          </w:p>
        </w:tc>
        <w:tc>
          <w:tcPr>
            <w:tcW w:w="2226" w:type="dxa"/>
            <w:tcPrChange w:id="250" w:author="Author">
              <w:tcPr>
                <w:tcW w:w="3096" w:type="dxa"/>
                <w:gridSpan w:val="2"/>
              </w:tcPr>
            </w:tcPrChange>
          </w:tcPr>
          <w:p w14:paraId="59F3FC09" w14:textId="77777777" w:rsidR="00360CFD" w:rsidRPr="00C61CE6" w:rsidRDefault="00360CFD" w:rsidP="00360CFD">
            <w:pPr>
              <w:keepNext/>
              <w:keepLines/>
              <w:rPr>
                <w:rFonts w:eastAsia="MS Mincho"/>
                <w:lang w:val="ro-RO"/>
              </w:rPr>
            </w:pPr>
            <w:r w:rsidRPr="00C61CE6">
              <w:rPr>
                <w:rFonts w:eastAsia="MS Mincho"/>
                <w:lang w:val="ro-RO"/>
              </w:rPr>
              <w:t xml:space="preserve">Foarte frecvente </w:t>
            </w:r>
          </w:p>
        </w:tc>
      </w:tr>
      <w:tr w:rsidR="00360CFD" w:rsidRPr="00C61CE6" w14:paraId="50FE3C25" w14:textId="77777777" w:rsidTr="00636FE2">
        <w:tc>
          <w:tcPr>
            <w:tcW w:w="2695" w:type="dxa"/>
            <w:vMerge/>
            <w:tcBorders>
              <w:top w:val="nil"/>
              <w:bottom w:val="nil"/>
            </w:tcBorders>
            <w:tcPrChange w:id="251" w:author="Author">
              <w:tcPr>
                <w:tcW w:w="2660" w:type="dxa"/>
                <w:vMerge/>
                <w:tcBorders>
                  <w:top w:val="nil"/>
                  <w:bottom w:val="nil"/>
                </w:tcBorders>
              </w:tcPr>
            </w:tcPrChange>
          </w:tcPr>
          <w:p w14:paraId="53E93E7E" w14:textId="77777777" w:rsidR="00360CFD" w:rsidRPr="00C61CE6" w:rsidRDefault="00360CFD" w:rsidP="00360CFD">
            <w:pPr>
              <w:keepNext/>
              <w:keepLines/>
              <w:rPr>
                <w:rFonts w:eastAsia="MS Mincho"/>
                <w:szCs w:val="22"/>
                <w:lang w:val="ro-RO"/>
              </w:rPr>
            </w:pPr>
          </w:p>
        </w:tc>
        <w:tc>
          <w:tcPr>
            <w:tcW w:w="4140" w:type="dxa"/>
            <w:tcPrChange w:id="252" w:author="Author">
              <w:tcPr>
                <w:tcW w:w="3531" w:type="dxa"/>
                <w:gridSpan w:val="2"/>
              </w:tcPr>
            </w:tcPrChange>
          </w:tcPr>
          <w:p w14:paraId="360F53BF" w14:textId="77777777" w:rsidR="00360CFD" w:rsidRPr="00C61CE6" w:rsidRDefault="00360CFD" w:rsidP="00360CFD">
            <w:pPr>
              <w:keepNext/>
              <w:keepLines/>
              <w:rPr>
                <w:rFonts w:eastAsia="MS Mincho"/>
                <w:vertAlign w:val="superscript"/>
                <w:lang w:val="ro-RO"/>
              </w:rPr>
            </w:pPr>
            <w:r w:rsidRPr="00C61CE6">
              <w:rPr>
                <w:rFonts w:eastAsia="MS Mincho"/>
                <w:lang w:val="ro-RO"/>
              </w:rPr>
              <w:t>Tuse</w:t>
            </w:r>
          </w:p>
        </w:tc>
        <w:tc>
          <w:tcPr>
            <w:tcW w:w="2226" w:type="dxa"/>
            <w:tcPrChange w:id="253" w:author="Author">
              <w:tcPr>
                <w:tcW w:w="3096" w:type="dxa"/>
                <w:gridSpan w:val="2"/>
              </w:tcPr>
            </w:tcPrChange>
          </w:tcPr>
          <w:p w14:paraId="050CA40D" w14:textId="77777777" w:rsidR="00360CFD" w:rsidRPr="00C61CE6" w:rsidRDefault="00360CFD" w:rsidP="00360CFD">
            <w:pPr>
              <w:keepNext/>
              <w:keepLines/>
              <w:rPr>
                <w:rFonts w:eastAsia="MS Mincho"/>
                <w:lang w:val="ro-RO"/>
              </w:rPr>
            </w:pPr>
            <w:r w:rsidRPr="00C61CE6">
              <w:rPr>
                <w:rFonts w:eastAsia="MS Mincho"/>
                <w:lang w:val="ro-RO"/>
              </w:rPr>
              <w:t>Foarte frecvente</w:t>
            </w:r>
          </w:p>
        </w:tc>
      </w:tr>
      <w:tr w:rsidR="00360CFD" w:rsidRPr="00C61CE6" w14:paraId="5D8236ED" w14:textId="77777777" w:rsidTr="00636FE2">
        <w:tc>
          <w:tcPr>
            <w:tcW w:w="2695" w:type="dxa"/>
            <w:vMerge/>
            <w:tcBorders>
              <w:top w:val="nil"/>
              <w:bottom w:val="nil"/>
            </w:tcBorders>
            <w:tcPrChange w:id="254" w:author="Author">
              <w:tcPr>
                <w:tcW w:w="2660" w:type="dxa"/>
                <w:vMerge/>
                <w:tcBorders>
                  <w:top w:val="nil"/>
                  <w:bottom w:val="nil"/>
                </w:tcBorders>
              </w:tcPr>
            </w:tcPrChange>
          </w:tcPr>
          <w:p w14:paraId="445644D6" w14:textId="77777777" w:rsidR="00360CFD" w:rsidRPr="00C61CE6" w:rsidRDefault="00360CFD" w:rsidP="00360CFD">
            <w:pPr>
              <w:keepNext/>
              <w:keepLines/>
              <w:rPr>
                <w:rFonts w:eastAsia="MS Mincho"/>
                <w:szCs w:val="22"/>
                <w:lang w:val="ro-RO"/>
              </w:rPr>
            </w:pPr>
          </w:p>
        </w:tc>
        <w:tc>
          <w:tcPr>
            <w:tcW w:w="4140" w:type="dxa"/>
            <w:tcPrChange w:id="255" w:author="Author">
              <w:tcPr>
                <w:tcW w:w="3531" w:type="dxa"/>
                <w:gridSpan w:val="2"/>
              </w:tcPr>
            </w:tcPrChange>
          </w:tcPr>
          <w:p w14:paraId="3C9BA713" w14:textId="77777777" w:rsidR="00360CFD" w:rsidRPr="00C61CE6" w:rsidRDefault="00360CFD" w:rsidP="00360CFD">
            <w:pPr>
              <w:keepNext/>
              <w:keepLines/>
              <w:rPr>
                <w:rFonts w:eastAsia="MS Mincho"/>
                <w:lang w:val="ro-RO"/>
              </w:rPr>
            </w:pPr>
            <w:r w:rsidRPr="00C61CE6">
              <w:rPr>
                <w:rFonts w:eastAsia="MS Mincho"/>
                <w:lang w:val="ro-RO"/>
              </w:rPr>
              <w:t>Epistaxis</w:t>
            </w:r>
          </w:p>
        </w:tc>
        <w:tc>
          <w:tcPr>
            <w:tcW w:w="2226" w:type="dxa"/>
            <w:tcPrChange w:id="256" w:author="Author">
              <w:tcPr>
                <w:tcW w:w="3096" w:type="dxa"/>
                <w:gridSpan w:val="2"/>
              </w:tcPr>
            </w:tcPrChange>
          </w:tcPr>
          <w:p w14:paraId="3A655BDE" w14:textId="77777777" w:rsidR="00360CFD" w:rsidRPr="00C61CE6" w:rsidRDefault="00360CFD" w:rsidP="00360CFD">
            <w:pPr>
              <w:keepNext/>
              <w:keepLines/>
              <w:rPr>
                <w:rFonts w:eastAsia="MS Mincho"/>
                <w:lang w:val="ro-RO"/>
              </w:rPr>
            </w:pPr>
            <w:r w:rsidRPr="00C61CE6">
              <w:rPr>
                <w:rFonts w:eastAsia="MS Mincho"/>
                <w:lang w:val="ro-RO"/>
              </w:rPr>
              <w:t>Foarte frecvente</w:t>
            </w:r>
          </w:p>
        </w:tc>
      </w:tr>
      <w:tr w:rsidR="00360CFD" w:rsidRPr="00C61CE6" w14:paraId="4132BD3E" w14:textId="77777777" w:rsidTr="00636FE2">
        <w:tc>
          <w:tcPr>
            <w:tcW w:w="2695" w:type="dxa"/>
            <w:vMerge/>
            <w:tcBorders>
              <w:top w:val="nil"/>
              <w:bottom w:val="nil"/>
            </w:tcBorders>
            <w:tcPrChange w:id="257" w:author="Author">
              <w:tcPr>
                <w:tcW w:w="2660" w:type="dxa"/>
                <w:vMerge/>
                <w:tcBorders>
                  <w:top w:val="nil"/>
                  <w:bottom w:val="nil"/>
                </w:tcBorders>
              </w:tcPr>
            </w:tcPrChange>
          </w:tcPr>
          <w:p w14:paraId="678215C9" w14:textId="77777777" w:rsidR="00360CFD" w:rsidRPr="00C61CE6" w:rsidRDefault="00360CFD" w:rsidP="00360CFD">
            <w:pPr>
              <w:keepNext/>
              <w:keepLines/>
              <w:rPr>
                <w:rFonts w:eastAsia="MS Mincho"/>
                <w:szCs w:val="22"/>
                <w:lang w:val="ro-RO"/>
              </w:rPr>
            </w:pPr>
          </w:p>
        </w:tc>
        <w:tc>
          <w:tcPr>
            <w:tcW w:w="4140" w:type="dxa"/>
            <w:tcPrChange w:id="258" w:author="Author">
              <w:tcPr>
                <w:tcW w:w="3531" w:type="dxa"/>
                <w:gridSpan w:val="2"/>
              </w:tcPr>
            </w:tcPrChange>
          </w:tcPr>
          <w:p w14:paraId="048AAB3F" w14:textId="77777777" w:rsidR="00360CFD" w:rsidRPr="00C61CE6" w:rsidRDefault="00360CFD" w:rsidP="00360CFD">
            <w:pPr>
              <w:keepNext/>
              <w:keepLines/>
              <w:rPr>
                <w:rFonts w:eastAsia="MS Mincho"/>
                <w:lang w:val="ro-RO"/>
              </w:rPr>
            </w:pPr>
            <w:r w:rsidRPr="00C61CE6">
              <w:rPr>
                <w:rFonts w:eastAsia="MS Mincho"/>
                <w:lang w:val="ro-RO"/>
              </w:rPr>
              <w:t>Rinoree</w:t>
            </w:r>
          </w:p>
        </w:tc>
        <w:tc>
          <w:tcPr>
            <w:tcW w:w="2226" w:type="dxa"/>
            <w:tcPrChange w:id="259" w:author="Author">
              <w:tcPr>
                <w:tcW w:w="3096" w:type="dxa"/>
                <w:gridSpan w:val="2"/>
              </w:tcPr>
            </w:tcPrChange>
          </w:tcPr>
          <w:p w14:paraId="56D84097" w14:textId="77777777" w:rsidR="00360CFD" w:rsidRPr="00C61CE6" w:rsidRDefault="00360CFD" w:rsidP="00360CFD">
            <w:pPr>
              <w:keepNext/>
              <w:keepLines/>
              <w:rPr>
                <w:rFonts w:eastAsia="MS Mincho"/>
                <w:lang w:val="ro-RO"/>
              </w:rPr>
            </w:pPr>
            <w:r w:rsidRPr="00C61CE6">
              <w:rPr>
                <w:rFonts w:eastAsia="MS Mincho"/>
                <w:lang w:val="ro-RO"/>
              </w:rPr>
              <w:t>Foarte frecvente</w:t>
            </w:r>
          </w:p>
        </w:tc>
      </w:tr>
      <w:tr w:rsidR="00360CFD" w:rsidRPr="00C61CE6" w14:paraId="0478F291" w14:textId="77777777" w:rsidTr="00636FE2">
        <w:tc>
          <w:tcPr>
            <w:tcW w:w="2695" w:type="dxa"/>
            <w:vMerge/>
            <w:tcBorders>
              <w:top w:val="nil"/>
              <w:bottom w:val="nil"/>
            </w:tcBorders>
            <w:tcPrChange w:id="260" w:author="Author">
              <w:tcPr>
                <w:tcW w:w="2660" w:type="dxa"/>
                <w:vMerge/>
                <w:tcBorders>
                  <w:top w:val="nil"/>
                  <w:bottom w:val="nil"/>
                </w:tcBorders>
              </w:tcPr>
            </w:tcPrChange>
          </w:tcPr>
          <w:p w14:paraId="5292CBF0" w14:textId="77777777" w:rsidR="00360CFD" w:rsidRPr="00C61CE6" w:rsidRDefault="00360CFD" w:rsidP="00360CFD">
            <w:pPr>
              <w:keepNext/>
              <w:keepLines/>
              <w:rPr>
                <w:rFonts w:eastAsia="MS Mincho"/>
                <w:szCs w:val="22"/>
                <w:lang w:val="ro-RO"/>
              </w:rPr>
            </w:pPr>
          </w:p>
        </w:tc>
        <w:tc>
          <w:tcPr>
            <w:tcW w:w="4140" w:type="dxa"/>
            <w:tcPrChange w:id="261" w:author="Author">
              <w:tcPr>
                <w:tcW w:w="3531" w:type="dxa"/>
                <w:gridSpan w:val="2"/>
              </w:tcPr>
            </w:tcPrChange>
          </w:tcPr>
          <w:p w14:paraId="64A69CEA" w14:textId="77777777" w:rsidR="00360CFD" w:rsidRPr="00C61CE6" w:rsidRDefault="00360CFD" w:rsidP="00360CFD">
            <w:pPr>
              <w:keepNext/>
              <w:keepLines/>
              <w:rPr>
                <w:rFonts w:eastAsia="MS Mincho"/>
                <w:szCs w:val="22"/>
                <w:lang w:val="ro-RO"/>
              </w:rPr>
            </w:pPr>
            <w:r w:rsidRPr="006718CC">
              <w:rPr>
                <w:rFonts w:eastAsia="MS Mincho"/>
                <w:szCs w:val="22"/>
                <w:vertAlign w:val="superscript"/>
                <w:lang w:val="ro-RO"/>
              </w:rPr>
              <w:t>+</w:t>
            </w:r>
            <w:r>
              <w:rPr>
                <w:rFonts w:eastAsia="MS Mincho"/>
                <w:szCs w:val="22"/>
                <w:lang w:val="ro-RO"/>
              </w:rPr>
              <w:t>Pneumonie</w:t>
            </w:r>
          </w:p>
        </w:tc>
        <w:tc>
          <w:tcPr>
            <w:tcW w:w="2226" w:type="dxa"/>
            <w:tcPrChange w:id="262" w:author="Author">
              <w:tcPr>
                <w:tcW w:w="3096" w:type="dxa"/>
                <w:gridSpan w:val="2"/>
              </w:tcPr>
            </w:tcPrChange>
          </w:tcPr>
          <w:p w14:paraId="66DE97F8" w14:textId="77777777" w:rsidR="00360CFD" w:rsidRPr="00C61CE6" w:rsidRDefault="00360CFD" w:rsidP="00360CFD">
            <w:pPr>
              <w:keepNext/>
              <w:keepLines/>
              <w:rPr>
                <w:rFonts w:eastAsia="MS Mincho"/>
                <w:lang w:val="ro-RO"/>
              </w:rPr>
            </w:pPr>
            <w:r>
              <w:rPr>
                <w:rFonts w:eastAsia="MS Mincho"/>
                <w:lang w:val="ro-RO"/>
              </w:rPr>
              <w:t>Frecvente</w:t>
            </w:r>
          </w:p>
        </w:tc>
      </w:tr>
      <w:tr w:rsidR="00360CFD" w:rsidRPr="00C61CE6" w14:paraId="6EB0E3A5" w14:textId="77777777" w:rsidTr="00636FE2">
        <w:tc>
          <w:tcPr>
            <w:tcW w:w="2695" w:type="dxa"/>
            <w:vMerge/>
            <w:tcBorders>
              <w:top w:val="nil"/>
              <w:bottom w:val="nil"/>
            </w:tcBorders>
            <w:tcPrChange w:id="263" w:author="Author">
              <w:tcPr>
                <w:tcW w:w="2660" w:type="dxa"/>
                <w:vMerge/>
                <w:tcBorders>
                  <w:top w:val="nil"/>
                  <w:bottom w:val="nil"/>
                </w:tcBorders>
              </w:tcPr>
            </w:tcPrChange>
          </w:tcPr>
          <w:p w14:paraId="2EFE669D" w14:textId="77777777" w:rsidR="00360CFD" w:rsidRPr="00C61CE6" w:rsidRDefault="00360CFD" w:rsidP="00360CFD">
            <w:pPr>
              <w:keepNext/>
              <w:keepLines/>
              <w:rPr>
                <w:rFonts w:eastAsia="MS Mincho"/>
                <w:szCs w:val="22"/>
                <w:lang w:val="ro-RO"/>
              </w:rPr>
            </w:pPr>
          </w:p>
        </w:tc>
        <w:tc>
          <w:tcPr>
            <w:tcW w:w="4140" w:type="dxa"/>
            <w:tcPrChange w:id="264" w:author="Author">
              <w:tcPr>
                <w:tcW w:w="3531" w:type="dxa"/>
                <w:gridSpan w:val="2"/>
              </w:tcPr>
            </w:tcPrChange>
          </w:tcPr>
          <w:p w14:paraId="70B368E1" w14:textId="77777777" w:rsidR="00360CFD" w:rsidRPr="00C61CE6" w:rsidRDefault="00360CFD" w:rsidP="00360CFD">
            <w:pPr>
              <w:keepNext/>
              <w:keepLines/>
              <w:rPr>
                <w:rFonts w:eastAsia="MS Mincho"/>
                <w:lang w:val="ro-RO"/>
              </w:rPr>
            </w:pPr>
            <w:r w:rsidRPr="00C61CE6">
              <w:rPr>
                <w:rFonts w:eastAsia="MS Mincho"/>
                <w:szCs w:val="22"/>
                <w:lang w:val="ro-RO"/>
              </w:rPr>
              <w:t>Astm bronşic</w:t>
            </w:r>
          </w:p>
        </w:tc>
        <w:tc>
          <w:tcPr>
            <w:tcW w:w="2226" w:type="dxa"/>
            <w:tcPrChange w:id="265" w:author="Author">
              <w:tcPr>
                <w:tcW w:w="3096" w:type="dxa"/>
                <w:gridSpan w:val="2"/>
              </w:tcPr>
            </w:tcPrChange>
          </w:tcPr>
          <w:p w14:paraId="2DCB6365" w14:textId="77777777" w:rsidR="00360CFD" w:rsidRPr="00C61CE6" w:rsidRDefault="00360CFD" w:rsidP="00360CFD">
            <w:pPr>
              <w:keepNext/>
              <w:keepLines/>
              <w:rPr>
                <w:rFonts w:eastAsia="MS Mincho"/>
                <w:lang w:val="ro-RO"/>
              </w:rPr>
            </w:pPr>
            <w:r w:rsidRPr="00C61CE6">
              <w:rPr>
                <w:rFonts w:eastAsia="MS Mincho"/>
                <w:lang w:val="ro-RO"/>
              </w:rPr>
              <w:t>Frecvente</w:t>
            </w:r>
          </w:p>
        </w:tc>
      </w:tr>
      <w:tr w:rsidR="00360CFD" w:rsidRPr="00C61CE6" w14:paraId="0521524A" w14:textId="77777777" w:rsidTr="00636FE2">
        <w:tc>
          <w:tcPr>
            <w:tcW w:w="2695" w:type="dxa"/>
            <w:vMerge/>
            <w:tcBorders>
              <w:top w:val="nil"/>
              <w:bottom w:val="nil"/>
            </w:tcBorders>
            <w:tcPrChange w:id="266" w:author="Author">
              <w:tcPr>
                <w:tcW w:w="2660" w:type="dxa"/>
                <w:vMerge/>
                <w:tcBorders>
                  <w:top w:val="nil"/>
                  <w:bottom w:val="nil"/>
                </w:tcBorders>
              </w:tcPr>
            </w:tcPrChange>
          </w:tcPr>
          <w:p w14:paraId="131A1580" w14:textId="77777777" w:rsidR="00360CFD" w:rsidRPr="00C61CE6" w:rsidRDefault="00360CFD" w:rsidP="00360CFD">
            <w:pPr>
              <w:keepNext/>
              <w:keepLines/>
              <w:rPr>
                <w:rFonts w:eastAsia="MS Mincho"/>
                <w:szCs w:val="22"/>
                <w:lang w:val="ro-RO"/>
              </w:rPr>
            </w:pPr>
          </w:p>
        </w:tc>
        <w:tc>
          <w:tcPr>
            <w:tcW w:w="4140" w:type="dxa"/>
            <w:tcPrChange w:id="267" w:author="Author">
              <w:tcPr>
                <w:tcW w:w="3531" w:type="dxa"/>
                <w:gridSpan w:val="2"/>
              </w:tcPr>
            </w:tcPrChange>
          </w:tcPr>
          <w:p w14:paraId="6AB779FB" w14:textId="77777777" w:rsidR="00360CFD" w:rsidRPr="00C61CE6" w:rsidRDefault="00360CFD" w:rsidP="00360CFD">
            <w:pPr>
              <w:keepNext/>
              <w:keepLines/>
              <w:rPr>
                <w:rFonts w:eastAsia="MS Mincho"/>
                <w:szCs w:val="22"/>
                <w:lang w:val="ro-RO"/>
              </w:rPr>
            </w:pPr>
            <w:r w:rsidRPr="00C61CE6">
              <w:rPr>
                <w:rFonts w:eastAsia="MS Mincho"/>
                <w:szCs w:val="22"/>
                <w:lang w:val="ro-RO"/>
              </w:rPr>
              <w:t>Tulburări pulmonare</w:t>
            </w:r>
          </w:p>
        </w:tc>
        <w:tc>
          <w:tcPr>
            <w:tcW w:w="2226" w:type="dxa"/>
            <w:tcPrChange w:id="268" w:author="Author">
              <w:tcPr>
                <w:tcW w:w="3096" w:type="dxa"/>
                <w:gridSpan w:val="2"/>
              </w:tcPr>
            </w:tcPrChange>
          </w:tcPr>
          <w:p w14:paraId="1BCF9204" w14:textId="77777777" w:rsidR="00360CFD" w:rsidRPr="00C61CE6" w:rsidRDefault="00360CFD" w:rsidP="00360CFD">
            <w:pPr>
              <w:keepNext/>
              <w:keepLines/>
              <w:rPr>
                <w:rFonts w:eastAsia="MS Mincho"/>
                <w:lang w:val="ro-RO"/>
              </w:rPr>
            </w:pPr>
            <w:r w:rsidRPr="00C61CE6">
              <w:rPr>
                <w:rFonts w:eastAsia="MS Mincho"/>
                <w:lang w:val="ro-RO"/>
              </w:rPr>
              <w:t>Frecvente</w:t>
            </w:r>
          </w:p>
        </w:tc>
      </w:tr>
      <w:tr w:rsidR="00360CFD" w:rsidRPr="00C61CE6" w14:paraId="4451E020" w14:textId="77777777" w:rsidTr="00636FE2">
        <w:tc>
          <w:tcPr>
            <w:tcW w:w="2695" w:type="dxa"/>
            <w:vMerge/>
            <w:tcBorders>
              <w:top w:val="nil"/>
              <w:bottom w:val="nil"/>
            </w:tcBorders>
            <w:tcPrChange w:id="269" w:author="Author">
              <w:tcPr>
                <w:tcW w:w="2660" w:type="dxa"/>
                <w:vMerge/>
                <w:tcBorders>
                  <w:top w:val="nil"/>
                  <w:bottom w:val="nil"/>
                </w:tcBorders>
              </w:tcPr>
            </w:tcPrChange>
          </w:tcPr>
          <w:p w14:paraId="6A5E8226" w14:textId="77777777" w:rsidR="00360CFD" w:rsidRPr="00C61CE6" w:rsidRDefault="00360CFD" w:rsidP="00360CFD">
            <w:pPr>
              <w:keepNext/>
              <w:keepLines/>
              <w:rPr>
                <w:rFonts w:eastAsia="MS Mincho"/>
                <w:szCs w:val="22"/>
                <w:lang w:val="ro-RO"/>
              </w:rPr>
            </w:pPr>
          </w:p>
        </w:tc>
        <w:tc>
          <w:tcPr>
            <w:tcW w:w="4140" w:type="dxa"/>
            <w:tcPrChange w:id="270" w:author="Author">
              <w:tcPr>
                <w:tcW w:w="3531" w:type="dxa"/>
                <w:gridSpan w:val="2"/>
              </w:tcPr>
            </w:tcPrChange>
          </w:tcPr>
          <w:p w14:paraId="46B3DE85" w14:textId="77777777" w:rsidR="00360CFD" w:rsidRPr="00C61CE6" w:rsidRDefault="00360CFD" w:rsidP="00360CFD">
            <w:pPr>
              <w:keepNext/>
              <w:keepLines/>
              <w:rPr>
                <w:rFonts w:eastAsia="MS Mincho"/>
                <w:lang w:val="ro-RO"/>
              </w:rPr>
            </w:pPr>
            <w:r w:rsidRPr="00C61CE6">
              <w:rPr>
                <w:rFonts w:eastAsia="MS Mincho"/>
                <w:vertAlign w:val="superscript"/>
                <w:lang w:val="ro-RO"/>
              </w:rPr>
              <w:t>+</w:t>
            </w:r>
            <w:r w:rsidRPr="00C61CE6">
              <w:rPr>
                <w:rFonts w:eastAsia="MS Mincho"/>
                <w:szCs w:val="22"/>
                <w:lang w:val="ro-RO"/>
              </w:rPr>
              <w:t>Revărsat pleural</w:t>
            </w:r>
          </w:p>
        </w:tc>
        <w:tc>
          <w:tcPr>
            <w:tcW w:w="2226" w:type="dxa"/>
            <w:tcPrChange w:id="271" w:author="Author">
              <w:tcPr>
                <w:tcW w:w="3096" w:type="dxa"/>
                <w:gridSpan w:val="2"/>
              </w:tcPr>
            </w:tcPrChange>
          </w:tcPr>
          <w:p w14:paraId="7D6C71AC" w14:textId="77777777" w:rsidR="00360CFD" w:rsidRPr="00C61CE6" w:rsidRDefault="00360CFD" w:rsidP="00360CFD">
            <w:pPr>
              <w:keepNext/>
              <w:keepLines/>
              <w:rPr>
                <w:rFonts w:eastAsia="MS Mincho"/>
                <w:lang w:val="ro-RO"/>
              </w:rPr>
            </w:pPr>
            <w:r>
              <w:rPr>
                <w:rFonts w:eastAsia="MS Mincho"/>
                <w:lang w:val="ro-RO"/>
              </w:rPr>
              <w:t>Frecvente</w:t>
            </w:r>
          </w:p>
        </w:tc>
      </w:tr>
      <w:tr w:rsidR="00360CFD" w:rsidRPr="00C61CE6" w14:paraId="70E5E8D7" w14:textId="77777777" w:rsidTr="00636FE2">
        <w:tc>
          <w:tcPr>
            <w:tcW w:w="2695" w:type="dxa"/>
            <w:vMerge/>
            <w:tcBorders>
              <w:top w:val="nil"/>
              <w:bottom w:val="nil"/>
            </w:tcBorders>
            <w:tcPrChange w:id="272" w:author="Author">
              <w:tcPr>
                <w:tcW w:w="2660" w:type="dxa"/>
                <w:vMerge/>
                <w:tcBorders>
                  <w:top w:val="nil"/>
                  <w:bottom w:val="nil"/>
                </w:tcBorders>
              </w:tcPr>
            </w:tcPrChange>
          </w:tcPr>
          <w:p w14:paraId="14100338" w14:textId="77777777" w:rsidR="00360CFD" w:rsidRPr="00C61CE6" w:rsidRDefault="00360CFD" w:rsidP="00360CFD">
            <w:pPr>
              <w:keepNext/>
              <w:keepLines/>
              <w:rPr>
                <w:rFonts w:eastAsia="MS Mincho"/>
                <w:szCs w:val="22"/>
                <w:lang w:val="ro-RO"/>
              </w:rPr>
            </w:pPr>
          </w:p>
        </w:tc>
        <w:tc>
          <w:tcPr>
            <w:tcW w:w="4140" w:type="dxa"/>
            <w:tcPrChange w:id="273" w:author="Author">
              <w:tcPr>
                <w:tcW w:w="3531" w:type="dxa"/>
                <w:gridSpan w:val="2"/>
              </w:tcPr>
            </w:tcPrChange>
          </w:tcPr>
          <w:p w14:paraId="45583BC8" w14:textId="77777777" w:rsidR="00360CFD" w:rsidRPr="00C61CE6" w:rsidRDefault="00360CFD" w:rsidP="00360CFD">
            <w:pPr>
              <w:keepNext/>
              <w:keepLines/>
              <w:rPr>
                <w:rFonts w:eastAsia="MS Mincho"/>
                <w:vertAlign w:val="superscript"/>
                <w:lang w:val="ro-RO"/>
              </w:rPr>
            </w:pPr>
            <w:r w:rsidRPr="00C61CE6">
              <w:rPr>
                <w:rFonts w:eastAsia="MS Mincho"/>
                <w:vertAlign w:val="superscript"/>
                <w:lang w:val="ro-RO"/>
              </w:rPr>
              <w:t>+</w:t>
            </w:r>
            <w:r w:rsidRPr="00C61CE6">
              <w:rPr>
                <w:rFonts w:eastAsia="MS Mincho"/>
                <w:szCs w:val="22"/>
                <w:vertAlign w:val="superscript"/>
                <w:lang w:val="ro-RO"/>
              </w:rPr>
              <w:t>1</w:t>
            </w:r>
            <w:r w:rsidRPr="00C61CE6">
              <w:rPr>
                <w:rFonts w:eastAsia="MS Mincho"/>
                <w:lang w:val="ro-RO"/>
              </w:rPr>
              <w:t>W</w:t>
            </w:r>
            <w:r w:rsidRPr="00C61CE6">
              <w:rPr>
                <w:rFonts w:eastAsia="MS Mincho"/>
                <w:szCs w:val="22"/>
                <w:lang w:val="ro-RO"/>
              </w:rPr>
              <w:t>heezing</w:t>
            </w:r>
          </w:p>
        </w:tc>
        <w:tc>
          <w:tcPr>
            <w:tcW w:w="2226" w:type="dxa"/>
            <w:tcPrChange w:id="274" w:author="Author">
              <w:tcPr>
                <w:tcW w:w="3096" w:type="dxa"/>
                <w:gridSpan w:val="2"/>
              </w:tcPr>
            </w:tcPrChange>
          </w:tcPr>
          <w:p w14:paraId="64FA4996" w14:textId="77777777" w:rsidR="00360CFD" w:rsidRDefault="00360CFD" w:rsidP="00360CFD">
            <w:pPr>
              <w:keepNext/>
              <w:keepLines/>
              <w:rPr>
                <w:rFonts w:eastAsia="MS Mincho"/>
                <w:lang w:val="ro-RO"/>
              </w:rPr>
            </w:pPr>
            <w:r w:rsidRPr="00C61CE6">
              <w:rPr>
                <w:rFonts w:eastAsia="MS Mincho"/>
                <w:lang w:val="ro-RO"/>
              </w:rPr>
              <w:t>Mai puţin frecvente</w:t>
            </w:r>
          </w:p>
        </w:tc>
      </w:tr>
      <w:tr w:rsidR="00360CFD" w:rsidRPr="00C61CE6" w14:paraId="5DE07F5D" w14:textId="77777777" w:rsidTr="00636FE2">
        <w:tc>
          <w:tcPr>
            <w:tcW w:w="2695" w:type="dxa"/>
            <w:vMerge/>
            <w:tcBorders>
              <w:top w:val="nil"/>
              <w:bottom w:val="nil"/>
            </w:tcBorders>
            <w:tcPrChange w:id="275" w:author="Author">
              <w:tcPr>
                <w:tcW w:w="2660" w:type="dxa"/>
                <w:vMerge/>
                <w:tcBorders>
                  <w:top w:val="nil"/>
                  <w:bottom w:val="nil"/>
                </w:tcBorders>
              </w:tcPr>
            </w:tcPrChange>
          </w:tcPr>
          <w:p w14:paraId="3F2268C8" w14:textId="77777777" w:rsidR="00360CFD" w:rsidRPr="00C61CE6" w:rsidRDefault="00360CFD" w:rsidP="00360CFD">
            <w:pPr>
              <w:keepNext/>
              <w:keepLines/>
              <w:rPr>
                <w:rFonts w:eastAsia="MS Mincho"/>
                <w:szCs w:val="22"/>
                <w:lang w:val="ro-RO"/>
              </w:rPr>
            </w:pPr>
          </w:p>
        </w:tc>
        <w:tc>
          <w:tcPr>
            <w:tcW w:w="4140" w:type="dxa"/>
            <w:tcPrChange w:id="276" w:author="Author">
              <w:tcPr>
                <w:tcW w:w="3531" w:type="dxa"/>
                <w:gridSpan w:val="2"/>
              </w:tcPr>
            </w:tcPrChange>
          </w:tcPr>
          <w:p w14:paraId="261A910E" w14:textId="77777777" w:rsidR="00360CFD" w:rsidRPr="00C61CE6" w:rsidRDefault="00360CFD" w:rsidP="00360CFD">
            <w:pPr>
              <w:keepNext/>
              <w:keepLines/>
              <w:rPr>
                <w:rFonts w:eastAsia="MS Mincho"/>
                <w:vertAlign w:val="superscript"/>
                <w:lang w:val="ro-RO"/>
              </w:rPr>
            </w:pPr>
            <w:r w:rsidRPr="00C61CE6">
              <w:rPr>
                <w:rFonts w:eastAsia="MS Mincho"/>
                <w:szCs w:val="22"/>
                <w:lang w:val="ro-RO"/>
              </w:rPr>
              <w:t>Pneumonită</w:t>
            </w:r>
          </w:p>
        </w:tc>
        <w:tc>
          <w:tcPr>
            <w:tcW w:w="2226" w:type="dxa"/>
            <w:tcPrChange w:id="277" w:author="Author">
              <w:tcPr>
                <w:tcW w:w="3096" w:type="dxa"/>
                <w:gridSpan w:val="2"/>
              </w:tcPr>
            </w:tcPrChange>
          </w:tcPr>
          <w:p w14:paraId="643B9C1A" w14:textId="77777777" w:rsidR="00360CFD" w:rsidRPr="00C61CE6" w:rsidRDefault="00360CFD" w:rsidP="00360CFD">
            <w:pPr>
              <w:keepNext/>
              <w:keepLines/>
              <w:rPr>
                <w:rFonts w:eastAsia="MS Mincho"/>
                <w:lang w:val="ro-RO"/>
              </w:rPr>
            </w:pPr>
            <w:r w:rsidRPr="00C61CE6">
              <w:rPr>
                <w:rFonts w:eastAsia="MS Mincho"/>
                <w:lang w:val="ro-RO"/>
              </w:rPr>
              <w:t>Mai puţin frecvente</w:t>
            </w:r>
          </w:p>
        </w:tc>
      </w:tr>
      <w:tr w:rsidR="00360CFD" w:rsidRPr="00C61CE6" w14:paraId="65B7BB2F" w14:textId="77777777" w:rsidTr="00636FE2">
        <w:tc>
          <w:tcPr>
            <w:tcW w:w="2695" w:type="dxa"/>
            <w:vMerge/>
            <w:tcBorders>
              <w:top w:val="nil"/>
              <w:bottom w:val="nil"/>
            </w:tcBorders>
            <w:tcPrChange w:id="278" w:author="Author">
              <w:tcPr>
                <w:tcW w:w="2660" w:type="dxa"/>
                <w:vMerge/>
                <w:tcBorders>
                  <w:top w:val="nil"/>
                  <w:bottom w:val="nil"/>
                </w:tcBorders>
              </w:tcPr>
            </w:tcPrChange>
          </w:tcPr>
          <w:p w14:paraId="0882FE89" w14:textId="77777777" w:rsidR="00360CFD" w:rsidRPr="00C61CE6" w:rsidRDefault="00360CFD" w:rsidP="00360CFD">
            <w:pPr>
              <w:keepNext/>
              <w:keepLines/>
              <w:rPr>
                <w:rFonts w:eastAsia="MS Mincho"/>
                <w:szCs w:val="22"/>
                <w:lang w:val="ro-RO"/>
              </w:rPr>
            </w:pPr>
          </w:p>
        </w:tc>
        <w:tc>
          <w:tcPr>
            <w:tcW w:w="4140" w:type="dxa"/>
            <w:tcPrChange w:id="279" w:author="Author">
              <w:tcPr>
                <w:tcW w:w="3531" w:type="dxa"/>
                <w:gridSpan w:val="2"/>
              </w:tcPr>
            </w:tcPrChange>
          </w:tcPr>
          <w:p w14:paraId="246B88E4" w14:textId="77777777" w:rsidR="00360CFD" w:rsidRPr="00C61CE6" w:rsidRDefault="00360CFD" w:rsidP="00360CFD">
            <w:pPr>
              <w:keepNext/>
              <w:keepLines/>
              <w:rPr>
                <w:rFonts w:eastAsia="MS Mincho"/>
                <w:szCs w:val="22"/>
                <w:lang w:val="ro-RO"/>
              </w:rPr>
            </w:pPr>
            <w:r w:rsidRPr="00C61CE6">
              <w:rPr>
                <w:rFonts w:eastAsia="MS Mincho"/>
                <w:vertAlign w:val="superscript"/>
                <w:lang w:val="ro-RO"/>
              </w:rPr>
              <w:t>+</w:t>
            </w:r>
            <w:r w:rsidRPr="00C61CE6">
              <w:rPr>
                <w:rFonts w:eastAsia="MS Mincho"/>
                <w:szCs w:val="22"/>
                <w:lang w:val="ro-RO"/>
              </w:rPr>
              <w:t>Fibroză pulmonară</w:t>
            </w:r>
          </w:p>
        </w:tc>
        <w:tc>
          <w:tcPr>
            <w:tcW w:w="2226" w:type="dxa"/>
            <w:tcPrChange w:id="280" w:author="Author">
              <w:tcPr>
                <w:tcW w:w="3096" w:type="dxa"/>
                <w:gridSpan w:val="2"/>
              </w:tcPr>
            </w:tcPrChange>
          </w:tcPr>
          <w:p w14:paraId="4C6F525E" w14:textId="77777777" w:rsidR="00360CFD" w:rsidRPr="00C61CE6" w:rsidRDefault="00360CFD" w:rsidP="00360CFD">
            <w:pPr>
              <w:keepNext/>
              <w:keepLines/>
              <w:rPr>
                <w:rFonts w:eastAsia="MS Mincho"/>
                <w:lang w:val="ro-RO"/>
              </w:rPr>
            </w:pPr>
            <w:r w:rsidRPr="00C61CE6">
              <w:rPr>
                <w:rFonts w:eastAsia="MS Mincho"/>
                <w:lang w:val="ro-RO"/>
              </w:rPr>
              <w:t>Frecvenţă necunoscută</w:t>
            </w:r>
          </w:p>
        </w:tc>
      </w:tr>
      <w:tr w:rsidR="00360CFD" w:rsidRPr="00C61CE6" w14:paraId="77556726" w14:textId="77777777" w:rsidTr="00636FE2">
        <w:tc>
          <w:tcPr>
            <w:tcW w:w="2695" w:type="dxa"/>
            <w:vMerge/>
            <w:tcBorders>
              <w:top w:val="nil"/>
              <w:bottom w:val="nil"/>
            </w:tcBorders>
            <w:tcPrChange w:id="281" w:author="Author">
              <w:tcPr>
                <w:tcW w:w="2660" w:type="dxa"/>
                <w:vMerge/>
                <w:tcBorders>
                  <w:top w:val="nil"/>
                  <w:bottom w:val="nil"/>
                </w:tcBorders>
              </w:tcPr>
            </w:tcPrChange>
          </w:tcPr>
          <w:p w14:paraId="5494EE83" w14:textId="77777777" w:rsidR="00360CFD" w:rsidRPr="00C61CE6" w:rsidRDefault="00360CFD" w:rsidP="00360CFD">
            <w:pPr>
              <w:keepNext/>
              <w:keepLines/>
              <w:rPr>
                <w:rFonts w:eastAsia="MS Mincho"/>
                <w:szCs w:val="22"/>
                <w:lang w:val="ro-RO"/>
              </w:rPr>
            </w:pPr>
          </w:p>
        </w:tc>
        <w:tc>
          <w:tcPr>
            <w:tcW w:w="4140" w:type="dxa"/>
            <w:tcPrChange w:id="282" w:author="Author">
              <w:tcPr>
                <w:tcW w:w="3531" w:type="dxa"/>
                <w:gridSpan w:val="2"/>
              </w:tcPr>
            </w:tcPrChange>
          </w:tcPr>
          <w:p w14:paraId="708EFBC4" w14:textId="77777777" w:rsidR="00360CFD" w:rsidRPr="00C61CE6" w:rsidRDefault="00360CFD" w:rsidP="00360CFD">
            <w:pPr>
              <w:keepNext/>
              <w:keepLines/>
              <w:rPr>
                <w:rFonts w:eastAsia="MS Mincho"/>
                <w:vertAlign w:val="superscript"/>
                <w:lang w:val="ro-RO"/>
              </w:rPr>
            </w:pPr>
            <w:r w:rsidRPr="00C61CE6">
              <w:rPr>
                <w:rFonts w:eastAsia="MS Mincho"/>
                <w:vertAlign w:val="superscript"/>
                <w:lang w:val="ro-RO"/>
              </w:rPr>
              <w:t>+</w:t>
            </w:r>
            <w:r w:rsidRPr="00C61CE6">
              <w:rPr>
                <w:rFonts w:eastAsia="MS Mincho"/>
                <w:szCs w:val="22"/>
                <w:lang w:val="ro-RO"/>
              </w:rPr>
              <w:t>Detresă respiratorie</w:t>
            </w:r>
          </w:p>
        </w:tc>
        <w:tc>
          <w:tcPr>
            <w:tcW w:w="2226" w:type="dxa"/>
            <w:tcPrChange w:id="283" w:author="Author">
              <w:tcPr>
                <w:tcW w:w="3096" w:type="dxa"/>
                <w:gridSpan w:val="2"/>
              </w:tcPr>
            </w:tcPrChange>
          </w:tcPr>
          <w:p w14:paraId="385D88C9" w14:textId="77777777" w:rsidR="00360CFD" w:rsidRPr="00C61CE6" w:rsidRDefault="00360CFD" w:rsidP="00360CFD">
            <w:pPr>
              <w:keepNext/>
              <w:keepLines/>
              <w:rPr>
                <w:rFonts w:eastAsia="MS Mincho"/>
                <w:lang w:val="ro-RO"/>
              </w:rPr>
            </w:pPr>
            <w:r w:rsidRPr="00C61CE6">
              <w:rPr>
                <w:rFonts w:eastAsia="MS Mincho"/>
                <w:lang w:val="ro-RO"/>
              </w:rPr>
              <w:t>Frecvenţă necunoscută</w:t>
            </w:r>
          </w:p>
        </w:tc>
      </w:tr>
      <w:tr w:rsidR="00360CFD" w:rsidRPr="00C61CE6" w14:paraId="0436C53A" w14:textId="77777777" w:rsidTr="00636FE2">
        <w:tc>
          <w:tcPr>
            <w:tcW w:w="2695" w:type="dxa"/>
            <w:vMerge/>
            <w:tcBorders>
              <w:top w:val="nil"/>
              <w:bottom w:val="nil"/>
            </w:tcBorders>
            <w:tcPrChange w:id="284" w:author="Author">
              <w:tcPr>
                <w:tcW w:w="2660" w:type="dxa"/>
                <w:vMerge/>
                <w:tcBorders>
                  <w:top w:val="nil"/>
                  <w:bottom w:val="nil"/>
                </w:tcBorders>
              </w:tcPr>
            </w:tcPrChange>
          </w:tcPr>
          <w:p w14:paraId="22631EBC" w14:textId="77777777" w:rsidR="00360CFD" w:rsidRPr="00C61CE6" w:rsidRDefault="00360CFD" w:rsidP="00360CFD">
            <w:pPr>
              <w:keepNext/>
              <w:keepLines/>
              <w:rPr>
                <w:rFonts w:eastAsia="MS Mincho"/>
                <w:szCs w:val="22"/>
                <w:lang w:val="ro-RO"/>
              </w:rPr>
            </w:pPr>
          </w:p>
        </w:tc>
        <w:tc>
          <w:tcPr>
            <w:tcW w:w="4140" w:type="dxa"/>
            <w:tcPrChange w:id="285" w:author="Author">
              <w:tcPr>
                <w:tcW w:w="3531" w:type="dxa"/>
                <w:gridSpan w:val="2"/>
              </w:tcPr>
            </w:tcPrChange>
          </w:tcPr>
          <w:p w14:paraId="4F9EC493" w14:textId="2488FED3" w:rsidR="00360CFD" w:rsidRPr="00C61CE6" w:rsidDel="002D0D2D" w:rsidRDefault="00360CFD">
            <w:pPr>
              <w:keepNext/>
              <w:keepLines/>
              <w:rPr>
                <w:del w:id="286" w:author="Author"/>
                <w:rFonts w:eastAsia="MS Mincho"/>
                <w:szCs w:val="22"/>
                <w:lang w:val="ro-RO"/>
              </w:rPr>
            </w:pPr>
            <w:r w:rsidRPr="00C61CE6">
              <w:rPr>
                <w:rFonts w:eastAsia="MS Mincho"/>
                <w:vertAlign w:val="superscript"/>
                <w:lang w:val="ro-RO"/>
              </w:rPr>
              <w:t>+</w:t>
            </w:r>
            <w:r w:rsidRPr="00C61CE6">
              <w:rPr>
                <w:rFonts w:eastAsia="MS Mincho"/>
                <w:szCs w:val="22"/>
                <w:lang w:val="ro-RO"/>
              </w:rPr>
              <w:t>Insuficienţă respiratorie</w:t>
            </w:r>
          </w:p>
          <w:p w14:paraId="18E810AC" w14:textId="77777777" w:rsidR="00360CFD" w:rsidRPr="00C61CE6" w:rsidRDefault="00360CFD" w:rsidP="002D0D2D">
            <w:pPr>
              <w:keepNext/>
              <w:keepLines/>
              <w:rPr>
                <w:rFonts w:eastAsia="MS Mincho"/>
                <w:vertAlign w:val="superscript"/>
                <w:lang w:val="ro-RO"/>
              </w:rPr>
            </w:pPr>
          </w:p>
        </w:tc>
        <w:tc>
          <w:tcPr>
            <w:tcW w:w="2226" w:type="dxa"/>
            <w:tcPrChange w:id="287" w:author="Author">
              <w:tcPr>
                <w:tcW w:w="3096" w:type="dxa"/>
                <w:gridSpan w:val="2"/>
              </w:tcPr>
            </w:tcPrChange>
          </w:tcPr>
          <w:p w14:paraId="19D46516" w14:textId="77777777" w:rsidR="00360CFD" w:rsidRPr="00C61CE6" w:rsidRDefault="00360CFD" w:rsidP="00360CFD">
            <w:pPr>
              <w:keepNext/>
              <w:keepLines/>
              <w:rPr>
                <w:rFonts w:eastAsia="MS Mincho"/>
                <w:lang w:val="ro-RO"/>
              </w:rPr>
            </w:pPr>
            <w:r w:rsidRPr="00C61CE6">
              <w:rPr>
                <w:rFonts w:eastAsia="MS Mincho"/>
                <w:lang w:val="ro-RO"/>
              </w:rPr>
              <w:t>Frecvenţă necunoscută</w:t>
            </w:r>
          </w:p>
        </w:tc>
      </w:tr>
      <w:tr w:rsidR="00360CFD" w:rsidRPr="00C61CE6" w14:paraId="4903B1E1" w14:textId="77777777" w:rsidTr="00636FE2">
        <w:tc>
          <w:tcPr>
            <w:tcW w:w="2695" w:type="dxa"/>
            <w:vMerge/>
            <w:tcBorders>
              <w:top w:val="nil"/>
              <w:bottom w:val="nil"/>
            </w:tcBorders>
            <w:tcPrChange w:id="288" w:author="Author">
              <w:tcPr>
                <w:tcW w:w="2660" w:type="dxa"/>
                <w:vMerge/>
                <w:tcBorders>
                  <w:top w:val="nil"/>
                  <w:bottom w:val="nil"/>
                </w:tcBorders>
              </w:tcPr>
            </w:tcPrChange>
          </w:tcPr>
          <w:p w14:paraId="4438F971" w14:textId="77777777" w:rsidR="00360CFD" w:rsidRPr="00C61CE6" w:rsidRDefault="00360CFD" w:rsidP="00360CFD">
            <w:pPr>
              <w:keepNext/>
              <w:keepLines/>
              <w:rPr>
                <w:rFonts w:eastAsia="MS Mincho"/>
                <w:szCs w:val="22"/>
                <w:lang w:val="ro-RO"/>
              </w:rPr>
            </w:pPr>
          </w:p>
        </w:tc>
        <w:tc>
          <w:tcPr>
            <w:tcW w:w="4140" w:type="dxa"/>
            <w:tcPrChange w:id="289" w:author="Author">
              <w:tcPr>
                <w:tcW w:w="3531" w:type="dxa"/>
                <w:gridSpan w:val="2"/>
              </w:tcPr>
            </w:tcPrChange>
          </w:tcPr>
          <w:p w14:paraId="58C646CE" w14:textId="77777777" w:rsidR="00360CFD" w:rsidRPr="00C61CE6" w:rsidRDefault="00360CFD" w:rsidP="00360CFD">
            <w:pPr>
              <w:keepNext/>
              <w:keepLines/>
              <w:rPr>
                <w:rFonts w:eastAsia="MS Mincho"/>
                <w:vertAlign w:val="superscript"/>
                <w:lang w:val="ro-RO"/>
              </w:rPr>
            </w:pPr>
            <w:r w:rsidRPr="00C61CE6">
              <w:rPr>
                <w:rFonts w:eastAsia="MS Mincho"/>
                <w:vertAlign w:val="superscript"/>
                <w:lang w:val="ro-RO"/>
              </w:rPr>
              <w:t>+</w:t>
            </w:r>
            <w:r w:rsidRPr="00C61CE6">
              <w:rPr>
                <w:rFonts w:eastAsia="MS Mincho"/>
                <w:lang w:val="ro-RO"/>
              </w:rPr>
              <w:t>Infiltrate pulmonare</w:t>
            </w:r>
          </w:p>
        </w:tc>
        <w:tc>
          <w:tcPr>
            <w:tcW w:w="2226" w:type="dxa"/>
            <w:tcPrChange w:id="290" w:author="Author">
              <w:tcPr>
                <w:tcW w:w="3096" w:type="dxa"/>
                <w:gridSpan w:val="2"/>
              </w:tcPr>
            </w:tcPrChange>
          </w:tcPr>
          <w:p w14:paraId="4997361C" w14:textId="77777777" w:rsidR="00360CFD" w:rsidRPr="00C61CE6" w:rsidRDefault="00360CFD" w:rsidP="00360CFD">
            <w:pPr>
              <w:keepNext/>
              <w:keepLines/>
              <w:rPr>
                <w:rFonts w:eastAsia="MS Mincho"/>
                <w:lang w:val="ro-RO"/>
              </w:rPr>
            </w:pPr>
            <w:r w:rsidRPr="00C61CE6">
              <w:rPr>
                <w:rFonts w:eastAsia="MS Mincho"/>
                <w:lang w:val="ro-RO"/>
              </w:rPr>
              <w:t>Frecvenţă necunoscută</w:t>
            </w:r>
          </w:p>
        </w:tc>
      </w:tr>
      <w:tr w:rsidR="00360CFD" w:rsidRPr="00C61CE6" w14:paraId="7791A5E4" w14:textId="77777777" w:rsidTr="00636FE2">
        <w:tc>
          <w:tcPr>
            <w:tcW w:w="2695" w:type="dxa"/>
            <w:vMerge/>
            <w:tcBorders>
              <w:top w:val="nil"/>
              <w:bottom w:val="nil"/>
            </w:tcBorders>
            <w:tcPrChange w:id="291" w:author="Author">
              <w:tcPr>
                <w:tcW w:w="2660" w:type="dxa"/>
                <w:vMerge/>
                <w:tcBorders>
                  <w:top w:val="nil"/>
                  <w:bottom w:val="nil"/>
                </w:tcBorders>
              </w:tcPr>
            </w:tcPrChange>
          </w:tcPr>
          <w:p w14:paraId="2DCBD92F" w14:textId="77777777" w:rsidR="00360CFD" w:rsidRPr="00C61CE6" w:rsidRDefault="00360CFD" w:rsidP="00360CFD">
            <w:pPr>
              <w:keepNext/>
              <w:keepLines/>
              <w:rPr>
                <w:rFonts w:eastAsia="MS Mincho"/>
                <w:szCs w:val="22"/>
                <w:lang w:val="ro-RO"/>
              </w:rPr>
            </w:pPr>
          </w:p>
        </w:tc>
        <w:tc>
          <w:tcPr>
            <w:tcW w:w="4140" w:type="dxa"/>
            <w:tcPrChange w:id="292" w:author="Author">
              <w:tcPr>
                <w:tcW w:w="3531" w:type="dxa"/>
                <w:gridSpan w:val="2"/>
              </w:tcPr>
            </w:tcPrChange>
          </w:tcPr>
          <w:p w14:paraId="0057AEC1" w14:textId="77777777" w:rsidR="00360CFD" w:rsidRPr="00C61CE6" w:rsidRDefault="00360CFD" w:rsidP="00360CFD">
            <w:pPr>
              <w:keepNext/>
              <w:keepLines/>
              <w:rPr>
                <w:rFonts w:eastAsia="MS Mincho"/>
                <w:vertAlign w:val="superscript"/>
                <w:lang w:val="ro-RO"/>
              </w:rPr>
            </w:pPr>
            <w:r w:rsidRPr="00C61CE6">
              <w:rPr>
                <w:rFonts w:eastAsia="MS Mincho"/>
                <w:vertAlign w:val="superscript"/>
                <w:lang w:val="ro-RO"/>
              </w:rPr>
              <w:t>+</w:t>
            </w:r>
            <w:r w:rsidRPr="00C61CE6">
              <w:rPr>
                <w:rFonts w:eastAsia="MS Mincho"/>
                <w:lang w:val="ro-RO"/>
              </w:rPr>
              <w:t>Edem pulmonar acut</w:t>
            </w:r>
          </w:p>
        </w:tc>
        <w:tc>
          <w:tcPr>
            <w:tcW w:w="2226" w:type="dxa"/>
            <w:tcPrChange w:id="293" w:author="Author">
              <w:tcPr>
                <w:tcW w:w="3096" w:type="dxa"/>
                <w:gridSpan w:val="2"/>
              </w:tcPr>
            </w:tcPrChange>
          </w:tcPr>
          <w:p w14:paraId="3ED7CAF3" w14:textId="77777777" w:rsidR="00360CFD" w:rsidRPr="00C61CE6" w:rsidRDefault="00360CFD" w:rsidP="00360CFD">
            <w:pPr>
              <w:keepNext/>
              <w:keepLines/>
              <w:rPr>
                <w:rFonts w:eastAsia="MS Mincho"/>
                <w:lang w:val="ro-RO"/>
              </w:rPr>
            </w:pPr>
            <w:r w:rsidRPr="00C61CE6">
              <w:rPr>
                <w:rFonts w:eastAsia="MS Mincho"/>
                <w:lang w:val="ro-RO"/>
              </w:rPr>
              <w:t>Frecvenţă necunoscută</w:t>
            </w:r>
          </w:p>
        </w:tc>
      </w:tr>
      <w:tr w:rsidR="00360CFD" w:rsidRPr="00C61CE6" w14:paraId="4E730A0E" w14:textId="77777777" w:rsidTr="00636FE2">
        <w:tc>
          <w:tcPr>
            <w:tcW w:w="2695" w:type="dxa"/>
            <w:vMerge/>
            <w:tcBorders>
              <w:top w:val="nil"/>
              <w:bottom w:val="nil"/>
            </w:tcBorders>
            <w:tcPrChange w:id="294" w:author="Author">
              <w:tcPr>
                <w:tcW w:w="2660" w:type="dxa"/>
                <w:vMerge/>
                <w:tcBorders>
                  <w:top w:val="nil"/>
                  <w:bottom w:val="nil"/>
                </w:tcBorders>
              </w:tcPr>
            </w:tcPrChange>
          </w:tcPr>
          <w:p w14:paraId="29960D59" w14:textId="77777777" w:rsidR="00360CFD" w:rsidRPr="00C61CE6" w:rsidRDefault="00360CFD" w:rsidP="00360CFD">
            <w:pPr>
              <w:keepNext/>
              <w:keepLines/>
              <w:rPr>
                <w:rFonts w:eastAsia="MS Mincho"/>
                <w:szCs w:val="22"/>
                <w:lang w:val="ro-RO"/>
              </w:rPr>
            </w:pPr>
          </w:p>
        </w:tc>
        <w:tc>
          <w:tcPr>
            <w:tcW w:w="4140" w:type="dxa"/>
            <w:tcPrChange w:id="295" w:author="Author">
              <w:tcPr>
                <w:tcW w:w="3531" w:type="dxa"/>
                <w:gridSpan w:val="2"/>
              </w:tcPr>
            </w:tcPrChange>
          </w:tcPr>
          <w:p w14:paraId="7C8AC9FF" w14:textId="77777777" w:rsidR="00360CFD" w:rsidRPr="00C61CE6" w:rsidRDefault="00360CFD" w:rsidP="00360CFD">
            <w:pPr>
              <w:keepNext/>
              <w:keepLines/>
              <w:rPr>
                <w:rFonts w:eastAsia="MS Mincho"/>
                <w:vertAlign w:val="superscript"/>
                <w:lang w:val="ro-RO"/>
              </w:rPr>
            </w:pPr>
            <w:r w:rsidRPr="00C61CE6">
              <w:rPr>
                <w:rFonts w:eastAsia="MS Mincho"/>
                <w:vertAlign w:val="superscript"/>
                <w:lang w:val="ro-RO"/>
              </w:rPr>
              <w:t>+</w:t>
            </w:r>
            <w:r w:rsidRPr="00C61CE6">
              <w:rPr>
                <w:rFonts w:eastAsia="MS Mincho"/>
                <w:lang w:val="ro-RO"/>
              </w:rPr>
              <w:t>S</w:t>
            </w:r>
            <w:r w:rsidRPr="00C61CE6">
              <w:rPr>
                <w:rFonts w:eastAsia="MS Mincho"/>
                <w:szCs w:val="22"/>
                <w:lang w:val="ro-RO"/>
              </w:rPr>
              <w:t>indrom de detresă respiratorie acută</w:t>
            </w:r>
          </w:p>
        </w:tc>
        <w:tc>
          <w:tcPr>
            <w:tcW w:w="2226" w:type="dxa"/>
            <w:tcPrChange w:id="296" w:author="Author">
              <w:tcPr>
                <w:tcW w:w="3096" w:type="dxa"/>
                <w:gridSpan w:val="2"/>
              </w:tcPr>
            </w:tcPrChange>
          </w:tcPr>
          <w:p w14:paraId="73744474" w14:textId="77777777" w:rsidR="00360CFD" w:rsidRPr="00C61CE6" w:rsidRDefault="00360CFD" w:rsidP="00360CFD">
            <w:pPr>
              <w:keepNext/>
              <w:keepLines/>
              <w:rPr>
                <w:rFonts w:eastAsia="MS Mincho"/>
                <w:lang w:val="ro-RO"/>
              </w:rPr>
            </w:pPr>
            <w:r w:rsidRPr="00C61CE6">
              <w:rPr>
                <w:rFonts w:eastAsia="MS Mincho"/>
                <w:lang w:val="ro-RO"/>
              </w:rPr>
              <w:t>Frecvenţă necunoscută</w:t>
            </w:r>
          </w:p>
        </w:tc>
      </w:tr>
      <w:tr w:rsidR="00360CFD" w:rsidRPr="00C61CE6" w14:paraId="75894C3A" w14:textId="77777777" w:rsidTr="00636FE2">
        <w:tc>
          <w:tcPr>
            <w:tcW w:w="2695" w:type="dxa"/>
            <w:vMerge/>
            <w:tcBorders>
              <w:top w:val="nil"/>
              <w:bottom w:val="nil"/>
            </w:tcBorders>
            <w:tcPrChange w:id="297" w:author="Author">
              <w:tcPr>
                <w:tcW w:w="2660" w:type="dxa"/>
                <w:vMerge/>
                <w:tcBorders>
                  <w:top w:val="nil"/>
                  <w:bottom w:val="nil"/>
                </w:tcBorders>
              </w:tcPr>
            </w:tcPrChange>
          </w:tcPr>
          <w:p w14:paraId="2E5594ED" w14:textId="77777777" w:rsidR="00360CFD" w:rsidRPr="00C61CE6" w:rsidRDefault="00360CFD" w:rsidP="00360CFD">
            <w:pPr>
              <w:keepNext/>
              <w:keepLines/>
              <w:rPr>
                <w:rFonts w:eastAsia="MS Mincho"/>
                <w:szCs w:val="22"/>
                <w:lang w:val="ro-RO"/>
              </w:rPr>
            </w:pPr>
          </w:p>
        </w:tc>
        <w:tc>
          <w:tcPr>
            <w:tcW w:w="4140" w:type="dxa"/>
            <w:tcPrChange w:id="298" w:author="Author">
              <w:tcPr>
                <w:tcW w:w="3531" w:type="dxa"/>
                <w:gridSpan w:val="2"/>
              </w:tcPr>
            </w:tcPrChange>
          </w:tcPr>
          <w:p w14:paraId="243F19C6" w14:textId="77777777" w:rsidR="00360CFD" w:rsidRPr="00C61CE6" w:rsidRDefault="00360CFD" w:rsidP="00360CFD">
            <w:pPr>
              <w:keepNext/>
              <w:keepLines/>
              <w:rPr>
                <w:rFonts w:eastAsia="MS Mincho"/>
                <w:vertAlign w:val="superscript"/>
                <w:lang w:val="ro-RO"/>
              </w:rPr>
            </w:pPr>
            <w:r w:rsidRPr="00C61CE6">
              <w:rPr>
                <w:rFonts w:eastAsia="MS Mincho"/>
                <w:vertAlign w:val="superscript"/>
                <w:lang w:val="ro-RO"/>
              </w:rPr>
              <w:t>+</w:t>
            </w:r>
            <w:r w:rsidRPr="00C61CE6">
              <w:rPr>
                <w:rFonts w:eastAsia="MS Mincho"/>
                <w:lang w:val="ro-RO"/>
              </w:rPr>
              <w:t>B</w:t>
            </w:r>
            <w:r w:rsidRPr="00C61CE6">
              <w:rPr>
                <w:rFonts w:eastAsia="MS Mincho"/>
                <w:szCs w:val="22"/>
                <w:lang w:val="ro-RO"/>
              </w:rPr>
              <w:t>ronhospasm</w:t>
            </w:r>
          </w:p>
        </w:tc>
        <w:tc>
          <w:tcPr>
            <w:tcW w:w="2226" w:type="dxa"/>
            <w:tcPrChange w:id="299" w:author="Author">
              <w:tcPr>
                <w:tcW w:w="3096" w:type="dxa"/>
                <w:gridSpan w:val="2"/>
              </w:tcPr>
            </w:tcPrChange>
          </w:tcPr>
          <w:p w14:paraId="23CC73F5" w14:textId="77777777" w:rsidR="00360CFD" w:rsidRPr="00C61CE6" w:rsidRDefault="00360CFD" w:rsidP="00360CFD">
            <w:pPr>
              <w:keepNext/>
              <w:keepLines/>
              <w:rPr>
                <w:rFonts w:eastAsia="MS Mincho"/>
                <w:lang w:val="ro-RO"/>
              </w:rPr>
            </w:pPr>
            <w:r w:rsidRPr="00C61CE6">
              <w:rPr>
                <w:rFonts w:eastAsia="MS Mincho"/>
                <w:lang w:val="ro-RO"/>
              </w:rPr>
              <w:t>Frecvenţă necunoscută</w:t>
            </w:r>
          </w:p>
        </w:tc>
      </w:tr>
      <w:tr w:rsidR="00360CFD" w:rsidRPr="00C61CE6" w14:paraId="69B0F1BD" w14:textId="77777777" w:rsidTr="00636FE2">
        <w:tc>
          <w:tcPr>
            <w:tcW w:w="2695" w:type="dxa"/>
            <w:vMerge/>
            <w:tcBorders>
              <w:top w:val="nil"/>
              <w:bottom w:val="nil"/>
            </w:tcBorders>
            <w:tcPrChange w:id="300" w:author="Author">
              <w:tcPr>
                <w:tcW w:w="2660" w:type="dxa"/>
                <w:vMerge/>
                <w:tcBorders>
                  <w:top w:val="nil"/>
                  <w:bottom w:val="nil"/>
                </w:tcBorders>
              </w:tcPr>
            </w:tcPrChange>
          </w:tcPr>
          <w:p w14:paraId="2F3E3F30" w14:textId="77777777" w:rsidR="00360CFD" w:rsidRPr="00C61CE6" w:rsidRDefault="00360CFD" w:rsidP="00360CFD">
            <w:pPr>
              <w:keepNext/>
              <w:keepLines/>
              <w:rPr>
                <w:rFonts w:eastAsia="MS Mincho"/>
                <w:szCs w:val="22"/>
                <w:lang w:val="ro-RO"/>
              </w:rPr>
            </w:pPr>
          </w:p>
        </w:tc>
        <w:tc>
          <w:tcPr>
            <w:tcW w:w="4140" w:type="dxa"/>
            <w:tcPrChange w:id="301" w:author="Author">
              <w:tcPr>
                <w:tcW w:w="3531" w:type="dxa"/>
                <w:gridSpan w:val="2"/>
              </w:tcPr>
            </w:tcPrChange>
          </w:tcPr>
          <w:p w14:paraId="020AE07E" w14:textId="77777777" w:rsidR="00360CFD" w:rsidRPr="00C61CE6" w:rsidRDefault="00360CFD" w:rsidP="00360CFD">
            <w:pPr>
              <w:keepNext/>
              <w:keepLines/>
              <w:rPr>
                <w:rFonts w:eastAsia="MS Mincho"/>
                <w:vertAlign w:val="superscript"/>
                <w:lang w:val="ro-RO"/>
              </w:rPr>
            </w:pPr>
            <w:r w:rsidRPr="00C61CE6">
              <w:rPr>
                <w:rFonts w:eastAsia="MS Mincho"/>
                <w:vertAlign w:val="superscript"/>
                <w:lang w:val="ro-RO"/>
              </w:rPr>
              <w:t>+</w:t>
            </w:r>
            <w:r w:rsidRPr="00C61CE6">
              <w:rPr>
                <w:rFonts w:eastAsia="MS Mincho"/>
                <w:lang w:val="ro-RO"/>
              </w:rPr>
              <w:t>Hipoxie</w:t>
            </w:r>
          </w:p>
        </w:tc>
        <w:tc>
          <w:tcPr>
            <w:tcW w:w="2226" w:type="dxa"/>
            <w:tcPrChange w:id="302" w:author="Author">
              <w:tcPr>
                <w:tcW w:w="3096" w:type="dxa"/>
                <w:gridSpan w:val="2"/>
              </w:tcPr>
            </w:tcPrChange>
          </w:tcPr>
          <w:p w14:paraId="76530342" w14:textId="77777777" w:rsidR="00360CFD" w:rsidRPr="00C61CE6" w:rsidRDefault="00360CFD" w:rsidP="00360CFD">
            <w:pPr>
              <w:keepNext/>
              <w:keepLines/>
              <w:rPr>
                <w:rFonts w:eastAsia="MS Mincho"/>
                <w:lang w:val="ro-RO"/>
              </w:rPr>
            </w:pPr>
            <w:r w:rsidRPr="00C61CE6">
              <w:rPr>
                <w:rFonts w:eastAsia="MS Mincho"/>
                <w:lang w:val="ro-RO"/>
              </w:rPr>
              <w:t>Frecvenţă necunoscută</w:t>
            </w:r>
          </w:p>
        </w:tc>
      </w:tr>
      <w:tr w:rsidR="00360CFD" w:rsidRPr="00C61CE6" w14:paraId="1CFB0F03" w14:textId="77777777" w:rsidTr="00636FE2">
        <w:tc>
          <w:tcPr>
            <w:tcW w:w="2695" w:type="dxa"/>
            <w:vMerge/>
            <w:tcBorders>
              <w:top w:val="nil"/>
              <w:bottom w:val="nil"/>
            </w:tcBorders>
            <w:tcPrChange w:id="303" w:author="Author">
              <w:tcPr>
                <w:tcW w:w="2660" w:type="dxa"/>
                <w:vMerge/>
                <w:tcBorders>
                  <w:top w:val="nil"/>
                  <w:bottom w:val="nil"/>
                </w:tcBorders>
              </w:tcPr>
            </w:tcPrChange>
          </w:tcPr>
          <w:p w14:paraId="4436CCAE" w14:textId="77777777" w:rsidR="00360CFD" w:rsidRPr="00C61CE6" w:rsidRDefault="00360CFD" w:rsidP="00360CFD">
            <w:pPr>
              <w:keepNext/>
              <w:keepLines/>
              <w:rPr>
                <w:rFonts w:eastAsia="MS Mincho"/>
                <w:szCs w:val="22"/>
                <w:lang w:val="ro-RO"/>
              </w:rPr>
            </w:pPr>
          </w:p>
        </w:tc>
        <w:tc>
          <w:tcPr>
            <w:tcW w:w="4140" w:type="dxa"/>
            <w:tcPrChange w:id="304" w:author="Author">
              <w:tcPr>
                <w:tcW w:w="3531" w:type="dxa"/>
                <w:gridSpan w:val="2"/>
              </w:tcPr>
            </w:tcPrChange>
          </w:tcPr>
          <w:p w14:paraId="05571411" w14:textId="77777777" w:rsidR="00360CFD" w:rsidRPr="00C61CE6" w:rsidRDefault="00360CFD" w:rsidP="00360CFD">
            <w:pPr>
              <w:keepNext/>
              <w:keepLines/>
              <w:rPr>
                <w:rFonts w:eastAsia="MS Mincho"/>
                <w:vertAlign w:val="superscript"/>
                <w:lang w:val="ro-RO"/>
              </w:rPr>
            </w:pPr>
            <w:r w:rsidRPr="00C61CE6">
              <w:rPr>
                <w:rFonts w:eastAsia="MS Mincho"/>
                <w:vertAlign w:val="superscript"/>
                <w:lang w:val="ro-RO"/>
              </w:rPr>
              <w:t>+</w:t>
            </w:r>
            <w:r w:rsidRPr="00C61CE6">
              <w:rPr>
                <w:rFonts w:eastAsia="MS Mincho"/>
                <w:lang w:val="ro-RO"/>
              </w:rPr>
              <w:t>Scădere a saturaţiei în oxigen</w:t>
            </w:r>
          </w:p>
        </w:tc>
        <w:tc>
          <w:tcPr>
            <w:tcW w:w="2226" w:type="dxa"/>
            <w:tcPrChange w:id="305" w:author="Author">
              <w:tcPr>
                <w:tcW w:w="3096" w:type="dxa"/>
                <w:gridSpan w:val="2"/>
              </w:tcPr>
            </w:tcPrChange>
          </w:tcPr>
          <w:p w14:paraId="78A99661" w14:textId="77777777" w:rsidR="00360CFD" w:rsidRPr="00C61CE6" w:rsidRDefault="00360CFD" w:rsidP="00360CFD">
            <w:pPr>
              <w:keepNext/>
              <w:keepLines/>
              <w:rPr>
                <w:rFonts w:eastAsia="MS Mincho"/>
                <w:lang w:val="ro-RO"/>
              </w:rPr>
            </w:pPr>
            <w:r w:rsidRPr="00C61CE6">
              <w:rPr>
                <w:rFonts w:eastAsia="MS Mincho"/>
                <w:lang w:val="ro-RO"/>
              </w:rPr>
              <w:t>Frecvenţă necunoscută</w:t>
            </w:r>
          </w:p>
        </w:tc>
      </w:tr>
      <w:tr w:rsidR="00360CFD" w:rsidRPr="00C61CE6" w14:paraId="2558D139" w14:textId="77777777" w:rsidTr="00636FE2">
        <w:tc>
          <w:tcPr>
            <w:tcW w:w="2695" w:type="dxa"/>
            <w:vMerge/>
            <w:tcBorders>
              <w:top w:val="nil"/>
              <w:bottom w:val="nil"/>
            </w:tcBorders>
            <w:tcPrChange w:id="306" w:author="Author">
              <w:tcPr>
                <w:tcW w:w="2660" w:type="dxa"/>
                <w:vMerge/>
                <w:tcBorders>
                  <w:top w:val="nil"/>
                  <w:bottom w:val="nil"/>
                </w:tcBorders>
              </w:tcPr>
            </w:tcPrChange>
          </w:tcPr>
          <w:p w14:paraId="667B9EA9" w14:textId="77777777" w:rsidR="00360CFD" w:rsidRPr="00C61CE6" w:rsidRDefault="00360CFD" w:rsidP="00360CFD">
            <w:pPr>
              <w:keepNext/>
              <w:keepLines/>
              <w:rPr>
                <w:rFonts w:eastAsia="MS Mincho"/>
                <w:szCs w:val="22"/>
                <w:lang w:val="ro-RO"/>
              </w:rPr>
            </w:pPr>
          </w:p>
        </w:tc>
        <w:tc>
          <w:tcPr>
            <w:tcW w:w="4140" w:type="dxa"/>
            <w:tcPrChange w:id="307" w:author="Author">
              <w:tcPr>
                <w:tcW w:w="3531" w:type="dxa"/>
                <w:gridSpan w:val="2"/>
              </w:tcPr>
            </w:tcPrChange>
          </w:tcPr>
          <w:p w14:paraId="2F82988E" w14:textId="77777777" w:rsidR="00360CFD" w:rsidRPr="00C61CE6" w:rsidRDefault="00360CFD" w:rsidP="00360CFD">
            <w:pPr>
              <w:keepNext/>
              <w:keepLines/>
              <w:rPr>
                <w:rFonts w:eastAsia="MS Mincho"/>
                <w:vertAlign w:val="superscript"/>
                <w:lang w:val="ro-RO"/>
              </w:rPr>
            </w:pPr>
            <w:r w:rsidRPr="00C61CE6">
              <w:rPr>
                <w:rFonts w:eastAsia="MS Mincho"/>
                <w:szCs w:val="22"/>
                <w:lang w:val="ro-RO"/>
              </w:rPr>
              <w:t>Edem laringian</w:t>
            </w:r>
          </w:p>
        </w:tc>
        <w:tc>
          <w:tcPr>
            <w:tcW w:w="2226" w:type="dxa"/>
            <w:tcPrChange w:id="308" w:author="Author">
              <w:tcPr>
                <w:tcW w:w="3096" w:type="dxa"/>
                <w:gridSpan w:val="2"/>
              </w:tcPr>
            </w:tcPrChange>
          </w:tcPr>
          <w:p w14:paraId="40234D49" w14:textId="77777777" w:rsidR="00360CFD" w:rsidRPr="00C61CE6" w:rsidRDefault="00360CFD" w:rsidP="00360CFD">
            <w:pPr>
              <w:keepNext/>
              <w:keepLines/>
              <w:rPr>
                <w:rFonts w:eastAsia="MS Mincho"/>
                <w:lang w:val="ro-RO"/>
              </w:rPr>
            </w:pPr>
            <w:r w:rsidRPr="00C61CE6">
              <w:rPr>
                <w:rFonts w:eastAsia="MS Mincho"/>
                <w:lang w:val="ro-RO"/>
              </w:rPr>
              <w:t>Frecvenţă necunoscută</w:t>
            </w:r>
          </w:p>
        </w:tc>
      </w:tr>
      <w:tr w:rsidR="00360CFD" w:rsidRPr="00C61CE6" w14:paraId="58217425" w14:textId="77777777" w:rsidTr="00636FE2">
        <w:tc>
          <w:tcPr>
            <w:tcW w:w="2695" w:type="dxa"/>
            <w:vMerge/>
            <w:tcBorders>
              <w:top w:val="nil"/>
              <w:bottom w:val="nil"/>
            </w:tcBorders>
            <w:tcPrChange w:id="309" w:author="Author">
              <w:tcPr>
                <w:tcW w:w="2660" w:type="dxa"/>
                <w:vMerge/>
                <w:tcBorders>
                  <w:top w:val="nil"/>
                  <w:bottom w:val="nil"/>
                </w:tcBorders>
              </w:tcPr>
            </w:tcPrChange>
          </w:tcPr>
          <w:p w14:paraId="5B5F3A2B" w14:textId="77777777" w:rsidR="00360CFD" w:rsidRPr="00C61CE6" w:rsidRDefault="00360CFD" w:rsidP="00360CFD">
            <w:pPr>
              <w:keepNext/>
              <w:keepLines/>
              <w:rPr>
                <w:rFonts w:eastAsia="MS Mincho"/>
                <w:szCs w:val="22"/>
                <w:lang w:val="ro-RO"/>
              </w:rPr>
            </w:pPr>
          </w:p>
        </w:tc>
        <w:tc>
          <w:tcPr>
            <w:tcW w:w="4140" w:type="dxa"/>
            <w:tcPrChange w:id="310" w:author="Author">
              <w:tcPr>
                <w:tcW w:w="3531" w:type="dxa"/>
                <w:gridSpan w:val="2"/>
              </w:tcPr>
            </w:tcPrChange>
          </w:tcPr>
          <w:p w14:paraId="6F4761E1" w14:textId="77777777" w:rsidR="00360CFD" w:rsidRPr="00C61CE6" w:rsidRDefault="00360CFD" w:rsidP="00360CFD">
            <w:pPr>
              <w:keepNext/>
              <w:keepLines/>
              <w:rPr>
                <w:rFonts w:eastAsia="MS Mincho"/>
                <w:vertAlign w:val="superscript"/>
                <w:lang w:val="ro-RO"/>
              </w:rPr>
            </w:pPr>
            <w:r w:rsidRPr="00C61CE6">
              <w:rPr>
                <w:rFonts w:eastAsia="MS Mincho"/>
                <w:szCs w:val="22"/>
                <w:lang w:val="ro-RO"/>
              </w:rPr>
              <w:t>Ortopnee</w:t>
            </w:r>
          </w:p>
        </w:tc>
        <w:tc>
          <w:tcPr>
            <w:tcW w:w="2226" w:type="dxa"/>
            <w:tcPrChange w:id="311" w:author="Author">
              <w:tcPr>
                <w:tcW w:w="3096" w:type="dxa"/>
                <w:gridSpan w:val="2"/>
              </w:tcPr>
            </w:tcPrChange>
          </w:tcPr>
          <w:p w14:paraId="2082E1E9" w14:textId="77777777" w:rsidR="00360CFD" w:rsidRPr="00C61CE6" w:rsidRDefault="00360CFD" w:rsidP="00360CFD">
            <w:pPr>
              <w:keepNext/>
              <w:keepLines/>
              <w:rPr>
                <w:rFonts w:eastAsia="MS Mincho"/>
                <w:lang w:val="ro-RO"/>
              </w:rPr>
            </w:pPr>
            <w:r w:rsidRPr="00C61CE6">
              <w:rPr>
                <w:rFonts w:eastAsia="MS Mincho"/>
                <w:lang w:val="ro-RO"/>
              </w:rPr>
              <w:t>Frecvenţă necunoscută</w:t>
            </w:r>
          </w:p>
        </w:tc>
      </w:tr>
      <w:tr w:rsidR="00360CFD" w:rsidRPr="00C61CE6" w14:paraId="00722941" w14:textId="77777777" w:rsidTr="00636FE2">
        <w:tc>
          <w:tcPr>
            <w:tcW w:w="2695" w:type="dxa"/>
            <w:vMerge/>
            <w:tcBorders>
              <w:top w:val="nil"/>
              <w:bottom w:val="nil"/>
            </w:tcBorders>
            <w:tcPrChange w:id="312" w:author="Author">
              <w:tcPr>
                <w:tcW w:w="2660" w:type="dxa"/>
                <w:vMerge/>
                <w:tcBorders>
                  <w:top w:val="nil"/>
                  <w:bottom w:val="nil"/>
                </w:tcBorders>
              </w:tcPr>
            </w:tcPrChange>
          </w:tcPr>
          <w:p w14:paraId="16719ABE" w14:textId="77777777" w:rsidR="00360CFD" w:rsidRPr="00C61CE6" w:rsidRDefault="00360CFD" w:rsidP="00360CFD">
            <w:pPr>
              <w:keepNext/>
              <w:keepLines/>
              <w:rPr>
                <w:rFonts w:eastAsia="MS Mincho"/>
                <w:szCs w:val="22"/>
                <w:lang w:val="ro-RO"/>
              </w:rPr>
            </w:pPr>
          </w:p>
        </w:tc>
        <w:tc>
          <w:tcPr>
            <w:tcW w:w="4140" w:type="dxa"/>
            <w:tcPrChange w:id="313" w:author="Author">
              <w:tcPr>
                <w:tcW w:w="3531" w:type="dxa"/>
                <w:gridSpan w:val="2"/>
              </w:tcPr>
            </w:tcPrChange>
          </w:tcPr>
          <w:p w14:paraId="1F4A22B3" w14:textId="77777777" w:rsidR="00360CFD" w:rsidRPr="00C61CE6" w:rsidRDefault="00360CFD" w:rsidP="00360CFD">
            <w:pPr>
              <w:keepNext/>
              <w:keepLines/>
              <w:rPr>
                <w:rFonts w:eastAsia="MS Mincho"/>
                <w:szCs w:val="22"/>
                <w:lang w:val="ro-RO"/>
              </w:rPr>
            </w:pPr>
            <w:r w:rsidRPr="00C61CE6">
              <w:rPr>
                <w:rFonts w:eastAsia="MS Mincho"/>
                <w:szCs w:val="22"/>
                <w:lang w:val="ro-RO"/>
              </w:rPr>
              <w:t>Edem pulmonar</w:t>
            </w:r>
          </w:p>
        </w:tc>
        <w:tc>
          <w:tcPr>
            <w:tcW w:w="2226" w:type="dxa"/>
            <w:tcPrChange w:id="314" w:author="Author">
              <w:tcPr>
                <w:tcW w:w="3096" w:type="dxa"/>
                <w:gridSpan w:val="2"/>
              </w:tcPr>
            </w:tcPrChange>
          </w:tcPr>
          <w:p w14:paraId="7A21DEED" w14:textId="77777777" w:rsidR="00360CFD" w:rsidRPr="00C61CE6" w:rsidRDefault="00360CFD" w:rsidP="00360CFD">
            <w:pPr>
              <w:keepNext/>
              <w:keepLines/>
              <w:rPr>
                <w:rFonts w:eastAsia="MS Mincho"/>
                <w:lang w:val="ro-RO"/>
              </w:rPr>
            </w:pPr>
            <w:r w:rsidRPr="00C61CE6">
              <w:rPr>
                <w:rFonts w:eastAsia="MS Mincho"/>
                <w:lang w:val="ro-RO"/>
              </w:rPr>
              <w:t>Frecvenţă necunoscută</w:t>
            </w:r>
          </w:p>
        </w:tc>
      </w:tr>
      <w:tr w:rsidR="00360CFD" w:rsidRPr="00C61CE6" w14:paraId="3CE627D0" w14:textId="77777777" w:rsidTr="00636FE2">
        <w:tc>
          <w:tcPr>
            <w:tcW w:w="2695" w:type="dxa"/>
            <w:tcBorders>
              <w:top w:val="nil"/>
            </w:tcBorders>
            <w:tcPrChange w:id="315" w:author="Author">
              <w:tcPr>
                <w:tcW w:w="2660" w:type="dxa"/>
                <w:tcBorders>
                  <w:top w:val="nil"/>
                </w:tcBorders>
              </w:tcPr>
            </w:tcPrChange>
          </w:tcPr>
          <w:p w14:paraId="36A55F88" w14:textId="77777777" w:rsidR="00360CFD" w:rsidRPr="00C61CE6" w:rsidRDefault="00360CFD" w:rsidP="00360CFD">
            <w:pPr>
              <w:keepNext/>
              <w:keepLines/>
              <w:rPr>
                <w:rFonts w:eastAsia="MS Mincho"/>
                <w:szCs w:val="22"/>
                <w:lang w:val="ro-RO"/>
              </w:rPr>
            </w:pPr>
          </w:p>
        </w:tc>
        <w:tc>
          <w:tcPr>
            <w:tcW w:w="4140" w:type="dxa"/>
            <w:tcPrChange w:id="316" w:author="Author">
              <w:tcPr>
                <w:tcW w:w="3531" w:type="dxa"/>
                <w:gridSpan w:val="2"/>
              </w:tcPr>
            </w:tcPrChange>
          </w:tcPr>
          <w:p w14:paraId="014EB1BD" w14:textId="77777777" w:rsidR="00360CFD" w:rsidRPr="00C61CE6" w:rsidRDefault="00360CFD" w:rsidP="00360CFD">
            <w:pPr>
              <w:keepNext/>
              <w:keepLines/>
              <w:rPr>
                <w:rFonts w:eastAsia="MS Mincho"/>
                <w:szCs w:val="22"/>
                <w:lang w:val="ro-RO"/>
              </w:rPr>
            </w:pPr>
            <w:r>
              <w:rPr>
                <w:rFonts w:eastAsia="MS Mincho"/>
                <w:szCs w:val="22"/>
                <w:lang w:val="ro-RO"/>
              </w:rPr>
              <w:t>Boală pulmonară interstiţială</w:t>
            </w:r>
          </w:p>
        </w:tc>
        <w:tc>
          <w:tcPr>
            <w:tcW w:w="2226" w:type="dxa"/>
            <w:tcPrChange w:id="317" w:author="Author">
              <w:tcPr>
                <w:tcW w:w="3096" w:type="dxa"/>
                <w:gridSpan w:val="2"/>
              </w:tcPr>
            </w:tcPrChange>
          </w:tcPr>
          <w:p w14:paraId="4305499F" w14:textId="77777777" w:rsidR="00360CFD" w:rsidRPr="00C61CE6" w:rsidRDefault="00360CFD" w:rsidP="00360CFD">
            <w:pPr>
              <w:keepNext/>
              <w:keepLines/>
              <w:rPr>
                <w:rFonts w:eastAsia="MS Mincho"/>
                <w:lang w:val="ro-RO"/>
              </w:rPr>
            </w:pPr>
            <w:r>
              <w:rPr>
                <w:rFonts w:eastAsia="MS Mincho"/>
                <w:lang w:val="ro-RO"/>
              </w:rPr>
              <w:t>Frecvenţă necunoscută</w:t>
            </w:r>
          </w:p>
        </w:tc>
      </w:tr>
      <w:tr w:rsidR="00360CFD" w:rsidRPr="00C61CE6" w14:paraId="45025E50" w14:textId="77777777" w:rsidTr="00636FE2">
        <w:tc>
          <w:tcPr>
            <w:tcW w:w="2695" w:type="dxa"/>
            <w:vMerge w:val="restart"/>
            <w:tcPrChange w:id="318" w:author="Author">
              <w:tcPr>
                <w:tcW w:w="2660" w:type="dxa"/>
                <w:vMerge w:val="restart"/>
              </w:tcPr>
            </w:tcPrChange>
          </w:tcPr>
          <w:p w14:paraId="64922DB4" w14:textId="77777777" w:rsidR="00360CFD" w:rsidRPr="00C61CE6" w:rsidRDefault="00360CFD" w:rsidP="00360CFD">
            <w:pPr>
              <w:keepNext/>
              <w:keepLines/>
              <w:rPr>
                <w:rFonts w:eastAsia="MS Mincho"/>
                <w:szCs w:val="22"/>
                <w:lang w:val="ro-RO"/>
              </w:rPr>
            </w:pPr>
            <w:r w:rsidRPr="00C61CE6">
              <w:rPr>
                <w:rFonts w:eastAsia="MS Mincho"/>
                <w:noProof/>
                <w:lang w:val="ro-RO"/>
              </w:rPr>
              <w:t>Tulburări gastro-intestinale</w:t>
            </w:r>
          </w:p>
        </w:tc>
        <w:tc>
          <w:tcPr>
            <w:tcW w:w="4140" w:type="dxa"/>
            <w:tcPrChange w:id="319" w:author="Author">
              <w:tcPr>
                <w:tcW w:w="3531" w:type="dxa"/>
                <w:gridSpan w:val="2"/>
              </w:tcPr>
            </w:tcPrChange>
          </w:tcPr>
          <w:p w14:paraId="56F035BF" w14:textId="77777777" w:rsidR="00360CFD" w:rsidRPr="00C61CE6" w:rsidRDefault="00360CFD" w:rsidP="00360CFD">
            <w:pPr>
              <w:keepNext/>
              <w:keepLines/>
              <w:rPr>
                <w:rFonts w:eastAsia="MS Mincho"/>
                <w:szCs w:val="22"/>
                <w:lang w:val="ro-RO"/>
              </w:rPr>
            </w:pPr>
            <w:r w:rsidRPr="00C61CE6">
              <w:rPr>
                <w:rFonts w:eastAsia="MS Mincho"/>
                <w:lang w:val="ro-RO"/>
              </w:rPr>
              <w:t>Diaree</w:t>
            </w:r>
          </w:p>
        </w:tc>
        <w:tc>
          <w:tcPr>
            <w:tcW w:w="2226" w:type="dxa"/>
            <w:tcPrChange w:id="320" w:author="Author">
              <w:tcPr>
                <w:tcW w:w="3096" w:type="dxa"/>
                <w:gridSpan w:val="2"/>
              </w:tcPr>
            </w:tcPrChange>
          </w:tcPr>
          <w:p w14:paraId="584AB4AE" w14:textId="77777777" w:rsidR="00360CFD" w:rsidRPr="00C61CE6" w:rsidRDefault="00360CFD" w:rsidP="00360CFD">
            <w:pPr>
              <w:keepNext/>
              <w:keepLines/>
              <w:rPr>
                <w:rFonts w:eastAsia="MS Mincho"/>
                <w:lang w:val="ro-RO"/>
              </w:rPr>
            </w:pPr>
            <w:r w:rsidRPr="00C61CE6">
              <w:rPr>
                <w:rFonts w:eastAsia="MS Mincho"/>
                <w:lang w:val="ro-RO"/>
              </w:rPr>
              <w:t>Foarte frecvente</w:t>
            </w:r>
          </w:p>
        </w:tc>
      </w:tr>
      <w:tr w:rsidR="00360CFD" w:rsidRPr="00C61CE6" w14:paraId="5B299D9F" w14:textId="77777777" w:rsidTr="00636FE2">
        <w:tc>
          <w:tcPr>
            <w:tcW w:w="2695" w:type="dxa"/>
            <w:vMerge/>
            <w:tcPrChange w:id="321" w:author="Author">
              <w:tcPr>
                <w:tcW w:w="2660" w:type="dxa"/>
                <w:vMerge/>
              </w:tcPr>
            </w:tcPrChange>
          </w:tcPr>
          <w:p w14:paraId="06E8FA82" w14:textId="77777777" w:rsidR="00360CFD" w:rsidRPr="00C61CE6" w:rsidRDefault="00360CFD" w:rsidP="00360CFD">
            <w:pPr>
              <w:keepNext/>
              <w:keepLines/>
              <w:rPr>
                <w:rFonts w:eastAsia="MS Mincho"/>
                <w:szCs w:val="22"/>
                <w:lang w:val="ro-RO"/>
              </w:rPr>
            </w:pPr>
          </w:p>
        </w:tc>
        <w:tc>
          <w:tcPr>
            <w:tcW w:w="4140" w:type="dxa"/>
            <w:tcPrChange w:id="322" w:author="Author">
              <w:tcPr>
                <w:tcW w:w="3531" w:type="dxa"/>
                <w:gridSpan w:val="2"/>
              </w:tcPr>
            </w:tcPrChange>
          </w:tcPr>
          <w:p w14:paraId="32DEFFBB" w14:textId="77777777" w:rsidR="00360CFD" w:rsidRPr="00C61CE6" w:rsidRDefault="00360CFD" w:rsidP="00360CFD">
            <w:pPr>
              <w:keepNext/>
              <w:keepLines/>
              <w:rPr>
                <w:rFonts w:eastAsia="MS Mincho"/>
                <w:szCs w:val="22"/>
                <w:lang w:val="ro-RO"/>
              </w:rPr>
            </w:pPr>
            <w:r w:rsidRPr="00C61CE6">
              <w:rPr>
                <w:rFonts w:eastAsia="MS Mincho"/>
                <w:lang w:val="ro-RO"/>
              </w:rPr>
              <w:t>Vărsături</w:t>
            </w:r>
          </w:p>
        </w:tc>
        <w:tc>
          <w:tcPr>
            <w:tcW w:w="2226" w:type="dxa"/>
            <w:tcPrChange w:id="323" w:author="Author">
              <w:tcPr>
                <w:tcW w:w="3096" w:type="dxa"/>
                <w:gridSpan w:val="2"/>
              </w:tcPr>
            </w:tcPrChange>
          </w:tcPr>
          <w:p w14:paraId="30056CBF" w14:textId="77777777" w:rsidR="00360CFD" w:rsidRPr="00C61CE6" w:rsidRDefault="00360CFD" w:rsidP="00360CFD">
            <w:pPr>
              <w:keepNext/>
              <w:keepLines/>
              <w:rPr>
                <w:rFonts w:eastAsia="MS Mincho"/>
                <w:lang w:val="ro-RO"/>
              </w:rPr>
            </w:pPr>
            <w:r w:rsidRPr="00C61CE6">
              <w:rPr>
                <w:rFonts w:eastAsia="MS Mincho"/>
                <w:lang w:val="ro-RO"/>
              </w:rPr>
              <w:t>Foarte frecvente</w:t>
            </w:r>
          </w:p>
        </w:tc>
      </w:tr>
      <w:tr w:rsidR="00360CFD" w:rsidRPr="00C61CE6" w14:paraId="61A297D0" w14:textId="77777777" w:rsidTr="00636FE2">
        <w:tc>
          <w:tcPr>
            <w:tcW w:w="2695" w:type="dxa"/>
            <w:vMerge/>
            <w:tcPrChange w:id="324" w:author="Author">
              <w:tcPr>
                <w:tcW w:w="2660" w:type="dxa"/>
                <w:vMerge/>
              </w:tcPr>
            </w:tcPrChange>
          </w:tcPr>
          <w:p w14:paraId="6690CC7A" w14:textId="77777777" w:rsidR="00360CFD" w:rsidRPr="00C61CE6" w:rsidRDefault="00360CFD" w:rsidP="00360CFD">
            <w:pPr>
              <w:keepNext/>
              <w:keepLines/>
              <w:rPr>
                <w:rFonts w:eastAsia="MS Mincho"/>
                <w:szCs w:val="22"/>
                <w:lang w:val="ro-RO"/>
              </w:rPr>
            </w:pPr>
          </w:p>
        </w:tc>
        <w:tc>
          <w:tcPr>
            <w:tcW w:w="4140" w:type="dxa"/>
            <w:tcPrChange w:id="325" w:author="Author">
              <w:tcPr>
                <w:tcW w:w="3531" w:type="dxa"/>
                <w:gridSpan w:val="2"/>
              </w:tcPr>
            </w:tcPrChange>
          </w:tcPr>
          <w:p w14:paraId="5C015DDA" w14:textId="77777777" w:rsidR="00360CFD" w:rsidRPr="00C61CE6" w:rsidRDefault="00360CFD" w:rsidP="00360CFD">
            <w:pPr>
              <w:keepNext/>
              <w:keepLines/>
              <w:rPr>
                <w:rFonts w:eastAsia="MS Mincho"/>
                <w:szCs w:val="22"/>
                <w:lang w:val="ro-RO"/>
              </w:rPr>
            </w:pPr>
            <w:r w:rsidRPr="00C61CE6">
              <w:rPr>
                <w:rFonts w:eastAsia="MS Mincho"/>
                <w:lang w:val="ro-RO"/>
              </w:rPr>
              <w:t>Greaţă</w:t>
            </w:r>
          </w:p>
        </w:tc>
        <w:tc>
          <w:tcPr>
            <w:tcW w:w="2226" w:type="dxa"/>
            <w:tcPrChange w:id="326" w:author="Author">
              <w:tcPr>
                <w:tcW w:w="3096" w:type="dxa"/>
                <w:gridSpan w:val="2"/>
              </w:tcPr>
            </w:tcPrChange>
          </w:tcPr>
          <w:p w14:paraId="3B7A65DD" w14:textId="77777777" w:rsidR="00360CFD" w:rsidRPr="00C61CE6" w:rsidRDefault="00360CFD" w:rsidP="00360CFD">
            <w:pPr>
              <w:keepNext/>
              <w:keepLines/>
              <w:rPr>
                <w:rFonts w:eastAsia="MS Mincho"/>
                <w:lang w:val="ro-RO"/>
              </w:rPr>
            </w:pPr>
            <w:r w:rsidRPr="00C61CE6">
              <w:rPr>
                <w:rFonts w:eastAsia="MS Mincho"/>
                <w:lang w:val="ro-RO"/>
              </w:rPr>
              <w:t>Foarte frecvente</w:t>
            </w:r>
          </w:p>
        </w:tc>
      </w:tr>
      <w:tr w:rsidR="00360CFD" w:rsidRPr="00C61CE6" w14:paraId="0109EB97" w14:textId="77777777" w:rsidTr="00636FE2">
        <w:tc>
          <w:tcPr>
            <w:tcW w:w="2695" w:type="dxa"/>
            <w:vMerge/>
            <w:tcPrChange w:id="327" w:author="Author">
              <w:tcPr>
                <w:tcW w:w="2660" w:type="dxa"/>
                <w:vMerge/>
              </w:tcPr>
            </w:tcPrChange>
          </w:tcPr>
          <w:p w14:paraId="35A7002C" w14:textId="77777777" w:rsidR="00360CFD" w:rsidRPr="00C61CE6" w:rsidRDefault="00360CFD" w:rsidP="00360CFD">
            <w:pPr>
              <w:keepNext/>
              <w:keepLines/>
              <w:rPr>
                <w:rFonts w:eastAsia="MS Mincho"/>
                <w:szCs w:val="22"/>
                <w:lang w:val="ro-RO"/>
              </w:rPr>
            </w:pPr>
          </w:p>
        </w:tc>
        <w:tc>
          <w:tcPr>
            <w:tcW w:w="4140" w:type="dxa"/>
            <w:tcPrChange w:id="328" w:author="Author">
              <w:tcPr>
                <w:tcW w:w="3531" w:type="dxa"/>
                <w:gridSpan w:val="2"/>
              </w:tcPr>
            </w:tcPrChange>
          </w:tcPr>
          <w:p w14:paraId="62BE6A41" w14:textId="77777777" w:rsidR="00360CFD" w:rsidRPr="00C61CE6" w:rsidRDefault="00360CFD" w:rsidP="00360CFD">
            <w:pPr>
              <w:keepNext/>
              <w:keepLines/>
              <w:rPr>
                <w:rFonts w:eastAsia="MS Mincho"/>
                <w:szCs w:val="22"/>
                <w:lang w:val="ro-RO"/>
              </w:rPr>
            </w:pPr>
            <w:r w:rsidRPr="00C61CE6">
              <w:rPr>
                <w:rFonts w:eastAsia="MS Mincho"/>
                <w:szCs w:val="22"/>
                <w:vertAlign w:val="superscript"/>
                <w:lang w:val="ro-RO"/>
              </w:rPr>
              <w:t>1</w:t>
            </w:r>
            <w:r w:rsidRPr="00C61CE6">
              <w:rPr>
                <w:rFonts w:eastAsia="MS Mincho"/>
                <w:lang w:val="ro-RO"/>
              </w:rPr>
              <w:t>Edem al buzelor</w:t>
            </w:r>
          </w:p>
        </w:tc>
        <w:tc>
          <w:tcPr>
            <w:tcW w:w="2226" w:type="dxa"/>
            <w:tcPrChange w:id="329" w:author="Author">
              <w:tcPr>
                <w:tcW w:w="3096" w:type="dxa"/>
                <w:gridSpan w:val="2"/>
              </w:tcPr>
            </w:tcPrChange>
          </w:tcPr>
          <w:p w14:paraId="3DFF2A63" w14:textId="77777777" w:rsidR="00360CFD" w:rsidRPr="00C61CE6" w:rsidRDefault="00360CFD" w:rsidP="00360CFD">
            <w:pPr>
              <w:keepNext/>
              <w:keepLines/>
              <w:rPr>
                <w:rFonts w:eastAsia="MS Mincho"/>
                <w:lang w:val="ro-RO"/>
              </w:rPr>
            </w:pPr>
            <w:r w:rsidRPr="00C61CE6">
              <w:rPr>
                <w:rFonts w:eastAsia="MS Mincho"/>
                <w:lang w:val="ro-RO"/>
              </w:rPr>
              <w:t>Foarte frecvente</w:t>
            </w:r>
          </w:p>
        </w:tc>
      </w:tr>
      <w:tr w:rsidR="00360CFD" w:rsidRPr="00C61CE6" w14:paraId="46117256" w14:textId="77777777" w:rsidTr="00636FE2">
        <w:tc>
          <w:tcPr>
            <w:tcW w:w="2695" w:type="dxa"/>
            <w:vMerge/>
            <w:tcPrChange w:id="330" w:author="Author">
              <w:tcPr>
                <w:tcW w:w="2660" w:type="dxa"/>
                <w:vMerge/>
              </w:tcPr>
            </w:tcPrChange>
          </w:tcPr>
          <w:p w14:paraId="749FA83D" w14:textId="77777777" w:rsidR="00360CFD" w:rsidRPr="00C61CE6" w:rsidRDefault="00360CFD" w:rsidP="00360CFD">
            <w:pPr>
              <w:keepNext/>
              <w:keepLines/>
              <w:rPr>
                <w:rFonts w:eastAsia="MS Mincho"/>
                <w:szCs w:val="22"/>
                <w:lang w:val="ro-RO"/>
              </w:rPr>
            </w:pPr>
          </w:p>
        </w:tc>
        <w:tc>
          <w:tcPr>
            <w:tcW w:w="4140" w:type="dxa"/>
            <w:tcPrChange w:id="331" w:author="Author">
              <w:tcPr>
                <w:tcW w:w="3531" w:type="dxa"/>
                <w:gridSpan w:val="2"/>
              </w:tcPr>
            </w:tcPrChange>
          </w:tcPr>
          <w:p w14:paraId="2C0628B2" w14:textId="77777777" w:rsidR="00360CFD" w:rsidRPr="00C61CE6" w:rsidRDefault="00360CFD" w:rsidP="00360CFD">
            <w:pPr>
              <w:keepNext/>
              <w:keepLines/>
              <w:rPr>
                <w:rFonts w:eastAsia="MS Mincho"/>
                <w:szCs w:val="22"/>
                <w:lang w:val="ro-RO"/>
              </w:rPr>
            </w:pPr>
            <w:r w:rsidRPr="00C61CE6">
              <w:rPr>
                <w:rFonts w:eastAsia="MS Mincho"/>
                <w:lang w:val="ro-RO"/>
              </w:rPr>
              <w:t>Durere abdominală</w:t>
            </w:r>
          </w:p>
        </w:tc>
        <w:tc>
          <w:tcPr>
            <w:tcW w:w="2226" w:type="dxa"/>
            <w:tcPrChange w:id="332" w:author="Author">
              <w:tcPr>
                <w:tcW w:w="3096" w:type="dxa"/>
                <w:gridSpan w:val="2"/>
              </w:tcPr>
            </w:tcPrChange>
          </w:tcPr>
          <w:p w14:paraId="0353EF56" w14:textId="77777777" w:rsidR="00360CFD" w:rsidRPr="00C61CE6" w:rsidRDefault="00360CFD" w:rsidP="00360CFD">
            <w:pPr>
              <w:keepNext/>
              <w:keepLines/>
              <w:rPr>
                <w:rFonts w:eastAsia="MS Mincho"/>
                <w:lang w:val="ro-RO"/>
              </w:rPr>
            </w:pPr>
            <w:r w:rsidRPr="00C61CE6">
              <w:rPr>
                <w:rFonts w:eastAsia="MS Mincho"/>
                <w:lang w:val="ro-RO"/>
              </w:rPr>
              <w:t xml:space="preserve">Foarte frecvente </w:t>
            </w:r>
          </w:p>
        </w:tc>
      </w:tr>
      <w:tr w:rsidR="00360CFD" w:rsidRPr="00C61CE6" w14:paraId="61C661C8" w14:textId="77777777" w:rsidTr="00636FE2">
        <w:tc>
          <w:tcPr>
            <w:tcW w:w="2695" w:type="dxa"/>
            <w:vMerge/>
            <w:tcPrChange w:id="333" w:author="Author">
              <w:tcPr>
                <w:tcW w:w="2660" w:type="dxa"/>
                <w:vMerge/>
              </w:tcPr>
            </w:tcPrChange>
          </w:tcPr>
          <w:p w14:paraId="265C1AA6" w14:textId="77777777" w:rsidR="00360CFD" w:rsidRPr="00C61CE6" w:rsidRDefault="00360CFD" w:rsidP="00360CFD">
            <w:pPr>
              <w:keepNext/>
              <w:keepLines/>
              <w:rPr>
                <w:rFonts w:eastAsia="MS Mincho"/>
                <w:szCs w:val="22"/>
                <w:lang w:val="ro-RO"/>
              </w:rPr>
            </w:pPr>
          </w:p>
        </w:tc>
        <w:tc>
          <w:tcPr>
            <w:tcW w:w="4140" w:type="dxa"/>
            <w:tcPrChange w:id="334" w:author="Author">
              <w:tcPr>
                <w:tcW w:w="3531" w:type="dxa"/>
                <w:gridSpan w:val="2"/>
              </w:tcPr>
            </w:tcPrChange>
          </w:tcPr>
          <w:p w14:paraId="36770EC6" w14:textId="77777777" w:rsidR="00360CFD" w:rsidRPr="00C61CE6" w:rsidRDefault="00360CFD" w:rsidP="00360CFD">
            <w:pPr>
              <w:keepNext/>
              <w:keepLines/>
              <w:rPr>
                <w:rFonts w:eastAsia="MS Mincho"/>
                <w:lang w:val="ro-RO"/>
              </w:rPr>
            </w:pPr>
            <w:r w:rsidRPr="00C61CE6">
              <w:rPr>
                <w:rFonts w:eastAsia="MS Mincho"/>
                <w:lang w:val="ro-RO"/>
              </w:rPr>
              <w:t>Dispepsie</w:t>
            </w:r>
          </w:p>
        </w:tc>
        <w:tc>
          <w:tcPr>
            <w:tcW w:w="2226" w:type="dxa"/>
            <w:tcPrChange w:id="335" w:author="Author">
              <w:tcPr>
                <w:tcW w:w="3096" w:type="dxa"/>
                <w:gridSpan w:val="2"/>
              </w:tcPr>
            </w:tcPrChange>
          </w:tcPr>
          <w:p w14:paraId="107E8BD0" w14:textId="77777777" w:rsidR="00360CFD" w:rsidRPr="00C61CE6" w:rsidRDefault="00360CFD" w:rsidP="00360CFD">
            <w:pPr>
              <w:keepNext/>
              <w:keepLines/>
              <w:rPr>
                <w:rFonts w:eastAsia="MS Mincho"/>
                <w:lang w:val="ro-RO"/>
              </w:rPr>
            </w:pPr>
            <w:r w:rsidRPr="00C61CE6">
              <w:rPr>
                <w:rFonts w:eastAsia="MS Mincho"/>
                <w:lang w:val="ro-RO"/>
              </w:rPr>
              <w:t>Foarte frecvente</w:t>
            </w:r>
          </w:p>
        </w:tc>
      </w:tr>
      <w:tr w:rsidR="00360CFD" w:rsidRPr="00C61CE6" w14:paraId="44C72B76" w14:textId="77777777" w:rsidTr="00636FE2">
        <w:tc>
          <w:tcPr>
            <w:tcW w:w="2695" w:type="dxa"/>
            <w:vMerge/>
            <w:tcPrChange w:id="336" w:author="Author">
              <w:tcPr>
                <w:tcW w:w="2660" w:type="dxa"/>
                <w:vMerge/>
              </w:tcPr>
            </w:tcPrChange>
          </w:tcPr>
          <w:p w14:paraId="12A230D7" w14:textId="77777777" w:rsidR="00360CFD" w:rsidRPr="00C61CE6" w:rsidRDefault="00360CFD" w:rsidP="00360CFD">
            <w:pPr>
              <w:keepNext/>
              <w:keepLines/>
              <w:rPr>
                <w:rFonts w:eastAsia="MS Mincho"/>
                <w:szCs w:val="22"/>
                <w:lang w:val="ro-RO"/>
              </w:rPr>
            </w:pPr>
          </w:p>
        </w:tc>
        <w:tc>
          <w:tcPr>
            <w:tcW w:w="4140" w:type="dxa"/>
            <w:tcPrChange w:id="337" w:author="Author">
              <w:tcPr>
                <w:tcW w:w="3531" w:type="dxa"/>
                <w:gridSpan w:val="2"/>
              </w:tcPr>
            </w:tcPrChange>
          </w:tcPr>
          <w:p w14:paraId="73387341" w14:textId="77777777" w:rsidR="00360CFD" w:rsidRPr="00C61CE6" w:rsidRDefault="00360CFD" w:rsidP="00360CFD">
            <w:pPr>
              <w:keepNext/>
              <w:keepLines/>
              <w:rPr>
                <w:rFonts w:eastAsia="MS Mincho"/>
                <w:lang w:val="ro-RO"/>
              </w:rPr>
            </w:pPr>
            <w:r w:rsidRPr="00C61CE6">
              <w:rPr>
                <w:rFonts w:eastAsia="MS Mincho"/>
                <w:szCs w:val="22"/>
                <w:lang w:val="ro-RO"/>
              </w:rPr>
              <w:t>Constipaţie</w:t>
            </w:r>
          </w:p>
        </w:tc>
        <w:tc>
          <w:tcPr>
            <w:tcW w:w="2226" w:type="dxa"/>
            <w:tcPrChange w:id="338" w:author="Author">
              <w:tcPr>
                <w:tcW w:w="3096" w:type="dxa"/>
                <w:gridSpan w:val="2"/>
              </w:tcPr>
            </w:tcPrChange>
          </w:tcPr>
          <w:p w14:paraId="57AA8BEF" w14:textId="77777777" w:rsidR="00360CFD" w:rsidRPr="00C61CE6" w:rsidRDefault="00360CFD" w:rsidP="00360CFD">
            <w:pPr>
              <w:keepNext/>
              <w:keepLines/>
              <w:rPr>
                <w:rFonts w:eastAsia="MS Mincho"/>
                <w:lang w:val="ro-RO"/>
              </w:rPr>
            </w:pPr>
            <w:r w:rsidRPr="00C61CE6">
              <w:rPr>
                <w:rFonts w:eastAsia="MS Mincho"/>
                <w:lang w:val="ro-RO"/>
              </w:rPr>
              <w:t>Foarte frecvente</w:t>
            </w:r>
          </w:p>
        </w:tc>
      </w:tr>
      <w:tr w:rsidR="00360CFD" w:rsidRPr="00C61CE6" w14:paraId="0204E959" w14:textId="77777777" w:rsidTr="00636FE2">
        <w:tc>
          <w:tcPr>
            <w:tcW w:w="2695" w:type="dxa"/>
            <w:vMerge/>
            <w:tcPrChange w:id="339" w:author="Author">
              <w:tcPr>
                <w:tcW w:w="2660" w:type="dxa"/>
                <w:vMerge/>
              </w:tcPr>
            </w:tcPrChange>
          </w:tcPr>
          <w:p w14:paraId="27DB2D54" w14:textId="77777777" w:rsidR="00360CFD" w:rsidRPr="00C61CE6" w:rsidRDefault="00360CFD" w:rsidP="00360CFD">
            <w:pPr>
              <w:keepNext/>
              <w:keepLines/>
              <w:rPr>
                <w:rFonts w:eastAsia="MS Mincho"/>
                <w:szCs w:val="22"/>
                <w:lang w:val="ro-RO"/>
              </w:rPr>
            </w:pPr>
          </w:p>
        </w:tc>
        <w:tc>
          <w:tcPr>
            <w:tcW w:w="4140" w:type="dxa"/>
            <w:tcPrChange w:id="340" w:author="Author">
              <w:tcPr>
                <w:tcW w:w="3531" w:type="dxa"/>
                <w:gridSpan w:val="2"/>
              </w:tcPr>
            </w:tcPrChange>
          </w:tcPr>
          <w:p w14:paraId="1E66B2BB" w14:textId="77777777" w:rsidR="00360CFD" w:rsidRPr="00C61CE6" w:rsidRDefault="00360CFD" w:rsidP="00360CFD">
            <w:pPr>
              <w:keepNext/>
              <w:keepLines/>
              <w:rPr>
                <w:rFonts w:eastAsia="MS Mincho"/>
                <w:lang w:val="ro-RO"/>
              </w:rPr>
            </w:pPr>
            <w:r>
              <w:rPr>
                <w:rFonts w:eastAsia="MS Mincho"/>
                <w:lang w:val="ro-RO"/>
              </w:rPr>
              <w:t>Stomatită</w:t>
            </w:r>
          </w:p>
        </w:tc>
        <w:tc>
          <w:tcPr>
            <w:tcW w:w="2226" w:type="dxa"/>
            <w:tcPrChange w:id="341" w:author="Author">
              <w:tcPr>
                <w:tcW w:w="3096" w:type="dxa"/>
                <w:gridSpan w:val="2"/>
              </w:tcPr>
            </w:tcPrChange>
          </w:tcPr>
          <w:p w14:paraId="64E360C9" w14:textId="77777777" w:rsidR="00360CFD" w:rsidRPr="00C61CE6" w:rsidRDefault="00360CFD" w:rsidP="00360CFD">
            <w:pPr>
              <w:keepNext/>
              <w:keepLines/>
              <w:rPr>
                <w:rFonts w:eastAsia="MS Mincho"/>
                <w:lang w:val="ro-RO"/>
              </w:rPr>
            </w:pPr>
            <w:r>
              <w:rPr>
                <w:rFonts w:eastAsia="MS Mincho"/>
                <w:lang w:val="ro-RO"/>
              </w:rPr>
              <w:t>Foarte frecvente</w:t>
            </w:r>
          </w:p>
        </w:tc>
      </w:tr>
      <w:tr w:rsidR="00360CFD" w:rsidRPr="00C61CE6" w14:paraId="18B56BC9" w14:textId="77777777" w:rsidTr="00636FE2">
        <w:tc>
          <w:tcPr>
            <w:tcW w:w="2695" w:type="dxa"/>
            <w:vMerge/>
            <w:tcPrChange w:id="342" w:author="Author">
              <w:tcPr>
                <w:tcW w:w="2660" w:type="dxa"/>
                <w:vMerge/>
              </w:tcPr>
            </w:tcPrChange>
          </w:tcPr>
          <w:p w14:paraId="1178A525" w14:textId="77777777" w:rsidR="00360CFD" w:rsidRPr="00C61CE6" w:rsidRDefault="00360CFD" w:rsidP="00360CFD">
            <w:pPr>
              <w:keepNext/>
              <w:keepLines/>
              <w:rPr>
                <w:rFonts w:eastAsia="MS Mincho"/>
                <w:szCs w:val="22"/>
                <w:lang w:val="ro-RO"/>
              </w:rPr>
            </w:pPr>
          </w:p>
        </w:tc>
        <w:tc>
          <w:tcPr>
            <w:tcW w:w="4140" w:type="dxa"/>
            <w:tcPrChange w:id="343" w:author="Author">
              <w:tcPr>
                <w:tcW w:w="3531" w:type="dxa"/>
                <w:gridSpan w:val="2"/>
              </w:tcPr>
            </w:tcPrChange>
          </w:tcPr>
          <w:p w14:paraId="5C643D8E" w14:textId="77777777" w:rsidR="00360CFD" w:rsidRPr="00C61CE6" w:rsidRDefault="00360CFD" w:rsidP="00360CFD">
            <w:pPr>
              <w:keepNext/>
              <w:keepLines/>
              <w:rPr>
                <w:rFonts w:eastAsia="MS Mincho"/>
                <w:lang w:val="ro-RO"/>
              </w:rPr>
            </w:pPr>
            <w:r w:rsidRPr="00C61CE6">
              <w:rPr>
                <w:rFonts w:eastAsia="MS Mincho"/>
                <w:lang w:val="ro-RO"/>
              </w:rPr>
              <w:t>Hemoroizi</w:t>
            </w:r>
          </w:p>
        </w:tc>
        <w:tc>
          <w:tcPr>
            <w:tcW w:w="2226" w:type="dxa"/>
            <w:tcPrChange w:id="344" w:author="Author">
              <w:tcPr>
                <w:tcW w:w="3096" w:type="dxa"/>
                <w:gridSpan w:val="2"/>
              </w:tcPr>
            </w:tcPrChange>
          </w:tcPr>
          <w:p w14:paraId="0C9A5B83" w14:textId="77777777" w:rsidR="00360CFD" w:rsidRPr="00C61CE6" w:rsidRDefault="00360CFD" w:rsidP="00360CFD">
            <w:pPr>
              <w:keepNext/>
              <w:keepLines/>
              <w:rPr>
                <w:rFonts w:eastAsia="MS Mincho"/>
                <w:lang w:val="ro-RO"/>
              </w:rPr>
            </w:pPr>
            <w:r w:rsidRPr="00C61CE6">
              <w:rPr>
                <w:rFonts w:eastAsia="MS Mincho"/>
                <w:lang w:val="ro-RO"/>
              </w:rPr>
              <w:t>Frecvente</w:t>
            </w:r>
          </w:p>
        </w:tc>
      </w:tr>
      <w:tr w:rsidR="00360CFD" w:rsidRPr="00C61CE6" w14:paraId="15049596" w14:textId="77777777" w:rsidTr="00636FE2">
        <w:tc>
          <w:tcPr>
            <w:tcW w:w="2695" w:type="dxa"/>
            <w:vMerge/>
            <w:tcPrChange w:id="345" w:author="Author">
              <w:tcPr>
                <w:tcW w:w="2660" w:type="dxa"/>
                <w:vMerge/>
              </w:tcPr>
            </w:tcPrChange>
          </w:tcPr>
          <w:p w14:paraId="02F4C488" w14:textId="77777777" w:rsidR="00360CFD" w:rsidRPr="00C61CE6" w:rsidRDefault="00360CFD" w:rsidP="00360CFD">
            <w:pPr>
              <w:keepNext/>
              <w:keepLines/>
              <w:rPr>
                <w:rFonts w:eastAsia="MS Mincho"/>
                <w:szCs w:val="22"/>
                <w:lang w:val="ro-RO"/>
              </w:rPr>
            </w:pPr>
          </w:p>
        </w:tc>
        <w:tc>
          <w:tcPr>
            <w:tcW w:w="4140" w:type="dxa"/>
            <w:tcPrChange w:id="346" w:author="Author">
              <w:tcPr>
                <w:tcW w:w="3531" w:type="dxa"/>
                <w:gridSpan w:val="2"/>
              </w:tcPr>
            </w:tcPrChange>
          </w:tcPr>
          <w:p w14:paraId="032445F7" w14:textId="77777777" w:rsidR="00360CFD" w:rsidRPr="00C61CE6" w:rsidRDefault="00360CFD" w:rsidP="00360CFD">
            <w:pPr>
              <w:keepNext/>
              <w:keepLines/>
              <w:rPr>
                <w:rFonts w:eastAsia="MS Mincho"/>
                <w:lang w:val="ro-RO"/>
              </w:rPr>
            </w:pPr>
            <w:r w:rsidRPr="00C61CE6">
              <w:rPr>
                <w:rFonts w:eastAsia="MS Mincho"/>
                <w:szCs w:val="22"/>
                <w:lang w:val="ro-RO"/>
              </w:rPr>
              <w:t>Xerostomie</w:t>
            </w:r>
          </w:p>
        </w:tc>
        <w:tc>
          <w:tcPr>
            <w:tcW w:w="2226" w:type="dxa"/>
            <w:tcPrChange w:id="347" w:author="Author">
              <w:tcPr>
                <w:tcW w:w="3096" w:type="dxa"/>
                <w:gridSpan w:val="2"/>
              </w:tcPr>
            </w:tcPrChange>
          </w:tcPr>
          <w:p w14:paraId="219CBCD2" w14:textId="77777777" w:rsidR="00360CFD" w:rsidRPr="00C61CE6" w:rsidRDefault="00360CFD" w:rsidP="00360CFD">
            <w:pPr>
              <w:keepNext/>
              <w:keepLines/>
              <w:rPr>
                <w:rFonts w:eastAsia="MS Mincho"/>
                <w:lang w:val="ro-RO"/>
              </w:rPr>
            </w:pPr>
            <w:r w:rsidRPr="00C61CE6">
              <w:rPr>
                <w:rFonts w:eastAsia="MS Mincho"/>
                <w:lang w:val="ro-RO"/>
              </w:rPr>
              <w:t>Frecvente</w:t>
            </w:r>
          </w:p>
        </w:tc>
      </w:tr>
      <w:tr w:rsidR="00360CFD" w:rsidRPr="00C61CE6" w14:paraId="34B349F2" w14:textId="77777777" w:rsidTr="00636FE2">
        <w:tc>
          <w:tcPr>
            <w:tcW w:w="2695" w:type="dxa"/>
            <w:vMerge w:val="restart"/>
            <w:tcPrChange w:id="348" w:author="Author">
              <w:tcPr>
                <w:tcW w:w="2660" w:type="dxa"/>
                <w:vMerge w:val="restart"/>
              </w:tcPr>
            </w:tcPrChange>
          </w:tcPr>
          <w:p w14:paraId="6BEB4A65" w14:textId="77777777" w:rsidR="00360CFD" w:rsidRPr="00C61CE6" w:rsidRDefault="00360CFD" w:rsidP="00360CFD">
            <w:pPr>
              <w:rPr>
                <w:rFonts w:eastAsia="MS Mincho"/>
                <w:szCs w:val="22"/>
                <w:lang w:val="ro-RO"/>
              </w:rPr>
            </w:pPr>
            <w:r w:rsidRPr="00C61CE6">
              <w:rPr>
                <w:rFonts w:eastAsia="MS Mincho"/>
                <w:noProof/>
                <w:lang w:val="ro-RO"/>
              </w:rPr>
              <w:t>Tulburări hepatobiliare</w:t>
            </w:r>
          </w:p>
        </w:tc>
        <w:tc>
          <w:tcPr>
            <w:tcW w:w="4140" w:type="dxa"/>
            <w:tcPrChange w:id="349" w:author="Author">
              <w:tcPr>
                <w:tcW w:w="3531" w:type="dxa"/>
                <w:gridSpan w:val="2"/>
              </w:tcPr>
            </w:tcPrChange>
          </w:tcPr>
          <w:p w14:paraId="3C91F9A8" w14:textId="77777777" w:rsidR="00360CFD" w:rsidRPr="00C61CE6" w:rsidRDefault="00360CFD" w:rsidP="00360CFD">
            <w:pPr>
              <w:rPr>
                <w:rFonts w:eastAsia="MS Mincho"/>
                <w:szCs w:val="22"/>
                <w:lang w:val="ro-RO"/>
              </w:rPr>
            </w:pPr>
            <w:r w:rsidRPr="00C61CE6">
              <w:rPr>
                <w:rFonts w:eastAsia="MS Mincho"/>
                <w:szCs w:val="22"/>
                <w:lang w:val="ro-RO"/>
              </w:rPr>
              <w:t>Afectare hepatocelulară</w:t>
            </w:r>
          </w:p>
        </w:tc>
        <w:tc>
          <w:tcPr>
            <w:tcW w:w="2226" w:type="dxa"/>
            <w:tcPrChange w:id="350" w:author="Author">
              <w:tcPr>
                <w:tcW w:w="3096" w:type="dxa"/>
                <w:gridSpan w:val="2"/>
              </w:tcPr>
            </w:tcPrChange>
          </w:tcPr>
          <w:p w14:paraId="47236A56" w14:textId="77777777" w:rsidR="00360CFD" w:rsidRPr="00C61CE6" w:rsidRDefault="00360CFD" w:rsidP="00360CFD">
            <w:pPr>
              <w:rPr>
                <w:rFonts w:eastAsia="MS Mincho"/>
                <w:lang w:val="ro-RO"/>
              </w:rPr>
            </w:pPr>
            <w:r w:rsidRPr="00C61CE6">
              <w:rPr>
                <w:rFonts w:eastAsia="MS Mincho"/>
                <w:lang w:val="ro-RO"/>
              </w:rPr>
              <w:t xml:space="preserve">Frecvente </w:t>
            </w:r>
          </w:p>
        </w:tc>
      </w:tr>
      <w:tr w:rsidR="00360CFD" w:rsidRPr="00C61CE6" w14:paraId="6B463E6B" w14:textId="77777777" w:rsidTr="00636FE2">
        <w:tc>
          <w:tcPr>
            <w:tcW w:w="2695" w:type="dxa"/>
            <w:vMerge/>
            <w:tcPrChange w:id="351" w:author="Author">
              <w:tcPr>
                <w:tcW w:w="2660" w:type="dxa"/>
                <w:vMerge/>
              </w:tcPr>
            </w:tcPrChange>
          </w:tcPr>
          <w:p w14:paraId="5D28A78C" w14:textId="77777777" w:rsidR="00360CFD" w:rsidRPr="00C61CE6" w:rsidRDefault="00360CFD" w:rsidP="00360CFD">
            <w:pPr>
              <w:rPr>
                <w:rFonts w:eastAsia="MS Mincho"/>
                <w:szCs w:val="22"/>
                <w:lang w:val="ro-RO"/>
              </w:rPr>
            </w:pPr>
          </w:p>
        </w:tc>
        <w:tc>
          <w:tcPr>
            <w:tcW w:w="4140" w:type="dxa"/>
            <w:tcPrChange w:id="352" w:author="Author">
              <w:tcPr>
                <w:tcW w:w="3531" w:type="dxa"/>
                <w:gridSpan w:val="2"/>
              </w:tcPr>
            </w:tcPrChange>
          </w:tcPr>
          <w:p w14:paraId="7BB08F81" w14:textId="77777777" w:rsidR="00360CFD" w:rsidRPr="00C61CE6" w:rsidRDefault="00360CFD" w:rsidP="00360CFD">
            <w:pPr>
              <w:rPr>
                <w:rFonts w:eastAsia="MS Mincho"/>
                <w:szCs w:val="22"/>
                <w:lang w:val="ro-RO"/>
              </w:rPr>
            </w:pPr>
            <w:r w:rsidRPr="00C61CE6">
              <w:rPr>
                <w:rFonts w:eastAsia="MS Mincho"/>
                <w:lang w:val="ro-RO"/>
              </w:rPr>
              <w:t>Hepatită</w:t>
            </w:r>
          </w:p>
        </w:tc>
        <w:tc>
          <w:tcPr>
            <w:tcW w:w="2226" w:type="dxa"/>
            <w:tcPrChange w:id="353" w:author="Author">
              <w:tcPr>
                <w:tcW w:w="3096" w:type="dxa"/>
                <w:gridSpan w:val="2"/>
              </w:tcPr>
            </w:tcPrChange>
          </w:tcPr>
          <w:p w14:paraId="3F7E4C69" w14:textId="77777777" w:rsidR="00360CFD" w:rsidRPr="00C61CE6" w:rsidRDefault="00360CFD" w:rsidP="00360CFD">
            <w:pPr>
              <w:rPr>
                <w:rFonts w:eastAsia="MS Mincho"/>
                <w:lang w:val="ro-RO"/>
              </w:rPr>
            </w:pPr>
            <w:r w:rsidRPr="00C61CE6">
              <w:rPr>
                <w:rFonts w:eastAsia="MS Mincho"/>
                <w:lang w:val="ro-RO"/>
              </w:rPr>
              <w:t>Frecvente</w:t>
            </w:r>
          </w:p>
        </w:tc>
      </w:tr>
      <w:tr w:rsidR="00360CFD" w:rsidRPr="00C61CE6" w14:paraId="1C8B3431" w14:textId="77777777" w:rsidTr="00636FE2">
        <w:tc>
          <w:tcPr>
            <w:tcW w:w="2695" w:type="dxa"/>
            <w:vMerge/>
            <w:tcPrChange w:id="354" w:author="Author">
              <w:tcPr>
                <w:tcW w:w="2660" w:type="dxa"/>
                <w:vMerge/>
              </w:tcPr>
            </w:tcPrChange>
          </w:tcPr>
          <w:p w14:paraId="00D58CC1" w14:textId="77777777" w:rsidR="00360CFD" w:rsidRPr="00C61CE6" w:rsidRDefault="00360CFD" w:rsidP="00360CFD">
            <w:pPr>
              <w:rPr>
                <w:rFonts w:eastAsia="MS Mincho"/>
                <w:szCs w:val="22"/>
                <w:lang w:val="ro-RO"/>
              </w:rPr>
            </w:pPr>
          </w:p>
        </w:tc>
        <w:tc>
          <w:tcPr>
            <w:tcW w:w="4140" w:type="dxa"/>
            <w:tcPrChange w:id="355" w:author="Author">
              <w:tcPr>
                <w:tcW w:w="3531" w:type="dxa"/>
                <w:gridSpan w:val="2"/>
              </w:tcPr>
            </w:tcPrChange>
          </w:tcPr>
          <w:p w14:paraId="1B858196" w14:textId="77777777" w:rsidR="00360CFD" w:rsidRPr="00C61CE6" w:rsidRDefault="00360CFD" w:rsidP="00360CFD">
            <w:pPr>
              <w:rPr>
                <w:rFonts w:eastAsia="MS Mincho"/>
                <w:szCs w:val="22"/>
                <w:lang w:val="ro-RO"/>
              </w:rPr>
            </w:pPr>
            <w:r w:rsidRPr="00C61CE6">
              <w:rPr>
                <w:rFonts w:eastAsia="MS Mincho"/>
                <w:szCs w:val="22"/>
                <w:lang w:val="ro-RO"/>
              </w:rPr>
              <w:t>Sensibilitate hepatică</w:t>
            </w:r>
          </w:p>
        </w:tc>
        <w:tc>
          <w:tcPr>
            <w:tcW w:w="2226" w:type="dxa"/>
            <w:tcPrChange w:id="356" w:author="Author">
              <w:tcPr>
                <w:tcW w:w="3096" w:type="dxa"/>
                <w:gridSpan w:val="2"/>
              </w:tcPr>
            </w:tcPrChange>
          </w:tcPr>
          <w:p w14:paraId="6BC9172E" w14:textId="77777777" w:rsidR="00360CFD" w:rsidRPr="00C61CE6" w:rsidRDefault="00360CFD" w:rsidP="00360CFD">
            <w:pPr>
              <w:rPr>
                <w:rFonts w:eastAsia="MS Mincho"/>
                <w:lang w:val="ro-RO"/>
              </w:rPr>
            </w:pPr>
            <w:r w:rsidRPr="00C61CE6">
              <w:rPr>
                <w:rFonts w:eastAsia="MS Mincho"/>
                <w:lang w:val="ro-RO"/>
              </w:rPr>
              <w:t>Frecvente</w:t>
            </w:r>
          </w:p>
        </w:tc>
      </w:tr>
      <w:tr w:rsidR="00360CFD" w:rsidRPr="00C61CE6" w14:paraId="0E9971CC" w14:textId="77777777" w:rsidTr="00636FE2">
        <w:tc>
          <w:tcPr>
            <w:tcW w:w="2695" w:type="dxa"/>
            <w:vMerge/>
            <w:tcPrChange w:id="357" w:author="Author">
              <w:tcPr>
                <w:tcW w:w="2660" w:type="dxa"/>
                <w:vMerge/>
              </w:tcPr>
            </w:tcPrChange>
          </w:tcPr>
          <w:p w14:paraId="235DEA09" w14:textId="77777777" w:rsidR="00360CFD" w:rsidRPr="00C61CE6" w:rsidRDefault="00360CFD" w:rsidP="00360CFD">
            <w:pPr>
              <w:rPr>
                <w:rFonts w:eastAsia="MS Mincho"/>
                <w:szCs w:val="22"/>
                <w:lang w:val="ro-RO"/>
              </w:rPr>
            </w:pPr>
          </w:p>
        </w:tc>
        <w:tc>
          <w:tcPr>
            <w:tcW w:w="4140" w:type="dxa"/>
            <w:tcPrChange w:id="358" w:author="Author">
              <w:tcPr>
                <w:tcW w:w="3531" w:type="dxa"/>
                <w:gridSpan w:val="2"/>
              </w:tcPr>
            </w:tcPrChange>
          </w:tcPr>
          <w:p w14:paraId="64E81184" w14:textId="77777777" w:rsidR="00360CFD" w:rsidRPr="00C61CE6" w:rsidRDefault="00360CFD" w:rsidP="00360CFD">
            <w:pPr>
              <w:rPr>
                <w:rFonts w:eastAsia="MS Mincho"/>
                <w:szCs w:val="22"/>
                <w:lang w:val="ro-RO"/>
              </w:rPr>
            </w:pPr>
            <w:r w:rsidRPr="00C61CE6">
              <w:rPr>
                <w:rFonts w:eastAsia="MS Mincho"/>
                <w:lang w:val="ro-RO"/>
              </w:rPr>
              <w:t>Icter</w:t>
            </w:r>
          </w:p>
        </w:tc>
        <w:tc>
          <w:tcPr>
            <w:tcW w:w="2226" w:type="dxa"/>
            <w:tcPrChange w:id="359" w:author="Author">
              <w:tcPr>
                <w:tcW w:w="3096" w:type="dxa"/>
                <w:gridSpan w:val="2"/>
              </w:tcPr>
            </w:tcPrChange>
          </w:tcPr>
          <w:p w14:paraId="35F4E246" w14:textId="77777777" w:rsidR="00360CFD" w:rsidRPr="00C61CE6" w:rsidRDefault="00360CFD" w:rsidP="00360CFD">
            <w:pPr>
              <w:rPr>
                <w:rFonts w:eastAsia="MS Mincho"/>
                <w:lang w:val="ro-RO"/>
              </w:rPr>
            </w:pPr>
            <w:r w:rsidRPr="00C61CE6">
              <w:rPr>
                <w:rFonts w:eastAsia="MS Mincho"/>
                <w:lang w:val="ro-RO"/>
              </w:rPr>
              <w:t>Rare</w:t>
            </w:r>
          </w:p>
        </w:tc>
      </w:tr>
      <w:tr w:rsidR="00360CFD" w:rsidRPr="00C61CE6" w14:paraId="39B26EB0" w14:textId="77777777" w:rsidTr="00636FE2">
        <w:tc>
          <w:tcPr>
            <w:tcW w:w="2695" w:type="dxa"/>
            <w:vMerge w:val="restart"/>
            <w:tcPrChange w:id="360" w:author="Author">
              <w:tcPr>
                <w:tcW w:w="2660" w:type="dxa"/>
                <w:vMerge w:val="restart"/>
              </w:tcPr>
            </w:tcPrChange>
          </w:tcPr>
          <w:p w14:paraId="2FAF54D6" w14:textId="77777777" w:rsidR="00360CFD" w:rsidRPr="00C61CE6" w:rsidRDefault="00360CFD" w:rsidP="00360CFD">
            <w:pPr>
              <w:keepNext/>
              <w:keepLines/>
              <w:rPr>
                <w:rFonts w:eastAsia="MS Mincho"/>
                <w:szCs w:val="22"/>
                <w:lang w:val="ro-RO"/>
              </w:rPr>
            </w:pPr>
            <w:r w:rsidRPr="00C61CE6">
              <w:rPr>
                <w:rFonts w:eastAsia="MS Mincho"/>
                <w:noProof/>
                <w:lang w:val="ro-RO"/>
              </w:rPr>
              <w:t>Afecţiuni cutanate şi ale ţesutului subcutanat</w:t>
            </w:r>
          </w:p>
        </w:tc>
        <w:tc>
          <w:tcPr>
            <w:tcW w:w="4140" w:type="dxa"/>
            <w:tcPrChange w:id="361" w:author="Author">
              <w:tcPr>
                <w:tcW w:w="3531" w:type="dxa"/>
                <w:gridSpan w:val="2"/>
              </w:tcPr>
            </w:tcPrChange>
          </w:tcPr>
          <w:p w14:paraId="74565248" w14:textId="77777777" w:rsidR="00360CFD" w:rsidRPr="00C61CE6" w:rsidRDefault="00360CFD" w:rsidP="00360CFD">
            <w:pPr>
              <w:keepNext/>
              <w:keepLines/>
              <w:rPr>
                <w:rFonts w:eastAsia="MS Mincho"/>
                <w:lang w:val="ro-RO"/>
              </w:rPr>
            </w:pPr>
            <w:r w:rsidRPr="00C61CE6">
              <w:rPr>
                <w:rFonts w:eastAsia="MS Mincho"/>
                <w:lang w:val="ro-RO"/>
              </w:rPr>
              <w:t>Eritem</w:t>
            </w:r>
          </w:p>
        </w:tc>
        <w:tc>
          <w:tcPr>
            <w:tcW w:w="2226" w:type="dxa"/>
            <w:tcPrChange w:id="362" w:author="Author">
              <w:tcPr>
                <w:tcW w:w="3096" w:type="dxa"/>
                <w:gridSpan w:val="2"/>
              </w:tcPr>
            </w:tcPrChange>
          </w:tcPr>
          <w:p w14:paraId="2E9F8B5E" w14:textId="77777777" w:rsidR="00360CFD" w:rsidRPr="00C61CE6" w:rsidRDefault="00360CFD" w:rsidP="00360CFD">
            <w:pPr>
              <w:keepNext/>
              <w:keepLines/>
              <w:rPr>
                <w:rFonts w:eastAsia="MS Mincho"/>
                <w:lang w:val="ro-RO"/>
              </w:rPr>
            </w:pPr>
            <w:r w:rsidRPr="00C61CE6">
              <w:rPr>
                <w:rFonts w:eastAsia="MS Mincho"/>
                <w:lang w:val="ro-RO"/>
              </w:rPr>
              <w:t>Foarte frecvente</w:t>
            </w:r>
          </w:p>
        </w:tc>
      </w:tr>
      <w:tr w:rsidR="00360CFD" w:rsidRPr="00C61CE6" w14:paraId="014558C7" w14:textId="77777777" w:rsidTr="00636FE2">
        <w:tc>
          <w:tcPr>
            <w:tcW w:w="2695" w:type="dxa"/>
            <w:vMerge/>
            <w:tcPrChange w:id="363" w:author="Author">
              <w:tcPr>
                <w:tcW w:w="2660" w:type="dxa"/>
                <w:vMerge/>
              </w:tcPr>
            </w:tcPrChange>
          </w:tcPr>
          <w:p w14:paraId="0D4D321A" w14:textId="77777777" w:rsidR="00360CFD" w:rsidRPr="00C61CE6" w:rsidRDefault="00360CFD" w:rsidP="00360CFD">
            <w:pPr>
              <w:keepNext/>
              <w:keepLines/>
              <w:rPr>
                <w:rFonts w:eastAsia="MS Mincho"/>
                <w:szCs w:val="22"/>
                <w:lang w:val="ro-RO"/>
              </w:rPr>
            </w:pPr>
          </w:p>
        </w:tc>
        <w:tc>
          <w:tcPr>
            <w:tcW w:w="4140" w:type="dxa"/>
            <w:tcPrChange w:id="364" w:author="Author">
              <w:tcPr>
                <w:tcW w:w="3531" w:type="dxa"/>
                <w:gridSpan w:val="2"/>
              </w:tcPr>
            </w:tcPrChange>
          </w:tcPr>
          <w:p w14:paraId="6587D2F4" w14:textId="77777777" w:rsidR="00360CFD" w:rsidRPr="00C61CE6" w:rsidRDefault="00360CFD" w:rsidP="00360CFD">
            <w:pPr>
              <w:keepNext/>
              <w:keepLines/>
              <w:rPr>
                <w:rFonts w:eastAsia="MS Mincho"/>
                <w:lang w:val="ro-RO"/>
              </w:rPr>
            </w:pPr>
            <w:r w:rsidRPr="00C61CE6">
              <w:rPr>
                <w:rFonts w:eastAsia="MS Mincho"/>
                <w:lang w:val="ro-RO"/>
              </w:rPr>
              <w:t>Erupţie cutanată</w:t>
            </w:r>
            <w:r w:rsidRPr="00C61CE6">
              <w:rPr>
                <w:rFonts w:eastAsia="MS Mincho"/>
                <w:szCs w:val="22"/>
                <w:lang w:val="ro-RO"/>
              </w:rPr>
              <w:t xml:space="preserve"> tranzitorie</w:t>
            </w:r>
          </w:p>
        </w:tc>
        <w:tc>
          <w:tcPr>
            <w:tcW w:w="2226" w:type="dxa"/>
            <w:tcPrChange w:id="365" w:author="Author">
              <w:tcPr>
                <w:tcW w:w="3096" w:type="dxa"/>
                <w:gridSpan w:val="2"/>
              </w:tcPr>
            </w:tcPrChange>
          </w:tcPr>
          <w:p w14:paraId="26B4CDBB" w14:textId="77777777" w:rsidR="00360CFD" w:rsidRPr="00C61CE6" w:rsidRDefault="00360CFD" w:rsidP="00360CFD">
            <w:pPr>
              <w:keepNext/>
              <w:keepLines/>
              <w:rPr>
                <w:rFonts w:eastAsia="MS Mincho"/>
                <w:lang w:val="ro-RO"/>
              </w:rPr>
            </w:pPr>
            <w:r w:rsidRPr="00C61CE6">
              <w:rPr>
                <w:rFonts w:eastAsia="MS Mincho"/>
                <w:lang w:val="ro-RO"/>
              </w:rPr>
              <w:t>Foarte frecvente</w:t>
            </w:r>
          </w:p>
        </w:tc>
      </w:tr>
      <w:tr w:rsidR="00360CFD" w:rsidRPr="00C61CE6" w14:paraId="1E213E90" w14:textId="77777777" w:rsidTr="00636FE2">
        <w:tc>
          <w:tcPr>
            <w:tcW w:w="2695" w:type="dxa"/>
            <w:vMerge/>
            <w:tcPrChange w:id="366" w:author="Author">
              <w:tcPr>
                <w:tcW w:w="2660" w:type="dxa"/>
                <w:vMerge/>
              </w:tcPr>
            </w:tcPrChange>
          </w:tcPr>
          <w:p w14:paraId="5C6B759A" w14:textId="77777777" w:rsidR="00360CFD" w:rsidRPr="00C61CE6" w:rsidRDefault="00360CFD" w:rsidP="00360CFD">
            <w:pPr>
              <w:keepNext/>
              <w:keepLines/>
              <w:rPr>
                <w:rFonts w:eastAsia="MS Mincho"/>
                <w:szCs w:val="22"/>
                <w:lang w:val="ro-RO"/>
              </w:rPr>
            </w:pPr>
          </w:p>
        </w:tc>
        <w:tc>
          <w:tcPr>
            <w:tcW w:w="4140" w:type="dxa"/>
            <w:tcPrChange w:id="367" w:author="Author">
              <w:tcPr>
                <w:tcW w:w="3531" w:type="dxa"/>
                <w:gridSpan w:val="2"/>
              </w:tcPr>
            </w:tcPrChange>
          </w:tcPr>
          <w:p w14:paraId="218B6E57" w14:textId="77777777" w:rsidR="00360CFD" w:rsidRPr="00C61CE6" w:rsidRDefault="00360CFD" w:rsidP="00360CFD">
            <w:pPr>
              <w:keepNext/>
              <w:keepLines/>
              <w:rPr>
                <w:rFonts w:eastAsia="MS Mincho"/>
                <w:lang w:val="ro-RO"/>
              </w:rPr>
            </w:pPr>
            <w:r w:rsidRPr="00C61CE6">
              <w:rPr>
                <w:rFonts w:eastAsia="MS Mincho"/>
                <w:szCs w:val="22"/>
                <w:vertAlign w:val="superscript"/>
                <w:lang w:val="ro-RO"/>
              </w:rPr>
              <w:t>1</w:t>
            </w:r>
            <w:r w:rsidRPr="00C61CE6">
              <w:rPr>
                <w:rFonts w:eastAsia="MS Mincho"/>
                <w:lang w:val="ro-RO"/>
              </w:rPr>
              <w:t>Edem facial</w:t>
            </w:r>
          </w:p>
        </w:tc>
        <w:tc>
          <w:tcPr>
            <w:tcW w:w="2226" w:type="dxa"/>
            <w:tcPrChange w:id="368" w:author="Author">
              <w:tcPr>
                <w:tcW w:w="3096" w:type="dxa"/>
                <w:gridSpan w:val="2"/>
              </w:tcPr>
            </w:tcPrChange>
          </w:tcPr>
          <w:p w14:paraId="7D14B2EE" w14:textId="77777777" w:rsidR="00360CFD" w:rsidRPr="00C61CE6" w:rsidRDefault="00360CFD" w:rsidP="00360CFD">
            <w:pPr>
              <w:keepNext/>
              <w:keepLines/>
              <w:rPr>
                <w:rFonts w:eastAsia="MS Mincho"/>
                <w:lang w:val="ro-RO"/>
              </w:rPr>
            </w:pPr>
            <w:r w:rsidRPr="00C61CE6">
              <w:rPr>
                <w:rFonts w:eastAsia="MS Mincho"/>
                <w:lang w:val="ro-RO"/>
              </w:rPr>
              <w:t>Foarte frecvente</w:t>
            </w:r>
          </w:p>
        </w:tc>
      </w:tr>
      <w:tr w:rsidR="00360CFD" w:rsidRPr="00C61CE6" w14:paraId="59886560" w14:textId="77777777" w:rsidTr="00636FE2">
        <w:tc>
          <w:tcPr>
            <w:tcW w:w="2695" w:type="dxa"/>
            <w:vMerge/>
            <w:tcPrChange w:id="369" w:author="Author">
              <w:tcPr>
                <w:tcW w:w="2660" w:type="dxa"/>
                <w:vMerge/>
              </w:tcPr>
            </w:tcPrChange>
          </w:tcPr>
          <w:p w14:paraId="7C69D594" w14:textId="77777777" w:rsidR="00360CFD" w:rsidRPr="00C61CE6" w:rsidRDefault="00360CFD" w:rsidP="00360CFD">
            <w:pPr>
              <w:keepNext/>
              <w:keepLines/>
              <w:rPr>
                <w:rFonts w:eastAsia="MS Mincho"/>
                <w:szCs w:val="22"/>
                <w:lang w:val="ro-RO"/>
              </w:rPr>
            </w:pPr>
          </w:p>
        </w:tc>
        <w:tc>
          <w:tcPr>
            <w:tcW w:w="4140" w:type="dxa"/>
            <w:tcPrChange w:id="370" w:author="Author">
              <w:tcPr>
                <w:tcW w:w="3531" w:type="dxa"/>
                <w:gridSpan w:val="2"/>
              </w:tcPr>
            </w:tcPrChange>
          </w:tcPr>
          <w:p w14:paraId="0333829C" w14:textId="77777777" w:rsidR="00360CFD" w:rsidRPr="00C61CE6" w:rsidRDefault="00360CFD" w:rsidP="00360CFD">
            <w:pPr>
              <w:keepNext/>
              <w:keepLines/>
              <w:rPr>
                <w:rFonts w:eastAsia="MS Mincho"/>
                <w:lang w:val="ro-RO"/>
              </w:rPr>
            </w:pPr>
            <w:r w:rsidRPr="00C61CE6">
              <w:rPr>
                <w:rFonts w:eastAsia="MS Mincho"/>
                <w:lang w:val="ro-RO"/>
              </w:rPr>
              <w:t>Alopecie</w:t>
            </w:r>
          </w:p>
        </w:tc>
        <w:tc>
          <w:tcPr>
            <w:tcW w:w="2226" w:type="dxa"/>
            <w:tcPrChange w:id="371" w:author="Author">
              <w:tcPr>
                <w:tcW w:w="3096" w:type="dxa"/>
                <w:gridSpan w:val="2"/>
              </w:tcPr>
            </w:tcPrChange>
          </w:tcPr>
          <w:p w14:paraId="6A264741" w14:textId="77777777" w:rsidR="00360CFD" w:rsidRPr="00C61CE6" w:rsidRDefault="00360CFD" w:rsidP="00360CFD">
            <w:pPr>
              <w:keepNext/>
              <w:keepLines/>
              <w:rPr>
                <w:rFonts w:eastAsia="MS Mincho"/>
                <w:lang w:val="ro-RO"/>
              </w:rPr>
            </w:pPr>
            <w:r w:rsidRPr="00C61CE6">
              <w:rPr>
                <w:rFonts w:eastAsia="MS Mincho"/>
                <w:lang w:val="ro-RO"/>
              </w:rPr>
              <w:t>Foarte frecvente</w:t>
            </w:r>
          </w:p>
        </w:tc>
      </w:tr>
      <w:tr w:rsidR="00360CFD" w:rsidRPr="00C61CE6" w14:paraId="77CE590A" w14:textId="77777777" w:rsidTr="00636FE2">
        <w:tc>
          <w:tcPr>
            <w:tcW w:w="2695" w:type="dxa"/>
            <w:vMerge/>
            <w:tcPrChange w:id="372" w:author="Author">
              <w:tcPr>
                <w:tcW w:w="2660" w:type="dxa"/>
                <w:vMerge/>
              </w:tcPr>
            </w:tcPrChange>
          </w:tcPr>
          <w:p w14:paraId="60A5FFC5" w14:textId="77777777" w:rsidR="00360CFD" w:rsidRPr="00C61CE6" w:rsidRDefault="00360CFD" w:rsidP="00360CFD">
            <w:pPr>
              <w:keepNext/>
              <w:keepLines/>
              <w:rPr>
                <w:rFonts w:eastAsia="MS Mincho"/>
                <w:szCs w:val="22"/>
                <w:lang w:val="ro-RO"/>
              </w:rPr>
            </w:pPr>
          </w:p>
        </w:tc>
        <w:tc>
          <w:tcPr>
            <w:tcW w:w="4140" w:type="dxa"/>
            <w:tcPrChange w:id="373" w:author="Author">
              <w:tcPr>
                <w:tcW w:w="3531" w:type="dxa"/>
                <w:gridSpan w:val="2"/>
              </w:tcPr>
            </w:tcPrChange>
          </w:tcPr>
          <w:p w14:paraId="5B5217FC" w14:textId="77777777" w:rsidR="00360CFD" w:rsidRPr="00C61CE6" w:rsidRDefault="00360CFD" w:rsidP="00360CFD">
            <w:pPr>
              <w:keepNext/>
              <w:keepLines/>
              <w:rPr>
                <w:rFonts w:eastAsia="MS Mincho"/>
                <w:lang w:val="ro-RO"/>
              </w:rPr>
            </w:pPr>
            <w:r w:rsidRPr="00C61CE6">
              <w:rPr>
                <w:rFonts w:eastAsia="MS Mincho"/>
                <w:lang w:val="ro-RO"/>
              </w:rPr>
              <w:t>Modificări ale unghiilor</w:t>
            </w:r>
          </w:p>
        </w:tc>
        <w:tc>
          <w:tcPr>
            <w:tcW w:w="2226" w:type="dxa"/>
            <w:tcPrChange w:id="374" w:author="Author">
              <w:tcPr>
                <w:tcW w:w="3096" w:type="dxa"/>
                <w:gridSpan w:val="2"/>
              </w:tcPr>
            </w:tcPrChange>
          </w:tcPr>
          <w:p w14:paraId="776EFC34" w14:textId="77777777" w:rsidR="00360CFD" w:rsidRPr="00C61CE6" w:rsidRDefault="00360CFD" w:rsidP="00360CFD">
            <w:pPr>
              <w:keepNext/>
              <w:keepLines/>
              <w:rPr>
                <w:rFonts w:eastAsia="MS Mincho"/>
                <w:lang w:val="ro-RO"/>
              </w:rPr>
            </w:pPr>
            <w:r w:rsidRPr="00C61CE6">
              <w:rPr>
                <w:rFonts w:eastAsia="MS Mincho"/>
                <w:lang w:val="ro-RO"/>
              </w:rPr>
              <w:t>Foarte frecvente</w:t>
            </w:r>
          </w:p>
        </w:tc>
      </w:tr>
      <w:tr w:rsidR="00360CFD" w:rsidRPr="00C61CE6" w14:paraId="41BCAAFB" w14:textId="77777777" w:rsidTr="00636FE2">
        <w:tc>
          <w:tcPr>
            <w:tcW w:w="2695" w:type="dxa"/>
            <w:vMerge/>
            <w:tcPrChange w:id="375" w:author="Author">
              <w:tcPr>
                <w:tcW w:w="2660" w:type="dxa"/>
                <w:vMerge/>
              </w:tcPr>
            </w:tcPrChange>
          </w:tcPr>
          <w:p w14:paraId="423AC21A" w14:textId="77777777" w:rsidR="00360CFD" w:rsidRPr="00C61CE6" w:rsidRDefault="00360CFD" w:rsidP="00360CFD">
            <w:pPr>
              <w:keepNext/>
              <w:keepLines/>
              <w:rPr>
                <w:rFonts w:eastAsia="MS Mincho"/>
                <w:szCs w:val="22"/>
                <w:lang w:val="ro-RO"/>
              </w:rPr>
            </w:pPr>
          </w:p>
        </w:tc>
        <w:tc>
          <w:tcPr>
            <w:tcW w:w="4140" w:type="dxa"/>
            <w:tcPrChange w:id="376" w:author="Author">
              <w:tcPr>
                <w:tcW w:w="3531" w:type="dxa"/>
                <w:gridSpan w:val="2"/>
              </w:tcPr>
            </w:tcPrChange>
          </w:tcPr>
          <w:p w14:paraId="633547D2" w14:textId="77777777" w:rsidR="00360CFD" w:rsidRPr="00C61CE6" w:rsidRDefault="00360CFD" w:rsidP="00360CFD">
            <w:pPr>
              <w:keepNext/>
              <w:keepLines/>
              <w:rPr>
                <w:rFonts w:eastAsia="MS Mincho"/>
                <w:lang w:val="ro-RO"/>
              </w:rPr>
            </w:pPr>
            <w:r>
              <w:rPr>
                <w:rFonts w:eastAsia="MS Mincho"/>
                <w:lang w:val="ro-RO"/>
              </w:rPr>
              <w:t>Sindrom de eritrodisestezie palmo-plantară</w:t>
            </w:r>
          </w:p>
        </w:tc>
        <w:tc>
          <w:tcPr>
            <w:tcW w:w="2226" w:type="dxa"/>
            <w:tcPrChange w:id="377" w:author="Author">
              <w:tcPr>
                <w:tcW w:w="3096" w:type="dxa"/>
                <w:gridSpan w:val="2"/>
              </w:tcPr>
            </w:tcPrChange>
          </w:tcPr>
          <w:p w14:paraId="0E111E1B" w14:textId="77777777" w:rsidR="00360CFD" w:rsidRPr="00C61CE6" w:rsidRDefault="00360CFD" w:rsidP="00360CFD">
            <w:pPr>
              <w:keepNext/>
              <w:keepLines/>
              <w:rPr>
                <w:rFonts w:eastAsia="MS Mincho"/>
                <w:lang w:val="ro-RO"/>
              </w:rPr>
            </w:pPr>
            <w:r>
              <w:rPr>
                <w:rFonts w:eastAsia="MS Mincho"/>
                <w:lang w:val="ro-RO"/>
              </w:rPr>
              <w:t>Foarte frecvente</w:t>
            </w:r>
          </w:p>
        </w:tc>
      </w:tr>
      <w:tr w:rsidR="00360CFD" w:rsidRPr="00C61CE6" w14:paraId="4F3A6E36" w14:textId="77777777" w:rsidTr="00636FE2">
        <w:tc>
          <w:tcPr>
            <w:tcW w:w="2695" w:type="dxa"/>
            <w:vMerge/>
            <w:tcPrChange w:id="378" w:author="Author">
              <w:tcPr>
                <w:tcW w:w="2660" w:type="dxa"/>
                <w:vMerge/>
              </w:tcPr>
            </w:tcPrChange>
          </w:tcPr>
          <w:p w14:paraId="7DF8295C" w14:textId="77777777" w:rsidR="00360CFD" w:rsidRPr="00C61CE6" w:rsidRDefault="00360CFD" w:rsidP="00360CFD">
            <w:pPr>
              <w:keepNext/>
              <w:keepLines/>
              <w:rPr>
                <w:rFonts w:eastAsia="MS Mincho"/>
                <w:szCs w:val="22"/>
                <w:lang w:val="ro-RO"/>
              </w:rPr>
            </w:pPr>
          </w:p>
        </w:tc>
        <w:tc>
          <w:tcPr>
            <w:tcW w:w="4140" w:type="dxa"/>
            <w:tcPrChange w:id="379" w:author="Author">
              <w:tcPr>
                <w:tcW w:w="3531" w:type="dxa"/>
                <w:gridSpan w:val="2"/>
              </w:tcPr>
            </w:tcPrChange>
          </w:tcPr>
          <w:p w14:paraId="3457A7E2" w14:textId="77777777" w:rsidR="00360CFD" w:rsidRPr="00C61CE6" w:rsidRDefault="00360CFD" w:rsidP="00360CFD">
            <w:pPr>
              <w:keepNext/>
              <w:keepLines/>
              <w:rPr>
                <w:rFonts w:eastAsia="MS Mincho"/>
                <w:lang w:val="ro-RO"/>
              </w:rPr>
            </w:pPr>
            <w:r w:rsidRPr="00C61CE6">
              <w:rPr>
                <w:rFonts w:eastAsia="MS Mincho"/>
                <w:lang w:val="ro-RO"/>
              </w:rPr>
              <w:t>Acnee</w:t>
            </w:r>
          </w:p>
        </w:tc>
        <w:tc>
          <w:tcPr>
            <w:tcW w:w="2226" w:type="dxa"/>
            <w:tcPrChange w:id="380" w:author="Author">
              <w:tcPr>
                <w:tcW w:w="3096" w:type="dxa"/>
                <w:gridSpan w:val="2"/>
              </w:tcPr>
            </w:tcPrChange>
          </w:tcPr>
          <w:p w14:paraId="21D04D83" w14:textId="77777777" w:rsidR="00360CFD" w:rsidRPr="00C61CE6" w:rsidRDefault="00360CFD" w:rsidP="00360CFD">
            <w:pPr>
              <w:keepNext/>
              <w:keepLines/>
              <w:rPr>
                <w:rFonts w:eastAsia="MS Mincho"/>
                <w:lang w:val="ro-RO"/>
              </w:rPr>
            </w:pPr>
            <w:r w:rsidRPr="00C61CE6">
              <w:rPr>
                <w:rFonts w:eastAsia="MS Mincho"/>
                <w:lang w:val="ro-RO"/>
              </w:rPr>
              <w:t>Frecvente</w:t>
            </w:r>
          </w:p>
        </w:tc>
      </w:tr>
      <w:tr w:rsidR="00360CFD" w:rsidRPr="00C61CE6" w14:paraId="427FCAF3" w14:textId="77777777" w:rsidTr="00636FE2">
        <w:tc>
          <w:tcPr>
            <w:tcW w:w="2695" w:type="dxa"/>
            <w:vMerge/>
            <w:tcPrChange w:id="381" w:author="Author">
              <w:tcPr>
                <w:tcW w:w="2660" w:type="dxa"/>
                <w:vMerge/>
              </w:tcPr>
            </w:tcPrChange>
          </w:tcPr>
          <w:p w14:paraId="0FA2DC5F" w14:textId="77777777" w:rsidR="00360CFD" w:rsidRPr="00C61CE6" w:rsidRDefault="00360CFD" w:rsidP="00360CFD">
            <w:pPr>
              <w:keepNext/>
              <w:keepLines/>
              <w:rPr>
                <w:rFonts w:eastAsia="MS Mincho"/>
                <w:szCs w:val="22"/>
                <w:lang w:val="ro-RO"/>
              </w:rPr>
            </w:pPr>
          </w:p>
        </w:tc>
        <w:tc>
          <w:tcPr>
            <w:tcW w:w="4140" w:type="dxa"/>
            <w:tcPrChange w:id="382" w:author="Author">
              <w:tcPr>
                <w:tcW w:w="3531" w:type="dxa"/>
                <w:gridSpan w:val="2"/>
              </w:tcPr>
            </w:tcPrChange>
          </w:tcPr>
          <w:p w14:paraId="75ECD850" w14:textId="77777777" w:rsidR="00360CFD" w:rsidRPr="00C61CE6" w:rsidRDefault="00360CFD" w:rsidP="00360CFD">
            <w:pPr>
              <w:keepNext/>
              <w:keepLines/>
              <w:rPr>
                <w:rFonts w:eastAsia="MS Mincho"/>
                <w:lang w:val="ro-RO"/>
              </w:rPr>
            </w:pPr>
            <w:r w:rsidRPr="00C61CE6">
              <w:rPr>
                <w:rFonts w:eastAsia="MS Mincho"/>
                <w:szCs w:val="22"/>
                <w:lang w:val="ro-RO"/>
              </w:rPr>
              <w:t>Xerodermie</w:t>
            </w:r>
          </w:p>
        </w:tc>
        <w:tc>
          <w:tcPr>
            <w:tcW w:w="2226" w:type="dxa"/>
            <w:tcPrChange w:id="383" w:author="Author">
              <w:tcPr>
                <w:tcW w:w="3096" w:type="dxa"/>
                <w:gridSpan w:val="2"/>
              </w:tcPr>
            </w:tcPrChange>
          </w:tcPr>
          <w:p w14:paraId="1A3370EC" w14:textId="77777777" w:rsidR="00360CFD" w:rsidRPr="00C61CE6" w:rsidRDefault="00360CFD" w:rsidP="00360CFD">
            <w:pPr>
              <w:keepNext/>
              <w:keepLines/>
              <w:rPr>
                <w:rFonts w:eastAsia="MS Mincho"/>
                <w:lang w:val="ro-RO"/>
              </w:rPr>
            </w:pPr>
            <w:r w:rsidRPr="00C61CE6">
              <w:rPr>
                <w:rFonts w:eastAsia="MS Mincho"/>
                <w:lang w:val="ro-RO"/>
              </w:rPr>
              <w:t>Frecvente</w:t>
            </w:r>
          </w:p>
        </w:tc>
      </w:tr>
      <w:tr w:rsidR="00360CFD" w:rsidRPr="00C61CE6" w14:paraId="00CB23C2" w14:textId="77777777" w:rsidTr="00636FE2">
        <w:tc>
          <w:tcPr>
            <w:tcW w:w="2695" w:type="dxa"/>
            <w:vMerge/>
            <w:tcPrChange w:id="384" w:author="Author">
              <w:tcPr>
                <w:tcW w:w="2660" w:type="dxa"/>
                <w:vMerge/>
              </w:tcPr>
            </w:tcPrChange>
          </w:tcPr>
          <w:p w14:paraId="3B99B57A" w14:textId="77777777" w:rsidR="00360CFD" w:rsidRPr="00C61CE6" w:rsidRDefault="00360CFD" w:rsidP="00360CFD">
            <w:pPr>
              <w:keepNext/>
              <w:keepLines/>
              <w:rPr>
                <w:rFonts w:eastAsia="MS Mincho"/>
                <w:szCs w:val="22"/>
                <w:lang w:val="ro-RO"/>
              </w:rPr>
            </w:pPr>
          </w:p>
        </w:tc>
        <w:tc>
          <w:tcPr>
            <w:tcW w:w="4140" w:type="dxa"/>
            <w:tcPrChange w:id="385" w:author="Author">
              <w:tcPr>
                <w:tcW w:w="3531" w:type="dxa"/>
                <w:gridSpan w:val="2"/>
              </w:tcPr>
            </w:tcPrChange>
          </w:tcPr>
          <w:p w14:paraId="12D3E410" w14:textId="77777777" w:rsidR="00360CFD" w:rsidRPr="00C61CE6" w:rsidRDefault="00360CFD" w:rsidP="00360CFD">
            <w:pPr>
              <w:keepNext/>
              <w:keepLines/>
              <w:rPr>
                <w:rFonts w:eastAsia="MS Mincho"/>
                <w:szCs w:val="22"/>
                <w:lang w:val="ro-RO"/>
              </w:rPr>
            </w:pPr>
            <w:r w:rsidRPr="00C61CE6">
              <w:rPr>
                <w:rFonts w:eastAsia="MS Mincho"/>
                <w:lang w:val="ro-RO"/>
              </w:rPr>
              <w:t>Echimoze</w:t>
            </w:r>
          </w:p>
        </w:tc>
        <w:tc>
          <w:tcPr>
            <w:tcW w:w="2226" w:type="dxa"/>
            <w:tcPrChange w:id="386" w:author="Author">
              <w:tcPr>
                <w:tcW w:w="3096" w:type="dxa"/>
                <w:gridSpan w:val="2"/>
              </w:tcPr>
            </w:tcPrChange>
          </w:tcPr>
          <w:p w14:paraId="65E0EC03" w14:textId="77777777" w:rsidR="00360CFD" w:rsidRPr="00C61CE6" w:rsidRDefault="00360CFD" w:rsidP="00360CFD">
            <w:pPr>
              <w:keepNext/>
              <w:keepLines/>
              <w:rPr>
                <w:rFonts w:eastAsia="MS Mincho"/>
                <w:lang w:val="ro-RO"/>
              </w:rPr>
            </w:pPr>
            <w:r w:rsidRPr="00C61CE6">
              <w:rPr>
                <w:rFonts w:eastAsia="MS Mincho"/>
                <w:lang w:val="ro-RO"/>
              </w:rPr>
              <w:t>Frecvente</w:t>
            </w:r>
          </w:p>
        </w:tc>
      </w:tr>
      <w:tr w:rsidR="00360CFD" w:rsidRPr="00C61CE6" w14:paraId="2214C537" w14:textId="77777777" w:rsidTr="00636FE2">
        <w:tc>
          <w:tcPr>
            <w:tcW w:w="2695" w:type="dxa"/>
            <w:vMerge/>
            <w:tcPrChange w:id="387" w:author="Author">
              <w:tcPr>
                <w:tcW w:w="2660" w:type="dxa"/>
                <w:vMerge/>
              </w:tcPr>
            </w:tcPrChange>
          </w:tcPr>
          <w:p w14:paraId="0C2775D6" w14:textId="77777777" w:rsidR="00360CFD" w:rsidRPr="00C61CE6" w:rsidRDefault="00360CFD" w:rsidP="00360CFD">
            <w:pPr>
              <w:keepNext/>
              <w:keepLines/>
              <w:rPr>
                <w:rFonts w:eastAsia="MS Mincho"/>
                <w:szCs w:val="22"/>
                <w:lang w:val="ro-RO"/>
              </w:rPr>
            </w:pPr>
          </w:p>
        </w:tc>
        <w:tc>
          <w:tcPr>
            <w:tcW w:w="4140" w:type="dxa"/>
            <w:tcPrChange w:id="388" w:author="Author">
              <w:tcPr>
                <w:tcW w:w="3531" w:type="dxa"/>
                <w:gridSpan w:val="2"/>
              </w:tcPr>
            </w:tcPrChange>
          </w:tcPr>
          <w:p w14:paraId="60E05A99" w14:textId="77777777" w:rsidR="00360CFD" w:rsidRPr="00C61CE6" w:rsidRDefault="00360CFD" w:rsidP="00360CFD">
            <w:pPr>
              <w:keepNext/>
              <w:keepLines/>
              <w:rPr>
                <w:rFonts w:eastAsia="MS Mincho"/>
                <w:lang w:val="ro-RO"/>
              </w:rPr>
            </w:pPr>
            <w:r w:rsidRPr="00C61CE6">
              <w:rPr>
                <w:rFonts w:eastAsia="MS Mincho"/>
                <w:lang w:val="ro-RO"/>
              </w:rPr>
              <w:t>Hiperhidroză</w:t>
            </w:r>
          </w:p>
        </w:tc>
        <w:tc>
          <w:tcPr>
            <w:tcW w:w="2226" w:type="dxa"/>
            <w:tcPrChange w:id="389" w:author="Author">
              <w:tcPr>
                <w:tcW w:w="3096" w:type="dxa"/>
                <w:gridSpan w:val="2"/>
              </w:tcPr>
            </w:tcPrChange>
          </w:tcPr>
          <w:p w14:paraId="1A008C58" w14:textId="77777777" w:rsidR="00360CFD" w:rsidRPr="00C61CE6" w:rsidRDefault="00360CFD" w:rsidP="00360CFD">
            <w:pPr>
              <w:keepNext/>
              <w:keepLines/>
              <w:rPr>
                <w:rFonts w:eastAsia="MS Mincho"/>
                <w:lang w:val="ro-RO"/>
              </w:rPr>
            </w:pPr>
            <w:r w:rsidRPr="00C61CE6">
              <w:rPr>
                <w:rFonts w:eastAsia="MS Mincho"/>
                <w:lang w:val="ro-RO"/>
              </w:rPr>
              <w:t>Frecvente</w:t>
            </w:r>
          </w:p>
        </w:tc>
      </w:tr>
      <w:tr w:rsidR="00360CFD" w:rsidRPr="00C61CE6" w14:paraId="21EC402F" w14:textId="77777777" w:rsidTr="00636FE2">
        <w:tc>
          <w:tcPr>
            <w:tcW w:w="2695" w:type="dxa"/>
            <w:vMerge/>
            <w:tcPrChange w:id="390" w:author="Author">
              <w:tcPr>
                <w:tcW w:w="2660" w:type="dxa"/>
                <w:vMerge/>
              </w:tcPr>
            </w:tcPrChange>
          </w:tcPr>
          <w:p w14:paraId="11DEA022" w14:textId="77777777" w:rsidR="00360CFD" w:rsidRPr="00C61CE6" w:rsidRDefault="00360CFD" w:rsidP="00360CFD">
            <w:pPr>
              <w:keepNext/>
              <w:keepLines/>
              <w:rPr>
                <w:rFonts w:eastAsia="MS Mincho"/>
                <w:szCs w:val="22"/>
                <w:lang w:val="ro-RO"/>
              </w:rPr>
            </w:pPr>
          </w:p>
        </w:tc>
        <w:tc>
          <w:tcPr>
            <w:tcW w:w="4140" w:type="dxa"/>
            <w:tcPrChange w:id="391" w:author="Author">
              <w:tcPr>
                <w:tcW w:w="3531" w:type="dxa"/>
                <w:gridSpan w:val="2"/>
              </w:tcPr>
            </w:tcPrChange>
          </w:tcPr>
          <w:p w14:paraId="24B1E0F7" w14:textId="77777777" w:rsidR="00360CFD" w:rsidRPr="00C61CE6" w:rsidRDefault="00360CFD" w:rsidP="00360CFD">
            <w:pPr>
              <w:keepNext/>
              <w:keepLines/>
              <w:rPr>
                <w:rFonts w:eastAsia="MS Mincho"/>
                <w:lang w:val="ro-RO"/>
              </w:rPr>
            </w:pPr>
            <w:r w:rsidRPr="00C61CE6">
              <w:rPr>
                <w:rFonts w:eastAsia="MS Mincho"/>
                <w:szCs w:val="22"/>
                <w:lang w:val="ro-RO"/>
              </w:rPr>
              <w:t>Erupţie cutanată maculopapulară tranzitorie</w:t>
            </w:r>
          </w:p>
        </w:tc>
        <w:tc>
          <w:tcPr>
            <w:tcW w:w="2226" w:type="dxa"/>
            <w:tcPrChange w:id="392" w:author="Author">
              <w:tcPr>
                <w:tcW w:w="3096" w:type="dxa"/>
                <w:gridSpan w:val="2"/>
              </w:tcPr>
            </w:tcPrChange>
          </w:tcPr>
          <w:p w14:paraId="57102870" w14:textId="77777777" w:rsidR="00360CFD" w:rsidRPr="00C61CE6" w:rsidRDefault="00360CFD" w:rsidP="00360CFD">
            <w:pPr>
              <w:keepNext/>
              <w:keepLines/>
              <w:rPr>
                <w:rFonts w:eastAsia="MS Mincho"/>
                <w:lang w:val="ro-RO"/>
              </w:rPr>
            </w:pPr>
            <w:r w:rsidRPr="00C61CE6">
              <w:rPr>
                <w:rFonts w:eastAsia="MS Mincho"/>
                <w:lang w:val="ro-RO"/>
              </w:rPr>
              <w:t>Frecvente</w:t>
            </w:r>
          </w:p>
        </w:tc>
      </w:tr>
      <w:tr w:rsidR="00360CFD" w:rsidRPr="00C61CE6" w14:paraId="0F38394C" w14:textId="77777777" w:rsidTr="00636FE2">
        <w:tc>
          <w:tcPr>
            <w:tcW w:w="2695" w:type="dxa"/>
            <w:vMerge/>
            <w:tcPrChange w:id="393" w:author="Author">
              <w:tcPr>
                <w:tcW w:w="2660" w:type="dxa"/>
                <w:vMerge/>
              </w:tcPr>
            </w:tcPrChange>
          </w:tcPr>
          <w:p w14:paraId="7F670956" w14:textId="77777777" w:rsidR="00360CFD" w:rsidRPr="00C61CE6" w:rsidRDefault="00360CFD" w:rsidP="00360CFD">
            <w:pPr>
              <w:keepNext/>
              <w:keepLines/>
              <w:rPr>
                <w:rFonts w:eastAsia="MS Mincho"/>
                <w:szCs w:val="22"/>
                <w:lang w:val="ro-RO"/>
              </w:rPr>
            </w:pPr>
          </w:p>
        </w:tc>
        <w:tc>
          <w:tcPr>
            <w:tcW w:w="4140" w:type="dxa"/>
            <w:tcPrChange w:id="394" w:author="Author">
              <w:tcPr>
                <w:tcW w:w="3531" w:type="dxa"/>
                <w:gridSpan w:val="2"/>
              </w:tcPr>
            </w:tcPrChange>
          </w:tcPr>
          <w:p w14:paraId="2EDE2646" w14:textId="77777777" w:rsidR="00360CFD" w:rsidRPr="00C61CE6" w:rsidRDefault="00360CFD" w:rsidP="00360CFD">
            <w:pPr>
              <w:keepNext/>
              <w:keepLines/>
              <w:rPr>
                <w:rFonts w:eastAsia="MS Mincho"/>
                <w:szCs w:val="22"/>
                <w:lang w:val="ro-RO"/>
              </w:rPr>
            </w:pPr>
            <w:r w:rsidRPr="00C61CE6">
              <w:rPr>
                <w:rFonts w:eastAsia="MS Mincho"/>
                <w:lang w:val="ro-RO"/>
              </w:rPr>
              <w:t>Prurit</w:t>
            </w:r>
          </w:p>
        </w:tc>
        <w:tc>
          <w:tcPr>
            <w:tcW w:w="2226" w:type="dxa"/>
            <w:tcPrChange w:id="395" w:author="Author">
              <w:tcPr>
                <w:tcW w:w="3096" w:type="dxa"/>
                <w:gridSpan w:val="2"/>
              </w:tcPr>
            </w:tcPrChange>
          </w:tcPr>
          <w:p w14:paraId="1B6F12FD" w14:textId="77777777" w:rsidR="00360CFD" w:rsidRPr="00C61CE6" w:rsidRDefault="00360CFD" w:rsidP="00360CFD">
            <w:pPr>
              <w:keepNext/>
              <w:keepLines/>
              <w:rPr>
                <w:rFonts w:eastAsia="MS Mincho"/>
                <w:lang w:val="ro-RO"/>
              </w:rPr>
            </w:pPr>
            <w:r w:rsidRPr="00C61CE6">
              <w:rPr>
                <w:rFonts w:eastAsia="MS Mincho"/>
                <w:lang w:val="ro-RO"/>
              </w:rPr>
              <w:t>Frecvente</w:t>
            </w:r>
          </w:p>
        </w:tc>
      </w:tr>
      <w:tr w:rsidR="00360CFD" w:rsidRPr="00C61CE6" w14:paraId="3B0E5CB6" w14:textId="77777777" w:rsidTr="00636FE2">
        <w:tc>
          <w:tcPr>
            <w:tcW w:w="2695" w:type="dxa"/>
            <w:vMerge/>
            <w:tcPrChange w:id="396" w:author="Author">
              <w:tcPr>
                <w:tcW w:w="2660" w:type="dxa"/>
                <w:vMerge/>
              </w:tcPr>
            </w:tcPrChange>
          </w:tcPr>
          <w:p w14:paraId="7AFAD3B9" w14:textId="77777777" w:rsidR="00360CFD" w:rsidRPr="00C61CE6" w:rsidRDefault="00360CFD" w:rsidP="00360CFD">
            <w:pPr>
              <w:keepNext/>
              <w:keepLines/>
              <w:rPr>
                <w:rFonts w:eastAsia="MS Mincho"/>
                <w:szCs w:val="22"/>
                <w:lang w:val="ro-RO"/>
              </w:rPr>
            </w:pPr>
          </w:p>
        </w:tc>
        <w:tc>
          <w:tcPr>
            <w:tcW w:w="4140" w:type="dxa"/>
            <w:tcPrChange w:id="397" w:author="Author">
              <w:tcPr>
                <w:tcW w:w="3531" w:type="dxa"/>
                <w:gridSpan w:val="2"/>
              </w:tcPr>
            </w:tcPrChange>
          </w:tcPr>
          <w:p w14:paraId="03996C7A" w14:textId="77777777" w:rsidR="00360CFD" w:rsidRPr="00C61CE6" w:rsidRDefault="00360CFD" w:rsidP="00360CFD">
            <w:pPr>
              <w:keepNext/>
              <w:keepLines/>
              <w:rPr>
                <w:rFonts w:eastAsia="MS Mincho"/>
                <w:lang w:val="ro-RO"/>
              </w:rPr>
            </w:pPr>
            <w:r w:rsidRPr="00C61CE6">
              <w:rPr>
                <w:rFonts w:eastAsia="MS Mincho"/>
                <w:lang w:val="ro-RO"/>
              </w:rPr>
              <w:t>Onicoclazie</w:t>
            </w:r>
          </w:p>
        </w:tc>
        <w:tc>
          <w:tcPr>
            <w:tcW w:w="2226" w:type="dxa"/>
            <w:tcPrChange w:id="398" w:author="Author">
              <w:tcPr>
                <w:tcW w:w="3096" w:type="dxa"/>
                <w:gridSpan w:val="2"/>
              </w:tcPr>
            </w:tcPrChange>
          </w:tcPr>
          <w:p w14:paraId="2FE338FF" w14:textId="77777777" w:rsidR="00360CFD" w:rsidRPr="00C61CE6" w:rsidRDefault="00360CFD" w:rsidP="00360CFD">
            <w:pPr>
              <w:keepNext/>
              <w:keepLines/>
              <w:rPr>
                <w:rFonts w:eastAsia="MS Mincho"/>
                <w:lang w:val="ro-RO"/>
              </w:rPr>
            </w:pPr>
            <w:r w:rsidRPr="00C61CE6">
              <w:rPr>
                <w:rFonts w:eastAsia="MS Mincho"/>
                <w:lang w:val="ro-RO"/>
              </w:rPr>
              <w:t>Frecvente</w:t>
            </w:r>
          </w:p>
        </w:tc>
      </w:tr>
      <w:tr w:rsidR="00360CFD" w:rsidRPr="00C61CE6" w14:paraId="4EBC9B5E" w14:textId="77777777" w:rsidTr="00636FE2">
        <w:tc>
          <w:tcPr>
            <w:tcW w:w="2695" w:type="dxa"/>
            <w:vMerge/>
            <w:tcPrChange w:id="399" w:author="Author">
              <w:tcPr>
                <w:tcW w:w="2660" w:type="dxa"/>
                <w:vMerge/>
              </w:tcPr>
            </w:tcPrChange>
          </w:tcPr>
          <w:p w14:paraId="3107964C" w14:textId="77777777" w:rsidR="00360CFD" w:rsidRPr="00C61CE6" w:rsidRDefault="00360CFD" w:rsidP="00360CFD">
            <w:pPr>
              <w:keepNext/>
              <w:keepLines/>
              <w:rPr>
                <w:rFonts w:eastAsia="MS Mincho"/>
                <w:szCs w:val="22"/>
                <w:lang w:val="ro-RO"/>
              </w:rPr>
            </w:pPr>
          </w:p>
        </w:tc>
        <w:tc>
          <w:tcPr>
            <w:tcW w:w="4140" w:type="dxa"/>
            <w:tcPrChange w:id="400" w:author="Author">
              <w:tcPr>
                <w:tcW w:w="3531" w:type="dxa"/>
                <w:gridSpan w:val="2"/>
              </w:tcPr>
            </w:tcPrChange>
          </w:tcPr>
          <w:p w14:paraId="0B1DB5D5" w14:textId="77777777" w:rsidR="00360CFD" w:rsidRPr="00C61CE6" w:rsidRDefault="00360CFD" w:rsidP="00360CFD">
            <w:pPr>
              <w:keepNext/>
              <w:keepLines/>
              <w:rPr>
                <w:rFonts w:eastAsia="MS Mincho"/>
                <w:lang w:val="ro-RO"/>
              </w:rPr>
            </w:pPr>
            <w:r w:rsidRPr="00C61CE6">
              <w:rPr>
                <w:rFonts w:eastAsia="MS Mincho"/>
                <w:lang w:val="ro-RO"/>
              </w:rPr>
              <w:t>Dermatită</w:t>
            </w:r>
          </w:p>
        </w:tc>
        <w:tc>
          <w:tcPr>
            <w:tcW w:w="2226" w:type="dxa"/>
            <w:tcPrChange w:id="401" w:author="Author">
              <w:tcPr>
                <w:tcW w:w="3096" w:type="dxa"/>
                <w:gridSpan w:val="2"/>
              </w:tcPr>
            </w:tcPrChange>
          </w:tcPr>
          <w:p w14:paraId="0DD56627" w14:textId="77777777" w:rsidR="00360CFD" w:rsidRPr="00C61CE6" w:rsidRDefault="00360CFD" w:rsidP="00360CFD">
            <w:pPr>
              <w:keepNext/>
              <w:keepLines/>
              <w:rPr>
                <w:rFonts w:eastAsia="MS Mincho"/>
                <w:lang w:val="ro-RO"/>
              </w:rPr>
            </w:pPr>
            <w:r w:rsidRPr="00C61CE6">
              <w:rPr>
                <w:rFonts w:eastAsia="MS Mincho"/>
                <w:lang w:val="ro-RO"/>
              </w:rPr>
              <w:t>Frecvente</w:t>
            </w:r>
          </w:p>
        </w:tc>
      </w:tr>
      <w:tr w:rsidR="00360CFD" w:rsidRPr="00C61CE6" w14:paraId="61B27AE4" w14:textId="77777777" w:rsidTr="00636FE2">
        <w:tc>
          <w:tcPr>
            <w:tcW w:w="2695" w:type="dxa"/>
            <w:vMerge/>
            <w:tcPrChange w:id="402" w:author="Author">
              <w:tcPr>
                <w:tcW w:w="2660" w:type="dxa"/>
                <w:vMerge/>
              </w:tcPr>
            </w:tcPrChange>
          </w:tcPr>
          <w:p w14:paraId="34A13DA4" w14:textId="77777777" w:rsidR="00360CFD" w:rsidRPr="00C61CE6" w:rsidRDefault="00360CFD" w:rsidP="00360CFD">
            <w:pPr>
              <w:keepNext/>
              <w:keepLines/>
              <w:rPr>
                <w:rFonts w:eastAsia="MS Mincho"/>
                <w:szCs w:val="22"/>
                <w:lang w:val="ro-RO"/>
              </w:rPr>
            </w:pPr>
          </w:p>
        </w:tc>
        <w:tc>
          <w:tcPr>
            <w:tcW w:w="4140" w:type="dxa"/>
            <w:tcPrChange w:id="403" w:author="Author">
              <w:tcPr>
                <w:tcW w:w="3531" w:type="dxa"/>
                <w:gridSpan w:val="2"/>
              </w:tcPr>
            </w:tcPrChange>
          </w:tcPr>
          <w:p w14:paraId="28C683E9" w14:textId="77777777" w:rsidR="00360CFD" w:rsidRPr="00C61CE6" w:rsidRDefault="00360CFD" w:rsidP="00360CFD">
            <w:pPr>
              <w:keepNext/>
              <w:keepLines/>
              <w:rPr>
                <w:rFonts w:eastAsia="MS Mincho"/>
                <w:lang w:val="ro-RO"/>
              </w:rPr>
            </w:pPr>
            <w:r w:rsidRPr="00C61CE6">
              <w:rPr>
                <w:rFonts w:eastAsia="MS Mincho"/>
                <w:lang w:val="ro-RO"/>
              </w:rPr>
              <w:t>Urticarie</w:t>
            </w:r>
          </w:p>
        </w:tc>
        <w:tc>
          <w:tcPr>
            <w:tcW w:w="2226" w:type="dxa"/>
            <w:tcPrChange w:id="404" w:author="Author">
              <w:tcPr>
                <w:tcW w:w="3096" w:type="dxa"/>
                <w:gridSpan w:val="2"/>
              </w:tcPr>
            </w:tcPrChange>
          </w:tcPr>
          <w:p w14:paraId="62BF587C" w14:textId="77777777" w:rsidR="00360CFD" w:rsidRPr="00C61CE6" w:rsidRDefault="00360CFD" w:rsidP="00360CFD">
            <w:pPr>
              <w:keepNext/>
              <w:keepLines/>
              <w:rPr>
                <w:rFonts w:eastAsia="MS Mincho"/>
                <w:lang w:val="ro-RO"/>
              </w:rPr>
            </w:pPr>
            <w:r w:rsidRPr="00C61CE6">
              <w:rPr>
                <w:rFonts w:eastAsia="MS Mincho"/>
                <w:lang w:val="ro-RO"/>
              </w:rPr>
              <w:t>Mai puţin frecvente</w:t>
            </w:r>
          </w:p>
        </w:tc>
      </w:tr>
      <w:tr w:rsidR="00360CFD" w:rsidRPr="00C61CE6" w14:paraId="2A00429F" w14:textId="77777777" w:rsidTr="00636FE2">
        <w:tc>
          <w:tcPr>
            <w:tcW w:w="2695" w:type="dxa"/>
            <w:vMerge/>
            <w:tcPrChange w:id="405" w:author="Author">
              <w:tcPr>
                <w:tcW w:w="2660" w:type="dxa"/>
                <w:vMerge/>
              </w:tcPr>
            </w:tcPrChange>
          </w:tcPr>
          <w:p w14:paraId="1721619C" w14:textId="77777777" w:rsidR="00360CFD" w:rsidRPr="00C61CE6" w:rsidRDefault="00360CFD" w:rsidP="00360CFD">
            <w:pPr>
              <w:keepNext/>
              <w:keepLines/>
              <w:rPr>
                <w:rFonts w:eastAsia="MS Mincho"/>
                <w:szCs w:val="22"/>
                <w:lang w:val="ro-RO"/>
              </w:rPr>
            </w:pPr>
          </w:p>
        </w:tc>
        <w:tc>
          <w:tcPr>
            <w:tcW w:w="4140" w:type="dxa"/>
            <w:tcPrChange w:id="406" w:author="Author">
              <w:tcPr>
                <w:tcW w:w="3531" w:type="dxa"/>
                <w:gridSpan w:val="2"/>
              </w:tcPr>
            </w:tcPrChange>
          </w:tcPr>
          <w:p w14:paraId="76AA5CE9" w14:textId="77777777" w:rsidR="00360CFD" w:rsidRPr="00C61CE6" w:rsidRDefault="00360CFD" w:rsidP="00360CFD">
            <w:pPr>
              <w:keepNext/>
              <w:keepLines/>
              <w:rPr>
                <w:rFonts w:eastAsia="MS Mincho"/>
                <w:lang w:val="ro-RO"/>
              </w:rPr>
            </w:pPr>
            <w:r w:rsidRPr="00C61CE6">
              <w:rPr>
                <w:rFonts w:eastAsia="MS Mincho"/>
                <w:lang w:val="ro-RO"/>
              </w:rPr>
              <w:t>Angioedem</w:t>
            </w:r>
          </w:p>
        </w:tc>
        <w:tc>
          <w:tcPr>
            <w:tcW w:w="2226" w:type="dxa"/>
            <w:tcPrChange w:id="407" w:author="Author">
              <w:tcPr>
                <w:tcW w:w="3096" w:type="dxa"/>
                <w:gridSpan w:val="2"/>
              </w:tcPr>
            </w:tcPrChange>
          </w:tcPr>
          <w:p w14:paraId="00BB3C2D" w14:textId="77777777" w:rsidR="00360CFD" w:rsidRPr="00C61CE6" w:rsidRDefault="00360CFD" w:rsidP="00360CFD">
            <w:pPr>
              <w:keepNext/>
              <w:keepLines/>
              <w:rPr>
                <w:rFonts w:eastAsia="MS Mincho"/>
                <w:lang w:val="ro-RO"/>
              </w:rPr>
            </w:pPr>
            <w:r w:rsidRPr="00C61CE6">
              <w:rPr>
                <w:rFonts w:eastAsia="MS Mincho"/>
                <w:lang w:val="ro-RO"/>
              </w:rPr>
              <w:t>Frecvenţă necunoscută</w:t>
            </w:r>
          </w:p>
        </w:tc>
      </w:tr>
      <w:tr w:rsidR="00360CFD" w:rsidRPr="00C61CE6" w14:paraId="36B672BA" w14:textId="77777777" w:rsidTr="00636FE2">
        <w:tc>
          <w:tcPr>
            <w:tcW w:w="2695" w:type="dxa"/>
            <w:vMerge w:val="restart"/>
            <w:tcPrChange w:id="408" w:author="Author">
              <w:tcPr>
                <w:tcW w:w="2660" w:type="dxa"/>
                <w:vMerge w:val="restart"/>
              </w:tcPr>
            </w:tcPrChange>
          </w:tcPr>
          <w:p w14:paraId="6708910C" w14:textId="77777777" w:rsidR="00360CFD" w:rsidRPr="00C61CE6" w:rsidRDefault="00360CFD" w:rsidP="00360CFD">
            <w:pPr>
              <w:keepNext/>
              <w:keepLines/>
              <w:rPr>
                <w:rFonts w:eastAsia="MS Mincho"/>
                <w:szCs w:val="22"/>
                <w:lang w:val="ro-RO"/>
              </w:rPr>
            </w:pPr>
            <w:r w:rsidRPr="00C61CE6">
              <w:rPr>
                <w:rFonts w:eastAsia="MS Mincho"/>
                <w:noProof/>
                <w:lang w:val="ro-RO"/>
              </w:rPr>
              <w:t>Tulburări musculo-scheletice şi ale ţesutului conjunctiv</w:t>
            </w:r>
          </w:p>
        </w:tc>
        <w:tc>
          <w:tcPr>
            <w:tcW w:w="4140" w:type="dxa"/>
            <w:tcPrChange w:id="409" w:author="Author">
              <w:tcPr>
                <w:tcW w:w="3531" w:type="dxa"/>
                <w:gridSpan w:val="2"/>
              </w:tcPr>
            </w:tcPrChange>
          </w:tcPr>
          <w:p w14:paraId="4EB1630C" w14:textId="77777777" w:rsidR="00360CFD" w:rsidRPr="00C61CE6" w:rsidRDefault="00360CFD" w:rsidP="00360CFD">
            <w:pPr>
              <w:keepNext/>
              <w:keepLines/>
              <w:rPr>
                <w:rFonts w:eastAsia="MS Mincho"/>
                <w:lang w:val="ro-RO"/>
              </w:rPr>
            </w:pPr>
            <w:r w:rsidRPr="00C61CE6">
              <w:rPr>
                <w:rFonts w:eastAsia="MS Mincho"/>
                <w:lang w:val="ro-RO"/>
              </w:rPr>
              <w:t>Artralgie</w:t>
            </w:r>
          </w:p>
        </w:tc>
        <w:tc>
          <w:tcPr>
            <w:tcW w:w="2226" w:type="dxa"/>
            <w:tcPrChange w:id="410" w:author="Author">
              <w:tcPr>
                <w:tcW w:w="3096" w:type="dxa"/>
                <w:gridSpan w:val="2"/>
              </w:tcPr>
            </w:tcPrChange>
          </w:tcPr>
          <w:p w14:paraId="063191E3" w14:textId="77777777" w:rsidR="00360CFD" w:rsidRPr="00C61CE6" w:rsidRDefault="00360CFD" w:rsidP="00360CFD">
            <w:pPr>
              <w:keepNext/>
              <w:keepLines/>
              <w:rPr>
                <w:rFonts w:eastAsia="MS Mincho"/>
                <w:lang w:val="ro-RO"/>
              </w:rPr>
            </w:pPr>
            <w:r w:rsidRPr="00C61CE6">
              <w:rPr>
                <w:rFonts w:eastAsia="MS Mincho"/>
                <w:lang w:val="ro-RO"/>
              </w:rPr>
              <w:t>Foarte frecvente</w:t>
            </w:r>
          </w:p>
        </w:tc>
      </w:tr>
      <w:tr w:rsidR="00360CFD" w:rsidRPr="00C61CE6" w14:paraId="20147A59" w14:textId="77777777" w:rsidTr="00636FE2">
        <w:tc>
          <w:tcPr>
            <w:tcW w:w="2695" w:type="dxa"/>
            <w:vMerge/>
            <w:tcPrChange w:id="411" w:author="Author">
              <w:tcPr>
                <w:tcW w:w="2660" w:type="dxa"/>
                <w:vMerge/>
              </w:tcPr>
            </w:tcPrChange>
          </w:tcPr>
          <w:p w14:paraId="105C2B6E" w14:textId="77777777" w:rsidR="00360CFD" w:rsidRPr="00C61CE6" w:rsidRDefault="00360CFD" w:rsidP="00360CFD">
            <w:pPr>
              <w:keepNext/>
              <w:keepLines/>
              <w:rPr>
                <w:rFonts w:eastAsia="MS Mincho"/>
                <w:szCs w:val="22"/>
                <w:lang w:val="ro-RO"/>
              </w:rPr>
            </w:pPr>
          </w:p>
        </w:tc>
        <w:tc>
          <w:tcPr>
            <w:tcW w:w="4140" w:type="dxa"/>
            <w:tcPrChange w:id="412" w:author="Author">
              <w:tcPr>
                <w:tcW w:w="3531" w:type="dxa"/>
                <w:gridSpan w:val="2"/>
              </w:tcPr>
            </w:tcPrChange>
          </w:tcPr>
          <w:p w14:paraId="3AFAD6FB" w14:textId="77777777" w:rsidR="00360CFD" w:rsidRPr="00C61CE6" w:rsidRDefault="00360CFD" w:rsidP="00360CFD">
            <w:pPr>
              <w:keepNext/>
              <w:keepLines/>
              <w:rPr>
                <w:rFonts w:eastAsia="MS Mincho"/>
                <w:lang w:val="ro-RO"/>
              </w:rPr>
            </w:pPr>
            <w:r w:rsidRPr="00C61CE6">
              <w:rPr>
                <w:rFonts w:eastAsia="MS Mincho"/>
                <w:szCs w:val="22"/>
                <w:vertAlign w:val="superscript"/>
                <w:lang w:val="ro-RO"/>
              </w:rPr>
              <w:t>1</w:t>
            </w:r>
            <w:r w:rsidRPr="00C61CE6">
              <w:rPr>
                <w:rFonts w:eastAsia="MS Mincho"/>
                <w:lang w:val="ro-RO"/>
              </w:rPr>
              <w:t>Contractură musculară</w:t>
            </w:r>
          </w:p>
        </w:tc>
        <w:tc>
          <w:tcPr>
            <w:tcW w:w="2226" w:type="dxa"/>
            <w:tcPrChange w:id="413" w:author="Author">
              <w:tcPr>
                <w:tcW w:w="3096" w:type="dxa"/>
                <w:gridSpan w:val="2"/>
              </w:tcPr>
            </w:tcPrChange>
          </w:tcPr>
          <w:p w14:paraId="4416219E" w14:textId="77777777" w:rsidR="00360CFD" w:rsidRPr="00C61CE6" w:rsidRDefault="00360CFD" w:rsidP="00360CFD">
            <w:pPr>
              <w:keepNext/>
              <w:keepLines/>
              <w:rPr>
                <w:rFonts w:eastAsia="MS Mincho"/>
                <w:lang w:val="ro-RO"/>
              </w:rPr>
            </w:pPr>
            <w:r w:rsidRPr="00C61CE6">
              <w:rPr>
                <w:rFonts w:eastAsia="MS Mincho"/>
                <w:lang w:val="ro-RO"/>
              </w:rPr>
              <w:t>Foarte frecvente</w:t>
            </w:r>
          </w:p>
        </w:tc>
      </w:tr>
      <w:tr w:rsidR="00360CFD" w:rsidRPr="00C61CE6" w14:paraId="0579C2CC" w14:textId="77777777" w:rsidTr="00636FE2">
        <w:tc>
          <w:tcPr>
            <w:tcW w:w="2695" w:type="dxa"/>
            <w:vMerge/>
            <w:tcPrChange w:id="414" w:author="Author">
              <w:tcPr>
                <w:tcW w:w="2660" w:type="dxa"/>
                <w:vMerge/>
              </w:tcPr>
            </w:tcPrChange>
          </w:tcPr>
          <w:p w14:paraId="4CA67AE7" w14:textId="77777777" w:rsidR="00360CFD" w:rsidRPr="00C61CE6" w:rsidRDefault="00360CFD" w:rsidP="00360CFD">
            <w:pPr>
              <w:keepNext/>
              <w:keepLines/>
              <w:rPr>
                <w:rFonts w:eastAsia="MS Mincho"/>
                <w:szCs w:val="22"/>
                <w:lang w:val="ro-RO"/>
              </w:rPr>
            </w:pPr>
          </w:p>
        </w:tc>
        <w:tc>
          <w:tcPr>
            <w:tcW w:w="4140" w:type="dxa"/>
            <w:tcPrChange w:id="415" w:author="Author">
              <w:tcPr>
                <w:tcW w:w="3531" w:type="dxa"/>
                <w:gridSpan w:val="2"/>
              </w:tcPr>
            </w:tcPrChange>
          </w:tcPr>
          <w:p w14:paraId="29C5D034" w14:textId="77777777" w:rsidR="00360CFD" w:rsidRPr="00C61CE6" w:rsidRDefault="00360CFD" w:rsidP="00360CFD">
            <w:pPr>
              <w:keepNext/>
              <w:keepLines/>
              <w:rPr>
                <w:rFonts w:eastAsia="MS Mincho"/>
                <w:lang w:val="ro-RO"/>
              </w:rPr>
            </w:pPr>
            <w:r w:rsidRPr="00C61CE6">
              <w:rPr>
                <w:rFonts w:eastAsia="MS Mincho"/>
                <w:lang w:val="ro-RO"/>
              </w:rPr>
              <w:t>Mialgie</w:t>
            </w:r>
          </w:p>
        </w:tc>
        <w:tc>
          <w:tcPr>
            <w:tcW w:w="2226" w:type="dxa"/>
            <w:tcPrChange w:id="416" w:author="Author">
              <w:tcPr>
                <w:tcW w:w="3096" w:type="dxa"/>
                <w:gridSpan w:val="2"/>
              </w:tcPr>
            </w:tcPrChange>
          </w:tcPr>
          <w:p w14:paraId="24D11E07" w14:textId="77777777" w:rsidR="00360CFD" w:rsidRPr="00C61CE6" w:rsidRDefault="00360CFD" w:rsidP="00360CFD">
            <w:pPr>
              <w:keepNext/>
              <w:keepLines/>
              <w:rPr>
                <w:rFonts w:eastAsia="MS Mincho"/>
                <w:lang w:val="ro-RO"/>
              </w:rPr>
            </w:pPr>
            <w:r w:rsidRPr="00C61CE6">
              <w:rPr>
                <w:rFonts w:eastAsia="MS Mincho"/>
                <w:lang w:val="ro-RO"/>
              </w:rPr>
              <w:t>Foarte frecvente</w:t>
            </w:r>
          </w:p>
        </w:tc>
      </w:tr>
      <w:tr w:rsidR="00360CFD" w:rsidRPr="00C61CE6" w14:paraId="36D3E97A" w14:textId="77777777" w:rsidTr="00636FE2">
        <w:tc>
          <w:tcPr>
            <w:tcW w:w="2695" w:type="dxa"/>
            <w:vMerge/>
            <w:tcPrChange w:id="417" w:author="Author">
              <w:tcPr>
                <w:tcW w:w="2660" w:type="dxa"/>
                <w:vMerge/>
              </w:tcPr>
            </w:tcPrChange>
          </w:tcPr>
          <w:p w14:paraId="2B32ADD4" w14:textId="77777777" w:rsidR="00360CFD" w:rsidRPr="00C61CE6" w:rsidRDefault="00360CFD" w:rsidP="00360CFD">
            <w:pPr>
              <w:keepNext/>
              <w:keepLines/>
              <w:rPr>
                <w:rFonts w:eastAsia="MS Mincho"/>
                <w:szCs w:val="22"/>
                <w:lang w:val="ro-RO"/>
              </w:rPr>
            </w:pPr>
          </w:p>
        </w:tc>
        <w:tc>
          <w:tcPr>
            <w:tcW w:w="4140" w:type="dxa"/>
            <w:tcPrChange w:id="418" w:author="Author">
              <w:tcPr>
                <w:tcW w:w="3531" w:type="dxa"/>
                <w:gridSpan w:val="2"/>
              </w:tcPr>
            </w:tcPrChange>
          </w:tcPr>
          <w:p w14:paraId="52436DD0" w14:textId="77777777" w:rsidR="00360CFD" w:rsidRPr="00C61CE6" w:rsidRDefault="00360CFD" w:rsidP="00360CFD">
            <w:pPr>
              <w:keepNext/>
              <w:keepLines/>
              <w:rPr>
                <w:rFonts w:eastAsia="MS Mincho"/>
                <w:lang w:val="ro-RO"/>
              </w:rPr>
            </w:pPr>
            <w:r w:rsidRPr="00C61CE6">
              <w:rPr>
                <w:rFonts w:eastAsia="MS Mincho"/>
                <w:lang w:val="ro-RO"/>
              </w:rPr>
              <w:t>Artrită</w:t>
            </w:r>
          </w:p>
        </w:tc>
        <w:tc>
          <w:tcPr>
            <w:tcW w:w="2226" w:type="dxa"/>
            <w:tcPrChange w:id="419" w:author="Author">
              <w:tcPr>
                <w:tcW w:w="3096" w:type="dxa"/>
                <w:gridSpan w:val="2"/>
              </w:tcPr>
            </w:tcPrChange>
          </w:tcPr>
          <w:p w14:paraId="7FD8AF8E" w14:textId="77777777" w:rsidR="00360CFD" w:rsidRPr="00C61CE6" w:rsidRDefault="00360CFD" w:rsidP="00360CFD">
            <w:pPr>
              <w:keepNext/>
              <w:keepLines/>
              <w:rPr>
                <w:rFonts w:eastAsia="MS Mincho"/>
                <w:lang w:val="ro-RO"/>
              </w:rPr>
            </w:pPr>
            <w:r w:rsidRPr="00C61CE6">
              <w:rPr>
                <w:rFonts w:eastAsia="MS Mincho"/>
                <w:lang w:val="ro-RO"/>
              </w:rPr>
              <w:t>Frecvente</w:t>
            </w:r>
          </w:p>
        </w:tc>
      </w:tr>
      <w:tr w:rsidR="00360CFD" w:rsidRPr="00C61CE6" w14:paraId="650827E1" w14:textId="77777777" w:rsidTr="00636FE2">
        <w:tc>
          <w:tcPr>
            <w:tcW w:w="2695" w:type="dxa"/>
            <w:vMerge/>
            <w:tcPrChange w:id="420" w:author="Author">
              <w:tcPr>
                <w:tcW w:w="2660" w:type="dxa"/>
                <w:vMerge/>
              </w:tcPr>
            </w:tcPrChange>
          </w:tcPr>
          <w:p w14:paraId="7AB0AFC7" w14:textId="77777777" w:rsidR="00360CFD" w:rsidRPr="00C61CE6" w:rsidRDefault="00360CFD" w:rsidP="00360CFD">
            <w:pPr>
              <w:keepNext/>
              <w:keepLines/>
              <w:rPr>
                <w:rFonts w:eastAsia="MS Mincho"/>
                <w:szCs w:val="22"/>
                <w:lang w:val="ro-RO"/>
              </w:rPr>
            </w:pPr>
          </w:p>
        </w:tc>
        <w:tc>
          <w:tcPr>
            <w:tcW w:w="4140" w:type="dxa"/>
            <w:tcPrChange w:id="421" w:author="Author">
              <w:tcPr>
                <w:tcW w:w="3531" w:type="dxa"/>
                <w:gridSpan w:val="2"/>
              </w:tcPr>
            </w:tcPrChange>
          </w:tcPr>
          <w:p w14:paraId="675469EA" w14:textId="77777777" w:rsidR="00360CFD" w:rsidRPr="00C61CE6" w:rsidRDefault="00360CFD" w:rsidP="00360CFD">
            <w:pPr>
              <w:keepNext/>
              <w:keepLines/>
              <w:rPr>
                <w:rFonts w:eastAsia="MS Mincho"/>
                <w:lang w:val="ro-RO"/>
              </w:rPr>
            </w:pPr>
            <w:r w:rsidRPr="00C61CE6">
              <w:rPr>
                <w:rFonts w:eastAsia="MS Mincho"/>
                <w:szCs w:val="22"/>
                <w:lang w:val="ro-RO"/>
              </w:rPr>
              <w:t>Dorsalgie</w:t>
            </w:r>
          </w:p>
        </w:tc>
        <w:tc>
          <w:tcPr>
            <w:tcW w:w="2226" w:type="dxa"/>
            <w:tcPrChange w:id="422" w:author="Author">
              <w:tcPr>
                <w:tcW w:w="3096" w:type="dxa"/>
                <w:gridSpan w:val="2"/>
              </w:tcPr>
            </w:tcPrChange>
          </w:tcPr>
          <w:p w14:paraId="2C702354" w14:textId="77777777" w:rsidR="00360CFD" w:rsidRPr="00C61CE6" w:rsidRDefault="00360CFD" w:rsidP="00360CFD">
            <w:pPr>
              <w:keepNext/>
              <w:keepLines/>
              <w:rPr>
                <w:rFonts w:eastAsia="MS Mincho"/>
                <w:lang w:val="ro-RO"/>
              </w:rPr>
            </w:pPr>
            <w:r w:rsidRPr="00C61CE6">
              <w:rPr>
                <w:rFonts w:eastAsia="MS Mincho"/>
                <w:lang w:val="ro-RO"/>
              </w:rPr>
              <w:t>Frecvente</w:t>
            </w:r>
          </w:p>
        </w:tc>
      </w:tr>
      <w:tr w:rsidR="00360CFD" w:rsidRPr="00C61CE6" w14:paraId="3317F093" w14:textId="77777777" w:rsidTr="00636FE2">
        <w:tc>
          <w:tcPr>
            <w:tcW w:w="2695" w:type="dxa"/>
            <w:vMerge/>
            <w:tcPrChange w:id="423" w:author="Author">
              <w:tcPr>
                <w:tcW w:w="2660" w:type="dxa"/>
                <w:vMerge/>
              </w:tcPr>
            </w:tcPrChange>
          </w:tcPr>
          <w:p w14:paraId="04EEBED4" w14:textId="77777777" w:rsidR="00360CFD" w:rsidRPr="00C61CE6" w:rsidRDefault="00360CFD" w:rsidP="00360CFD">
            <w:pPr>
              <w:keepNext/>
              <w:keepLines/>
              <w:rPr>
                <w:rFonts w:eastAsia="MS Mincho"/>
                <w:szCs w:val="22"/>
                <w:lang w:val="ro-RO"/>
              </w:rPr>
            </w:pPr>
          </w:p>
        </w:tc>
        <w:tc>
          <w:tcPr>
            <w:tcW w:w="4140" w:type="dxa"/>
            <w:tcPrChange w:id="424" w:author="Author">
              <w:tcPr>
                <w:tcW w:w="3531" w:type="dxa"/>
                <w:gridSpan w:val="2"/>
              </w:tcPr>
            </w:tcPrChange>
          </w:tcPr>
          <w:p w14:paraId="561B878F" w14:textId="77777777" w:rsidR="00360CFD" w:rsidRPr="00C61CE6" w:rsidRDefault="00360CFD" w:rsidP="00360CFD">
            <w:pPr>
              <w:keepNext/>
              <w:keepLines/>
              <w:rPr>
                <w:rFonts w:eastAsia="MS Mincho"/>
                <w:szCs w:val="22"/>
                <w:lang w:val="ro-RO"/>
              </w:rPr>
            </w:pPr>
            <w:r w:rsidRPr="00C61CE6">
              <w:rPr>
                <w:rFonts w:eastAsia="MS Mincho"/>
                <w:lang w:val="ro-RO"/>
              </w:rPr>
              <w:t>Durere osoasă</w:t>
            </w:r>
          </w:p>
        </w:tc>
        <w:tc>
          <w:tcPr>
            <w:tcW w:w="2226" w:type="dxa"/>
            <w:tcPrChange w:id="425" w:author="Author">
              <w:tcPr>
                <w:tcW w:w="3096" w:type="dxa"/>
                <w:gridSpan w:val="2"/>
              </w:tcPr>
            </w:tcPrChange>
          </w:tcPr>
          <w:p w14:paraId="792C49CB" w14:textId="77777777" w:rsidR="00360CFD" w:rsidRPr="00C61CE6" w:rsidRDefault="00360CFD" w:rsidP="00360CFD">
            <w:pPr>
              <w:keepNext/>
              <w:keepLines/>
              <w:rPr>
                <w:rFonts w:eastAsia="MS Mincho"/>
                <w:lang w:val="ro-RO"/>
              </w:rPr>
            </w:pPr>
            <w:r w:rsidRPr="00C61CE6">
              <w:rPr>
                <w:rFonts w:eastAsia="MS Mincho"/>
                <w:lang w:val="ro-RO"/>
              </w:rPr>
              <w:t>Frecvente</w:t>
            </w:r>
          </w:p>
        </w:tc>
      </w:tr>
      <w:tr w:rsidR="00360CFD" w:rsidRPr="00C61CE6" w14:paraId="3E2635B8" w14:textId="77777777" w:rsidTr="00636FE2">
        <w:tc>
          <w:tcPr>
            <w:tcW w:w="2695" w:type="dxa"/>
            <w:vMerge/>
            <w:tcPrChange w:id="426" w:author="Author">
              <w:tcPr>
                <w:tcW w:w="2660" w:type="dxa"/>
                <w:vMerge/>
              </w:tcPr>
            </w:tcPrChange>
          </w:tcPr>
          <w:p w14:paraId="38750CBF" w14:textId="77777777" w:rsidR="00360CFD" w:rsidRPr="00C61CE6" w:rsidRDefault="00360CFD" w:rsidP="00360CFD">
            <w:pPr>
              <w:keepNext/>
              <w:keepLines/>
              <w:rPr>
                <w:rFonts w:eastAsia="MS Mincho"/>
                <w:szCs w:val="22"/>
                <w:lang w:val="ro-RO"/>
              </w:rPr>
            </w:pPr>
          </w:p>
        </w:tc>
        <w:tc>
          <w:tcPr>
            <w:tcW w:w="4140" w:type="dxa"/>
            <w:tcPrChange w:id="427" w:author="Author">
              <w:tcPr>
                <w:tcW w:w="3531" w:type="dxa"/>
                <w:gridSpan w:val="2"/>
              </w:tcPr>
            </w:tcPrChange>
          </w:tcPr>
          <w:p w14:paraId="7D76D0F4" w14:textId="77777777" w:rsidR="00360CFD" w:rsidRPr="00C61CE6" w:rsidRDefault="00360CFD" w:rsidP="00360CFD">
            <w:pPr>
              <w:keepNext/>
              <w:keepLines/>
              <w:rPr>
                <w:rFonts w:eastAsia="MS Mincho"/>
                <w:lang w:val="ro-RO"/>
              </w:rPr>
            </w:pPr>
            <w:r w:rsidRPr="00C61CE6">
              <w:rPr>
                <w:rFonts w:eastAsia="MS Mincho"/>
                <w:lang w:val="ro-RO"/>
              </w:rPr>
              <w:t>Spasme musculare</w:t>
            </w:r>
          </w:p>
        </w:tc>
        <w:tc>
          <w:tcPr>
            <w:tcW w:w="2226" w:type="dxa"/>
            <w:tcPrChange w:id="428" w:author="Author">
              <w:tcPr>
                <w:tcW w:w="3096" w:type="dxa"/>
                <w:gridSpan w:val="2"/>
              </w:tcPr>
            </w:tcPrChange>
          </w:tcPr>
          <w:p w14:paraId="523B0B1D" w14:textId="77777777" w:rsidR="00360CFD" w:rsidRPr="00C61CE6" w:rsidRDefault="00360CFD" w:rsidP="00360CFD">
            <w:pPr>
              <w:keepNext/>
              <w:keepLines/>
              <w:rPr>
                <w:rFonts w:eastAsia="MS Mincho"/>
                <w:lang w:val="ro-RO"/>
              </w:rPr>
            </w:pPr>
            <w:r w:rsidRPr="00C61CE6">
              <w:rPr>
                <w:rFonts w:eastAsia="MS Mincho"/>
                <w:lang w:val="ro-RO"/>
              </w:rPr>
              <w:t>Frecvente</w:t>
            </w:r>
          </w:p>
        </w:tc>
      </w:tr>
      <w:tr w:rsidR="00360CFD" w:rsidRPr="00C61CE6" w14:paraId="17D1097A" w14:textId="77777777" w:rsidTr="00636FE2">
        <w:tc>
          <w:tcPr>
            <w:tcW w:w="2695" w:type="dxa"/>
            <w:vMerge/>
            <w:tcPrChange w:id="429" w:author="Author">
              <w:tcPr>
                <w:tcW w:w="2660" w:type="dxa"/>
                <w:vMerge/>
              </w:tcPr>
            </w:tcPrChange>
          </w:tcPr>
          <w:p w14:paraId="5AE7BA0B" w14:textId="77777777" w:rsidR="00360CFD" w:rsidRPr="00C61CE6" w:rsidRDefault="00360CFD" w:rsidP="00360CFD">
            <w:pPr>
              <w:keepNext/>
              <w:keepLines/>
              <w:rPr>
                <w:rFonts w:eastAsia="MS Mincho"/>
                <w:szCs w:val="22"/>
                <w:lang w:val="ro-RO"/>
              </w:rPr>
            </w:pPr>
          </w:p>
        </w:tc>
        <w:tc>
          <w:tcPr>
            <w:tcW w:w="4140" w:type="dxa"/>
            <w:tcPrChange w:id="430" w:author="Author">
              <w:tcPr>
                <w:tcW w:w="3531" w:type="dxa"/>
                <w:gridSpan w:val="2"/>
              </w:tcPr>
            </w:tcPrChange>
          </w:tcPr>
          <w:p w14:paraId="06D92EE9" w14:textId="77777777" w:rsidR="00360CFD" w:rsidRPr="00C61CE6" w:rsidRDefault="00360CFD" w:rsidP="00360CFD">
            <w:pPr>
              <w:keepNext/>
              <w:keepLines/>
              <w:rPr>
                <w:rFonts w:eastAsia="MS Mincho"/>
                <w:lang w:val="ro-RO"/>
              </w:rPr>
            </w:pPr>
            <w:r w:rsidRPr="00C61CE6">
              <w:rPr>
                <w:rFonts w:eastAsia="MS Mincho"/>
                <w:szCs w:val="22"/>
                <w:lang w:val="ro-RO"/>
              </w:rPr>
              <w:t>Durere cervicală</w:t>
            </w:r>
          </w:p>
        </w:tc>
        <w:tc>
          <w:tcPr>
            <w:tcW w:w="2226" w:type="dxa"/>
            <w:tcPrChange w:id="431" w:author="Author">
              <w:tcPr>
                <w:tcW w:w="3096" w:type="dxa"/>
                <w:gridSpan w:val="2"/>
              </w:tcPr>
            </w:tcPrChange>
          </w:tcPr>
          <w:p w14:paraId="54E95E3C" w14:textId="77777777" w:rsidR="00360CFD" w:rsidRPr="00C61CE6" w:rsidRDefault="00360CFD" w:rsidP="00360CFD">
            <w:pPr>
              <w:keepNext/>
              <w:keepLines/>
              <w:rPr>
                <w:rFonts w:eastAsia="MS Mincho"/>
                <w:lang w:val="ro-RO"/>
              </w:rPr>
            </w:pPr>
            <w:r w:rsidRPr="00C61CE6">
              <w:rPr>
                <w:rFonts w:eastAsia="MS Mincho"/>
                <w:lang w:val="ro-RO"/>
              </w:rPr>
              <w:t>Frecvente</w:t>
            </w:r>
          </w:p>
        </w:tc>
      </w:tr>
      <w:tr w:rsidR="00360CFD" w:rsidRPr="00C61CE6" w14:paraId="0D24E214" w14:textId="77777777" w:rsidTr="00636FE2">
        <w:tc>
          <w:tcPr>
            <w:tcW w:w="2695" w:type="dxa"/>
            <w:vMerge/>
            <w:tcPrChange w:id="432" w:author="Author">
              <w:tcPr>
                <w:tcW w:w="2660" w:type="dxa"/>
                <w:vMerge/>
              </w:tcPr>
            </w:tcPrChange>
          </w:tcPr>
          <w:p w14:paraId="49655374" w14:textId="77777777" w:rsidR="00360CFD" w:rsidRPr="00C61CE6" w:rsidRDefault="00360CFD" w:rsidP="00360CFD">
            <w:pPr>
              <w:keepNext/>
              <w:keepLines/>
              <w:rPr>
                <w:rFonts w:eastAsia="MS Mincho"/>
                <w:szCs w:val="22"/>
                <w:lang w:val="ro-RO"/>
              </w:rPr>
            </w:pPr>
          </w:p>
        </w:tc>
        <w:tc>
          <w:tcPr>
            <w:tcW w:w="4140" w:type="dxa"/>
            <w:tcPrChange w:id="433" w:author="Author">
              <w:tcPr>
                <w:tcW w:w="3531" w:type="dxa"/>
                <w:gridSpan w:val="2"/>
              </w:tcPr>
            </w:tcPrChange>
          </w:tcPr>
          <w:p w14:paraId="4F3F6394" w14:textId="77777777" w:rsidR="00360CFD" w:rsidRPr="00C61CE6" w:rsidRDefault="00360CFD" w:rsidP="00360CFD">
            <w:pPr>
              <w:keepNext/>
              <w:keepLines/>
              <w:rPr>
                <w:rFonts w:eastAsia="MS Mincho"/>
                <w:szCs w:val="22"/>
                <w:lang w:val="ro-RO"/>
              </w:rPr>
            </w:pPr>
            <w:r w:rsidRPr="00C61CE6">
              <w:rPr>
                <w:rFonts w:eastAsia="MS Mincho"/>
                <w:szCs w:val="22"/>
                <w:lang w:val="ro-RO"/>
              </w:rPr>
              <w:t>Durere la nivelul extremităţilor</w:t>
            </w:r>
          </w:p>
        </w:tc>
        <w:tc>
          <w:tcPr>
            <w:tcW w:w="2226" w:type="dxa"/>
            <w:tcPrChange w:id="434" w:author="Author">
              <w:tcPr>
                <w:tcW w:w="3096" w:type="dxa"/>
                <w:gridSpan w:val="2"/>
              </w:tcPr>
            </w:tcPrChange>
          </w:tcPr>
          <w:p w14:paraId="4DDC07D2" w14:textId="77777777" w:rsidR="00360CFD" w:rsidRPr="00C61CE6" w:rsidRDefault="00360CFD" w:rsidP="00360CFD">
            <w:pPr>
              <w:keepNext/>
              <w:keepLines/>
              <w:rPr>
                <w:rFonts w:eastAsia="MS Mincho"/>
                <w:lang w:val="ro-RO"/>
              </w:rPr>
            </w:pPr>
            <w:r w:rsidRPr="00C61CE6">
              <w:rPr>
                <w:rFonts w:eastAsia="MS Mincho"/>
                <w:lang w:val="ro-RO"/>
              </w:rPr>
              <w:t>Frecvente</w:t>
            </w:r>
          </w:p>
        </w:tc>
      </w:tr>
      <w:tr w:rsidR="00360CFD" w:rsidRPr="00C61CE6" w14:paraId="327CA425" w14:textId="77777777" w:rsidTr="00636FE2">
        <w:tc>
          <w:tcPr>
            <w:tcW w:w="2695" w:type="dxa"/>
            <w:vMerge w:val="restart"/>
            <w:tcPrChange w:id="435" w:author="Author">
              <w:tcPr>
                <w:tcW w:w="2660" w:type="dxa"/>
                <w:vMerge w:val="restart"/>
              </w:tcPr>
            </w:tcPrChange>
          </w:tcPr>
          <w:p w14:paraId="5B01C420" w14:textId="77777777" w:rsidR="00360CFD" w:rsidRPr="00C61CE6" w:rsidRDefault="00360CFD" w:rsidP="00360CFD">
            <w:pPr>
              <w:rPr>
                <w:rFonts w:eastAsia="MS Mincho"/>
                <w:szCs w:val="22"/>
                <w:lang w:val="ro-RO"/>
              </w:rPr>
            </w:pPr>
            <w:r w:rsidRPr="00C61CE6">
              <w:rPr>
                <w:rFonts w:eastAsia="MS Mincho"/>
                <w:noProof/>
                <w:lang w:val="ro-RO"/>
              </w:rPr>
              <w:t>Tulburări renale şi ale căilor urinare</w:t>
            </w:r>
          </w:p>
        </w:tc>
        <w:tc>
          <w:tcPr>
            <w:tcW w:w="4140" w:type="dxa"/>
            <w:tcPrChange w:id="436" w:author="Author">
              <w:tcPr>
                <w:tcW w:w="3531" w:type="dxa"/>
                <w:gridSpan w:val="2"/>
              </w:tcPr>
            </w:tcPrChange>
          </w:tcPr>
          <w:p w14:paraId="6DCDD591" w14:textId="77777777" w:rsidR="00360CFD" w:rsidRPr="00C61CE6" w:rsidRDefault="00360CFD" w:rsidP="00360CFD">
            <w:pPr>
              <w:rPr>
                <w:rFonts w:eastAsia="MS Mincho"/>
                <w:szCs w:val="22"/>
                <w:lang w:val="ro-RO"/>
              </w:rPr>
            </w:pPr>
            <w:r w:rsidRPr="00C61CE6">
              <w:rPr>
                <w:rFonts w:eastAsia="MS Mincho"/>
                <w:lang w:val="ro-RO"/>
              </w:rPr>
              <w:t>Tulburări renale</w:t>
            </w:r>
          </w:p>
        </w:tc>
        <w:tc>
          <w:tcPr>
            <w:tcW w:w="2226" w:type="dxa"/>
            <w:tcPrChange w:id="437" w:author="Author">
              <w:tcPr>
                <w:tcW w:w="3096" w:type="dxa"/>
                <w:gridSpan w:val="2"/>
              </w:tcPr>
            </w:tcPrChange>
          </w:tcPr>
          <w:p w14:paraId="0C8702A1" w14:textId="77777777" w:rsidR="00360CFD" w:rsidRPr="00C61CE6" w:rsidRDefault="00360CFD" w:rsidP="00360CFD">
            <w:pPr>
              <w:rPr>
                <w:rFonts w:eastAsia="MS Mincho"/>
                <w:lang w:val="ro-RO"/>
              </w:rPr>
            </w:pPr>
            <w:r w:rsidRPr="00C61CE6">
              <w:rPr>
                <w:rFonts w:eastAsia="MS Mincho"/>
                <w:lang w:val="ro-RO"/>
              </w:rPr>
              <w:t>Frecvente</w:t>
            </w:r>
          </w:p>
        </w:tc>
      </w:tr>
      <w:tr w:rsidR="00360CFD" w:rsidRPr="00C61CE6" w14:paraId="017E7B73" w14:textId="77777777" w:rsidTr="00636FE2">
        <w:tc>
          <w:tcPr>
            <w:tcW w:w="2695" w:type="dxa"/>
            <w:vMerge/>
            <w:tcPrChange w:id="438" w:author="Author">
              <w:tcPr>
                <w:tcW w:w="2660" w:type="dxa"/>
                <w:vMerge/>
              </w:tcPr>
            </w:tcPrChange>
          </w:tcPr>
          <w:p w14:paraId="72B1E81E" w14:textId="77777777" w:rsidR="00360CFD" w:rsidRPr="00C61CE6" w:rsidRDefault="00360CFD" w:rsidP="00360CFD">
            <w:pPr>
              <w:rPr>
                <w:rFonts w:eastAsia="MS Mincho"/>
                <w:szCs w:val="22"/>
                <w:lang w:val="ro-RO"/>
              </w:rPr>
            </w:pPr>
          </w:p>
        </w:tc>
        <w:tc>
          <w:tcPr>
            <w:tcW w:w="4140" w:type="dxa"/>
            <w:tcPrChange w:id="439" w:author="Author">
              <w:tcPr>
                <w:tcW w:w="3531" w:type="dxa"/>
                <w:gridSpan w:val="2"/>
              </w:tcPr>
            </w:tcPrChange>
          </w:tcPr>
          <w:p w14:paraId="2E22CE72" w14:textId="77777777" w:rsidR="00360CFD" w:rsidRPr="00C61CE6" w:rsidRDefault="00360CFD" w:rsidP="00360CFD">
            <w:pPr>
              <w:rPr>
                <w:rFonts w:eastAsia="MS Mincho"/>
                <w:szCs w:val="22"/>
                <w:lang w:val="ro-RO"/>
              </w:rPr>
            </w:pPr>
            <w:r w:rsidRPr="00C61CE6">
              <w:rPr>
                <w:rFonts w:eastAsia="MS Mincho"/>
                <w:szCs w:val="22"/>
                <w:lang w:val="ro-RO"/>
              </w:rPr>
              <w:t>Glomerulonefrită membranoasă</w:t>
            </w:r>
          </w:p>
        </w:tc>
        <w:tc>
          <w:tcPr>
            <w:tcW w:w="2226" w:type="dxa"/>
            <w:tcPrChange w:id="440" w:author="Author">
              <w:tcPr>
                <w:tcW w:w="3096" w:type="dxa"/>
                <w:gridSpan w:val="2"/>
              </w:tcPr>
            </w:tcPrChange>
          </w:tcPr>
          <w:p w14:paraId="0856B586" w14:textId="77777777" w:rsidR="00360CFD" w:rsidRPr="00C61CE6" w:rsidRDefault="00360CFD" w:rsidP="00360CFD">
            <w:pPr>
              <w:rPr>
                <w:rFonts w:eastAsia="MS Mincho"/>
                <w:lang w:val="ro-RO"/>
              </w:rPr>
            </w:pPr>
            <w:r w:rsidRPr="00C61CE6">
              <w:rPr>
                <w:rFonts w:eastAsia="MS Mincho"/>
                <w:lang w:val="ro-RO"/>
              </w:rPr>
              <w:t>Frecvenţă necunoscută</w:t>
            </w:r>
          </w:p>
        </w:tc>
      </w:tr>
      <w:tr w:rsidR="00360CFD" w:rsidRPr="00C61CE6" w14:paraId="7F9217E8" w14:textId="77777777" w:rsidTr="00636FE2">
        <w:tc>
          <w:tcPr>
            <w:tcW w:w="2695" w:type="dxa"/>
            <w:vMerge/>
            <w:tcPrChange w:id="441" w:author="Author">
              <w:tcPr>
                <w:tcW w:w="2660" w:type="dxa"/>
                <w:vMerge/>
              </w:tcPr>
            </w:tcPrChange>
          </w:tcPr>
          <w:p w14:paraId="6C528CDE" w14:textId="77777777" w:rsidR="00360CFD" w:rsidRPr="00C61CE6" w:rsidRDefault="00360CFD" w:rsidP="00360CFD">
            <w:pPr>
              <w:rPr>
                <w:rFonts w:eastAsia="MS Mincho"/>
                <w:szCs w:val="22"/>
                <w:lang w:val="ro-RO"/>
              </w:rPr>
            </w:pPr>
          </w:p>
        </w:tc>
        <w:tc>
          <w:tcPr>
            <w:tcW w:w="4140" w:type="dxa"/>
            <w:tcPrChange w:id="442" w:author="Author">
              <w:tcPr>
                <w:tcW w:w="3531" w:type="dxa"/>
                <w:gridSpan w:val="2"/>
              </w:tcPr>
            </w:tcPrChange>
          </w:tcPr>
          <w:p w14:paraId="35F3134A" w14:textId="77777777" w:rsidR="00360CFD" w:rsidRPr="00C61CE6" w:rsidRDefault="00360CFD" w:rsidP="00360CFD">
            <w:pPr>
              <w:rPr>
                <w:rFonts w:eastAsia="MS Mincho"/>
                <w:szCs w:val="22"/>
                <w:lang w:val="ro-RO"/>
              </w:rPr>
            </w:pPr>
            <w:r w:rsidRPr="00C61CE6">
              <w:rPr>
                <w:rFonts w:eastAsia="MS Mincho"/>
                <w:szCs w:val="22"/>
                <w:lang w:val="ro-RO"/>
              </w:rPr>
              <w:t>Glomerulonefropatie</w:t>
            </w:r>
          </w:p>
        </w:tc>
        <w:tc>
          <w:tcPr>
            <w:tcW w:w="2226" w:type="dxa"/>
            <w:tcPrChange w:id="443" w:author="Author">
              <w:tcPr>
                <w:tcW w:w="3096" w:type="dxa"/>
                <w:gridSpan w:val="2"/>
              </w:tcPr>
            </w:tcPrChange>
          </w:tcPr>
          <w:p w14:paraId="4937DFD0" w14:textId="77777777" w:rsidR="00360CFD" w:rsidRPr="00C61CE6" w:rsidRDefault="00360CFD" w:rsidP="00360CFD">
            <w:pPr>
              <w:rPr>
                <w:rFonts w:eastAsia="MS Mincho"/>
                <w:lang w:val="ro-RO"/>
              </w:rPr>
            </w:pPr>
            <w:r w:rsidRPr="00C61CE6">
              <w:rPr>
                <w:rFonts w:eastAsia="MS Mincho"/>
                <w:lang w:val="ro-RO"/>
              </w:rPr>
              <w:t>Frecvenţă necunoscută</w:t>
            </w:r>
          </w:p>
        </w:tc>
      </w:tr>
      <w:tr w:rsidR="00360CFD" w:rsidRPr="00C61CE6" w14:paraId="3AA32B10" w14:textId="77777777" w:rsidTr="00636FE2">
        <w:tc>
          <w:tcPr>
            <w:tcW w:w="2695" w:type="dxa"/>
            <w:vMerge/>
            <w:tcPrChange w:id="444" w:author="Author">
              <w:tcPr>
                <w:tcW w:w="2660" w:type="dxa"/>
                <w:vMerge/>
              </w:tcPr>
            </w:tcPrChange>
          </w:tcPr>
          <w:p w14:paraId="22AC2E52" w14:textId="77777777" w:rsidR="00360CFD" w:rsidRPr="00C61CE6" w:rsidRDefault="00360CFD" w:rsidP="00360CFD">
            <w:pPr>
              <w:rPr>
                <w:rFonts w:eastAsia="MS Mincho"/>
                <w:szCs w:val="22"/>
                <w:lang w:val="ro-RO"/>
              </w:rPr>
            </w:pPr>
          </w:p>
        </w:tc>
        <w:tc>
          <w:tcPr>
            <w:tcW w:w="4140" w:type="dxa"/>
            <w:tcPrChange w:id="445" w:author="Author">
              <w:tcPr>
                <w:tcW w:w="3531" w:type="dxa"/>
                <w:gridSpan w:val="2"/>
              </w:tcPr>
            </w:tcPrChange>
          </w:tcPr>
          <w:p w14:paraId="4279D030" w14:textId="77777777" w:rsidR="00360CFD" w:rsidRPr="00C61CE6" w:rsidRDefault="00360CFD" w:rsidP="00360CFD">
            <w:pPr>
              <w:rPr>
                <w:rFonts w:eastAsia="MS Mincho"/>
                <w:szCs w:val="22"/>
                <w:lang w:val="ro-RO"/>
              </w:rPr>
            </w:pPr>
            <w:r w:rsidRPr="00C61CE6">
              <w:rPr>
                <w:rFonts w:eastAsia="MS Mincho"/>
                <w:lang w:val="ro-RO"/>
              </w:rPr>
              <w:t>Insuficienţă renală</w:t>
            </w:r>
          </w:p>
        </w:tc>
        <w:tc>
          <w:tcPr>
            <w:tcW w:w="2226" w:type="dxa"/>
            <w:tcPrChange w:id="446" w:author="Author">
              <w:tcPr>
                <w:tcW w:w="3096" w:type="dxa"/>
                <w:gridSpan w:val="2"/>
              </w:tcPr>
            </w:tcPrChange>
          </w:tcPr>
          <w:p w14:paraId="56349774" w14:textId="77777777" w:rsidR="00360CFD" w:rsidRPr="00C61CE6" w:rsidRDefault="00360CFD" w:rsidP="00360CFD">
            <w:pPr>
              <w:rPr>
                <w:rFonts w:eastAsia="MS Mincho"/>
                <w:lang w:val="ro-RO"/>
              </w:rPr>
            </w:pPr>
            <w:r w:rsidRPr="00C61CE6">
              <w:rPr>
                <w:rFonts w:eastAsia="MS Mincho"/>
                <w:lang w:val="ro-RO"/>
              </w:rPr>
              <w:t>Frecvenţă necunoscută</w:t>
            </w:r>
          </w:p>
        </w:tc>
      </w:tr>
      <w:tr w:rsidR="002D0D2D" w:rsidRPr="00C61CE6" w14:paraId="72FA8581" w14:textId="77777777" w:rsidTr="00636FE2">
        <w:trPr>
          <w:trHeight w:val="134"/>
          <w:trPrChange w:id="447" w:author="Author">
            <w:trPr>
              <w:trHeight w:val="584"/>
            </w:trPr>
          </w:trPrChange>
        </w:trPr>
        <w:tc>
          <w:tcPr>
            <w:tcW w:w="2695" w:type="dxa"/>
            <w:vMerge w:val="restart"/>
            <w:tcPrChange w:id="448" w:author="Author">
              <w:tcPr>
                <w:tcW w:w="2597" w:type="dxa"/>
                <w:vMerge w:val="restart"/>
              </w:tcPr>
            </w:tcPrChange>
          </w:tcPr>
          <w:p w14:paraId="20B7CA33" w14:textId="77777777" w:rsidR="002D0D2D" w:rsidRPr="00C61CE6" w:rsidRDefault="002D0D2D" w:rsidP="00360CFD">
            <w:pPr>
              <w:rPr>
                <w:rFonts w:eastAsia="MS Mincho"/>
                <w:szCs w:val="22"/>
                <w:lang w:val="ro-RO"/>
              </w:rPr>
            </w:pPr>
            <w:r w:rsidRPr="00C61CE6">
              <w:rPr>
                <w:rFonts w:eastAsia="MS Mincho"/>
                <w:noProof/>
                <w:lang w:val="ro-RO"/>
              </w:rPr>
              <w:t>Condiţii în legătură cu sarcina, perioada puerperală şi perinatală</w:t>
            </w:r>
          </w:p>
        </w:tc>
        <w:tc>
          <w:tcPr>
            <w:tcW w:w="4140" w:type="dxa"/>
            <w:tcPrChange w:id="449" w:author="Author">
              <w:tcPr>
                <w:tcW w:w="4238" w:type="dxa"/>
                <w:gridSpan w:val="3"/>
              </w:tcPr>
            </w:tcPrChange>
          </w:tcPr>
          <w:p w14:paraId="45D4C1A5" w14:textId="77777777" w:rsidR="002D0D2D" w:rsidRPr="00C61CE6" w:rsidRDefault="002D0D2D" w:rsidP="00360CFD">
            <w:pPr>
              <w:rPr>
                <w:rFonts w:eastAsia="MS Mincho"/>
                <w:lang w:val="ro-RO"/>
              </w:rPr>
            </w:pPr>
            <w:r w:rsidRPr="00C61CE6">
              <w:rPr>
                <w:rFonts w:eastAsia="MS Mincho"/>
                <w:szCs w:val="22"/>
                <w:lang w:val="ro-RO"/>
              </w:rPr>
              <w:t>Oligohidramnios</w:t>
            </w:r>
          </w:p>
        </w:tc>
        <w:tc>
          <w:tcPr>
            <w:tcW w:w="2226" w:type="dxa"/>
            <w:tcPrChange w:id="450" w:author="Author">
              <w:tcPr>
                <w:tcW w:w="2226" w:type="dxa"/>
              </w:tcPr>
            </w:tcPrChange>
          </w:tcPr>
          <w:p w14:paraId="0E15BCD9" w14:textId="77777777" w:rsidR="002D0D2D" w:rsidRPr="00C61CE6" w:rsidRDefault="002D0D2D" w:rsidP="00360CFD">
            <w:pPr>
              <w:rPr>
                <w:rFonts w:eastAsia="MS Mincho"/>
                <w:lang w:val="ro-RO"/>
              </w:rPr>
            </w:pPr>
            <w:r w:rsidRPr="00C61CE6">
              <w:rPr>
                <w:rFonts w:eastAsia="MS Mincho"/>
                <w:lang w:val="ro-RO"/>
              </w:rPr>
              <w:t>Frecvenţă necunoscută</w:t>
            </w:r>
          </w:p>
        </w:tc>
      </w:tr>
      <w:tr w:rsidR="002D0D2D" w:rsidRPr="00C61CE6" w14:paraId="2A1065E1" w14:textId="77777777" w:rsidTr="00636FE2">
        <w:tc>
          <w:tcPr>
            <w:tcW w:w="2695" w:type="dxa"/>
            <w:vMerge/>
            <w:tcPrChange w:id="451" w:author="Author">
              <w:tcPr>
                <w:tcW w:w="2597" w:type="dxa"/>
                <w:vMerge/>
              </w:tcPr>
            </w:tcPrChange>
          </w:tcPr>
          <w:p w14:paraId="0FE09A4E" w14:textId="77777777" w:rsidR="002D0D2D" w:rsidRPr="00C61CE6" w:rsidRDefault="002D0D2D" w:rsidP="00360CFD">
            <w:pPr>
              <w:rPr>
                <w:rFonts w:eastAsia="MS Mincho"/>
                <w:noProof/>
                <w:lang w:val="ro-RO"/>
              </w:rPr>
            </w:pPr>
          </w:p>
        </w:tc>
        <w:tc>
          <w:tcPr>
            <w:tcW w:w="4140" w:type="dxa"/>
            <w:tcPrChange w:id="452" w:author="Author">
              <w:tcPr>
                <w:tcW w:w="4238" w:type="dxa"/>
                <w:gridSpan w:val="3"/>
              </w:tcPr>
            </w:tcPrChange>
          </w:tcPr>
          <w:p w14:paraId="368C604D" w14:textId="77777777" w:rsidR="002D0D2D" w:rsidRPr="00C61CE6" w:rsidRDefault="002D0D2D" w:rsidP="00360CFD">
            <w:pPr>
              <w:rPr>
                <w:rFonts w:eastAsia="MS Mincho"/>
                <w:szCs w:val="22"/>
                <w:lang w:val="ro-RO"/>
              </w:rPr>
            </w:pPr>
            <w:r>
              <w:rPr>
                <w:rFonts w:eastAsia="MS Mincho"/>
                <w:szCs w:val="22"/>
                <w:lang w:val="ro-RO"/>
              </w:rPr>
              <w:t>Hipoplazie renală</w:t>
            </w:r>
          </w:p>
        </w:tc>
        <w:tc>
          <w:tcPr>
            <w:tcW w:w="2226" w:type="dxa"/>
            <w:tcPrChange w:id="453" w:author="Author">
              <w:tcPr>
                <w:tcW w:w="2226" w:type="dxa"/>
              </w:tcPr>
            </w:tcPrChange>
          </w:tcPr>
          <w:p w14:paraId="42574C21" w14:textId="77777777" w:rsidR="002D0D2D" w:rsidRPr="00C61CE6" w:rsidRDefault="002D0D2D" w:rsidP="00360CFD">
            <w:pPr>
              <w:rPr>
                <w:rFonts w:eastAsia="MS Mincho"/>
                <w:lang w:val="ro-RO"/>
              </w:rPr>
            </w:pPr>
            <w:r>
              <w:rPr>
                <w:rFonts w:eastAsia="MS Mincho"/>
                <w:lang w:val="ro-RO"/>
              </w:rPr>
              <w:t>Frecvenţă necunoscută</w:t>
            </w:r>
          </w:p>
        </w:tc>
      </w:tr>
      <w:tr w:rsidR="002D0D2D" w:rsidRPr="00C61CE6" w14:paraId="29A97F2F" w14:textId="77777777" w:rsidTr="00636FE2">
        <w:tc>
          <w:tcPr>
            <w:tcW w:w="2695" w:type="dxa"/>
            <w:vMerge/>
            <w:tcPrChange w:id="454" w:author="Author">
              <w:tcPr>
                <w:tcW w:w="2597" w:type="dxa"/>
                <w:vMerge/>
              </w:tcPr>
            </w:tcPrChange>
          </w:tcPr>
          <w:p w14:paraId="5221450D" w14:textId="77777777" w:rsidR="002D0D2D" w:rsidRPr="00C61CE6" w:rsidRDefault="002D0D2D" w:rsidP="00360CFD">
            <w:pPr>
              <w:rPr>
                <w:rFonts w:eastAsia="MS Mincho"/>
                <w:noProof/>
                <w:lang w:val="ro-RO"/>
              </w:rPr>
            </w:pPr>
          </w:p>
        </w:tc>
        <w:tc>
          <w:tcPr>
            <w:tcW w:w="4140" w:type="dxa"/>
            <w:tcPrChange w:id="455" w:author="Author">
              <w:tcPr>
                <w:tcW w:w="4238" w:type="dxa"/>
                <w:gridSpan w:val="3"/>
              </w:tcPr>
            </w:tcPrChange>
          </w:tcPr>
          <w:p w14:paraId="6162D52B" w14:textId="77777777" w:rsidR="002D0D2D" w:rsidRPr="00C61CE6" w:rsidRDefault="002D0D2D" w:rsidP="00360CFD">
            <w:pPr>
              <w:rPr>
                <w:rFonts w:eastAsia="MS Mincho"/>
                <w:szCs w:val="22"/>
                <w:lang w:val="ro-RO"/>
              </w:rPr>
            </w:pPr>
            <w:r>
              <w:rPr>
                <w:rFonts w:eastAsia="MS Mincho"/>
                <w:szCs w:val="22"/>
                <w:lang w:val="ro-RO"/>
              </w:rPr>
              <w:t>Hipoplazie pulmonară</w:t>
            </w:r>
          </w:p>
        </w:tc>
        <w:tc>
          <w:tcPr>
            <w:tcW w:w="2226" w:type="dxa"/>
            <w:tcPrChange w:id="456" w:author="Author">
              <w:tcPr>
                <w:tcW w:w="2226" w:type="dxa"/>
              </w:tcPr>
            </w:tcPrChange>
          </w:tcPr>
          <w:p w14:paraId="2798BD78" w14:textId="77777777" w:rsidR="002D0D2D" w:rsidRPr="00C61CE6" w:rsidRDefault="002D0D2D" w:rsidP="00360CFD">
            <w:pPr>
              <w:rPr>
                <w:rFonts w:eastAsia="MS Mincho"/>
                <w:lang w:val="ro-RO"/>
              </w:rPr>
            </w:pPr>
            <w:r>
              <w:rPr>
                <w:rFonts w:eastAsia="MS Mincho"/>
                <w:lang w:val="ro-RO"/>
              </w:rPr>
              <w:t>Frecvenţă necunoscută</w:t>
            </w:r>
          </w:p>
        </w:tc>
      </w:tr>
      <w:tr w:rsidR="00360CFD" w:rsidRPr="00C61CE6" w14:paraId="053B9A2A" w14:textId="77777777" w:rsidTr="00636FE2">
        <w:tc>
          <w:tcPr>
            <w:tcW w:w="2695" w:type="dxa"/>
            <w:tcPrChange w:id="457" w:author="Author">
              <w:tcPr>
                <w:tcW w:w="2660" w:type="dxa"/>
              </w:tcPr>
            </w:tcPrChange>
          </w:tcPr>
          <w:p w14:paraId="6680F8B3" w14:textId="77777777" w:rsidR="00360CFD" w:rsidRPr="00C61CE6" w:rsidRDefault="00360CFD" w:rsidP="00360CFD">
            <w:pPr>
              <w:rPr>
                <w:rFonts w:eastAsia="MS Mincho"/>
                <w:szCs w:val="22"/>
                <w:lang w:val="ro-RO"/>
              </w:rPr>
            </w:pPr>
            <w:r w:rsidRPr="00C61CE6">
              <w:rPr>
                <w:rFonts w:eastAsia="MS Mincho"/>
                <w:noProof/>
                <w:lang w:val="ro-RO"/>
              </w:rPr>
              <w:t>Tulburări ale aparatului genital şi sânului</w:t>
            </w:r>
          </w:p>
        </w:tc>
        <w:tc>
          <w:tcPr>
            <w:tcW w:w="4140" w:type="dxa"/>
            <w:tcPrChange w:id="458" w:author="Author">
              <w:tcPr>
                <w:tcW w:w="3531" w:type="dxa"/>
                <w:gridSpan w:val="2"/>
              </w:tcPr>
            </w:tcPrChange>
          </w:tcPr>
          <w:p w14:paraId="7CD1E7EE" w14:textId="77777777" w:rsidR="00360CFD" w:rsidRPr="00C61CE6" w:rsidRDefault="00360CFD" w:rsidP="00360CFD">
            <w:pPr>
              <w:rPr>
                <w:rFonts w:eastAsia="MS Mincho"/>
                <w:lang w:val="ro-RO"/>
              </w:rPr>
            </w:pPr>
            <w:r w:rsidRPr="00C61CE6">
              <w:rPr>
                <w:rFonts w:eastAsia="MS Mincho"/>
                <w:lang w:val="ro-RO"/>
              </w:rPr>
              <w:t>Inflamaţie a sânilor/mastită</w:t>
            </w:r>
          </w:p>
        </w:tc>
        <w:tc>
          <w:tcPr>
            <w:tcW w:w="2226" w:type="dxa"/>
            <w:tcPrChange w:id="459" w:author="Author">
              <w:tcPr>
                <w:tcW w:w="3096" w:type="dxa"/>
                <w:gridSpan w:val="2"/>
              </w:tcPr>
            </w:tcPrChange>
          </w:tcPr>
          <w:p w14:paraId="1BBB8DCC" w14:textId="77777777" w:rsidR="00360CFD" w:rsidRPr="00C61CE6" w:rsidRDefault="00360CFD" w:rsidP="00360CFD">
            <w:pPr>
              <w:rPr>
                <w:rFonts w:eastAsia="MS Mincho"/>
                <w:lang w:val="ro-RO"/>
              </w:rPr>
            </w:pPr>
            <w:r w:rsidRPr="00C61CE6">
              <w:rPr>
                <w:rFonts w:eastAsia="MS Mincho"/>
                <w:lang w:val="ro-RO"/>
              </w:rPr>
              <w:t>Frecvente</w:t>
            </w:r>
          </w:p>
        </w:tc>
      </w:tr>
      <w:tr w:rsidR="00FE61CE" w:rsidRPr="00C61CE6" w14:paraId="0ACA98F4" w14:textId="77777777" w:rsidTr="00636FE2">
        <w:tc>
          <w:tcPr>
            <w:tcW w:w="2695" w:type="dxa"/>
            <w:vMerge w:val="restart"/>
            <w:tcPrChange w:id="460" w:author="Author">
              <w:tcPr>
                <w:tcW w:w="2660" w:type="dxa"/>
                <w:vMerge w:val="restart"/>
              </w:tcPr>
            </w:tcPrChange>
          </w:tcPr>
          <w:p w14:paraId="5A95E292" w14:textId="77777777" w:rsidR="00FE61CE" w:rsidRPr="00C61CE6" w:rsidRDefault="00FE61CE" w:rsidP="00360CFD">
            <w:pPr>
              <w:rPr>
                <w:rFonts w:eastAsia="MS Mincho"/>
                <w:noProof/>
                <w:lang w:val="ro-RO"/>
              </w:rPr>
            </w:pPr>
            <w:r w:rsidRPr="00C61CE6">
              <w:rPr>
                <w:rFonts w:eastAsia="MS Mincho"/>
                <w:noProof/>
                <w:lang w:val="ro-RO"/>
              </w:rPr>
              <w:t>Tulburări generale şi la nivelul locului de administrare</w:t>
            </w:r>
          </w:p>
        </w:tc>
        <w:tc>
          <w:tcPr>
            <w:tcW w:w="4140" w:type="dxa"/>
            <w:tcPrChange w:id="461" w:author="Author">
              <w:tcPr>
                <w:tcW w:w="3531" w:type="dxa"/>
                <w:gridSpan w:val="2"/>
              </w:tcPr>
            </w:tcPrChange>
          </w:tcPr>
          <w:p w14:paraId="4321E669" w14:textId="77777777" w:rsidR="00FE61CE" w:rsidRPr="00C61CE6" w:rsidRDefault="00FE61CE" w:rsidP="00360CFD">
            <w:pPr>
              <w:rPr>
                <w:rFonts w:eastAsia="MS Mincho"/>
                <w:lang w:val="ro-RO"/>
              </w:rPr>
            </w:pPr>
            <w:r w:rsidRPr="00C61CE6">
              <w:rPr>
                <w:rFonts w:eastAsia="MS Mincho"/>
                <w:lang w:val="ro-RO"/>
              </w:rPr>
              <w:t>Astenie</w:t>
            </w:r>
          </w:p>
        </w:tc>
        <w:tc>
          <w:tcPr>
            <w:tcW w:w="2226" w:type="dxa"/>
            <w:tcPrChange w:id="462" w:author="Author">
              <w:tcPr>
                <w:tcW w:w="3096" w:type="dxa"/>
                <w:gridSpan w:val="2"/>
              </w:tcPr>
            </w:tcPrChange>
          </w:tcPr>
          <w:p w14:paraId="06912F27" w14:textId="77777777" w:rsidR="00FE61CE" w:rsidRPr="00C61CE6" w:rsidRDefault="00FE61CE" w:rsidP="00360CFD">
            <w:pPr>
              <w:rPr>
                <w:rFonts w:eastAsia="MS Mincho"/>
                <w:lang w:val="ro-RO"/>
              </w:rPr>
            </w:pPr>
            <w:r w:rsidRPr="00C61CE6">
              <w:rPr>
                <w:rFonts w:eastAsia="MS Mincho"/>
                <w:lang w:val="ro-RO"/>
              </w:rPr>
              <w:t>Foarte frecvente</w:t>
            </w:r>
          </w:p>
        </w:tc>
      </w:tr>
      <w:tr w:rsidR="00FE61CE" w:rsidRPr="00C61CE6" w14:paraId="1CF4465D" w14:textId="77777777" w:rsidTr="00636FE2">
        <w:tc>
          <w:tcPr>
            <w:tcW w:w="2695" w:type="dxa"/>
            <w:vMerge/>
            <w:tcPrChange w:id="463" w:author="Author">
              <w:tcPr>
                <w:tcW w:w="2660" w:type="dxa"/>
                <w:vMerge/>
              </w:tcPr>
            </w:tcPrChange>
          </w:tcPr>
          <w:p w14:paraId="195A7B72" w14:textId="77777777" w:rsidR="00FE61CE" w:rsidRPr="00C61CE6" w:rsidRDefault="00FE61CE" w:rsidP="00360CFD">
            <w:pPr>
              <w:rPr>
                <w:rFonts w:eastAsia="MS Mincho"/>
                <w:noProof/>
                <w:lang w:val="ro-RO"/>
              </w:rPr>
            </w:pPr>
          </w:p>
        </w:tc>
        <w:tc>
          <w:tcPr>
            <w:tcW w:w="4140" w:type="dxa"/>
            <w:tcPrChange w:id="464" w:author="Author">
              <w:tcPr>
                <w:tcW w:w="3531" w:type="dxa"/>
                <w:gridSpan w:val="2"/>
              </w:tcPr>
            </w:tcPrChange>
          </w:tcPr>
          <w:p w14:paraId="3F3E7DBC" w14:textId="77777777" w:rsidR="00FE61CE" w:rsidRPr="00C61CE6" w:rsidRDefault="00FE61CE" w:rsidP="00360CFD">
            <w:pPr>
              <w:rPr>
                <w:rFonts w:eastAsia="MS Mincho"/>
                <w:lang w:val="ro-RO"/>
              </w:rPr>
            </w:pPr>
            <w:r w:rsidRPr="00C61CE6">
              <w:rPr>
                <w:rFonts w:eastAsia="MS Mincho"/>
                <w:szCs w:val="22"/>
                <w:lang w:val="ro-RO"/>
              </w:rPr>
              <w:t>Durere toracică</w:t>
            </w:r>
          </w:p>
        </w:tc>
        <w:tc>
          <w:tcPr>
            <w:tcW w:w="2226" w:type="dxa"/>
            <w:tcPrChange w:id="465" w:author="Author">
              <w:tcPr>
                <w:tcW w:w="3096" w:type="dxa"/>
                <w:gridSpan w:val="2"/>
              </w:tcPr>
            </w:tcPrChange>
          </w:tcPr>
          <w:p w14:paraId="5B6A6D69" w14:textId="77777777" w:rsidR="00FE61CE" w:rsidRPr="00C61CE6" w:rsidRDefault="00FE61CE" w:rsidP="00360CFD">
            <w:pPr>
              <w:rPr>
                <w:rFonts w:eastAsia="MS Mincho"/>
                <w:lang w:val="ro-RO"/>
              </w:rPr>
            </w:pPr>
            <w:r w:rsidRPr="00C61CE6">
              <w:rPr>
                <w:rFonts w:eastAsia="MS Mincho"/>
                <w:lang w:val="ro-RO"/>
              </w:rPr>
              <w:t>Foarte frecvente</w:t>
            </w:r>
          </w:p>
        </w:tc>
      </w:tr>
      <w:tr w:rsidR="00FE61CE" w:rsidRPr="00C61CE6" w14:paraId="141C8990" w14:textId="77777777" w:rsidTr="00636FE2">
        <w:tc>
          <w:tcPr>
            <w:tcW w:w="2695" w:type="dxa"/>
            <w:vMerge/>
            <w:tcPrChange w:id="466" w:author="Author">
              <w:tcPr>
                <w:tcW w:w="2660" w:type="dxa"/>
                <w:vMerge/>
              </w:tcPr>
            </w:tcPrChange>
          </w:tcPr>
          <w:p w14:paraId="623C22DE" w14:textId="77777777" w:rsidR="00FE61CE" w:rsidRPr="00C61CE6" w:rsidRDefault="00FE61CE" w:rsidP="00360CFD">
            <w:pPr>
              <w:rPr>
                <w:rFonts w:eastAsia="MS Mincho"/>
                <w:noProof/>
                <w:lang w:val="ro-RO"/>
              </w:rPr>
            </w:pPr>
          </w:p>
        </w:tc>
        <w:tc>
          <w:tcPr>
            <w:tcW w:w="4140" w:type="dxa"/>
            <w:tcPrChange w:id="467" w:author="Author">
              <w:tcPr>
                <w:tcW w:w="3531" w:type="dxa"/>
                <w:gridSpan w:val="2"/>
              </w:tcPr>
            </w:tcPrChange>
          </w:tcPr>
          <w:p w14:paraId="38128A9F" w14:textId="77777777" w:rsidR="00FE61CE" w:rsidRPr="00C61CE6" w:rsidRDefault="00FE61CE" w:rsidP="00360CFD">
            <w:pPr>
              <w:rPr>
                <w:rFonts w:eastAsia="MS Mincho"/>
                <w:szCs w:val="22"/>
                <w:lang w:val="ro-RO"/>
              </w:rPr>
            </w:pPr>
            <w:r w:rsidRPr="00C61CE6">
              <w:rPr>
                <w:rFonts w:eastAsia="MS Mincho"/>
                <w:szCs w:val="22"/>
                <w:lang w:val="ro-RO"/>
              </w:rPr>
              <w:t>Frisoane</w:t>
            </w:r>
          </w:p>
        </w:tc>
        <w:tc>
          <w:tcPr>
            <w:tcW w:w="2226" w:type="dxa"/>
            <w:tcPrChange w:id="468" w:author="Author">
              <w:tcPr>
                <w:tcW w:w="3096" w:type="dxa"/>
                <w:gridSpan w:val="2"/>
              </w:tcPr>
            </w:tcPrChange>
          </w:tcPr>
          <w:p w14:paraId="3A5CC5C9" w14:textId="77777777" w:rsidR="00FE61CE" w:rsidRPr="00C61CE6" w:rsidRDefault="00FE61CE" w:rsidP="00360CFD">
            <w:pPr>
              <w:rPr>
                <w:rFonts w:eastAsia="MS Mincho"/>
                <w:lang w:val="ro-RO"/>
              </w:rPr>
            </w:pPr>
            <w:r w:rsidRPr="00C61CE6">
              <w:rPr>
                <w:rFonts w:eastAsia="MS Mincho"/>
                <w:lang w:val="ro-RO"/>
              </w:rPr>
              <w:t>Foarte frecvente</w:t>
            </w:r>
          </w:p>
        </w:tc>
      </w:tr>
      <w:tr w:rsidR="00FE61CE" w:rsidRPr="00C61CE6" w14:paraId="361501D5" w14:textId="77777777" w:rsidTr="00636FE2">
        <w:tc>
          <w:tcPr>
            <w:tcW w:w="2695" w:type="dxa"/>
            <w:vMerge/>
            <w:tcPrChange w:id="469" w:author="Author">
              <w:tcPr>
                <w:tcW w:w="2660" w:type="dxa"/>
                <w:vMerge/>
              </w:tcPr>
            </w:tcPrChange>
          </w:tcPr>
          <w:p w14:paraId="25D60F1D" w14:textId="77777777" w:rsidR="00FE61CE" w:rsidRPr="00C61CE6" w:rsidRDefault="00FE61CE" w:rsidP="00360CFD">
            <w:pPr>
              <w:rPr>
                <w:rFonts w:eastAsia="MS Mincho"/>
                <w:noProof/>
                <w:lang w:val="ro-RO"/>
              </w:rPr>
            </w:pPr>
          </w:p>
        </w:tc>
        <w:tc>
          <w:tcPr>
            <w:tcW w:w="4140" w:type="dxa"/>
            <w:tcPrChange w:id="470" w:author="Author">
              <w:tcPr>
                <w:tcW w:w="3531" w:type="dxa"/>
                <w:gridSpan w:val="2"/>
              </w:tcPr>
            </w:tcPrChange>
          </w:tcPr>
          <w:p w14:paraId="200E8F0C" w14:textId="77777777" w:rsidR="00FE61CE" w:rsidRPr="00C61CE6" w:rsidRDefault="00FE61CE" w:rsidP="00360CFD">
            <w:pPr>
              <w:rPr>
                <w:rFonts w:eastAsia="MS Mincho"/>
                <w:szCs w:val="22"/>
                <w:lang w:val="ro-RO"/>
              </w:rPr>
            </w:pPr>
            <w:r w:rsidRPr="00C61CE6">
              <w:rPr>
                <w:rFonts w:eastAsia="MS Mincho"/>
                <w:szCs w:val="22"/>
                <w:lang w:val="ro-RO"/>
              </w:rPr>
              <w:t>Fatigabilitate</w:t>
            </w:r>
          </w:p>
        </w:tc>
        <w:tc>
          <w:tcPr>
            <w:tcW w:w="2226" w:type="dxa"/>
            <w:tcPrChange w:id="471" w:author="Author">
              <w:tcPr>
                <w:tcW w:w="3096" w:type="dxa"/>
                <w:gridSpan w:val="2"/>
              </w:tcPr>
            </w:tcPrChange>
          </w:tcPr>
          <w:p w14:paraId="69928C15" w14:textId="77777777" w:rsidR="00FE61CE" w:rsidRPr="00C61CE6" w:rsidRDefault="00FE61CE" w:rsidP="00360CFD">
            <w:pPr>
              <w:rPr>
                <w:rFonts w:eastAsia="MS Mincho"/>
                <w:lang w:val="ro-RO"/>
              </w:rPr>
            </w:pPr>
            <w:r w:rsidRPr="00C61CE6">
              <w:rPr>
                <w:rFonts w:eastAsia="MS Mincho"/>
                <w:lang w:val="ro-RO"/>
              </w:rPr>
              <w:t>Foarte frecvente</w:t>
            </w:r>
          </w:p>
        </w:tc>
      </w:tr>
      <w:tr w:rsidR="00FE61CE" w:rsidRPr="00C61CE6" w14:paraId="58578097" w14:textId="77777777" w:rsidTr="00636FE2">
        <w:tc>
          <w:tcPr>
            <w:tcW w:w="2695" w:type="dxa"/>
            <w:vMerge/>
            <w:tcPrChange w:id="472" w:author="Author">
              <w:tcPr>
                <w:tcW w:w="2660" w:type="dxa"/>
                <w:vMerge/>
              </w:tcPr>
            </w:tcPrChange>
          </w:tcPr>
          <w:p w14:paraId="5EF41A0D" w14:textId="77777777" w:rsidR="00FE61CE" w:rsidRPr="00C61CE6" w:rsidRDefault="00FE61CE" w:rsidP="00360CFD">
            <w:pPr>
              <w:rPr>
                <w:rFonts w:eastAsia="MS Mincho"/>
                <w:noProof/>
                <w:lang w:val="ro-RO"/>
              </w:rPr>
            </w:pPr>
          </w:p>
        </w:tc>
        <w:tc>
          <w:tcPr>
            <w:tcW w:w="4140" w:type="dxa"/>
            <w:tcPrChange w:id="473" w:author="Author">
              <w:tcPr>
                <w:tcW w:w="3531" w:type="dxa"/>
                <w:gridSpan w:val="2"/>
              </w:tcPr>
            </w:tcPrChange>
          </w:tcPr>
          <w:p w14:paraId="55983E1C" w14:textId="77777777" w:rsidR="00FE61CE" w:rsidRPr="00C61CE6" w:rsidRDefault="00FE61CE" w:rsidP="00360CFD">
            <w:pPr>
              <w:rPr>
                <w:rFonts w:eastAsia="MS Mincho"/>
                <w:szCs w:val="22"/>
                <w:lang w:val="ro-RO"/>
              </w:rPr>
            </w:pPr>
            <w:r w:rsidRPr="00C61CE6">
              <w:rPr>
                <w:rFonts w:eastAsia="MS Mincho"/>
                <w:szCs w:val="22"/>
                <w:lang w:val="ro-RO"/>
              </w:rPr>
              <w:t>Simptome asemănătoare gripei</w:t>
            </w:r>
          </w:p>
        </w:tc>
        <w:tc>
          <w:tcPr>
            <w:tcW w:w="2226" w:type="dxa"/>
            <w:tcPrChange w:id="474" w:author="Author">
              <w:tcPr>
                <w:tcW w:w="3096" w:type="dxa"/>
                <w:gridSpan w:val="2"/>
              </w:tcPr>
            </w:tcPrChange>
          </w:tcPr>
          <w:p w14:paraId="4C93ACC3" w14:textId="77777777" w:rsidR="00FE61CE" w:rsidRPr="00C61CE6" w:rsidRDefault="00FE61CE" w:rsidP="00360CFD">
            <w:pPr>
              <w:rPr>
                <w:rFonts w:eastAsia="MS Mincho"/>
                <w:lang w:val="ro-RO"/>
              </w:rPr>
            </w:pPr>
            <w:r w:rsidRPr="00C61CE6">
              <w:rPr>
                <w:rFonts w:eastAsia="MS Mincho"/>
                <w:lang w:val="ro-RO"/>
              </w:rPr>
              <w:t>Foarte frecvente</w:t>
            </w:r>
          </w:p>
        </w:tc>
      </w:tr>
      <w:tr w:rsidR="00FE61CE" w:rsidRPr="00C61CE6" w14:paraId="18D9A362" w14:textId="77777777" w:rsidTr="00636FE2">
        <w:tc>
          <w:tcPr>
            <w:tcW w:w="2695" w:type="dxa"/>
            <w:vMerge/>
            <w:tcPrChange w:id="475" w:author="Author">
              <w:tcPr>
                <w:tcW w:w="2660" w:type="dxa"/>
                <w:vMerge/>
              </w:tcPr>
            </w:tcPrChange>
          </w:tcPr>
          <w:p w14:paraId="2FED1333" w14:textId="77777777" w:rsidR="00FE61CE" w:rsidRPr="00C61CE6" w:rsidRDefault="00FE61CE" w:rsidP="00360CFD">
            <w:pPr>
              <w:rPr>
                <w:rFonts w:eastAsia="MS Mincho"/>
                <w:noProof/>
                <w:lang w:val="ro-RO"/>
              </w:rPr>
            </w:pPr>
          </w:p>
        </w:tc>
        <w:tc>
          <w:tcPr>
            <w:tcW w:w="4140" w:type="dxa"/>
            <w:tcPrChange w:id="476" w:author="Author">
              <w:tcPr>
                <w:tcW w:w="3531" w:type="dxa"/>
                <w:gridSpan w:val="2"/>
              </w:tcPr>
            </w:tcPrChange>
          </w:tcPr>
          <w:p w14:paraId="3506460C" w14:textId="77777777" w:rsidR="00FE61CE" w:rsidRPr="00C61CE6" w:rsidRDefault="00FE61CE" w:rsidP="00360CFD">
            <w:pPr>
              <w:rPr>
                <w:rFonts w:eastAsia="MS Mincho"/>
                <w:szCs w:val="22"/>
                <w:lang w:val="ro-RO"/>
              </w:rPr>
            </w:pPr>
            <w:r w:rsidRPr="00C61CE6">
              <w:rPr>
                <w:rFonts w:eastAsia="MS Mincho"/>
                <w:lang w:val="ro-RO"/>
              </w:rPr>
              <w:t>Reacţii asociate perfuziei</w:t>
            </w:r>
          </w:p>
        </w:tc>
        <w:tc>
          <w:tcPr>
            <w:tcW w:w="2226" w:type="dxa"/>
            <w:tcPrChange w:id="477" w:author="Author">
              <w:tcPr>
                <w:tcW w:w="3096" w:type="dxa"/>
                <w:gridSpan w:val="2"/>
              </w:tcPr>
            </w:tcPrChange>
          </w:tcPr>
          <w:p w14:paraId="4CBA0EE1" w14:textId="77777777" w:rsidR="00FE61CE" w:rsidRPr="00C61CE6" w:rsidRDefault="00FE61CE" w:rsidP="00360CFD">
            <w:pPr>
              <w:rPr>
                <w:rFonts w:eastAsia="MS Mincho"/>
                <w:lang w:val="ro-RO"/>
              </w:rPr>
            </w:pPr>
            <w:r w:rsidRPr="00C61CE6">
              <w:rPr>
                <w:rFonts w:eastAsia="MS Mincho"/>
                <w:lang w:val="ro-RO"/>
              </w:rPr>
              <w:t>Foarte frecvente</w:t>
            </w:r>
          </w:p>
        </w:tc>
      </w:tr>
      <w:tr w:rsidR="00FE61CE" w:rsidRPr="00C61CE6" w14:paraId="25C66DBC" w14:textId="77777777" w:rsidTr="00636FE2">
        <w:tc>
          <w:tcPr>
            <w:tcW w:w="2695" w:type="dxa"/>
            <w:vMerge/>
            <w:tcPrChange w:id="478" w:author="Author">
              <w:tcPr>
                <w:tcW w:w="2660" w:type="dxa"/>
                <w:vMerge/>
              </w:tcPr>
            </w:tcPrChange>
          </w:tcPr>
          <w:p w14:paraId="705DB1AD" w14:textId="77777777" w:rsidR="00FE61CE" w:rsidRPr="00C61CE6" w:rsidRDefault="00FE61CE" w:rsidP="00360CFD">
            <w:pPr>
              <w:rPr>
                <w:rFonts w:eastAsia="MS Mincho"/>
                <w:noProof/>
                <w:lang w:val="ro-RO"/>
              </w:rPr>
            </w:pPr>
          </w:p>
        </w:tc>
        <w:tc>
          <w:tcPr>
            <w:tcW w:w="4140" w:type="dxa"/>
            <w:tcPrChange w:id="479" w:author="Author">
              <w:tcPr>
                <w:tcW w:w="3531" w:type="dxa"/>
                <w:gridSpan w:val="2"/>
              </w:tcPr>
            </w:tcPrChange>
          </w:tcPr>
          <w:p w14:paraId="55763A33" w14:textId="77777777" w:rsidR="00FE61CE" w:rsidRPr="00C61CE6" w:rsidRDefault="00FE61CE" w:rsidP="00360CFD">
            <w:pPr>
              <w:rPr>
                <w:rFonts w:eastAsia="MS Mincho"/>
                <w:lang w:val="ro-RO"/>
              </w:rPr>
            </w:pPr>
            <w:r w:rsidRPr="00C61CE6">
              <w:rPr>
                <w:rFonts w:eastAsia="MS Mincho"/>
                <w:lang w:val="ro-RO"/>
              </w:rPr>
              <w:t>Durere</w:t>
            </w:r>
          </w:p>
        </w:tc>
        <w:tc>
          <w:tcPr>
            <w:tcW w:w="2226" w:type="dxa"/>
            <w:tcPrChange w:id="480" w:author="Author">
              <w:tcPr>
                <w:tcW w:w="3096" w:type="dxa"/>
                <w:gridSpan w:val="2"/>
              </w:tcPr>
            </w:tcPrChange>
          </w:tcPr>
          <w:p w14:paraId="33A39636" w14:textId="77777777" w:rsidR="00FE61CE" w:rsidRPr="00C61CE6" w:rsidRDefault="00FE61CE" w:rsidP="00360CFD">
            <w:pPr>
              <w:rPr>
                <w:rFonts w:eastAsia="MS Mincho"/>
                <w:lang w:val="ro-RO"/>
              </w:rPr>
            </w:pPr>
            <w:r w:rsidRPr="00C61CE6">
              <w:rPr>
                <w:rFonts w:eastAsia="MS Mincho"/>
                <w:lang w:val="ro-RO"/>
              </w:rPr>
              <w:t>Foarte frecvente</w:t>
            </w:r>
          </w:p>
        </w:tc>
      </w:tr>
      <w:tr w:rsidR="00FE61CE" w:rsidRPr="00C61CE6" w14:paraId="56DA06BB" w14:textId="77777777" w:rsidTr="00636FE2">
        <w:tc>
          <w:tcPr>
            <w:tcW w:w="2695" w:type="dxa"/>
            <w:vMerge/>
            <w:tcPrChange w:id="481" w:author="Author">
              <w:tcPr>
                <w:tcW w:w="2660" w:type="dxa"/>
                <w:vMerge/>
              </w:tcPr>
            </w:tcPrChange>
          </w:tcPr>
          <w:p w14:paraId="486C9026" w14:textId="77777777" w:rsidR="00FE61CE" w:rsidRPr="00C61CE6" w:rsidRDefault="00FE61CE" w:rsidP="00360CFD">
            <w:pPr>
              <w:rPr>
                <w:rFonts w:eastAsia="MS Mincho"/>
                <w:noProof/>
                <w:lang w:val="ro-RO"/>
              </w:rPr>
            </w:pPr>
          </w:p>
        </w:tc>
        <w:tc>
          <w:tcPr>
            <w:tcW w:w="4140" w:type="dxa"/>
            <w:tcPrChange w:id="482" w:author="Author">
              <w:tcPr>
                <w:tcW w:w="3531" w:type="dxa"/>
                <w:gridSpan w:val="2"/>
              </w:tcPr>
            </w:tcPrChange>
          </w:tcPr>
          <w:p w14:paraId="07E2ED41" w14:textId="77777777" w:rsidR="00FE61CE" w:rsidRPr="00C61CE6" w:rsidRDefault="00FE61CE" w:rsidP="00360CFD">
            <w:pPr>
              <w:rPr>
                <w:rFonts w:eastAsia="MS Mincho"/>
                <w:lang w:val="ro-RO"/>
              </w:rPr>
            </w:pPr>
            <w:r w:rsidRPr="00C61CE6">
              <w:rPr>
                <w:rFonts w:eastAsia="MS Mincho"/>
                <w:szCs w:val="22"/>
                <w:lang w:val="ro-RO"/>
              </w:rPr>
              <w:t>Pirexie</w:t>
            </w:r>
          </w:p>
        </w:tc>
        <w:tc>
          <w:tcPr>
            <w:tcW w:w="2226" w:type="dxa"/>
            <w:tcPrChange w:id="483" w:author="Author">
              <w:tcPr>
                <w:tcW w:w="3096" w:type="dxa"/>
                <w:gridSpan w:val="2"/>
              </w:tcPr>
            </w:tcPrChange>
          </w:tcPr>
          <w:p w14:paraId="27B49C39" w14:textId="77777777" w:rsidR="00FE61CE" w:rsidRPr="00C61CE6" w:rsidRDefault="00FE61CE" w:rsidP="00360CFD">
            <w:pPr>
              <w:rPr>
                <w:rFonts w:eastAsia="MS Mincho"/>
                <w:lang w:val="ro-RO"/>
              </w:rPr>
            </w:pPr>
            <w:r w:rsidRPr="00C61CE6">
              <w:rPr>
                <w:rFonts w:eastAsia="MS Mincho"/>
                <w:lang w:val="ro-RO"/>
              </w:rPr>
              <w:t>Foarte frecvente</w:t>
            </w:r>
          </w:p>
        </w:tc>
      </w:tr>
      <w:tr w:rsidR="00FE61CE" w:rsidRPr="00C61CE6" w14:paraId="5835EFA8" w14:textId="77777777" w:rsidTr="00636FE2">
        <w:tc>
          <w:tcPr>
            <w:tcW w:w="2695" w:type="dxa"/>
            <w:vMerge/>
            <w:tcPrChange w:id="484" w:author="Author">
              <w:tcPr>
                <w:tcW w:w="2660" w:type="dxa"/>
                <w:vMerge/>
              </w:tcPr>
            </w:tcPrChange>
          </w:tcPr>
          <w:p w14:paraId="05410D7A" w14:textId="77777777" w:rsidR="00FE61CE" w:rsidRPr="00C61CE6" w:rsidRDefault="00FE61CE" w:rsidP="00360CFD">
            <w:pPr>
              <w:rPr>
                <w:rFonts w:eastAsia="MS Mincho"/>
                <w:noProof/>
                <w:lang w:val="ro-RO"/>
              </w:rPr>
            </w:pPr>
          </w:p>
        </w:tc>
        <w:tc>
          <w:tcPr>
            <w:tcW w:w="4140" w:type="dxa"/>
            <w:tcPrChange w:id="485" w:author="Author">
              <w:tcPr>
                <w:tcW w:w="3531" w:type="dxa"/>
                <w:gridSpan w:val="2"/>
              </w:tcPr>
            </w:tcPrChange>
          </w:tcPr>
          <w:p w14:paraId="2BAEB71F" w14:textId="77777777" w:rsidR="00FE61CE" w:rsidRPr="00C61CE6" w:rsidRDefault="00FE61CE" w:rsidP="00360CFD">
            <w:pPr>
              <w:rPr>
                <w:rFonts w:eastAsia="MS Mincho"/>
                <w:szCs w:val="22"/>
                <w:lang w:val="ro-RO"/>
              </w:rPr>
            </w:pPr>
            <w:r w:rsidRPr="00C61CE6">
              <w:rPr>
                <w:rFonts w:eastAsia="MS Mincho"/>
                <w:szCs w:val="22"/>
                <w:lang w:val="ro-RO"/>
              </w:rPr>
              <w:t>Inflamaţie a mucoaselor</w:t>
            </w:r>
          </w:p>
        </w:tc>
        <w:tc>
          <w:tcPr>
            <w:tcW w:w="2226" w:type="dxa"/>
            <w:tcPrChange w:id="486" w:author="Author">
              <w:tcPr>
                <w:tcW w:w="3096" w:type="dxa"/>
                <w:gridSpan w:val="2"/>
              </w:tcPr>
            </w:tcPrChange>
          </w:tcPr>
          <w:p w14:paraId="68B3E3C5" w14:textId="77777777" w:rsidR="00FE61CE" w:rsidRPr="00C61CE6" w:rsidRDefault="00FE61CE" w:rsidP="00360CFD">
            <w:pPr>
              <w:rPr>
                <w:rFonts w:eastAsia="MS Mincho"/>
                <w:lang w:val="ro-RO"/>
              </w:rPr>
            </w:pPr>
            <w:r w:rsidRPr="00C61CE6">
              <w:rPr>
                <w:rFonts w:eastAsia="MS Mincho"/>
                <w:lang w:val="ro-RO"/>
              </w:rPr>
              <w:t>Foarte frecvente</w:t>
            </w:r>
          </w:p>
        </w:tc>
      </w:tr>
      <w:tr w:rsidR="00FE61CE" w:rsidRPr="00C61CE6" w14:paraId="4847B4F5" w14:textId="77777777" w:rsidTr="00636FE2">
        <w:tc>
          <w:tcPr>
            <w:tcW w:w="2695" w:type="dxa"/>
            <w:vMerge/>
            <w:tcPrChange w:id="487" w:author="Author">
              <w:tcPr>
                <w:tcW w:w="2660" w:type="dxa"/>
                <w:vMerge/>
              </w:tcPr>
            </w:tcPrChange>
          </w:tcPr>
          <w:p w14:paraId="2837D9DF" w14:textId="77777777" w:rsidR="00FE61CE" w:rsidRPr="00C61CE6" w:rsidRDefault="00FE61CE" w:rsidP="00360CFD">
            <w:pPr>
              <w:rPr>
                <w:rFonts w:eastAsia="MS Mincho"/>
                <w:noProof/>
                <w:lang w:val="ro-RO"/>
              </w:rPr>
            </w:pPr>
          </w:p>
        </w:tc>
        <w:tc>
          <w:tcPr>
            <w:tcW w:w="4140" w:type="dxa"/>
            <w:tcPrChange w:id="488" w:author="Author">
              <w:tcPr>
                <w:tcW w:w="3531" w:type="dxa"/>
                <w:gridSpan w:val="2"/>
              </w:tcPr>
            </w:tcPrChange>
          </w:tcPr>
          <w:p w14:paraId="01AE11B0" w14:textId="77777777" w:rsidR="00FE61CE" w:rsidRPr="00C61CE6" w:rsidRDefault="00FE61CE" w:rsidP="00360CFD">
            <w:pPr>
              <w:rPr>
                <w:rFonts w:eastAsia="MS Mincho"/>
                <w:szCs w:val="22"/>
                <w:lang w:val="ro-RO"/>
              </w:rPr>
            </w:pPr>
            <w:r w:rsidRPr="00C61CE6">
              <w:rPr>
                <w:rFonts w:eastAsia="MS Mincho"/>
                <w:lang w:val="ro-RO"/>
              </w:rPr>
              <w:t>Edem periferic</w:t>
            </w:r>
          </w:p>
        </w:tc>
        <w:tc>
          <w:tcPr>
            <w:tcW w:w="2226" w:type="dxa"/>
            <w:tcPrChange w:id="489" w:author="Author">
              <w:tcPr>
                <w:tcW w:w="3096" w:type="dxa"/>
                <w:gridSpan w:val="2"/>
              </w:tcPr>
            </w:tcPrChange>
          </w:tcPr>
          <w:p w14:paraId="0DE93FF8" w14:textId="77777777" w:rsidR="00FE61CE" w:rsidRPr="00C61CE6" w:rsidRDefault="00FE61CE" w:rsidP="00360CFD">
            <w:pPr>
              <w:rPr>
                <w:rFonts w:eastAsia="MS Mincho"/>
                <w:lang w:val="ro-RO"/>
              </w:rPr>
            </w:pPr>
            <w:r>
              <w:rPr>
                <w:rFonts w:eastAsia="MS Mincho"/>
                <w:lang w:val="ro-RO"/>
              </w:rPr>
              <w:t>Foarte f</w:t>
            </w:r>
            <w:r w:rsidRPr="00C61CE6">
              <w:rPr>
                <w:rFonts w:eastAsia="MS Mincho"/>
                <w:lang w:val="ro-RO"/>
              </w:rPr>
              <w:t>recvente</w:t>
            </w:r>
          </w:p>
        </w:tc>
      </w:tr>
      <w:tr w:rsidR="00FE61CE" w:rsidRPr="00C61CE6" w14:paraId="7DC522F3" w14:textId="77777777" w:rsidTr="00636FE2">
        <w:tc>
          <w:tcPr>
            <w:tcW w:w="2695" w:type="dxa"/>
            <w:vMerge/>
            <w:tcPrChange w:id="490" w:author="Author">
              <w:tcPr>
                <w:tcW w:w="2660" w:type="dxa"/>
                <w:vMerge/>
              </w:tcPr>
            </w:tcPrChange>
          </w:tcPr>
          <w:p w14:paraId="01F5FDC3" w14:textId="77777777" w:rsidR="00FE61CE" w:rsidRPr="00C61CE6" w:rsidRDefault="00FE61CE" w:rsidP="00360CFD">
            <w:pPr>
              <w:rPr>
                <w:rFonts w:eastAsia="MS Mincho"/>
                <w:noProof/>
                <w:lang w:val="ro-RO"/>
              </w:rPr>
            </w:pPr>
          </w:p>
        </w:tc>
        <w:tc>
          <w:tcPr>
            <w:tcW w:w="4140" w:type="dxa"/>
            <w:tcPrChange w:id="491" w:author="Author">
              <w:tcPr>
                <w:tcW w:w="3531" w:type="dxa"/>
                <w:gridSpan w:val="2"/>
              </w:tcPr>
            </w:tcPrChange>
          </w:tcPr>
          <w:p w14:paraId="5514E4C0" w14:textId="77777777" w:rsidR="00FE61CE" w:rsidRPr="00C61CE6" w:rsidRDefault="00FE61CE" w:rsidP="00360CFD">
            <w:pPr>
              <w:rPr>
                <w:rFonts w:eastAsia="MS Mincho"/>
                <w:lang w:val="ro-RO"/>
              </w:rPr>
            </w:pPr>
            <w:r w:rsidRPr="00C61CE6">
              <w:rPr>
                <w:rFonts w:eastAsia="MS Mincho"/>
                <w:szCs w:val="22"/>
                <w:lang w:val="ro-RO"/>
              </w:rPr>
              <w:t>Stare generală de rău</w:t>
            </w:r>
          </w:p>
        </w:tc>
        <w:tc>
          <w:tcPr>
            <w:tcW w:w="2226" w:type="dxa"/>
            <w:tcPrChange w:id="492" w:author="Author">
              <w:tcPr>
                <w:tcW w:w="3096" w:type="dxa"/>
                <w:gridSpan w:val="2"/>
              </w:tcPr>
            </w:tcPrChange>
          </w:tcPr>
          <w:p w14:paraId="1D987B76" w14:textId="77777777" w:rsidR="00FE61CE" w:rsidRPr="00C61CE6" w:rsidRDefault="00FE61CE" w:rsidP="00360CFD">
            <w:pPr>
              <w:rPr>
                <w:rFonts w:eastAsia="MS Mincho"/>
                <w:lang w:val="ro-RO"/>
              </w:rPr>
            </w:pPr>
            <w:r w:rsidRPr="00C61CE6">
              <w:rPr>
                <w:rFonts w:eastAsia="MS Mincho"/>
                <w:lang w:val="ro-RO"/>
              </w:rPr>
              <w:t>Frecvente</w:t>
            </w:r>
          </w:p>
        </w:tc>
      </w:tr>
      <w:tr w:rsidR="00FE61CE" w:rsidRPr="00C61CE6" w14:paraId="331DFD26" w14:textId="77777777" w:rsidTr="00636FE2">
        <w:tc>
          <w:tcPr>
            <w:tcW w:w="2695" w:type="dxa"/>
            <w:vMerge/>
            <w:tcPrChange w:id="493" w:author="Author">
              <w:tcPr>
                <w:tcW w:w="2660" w:type="dxa"/>
                <w:vMerge/>
              </w:tcPr>
            </w:tcPrChange>
          </w:tcPr>
          <w:p w14:paraId="0EDAB041" w14:textId="77777777" w:rsidR="00FE61CE" w:rsidRPr="00C61CE6" w:rsidRDefault="00FE61CE" w:rsidP="00360CFD">
            <w:pPr>
              <w:rPr>
                <w:rFonts w:eastAsia="MS Mincho"/>
                <w:noProof/>
                <w:lang w:val="ro-RO"/>
              </w:rPr>
            </w:pPr>
          </w:p>
        </w:tc>
        <w:tc>
          <w:tcPr>
            <w:tcW w:w="4140" w:type="dxa"/>
            <w:tcPrChange w:id="494" w:author="Author">
              <w:tcPr>
                <w:tcW w:w="3531" w:type="dxa"/>
                <w:gridSpan w:val="2"/>
              </w:tcPr>
            </w:tcPrChange>
          </w:tcPr>
          <w:p w14:paraId="76A85758" w14:textId="77777777" w:rsidR="00FE61CE" w:rsidRPr="00C61CE6" w:rsidRDefault="00FE61CE" w:rsidP="00360CFD">
            <w:pPr>
              <w:rPr>
                <w:rFonts w:eastAsia="MS Mincho"/>
                <w:szCs w:val="22"/>
                <w:lang w:val="ro-RO"/>
              </w:rPr>
            </w:pPr>
            <w:r w:rsidRPr="00C61CE6">
              <w:rPr>
                <w:rFonts w:eastAsia="MS Mincho"/>
                <w:szCs w:val="22"/>
                <w:lang w:val="ro-RO"/>
              </w:rPr>
              <w:t>Edem</w:t>
            </w:r>
          </w:p>
        </w:tc>
        <w:tc>
          <w:tcPr>
            <w:tcW w:w="2226" w:type="dxa"/>
            <w:tcPrChange w:id="495" w:author="Author">
              <w:tcPr>
                <w:tcW w:w="3096" w:type="dxa"/>
                <w:gridSpan w:val="2"/>
              </w:tcPr>
            </w:tcPrChange>
          </w:tcPr>
          <w:p w14:paraId="332BD1D7" w14:textId="77777777" w:rsidR="00FE61CE" w:rsidRPr="00C61CE6" w:rsidRDefault="00FE61CE" w:rsidP="00360CFD">
            <w:pPr>
              <w:rPr>
                <w:rFonts w:eastAsia="MS Mincho"/>
                <w:lang w:val="ro-RO"/>
              </w:rPr>
            </w:pPr>
            <w:r w:rsidRPr="00C61CE6">
              <w:rPr>
                <w:rFonts w:eastAsia="MS Mincho"/>
                <w:lang w:val="ro-RO"/>
              </w:rPr>
              <w:t>Frecvente</w:t>
            </w:r>
          </w:p>
        </w:tc>
      </w:tr>
      <w:tr w:rsidR="0011728C" w:rsidRPr="00C61CE6" w14:paraId="5E36F117" w14:textId="77777777" w:rsidTr="00636FE2">
        <w:trPr>
          <w:ins w:id="496" w:author="Author"/>
        </w:trPr>
        <w:tc>
          <w:tcPr>
            <w:tcW w:w="2695" w:type="dxa"/>
            <w:tcPrChange w:id="497" w:author="Author">
              <w:tcPr>
                <w:tcW w:w="2597" w:type="dxa"/>
              </w:tcPr>
            </w:tcPrChange>
          </w:tcPr>
          <w:p w14:paraId="223F7CD4" w14:textId="70618E80" w:rsidR="0011728C" w:rsidRPr="00C61CE6" w:rsidRDefault="0011728C" w:rsidP="00360CFD">
            <w:pPr>
              <w:rPr>
                <w:ins w:id="498" w:author="Author"/>
                <w:rFonts w:eastAsia="MS Mincho"/>
                <w:noProof/>
                <w:lang w:val="ro-RO"/>
              </w:rPr>
            </w:pPr>
            <w:ins w:id="499" w:author="Author">
              <w:r w:rsidRPr="00C61CE6">
                <w:rPr>
                  <w:rFonts w:eastAsia="MS Mincho"/>
                  <w:noProof/>
                  <w:lang w:val="ro-RO"/>
                </w:rPr>
                <w:t>Leziuni, intoxicaţii şi complicaţii legate de procedurile utilizate</w:t>
              </w:r>
            </w:ins>
          </w:p>
        </w:tc>
        <w:tc>
          <w:tcPr>
            <w:tcW w:w="4140" w:type="dxa"/>
            <w:tcPrChange w:id="500" w:author="Author">
              <w:tcPr>
                <w:tcW w:w="4238" w:type="dxa"/>
                <w:gridSpan w:val="3"/>
              </w:tcPr>
            </w:tcPrChange>
          </w:tcPr>
          <w:p w14:paraId="78A496D8" w14:textId="67C79E70" w:rsidR="0011728C" w:rsidRPr="00C61CE6" w:rsidRDefault="0011728C" w:rsidP="00360CFD">
            <w:pPr>
              <w:rPr>
                <w:ins w:id="501" w:author="Author"/>
                <w:rFonts w:eastAsia="MS Mincho"/>
                <w:szCs w:val="22"/>
                <w:lang w:val="ro-RO"/>
              </w:rPr>
            </w:pPr>
            <w:ins w:id="502" w:author="Author">
              <w:r w:rsidRPr="00C61CE6">
                <w:rPr>
                  <w:rFonts w:eastAsia="MS Mincho"/>
                  <w:lang w:val="ro-RO"/>
                </w:rPr>
                <w:t>Contuzii</w:t>
              </w:r>
            </w:ins>
          </w:p>
        </w:tc>
        <w:tc>
          <w:tcPr>
            <w:tcW w:w="2226" w:type="dxa"/>
            <w:tcPrChange w:id="503" w:author="Author">
              <w:tcPr>
                <w:tcW w:w="2226" w:type="dxa"/>
              </w:tcPr>
            </w:tcPrChange>
          </w:tcPr>
          <w:p w14:paraId="5D3BE7C2" w14:textId="701D017D" w:rsidR="0011728C" w:rsidRPr="00C61CE6" w:rsidRDefault="0011728C" w:rsidP="00360CFD">
            <w:pPr>
              <w:rPr>
                <w:ins w:id="504" w:author="Author"/>
                <w:rFonts w:eastAsia="MS Mincho"/>
                <w:lang w:val="ro-RO"/>
              </w:rPr>
            </w:pPr>
            <w:ins w:id="505" w:author="Author">
              <w:r w:rsidRPr="00C61CE6">
                <w:rPr>
                  <w:rFonts w:eastAsia="MS Mincho"/>
                  <w:lang w:val="ro-RO"/>
                </w:rPr>
                <w:t>Frecvente</w:t>
              </w:r>
            </w:ins>
          </w:p>
        </w:tc>
      </w:tr>
    </w:tbl>
    <w:p w14:paraId="20855EB1" w14:textId="060A5C7C" w:rsidR="00621776" w:rsidDel="0011728C" w:rsidRDefault="00621776">
      <w:pPr>
        <w:rPr>
          <w:del w:id="506" w:author="Autho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07" w:author="Author">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605"/>
        <w:gridCol w:w="4230"/>
        <w:gridCol w:w="2226"/>
        <w:tblGridChange w:id="508">
          <w:tblGrid>
            <w:gridCol w:w="2605"/>
            <w:gridCol w:w="3434"/>
            <w:gridCol w:w="796"/>
            <w:gridCol w:w="2226"/>
          </w:tblGrid>
        </w:tblGridChange>
      </w:tblGrid>
      <w:tr w:rsidR="00621776" w:rsidRPr="00C61CE6" w:rsidDel="0011728C" w14:paraId="28406D5E" w14:textId="4B114A1A" w:rsidTr="00636FE2">
        <w:trPr>
          <w:tblHeader/>
          <w:del w:id="509" w:author="Author"/>
          <w:trPrChange w:id="510" w:author="Author">
            <w:trPr>
              <w:tblHeader/>
            </w:trPr>
          </w:trPrChange>
        </w:trPr>
        <w:tc>
          <w:tcPr>
            <w:tcW w:w="2605" w:type="dxa"/>
            <w:tcPrChange w:id="511" w:author="Author">
              <w:tcPr>
                <w:tcW w:w="2660" w:type="dxa"/>
              </w:tcPr>
            </w:tcPrChange>
          </w:tcPr>
          <w:p w14:paraId="378E7582" w14:textId="224AA9B5" w:rsidR="00621776" w:rsidRPr="00C61CE6" w:rsidDel="0011728C" w:rsidRDefault="00621776" w:rsidP="00610B0E">
            <w:pPr>
              <w:keepNext/>
              <w:keepLines/>
              <w:rPr>
                <w:del w:id="512" w:author="Author"/>
                <w:rFonts w:eastAsia="MS Mincho"/>
                <w:color w:val="000000"/>
                <w:szCs w:val="22"/>
                <w:lang w:val="ro-RO"/>
              </w:rPr>
            </w:pPr>
            <w:del w:id="513" w:author="Author">
              <w:r w:rsidRPr="00C61CE6" w:rsidDel="0011728C">
                <w:rPr>
                  <w:rFonts w:eastAsia="MS Mincho"/>
                  <w:b/>
                  <w:lang w:val="ro-RO"/>
                </w:rPr>
                <w:delText>Aparate, sisteme şi organe</w:delText>
              </w:r>
            </w:del>
          </w:p>
        </w:tc>
        <w:tc>
          <w:tcPr>
            <w:tcW w:w="4230" w:type="dxa"/>
            <w:tcPrChange w:id="514" w:author="Author">
              <w:tcPr>
                <w:tcW w:w="3531" w:type="dxa"/>
              </w:tcPr>
            </w:tcPrChange>
          </w:tcPr>
          <w:p w14:paraId="6F3EC175" w14:textId="06DB033C" w:rsidR="00621776" w:rsidRPr="00C61CE6" w:rsidDel="0011728C" w:rsidRDefault="00621776" w:rsidP="00610B0E">
            <w:pPr>
              <w:keepNext/>
              <w:keepLines/>
              <w:rPr>
                <w:del w:id="515" w:author="Author"/>
                <w:rFonts w:eastAsia="MS Mincho"/>
                <w:color w:val="000000"/>
                <w:szCs w:val="22"/>
                <w:lang w:val="ro-RO"/>
              </w:rPr>
            </w:pPr>
            <w:del w:id="516" w:author="Author">
              <w:r w:rsidRPr="00C61CE6" w:rsidDel="0011728C">
                <w:rPr>
                  <w:rFonts w:eastAsia="MS Mincho"/>
                  <w:b/>
                  <w:lang w:val="ro-RO"/>
                </w:rPr>
                <w:delText xml:space="preserve">Reacţia adversă </w:delText>
              </w:r>
            </w:del>
          </w:p>
        </w:tc>
        <w:tc>
          <w:tcPr>
            <w:tcW w:w="2226" w:type="dxa"/>
            <w:tcPrChange w:id="517" w:author="Author">
              <w:tcPr>
                <w:tcW w:w="3096" w:type="dxa"/>
                <w:gridSpan w:val="2"/>
              </w:tcPr>
            </w:tcPrChange>
          </w:tcPr>
          <w:p w14:paraId="55909F69" w14:textId="7B6ACB97" w:rsidR="00621776" w:rsidRPr="00C61CE6" w:rsidDel="0011728C" w:rsidRDefault="00621776" w:rsidP="00610B0E">
            <w:pPr>
              <w:keepNext/>
              <w:keepLines/>
              <w:rPr>
                <w:del w:id="518" w:author="Author"/>
                <w:rFonts w:eastAsia="MS Mincho"/>
                <w:color w:val="000000"/>
                <w:szCs w:val="22"/>
                <w:lang w:val="ro-RO"/>
              </w:rPr>
            </w:pPr>
            <w:del w:id="519" w:author="Author">
              <w:r w:rsidRPr="00C61CE6" w:rsidDel="0011728C">
                <w:rPr>
                  <w:rFonts w:eastAsia="MS Mincho"/>
                  <w:b/>
                  <w:lang w:val="ro-RO"/>
                </w:rPr>
                <w:delText xml:space="preserve">Frecvenţa </w:delText>
              </w:r>
            </w:del>
          </w:p>
        </w:tc>
      </w:tr>
      <w:tr w:rsidR="006718CC" w:rsidRPr="00C61CE6" w:rsidDel="0011728C" w14:paraId="290F2CCD" w14:textId="4911A4FA" w:rsidTr="00636FE2">
        <w:trPr>
          <w:del w:id="520" w:author="Author"/>
        </w:trPr>
        <w:tc>
          <w:tcPr>
            <w:tcW w:w="2605" w:type="dxa"/>
            <w:tcPrChange w:id="521" w:author="Author">
              <w:tcPr>
                <w:tcW w:w="2660" w:type="dxa"/>
              </w:tcPr>
            </w:tcPrChange>
          </w:tcPr>
          <w:p w14:paraId="4AB06A0B" w14:textId="7154B729" w:rsidR="006718CC" w:rsidRPr="00C61CE6" w:rsidDel="0011728C" w:rsidRDefault="006718CC" w:rsidP="000D7282">
            <w:pPr>
              <w:keepNext/>
              <w:keepLines/>
              <w:rPr>
                <w:del w:id="522" w:author="Author"/>
                <w:rFonts w:eastAsia="MS Mincho"/>
                <w:noProof/>
                <w:lang w:val="ro-RO"/>
              </w:rPr>
            </w:pPr>
            <w:del w:id="523" w:author="Author">
              <w:r w:rsidRPr="00C61CE6" w:rsidDel="0011728C">
                <w:rPr>
                  <w:rFonts w:eastAsia="MS Mincho"/>
                  <w:noProof/>
                  <w:lang w:val="ro-RO"/>
                </w:rPr>
                <w:delText>Leziuni, intoxicaţii şi complicaţii legate de procedurile utilizate</w:delText>
              </w:r>
            </w:del>
          </w:p>
        </w:tc>
        <w:tc>
          <w:tcPr>
            <w:tcW w:w="4230" w:type="dxa"/>
            <w:tcPrChange w:id="524" w:author="Author">
              <w:tcPr>
                <w:tcW w:w="3531" w:type="dxa"/>
              </w:tcPr>
            </w:tcPrChange>
          </w:tcPr>
          <w:p w14:paraId="6CE0F8FE" w14:textId="5A03996D" w:rsidR="006718CC" w:rsidRPr="00C61CE6" w:rsidDel="0011728C" w:rsidRDefault="006718CC" w:rsidP="009B1973">
            <w:pPr>
              <w:rPr>
                <w:del w:id="525" w:author="Author"/>
                <w:rFonts w:eastAsia="MS Mincho"/>
                <w:szCs w:val="22"/>
                <w:lang w:val="ro-RO"/>
              </w:rPr>
            </w:pPr>
            <w:del w:id="526" w:author="Author">
              <w:r w:rsidRPr="00C61CE6" w:rsidDel="0011728C">
                <w:rPr>
                  <w:rFonts w:eastAsia="MS Mincho"/>
                  <w:lang w:val="ro-RO"/>
                </w:rPr>
                <w:delText>Contuzii</w:delText>
              </w:r>
            </w:del>
          </w:p>
        </w:tc>
        <w:tc>
          <w:tcPr>
            <w:tcW w:w="2226" w:type="dxa"/>
            <w:tcPrChange w:id="527" w:author="Author">
              <w:tcPr>
                <w:tcW w:w="3096" w:type="dxa"/>
                <w:gridSpan w:val="2"/>
              </w:tcPr>
            </w:tcPrChange>
          </w:tcPr>
          <w:p w14:paraId="0DBD0FAE" w14:textId="5721DC6A" w:rsidR="006718CC" w:rsidRPr="00C61CE6" w:rsidDel="0011728C" w:rsidRDefault="006718CC" w:rsidP="009B1973">
            <w:pPr>
              <w:rPr>
                <w:del w:id="528" w:author="Author"/>
                <w:rFonts w:eastAsia="MS Mincho"/>
                <w:lang w:val="ro-RO"/>
              </w:rPr>
            </w:pPr>
            <w:del w:id="529" w:author="Author">
              <w:r w:rsidRPr="00C61CE6" w:rsidDel="0011728C">
                <w:rPr>
                  <w:rFonts w:eastAsia="MS Mincho"/>
                  <w:lang w:val="ro-RO"/>
                </w:rPr>
                <w:delText>Frecvente</w:delText>
              </w:r>
            </w:del>
          </w:p>
        </w:tc>
      </w:tr>
    </w:tbl>
    <w:p w14:paraId="46367CDA" w14:textId="77777777" w:rsidR="00E47BE1" w:rsidRPr="00DF4E38" w:rsidRDefault="00E47BE1" w:rsidP="009B1973">
      <w:pPr>
        <w:rPr>
          <w:sz w:val="2"/>
          <w:szCs w:val="2"/>
        </w:rPr>
      </w:pPr>
    </w:p>
    <w:p w14:paraId="3360A2DE" w14:textId="77777777" w:rsidR="005300A5" w:rsidRPr="0035584D" w:rsidRDefault="005300A5" w:rsidP="00CE06B8">
      <w:pPr>
        <w:rPr>
          <w:sz w:val="20"/>
          <w:lang w:val="ro-RO"/>
        </w:rPr>
      </w:pPr>
      <w:r w:rsidRPr="0035584D">
        <w:rPr>
          <w:sz w:val="20"/>
          <w:lang w:val="ro-RO"/>
        </w:rPr>
        <w:t>+ Denot</w:t>
      </w:r>
      <w:r w:rsidR="005A141A" w:rsidRPr="0035584D">
        <w:rPr>
          <w:sz w:val="20"/>
          <w:lang w:val="ro-RO"/>
        </w:rPr>
        <w:t xml:space="preserve">ă </w:t>
      </w:r>
      <w:r w:rsidR="002F7375" w:rsidRPr="0035584D">
        <w:rPr>
          <w:sz w:val="20"/>
          <w:lang w:val="ro-RO"/>
        </w:rPr>
        <w:t>reacţiile adverse</w:t>
      </w:r>
      <w:r w:rsidR="005A141A" w:rsidRPr="0035584D">
        <w:rPr>
          <w:sz w:val="20"/>
          <w:lang w:val="ro-RO"/>
        </w:rPr>
        <w:t xml:space="preserve"> care au fost raporta</w:t>
      </w:r>
      <w:r w:rsidR="002F7375" w:rsidRPr="0035584D">
        <w:rPr>
          <w:sz w:val="20"/>
          <w:lang w:val="ro-RO"/>
        </w:rPr>
        <w:t>te</w:t>
      </w:r>
      <w:r w:rsidR="005A141A" w:rsidRPr="0035584D">
        <w:rPr>
          <w:sz w:val="20"/>
          <w:lang w:val="ro-RO"/>
        </w:rPr>
        <w:t xml:space="preserve"> în asociere cu o evoluţie letală</w:t>
      </w:r>
      <w:r w:rsidRPr="0035584D">
        <w:rPr>
          <w:sz w:val="20"/>
          <w:lang w:val="ro-RO"/>
        </w:rPr>
        <w:t>.</w:t>
      </w:r>
    </w:p>
    <w:p w14:paraId="1D54F92A" w14:textId="77777777" w:rsidR="002341AD" w:rsidRPr="0035584D" w:rsidRDefault="00DA7361" w:rsidP="00CE06B8">
      <w:pPr>
        <w:ind w:left="142" w:hanging="142"/>
        <w:rPr>
          <w:sz w:val="20"/>
          <w:lang w:val="ro-RO"/>
        </w:rPr>
      </w:pPr>
      <w:r w:rsidRPr="0035584D">
        <w:rPr>
          <w:sz w:val="20"/>
          <w:vertAlign w:val="superscript"/>
          <w:lang w:val="ro-RO"/>
        </w:rPr>
        <w:t>1</w:t>
      </w:r>
      <w:r w:rsidR="00066A13" w:rsidRPr="0035584D">
        <w:rPr>
          <w:sz w:val="20"/>
          <w:lang w:val="ro-RO"/>
        </w:rPr>
        <w:t xml:space="preserve"> </w:t>
      </w:r>
      <w:r w:rsidR="0020224C" w:rsidRPr="0035584D">
        <w:rPr>
          <w:sz w:val="20"/>
          <w:lang w:val="ro-RO"/>
        </w:rPr>
        <w:t xml:space="preserve">Denotă </w:t>
      </w:r>
      <w:r w:rsidR="002F7375" w:rsidRPr="0035584D">
        <w:rPr>
          <w:sz w:val="20"/>
          <w:lang w:val="ro-RO"/>
        </w:rPr>
        <w:t>reacţiile adverse care au fost raportate</w:t>
      </w:r>
      <w:r w:rsidR="0020224C" w:rsidRPr="0035584D">
        <w:rPr>
          <w:sz w:val="20"/>
          <w:lang w:val="ro-RO"/>
        </w:rPr>
        <w:t xml:space="preserve"> </w:t>
      </w:r>
      <w:r w:rsidR="005A7D79" w:rsidRPr="0035584D">
        <w:rPr>
          <w:sz w:val="20"/>
          <w:lang w:val="ro-RO"/>
        </w:rPr>
        <w:t xml:space="preserve">în mare măsură </w:t>
      </w:r>
      <w:r w:rsidR="0020224C" w:rsidRPr="0035584D">
        <w:rPr>
          <w:sz w:val="20"/>
          <w:lang w:val="ro-RO"/>
        </w:rPr>
        <w:t>în asociere cu</w:t>
      </w:r>
      <w:r w:rsidR="002341AD" w:rsidRPr="0035584D">
        <w:rPr>
          <w:sz w:val="20"/>
          <w:lang w:val="ro-RO"/>
        </w:rPr>
        <w:t xml:space="preserve"> reacţiile asociate </w:t>
      </w:r>
      <w:r w:rsidR="00034FAE" w:rsidRPr="0035584D">
        <w:rPr>
          <w:sz w:val="20"/>
          <w:lang w:val="ro-RO"/>
        </w:rPr>
        <w:t xml:space="preserve">administrării </w:t>
      </w:r>
      <w:r w:rsidR="002341AD" w:rsidRPr="0035584D">
        <w:rPr>
          <w:sz w:val="20"/>
          <w:lang w:val="ro-RO"/>
        </w:rPr>
        <w:t>perfuziei. Nu sunt disponibile procente specifice.</w:t>
      </w:r>
    </w:p>
    <w:p w14:paraId="5FE783EB" w14:textId="77777777" w:rsidR="004C0F87" w:rsidRPr="0035584D" w:rsidRDefault="00340899" w:rsidP="00CE06B8">
      <w:pPr>
        <w:rPr>
          <w:sz w:val="20"/>
          <w:lang w:val="ro-RO"/>
        </w:rPr>
      </w:pPr>
      <w:r w:rsidRPr="0035584D">
        <w:rPr>
          <w:sz w:val="20"/>
          <w:lang w:val="ro-RO"/>
        </w:rPr>
        <w:t xml:space="preserve">* Observate în terapia asociată </w:t>
      </w:r>
      <w:r w:rsidR="00937394" w:rsidRPr="0035584D">
        <w:rPr>
          <w:sz w:val="20"/>
          <w:lang w:val="ro-RO"/>
        </w:rPr>
        <w:t>după antracicline şi în asociere cu taxani</w:t>
      </w:r>
      <w:r w:rsidR="004C0F87" w:rsidRPr="0035584D">
        <w:rPr>
          <w:sz w:val="20"/>
          <w:lang w:val="ro-RO"/>
        </w:rPr>
        <w:t>.</w:t>
      </w:r>
    </w:p>
    <w:p w14:paraId="4FBCA909" w14:textId="77777777" w:rsidR="0020224C" w:rsidRPr="00DF4E38" w:rsidRDefault="0020224C" w:rsidP="00CE06B8">
      <w:pPr>
        <w:rPr>
          <w:lang w:val="ro-RO"/>
        </w:rPr>
      </w:pPr>
    </w:p>
    <w:p w14:paraId="13AD8FDF" w14:textId="77777777" w:rsidR="002341AD" w:rsidRPr="00DF4E38" w:rsidRDefault="002341AD" w:rsidP="00DF20EA">
      <w:pPr>
        <w:keepNext/>
        <w:keepLines/>
        <w:rPr>
          <w:u w:val="single"/>
          <w:lang w:val="ro-RO"/>
        </w:rPr>
      </w:pPr>
      <w:r w:rsidRPr="00DF4E38">
        <w:rPr>
          <w:u w:val="single"/>
          <w:lang w:val="ro-RO"/>
        </w:rPr>
        <w:t>Descrierea reacţiilor adverse selectate</w:t>
      </w:r>
    </w:p>
    <w:p w14:paraId="04750A13" w14:textId="77777777" w:rsidR="002341AD" w:rsidRPr="00DF4E38" w:rsidRDefault="002341AD" w:rsidP="002341AD">
      <w:pPr>
        <w:rPr>
          <w:b/>
          <w:lang w:val="ro-RO"/>
        </w:rPr>
      </w:pPr>
    </w:p>
    <w:p w14:paraId="191026E3" w14:textId="77777777" w:rsidR="002341AD" w:rsidRDefault="00716525" w:rsidP="002341AD">
      <w:pPr>
        <w:rPr>
          <w:i/>
          <w:u w:val="single"/>
          <w:lang w:val="ro-RO"/>
        </w:rPr>
      </w:pPr>
      <w:r w:rsidRPr="00D54097">
        <w:rPr>
          <w:i/>
          <w:u w:val="single"/>
          <w:lang w:val="ro-RO"/>
        </w:rPr>
        <w:t>Disfuncţie cardiacă</w:t>
      </w:r>
    </w:p>
    <w:p w14:paraId="1BB09DD8" w14:textId="77777777" w:rsidR="00FE61CE" w:rsidRPr="00D54097" w:rsidRDefault="00FE61CE" w:rsidP="002341AD">
      <w:pPr>
        <w:rPr>
          <w:i/>
          <w:u w:val="single"/>
          <w:lang w:val="ro-RO"/>
        </w:rPr>
      </w:pPr>
    </w:p>
    <w:p w14:paraId="61A436F7" w14:textId="77777777" w:rsidR="002341AD" w:rsidRPr="00DF4E38" w:rsidRDefault="00716525" w:rsidP="002341AD">
      <w:pPr>
        <w:rPr>
          <w:szCs w:val="22"/>
          <w:lang w:val="ro-RO"/>
        </w:rPr>
      </w:pPr>
      <w:r>
        <w:rPr>
          <w:szCs w:val="22"/>
          <w:lang w:val="ro-RO"/>
        </w:rPr>
        <w:t>I</w:t>
      </w:r>
      <w:r w:rsidR="002341AD" w:rsidRPr="00DF4E38">
        <w:rPr>
          <w:szCs w:val="22"/>
          <w:lang w:val="ro-RO"/>
        </w:rPr>
        <w:t>nsuficienţa cardiacă</w:t>
      </w:r>
      <w:r>
        <w:rPr>
          <w:szCs w:val="22"/>
          <w:lang w:val="ro-RO"/>
        </w:rPr>
        <w:t xml:space="preserve"> congestivă</w:t>
      </w:r>
      <w:r w:rsidR="002341AD" w:rsidRPr="00DF4E38">
        <w:rPr>
          <w:szCs w:val="22"/>
          <w:lang w:val="ro-RO"/>
        </w:rPr>
        <w:t xml:space="preserve"> </w:t>
      </w:r>
      <w:r w:rsidR="00FE0678">
        <w:rPr>
          <w:szCs w:val="22"/>
          <w:lang w:val="ro-RO"/>
        </w:rPr>
        <w:t>(</w:t>
      </w:r>
      <w:r w:rsidR="002341AD" w:rsidRPr="00DF4E38">
        <w:rPr>
          <w:szCs w:val="22"/>
          <w:lang w:val="ro-RO"/>
        </w:rPr>
        <w:t>clasa II-IV NYHA</w:t>
      </w:r>
      <w:r w:rsidR="00FE0678">
        <w:rPr>
          <w:szCs w:val="22"/>
          <w:lang w:val="ro-RO"/>
        </w:rPr>
        <w:t>)</w:t>
      </w:r>
      <w:r w:rsidR="002341AD" w:rsidRPr="00DF4E38">
        <w:rPr>
          <w:szCs w:val="22"/>
          <w:lang w:val="ro-RO"/>
        </w:rPr>
        <w:t xml:space="preserve"> este o reacţie adversă frecventă care a fost observată la administrarea de Herceptin</w:t>
      </w:r>
      <w:r w:rsidR="008A423B">
        <w:rPr>
          <w:szCs w:val="22"/>
          <w:lang w:val="ro-RO"/>
        </w:rPr>
        <w:t xml:space="preserve"> și</w:t>
      </w:r>
      <w:r w:rsidR="002341AD" w:rsidRPr="00DF4E38">
        <w:rPr>
          <w:szCs w:val="22"/>
          <w:lang w:val="ro-RO"/>
        </w:rPr>
        <w:t xml:space="preserve"> a fost asociată cu deces (vezi pct.</w:t>
      </w:r>
      <w:r w:rsidR="00856ACB" w:rsidRPr="00DF4E38">
        <w:rPr>
          <w:szCs w:val="22"/>
          <w:lang w:val="ro-RO"/>
        </w:rPr>
        <w:t> </w:t>
      </w:r>
      <w:r w:rsidR="002341AD" w:rsidRPr="00DF4E38">
        <w:rPr>
          <w:szCs w:val="22"/>
          <w:lang w:val="ro-RO"/>
        </w:rPr>
        <w:t>4.4).</w:t>
      </w:r>
      <w:r w:rsidR="001852BB">
        <w:rPr>
          <w:szCs w:val="22"/>
          <w:lang w:val="ro-RO"/>
        </w:rPr>
        <w:t xml:space="preserve"> </w:t>
      </w:r>
      <w:r w:rsidR="001852BB" w:rsidRPr="00412A83">
        <w:rPr>
          <w:szCs w:val="22"/>
          <w:lang w:val="ro-RO"/>
        </w:rPr>
        <w:t>La pacienţii cărora li s-a administrat Herceptin au fost observate semne şi simptome</w:t>
      </w:r>
      <w:r w:rsidR="001852BB">
        <w:rPr>
          <w:szCs w:val="22"/>
          <w:lang w:val="ro-RO"/>
        </w:rPr>
        <w:t xml:space="preserve"> ale</w:t>
      </w:r>
      <w:r w:rsidR="001852BB" w:rsidRPr="00412A83">
        <w:rPr>
          <w:szCs w:val="22"/>
          <w:lang w:val="ro-RO"/>
        </w:rPr>
        <w:t xml:space="preserve"> </w:t>
      </w:r>
      <w:r w:rsidR="001852BB">
        <w:rPr>
          <w:szCs w:val="22"/>
          <w:lang w:val="ro-RO"/>
        </w:rPr>
        <w:t>d</w:t>
      </w:r>
      <w:r w:rsidR="001852BB" w:rsidRPr="00412A83">
        <w:rPr>
          <w:szCs w:val="22"/>
          <w:lang w:val="ro-RO"/>
        </w:rPr>
        <w:t>i</w:t>
      </w:r>
      <w:r w:rsidR="001852BB">
        <w:rPr>
          <w:szCs w:val="22"/>
          <w:lang w:val="ro-RO"/>
        </w:rPr>
        <w:t>sfuncţiei cardiace precum</w:t>
      </w:r>
      <w:r w:rsidR="001852BB" w:rsidRPr="00412A83">
        <w:rPr>
          <w:szCs w:val="22"/>
          <w:lang w:val="ro-RO"/>
        </w:rPr>
        <w:t xml:space="preserve"> dispnee, ortopnee, tuse crescândă, edem pulmonar</w:t>
      </w:r>
      <w:r w:rsidR="001852BB" w:rsidRPr="00ED5E92">
        <w:rPr>
          <w:szCs w:val="22"/>
          <w:lang w:val="ro-RO"/>
        </w:rPr>
        <w:t>, galop Z3</w:t>
      </w:r>
      <w:r w:rsidR="001852BB" w:rsidRPr="00412A83">
        <w:rPr>
          <w:szCs w:val="22"/>
          <w:lang w:val="ro-RO"/>
        </w:rPr>
        <w:t xml:space="preserve"> sau fracţie de ejecţie </w:t>
      </w:r>
      <w:r w:rsidR="001852BB">
        <w:rPr>
          <w:szCs w:val="22"/>
          <w:lang w:val="ro-RO"/>
        </w:rPr>
        <w:t>ventriculară scăzută (vezi pct. </w:t>
      </w:r>
      <w:r w:rsidR="001852BB" w:rsidRPr="00412A83">
        <w:rPr>
          <w:szCs w:val="22"/>
          <w:lang w:val="ro-RO"/>
        </w:rPr>
        <w:t>4.4).</w:t>
      </w:r>
    </w:p>
    <w:p w14:paraId="73DD9737" w14:textId="77777777" w:rsidR="001852BB" w:rsidRDefault="001852BB" w:rsidP="00EE61C1">
      <w:pPr>
        <w:rPr>
          <w:szCs w:val="22"/>
          <w:lang w:val="ro-RO"/>
        </w:rPr>
      </w:pPr>
    </w:p>
    <w:p w14:paraId="16FF11FE" w14:textId="77777777" w:rsidR="00444F70" w:rsidRDefault="00D550C7" w:rsidP="00EE61C1">
      <w:pPr>
        <w:rPr>
          <w:szCs w:val="22"/>
          <w:lang w:val="ro-RO"/>
        </w:rPr>
      </w:pPr>
      <w:r w:rsidRPr="00DF4E38">
        <w:rPr>
          <w:szCs w:val="22"/>
          <w:lang w:val="ro-RO"/>
        </w:rPr>
        <w:t xml:space="preserve">În </w:t>
      </w:r>
      <w:r w:rsidR="00EE61C1" w:rsidRPr="00DF4E38">
        <w:rPr>
          <w:szCs w:val="22"/>
          <w:lang w:val="ro-RO"/>
        </w:rPr>
        <w:t>3</w:t>
      </w:r>
      <w:r w:rsidR="00856ACB" w:rsidRPr="00DF4E38">
        <w:rPr>
          <w:lang w:val="ro-RO"/>
        </w:rPr>
        <w:t> </w:t>
      </w:r>
      <w:r w:rsidRPr="00DF4E38">
        <w:rPr>
          <w:szCs w:val="22"/>
          <w:lang w:val="ro-RO"/>
        </w:rPr>
        <w:t xml:space="preserve">studii clinice </w:t>
      </w:r>
      <w:r w:rsidR="00444F70" w:rsidRPr="00DF4E38">
        <w:rPr>
          <w:szCs w:val="22"/>
          <w:lang w:val="ro-RO"/>
        </w:rPr>
        <w:t xml:space="preserve">pivot </w:t>
      </w:r>
      <w:r w:rsidR="00C0466E" w:rsidRPr="00DF4E38">
        <w:rPr>
          <w:szCs w:val="22"/>
          <w:lang w:val="ro-RO"/>
        </w:rPr>
        <w:t>în care s-a administra</w:t>
      </w:r>
      <w:r w:rsidR="001852BB">
        <w:rPr>
          <w:szCs w:val="22"/>
          <w:lang w:val="ro-RO"/>
        </w:rPr>
        <w:t>t tratamentul adjuvant cu</w:t>
      </w:r>
      <w:r w:rsidR="00C0466E" w:rsidRPr="00DF4E38">
        <w:rPr>
          <w:szCs w:val="22"/>
          <w:lang w:val="ro-RO"/>
        </w:rPr>
        <w:t xml:space="preserve"> </w:t>
      </w:r>
      <w:r w:rsidR="00627C3F">
        <w:rPr>
          <w:szCs w:val="22"/>
          <w:lang w:val="ro-RO"/>
        </w:rPr>
        <w:t>Herceptin</w:t>
      </w:r>
      <w:r w:rsidR="00627C3F" w:rsidRPr="00DF4E38">
        <w:rPr>
          <w:szCs w:val="22"/>
          <w:lang w:val="ro-RO"/>
        </w:rPr>
        <w:t xml:space="preserve"> </w:t>
      </w:r>
      <w:r w:rsidR="00444F70" w:rsidRPr="00DF4E38">
        <w:rPr>
          <w:szCs w:val="22"/>
          <w:lang w:val="ro-RO"/>
        </w:rPr>
        <w:t>în asociere cu chimioterapie, incidenţa disfuncţiei cardiace de grad 3/4 (</w:t>
      </w:r>
      <w:r w:rsidR="00A55491">
        <w:rPr>
          <w:szCs w:val="22"/>
          <w:lang w:val="ro-RO"/>
        </w:rPr>
        <w:t>în special insuficienţă cardiacă congestivă</w:t>
      </w:r>
      <w:r w:rsidR="00444F70" w:rsidRPr="00DF4E38">
        <w:rPr>
          <w:szCs w:val="22"/>
          <w:lang w:val="ro-RO"/>
        </w:rPr>
        <w:t xml:space="preserve"> simptomatică) a fost similară cu cea </w:t>
      </w:r>
      <w:r w:rsidR="000208CA" w:rsidRPr="00DF4E38">
        <w:rPr>
          <w:szCs w:val="22"/>
          <w:lang w:val="ro-RO"/>
        </w:rPr>
        <w:t>observată</w:t>
      </w:r>
      <w:r w:rsidR="00444F70" w:rsidRPr="00DF4E38">
        <w:rPr>
          <w:szCs w:val="22"/>
          <w:lang w:val="ro-RO"/>
        </w:rPr>
        <w:t xml:space="preserve"> la pacienţii </w:t>
      </w:r>
      <w:r w:rsidR="005B28BD">
        <w:rPr>
          <w:szCs w:val="22"/>
          <w:lang w:val="ro-RO"/>
        </w:rPr>
        <w:t xml:space="preserve">cărora li </w:t>
      </w:r>
      <w:r w:rsidR="00444F70" w:rsidRPr="00DF4E38">
        <w:rPr>
          <w:szCs w:val="22"/>
          <w:lang w:val="ro-RO"/>
        </w:rPr>
        <w:t>s-a administrat chimioterapie</w:t>
      </w:r>
      <w:r w:rsidR="00004BFB" w:rsidRPr="00DF4E38">
        <w:rPr>
          <w:szCs w:val="22"/>
          <w:lang w:val="ro-RO"/>
        </w:rPr>
        <w:t xml:space="preserve"> ca monoterapie</w:t>
      </w:r>
      <w:r w:rsidR="00444F70" w:rsidRPr="00DF4E38">
        <w:rPr>
          <w:szCs w:val="22"/>
          <w:lang w:val="ro-RO"/>
        </w:rPr>
        <w:t xml:space="preserve"> (nu </w:t>
      </w:r>
      <w:r w:rsidR="000208CA" w:rsidRPr="00DF4E38">
        <w:rPr>
          <w:szCs w:val="22"/>
          <w:lang w:val="ro-RO"/>
        </w:rPr>
        <w:t xml:space="preserve">li s-a </w:t>
      </w:r>
      <w:r w:rsidR="00444F70" w:rsidRPr="00DF4E38">
        <w:rPr>
          <w:szCs w:val="22"/>
          <w:lang w:val="ro-RO"/>
        </w:rPr>
        <w:t>a</w:t>
      </w:r>
      <w:r w:rsidR="000208CA" w:rsidRPr="00DF4E38">
        <w:rPr>
          <w:szCs w:val="22"/>
          <w:lang w:val="ro-RO"/>
        </w:rPr>
        <w:t>dministrat</w:t>
      </w:r>
      <w:r w:rsidR="00444F70" w:rsidRPr="00DF4E38">
        <w:rPr>
          <w:szCs w:val="22"/>
          <w:lang w:val="ro-RO"/>
        </w:rPr>
        <w:t xml:space="preserve"> Herceptin) şi la pacienţii </w:t>
      </w:r>
      <w:r w:rsidR="00AD1195">
        <w:rPr>
          <w:szCs w:val="22"/>
          <w:lang w:val="ro-RO"/>
        </w:rPr>
        <w:t>cărora li s-a administrat</w:t>
      </w:r>
      <w:r w:rsidR="00444F70" w:rsidRPr="00DF4E38">
        <w:rPr>
          <w:szCs w:val="22"/>
          <w:lang w:val="ro-RO"/>
        </w:rPr>
        <w:t xml:space="preserve"> Herceptin </w:t>
      </w:r>
      <w:r w:rsidR="00963086" w:rsidRPr="00DF4E38">
        <w:rPr>
          <w:szCs w:val="22"/>
          <w:lang w:val="ro-RO"/>
        </w:rPr>
        <w:t xml:space="preserve">secvenţial </w:t>
      </w:r>
      <w:r w:rsidR="00FE0678">
        <w:rPr>
          <w:szCs w:val="22"/>
          <w:lang w:val="ro-RO"/>
        </w:rPr>
        <w:t>după</w:t>
      </w:r>
      <w:r w:rsidR="00FE0678" w:rsidRPr="00DF4E38">
        <w:rPr>
          <w:szCs w:val="22"/>
          <w:lang w:val="ro-RO"/>
        </w:rPr>
        <w:t xml:space="preserve"> </w:t>
      </w:r>
      <w:r w:rsidR="00963086" w:rsidRPr="00DF4E38">
        <w:rPr>
          <w:szCs w:val="22"/>
          <w:lang w:val="ro-RO"/>
        </w:rPr>
        <w:t>un taxan (0,3</w:t>
      </w:r>
      <w:r w:rsidR="00C41B93">
        <w:rPr>
          <w:szCs w:val="22"/>
          <w:lang w:val="ro-RO"/>
        </w:rPr>
        <w:t>%</w:t>
      </w:r>
      <w:r w:rsidR="00D6470C">
        <w:rPr>
          <w:szCs w:val="22"/>
          <w:lang w:val="ro-RO"/>
        </w:rPr>
        <w:noBreakHyphen/>
      </w:r>
      <w:r w:rsidR="00963086" w:rsidRPr="00DF4E38">
        <w:rPr>
          <w:szCs w:val="22"/>
          <w:lang w:val="ro-RO"/>
        </w:rPr>
        <w:t xml:space="preserve">0,4%). </w:t>
      </w:r>
      <w:r w:rsidR="001852BB">
        <w:rPr>
          <w:szCs w:val="22"/>
          <w:lang w:val="ro-RO"/>
        </w:rPr>
        <w:t>Cea mai mare i</w:t>
      </w:r>
      <w:r w:rsidR="00963086" w:rsidRPr="00DF4E38">
        <w:rPr>
          <w:szCs w:val="22"/>
          <w:lang w:val="ro-RO"/>
        </w:rPr>
        <w:t>ncidenţ</w:t>
      </w:r>
      <w:r w:rsidR="001852BB">
        <w:rPr>
          <w:szCs w:val="22"/>
          <w:lang w:val="ro-RO"/>
        </w:rPr>
        <w:t>ă</w:t>
      </w:r>
      <w:r w:rsidR="00963086" w:rsidRPr="00DF4E38">
        <w:rPr>
          <w:szCs w:val="22"/>
          <w:lang w:val="ro-RO"/>
        </w:rPr>
        <w:t xml:space="preserve"> a fost la pacienţii la care Herceptin a fost administrat concomitent cu un taxan (2,0%).</w:t>
      </w:r>
      <w:r w:rsidR="001852BB">
        <w:rPr>
          <w:szCs w:val="22"/>
          <w:lang w:val="ro-RO"/>
        </w:rPr>
        <w:t xml:space="preserve"> În tratamentul neoadjuvant, experienţa privind administrarea concomitentă de Herceptin cu scheme terapeutice ce conţin doze reduse de antracicline este limitată (vezi pct. 4.4).</w:t>
      </w:r>
    </w:p>
    <w:p w14:paraId="5261FE3C" w14:textId="77777777" w:rsidR="00D6470C" w:rsidRDefault="00D6470C" w:rsidP="00D6470C">
      <w:pPr>
        <w:rPr>
          <w:szCs w:val="22"/>
          <w:lang w:val="ro-RO"/>
        </w:rPr>
      </w:pPr>
    </w:p>
    <w:p w14:paraId="14633025" w14:textId="77777777" w:rsidR="005252A5" w:rsidRDefault="00D6470C" w:rsidP="00D6470C">
      <w:pPr>
        <w:rPr>
          <w:szCs w:val="22"/>
          <w:lang w:val="ro-RO"/>
        </w:rPr>
      </w:pPr>
      <w:r>
        <w:rPr>
          <w:szCs w:val="22"/>
          <w:lang w:val="ro-RO"/>
        </w:rPr>
        <w:t xml:space="preserve">Atunci când Herceptin a fost administrat după finalizarea chimioterapiei adjuvante, </w:t>
      </w:r>
      <w:r w:rsidR="003A6A2C">
        <w:rPr>
          <w:szCs w:val="22"/>
          <w:lang w:val="ro-RO"/>
        </w:rPr>
        <w:t xml:space="preserve">insuficienţa cardiacă clasa III-IV NYHA </w:t>
      </w:r>
      <w:r>
        <w:rPr>
          <w:szCs w:val="22"/>
          <w:lang w:val="ro-RO"/>
        </w:rPr>
        <w:t xml:space="preserve">a fost observată la 0,6% dintre pacienţi în braţul cu durata tratamentului de un an, după o perioadă mediană de urmărire de 12 luni. </w:t>
      </w:r>
      <w:r w:rsidR="00C04148">
        <w:rPr>
          <w:szCs w:val="22"/>
          <w:lang w:val="ro-RO"/>
        </w:rPr>
        <w:t>În studiul BO16348, d</w:t>
      </w:r>
      <w:r>
        <w:rPr>
          <w:szCs w:val="22"/>
          <w:lang w:val="ro-RO"/>
        </w:rPr>
        <w:t xml:space="preserve">upă o perioadă mediană de urmărire de 8 ani, </w:t>
      </w:r>
      <w:r w:rsidR="003A6A2C">
        <w:rPr>
          <w:szCs w:val="22"/>
          <w:lang w:val="ro-RO"/>
        </w:rPr>
        <w:t xml:space="preserve">incidenţa ICC severe (clasa III şi </w:t>
      </w:r>
      <w:r>
        <w:rPr>
          <w:szCs w:val="22"/>
          <w:lang w:val="ro-RO"/>
        </w:rPr>
        <w:t xml:space="preserve">IV NYHA) </w:t>
      </w:r>
      <w:r w:rsidR="00C04148">
        <w:rPr>
          <w:szCs w:val="22"/>
          <w:lang w:val="ro-RO"/>
        </w:rPr>
        <w:t>în braţul</w:t>
      </w:r>
      <w:r w:rsidR="00D02FA2">
        <w:rPr>
          <w:szCs w:val="22"/>
          <w:lang w:val="ro-RO"/>
        </w:rPr>
        <w:t xml:space="preserve"> </w:t>
      </w:r>
      <w:r w:rsidR="00C04148">
        <w:rPr>
          <w:szCs w:val="22"/>
          <w:lang w:val="ro-RO"/>
        </w:rPr>
        <w:t xml:space="preserve">de tratament </w:t>
      </w:r>
      <w:r w:rsidR="00D02FA2">
        <w:rPr>
          <w:szCs w:val="22"/>
          <w:lang w:val="ro-RO"/>
        </w:rPr>
        <w:t>cu</w:t>
      </w:r>
      <w:r>
        <w:rPr>
          <w:szCs w:val="22"/>
          <w:lang w:val="ro-RO"/>
        </w:rPr>
        <w:t xml:space="preserve"> Herceptin </w:t>
      </w:r>
      <w:r w:rsidR="00C04148">
        <w:rPr>
          <w:szCs w:val="22"/>
          <w:lang w:val="ro-RO"/>
        </w:rPr>
        <w:t xml:space="preserve">administrat pe o perioadă </w:t>
      </w:r>
      <w:r>
        <w:rPr>
          <w:szCs w:val="22"/>
          <w:lang w:val="ro-RO"/>
        </w:rPr>
        <w:t xml:space="preserve">de 1 an a fost de 0,8%, iar incidenţa disfuncţiei ventriculului stâng simptomatice şi asimptomatice uşoare a fost de </w:t>
      </w:r>
      <w:r w:rsidR="00C04148">
        <w:rPr>
          <w:szCs w:val="22"/>
          <w:lang w:val="ro-RO"/>
        </w:rPr>
        <w:t>4</w:t>
      </w:r>
      <w:r>
        <w:rPr>
          <w:szCs w:val="22"/>
          <w:lang w:val="ro-RO"/>
        </w:rPr>
        <w:t>,</w:t>
      </w:r>
      <w:r w:rsidR="00C04148">
        <w:rPr>
          <w:szCs w:val="22"/>
          <w:lang w:val="ro-RO"/>
        </w:rPr>
        <w:t>6</w:t>
      </w:r>
      <w:r>
        <w:rPr>
          <w:szCs w:val="22"/>
          <w:lang w:val="ro-RO"/>
        </w:rPr>
        <w:t xml:space="preserve">%. </w:t>
      </w:r>
    </w:p>
    <w:p w14:paraId="3C3AC7F2" w14:textId="77777777" w:rsidR="005252A5" w:rsidRDefault="005252A5" w:rsidP="00D6470C">
      <w:pPr>
        <w:rPr>
          <w:szCs w:val="22"/>
          <w:lang w:val="ro-RO"/>
        </w:rPr>
      </w:pPr>
    </w:p>
    <w:p w14:paraId="361553D9" w14:textId="77777777" w:rsidR="00D6470C" w:rsidRDefault="00D6470C" w:rsidP="00D6470C">
      <w:pPr>
        <w:rPr>
          <w:szCs w:val="22"/>
          <w:lang w:val="ro-RO"/>
        </w:rPr>
      </w:pPr>
      <w:r>
        <w:rPr>
          <w:szCs w:val="22"/>
          <w:lang w:val="ro-RO"/>
        </w:rPr>
        <w:t xml:space="preserve">Reversibilitatea ICC severe (confirmată </w:t>
      </w:r>
      <w:r w:rsidRPr="008F6110">
        <w:rPr>
          <w:szCs w:val="22"/>
          <w:lang w:val="ro-RO"/>
        </w:rPr>
        <w:t xml:space="preserve">de </w:t>
      </w:r>
      <w:r w:rsidRPr="003A6A2C">
        <w:rPr>
          <w:szCs w:val="22"/>
          <w:lang w:val="ro-RO"/>
        </w:rPr>
        <w:t xml:space="preserve">cel puţin două valori consecutive ale FEVS </w:t>
      </w:r>
      <w:r w:rsidRPr="004B620B">
        <w:rPr>
          <w:szCs w:val="22"/>
          <w:lang w:val="ro-RO"/>
        </w:rPr>
        <w:t>≥ 50% după eveniment</w:t>
      </w:r>
      <w:r w:rsidRPr="008F6110">
        <w:rPr>
          <w:szCs w:val="22"/>
          <w:lang w:val="ro-RO"/>
        </w:rPr>
        <w:t>)</w:t>
      </w:r>
      <w:r>
        <w:rPr>
          <w:szCs w:val="22"/>
          <w:lang w:val="ro-RO"/>
        </w:rPr>
        <w:t xml:space="preserve"> a fost </w:t>
      </w:r>
      <w:r w:rsidR="00AD6B63">
        <w:rPr>
          <w:szCs w:val="22"/>
          <w:lang w:val="ro-RO"/>
        </w:rPr>
        <w:t>evidentă</w:t>
      </w:r>
      <w:r>
        <w:rPr>
          <w:szCs w:val="22"/>
          <w:lang w:val="ro-RO"/>
        </w:rPr>
        <w:t xml:space="preserve"> la 7</w:t>
      </w:r>
      <w:r w:rsidR="00C04148">
        <w:rPr>
          <w:szCs w:val="22"/>
          <w:lang w:val="ro-RO"/>
        </w:rPr>
        <w:t>1,4</w:t>
      </w:r>
      <w:r>
        <w:rPr>
          <w:szCs w:val="22"/>
          <w:lang w:val="ro-RO"/>
        </w:rPr>
        <w:t xml:space="preserve">% dintre pacienţii trataţi cu Herceptin. Reversibilitatea disfuncţiei ventriculului stâng simptomatice şi asimptomatice uşoare a fost observată la </w:t>
      </w:r>
      <w:r w:rsidR="00C04148">
        <w:rPr>
          <w:szCs w:val="22"/>
          <w:lang w:val="ro-RO"/>
        </w:rPr>
        <w:t>79</w:t>
      </w:r>
      <w:r>
        <w:rPr>
          <w:szCs w:val="22"/>
          <w:lang w:val="ro-RO"/>
        </w:rPr>
        <w:t>,</w:t>
      </w:r>
      <w:r w:rsidR="00C04148">
        <w:rPr>
          <w:szCs w:val="22"/>
          <w:lang w:val="ro-RO"/>
        </w:rPr>
        <w:t>5</w:t>
      </w:r>
      <w:r>
        <w:rPr>
          <w:szCs w:val="22"/>
          <w:lang w:val="ro-RO"/>
        </w:rPr>
        <w:t>% dintre pacienţi</w:t>
      </w:r>
      <w:r w:rsidRPr="008F6110">
        <w:rPr>
          <w:szCs w:val="22"/>
          <w:lang w:val="ro-RO"/>
        </w:rPr>
        <w:t>. Aproximativ 1</w:t>
      </w:r>
      <w:r w:rsidR="00C04148">
        <w:rPr>
          <w:szCs w:val="22"/>
          <w:lang w:val="ro-RO"/>
        </w:rPr>
        <w:t>7</w:t>
      </w:r>
      <w:r w:rsidRPr="008F6110">
        <w:rPr>
          <w:szCs w:val="22"/>
          <w:lang w:val="ro-RO"/>
        </w:rPr>
        <w:t xml:space="preserve">% dintre </w:t>
      </w:r>
      <w:r w:rsidR="00EF02F0">
        <w:rPr>
          <w:szCs w:val="22"/>
          <w:lang w:val="ro-RO"/>
        </w:rPr>
        <w:t>evenimentele</w:t>
      </w:r>
      <w:r w:rsidR="00EF02F0" w:rsidRPr="008F6110">
        <w:rPr>
          <w:szCs w:val="22"/>
          <w:lang w:val="ro-RO"/>
        </w:rPr>
        <w:t xml:space="preserve"> </w:t>
      </w:r>
      <w:r w:rsidR="00EF02F0">
        <w:rPr>
          <w:szCs w:val="22"/>
          <w:lang w:val="ro-RO"/>
        </w:rPr>
        <w:t>legate de</w:t>
      </w:r>
      <w:r w:rsidRPr="008F6110">
        <w:rPr>
          <w:szCs w:val="22"/>
          <w:lang w:val="ro-RO"/>
        </w:rPr>
        <w:t xml:space="preserve"> funcţia cardiacă au </w:t>
      </w:r>
      <w:r w:rsidR="00EF02F0">
        <w:rPr>
          <w:szCs w:val="22"/>
          <w:lang w:val="ro-RO"/>
        </w:rPr>
        <w:t>apărut</w:t>
      </w:r>
      <w:r>
        <w:rPr>
          <w:szCs w:val="22"/>
          <w:lang w:val="ro-RO"/>
        </w:rPr>
        <w:t xml:space="preserve"> după terminarea tratamentului cu Herceptin.</w:t>
      </w:r>
    </w:p>
    <w:p w14:paraId="6B3E89DD" w14:textId="77777777" w:rsidR="00D6470C" w:rsidRPr="00DF4E38" w:rsidRDefault="00D6470C" w:rsidP="00EE61C1">
      <w:pPr>
        <w:rPr>
          <w:szCs w:val="22"/>
          <w:lang w:val="ro-RO"/>
        </w:rPr>
      </w:pPr>
    </w:p>
    <w:p w14:paraId="593BE1EA" w14:textId="77777777" w:rsidR="00FE61CE" w:rsidRDefault="001852BB" w:rsidP="001852BB">
      <w:pPr>
        <w:rPr>
          <w:lang w:val="ro-RO"/>
        </w:rPr>
      </w:pPr>
      <w:r>
        <w:rPr>
          <w:lang w:val="ro-RO"/>
        </w:rPr>
        <w:t xml:space="preserve">În studiile clinice pivot în care Herceptin </w:t>
      </w:r>
      <w:r w:rsidR="00AE189C">
        <w:rPr>
          <w:lang w:val="ro-RO"/>
        </w:rPr>
        <w:t>form</w:t>
      </w:r>
      <w:r w:rsidR="00A3209E">
        <w:rPr>
          <w:lang w:val="ro-RO"/>
        </w:rPr>
        <w:t>a</w:t>
      </w:r>
      <w:r>
        <w:rPr>
          <w:lang w:val="ro-RO"/>
        </w:rPr>
        <w:t xml:space="preserve"> intravenoasă a f</w:t>
      </w:r>
      <w:r w:rsidR="00A3209E">
        <w:rPr>
          <w:lang w:val="ro-RO"/>
        </w:rPr>
        <w:t>ost administrat pacienţilor cu C</w:t>
      </w:r>
      <w:r>
        <w:rPr>
          <w:lang w:val="ro-RO"/>
        </w:rPr>
        <w:t>MM, incidenţa disfuncţiei cardiace a variat între 9% şi 12% atunci când a fost administrat în asociere cu paclitaxel, comparativ cu 1%</w:t>
      </w:r>
      <w:r w:rsidR="00FE61CE">
        <w:rPr>
          <w:lang w:val="ro-RO"/>
        </w:rPr>
        <w:t xml:space="preserve"> </w:t>
      </w:r>
      <w:r w:rsidR="00FE61CE" w:rsidRPr="00AE1EAA">
        <w:rPr>
          <w:szCs w:val="22"/>
          <w:lang w:val="ro-RO"/>
          <w:rPrChange w:id="530" w:author="TCS" w:date="2025-10-13T18:45:00Z" w16du:dateUtc="2025-10-13T13:15:00Z">
            <w:rPr>
              <w:szCs w:val="22"/>
            </w:rPr>
          </w:rPrChange>
        </w:rPr>
        <w:t>–</w:t>
      </w:r>
      <w:r w:rsidR="00FE61CE">
        <w:rPr>
          <w:lang w:val="ro-RO"/>
        </w:rPr>
        <w:t xml:space="preserve"> </w:t>
      </w:r>
      <w:r w:rsidRPr="00DE358C">
        <w:rPr>
          <w:lang w:val="ro-RO"/>
        </w:rPr>
        <w:t>4% atunci când</w:t>
      </w:r>
      <w:r>
        <w:rPr>
          <w:lang w:val="ro-RO"/>
        </w:rPr>
        <w:t xml:space="preserve"> paclitaxel a fost administrat în monoterapie. În cazul monoterapiei, incidenţa a variat între 6%</w:t>
      </w:r>
      <w:r w:rsidR="00FE61CE">
        <w:rPr>
          <w:lang w:val="ro-RO"/>
        </w:rPr>
        <w:t xml:space="preserve"> </w:t>
      </w:r>
      <w:r w:rsidR="00FE61CE" w:rsidRPr="00AE1EAA">
        <w:rPr>
          <w:szCs w:val="22"/>
          <w:lang w:val="ro-RO"/>
          <w:rPrChange w:id="531" w:author="TCS" w:date="2025-10-13T18:45:00Z" w16du:dateUtc="2025-10-13T13:15:00Z">
            <w:rPr>
              <w:szCs w:val="22"/>
            </w:rPr>
          </w:rPrChange>
        </w:rPr>
        <w:t>–</w:t>
      </w:r>
      <w:r w:rsidR="00FE61CE">
        <w:rPr>
          <w:lang w:val="ro-RO"/>
        </w:rPr>
        <w:t xml:space="preserve"> </w:t>
      </w:r>
      <w:r w:rsidRPr="008002FA">
        <w:rPr>
          <w:lang w:val="ro-RO"/>
        </w:rPr>
        <w:t>9%. Cea mai mare incidenţă a disfuncţiei cardiace a fost observată la pacienţii cărora li s-a administrat Herceptin concomitent cu antracicline/ciclofosfamid</w:t>
      </w:r>
      <w:r>
        <w:rPr>
          <w:lang w:val="ro-RO"/>
        </w:rPr>
        <w:t>ă (27%)</w:t>
      </w:r>
      <w:r w:rsidR="00FE0678">
        <w:rPr>
          <w:lang w:val="ro-RO"/>
        </w:rPr>
        <w:t xml:space="preserve"> şi a fost</w:t>
      </w:r>
      <w:r>
        <w:rPr>
          <w:lang w:val="ro-RO"/>
        </w:rPr>
        <w:t xml:space="preserve"> semnificativ mai mare decât în cazul monoterapiei cu antracicline</w:t>
      </w:r>
      <w:r w:rsidRPr="008002FA">
        <w:rPr>
          <w:lang w:val="ro-RO"/>
        </w:rPr>
        <w:t>/ciclofosfamid</w:t>
      </w:r>
      <w:r>
        <w:rPr>
          <w:lang w:val="ro-RO"/>
        </w:rPr>
        <w:t xml:space="preserve">ă </w:t>
      </w:r>
    </w:p>
    <w:p w14:paraId="6956A6F2" w14:textId="77777777" w:rsidR="001852BB" w:rsidRPr="00E60C19" w:rsidRDefault="001852BB" w:rsidP="001852BB">
      <w:pPr>
        <w:rPr>
          <w:lang w:val="ro-RO"/>
        </w:rPr>
      </w:pPr>
      <w:r>
        <w:rPr>
          <w:lang w:val="ro-RO"/>
        </w:rPr>
        <w:t>(7%</w:t>
      </w:r>
      <w:r w:rsidR="00FE61CE">
        <w:rPr>
          <w:lang w:val="ro-RO"/>
        </w:rPr>
        <w:t xml:space="preserve"> </w:t>
      </w:r>
      <w:r w:rsidR="00FE61CE" w:rsidRPr="00AE1EAA">
        <w:rPr>
          <w:szCs w:val="22"/>
          <w:lang w:val="ro-RO"/>
          <w:rPrChange w:id="532" w:author="TCS" w:date="2025-10-13T18:45:00Z" w16du:dateUtc="2025-10-13T13:15:00Z">
            <w:rPr>
              <w:szCs w:val="22"/>
            </w:rPr>
          </w:rPrChange>
        </w:rPr>
        <w:t>–</w:t>
      </w:r>
      <w:r w:rsidR="00FE61CE">
        <w:rPr>
          <w:lang w:val="ro-RO"/>
        </w:rPr>
        <w:t xml:space="preserve"> </w:t>
      </w:r>
      <w:r w:rsidRPr="008002FA">
        <w:rPr>
          <w:lang w:val="ro-RO"/>
        </w:rPr>
        <w:t xml:space="preserve">10%). </w:t>
      </w:r>
      <w:r>
        <w:rPr>
          <w:lang w:val="ro-RO"/>
        </w:rPr>
        <w:t xml:space="preserve">Ulterior, într-un studiu clinic prospectiv </w:t>
      </w:r>
      <w:r w:rsidRPr="00DE358C">
        <w:rPr>
          <w:lang w:val="ro-RO"/>
        </w:rPr>
        <w:t>care a monitorizat funcţia cardiacă, incidenţa ICC simptomatică a fost de 2,2% la pacienţii cărora li s-a administrat Herceptin şi docetaxel, comparativ cu 0% la pacienţii cărora li s-a administrat docetaxel în monoterapie. Majoritatea pacienţilor (79%) care au dezvoltat disfuncţie cardiacă în timpul acestor studii clinice, au prezentat o îmbunătăţire a stării lor după ce li s-a administrat tratament standard pentru ICC.</w:t>
      </w:r>
    </w:p>
    <w:p w14:paraId="3C4F830E" w14:textId="77777777" w:rsidR="006135FE" w:rsidRPr="00DF4E38" w:rsidRDefault="006135FE" w:rsidP="006135FE">
      <w:pPr>
        <w:rPr>
          <w:lang w:val="ro-RO"/>
        </w:rPr>
      </w:pPr>
    </w:p>
    <w:p w14:paraId="51639490" w14:textId="77777777" w:rsidR="002341AD" w:rsidRDefault="002341AD" w:rsidP="00D54097">
      <w:pPr>
        <w:keepNext/>
        <w:keepLines/>
        <w:rPr>
          <w:i/>
          <w:lang w:val="ro-RO"/>
        </w:rPr>
      </w:pPr>
      <w:r w:rsidRPr="00DF4E38">
        <w:rPr>
          <w:i/>
          <w:szCs w:val="22"/>
          <w:lang w:val="ro-RO"/>
        </w:rPr>
        <w:t>Reacţii la administrarea perfuziei, reacţii anafilactoide şi hipersensibilitate</w:t>
      </w:r>
      <w:r w:rsidRPr="00DF4E38">
        <w:rPr>
          <w:i/>
          <w:lang w:val="ro-RO"/>
        </w:rPr>
        <w:t xml:space="preserve"> </w:t>
      </w:r>
    </w:p>
    <w:p w14:paraId="74474867" w14:textId="77777777" w:rsidR="00FE61CE" w:rsidRPr="00DF4E38" w:rsidRDefault="00FE61CE" w:rsidP="00D54097">
      <w:pPr>
        <w:keepNext/>
        <w:keepLines/>
        <w:rPr>
          <w:i/>
          <w:lang w:val="ro-RO"/>
        </w:rPr>
      </w:pPr>
    </w:p>
    <w:p w14:paraId="6DB18D6D" w14:textId="77777777" w:rsidR="007A3852" w:rsidRDefault="008A423B" w:rsidP="00D54097">
      <w:pPr>
        <w:keepNext/>
        <w:keepLines/>
        <w:rPr>
          <w:szCs w:val="22"/>
          <w:lang w:val="ro-RO"/>
        </w:rPr>
      </w:pPr>
      <w:r>
        <w:rPr>
          <w:lang w:val="ro-RO"/>
        </w:rPr>
        <w:t>S</w:t>
      </w:r>
      <w:r w:rsidR="002341AD" w:rsidRPr="00DF4E38">
        <w:rPr>
          <w:lang w:val="ro-RO"/>
        </w:rPr>
        <w:t xml:space="preserve">e estimează că aproximativ 40% dintre pacienţii trataţi cu Herceptin vor prezenta unele forme de reacţii legate de perfuzie. Cu toate acestea, majoritatea reacţiilor legate de perfuzie </w:t>
      </w:r>
      <w:r w:rsidR="002341AD" w:rsidRPr="00DF4E38">
        <w:rPr>
          <w:szCs w:val="22"/>
          <w:lang w:val="ro-RO"/>
        </w:rPr>
        <w:t xml:space="preserve">sunt </w:t>
      </w:r>
      <w:r w:rsidR="00232A9B" w:rsidRPr="00DF4E38">
        <w:rPr>
          <w:szCs w:val="22"/>
          <w:lang w:val="ro-RO"/>
        </w:rPr>
        <w:t xml:space="preserve">de intensitate </w:t>
      </w:r>
      <w:r w:rsidR="002341AD" w:rsidRPr="00DF4E38">
        <w:rPr>
          <w:szCs w:val="22"/>
          <w:lang w:val="ro-RO"/>
        </w:rPr>
        <w:t>uşoar</w:t>
      </w:r>
      <w:r w:rsidR="00232A9B" w:rsidRPr="00DF4E38">
        <w:rPr>
          <w:szCs w:val="22"/>
          <w:lang w:val="ro-RO"/>
        </w:rPr>
        <w:t>ă</w:t>
      </w:r>
      <w:r w:rsidR="002341AD" w:rsidRPr="00DF4E38">
        <w:rPr>
          <w:szCs w:val="22"/>
          <w:lang w:val="ro-RO"/>
        </w:rPr>
        <w:t xml:space="preserve"> până la moderat</w:t>
      </w:r>
      <w:r w:rsidR="00232A9B" w:rsidRPr="00DF4E38">
        <w:rPr>
          <w:szCs w:val="22"/>
          <w:lang w:val="ro-RO"/>
        </w:rPr>
        <w:t>ă</w:t>
      </w:r>
      <w:r w:rsidR="002341AD" w:rsidRPr="00DF4E38">
        <w:rPr>
          <w:szCs w:val="22"/>
          <w:lang w:val="ro-RO"/>
        </w:rPr>
        <w:t xml:space="preserve"> </w:t>
      </w:r>
      <w:r w:rsidR="002341AD" w:rsidRPr="00DF4E38">
        <w:rPr>
          <w:lang w:val="ro-RO"/>
        </w:rPr>
        <w:t xml:space="preserve">(clasificarea NCI-CTC) </w:t>
      </w:r>
      <w:r w:rsidR="002341AD" w:rsidRPr="00DF4E38">
        <w:rPr>
          <w:szCs w:val="22"/>
          <w:lang w:val="ro-RO"/>
        </w:rPr>
        <w:t xml:space="preserve">şi tind să apară mai devreme în timpul tratamentului, </w:t>
      </w:r>
      <w:r w:rsidR="00232A9B" w:rsidRPr="00DF4E38">
        <w:rPr>
          <w:szCs w:val="22"/>
          <w:lang w:val="ro-RO"/>
        </w:rPr>
        <w:t xml:space="preserve">adică </w:t>
      </w:r>
      <w:r w:rsidR="002341AD" w:rsidRPr="00DF4E38">
        <w:rPr>
          <w:szCs w:val="22"/>
          <w:lang w:val="ro-RO"/>
        </w:rPr>
        <w:t>în timpul primei, celei de</w:t>
      </w:r>
      <w:r w:rsidR="00C04CEF">
        <w:rPr>
          <w:szCs w:val="22"/>
          <w:lang w:val="ro-RO"/>
        </w:rPr>
        <w:t>-</w:t>
      </w:r>
      <w:r w:rsidR="002341AD" w:rsidRPr="00DF4E38">
        <w:rPr>
          <w:szCs w:val="22"/>
          <w:lang w:val="ro-RO"/>
        </w:rPr>
        <w:t xml:space="preserve">a doua sau a treia perfuzii şi </w:t>
      </w:r>
      <w:r w:rsidR="00232A9B" w:rsidRPr="00DF4E38">
        <w:rPr>
          <w:szCs w:val="22"/>
          <w:lang w:val="ro-RO"/>
        </w:rPr>
        <w:t>mai puţin frecvent</w:t>
      </w:r>
      <w:r w:rsidR="002341AD" w:rsidRPr="00DF4E38">
        <w:rPr>
          <w:szCs w:val="22"/>
          <w:lang w:val="ro-RO"/>
        </w:rPr>
        <w:t xml:space="preserve"> la perfuziile următoare. Reacţiile includ frisoane, febră, </w:t>
      </w:r>
      <w:r w:rsidR="00BB716F">
        <w:rPr>
          <w:szCs w:val="22"/>
          <w:lang w:val="ro-RO"/>
        </w:rPr>
        <w:t>dispnee, hipotensiune arterială, whee</w:t>
      </w:r>
      <w:r w:rsidR="00572E87">
        <w:rPr>
          <w:szCs w:val="22"/>
          <w:lang w:val="ro-RO"/>
        </w:rPr>
        <w:t>zing, bronhospasm, tahicardie, s</w:t>
      </w:r>
      <w:r w:rsidR="00BB716F">
        <w:rPr>
          <w:szCs w:val="22"/>
          <w:lang w:val="ro-RO"/>
        </w:rPr>
        <w:t xml:space="preserve">cădere a saturaţiei în oxigen, detresă respiratorie, </w:t>
      </w:r>
      <w:r w:rsidR="002341AD" w:rsidRPr="00DF4E38">
        <w:rPr>
          <w:szCs w:val="22"/>
          <w:lang w:val="ro-RO"/>
        </w:rPr>
        <w:t>erupţie cutanată tranzitorie, greaţă</w:t>
      </w:r>
      <w:r w:rsidR="00BB716F">
        <w:rPr>
          <w:szCs w:val="22"/>
          <w:lang w:val="ro-RO"/>
        </w:rPr>
        <w:t xml:space="preserve">, </w:t>
      </w:r>
      <w:r w:rsidR="002341AD" w:rsidRPr="00DF4E38">
        <w:rPr>
          <w:szCs w:val="22"/>
          <w:lang w:val="ro-RO"/>
        </w:rPr>
        <w:t>vărsături</w:t>
      </w:r>
      <w:r w:rsidR="005A1BEB" w:rsidRPr="00DF4E38">
        <w:rPr>
          <w:szCs w:val="22"/>
          <w:lang w:val="ro-RO"/>
        </w:rPr>
        <w:t xml:space="preserve"> şi cefalee</w:t>
      </w:r>
      <w:r w:rsidR="002341AD" w:rsidRPr="00DF4E38">
        <w:rPr>
          <w:szCs w:val="22"/>
          <w:lang w:val="ro-RO"/>
        </w:rPr>
        <w:t xml:space="preserve"> (vezi pct.</w:t>
      </w:r>
      <w:r w:rsidR="00856ACB" w:rsidRPr="00DF4E38">
        <w:rPr>
          <w:szCs w:val="22"/>
          <w:lang w:val="ro-RO"/>
        </w:rPr>
        <w:t> </w:t>
      </w:r>
      <w:r w:rsidR="002341AD" w:rsidRPr="00DF4E38">
        <w:rPr>
          <w:szCs w:val="22"/>
          <w:lang w:val="ro-RO"/>
        </w:rPr>
        <w:t>4.4).</w:t>
      </w:r>
      <w:r w:rsidR="006135FE" w:rsidRPr="00DF4E38">
        <w:rPr>
          <w:szCs w:val="22"/>
          <w:lang w:val="ro-RO"/>
        </w:rPr>
        <w:t xml:space="preserve"> </w:t>
      </w:r>
      <w:r w:rsidR="007A3852">
        <w:rPr>
          <w:szCs w:val="22"/>
          <w:lang w:val="ro-RO"/>
        </w:rPr>
        <w:t>Frecvenţa reacţiilor la administrarea perfuziei de toate gradele a variat între studii în funcţie de indicaţie, de metodologia de colectare a datelor şi de administrarea trastuzumab fie concomitent cu chimioterapie, fie ca monoterapie.</w:t>
      </w:r>
    </w:p>
    <w:p w14:paraId="4F8B9219" w14:textId="77777777" w:rsidR="00FE61CE" w:rsidRDefault="00FE61CE" w:rsidP="002341AD">
      <w:pPr>
        <w:rPr>
          <w:szCs w:val="22"/>
          <w:lang w:val="ro-RO"/>
        </w:rPr>
      </w:pPr>
    </w:p>
    <w:p w14:paraId="38709A88" w14:textId="77777777" w:rsidR="002341AD" w:rsidRPr="00DF4E38" w:rsidRDefault="008A423B" w:rsidP="002341AD">
      <w:pPr>
        <w:rPr>
          <w:szCs w:val="22"/>
          <w:lang w:val="ro-RO"/>
        </w:rPr>
      </w:pPr>
      <w:r>
        <w:rPr>
          <w:szCs w:val="22"/>
          <w:lang w:val="ro-RO"/>
        </w:rPr>
        <w:t>R</w:t>
      </w:r>
      <w:r w:rsidRPr="00DF4E38">
        <w:rPr>
          <w:szCs w:val="22"/>
          <w:lang w:val="ro-RO"/>
        </w:rPr>
        <w:t>eacţii</w:t>
      </w:r>
      <w:r>
        <w:rPr>
          <w:szCs w:val="22"/>
          <w:lang w:val="ro-RO"/>
        </w:rPr>
        <w:t>le</w:t>
      </w:r>
      <w:r w:rsidRPr="00DF4E38">
        <w:rPr>
          <w:szCs w:val="22"/>
          <w:lang w:val="ro-RO"/>
        </w:rPr>
        <w:t xml:space="preserve"> anafilactice severe care au necesitat o intervenţie suplimentară imediată şi au fost asociate cu deces </w:t>
      </w:r>
      <w:r>
        <w:rPr>
          <w:szCs w:val="22"/>
          <w:lang w:val="ro-RO"/>
        </w:rPr>
        <w:t xml:space="preserve">pot </w:t>
      </w:r>
      <w:r w:rsidRPr="00B54B6B">
        <w:rPr>
          <w:szCs w:val="22"/>
          <w:lang w:val="ro-RO"/>
        </w:rPr>
        <w:t>ap</w:t>
      </w:r>
      <w:r>
        <w:rPr>
          <w:szCs w:val="22"/>
          <w:lang w:val="ro-RO"/>
        </w:rPr>
        <w:t>ă</w:t>
      </w:r>
      <w:r w:rsidRPr="00B54B6B">
        <w:rPr>
          <w:szCs w:val="22"/>
          <w:lang w:val="ro-RO"/>
        </w:rPr>
        <w:t>rea</w:t>
      </w:r>
      <w:r w:rsidRPr="00DF4E38">
        <w:rPr>
          <w:szCs w:val="22"/>
          <w:lang w:val="ro-RO"/>
        </w:rPr>
        <w:t xml:space="preserve"> </w:t>
      </w:r>
      <w:r>
        <w:rPr>
          <w:szCs w:val="22"/>
          <w:lang w:val="ro-RO"/>
        </w:rPr>
        <w:t>î</w:t>
      </w:r>
      <w:r w:rsidR="002341AD" w:rsidRPr="00DF4E38">
        <w:rPr>
          <w:szCs w:val="22"/>
          <w:lang w:val="ro-RO"/>
        </w:rPr>
        <w:t xml:space="preserve">n timpul </w:t>
      </w:r>
      <w:r w:rsidR="00232A9B" w:rsidRPr="00DF4E38">
        <w:rPr>
          <w:szCs w:val="22"/>
          <w:lang w:val="ro-RO"/>
        </w:rPr>
        <w:t xml:space="preserve">administrării </w:t>
      </w:r>
      <w:r w:rsidR="002341AD" w:rsidRPr="00DF4E38">
        <w:rPr>
          <w:szCs w:val="22"/>
          <w:lang w:val="ro-RO"/>
        </w:rPr>
        <w:t>primei sau celei de</w:t>
      </w:r>
      <w:r w:rsidR="00FF03E1">
        <w:rPr>
          <w:szCs w:val="22"/>
          <w:lang w:val="ro-RO"/>
        </w:rPr>
        <w:t>-</w:t>
      </w:r>
      <w:r w:rsidR="002341AD" w:rsidRPr="00DF4E38">
        <w:rPr>
          <w:szCs w:val="22"/>
          <w:lang w:val="ro-RO"/>
        </w:rPr>
        <w:t xml:space="preserve">a doua perfuzii cu Herceptin </w:t>
      </w:r>
      <w:r w:rsidR="005A1BEB" w:rsidRPr="00DF4E38">
        <w:rPr>
          <w:szCs w:val="22"/>
          <w:lang w:val="ro-RO"/>
        </w:rPr>
        <w:t>(vezi pct.</w:t>
      </w:r>
      <w:r w:rsidR="00856ACB" w:rsidRPr="00DF4E38">
        <w:rPr>
          <w:szCs w:val="22"/>
          <w:lang w:val="ro-RO"/>
        </w:rPr>
        <w:t> </w:t>
      </w:r>
      <w:r w:rsidR="005A1BEB" w:rsidRPr="00DF4E38">
        <w:rPr>
          <w:szCs w:val="22"/>
          <w:lang w:val="ro-RO"/>
        </w:rPr>
        <w:t xml:space="preserve">4.4). </w:t>
      </w:r>
      <w:r w:rsidR="002341AD" w:rsidRPr="00DF4E38">
        <w:rPr>
          <w:szCs w:val="22"/>
          <w:lang w:val="ro-RO"/>
        </w:rPr>
        <w:t xml:space="preserve"> </w:t>
      </w:r>
    </w:p>
    <w:p w14:paraId="52E517E4" w14:textId="77777777" w:rsidR="002341AD" w:rsidRDefault="002341AD" w:rsidP="002341AD">
      <w:pPr>
        <w:rPr>
          <w:b/>
          <w:lang w:val="ro-RO"/>
        </w:rPr>
      </w:pPr>
    </w:p>
    <w:p w14:paraId="39D2606B" w14:textId="77777777" w:rsidR="00252D0E" w:rsidRPr="00252D0E" w:rsidRDefault="00252D0E" w:rsidP="002341AD">
      <w:pPr>
        <w:rPr>
          <w:lang w:val="ro-RO"/>
        </w:rPr>
      </w:pPr>
      <w:r w:rsidRPr="00252D0E">
        <w:rPr>
          <w:lang w:val="ro-RO"/>
        </w:rPr>
        <w:t>Reacţiile anafilactice au fost observate în cazuri izolate.</w:t>
      </w:r>
    </w:p>
    <w:p w14:paraId="56C9B380" w14:textId="77777777" w:rsidR="00252D0E" w:rsidRPr="00DF4E38" w:rsidRDefault="00252D0E" w:rsidP="002341AD">
      <w:pPr>
        <w:rPr>
          <w:b/>
          <w:lang w:val="ro-RO"/>
        </w:rPr>
      </w:pPr>
    </w:p>
    <w:p w14:paraId="12F80C0C" w14:textId="77777777" w:rsidR="002341AD" w:rsidRDefault="002341AD" w:rsidP="00D155A1">
      <w:pPr>
        <w:keepNext/>
        <w:keepLines/>
        <w:rPr>
          <w:i/>
          <w:lang w:val="ro-RO"/>
        </w:rPr>
      </w:pPr>
      <w:r w:rsidRPr="00DF4E38">
        <w:rPr>
          <w:i/>
          <w:lang w:val="ro-RO"/>
        </w:rPr>
        <w:t>Hematotoxicitate</w:t>
      </w:r>
    </w:p>
    <w:p w14:paraId="50F2D3F8" w14:textId="77777777" w:rsidR="00FE61CE" w:rsidRPr="00DF4E38" w:rsidRDefault="00FE61CE" w:rsidP="00D155A1">
      <w:pPr>
        <w:keepNext/>
        <w:keepLines/>
        <w:rPr>
          <w:i/>
          <w:lang w:val="ro-RO"/>
        </w:rPr>
      </w:pPr>
    </w:p>
    <w:p w14:paraId="0EBA9FFF" w14:textId="77777777" w:rsidR="005A1BEB" w:rsidRPr="00DF4E38" w:rsidRDefault="005A1BEB" w:rsidP="00D155A1">
      <w:pPr>
        <w:keepNext/>
        <w:keepLines/>
        <w:rPr>
          <w:b/>
          <w:lang w:val="ro-RO"/>
        </w:rPr>
      </w:pPr>
      <w:r w:rsidRPr="00DF4E38">
        <w:rPr>
          <w:lang w:val="ro-RO"/>
        </w:rPr>
        <w:t>Neutropenia febrilă</w:t>
      </w:r>
      <w:r w:rsidR="00283296">
        <w:rPr>
          <w:lang w:val="ro-RO"/>
        </w:rPr>
        <w:t>,</w:t>
      </w:r>
      <w:r w:rsidR="006141CD">
        <w:rPr>
          <w:lang w:val="ro-RO"/>
        </w:rPr>
        <w:t xml:space="preserve"> leucopenia</w:t>
      </w:r>
      <w:r w:rsidR="00283296">
        <w:rPr>
          <w:lang w:val="ro-RO"/>
        </w:rPr>
        <w:t>, anemia, trombocitopenia şi neutropenia</w:t>
      </w:r>
      <w:r w:rsidR="006141CD">
        <w:rPr>
          <w:lang w:val="ro-RO"/>
        </w:rPr>
        <w:t xml:space="preserve"> </w:t>
      </w:r>
      <w:r w:rsidRPr="00DF4E38">
        <w:rPr>
          <w:lang w:val="ro-RO"/>
        </w:rPr>
        <w:t>a</w:t>
      </w:r>
      <w:r w:rsidR="006141CD">
        <w:rPr>
          <w:lang w:val="ro-RO"/>
        </w:rPr>
        <w:t>u</w:t>
      </w:r>
      <w:r w:rsidRPr="00DF4E38">
        <w:rPr>
          <w:lang w:val="ro-RO"/>
        </w:rPr>
        <w:t xml:space="preserve"> apărut foarte frecvent. </w:t>
      </w:r>
      <w:r w:rsidR="00623BCB">
        <w:rPr>
          <w:lang w:val="ro-RO"/>
        </w:rPr>
        <w:t>F</w:t>
      </w:r>
      <w:r w:rsidR="002341AD" w:rsidRPr="00DF4E38">
        <w:rPr>
          <w:lang w:val="ro-RO"/>
        </w:rPr>
        <w:t>recvenţa cu care a apărut hipoprotrombinemia</w:t>
      </w:r>
      <w:r w:rsidR="00623BCB">
        <w:rPr>
          <w:lang w:val="ro-RO"/>
        </w:rPr>
        <w:t xml:space="preserve"> nu este cunoscută</w:t>
      </w:r>
      <w:r w:rsidR="002341AD" w:rsidRPr="00DF4E38">
        <w:rPr>
          <w:lang w:val="ro-RO"/>
        </w:rPr>
        <w:t>.</w:t>
      </w:r>
      <w:r w:rsidR="00EE61C1" w:rsidRPr="00DF4E38">
        <w:rPr>
          <w:szCs w:val="22"/>
          <w:lang w:val="ro-RO"/>
        </w:rPr>
        <w:t xml:space="preserve"> </w:t>
      </w:r>
      <w:r w:rsidR="00DE678B" w:rsidRPr="00DF4E38">
        <w:rPr>
          <w:szCs w:val="22"/>
          <w:lang w:val="ro-RO"/>
        </w:rPr>
        <w:t xml:space="preserve">Riscul de apariţie a neutropeniei poate fi uşor crescut atunci când trastuzumab este administrat cu docetaxel după tratamentul cu antracicline. </w:t>
      </w:r>
    </w:p>
    <w:p w14:paraId="2898B761" w14:textId="77777777" w:rsidR="00017597" w:rsidRPr="00DF4E38" w:rsidRDefault="00017597" w:rsidP="00A05C67">
      <w:pPr>
        <w:keepNext/>
        <w:rPr>
          <w:i/>
          <w:lang w:val="ro-RO"/>
        </w:rPr>
      </w:pPr>
    </w:p>
    <w:p w14:paraId="05BFD17E" w14:textId="77777777" w:rsidR="002341AD" w:rsidRDefault="002341AD" w:rsidP="00A05C67">
      <w:pPr>
        <w:keepNext/>
        <w:rPr>
          <w:i/>
          <w:lang w:val="ro-RO"/>
        </w:rPr>
      </w:pPr>
      <w:r w:rsidRPr="00DF4E38">
        <w:rPr>
          <w:i/>
          <w:lang w:val="ro-RO"/>
        </w:rPr>
        <w:t>Evenimente pulmonare</w:t>
      </w:r>
    </w:p>
    <w:p w14:paraId="2AD48CAA" w14:textId="77777777" w:rsidR="00FE61CE" w:rsidRPr="00DF4E38" w:rsidRDefault="00FE61CE" w:rsidP="00A05C67">
      <w:pPr>
        <w:keepNext/>
        <w:rPr>
          <w:i/>
          <w:lang w:val="ro-RO"/>
        </w:rPr>
      </w:pPr>
    </w:p>
    <w:p w14:paraId="372530F2" w14:textId="77777777" w:rsidR="002341AD" w:rsidRPr="00DF4E38" w:rsidRDefault="00252D0E" w:rsidP="002341AD">
      <w:pPr>
        <w:rPr>
          <w:color w:val="000000"/>
          <w:szCs w:val="22"/>
          <w:lang w:val="ro-RO"/>
        </w:rPr>
      </w:pPr>
      <w:r>
        <w:rPr>
          <w:lang w:val="ro-RO"/>
        </w:rPr>
        <w:t>Reacţiile adverse pulmonare severe au apărut î</w:t>
      </w:r>
      <w:r w:rsidR="00EC7884" w:rsidRPr="00DF4E38">
        <w:rPr>
          <w:lang w:val="ro-RO"/>
        </w:rPr>
        <w:t>n asoc</w:t>
      </w:r>
      <w:r w:rsidR="00761F27" w:rsidRPr="00DF4E38">
        <w:rPr>
          <w:lang w:val="ro-RO"/>
        </w:rPr>
        <w:t>i</w:t>
      </w:r>
      <w:r w:rsidR="00EC7884" w:rsidRPr="00DF4E38">
        <w:rPr>
          <w:lang w:val="ro-RO"/>
        </w:rPr>
        <w:t xml:space="preserve">ere cu utilizarea </w:t>
      </w:r>
      <w:r>
        <w:rPr>
          <w:lang w:val="ro-RO"/>
        </w:rPr>
        <w:t xml:space="preserve">de </w:t>
      </w:r>
      <w:r w:rsidR="00EC7884" w:rsidRPr="00DF4E38">
        <w:rPr>
          <w:lang w:val="ro-RO"/>
        </w:rPr>
        <w:t xml:space="preserve">Herceptin </w:t>
      </w:r>
      <w:r>
        <w:rPr>
          <w:lang w:val="ro-RO"/>
        </w:rPr>
        <w:t>şi</w:t>
      </w:r>
      <w:r w:rsidR="00EC7884" w:rsidRPr="00DF4E38">
        <w:rPr>
          <w:lang w:val="ro-RO"/>
        </w:rPr>
        <w:t xml:space="preserve"> </w:t>
      </w:r>
      <w:r w:rsidR="002341AD" w:rsidRPr="00DF4E38">
        <w:rPr>
          <w:lang w:val="ro-RO"/>
        </w:rPr>
        <w:t xml:space="preserve">au fost asociate cu deces. Acestea includ, dar nu sunt limitate la, </w:t>
      </w:r>
      <w:r w:rsidR="002341AD" w:rsidRPr="00DF4E38">
        <w:rPr>
          <w:color w:val="000000"/>
          <w:szCs w:val="22"/>
          <w:lang w:val="ro-RO"/>
        </w:rPr>
        <w:t>infiltrate pulmonare, sindrom de detresă respiratorie acută, pneumonie,</w:t>
      </w:r>
      <w:r w:rsidR="002341AD" w:rsidRPr="00DF4E38">
        <w:rPr>
          <w:rStyle w:val="TextTi12Char"/>
          <w:sz w:val="22"/>
          <w:szCs w:val="22"/>
          <w:lang w:val="ro-RO"/>
        </w:rPr>
        <w:t xml:space="preserve"> </w:t>
      </w:r>
      <w:r w:rsidR="002341AD" w:rsidRPr="00DF4E38">
        <w:rPr>
          <w:color w:val="000000"/>
          <w:szCs w:val="22"/>
          <w:lang w:val="ro-RO"/>
        </w:rPr>
        <w:t>pneumonită,</w:t>
      </w:r>
      <w:r w:rsidR="002341AD" w:rsidRPr="00DF4E38">
        <w:rPr>
          <w:rStyle w:val="TextTi12Char"/>
          <w:sz w:val="22"/>
          <w:szCs w:val="22"/>
          <w:lang w:val="ro-RO"/>
        </w:rPr>
        <w:t xml:space="preserve"> </w:t>
      </w:r>
      <w:r w:rsidR="002341AD" w:rsidRPr="00DF4E38">
        <w:rPr>
          <w:color w:val="000000"/>
          <w:szCs w:val="22"/>
          <w:lang w:val="ro-RO"/>
        </w:rPr>
        <w:t xml:space="preserve">revărsat pleural, detresă respiratorie, edem pumonar acut şi insuficienţă respiratorie </w:t>
      </w:r>
      <w:r w:rsidR="002341AD" w:rsidRPr="00DF4E38">
        <w:rPr>
          <w:szCs w:val="22"/>
          <w:lang w:val="ro-RO"/>
        </w:rPr>
        <w:t>(vezi pct.</w:t>
      </w:r>
      <w:r w:rsidR="00856ACB" w:rsidRPr="00DF4E38">
        <w:rPr>
          <w:szCs w:val="22"/>
          <w:lang w:val="ro-RO"/>
        </w:rPr>
        <w:t> </w:t>
      </w:r>
      <w:r w:rsidR="002341AD" w:rsidRPr="00DF4E38">
        <w:rPr>
          <w:szCs w:val="22"/>
          <w:lang w:val="ro-RO"/>
        </w:rPr>
        <w:t>4.4).</w:t>
      </w:r>
    </w:p>
    <w:p w14:paraId="28D38FEE" w14:textId="77777777" w:rsidR="00772FD7" w:rsidRPr="00DF4E38" w:rsidRDefault="00772FD7" w:rsidP="00CF5485">
      <w:pPr>
        <w:rPr>
          <w:lang w:val="ro-RO"/>
        </w:rPr>
      </w:pPr>
    </w:p>
    <w:p w14:paraId="57455309" w14:textId="77777777" w:rsidR="00CF5485" w:rsidRPr="00DF4E38" w:rsidRDefault="00CF5485" w:rsidP="00CF5485">
      <w:pPr>
        <w:rPr>
          <w:lang w:val="ro-RO"/>
        </w:rPr>
      </w:pPr>
      <w:r w:rsidRPr="00DF4E38">
        <w:rPr>
          <w:lang w:val="ro-RO"/>
        </w:rPr>
        <w:t xml:space="preserve">Detalii privind măsurile de reducere ale riscului, care sunt în concordanţă cu Planul de management al riscului sunt prezentate </w:t>
      </w:r>
      <w:r w:rsidR="00EC7884" w:rsidRPr="00DF4E38">
        <w:rPr>
          <w:lang w:val="ro-RO"/>
        </w:rPr>
        <w:t>la punctul</w:t>
      </w:r>
      <w:r w:rsidR="002F7375" w:rsidRPr="00DF4E38">
        <w:rPr>
          <w:lang w:val="ro-RO"/>
        </w:rPr>
        <w:t xml:space="preserve"> “Atenţionări şi precauţii</w:t>
      </w:r>
      <w:r w:rsidR="00EC7884" w:rsidRPr="00DF4E38">
        <w:rPr>
          <w:b/>
          <w:color w:val="000000"/>
          <w:szCs w:val="22"/>
          <w:lang w:val="ro-RO"/>
        </w:rPr>
        <w:t xml:space="preserve"> </w:t>
      </w:r>
      <w:r w:rsidR="00EC7884" w:rsidRPr="00DF4E38">
        <w:rPr>
          <w:color w:val="000000"/>
          <w:szCs w:val="22"/>
          <w:lang w:val="ro-RO"/>
        </w:rPr>
        <w:t>speciale pentru utilizare</w:t>
      </w:r>
      <w:r w:rsidR="002F7375" w:rsidRPr="00DF4E38">
        <w:rPr>
          <w:lang w:val="ro-RO"/>
        </w:rPr>
        <w:t>” (</w:t>
      </w:r>
      <w:r w:rsidRPr="00DF4E38">
        <w:rPr>
          <w:lang w:val="ro-RO"/>
        </w:rPr>
        <w:t>pct.</w:t>
      </w:r>
      <w:r w:rsidR="00856ACB" w:rsidRPr="00DF4E38">
        <w:rPr>
          <w:lang w:val="ro-RO"/>
        </w:rPr>
        <w:t> </w:t>
      </w:r>
      <w:r w:rsidRPr="00DF4E38">
        <w:rPr>
          <w:lang w:val="ro-RO"/>
        </w:rPr>
        <w:t>4.4</w:t>
      </w:r>
      <w:r w:rsidR="002F7375" w:rsidRPr="00DF4E38">
        <w:rPr>
          <w:lang w:val="ro-RO"/>
        </w:rPr>
        <w:t>)</w:t>
      </w:r>
      <w:r w:rsidRPr="00DF4E38">
        <w:rPr>
          <w:lang w:val="ro-RO"/>
        </w:rPr>
        <w:t>.</w:t>
      </w:r>
    </w:p>
    <w:p w14:paraId="198F553E" w14:textId="77777777" w:rsidR="00A95EBE" w:rsidRDefault="00A95EBE" w:rsidP="005A141A">
      <w:pPr>
        <w:rPr>
          <w:color w:val="000000"/>
          <w:szCs w:val="22"/>
          <w:lang w:val="ro-RO"/>
        </w:rPr>
      </w:pPr>
    </w:p>
    <w:p w14:paraId="2AC5DE40" w14:textId="77777777" w:rsidR="00FE0678" w:rsidRPr="00960D3A" w:rsidRDefault="00FE0678" w:rsidP="00FE0678">
      <w:pPr>
        <w:keepNext/>
        <w:ind w:right="-1"/>
        <w:outlineLvl w:val="0"/>
        <w:rPr>
          <w:szCs w:val="22"/>
          <w:u w:val="single"/>
          <w:lang w:val="ro-RO"/>
        </w:rPr>
      </w:pPr>
      <w:r w:rsidRPr="00960D3A">
        <w:rPr>
          <w:szCs w:val="22"/>
          <w:u w:val="single"/>
          <w:lang w:val="ro-RO"/>
        </w:rPr>
        <w:t>Imunogenitate</w:t>
      </w:r>
    </w:p>
    <w:p w14:paraId="03EC15F8" w14:textId="77777777" w:rsidR="00FE0678" w:rsidRPr="00960D3A" w:rsidRDefault="00FE0678" w:rsidP="00FE0678">
      <w:pPr>
        <w:rPr>
          <w:szCs w:val="22"/>
          <w:lang w:val="ro-RO"/>
        </w:rPr>
      </w:pPr>
    </w:p>
    <w:p w14:paraId="131380F8" w14:textId="77777777" w:rsidR="00FE0678" w:rsidRDefault="00FE0678" w:rsidP="00FE0678">
      <w:pPr>
        <w:ind w:right="-1"/>
        <w:rPr>
          <w:lang w:val="ro-RO"/>
        </w:rPr>
      </w:pPr>
      <w:r w:rsidRPr="00960D3A">
        <w:rPr>
          <w:lang w:val="ro-RO"/>
        </w:rPr>
        <w:t xml:space="preserve">În </w:t>
      </w:r>
      <w:r w:rsidR="0069391D" w:rsidRPr="00811993">
        <w:rPr>
          <w:lang w:val="ro-RO"/>
        </w:rPr>
        <w:t xml:space="preserve">studiul </w:t>
      </w:r>
      <w:r w:rsidR="0069391D">
        <w:rPr>
          <w:lang w:val="ro-RO"/>
        </w:rPr>
        <w:t>în care s</w:t>
      </w:r>
      <w:r w:rsidR="0069391D" w:rsidRPr="0005263C">
        <w:rPr>
          <w:lang w:val="ro-RO"/>
        </w:rPr>
        <w:t>-</w:t>
      </w:r>
      <w:r w:rsidR="0069391D">
        <w:rPr>
          <w:lang w:val="ro-RO"/>
        </w:rPr>
        <w:t>a administrat</w:t>
      </w:r>
      <w:r w:rsidRPr="00960D3A">
        <w:rPr>
          <w:lang w:val="ro-RO"/>
        </w:rPr>
        <w:t xml:space="preserve"> tratamentul neoadjuvant-adjuvant al CMI</w:t>
      </w:r>
      <w:r w:rsidR="0069391D">
        <w:rPr>
          <w:lang w:val="ro-RO"/>
        </w:rPr>
        <w:t xml:space="preserve"> </w:t>
      </w:r>
      <w:r w:rsidR="0069391D" w:rsidRPr="00C17CA9">
        <w:rPr>
          <w:lang w:val="ro-RO"/>
        </w:rPr>
        <w:t>(BO22227)</w:t>
      </w:r>
      <w:r w:rsidRPr="00960D3A">
        <w:rPr>
          <w:lang w:val="ro-RO"/>
        </w:rPr>
        <w:t xml:space="preserve">, </w:t>
      </w:r>
      <w:r w:rsidR="0069391D" w:rsidRPr="00960D3A">
        <w:rPr>
          <w:lang w:val="ro-RO"/>
        </w:rPr>
        <w:t xml:space="preserve">după </w:t>
      </w:r>
      <w:r w:rsidR="0069391D">
        <w:rPr>
          <w:lang w:val="ro-RO"/>
        </w:rPr>
        <w:t xml:space="preserve">o perioadă de </w:t>
      </w:r>
      <w:r w:rsidR="0069391D" w:rsidRPr="00960D3A">
        <w:rPr>
          <w:lang w:val="ro-RO"/>
        </w:rPr>
        <w:t xml:space="preserve">urmărire mediană </w:t>
      </w:r>
      <w:r w:rsidR="0069391D">
        <w:rPr>
          <w:lang w:val="ro-RO"/>
        </w:rPr>
        <w:t>care a depăşit 7</w:t>
      </w:r>
      <w:r w:rsidR="0069391D" w:rsidRPr="00960D3A">
        <w:rPr>
          <w:lang w:val="ro-RO"/>
        </w:rPr>
        <w:t>0 de luni</w:t>
      </w:r>
      <w:r w:rsidR="0069391D">
        <w:rPr>
          <w:lang w:val="ro-RO"/>
        </w:rPr>
        <w:t>, 10</w:t>
      </w:r>
      <w:r w:rsidRPr="00960D3A">
        <w:rPr>
          <w:lang w:val="ro-RO"/>
        </w:rPr>
        <w:t>,1 % (</w:t>
      </w:r>
      <w:r w:rsidR="0069391D">
        <w:rPr>
          <w:lang w:val="ro-RO"/>
        </w:rPr>
        <w:t>30</w:t>
      </w:r>
      <w:r w:rsidRPr="00960D3A">
        <w:rPr>
          <w:lang w:val="ro-RO"/>
        </w:rPr>
        <w:t>/296) dintre pacienţii trataţi cu forma farmaceutică intravenoasă a Herceptin au dezvoltat anticorpi împotriva trastuzumab. Anticorpii neutralizanţi anti-trastuzumab au fost depistaţi în probe prelevate după momentul iniţial</w:t>
      </w:r>
      <w:r>
        <w:rPr>
          <w:lang w:val="ro-RO"/>
        </w:rPr>
        <w:t>,</w:t>
      </w:r>
      <w:r w:rsidRPr="00960D3A">
        <w:rPr>
          <w:lang w:val="ro-RO"/>
        </w:rPr>
        <w:t xml:space="preserve"> la 2 din </w:t>
      </w:r>
      <w:r w:rsidR="0069391D">
        <w:rPr>
          <w:lang w:val="ro-RO"/>
        </w:rPr>
        <w:t>30</w:t>
      </w:r>
      <w:r w:rsidR="0069391D" w:rsidRPr="00960D3A">
        <w:rPr>
          <w:lang w:val="ro-RO"/>
        </w:rPr>
        <w:t xml:space="preserve"> </w:t>
      </w:r>
      <w:r>
        <w:rPr>
          <w:lang w:val="ro-RO"/>
        </w:rPr>
        <w:t xml:space="preserve">pacienţi cărora li s-a administrat </w:t>
      </w:r>
      <w:r w:rsidR="0069391D">
        <w:rPr>
          <w:lang w:val="ro-RO"/>
        </w:rPr>
        <w:t xml:space="preserve">în braţul de </w:t>
      </w:r>
      <w:r w:rsidRPr="00960D3A">
        <w:rPr>
          <w:lang w:val="ro-RO"/>
        </w:rPr>
        <w:t xml:space="preserve">tratament Herceptin. </w:t>
      </w:r>
    </w:p>
    <w:p w14:paraId="6E477492" w14:textId="77777777" w:rsidR="00397239" w:rsidRPr="00960D3A" w:rsidRDefault="00397239" w:rsidP="00FE0678">
      <w:pPr>
        <w:ind w:right="-1"/>
        <w:rPr>
          <w:lang w:val="ro-RO"/>
        </w:rPr>
      </w:pPr>
    </w:p>
    <w:p w14:paraId="464FF402" w14:textId="77777777" w:rsidR="00FE0678" w:rsidRDefault="00FE0678" w:rsidP="00FE0678">
      <w:pPr>
        <w:rPr>
          <w:color w:val="000000"/>
          <w:szCs w:val="22"/>
          <w:lang w:val="ro-RO"/>
        </w:rPr>
      </w:pPr>
      <w:r w:rsidRPr="004B620B">
        <w:rPr>
          <w:color w:val="000000"/>
          <w:szCs w:val="22"/>
          <w:lang w:val="ro-RO"/>
        </w:rPr>
        <w:t xml:space="preserve">Relevanţa clinică a acestor anticorpi nu este cunoscută. </w:t>
      </w:r>
      <w:r w:rsidR="0069391D" w:rsidRPr="004B620B">
        <w:rPr>
          <w:color w:val="000000"/>
          <w:szCs w:val="22"/>
          <w:lang w:val="ro-RO"/>
        </w:rPr>
        <w:t xml:space="preserve">Prezenţa </w:t>
      </w:r>
      <w:r w:rsidR="0069391D" w:rsidRPr="008002FA">
        <w:rPr>
          <w:color w:val="000000"/>
          <w:szCs w:val="22"/>
          <w:lang w:val="ro-RO"/>
        </w:rPr>
        <w:t>anticorpi</w:t>
      </w:r>
      <w:r w:rsidR="0069391D">
        <w:rPr>
          <w:color w:val="000000"/>
          <w:szCs w:val="22"/>
          <w:lang w:val="ro-RO"/>
        </w:rPr>
        <w:t>lor</w:t>
      </w:r>
      <w:r w:rsidR="0069391D" w:rsidRPr="008002FA">
        <w:rPr>
          <w:color w:val="000000"/>
          <w:szCs w:val="22"/>
          <w:lang w:val="ro-RO"/>
        </w:rPr>
        <w:t xml:space="preserve"> </w:t>
      </w:r>
      <w:r w:rsidR="0069391D">
        <w:rPr>
          <w:color w:val="000000"/>
          <w:szCs w:val="22"/>
          <w:lang w:val="ro-RO"/>
        </w:rPr>
        <w:t>anti-</w:t>
      </w:r>
      <w:r w:rsidR="0069391D" w:rsidRPr="008002FA">
        <w:rPr>
          <w:color w:val="000000"/>
          <w:szCs w:val="22"/>
          <w:lang w:val="ro-RO"/>
        </w:rPr>
        <w:t>trastuzumab</w:t>
      </w:r>
      <w:r w:rsidR="0069391D">
        <w:rPr>
          <w:color w:val="000000"/>
          <w:szCs w:val="22"/>
          <w:lang w:val="ro-RO"/>
        </w:rPr>
        <w:t xml:space="preserve"> nu a avut nici un impact asupra </w:t>
      </w:r>
      <w:r w:rsidRPr="004B620B">
        <w:rPr>
          <w:color w:val="000000"/>
          <w:szCs w:val="22"/>
          <w:lang w:val="ro-RO"/>
        </w:rPr>
        <w:t>farmacocinetic</w:t>
      </w:r>
      <w:r w:rsidR="005E75CB" w:rsidRPr="004B620B">
        <w:rPr>
          <w:color w:val="000000"/>
          <w:szCs w:val="22"/>
          <w:lang w:val="ro-RO"/>
        </w:rPr>
        <w:t xml:space="preserve">ii, </w:t>
      </w:r>
      <w:r w:rsidRPr="004B620B">
        <w:rPr>
          <w:color w:val="000000"/>
          <w:szCs w:val="22"/>
          <w:lang w:val="ro-RO"/>
        </w:rPr>
        <w:t>eficacit</w:t>
      </w:r>
      <w:r w:rsidR="0069391D">
        <w:rPr>
          <w:color w:val="000000"/>
          <w:szCs w:val="22"/>
          <w:lang w:val="ro-RO"/>
        </w:rPr>
        <w:t>ăţii</w:t>
      </w:r>
      <w:r w:rsidRPr="004B620B">
        <w:rPr>
          <w:color w:val="000000"/>
          <w:szCs w:val="22"/>
          <w:lang w:val="ro-RO"/>
        </w:rPr>
        <w:t xml:space="preserve"> (determinată prin Răspunsul Complet patologic [RCp]</w:t>
      </w:r>
      <w:r w:rsidR="0069391D" w:rsidRPr="004B620B">
        <w:rPr>
          <w:color w:val="000000"/>
          <w:szCs w:val="22"/>
          <w:lang w:val="ro-RO"/>
        </w:rPr>
        <w:t>,</w:t>
      </w:r>
      <w:r w:rsidR="0069391D" w:rsidRPr="004B620B">
        <w:rPr>
          <w:lang w:val="ro-RO"/>
        </w:rPr>
        <w:t xml:space="preserve"> supravieţuirii fără evenimente </w:t>
      </w:r>
      <w:r w:rsidR="009B00B2" w:rsidRPr="004B620B">
        <w:rPr>
          <w:color w:val="000000"/>
          <w:szCs w:val="22"/>
          <w:lang w:val="ro-RO"/>
        </w:rPr>
        <w:t>[</w:t>
      </w:r>
      <w:r w:rsidR="0069391D" w:rsidRPr="004B620B">
        <w:rPr>
          <w:lang w:val="ro-RO"/>
        </w:rPr>
        <w:t>SFE</w:t>
      </w:r>
      <w:r w:rsidR="009B00B2" w:rsidRPr="004B620B">
        <w:rPr>
          <w:color w:val="000000"/>
          <w:szCs w:val="22"/>
          <w:lang w:val="ro-RO"/>
        </w:rPr>
        <w:t>]</w:t>
      </w:r>
      <w:r w:rsidR="0069391D" w:rsidRPr="004B620B">
        <w:rPr>
          <w:lang w:val="ro-RO"/>
        </w:rPr>
        <w:t xml:space="preserve">) </w:t>
      </w:r>
      <w:r w:rsidRPr="004B620B">
        <w:rPr>
          <w:color w:val="000000"/>
          <w:szCs w:val="22"/>
          <w:lang w:val="ro-RO"/>
        </w:rPr>
        <w:t>şi siguranţ</w:t>
      </w:r>
      <w:r w:rsidR="0069391D" w:rsidRPr="004B620B">
        <w:rPr>
          <w:color w:val="000000"/>
          <w:szCs w:val="22"/>
          <w:lang w:val="ro-RO"/>
        </w:rPr>
        <w:t>ei</w:t>
      </w:r>
      <w:r w:rsidRPr="004B620B">
        <w:rPr>
          <w:color w:val="000000"/>
          <w:szCs w:val="22"/>
          <w:lang w:val="ro-RO"/>
        </w:rPr>
        <w:t xml:space="preserve">, determinate conform incidenţei reacţiilor adverse legate de administrare (RAA) </w:t>
      </w:r>
      <w:r w:rsidR="0069391D" w:rsidRPr="004B620B">
        <w:rPr>
          <w:color w:val="000000"/>
          <w:szCs w:val="22"/>
          <w:lang w:val="ro-RO"/>
        </w:rPr>
        <w:t>pentru</w:t>
      </w:r>
      <w:r w:rsidRPr="004B620B">
        <w:rPr>
          <w:color w:val="000000"/>
          <w:szCs w:val="22"/>
          <w:lang w:val="ro-RO"/>
        </w:rPr>
        <w:t xml:space="preserve"> Herceptin forma intravenoasă.</w:t>
      </w:r>
    </w:p>
    <w:p w14:paraId="0450CB05" w14:textId="77777777" w:rsidR="00FE0678" w:rsidRDefault="00FE0678" w:rsidP="00FE0678">
      <w:pPr>
        <w:rPr>
          <w:color w:val="000000"/>
          <w:szCs w:val="22"/>
          <w:lang w:val="ro-RO"/>
        </w:rPr>
      </w:pPr>
    </w:p>
    <w:p w14:paraId="2A892D93" w14:textId="77777777" w:rsidR="00FE0678" w:rsidRDefault="00FE0678" w:rsidP="00FE0678">
      <w:pPr>
        <w:rPr>
          <w:u w:val="single"/>
          <w:lang w:val="ro-RO"/>
        </w:rPr>
      </w:pPr>
      <w:r w:rsidRPr="00C848A8">
        <w:rPr>
          <w:color w:val="000000"/>
          <w:szCs w:val="22"/>
          <w:lang w:val="ro-RO"/>
        </w:rPr>
        <w:t>Nu sunt disponibile date privind imunogenitatea Herceptin în cancerul gastric.</w:t>
      </w:r>
    </w:p>
    <w:p w14:paraId="6BA62110" w14:textId="77777777" w:rsidR="00FE0678" w:rsidRDefault="00FE0678" w:rsidP="00EB133F">
      <w:pPr>
        <w:rPr>
          <w:u w:val="single"/>
          <w:lang w:val="ro-RO"/>
        </w:rPr>
      </w:pPr>
    </w:p>
    <w:p w14:paraId="5F4F59A6" w14:textId="77777777" w:rsidR="00EB133F" w:rsidRPr="00EB133F" w:rsidRDefault="00EB133F" w:rsidP="00EB133F">
      <w:pPr>
        <w:rPr>
          <w:u w:val="single"/>
          <w:lang w:val="ro-RO"/>
        </w:rPr>
      </w:pPr>
      <w:r w:rsidRPr="00EB133F">
        <w:rPr>
          <w:u w:val="single"/>
          <w:lang w:val="ro-RO"/>
        </w:rPr>
        <w:t xml:space="preserve">Trecerea de la tratamentul cu </w:t>
      </w:r>
      <w:r>
        <w:rPr>
          <w:u w:val="single"/>
          <w:lang w:val="ro-RO"/>
        </w:rPr>
        <w:t xml:space="preserve">forma farmaceutică </w:t>
      </w:r>
      <w:r w:rsidRPr="00EB133F">
        <w:rPr>
          <w:u w:val="single"/>
          <w:lang w:val="ro-RO"/>
        </w:rPr>
        <w:t>intraveno</w:t>
      </w:r>
      <w:r>
        <w:rPr>
          <w:u w:val="single"/>
          <w:lang w:val="ro-RO"/>
        </w:rPr>
        <w:t>a</w:t>
      </w:r>
      <w:r w:rsidRPr="00EB133F">
        <w:rPr>
          <w:u w:val="single"/>
          <w:lang w:val="ro-RO"/>
        </w:rPr>
        <w:t>s</w:t>
      </w:r>
      <w:r>
        <w:rPr>
          <w:u w:val="single"/>
          <w:lang w:val="ro-RO"/>
        </w:rPr>
        <w:t xml:space="preserve">ă </w:t>
      </w:r>
      <w:r w:rsidRPr="00EB133F">
        <w:rPr>
          <w:u w:val="single"/>
          <w:lang w:val="ro-RO"/>
        </w:rPr>
        <w:t>la form</w:t>
      </w:r>
      <w:r>
        <w:rPr>
          <w:u w:val="single"/>
          <w:lang w:val="ro-RO"/>
        </w:rPr>
        <w:t>a farmaceutică</w:t>
      </w:r>
      <w:r w:rsidRPr="00EB133F">
        <w:rPr>
          <w:u w:val="single"/>
          <w:lang w:val="ro-RO"/>
        </w:rPr>
        <w:t xml:space="preserve"> subcutanată a </w:t>
      </w:r>
      <w:r>
        <w:rPr>
          <w:u w:val="single"/>
          <w:lang w:val="ro-RO"/>
        </w:rPr>
        <w:t>Herceptin</w:t>
      </w:r>
      <w:r w:rsidRPr="00EB133F">
        <w:rPr>
          <w:u w:val="single"/>
          <w:lang w:val="ro-RO"/>
        </w:rPr>
        <w:t xml:space="preserve"> şi invers</w:t>
      </w:r>
    </w:p>
    <w:p w14:paraId="022F1272" w14:textId="77777777" w:rsidR="00EB133F" w:rsidRDefault="00EB133F" w:rsidP="00EB133F">
      <w:pPr>
        <w:rPr>
          <w:lang w:val="ro-RO"/>
        </w:rPr>
      </w:pPr>
    </w:p>
    <w:p w14:paraId="62E34A6C" w14:textId="77777777" w:rsidR="00804E69" w:rsidRDefault="004D0E7B" w:rsidP="00EB133F">
      <w:pPr>
        <w:rPr>
          <w:iCs/>
          <w:lang w:val="ro-RO"/>
        </w:rPr>
      </w:pPr>
      <w:r>
        <w:rPr>
          <w:lang w:val="ro-RO"/>
        </w:rPr>
        <w:t>Studiul MO22982 a analizat trecerea de la forma farmaceutică intravenoasă a Herceptin la cea subcutan</w:t>
      </w:r>
      <w:r w:rsidR="00803648">
        <w:rPr>
          <w:lang w:val="ro-RO"/>
        </w:rPr>
        <w:t>a</w:t>
      </w:r>
      <w:r>
        <w:rPr>
          <w:lang w:val="ro-RO"/>
        </w:rPr>
        <w:t>tă</w:t>
      </w:r>
      <w:r w:rsidR="00072527">
        <w:rPr>
          <w:lang w:val="ro-RO"/>
        </w:rPr>
        <w:t xml:space="preserve"> a Herceptin</w:t>
      </w:r>
      <w:r>
        <w:rPr>
          <w:lang w:val="ro-RO"/>
        </w:rPr>
        <w:t xml:space="preserve">, având ca obiectiv principal </w:t>
      </w:r>
      <w:r w:rsidR="00072527">
        <w:rPr>
          <w:lang w:val="ro-RO"/>
        </w:rPr>
        <w:t>evaluarea</w:t>
      </w:r>
      <w:r>
        <w:rPr>
          <w:lang w:val="ro-RO"/>
        </w:rPr>
        <w:t xml:space="preserve"> preferinţei pacientului fie pentru calea intravenoasă, fie pentru cea subcutanată, </w:t>
      </w:r>
      <w:r w:rsidR="00F74193">
        <w:rPr>
          <w:lang w:val="ro-RO"/>
        </w:rPr>
        <w:t>în cazul</w:t>
      </w:r>
      <w:r>
        <w:rPr>
          <w:lang w:val="ro-RO"/>
        </w:rPr>
        <w:t xml:space="preserve"> administr</w:t>
      </w:r>
      <w:r w:rsidR="00F74193">
        <w:rPr>
          <w:lang w:val="ro-RO"/>
        </w:rPr>
        <w:t>ării</w:t>
      </w:r>
      <w:r>
        <w:rPr>
          <w:lang w:val="ro-RO"/>
        </w:rPr>
        <w:t xml:space="preserve"> trastuzumab. </w:t>
      </w:r>
      <w:r w:rsidR="00EB133F">
        <w:rPr>
          <w:lang w:val="ro-RO"/>
        </w:rPr>
        <w:t xml:space="preserve">În acest studiu clinic au fost </w:t>
      </w:r>
      <w:r w:rsidR="001072DA">
        <w:rPr>
          <w:lang w:val="ro-RO"/>
        </w:rPr>
        <w:t>evaluate</w:t>
      </w:r>
      <w:r w:rsidR="00EB133F">
        <w:rPr>
          <w:lang w:val="ro-RO"/>
        </w:rPr>
        <w:t xml:space="preserve"> 2 cohorte (una </w:t>
      </w:r>
      <w:r w:rsidR="00DD45D5">
        <w:rPr>
          <w:lang w:val="ro-RO"/>
        </w:rPr>
        <w:t>la care s-a administrat</w:t>
      </w:r>
      <w:r w:rsidR="00EB133F">
        <w:rPr>
          <w:lang w:val="ro-RO"/>
        </w:rPr>
        <w:t xml:space="preserve"> forma farmaceutică subcutanată în flacon şi una </w:t>
      </w:r>
      <w:r w:rsidR="00B57132">
        <w:rPr>
          <w:lang w:val="ro-RO"/>
        </w:rPr>
        <w:t>la care s-a administrat</w:t>
      </w:r>
      <w:r w:rsidR="00EB133F">
        <w:rPr>
          <w:lang w:val="ro-RO"/>
        </w:rPr>
        <w:t xml:space="preserve"> forma farmaceutică subcutanată în sistem de administrare), utilizând un design încrucişat, cu 2 braţe, </w:t>
      </w:r>
      <w:r w:rsidR="00627C3F">
        <w:rPr>
          <w:lang w:val="ro-RO"/>
        </w:rPr>
        <w:t xml:space="preserve">cu 488 de </w:t>
      </w:r>
      <w:r w:rsidR="00EB133F">
        <w:rPr>
          <w:lang w:val="ro-RO"/>
        </w:rPr>
        <w:t xml:space="preserve">pacienţi </w:t>
      </w:r>
      <w:r w:rsidR="00627C3F">
        <w:rPr>
          <w:lang w:val="ro-RO"/>
        </w:rPr>
        <w:t>r</w:t>
      </w:r>
      <w:r w:rsidR="00EB133F">
        <w:rPr>
          <w:lang w:val="ro-RO"/>
        </w:rPr>
        <w:t xml:space="preserve">andomizaţi în una dintre cele două secvenţe diferite de tratament cu Herceptin administrat </w:t>
      </w:r>
      <w:r w:rsidR="00993F67">
        <w:rPr>
          <w:lang w:val="ro-RO"/>
        </w:rPr>
        <w:t>o dată la trei săptămâni</w:t>
      </w:r>
      <w:r w:rsidR="00EB133F">
        <w:rPr>
          <w:lang w:val="ro-RO"/>
        </w:rPr>
        <w:t xml:space="preserve"> (i.v. [Ciclurile 1-4]→ s.c. [Ciclurile 5-8] sau s.c.</w:t>
      </w:r>
      <w:r w:rsidR="00E664F6">
        <w:rPr>
          <w:lang w:val="ro-RO"/>
        </w:rPr>
        <w:t> [Ciclurile 1</w:t>
      </w:r>
      <w:r w:rsidR="00E664F6">
        <w:rPr>
          <w:lang w:val="ro-RO"/>
        </w:rPr>
        <w:noBreakHyphen/>
        <w:t>4]→ </w:t>
      </w:r>
      <w:r w:rsidR="00EB133F">
        <w:rPr>
          <w:lang w:val="ro-RO"/>
        </w:rPr>
        <w:t>i.v. [Ciclurile 5-8]). Pacienţii au fost fie netrataţi anterior cu Herceptin i.v. (20,3%), fie trataţi anterior cu Herceptin i.v. (79,7%).</w:t>
      </w:r>
      <w:r w:rsidR="00C513B1">
        <w:rPr>
          <w:lang w:val="ro-RO"/>
        </w:rPr>
        <w:t xml:space="preserve"> În cazul secvenţei i.v.</w:t>
      </w:r>
      <w:r w:rsidR="00C513B1" w:rsidRPr="00C513B1">
        <w:rPr>
          <w:lang w:val="ro-RO"/>
        </w:rPr>
        <w:t>→s.c. (</w:t>
      </w:r>
      <w:r w:rsidR="002E7279">
        <w:rPr>
          <w:lang w:val="ro-RO"/>
        </w:rPr>
        <w:t>coho</w:t>
      </w:r>
      <w:r w:rsidR="00171161">
        <w:rPr>
          <w:lang w:val="ro-RO"/>
        </w:rPr>
        <w:t>rte combinate, că</w:t>
      </w:r>
      <w:r w:rsidR="002E7279">
        <w:rPr>
          <w:lang w:val="ro-RO"/>
        </w:rPr>
        <w:t xml:space="preserve">rora li s-a administrat </w:t>
      </w:r>
      <w:r w:rsidR="00171161">
        <w:rPr>
          <w:lang w:val="ro-RO"/>
        </w:rPr>
        <w:t xml:space="preserve">forma farmaceutică </w:t>
      </w:r>
      <w:r w:rsidR="002E7279">
        <w:rPr>
          <w:lang w:val="ro-RO"/>
        </w:rPr>
        <w:t xml:space="preserve">s.c. în flacon şi </w:t>
      </w:r>
      <w:r w:rsidR="00171161">
        <w:rPr>
          <w:lang w:val="ro-RO"/>
        </w:rPr>
        <w:t>în sistem de administrare</w:t>
      </w:r>
      <w:r w:rsidR="00C513B1" w:rsidRPr="00C513B1">
        <w:rPr>
          <w:lang w:val="ro-RO"/>
        </w:rPr>
        <w:t xml:space="preserve">), incidenţele evenimentelor adverse (de toate gradele) au fost </w:t>
      </w:r>
      <w:r w:rsidR="00293B5E">
        <w:rPr>
          <w:lang w:val="ro-RO"/>
        </w:rPr>
        <w:t>de 53,8%</w:t>
      </w:r>
      <w:r w:rsidR="00C513B1" w:rsidRPr="00C513B1">
        <w:rPr>
          <w:lang w:val="ro-RO"/>
        </w:rPr>
        <w:t xml:space="preserve"> în perioada dinaintea trecerii </w:t>
      </w:r>
      <w:r w:rsidR="00350848" w:rsidRPr="00350848">
        <w:rPr>
          <w:lang w:val="ro-RO"/>
        </w:rPr>
        <w:t xml:space="preserve">de la o formă farmaceutică la alta </w:t>
      </w:r>
      <w:r w:rsidR="00C513B1" w:rsidRPr="00C513B1">
        <w:rPr>
          <w:lang w:val="ro-RO"/>
        </w:rPr>
        <w:t>(Ciclurile 1</w:t>
      </w:r>
      <w:r w:rsidR="00C513B1">
        <w:rPr>
          <w:lang w:val="ro-RO"/>
        </w:rPr>
        <w:noBreakHyphen/>
        <w:t xml:space="preserve">4) şi </w:t>
      </w:r>
      <w:r w:rsidR="00293B5E">
        <w:rPr>
          <w:lang w:val="ro-RO"/>
        </w:rPr>
        <w:t xml:space="preserve">de 56,4% </w:t>
      </w:r>
      <w:r w:rsidR="00350848">
        <w:rPr>
          <w:lang w:val="ro-RO"/>
        </w:rPr>
        <w:t xml:space="preserve">ulterior </w:t>
      </w:r>
      <w:r w:rsidR="00C513B1">
        <w:rPr>
          <w:lang w:val="ro-RO"/>
        </w:rPr>
        <w:t>trecer</w:t>
      </w:r>
      <w:r w:rsidR="00350848">
        <w:rPr>
          <w:lang w:val="ro-RO"/>
        </w:rPr>
        <w:t>ii</w:t>
      </w:r>
      <w:r w:rsidR="00C513B1">
        <w:rPr>
          <w:lang w:val="ro-RO"/>
        </w:rPr>
        <w:t xml:space="preserve"> (Ciclurile 5-8)</w:t>
      </w:r>
      <w:r w:rsidR="008A423B">
        <w:rPr>
          <w:lang w:val="ro-RO"/>
        </w:rPr>
        <w:t xml:space="preserve">, </w:t>
      </w:r>
      <w:r w:rsidR="008A423B">
        <w:rPr>
          <w:iCs/>
          <w:lang w:val="ro-RO"/>
        </w:rPr>
        <w:t>î</w:t>
      </w:r>
      <w:r w:rsidR="001D34E9">
        <w:rPr>
          <w:iCs/>
          <w:lang w:val="ro-RO"/>
        </w:rPr>
        <w:t>n cazul secvenţei s.c.→i.v</w:t>
      </w:r>
      <w:r w:rsidR="001D34E9" w:rsidRPr="001D34E9">
        <w:rPr>
          <w:iCs/>
          <w:lang w:val="ro-RO"/>
        </w:rPr>
        <w:t xml:space="preserve">. (cohorte combinate, cărora li s-a administrat forma farmaceutică s.c. în flacon şi în sistem de administrare), incidenţele evenimentelor adverse </w:t>
      </w:r>
      <w:r w:rsidR="00272330">
        <w:rPr>
          <w:iCs/>
          <w:lang w:val="ro-RO"/>
        </w:rPr>
        <w:t>(de toate gradele) au fost de 65,4</w:t>
      </w:r>
      <w:r w:rsidR="001D34E9" w:rsidRPr="001D34E9">
        <w:rPr>
          <w:iCs/>
          <w:lang w:val="ro-RO"/>
        </w:rPr>
        <w:t xml:space="preserve">% în perioada dinaintea trecerii </w:t>
      </w:r>
      <w:r w:rsidR="00B23165" w:rsidRPr="00B23165">
        <w:rPr>
          <w:iCs/>
          <w:lang w:val="ro-RO"/>
        </w:rPr>
        <w:t xml:space="preserve">de la o formă farmaceutică la alta </w:t>
      </w:r>
      <w:r w:rsidR="00272330">
        <w:rPr>
          <w:iCs/>
          <w:lang w:val="ro-RO"/>
        </w:rPr>
        <w:t xml:space="preserve">şi de 48,7% </w:t>
      </w:r>
      <w:r w:rsidR="00350848">
        <w:rPr>
          <w:iCs/>
          <w:lang w:val="ro-RO"/>
        </w:rPr>
        <w:t>ulterior trecerii</w:t>
      </w:r>
      <w:r w:rsidR="00272330">
        <w:rPr>
          <w:iCs/>
          <w:lang w:val="ro-RO"/>
        </w:rPr>
        <w:t xml:space="preserve">. </w:t>
      </w:r>
    </w:p>
    <w:p w14:paraId="44AAF51E" w14:textId="180F4327" w:rsidR="00EB133F" w:rsidRDefault="00EB133F" w:rsidP="00EB133F">
      <w:pPr>
        <w:rPr>
          <w:color w:val="000000"/>
          <w:szCs w:val="22"/>
          <w:lang w:val="ro-RO"/>
        </w:rPr>
      </w:pPr>
      <w:r>
        <w:rPr>
          <w:iCs/>
          <w:lang w:val="ro-RO"/>
        </w:rPr>
        <w:t xml:space="preserve">În perioada anterioară trecerii </w:t>
      </w:r>
      <w:r w:rsidR="00627C3F">
        <w:rPr>
          <w:iCs/>
          <w:lang w:val="ro-RO"/>
        </w:rPr>
        <w:t xml:space="preserve">de la o formă la alta </w:t>
      </w:r>
      <w:r>
        <w:rPr>
          <w:lang w:val="ro-RO"/>
        </w:rPr>
        <w:t xml:space="preserve">(Ciclurile 1-4), </w:t>
      </w:r>
      <w:r w:rsidR="00CB4FA3">
        <w:rPr>
          <w:lang w:val="ro-RO"/>
        </w:rPr>
        <w:t>incidenţele</w:t>
      </w:r>
      <w:r w:rsidR="0011779F">
        <w:rPr>
          <w:lang w:val="ro-RO"/>
        </w:rPr>
        <w:t xml:space="preserve"> reacţ</w:t>
      </w:r>
      <w:r>
        <w:rPr>
          <w:lang w:val="ro-RO"/>
        </w:rPr>
        <w:t>ii</w:t>
      </w:r>
      <w:r w:rsidR="0011779F">
        <w:rPr>
          <w:lang w:val="ro-RO"/>
        </w:rPr>
        <w:t>lor adverse</w:t>
      </w:r>
      <w:r w:rsidR="008A423B">
        <w:rPr>
          <w:lang w:val="ro-RO"/>
        </w:rPr>
        <w:t xml:space="preserve"> grave</w:t>
      </w:r>
      <w:r w:rsidR="0011779F">
        <w:rPr>
          <w:lang w:val="ro-RO"/>
        </w:rPr>
        <w:t xml:space="preserve">, </w:t>
      </w:r>
      <w:del w:id="533" w:author="Author">
        <w:r w:rsidR="0011779F" w:rsidDel="002B29D6">
          <w:rPr>
            <w:lang w:val="ro-RO"/>
          </w:rPr>
          <w:delText xml:space="preserve"> </w:delText>
        </w:r>
      </w:del>
      <w:r w:rsidR="0011779F">
        <w:rPr>
          <w:lang w:val="ro-RO"/>
        </w:rPr>
        <w:t>reacţ</w:t>
      </w:r>
      <w:r>
        <w:rPr>
          <w:lang w:val="ro-RO"/>
        </w:rPr>
        <w:t>ii</w:t>
      </w:r>
      <w:r w:rsidR="0011779F">
        <w:rPr>
          <w:lang w:val="ro-RO"/>
        </w:rPr>
        <w:t>lor adverse de gradul 3 ş</w:t>
      </w:r>
      <w:r>
        <w:rPr>
          <w:lang w:val="ro-RO"/>
        </w:rPr>
        <w:t xml:space="preserve">i </w:t>
      </w:r>
      <w:r w:rsidR="0011779F">
        <w:rPr>
          <w:lang w:val="ro-RO"/>
        </w:rPr>
        <w:t>a</w:t>
      </w:r>
      <w:r w:rsidR="002A566E">
        <w:rPr>
          <w:lang w:val="ro-RO"/>
        </w:rPr>
        <w:t>le</w:t>
      </w:r>
      <w:r w:rsidR="0011779F">
        <w:rPr>
          <w:lang w:val="ro-RO"/>
        </w:rPr>
        <w:t xml:space="preserve"> </w:t>
      </w:r>
      <w:r>
        <w:rPr>
          <w:lang w:val="ro-RO"/>
        </w:rPr>
        <w:t>întrerup</w:t>
      </w:r>
      <w:r w:rsidR="0011779F">
        <w:rPr>
          <w:lang w:val="ro-RO"/>
        </w:rPr>
        <w:t>erilor de tratament din cauza reacţ</w:t>
      </w:r>
      <w:r>
        <w:rPr>
          <w:lang w:val="ro-RO"/>
        </w:rPr>
        <w:t>iilor adverse, au fost scăzute (&lt;</w:t>
      </w:r>
      <w:r w:rsidR="006036FB">
        <w:rPr>
          <w:lang w:val="ro-RO"/>
        </w:rPr>
        <w:t> </w:t>
      </w:r>
      <w:r>
        <w:rPr>
          <w:lang w:val="ro-RO"/>
        </w:rPr>
        <w:t xml:space="preserve">5%), acest lucru fiind </w:t>
      </w:r>
      <w:r w:rsidR="0011779F">
        <w:rPr>
          <w:lang w:val="ro-RO"/>
        </w:rPr>
        <w:t>similar cu incidenţele din perioada ulterioară trecerii</w:t>
      </w:r>
      <w:r>
        <w:rPr>
          <w:lang w:val="ro-RO"/>
        </w:rPr>
        <w:t xml:space="preserve"> (Ciclurile </w:t>
      </w:r>
      <w:r w:rsidR="0011779F">
        <w:rPr>
          <w:lang w:val="ro-RO"/>
        </w:rPr>
        <w:t xml:space="preserve">5-8). Nu </w:t>
      </w:r>
      <w:r w:rsidR="003B553A">
        <w:rPr>
          <w:lang w:val="ro-RO"/>
        </w:rPr>
        <w:t>s-au</w:t>
      </w:r>
      <w:r w:rsidR="0011779F">
        <w:rPr>
          <w:lang w:val="ro-RO"/>
        </w:rPr>
        <w:t xml:space="preserve"> raportat reacţ</w:t>
      </w:r>
      <w:r>
        <w:rPr>
          <w:lang w:val="ro-RO"/>
        </w:rPr>
        <w:t>ii adverse de grad 4 sau 5.</w:t>
      </w:r>
    </w:p>
    <w:p w14:paraId="6D8A4F3F" w14:textId="77777777" w:rsidR="00EB133F" w:rsidRDefault="00EB133F" w:rsidP="005A141A">
      <w:pPr>
        <w:rPr>
          <w:color w:val="000000"/>
          <w:szCs w:val="22"/>
          <w:lang w:val="ro-RO"/>
        </w:rPr>
      </w:pPr>
    </w:p>
    <w:p w14:paraId="6E0F0B6F" w14:textId="77777777" w:rsidR="00D6470C" w:rsidRPr="00C7100F" w:rsidRDefault="00D6470C" w:rsidP="00D6470C">
      <w:pPr>
        <w:suppressLineNumbers/>
        <w:autoSpaceDE w:val="0"/>
        <w:autoSpaceDN w:val="0"/>
        <w:adjustRightInd w:val="0"/>
        <w:jc w:val="both"/>
        <w:rPr>
          <w:szCs w:val="22"/>
          <w:u w:val="single"/>
          <w:lang w:val="ro-RO"/>
        </w:rPr>
      </w:pPr>
      <w:r w:rsidRPr="00C7100F">
        <w:rPr>
          <w:szCs w:val="22"/>
          <w:u w:val="single"/>
          <w:lang w:val="ro-RO"/>
        </w:rPr>
        <w:t>Raportarea reacţiilor adverse suspectate</w:t>
      </w:r>
    </w:p>
    <w:p w14:paraId="5236A2B9" w14:textId="77777777" w:rsidR="00B25BDA" w:rsidRDefault="00B25BDA" w:rsidP="00D6470C">
      <w:pPr>
        <w:suppressLineNumbers/>
        <w:autoSpaceDE w:val="0"/>
        <w:autoSpaceDN w:val="0"/>
        <w:adjustRightInd w:val="0"/>
        <w:rPr>
          <w:szCs w:val="22"/>
          <w:lang w:val="ro-RO"/>
        </w:rPr>
      </w:pPr>
    </w:p>
    <w:p w14:paraId="150D87B9" w14:textId="77777777" w:rsidR="00D6470C" w:rsidRPr="00C7100F" w:rsidRDefault="00D6470C" w:rsidP="00D6470C">
      <w:pPr>
        <w:suppressLineNumbers/>
        <w:autoSpaceDE w:val="0"/>
        <w:autoSpaceDN w:val="0"/>
        <w:adjustRightInd w:val="0"/>
        <w:rPr>
          <w:szCs w:val="22"/>
          <w:lang w:val="ro-RO"/>
        </w:rPr>
      </w:pPr>
      <w:r w:rsidRPr="00C7100F">
        <w:rPr>
          <w:szCs w:val="22"/>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7442A2">
        <w:rPr>
          <w:szCs w:val="22"/>
          <w:highlight w:val="lightGray"/>
          <w:lang w:val="ro-RO"/>
        </w:rPr>
        <w:t xml:space="preserve">sistemului naţional de raportare, aşa cum este menţionat în </w:t>
      </w:r>
      <w:r w:rsidR="00FF3FDB">
        <w:fldChar w:fldCharType="begin"/>
      </w:r>
      <w:r w:rsidR="00FF3FDB" w:rsidRPr="00AE1EAA">
        <w:rPr>
          <w:lang w:val="ro-RO"/>
          <w:rPrChange w:id="534" w:author="TCS" w:date="2025-10-13T18:45:00Z" w16du:dateUtc="2025-10-13T13:15:00Z">
            <w:rPr/>
          </w:rPrChange>
        </w:rPr>
        <w:instrText>HYPERLINK "https://www.ema.europa.eu/documents/template-form/qrd-appendix-v-adverse-drug-reaction-reporting-details_en.docx"</w:instrText>
      </w:r>
      <w:r w:rsidR="00FF3FDB">
        <w:fldChar w:fldCharType="separate"/>
      </w:r>
      <w:r w:rsidR="00FF3FDB" w:rsidRPr="007442A2">
        <w:rPr>
          <w:rStyle w:val="Hyperlink"/>
          <w:szCs w:val="22"/>
          <w:highlight w:val="lightGray"/>
          <w:lang w:val="ro-RO"/>
        </w:rPr>
        <w:t>Anexa V</w:t>
      </w:r>
      <w:r w:rsidR="00FF3FDB">
        <w:fldChar w:fldCharType="end"/>
      </w:r>
      <w:r w:rsidRPr="00C7100F">
        <w:rPr>
          <w:szCs w:val="22"/>
          <w:lang w:val="ro-RO"/>
        </w:rPr>
        <w:t xml:space="preserve">. </w:t>
      </w:r>
    </w:p>
    <w:p w14:paraId="431C88FE" w14:textId="77777777" w:rsidR="00D6470C" w:rsidRPr="00DF4E38" w:rsidRDefault="00D6470C" w:rsidP="005A141A">
      <w:pPr>
        <w:rPr>
          <w:color w:val="000000"/>
          <w:szCs w:val="22"/>
          <w:lang w:val="ro-RO"/>
        </w:rPr>
      </w:pPr>
    </w:p>
    <w:p w14:paraId="38C0485F" w14:textId="77777777" w:rsidR="008B658B" w:rsidRPr="00DF4E38" w:rsidRDefault="008B658B" w:rsidP="005518CA">
      <w:pPr>
        <w:keepNext/>
        <w:keepLines/>
        <w:tabs>
          <w:tab w:val="left" w:pos="567"/>
        </w:tabs>
        <w:outlineLvl w:val="0"/>
        <w:rPr>
          <w:b/>
          <w:color w:val="000000"/>
          <w:szCs w:val="22"/>
          <w:lang w:val="ro-RO"/>
        </w:rPr>
      </w:pPr>
      <w:r w:rsidRPr="00DF4E38">
        <w:rPr>
          <w:b/>
          <w:color w:val="000000"/>
          <w:szCs w:val="22"/>
          <w:lang w:val="ro-RO"/>
        </w:rPr>
        <w:t>4.9</w:t>
      </w:r>
      <w:r w:rsidRPr="00DF4E38">
        <w:rPr>
          <w:b/>
          <w:color w:val="000000"/>
          <w:szCs w:val="22"/>
          <w:lang w:val="ro-RO"/>
        </w:rPr>
        <w:tab/>
        <w:t>Supradozaj</w:t>
      </w:r>
    </w:p>
    <w:p w14:paraId="43A54505" w14:textId="77777777" w:rsidR="008B658B" w:rsidRPr="00DF4E38" w:rsidRDefault="008B658B" w:rsidP="005518CA">
      <w:pPr>
        <w:keepNext/>
        <w:keepLines/>
        <w:rPr>
          <w:b/>
          <w:color w:val="000000"/>
          <w:szCs w:val="22"/>
          <w:lang w:val="ro-RO"/>
        </w:rPr>
      </w:pPr>
    </w:p>
    <w:p w14:paraId="3655A8DC" w14:textId="77777777" w:rsidR="008B658B" w:rsidRPr="00DF4E38" w:rsidRDefault="00EC7884" w:rsidP="005518CA">
      <w:pPr>
        <w:keepNext/>
        <w:keepLines/>
        <w:rPr>
          <w:color w:val="000000"/>
          <w:szCs w:val="22"/>
          <w:lang w:val="ro-RO"/>
        </w:rPr>
      </w:pPr>
      <w:r w:rsidRPr="00DF4E38">
        <w:rPr>
          <w:color w:val="000000"/>
          <w:szCs w:val="22"/>
          <w:lang w:val="ro-RO"/>
        </w:rPr>
        <w:t xml:space="preserve">În studiile clinice la om nu </w:t>
      </w:r>
      <w:r w:rsidR="008B658B" w:rsidRPr="00DF4E38">
        <w:rPr>
          <w:color w:val="000000"/>
          <w:szCs w:val="22"/>
          <w:lang w:val="ro-RO"/>
        </w:rPr>
        <w:t xml:space="preserve">există experienţă privind </w:t>
      </w:r>
      <w:r w:rsidRPr="00DF4E38">
        <w:rPr>
          <w:color w:val="000000"/>
          <w:szCs w:val="22"/>
          <w:lang w:val="ro-RO"/>
        </w:rPr>
        <w:t>utilizarea unei doze mai mari decât cea recomandată</w:t>
      </w:r>
      <w:r w:rsidR="008A423B">
        <w:rPr>
          <w:color w:val="000000"/>
          <w:szCs w:val="22"/>
          <w:lang w:val="ro-RO"/>
        </w:rPr>
        <w:t xml:space="preserve">. </w:t>
      </w:r>
      <w:r w:rsidR="008A423B" w:rsidRPr="00DF4E38">
        <w:rPr>
          <w:color w:val="000000"/>
          <w:szCs w:val="22"/>
          <w:lang w:val="ro-RO"/>
        </w:rPr>
        <w:t>În studiile clinice la om nu s-a administrat Herceptin</w:t>
      </w:r>
      <w:r w:rsidR="008A423B" w:rsidRPr="00DF4E38">
        <w:rPr>
          <w:i/>
          <w:color w:val="000000"/>
          <w:szCs w:val="22"/>
          <w:lang w:val="ro-RO"/>
        </w:rPr>
        <w:t xml:space="preserve"> </w:t>
      </w:r>
      <w:r w:rsidR="008A423B" w:rsidRPr="00DF4E38">
        <w:rPr>
          <w:color w:val="000000"/>
          <w:szCs w:val="22"/>
          <w:lang w:val="ro-RO"/>
        </w:rPr>
        <w:t>în monoterapie la o doză unică mai mare de 10 mg/kg</w:t>
      </w:r>
      <w:r w:rsidR="0005177F">
        <w:rPr>
          <w:color w:val="000000"/>
          <w:szCs w:val="22"/>
          <w:lang w:val="ro-RO"/>
        </w:rPr>
        <w:t xml:space="preserve">; o doză de menţinere de 10 mg/kg administrată o dată la fiecare 3 săptămâni, urmată de o doză de încărcare de 8 mg/kg a fost studiată într-un studiu clinic la pacienţi cu cancer gastric </w:t>
      </w:r>
      <w:r w:rsidR="00625386">
        <w:rPr>
          <w:color w:val="000000"/>
          <w:szCs w:val="22"/>
          <w:lang w:val="ro-RO"/>
        </w:rPr>
        <w:t>metastatic</w:t>
      </w:r>
      <w:r w:rsidR="008B658B" w:rsidRPr="00DF4E38">
        <w:rPr>
          <w:color w:val="000000"/>
          <w:szCs w:val="22"/>
          <w:lang w:val="ro-RO"/>
        </w:rPr>
        <w:t>. Dozele până la această valoare au fost bine tolerate.</w:t>
      </w:r>
    </w:p>
    <w:p w14:paraId="0F3BC3CF" w14:textId="77777777" w:rsidR="008B658B" w:rsidRPr="00DF4E38" w:rsidRDefault="008B658B">
      <w:pPr>
        <w:rPr>
          <w:color w:val="000000"/>
          <w:szCs w:val="22"/>
          <w:lang w:val="ro-RO"/>
        </w:rPr>
      </w:pPr>
    </w:p>
    <w:p w14:paraId="02D3A569" w14:textId="77777777" w:rsidR="008B658B" w:rsidRPr="00DF4E38" w:rsidRDefault="008B658B">
      <w:pPr>
        <w:rPr>
          <w:color w:val="000000"/>
          <w:szCs w:val="22"/>
          <w:lang w:val="ro-RO"/>
        </w:rPr>
      </w:pPr>
    </w:p>
    <w:p w14:paraId="0C7D4C05" w14:textId="77777777" w:rsidR="008B658B" w:rsidRPr="00DF4E38" w:rsidRDefault="008B658B" w:rsidP="00621776">
      <w:pPr>
        <w:keepNext/>
        <w:keepLines/>
        <w:tabs>
          <w:tab w:val="left" w:pos="567"/>
        </w:tabs>
        <w:rPr>
          <w:b/>
          <w:color w:val="000000"/>
          <w:szCs w:val="22"/>
          <w:lang w:val="ro-RO"/>
        </w:rPr>
      </w:pPr>
      <w:r w:rsidRPr="00DF4E38">
        <w:rPr>
          <w:b/>
          <w:color w:val="000000"/>
          <w:szCs w:val="22"/>
          <w:lang w:val="ro-RO"/>
        </w:rPr>
        <w:t>5.</w:t>
      </w:r>
      <w:r w:rsidRPr="00DF4E38">
        <w:rPr>
          <w:b/>
          <w:color w:val="000000"/>
          <w:szCs w:val="22"/>
          <w:lang w:val="ro-RO"/>
        </w:rPr>
        <w:tab/>
        <w:t>PROPRIETĂŢI FARMACOLOGICE</w:t>
      </w:r>
    </w:p>
    <w:p w14:paraId="3DDA0900" w14:textId="77777777" w:rsidR="008B658B" w:rsidRPr="00DF4E38" w:rsidRDefault="008B658B" w:rsidP="00621776">
      <w:pPr>
        <w:keepNext/>
        <w:keepLines/>
        <w:rPr>
          <w:b/>
          <w:color w:val="000000"/>
          <w:szCs w:val="22"/>
          <w:lang w:val="ro-RO"/>
        </w:rPr>
      </w:pPr>
    </w:p>
    <w:p w14:paraId="709823C6" w14:textId="77777777" w:rsidR="008B658B" w:rsidRPr="00DF4E38" w:rsidRDefault="008B658B" w:rsidP="00621776">
      <w:pPr>
        <w:keepNext/>
        <w:keepLines/>
        <w:tabs>
          <w:tab w:val="left" w:pos="567"/>
        </w:tabs>
        <w:outlineLvl w:val="0"/>
        <w:rPr>
          <w:b/>
          <w:color w:val="000000"/>
          <w:szCs w:val="22"/>
          <w:lang w:val="ro-RO"/>
        </w:rPr>
      </w:pPr>
      <w:r w:rsidRPr="00DF4E38">
        <w:rPr>
          <w:b/>
          <w:color w:val="000000"/>
          <w:szCs w:val="22"/>
          <w:lang w:val="ro-RO"/>
        </w:rPr>
        <w:t>5.1.</w:t>
      </w:r>
      <w:r w:rsidRPr="00DF4E38">
        <w:rPr>
          <w:b/>
          <w:color w:val="000000"/>
          <w:szCs w:val="22"/>
          <w:lang w:val="ro-RO"/>
        </w:rPr>
        <w:tab/>
        <w:t>Proprietăţi farmacodinamice</w:t>
      </w:r>
    </w:p>
    <w:p w14:paraId="17A14B3C" w14:textId="77777777" w:rsidR="008B658B" w:rsidRPr="00DF4E38" w:rsidRDefault="008B658B">
      <w:pPr>
        <w:rPr>
          <w:b/>
          <w:color w:val="000000"/>
          <w:szCs w:val="22"/>
          <w:lang w:val="ro-RO"/>
        </w:rPr>
      </w:pPr>
    </w:p>
    <w:p w14:paraId="21CFEA48" w14:textId="77777777" w:rsidR="008B658B" w:rsidRPr="00DF4E38" w:rsidRDefault="008B658B" w:rsidP="00DD68A2">
      <w:pPr>
        <w:outlineLvl w:val="0"/>
        <w:rPr>
          <w:color w:val="000000"/>
          <w:szCs w:val="22"/>
          <w:lang w:val="ro-RO"/>
        </w:rPr>
      </w:pPr>
      <w:r w:rsidRPr="00DF4E38">
        <w:rPr>
          <w:color w:val="000000"/>
          <w:szCs w:val="22"/>
          <w:lang w:val="ro-RO"/>
        </w:rPr>
        <w:t>Grupa farmacoterapeutică</w:t>
      </w:r>
      <w:r w:rsidR="009117BF" w:rsidRPr="00DF4E38">
        <w:rPr>
          <w:color w:val="000000"/>
          <w:szCs w:val="22"/>
          <w:lang w:val="ro-RO"/>
        </w:rPr>
        <w:t>:</w:t>
      </w:r>
      <w:r w:rsidR="00DA1C0A" w:rsidRPr="00DF4E38">
        <w:rPr>
          <w:color w:val="000000"/>
          <w:szCs w:val="22"/>
          <w:lang w:val="ro-RO"/>
        </w:rPr>
        <w:t xml:space="preserve"> </w:t>
      </w:r>
      <w:r w:rsidR="00856ACB" w:rsidRPr="00DF4E38">
        <w:rPr>
          <w:color w:val="000000"/>
          <w:szCs w:val="22"/>
          <w:lang w:val="ro-RO"/>
        </w:rPr>
        <w:t>medicamente</w:t>
      </w:r>
      <w:r w:rsidRPr="00DF4E38">
        <w:rPr>
          <w:color w:val="000000"/>
          <w:szCs w:val="22"/>
          <w:lang w:val="ro-RO"/>
        </w:rPr>
        <w:t xml:space="preserve"> antineoplazic</w:t>
      </w:r>
      <w:r w:rsidR="00856ACB" w:rsidRPr="00DF4E38">
        <w:rPr>
          <w:color w:val="000000"/>
          <w:szCs w:val="22"/>
          <w:lang w:val="ro-RO"/>
        </w:rPr>
        <w:t>e</w:t>
      </w:r>
      <w:r w:rsidRPr="00DF4E38">
        <w:rPr>
          <w:color w:val="000000"/>
          <w:szCs w:val="22"/>
          <w:lang w:val="ro-RO"/>
        </w:rPr>
        <w:t xml:space="preserve">, </w:t>
      </w:r>
      <w:r w:rsidR="006135FE" w:rsidRPr="00DF4E38">
        <w:rPr>
          <w:color w:val="000000"/>
          <w:szCs w:val="22"/>
          <w:lang w:val="ro-RO"/>
        </w:rPr>
        <w:t xml:space="preserve">anticorpi monoclonali, </w:t>
      </w:r>
      <w:r w:rsidRPr="00DF4E38">
        <w:rPr>
          <w:color w:val="000000"/>
          <w:szCs w:val="22"/>
          <w:lang w:val="ro-RO"/>
        </w:rPr>
        <w:t xml:space="preserve">codul ATC: </w:t>
      </w:r>
      <w:r w:rsidR="00B25BDA" w:rsidRPr="00AE1EAA">
        <w:rPr>
          <w:lang w:val="it-IT"/>
          <w:rPrChange w:id="535" w:author="TCS" w:date="2025-10-13T18:45:00Z" w16du:dateUtc="2025-10-13T13:15:00Z">
            <w:rPr/>
          </w:rPrChange>
        </w:rPr>
        <w:t>L01FD01</w:t>
      </w:r>
    </w:p>
    <w:p w14:paraId="405B8973" w14:textId="77777777" w:rsidR="008B658B" w:rsidRPr="00DF4E38" w:rsidRDefault="008B658B">
      <w:pPr>
        <w:rPr>
          <w:color w:val="000000"/>
          <w:szCs w:val="22"/>
          <w:lang w:val="ro-RO"/>
        </w:rPr>
      </w:pPr>
    </w:p>
    <w:p w14:paraId="12B4CA96" w14:textId="77777777" w:rsidR="008B658B" w:rsidRPr="00DF4E38" w:rsidRDefault="008B658B">
      <w:pPr>
        <w:rPr>
          <w:color w:val="000000"/>
          <w:szCs w:val="22"/>
          <w:lang w:val="ro-RO"/>
        </w:rPr>
      </w:pPr>
      <w:r w:rsidRPr="00DF4E38">
        <w:rPr>
          <w:color w:val="000000"/>
          <w:szCs w:val="22"/>
          <w:lang w:val="ro-RO"/>
        </w:rPr>
        <w:t>Trastuzumab este un anticorp monoclonal IgG</w:t>
      </w:r>
      <w:r w:rsidRPr="00C0788A">
        <w:rPr>
          <w:color w:val="000000"/>
          <w:szCs w:val="22"/>
          <w:vertAlign w:val="subscript"/>
          <w:lang w:val="ro-RO"/>
        </w:rPr>
        <w:t>1</w:t>
      </w:r>
      <w:r w:rsidRPr="00DF4E38">
        <w:rPr>
          <w:color w:val="000000"/>
          <w:szCs w:val="22"/>
          <w:lang w:val="ro-RO"/>
        </w:rPr>
        <w:t xml:space="preserve"> umanizat recombinant, anti receptor al factorului de creştere epidermal uman </w:t>
      </w:r>
      <w:r w:rsidR="00241B2E">
        <w:rPr>
          <w:color w:val="000000"/>
          <w:szCs w:val="22"/>
          <w:lang w:val="ro-RO"/>
        </w:rPr>
        <w:t xml:space="preserve">2 </w:t>
      </w:r>
      <w:r w:rsidRPr="00DF4E38">
        <w:rPr>
          <w:color w:val="000000"/>
          <w:szCs w:val="22"/>
          <w:lang w:val="ro-RO"/>
        </w:rPr>
        <w:t xml:space="preserve">(HER2). </w:t>
      </w:r>
      <w:r w:rsidR="001D570A" w:rsidRPr="00DF4E38">
        <w:rPr>
          <w:color w:val="000000"/>
          <w:szCs w:val="22"/>
          <w:lang w:val="ro-RO"/>
        </w:rPr>
        <w:t>Exprimarea în exces a HER2 este observată în 20-30% din cazurile de c</w:t>
      </w:r>
      <w:r w:rsidRPr="00DF4E38">
        <w:rPr>
          <w:color w:val="000000"/>
          <w:szCs w:val="22"/>
          <w:lang w:val="ro-RO"/>
        </w:rPr>
        <w:t xml:space="preserve">ancere </w:t>
      </w:r>
      <w:r w:rsidR="00241B2E">
        <w:rPr>
          <w:color w:val="000000"/>
          <w:szCs w:val="22"/>
          <w:lang w:val="ro-RO"/>
        </w:rPr>
        <w:t xml:space="preserve">mamare </w:t>
      </w:r>
      <w:r w:rsidRPr="00DF4E38">
        <w:rPr>
          <w:color w:val="000000"/>
          <w:szCs w:val="22"/>
          <w:lang w:val="ro-RO"/>
        </w:rPr>
        <w:t>primare</w:t>
      </w:r>
      <w:r w:rsidR="007C24F7" w:rsidRPr="00DF4E38">
        <w:rPr>
          <w:color w:val="000000"/>
          <w:szCs w:val="22"/>
          <w:lang w:val="ro-RO"/>
        </w:rPr>
        <w:t>.</w:t>
      </w:r>
      <w:r w:rsidR="007C24F7" w:rsidRPr="00DF4E38">
        <w:rPr>
          <w:color w:val="000000"/>
          <w:lang w:val="ro-RO"/>
        </w:rPr>
        <w:t xml:space="preserve"> </w:t>
      </w:r>
      <w:r w:rsidR="00FE6F55" w:rsidRPr="00DF4E38">
        <w:rPr>
          <w:color w:val="000000"/>
          <w:lang w:val="ro-RO"/>
        </w:rPr>
        <w:t xml:space="preserve">Studiile </w:t>
      </w:r>
      <w:r w:rsidR="00B33B96" w:rsidRPr="00DF4E38">
        <w:rPr>
          <w:color w:val="000000"/>
          <w:lang w:val="ro-RO"/>
        </w:rPr>
        <w:t xml:space="preserve">privind procentele </w:t>
      </w:r>
      <w:r w:rsidR="00B33B96" w:rsidRPr="00DF4E38">
        <w:rPr>
          <w:color w:val="000000"/>
          <w:szCs w:val="22"/>
          <w:lang w:val="ro-RO"/>
        </w:rPr>
        <w:t xml:space="preserve">prezenţei HER2 pozitiv </w:t>
      </w:r>
      <w:r w:rsidR="00FE6F55" w:rsidRPr="00DF4E38">
        <w:rPr>
          <w:color w:val="000000"/>
          <w:lang w:val="ro-RO"/>
        </w:rPr>
        <w:t xml:space="preserve">din cancerul gastric </w:t>
      </w:r>
      <w:r w:rsidR="00B93E3B" w:rsidRPr="00DF4E38">
        <w:rPr>
          <w:color w:val="000000"/>
          <w:lang w:val="ro-RO"/>
        </w:rPr>
        <w:t xml:space="preserve">(CG) </w:t>
      </w:r>
      <w:r w:rsidR="00FE6F55" w:rsidRPr="00DF4E38">
        <w:rPr>
          <w:color w:val="000000"/>
          <w:szCs w:val="22"/>
          <w:lang w:val="ro-RO"/>
        </w:rPr>
        <w:t xml:space="preserve">utilizând o metodă imunohistochimică (IHC) şi </w:t>
      </w:r>
      <w:r w:rsidR="00B93E3B" w:rsidRPr="00DF4E38">
        <w:rPr>
          <w:color w:val="000000"/>
          <w:szCs w:val="22"/>
          <w:lang w:val="ro-RO"/>
        </w:rPr>
        <w:t>hibridiza</w:t>
      </w:r>
      <w:r w:rsidR="00FE6F55" w:rsidRPr="00DF4E38">
        <w:rPr>
          <w:color w:val="000000"/>
          <w:szCs w:val="22"/>
          <w:lang w:val="ro-RO"/>
        </w:rPr>
        <w:t xml:space="preserve">rea florescentă </w:t>
      </w:r>
      <w:r w:rsidR="00FE6F55" w:rsidRPr="00DF4E38">
        <w:rPr>
          <w:i/>
          <w:iCs/>
          <w:color w:val="000000"/>
          <w:szCs w:val="22"/>
          <w:lang w:val="ro-RO"/>
        </w:rPr>
        <w:t xml:space="preserve">in situ </w:t>
      </w:r>
      <w:r w:rsidR="00FE6F55" w:rsidRPr="00DF4E38">
        <w:rPr>
          <w:color w:val="000000"/>
          <w:szCs w:val="22"/>
          <w:lang w:val="ro-RO"/>
        </w:rPr>
        <w:t>(FISH) sau hibridiz</w:t>
      </w:r>
      <w:r w:rsidR="00B93E3B" w:rsidRPr="00DF4E38">
        <w:rPr>
          <w:color w:val="000000"/>
          <w:szCs w:val="22"/>
          <w:lang w:val="ro-RO"/>
        </w:rPr>
        <w:t>a</w:t>
      </w:r>
      <w:r w:rsidR="00FE6F55" w:rsidRPr="00DF4E38">
        <w:rPr>
          <w:color w:val="000000"/>
          <w:szCs w:val="22"/>
          <w:lang w:val="ro-RO"/>
        </w:rPr>
        <w:t>rea cromo</w:t>
      </w:r>
      <w:r w:rsidR="00826D7B">
        <w:rPr>
          <w:color w:val="000000"/>
          <w:szCs w:val="22"/>
          <w:lang w:val="ro-RO"/>
        </w:rPr>
        <w:t>genică</w:t>
      </w:r>
      <w:r w:rsidR="00FE6F55" w:rsidRPr="00DF4E38">
        <w:rPr>
          <w:color w:val="000000"/>
          <w:szCs w:val="22"/>
          <w:lang w:val="ro-RO"/>
        </w:rPr>
        <w:t xml:space="preserve"> </w:t>
      </w:r>
      <w:r w:rsidR="00FE6F55" w:rsidRPr="00DF4E38">
        <w:rPr>
          <w:i/>
          <w:iCs/>
          <w:color w:val="000000"/>
          <w:szCs w:val="22"/>
          <w:lang w:val="ro-RO"/>
        </w:rPr>
        <w:t xml:space="preserve">in situ </w:t>
      </w:r>
      <w:r w:rsidR="00FE6F55" w:rsidRPr="00DF4E38">
        <w:rPr>
          <w:color w:val="000000"/>
          <w:szCs w:val="22"/>
          <w:lang w:val="ro-RO"/>
        </w:rPr>
        <w:t xml:space="preserve">(CISH), au demonstrat că </w:t>
      </w:r>
      <w:r w:rsidR="00B33B96" w:rsidRPr="00DF4E38">
        <w:rPr>
          <w:color w:val="000000"/>
          <w:szCs w:val="22"/>
          <w:lang w:val="ro-RO"/>
        </w:rPr>
        <w:t>există</w:t>
      </w:r>
      <w:r w:rsidR="00FE6F55" w:rsidRPr="00DF4E38">
        <w:rPr>
          <w:color w:val="000000"/>
          <w:szCs w:val="22"/>
          <w:lang w:val="ro-RO"/>
        </w:rPr>
        <w:t xml:space="preserve"> o variaţie </w:t>
      </w:r>
      <w:r w:rsidR="00B33B96" w:rsidRPr="00DF4E38">
        <w:rPr>
          <w:color w:val="000000"/>
          <w:szCs w:val="22"/>
          <w:lang w:val="ro-RO"/>
        </w:rPr>
        <w:t>largă</w:t>
      </w:r>
      <w:r w:rsidR="00FE6F55" w:rsidRPr="00DF4E38">
        <w:rPr>
          <w:color w:val="000000"/>
          <w:szCs w:val="22"/>
          <w:lang w:val="ro-RO"/>
        </w:rPr>
        <w:t xml:space="preserve"> a </w:t>
      </w:r>
      <w:r w:rsidR="00B33B96" w:rsidRPr="00DF4E38">
        <w:rPr>
          <w:color w:val="000000"/>
          <w:szCs w:val="22"/>
          <w:lang w:val="ro-RO"/>
        </w:rPr>
        <w:t>prezenţei HER2 pozitiv</w:t>
      </w:r>
      <w:r w:rsidR="00FE6F55" w:rsidRPr="00DF4E38">
        <w:rPr>
          <w:color w:val="000000"/>
          <w:szCs w:val="22"/>
          <w:lang w:val="ro-RO"/>
        </w:rPr>
        <w:t xml:space="preserve">, cuprinsă între </w:t>
      </w:r>
      <w:r w:rsidR="00FE6F55" w:rsidRPr="00DF4E38">
        <w:rPr>
          <w:color w:val="000000"/>
          <w:lang w:val="ro-RO"/>
        </w:rPr>
        <w:t xml:space="preserve">6,8% </w:t>
      </w:r>
      <w:r w:rsidR="00B93E3B" w:rsidRPr="00DF4E38">
        <w:rPr>
          <w:color w:val="000000"/>
          <w:lang w:val="ro-RO"/>
        </w:rPr>
        <w:t>şi</w:t>
      </w:r>
      <w:r w:rsidR="00FE6F55" w:rsidRPr="00DF4E38">
        <w:rPr>
          <w:color w:val="000000"/>
          <w:lang w:val="ro-RO"/>
        </w:rPr>
        <w:t xml:space="preserve"> 34</w:t>
      </w:r>
      <w:r w:rsidR="00B93E3B" w:rsidRPr="00DF4E38">
        <w:rPr>
          <w:color w:val="000000"/>
          <w:lang w:val="ro-RO"/>
        </w:rPr>
        <w:t>,</w:t>
      </w:r>
      <w:r w:rsidR="00FE6F55" w:rsidRPr="00DF4E38">
        <w:rPr>
          <w:color w:val="000000"/>
          <w:lang w:val="ro-RO"/>
        </w:rPr>
        <w:t xml:space="preserve">0% </w:t>
      </w:r>
      <w:r w:rsidR="00B93E3B" w:rsidRPr="00DF4E38">
        <w:rPr>
          <w:color w:val="000000"/>
          <w:lang w:val="ro-RO"/>
        </w:rPr>
        <w:t xml:space="preserve">pentru </w:t>
      </w:r>
      <w:r w:rsidR="00FE6F55" w:rsidRPr="00DF4E38">
        <w:rPr>
          <w:color w:val="000000"/>
          <w:lang w:val="ro-RO"/>
        </w:rPr>
        <w:t xml:space="preserve">IHC </w:t>
      </w:r>
      <w:r w:rsidR="00B93E3B" w:rsidRPr="00DF4E38">
        <w:rPr>
          <w:color w:val="000000"/>
          <w:lang w:val="ro-RO"/>
        </w:rPr>
        <w:t xml:space="preserve">şi între </w:t>
      </w:r>
      <w:r w:rsidR="00FE6F55" w:rsidRPr="00DF4E38">
        <w:rPr>
          <w:color w:val="000000"/>
          <w:lang w:val="ro-RO"/>
        </w:rPr>
        <w:t>7</w:t>
      </w:r>
      <w:r w:rsidR="00B93E3B" w:rsidRPr="00DF4E38">
        <w:rPr>
          <w:color w:val="000000"/>
          <w:lang w:val="ro-RO"/>
        </w:rPr>
        <w:t>,</w:t>
      </w:r>
      <w:r w:rsidR="00FE6F55" w:rsidRPr="00DF4E38">
        <w:rPr>
          <w:color w:val="000000"/>
          <w:lang w:val="ro-RO"/>
        </w:rPr>
        <w:t xml:space="preserve">1% </w:t>
      </w:r>
      <w:r w:rsidR="00B93E3B" w:rsidRPr="00DF4E38">
        <w:rPr>
          <w:color w:val="000000"/>
          <w:lang w:val="ro-RO"/>
        </w:rPr>
        <w:t xml:space="preserve">şi </w:t>
      </w:r>
      <w:r w:rsidR="00FE6F55" w:rsidRPr="00DF4E38">
        <w:rPr>
          <w:color w:val="000000"/>
          <w:lang w:val="ro-RO"/>
        </w:rPr>
        <w:t>42</w:t>
      </w:r>
      <w:r w:rsidR="00B93E3B" w:rsidRPr="00DF4E38">
        <w:rPr>
          <w:color w:val="000000"/>
          <w:lang w:val="ro-RO"/>
        </w:rPr>
        <w:t>,</w:t>
      </w:r>
      <w:r w:rsidR="00FE6F55" w:rsidRPr="00DF4E38">
        <w:rPr>
          <w:color w:val="000000"/>
          <w:lang w:val="ro-RO"/>
        </w:rPr>
        <w:t xml:space="preserve">6% </w:t>
      </w:r>
      <w:r w:rsidR="00B93E3B" w:rsidRPr="00DF4E38">
        <w:rPr>
          <w:color w:val="000000"/>
          <w:lang w:val="ro-RO"/>
        </w:rPr>
        <w:t>pentru</w:t>
      </w:r>
      <w:r w:rsidR="00FE6F55" w:rsidRPr="00DF4E38">
        <w:rPr>
          <w:color w:val="000000"/>
          <w:lang w:val="ro-RO"/>
        </w:rPr>
        <w:t xml:space="preserve"> FISH</w:t>
      </w:r>
      <w:r w:rsidR="001D570A" w:rsidRPr="00DF4E38">
        <w:rPr>
          <w:color w:val="000000"/>
          <w:lang w:val="ro-RO"/>
        </w:rPr>
        <w:t xml:space="preserve">. </w:t>
      </w:r>
      <w:r w:rsidRPr="00DF4E38">
        <w:rPr>
          <w:color w:val="000000"/>
          <w:szCs w:val="22"/>
          <w:lang w:val="ro-RO"/>
        </w:rPr>
        <w:t xml:space="preserve">Studiile indică faptul că pacienţii </w:t>
      </w:r>
      <w:r w:rsidR="00F26265" w:rsidRPr="00DF4E38">
        <w:rPr>
          <w:color w:val="000000"/>
          <w:szCs w:val="22"/>
          <w:lang w:val="ro-RO"/>
        </w:rPr>
        <w:t xml:space="preserve">cu </w:t>
      </w:r>
      <w:r w:rsidR="00957D39">
        <w:rPr>
          <w:color w:val="000000"/>
          <w:szCs w:val="22"/>
          <w:lang w:val="ro-RO"/>
        </w:rPr>
        <w:t>cancer</w:t>
      </w:r>
      <w:r w:rsidR="005C0CB5" w:rsidRPr="00DF4E38">
        <w:rPr>
          <w:color w:val="000000"/>
          <w:szCs w:val="22"/>
          <w:lang w:val="ro-RO"/>
        </w:rPr>
        <w:t xml:space="preserve"> mamar</w:t>
      </w:r>
      <w:r w:rsidR="00F26265" w:rsidRPr="00DF4E38">
        <w:rPr>
          <w:color w:val="000000"/>
          <w:szCs w:val="22"/>
          <w:lang w:val="ro-RO"/>
        </w:rPr>
        <w:t xml:space="preserve"> </w:t>
      </w:r>
      <w:r w:rsidRPr="00DF4E38">
        <w:rPr>
          <w:color w:val="000000"/>
          <w:szCs w:val="22"/>
          <w:lang w:val="ro-RO"/>
        </w:rPr>
        <w:t>ale căror tumori prezintă exprimare în exces a HER2,</w:t>
      </w:r>
      <w:r w:rsidR="00DA1C0A" w:rsidRPr="00DF4E38">
        <w:rPr>
          <w:color w:val="000000"/>
          <w:szCs w:val="22"/>
          <w:vertAlign w:val="subscript"/>
          <w:lang w:val="ro-RO"/>
        </w:rPr>
        <w:t xml:space="preserve"> </w:t>
      </w:r>
      <w:r w:rsidRPr="00DF4E38">
        <w:rPr>
          <w:color w:val="000000"/>
          <w:szCs w:val="22"/>
          <w:lang w:val="ro-RO"/>
        </w:rPr>
        <w:t xml:space="preserve">au o durată mai mică de supravieţuire fără semne de boală decât cei ale căror tumori nu </w:t>
      </w:r>
      <w:r w:rsidR="00E92D54">
        <w:rPr>
          <w:color w:val="000000"/>
          <w:szCs w:val="22"/>
          <w:lang w:val="ro-RO"/>
        </w:rPr>
        <w:t>prezintă</w:t>
      </w:r>
      <w:r w:rsidR="00DA1C0A" w:rsidRPr="00DF4E38">
        <w:rPr>
          <w:color w:val="000000"/>
          <w:szCs w:val="22"/>
          <w:lang w:val="ro-RO"/>
        </w:rPr>
        <w:t xml:space="preserve"> </w:t>
      </w:r>
      <w:r w:rsidRPr="00DF4E38">
        <w:rPr>
          <w:color w:val="000000"/>
          <w:szCs w:val="22"/>
          <w:lang w:val="ro-RO"/>
        </w:rPr>
        <w:t>HER2 în exces</w:t>
      </w:r>
      <w:r w:rsidR="00E92D54">
        <w:rPr>
          <w:color w:val="000000"/>
          <w:szCs w:val="22"/>
          <w:lang w:val="ro-RO"/>
        </w:rPr>
        <w:t>.</w:t>
      </w:r>
      <w:r w:rsidRPr="00DF4E38">
        <w:rPr>
          <w:color w:val="000000"/>
          <w:szCs w:val="22"/>
          <w:lang w:val="ro-RO"/>
        </w:rPr>
        <w:t xml:space="preserve"> Porţiunea extracelulară a receptorului (ECD, p105) poate fi eliberată în circuitul sanguin şi măsurată în </w:t>
      </w:r>
      <w:r w:rsidR="00E92D54">
        <w:rPr>
          <w:color w:val="000000"/>
          <w:szCs w:val="22"/>
          <w:lang w:val="ro-RO"/>
        </w:rPr>
        <w:t>probe sanguine</w:t>
      </w:r>
      <w:r w:rsidRPr="00DF4E38">
        <w:rPr>
          <w:color w:val="000000"/>
          <w:szCs w:val="22"/>
          <w:lang w:val="ro-RO"/>
        </w:rPr>
        <w:t>.</w:t>
      </w:r>
    </w:p>
    <w:p w14:paraId="3CCC8CBF" w14:textId="77777777" w:rsidR="008B658B" w:rsidRPr="00DF4E38" w:rsidRDefault="008B658B">
      <w:pPr>
        <w:rPr>
          <w:color w:val="000000"/>
          <w:lang w:val="ro-RO"/>
        </w:rPr>
      </w:pPr>
    </w:p>
    <w:p w14:paraId="0E405454" w14:textId="77777777" w:rsidR="0094082B" w:rsidRDefault="0094082B" w:rsidP="00A704F8">
      <w:pPr>
        <w:keepNext/>
        <w:keepLines/>
        <w:rPr>
          <w:color w:val="000000"/>
          <w:szCs w:val="22"/>
          <w:u w:val="single"/>
          <w:lang w:val="ro-RO"/>
        </w:rPr>
      </w:pPr>
      <w:r w:rsidRPr="00D6470C">
        <w:rPr>
          <w:color w:val="000000"/>
          <w:szCs w:val="22"/>
          <w:u w:val="single"/>
          <w:lang w:val="ro-RO"/>
        </w:rPr>
        <w:t>Mecanism de acţiune</w:t>
      </w:r>
    </w:p>
    <w:p w14:paraId="54EFE54B" w14:textId="77777777" w:rsidR="00D6470C" w:rsidRPr="00D6470C" w:rsidRDefault="00D6470C" w:rsidP="00A704F8">
      <w:pPr>
        <w:keepNext/>
        <w:keepLines/>
        <w:rPr>
          <w:color w:val="000000"/>
          <w:szCs w:val="22"/>
          <w:u w:val="single"/>
          <w:lang w:val="ro-RO"/>
        </w:rPr>
      </w:pPr>
    </w:p>
    <w:p w14:paraId="123C52BA" w14:textId="77777777" w:rsidR="008B658B" w:rsidRPr="00DF4E38" w:rsidRDefault="0094082B">
      <w:pPr>
        <w:rPr>
          <w:color w:val="000000"/>
          <w:szCs w:val="22"/>
          <w:lang w:val="ro-RO"/>
        </w:rPr>
      </w:pPr>
      <w:r w:rsidRPr="00DF4E38">
        <w:rPr>
          <w:lang w:val="ro-RO"/>
        </w:rPr>
        <w:t xml:space="preserve">Trastuzumab </w:t>
      </w:r>
      <w:r w:rsidR="000F517A" w:rsidRPr="00DF4E38">
        <w:rPr>
          <w:lang w:val="ro-RO"/>
        </w:rPr>
        <w:t xml:space="preserve">se leagă cu afinitate şi specificitate </w:t>
      </w:r>
      <w:r w:rsidR="00BA148B" w:rsidRPr="00DF4E38">
        <w:rPr>
          <w:lang w:val="ro-RO"/>
        </w:rPr>
        <w:t>înaltă de</w:t>
      </w:r>
      <w:r w:rsidR="000F517A" w:rsidRPr="00DF4E38">
        <w:rPr>
          <w:lang w:val="ro-RO"/>
        </w:rPr>
        <w:t xml:space="preserve"> subdomeniul IV, o regiune </w:t>
      </w:r>
      <w:r w:rsidR="00BA148B" w:rsidRPr="00DF4E38">
        <w:rPr>
          <w:lang w:val="ro-RO"/>
        </w:rPr>
        <w:t>juxta</w:t>
      </w:r>
      <w:r w:rsidR="002B5544">
        <w:rPr>
          <w:lang w:val="ro-RO"/>
        </w:rPr>
        <w:noBreakHyphen/>
      </w:r>
      <w:r w:rsidR="000F517A" w:rsidRPr="00DF4E38">
        <w:rPr>
          <w:lang w:val="ro-RO"/>
        </w:rPr>
        <w:t xml:space="preserve">membranară a </w:t>
      </w:r>
      <w:r w:rsidR="00CB2836" w:rsidRPr="00DF4E38">
        <w:rPr>
          <w:lang w:val="ro-RO"/>
        </w:rPr>
        <w:t>porţiunii</w:t>
      </w:r>
      <w:r w:rsidR="000F517A" w:rsidRPr="00DF4E38">
        <w:rPr>
          <w:lang w:val="ro-RO"/>
        </w:rPr>
        <w:t xml:space="preserve"> extracelular</w:t>
      </w:r>
      <w:r w:rsidR="00CB2836" w:rsidRPr="00DF4E38">
        <w:rPr>
          <w:lang w:val="ro-RO"/>
        </w:rPr>
        <w:t>e</w:t>
      </w:r>
      <w:r w:rsidR="000F517A" w:rsidRPr="00DF4E38">
        <w:rPr>
          <w:lang w:val="ro-RO"/>
        </w:rPr>
        <w:t xml:space="preserve"> a HER2. Legarea trastuzumab </w:t>
      </w:r>
      <w:r w:rsidR="00BA148B" w:rsidRPr="00DF4E38">
        <w:rPr>
          <w:lang w:val="ro-RO"/>
        </w:rPr>
        <w:t>de</w:t>
      </w:r>
      <w:r w:rsidR="002D3431" w:rsidRPr="00DF4E38">
        <w:rPr>
          <w:lang w:val="ro-RO"/>
        </w:rPr>
        <w:t xml:space="preserve"> </w:t>
      </w:r>
      <w:r w:rsidR="00CE3AB1" w:rsidRPr="00DF4E38">
        <w:rPr>
          <w:lang w:val="ro-RO"/>
        </w:rPr>
        <w:t>HER2</w:t>
      </w:r>
      <w:r w:rsidR="002D3431" w:rsidRPr="00DF4E38">
        <w:rPr>
          <w:lang w:val="ro-RO"/>
        </w:rPr>
        <w:t xml:space="preserve"> inhibă </w:t>
      </w:r>
      <w:r w:rsidR="00DE50F8" w:rsidRPr="00DF4E38">
        <w:rPr>
          <w:lang w:val="ro-RO"/>
        </w:rPr>
        <w:t>semnal</w:t>
      </w:r>
      <w:r w:rsidR="00BA148B" w:rsidRPr="00DF4E38">
        <w:rPr>
          <w:lang w:val="ro-RO"/>
        </w:rPr>
        <w:t>izarea HER2</w:t>
      </w:r>
      <w:r w:rsidR="00DE50F8" w:rsidRPr="00DF4E38">
        <w:rPr>
          <w:lang w:val="ro-RO"/>
        </w:rPr>
        <w:t xml:space="preserve"> independent </w:t>
      </w:r>
      <w:r w:rsidR="00BA148B" w:rsidRPr="00DF4E38">
        <w:rPr>
          <w:lang w:val="ro-RO"/>
        </w:rPr>
        <w:t xml:space="preserve">de ligand </w:t>
      </w:r>
      <w:r w:rsidR="00DE50F8" w:rsidRPr="00DF4E38">
        <w:rPr>
          <w:lang w:val="ro-RO"/>
        </w:rPr>
        <w:t xml:space="preserve">şi previne clivajul proteolitic al </w:t>
      </w:r>
      <w:r w:rsidR="00BA148B" w:rsidRPr="00DF4E38">
        <w:rPr>
          <w:lang w:val="ro-RO"/>
        </w:rPr>
        <w:t xml:space="preserve">domeniului </w:t>
      </w:r>
      <w:r w:rsidR="00DE50F8" w:rsidRPr="00DF4E38">
        <w:rPr>
          <w:lang w:val="ro-RO"/>
        </w:rPr>
        <w:t>s</w:t>
      </w:r>
      <w:r w:rsidR="00BA148B" w:rsidRPr="00DF4E38">
        <w:rPr>
          <w:lang w:val="ro-RO"/>
        </w:rPr>
        <w:t>ău</w:t>
      </w:r>
      <w:r w:rsidR="00DE50F8" w:rsidRPr="00DF4E38">
        <w:rPr>
          <w:lang w:val="ro-RO"/>
        </w:rPr>
        <w:t xml:space="preserve"> extracelular, </w:t>
      </w:r>
      <w:r w:rsidR="00213FD6" w:rsidRPr="00DF4E38">
        <w:rPr>
          <w:lang w:val="ro-RO"/>
        </w:rPr>
        <w:t>u</w:t>
      </w:r>
      <w:r w:rsidR="000E1584" w:rsidRPr="00DF4E38">
        <w:rPr>
          <w:lang w:val="ro-RO"/>
        </w:rPr>
        <w:t>n</w:t>
      </w:r>
      <w:r w:rsidR="00213FD6" w:rsidRPr="00DF4E38">
        <w:rPr>
          <w:lang w:val="ro-RO"/>
        </w:rPr>
        <w:t xml:space="preserve"> mecanism de activare a HER2. </w:t>
      </w:r>
      <w:r w:rsidRPr="00DF4E38">
        <w:rPr>
          <w:lang w:val="ro-RO"/>
        </w:rPr>
        <w:t xml:space="preserve">Ca rezultat, </w:t>
      </w:r>
      <w:r w:rsidRPr="00DF4E38">
        <w:rPr>
          <w:color w:val="000000"/>
          <w:szCs w:val="22"/>
          <w:lang w:val="ro-RO"/>
        </w:rPr>
        <w:t>î</w:t>
      </w:r>
      <w:r w:rsidR="008B658B" w:rsidRPr="00DF4E38">
        <w:rPr>
          <w:color w:val="000000"/>
          <w:szCs w:val="22"/>
          <w:lang w:val="ro-RO"/>
        </w:rPr>
        <w:t xml:space="preserve">n studiile </w:t>
      </w:r>
      <w:r w:rsidR="008B658B" w:rsidRPr="00DF4E38">
        <w:rPr>
          <w:i/>
          <w:color w:val="000000"/>
          <w:szCs w:val="22"/>
          <w:lang w:val="ro-RO"/>
        </w:rPr>
        <w:t xml:space="preserve">in vitro </w:t>
      </w:r>
      <w:r w:rsidR="008B658B" w:rsidRPr="00DF4E38">
        <w:rPr>
          <w:color w:val="000000"/>
          <w:szCs w:val="22"/>
          <w:lang w:val="ro-RO"/>
        </w:rPr>
        <w:t>şi la a</w:t>
      </w:r>
      <w:r w:rsidR="009117BF" w:rsidRPr="00DF4E38">
        <w:rPr>
          <w:color w:val="000000"/>
          <w:szCs w:val="22"/>
          <w:lang w:val="ro-RO"/>
        </w:rPr>
        <w:t>n</w:t>
      </w:r>
      <w:r w:rsidR="008B658B" w:rsidRPr="00DF4E38">
        <w:rPr>
          <w:color w:val="000000"/>
          <w:szCs w:val="22"/>
          <w:lang w:val="ro-RO"/>
        </w:rPr>
        <w:t>i</w:t>
      </w:r>
      <w:r w:rsidR="009117BF" w:rsidRPr="00DF4E38">
        <w:rPr>
          <w:color w:val="000000"/>
          <w:szCs w:val="22"/>
          <w:lang w:val="ro-RO"/>
        </w:rPr>
        <w:t>m</w:t>
      </w:r>
      <w:r w:rsidR="008B658B" w:rsidRPr="00DF4E38">
        <w:rPr>
          <w:color w:val="000000"/>
          <w:szCs w:val="22"/>
          <w:lang w:val="ro-RO"/>
        </w:rPr>
        <w:t xml:space="preserve">ale s-a arătat că trastuzumab inhibă proliferarea celulelor tumorale umane cu exprimare în exces a HER2. În plus, trastuzumab este un mediator puternic al citotoxicităţii mediate celular dependentă de anticorpi (ADCC). </w:t>
      </w:r>
      <w:r w:rsidR="00252343" w:rsidRPr="00252343">
        <w:rPr>
          <w:i/>
          <w:color w:val="000000"/>
          <w:szCs w:val="22"/>
          <w:lang w:val="ro-RO"/>
        </w:rPr>
        <w:t>I</w:t>
      </w:r>
      <w:r w:rsidR="008B658B" w:rsidRPr="00252343">
        <w:rPr>
          <w:i/>
          <w:color w:val="000000"/>
          <w:szCs w:val="22"/>
          <w:lang w:val="ro-RO"/>
        </w:rPr>
        <w:t>n vitro</w:t>
      </w:r>
      <w:r w:rsidR="008B658B" w:rsidRPr="00DF4E38">
        <w:rPr>
          <w:color w:val="000000"/>
          <w:szCs w:val="22"/>
          <w:lang w:val="ro-RO"/>
        </w:rPr>
        <w:t xml:space="preserve">, acest tip de citotoxicitate mediată de trastuzumab este orientată preferenţial asupra celulelor </w:t>
      </w:r>
      <w:r w:rsidR="007E26D7">
        <w:rPr>
          <w:color w:val="000000"/>
          <w:szCs w:val="22"/>
          <w:lang w:val="ro-RO"/>
        </w:rPr>
        <w:t>tumorale</w:t>
      </w:r>
      <w:r w:rsidR="007E26D7" w:rsidRPr="00DF4E38">
        <w:rPr>
          <w:color w:val="000000"/>
          <w:szCs w:val="22"/>
          <w:lang w:val="ro-RO"/>
        </w:rPr>
        <w:t xml:space="preserve"> </w:t>
      </w:r>
      <w:r w:rsidR="008B658B" w:rsidRPr="00DF4E38">
        <w:rPr>
          <w:color w:val="000000"/>
          <w:szCs w:val="22"/>
          <w:lang w:val="ro-RO"/>
        </w:rPr>
        <w:t>cu HER2 în exces</w:t>
      </w:r>
      <w:r w:rsidR="002B5544">
        <w:rPr>
          <w:color w:val="000000"/>
          <w:szCs w:val="22"/>
          <w:lang w:val="ro-RO"/>
        </w:rPr>
        <w:t>,</w:t>
      </w:r>
      <w:r w:rsidR="008B658B" w:rsidRPr="00DF4E38">
        <w:rPr>
          <w:color w:val="000000"/>
          <w:szCs w:val="22"/>
          <w:lang w:val="ro-RO"/>
        </w:rPr>
        <w:t xml:space="preserve"> în comparaţie cu celulele tumorale care nu au această caracteristică.</w:t>
      </w:r>
    </w:p>
    <w:p w14:paraId="2F3E734D" w14:textId="77777777" w:rsidR="0094082B" w:rsidRPr="00DF4E38" w:rsidRDefault="0094082B" w:rsidP="0094082B">
      <w:pPr>
        <w:outlineLvl w:val="0"/>
        <w:rPr>
          <w:i/>
          <w:color w:val="000000"/>
          <w:szCs w:val="22"/>
          <w:lang w:val="ro-RO"/>
        </w:rPr>
      </w:pPr>
    </w:p>
    <w:p w14:paraId="09DA20A0" w14:textId="77777777" w:rsidR="0094082B" w:rsidRPr="00DF4E38" w:rsidRDefault="0094082B" w:rsidP="005C0D59">
      <w:pPr>
        <w:keepNext/>
        <w:keepLines/>
        <w:outlineLvl w:val="0"/>
        <w:rPr>
          <w:color w:val="000000"/>
          <w:szCs w:val="22"/>
          <w:u w:val="single"/>
          <w:lang w:val="ro-RO"/>
        </w:rPr>
      </w:pPr>
      <w:r w:rsidRPr="00DF4E38">
        <w:rPr>
          <w:color w:val="000000"/>
          <w:szCs w:val="22"/>
          <w:u w:val="single"/>
          <w:lang w:val="ro-RO"/>
        </w:rPr>
        <w:t>Detectarea exprimării în exces a HER2 sau a amplificării genei HER2</w:t>
      </w:r>
    </w:p>
    <w:p w14:paraId="102250D3" w14:textId="77777777" w:rsidR="008C08E8" w:rsidRPr="00DF4E38" w:rsidRDefault="008C08E8" w:rsidP="005C0D59">
      <w:pPr>
        <w:keepNext/>
        <w:keepLines/>
        <w:outlineLvl w:val="0"/>
        <w:rPr>
          <w:color w:val="000000"/>
          <w:szCs w:val="22"/>
          <w:lang w:val="ro-RO"/>
        </w:rPr>
      </w:pPr>
    </w:p>
    <w:p w14:paraId="0F83790F" w14:textId="77777777" w:rsidR="008B658B" w:rsidRPr="00DF4E38" w:rsidRDefault="008B658B" w:rsidP="005C0D59">
      <w:pPr>
        <w:keepNext/>
        <w:keepLines/>
        <w:outlineLvl w:val="0"/>
        <w:rPr>
          <w:i/>
          <w:color w:val="000000"/>
          <w:szCs w:val="22"/>
          <w:lang w:val="ro-RO"/>
        </w:rPr>
      </w:pPr>
      <w:r w:rsidRPr="00DF4E38">
        <w:rPr>
          <w:i/>
          <w:color w:val="000000"/>
          <w:szCs w:val="22"/>
          <w:lang w:val="ro-RO"/>
        </w:rPr>
        <w:t>Detectarea exprim</w:t>
      </w:r>
      <w:r w:rsidR="009B1563" w:rsidRPr="00DF4E38">
        <w:rPr>
          <w:i/>
          <w:color w:val="000000"/>
          <w:szCs w:val="22"/>
          <w:lang w:val="ro-RO"/>
        </w:rPr>
        <w:t>ă</w:t>
      </w:r>
      <w:r w:rsidRPr="00DF4E38">
        <w:rPr>
          <w:i/>
          <w:color w:val="000000"/>
          <w:szCs w:val="22"/>
          <w:lang w:val="ro-RO"/>
        </w:rPr>
        <w:t>rii în exces a HER2 sau a amplificării genei HER2</w:t>
      </w:r>
      <w:r w:rsidR="00F26265" w:rsidRPr="00DF4E38">
        <w:rPr>
          <w:i/>
          <w:color w:val="000000"/>
          <w:szCs w:val="22"/>
          <w:lang w:val="ro-RO"/>
        </w:rPr>
        <w:t xml:space="preserve"> în </w:t>
      </w:r>
      <w:r w:rsidR="00E1572C">
        <w:rPr>
          <w:i/>
          <w:color w:val="000000"/>
          <w:szCs w:val="22"/>
          <w:lang w:val="ro-RO"/>
        </w:rPr>
        <w:t>cancer</w:t>
      </w:r>
      <w:r w:rsidR="000A4630" w:rsidRPr="00DF4E38">
        <w:rPr>
          <w:i/>
          <w:color w:val="000000"/>
          <w:szCs w:val="22"/>
          <w:lang w:val="ro-RO"/>
        </w:rPr>
        <w:t>ul mamar</w:t>
      </w:r>
    </w:p>
    <w:p w14:paraId="41C7F616" w14:textId="77777777" w:rsidR="008B658B" w:rsidRPr="00DF4E38" w:rsidRDefault="008B658B">
      <w:pPr>
        <w:rPr>
          <w:color w:val="000000"/>
          <w:szCs w:val="22"/>
          <w:lang w:val="ro-RO"/>
        </w:rPr>
      </w:pPr>
      <w:r w:rsidRPr="00DF4E38">
        <w:rPr>
          <w:color w:val="000000"/>
          <w:szCs w:val="22"/>
          <w:lang w:val="ro-RO"/>
        </w:rPr>
        <w:t>Herceptin trebuie utilizat numai la pacienţii ale căror tumori prezintă exprimare în exces a HER2 sau amplificarea genei HER2, determinate printr-o metodă precisă şi validată. Excesul HER2</w:t>
      </w:r>
      <w:r w:rsidRPr="00DF4E38">
        <w:rPr>
          <w:color w:val="000000"/>
          <w:szCs w:val="22"/>
          <w:vertAlign w:val="subscript"/>
          <w:lang w:val="ro-RO"/>
        </w:rPr>
        <w:t xml:space="preserve"> </w:t>
      </w:r>
      <w:r w:rsidRPr="00DF4E38">
        <w:rPr>
          <w:color w:val="000000"/>
          <w:szCs w:val="22"/>
          <w:lang w:val="ro-RO"/>
        </w:rPr>
        <w:t>trebuie determinat utilizând o metodă imunohistochimică (IHC) la nivelul blocurilor tumorale fixe</w:t>
      </w:r>
      <w:r w:rsidR="0094082B" w:rsidRPr="00DF4E38">
        <w:rPr>
          <w:color w:val="000000"/>
          <w:szCs w:val="22"/>
          <w:lang w:val="ro-RO"/>
        </w:rPr>
        <w:t xml:space="preserve"> (vezi pct.</w:t>
      </w:r>
      <w:r w:rsidR="00F20898" w:rsidRPr="00DF4E38">
        <w:rPr>
          <w:color w:val="000000"/>
          <w:szCs w:val="22"/>
          <w:lang w:val="ro-RO"/>
        </w:rPr>
        <w:t xml:space="preserve"> </w:t>
      </w:r>
      <w:r w:rsidR="0094082B" w:rsidRPr="00DF4E38">
        <w:rPr>
          <w:color w:val="000000"/>
          <w:szCs w:val="22"/>
          <w:lang w:val="ro-RO"/>
        </w:rPr>
        <w:t>4.4)</w:t>
      </w:r>
      <w:r w:rsidRPr="00DF4E38">
        <w:rPr>
          <w:color w:val="000000"/>
          <w:szCs w:val="22"/>
          <w:lang w:val="ro-RO"/>
        </w:rPr>
        <w:t>. Amplificarea genei HER2 trebuie detectată prin utilizarea hibridizării fl</w:t>
      </w:r>
      <w:r w:rsidR="00252343">
        <w:rPr>
          <w:color w:val="000000"/>
          <w:szCs w:val="22"/>
          <w:lang w:val="ro-RO"/>
        </w:rPr>
        <w:t>u</w:t>
      </w:r>
      <w:r w:rsidRPr="00DF4E38">
        <w:rPr>
          <w:color w:val="000000"/>
          <w:szCs w:val="22"/>
          <w:lang w:val="ro-RO"/>
        </w:rPr>
        <w:t xml:space="preserve">orescente </w:t>
      </w:r>
      <w:r w:rsidRPr="00DF4E38">
        <w:rPr>
          <w:i/>
          <w:iCs/>
          <w:color w:val="000000"/>
          <w:szCs w:val="22"/>
          <w:lang w:val="ro-RO"/>
        </w:rPr>
        <w:t xml:space="preserve">in situ </w:t>
      </w:r>
      <w:r w:rsidRPr="00DF4E38">
        <w:rPr>
          <w:color w:val="000000"/>
          <w:szCs w:val="22"/>
          <w:lang w:val="ro-RO"/>
        </w:rPr>
        <w:t>(FISH) sau a hibridizării cromo</w:t>
      </w:r>
      <w:r w:rsidR="00991388">
        <w:rPr>
          <w:color w:val="000000"/>
          <w:szCs w:val="22"/>
          <w:lang w:val="ro-RO"/>
        </w:rPr>
        <w:t>genice</w:t>
      </w:r>
      <w:r w:rsidRPr="00DF4E38">
        <w:rPr>
          <w:color w:val="000000"/>
          <w:szCs w:val="22"/>
          <w:lang w:val="ro-RO"/>
        </w:rPr>
        <w:t xml:space="preserve"> </w:t>
      </w:r>
      <w:r w:rsidRPr="00DF4E38">
        <w:rPr>
          <w:i/>
          <w:iCs/>
          <w:color w:val="000000"/>
          <w:szCs w:val="22"/>
          <w:lang w:val="ro-RO"/>
        </w:rPr>
        <w:t xml:space="preserve">in situ </w:t>
      </w:r>
      <w:r w:rsidRPr="00DF4E38">
        <w:rPr>
          <w:color w:val="000000"/>
          <w:szCs w:val="22"/>
          <w:lang w:val="ro-RO"/>
        </w:rPr>
        <w:t xml:space="preserve">(CISH) a blocurilor tumorale fixe. Pacienţii sunt eligibili pentru tratamentul cu Herceptin dacă prezintă o exprimare în exces </w:t>
      </w:r>
      <w:r w:rsidR="00991388">
        <w:rPr>
          <w:color w:val="000000"/>
          <w:szCs w:val="22"/>
          <w:lang w:val="ro-RO"/>
        </w:rPr>
        <w:t xml:space="preserve">accentuată </w:t>
      </w:r>
      <w:r w:rsidRPr="00DF4E38">
        <w:rPr>
          <w:color w:val="000000"/>
          <w:szCs w:val="22"/>
          <w:lang w:val="ro-RO"/>
        </w:rPr>
        <w:t>a HER2,</w:t>
      </w:r>
      <w:r w:rsidRPr="00DF4E38">
        <w:rPr>
          <w:color w:val="000000"/>
          <w:szCs w:val="22"/>
          <w:vertAlign w:val="subscript"/>
          <w:lang w:val="ro-RO"/>
        </w:rPr>
        <w:t xml:space="preserve"> </w:t>
      </w:r>
      <w:r w:rsidRPr="00DF4E38">
        <w:rPr>
          <w:color w:val="000000"/>
          <w:szCs w:val="22"/>
          <w:lang w:val="ro-RO"/>
        </w:rPr>
        <w:t>exprimată printr-un scor IHC 3+ sau rezultat pozitiv la testarea FISH sau CISH.</w:t>
      </w:r>
    </w:p>
    <w:p w14:paraId="2F388854" w14:textId="77777777" w:rsidR="008B658B" w:rsidRPr="00DF4E38" w:rsidRDefault="008B658B">
      <w:pPr>
        <w:rPr>
          <w:color w:val="000000"/>
          <w:szCs w:val="22"/>
          <w:lang w:val="ro-RO"/>
        </w:rPr>
      </w:pPr>
    </w:p>
    <w:p w14:paraId="26D2CC4B" w14:textId="77777777" w:rsidR="008B658B" w:rsidRPr="00DF4E38" w:rsidRDefault="008B658B">
      <w:pPr>
        <w:rPr>
          <w:color w:val="000000"/>
          <w:szCs w:val="22"/>
          <w:lang w:val="ro-RO"/>
        </w:rPr>
      </w:pPr>
      <w:r w:rsidRPr="00DF4E38">
        <w:rPr>
          <w:color w:val="000000"/>
          <w:szCs w:val="22"/>
          <w:lang w:val="ro-RO"/>
        </w:rPr>
        <w:t xml:space="preserve">Pentru asigurarea acurateţii şi </w:t>
      </w:r>
      <w:r w:rsidR="002B5544">
        <w:rPr>
          <w:color w:val="000000"/>
          <w:szCs w:val="22"/>
          <w:lang w:val="ro-RO"/>
        </w:rPr>
        <w:t xml:space="preserve">a </w:t>
      </w:r>
      <w:r w:rsidRPr="00DF4E38">
        <w:rPr>
          <w:color w:val="000000"/>
          <w:szCs w:val="22"/>
          <w:lang w:val="ro-RO"/>
        </w:rPr>
        <w:t>reproductibilităţii rezultatelor, testele trebuie efectuate în laboratoare specializate care pot asigura validarea metode</w:t>
      </w:r>
      <w:r w:rsidR="002B5544">
        <w:rPr>
          <w:color w:val="000000"/>
          <w:szCs w:val="22"/>
          <w:lang w:val="ro-RO"/>
        </w:rPr>
        <w:t>lor</w:t>
      </w:r>
      <w:r w:rsidRPr="00DF4E38">
        <w:rPr>
          <w:color w:val="000000"/>
          <w:szCs w:val="22"/>
          <w:lang w:val="ro-RO"/>
        </w:rPr>
        <w:t xml:space="preserve"> de testare.</w:t>
      </w:r>
    </w:p>
    <w:p w14:paraId="7FF4218C" w14:textId="77777777" w:rsidR="008B658B" w:rsidRPr="00DF4E38" w:rsidRDefault="008B658B">
      <w:pPr>
        <w:rPr>
          <w:color w:val="000000"/>
          <w:szCs w:val="22"/>
          <w:lang w:val="ro-RO"/>
        </w:rPr>
      </w:pPr>
    </w:p>
    <w:p w14:paraId="53B802ED" w14:textId="77777777" w:rsidR="008B658B" w:rsidRPr="00DF4E38" w:rsidRDefault="008B658B" w:rsidP="00F04A91">
      <w:pPr>
        <w:keepNext/>
        <w:outlineLvl w:val="0"/>
        <w:rPr>
          <w:color w:val="000000"/>
          <w:szCs w:val="22"/>
          <w:lang w:val="ro-RO"/>
        </w:rPr>
      </w:pPr>
      <w:r w:rsidRPr="00DF4E38">
        <w:rPr>
          <w:color w:val="000000"/>
          <w:szCs w:val="22"/>
          <w:lang w:val="ro-RO"/>
        </w:rPr>
        <w:t xml:space="preserve">Sistemul de cuantificare recomandat pentru evaluarea gradului de coloraţie IHC este </w:t>
      </w:r>
      <w:r w:rsidR="00340463">
        <w:rPr>
          <w:color w:val="000000"/>
          <w:szCs w:val="22"/>
          <w:lang w:val="ro-RO"/>
        </w:rPr>
        <w:t>prezentat în Tabelul 2</w:t>
      </w:r>
      <w:r w:rsidRPr="00DF4E38">
        <w:rPr>
          <w:color w:val="000000"/>
          <w:szCs w:val="22"/>
          <w:lang w:val="ro-RO"/>
        </w:rPr>
        <w:t>:</w:t>
      </w:r>
    </w:p>
    <w:p w14:paraId="55551CBB" w14:textId="77777777" w:rsidR="00D6470C" w:rsidRDefault="00D6470C" w:rsidP="00D6470C">
      <w:pPr>
        <w:keepNext/>
        <w:outlineLvl w:val="0"/>
        <w:rPr>
          <w:color w:val="000000"/>
          <w:szCs w:val="22"/>
          <w:u w:val="single"/>
          <w:lang w:val="ro-RO"/>
        </w:rPr>
      </w:pPr>
    </w:p>
    <w:p w14:paraId="3D3C1B95" w14:textId="77777777" w:rsidR="00D6470C" w:rsidRPr="00340463" w:rsidRDefault="00D6470C" w:rsidP="00D6470C">
      <w:pPr>
        <w:keepNext/>
        <w:outlineLvl w:val="0"/>
        <w:rPr>
          <w:color w:val="000000"/>
          <w:szCs w:val="22"/>
          <w:lang w:val="ro-RO"/>
        </w:rPr>
      </w:pPr>
      <w:r w:rsidRPr="00340463">
        <w:rPr>
          <w:color w:val="000000"/>
          <w:szCs w:val="22"/>
          <w:lang w:val="ro-RO"/>
        </w:rPr>
        <w:t>Tabelul 2 Sistemul de cuantificare recomandat pentru evaluarea gradu</w:t>
      </w:r>
      <w:r w:rsidR="00E1572C">
        <w:rPr>
          <w:color w:val="000000"/>
          <w:szCs w:val="22"/>
          <w:lang w:val="ro-RO"/>
        </w:rPr>
        <w:t>lui de coloraţie IHC în cancer</w:t>
      </w:r>
      <w:r w:rsidRPr="00340463">
        <w:rPr>
          <w:color w:val="000000"/>
          <w:szCs w:val="22"/>
          <w:lang w:val="ro-RO"/>
        </w:rPr>
        <w:t>ul mamar</w:t>
      </w:r>
    </w:p>
    <w:p w14:paraId="45FB0150" w14:textId="77777777" w:rsidR="008B658B" w:rsidRPr="006632EC" w:rsidRDefault="008B658B">
      <w:pPr>
        <w:keepNext/>
        <w:rPr>
          <w:color w:val="000000"/>
          <w:szCs w:val="22"/>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245"/>
        <w:gridCol w:w="2233"/>
      </w:tblGrid>
      <w:tr w:rsidR="008B658B" w:rsidRPr="00DF4E38" w14:paraId="19756892" w14:textId="77777777">
        <w:trPr>
          <w:cantSplit/>
          <w:tblHeader/>
        </w:trPr>
        <w:tc>
          <w:tcPr>
            <w:tcW w:w="1418" w:type="dxa"/>
          </w:tcPr>
          <w:p w14:paraId="496E4044" w14:textId="77777777" w:rsidR="008B658B" w:rsidRPr="00DF4E38" w:rsidRDefault="008B658B">
            <w:pPr>
              <w:keepNext/>
              <w:rPr>
                <w:b/>
                <w:color w:val="000000"/>
                <w:szCs w:val="22"/>
                <w:lang w:val="ro-RO"/>
              </w:rPr>
            </w:pPr>
            <w:r w:rsidRPr="00DF4E38">
              <w:rPr>
                <w:b/>
                <w:color w:val="000000"/>
                <w:szCs w:val="22"/>
                <w:lang w:val="ro-RO"/>
              </w:rPr>
              <w:t>Scor</w:t>
            </w:r>
          </w:p>
        </w:tc>
        <w:tc>
          <w:tcPr>
            <w:tcW w:w="5245" w:type="dxa"/>
          </w:tcPr>
          <w:p w14:paraId="25A44141" w14:textId="77777777" w:rsidR="009B1563" w:rsidRPr="00DF4E38" w:rsidRDefault="009B1563" w:rsidP="009B1563">
            <w:pPr>
              <w:rPr>
                <w:b/>
                <w:color w:val="000000"/>
                <w:lang w:val="ro-RO"/>
              </w:rPr>
            </w:pPr>
            <w:r w:rsidRPr="00DF4E38">
              <w:rPr>
                <w:b/>
                <w:color w:val="000000"/>
                <w:lang w:val="ro-RO"/>
              </w:rPr>
              <w:t>Gradul de coloraţie</w:t>
            </w:r>
          </w:p>
        </w:tc>
        <w:tc>
          <w:tcPr>
            <w:tcW w:w="2233" w:type="dxa"/>
          </w:tcPr>
          <w:p w14:paraId="29681835" w14:textId="77777777" w:rsidR="008B658B" w:rsidRPr="00DF4E38" w:rsidRDefault="008B658B">
            <w:pPr>
              <w:keepNext/>
              <w:rPr>
                <w:b/>
                <w:color w:val="000000"/>
                <w:szCs w:val="22"/>
                <w:lang w:val="ro-RO"/>
              </w:rPr>
            </w:pPr>
            <w:r w:rsidRPr="00DF4E38">
              <w:rPr>
                <w:b/>
                <w:color w:val="000000"/>
                <w:szCs w:val="22"/>
                <w:lang w:val="ro-RO"/>
              </w:rPr>
              <w:t>Evaluarea exprim</w:t>
            </w:r>
            <w:r w:rsidR="009B1563" w:rsidRPr="00DF4E38">
              <w:rPr>
                <w:b/>
                <w:color w:val="000000"/>
                <w:szCs w:val="22"/>
                <w:lang w:val="ro-RO"/>
              </w:rPr>
              <w:t>ă</w:t>
            </w:r>
            <w:r w:rsidRPr="00DF4E38">
              <w:rPr>
                <w:b/>
                <w:color w:val="000000"/>
                <w:szCs w:val="22"/>
                <w:lang w:val="ro-RO"/>
              </w:rPr>
              <w:t>rii în exces a</w:t>
            </w:r>
            <w:r w:rsidR="00DA1C0A" w:rsidRPr="00DF4E38">
              <w:rPr>
                <w:b/>
                <w:color w:val="000000"/>
                <w:szCs w:val="22"/>
                <w:lang w:val="ro-RO"/>
              </w:rPr>
              <w:t xml:space="preserve"> </w:t>
            </w:r>
            <w:r w:rsidRPr="00DF4E38">
              <w:rPr>
                <w:b/>
                <w:color w:val="000000"/>
                <w:szCs w:val="22"/>
                <w:lang w:val="ro-RO"/>
              </w:rPr>
              <w:t>HER2</w:t>
            </w:r>
          </w:p>
        </w:tc>
      </w:tr>
      <w:tr w:rsidR="008B658B" w:rsidRPr="00DF4E38" w14:paraId="35992CAB" w14:textId="77777777">
        <w:tc>
          <w:tcPr>
            <w:tcW w:w="1418" w:type="dxa"/>
            <w:vAlign w:val="center"/>
          </w:tcPr>
          <w:p w14:paraId="48396F2C" w14:textId="77777777" w:rsidR="008B658B" w:rsidRPr="00DF4E38" w:rsidRDefault="008B658B">
            <w:pPr>
              <w:keepNext/>
              <w:rPr>
                <w:color w:val="000000"/>
                <w:szCs w:val="22"/>
                <w:lang w:val="ro-RO"/>
              </w:rPr>
            </w:pPr>
            <w:r w:rsidRPr="00DF4E38">
              <w:rPr>
                <w:color w:val="000000"/>
                <w:szCs w:val="22"/>
                <w:lang w:val="ro-RO"/>
              </w:rPr>
              <w:t>0</w:t>
            </w:r>
          </w:p>
        </w:tc>
        <w:tc>
          <w:tcPr>
            <w:tcW w:w="5245" w:type="dxa"/>
            <w:vAlign w:val="center"/>
          </w:tcPr>
          <w:p w14:paraId="5E6AC56C" w14:textId="77777777" w:rsidR="008B658B" w:rsidRPr="00DF4E38" w:rsidRDefault="008B658B">
            <w:pPr>
              <w:keepNext/>
              <w:rPr>
                <w:color w:val="000000"/>
                <w:szCs w:val="22"/>
                <w:lang w:val="ro-RO"/>
              </w:rPr>
            </w:pPr>
            <w:r w:rsidRPr="00DF4E38">
              <w:rPr>
                <w:color w:val="000000"/>
                <w:szCs w:val="22"/>
                <w:lang w:val="ro-RO"/>
              </w:rPr>
              <w:t xml:space="preserve">Nu se observă colorarea membranei sau aceasta interesează </w:t>
            </w:r>
            <w:r w:rsidRPr="00DF4E38">
              <w:rPr>
                <w:color w:val="000000"/>
                <w:szCs w:val="22"/>
                <w:lang w:val="ro-RO"/>
              </w:rPr>
              <w:sym w:font="Symbol" w:char="F03C"/>
            </w:r>
            <w:r w:rsidR="009A1276" w:rsidRPr="00DF4E38">
              <w:rPr>
                <w:color w:val="000000"/>
                <w:szCs w:val="22"/>
                <w:lang w:val="ro-RO"/>
              </w:rPr>
              <w:t> </w:t>
            </w:r>
            <w:r w:rsidRPr="00DF4E38">
              <w:rPr>
                <w:color w:val="000000"/>
                <w:szCs w:val="22"/>
                <w:lang w:val="ro-RO"/>
              </w:rPr>
              <w:t>10% din celulele tumorale</w:t>
            </w:r>
          </w:p>
        </w:tc>
        <w:tc>
          <w:tcPr>
            <w:tcW w:w="2233" w:type="dxa"/>
            <w:vAlign w:val="center"/>
          </w:tcPr>
          <w:p w14:paraId="4124A34A" w14:textId="77777777" w:rsidR="008B658B" w:rsidRPr="00DF4E38" w:rsidRDefault="008B658B">
            <w:pPr>
              <w:keepNext/>
              <w:rPr>
                <w:color w:val="000000"/>
                <w:szCs w:val="22"/>
                <w:lang w:val="ro-RO"/>
              </w:rPr>
            </w:pPr>
            <w:r w:rsidRPr="00DF4E38">
              <w:rPr>
                <w:color w:val="000000"/>
                <w:szCs w:val="22"/>
                <w:lang w:val="ro-RO"/>
              </w:rPr>
              <w:t>Negativă</w:t>
            </w:r>
          </w:p>
        </w:tc>
      </w:tr>
      <w:tr w:rsidR="008B658B" w:rsidRPr="00DF4E38" w14:paraId="6270B216" w14:textId="77777777">
        <w:tc>
          <w:tcPr>
            <w:tcW w:w="1418" w:type="dxa"/>
            <w:vAlign w:val="center"/>
          </w:tcPr>
          <w:p w14:paraId="50536D58" w14:textId="77777777" w:rsidR="008B658B" w:rsidRPr="00DF4E38" w:rsidRDefault="008B658B">
            <w:pPr>
              <w:keepNext/>
              <w:rPr>
                <w:color w:val="000000"/>
                <w:szCs w:val="22"/>
                <w:lang w:val="ro-RO"/>
              </w:rPr>
            </w:pPr>
            <w:r w:rsidRPr="00DF4E38">
              <w:rPr>
                <w:color w:val="000000"/>
                <w:szCs w:val="22"/>
                <w:lang w:val="ro-RO"/>
              </w:rPr>
              <w:t>1+</w:t>
            </w:r>
          </w:p>
        </w:tc>
        <w:tc>
          <w:tcPr>
            <w:tcW w:w="5245" w:type="dxa"/>
            <w:vAlign w:val="center"/>
          </w:tcPr>
          <w:p w14:paraId="2B969EEA" w14:textId="77777777" w:rsidR="008B658B" w:rsidRPr="00DF4E38" w:rsidRDefault="008B658B">
            <w:pPr>
              <w:keepNext/>
              <w:rPr>
                <w:color w:val="000000"/>
                <w:szCs w:val="22"/>
                <w:lang w:val="ro-RO"/>
              </w:rPr>
            </w:pPr>
            <w:r w:rsidRPr="00DF4E38">
              <w:rPr>
                <w:color w:val="000000"/>
                <w:szCs w:val="22"/>
                <w:lang w:val="ro-RO"/>
              </w:rPr>
              <w:t xml:space="preserve">La </w:t>
            </w:r>
            <w:r w:rsidRPr="00DF4E38">
              <w:rPr>
                <w:color w:val="000000"/>
                <w:szCs w:val="22"/>
                <w:lang w:val="ro-RO"/>
              </w:rPr>
              <w:sym w:font="Symbol" w:char="F03E"/>
            </w:r>
            <w:r w:rsidR="009A1276" w:rsidRPr="00DF4E38">
              <w:rPr>
                <w:color w:val="000000"/>
                <w:szCs w:val="22"/>
                <w:lang w:val="ro-RO"/>
              </w:rPr>
              <w:t> </w:t>
            </w:r>
            <w:r w:rsidRPr="00DF4E38">
              <w:rPr>
                <w:color w:val="000000"/>
                <w:szCs w:val="22"/>
                <w:lang w:val="ro-RO"/>
              </w:rPr>
              <w:t xml:space="preserve">10% dintre celulele tumorale este detectată o colorare membranară vagă, abia perceptibilă. Membrana acestor celule este colorată numai parţial. </w:t>
            </w:r>
          </w:p>
        </w:tc>
        <w:tc>
          <w:tcPr>
            <w:tcW w:w="2233" w:type="dxa"/>
            <w:vAlign w:val="center"/>
          </w:tcPr>
          <w:p w14:paraId="4C5B3798" w14:textId="77777777" w:rsidR="008B658B" w:rsidRPr="00DF4E38" w:rsidRDefault="008B658B">
            <w:pPr>
              <w:keepNext/>
              <w:rPr>
                <w:color w:val="000000"/>
                <w:szCs w:val="22"/>
                <w:lang w:val="ro-RO"/>
              </w:rPr>
            </w:pPr>
            <w:r w:rsidRPr="00DF4E38">
              <w:rPr>
                <w:color w:val="000000"/>
                <w:szCs w:val="22"/>
                <w:lang w:val="ro-RO"/>
              </w:rPr>
              <w:t>Negativă</w:t>
            </w:r>
          </w:p>
        </w:tc>
      </w:tr>
      <w:tr w:rsidR="008B658B" w:rsidRPr="00DF4E38" w14:paraId="38DA4963" w14:textId="77777777">
        <w:tc>
          <w:tcPr>
            <w:tcW w:w="1418" w:type="dxa"/>
            <w:vAlign w:val="center"/>
          </w:tcPr>
          <w:p w14:paraId="186CD71A" w14:textId="77777777" w:rsidR="008B658B" w:rsidRPr="00DF4E38" w:rsidRDefault="008B658B">
            <w:pPr>
              <w:keepNext/>
              <w:rPr>
                <w:color w:val="000000"/>
                <w:szCs w:val="22"/>
                <w:lang w:val="ro-RO"/>
              </w:rPr>
            </w:pPr>
            <w:r w:rsidRPr="00DF4E38">
              <w:rPr>
                <w:color w:val="000000"/>
                <w:szCs w:val="22"/>
                <w:lang w:val="ro-RO"/>
              </w:rPr>
              <w:t>2+</w:t>
            </w:r>
          </w:p>
        </w:tc>
        <w:tc>
          <w:tcPr>
            <w:tcW w:w="5245" w:type="dxa"/>
            <w:vAlign w:val="center"/>
          </w:tcPr>
          <w:p w14:paraId="2284C382" w14:textId="77777777" w:rsidR="008B658B" w:rsidRPr="00DF4E38" w:rsidRDefault="008B658B">
            <w:pPr>
              <w:keepNext/>
              <w:rPr>
                <w:color w:val="000000"/>
                <w:szCs w:val="22"/>
                <w:lang w:val="ro-RO"/>
              </w:rPr>
            </w:pPr>
            <w:r w:rsidRPr="00DF4E38">
              <w:rPr>
                <w:color w:val="000000"/>
                <w:szCs w:val="22"/>
                <w:lang w:val="ro-RO"/>
              </w:rPr>
              <w:t xml:space="preserve">La </w:t>
            </w:r>
            <w:r w:rsidRPr="00DF4E38">
              <w:rPr>
                <w:color w:val="000000"/>
                <w:szCs w:val="22"/>
                <w:lang w:val="ro-RO"/>
              </w:rPr>
              <w:sym w:font="Symbol" w:char="F03E"/>
            </w:r>
            <w:r w:rsidR="009A1276" w:rsidRPr="00DF4E38">
              <w:rPr>
                <w:color w:val="000000"/>
                <w:szCs w:val="22"/>
                <w:lang w:val="ro-RO"/>
              </w:rPr>
              <w:t> </w:t>
            </w:r>
            <w:r w:rsidRPr="00DF4E38">
              <w:rPr>
                <w:color w:val="000000"/>
                <w:szCs w:val="22"/>
                <w:lang w:val="ro-RO"/>
              </w:rPr>
              <w:t xml:space="preserve">10% dintre celulele tumorale este detectată o colorare completă a membranei, slabă până la moderată. </w:t>
            </w:r>
          </w:p>
        </w:tc>
        <w:tc>
          <w:tcPr>
            <w:tcW w:w="2233" w:type="dxa"/>
            <w:vAlign w:val="center"/>
          </w:tcPr>
          <w:p w14:paraId="5A4D1B81" w14:textId="77777777" w:rsidR="008B658B" w:rsidRPr="00DF4E38" w:rsidRDefault="008B658B">
            <w:pPr>
              <w:keepNext/>
              <w:rPr>
                <w:color w:val="000000"/>
                <w:szCs w:val="22"/>
                <w:lang w:val="ro-RO"/>
              </w:rPr>
            </w:pPr>
          </w:p>
          <w:p w14:paraId="5B25166D" w14:textId="77777777" w:rsidR="008B658B" w:rsidRPr="00DF4E38" w:rsidRDefault="0094082B">
            <w:pPr>
              <w:keepNext/>
              <w:rPr>
                <w:color w:val="000000"/>
                <w:szCs w:val="22"/>
                <w:lang w:val="ro-RO"/>
              </w:rPr>
            </w:pPr>
            <w:r w:rsidRPr="00DF4E38">
              <w:rPr>
                <w:color w:val="000000"/>
                <w:szCs w:val="22"/>
                <w:lang w:val="ro-RO"/>
              </w:rPr>
              <w:t>Echivocă</w:t>
            </w:r>
          </w:p>
        </w:tc>
      </w:tr>
      <w:tr w:rsidR="008B658B" w:rsidRPr="00DF4E38" w14:paraId="07D5C1CC" w14:textId="77777777">
        <w:tc>
          <w:tcPr>
            <w:tcW w:w="1418" w:type="dxa"/>
            <w:vAlign w:val="center"/>
          </w:tcPr>
          <w:p w14:paraId="293E231F" w14:textId="77777777" w:rsidR="008B658B" w:rsidRPr="00DF4E38" w:rsidRDefault="008B658B">
            <w:pPr>
              <w:keepNext/>
              <w:rPr>
                <w:color w:val="000000"/>
                <w:szCs w:val="22"/>
                <w:lang w:val="ro-RO"/>
              </w:rPr>
            </w:pPr>
            <w:r w:rsidRPr="00DF4E38">
              <w:rPr>
                <w:color w:val="000000"/>
                <w:szCs w:val="22"/>
                <w:lang w:val="ro-RO"/>
              </w:rPr>
              <w:t>3+</w:t>
            </w:r>
          </w:p>
        </w:tc>
        <w:tc>
          <w:tcPr>
            <w:tcW w:w="5245" w:type="dxa"/>
            <w:vAlign w:val="center"/>
          </w:tcPr>
          <w:p w14:paraId="4FD63307" w14:textId="77777777" w:rsidR="008B658B" w:rsidRPr="00DF4E38" w:rsidRDefault="008B658B">
            <w:pPr>
              <w:keepNext/>
              <w:rPr>
                <w:color w:val="000000"/>
                <w:szCs w:val="22"/>
                <w:lang w:val="ro-RO"/>
              </w:rPr>
            </w:pPr>
            <w:r w:rsidRPr="00DF4E38">
              <w:rPr>
                <w:color w:val="000000"/>
                <w:szCs w:val="22"/>
                <w:lang w:val="ro-RO"/>
              </w:rPr>
              <w:t xml:space="preserve">La </w:t>
            </w:r>
            <w:r w:rsidRPr="00DF4E38">
              <w:rPr>
                <w:color w:val="000000"/>
                <w:szCs w:val="22"/>
                <w:lang w:val="ro-RO"/>
              </w:rPr>
              <w:sym w:font="Symbol" w:char="F03E"/>
            </w:r>
            <w:r w:rsidR="009A1276" w:rsidRPr="00DF4E38">
              <w:rPr>
                <w:color w:val="000000"/>
                <w:szCs w:val="22"/>
                <w:lang w:val="ro-RO"/>
              </w:rPr>
              <w:t> </w:t>
            </w:r>
            <w:r w:rsidRPr="00DF4E38">
              <w:rPr>
                <w:color w:val="000000"/>
                <w:szCs w:val="22"/>
                <w:lang w:val="ro-RO"/>
              </w:rPr>
              <w:t xml:space="preserve">10% dintre celulele tumorale este detectată o colorare completă a membranei, intensă. </w:t>
            </w:r>
          </w:p>
        </w:tc>
        <w:tc>
          <w:tcPr>
            <w:tcW w:w="2233" w:type="dxa"/>
            <w:vAlign w:val="center"/>
          </w:tcPr>
          <w:p w14:paraId="67707A6B" w14:textId="77777777" w:rsidR="008B658B" w:rsidRPr="00DF4E38" w:rsidRDefault="008B658B">
            <w:pPr>
              <w:keepNext/>
              <w:rPr>
                <w:color w:val="000000"/>
                <w:szCs w:val="22"/>
                <w:lang w:val="ro-RO"/>
              </w:rPr>
            </w:pPr>
          </w:p>
          <w:p w14:paraId="611543C5" w14:textId="77777777" w:rsidR="008B658B" w:rsidRPr="00DF4E38" w:rsidRDefault="0094082B">
            <w:pPr>
              <w:keepNext/>
              <w:rPr>
                <w:color w:val="000000"/>
                <w:szCs w:val="22"/>
                <w:lang w:val="ro-RO"/>
              </w:rPr>
            </w:pPr>
            <w:r w:rsidRPr="00DF4E38">
              <w:rPr>
                <w:color w:val="000000"/>
                <w:szCs w:val="22"/>
                <w:lang w:val="ro-RO"/>
              </w:rPr>
              <w:t>Pozitivă</w:t>
            </w:r>
          </w:p>
        </w:tc>
      </w:tr>
    </w:tbl>
    <w:p w14:paraId="2E7871CC" w14:textId="77777777" w:rsidR="008B658B" w:rsidRPr="00DF4E38" w:rsidRDefault="008B658B">
      <w:pPr>
        <w:rPr>
          <w:color w:val="000000"/>
          <w:szCs w:val="22"/>
          <w:lang w:val="ro-RO"/>
        </w:rPr>
      </w:pPr>
    </w:p>
    <w:p w14:paraId="5DB26BE9" w14:textId="77777777" w:rsidR="008B658B" w:rsidRPr="00DF4E38" w:rsidRDefault="008B658B">
      <w:pPr>
        <w:rPr>
          <w:iCs/>
          <w:color w:val="000000"/>
          <w:szCs w:val="22"/>
          <w:lang w:val="ro-RO"/>
        </w:rPr>
      </w:pPr>
      <w:r w:rsidRPr="00DF4E38">
        <w:rPr>
          <w:iCs/>
          <w:color w:val="000000"/>
          <w:szCs w:val="22"/>
          <w:lang w:val="ro-RO"/>
        </w:rPr>
        <w:t>În general, FISH este considerat pozitiv dacă raportul dintre numărul de multiplicări a</w:t>
      </w:r>
      <w:r w:rsidR="000E1584" w:rsidRPr="00DF4E38">
        <w:rPr>
          <w:iCs/>
          <w:color w:val="000000"/>
          <w:szCs w:val="22"/>
          <w:lang w:val="ro-RO"/>
        </w:rPr>
        <w:t>l</w:t>
      </w:r>
      <w:r w:rsidR="00CC4B0D">
        <w:rPr>
          <w:iCs/>
          <w:color w:val="000000"/>
          <w:szCs w:val="22"/>
          <w:lang w:val="ro-RO"/>
        </w:rPr>
        <w:t>e</w:t>
      </w:r>
      <w:r w:rsidRPr="00DF4E38">
        <w:rPr>
          <w:iCs/>
          <w:color w:val="000000"/>
          <w:szCs w:val="22"/>
          <w:lang w:val="ro-RO"/>
        </w:rPr>
        <w:t xml:space="preserve"> genelor HER2 per celulă tumorală şi numărul multiplicărilor cromozomului 17 este mai mare sau egal cu 2, sau dacă există mai mult de 4 multiplicări ale genelor HER2 per celulă tumorală şi nu a fost utilizat controlul cu cromozomul 17.</w:t>
      </w:r>
    </w:p>
    <w:p w14:paraId="20E2AA74" w14:textId="77777777" w:rsidR="008B658B" w:rsidRPr="00DF4E38" w:rsidRDefault="008B658B">
      <w:pPr>
        <w:rPr>
          <w:iCs/>
          <w:color w:val="000000"/>
          <w:szCs w:val="22"/>
          <w:lang w:val="ro-RO"/>
        </w:rPr>
      </w:pPr>
    </w:p>
    <w:p w14:paraId="32B1F1B1" w14:textId="77777777" w:rsidR="008B658B" w:rsidRPr="00DF4E38" w:rsidRDefault="008B658B">
      <w:pPr>
        <w:rPr>
          <w:iCs/>
          <w:color w:val="000000"/>
          <w:szCs w:val="22"/>
          <w:lang w:val="ro-RO"/>
        </w:rPr>
      </w:pPr>
      <w:r w:rsidRPr="00DF4E38">
        <w:rPr>
          <w:iCs/>
          <w:color w:val="000000"/>
          <w:szCs w:val="22"/>
          <w:lang w:val="ro-RO"/>
        </w:rPr>
        <w:t>În general, CISH este considerat pozitiv dacă există mai mult de 5 multiplicări ale genelor HER2 per nucleu la mai mult de 50% din celulele tumorale.</w:t>
      </w:r>
    </w:p>
    <w:p w14:paraId="6F91ED10" w14:textId="77777777" w:rsidR="008B658B" w:rsidRPr="00DF4E38" w:rsidRDefault="008B658B">
      <w:pPr>
        <w:rPr>
          <w:iCs/>
          <w:color w:val="000000"/>
          <w:szCs w:val="22"/>
          <w:lang w:val="ro-RO"/>
        </w:rPr>
      </w:pPr>
    </w:p>
    <w:p w14:paraId="4C406FE1" w14:textId="77777777" w:rsidR="008B658B" w:rsidRPr="00DF4E38" w:rsidRDefault="008B658B">
      <w:pPr>
        <w:rPr>
          <w:iCs/>
          <w:color w:val="000000"/>
          <w:szCs w:val="22"/>
          <w:lang w:val="ro-RO"/>
        </w:rPr>
      </w:pPr>
      <w:r w:rsidRPr="00DF4E38">
        <w:rPr>
          <w:iCs/>
          <w:color w:val="000000"/>
          <w:szCs w:val="22"/>
          <w:lang w:val="ro-RO"/>
        </w:rPr>
        <w:t>Pentru instrucţiuni complete asupra performanţelor testelor şi interpretare, vă rugăm să verificaţi instrucţiunile testelor validate de tip FISH sau CISH. De asemenea, se aplică recomandările oficiale pentru testarea HER2.</w:t>
      </w:r>
    </w:p>
    <w:p w14:paraId="5F10E852" w14:textId="77777777" w:rsidR="008B658B" w:rsidRPr="00DF4E38" w:rsidRDefault="008B658B">
      <w:pPr>
        <w:rPr>
          <w:iCs/>
          <w:color w:val="000000"/>
          <w:szCs w:val="22"/>
          <w:lang w:val="ro-RO"/>
        </w:rPr>
      </w:pPr>
    </w:p>
    <w:p w14:paraId="26AD8CF9" w14:textId="77777777" w:rsidR="008B658B" w:rsidRPr="00DF4E38" w:rsidRDefault="008B658B">
      <w:pPr>
        <w:rPr>
          <w:iCs/>
          <w:color w:val="000000"/>
          <w:szCs w:val="22"/>
          <w:lang w:val="ro-RO"/>
        </w:rPr>
      </w:pPr>
      <w:r w:rsidRPr="00DF4E38">
        <w:rPr>
          <w:iCs/>
          <w:color w:val="000000"/>
          <w:szCs w:val="22"/>
          <w:lang w:val="ro-RO"/>
        </w:rPr>
        <w:t>Pentru oricare alte metode care pot fi utilizate pentru evaluarea proteine</w:t>
      </w:r>
      <w:r w:rsidR="00F31CC1">
        <w:rPr>
          <w:iCs/>
          <w:color w:val="000000"/>
          <w:szCs w:val="22"/>
          <w:lang w:val="ro-RO"/>
        </w:rPr>
        <w:t>i</w:t>
      </w:r>
      <w:r w:rsidRPr="00DF4E38">
        <w:rPr>
          <w:iCs/>
          <w:color w:val="000000"/>
          <w:szCs w:val="22"/>
          <w:lang w:val="ro-RO"/>
        </w:rPr>
        <w:t xml:space="preserve"> HER2 sau a exprimării genei, aceste analize trebuie efectuate doar de laboratoare care pot furniza </w:t>
      </w:r>
      <w:r w:rsidR="00F31CC1">
        <w:rPr>
          <w:iCs/>
          <w:color w:val="000000"/>
          <w:szCs w:val="22"/>
          <w:lang w:val="ro-RO"/>
        </w:rPr>
        <w:t xml:space="preserve">o </w:t>
      </w:r>
      <w:r w:rsidRPr="00DF4E38">
        <w:rPr>
          <w:iCs/>
          <w:color w:val="000000"/>
          <w:szCs w:val="22"/>
          <w:lang w:val="ro-RO"/>
        </w:rPr>
        <w:t xml:space="preserve">performanţă </w:t>
      </w:r>
      <w:r w:rsidR="00C77200">
        <w:rPr>
          <w:iCs/>
          <w:color w:val="000000"/>
          <w:szCs w:val="22"/>
          <w:lang w:val="ro-RO"/>
        </w:rPr>
        <w:t xml:space="preserve">înaltă a </w:t>
      </w:r>
      <w:r w:rsidRPr="00DF4E38">
        <w:rPr>
          <w:iCs/>
          <w:color w:val="000000"/>
          <w:szCs w:val="22"/>
          <w:lang w:val="ro-RO"/>
        </w:rPr>
        <w:t>metode</w:t>
      </w:r>
      <w:r w:rsidR="00C77200">
        <w:rPr>
          <w:iCs/>
          <w:color w:val="000000"/>
          <w:szCs w:val="22"/>
          <w:lang w:val="ro-RO"/>
        </w:rPr>
        <w:t>lor</w:t>
      </w:r>
      <w:r w:rsidRPr="00DF4E38">
        <w:rPr>
          <w:iCs/>
          <w:color w:val="000000"/>
          <w:szCs w:val="22"/>
          <w:lang w:val="ro-RO"/>
        </w:rPr>
        <w:t xml:space="preserve"> validate. În mod obligatoriu aceste metode trebuie să fie precise şi cu o acurateţe suficient de mare pentru a demonstra exprimarea în exces a HER2 şi trebuie să fie capabile să distingă între un grad moderat (corespunzător cu +2) şi un grad intens (corespunzător cu +3) a exprimării în exces a HER2.</w:t>
      </w:r>
    </w:p>
    <w:p w14:paraId="6B05F79C" w14:textId="77777777" w:rsidR="008B658B" w:rsidRPr="00DF4E38" w:rsidRDefault="008B658B">
      <w:pPr>
        <w:rPr>
          <w:iCs/>
          <w:color w:val="000000"/>
          <w:szCs w:val="22"/>
          <w:lang w:val="ro-RO"/>
        </w:rPr>
      </w:pPr>
    </w:p>
    <w:p w14:paraId="5EF8FCA1" w14:textId="77777777" w:rsidR="001D570A" w:rsidRDefault="001D570A" w:rsidP="00C8378A">
      <w:pPr>
        <w:keepNext/>
        <w:keepLines/>
        <w:outlineLvl w:val="0"/>
        <w:rPr>
          <w:i/>
          <w:color w:val="000000"/>
          <w:szCs w:val="22"/>
          <w:lang w:val="ro-RO"/>
        </w:rPr>
      </w:pPr>
      <w:r w:rsidRPr="00DF4E38">
        <w:rPr>
          <w:i/>
          <w:color w:val="000000"/>
          <w:szCs w:val="22"/>
          <w:lang w:val="ro-RO"/>
        </w:rPr>
        <w:t>Detectarea exprim</w:t>
      </w:r>
      <w:r w:rsidR="009A56BF" w:rsidRPr="00DF4E38">
        <w:rPr>
          <w:i/>
          <w:color w:val="000000"/>
          <w:szCs w:val="22"/>
          <w:lang w:val="ro-RO"/>
        </w:rPr>
        <w:t>ă</w:t>
      </w:r>
      <w:r w:rsidRPr="00DF4E38">
        <w:rPr>
          <w:i/>
          <w:color w:val="000000"/>
          <w:szCs w:val="22"/>
          <w:lang w:val="ro-RO"/>
        </w:rPr>
        <w:t>rii în exces a HER2 sau a amplificării genei HER2 în cancerul gastric</w:t>
      </w:r>
    </w:p>
    <w:p w14:paraId="11008821" w14:textId="77777777" w:rsidR="00FE61CE" w:rsidRPr="00DF4E38" w:rsidRDefault="00FE61CE" w:rsidP="00C8378A">
      <w:pPr>
        <w:keepNext/>
        <w:keepLines/>
        <w:outlineLvl w:val="0"/>
        <w:rPr>
          <w:i/>
          <w:color w:val="000000"/>
          <w:szCs w:val="22"/>
          <w:lang w:val="ro-RO"/>
        </w:rPr>
      </w:pPr>
    </w:p>
    <w:p w14:paraId="5C731315" w14:textId="77777777" w:rsidR="00F26265" w:rsidRPr="00DF4E38" w:rsidRDefault="00D551A3" w:rsidP="00F26265">
      <w:pPr>
        <w:rPr>
          <w:color w:val="000000"/>
          <w:szCs w:val="22"/>
          <w:lang w:val="ro-RO"/>
        </w:rPr>
      </w:pPr>
      <w:r w:rsidRPr="00DF4E38">
        <w:rPr>
          <w:color w:val="000000"/>
          <w:lang w:val="ro-RO"/>
        </w:rPr>
        <w:t xml:space="preserve">Pentru detectarea exprimării în exces </w:t>
      </w:r>
      <w:r w:rsidRPr="00DF4E38">
        <w:rPr>
          <w:color w:val="000000"/>
          <w:szCs w:val="22"/>
          <w:lang w:val="ro-RO"/>
        </w:rPr>
        <w:t>sau a amplificării genei HER2</w:t>
      </w:r>
      <w:r w:rsidRPr="00DF4E38">
        <w:rPr>
          <w:color w:val="000000"/>
          <w:lang w:val="ro-RO"/>
        </w:rPr>
        <w:t xml:space="preserve"> trebuie utilizat</w:t>
      </w:r>
      <w:r w:rsidR="0068607D" w:rsidRPr="00DF4E38">
        <w:rPr>
          <w:color w:val="000000"/>
          <w:lang w:val="ro-RO"/>
        </w:rPr>
        <w:t>e</w:t>
      </w:r>
      <w:r w:rsidRPr="00DF4E38">
        <w:rPr>
          <w:color w:val="000000"/>
          <w:lang w:val="ro-RO"/>
        </w:rPr>
        <w:t xml:space="preserve"> </w:t>
      </w:r>
      <w:r w:rsidR="00730EF2" w:rsidRPr="00DF4E38">
        <w:rPr>
          <w:color w:val="000000"/>
          <w:lang w:val="ro-RO"/>
        </w:rPr>
        <w:t xml:space="preserve">numai </w:t>
      </w:r>
      <w:r w:rsidR="00235E39" w:rsidRPr="00DF4E38">
        <w:rPr>
          <w:color w:val="000000"/>
          <w:szCs w:val="22"/>
          <w:lang w:val="ro-RO"/>
        </w:rPr>
        <w:t>metode precise şi validate. IHC</w:t>
      </w:r>
      <w:r w:rsidR="00730EF2" w:rsidRPr="00DF4E38">
        <w:rPr>
          <w:color w:val="000000"/>
          <w:szCs w:val="22"/>
          <w:lang w:val="ro-RO"/>
        </w:rPr>
        <w:t xml:space="preserve"> este recomandată</w:t>
      </w:r>
      <w:r w:rsidR="00235E39" w:rsidRPr="00DF4E38">
        <w:rPr>
          <w:color w:val="000000"/>
          <w:szCs w:val="22"/>
          <w:lang w:val="ro-RO"/>
        </w:rPr>
        <w:t xml:space="preserve"> ca primă modalitate de testare şi în cazurile în care status-ul amplificării genei HER2 este</w:t>
      </w:r>
      <w:r w:rsidR="00730EF2" w:rsidRPr="00DF4E38">
        <w:rPr>
          <w:color w:val="000000"/>
          <w:szCs w:val="22"/>
          <w:lang w:val="ro-RO"/>
        </w:rPr>
        <w:t>,</w:t>
      </w:r>
      <w:r w:rsidR="00235E39" w:rsidRPr="00DF4E38">
        <w:rPr>
          <w:color w:val="000000"/>
          <w:szCs w:val="22"/>
          <w:lang w:val="ro-RO"/>
        </w:rPr>
        <w:t xml:space="preserve"> de</w:t>
      </w:r>
      <w:r w:rsidR="00730EF2" w:rsidRPr="00DF4E38">
        <w:rPr>
          <w:color w:val="000000"/>
          <w:szCs w:val="22"/>
          <w:lang w:val="ro-RO"/>
        </w:rPr>
        <w:t xml:space="preserve"> </w:t>
      </w:r>
      <w:r w:rsidR="00235E39" w:rsidRPr="00DF4E38">
        <w:rPr>
          <w:color w:val="000000"/>
          <w:szCs w:val="22"/>
          <w:lang w:val="ro-RO"/>
        </w:rPr>
        <w:t>asemenea</w:t>
      </w:r>
      <w:r w:rsidR="00730EF2" w:rsidRPr="00DF4E38">
        <w:rPr>
          <w:color w:val="000000"/>
          <w:szCs w:val="22"/>
          <w:lang w:val="ro-RO"/>
        </w:rPr>
        <w:t>,</w:t>
      </w:r>
      <w:r w:rsidR="00235E39" w:rsidRPr="00DF4E38">
        <w:rPr>
          <w:color w:val="000000"/>
          <w:szCs w:val="22"/>
          <w:lang w:val="ro-RO"/>
        </w:rPr>
        <w:t xml:space="preserve"> </w:t>
      </w:r>
      <w:r w:rsidR="004F3799" w:rsidRPr="00DF4E38">
        <w:rPr>
          <w:color w:val="000000"/>
          <w:szCs w:val="22"/>
          <w:lang w:val="ro-RO"/>
        </w:rPr>
        <w:t xml:space="preserve">necesar, trebuie </w:t>
      </w:r>
      <w:r w:rsidR="00730EF2" w:rsidRPr="00DF4E38">
        <w:rPr>
          <w:color w:val="000000"/>
          <w:szCs w:val="22"/>
          <w:lang w:val="ro-RO"/>
        </w:rPr>
        <w:t>aplicată</w:t>
      </w:r>
      <w:r w:rsidR="004F3799" w:rsidRPr="00DF4E38">
        <w:rPr>
          <w:color w:val="000000"/>
          <w:szCs w:val="22"/>
          <w:lang w:val="ro-RO"/>
        </w:rPr>
        <w:t xml:space="preserve"> </w:t>
      </w:r>
      <w:r w:rsidR="001C33E2" w:rsidRPr="00DF4E38">
        <w:rPr>
          <w:color w:val="000000"/>
          <w:szCs w:val="22"/>
          <w:lang w:val="ro-RO"/>
        </w:rPr>
        <w:t xml:space="preserve">hibridizarea </w:t>
      </w:r>
      <w:r w:rsidR="001C33E2" w:rsidRPr="00DF4E38">
        <w:rPr>
          <w:i/>
          <w:color w:val="000000"/>
          <w:szCs w:val="22"/>
          <w:lang w:val="ro-RO"/>
        </w:rPr>
        <w:t xml:space="preserve">in situ </w:t>
      </w:r>
      <w:r w:rsidR="001C33E2" w:rsidRPr="00DF4E38">
        <w:rPr>
          <w:color w:val="000000"/>
          <w:szCs w:val="22"/>
          <w:lang w:val="ro-RO"/>
        </w:rPr>
        <w:t xml:space="preserve">prin amplificarea semnalului cu argint (SISH) sau </w:t>
      </w:r>
      <w:r w:rsidR="00730EF2" w:rsidRPr="00DF4E38">
        <w:rPr>
          <w:color w:val="000000"/>
          <w:szCs w:val="22"/>
          <w:lang w:val="ro-RO"/>
        </w:rPr>
        <w:t xml:space="preserve">o </w:t>
      </w:r>
      <w:r w:rsidR="004F3799" w:rsidRPr="00DF4E38">
        <w:rPr>
          <w:color w:val="000000"/>
          <w:szCs w:val="22"/>
          <w:lang w:val="ro-RO"/>
        </w:rPr>
        <w:t>tehn</w:t>
      </w:r>
      <w:r w:rsidR="00730EF2" w:rsidRPr="00DF4E38">
        <w:rPr>
          <w:color w:val="000000"/>
          <w:szCs w:val="22"/>
          <w:lang w:val="ro-RO"/>
        </w:rPr>
        <w:t>ică</w:t>
      </w:r>
      <w:r w:rsidR="006B179F" w:rsidRPr="00DF4E38">
        <w:rPr>
          <w:color w:val="000000"/>
          <w:szCs w:val="22"/>
          <w:lang w:val="ro-RO"/>
        </w:rPr>
        <w:t xml:space="preserve"> </w:t>
      </w:r>
      <w:r w:rsidR="001C33E2" w:rsidRPr="00DF4E38">
        <w:rPr>
          <w:color w:val="000000"/>
          <w:szCs w:val="22"/>
          <w:lang w:val="ro-RO"/>
        </w:rPr>
        <w:t>F</w:t>
      </w:r>
      <w:r w:rsidR="004F3799" w:rsidRPr="00DF4E38">
        <w:rPr>
          <w:color w:val="000000"/>
          <w:szCs w:val="22"/>
          <w:lang w:val="ro-RO"/>
        </w:rPr>
        <w:t>ISH</w:t>
      </w:r>
      <w:r w:rsidR="00283798" w:rsidRPr="00DF4E38">
        <w:rPr>
          <w:color w:val="000000"/>
          <w:szCs w:val="22"/>
          <w:lang w:val="ro-RO"/>
        </w:rPr>
        <w:t xml:space="preserve">. </w:t>
      </w:r>
      <w:r w:rsidR="001C33E2" w:rsidRPr="00DF4E38">
        <w:rPr>
          <w:color w:val="000000"/>
          <w:szCs w:val="22"/>
          <w:lang w:val="ro-RO"/>
        </w:rPr>
        <w:t>Cu toate acestea, t</w:t>
      </w:r>
      <w:r w:rsidR="00283798" w:rsidRPr="00DF4E38">
        <w:rPr>
          <w:color w:val="000000"/>
          <w:szCs w:val="22"/>
          <w:lang w:val="ro-RO"/>
        </w:rPr>
        <w:t xml:space="preserve">ehnologia </w:t>
      </w:r>
      <w:r w:rsidR="001C33E2" w:rsidRPr="00DF4E38">
        <w:rPr>
          <w:color w:val="000000"/>
          <w:szCs w:val="22"/>
          <w:lang w:val="ro-RO"/>
        </w:rPr>
        <w:t>S</w:t>
      </w:r>
      <w:r w:rsidR="00283798" w:rsidRPr="00DF4E38">
        <w:rPr>
          <w:color w:val="000000"/>
          <w:szCs w:val="22"/>
          <w:lang w:val="ro-RO"/>
        </w:rPr>
        <w:t xml:space="preserve">ISH este recomandată pentru </w:t>
      </w:r>
      <w:r w:rsidR="001C33E2" w:rsidRPr="00DF4E38">
        <w:rPr>
          <w:color w:val="000000"/>
          <w:szCs w:val="22"/>
          <w:lang w:val="ro-RO"/>
        </w:rPr>
        <w:t xml:space="preserve">a permite </w:t>
      </w:r>
      <w:r w:rsidR="00283798" w:rsidRPr="00DF4E38">
        <w:rPr>
          <w:color w:val="000000"/>
          <w:szCs w:val="22"/>
          <w:lang w:val="ro-RO"/>
        </w:rPr>
        <w:t>evalu</w:t>
      </w:r>
      <w:r w:rsidR="0068607D" w:rsidRPr="00DF4E38">
        <w:rPr>
          <w:color w:val="000000"/>
          <w:szCs w:val="22"/>
          <w:lang w:val="ro-RO"/>
        </w:rPr>
        <w:t>area în paralel a histologiei şi morfologiei tumorii</w:t>
      </w:r>
      <w:r w:rsidR="004F3799" w:rsidRPr="00DF4E38">
        <w:rPr>
          <w:color w:val="000000"/>
          <w:szCs w:val="22"/>
          <w:lang w:val="ro-RO"/>
        </w:rPr>
        <w:t>.</w:t>
      </w:r>
      <w:r w:rsidR="009A56BF" w:rsidRPr="00DF4E38">
        <w:rPr>
          <w:color w:val="000000"/>
          <w:szCs w:val="22"/>
          <w:lang w:val="ro-RO"/>
        </w:rPr>
        <w:t xml:space="preserve"> </w:t>
      </w:r>
      <w:r w:rsidR="004F3799" w:rsidRPr="00DF4E38">
        <w:rPr>
          <w:color w:val="000000"/>
          <w:szCs w:val="22"/>
          <w:lang w:val="ro-RO"/>
        </w:rPr>
        <w:t xml:space="preserve">Pentru a asigura validarea procedurilor de testare şi generarea de rezultate precise </w:t>
      </w:r>
      <w:r w:rsidR="00A3741F" w:rsidRPr="00DF4E38">
        <w:rPr>
          <w:color w:val="000000"/>
          <w:szCs w:val="22"/>
          <w:lang w:val="ro-RO"/>
        </w:rPr>
        <w:t>şi reproductibile, testarea HER2 trebuie realizată într-un laborator prevăzut cu personal instruit. Instrucţiuni complete privind performanţa metodei şi interpretarea rezultatelor trebuie luate din</w:t>
      </w:r>
      <w:r w:rsidR="009A56BF" w:rsidRPr="00DF4E38">
        <w:rPr>
          <w:color w:val="000000"/>
          <w:szCs w:val="22"/>
          <w:lang w:val="ro-RO"/>
        </w:rPr>
        <w:t xml:space="preserve"> informaţiile </w:t>
      </w:r>
      <w:r w:rsidR="001C71F8" w:rsidRPr="00DF4E38">
        <w:rPr>
          <w:color w:val="000000"/>
          <w:szCs w:val="22"/>
          <w:lang w:val="ro-RO"/>
        </w:rPr>
        <w:t xml:space="preserve">din prospectul medicamentului </w:t>
      </w:r>
      <w:r w:rsidR="001144E7" w:rsidRPr="00DF4E38">
        <w:rPr>
          <w:color w:val="000000"/>
          <w:szCs w:val="22"/>
          <w:lang w:val="ro-RO"/>
        </w:rPr>
        <w:t xml:space="preserve">furnizate de metodele </w:t>
      </w:r>
      <w:r w:rsidR="007C24F7" w:rsidRPr="00DF4E38">
        <w:rPr>
          <w:color w:val="000000"/>
          <w:szCs w:val="22"/>
          <w:lang w:val="ro-RO"/>
        </w:rPr>
        <w:t>de testare a HER2</w:t>
      </w:r>
      <w:r w:rsidR="00F26265" w:rsidRPr="00DF4E38">
        <w:rPr>
          <w:color w:val="000000"/>
          <w:szCs w:val="22"/>
          <w:lang w:val="ro-RO"/>
        </w:rPr>
        <w:t xml:space="preserve"> </w:t>
      </w:r>
      <w:r w:rsidR="001144E7" w:rsidRPr="00DF4E38">
        <w:rPr>
          <w:color w:val="000000"/>
          <w:szCs w:val="22"/>
          <w:lang w:val="ro-RO"/>
        </w:rPr>
        <w:t>utilizate</w:t>
      </w:r>
      <w:r w:rsidR="00F26265" w:rsidRPr="00DF4E38">
        <w:rPr>
          <w:color w:val="000000"/>
          <w:szCs w:val="22"/>
          <w:lang w:val="ro-RO"/>
        </w:rPr>
        <w:t xml:space="preserve">. </w:t>
      </w:r>
    </w:p>
    <w:p w14:paraId="45AFF634" w14:textId="77777777" w:rsidR="00A3741F" w:rsidRPr="00DF4E38" w:rsidRDefault="00A3741F" w:rsidP="00F26265">
      <w:pPr>
        <w:widowControl w:val="0"/>
        <w:rPr>
          <w:color w:val="000000"/>
          <w:lang w:val="ro-RO"/>
        </w:rPr>
      </w:pPr>
    </w:p>
    <w:p w14:paraId="0A85001C" w14:textId="77777777" w:rsidR="00E749EE" w:rsidRPr="00DF4E38" w:rsidRDefault="00E749EE" w:rsidP="009C53FA">
      <w:pPr>
        <w:keepLines/>
        <w:widowControl w:val="0"/>
        <w:rPr>
          <w:color w:val="000000"/>
          <w:lang w:val="ro-RO"/>
        </w:rPr>
      </w:pPr>
      <w:r w:rsidRPr="00DF4E38">
        <w:rPr>
          <w:color w:val="000000"/>
          <w:lang w:val="ro-RO"/>
        </w:rPr>
        <w:t xml:space="preserve">În studiul clinic ToGA (BO18255), pacienţii ale căror tumori au fost fie IHC3+ sau FISH pozitiv au fost </w:t>
      </w:r>
      <w:r w:rsidR="0015118F" w:rsidRPr="00DF4E38">
        <w:rPr>
          <w:color w:val="000000"/>
          <w:lang w:val="ro-RO"/>
        </w:rPr>
        <w:t xml:space="preserve">definiţi ca </w:t>
      </w:r>
      <w:r w:rsidR="0015118F" w:rsidRPr="00DF4E38">
        <w:rPr>
          <w:color w:val="000000"/>
          <w:szCs w:val="22"/>
          <w:lang w:val="ro-RO"/>
        </w:rPr>
        <w:t xml:space="preserve">HER2 pozitiv şi </w:t>
      </w:r>
      <w:r w:rsidR="00301898" w:rsidRPr="00DF4E38">
        <w:rPr>
          <w:color w:val="000000"/>
          <w:szCs w:val="22"/>
          <w:lang w:val="ro-RO"/>
        </w:rPr>
        <w:t>astfel</w:t>
      </w:r>
      <w:r w:rsidR="0015118F" w:rsidRPr="00DF4E38">
        <w:rPr>
          <w:color w:val="000000"/>
          <w:szCs w:val="22"/>
          <w:lang w:val="ro-RO"/>
        </w:rPr>
        <w:t xml:space="preserve"> incluşi în studiu. Pe baza rezul</w:t>
      </w:r>
      <w:r w:rsidR="0030209B" w:rsidRPr="00DF4E38">
        <w:rPr>
          <w:color w:val="000000"/>
          <w:szCs w:val="22"/>
          <w:lang w:val="ro-RO"/>
        </w:rPr>
        <w:t>t</w:t>
      </w:r>
      <w:r w:rsidR="0015118F" w:rsidRPr="00DF4E38">
        <w:rPr>
          <w:color w:val="000000"/>
          <w:szCs w:val="22"/>
          <w:lang w:val="ro-RO"/>
        </w:rPr>
        <w:t xml:space="preserve">atelor din studiile clinice, efectele benefice au fost limitate la pacienţii cu </w:t>
      </w:r>
      <w:r w:rsidR="00D577DD" w:rsidRPr="00DF4E38">
        <w:rPr>
          <w:color w:val="000000"/>
          <w:szCs w:val="22"/>
          <w:lang w:val="ro-RO"/>
        </w:rPr>
        <w:t xml:space="preserve">valoarea cea mai mare </w:t>
      </w:r>
      <w:r w:rsidR="0015118F" w:rsidRPr="00DF4E38">
        <w:rPr>
          <w:color w:val="000000"/>
          <w:szCs w:val="22"/>
          <w:lang w:val="ro-RO"/>
        </w:rPr>
        <w:t xml:space="preserve">a exprimării în exces a </w:t>
      </w:r>
      <w:r w:rsidR="00D577DD" w:rsidRPr="00DF4E38">
        <w:rPr>
          <w:color w:val="000000"/>
          <w:szCs w:val="22"/>
          <w:lang w:val="ro-RO"/>
        </w:rPr>
        <w:t xml:space="preserve">proteinei </w:t>
      </w:r>
      <w:r w:rsidR="0015118F" w:rsidRPr="00DF4E38">
        <w:rPr>
          <w:color w:val="000000"/>
          <w:szCs w:val="22"/>
          <w:lang w:val="ro-RO"/>
        </w:rPr>
        <w:t xml:space="preserve">HER2, definite printr-un scor IHC 3+ sau un scor IHC 2+ şi un rezultat pozitiv la testarea </w:t>
      </w:r>
      <w:r w:rsidR="001C33E2" w:rsidRPr="00DF4E38">
        <w:rPr>
          <w:color w:val="000000"/>
          <w:szCs w:val="22"/>
          <w:lang w:val="ro-RO"/>
        </w:rPr>
        <w:t>F</w:t>
      </w:r>
      <w:r w:rsidR="0015118F" w:rsidRPr="00DF4E38">
        <w:rPr>
          <w:color w:val="000000"/>
          <w:szCs w:val="22"/>
          <w:lang w:val="ro-RO"/>
        </w:rPr>
        <w:t>ISH.</w:t>
      </w:r>
    </w:p>
    <w:p w14:paraId="2B61F622" w14:textId="77777777" w:rsidR="00E749EE" w:rsidRPr="00DF4E38" w:rsidRDefault="00E749EE" w:rsidP="007C24F7">
      <w:pPr>
        <w:widowControl w:val="0"/>
        <w:rPr>
          <w:color w:val="000000"/>
          <w:lang w:val="ro-RO"/>
        </w:rPr>
      </w:pPr>
    </w:p>
    <w:p w14:paraId="682C4686" w14:textId="77777777" w:rsidR="001C33E2" w:rsidRPr="00DF4E38" w:rsidRDefault="00856ACB" w:rsidP="00D155A1">
      <w:pPr>
        <w:keepNext/>
        <w:keepLines/>
        <w:widowControl w:val="0"/>
        <w:rPr>
          <w:lang w:val="ro-RO"/>
        </w:rPr>
      </w:pPr>
      <w:r w:rsidRPr="00DF4E38">
        <w:rPr>
          <w:lang w:val="ro-RO"/>
        </w:rPr>
        <w:t>Î</w:t>
      </w:r>
      <w:r w:rsidR="001C33E2" w:rsidRPr="00DF4E38">
        <w:rPr>
          <w:lang w:val="ro-RO"/>
        </w:rPr>
        <w:t>ntr-un studiu compara</w:t>
      </w:r>
      <w:r w:rsidRPr="00DF4E38">
        <w:rPr>
          <w:lang w:val="ro-RO"/>
        </w:rPr>
        <w:t>tiv</w:t>
      </w:r>
      <w:r w:rsidR="001C33E2" w:rsidRPr="00DF4E38">
        <w:rPr>
          <w:lang w:val="ro-RO"/>
        </w:rPr>
        <w:t xml:space="preserve"> a</w:t>
      </w:r>
      <w:r w:rsidRPr="00DF4E38">
        <w:rPr>
          <w:lang w:val="ro-RO"/>
        </w:rPr>
        <w:t>l</w:t>
      </w:r>
      <w:r w:rsidR="001C33E2" w:rsidRPr="00DF4E38">
        <w:rPr>
          <w:lang w:val="ro-RO"/>
        </w:rPr>
        <w:t xml:space="preserve"> metodelor (studiul D008548) a fost observat un grad </w:t>
      </w:r>
      <w:r w:rsidR="000062AD" w:rsidRPr="00DF4E38">
        <w:rPr>
          <w:lang w:val="ro-RO"/>
        </w:rPr>
        <w:t>mare</w:t>
      </w:r>
      <w:r w:rsidR="001C33E2" w:rsidRPr="00DF4E38">
        <w:rPr>
          <w:lang w:val="ro-RO"/>
        </w:rPr>
        <w:t xml:space="preserve"> de concordanţă</w:t>
      </w:r>
      <w:r w:rsidR="001C33E2" w:rsidRPr="00DF4E38">
        <w:rPr>
          <w:color w:val="000000"/>
          <w:szCs w:val="22"/>
          <w:lang w:val="ro-RO" w:eastAsia="de-DE"/>
        </w:rPr>
        <w:t xml:space="preserve"> (&gt;95%) între tehnicile SISH şi FISH utilizate pentru </w:t>
      </w:r>
      <w:r w:rsidR="001C33E2" w:rsidRPr="00DF4E38">
        <w:rPr>
          <w:color w:val="000000"/>
          <w:lang w:val="ro-RO"/>
        </w:rPr>
        <w:t xml:space="preserve">detectarea </w:t>
      </w:r>
      <w:r w:rsidR="001C33E2" w:rsidRPr="00DF4E38">
        <w:rPr>
          <w:color w:val="000000"/>
          <w:szCs w:val="22"/>
          <w:lang w:val="ro-RO"/>
        </w:rPr>
        <w:t>amplificării genei HER2 la pacienţii cu cancer gastric.</w:t>
      </w:r>
    </w:p>
    <w:p w14:paraId="059A6A29" w14:textId="77777777" w:rsidR="001C33E2" w:rsidRPr="00DF4E38" w:rsidRDefault="001C33E2" w:rsidP="007C24F7">
      <w:pPr>
        <w:widowControl w:val="0"/>
        <w:rPr>
          <w:color w:val="000000"/>
          <w:lang w:val="ro-RO"/>
        </w:rPr>
      </w:pPr>
    </w:p>
    <w:p w14:paraId="0FE75474" w14:textId="77777777" w:rsidR="007C24F7" w:rsidRPr="00DF4E38" w:rsidRDefault="007C24F7" w:rsidP="007C24F7">
      <w:pPr>
        <w:widowControl w:val="0"/>
        <w:rPr>
          <w:snapToGrid w:val="0"/>
          <w:color w:val="000000"/>
          <w:lang w:val="ro-RO" w:eastAsia="de-DE"/>
        </w:rPr>
      </w:pPr>
      <w:r w:rsidRPr="00DF4E38">
        <w:rPr>
          <w:color w:val="000000"/>
          <w:szCs w:val="22"/>
          <w:lang w:val="ro-RO"/>
        </w:rPr>
        <w:t>Exprimarea în exces a HER</w:t>
      </w:r>
      <w:r w:rsidR="00445F6A" w:rsidRPr="00DF4E38">
        <w:rPr>
          <w:color w:val="000000"/>
          <w:szCs w:val="22"/>
          <w:lang w:val="ro-RO"/>
        </w:rPr>
        <w:t xml:space="preserve">2 </w:t>
      </w:r>
      <w:r w:rsidRPr="00DF4E38">
        <w:rPr>
          <w:color w:val="000000"/>
          <w:szCs w:val="22"/>
          <w:lang w:val="ro-RO"/>
        </w:rPr>
        <w:t xml:space="preserve">trebuie determinată utilizând o metodă imunohistochimică (IHC) </w:t>
      </w:r>
      <w:r w:rsidR="00445F6A" w:rsidRPr="00DF4E38">
        <w:rPr>
          <w:color w:val="000000"/>
          <w:szCs w:val="22"/>
          <w:lang w:val="ro-RO"/>
        </w:rPr>
        <w:t>a</w:t>
      </w:r>
      <w:r w:rsidRPr="00DF4E38">
        <w:rPr>
          <w:color w:val="000000"/>
          <w:szCs w:val="22"/>
          <w:lang w:val="ro-RO"/>
        </w:rPr>
        <w:t xml:space="preserve"> blocurilor tumorale fixe</w:t>
      </w:r>
      <w:r w:rsidRPr="00DF4E38">
        <w:rPr>
          <w:color w:val="000000"/>
          <w:lang w:val="ro-RO"/>
        </w:rPr>
        <w:t xml:space="preserve">; </w:t>
      </w:r>
      <w:r w:rsidR="00AD2448" w:rsidRPr="00DF4E38">
        <w:rPr>
          <w:color w:val="000000"/>
          <w:szCs w:val="22"/>
          <w:lang w:val="ro-RO"/>
        </w:rPr>
        <w:t xml:space="preserve">amplificarea </w:t>
      </w:r>
      <w:r w:rsidRPr="00DF4E38">
        <w:rPr>
          <w:color w:val="000000"/>
          <w:szCs w:val="22"/>
          <w:lang w:val="ro-RO"/>
        </w:rPr>
        <w:t xml:space="preserve">genei </w:t>
      </w:r>
      <w:r w:rsidR="00D737F4" w:rsidRPr="00DF4E38">
        <w:rPr>
          <w:color w:val="000000"/>
          <w:szCs w:val="22"/>
          <w:lang w:val="ro-RO"/>
        </w:rPr>
        <w:t>HER2</w:t>
      </w:r>
      <w:r w:rsidRPr="00DF4E38">
        <w:rPr>
          <w:snapToGrid w:val="0"/>
          <w:color w:val="000000"/>
          <w:szCs w:val="22"/>
          <w:lang w:val="ro-RO" w:eastAsia="de-DE"/>
        </w:rPr>
        <w:t xml:space="preserve"> </w:t>
      </w:r>
      <w:r w:rsidRPr="00DF4E38">
        <w:rPr>
          <w:color w:val="000000"/>
          <w:szCs w:val="22"/>
          <w:lang w:val="ro-RO"/>
        </w:rPr>
        <w:t xml:space="preserve">trebuie detectată prin utilizarea hibridizării </w:t>
      </w:r>
      <w:r w:rsidRPr="00DF4E38">
        <w:rPr>
          <w:i/>
          <w:iCs/>
          <w:color w:val="000000"/>
          <w:szCs w:val="22"/>
          <w:lang w:val="ro-RO"/>
        </w:rPr>
        <w:t>in situ</w:t>
      </w:r>
      <w:r w:rsidR="00093D62" w:rsidRPr="00DF4E38">
        <w:rPr>
          <w:i/>
          <w:iCs/>
          <w:color w:val="000000"/>
          <w:szCs w:val="22"/>
          <w:lang w:val="ro-RO"/>
        </w:rPr>
        <w:t xml:space="preserve"> </w:t>
      </w:r>
      <w:r w:rsidR="00AD2448" w:rsidRPr="00DF4E38">
        <w:rPr>
          <w:iCs/>
          <w:color w:val="000000"/>
          <w:szCs w:val="22"/>
          <w:lang w:val="ro-RO"/>
        </w:rPr>
        <w:t>utilizând</w:t>
      </w:r>
      <w:r w:rsidRPr="00DF4E38">
        <w:rPr>
          <w:iCs/>
          <w:color w:val="000000"/>
          <w:szCs w:val="22"/>
          <w:lang w:val="ro-RO"/>
        </w:rPr>
        <w:t xml:space="preserve"> metoda </w:t>
      </w:r>
      <w:r w:rsidR="001C33E2" w:rsidRPr="00DF4E38">
        <w:rPr>
          <w:color w:val="000000"/>
          <w:szCs w:val="22"/>
          <w:lang w:val="ro-RO"/>
        </w:rPr>
        <w:t xml:space="preserve">SISH sau </w:t>
      </w:r>
      <w:r w:rsidRPr="00DF4E38">
        <w:rPr>
          <w:color w:val="000000"/>
          <w:szCs w:val="22"/>
          <w:lang w:val="ro-RO"/>
        </w:rPr>
        <w:t>FISH a blocurilor tumorale fixe.</w:t>
      </w:r>
    </w:p>
    <w:p w14:paraId="389FAA67" w14:textId="77777777" w:rsidR="00445F6A" w:rsidRPr="00DF4E38" w:rsidRDefault="00445F6A" w:rsidP="00445F6A">
      <w:pPr>
        <w:rPr>
          <w:color w:val="000000"/>
          <w:lang w:val="ro-RO"/>
        </w:rPr>
      </w:pPr>
    </w:p>
    <w:p w14:paraId="6058F71A" w14:textId="77777777" w:rsidR="00634DC0" w:rsidRPr="00DF4E38" w:rsidRDefault="00634DC0" w:rsidP="00F10D25">
      <w:pPr>
        <w:keepNext/>
        <w:keepLines/>
        <w:outlineLvl w:val="0"/>
        <w:rPr>
          <w:color w:val="000000"/>
          <w:szCs w:val="22"/>
          <w:lang w:val="ro-RO"/>
        </w:rPr>
      </w:pPr>
      <w:r w:rsidRPr="00DF4E38">
        <w:rPr>
          <w:color w:val="000000"/>
          <w:szCs w:val="22"/>
          <w:lang w:val="ro-RO"/>
        </w:rPr>
        <w:t xml:space="preserve">Sistemul de cuantificare recomandat pentru evaluarea gradului de coloraţie IHC este </w:t>
      </w:r>
      <w:r w:rsidR="00C43E73">
        <w:rPr>
          <w:color w:val="000000"/>
          <w:szCs w:val="22"/>
          <w:lang w:val="ro-RO"/>
        </w:rPr>
        <w:t>prezentat în Tabelul 3</w:t>
      </w:r>
      <w:r w:rsidRPr="00DF4E38">
        <w:rPr>
          <w:color w:val="000000"/>
          <w:szCs w:val="22"/>
          <w:lang w:val="ro-RO"/>
        </w:rPr>
        <w:t>:</w:t>
      </w:r>
    </w:p>
    <w:p w14:paraId="500C7770" w14:textId="77777777" w:rsidR="00D6470C" w:rsidRDefault="00D6470C" w:rsidP="00F10D25">
      <w:pPr>
        <w:keepNext/>
        <w:keepLines/>
        <w:outlineLvl w:val="0"/>
        <w:rPr>
          <w:color w:val="000000"/>
          <w:szCs w:val="22"/>
          <w:u w:val="single"/>
          <w:lang w:val="ro-RO"/>
        </w:rPr>
      </w:pPr>
    </w:p>
    <w:p w14:paraId="094ED91C" w14:textId="77777777" w:rsidR="00D6470C" w:rsidRPr="00C43E73" w:rsidRDefault="00D6470C" w:rsidP="00F10D25">
      <w:pPr>
        <w:keepNext/>
        <w:keepLines/>
        <w:outlineLvl w:val="0"/>
        <w:rPr>
          <w:color w:val="000000"/>
          <w:szCs w:val="22"/>
          <w:lang w:val="ro-RO"/>
        </w:rPr>
      </w:pPr>
      <w:r w:rsidRPr="00C43E73">
        <w:rPr>
          <w:color w:val="000000"/>
          <w:szCs w:val="22"/>
          <w:lang w:val="ro-RO"/>
        </w:rPr>
        <w:t>Tabelul 3 Sistemul de cuantificare recomandat pentru evaluarea gradului de coloraţie IHC în cancerul gastric</w:t>
      </w:r>
    </w:p>
    <w:p w14:paraId="30EBBD59" w14:textId="77777777" w:rsidR="00AA3EFD" w:rsidRPr="00DF4E38" w:rsidRDefault="00AA3EFD" w:rsidP="00F10D25">
      <w:pPr>
        <w:keepNext/>
        <w:keepLines/>
        <w:outlineLvl w:val="0"/>
        <w:rPr>
          <w:color w:val="000000"/>
          <w:szCs w:val="22"/>
          <w:lang w:val="ro-RO"/>
        </w:rPr>
      </w:pPr>
    </w:p>
    <w:tbl>
      <w:tblPr>
        <w:tblW w:w="9000" w:type="dxa"/>
        <w:tblInd w:w="70" w:type="dxa"/>
        <w:tblLayout w:type="fixed"/>
        <w:tblCellMar>
          <w:left w:w="0" w:type="dxa"/>
          <w:right w:w="0" w:type="dxa"/>
        </w:tblCellMar>
        <w:tblLook w:val="0000" w:firstRow="0" w:lastRow="0" w:firstColumn="0" w:lastColumn="0" w:noHBand="0" w:noVBand="0"/>
      </w:tblPr>
      <w:tblGrid>
        <w:gridCol w:w="1080"/>
        <w:gridCol w:w="2880"/>
        <w:gridCol w:w="3060"/>
        <w:gridCol w:w="1980"/>
      </w:tblGrid>
      <w:tr w:rsidR="00AA3EFD" w:rsidRPr="00DF4E38" w14:paraId="09A82805" w14:textId="77777777">
        <w:trPr>
          <w:tblHeader/>
        </w:trPr>
        <w:tc>
          <w:tcPr>
            <w:tcW w:w="108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5ECBBF52" w14:textId="77777777" w:rsidR="00AA3EFD" w:rsidRPr="00DF4E38" w:rsidRDefault="00BE0898" w:rsidP="00F10D25">
            <w:pPr>
              <w:keepNext/>
              <w:keepLines/>
              <w:widowControl w:val="0"/>
              <w:rPr>
                <w:b/>
                <w:bCs/>
                <w:color w:val="000000"/>
                <w:lang w:val="ro-RO"/>
              </w:rPr>
            </w:pPr>
            <w:r w:rsidRPr="00DF4E38">
              <w:rPr>
                <w:b/>
                <w:color w:val="000000"/>
                <w:szCs w:val="22"/>
                <w:lang w:val="ro-RO"/>
              </w:rPr>
              <w:t>Scor</w:t>
            </w:r>
          </w:p>
        </w:tc>
        <w:tc>
          <w:tcPr>
            <w:tcW w:w="2880"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49778B46" w14:textId="77777777" w:rsidR="00AA3EFD" w:rsidRPr="00DF4E38" w:rsidRDefault="00D737F4" w:rsidP="00F10D25">
            <w:pPr>
              <w:keepNext/>
              <w:keepLines/>
              <w:widowControl w:val="0"/>
              <w:rPr>
                <w:b/>
                <w:bCs/>
                <w:color w:val="000000"/>
                <w:lang w:val="ro-RO"/>
              </w:rPr>
            </w:pPr>
            <w:r w:rsidRPr="00DF4E38">
              <w:rPr>
                <w:b/>
                <w:bCs/>
                <w:color w:val="000000"/>
                <w:lang w:val="ro-RO"/>
              </w:rPr>
              <w:t>S</w:t>
            </w:r>
            <w:r w:rsidR="00AA3EFD" w:rsidRPr="00DF4E38">
              <w:rPr>
                <w:b/>
                <w:bCs/>
                <w:color w:val="000000"/>
                <w:lang w:val="ro-RO"/>
              </w:rPr>
              <w:t>pecimen</w:t>
            </w:r>
            <w:r w:rsidRPr="00DF4E38">
              <w:rPr>
                <w:b/>
                <w:bCs/>
                <w:color w:val="000000"/>
                <w:lang w:val="ro-RO"/>
              </w:rPr>
              <w:t xml:space="preserve"> chirurgical</w:t>
            </w:r>
            <w:r w:rsidR="00AA3EFD" w:rsidRPr="00DF4E38">
              <w:rPr>
                <w:b/>
                <w:bCs/>
                <w:color w:val="000000"/>
                <w:lang w:val="ro-RO"/>
              </w:rPr>
              <w:t xml:space="preserve"> - </w:t>
            </w:r>
            <w:r w:rsidR="00BE0898" w:rsidRPr="00DF4E38">
              <w:rPr>
                <w:b/>
                <w:bCs/>
                <w:color w:val="000000"/>
                <w:lang w:val="ro-RO"/>
              </w:rPr>
              <w:t>g</w:t>
            </w:r>
            <w:r w:rsidR="00BE0898" w:rsidRPr="00DF4E38">
              <w:rPr>
                <w:b/>
                <w:color w:val="000000"/>
                <w:szCs w:val="22"/>
                <w:lang w:val="ro-RO"/>
              </w:rPr>
              <w:t>radul de coloraţie</w:t>
            </w:r>
          </w:p>
        </w:tc>
        <w:tc>
          <w:tcPr>
            <w:tcW w:w="3060"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0A26D825" w14:textId="77777777" w:rsidR="00AA3EFD" w:rsidRPr="00DF4E38" w:rsidRDefault="00D737F4" w:rsidP="00F10D25">
            <w:pPr>
              <w:keepNext/>
              <w:keepLines/>
              <w:widowControl w:val="0"/>
              <w:rPr>
                <w:b/>
                <w:bCs/>
                <w:color w:val="000000"/>
                <w:lang w:val="ro-RO"/>
              </w:rPr>
            </w:pPr>
            <w:r w:rsidRPr="00DF4E38">
              <w:rPr>
                <w:b/>
                <w:bCs/>
                <w:color w:val="000000"/>
                <w:lang w:val="ro-RO"/>
              </w:rPr>
              <w:t xml:space="preserve">Specimen de biopsie </w:t>
            </w:r>
            <w:r w:rsidR="00AA3EFD" w:rsidRPr="00DF4E38">
              <w:rPr>
                <w:b/>
                <w:bCs/>
                <w:color w:val="000000"/>
                <w:lang w:val="ro-RO"/>
              </w:rPr>
              <w:t xml:space="preserve">– </w:t>
            </w:r>
          </w:p>
          <w:p w14:paraId="0F3EC382" w14:textId="77777777" w:rsidR="00AA3EFD" w:rsidRPr="00DF4E38" w:rsidRDefault="00D737F4" w:rsidP="00F10D25">
            <w:pPr>
              <w:keepNext/>
              <w:keepLines/>
              <w:widowControl w:val="0"/>
              <w:rPr>
                <w:b/>
                <w:bCs/>
                <w:color w:val="000000"/>
                <w:lang w:val="ro-RO"/>
              </w:rPr>
            </w:pPr>
            <w:r w:rsidRPr="00DF4E38">
              <w:rPr>
                <w:b/>
                <w:bCs/>
                <w:color w:val="000000"/>
                <w:lang w:val="ro-RO"/>
              </w:rPr>
              <w:t>g</w:t>
            </w:r>
            <w:r w:rsidRPr="00DF4E38">
              <w:rPr>
                <w:b/>
                <w:color w:val="000000"/>
                <w:szCs w:val="22"/>
                <w:lang w:val="ro-RO"/>
              </w:rPr>
              <w:t>radul de coloraţie</w:t>
            </w:r>
          </w:p>
        </w:tc>
        <w:tc>
          <w:tcPr>
            <w:tcW w:w="1980"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75DF1150" w14:textId="77777777" w:rsidR="00AA3EFD" w:rsidRPr="00DF4E38" w:rsidRDefault="00BE0898" w:rsidP="00F10D25">
            <w:pPr>
              <w:keepNext/>
              <w:keepLines/>
              <w:widowControl w:val="0"/>
              <w:rPr>
                <w:b/>
                <w:bCs/>
                <w:color w:val="000000"/>
                <w:lang w:val="ro-RO"/>
              </w:rPr>
            </w:pPr>
            <w:r w:rsidRPr="00DF4E38">
              <w:rPr>
                <w:b/>
                <w:color w:val="000000"/>
                <w:szCs w:val="22"/>
                <w:lang w:val="ro-RO"/>
              </w:rPr>
              <w:t>Evaluarea exprimării în exces a HER2</w:t>
            </w:r>
          </w:p>
        </w:tc>
      </w:tr>
      <w:tr w:rsidR="00AA3EFD" w:rsidRPr="00DF4E38" w14:paraId="55F21D36" w14:textId="77777777">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3140855" w14:textId="77777777" w:rsidR="00AA3EFD" w:rsidRPr="00DF4E38" w:rsidRDefault="00AA3EFD" w:rsidP="00F10D25">
            <w:pPr>
              <w:keepNext/>
              <w:keepLines/>
              <w:widowControl w:val="0"/>
              <w:rPr>
                <w:color w:val="000000"/>
                <w:lang w:val="ro-RO"/>
              </w:rPr>
            </w:pPr>
            <w:r w:rsidRPr="00DF4E38">
              <w:rPr>
                <w:color w:val="000000"/>
                <w:lang w:val="ro-RO"/>
              </w:rPr>
              <w:t>0</w:t>
            </w:r>
          </w:p>
        </w:tc>
        <w:tc>
          <w:tcPr>
            <w:tcW w:w="2880" w:type="dxa"/>
            <w:tcBorders>
              <w:top w:val="nil"/>
              <w:left w:val="nil"/>
              <w:bottom w:val="single" w:sz="8" w:space="0" w:color="auto"/>
              <w:right w:val="single" w:sz="8" w:space="0" w:color="auto"/>
            </w:tcBorders>
            <w:tcMar>
              <w:top w:w="0" w:type="dxa"/>
              <w:left w:w="70" w:type="dxa"/>
              <w:bottom w:w="0" w:type="dxa"/>
              <w:right w:w="70" w:type="dxa"/>
            </w:tcMar>
          </w:tcPr>
          <w:p w14:paraId="0290676B" w14:textId="77777777" w:rsidR="003504E4" w:rsidRPr="00DF4E38" w:rsidRDefault="00AA3EFD" w:rsidP="00F10D25">
            <w:pPr>
              <w:keepNext/>
              <w:keepLines/>
              <w:widowControl w:val="0"/>
              <w:rPr>
                <w:color w:val="000000"/>
                <w:lang w:val="ro-RO"/>
              </w:rPr>
            </w:pPr>
            <w:r w:rsidRPr="00DF4E38">
              <w:rPr>
                <w:color w:val="000000"/>
                <w:lang w:val="ro-RO"/>
              </w:rPr>
              <w:t>Nicio reactivitate sau reactivitate membranoasă la &lt;</w:t>
            </w:r>
            <w:r w:rsidR="00856ACB" w:rsidRPr="00DF4E38">
              <w:rPr>
                <w:color w:val="000000"/>
                <w:lang w:val="ro-RO"/>
              </w:rPr>
              <w:t> </w:t>
            </w:r>
            <w:r w:rsidRPr="00DF4E38">
              <w:rPr>
                <w:color w:val="000000"/>
                <w:lang w:val="ro-RO"/>
              </w:rPr>
              <w:t>10% din celulele tumorale</w:t>
            </w:r>
          </w:p>
        </w:tc>
        <w:tc>
          <w:tcPr>
            <w:tcW w:w="3060" w:type="dxa"/>
            <w:tcBorders>
              <w:top w:val="nil"/>
              <w:left w:val="nil"/>
              <w:bottom w:val="single" w:sz="8" w:space="0" w:color="auto"/>
              <w:right w:val="single" w:sz="8" w:space="0" w:color="auto"/>
            </w:tcBorders>
            <w:tcMar>
              <w:top w:w="0" w:type="dxa"/>
              <w:left w:w="70" w:type="dxa"/>
              <w:bottom w:w="0" w:type="dxa"/>
              <w:right w:w="70" w:type="dxa"/>
            </w:tcMar>
          </w:tcPr>
          <w:p w14:paraId="78DC32BC" w14:textId="77777777" w:rsidR="00AA3EFD" w:rsidRPr="00DF4E38" w:rsidRDefault="00AA3EFD" w:rsidP="00F10D25">
            <w:pPr>
              <w:keepNext/>
              <w:keepLines/>
              <w:widowControl w:val="0"/>
              <w:rPr>
                <w:color w:val="000000"/>
                <w:lang w:val="ro-RO"/>
              </w:rPr>
            </w:pPr>
            <w:r w:rsidRPr="00DF4E38">
              <w:rPr>
                <w:color w:val="000000"/>
                <w:lang w:val="ro-RO"/>
              </w:rPr>
              <w:t>Nicio reactivitate sau</w:t>
            </w:r>
            <w:r w:rsidR="00856ACB" w:rsidRPr="00DF4E38">
              <w:rPr>
                <w:color w:val="000000"/>
                <w:lang w:val="ro-RO"/>
              </w:rPr>
              <w:t xml:space="preserve"> </w:t>
            </w:r>
            <w:r w:rsidRPr="00DF4E38">
              <w:rPr>
                <w:color w:val="000000"/>
                <w:lang w:val="ro-RO"/>
              </w:rPr>
              <w:t>reactivitate membranoasă la niciuna din celulele tumorale</w:t>
            </w:r>
          </w:p>
        </w:tc>
        <w:tc>
          <w:tcPr>
            <w:tcW w:w="1980" w:type="dxa"/>
            <w:tcBorders>
              <w:top w:val="nil"/>
              <w:left w:val="nil"/>
              <w:bottom w:val="single" w:sz="8" w:space="0" w:color="auto"/>
              <w:right w:val="single" w:sz="8" w:space="0" w:color="auto"/>
            </w:tcBorders>
            <w:tcMar>
              <w:top w:w="0" w:type="dxa"/>
              <w:left w:w="70" w:type="dxa"/>
              <w:bottom w:w="0" w:type="dxa"/>
              <w:right w:w="70" w:type="dxa"/>
            </w:tcMar>
            <w:vAlign w:val="center"/>
          </w:tcPr>
          <w:p w14:paraId="32933F5A" w14:textId="77777777" w:rsidR="00AA3EFD" w:rsidRPr="00DF4E38" w:rsidRDefault="00AA3EFD" w:rsidP="00F10D25">
            <w:pPr>
              <w:keepNext/>
              <w:keepLines/>
              <w:widowControl w:val="0"/>
              <w:rPr>
                <w:color w:val="000000"/>
                <w:lang w:val="ro-RO"/>
              </w:rPr>
            </w:pPr>
            <w:r w:rsidRPr="00DF4E38">
              <w:rPr>
                <w:color w:val="000000"/>
                <w:lang w:val="ro-RO"/>
              </w:rPr>
              <w:t>Negativă</w:t>
            </w:r>
          </w:p>
        </w:tc>
      </w:tr>
      <w:tr w:rsidR="00AA3EFD" w:rsidRPr="00DF4E38" w14:paraId="4E00C9F1" w14:textId="77777777">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4577F54" w14:textId="77777777" w:rsidR="00AA3EFD" w:rsidRPr="00DF4E38" w:rsidRDefault="00AA3EFD" w:rsidP="00F10D25">
            <w:pPr>
              <w:keepNext/>
              <w:keepLines/>
              <w:widowControl w:val="0"/>
              <w:rPr>
                <w:color w:val="000000"/>
                <w:lang w:val="ro-RO"/>
              </w:rPr>
            </w:pPr>
            <w:r w:rsidRPr="00DF4E38">
              <w:rPr>
                <w:color w:val="000000"/>
                <w:lang w:val="ro-RO"/>
              </w:rPr>
              <w:t>1+</w:t>
            </w:r>
          </w:p>
        </w:tc>
        <w:tc>
          <w:tcPr>
            <w:tcW w:w="2880" w:type="dxa"/>
            <w:tcBorders>
              <w:top w:val="nil"/>
              <w:left w:val="nil"/>
              <w:bottom w:val="single" w:sz="8" w:space="0" w:color="auto"/>
              <w:right w:val="single" w:sz="8" w:space="0" w:color="auto"/>
            </w:tcBorders>
            <w:tcMar>
              <w:top w:w="0" w:type="dxa"/>
              <w:left w:w="70" w:type="dxa"/>
              <w:bottom w:w="0" w:type="dxa"/>
              <w:right w:w="70" w:type="dxa"/>
            </w:tcMar>
          </w:tcPr>
          <w:p w14:paraId="6BBC83C4" w14:textId="77777777" w:rsidR="00196AD3" w:rsidRPr="00DF4E38" w:rsidRDefault="00BE0898" w:rsidP="00F10D25">
            <w:pPr>
              <w:keepNext/>
              <w:keepLines/>
              <w:widowControl w:val="0"/>
              <w:rPr>
                <w:color w:val="000000"/>
                <w:szCs w:val="22"/>
                <w:lang w:val="ro-RO"/>
              </w:rPr>
            </w:pPr>
            <w:r w:rsidRPr="00DF4E38">
              <w:rPr>
                <w:color w:val="000000"/>
                <w:szCs w:val="22"/>
                <w:lang w:val="ro-RO"/>
              </w:rPr>
              <w:t xml:space="preserve">La </w:t>
            </w:r>
            <w:r w:rsidR="00643ACC" w:rsidRPr="00DF4E38">
              <w:rPr>
                <w:color w:val="000000"/>
                <w:lang w:val="ro-RO"/>
              </w:rPr>
              <w:t>≥</w:t>
            </w:r>
            <w:r w:rsidR="00856ACB" w:rsidRPr="00DF4E38">
              <w:rPr>
                <w:color w:val="000000"/>
                <w:szCs w:val="22"/>
                <w:lang w:val="ro-RO"/>
              </w:rPr>
              <w:t> </w:t>
            </w:r>
            <w:r w:rsidRPr="00DF4E38">
              <w:rPr>
                <w:color w:val="000000"/>
                <w:szCs w:val="22"/>
                <w:lang w:val="ro-RO"/>
              </w:rPr>
              <w:t xml:space="preserve">10% dintre celulele tumorale o reactivitate </w:t>
            </w:r>
            <w:r w:rsidRPr="00DF4E38">
              <w:rPr>
                <w:color w:val="000000"/>
                <w:lang w:val="ro-RO"/>
              </w:rPr>
              <w:t>membranoasă</w:t>
            </w:r>
            <w:r w:rsidRPr="00DF4E38">
              <w:rPr>
                <w:color w:val="000000"/>
                <w:szCs w:val="22"/>
                <w:lang w:val="ro-RO"/>
              </w:rPr>
              <w:t xml:space="preserve"> </w:t>
            </w:r>
            <w:r w:rsidR="00196AD3" w:rsidRPr="00DF4E38">
              <w:rPr>
                <w:color w:val="000000"/>
                <w:szCs w:val="22"/>
                <w:lang w:val="ro-RO"/>
              </w:rPr>
              <w:t>slabă</w:t>
            </w:r>
            <w:r w:rsidRPr="00DF4E38">
              <w:rPr>
                <w:color w:val="000000"/>
                <w:szCs w:val="22"/>
                <w:lang w:val="ro-RO"/>
              </w:rPr>
              <w:t>/</w:t>
            </w:r>
            <w:r w:rsidR="00196AD3" w:rsidRPr="00DF4E38">
              <w:rPr>
                <w:color w:val="000000"/>
                <w:szCs w:val="22"/>
                <w:lang w:val="ro-RO"/>
              </w:rPr>
              <w:t xml:space="preserve">foarte </w:t>
            </w:r>
            <w:r w:rsidRPr="00DF4E38">
              <w:rPr>
                <w:color w:val="000000"/>
                <w:szCs w:val="22"/>
                <w:lang w:val="ro-RO"/>
              </w:rPr>
              <w:t>puţin perceptibilă</w:t>
            </w:r>
            <w:r w:rsidRPr="00DF4E38">
              <w:rPr>
                <w:color w:val="000000"/>
                <w:lang w:val="ro-RO"/>
              </w:rPr>
              <w:t>; m</w:t>
            </w:r>
            <w:r w:rsidRPr="00DF4E38">
              <w:rPr>
                <w:color w:val="000000"/>
                <w:szCs w:val="22"/>
                <w:lang w:val="ro-RO"/>
              </w:rPr>
              <w:t>embrana acestor celule este reactivă numai parţial</w:t>
            </w:r>
          </w:p>
        </w:tc>
        <w:tc>
          <w:tcPr>
            <w:tcW w:w="3060" w:type="dxa"/>
            <w:tcBorders>
              <w:top w:val="nil"/>
              <w:left w:val="nil"/>
              <w:bottom w:val="single" w:sz="8" w:space="0" w:color="auto"/>
              <w:right w:val="single" w:sz="8" w:space="0" w:color="auto"/>
            </w:tcBorders>
            <w:tcMar>
              <w:top w:w="0" w:type="dxa"/>
              <w:left w:w="70" w:type="dxa"/>
              <w:bottom w:w="0" w:type="dxa"/>
              <w:right w:w="70" w:type="dxa"/>
            </w:tcMar>
          </w:tcPr>
          <w:p w14:paraId="3A17F6A2" w14:textId="77777777" w:rsidR="00CD6B3B" w:rsidRPr="00DF4E38" w:rsidRDefault="002B530C" w:rsidP="00F10D25">
            <w:pPr>
              <w:keepNext/>
              <w:keepLines/>
              <w:widowControl w:val="0"/>
              <w:rPr>
                <w:color w:val="000000"/>
                <w:szCs w:val="22"/>
                <w:lang w:val="ro-RO"/>
              </w:rPr>
            </w:pPr>
            <w:r w:rsidRPr="00DF4E38">
              <w:rPr>
                <w:color w:val="000000"/>
                <w:lang w:val="ro-RO"/>
              </w:rPr>
              <w:t>Grup de celule tumorale cu o rea</w:t>
            </w:r>
            <w:r w:rsidR="00C661A2" w:rsidRPr="00DF4E38">
              <w:rPr>
                <w:color w:val="000000"/>
                <w:lang w:val="ro-RO"/>
              </w:rPr>
              <w:t>ctivitate membranoasă</w:t>
            </w:r>
            <w:r w:rsidR="00C661A2" w:rsidRPr="00DF4E38">
              <w:rPr>
                <w:color w:val="000000"/>
                <w:szCs w:val="22"/>
                <w:lang w:val="ro-RO"/>
              </w:rPr>
              <w:t xml:space="preserve"> </w:t>
            </w:r>
            <w:r w:rsidR="00CD6B3B" w:rsidRPr="00DF4E38">
              <w:rPr>
                <w:color w:val="000000"/>
                <w:szCs w:val="22"/>
                <w:lang w:val="ro-RO"/>
              </w:rPr>
              <w:t xml:space="preserve">slabă/foarte </w:t>
            </w:r>
            <w:r w:rsidR="00C661A2" w:rsidRPr="00DF4E38">
              <w:rPr>
                <w:color w:val="000000"/>
                <w:szCs w:val="22"/>
                <w:lang w:val="ro-RO"/>
              </w:rPr>
              <w:t>puţin perceptibilă indiferent de procentul de celule tumorale colorate</w:t>
            </w:r>
          </w:p>
        </w:tc>
        <w:tc>
          <w:tcPr>
            <w:tcW w:w="1980" w:type="dxa"/>
            <w:tcBorders>
              <w:top w:val="nil"/>
              <w:left w:val="nil"/>
              <w:bottom w:val="single" w:sz="8" w:space="0" w:color="auto"/>
              <w:right w:val="single" w:sz="8" w:space="0" w:color="auto"/>
            </w:tcBorders>
            <w:tcMar>
              <w:top w:w="0" w:type="dxa"/>
              <w:left w:w="70" w:type="dxa"/>
              <w:bottom w:w="0" w:type="dxa"/>
              <w:right w:w="70" w:type="dxa"/>
            </w:tcMar>
            <w:vAlign w:val="center"/>
          </w:tcPr>
          <w:p w14:paraId="445D6537" w14:textId="77777777" w:rsidR="00AA3EFD" w:rsidRPr="00DF4E38" w:rsidRDefault="00AA3EFD" w:rsidP="00F10D25">
            <w:pPr>
              <w:keepNext/>
              <w:keepLines/>
              <w:widowControl w:val="0"/>
              <w:rPr>
                <w:color w:val="000000"/>
                <w:lang w:val="ro-RO"/>
              </w:rPr>
            </w:pPr>
            <w:r w:rsidRPr="00DF4E38">
              <w:rPr>
                <w:color w:val="000000"/>
                <w:lang w:val="ro-RO"/>
              </w:rPr>
              <w:t>Negativ</w:t>
            </w:r>
            <w:r w:rsidR="00BE0898" w:rsidRPr="00DF4E38">
              <w:rPr>
                <w:color w:val="000000"/>
                <w:lang w:val="ro-RO"/>
              </w:rPr>
              <w:t>ă</w:t>
            </w:r>
          </w:p>
        </w:tc>
      </w:tr>
      <w:tr w:rsidR="00AA3EFD" w:rsidRPr="00DF4E38" w14:paraId="50628712" w14:textId="77777777">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F501006" w14:textId="77777777" w:rsidR="00AA3EFD" w:rsidRPr="00DF4E38" w:rsidRDefault="00AA3EFD" w:rsidP="00F10D25">
            <w:pPr>
              <w:keepNext/>
              <w:keepLines/>
              <w:widowControl w:val="0"/>
              <w:rPr>
                <w:color w:val="000000"/>
                <w:lang w:val="ro-RO"/>
              </w:rPr>
            </w:pPr>
            <w:r w:rsidRPr="00DF4E38">
              <w:rPr>
                <w:color w:val="000000"/>
                <w:lang w:val="ro-RO"/>
              </w:rPr>
              <w:t>2+</w:t>
            </w:r>
          </w:p>
        </w:tc>
        <w:tc>
          <w:tcPr>
            <w:tcW w:w="2880" w:type="dxa"/>
            <w:tcBorders>
              <w:top w:val="nil"/>
              <w:left w:val="nil"/>
              <w:bottom w:val="single" w:sz="8" w:space="0" w:color="auto"/>
              <w:right w:val="single" w:sz="8" w:space="0" w:color="auto"/>
            </w:tcBorders>
            <w:tcMar>
              <w:top w:w="0" w:type="dxa"/>
              <w:left w:w="70" w:type="dxa"/>
              <w:bottom w:w="0" w:type="dxa"/>
              <w:right w:w="70" w:type="dxa"/>
            </w:tcMar>
          </w:tcPr>
          <w:p w14:paraId="0D83781F" w14:textId="77777777" w:rsidR="00AA3EFD" w:rsidRPr="00DF4E38" w:rsidRDefault="00BE0898" w:rsidP="00F10D25">
            <w:pPr>
              <w:keepNext/>
              <w:keepLines/>
              <w:widowControl w:val="0"/>
              <w:rPr>
                <w:color w:val="000000"/>
                <w:szCs w:val="22"/>
                <w:lang w:val="ro-RO"/>
              </w:rPr>
            </w:pPr>
            <w:r w:rsidRPr="00DF4E38">
              <w:rPr>
                <w:color w:val="000000"/>
                <w:szCs w:val="22"/>
                <w:lang w:val="ro-RO"/>
              </w:rPr>
              <w:t xml:space="preserve">La </w:t>
            </w:r>
            <w:r w:rsidRPr="00DF4E38">
              <w:rPr>
                <w:color w:val="000000"/>
                <w:lang w:val="ro-RO"/>
              </w:rPr>
              <w:t xml:space="preserve">≥ </w:t>
            </w:r>
            <w:r w:rsidRPr="00DF4E38">
              <w:rPr>
                <w:color w:val="000000"/>
                <w:szCs w:val="22"/>
                <w:lang w:val="ro-RO"/>
              </w:rPr>
              <w:t xml:space="preserve">10% dintre celulele tumorale o reactivitate </w:t>
            </w:r>
            <w:r w:rsidRPr="00DF4E38">
              <w:rPr>
                <w:color w:val="000000"/>
                <w:lang w:val="ro-RO"/>
              </w:rPr>
              <w:t>membranoasă</w:t>
            </w:r>
            <w:r w:rsidRPr="00DF4E38">
              <w:rPr>
                <w:color w:val="000000"/>
                <w:szCs w:val="22"/>
                <w:lang w:val="ro-RO"/>
              </w:rPr>
              <w:t xml:space="preserve"> bazolaterală</w:t>
            </w:r>
            <w:r w:rsidR="007D764B" w:rsidRPr="00DF4E38">
              <w:rPr>
                <w:color w:val="000000"/>
                <w:szCs w:val="22"/>
                <w:lang w:val="ro-RO"/>
              </w:rPr>
              <w:t xml:space="preserve"> sau </w:t>
            </w:r>
            <w:r w:rsidR="001E7CF5" w:rsidRPr="00DF4E38">
              <w:rPr>
                <w:color w:val="000000"/>
                <w:szCs w:val="22"/>
                <w:lang w:val="ro-RO"/>
              </w:rPr>
              <w:t>laterală</w:t>
            </w:r>
            <w:r w:rsidR="007D764B" w:rsidRPr="00DF4E38">
              <w:rPr>
                <w:color w:val="000000"/>
                <w:szCs w:val="22"/>
                <w:lang w:val="ro-RO"/>
              </w:rPr>
              <w:t>,</w:t>
            </w:r>
            <w:r w:rsidR="001E7CF5" w:rsidRPr="00DF4E38">
              <w:rPr>
                <w:color w:val="000000"/>
                <w:szCs w:val="22"/>
                <w:lang w:val="ro-RO"/>
              </w:rPr>
              <w:t xml:space="preserve"> </w:t>
            </w:r>
            <w:r w:rsidRPr="00DF4E38">
              <w:rPr>
                <w:color w:val="000000"/>
                <w:szCs w:val="22"/>
                <w:lang w:val="ro-RO"/>
              </w:rPr>
              <w:t>slabă până la moderată</w:t>
            </w:r>
            <w:r w:rsidR="007D764B" w:rsidRPr="00DF4E38">
              <w:rPr>
                <w:color w:val="000000"/>
                <w:szCs w:val="22"/>
                <w:lang w:val="ro-RO"/>
              </w:rPr>
              <w:t xml:space="preserve"> complet</w:t>
            </w:r>
          </w:p>
          <w:p w14:paraId="07A3EABF" w14:textId="77777777" w:rsidR="00D95A08" w:rsidRPr="00DF4E38" w:rsidRDefault="00D95A08" w:rsidP="00F10D25">
            <w:pPr>
              <w:keepNext/>
              <w:keepLines/>
              <w:widowControl w:val="0"/>
              <w:rPr>
                <w:color w:val="000000"/>
                <w:lang w:val="ro-RO"/>
              </w:rPr>
            </w:pPr>
          </w:p>
        </w:tc>
        <w:tc>
          <w:tcPr>
            <w:tcW w:w="3060" w:type="dxa"/>
            <w:tcBorders>
              <w:top w:val="nil"/>
              <w:left w:val="nil"/>
              <w:bottom w:val="single" w:sz="8" w:space="0" w:color="auto"/>
              <w:right w:val="single" w:sz="8" w:space="0" w:color="auto"/>
            </w:tcBorders>
            <w:tcMar>
              <w:top w:w="0" w:type="dxa"/>
              <w:left w:w="70" w:type="dxa"/>
              <w:bottom w:w="0" w:type="dxa"/>
              <w:right w:w="70" w:type="dxa"/>
            </w:tcMar>
          </w:tcPr>
          <w:p w14:paraId="36715EAE" w14:textId="77777777" w:rsidR="00AA3EFD" w:rsidRPr="00DF4E38" w:rsidRDefault="00C661A2" w:rsidP="00F10D25">
            <w:pPr>
              <w:keepNext/>
              <w:keepLines/>
              <w:widowControl w:val="0"/>
              <w:rPr>
                <w:color w:val="000000"/>
                <w:lang w:val="ro-RO"/>
              </w:rPr>
            </w:pPr>
            <w:r w:rsidRPr="00DF4E38">
              <w:rPr>
                <w:color w:val="000000"/>
                <w:lang w:val="ro-RO"/>
              </w:rPr>
              <w:t xml:space="preserve">Grup de celule tumorale cu o </w:t>
            </w:r>
            <w:r w:rsidRPr="00DF4E38">
              <w:rPr>
                <w:color w:val="000000"/>
                <w:szCs w:val="22"/>
                <w:lang w:val="ro-RO"/>
              </w:rPr>
              <w:t xml:space="preserve">reactivitate </w:t>
            </w:r>
            <w:r w:rsidRPr="00DF4E38">
              <w:rPr>
                <w:color w:val="000000"/>
                <w:lang w:val="ro-RO"/>
              </w:rPr>
              <w:t>membranoasă</w:t>
            </w:r>
            <w:r w:rsidRPr="00DF4E38">
              <w:rPr>
                <w:color w:val="000000"/>
                <w:szCs w:val="22"/>
                <w:lang w:val="ro-RO"/>
              </w:rPr>
              <w:t xml:space="preserve"> bazolaterală</w:t>
            </w:r>
            <w:r w:rsidR="007D764B" w:rsidRPr="00DF4E38">
              <w:rPr>
                <w:color w:val="000000"/>
                <w:szCs w:val="22"/>
                <w:lang w:val="ro-RO"/>
              </w:rPr>
              <w:t xml:space="preserve"> sau </w:t>
            </w:r>
            <w:r w:rsidR="001E7CF5" w:rsidRPr="00DF4E38">
              <w:rPr>
                <w:color w:val="000000"/>
                <w:szCs w:val="22"/>
                <w:lang w:val="ro-RO"/>
              </w:rPr>
              <w:t xml:space="preserve">laterală, slabă până la moderată </w:t>
            </w:r>
            <w:r w:rsidR="007D764B" w:rsidRPr="00DF4E38">
              <w:rPr>
                <w:color w:val="000000"/>
                <w:szCs w:val="22"/>
                <w:lang w:val="ro-RO"/>
              </w:rPr>
              <w:t xml:space="preserve">complet, </w:t>
            </w:r>
            <w:r w:rsidRPr="00DF4E38">
              <w:rPr>
                <w:color w:val="000000"/>
                <w:szCs w:val="22"/>
                <w:lang w:val="ro-RO"/>
              </w:rPr>
              <w:t>indiferent de procentul de celule tumorale colorate</w:t>
            </w:r>
          </w:p>
        </w:tc>
        <w:tc>
          <w:tcPr>
            <w:tcW w:w="1980" w:type="dxa"/>
            <w:tcBorders>
              <w:top w:val="nil"/>
              <w:left w:val="nil"/>
              <w:bottom w:val="single" w:sz="8" w:space="0" w:color="auto"/>
              <w:right w:val="single" w:sz="8" w:space="0" w:color="auto"/>
            </w:tcBorders>
            <w:tcMar>
              <w:top w:w="0" w:type="dxa"/>
              <w:left w:w="70" w:type="dxa"/>
              <w:bottom w:w="0" w:type="dxa"/>
              <w:right w:w="70" w:type="dxa"/>
            </w:tcMar>
            <w:vAlign w:val="center"/>
          </w:tcPr>
          <w:p w14:paraId="364A0304" w14:textId="77777777" w:rsidR="00AA3EFD" w:rsidRPr="00DF4E38" w:rsidRDefault="00BE0898" w:rsidP="00F10D25">
            <w:pPr>
              <w:keepNext/>
              <w:keepLines/>
              <w:widowControl w:val="0"/>
              <w:rPr>
                <w:color w:val="000000"/>
                <w:lang w:val="ro-RO"/>
              </w:rPr>
            </w:pPr>
            <w:r w:rsidRPr="00DF4E38">
              <w:rPr>
                <w:color w:val="000000"/>
                <w:lang w:val="ro-RO"/>
              </w:rPr>
              <w:t>Echivocă</w:t>
            </w:r>
          </w:p>
        </w:tc>
      </w:tr>
      <w:tr w:rsidR="00AA3EFD" w:rsidRPr="00DF4E38" w14:paraId="637EA73E" w14:textId="77777777">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EE4967A" w14:textId="77777777" w:rsidR="00AA3EFD" w:rsidRPr="00DF4E38" w:rsidRDefault="00AA3EFD" w:rsidP="00F10D25">
            <w:pPr>
              <w:keepNext/>
              <w:keepLines/>
              <w:widowControl w:val="0"/>
              <w:rPr>
                <w:color w:val="000000"/>
                <w:lang w:val="ro-RO"/>
              </w:rPr>
            </w:pPr>
            <w:r w:rsidRPr="00DF4E38">
              <w:rPr>
                <w:color w:val="000000"/>
                <w:lang w:val="ro-RO"/>
              </w:rPr>
              <w:t>3+</w:t>
            </w:r>
          </w:p>
        </w:tc>
        <w:tc>
          <w:tcPr>
            <w:tcW w:w="2880" w:type="dxa"/>
            <w:tcBorders>
              <w:top w:val="nil"/>
              <w:left w:val="nil"/>
              <w:bottom w:val="single" w:sz="8" w:space="0" w:color="auto"/>
              <w:right w:val="single" w:sz="8" w:space="0" w:color="auto"/>
            </w:tcBorders>
            <w:tcMar>
              <w:top w:w="0" w:type="dxa"/>
              <w:left w:w="70" w:type="dxa"/>
              <w:bottom w:w="0" w:type="dxa"/>
              <w:right w:w="70" w:type="dxa"/>
            </w:tcMar>
          </w:tcPr>
          <w:p w14:paraId="526DB776" w14:textId="77777777" w:rsidR="00AA3EFD" w:rsidRPr="00DF4E38" w:rsidRDefault="00BE0898" w:rsidP="00F10D25">
            <w:pPr>
              <w:keepNext/>
              <w:keepLines/>
              <w:widowControl w:val="0"/>
              <w:rPr>
                <w:color w:val="000000"/>
                <w:lang w:val="ro-RO"/>
              </w:rPr>
            </w:pPr>
            <w:r w:rsidRPr="00DF4E38">
              <w:rPr>
                <w:color w:val="000000"/>
                <w:szCs w:val="22"/>
                <w:lang w:val="ro-RO"/>
              </w:rPr>
              <w:t xml:space="preserve">La </w:t>
            </w:r>
            <w:r w:rsidRPr="00DF4E38">
              <w:rPr>
                <w:color w:val="000000"/>
                <w:lang w:val="ro-RO"/>
              </w:rPr>
              <w:t xml:space="preserve">≥ </w:t>
            </w:r>
            <w:r w:rsidRPr="00DF4E38">
              <w:rPr>
                <w:color w:val="000000"/>
                <w:szCs w:val="22"/>
                <w:lang w:val="ro-RO"/>
              </w:rPr>
              <w:t xml:space="preserve">10% dintre celulele tumorale o reactivitate </w:t>
            </w:r>
            <w:r w:rsidRPr="00DF4E38">
              <w:rPr>
                <w:color w:val="000000"/>
                <w:lang w:val="ro-RO"/>
              </w:rPr>
              <w:t>membranoasă</w:t>
            </w:r>
            <w:r w:rsidRPr="00DF4E38">
              <w:rPr>
                <w:color w:val="000000"/>
                <w:szCs w:val="22"/>
                <w:lang w:val="ro-RO"/>
              </w:rPr>
              <w:t xml:space="preserve"> bazolaterală</w:t>
            </w:r>
            <w:r w:rsidR="007D764B" w:rsidRPr="00DF4E38">
              <w:rPr>
                <w:color w:val="000000"/>
                <w:szCs w:val="22"/>
                <w:lang w:val="ro-RO"/>
              </w:rPr>
              <w:t xml:space="preserve"> sau </w:t>
            </w:r>
            <w:r w:rsidR="001E7CF5" w:rsidRPr="00DF4E38">
              <w:rPr>
                <w:color w:val="000000"/>
                <w:szCs w:val="22"/>
                <w:lang w:val="ro-RO"/>
              </w:rPr>
              <w:t>laterală</w:t>
            </w:r>
            <w:r w:rsidR="007D764B" w:rsidRPr="00DF4E38">
              <w:rPr>
                <w:color w:val="000000"/>
                <w:szCs w:val="22"/>
                <w:lang w:val="ro-RO"/>
              </w:rPr>
              <w:t>,</w:t>
            </w:r>
            <w:r w:rsidRPr="00DF4E38">
              <w:rPr>
                <w:color w:val="000000"/>
                <w:szCs w:val="22"/>
                <w:lang w:val="ro-RO"/>
              </w:rPr>
              <w:t xml:space="preserve"> complet intensă.</w:t>
            </w:r>
          </w:p>
        </w:tc>
        <w:tc>
          <w:tcPr>
            <w:tcW w:w="3060" w:type="dxa"/>
            <w:tcBorders>
              <w:top w:val="nil"/>
              <w:left w:val="nil"/>
              <w:bottom w:val="single" w:sz="8" w:space="0" w:color="auto"/>
              <w:right w:val="single" w:sz="8" w:space="0" w:color="auto"/>
            </w:tcBorders>
            <w:tcMar>
              <w:top w:w="0" w:type="dxa"/>
              <w:left w:w="70" w:type="dxa"/>
              <w:bottom w:w="0" w:type="dxa"/>
              <w:right w:w="70" w:type="dxa"/>
            </w:tcMar>
          </w:tcPr>
          <w:p w14:paraId="56240E7F" w14:textId="77777777" w:rsidR="00AA3EFD" w:rsidRPr="00DF4E38" w:rsidRDefault="00C661A2" w:rsidP="00F10D25">
            <w:pPr>
              <w:keepNext/>
              <w:keepLines/>
              <w:widowControl w:val="0"/>
              <w:rPr>
                <w:color w:val="000000"/>
                <w:lang w:val="ro-RO"/>
              </w:rPr>
            </w:pPr>
            <w:r w:rsidRPr="00DF4E38">
              <w:rPr>
                <w:color w:val="000000"/>
                <w:lang w:val="ro-RO"/>
              </w:rPr>
              <w:t>Grup de celule tumorale cu o</w:t>
            </w:r>
            <w:r w:rsidRPr="00DF4E38">
              <w:rPr>
                <w:color w:val="000000"/>
                <w:szCs w:val="22"/>
                <w:lang w:val="ro-RO"/>
              </w:rPr>
              <w:t xml:space="preserve"> reactivitate </w:t>
            </w:r>
            <w:r w:rsidRPr="00DF4E38">
              <w:rPr>
                <w:color w:val="000000"/>
                <w:lang w:val="ro-RO"/>
              </w:rPr>
              <w:t>membranoasă</w:t>
            </w:r>
            <w:r w:rsidRPr="00DF4E38">
              <w:rPr>
                <w:color w:val="000000"/>
                <w:szCs w:val="22"/>
                <w:lang w:val="ro-RO"/>
              </w:rPr>
              <w:t xml:space="preserve"> bazolaterală</w:t>
            </w:r>
            <w:r w:rsidR="007D764B" w:rsidRPr="00DF4E38">
              <w:rPr>
                <w:color w:val="000000"/>
                <w:szCs w:val="22"/>
                <w:lang w:val="ro-RO"/>
              </w:rPr>
              <w:t xml:space="preserve"> sau </w:t>
            </w:r>
            <w:r w:rsidR="001E7CF5" w:rsidRPr="00DF4E38">
              <w:rPr>
                <w:color w:val="000000"/>
                <w:szCs w:val="22"/>
                <w:lang w:val="ro-RO"/>
              </w:rPr>
              <w:t>laterală</w:t>
            </w:r>
            <w:r w:rsidR="007D764B" w:rsidRPr="00DF4E38">
              <w:rPr>
                <w:color w:val="000000"/>
                <w:szCs w:val="22"/>
                <w:lang w:val="ro-RO"/>
              </w:rPr>
              <w:t>,</w:t>
            </w:r>
            <w:r w:rsidRPr="00DF4E38">
              <w:rPr>
                <w:color w:val="000000"/>
                <w:szCs w:val="22"/>
                <w:lang w:val="ro-RO"/>
              </w:rPr>
              <w:t xml:space="preserve"> complet intensă</w:t>
            </w:r>
            <w:r w:rsidR="007D764B" w:rsidRPr="00DF4E38">
              <w:rPr>
                <w:color w:val="000000"/>
                <w:szCs w:val="22"/>
                <w:lang w:val="ro-RO"/>
              </w:rPr>
              <w:t>,</w:t>
            </w:r>
            <w:r w:rsidR="001E7CF5" w:rsidRPr="00DF4E38">
              <w:rPr>
                <w:color w:val="000000"/>
                <w:szCs w:val="22"/>
                <w:lang w:val="ro-RO"/>
              </w:rPr>
              <w:t xml:space="preserve"> indiferent de procentul de celule tumorale colorate</w:t>
            </w:r>
          </w:p>
        </w:tc>
        <w:tc>
          <w:tcPr>
            <w:tcW w:w="1980" w:type="dxa"/>
            <w:tcBorders>
              <w:top w:val="nil"/>
              <w:left w:val="nil"/>
              <w:bottom w:val="single" w:sz="8" w:space="0" w:color="auto"/>
              <w:right w:val="single" w:sz="8" w:space="0" w:color="auto"/>
            </w:tcBorders>
            <w:tcMar>
              <w:top w:w="0" w:type="dxa"/>
              <w:left w:w="70" w:type="dxa"/>
              <w:bottom w:w="0" w:type="dxa"/>
              <w:right w:w="70" w:type="dxa"/>
            </w:tcMar>
            <w:vAlign w:val="center"/>
          </w:tcPr>
          <w:p w14:paraId="404CF5CE" w14:textId="77777777" w:rsidR="00AA3EFD" w:rsidRPr="00DF4E38" w:rsidRDefault="00BE0898" w:rsidP="00F10D25">
            <w:pPr>
              <w:keepNext/>
              <w:keepLines/>
              <w:widowControl w:val="0"/>
              <w:rPr>
                <w:color w:val="000000"/>
                <w:lang w:val="ro-RO"/>
              </w:rPr>
            </w:pPr>
            <w:r w:rsidRPr="00DF4E38">
              <w:rPr>
                <w:color w:val="000000"/>
                <w:lang w:val="ro-RO"/>
              </w:rPr>
              <w:t>Pozitivă</w:t>
            </w:r>
          </w:p>
        </w:tc>
      </w:tr>
    </w:tbl>
    <w:p w14:paraId="0CE2D356" w14:textId="77777777" w:rsidR="00F26265" w:rsidRPr="00DF4E38" w:rsidRDefault="00F26265" w:rsidP="00F26265">
      <w:pPr>
        <w:widowControl w:val="0"/>
        <w:rPr>
          <w:color w:val="000000"/>
          <w:lang w:val="ro-RO"/>
        </w:rPr>
      </w:pPr>
    </w:p>
    <w:p w14:paraId="74D24D9A" w14:textId="77777777" w:rsidR="00801ABB" w:rsidRPr="00DF4E38" w:rsidRDefault="00801ABB" w:rsidP="00F26265">
      <w:pPr>
        <w:autoSpaceDE w:val="0"/>
        <w:autoSpaceDN w:val="0"/>
        <w:adjustRightInd w:val="0"/>
        <w:rPr>
          <w:iCs/>
          <w:color w:val="000000"/>
          <w:szCs w:val="22"/>
          <w:lang w:val="ro-RO"/>
        </w:rPr>
      </w:pPr>
      <w:r w:rsidRPr="00DF4E38">
        <w:rPr>
          <w:iCs/>
          <w:color w:val="000000"/>
          <w:szCs w:val="22"/>
          <w:lang w:val="ro-RO"/>
        </w:rPr>
        <w:t xml:space="preserve">În general, </w:t>
      </w:r>
      <w:r w:rsidR="00921DD2" w:rsidRPr="00DF4E38">
        <w:rPr>
          <w:iCs/>
          <w:color w:val="000000"/>
          <w:szCs w:val="22"/>
          <w:lang w:val="ro-RO"/>
        </w:rPr>
        <w:t xml:space="preserve">SISH sau </w:t>
      </w:r>
      <w:r w:rsidRPr="00DF4E38">
        <w:rPr>
          <w:iCs/>
          <w:color w:val="000000"/>
          <w:szCs w:val="22"/>
          <w:lang w:val="ro-RO"/>
        </w:rPr>
        <w:t xml:space="preserve">FISH </w:t>
      </w:r>
      <w:r w:rsidR="007D764B" w:rsidRPr="00DF4E38">
        <w:rPr>
          <w:iCs/>
          <w:color w:val="000000"/>
          <w:szCs w:val="22"/>
          <w:lang w:val="ro-RO"/>
        </w:rPr>
        <w:t>este</w:t>
      </w:r>
      <w:r w:rsidRPr="00DF4E38">
        <w:rPr>
          <w:iCs/>
          <w:color w:val="000000"/>
          <w:szCs w:val="22"/>
          <w:lang w:val="ro-RO"/>
        </w:rPr>
        <w:t xml:space="preserve"> considerat</w:t>
      </w:r>
      <w:r w:rsidR="007D764B" w:rsidRPr="00DF4E38">
        <w:rPr>
          <w:iCs/>
          <w:color w:val="000000"/>
          <w:szCs w:val="22"/>
          <w:lang w:val="ro-RO"/>
        </w:rPr>
        <w:t>ă</w:t>
      </w:r>
      <w:r w:rsidRPr="00DF4E38">
        <w:rPr>
          <w:iCs/>
          <w:color w:val="000000"/>
          <w:szCs w:val="22"/>
          <w:lang w:val="ro-RO"/>
        </w:rPr>
        <w:t xml:space="preserve"> pozitiv</w:t>
      </w:r>
      <w:r w:rsidR="007D764B" w:rsidRPr="00DF4E38">
        <w:rPr>
          <w:iCs/>
          <w:color w:val="000000"/>
          <w:szCs w:val="22"/>
          <w:lang w:val="ro-RO"/>
        </w:rPr>
        <w:t>ă</w:t>
      </w:r>
      <w:r w:rsidRPr="00DF4E38">
        <w:rPr>
          <w:iCs/>
          <w:color w:val="000000"/>
          <w:szCs w:val="22"/>
          <w:lang w:val="ro-RO"/>
        </w:rPr>
        <w:t xml:space="preserve"> dacă raportul dintre numărul de multiplicări a genelor HER2 per celulă tumorală şi numărul multiplicărilor cromozomului 17 este mai mare sau egal cu 2.</w:t>
      </w:r>
    </w:p>
    <w:p w14:paraId="42F7F219" w14:textId="77777777" w:rsidR="00F26265" w:rsidRPr="00DF4E38" w:rsidRDefault="00F26265" w:rsidP="00F26265">
      <w:pPr>
        <w:rPr>
          <w:color w:val="000000"/>
          <w:lang w:val="ro-RO"/>
        </w:rPr>
      </w:pPr>
    </w:p>
    <w:p w14:paraId="3D0F8B50" w14:textId="77777777" w:rsidR="006635D5" w:rsidRPr="00DF4E38" w:rsidRDefault="008B658B" w:rsidP="004D5239">
      <w:pPr>
        <w:outlineLvl w:val="0"/>
        <w:rPr>
          <w:color w:val="000000"/>
          <w:szCs w:val="22"/>
          <w:u w:val="single"/>
          <w:lang w:val="ro-RO"/>
        </w:rPr>
      </w:pPr>
      <w:r w:rsidRPr="00DF4E38">
        <w:rPr>
          <w:color w:val="000000"/>
          <w:szCs w:val="22"/>
          <w:u w:val="single"/>
          <w:lang w:val="ro-RO"/>
        </w:rPr>
        <w:t>Eficacitate</w:t>
      </w:r>
      <w:r w:rsidR="00F20898" w:rsidRPr="00DF4E38">
        <w:rPr>
          <w:color w:val="000000"/>
          <w:szCs w:val="22"/>
          <w:u w:val="single"/>
          <w:lang w:val="ro-RO"/>
        </w:rPr>
        <w:t xml:space="preserve"> şi siguranţă</w:t>
      </w:r>
      <w:r w:rsidR="00D6470C">
        <w:rPr>
          <w:color w:val="000000"/>
          <w:szCs w:val="22"/>
          <w:u w:val="single"/>
          <w:lang w:val="ro-RO"/>
        </w:rPr>
        <w:t xml:space="preserve"> clinică</w:t>
      </w:r>
      <w:r w:rsidR="006635D5" w:rsidRPr="00DF4E38">
        <w:rPr>
          <w:color w:val="000000"/>
          <w:szCs w:val="22"/>
          <w:u w:val="single"/>
          <w:lang w:val="ro-RO"/>
        </w:rPr>
        <w:t xml:space="preserve"> </w:t>
      </w:r>
    </w:p>
    <w:p w14:paraId="18605AED" w14:textId="77777777" w:rsidR="006635D5" w:rsidRPr="00DF4E38" w:rsidRDefault="006635D5" w:rsidP="004D5239">
      <w:pPr>
        <w:outlineLvl w:val="0"/>
        <w:rPr>
          <w:color w:val="000000"/>
          <w:szCs w:val="22"/>
          <w:u w:val="single"/>
          <w:lang w:val="ro-RO"/>
        </w:rPr>
      </w:pPr>
    </w:p>
    <w:p w14:paraId="438CE7ED" w14:textId="77777777" w:rsidR="006A79EB" w:rsidRPr="00DF4E38" w:rsidRDefault="00E1572C" w:rsidP="004D5239">
      <w:pPr>
        <w:outlineLvl w:val="0"/>
        <w:rPr>
          <w:i/>
          <w:color w:val="000000"/>
          <w:szCs w:val="22"/>
          <w:u w:val="single"/>
          <w:lang w:val="ro-RO"/>
        </w:rPr>
      </w:pPr>
      <w:r>
        <w:rPr>
          <w:i/>
          <w:color w:val="000000"/>
          <w:szCs w:val="22"/>
          <w:u w:val="single"/>
          <w:lang w:val="ro-RO"/>
        </w:rPr>
        <w:t>Cancer</w:t>
      </w:r>
      <w:r w:rsidR="00D6470C">
        <w:rPr>
          <w:i/>
          <w:color w:val="000000"/>
          <w:szCs w:val="22"/>
          <w:u w:val="single"/>
          <w:lang w:val="ro-RO"/>
        </w:rPr>
        <w:t xml:space="preserve"> mamar </w:t>
      </w:r>
      <w:r w:rsidR="00625386">
        <w:rPr>
          <w:i/>
          <w:color w:val="000000"/>
          <w:szCs w:val="22"/>
          <w:u w:val="single"/>
          <w:lang w:val="ro-RO"/>
        </w:rPr>
        <w:t>metastatic</w:t>
      </w:r>
    </w:p>
    <w:p w14:paraId="0FAA40EC" w14:textId="77777777" w:rsidR="00AA1D1A" w:rsidRPr="00DF4E38" w:rsidRDefault="00AA1D1A" w:rsidP="004D5239">
      <w:pPr>
        <w:outlineLvl w:val="0"/>
        <w:rPr>
          <w:i/>
          <w:color w:val="000000"/>
          <w:szCs w:val="22"/>
          <w:u w:val="single"/>
          <w:lang w:val="ro-RO"/>
        </w:rPr>
      </w:pPr>
    </w:p>
    <w:p w14:paraId="11895EB3" w14:textId="77777777" w:rsidR="00881FE5" w:rsidRPr="00DF4E38" w:rsidRDefault="00881FE5" w:rsidP="004D5239">
      <w:pPr>
        <w:rPr>
          <w:color w:val="000000"/>
          <w:szCs w:val="22"/>
          <w:lang w:val="ro-RO"/>
        </w:rPr>
      </w:pPr>
      <w:r w:rsidRPr="00DF4E38">
        <w:rPr>
          <w:color w:val="000000"/>
          <w:szCs w:val="22"/>
          <w:lang w:val="ro-RO"/>
        </w:rPr>
        <w:t xml:space="preserve">Herceptin a fost administrat în studii clinice </w:t>
      </w:r>
      <w:r w:rsidR="00A270E5">
        <w:rPr>
          <w:color w:val="000000"/>
          <w:szCs w:val="22"/>
          <w:lang w:val="ro-RO"/>
        </w:rPr>
        <w:t>ca</w:t>
      </w:r>
      <w:r w:rsidRPr="00DF4E38">
        <w:rPr>
          <w:color w:val="000000"/>
          <w:szCs w:val="22"/>
          <w:lang w:val="ro-RO"/>
        </w:rPr>
        <w:t xml:space="preserve"> monoterapie (Herceptin singur) la pacienţi</w:t>
      </w:r>
      <w:r w:rsidR="006A1C57" w:rsidRPr="00DF4E38">
        <w:rPr>
          <w:color w:val="000000"/>
          <w:szCs w:val="22"/>
          <w:lang w:val="ro-RO"/>
        </w:rPr>
        <w:t>i</w:t>
      </w:r>
      <w:r w:rsidRPr="00DF4E38">
        <w:rPr>
          <w:color w:val="000000"/>
          <w:szCs w:val="22"/>
          <w:lang w:val="ro-RO"/>
        </w:rPr>
        <w:t xml:space="preserve"> cu </w:t>
      </w:r>
      <w:r w:rsidR="00E1572C">
        <w:rPr>
          <w:color w:val="000000"/>
          <w:szCs w:val="22"/>
          <w:lang w:val="ro-RO"/>
        </w:rPr>
        <w:t>C</w:t>
      </w:r>
      <w:r w:rsidR="00D6470C">
        <w:rPr>
          <w:color w:val="000000"/>
          <w:szCs w:val="22"/>
          <w:lang w:val="ro-RO"/>
        </w:rPr>
        <w:t>MM</w:t>
      </w:r>
      <w:r w:rsidR="00EC7884" w:rsidRPr="00DF4E38">
        <w:rPr>
          <w:color w:val="000000"/>
          <w:szCs w:val="22"/>
          <w:lang w:val="ro-RO"/>
        </w:rPr>
        <w:t>,</w:t>
      </w:r>
      <w:r w:rsidRPr="00DF4E38">
        <w:rPr>
          <w:color w:val="000000"/>
          <w:szCs w:val="22"/>
          <w:lang w:val="ro-RO"/>
        </w:rPr>
        <w:t xml:space="preserve"> ale căror tumori exprim</w:t>
      </w:r>
      <w:r w:rsidR="006909AF">
        <w:rPr>
          <w:color w:val="000000"/>
          <w:szCs w:val="22"/>
          <w:lang w:val="ro-RO"/>
        </w:rPr>
        <w:t>au</w:t>
      </w:r>
      <w:r w:rsidRPr="00DF4E38">
        <w:rPr>
          <w:color w:val="000000"/>
          <w:szCs w:val="22"/>
          <w:lang w:val="ro-RO"/>
        </w:rPr>
        <w:t xml:space="preserve"> HER2 în exces şi la care tratamentul bolii lor metastatice cu un</w:t>
      </w:r>
      <w:r w:rsidR="00EC7884" w:rsidRPr="00DF4E38">
        <w:rPr>
          <w:color w:val="000000"/>
          <w:szCs w:val="22"/>
          <w:lang w:val="ro-RO"/>
        </w:rPr>
        <w:t>a</w:t>
      </w:r>
      <w:r w:rsidRPr="00DF4E38">
        <w:rPr>
          <w:color w:val="000000"/>
          <w:szCs w:val="22"/>
          <w:lang w:val="ro-RO"/>
        </w:rPr>
        <w:t xml:space="preserve"> sau mai multe </w:t>
      </w:r>
      <w:r w:rsidR="00EC7884" w:rsidRPr="00DF4E38">
        <w:rPr>
          <w:color w:val="000000"/>
          <w:szCs w:val="22"/>
          <w:lang w:val="ro-RO"/>
        </w:rPr>
        <w:t>scheme</w:t>
      </w:r>
      <w:r w:rsidRPr="00DF4E38">
        <w:rPr>
          <w:color w:val="000000"/>
          <w:szCs w:val="22"/>
          <w:lang w:val="ro-RO"/>
        </w:rPr>
        <w:t xml:space="preserve"> chimioterapice a fost ineficace.</w:t>
      </w:r>
    </w:p>
    <w:p w14:paraId="5E02BF02" w14:textId="77777777" w:rsidR="006A79EB" w:rsidRPr="00DF4E38" w:rsidRDefault="006A79EB" w:rsidP="004D5239">
      <w:pPr>
        <w:rPr>
          <w:color w:val="000000"/>
          <w:szCs w:val="22"/>
          <w:lang w:val="ro-RO"/>
        </w:rPr>
      </w:pPr>
    </w:p>
    <w:p w14:paraId="2A66A298" w14:textId="77777777" w:rsidR="008C08E8" w:rsidRPr="00DF4E38" w:rsidRDefault="006A79EB" w:rsidP="008C08E8">
      <w:pPr>
        <w:rPr>
          <w:color w:val="000000"/>
          <w:szCs w:val="22"/>
          <w:lang w:val="ro-RO"/>
        </w:rPr>
      </w:pPr>
      <w:r w:rsidRPr="00DF4E38">
        <w:rPr>
          <w:color w:val="000000"/>
          <w:szCs w:val="22"/>
          <w:lang w:val="ro-RO"/>
        </w:rPr>
        <w:t>Herceptin a fost administrat, de asemenea, în asociere cu paclitaxel sau docetaxel, la pacienţi</w:t>
      </w:r>
      <w:r w:rsidR="006A1C57" w:rsidRPr="00DF4E38">
        <w:rPr>
          <w:color w:val="000000"/>
          <w:szCs w:val="22"/>
          <w:lang w:val="ro-RO"/>
        </w:rPr>
        <w:t>i</w:t>
      </w:r>
      <w:r w:rsidRPr="00DF4E38">
        <w:rPr>
          <w:color w:val="000000"/>
          <w:szCs w:val="22"/>
          <w:lang w:val="ro-RO"/>
        </w:rPr>
        <w:t xml:space="preserve"> care nu au </w:t>
      </w:r>
      <w:r w:rsidR="00EC7884" w:rsidRPr="00DF4E38">
        <w:rPr>
          <w:color w:val="000000"/>
          <w:szCs w:val="22"/>
          <w:lang w:val="ro-RO"/>
        </w:rPr>
        <w:t>utilizat</w:t>
      </w:r>
      <w:r w:rsidRPr="00DF4E38">
        <w:rPr>
          <w:color w:val="000000"/>
          <w:szCs w:val="22"/>
          <w:lang w:val="ro-RO"/>
        </w:rPr>
        <w:t xml:space="preserve"> anterior chimioterapie pentru boala lor metastatică. Pacienţii care au </w:t>
      </w:r>
      <w:r w:rsidR="00EC7884" w:rsidRPr="00DF4E38">
        <w:rPr>
          <w:color w:val="000000"/>
          <w:szCs w:val="22"/>
          <w:lang w:val="ro-RO"/>
        </w:rPr>
        <w:t>utilizat</w:t>
      </w:r>
      <w:r w:rsidRPr="00DF4E38">
        <w:rPr>
          <w:color w:val="000000"/>
          <w:szCs w:val="22"/>
          <w:lang w:val="ro-RO"/>
        </w:rPr>
        <w:t xml:space="preserve"> anterior chimioterapie adjuvantă </w:t>
      </w:r>
      <w:r w:rsidR="00E43343" w:rsidRPr="00DF4E38">
        <w:rPr>
          <w:color w:val="000000"/>
          <w:szCs w:val="22"/>
          <w:lang w:val="ro-RO"/>
        </w:rPr>
        <w:t>c</w:t>
      </w:r>
      <w:r w:rsidR="00EC7884" w:rsidRPr="00DF4E38">
        <w:rPr>
          <w:color w:val="000000"/>
          <w:szCs w:val="22"/>
          <w:lang w:val="ro-RO"/>
        </w:rPr>
        <w:t>ar</w:t>
      </w:r>
      <w:r w:rsidR="00E43343" w:rsidRPr="00DF4E38">
        <w:rPr>
          <w:color w:val="000000"/>
          <w:szCs w:val="22"/>
          <w:lang w:val="ro-RO"/>
        </w:rPr>
        <w:t>e conţine</w:t>
      </w:r>
      <w:r w:rsidR="006909AF">
        <w:rPr>
          <w:color w:val="000000"/>
          <w:szCs w:val="22"/>
          <w:lang w:val="ro-RO"/>
        </w:rPr>
        <w:t>a</w:t>
      </w:r>
      <w:r w:rsidRPr="00DF4E38">
        <w:rPr>
          <w:color w:val="000000"/>
          <w:szCs w:val="22"/>
          <w:lang w:val="ro-RO"/>
        </w:rPr>
        <w:t xml:space="preserve"> </w:t>
      </w:r>
      <w:r w:rsidR="00E43343" w:rsidRPr="00DF4E38">
        <w:rPr>
          <w:color w:val="000000"/>
          <w:szCs w:val="22"/>
          <w:lang w:val="ro-RO"/>
        </w:rPr>
        <w:t>a</w:t>
      </w:r>
      <w:r w:rsidRPr="00DF4E38">
        <w:rPr>
          <w:color w:val="000000"/>
          <w:szCs w:val="22"/>
          <w:lang w:val="ro-RO"/>
        </w:rPr>
        <w:t>ntraciclin</w:t>
      </w:r>
      <w:r w:rsidR="00E43343" w:rsidRPr="00DF4E38">
        <w:rPr>
          <w:color w:val="000000"/>
          <w:szCs w:val="22"/>
          <w:lang w:val="ro-RO"/>
        </w:rPr>
        <w:t>e</w:t>
      </w:r>
      <w:r w:rsidRPr="00DF4E38">
        <w:rPr>
          <w:color w:val="000000"/>
          <w:szCs w:val="22"/>
          <w:lang w:val="ro-RO"/>
        </w:rPr>
        <w:t>, au fost trataţi cu paclitaxel (175 mg/m</w:t>
      </w:r>
      <w:r w:rsidRPr="00DF4E38">
        <w:rPr>
          <w:color w:val="000000"/>
          <w:szCs w:val="22"/>
          <w:vertAlign w:val="superscript"/>
          <w:lang w:val="ro-RO"/>
        </w:rPr>
        <w:t>2</w:t>
      </w:r>
      <w:r w:rsidRPr="00DF4E38">
        <w:rPr>
          <w:color w:val="000000"/>
          <w:szCs w:val="22"/>
          <w:lang w:val="ro-RO"/>
        </w:rPr>
        <w:t xml:space="preserve"> în perfuzie cu durata de 3</w:t>
      </w:r>
      <w:r w:rsidR="00590A80" w:rsidRPr="00DF4E38">
        <w:rPr>
          <w:color w:val="000000"/>
          <w:szCs w:val="22"/>
          <w:lang w:val="ro-RO"/>
        </w:rPr>
        <w:t> </w:t>
      </w:r>
      <w:r w:rsidRPr="00DF4E38">
        <w:rPr>
          <w:color w:val="000000"/>
          <w:szCs w:val="22"/>
          <w:lang w:val="ro-RO"/>
        </w:rPr>
        <w:t xml:space="preserve">ore) asociat sau nu cu Herceptin. Într-un </w:t>
      </w:r>
      <w:r w:rsidR="00E43343" w:rsidRPr="00DF4E38">
        <w:rPr>
          <w:color w:val="000000"/>
          <w:szCs w:val="22"/>
          <w:lang w:val="ro-RO"/>
        </w:rPr>
        <w:t>studiu clinic</w:t>
      </w:r>
      <w:r w:rsidRPr="00DF4E38">
        <w:rPr>
          <w:color w:val="000000"/>
          <w:szCs w:val="22"/>
          <w:lang w:val="ro-RO"/>
        </w:rPr>
        <w:t xml:space="preserve"> pivot cu docetaxel (100 mg/m</w:t>
      </w:r>
      <w:r w:rsidRPr="00DF4E38">
        <w:rPr>
          <w:color w:val="000000"/>
          <w:szCs w:val="22"/>
          <w:vertAlign w:val="superscript"/>
          <w:lang w:val="ro-RO"/>
        </w:rPr>
        <w:t>2</w:t>
      </w:r>
      <w:r w:rsidRPr="00DF4E38">
        <w:rPr>
          <w:color w:val="000000"/>
          <w:szCs w:val="22"/>
          <w:lang w:val="ro-RO"/>
        </w:rPr>
        <w:t xml:space="preserve"> </w:t>
      </w:r>
      <w:r w:rsidR="00EC7884" w:rsidRPr="00DF4E38">
        <w:rPr>
          <w:color w:val="000000"/>
          <w:szCs w:val="22"/>
          <w:lang w:val="ro-RO"/>
        </w:rPr>
        <w:t xml:space="preserve">administrat </w:t>
      </w:r>
      <w:r w:rsidRPr="00DF4E38">
        <w:rPr>
          <w:color w:val="000000"/>
          <w:szCs w:val="22"/>
          <w:lang w:val="ro-RO"/>
        </w:rPr>
        <w:t xml:space="preserve">în perfuzie cu durata de o oră), </w:t>
      </w:r>
      <w:r w:rsidR="00A270E5">
        <w:rPr>
          <w:color w:val="000000"/>
          <w:szCs w:val="22"/>
          <w:lang w:val="ro-RO"/>
        </w:rPr>
        <w:t xml:space="preserve">administrat în asociere sau nu </w:t>
      </w:r>
      <w:r w:rsidRPr="00DF4E38">
        <w:rPr>
          <w:color w:val="000000"/>
          <w:szCs w:val="22"/>
          <w:lang w:val="ro-RO"/>
        </w:rPr>
        <w:t>cu Herceptin, 60% dintre pacien</w:t>
      </w:r>
      <w:r w:rsidR="00E43343" w:rsidRPr="00DF4E38">
        <w:rPr>
          <w:color w:val="000000"/>
          <w:szCs w:val="22"/>
          <w:lang w:val="ro-RO"/>
        </w:rPr>
        <w:t>ţ</w:t>
      </w:r>
      <w:r w:rsidRPr="00DF4E38">
        <w:rPr>
          <w:color w:val="000000"/>
          <w:szCs w:val="22"/>
          <w:lang w:val="ro-RO"/>
        </w:rPr>
        <w:t xml:space="preserve">i au </w:t>
      </w:r>
      <w:r w:rsidR="00EC7884" w:rsidRPr="00DF4E38">
        <w:rPr>
          <w:color w:val="000000"/>
          <w:szCs w:val="22"/>
          <w:lang w:val="ro-RO"/>
        </w:rPr>
        <w:t>utilizat</w:t>
      </w:r>
      <w:r w:rsidRPr="00DF4E38">
        <w:rPr>
          <w:color w:val="000000"/>
          <w:szCs w:val="22"/>
          <w:lang w:val="ro-RO"/>
        </w:rPr>
        <w:t xml:space="preserve"> anterior ch</w:t>
      </w:r>
      <w:r w:rsidR="00EC7884" w:rsidRPr="00DF4E38">
        <w:rPr>
          <w:color w:val="000000"/>
          <w:szCs w:val="22"/>
          <w:lang w:val="ro-RO"/>
        </w:rPr>
        <w:t>i</w:t>
      </w:r>
      <w:r w:rsidRPr="00DF4E38">
        <w:rPr>
          <w:color w:val="000000"/>
          <w:szCs w:val="22"/>
          <w:lang w:val="ro-RO"/>
        </w:rPr>
        <w:t>m</w:t>
      </w:r>
      <w:r w:rsidR="00EC7884" w:rsidRPr="00DF4E38">
        <w:rPr>
          <w:color w:val="000000"/>
          <w:szCs w:val="22"/>
          <w:lang w:val="ro-RO"/>
        </w:rPr>
        <w:t>i</w:t>
      </w:r>
      <w:r w:rsidRPr="00DF4E38">
        <w:rPr>
          <w:color w:val="000000"/>
          <w:szCs w:val="22"/>
          <w:lang w:val="ro-RO"/>
        </w:rPr>
        <w:t xml:space="preserve">oterapie adjuvantă </w:t>
      </w:r>
      <w:r w:rsidR="00E43343" w:rsidRPr="00DF4E38">
        <w:rPr>
          <w:color w:val="000000"/>
          <w:szCs w:val="22"/>
          <w:lang w:val="ro-RO"/>
        </w:rPr>
        <w:t>c</w:t>
      </w:r>
      <w:r w:rsidR="00EC7884" w:rsidRPr="00DF4E38">
        <w:rPr>
          <w:color w:val="000000"/>
          <w:szCs w:val="22"/>
          <w:lang w:val="ro-RO"/>
        </w:rPr>
        <w:t>ar</w:t>
      </w:r>
      <w:r w:rsidR="00E43343" w:rsidRPr="00DF4E38">
        <w:rPr>
          <w:color w:val="000000"/>
          <w:szCs w:val="22"/>
          <w:lang w:val="ro-RO"/>
        </w:rPr>
        <w:t xml:space="preserve">e conţine </w:t>
      </w:r>
      <w:r w:rsidRPr="00DF4E38">
        <w:rPr>
          <w:color w:val="000000"/>
          <w:szCs w:val="22"/>
          <w:lang w:val="ro-RO"/>
        </w:rPr>
        <w:t>antracicline. Pacienţii au fost trataţi cu Herceptin</w:t>
      </w:r>
      <w:r w:rsidRPr="00DF4E38">
        <w:rPr>
          <w:i/>
          <w:color w:val="000000"/>
          <w:szCs w:val="22"/>
          <w:lang w:val="ro-RO"/>
        </w:rPr>
        <w:t xml:space="preserve"> </w:t>
      </w:r>
      <w:r w:rsidRPr="00DF4E38">
        <w:rPr>
          <w:color w:val="000000"/>
          <w:szCs w:val="22"/>
          <w:lang w:val="ro-RO"/>
        </w:rPr>
        <w:t>până la progresia bolii.</w:t>
      </w:r>
      <w:r w:rsidR="008C08E8" w:rsidRPr="00DF4E38">
        <w:rPr>
          <w:color w:val="000000"/>
          <w:szCs w:val="22"/>
          <w:lang w:val="ro-RO"/>
        </w:rPr>
        <w:t xml:space="preserve"> </w:t>
      </w:r>
    </w:p>
    <w:p w14:paraId="3E786627" w14:textId="77777777" w:rsidR="008C08E8" w:rsidRPr="00DF4E38" w:rsidRDefault="008C08E8" w:rsidP="008C08E8">
      <w:pPr>
        <w:rPr>
          <w:color w:val="000000"/>
          <w:szCs w:val="22"/>
          <w:lang w:val="ro-RO"/>
        </w:rPr>
      </w:pPr>
    </w:p>
    <w:p w14:paraId="2BF3C434" w14:textId="77777777" w:rsidR="008C08E8" w:rsidRPr="00DF4E38" w:rsidRDefault="006A79EB" w:rsidP="008C08E8">
      <w:pPr>
        <w:rPr>
          <w:color w:val="000000"/>
          <w:szCs w:val="22"/>
          <w:lang w:val="ro-RO"/>
        </w:rPr>
      </w:pPr>
      <w:r w:rsidRPr="00DF4E38">
        <w:rPr>
          <w:color w:val="000000"/>
          <w:szCs w:val="22"/>
          <w:lang w:val="ro-RO"/>
        </w:rPr>
        <w:t xml:space="preserve">Eficacitatea asocierii </w:t>
      </w:r>
      <w:r w:rsidR="00E43343" w:rsidRPr="00DF4E38">
        <w:rPr>
          <w:color w:val="000000"/>
          <w:szCs w:val="22"/>
          <w:lang w:val="ro-RO"/>
        </w:rPr>
        <w:t xml:space="preserve">de </w:t>
      </w:r>
      <w:r w:rsidRPr="00DF4E38">
        <w:rPr>
          <w:color w:val="000000"/>
          <w:szCs w:val="22"/>
          <w:lang w:val="ro-RO"/>
        </w:rPr>
        <w:t xml:space="preserve">Herceptin </w:t>
      </w:r>
      <w:r w:rsidR="00E43343" w:rsidRPr="00DF4E38">
        <w:rPr>
          <w:color w:val="000000"/>
          <w:szCs w:val="22"/>
          <w:lang w:val="ro-RO"/>
        </w:rPr>
        <w:t xml:space="preserve">cu </w:t>
      </w:r>
      <w:r w:rsidRPr="00DF4E38">
        <w:rPr>
          <w:color w:val="000000"/>
          <w:szCs w:val="22"/>
          <w:lang w:val="ro-RO"/>
        </w:rPr>
        <w:t xml:space="preserve">paclitaxel la pacienţii care nu au </w:t>
      </w:r>
      <w:r w:rsidR="00EC7884" w:rsidRPr="00DF4E38">
        <w:rPr>
          <w:color w:val="000000"/>
          <w:szCs w:val="22"/>
          <w:lang w:val="ro-RO"/>
        </w:rPr>
        <w:t>utilizat</w:t>
      </w:r>
      <w:r w:rsidRPr="00DF4E38">
        <w:rPr>
          <w:color w:val="000000"/>
          <w:szCs w:val="22"/>
          <w:lang w:val="ro-RO"/>
        </w:rPr>
        <w:t xml:space="preserve"> anterior chimioterapie adjuvantă cu antracicline nu a fost studiată. În orice caz, asocierea Herceptin </w:t>
      </w:r>
      <w:r w:rsidR="006A1C57" w:rsidRPr="00DF4E38">
        <w:rPr>
          <w:color w:val="000000"/>
          <w:szCs w:val="22"/>
          <w:lang w:val="ro-RO"/>
        </w:rPr>
        <w:t>cu</w:t>
      </w:r>
      <w:r w:rsidRPr="00DF4E38">
        <w:rPr>
          <w:color w:val="000000"/>
          <w:szCs w:val="22"/>
          <w:lang w:val="ro-RO"/>
        </w:rPr>
        <w:t xml:space="preserve"> docetaxel a fost eficace</w:t>
      </w:r>
      <w:r w:rsidR="00EC7884" w:rsidRPr="00DF4E38">
        <w:rPr>
          <w:color w:val="000000"/>
          <w:szCs w:val="22"/>
          <w:lang w:val="ro-RO"/>
        </w:rPr>
        <w:t>,</w:t>
      </w:r>
      <w:r w:rsidRPr="00DF4E38">
        <w:rPr>
          <w:color w:val="000000"/>
          <w:szCs w:val="22"/>
          <w:lang w:val="ro-RO"/>
        </w:rPr>
        <w:t xml:space="preserve"> indiferent dacă pacienţii au urmat sau nu tratament anterior adjuvant cu antracicline.</w:t>
      </w:r>
      <w:r w:rsidR="008C08E8" w:rsidRPr="00DF4E38">
        <w:rPr>
          <w:color w:val="000000"/>
          <w:szCs w:val="22"/>
          <w:lang w:val="ro-RO"/>
        </w:rPr>
        <w:t xml:space="preserve"> </w:t>
      </w:r>
    </w:p>
    <w:p w14:paraId="41BAD728" w14:textId="77777777" w:rsidR="008C08E8" w:rsidRPr="00DF4E38" w:rsidRDefault="008C08E8" w:rsidP="008C08E8">
      <w:pPr>
        <w:rPr>
          <w:color w:val="000000"/>
          <w:szCs w:val="22"/>
          <w:lang w:val="ro-RO"/>
        </w:rPr>
      </w:pPr>
    </w:p>
    <w:p w14:paraId="37DCF252" w14:textId="77777777" w:rsidR="006A79EB" w:rsidRPr="00DF4E38" w:rsidRDefault="006A79EB" w:rsidP="008C08E8">
      <w:pPr>
        <w:rPr>
          <w:color w:val="000000"/>
          <w:szCs w:val="22"/>
          <w:lang w:val="ro-RO"/>
        </w:rPr>
      </w:pPr>
      <w:r w:rsidRPr="00DF4E38">
        <w:rPr>
          <w:color w:val="000000"/>
          <w:szCs w:val="22"/>
          <w:lang w:val="ro-RO"/>
        </w:rPr>
        <w:t xml:space="preserve">Metoda de evaluare a </w:t>
      </w:r>
      <w:r w:rsidR="0050763B">
        <w:rPr>
          <w:color w:val="000000"/>
          <w:szCs w:val="22"/>
          <w:lang w:val="ro-RO"/>
        </w:rPr>
        <w:t xml:space="preserve">exprimării în </w:t>
      </w:r>
      <w:r w:rsidRPr="00DF4E38">
        <w:rPr>
          <w:color w:val="000000"/>
          <w:szCs w:val="22"/>
          <w:lang w:val="ro-RO"/>
        </w:rPr>
        <w:t>exces</w:t>
      </w:r>
      <w:r w:rsidR="0050763B">
        <w:rPr>
          <w:color w:val="000000"/>
          <w:szCs w:val="22"/>
          <w:lang w:val="ro-RO"/>
        </w:rPr>
        <w:t xml:space="preserve"> a</w:t>
      </w:r>
      <w:r w:rsidRPr="00DF4E38">
        <w:rPr>
          <w:color w:val="000000"/>
          <w:szCs w:val="22"/>
          <w:lang w:val="ro-RO"/>
        </w:rPr>
        <w:t xml:space="preserve"> HER2, utilizată pentru a stabili eligibilitatea pacienţilor în studiile clinice pivot pentru tratamentul cu Herceptin în monoterapie şi Herceptin plus paclitaxel, s-a bazat pe tehnici de colorare </w:t>
      </w:r>
      <w:r w:rsidR="00F1155F" w:rsidRPr="00DF4E38">
        <w:rPr>
          <w:color w:val="000000"/>
          <w:szCs w:val="22"/>
          <w:lang w:val="ro-RO"/>
        </w:rPr>
        <w:t>imunohistochimic</w:t>
      </w:r>
      <w:r w:rsidR="001F7D92">
        <w:rPr>
          <w:color w:val="000000"/>
          <w:szCs w:val="22"/>
          <w:lang w:val="ro-RO"/>
        </w:rPr>
        <w:t>ă</w:t>
      </w:r>
      <w:r w:rsidR="00F1155F" w:rsidRPr="00DF4E38">
        <w:rPr>
          <w:color w:val="000000"/>
          <w:szCs w:val="22"/>
          <w:lang w:val="ro-RO"/>
        </w:rPr>
        <w:t xml:space="preserve"> </w:t>
      </w:r>
      <w:r w:rsidRPr="00DF4E38">
        <w:rPr>
          <w:color w:val="000000"/>
          <w:szCs w:val="22"/>
          <w:lang w:val="ro-RO"/>
        </w:rPr>
        <w:t xml:space="preserve">pentru HER2 </w:t>
      </w:r>
      <w:r w:rsidR="00EC7884" w:rsidRPr="00DF4E38">
        <w:rPr>
          <w:color w:val="000000"/>
          <w:szCs w:val="22"/>
          <w:lang w:val="ro-RO"/>
        </w:rPr>
        <w:t>pe</w:t>
      </w:r>
      <w:r w:rsidRPr="00DF4E38">
        <w:rPr>
          <w:color w:val="000000"/>
          <w:szCs w:val="22"/>
          <w:lang w:val="ro-RO"/>
        </w:rPr>
        <w:t xml:space="preserve"> eşantioane</w:t>
      </w:r>
      <w:r w:rsidR="001F7D92">
        <w:rPr>
          <w:color w:val="000000"/>
          <w:szCs w:val="22"/>
          <w:lang w:val="ro-RO"/>
        </w:rPr>
        <w:t xml:space="preserve"> fixate</w:t>
      </w:r>
      <w:r w:rsidRPr="00DF4E38">
        <w:rPr>
          <w:color w:val="000000"/>
          <w:szCs w:val="22"/>
          <w:lang w:val="ro-RO"/>
        </w:rPr>
        <w:t xml:space="preserve"> din tumori</w:t>
      </w:r>
      <w:r w:rsidR="00EC7884" w:rsidRPr="00DF4E38">
        <w:rPr>
          <w:color w:val="000000"/>
          <w:szCs w:val="22"/>
          <w:lang w:val="ro-RO"/>
        </w:rPr>
        <w:t xml:space="preserve"> mamare</w:t>
      </w:r>
      <w:r w:rsidRPr="00DF4E38">
        <w:rPr>
          <w:color w:val="000000"/>
          <w:szCs w:val="22"/>
          <w:lang w:val="ro-RO"/>
        </w:rPr>
        <w:t>, utilizând anticorpi monoclonali murini</w:t>
      </w:r>
      <w:r w:rsidR="007F52AB">
        <w:rPr>
          <w:color w:val="000000"/>
          <w:szCs w:val="22"/>
          <w:lang w:val="ro-RO"/>
        </w:rPr>
        <w:t>ci</w:t>
      </w:r>
      <w:r w:rsidRPr="00DF4E38">
        <w:rPr>
          <w:color w:val="000000"/>
          <w:szCs w:val="22"/>
          <w:lang w:val="ro-RO"/>
        </w:rPr>
        <w:t xml:space="preserve"> CB11 şi 4D5. </w:t>
      </w:r>
      <w:r w:rsidR="00F1155F" w:rsidRPr="00DF4E38">
        <w:rPr>
          <w:color w:val="000000"/>
          <w:szCs w:val="22"/>
          <w:lang w:val="ro-RO"/>
        </w:rPr>
        <w:t>Aceste ţ</w:t>
      </w:r>
      <w:r w:rsidRPr="00DF4E38">
        <w:rPr>
          <w:color w:val="000000"/>
          <w:szCs w:val="22"/>
          <w:lang w:val="ro-RO"/>
        </w:rPr>
        <w:t xml:space="preserve">esuturi tumorale au fost fixate cu </w:t>
      </w:r>
      <w:r w:rsidRPr="001C7CB0">
        <w:rPr>
          <w:color w:val="000000"/>
          <w:szCs w:val="22"/>
          <w:lang w:val="ro-RO"/>
        </w:rPr>
        <w:t>formol</w:t>
      </w:r>
      <w:r w:rsidRPr="00DF4E38">
        <w:rPr>
          <w:color w:val="000000"/>
          <w:szCs w:val="22"/>
          <w:lang w:val="ro-RO"/>
        </w:rPr>
        <w:t xml:space="preserve"> sau fixator Bouin. Evaluarea acestei investigaţii s-a realizat într-un laborator central utilizând o scală de la 0 la 3+. </w:t>
      </w:r>
      <w:r w:rsidR="00F1155F" w:rsidRPr="00DF4E38">
        <w:rPr>
          <w:color w:val="000000"/>
          <w:szCs w:val="22"/>
          <w:lang w:val="ro-RO"/>
        </w:rPr>
        <w:t>Pacienţii clasificaţi ca nivel de coloraţie 2+ sau 3+ au fost i</w:t>
      </w:r>
      <w:r w:rsidRPr="00DF4E38">
        <w:rPr>
          <w:color w:val="000000"/>
          <w:szCs w:val="22"/>
          <w:lang w:val="ro-RO"/>
        </w:rPr>
        <w:t xml:space="preserve">ncluşi </w:t>
      </w:r>
      <w:r w:rsidR="00F1155F" w:rsidRPr="00DF4E38">
        <w:rPr>
          <w:color w:val="000000"/>
          <w:szCs w:val="22"/>
          <w:lang w:val="ro-RO"/>
        </w:rPr>
        <w:t xml:space="preserve">în studiu, iar </w:t>
      </w:r>
      <w:r w:rsidRPr="00DF4E38">
        <w:rPr>
          <w:color w:val="000000"/>
          <w:szCs w:val="22"/>
          <w:lang w:val="ro-RO"/>
        </w:rPr>
        <w:t>cei</w:t>
      </w:r>
      <w:r w:rsidR="00F1155F" w:rsidRPr="00DF4E38">
        <w:rPr>
          <w:color w:val="000000"/>
          <w:szCs w:val="22"/>
          <w:lang w:val="ro-RO"/>
        </w:rPr>
        <w:t xml:space="preserve"> cu</w:t>
      </w:r>
      <w:r w:rsidRPr="00DF4E38">
        <w:rPr>
          <w:color w:val="000000"/>
          <w:szCs w:val="22"/>
          <w:lang w:val="ro-RO"/>
        </w:rPr>
        <w:t xml:space="preserve"> 0 sau 1+ au fost excluşi. Mai mult de 70% din</w:t>
      </w:r>
      <w:r w:rsidR="00EC7884" w:rsidRPr="00DF4E38">
        <w:rPr>
          <w:color w:val="000000"/>
          <w:szCs w:val="22"/>
          <w:lang w:val="ro-RO"/>
        </w:rPr>
        <w:t>tre</w:t>
      </w:r>
      <w:r w:rsidRPr="00DF4E38">
        <w:rPr>
          <w:color w:val="000000"/>
          <w:szCs w:val="22"/>
          <w:lang w:val="ro-RO"/>
        </w:rPr>
        <w:t xml:space="preserve"> pacienţii incluşi au prezentat HER2 de grad 3+. Datele obţinute sugerează că efectele benefice au fost mai mari la pacienţii cu grad mai </w:t>
      </w:r>
      <w:r w:rsidR="006A1C57" w:rsidRPr="00DF4E38">
        <w:rPr>
          <w:color w:val="000000"/>
          <w:szCs w:val="22"/>
          <w:lang w:val="ro-RO"/>
        </w:rPr>
        <w:t>mare</w:t>
      </w:r>
      <w:r w:rsidRPr="00DF4E38">
        <w:rPr>
          <w:color w:val="000000"/>
          <w:szCs w:val="22"/>
          <w:lang w:val="ro-RO"/>
        </w:rPr>
        <w:t xml:space="preserve"> de exprimare în exces a HER2 (3+).</w:t>
      </w:r>
    </w:p>
    <w:p w14:paraId="324916FF" w14:textId="77777777" w:rsidR="006A79EB" w:rsidRPr="00DF4E38" w:rsidRDefault="006A79EB" w:rsidP="006A79EB">
      <w:pPr>
        <w:rPr>
          <w:color w:val="000000"/>
          <w:szCs w:val="22"/>
          <w:lang w:val="ro-RO"/>
        </w:rPr>
      </w:pPr>
    </w:p>
    <w:p w14:paraId="3903FAFF" w14:textId="77777777" w:rsidR="006A79EB" w:rsidRPr="00DF4E38" w:rsidRDefault="006A79EB" w:rsidP="006A79EB">
      <w:pPr>
        <w:rPr>
          <w:i/>
          <w:color w:val="000000"/>
          <w:szCs w:val="22"/>
          <w:lang w:val="ro-RO"/>
        </w:rPr>
      </w:pPr>
      <w:r w:rsidRPr="00DF4E38">
        <w:rPr>
          <w:color w:val="000000"/>
          <w:szCs w:val="22"/>
          <w:lang w:val="ro-RO"/>
        </w:rPr>
        <w:t xml:space="preserve">Metoda principală de testare utilizată pentru a determina pozitivitatea HER2 în </w:t>
      </w:r>
      <w:r w:rsidR="007E26D7">
        <w:rPr>
          <w:color w:val="000000"/>
          <w:szCs w:val="22"/>
          <w:lang w:val="ro-RO"/>
        </w:rPr>
        <w:t>studiul</w:t>
      </w:r>
      <w:r w:rsidR="007E26D7" w:rsidRPr="00DF4E38">
        <w:rPr>
          <w:color w:val="000000"/>
          <w:szCs w:val="22"/>
          <w:lang w:val="ro-RO"/>
        </w:rPr>
        <w:t xml:space="preserve"> </w:t>
      </w:r>
      <w:r w:rsidRPr="00DF4E38">
        <w:rPr>
          <w:color w:val="000000"/>
          <w:szCs w:val="22"/>
          <w:lang w:val="ro-RO"/>
        </w:rPr>
        <w:t xml:space="preserve">pivot cu docetaxel, cu sau fără Herceptin, a fost imunohistochimia. Un număr mic de pacienţi au fost testaţi </w:t>
      </w:r>
      <w:r w:rsidR="00F1155F" w:rsidRPr="00DF4E38">
        <w:rPr>
          <w:color w:val="000000"/>
          <w:szCs w:val="22"/>
          <w:lang w:val="ro-RO"/>
        </w:rPr>
        <w:t>utilizând hibridizarea fl</w:t>
      </w:r>
      <w:r w:rsidR="001601CE">
        <w:rPr>
          <w:color w:val="000000"/>
          <w:szCs w:val="22"/>
          <w:lang w:val="ro-RO"/>
        </w:rPr>
        <w:t>u</w:t>
      </w:r>
      <w:r w:rsidR="00F1155F" w:rsidRPr="00DF4E38">
        <w:rPr>
          <w:color w:val="000000"/>
          <w:szCs w:val="22"/>
          <w:lang w:val="ro-RO"/>
        </w:rPr>
        <w:t xml:space="preserve">orescentă </w:t>
      </w:r>
      <w:r w:rsidR="00F1155F" w:rsidRPr="00DF4E38">
        <w:rPr>
          <w:i/>
          <w:iCs/>
          <w:color w:val="000000"/>
          <w:szCs w:val="22"/>
          <w:lang w:val="ro-RO"/>
        </w:rPr>
        <w:t xml:space="preserve">in situ </w:t>
      </w:r>
      <w:r w:rsidR="00F1155F" w:rsidRPr="00DF4E38">
        <w:rPr>
          <w:iCs/>
          <w:color w:val="000000"/>
          <w:szCs w:val="22"/>
          <w:lang w:val="ro-RO"/>
        </w:rPr>
        <w:t>(FISH</w:t>
      </w:r>
      <w:r w:rsidRPr="00DF4E38">
        <w:rPr>
          <w:color w:val="000000"/>
          <w:szCs w:val="22"/>
          <w:lang w:val="ro-RO"/>
        </w:rPr>
        <w:t>). În acest studiu clinic, 87% dintre pacienţii incluşi erau IHC3+</w:t>
      </w:r>
      <w:r w:rsidR="001450A2" w:rsidRPr="00DF4E38">
        <w:rPr>
          <w:color w:val="000000"/>
          <w:szCs w:val="22"/>
          <w:lang w:val="ro-RO"/>
        </w:rPr>
        <w:t xml:space="preserve"> iar</w:t>
      </w:r>
      <w:r w:rsidRPr="00DF4E38">
        <w:rPr>
          <w:color w:val="000000"/>
          <w:szCs w:val="22"/>
          <w:lang w:val="ro-RO"/>
        </w:rPr>
        <w:t xml:space="preserve"> 95% din</w:t>
      </w:r>
      <w:r w:rsidR="001450A2" w:rsidRPr="00DF4E38">
        <w:rPr>
          <w:color w:val="000000"/>
          <w:szCs w:val="22"/>
          <w:lang w:val="ro-RO"/>
        </w:rPr>
        <w:t>tre</w:t>
      </w:r>
      <w:r w:rsidRPr="00DF4E38">
        <w:rPr>
          <w:color w:val="000000"/>
          <w:szCs w:val="22"/>
          <w:lang w:val="ro-RO"/>
        </w:rPr>
        <w:t xml:space="preserve"> pacienţii incluşi erau IHC3+ şi/sau FISH-pozitiv.</w:t>
      </w:r>
    </w:p>
    <w:p w14:paraId="68C0D19D" w14:textId="77777777" w:rsidR="00F26265" w:rsidRDefault="00F26265" w:rsidP="00DD68A2">
      <w:pPr>
        <w:outlineLvl w:val="0"/>
        <w:rPr>
          <w:b/>
          <w:color w:val="000000"/>
          <w:szCs w:val="22"/>
          <w:lang w:val="ro-RO"/>
        </w:rPr>
      </w:pPr>
    </w:p>
    <w:p w14:paraId="48367117" w14:textId="77777777" w:rsidR="00FE61CE" w:rsidRDefault="00FE61CE" w:rsidP="00FE61CE">
      <w:pPr>
        <w:keepNext/>
        <w:outlineLvl w:val="0"/>
        <w:rPr>
          <w:i/>
          <w:color w:val="000000"/>
          <w:szCs w:val="22"/>
          <w:lang w:val="ro-RO"/>
        </w:rPr>
      </w:pPr>
      <w:r w:rsidRPr="00DF4E38">
        <w:rPr>
          <w:i/>
          <w:color w:val="000000"/>
          <w:szCs w:val="22"/>
          <w:lang w:val="ro-RO"/>
        </w:rPr>
        <w:t xml:space="preserve">Schema terapeutică săptămânală în </w:t>
      </w:r>
      <w:r>
        <w:rPr>
          <w:i/>
          <w:color w:val="000000"/>
          <w:szCs w:val="22"/>
          <w:lang w:val="ro-RO"/>
        </w:rPr>
        <w:t xml:space="preserve">cancer mamar </w:t>
      </w:r>
      <w:r w:rsidR="00625386">
        <w:rPr>
          <w:i/>
          <w:color w:val="000000"/>
          <w:szCs w:val="22"/>
          <w:lang w:val="ro-RO"/>
        </w:rPr>
        <w:t>metastatic</w:t>
      </w:r>
    </w:p>
    <w:p w14:paraId="6B9D5F43" w14:textId="77777777" w:rsidR="00FE61CE" w:rsidRPr="00DF4E38" w:rsidRDefault="00FE61CE" w:rsidP="00FE61CE">
      <w:pPr>
        <w:keepNext/>
        <w:outlineLvl w:val="0"/>
        <w:rPr>
          <w:i/>
          <w:color w:val="000000"/>
          <w:szCs w:val="22"/>
          <w:lang w:val="ro-RO"/>
        </w:rPr>
      </w:pPr>
    </w:p>
    <w:p w14:paraId="0F5C7A5D" w14:textId="77777777" w:rsidR="00FE61CE" w:rsidRPr="00DF4E38" w:rsidRDefault="00FE61CE" w:rsidP="00D54097">
      <w:pPr>
        <w:keepNext/>
        <w:keepLines/>
        <w:rPr>
          <w:color w:val="000000"/>
          <w:szCs w:val="22"/>
          <w:lang w:val="ro-RO"/>
        </w:rPr>
      </w:pPr>
      <w:r w:rsidRPr="00DF4E38">
        <w:rPr>
          <w:color w:val="000000"/>
          <w:szCs w:val="22"/>
          <w:lang w:val="ro-RO"/>
        </w:rPr>
        <w:t xml:space="preserve">Rezultatele privind eficacitatea din studiile cu utilizarea în monoterapie şi în terapie asociată sunt prezentate în </w:t>
      </w:r>
      <w:r>
        <w:rPr>
          <w:color w:val="000000"/>
          <w:szCs w:val="22"/>
          <w:lang w:val="ro-RO"/>
        </w:rPr>
        <w:t>Tabelul 4</w:t>
      </w:r>
      <w:r w:rsidRPr="00DF4E38">
        <w:rPr>
          <w:color w:val="000000"/>
          <w:szCs w:val="22"/>
          <w:lang w:val="ro-RO"/>
        </w:rPr>
        <w:t>:</w:t>
      </w:r>
    </w:p>
    <w:p w14:paraId="69CF0059" w14:textId="77777777" w:rsidR="00FE61CE" w:rsidRPr="00DF4E38" w:rsidRDefault="00FE61CE" w:rsidP="00D54097">
      <w:pPr>
        <w:keepNext/>
        <w:keepLines/>
        <w:outlineLvl w:val="0"/>
        <w:rPr>
          <w:b/>
          <w:color w:val="000000"/>
          <w:szCs w:val="22"/>
          <w:lang w:val="ro-RO"/>
        </w:rPr>
      </w:pPr>
    </w:p>
    <w:p w14:paraId="454D49DF" w14:textId="77777777" w:rsidR="000B4F16" w:rsidRPr="00B75B2B" w:rsidRDefault="000B4F16" w:rsidP="00D54097">
      <w:pPr>
        <w:keepNext/>
        <w:keepLines/>
        <w:rPr>
          <w:color w:val="000000"/>
          <w:szCs w:val="22"/>
          <w:lang w:val="ro-RO"/>
        </w:rPr>
      </w:pPr>
      <w:r w:rsidRPr="00B75B2B">
        <w:rPr>
          <w:color w:val="000000"/>
          <w:szCs w:val="22"/>
          <w:lang w:val="ro-RO"/>
        </w:rPr>
        <w:t>Tabelul 4 Rezultatele privind eficacitatea din studiile cu utilizare în monoterapie şi în terapie asociată</w:t>
      </w:r>
    </w:p>
    <w:p w14:paraId="4117CD4C" w14:textId="77777777" w:rsidR="008B658B" w:rsidRPr="00DF4E38" w:rsidRDefault="008B658B" w:rsidP="00F23FEB">
      <w:pPr>
        <w:keepNext/>
        <w:rPr>
          <w:color w:val="000000"/>
          <w:szCs w:val="22"/>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1418"/>
        <w:gridCol w:w="1276"/>
        <w:gridCol w:w="1275"/>
        <w:gridCol w:w="1701"/>
      </w:tblGrid>
      <w:tr w:rsidR="008B658B" w:rsidRPr="00DF4E38" w14:paraId="201D82A7" w14:textId="77777777" w:rsidTr="0030177A">
        <w:trPr>
          <w:tblHeader/>
        </w:trPr>
        <w:tc>
          <w:tcPr>
            <w:tcW w:w="1701" w:type="dxa"/>
            <w:vAlign w:val="center"/>
          </w:tcPr>
          <w:p w14:paraId="492BBBEB" w14:textId="77777777" w:rsidR="008B658B" w:rsidRPr="00DF4E38" w:rsidRDefault="008B658B" w:rsidP="00F23FEB">
            <w:pPr>
              <w:keepNext/>
              <w:spacing w:before="60" w:after="60"/>
              <w:jc w:val="center"/>
              <w:rPr>
                <w:color w:val="000000"/>
                <w:szCs w:val="22"/>
                <w:lang w:val="ro-RO"/>
              </w:rPr>
            </w:pPr>
            <w:r w:rsidRPr="00DF4E38">
              <w:rPr>
                <w:b/>
                <w:color w:val="000000"/>
                <w:szCs w:val="22"/>
                <w:lang w:val="ro-RO"/>
              </w:rPr>
              <w:t>Parametru</w:t>
            </w:r>
          </w:p>
        </w:tc>
        <w:tc>
          <w:tcPr>
            <w:tcW w:w="1701" w:type="dxa"/>
            <w:vAlign w:val="center"/>
          </w:tcPr>
          <w:p w14:paraId="2DD50203" w14:textId="77777777" w:rsidR="008B658B" w:rsidRPr="00DF4E38" w:rsidRDefault="008B658B" w:rsidP="00F23FEB">
            <w:pPr>
              <w:keepNext/>
              <w:spacing w:before="60" w:after="60"/>
              <w:jc w:val="center"/>
              <w:rPr>
                <w:color w:val="000000"/>
                <w:szCs w:val="22"/>
                <w:lang w:val="ro-RO"/>
              </w:rPr>
            </w:pPr>
            <w:r w:rsidRPr="00DF4E38">
              <w:rPr>
                <w:b/>
                <w:color w:val="000000"/>
                <w:szCs w:val="22"/>
                <w:lang w:val="ro-RO"/>
              </w:rPr>
              <w:t>Monoterapie</w:t>
            </w:r>
          </w:p>
        </w:tc>
        <w:tc>
          <w:tcPr>
            <w:tcW w:w="5670" w:type="dxa"/>
            <w:gridSpan w:val="4"/>
            <w:vAlign w:val="center"/>
          </w:tcPr>
          <w:p w14:paraId="5FBAE62F" w14:textId="77777777" w:rsidR="008B658B" w:rsidRPr="00DF4E38" w:rsidRDefault="008B658B" w:rsidP="00F23FEB">
            <w:pPr>
              <w:keepNext/>
              <w:spacing w:before="60" w:after="60"/>
              <w:jc w:val="center"/>
              <w:rPr>
                <w:color w:val="000000"/>
                <w:szCs w:val="22"/>
                <w:lang w:val="ro-RO"/>
              </w:rPr>
            </w:pPr>
            <w:r w:rsidRPr="00DF4E38">
              <w:rPr>
                <w:b/>
                <w:color w:val="000000"/>
                <w:szCs w:val="22"/>
                <w:lang w:val="ro-RO"/>
              </w:rPr>
              <w:t>Terapie asociată</w:t>
            </w:r>
          </w:p>
        </w:tc>
      </w:tr>
      <w:tr w:rsidR="008B658B" w:rsidRPr="00DF4E38" w14:paraId="7351560B" w14:textId="77777777" w:rsidTr="0030177A">
        <w:trPr>
          <w:tblHeader/>
        </w:trPr>
        <w:tc>
          <w:tcPr>
            <w:tcW w:w="1701" w:type="dxa"/>
            <w:vAlign w:val="center"/>
          </w:tcPr>
          <w:p w14:paraId="2729F186" w14:textId="77777777" w:rsidR="008B658B" w:rsidRPr="00DF4E38" w:rsidRDefault="008B658B" w:rsidP="00F23FEB">
            <w:pPr>
              <w:keepNext/>
              <w:ind w:left="-57" w:right="-57"/>
              <w:jc w:val="center"/>
              <w:rPr>
                <w:color w:val="000000"/>
                <w:szCs w:val="22"/>
                <w:lang w:val="ro-RO"/>
              </w:rPr>
            </w:pPr>
          </w:p>
        </w:tc>
        <w:tc>
          <w:tcPr>
            <w:tcW w:w="1701" w:type="dxa"/>
            <w:vAlign w:val="center"/>
          </w:tcPr>
          <w:p w14:paraId="0F2365A5" w14:textId="77777777" w:rsidR="008B658B" w:rsidRPr="00DF4E38" w:rsidRDefault="008B658B" w:rsidP="00F23FEB">
            <w:pPr>
              <w:keepNext/>
              <w:ind w:left="-57" w:right="-57"/>
              <w:jc w:val="center"/>
              <w:rPr>
                <w:b/>
                <w:color w:val="000000"/>
                <w:szCs w:val="22"/>
                <w:lang w:val="ro-RO"/>
              </w:rPr>
            </w:pPr>
            <w:r w:rsidRPr="00DF4E38">
              <w:rPr>
                <w:b/>
                <w:color w:val="000000"/>
                <w:szCs w:val="22"/>
                <w:lang w:val="ro-RO"/>
              </w:rPr>
              <w:t>Herceptin</w:t>
            </w:r>
            <w:r w:rsidRPr="00DF4E38">
              <w:rPr>
                <w:b/>
                <w:color w:val="000000"/>
                <w:szCs w:val="22"/>
                <w:vertAlign w:val="superscript"/>
                <w:lang w:val="ro-RO"/>
              </w:rPr>
              <w:t>1</w:t>
            </w:r>
          </w:p>
          <w:p w14:paraId="5BFF14C0" w14:textId="77777777" w:rsidR="008B658B" w:rsidRPr="00DF4E38" w:rsidRDefault="008B658B" w:rsidP="00F23FEB">
            <w:pPr>
              <w:keepNext/>
              <w:ind w:left="-57" w:right="-57"/>
              <w:jc w:val="center"/>
              <w:rPr>
                <w:b/>
                <w:color w:val="000000"/>
                <w:szCs w:val="22"/>
                <w:lang w:val="ro-RO"/>
              </w:rPr>
            </w:pPr>
          </w:p>
          <w:p w14:paraId="63CBF139" w14:textId="77777777" w:rsidR="008B658B" w:rsidRPr="00DF4E38" w:rsidRDefault="008B658B" w:rsidP="00F23FEB">
            <w:pPr>
              <w:keepNext/>
              <w:ind w:left="-57" w:right="-57"/>
              <w:jc w:val="center"/>
              <w:rPr>
                <w:b/>
                <w:color w:val="000000"/>
                <w:szCs w:val="22"/>
                <w:lang w:val="ro-RO"/>
              </w:rPr>
            </w:pPr>
          </w:p>
          <w:p w14:paraId="21F211FE" w14:textId="77777777" w:rsidR="008B658B" w:rsidRPr="00DF4E38" w:rsidRDefault="008B658B" w:rsidP="00F23FEB">
            <w:pPr>
              <w:keepNext/>
              <w:ind w:left="-57" w:right="-57"/>
              <w:jc w:val="center"/>
              <w:rPr>
                <w:color w:val="000000"/>
                <w:szCs w:val="22"/>
                <w:lang w:val="ro-RO"/>
              </w:rPr>
            </w:pPr>
            <w:r w:rsidRPr="00DF4E38">
              <w:rPr>
                <w:b/>
                <w:color w:val="000000"/>
                <w:szCs w:val="22"/>
                <w:lang w:val="ro-RO"/>
              </w:rPr>
              <w:t>N=172</w:t>
            </w:r>
          </w:p>
        </w:tc>
        <w:tc>
          <w:tcPr>
            <w:tcW w:w="1418" w:type="dxa"/>
            <w:vAlign w:val="center"/>
          </w:tcPr>
          <w:p w14:paraId="5EA90188" w14:textId="77777777" w:rsidR="008B658B" w:rsidRPr="00DF4E38" w:rsidRDefault="008B658B" w:rsidP="00F23FEB">
            <w:pPr>
              <w:keepNext/>
              <w:ind w:left="-57" w:right="-57"/>
              <w:jc w:val="center"/>
              <w:rPr>
                <w:b/>
                <w:color w:val="000000"/>
                <w:szCs w:val="22"/>
                <w:lang w:val="ro-RO"/>
              </w:rPr>
            </w:pPr>
            <w:r w:rsidRPr="00DF4E38">
              <w:rPr>
                <w:b/>
                <w:color w:val="000000"/>
                <w:szCs w:val="22"/>
                <w:lang w:val="ro-RO"/>
              </w:rPr>
              <w:t>Herceptin plus paclitaxel</w:t>
            </w:r>
            <w:r w:rsidRPr="00DF4E38">
              <w:rPr>
                <w:b/>
                <w:color w:val="000000"/>
                <w:szCs w:val="22"/>
                <w:vertAlign w:val="superscript"/>
                <w:lang w:val="ro-RO"/>
              </w:rPr>
              <w:t>2</w:t>
            </w:r>
          </w:p>
          <w:p w14:paraId="14ACAA75" w14:textId="77777777" w:rsidR="008B658B" w:rsidRPr="00DF4E38" w:rsidRDefault="008B658B" w:rsidP="00F23FEB">
            <w:pPr>
              <w:keepNext/>
              <w:ind w:left="-57" w:right="-57"/>
              <w:jc w:val="center"/>
              <w:rPr>
                <w:color w:val="000000"/>
                <w:szCs w:val="22"/>
                <w:lang w:val="ro-RO"/>
              </w:rPr>
            </w:pPr>
            <w:r w:rsidRPr="00DF4E38">
              <w:rPr>
                <w:b/>
                <w:color w:val="000000"/>
                <w:szCs w:val="22"/>
                <w:lang w:val="ro-RO"/>
              </w:rPr>
              <w:t>N=68</w:t>
            </w:r>
          </w:p>
        </w:tc>
        <w:tc>
          <w:tcPr>
            <w:tcW w:w="1276" w:type="dxa"/>
            <w:vAlign w:val="center"/>
          </w:tcPr>
          <w:p w14:paraId="3F13FB22" w14:textId="77777777" w:rsidR="008B658B" w:rsidRPr="00DF4E38" w:rsidRDefault="008B658B" w:rsidP="00F23FEB">
            <w:pPr>
              <w:keepNext/>
              <w:ind w:left="-57" w:right="-57"/>
              <w:jc w:val="center"/>
              <w:rPr>
                <w:b/>
                <w:color w:val="000000"/>
                <w:szCs w:val="22"/>
                <w:lang w:val="ro-RO"/>
              </w:rPr>
            </w:pPr>
            <w:r w:rsidRPr="00DF4E38">
              <w:rPr>
                <w:b/>
                <w:color w:val="000000"/>
                <w:szCs w:val="22"/>
                <w:lang w:val="ro-RO"/>
              </w:rPr>
              <w:t>Paclitaxel</w:t>
            </w:r>
            <w:r w:rsidRPr="00DF4E38">
              <w:rPr>
                <w:b/>
                <w:color w:val="000000"/>
                <w:szCs w:val="22"/>
                <w:vertAlign w:val="superscript"/>
                <w:lang w:val="ro-RO"/>
              </w:rPr>
              <w:t>2</w:t>
            </w:r>
          </w:p>
          <w:p w14:paraId="7C961CC4" w14:textId="77777777" w:rsidR="008B658B" w:rsidRPr="00DF4E38" w:rsidRDefault="008B658B" w:rsidP="00F23FEB">
            <w:pPr>
              <w:keepNext/>
              <w:ind w:left="-57" w:right="-57"/>
              <w:jc w:val="center"/>
              <w:rPr>
                <w:b/>
                <w:color w:val="000000"/>
                <w:szCs w:val="22"/>
                <w:lang w:val="ro-RO"/>
              </w:rPr>
            </w:pPr>
          </w:p>
          <w:p w14:paraId="25DA8E1B" w14:textId="77777777" w:rsidR="008B658B" w:rsidRPr="00DF4E38" w:rsidRDefault="008B658B" w:rsidP="00F23FEB">
            <w:pPr>
              <w:keepNext/>
              <w:ind w:left="-57" w:right="-57"/>
              <w:jc w:val="center"/>
              <w:rPr>
                <w:b/>
                <w:color w:val="000000"/>
                <w:szCs w:val="22"/>
                <w:lang w:val="ro-RO"/>
              </w:rPr>
            </w:pPr>
          </w:p>
          <w:p w14:paraId="4C8A61DF" w14:textId="77777777" w:rsidR="008B658B" w:rsidRPr="00DF4E38" w:rsidRDefault="008B658B" w:rsidP="00F23FEB">
            <w:pPr>
              <w:keepNext/>
              <w:ind w:left="-57" w:right="-57"/>
              <w:jc w:val="center"/>
              <w:rPr>
                <w:color w:val="000000"/>
                <w:szCs w:val="22"/>
                <w:lang w:val="ro-RO"/>
              </w:rPr>
            </w:pPr>
            <w:r w:rsidRPr="00DF4E38">
              <w:rPr>
                <w:b/>
                <w:color w:val="000000"/>
                <w:szCs w:val="22"/>
                <w:lang w:val="ro-RO"/>
              </w:rPr>
              <w:t>N=77</w:t>
            </w:r>
          </w:p>
        </w:tc>
        <w:tc>
          <w:tcPr>
            <w:tcW w:w="1275" w:type="dxa"/>
            <w:vAlign w:val="center"/>
          </w:tcPr>
          <w:p w14:paraId="73D98D76" w14:textId="77777777" w:rsidR="008B658B" w:rsidRPr="00DF4E38" w:rsidRDefault="008B658B" w:rsidP="00F23FEB">
            <w:pPr>
              <w:keepNext/>
              <w:ind w:left="-57" w:right="-57"/>
              <w:jc w:val="center"/>
              <w:rPr>
                <w:b/>
                <w:color w:val="000000"/>
                <w:szCs w:val="22"/>
                <w:lang w:val="ro-RO"/>
              </w:rPr>
            </w:pPr>
            <w:r w:rsidRPr="00DF4E38">
              <w:rPr>
                <w:b/>
                <w:color w:val="000000"/>
                <w:szCs w:val="22"/>
                <w:lang w:val="ro-RO"/>
              </w:rPr>
              <w:t>Herceptin plus docetaxel</w:t>
            </w:r>
            <w:r w:rsidRPr="00DF4E38">
              <w:rPr>
                <w:b/>
                <w:color w:val="000000"/>
                <w:szCs w:val="22"/>
                <w:vertAlign w:val="superscript"/>
                <w:lang w:val="ro-RO"/>
              </w:rPr>
              <w:t>3</w:t>
            </w:r>
          </w:p>
          <w:p w14:paraId="7C14E5D1" w14:textId="77777777" w:rsidR="008B658B" w:rsidRPr="00DF4E38" w:rsidRDefault="008B658B" w:rsidP="00F23FEB">
            <w:pPr>
              <w:keepNext/>
              <w:ind w:left="-57" w:right="-57"/>
              <w:jc w:val="center"/>
              <w:rPr>
                <w:b/>
                <w:color w:val="000000"/>
                <w:szCs w:val="22"/>
                <w:lang w:val="ro-RO"/>
              </w:rPr>
            </w:pPr>
            <w:r w:rsidRPr="00DF4E38">
              <w:rPr>
                <w:b/>
                <w:color w:val="000000"/>
                <w:szCs w:val="22"/>
                <w:lang w:val="ro-RO"/>
              </w:rPr>
              <w:t>N=92</w:t>
            </w:r>
          </w:p>
        </w:tc>
        <w:tc>
          <w:tcPr>
            <w:tcW w:w="1701" w:type="dxa"/>
            <w:vAlign w:val="center"/>
          </w:tcPr>
          <w:p w14:paraId="48C1902A" w14:textId="77777777" w:rsidR="008B658B" w:rsidRPr="00DF4E38" w:rsidRDefault="008B658B" w:rsidP="00F23FEB">
            <w:pPr>
              <w:keepNext/>
              <w:ind w:left="-57" w:right="-57"/>
              <w:jc w:val="center"/>
              <w:rPr>
                <w:b/>
                <w:color w:val="000000"/>
                <w:szCs w:val="22"/>
                <w:lang w:val="ro-RO"/>
              </w:rPr>
            </w:pPr>
            <w:r w:rsidRPr="00DF4E38">
              <w:rPr>
                <w:b/>
                <w:color w:val="000000"/>
                <w:szCs w:val="22"/>
                <w:lang w:val="ro-RO"/>
              </w:rPr>
              <w:t>Docetaxel</w:t>
            </w:r>
            <w:r w:rsidRPr="00DF4E38">
              <w:rPr>
                <w:b/>
                <w:color w:val="000000"/>
                <w:szCs w:val="22"/>
                <w:vertAlign w:val="superscript"/>
                <w:lang w:val="ro-RO"/>
              </w:rPr>
              <w:t>3</w:t>
            </w:r>
          </w:p>
          <w:p w14:paraId="44C4843B" w14:textId="77777777" w:rsidR="008B658B" w:rsidRPr="00DF4E38" w:rsidRDefault="008B658B" w:rsidP="00F23FEB">
            <w:pPr>
              <w:keepNext/>
              <w:ind w:left="-57" w:right="-57"/>
              <w:jc w:val="center"/>
              <w:rPr>
                <w:b/>
                <w:color w:val="000000"/>
                <w:szCs w:val="22"/>
                <w:lang w:val="ro-RO"/>
              </w:rPr>
            </w:pPr>
          </w:p>
          <w:p w14:paraId="4211B7A1" w14:textId="77777777" w:rsidR="008B658B" w:rsidRPr="00DF4E38" w:rsidRDefault="008B658B" w:rsidP="00F23FEB">
            <w:pPr>
              <w:keepNext/>
              <w:ind w:left="-57" w:right="-57"/>
              <w:jc w:val="center"/>
              <w:rPr>
                <w:b/>
                <w:color w:val="000000"/>
                <w:szCs w:val="22"/>
                <w:lang w:val="ro-RO"/>
              </w:rPr>
            </w:pPr>
          </w:p>
          <w:p w14:paraId="3CBE806B" w14:textId="77777777" w:rsidR="008B658B" w:rsidRPr="00DF4E38" w:rsidRDefault="008B658B" w:rsidP="00F23FEB">
            <w:pPr>
              <w:keepNext/>
              <w:ind w:left="-57" w:right="-57"/>
              <w:jc w:val="center"/>
              <w:rPr>
                <w:b/>
                <w:color w:val="000000"/>
                <w:szCs w:val="22"/>
                <w:lang w:val="ro-RO"/>
              </w:rPr>
            </w:pPr>
            <w:r w:rsidRPr="00DF4E38">
              <w:rPr>
                <w:b/>
                <w:color w:val="000000"/>
                <w:szCs w:val="22"/>
                <w:lang w:val="ro-RO"/>
              </w:rPr>
              <w:t>N=94</w:t>
            </w:r>
          </w:p>
        </w:tc>
      </w:tr>
      <w:tr w:rsidR="008B658B" w:rsidRPr="00DF4E38" w14:paraId="1857DD53" w14:textId="77777777" w:rsidTr="0030177A">
        <w:tc>
          <w:tcPr>
            <w:tcW w:w="1701" w:type="dxa"/>
            <w:vAlign w:val="center"/>
          </w:tcPr>
          <w:p w14:paraId="125EE7A6" w14:textId="77777777" w:rsidR="008B658B" w:rsidRPr="00DF4E38" w:rsidRDefault="008B658B" w:rsidP="00A6374E">
            <w:pPr>
              <w:keepNext/>
              <w:spacing w:before="60" w:after="60"/>
              <w:ind w:left="-57" w:right="-57"/>
              <w:rPr>
                <w:color w:val="000000"/>
                <w:szCs w:val="22"/>
                <w:lang w:val="ro-RO"/>
              </w:rPr>
            </w:pPr>
            <w:r w:rsidRPr="00DF4E38">
              <w:rPr>
                <w:b/>
                <w:color w:val="000000"/>
                <w:szCs w:val="22"/>
                <w:lang w:val="ro-RO"/>
              </w:rPr>
              <w:t>Rata de răspuns</w:t>
            </w:r>
            <w:r w:rsidRPr="00DF4E38">
              <w:rPr>
                <w:color w:val="000000"/>
                <w:szCs w:val="22"/>
                <w:lang w:val="ro-RO"/>
              </w:rPr>
              <w:t xml:space="preserve"> </w:t>
            </w:r>
            <w:r w:rsidRPr="00DF4E38">
              <w:rPr>
                <w:b/>
                <w:color w:val="000000"/>
                <w:szCs w:val="22"/>
                <w:lang w:val="ro-RO"/>
              </w:rPr>
              <w:t>(IÎ</w:t>
            </w:r>
            <w:r w:rsidR="0030177A" w:rsidRPr="00DF4E38">
              <w:rPr>
                <w:b/>
                <w:color w:val="000000"/>
                <w:szCs w:val="22"/>
                <w:lang w:val="ro-RO"/>
              </w:rPr>
              <w:t> </w:t>
            </w:r>
            <w:r w:rsidRPr="00DF4E38">
              <w:rPr>
                <w:b/>
                <w:color w:val="000000"/>
                <w:szCs w:val="22"/>
                <w:lang w:val="ro-RO"/>
              </w:rPr>
              <w:t>95%)</w:t>
            </w:r>
          </w:p>
        </w:tc>
        <w:tc>
          <w:tcPr>
            <w:tcW w:w="1701" w:type="dxa"/>
            <w:vAlign w:val="center"/>
          </w:tcPr>
          <w:p w14:paraId="5DE98453"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18%</w:t>
            </w:r>
          </w:p>
          <w:p w14:paraId="628646C2"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(13 - 25)</w:t>
            </w:r>
          </w:p>
        </w:tc>
        <w:tc>
          <w:tcPr>
            <w:tcW w:w="1418" w:type="dxa"/>
            <w:vAlign w:val="center"/>
          </w:tcPr>
          <w:p w14:paraId="54555BD0"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49%</w:t>
            </w:r>
          </w:p>
          <w:p w14:paraId="69B02482"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(36 - 61)</w:t>
            </w:r>
          </w:p>
        </w:tc>
        <w:tc>
          <w:tcPr>
            <w:tcW w:w="1276" w:type="dxa"/>
            <w:vAlign w:val="center"/>
          </w:tcPr>
          <w:p w14:paraId="25758949"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17%</w:t>
            </w:r>
          </w:p>
          <w:p w14:paraId="29208B3D"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(9 - 27)</w:t>
            </w:r>
          </w:p>
        </w:tc>
        <w:tc>
          <w:tcPr>
            <w:tcW w:w="1275" w:type="dxa"/>
            <w:vAlign w:val="center"/>
          </w:tcPr>
          <w:p w14:paraId="608A7534"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61%</w:t>
            </w:r>
          </w:p>
          <w:p w14:paraId="3ABF481F"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(50-71)</w:t>
            </w:r>
          </w:p>
        </w:tc>
        <w:tc>
          <w:tcPr>
            <w:tcW w:w="1701" w:type="dxa"/>
            <w:vAlign w:val="center"/>
          </w:tcPr>
          <w:p w14:paraId="573EAD3E"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34%</w:t>
            </w:r>
          </w:p>
          <w:p w14:paraId="1A891784"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(25-45)</w:t>
            </w:r>
          </w:p>
        </w:tc>
      </w:tr>
      <w:tr w:rsidR="008B658B" w:rsidRPr="00DF4E38" w14:paraId="78ABF5FF" w14:textId="77777777" w:rsidTr="0030177A">
        <w:tc>
          <w:tcPr>
            <w:tcW w:w="1701" w:type="dxa"/>
            <w:vAlign w:val="center"/>
          </w:tcPr>
          <w:p w14:paraId="7DD27FBB" w14:textId="77777777" w:rsidR="008B658B" w:rsidRPr="00DF4E38" w:rsidRDefault="0030177A" w:rsidP="00A6374E">
            <w:pPr>
              <w:keepNext/>
              <w:spacing w:before="60" w:after="60"/>
              <w:ind w:left="-57" w:right="-57"/>
              <w:rPr>
                <w:b/>
                <w:color w:val="000000"/>
                <w:szCs w:val="22"/>
                <w:lang w:val="ro-RO"/>
              </w:rPr>
            </w:pPr>
            <w:r w:rsidRPr="00DF4E38">
              <w:rPr>
                <w:b/>
                <w:color w:val="000000"/>
                <w:szCs w:val="22"/>
                <w:lang w:val="ro-RO"/>
              </w:rPr>
              <w:t>Durata</w:t>
            </w:r>
            <w:r w:rsidR="008B658B" w:rsidRPr="00DF4E38">
              <w:rPr>
                <w:b/>
                <w:color w:val="000000"/>
                <w:szCs w:val="22"/>
                <w:lang w:val="ro-RO"/>
              </w:rPr>
              <w:t xml:space="preserve"> mediană a răspunsului (luni) (IÎ</w:t>
            </w:r>
            <w:r w:rsidRPr="00DF4E38">
              <w:rPr>
                <w:b/>
                <w:color w:val="000000"/>
                <w:szCs w:val="22"/>
                <w:lang w:val="ro-RO"/>
              </w:rPr>
              <w:t> </w:t>
            </w:r>
            <w:r w:rsidR="008B658B" w:rsidRPr="00DF4E38">
              <w:rPr>
                <w:b/>
                <w:color w:val="000000"/>
                <w:szCs w:val="22"/>
                <w:lang w:val="ro-RO"/>
              </w:rPr>
              <w:t>95%)</w:t>
            </w:r>
          </w:p>
        </w:tc>
        <w:tc>
          <w:tcPr>
            <w:tcW w:w="1701" w:type="dxa"/>
            <w:vAlign w:val="center"/>
          </w:tcPr>
          <w:p w14:paraId="0F7B2D2F"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9,1</w:t>
            </w:r>
          </w:p>
          <w:p w14:paraId="03812E7B"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(5,6-10,3)</w:t>
            </w:r>
          </w:p>
        </w:tc>
        <w:tc>
          <w:tcPr>
            <w:tcW w:w="1418" w:type="dxa"/>
            <w:vAlign w:val="center"/>
          </w:tcPr>
          <w:p w14:paraId="0DE0E653"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8,3</w:t>
            </w:r>
          </w:p>
          <w:p w14:paraId="07F0B621"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(7,3-8,8)</w:t>
            </w:r>
          </w:p>
        </w:tc>
        <w:tc>
          <w:tcPr>
            <w:tcW w:w="1276" w:type="dxa"/>
            <w:vAlign w:val="center"/>
          </w:tcPr>
          <w:p w14:paraId="3887B767"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4,6</w:t>
            </w:r>
          </w:p>
          <w:p w14:paraId="4993B2B9"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(3,7-7,4)</w:t>
            </w:r>
          </w:p>
        </w:tc>
        <w:tc>
          <w:tcPr>
            <w:tcW w:w="1275" w:type="dxa"/>
            <w:vAlign w:val="center"/>
          </w:tcPr>
          <w:p w14:paraId="423C47E9" w14:textId="77777777" w:rsidR="008B658B" w:rsidRPr="00DF4E38" w:rsidRDefault="008B658B" w:rsidP="00F23FEB">
            <w:pPr>
              <w:pStyle w:val="EndnoteText"/>
              <w:keepNext/>
              <w:spacing w:before="60" w:after="60" w:line="260" w:lineRule="exact"/>
              <w:ind w:left="-57" w:right="-57"/>
              <w:jc w:val="center"/>
              <w:rPr>
                <w:color w:val="000000"/>
                <w:szCs w:val="22"/>
                <w:lang w:val="ro-RO"/>
              </w:rPr>
            </w:pPr>
            <w:r w:rsidRPr="00DF4E38">
              <w:rPr>
                <w:color w:val="000000"/>
                <w:szCs w:val="22"/>
                <w:lang w:val="ro-RO"/>
              </w:rPr>
              <w:t>11,7</w:t>
            </w:r>
          </w:p>
          <w:p w14:paraId="1D9F9448" w14:textId="77777777" w:rsidR="008B658B" w:rsidRPr="00DF4E38" w:rsidRDefault="008B658B" w:rsidP="00F23FEB">
            <w:pPr>
              <w:pStyle w:val="EndnoteText"/>
              <w:keepNext/>
              <w:spacing w:before="60" w:after="60" w:line="260" w:lineRule="exact"/>
              <w:ind w:left="-57" w:right="-57"/>
              <w:jc w:val="center"/>
              <w:rPr>
                <w:color w:val="000000"/>
                <w:szCs w:val="22"/>
                <w:lang w:val="ro-RO"/>
              </w:rPr>
            </w:pPr>
            <w:r w:rsidRPr="00DF4E38">
              <w:rPr>
                <w:color w:val="000000"/>
                <w:szCs w:val="22"/>
                <w:lang w:val="ro-RO"/>
              </w:rPr>
              <w:t>(9,3-15,0)</w:t>
            </w:r>
          </w:p>
        </w:tc>
        <w:tc>
          <w:tcPr>
            <w:tcW w:w="1701" w:type="dxa"/>
            <w:vAlign w:val="center"/>
          </w:tcPr>
          <w:p w14:paraId="0E085172"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5,7</w:t>
            </w:r>
          </w:p>
          <w:p w14:paraId="70293A3C"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(4,6-7,6)</w:t>
            </w:r>
          </w:p>
        </w:tc>
      </w:tr>
      <w:tr w:rsidR="008B658B" w:rsidRPr="00DF4E38" w14:paraId="41B22CA4" w14:textId="77777777" w:rsidTr="0030177A">
        <w:tc>
          <w:tcPr>
            <w:tcW w:w="1701" w:type="dxa"/>
            <w:vAlign w:val="center"/>
          </w:tcPr>
          <w:p w14:paraId="78092E8B" w14:textId="77777777" w:rsidR="008B658B" w:rsidRPr="00DF4E38" w:rsidRDefault="0030177A" w:rsidP="00A6374E">
            <w:pPr>
              <w:keepNext/>
              <w:spacing w:before="60" w:after="60"/>
              <w:ind w:left="-57" w:right="-57"/>
              <w:rPr>
                <w:color w:val="000000"/>
                <w:szCs w:val="22"/>
                <w:lang w:val="ro-RO"/>
              </w:rPr>
            </w:pPr>
            <w:r w:rsidRPr="00DF4E38">
              <w:rPr>
                <w:b/>
                <w:color w:val="000000"/>
                <w:szCs w:val="22"/>
                <w:lang w:val="ro-RO"/>
              </w:rPr>
              <w:t>Durata</w:t>
            </w:r>
            <w:r w:rsidR="008B658B" w:rsidRPr="00DF4E38">
              <w:rPr>
                <w:b/>
                <w:color w:val="000000"/>
                <w:szCs w:val="22"/>
                <w:lang w:val="ro-RO"/>
              </w:rPr>
              <w:t xml:space="preserve"> mediană a TTP</w:t>
            </w:r>
            <w:r w:rsidR="00DA1C0A" w:rsidRPr="00DF4E38">
              <w:rPr>
                <w:b/>
                <w:color w:val="000000"/>
                <w:szCs w:val="22"/>
                <w:lang w:val="ro-RO"/>
              </w:rPr>
              <w:t xml:space="preserve"> </w:t>
            </w:r>
            <w:r w:rsidR="008B658B" w:rsidRPr="00DF4E38">
              <w:rPr>
                <w:b/>
                <w:color w:val="000000"/>
                <w:szCs w:val="22"/>
                <w:lang w:val="ro-RO"/>
              </w:rPr>
              <w:t>(luni) (IÎ</w:t>
            </w:r>
            <w:r w:rsidRPr="00DF4E38">
              <w:rPr>
                <w:b/>
                <w:color w:val="000000"/>
                <w:szCs w:val="22"/>
                <w:lang w:val="ro-RO"/>
              </w:rPr>
              <w:t> </w:t>
            </w:r>
            <w:r w:rsidR="008B658B" w:rsidRPr="00DF4E38">
              <w:rPr>
                <w:b/>
                <w:color w:val="000000"/>
                <w:szCs w:val="22"/>
                <w:lang w:val="ro-RO"/>
              </w:rPr>
              <w:t>95%)</w:t>
            </w:r>
          </w:p>
        </w:tc>
        <w:tc>
          <w:tcPr>
            <w:tcW w:w="1701" w:type="dxa"/>
            <w:vAlign w:val="center"/>
          </w:tcPr>
          <w:p w14:paraId="134B94E4"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3,2</w:t>
            </w:r>
          </w:p>
          <w:p w14:paraId="559BB52F"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(2,6-3,5)</w:t>
            </w:r>
          </w:p>
        </w:tc>
        <w:tc>
          <w:tcPr>
            <w:tcW w:w="1418" w:type="dxa"/>
            <w:vAlign w:val="center"/>
          </w:tcPr>
          <w:p w14:paraId="5182BB6B"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7,1</w:t>
            </w:r>
          </w:p>
          <w:p w14:paraId="1F5CCE91"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(6,2-12,0)</w:t>
            </w:r>
          </w:p>
        </w:tc>
        <w:tc>
          <w:tcPr>
            <w:tcW w:w="1276" w:type="dxa"/>
            <w:vAlign w:val="center"/>
          </w:tcPr>
          <w:p w14:paraId="466D4A38"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3,0</w:t>
            </w:r>
          </w:p>
          <w:p w14:paraId="69C5335D"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(2,0-4,4)</w:t>
            </w:r>
          </w:p>
        </w:tc>
        <w:tc>
          <w:tcPr>
            <w:tcW w:w="1275" w:type="dxa"/>
            <w:vAlign w:val="center"/>
          </w:tcPr>
          <w:p w14:paraId="4D505BA3" w14:textId="77777777" w:rsidR="008B658B" w:rsidRPr="00DF4E38" w:rsidRDefault="008B658B" w:rsidP="00F23FEB">
            <w:pPr>
              <w:pStyle w:val="EndnoteText"/>
              <w:keepNext/>
              <w:spacing w:before="60" w:after="60" w:line="260" w:lineRule="exact"/>
              <w:ind w:left="-57" w:right="-57"/>
              <w:jc w:val="center"/>
              <w:rPr>
                <w:color w:val="000000"/>
                <w:szCs w:val="22"/>
                <w:lang w:val="ro-RO"/>
              </w:rPr>
            </w:pPr>
            <w:r w:rsidRPr="00DF4E38">
              <w:rPr>
                <w:color w:val="000000"/>
                <w:szCs w:val="22"/>
                <w:lang w:val="ro-RO"/>
              </w:rPr>
              <w:t>11,7</w:t>
            </w:r>
          </w:p>
          <w:p w14:paraId="1ED868CA"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(9,2-13,5)</w:t>
            </w:r>
          </w:p>
        </w:tc>
        <w:tc>
          <w:tcPr>
            <w:tcW w:w="1701" w:type="dxa"/>
            <w:vAlign w:val="center"/>
          </w:tcPr>
          <w:p w14:paraId="6F38C86C"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6,1</w:t>
            </w:r>
          </w:p>
          <w:p w14:paraId="706DDC87" w14:textId="77777777" w:rsidR="008B658B" w:rsidRPr="00DF4E38" w:rsidRDefault="008B658B" w:rsidP="00F23FEB">
            <w:pPr>
              <w:keepNext/>
              <w:spacing w:before="60" w:after="60"/>
              <w:ind w:left="-57" w:right="-57"/>
              <w:jc w:val="center"/>
              <w:rPr>
                <w:color w:val="000000"/>
                <w:szCs w:val="22"/>
                <w:lang w:val="ro-RO"/>
              </w:rPr>
            </w:pPr>
            <w:r w:rsidRPr="00DF4E38">
              <w:rPr>
                <w:color w:val="000000"/>
                <w:szCs w:val="22"/>
                <w:lang w:val="ro-RO"/>
              </w:rPr>
              <w:t>(5,4-7,2)</w:t>
            </w:r>
          </w:p>
        </w:tc>
      </w:tr>
      <w:tr w:rsidR="008B658B" w:rsidRPr="00DF4E38" w14:paraId="3B2568BA" w14:textId="77777777" w:rsidTr="0030177A">
        <w:tc>
          <w:tcPr>
            <w:tcW w:w="1701" w:type="dxa"/>
            <w:vAlign w:val="center"/>
          </w:tcPr>
          <w:p w14:paraId="6B676452" w14:textId="77777777" w:rsidR="008B658B" w:rsidRPr="00DF4E38" w:rsidRDefault="0030177A" w:rsidP="0030177A">
            <w:pPr>
              <w:keepNext/>
              <w:keepLines/>
              <w:rPr>
                <w:color w:val="000000"/>
                <w:lang w:val="ro-RO"/>
              </w:rPr>
            </w:pPr>
            <w:r w:rsidRPr="00DF4E38">
              <w:rPr>
                <w:b/>
                <w:color w:val="000000"/>
                <w:szCs w:val="22"/>
                <w:lang w:val="ro-RO"/>
              </w:rPr>
              <w:t>Durata</w:t>
            </w:r>
            <w:r w:rsidR="008B658B" w:rsidRPr="00DF4E38">
              <w:rPr>
                <w:b/>
                <w:color w:val="000000"/>
                <w:szCs w:val="22"/>
                <w:lang w:val="ro-RO"/>
              </w:rPr>
              <w:t xml:space="preserve"> mediană a</w:t>
            </w:r>
            <w:r w:rsidR="00DA1C0A" w:rsidRPr="00DF4E38">
              <w:rPr>
                <w:b/>
                <w:color w:val="000000"/>
                <w:szCs w:val="22"/>
                <w:lang w:val="ro-RO"/>
              </w:rPr>
              <w:t xml:space="preserve"> </w:t>
            </w:r>
            <w:r w:rsidR="008B658B" w:rsidRPr="00DF4E38">
              <w:rPr>
                <w:b/>
                <w:color w:val="000000"/>
                <w:szCs w:val="22"/>
                <w:lang w:val="ro-RO"/>
              </w:rPr>
              <w:t>supravieţuirii (luni) (IÎ</w:t>
            </w:r>
            <w:r w:rsidRPr="00DF4E38">
              <w:rPr>
                <w:b/>
                <w:color w:val="000000"/>
                <w:szCs w:val="22"/>
                <w:lang w:val="ro-RO"/>
              </w:rPr>
              <w:t> </w:t>
            </w:r>
            <w:r w:rsidR="008B658B" w:rsidRPr="00DF4E38">
              <w:rPr>
                <w:b/>
                <w:color w:val="000000"/>
                <w:szCs w:val="22"/>
                <w:lang w:val="ro-RO"/>
              </w:rPr>
              <w:t>95%</w:t>
            </w:r>
            <w:r w:rsidR="008B658B" w:rsidRPr="00DF4E38">
              <w:rPr>
                <w:color w:val="000000"/>
                <w:lang w:val="ro-RO"/>
              </w:rPr>
              <w:t>)</w:t>
            </w:r>
          </w:p>
        </w:tc>
        <w:tc>
          <w:tcPr>
            <w:tcW w:w="1701" w:type="dxa"/>
            <w:vAlign w:val="center"/>
          </w:tcPr>
          <w:p w14:paraId="78808855" w14:textId="77777777" w:rsidR="008B658B" w:rsidRPr="00DF4E38" w:rsidRDefault="008B658B" w:rsidP="00665868">
            <w:pPr>
              <w:keepNext/>
              <w:keepLines/>
              <w:spacing w:before="60" w:after="60"/>
              <w:ind w:left="-57" w:right="-57"/>
              <w:jc w:val="center"/>
              <w:rPr>
                <w:color w:val="000000"/>
                <w:szCs w:val="22"/>
                <w:lang w:val="ro-RO"/>
              </w:rPr>
            </w:pPr>
            <w:r w:rsidRPr="00DF4E38">
              <w:rPr>
                <w:color w:val="000000"/>
                <w:szCs w:val="22"/>
                <w:lang w:val="ro-RO"/>
              </w:rPr>
              <w:t>16,4</w:t>
            </w:r>
          </w:p>
          <w:p w14:paraId="75FB3078" w14:textId="77777777" w:rsidR="008B658B" w:rsidRPr="00DF4E38" w:rsidRDefault="008B658B" w:rsidP="00665868">
            <w:pPr>
              <w:keepNext/>
              <w:keepLines/>
              <w:spacing w:before="60" w:after="60"/>
              <w:ind w:left="-57" w:right="-57"/>
              <w:jc w:val="center"/>
              <w:rPr>
                <w:color w:val="000000"/>
                <w:szCs w:val="22"/>
                <w:lang w:val="ro-RO"/>
              </w:rPr>
            </w:pPr>
            <w:r w:rsidRPr="00DF4E38">
              <w:rPr>
                <w:color w:val="000000"/>
                <w:szCs w:val="22"/>
                <w:lang w:val="ro-RO"/>
              </w:rPr>
              <w:t>(12,3-ne)</w:t>
            </w:r>
          </w:p>
        </w:tc>
        <w:tc>
          <w:tcPr>
            <w:tcW w:w="1418" w:type="dxa"/>
            <w:vAlign w:val="center"/>
          </w:tcPr>
          <w:p w14:paraId="407F54B8" w14:textId="77777777" w:rsidR="008B658B" w:rsidRPr="00DF4E38" w:rsidRDefault="008B658B" w:rsidP="00665868">
            <w:pPr>
              <w:keepNext/>
              <w:keepLines/>
              <w:spacing w:before="60" w:after="60"/>
              <w:ind w:left="-57" w:right="-57"/>
              <w:jc w:val="center"/>
              <w:rPr>
                <w:color w:val="000000"/>
                <w:szCs w:val="22"/>
                <w:lang w:val="ro-RO"/>
              </w:rPr>
            </w:pPr>
            <w:r w:rsidRPr="00DF4E38">
              <w:rPr>
                <w:color w:val="000000"/>
                <w:szCs w:val="22"/>
                <w:lang w:val="ro-RO"/>
              </w:rPr>
              <w:t>24,8</w:t>
            </w:r>
          </w:p>
          <w:p w14:paraId="6FE1EAB0" w14:textId="77777777" w:rsidR="008B658B" w:rsidRPr="00DF4E38" w:rsidRDefault="008B658B" w:rsidP="00665868">
            <w:pPr>
              <w:keepNext/>
              <w:keepLines/>
              <w:spacing w:before="60" w:after="60"/>
              <w:ind w:left="-57" w:right="-57"/>
              <w:jc w:val="center"/>
              <w:rPr>
                <w:color w:val="000000"/>
                <w:szCs w:val="22"/>
                <w:lang w:val="ro-RO"/>
              </w:rPr>
            </w:pPr>
            <w:r w:rsidRPr="00DF4E38">
              <w:rPr>
                <w:color w:val="000000"/>
                <w:szCs w:val="22"/>
                <w:lang w:val="ro-RO"/>
              </w:rPr>
              <w:t>(18,6-33,7)</w:t>
            </w:r>
          </w:p>
        </w:tc>
        <w:tc>
          <w:tcPr>
            <w:tcW w:w="1276" w:type="dxa"/>
            <w:vAlign w:val="center"/>
          </w:tcPr>
          <w:p w14:paraId="48F54598" w14:textId="77777777" w:rsidR="008B658B" w:rsidRPr="00DF4E38" w:rsidRDefault="008B658B" w:rsidP="00665868">
            <w:pPr>
              <w:keepNext/>
              <w:keepLines/>
              <w:spacing w:before="60" w:after="60"/>
              <w:ind w:left="-57" w:right="-57"/>
              <w:jc w:val="center"/>
              <w:rPr>
                <w:color w:val="000000"/>
                <w:szCs w:val="22"/>
                <w:lang w:val="ro-RO"/>
              </w:rPr>
            </w:pPr>
            <w:r w:rsidRPr="00DF4E38">
              <w:rPr>
                <w:color w:val="000000"/>
                <w:szCs w:val="22"/>
                <w:lang w:val="ro-RO"/>
              </w:rPr>
              <w:t>17,9</w:t>
            </w:r>
          </w:p>
          <w:p w14:paraId="047BA22D" w14:textId="77777777" w:rsidR="008B658B" w:rsidRPr="00DF4E38" w:rsidRDefault="008B658B" w:rsidP="00665868">
            <w:pPr>
              <w:keepNext/>
              <w:keepLines/>
              <w:spacing w:before="60" w:after="60"/>
              <w:ind w:left="-57" w:right="-57"/>
              <w:jc w:val="center"/>
              <w:rPr>
                <w:color w:val="000000"/>
                <w:szCs w:val="22"/>
                <w:lang w:val="ro-RO"/>
              </w:rPr>
            </w:pPr>
            <w:r w:rsidRPr="00DF4E38">
              <w:rPr>
                <w:color w:val="000000"/>
                <w:szCs w:val="22"/>
                <w:lang w:val="ro-RO"/>
              </w:rPr>
              <w:t>(11,2-23,8)</w:t>
            </w:r>
          </w:p>
        </w:tc>
        <w:tc>
          <w:tcPr>
            <w:tcW w:w="1275" w:type="dxa"/>
            <w:vAlign w:val="center"/>
          </w:tcPr>
          <w:p w14:paraId="1609568B" w14:textId="77777777" w:rsidR="008B658B" w:rsidRPr="00DF4E38" w:rsidRDefault="008B658B" w:rsidP="00665868">
            <w:pPr>
              <w:keepNext/>
              <w:keepLines/>
              <w:spacing w:before="60" w:after="60"/>
              <w:ind w:left="-57" w:right="-57"/>
              <w:jc w:val="center"/>
              <w:rPr>
                <w:color w:val="000000"/>
                <w:szCs w:val="22"/>
                <w:lang w:val="ro-RO"/>
              </w:rPr>
            </w:pPr>
            <w:r w:rsidRPr="00DF4E38">
              <w:rPr>
                <w:color w:val="000000"/>
                <w:szCs w:val="22"/>
                <w:lang w:val="ro-RO"/>
              </w:rPr>
              <w:t>31,2</w:t>
            </w:r>
          </w:p>
          <w:p w14:paraId="7F49BCD4" w14:textId="77777777" w:rsidR="008B658B" w:rsidRPr="00DF4E38" w:rsidRDefault="008B658B" w:rsidP="00665868">
            <w:pPr>
              <w:keepNext/>
              <w:keepLines/>
              <w:spacing w:before="60" w:after="60"/>
              <w:ind w:left="-57" w:right="-57"/>
              <w:jc w:val="center"/>
              <w:rPr>
                <w:color w:val="000000"/>
                <w:szCs w:val="22"/>
                <w:lang w:val="ro-RO"/>
              </w:rPr>
            </w:pPr>
            <w:r w:rsidRPr="00DF4E38">
              <w:rPr>
                <w:color w:val="000000"/>
                <w:szCs w:val="22"/>
                <w:lang w:val="ro-RO"/>
              </w:rPr>
              <w:t>(27,3-40,8)</w:t>
            </w:r>
          </w:p>
        </w:tc>
        <w:tc>
          <w:tcPr>
            <w:tcW w:w="1701" w:type="dxa"/>
            <w:vAlign w:val="center"/>
          </w:tcPr>
          <w:p w14:paraId="4ADE02E8" w14:textId="77777777" w:rsidR="008B658B" w:rsidRPr="00DF4E38" w:rsidRDefault="008B658B" w:rsidP="00665868">
            <w:pPr>
              <w:keepNext/>
              <w:keepLines/>
              <w:spacing w:before="60" w:after="60"/>
              <w:ind w:left="-57" w:right="-57"/>
              <w:jc w:val="center"/>
              <w:rPr>
                <w:color w:val="000000"/>
                <w:szCs w:val="22"/>
                <w:lang w:val="ro-RO"/>
              </w:rPr>
            </w:pPr>
            <w:r w:rsidRPr="00DF4E38">
              <w:rPr>
                <w:color w:val="000000"/>
                <w:szCs w:val="22"/>
                <w:lang w:val="ro-RO"/>
              </w:rPr>
              <w:t>22,74</w:t>
            </w:r>
          </w:p>
          <w:p w14:paraId="42225BB8" w14:textId="77777777" w:rsidR="008B658B" w:rsidRPr="00DF4E38" w:rsidRDefault="008B658B" w:rsidP="00665868">
            <w:pPr>
              <w:keepNext/>
              <w:keepLines/>
              <w:spacing w:before="60" w:after="60"/>
              <w:ind w:left="-57" w:right="-57"/>
              <w:jc w:val="center"/>
              <w:rPr>
                <w:color w:val="000000"/>
                <w:szCs w:val="22"/>
                <w:lang w:val="ro-RO"/>
              </w:rPr>
            </w:pPr>
            <w:r w:rsidRPr="00DF4E38">
              <w:rPr>
                <w:color w:val="000000"/>
                <w:szCs w:val="22"/>
                <w:lang w:val="ro-RO"/>
              </w:rPr>
              <w:t>(19,1-30,8)</w:t>
            </w:r>
          </w:p>
        </w:tc>
      </w:tr>
    </w:tbl>
    <w:p w14:paraId="252F7AF8" w14:textId="77777777" w:rsidR="008B658B" w:rsidRPr="0035584D" w:rsidRDefault="008B658B">
      <w:pPr>
        <w:rPr>
          <w:color w:val="000000"/>
          <w:sz w:val="20"/>
          <w:lang w:val="ro-RO"/>
        </w:rPr>
      </w:pPr>
      <w:r w:rsidRPr="0035584D">
        <w:rPr>
          <w:color w:val="000000"/>
          <w:sz w:val="20"/>
          <w:lang w:val="ro-RO"/>
        </w:rPr>
        <w:t>TTP = timpul până la progresia bolii ;’’ne’’ –indică faptul că nu s-a putut estima sau nu a fost atins încă.</w:t>
      </w:r>
    </w:p>
    <w:p w14:paraId="298D35F1" w14:textId="77777777" w:rsidR="008B658B" w:rsidRPr="0035584D" w:rsidRDefault="008B658B">
      <w:pPr>
        <w:tabs>
          <w:tab w:val="left" w:pos="567"/>
        </w:tabs>
        <w:rPr>
          <w:color w:val="000000"/>
          <w:sz w:val="20"/>
          <w:lang w:val="ro-RO"/>
        </w:rPr>
      </w:pPr>
      <w:r w:rsidRPr="0035584D">
        <w:rPr>
          <w:color w:val="000000"/>
          <w:sz w:val="20"/>
          <w:lang w:val="ro-RO"/>
        </w:rPr>
        <w:t>1.</w:t>
      </w:r>
      <w:r w:rsidRPr="0035584D">
        <w:rPr>
          <w:color w:val="000000"/>
          <w:sz w:val="20"/>
          <w:lang w:val="ro-RO"/>
        </w:rPr>
        <w:tab/>
        <w:t xml:space="preserve">Studiul H0649g: subpopulaţia de pacienţi IHC3+ </w:t>
      </w:r>
    </w:p>
    <w:p w14:paraId="295B1AB8" w14:textId="77777777" w:rsidR="008B658B" w:rsidRPr="0035584D" w:rsidRDefault="008B658B">
      <w:pPr>
        <w:tabs>
          <w:tab w:val="left" w:pos="567"/>
        </w:tabs>
        <w:rPr>
          <w:color w:val="000000"/>
          <w:sz w:val="20"/>
          <w:lang w:val="ro-RO"/>
        </w:rPr>
      </w:pPr>
      <w:r w:rsidRPr="0035584D">
        <w:rPr>
          <w:color w:val="000000"/>
          <w:sz w:val="20"/>
          <w:lang w:val="ro-RO"/>
        </w:rPr>
        <w:t>2.</w:t>
      </w:r>
      <w:r w:rsidRPr="0035584D">
        <w:rPr>
          <w:color w:val="000000"/>
          <w:sz w:val="20"/>
          <w:lang w:val="ro-RO"/>
        </w:rPr>
        <w:tab/>
        <w:t xml:space="preserve">Studiul H0648g: subpopulaţia de pacienţi IHC3+ </w:t>
      </w:r>
    </w:p>
    <w:p w14:paraId="271CD937" w14:textId="77777777" w:rsidR="008B658B" w:rsidRPr="0035584D" w:rsidRDefault="008B658B">
      <w:pPr>
        <w:tabs>
          <w:tab w:val="left" w:pos="567"/>
        </w:tabs>
        <w:rPr>
          <w:color w:val="000000"/>
          <w:sz w:val="20"/>
          <w:lang w:val="ro-RO"/>
        </w:rPr>
      </w:pPr>
      <w:r w:rsidRPr="0035584D">
        <w:rPr>
          <w:color w:val="000000"/>
          <w:sz w:val="20"/>
          <w:lang w:val="ro-RO"/>
        </w:rPr>
        <w:t>3.</w:t>
      </w:r>
      <w:r w:rsidRPr="0035584D">
        <w:rPr>
          <w:color w:val="000000"/>
          <w:sz w:val="20"/>
          <w:lang w:val="ro-RO"/>
        </w:rPr>
        <w:tab/>
        <w:t>Studiul M77001: Set de analiză complet (intenţie de tratament)</w:t>
      </w:r>
      <w:r w:rsidR="006A79EB" w:rsidRPr="0035584D">
        <w:rPr>
          <w:color w:val="000000"/>
          <w:sz w:val="20"/>
          <w:lang w:val="ro-RO"/>
        </w:rPr>
        <w:t>, rezultate la 24</w:t>
      </w:r>
      <w:r w:rsidR="00EB6C64" w:rsidRPr="0035584D">
        <w:rPr>
          <w:color w:val="000000"/>
          <w:sz w:val="20"/>
          <w:lang w:val="ro-RO"/>
        </w:rPr>
        <w:t> </w:t>
      </w:r>
      <w:r w:rsidR="006A79EB" w:rsidRPr="0035584D">
        <w:rPr>
          <w:color w:val="000000"/>
          <w:sz w:val="20"/>
          <w:lang w:val="ro-RO"/>
        </w:rPr>
        <w:t>luni</w:t>
      </w:r>
    </w:p>
    <w:p w14:paraId="18C5DAB1" w14:textId="77777777" w:rsidR="008B658B" w:rsidRPr="00DF4E38" w:rsidRDefault="008B658B">
      <w:pPr>
        <w:rPr>
          <w:color w:val="000000"/>
          <w:szCs w:val="22"/>
          <w:lang w:val="ro-RO"/>
        </w:rPr>
      </w:pPr>
    </w:p>
    <w:p w14:paraId="79636541" w14:textId="77777777" w:rsidR="008B658B" w:rsidRPr="00DF4E38" w:rsidRDefault="008B658B" w:rsidP="00F925F8">
      <w:pPr>
        <w:keepNext/>
        <w:keepLines/>
        <w:outlineLvl w:val="0"/>
        <w:rPr>
          <w:i/>
          <w:color w:val="000000"/>
          <w:szCs w:val="22"/>
          <w:lang w:val="ro-RO"/>
        </w:rPr>
      </w:pPr>
      <w:r w:rsidRPr="00DF4E38">
        <w:rPr>
          <w:i/>
          <w:color w:val="000000"/>
          <w:szCs w:val="22"/>
          <w:lang w:val="ro-RO"/>
        </w:rPr>
        <w:t xml:space="preserve">Tratament asociat </w:t>
      </w:r>
      <w:r w:rsidR="00F1155F" w:rsidRPr="00DF4E38">
        <w:rPr>
          <w:i/>
          <w:color w:val="000000"/>
          <w:szCs w:val="22"/>
          <w:lang w:val="ro-RO"/>
        </w:rPr>
        <w:t xml:space="preserve">cu </w:t>
      </w:r>
      <w:r w:rsidRPr="00DF4E38">
        <w:rPr>
          <w:i/>
          <w:color w:val="000000"/>
          <w:szCs w:val="22"/>
          <w:lang w:val="ro-RO"/>
        </w:rPr>
        <w:t>Herceptin şi anastrozol</w:t>
      </w:r>
    </w:p>
    <w:p w14:paraId="75306E37" w14:textId="77777777" w:rsidR="008B658B" w:rsidRPr="00DF4E38" w:rsidRDefault="008B658B">
      <w:pPr>
        <w:rPr>
          <w:b/>
          <w:color w:val="000000"/>
          <w:szCs w:val="22"/>
          <w:lang w:val="ro-RO"/>
        </w:rPr>
      </w:pPr>
      <w:r w:rsidRPr="00DF4E38">
        <w:rPr>
          <w:color w:val="000000"/>
          <w:szCs w:val="22"/>
          <w:lang w:val="ro-RO"/>
        </w:rPr>
        <w:t xml:space="preserve">Herceptin în asociere cu anastrozol a fost studiat ca tratament de primă linie la pacientele în perioada </w:t>
      </w:r>
      <w:r w:rsidR="007E26D7">
        <w:rPr>
          <w:color w:val="000000"/>
          <w:szCs w:val="22"/>
          <w:lang w:val="ro-RO"/>
        </w:rPr>
        <w:t xml:space="preserve">de </w:t>
      </w:r>
      <w:r w:rsidRPr="00DF4E38">
        <w:rPr>
          <w:color w:val="000000"/>
          <w:szCs w:val="22"/>
          <w:lang w:val="ro-RO"/>
        </w:rPr>
        <w:t xml:space="preserve">postmenopauză, cu </w:t>
      </w:r>
      <w:r w:rsidR="00E1572C">
        <w:rPr>
          <w:color w:val="000000"/>
          <w:szCs w:val="22"/>
          <w:lang w:val="ro-RO"/>
        </w:rPr>
        <w:t>C</w:t>
      </w:r>
      <w:r w:rsidR="000B4F16">
        <w:rPr>
          <w:color w:val="000000"/>
          <w:szCs w:val="22"/>
          <w:lang w:val="ro-RO"/>
        </w:rPr>
        <w:t>MM</w:t>
      </w:r>
      <w:r w:rsidRPr="00DF4E38">
        <w:rPr>
          <w:color w:val="000000"/>
          <w:szCs w:val="22"/>
          <w:lang w:val="ro-RO"/>
        </w:rPr>
        <w:t xml:space="preserve"> cu</w:t>
      </w:r>
      <w:r w:rsidR="00DA1C0A" w:rsidRPr="00DF4E38">
        <w:rPr>
          <w:color w:val="000000"/>
          <w:szCs w:val="22"/>
          <w:lang w:val="ro-RO"/>
        </w:rPr>
        <w:t xml:space="preserve"> </w:t>
      </w:r>
      <w:r w:rsidRPr="00DF4E38">
        <w:rPr>
          <w:color w:val="000000"/>
          <w:szCs w:val="22"/>
          <w:lang w:val="ro-RO"/>
        </w:rPr>
        <w:t xml:space="preserve">receptori HER2 exprimaţi în exces, cu status-ul receptorilor hormonali (adică receptori de estrogen (ER) şi/sau receptori de progesteron (PR)) pozitiv. Supravieţuirea fără progresie </w:t>
      </w:r>
      <w:r w:rsidR="0007173A">
        <w:rPr>
          <w:color w:val="000000"/>
          <w:szCs w:val="22"/>
          <w:lang w:val="ro-RO"/>
        </w:rPr>
        <w:t xml:space="preserve">a bolii </w:t>
      </w:r>
      <w:r w:rsidRPr="00DF4E38">
        <w:rPr>
          <w:color w:val="000000"/>
          <w:szCs w:val="22"/>
          <w:lang w:val="ro-RO"/>
        </w:rPr>
        <w:t>a fost de două ori mai mare în braţul Herceptin plus anastrozol comparativ cu braţul cu anastrozol (4,8</w:t>
      </w:r>
      <w:r w:rsidR="00856ACB" w:rsidRPr="00DF4E38">
        <w:rPr>
          <w:color w:val="000000"/>
          <w:szCs w:val="22"/>
          <w:lang w:val="ro-RO"/>
        </w:rPr>
        <w:t> </w:t>
      </w:r>
      <w:r w:rsidRPr="00DF4E38">
        <w:rPr>
          <w:color w:val="000000"/>
          <w:szCs w:val="22"/>
          <w:lang w:val="ro-RO"/>
        </w:rPr>
        <w:t xml:space="preserve">luni </w:t>
      </w:r>
      <w:r w:rsidR="003B53AD" w:rsidRPr="00DF4E38">
        <w:rPr>
          <w:color w:val="000000"/>
          <w:szCs w:val="22"/>
          <w:lang w:val="ro-RO"/>
        </w:rPr>
        <w:t>comparativ cu</w:t>
      </w:r>
      <w:r w:rsidRPr="00DF4E38">
        <w:rPr>
          <w:color w:val="000000"/>
          <w:szCs w:val="22"/>
          <w:lang w:val="ro-RO"/>
        </w:rPr>
        <w:t xml:space="preserve"> 2,4</w:t>
      </w:r>
      <w:r w:rsidR="00856ACB" w:rsidRPr="00DF4E38">
        <w:rPr>
          <w:lang w:val="ro-RO"/>
        </w:rPr>
        <w:t> </w:t>
      </w:r>
      <w:r w:rsidRPr="00DF4E38">
        <w:rPr>
          <w:color w:val="000000"/>
          <w:szCs w:val="22"/>
          <w:lang w:val="ro-RO"/>
        </w:rPr>
        <w:t xml:space="preserve">luni). Alţi parametri pentru care s-au observat îmbunătăţiri în cazul tratamentului asociat, sunt: răspunsul general (16,5% </w:t>
      </w:r>
      <w:r w:rsidR="003B53AD" w:rsidRPr="00DF4E38">
        <w:rPr>
          <w:color w:val="000000"/>
          <w:szCs w:val="22"/>
          <w:lang w:val="ro-RO"/>
        </w:rPr>
        <w:t>comparativ cu</w:t>
      </w:r>
      <w:r w:rsidRPr="00DF4E38">
        <w:rPr>
          <w:color w:val="000000"/>
          <w:szCs w:val="22"/>
          <w:lang w:val="ro-RO"/>
        </w:rPr>
        <w:t xml:space="preserve"> 6,7%); rata beneficiului clinic (42,7% </w:t>
      </w:r>
      <w:r w:rsidR="003B53AD" w:rsidRPr="00DF4E38">
        <w:rPr>
          <w:color w:val="000000"/>
          <w:szCs w:val="22"/>
          <w:lang w:val="ro-RO"/>
        </w:rPr>
        <w:t>comparativ cu</w:t>
      </w:r>
      <w:r w:rsidRPr="00DF4E38">
        <w:rPr>
          <w:color w:val="000000"/>
          <w:szCs w:val="22"/>
          <w:lang w:val="ro-RO"/>
        </w:rPr>
        <w:t xml:space="preserve"> 27,9%); timpul până la progresie (4,8</w:t>
      </w:r>
      <w:r w:rsidR="00856ACB" w:rsidRPr="00DF4E38">
        <w:rPr>
          <w:lang w:val="ro-RO"/>
        </w:rPr>
        <w:t> </w:t>
      </w:r>
      <w:r w:rsidRPr="00DF4E38">
        <w:rPr>
          <w:color w:val="000000"/>
          <w:szCs w:val="22"/>
          <w:lang w:val="ro-RO"/>
        </w:rPr>
        <w:t xml:space="preserve">luni </w:t>
      </w:r>
      <w:r w:rsidR="003B53AD" w:rsidRPr="00DF4E38">
        <w:rPr>
          <w:color w:val="000000"/>
          <w:szCs w:val="22"/>
          <w:lang w:val="ro-RO"/>
        </w:rPr>
        <w:t>comparativ cu</w:t>
      </w:r>
      <w:r w:rsidRPr="00DF4E38">
        <w:rPr>
          <w:color w:val="000000"/>
          <w:szCs w:val="22"/>
          <w:lang w:val="ro-RO"/>
        </w:rPr>
        <w:t xml:space="preserve"> 2,4</w:t>
      </w:r>
      <w:r w:rsidR="00856ACB" w:rsidRPr="00DF4E38">
        <w:rPr>
          <w:color w:val="000000"/>
          <w:szCs w:val="22"/>
          <w:lang w:val="ro-RO"/>
        </w:rPr>
        <w:t> </w:t>
      </w:r>
      <w:r w:rsidRPr="00DF4E38">
        <w:rPr>
          <w:color w:val="000000"/>
          <w:szCs w:val="22"/>
          <w:lang w:val="ro-RO"/>
        </w:rPr>
        <w:t>luni). Nu s-a înregistrat nicio diferenţă între cele două braţe de tratament, privind</w:t>
      </w:r>
      <w:r w:rsidR="00DA1C0A" w:rsidRPr="00DF4E38">
        <w:rPr>
          <w:color w:val="000000"/>
          <w:szCs w:val="22"/>
          <w:lang w:val="ro-RO"/>
        </w:rPr>
        <w:t xml:space="preserve"> </w:t>
      </w:r>
      <w:r w:rsidRPr="00DF4E38">
        <w:rPr>
          <w:color w:val="000000"/>
          <w:szCs w:val="22"/>
          <w:lang w:val="ro-RO"/>
        </w:rPr>
        <w:t>timpul până la răspuns şi durata răspunsului. Valoarea mediană a supravieţuirii generale a fost extinsă cu 4,6 luni pentru pacienţii din braţul cu tratament asociat. Diferenţa nu a fost semnificativă statistic şi</w:t>
      </w:r>
      <w:r w:rsidR="001F7D92">
        <w:rPr>
          <w:color w:val="000000"/>
          <w:szCs w:val="22"/>
          <w:lang w:val="ro-RO"/>
        </w:rPr>
        <w:t>,</w:t>
      </w:r>
      <w:r w:rsidRPr="00DF4E38">
        <w:rPr>
          <w:color w:val="000000"/>
          <w:szCs w:val="22"/>
          <w:lang w:val="ro-RO"/>
        </w:rPr>
        <w:t xml:space="preserve"> </w:t>
      </w:r>
      <w:r w:rsidR="001F7D92">
        <w:rPr>
          <w:color w:val="000000"/>
          <w:szCs w:val="22"/>
          <w:lang w:val="ro-RO"/>
        </w:rPr>
        <w:t>cu toate acestea</w:t>
      </w:r>
      <w:r w:rsidRPr="00DF4E38">
        <w:rPr>
          <w:color w:val="000000"/>
          <w:szCs w:val="22"/>
          <w:lang w:val="ro-RO"/>
        </w:rPr>
        <w:t xml:space="preserve">, mai mult de jumătate dintre pacientele din braţul cu anastrozol </w:t>
      </w:r>
      <w:r w:rsidR="001F7D92">
        <w:rPr>
          <w:color w:val="000000"/>
          <w:szCs w:val="22"/>
          <w:lang w:val="ro-RO"/>
        </w:rPr>
        <w:t xml:space="preserve">în </w:t>
      </w:r>
      <w:r w:rsidRPr="00DF4E38">
        <w:rPr>
          <w:color w:val="000000"/>
          <w:szCs w:val="22"/>
          <w:lang w:val="ro-RO"/>
        </w:rPr>
        <w:t xml:space="preserve">monoterapie, după progresia bolii, au fost transferate în braţul cu schema terapeutică cu Herceptin. </w:t>
      </w:r>
    </w:p>
    <w:p w14:paraId="5E011AB5" w14:textId="77777777" w:rsidR="00DA36E2" w:rsidRDefault="00DA36E2">
      <w:pPr>
        <w:rPr>
          <w:b/>
          <w:color w:val="000000"/>
          <w:szCs w:val="22"/>
          <w:lang w:val="ro-RO"/>
        </w:rPr>
      </w:pPr>
    </w:p>
    <w:p w14:paraId="6B6A6CCA" w14:textId="77777777" w:rsidR="00FE61CE" w:rsidRDefault="00FE61CE" w:rsidP="00FE61CE">
      <w:pPr>
        <w:keepNext/>
        <w:keepLines/>
        <w:outlineLvl w:val="0"/>
        <w:rPr>
          <w:i/>
          <w:color w:val="000000"/>
          <w:szCs w:val="22"/>
          <w:lang w:val="ro-RO"/>
        </w:rPr>
      </w:pPr>
      <w:r w:rsidRPr="00DF4E38">
        <w:rPr>
          <w:i/>
          <w:color w:val="000000"/>
          <w:szCs w:val="22"/>
          <w:lang w:val="ro-RO"/>
        </w:rPr>
        <w:t>Schema terapeutică la trei săptămâni</w:t>
      </w:r>
      <w:r>
        <w:rPr>
          <w:i/>
          <w:color w:val="000000"/>
          <w:szCs w:val="22"/>
          <w:lang w:val="ro-RO"/>
        </w:rPr>
        <w:t xml:space="preserve"> în cancer mamar </w:t>
      </w:r>
      <w:r w:rsidR="00625386">
        <w:rPr>
          <w:i/>
          <w:color w:val="000000"/>
          <w:szCs w:val="22"/>
          <w:lang w:val="ro-RO"/>
        </w:rPr>
        <w:t>metastatic</w:t>
      </w:r>
    </w:p>
    <w:p w14:paraId="6CDC75D2" w14:textId="77777777" w:rsidR="00FE61CE" w:rsidRPr="00DF4E38" w:rsidRDefault="00FE61CE" w:rsidP="00FE61CE">
      <w:pPr>
        <w:keepNext/>
        <w:keepLines/>
        <w:outlineLvl w:val="0"/>
        <w:rPr>
          <w:i/>
          <w:color w:val="000000"/>
          <w:szCs w:val="22"/>
          <w:lang w:val="ro-RO"/>
        </w:rPr>
      </w:pPr>
    </w:p>
    <w:p w14:paraId="60A0DD9E" w14:textId="77777777" w:rsidR="00FE61CE" w:rsidRPr="00DF4E38" w:rsidRDefault="00FE61CE" w:rsidP="00FE61CE">
      <w:pPr>
        <w:keepNext/>
        <w:keepLines/>
        <w:rPr>
          <w:color w:val="000000"/>
          <w:szCs w:val="22"/>
          <w:lang w:val="ro-RO"/>
        </w:rPr>
      </w:pPr>
      <w:r w:rsidRPr="00DF4E38">
        <w:rPr>
          <w:color w:val="000000"/>
          <w:szCs w:val="22"/>
          <w:lang w:val="ro-RO"/>
        </w:rPr>
        <w:t xml:space="preserve">Rezultatele privind eficacitatea din studiile cu utilizarea în monoterapie non-comparativă şi în terapie asociată sunt prezentate în </w:t>
      </w:r>
      <w:r>
        <w:rPr>
          <w:color w:val="000000"/>
          <w:szCs w:val="22"/>
          <w:lang w:val="ro-RO"/>
        </w:rPr>
        <w:t>Tabelul 5</w:t>
      </w:r>
      <w:r w:rsidRPr="00DF4E38">
        <w:rPr>
          <w:color w:val="000000"/>
          <w:szCs w:val="22"/>
          <w:lang w:val="ro-RO"/>
        </w:rPr>
        <w:t>:</w:t>
      </w:r>
    </w:p>
    <w:p w14:paraId="1662D8A2" w14:textId="77777777" w:rsidR="00147E77" w:rsidRDefault="00147E77" w:rsidP="00C33E61">
      <w:pPr>
        <w:keepNext/>
        <w:keepLines/>
        <w:rPr>
          <w:color w:val="000000"/>
          <w:szCs w:val="22"/>
          <w:lang w:val="ro-RO"/>
        </w:rPr>
      </w:pPr>
    </w:p>
    <w:p w14:paraId="691D7758" w14:textId="77777777" w:rsidR="000B4F16" w:rsidRPr="00B75B2B" w:rsidRDefault="000B4F16" w:rsidP="000B4F16">
      <w:pPr>
        <w:keepNext/>
        <w:keepLines/>
        <w:rPr>
          <w:color w:val="000000"/>
          <w:szCs w:val="22"/>
          <w:lang w:val="ro-RO"/>
        </w:rPr>
      </w:pPr>
      <w:r w:rsidRPr="00B75B2B">
        <w:rPr>
          <w:color w:val="000000"/>
          <w:szCs w:val="22"/>
          <w:lang w:val="ro-RO"/>
        </w:rPr>
        <w:t xml:space="preserve">Tabelul 5 Rezultatele privind eficacitatea din studiile cu utilizare în monoterapie </w:t>
      </w:r>
      <w:r w:rsidR="007E26D7">
        <w:rPr>
          <w:color w:val="000000"/>
          <w:szCs w:val="22"/>
          <w:lang w:val="ro-RO"/>
        </w:rPr>
        <w:t>non-comparativă</w:t>
      </w:r>
      <w:r w:rsidR="007E26D7" w:rsidRPr="00B75B2B">
        <w:rPr>
          <w:color w:val="000000"/>
          <w:szCs w:val="22"/>
          <w:lang w:val="ro-RO"/>
        </w:rPr>
        <w:t xml:space="preserve"> </w:t>
      </w:r>
      <w:r w:rsidRPr="00B75B2B">
        <w:rPr>
          <w:color w:val="000000"/>
          <w:szCs w:val="22"/>
          <w:lang w:val="ro-RO"/>
        </w:rPr>
        <w:t>şi în terapie asociată</w:t>
      </w:r>
    </w:p>
    <w:p w14:paraId="2A786986" w14:textId="77777777" w:rsidR="000B4F16" w:rsidRPr="00DF4E38" w:rsidRDefault="000B4F16" w:rsidP="00C33E61">
      <w:pPr>
        <w:keepNext/>
        <w:keepLines/>
        <w:rPr>
          <w:color w:val="000000"/>
          <w:szCs w:val="22"/>
          <w:lang w:val="ro-RO"/>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8"/>
        <w:gridCol w:w="1467"/>
        <w:gridCol w:w="1473"/>
        <w:gridCol w:w="2006"/>
        <w:gridCol w:w="2167"/>
      </w:tblGrid>
      <w:tr w:rsidR="006A1C57" w:rsidRPr="00DF4E38" w14:paraId="496FFFA7" w14:textId="77777777">
        <w:trPr>
          <w:cantSplit/>
        </w:trPr>
        <w:tc>
          <w:tcPr>
            <w:tcW w:w="982" w:type="pct"/>
          </w:tcPr>
          <w:p w14:paraId="68750B80" w14:textId="77777777" w:rsidR="006A1C57" w:rsidRPr="00DF4E38" w:rsidRDefault="006A1C57" w:rsidP="00C33E61">
            <w:pPr>
              <w:keepNext/>
              <w:keepLines/>
              <w:spacing w:before="60" w:after="60"/>
              <w:rPr>
                <w:szCs w:val="22"/>
                <w:lang w:val="ro-RO"/>
              </w:rPr>
            </w:pPr>
            <w:r w:rsidRPr="00DF4E38">
              <w:rPr>
                <w:b/>
                <w:color w:val="000000"/>
                <w:szCs w:val="22"/>
                <w:lang w:val="ro-RO"/>
              </w:rPr>
              <w:t>Parametru</w:t>
            </w:r>
          </w:p>
        </w:tc>
        <w:tc>
          <w:tcPr>
            <w:tcW w:w="1661" w:type="pct"/>
            <w:gridSpan w:val="2"/>
          </w:tcPr>
          <w:p w14:paraId="6D4714D3" w14:textId="77777777" w:rsidR="006A1C57" w:rsidRPr="00DF4E38" w:rsidRDefault="006A1C57" w:rsidP="00C33E61">
            <w:pPr>
              <w:keepNext/>
              <w:keepLines/>
              <w:spacing w:before="60" w:after="60"/>
              <w:jc w:val="center"/>
              <w:rPr>
                <w:szCs w:val="22"/>
                <w:lang w:val="ro-RO"/>
              </w:rPr>
            </w:pPr>
            <w:r w:rsidRPr="00DF4E38">
              <w:rPr>
                <w:b/>
                <w:color w:val="000000"/>
                <w:szCs w:val="22"/>
                <w:lang w:val="ro-RO"/>
              </w:rPr>
              <w:t>Monoterapie</w:t>
            </w:r>
          </w:p>
        </w:tc>
        <w:tc>
          <w:tcPr>
            <w:tcW w:w="2357" w:type="pct"/>
            <w:gridSpan w:val="2"/>
          </w:tcPr>
          <w:p w14:paraId="5AF6CEFF" w14:textId="77777777" w:rsidR="006A1C57" w:rsidRPr="00DF4E38" w:rsidRDefault="006A1C57" w:rsidP="00C33E61">
            <w:pPr>
              <w:keepNext/>
              <w:keepLines/>
              <w:spacing w:before="60" w:after="60"/>
              <w:jc w:val="center"/>
              <w:rPr>
                <w:szCs w:val="22"/>
                <w:lang w:val="ro-RO"/>
              </w:rPr>
            </w:pPr>
            <w:r w:rsidRPr="00DF4E38">
              <w:rPr>
                <w:b/>
                <w:color w:val="000000"/>
                <w:szCs w:val="22"/>
                <w:lang w:val="ro-RO"/>
              </w:rPr>
              <w:t>Terapie asociată</w:t>
            </w:r>
          </w:p>
        </w:tc>
      </w:tr>
      <w:tr w:rsidR="006A1C57" w:rsidRPr="00DF4E38" w14:paraId="2284E419" w14:textId="77777777">
        <w:tc>
          <w:tcPr>
            <w:tcW w:w="982" w:type="pct"/>
          </w:tcPr>
          <w:p w14:paraId="68AF7C89" w14:textId="77777777" w:rsidR="006A1C57" w:rsidRPr="00DF4E38" w:rsidRDefault="006A1C57" w:rsidP="00C33E61">
            <w:pPr>
              <w:keepNext/>
              <w:keepLines/>
              <w:ind w:left="-57" w:right="-57"/>
              <w:rPr>
                <w:szCs w:val="22"/>
                <w:lang w:val="ro-RO"/>
              </w:rPr>
            </w:pPr>
          </w:p>
        </w:tc>
        <w:tc>
          <w:tcPr>
            <w:tcW w:w="829" w:type="pct"/>
          </w:tcPr>
          <w:p w14:paraId="2F498FED" w14:textId="77777777" w:rsidR="006A1C57" w:rsidRPr="00DF4E38" w:rsidRDefault="006A1C57" w:rsidP="00C33E61">
            <w:pPr>
              <w:keepNext/>
              <w:keepLines/>
              <w:ind w:left="-57" w:right="-57"/>
              <w:jc w:val="center"/>
              <w:rPr>
                <w:b/>
                <w:szCs w:val="22"/>
                <w:lang w:val="ro-RO"/>
              </w:rPr>
            </w:pPr>
            <w:r w:rsidRPr="00DF4E38">
              <w:rPr>
                <w:b/>
                <w:szCs w:val="22"/>
                <w:lang w:val="ro-RO"/>
              </w:rPr>
              <w:t>Herceptin</w:t>
            </w:r>
            <w:r w:rsidRPr="00DF4E38">
              <w:rPr>
                <w:b/>
                <w:szCs w:val="22"/>
                <w:vertAlign w:val="superscript"/>
                <w:lang w:val="ro-RO"/>
              </w:rPr>
              <w:t>1</w:t>
            </w:r>
          </w:p>
          <w:p w14:paraId="3423501D" w14:textId="77777777" w:rsidR="006A1C57" w:rsidRPr="00DF4E38" w:rsidRDefault="006A1C57" w:rsidP="00C33E61">
            <w:pPr>
              <w:keepNext/>
              <w:keepLines/>
              <w:ind w:left="-57" w:right="-57"/>
              <w:jc w:val="center"/>
              <w:rPr>
                <w:b/>
                <w:szCs w:val="22"/>
                <w:lang w:val="ro-RO"/>
              </w:rPr>
            </w:pPr>
          </w:p>
          <w:p w14:paraId="49C53A48" w14:textId="77777777" w:rsidR="006A1C57" w:rsidRPr="00DF4E38" w:rsidRDefault="006A1C57" w:rsidP="00C33E61">
            <w:pPr>
              <w:keepNext/>
              <w:keepLines/>
              <w:ind w:left="-57" w:right="-57"/>
              <w:jc w:val="center"/>
              <w:rPr>
                <w:b/>
                <w:szCs w:val="22"/>
                <w:lang w:val="ro-RO"/>
              </w:rPr>
            </w:pPr>
            <w:r w:rsidRPr="00DF4E38">
              <w:rPr>
                <w:b/>
                <w:szCs w:val="22"/>
                <w:lang w:val="ro-RO"/>
              </w:rPr>
              <w:t>N=105</w:t>
            </w:r>
          </w:p>
        </w:tc>
        <w:tc>
          <w:tcPr>
            <w:tcW w:w="832" w:type="pct"/>
          </w:tcPr>
          <w:p w14:paraId="2E59BC84" w14:textId="77777777" w:rsidR="006A1C57" w:rsidRPr="00DF4E38" w:rsidRDefault="006A1C57" w:rsidP="00C33E61">
            <w:pPr>
              <w:keepNext/>
              <w:keepLines/>
              <w:ind w:left="-57" w:right="-57"/>
              <w:jc w:val="center"/>
              <w:rPr>
                <w:b/>
                <w:szCs w:val="22"/>
                <w:lang w:val="ro-RO"/>
              </w:rPr>
            </w:pPr>
            <w:r w:rsidRPr="00DF4E38">
              <w:rPr>
                <w:b/>
                <w:szCs w:val="22"/>
                <w:lang w:val="ro-RO"/>
              </w:rPr>
              <w:t>Herceptin</w:t>
            </w:r>
            <w:r w:rsidRPr="00DF4E38">
              <w:rPr>
                <w:b/>
                <w:szCs w:val="22"/>
                <w:vertAlign w:val="superscript"/>
                <w:lang w:val="ro-RO"/>
              </w:rPr>
              <w:t>2</w:t>
            </w:r>
          </w:p>
          <w:p w14:paraId="43A1DE0F" w14:textId="77777777" w:rsidR="006A1C57" w:rsidRPr="00DF4E38" w:rsidRDefault="006A1C57" w:rsidP="00C33E61">
            <w:pPr>
              <w:keepNext/>
              <w:keepLines/>
              <w:ind w:left="-57" w:right="-57"/>
              <w:jc w:val="center"/>
              <w:rPr>
                <w:b/>
                <w:szCs w:val="22"/>
                <w:lang w:val="ro-RO"/>
              </w:rPr>
            </w:pPr>
          </w:p>
          <w:p w14:paraId="33D0B194" w14:textId="77777777" w:rsidR="006A1C57" w:rsidRPr="00DF4E38" w:rsidRDefault="006A1C57" w:rsidP="00C33E61">
            <w:pPr>
              <w:keepNext/>
              <w:keepLines/>
              <w:ind w:left="-57" w:right="-57"/>
              <w:jc w:val="center"/>
              <w:rPr>
                <w:szCs w:val="22"/>
                <w:lang w:val="ro-RO"/>
              </w:rPr>
            </w:pPr>
            <w:r w:rsidRPr="00DF4E38">
              <w:rPr>
                <w:b/>
                <w:szCs w:val="22"/>
                <w:lang w:val="ro-RO"/>
              </w:rPr>
              <w:t>N=72</w:t>
            </w:r>
          </w:p>
        </w:tc>
        <w:tc>
          <w:tcPr>
            <w:tcW w:w="1133" w:type="pct"/>
          </w:tcPr>
          <w:p w14:paraId="68394338" w14:textId="77777777" w:rsidR="006A1C57" w:rsidRPr="00DF4E38" w:rsidRDefault="006A1C57" w:rsidP="00C33E61">
            <w:pPr>
              <w:keepNext/>
              <w:keepLines/>
              <w:ind w:left="-57" w:right="-57"/>
              <w:jc w:val="center"/>
              <w:rPr>
                <w:rFonts w:ascii="Times New Roman Bold" w:hAnsi="Times New Roman Bold"/>
                <w:b/>
                <w:szCs w:val="22"/>
                <w:vertAlign w:val="superscript"/>
                <w:lang w:val="ro-RO"/>
              </w:rPr>
            </w:pPr>
            <w:r w:rsidRPr="00DF4E38">
              <w:rPr>
                <w:b/>
                <w:szCs w:val="22"/>
                <w:lang w:val="ro-RO"/>
              </w:rPr>
              <w:t>Herceptin plus paclitaxel</w:t>
            </w:r>
            <w:r w:rsidRPr="00DF4E38">
              <w:rPr>
                <w:rFonts w:ascii="Times New Roman Bold" w:hAnsi="Times New Roman Bold"/>
                <w:b/>
                <w:szCs w:val="22"/>
                <w:vertAlign w:val="superscript"/>
                <w:lang w:val="ro-RO"/>
              </w:rPr>
              <w:t>3</w:t>
            </w:r>
          </w:p>
          <w:p w14:paraId="77D4ADFB" w14:textId="77777777" w:rsidR="006A1C57" w:rsidRPr="00DF4E38" w:rsidRDefault="006A1C57" w:rsidP="00C33E61">
            <w:pPr>
              <w:keepNext/>
              <w:keepLines/>
              <w:ind w:left="-57" w:right="-57"/>
              <w:jc w:val="center"/>
              <w:rPr>
                <w:b/>
                <w:szCs w:val="22"/>
                <w:lang w:val="ro-RO"/>
              </w:rPr>
            </w:pPr>
            <w:r w:rsidRPr="00DF4E38">
              <w:rPr>
                <w:b/>
                <w:szCs w:val="22"/>
                <w:lang w:val="ro-RO"/>
              </w:rPr>
              <w:t>N=32</w:t>
            </w:r>
          </w:p>
        </w:tc>
        <w:tc>
          <w:tcPr>
            <w:tcW w:w="1224" w:type="pct"/>
          </w:tcPr>
          <w:p w14:paraId="352372F1" w14:textId="77777777" w:rsidR="006A1C57" w:rsidRPr="00DF4E38" w:rsidRDefault="006A1C57" w:rsidP="00C33E61">
            <w:pPr>
              <w:keepNext/>
              <w:keepLines/>
              <w:ind w:left="-57" w:right="-57"/>
              <w:jc w:val="center"/>
              <w:rPr>
                <w:b/>
                <w:szCs w:val="22"/>
                <w:lang w:val="ro-RO"/>
              </w:rPr>
            </w:pPr>
            <w:r w:rsidRPr="00DF4E38">
              <w:rPr>
                <w:b/>
                <w:szCs w:val="22"/>
                <w:lang w:val="ro-RO"/>
              </w:rPr>
              <w:t xml:space="preserve">Herceptin plus </w:t>
            </w:r>
          </w:p>
          <w:p w14:paraId="2BFD4BAA" w14:textId="77777777" w:rsidR="006A1C57" w:rsidRPr="00DF4E38" w:rsidRDefault="00017597" w:rsidP="00C33E61">
            <w:pPr>
              <w:keepNext/>
              <w:keepLines/>
              <w:ind w:left="-57" w:right="-57"/>
              <w:jc w:val="center"/>
              <w:rPr>
                <w:b/>
                <w:szCs w:val="22"/>
                <w:lang w:val="ro-RO"/>
              </w:rPr>
            </w:pPr>
            <w:r w:rsidRPr="00DF4E38">
              <w:rPr>
                <w:b/>
                <w:szCs w:val="22"/>
                <w:lang w:val="ro-RO"/>
              </w:rPr>
              <w:t>d</w:t>
            </w:r>
            <w:r w:rsidR="006A1C57" w:rsidRPr="00DF4E38">
              <w:rPr>
                <w:b/>
                <w:szCs w:val="22"/>
                <w:lang w:val="ro-RO"/>
              </w:rPr>
              <w:t>ocetaxel</w:t>
            </w:r>
            <w:r w:rsidR="006A1C57" w:rsidRPr="00DF4E38">
              <w:rPr>
                <w:b/>
                <w:szCs w:val="22"/>
                <w:vertAlign w:val="superscript"/>
                <w:lang w:val="ro-RO"/>
              </w:rPr>
              <w:t>4</w:t>
            </w:r>
          </w:p>
          <w:p w14:paraId="2F4C7081" w14:textId="77777777" w:rsidR="006A1C57" w:rsidRPr="00DF4E38" w:rsidRDefault="006A1C57" w:rsidP="00C33E61">
            <w:pPr>
              <w:keepNext/>
              <w:keepLines/>
              <w:ind w:left="-57" w:right="-57"/>
              <w:jc w:val="center"/>
              <w:rPr>
                <w:b/>
                <w:szCs w:val="22"/>
                <w:lang w:val="ro-RO"/>
              </w:rPr>
            </w:pPr>
            <w:r w:rsidRPr="00DF4E38">
              <w:rPr>
                <w:b/>
                <w:szCs w:val="22"/>
                <w:lang w:val="ro-RO"/>
              </w:rPr>
              <w:t>N=110</w:t>
            </w:r>
          </w:p>
        </w:tc>
      </w:tr>
      <w:tr w:rsidR="006A1C57" w:rsidRPr="00DF4E38" w14:paraId="290A681A" w14:textId="77777777">
        <w:tc>
          <w:tcPr>
            <w:tcW w:w="982" w:type="pct"/>
            <w:vAlign w:val="center"/>
          </w:tcPr>
          <w:p w14:paraId="5F2F67C0" w14:textId="77777777" w:rsidR="006A1C57" w:rsidRPr="00DF4E38" w:rsidRDefault="006A1C57" w:rsidP="00C33E61">
            <w:pPr>
              <w:keepNext/>
              <w:keepLines/>
              <w:spacing w:before="60" w:after="60"/>
              <w:ind w:left="-57" w:right="-57"/>
              <w:rPr>
                <w:color w:val="000000"/>
                <w:szCs w:val="22"/>
                <w:lang w:val="ro-RO"/>
              </w:rPr>
            </w:pPr>
            <w:r w:rsidRPr="00DF4E38">
              <w:rPr>
                <w:b/>
                <w:color w:val="000000"/>
                <w:szCs w:val="22"/>
                <w:lang w:val="ro-RO"/>
              </w:rPr>
              <w:t>Rata de răspuns</w:t>
            </w:r>
            <w:r w:rsidRPr="00DF4E38">
              <w:rPr>
                <w:color w:val="000000"/>
                <w:szCs w:val="22"/>
                <w:lang w:val="ro-RO"/>
              </w:rPr>
              <w:t xml:space="preserve"> </w:t>
            </w:r>
          </w:p>
          <w:p w14:paraId="38AC1455" w14:textId="77777777" w:rsidR="006A1C57" w:rsidRPr="00DF4E38" w:rsidRDefault="006A1C57" w:rsidP="00C33E61">
            <w:pPr>
              <w:keepNext/>
              <w:keepLines/>
              <w:spacing w:before="60" w:after="60"/>
              <w:ind w:left="-57" w:right="-57"/>
              <w:rPr>
                <w:szCs w:val="22"/>
                <w:lang w:val="ro-RO"/>
              </w:rPr>
            </w:pPr>
            <w:r w:rsidRPr="00DF4E38">
              <w:rPr>
                <w:b/>
                <w:color w:val="000000"/>
                <w:szCs w:val="22"/>
                <w:lang w:val="ro-RO"/>
              </w:rPr>
              <w:t>(IÎ</w:t>
            </w:r>
            <w:r w:rsidR="0030177A" w:rsidRPr="00DF4E38">
              <w:rPr>
                <w:b/>
                <w:color w:val="000000"/>
                <w:szCs w:val="22"/>
                <w:lang w:val="ro-RO"/>
              </w:rPr>
              <w:t> </w:t>
            </w:r>
            <w:r w:rsidRPr="00DF4E38">
              <w:rPr>
                <w:b/>
                <w:color w:val="000000"/>
                <w:szCs w:val="22"/>
                <w:lang w:val="ro-RO"/>
              </w:rPr>
              <w:t>95%)</w:t>
            </w:r>
          </w:p>
        </w:tc>
        <w:tc>
          <w:tcPr>
            <w:tcW w:w="829" w:type="pct"/>
          </w:tcPr>
          <w:p w14:paraId="3C94C3B7" w14:textId="77777777" w:rsidR="006A1C57" w:rsidRPr="00DF4E38" w:rsidRDefault="006A1C57" w:rsidP="00C33E61">
            <w:pPr>
              <w:keepNext/>
              <w:keepLines/>
              <w:spacing w:before="60" w:after="60"/>
              <w:ind w:left="-57" w:right="-57"/>
              <w:jc w:val="center"/>
              <w:rPr>
                <w:color w:val="000000"/>
                <w:szCs w:val="22"/>
                <w:lang w:val="ro-RO"/>
              </w:rPr>
            </w:pPr>
            <w:r w:rsidRPr="00DF4E38">
              <w:rPr>
                <w:color w:val="000000"/>
                <w:szCs w:val="22"/>
                <w:lang w:val="ro-RO"/>
              </w:rPr>
              <w:t>24%</w:t>
            </w:r>
          </w:p>
          <w:p w14:paraId="32251E38" w14:textId="77777777" w:rsidR="006A1C57" w:rsidRPr="00DF4E38" w:rsidRDefault="006A1C57" w:rsidP="00C33E61">
            <w:pPr>
              <w:keepNext/>
              <w:keepLines/>
              <w:spacing w:before="60" w:after="60"/>
              <w:ind w:left="-57" w:right="-57"/>
              <w:jc w:val="center"/>
              <w:rPr>
                <w:szCs w:val="22"/>
                <w:lang w:val="ro-RO"/>
              </w:rPr>
            </w:pPr>
            <w:r w:rsidRPr="00DF4E38">
              <w:rPr>
                <w:color w:val="000000"/>
                <w:szCs w:val="22"/>
                <w:lang w:val="ro-RO"/>
              </w:rPr>
              <w:t>(15 - 35)</w:t>
            </w:r>
          </w:p>
        </w:tc>
        <w:tc>
          <w:tcPr>
            <w:tcW w:w="832" w:type="pct"/>
          </w:tcPr>
          <w:p w14:paraId="550522E8" w14:textId="77777777" w:rsidR="006A1C57" w:rsidRPr="00DF4E38" w:rsidRDefault="006A1C57" w:rsidP="00C33E61">
            <w:pPr>
              <w:keepNext/>
              <w:keepLines/>
              <w:spacing w:before="60" w:after="60"/>
              <w:ind w:left="-57" w:right="-57"/>
              <w:jc w:val="center"/>
              <w:rPr>
                <w:color w:val="000000"/>
                <w:szCs w:val="22"/>
                <w:lang w:val="ro-RO"/>
              </w:rPr>
            </w:pPr>
            <w:r w:rsidRPr="00DF4E38">
              <w:rPr>
                <w:color w:val="000000"/>
                <w:szCs w:val="22"/>
                <w:lang w:val="ro-RO"/>
              </w:rPr>
              <w:t>27%</w:t>
            </w:r>
          </w:p>
          <w:p w14:paraId="411912F2" w14:textId="77777777" w:rsidR="006A1C57" w:rsidRPr="00DF4E38" w:rsidRDefault="006A1C57" w:rsidP="00C33E61">
            <w:pPr>
              <w:keepNext/>
              <w:keepLines/>
              <w:spacing w:before="60" w:after="60"/>
              <w:ind w:left="-57" w:right="-57"/>
              <w:jc w:val="center"/>
              <w:rPr>
                <w:szCs w:val="22"/>
                <w:lang w:val="ro-RO"/>
              </w:rPr>
            </w:pPr>
            <w:r w:rsidRPr="00DF4E38">
              <w:rPr>
                <w:color w:val="000000"/>
                <w:szCs w:val="22"/>
                <w:lang w:val="ro-RO"/>
              </w:rPr>
              <w:t>(14 - 43)</w:t>
            </w:r>
          </w:p>
        </w:tc>
        <w:tc>
          <w:tcPr>
            <w:tcW w:w="1133" w:type="pct"/>
          </w:tcPr>
          <w:p w14:paraId="79F8A0A2" w14:textId="77777777" w:rsidR="006A1C57" w:rsidRPr="00DF4E38" w:rsidRDefault="006A1C57" w:rsidP="00C33E61">
            <w:pPr>
              <w:keepNext/>
              <w:keepLines/>
              <w:spacing w:before="60" w:after="60"/>
              <w:ind w:left="-57" w:right="-57"/>
              <w:jc w:val="center"/>
              <w:rPr>
                <w:color w:val="000000"/>
                <w:szCs w:val="22"/>
                <w:lang w:val="ro-RO"/>
              </w:rPr>
            </w:pPr>
            <w:r w:rsidRPr="00DF4E38">
              <w:rPr>
                <w:color w:val="000000"/>
                <w:szCs w:val="22"/>
                <w:lang w:val="ro-RO"/>
              </w:rPr>
              <w:t>59%</w:t>
            </w:r>
          </w:p>
          <w:p w14:paraId="52375512" w14:textId="77777777" w:rsidR="006A1C57" w:rsidRPr="00DF4E38" w:rsidRDefault="006A1C57" w:rsidP="00C33E61">
            <w:pPr>
              <w:keepNext/>
              <w:keepLines/>
              <w:spacing w:before="60" w:after="60"/>
              <w:ind w:left="-57" w:right="-57"/>
              <w:jc w:val="center"/>
              <w:rPr>
                <w:szCs w:val="22"/>
                <w:lang w:val="ro-RO"/>
              </w:rPr>
            </w:pPr>
            <w:r w:rsidRPr="00DF4E38">
              <w:rPr>
                <w:color w:val="000000"/>
                <w:szCs w:val="22"/>
                <w:lang w:val="ro-RO"/>
              </w:rPr>
              <w:t>(41</w:t>
            </w:r>
            <w:r w:rsidR="00250EE3">
              <w:rPr>
                <w:color w:val="000000"/>
                <w:szCs w:val="22"/>
                <w:lang w:val="ro-RO"/>
              </w:rPr>
              <w:t xml:space="preserve"> </w:t>
            </w:r>
            <w:r w:rsidRPr="00DF4E38">
              <w:rPr>
                <w:color w:val="000000"/>
                <w:szCs w:val="22"/>
                <w:lang w:val="ro-RO"/>
              </w:rPr>
              <w:t>-</w:t>
            </w:r>
            <w:r w:rsidR="00250EE3">
              <w:rPr>
                <w:color w:val="000000"/>
                <w:szCs w:val="22"/>
                <w:lang w:val="ro-RO"/>
              </w:rPr>
              <w:t xml:space="preserve"> </w:t>
            </w:r>
            <w:r w:rsidRPr="00DF4E38">
              <w:rPr>
                <w:color w:val="000000"/>
                <w:szCs w:val="22"/>
                <w:lang w:val="ro-RO"/>
              </w:rPr>
              <w:t>76)</w:t>
            </w:r>
          </w:p>
        </w:tc>
        <w:tc>
          <w:tcPr>
            <w:tcW w:w="1224" w:type="pct"/>
          </w:tcPr>
          <w:p w14:paraId="2FC774DF" w14:textId="77777777" w:rsidR="006A1C57" w:rsidRPr="00DF4E38" w:rsidRDefault="006A1C57" w:rsidP="00C33E61">
            <w:pPr>
              <w:keepNext/>
              <w:keepLines/>
              <w:spacing w:before="60" w:after="60"/>
              <w:ind w:left="-57" w:right="-57"/>
              <w:jc w:val="center"/>
              <w:rPr>
                <w:color w:val="000000"/>
                <w:szCs w:val="22"/>
                <w:lang w:val="ro-RO"/>
              </w:rPr>
            </w:pPr>
            <w:r w:rsidRPr="00DF4E38">
              <w:rPr>
                <w:color w:val="000000"/>
                <w:szCs w:val="22"/>
                <w:lang w:val="ro-RO"/>
              </w:rPr>
              <w:t>73%</w:t>
            </w:r>
          </w:p>
          <w:p w14:paraId="11DB66FB" w14:textId="77777777" w:rsidR="006A1C57" w:rsidRPr="00DF4E38" w:rsidRDefault="006A1C57" w:rsidP="00C33E61">
            <w:pPr>
              <w:keepNext/>
              <w:keepLines/>
              <w:spacing w:before="60" w:after="60"/>
              <w:ind w:left="-57" w:right="-57"/>
              <w:jc w:val="center"/>
              <w:rPr>
                <w:szCs w:val="22"/>
                <w:lang w:val="ro-RO"/>
              </w:rPr>
            </w:pPr>
            <w:r w:rsidRPr="00DF4E38">
              <w:rPr>
                <w:color w:val="000000"/>
                <w:szCs w:val="22"/>
                <w:lang w:val="ro-RO"/>
              </w:rPr>
              <w:t>(63</w:t>
            </w:r>
            <w:r w:rsidR="00250EE3">
              <w:rPr>
                <w:color w:val="000000"/>
                <w:szCs w:val="22"/>
                <w:lang w:val="ro-RO"/>
              </w:rPr>
              <w:t xml:space="preserve"> </w:t>
            </w:r>
            <w:r w:rsidRPr="00DF4E38">
              <w:rPr>
                <w:color w:val="000000"/>
                <w:szCs w:val="22"/>
                <w:lang w:val="ro-RO"/>
              </w:rPr>
              <w:t>-</w:t>
            </w:r>
            <w:r w:rsidR="00250EE3">
              <w:rPr>
                <w:color w:val="000000"/>
                <w:szCs w:val="22"/>
                <w:lang w:val="ro-RO"/>
              </w:rPr>
              <w:t xml:space="preserve"> </w:t>
            </w:r>
            <w:r w:rsidRPr="00DF4E38">
              <w:rPr>
                <w:color w:val="000000"/>
                <w:szCs w:val="22"/>
                <w:lang w:val="ro-RO"/>
              </w:rPr>
              <w:t>81)</w:t>
            </w:r>
          </w:p>
        </w:tc>
      </w:tr>
      <w:tr w:rsidR="006A1C57" w:rsidRPr="00DF4E38" w14:paraId="585C57ED" w14:textId="77777777">
        <w:tc>
          <w:tcPr>
            <w:tcW w:w="982" w:type="pct"/>
            <w:vAlign w:val="center"/>
          </w:tcPr>
          <w:p w14:paraId="0F487AC6" w14:textId="77777777" w:rsidR="006A1C57" w:rsidRPr="00DF4E38" w:rsidRDefault="00EB6C64" w:rsidP="00BF282B">
            <w:pPr>
              <w:keepNext/>
              <w:spacing w:before="60" w:after="60"/>
              <w:ind w:left="-57" w:right="-57"/>
              <w:rPr>
                <w:b/>
                <w:szCs w:val="22"/>
                <w:lang w:val="ro-RO"/>
              </w:rPr>
            </w:pPr>
            <w:r w:rsidRPr="00DF4E38">
              <w:rPr>
                <w:b/>
                <w:color w:val="000000"/>
                <w:szCs w:val="22"/>
                <w:lang w:val="ro-RO"/>
              </w:rPr>
              <w:t>D</w:t>
            </w:r>
            <w:r w:rsidR="006A1C57" w:rsidRPr="00DF4E38">
              <w:rPr>
                <w:b/>
                <w:color w:val="000000"/>
                <w:szCs w:val="22"/>
                <w:lang w:val="ro-RO"/>
              </w:rPr>
              <w:t>urat</w:t>
            </w:r>
            <w:r w:rsidRPr="00DF4E38">
              <w:rPr>
                <w:b/>
                <w:color w:val="000000"/>
                <w:szCs w:val="22"/>
                <w:lang w:val="ro-RO"/>
              </w:rPr>
              <w:t>a mediană</w:t>
            </w:r>
            <w:r w:rsidR="006A1C57" w:rsidRPr="00DF4E38">
              <w:rPr>
                <w:b/>
                <w:color w:val="000000"/>
                <w:szCs w:val="22"/>
                <w:lang w:val="ro-RO"/>
              </w:rPr>
              <w:t xml:space="preserve"> </w:t>
            </w:r>
            <w:r w:rsidRPr="00DF4E38">
              <w:rPr>
                <w:b/>
                <w:color w:val="000000"/>
                <w:szCs w:val="22"/>
                <w:lang w:val="ro-RO"/>
              </w:rPr>
              <w:t xml:space="preserve">a </w:t>
            </w:r>
            <w:r w:rsidR="006A1C57" w:rsidRPr="00DF4E38">
              <w:rPr>
                <w:b/>
                <w:color w:val="000000"/>
                <w:szCs w:val="22"/>
                <w:lang w:val="ro-RO"/>
              </w:rPr>
              <w:t>răspunsului (luni) (limite)</w:t>
            </w:r>
          </w:p>
        </w:tc>
        <w:tc>
          <w:tcPr>
            <w:tcW w:w="829" w:type="pct"/>
          </w:tcPr>
          <w:p w14:paraId="6A9AC2C9" w14:textId="77777777" w:rsidR="006A1C57" w:rsidRPr="00DF4E38" w:rsidRDefault="006A1C57" w:rsidP="00BF282B">
            <w:pPr>
              <w:spacing w:before="60" w:after="60"/>
              <w:ind w:left="-57" w:right="-57"/>
              <w:jc w:val="center"/>
              <w:rPr>
                <w:color w:val="000000"/>
                <w:szCs w:val="22"/>
                <w:lang w:val="ro-RO"/>
              </w:rPr>
            </w:pPr>
            <w:r w:rsidRPr="00DF4E38">
              <w:rPr>
                <w:color w:val="000000"/>
                <w:szCs w:val="22"/>
                <w:lang w:val="ro-RO"/>
              </w:rPr>
              <w:t>10,1</w:t>
            </w:r>
          </w:p>
          <w:p w14:paraId="4E2F9673" w14:textId="77777777" w:rsidR="006A1C57" w:rsidRPr="00DF4E38" w:rsidRDefault="006A1C57" w:rsidP="00BF282B">
            <w:pPr>
              <w:keepNext/>
              <w:spacing w:before="60" w:after="60"/>
              <w:ind w:left="-57" w:right="-57"/>
              <w:jc w:val="center"/>
              <w:rPr>
                <w:szCs w:val="22"/>
                <w:lang w:val="ro-RO"/>
              </w:rPr>
            </w:pPr>
            <w:r w:rsidRPr="00DF4E38">
              <w:rPr>
                <w:color w:val="000000"/>
                <w:szCs w:val="22"/>
                <w:lang w:val="ro-RO"/>
              </w:rPr>
              <w:t>(2,8-35,6)</w:t>
            </w:r>
          </w:p>
        </w:tc>
        <w:tc>
          <w:tcPr>
            <w:tcW w:w="832" w:type="pct"/>
          </w:tcPr>
          <w:p w14:paraId="12AB962B" w14:textId="77777777" w:rsidR="006A1C57" w:rsidRPr="00DF4E38" w:rsidRDefault="006A1C57" w:rsidP="00BF282B">
            <w:pPr>
              <w:spacing w:before="60" w:after="60"/>
              <w:ind w:left="-57" w:right="-57"/>
              <w:jc w:val="center"/>
              <w:rPr>
                <w:color w:val="000000"/>
                <w:szCs w:val="22"/>
                <w:lang w:val="ro-RO"/>
              </w:rPr>
            </w:pPr>
            <w:r w:rsidRPr="00DF4E38">
              <w:rPr>
                <w:color w:val="000000"/>
                <w:szCs w:val="22"/>
                <w:lang w:val="ro-RO"/>
              </w:rPr>
              <w:t>7,9</w:t>
            </w:r>
          </w:p>
          <w:p w14:paraId="5BACA1AC" w14:textId="77777777" w:rsidR="006A1C57" w:rsidRPr="00DF4E38" w:rsidRDefault="006A1C57" w:rsidP="00BF282B">
            <w:pPr>
              <w:keepNext/>
              <w:spacing w:before="60" w:after="60"/>
              <w:ind w:left="-57" w:right="-57"/>
              <w:jc w:val="center"/>
              <w:rPr>
                <w:szCs w:val="22"/>
                <w:lang w:val="ro-RO"/>
              </w:rPr>
            </w:pPr>
            <w:r w:rsidRPr="00DF4E38">
              <w:rPr>
                <w:color w:val="000000"/>
                <w:szCs w:val="22"/>
                <w:lang w:val="ro-RO"/>
              </w:rPr>
              <w:t>(2,1-18,8)</w:t>
            </w:r>
          </w:p>
        </w:tc>
        <w:tc>
          <w:tcPr>
            <w:tcW w:w="1133" w:type="pct"/>
          </w:tcPr>
          <w:p w14:paraId="08C32A37" w14:textId="77777777" w:rsidR="006A1C57" w:rsidRPr="00DF4E38" w:rsidRDefault="006A1C57" w:rsidP="00BF282B">
            <w:pPr>
              <w:pStyle w:val="EndnoteText"/>
              <w:spacing w:before="60" w:after="60" w:line="260" w:lineRule="exact"/>
              <w:ind w:left="-57" w:right="-57"/>
              <w:jc w:val="center"/>
              <w:rPr>
                <w:color w:val="000000"/>
                <w:szCs w:val="22"/>
                <w:lang w:val="ro-RO"/>
              </w:rPr>
            </w:pPr>
            <w:r w:rsidRPr="00DF4E38">
              <w:rPr>
                <w:color w:val="000000"/>
                <w:szCs w:val="22"/>
                <w:lang w:val="ro-RO"/>
              </w:rPr>
              <w:t>10,5</w:t>
            </w:r>
          </w:p>
          <w:p w14:paraId="42373495" w14:textId="77777777" w:rsidR="006A1C57" w:rsidRPr="00DF4E38" w:rsidRDefault="006A1C57" w:rsidP="00BF282B">
            <w:pPr>
              <w:jc w:val="center"/>
              <w:rPr>
                <w:lang w:val="ro-RO"/>
              </w:rPr>
            </w:pPr>
            <w:r w:rsidRPr="00DF4E38">
              <w:rPr>
                <w:color w:val="000000"/>
                <w:szCs w:val="22"/>
                <w:lang w:val="ro-RO"/>
              </w:rPr>
              <w:t>(1,8-21)</w:t>
            </w:r>
          </w:p>
        </w:tc>
        <w:tc>
          <w:tcPr>
            <w:tcW w:w="1224" w:type="pct"/>
          </w:tcPr>
          <w:p w14:paraId="5AE8FF3C" w14:textId="77777777" w:rsidR="006A1C57" w:rsidRPr="00DF4E38" w:rsidRDefault="006A1C57" w:rsidP="00BF282B">
            <w:pPr>
              <w:spacing w:before="60" w:after="60"/>
              <w:ind w:left="-57" w:right="-57"/>
              <w:jc w:val="center"/>
              <w:rPr>
                <w:color w:val="000000"/>
                <w:szCs w:val="22"/>
                <w:lang w:val="ro-RO"/>
              </w:rPr>
            </w:pPr>
            <w:r w:rsidRPr="00DF4E38">
              <w:rPr>
                <w:color w:val="000000"/>
                <w:szCs w:val="22"/>
                <w:lang w:val="ro-RO"/>
              </w:rPr>
              <w:t>13,4</w:t>
            </w:r>
          </w:p>
          <w:p w14:paraId="37948919" w14:textId="77777777" w:rsidR="006A1C57" w:rsidRPr="00DF4E38" w:rsidRDefault="006A1C57" w:rsidP="00BF282B">
            <w:pPr>
              <w:keepNext/>
              <w:spacing w:before="60" w:after="60"/>
              <w:ind w:left="-57" w:right="-57"/>
              <w:jc w:val="center"/>
              <w:rPr>
                <w:szCs w:val="22"/>
                <w:lang w:val="ro-RO"/>
              </w:rPr>
            </w:pPr>
            <w:r w:rsidRPr="00DF4E38">
              <w:rPr>
                <w:color w:val="000000"/>
                <w:szCs w:val="22"/>
                <w:lang w:val="ro-RO"/>
              </w:rPr>
              <w:t>(2,1-55,1)</w:t>
            </w:r>
          </w:p>
        </w:tc>
      </w:tr>
      <w:tr w:rsidR="006A1C57" w:rsidRPr="00DF4E38" w14:paraId="7FC10423" w14:textId="77777777">
        <w:tc>
          <w:tcPr>
            <w:tcW w:w="982" w:type="pct"/>
            <w:vAlign w:val="center"/>
          </w:tcPr>
          <w:p w14:paraId="69A602C0" w14:textId="77777777" w:rsidR="006A1C57" w:rsidRPr="00DF4E38" w:rsidRDefault="0030177A" w:rsidP="00A6374E">
            <w:pPr>
              <w:keepNext/>
              <w:spacing w:before="60" w:after="60"/>
              <w:ind w:left="-57" w:right="-57"/>
              <w:rPr>
                <w:szCs w:val="22"/>
                <w:lang w:val="ro-RO"/>
              </w:rPr>
            </w:pPr>
            <w:r w:rsidRPr="00DF4E38">
              <w:rPr>
                <w:b/>
                <w:color w:val="000000"/>
                <w:szCs w:val="22"/>
                <w:lang w:val="ro-RO"/>
              </w:rPr>
              <w:t>Durata</w:t>
            </w:r>
            <w:r w:rsidR="006A1C57" w:rsidRPr="00DF4E38">
              <w:rPr>
                <w:b/>
                <w:color w:val="000000"/>
                <w:szCs w:val="22"/>
                <w:lang w:val="ro-RO"/>
              </w:rPr>
              <w:t xml:space="preserve"> mediană a TTP (luni) (IÎ</w:t>
            </w:r>
            <w:r w:rsidRPr="00DF4E38">
              <w:rPr>
                <w:b/>
                <w:color w:val="000000"/>
                <w:szCs w:val="22"/>
                <w:lang w:val="ro-RO"/>
              </w:rPr>
              <w:t> </w:t>
            </w:r>
            <w:r w:rsidR="006A1C57" w:rsidRPr="00DF4E38">
              <w:rPr>
                <w:b/>
                <w:color w:val="000000"/>
                <w:szCs w:val="22"/>
                <w:lang w:val="ro-RO"/>
              </w:rPr>
              <w:t>95%)</w:t>
            </w:r>
          </w:p>
        </w:tc>
        <w:tc>
          <w:tcPr>
            <w:tcW w:w="829" w:type="pct"/>
          </w:tcPr>
          <w:p w14:paraId="20C46FEB" w14:textId="77777777" w:rsidR="006A1C57" w:rsidRPr="00DF4E38" w:rsidRDefault="006A1C57" w:rsidP="00BF282B">
            <w:pPr>
              <w:spacing w:before="60" w:after="60"/>
              <w:ind w:left="-57" w:right="-57"/>
              <w:jc w:val="center"/>
              <w:rPr>
                <w:color w:val="000000"/>
                <w:szCs w:val="22"/>
                <w:lang w:val="ro-RO"/>
              </w:rPr>
            </w:pPr>
            <w:r w:rsidRPr="00DF4E38">
              <w:rPr>
                <w:color w:val="000000"/>
                <w:szCs w:val="22"/>
                <w:lang w:val="ro-RO"/>
              </w:rPr>
              <w:t>3,4</w:t>
            </w:r>
          </w:p>
          <w:p w14:paraId="2B0660FD" w14:textId="77777777" w:rsidR="006A1C57" w:rsidRPr="00DF4E38" w:rsidRDefault="006A1C57" w:rsidP="00BF282B">
            <w:pPr>
              <w:keepNext/>
              <w:spacing w:before="60" w:after="60"/>
              <w:ind w:left="-57" w:right="-57"/>
              <w:jc w:val="center"/>
              <w:rPr>
                <w:szCs w:val="22"/>
                <w:lang w:val="ro-RO"/>
              </w:rPr>
            </w:pPr>
            <w:r w:rsidRPr="00DF4E38">
              <w:rPr>
                <w:color w:val="000000"/>
                <w:szCs w:val="22"/>
                <w:lang w:val="ro-RO"/>
              </w:rPr>
              <w:t>(2,8-4,1)</w:t>
            </w:r>
          </w:p>
        </w:tc>
        <w:tc>
          <w:tcPr>
            <w:tcW w:w="832" w:type="pct"/>
          </w:tcPr>
          <w:p w14:paraId="2EC3A2DA" w14:textId="77777777" w:rsidR="006A1C57" w:rsidRPr="00DF4E38" w:rsidRDefault="006A1C57" w:rsidP="00BF282B">
            <w:pPr>
              <w:spacing w:before="60" w:after="60"/>
              <w:ind w:left="-57" w:right="-57"/>
              <w:jc w:val="center"/>
              <w:rPr>
                <w:color w:val="000000"/>
                <w:szCs w:val="22"/>
                <w:lang w:val="ro-RO"/>
              </w:rPr>
            </w:pPr>
            <w:r w:rsidRPr="00DF4E38">
              <w:rPr>
                <w:color w:val="000000"/>
                <w:szCs w:val="22"/>
                <w:lang w:val="ro-RO"/>
              </w:rPr>
              <w:t>7,7</w:t>
            </w:r>
          </w:p>
          <w:p w14:paraId="224B4FFA" w14:textId="77777777" w:rsidR="006A1C57" w:rsidRPr="00DF4E38" w:rsidRDefault="006A1C57" w:rsidP="00BF282B">
            <w:pPr>
              <w:keepNext/>
              <w:spacing w:before="60" w:after="60"/>
              <w:ind w:left="-57" w:right="-57"/>
              <w:jc w:val="center"/>
              <w:rPr>
                <w:szCs w:val="22"/>
                <w:lang w:val="ro-RO"/>
              </w:rPr>
            </w:pPr>
            <w:r w:rsidRPr="00DF4E38">
              <w:rPr>
                <w:color w:val="000000"/>
                <w:szCs w:val="22"/>
                <w:lang w:val="ro-RO"/>
              </w:rPr>
              <w:t>(4,2-8,3)</w:t>
            </w:r>
          </w:p>
        </w:tc>
        <w:tc>
          <w:tcPr>
            <w:tcW w:w="1133" w:type="pct"/>
          </w:tcPr>
          <w:p w14:paraId="3E47E7F0" w14:textId="77777777" w:rsidR="006A1C57" w:rsidRPr="00DF4E38" w:rsidRDefault="006A1C57" w:rsidP="00BF282B">
            <w:pPr>
              <w:spacing w:before="60" w:after="60"/>
              <w:ind w:left="-57" w:right="-57"/>
              <w:jc w:val="center"/>
              <w:rPr>
                <w:color w:val="000000"/>
                <w:szCs w:val="22"/>
                <w:lang w:val="ro-RO"/>
              </w:rPr>
            </w:pPr>
            <w:r w:rsidRPr="00DF4E38">
              <w:rPr>
                <w:color w:val="000000"/>
                <w:szCs w:val="22"/>
                <w:lang w:val="ro-RO"/>
              </w:rPr>
              <w:t>12,2</w:t>
            </w:r>
          </w:p>
          <w:p w14:paraId="6799ABEA" w14:textId="77777777" w:rsidR="006A1C57" w:rsidRPr="00DF4E38" w:rsidRDefault="006A1C57" w:rsidP="00BF282B">
            <w:pPr>
              <w:keepNext/>
              <w:spacing w:before="60" w:after="60"/>
              <w:ind w:left="-57" w:right="-57"/>
              <w:jc w:val="center"/>
              <w:rPr>
                <w:szCs w:val="22"/>
                <w:lang w:val="ro-RO"/>
              </w:rPr>
            </w:pPr>
            <w:r w:rsidRPr="00DF4E38">
              <w:rPr>
                <w:color w:val="000000"/>
                <w:szCs w:val="22"/>
                <w:lang w:val="ro-RO"/>
              </w:rPr>
              <w:t>(6,2-ne)</w:t>
            </w:r>
          </w:p>
        </w:tc>
        <w:tc>
          <w:tcPr>
            <w:tcW w:w="1224" w:type="pct"/>
          </w:tcPr>
          <w:p w14:paraId="0D652606" w14:textId="77777777" w:rsidR="006A1C57" w:rsidRPr="00DF4E38" w:rsidRDefault="006A1C57" w:rsidP="00BF282B">
            <w:pPr>
              <w:spacing w:before="60" w:after="60"/>
              <w:ind w:left="-57" w:right="-57"/>
              <w:jc w:val="center"/>
              <w:rPr>
                <w:color w:val="000000"/>
                <w:szCs w:val="22"/>
                <w:lang w:val="ro-RO"/>
              </w:rPr>
            </w:pPr>
            <w:r w:rsidRPr="00DF4E38">
              <w:rPr>
                <w:color w:val="000000"/>
                <w:szCs w:val="22"/>
                <w:lang w:val="ro-RO"/>
              </w:rPr>
              <w:t>13,6</w:t>
            </w:r>
          </w:p>
          <w:p w14:paraId="7C706AE0" w14:textId="77777777" w:rsidR="006A1C57" w:rsidRPr="00DF4E38" w:rsidRDefault="006A1C57" w:rsidP="00BF282B">
            <w:pPr>
              <w:keepNext/>
              <w:spacing w:before="60" w:after="60"/>
              <w:ind w:left="-57" w:right="-57"/>
              <w:jc w:val="center"/>
              <w:rPr>
                <w:szCs w:val="22"/>
                <w:lang w:val="ro-RO"/>
              </w:rPr>
            </w:pPr>
            <w:r w:rsidRPr="00DF4E38">
              <w:rPr>
                <w:color w:val="000000"/>
                <w:szCs w:val="22"/>
                <w:lang w:val="ro-RO"/>
              </w:rPr>
              <w:t>(11-16)</w:t>
            </w:r>
          </w:p>
        </w:tc>
      </w:tr>
      <w:tr w:rsidR="006A1C57" w:rsidRPr="00DF4E38" w14:paraId="14D4773B" w14:textId="77777777">
        <w:tc>
          <w:tcPr>
            <w:tcW w:w="982" w:type="pct"/>
            <w:vAlign w:val="center"/>
          </w:tcPr>
          <w:p w14:paraId="2AC8C128" w14:textId="77777777" w:rsidR="006A1C57" w:rsidRPr="00DF4E38" w:rsidRDefault="00EB6C64" w:rsidP="00A6374E">
            <w:pPr>
              <w:keepNext/>
              <w:spacing w:before="60" w:after="60"/>
              <w:ind w:left="-57" w:right="-57"/>
              <w:rPr>
                <w:szCs w:val="22"/>
                <w:lang w:val="ro-RO"/>
              </w:rPr>
            </w:pPr>
            <w:r w:rsidRPr="00DF4E38">
              <w:rPr>
                <w:b/>
                <w:color w:val="000000"/>
                <w:szCs w:val="22"/>
                <w:lang w:val="ro-RO"/>
              </w:rPr>
              <w:t>D</w:t>
            </w:r>
            <w:r w:rsidR="006A1C57" w:rsidRPr="00DF4E38">
              <w:rPr>
                <w:b/>
                <w:color w:val="000000"/>
                <w:szCs w:val="22"/>
                <w:lang w:val="ro-RO"/>
              </w:rPr>
              <w:t>urat</w:t>
            </w:r>
            <w:r w:rsidRPr="00DF4E38">
              <w:rPr>
                <w:b/>
                <w:color w:val="000000"/>
                <w:szCs w:val="22"/>
                <w:lang w:val="ro-RO"/>
              </w:rPr>
              <w:t>a m</w:t>
            </w:r>
            <w:r w:rsidR="006A1C57" w:rsidRPr="00DF4E38">
              <w:rPr>
                <w:b/>
                <w:color w:val="000000"/>
                <w:szCs w:val="22"/>
                <w:lang w:val="ro-RO"/>
              </w:rPr>
              <w:t>e</w:t>
            </w:r>
            <w:r w:rsidRPr="00DF4E38">
              <w:rPr>
                <w:b/>
                <w:color w:val="000000"/>
                <w:szCs w:val="22"/>
                <w:lang w:val="ro-RO"/>
              </w:rPr>
              <w:t>d</w:t>
            </w:r>
            <w:r w:rsidR="006A1C57" w:rsidRPr="00DF4E38">
              <w:rPr>
                <w:b/>
                <w:color w:val="000000"/>
                <w:szCs w:val="22"/>
                <w:lang w:val="ro-RO"/>
              </w:rPr>
              <w:t>i</w:t>
            </w:r>
            <w:r w:rsidRPr="00DF4E38">
              <w:rPr>
                <w:b/>
                <w:color w:val="000000"/>
                <w:szCs w:val="22"/>
                <w:lang w:val="ro-RO"/>
              </w:rPr>
              <w:t xml:space="preserve">ană a </w:t>
            </w:r>
            <w:r w:rsidR="006A1C57" w:rsidRPr="00DF4E38">
              <w:rPr>
                <w:b/>
                <w:color w:val="000000"/>
                <w:szCs w:val="22"/>
                <w:lang w:val="ro-RO"/>
              </w:rPr>
              <w:t>supravieţuirii (luni) (IÎ</w:t>
            </w:r>
            <w:r w:rsidR="0030177A" w:rsidRPr="00DF4E38">
              <w:rPr>
                <w:b/>
                <w:color w:val="000000"/>
                <w:szCs w:val="22"/>
                <w:lang w:val="ro-RO"/>
              </w:rPr>
              <w:t> </w:t>
            </w:r>
            <w:r w:rsidR="006A1C57" w:rsidRPr="00DF4E38">
              <w:rPr>
                <w:b/>
                <w:color w:val="000000"/>
                <w:szCs w:val="22"/>
                <w:lang w:val="ro-RO"/>
              </w:rPr>
              <w:t>95%</w:t>
            </w:r>
            <w:r w:rsidR="006A1C57" w:rsidRPr="00DF4E38">
              <w:rPr>
                <w:color w:val="000000"/>
                <w:lang w:val="ro-RO"/>
              </w:rPr>
              <w:t>)</w:t>
            </w:r>
          </w:p>
        </w:tc>
        <w:tc>
          <w:tcPr>
            <w:tcW w:w="829" w:type="pct"/>
          </w:tcPr>
          <w:p w14:paraId="72A6DA8B" w14:textId="77777777" w:rsidR="006A1C57" w:rsidRPr="00DF4E38" w:rsidRDefault="006A1C57" w:rsidP="00BF282B">
            <w:pPr>
              <w:keepNext/>
              <w:spacing w:before="60" w:after="60"/>
              <w:ind w:left="-57" w:right="-57"/>
              <w:jc w:val="center"/>
              <w:rPr>
                <w:szCs w:val="22"/>
                <w:lang w:val="ro-RO"/>
              </w:rPr>
            </w:pPr>
            <w:r w:rsidRPr="00DF4E38">
              <w:rPr>
                <w:color w:val="000000"/>
                <w:szCs w:val="22"/>
                <w:lang w:val="ro-RO"/>
              </w:rPr>
              <w:t>ne</w:t>
            </w:r>
          </w:p>
        </w:tc>
        <w:tc>
          <w:tcPr>
            <w:tcW w:w="832" w:type="pct"/>
          </w:tcPr>
          <w:p w14:paraId="061AFD7C" w14:textId="77777777" w:rsidR="006A1C57" w:rsidRPr="00DF4E38" w:rsidRDefault="006A1C57" w:rsidP="00BF282B">
            <w:pPr>
              <w:keepNext/>
              <w:spacing w:before="60" w:after="60"/>
              <w:ind w:left="-57" w:right="-57"/>
              <w:jc w:val="center"/>
              <w:rPr>
                <w:szCs w:val="22"/>
                <w:lang w:val="ro-RO"/>
              </w:rPr>
            </w:pPr>
            <w:r w:rsidRPr="00DF4E38">
              <w:rPr>
                <w:color w:val="000000"/>
                <w:szCs w:val="22"/>
                <w:lang w:val="ro-RO"/>
              </w:rPr>
              <w:t>ne</w:t>
            </w:r>
          </w:p>
        </w:tc>
        <w:tc>
          <w:tcPr>
            <w:tcW w:w="1133" w:type="pct"/>
          </w:tcPr>
          <w:p w14:paraId="547B429B" w14:textId="77777777" w:rsidR="006A1C57" w:rsidRPr="00DF4E38" w:rsidRDefault="00C608B8" w:rsidP="00BF282B">
            <w:pPr>
              <w:keepNext/>
              <w:keepLines/>
              <w:spacing w:before="60" w:after="60"/>
              <w:ind w:left="-57" w:right="-57"/>
              <w:jc w:val="center"/>
              <w:rPr>
                <w:color w:val="000000"/>
                <w:szCs w:val="22"/>
                <w:lang w:val="ro-RO"/>
              </w:rPr>
            </w:pPr>
            <w:r w:rsidRPr="00DF4E38">
              <w:rPr>
                <w:color w:val="000000"/>
                <w:szCs w:val="22"/>
                <w:lang w:val="ro-RO"/>
              </w:rPr>
              <w:t>n</w:t>
            </w:r>
            <w:r w:rsidR="006A1C57" w:rsidRPr="00DF4E38">
              <w:rPr>
                <w:color w:val="000000"/>
                <w:szCs w:val="22"/>
                <w:lang w:val="ro-RO"/>
              </w:rPr>
              <w:t>e</w:t>
            </w:r>
          </w:p>
          <w:p w14:paraId="17B715DE" w14:textId="77777777" w:rsidR="006A1C57" w:rsidRPr="00DF4E38" w:rsidRDefault="006A1C57" w:rsidP="00BF282B">
            <w:pPr>
              <w:keepNext/>
              <w:spacing w:before="60" w:after="60"/>
              <w:ind w:left="-57" w:right="-57"/>
              <w:jc w:val="center"/>
              <w:rPr>
                <w:szCs w:val="22"/>
                <w:lang w:val="ro-RO"/>
              </w:rPr>
            </w:pPr>
          </w:p>
        </w:tc>
        <w:tc>
          <w:tcPr>
            <w:tcW w:w="1224" w:type="pct"/>
          </w:tcPr>
          <w:p w14:paraId="65CEAC27" w14:textId="77777777" w:rsidR="006A1C57" w:rsidRPr="00DF4E38" w:rsidRDefault="006A1C57" w:rsidP="00BF282B">
            <w:pPr>
              <w:keepNext/>
              <w:keepLines/>
              <w:spacing w:before="60" w:after="60"/>
              <w:ind w:left="-57" w:right="-57"/>
              <w:jc w:val="center"/>
              <w:rPr>
                <w:color w:val="000000"/>
                <w:szCs w:val="22"/>
                <w:lang w:val="ro-RO"/>
              </w:rPr>
            </w:pPr>
            <w:r w:rsidRPr="00DF4E38">
              <w:rPr>
                <w:color w:val="000000"/>
                <w:szCs w:val="22"/>
                <w:lang w:val="ro-RO"/>
              </w:rPr>
              <w:t>47,3</w:t>
            </w:r>
          </w:p>
          <w:p w14:paraId="44AF5173" w14:textId="77777777" w:rsidR="006A1C57" w:rsidRPr="00DF4E38" w:rsidRDefault="006A1C57" w:rsidP="00BF282B">
            <w:pPr>
              <w:keepNext/>
              <w:spacing w:before="60" w:after="60"/>
              <w:ind w:left="-57" w:right="-57"/>
              <w:jc w:val="center"/>
              <w:rPr>
                <w:szCs w:val="22"/>
                <w:lang w:val="ro-RO"/>
              </w:rPr>
            </w:pPr>
            <w:r w:rsidRPr="00DF4E38">
              <w:rPr>
                <w:color w:val="000000"/>
                <w:szCs w:val="22"/>
                <w:lang w:val="ro-RO"/>
              </w:rPr>
              <w:t>(32-ne)</w:t>
            </w:r>
          </w:p>
        </w:tc>
      </w:tr>
    </w:tbl>
    <w:p w14:paraId="35EECCBB" w14:textId="77777777" w:rsidR="00147E77" w:rsidRPr="0035584D" w:rsidRDefault="00147E77" w:rsidP="00147E77">
      <w:pPr>
        <w:rPr>
          <w:color w:val="000000"/>
          <w:sz w:val="20"/>
          <w:lang w:val="ro-RO"/>
        </w:rPr>
      </w:pPr>
      <w:r w:rsidRPr="0035584D">
        <w:rPr>
          <w:color w:val="000000"/>
          <w:sz w:val="20"/>
          <w:lang w:val="ro-RO"/>
        </w:rPr>
        <w:t>TTP = timpul până la progresia bolii ;’’ne’’ –indică faptul că nu s-a putut estima sau nu a fost atins încă.</w:t>
      </w:r>
    </w:p>
    <w:p w14:paraId="2530E18D" w14:textId="77777777" w:rsidR="00457D6C" w:rsidRPr="0035584D" w:rsidRDefault="006C0DE1" w:rsidP="00D12344">
      <w:pPr>
        <w:tabs>
          <w:tab w:val="left" w:pos="567"/>
        </w:tabs>
        <w:ind w:left="567" w:hanging="567"/>
        <w:rPr>
          <w:color w:val="000000"/>
          <w:sz w:val="20"/>
          <w:lang w:val="ro-RO"/>
        </w:rPr>
      </w:pPr>
      <w:r w:rsidRPr="0035584D">
        <w:rPr>
          <w:color w:val="000000"/>
          <w:sz w:val="20"/>
          <w:lang w:val="ro-RO"/>
        </w:rPr>
        <w:t>1.</w:t>
      </w:r>
      <w:r w:rsidRPr="0035584D">
        <w:rPr>
          <w:color w:val="000000"/>
          <w:sz w:val="20"/>
          <w:lang w:val="ro-RO"/>
        </w:rPr>
        <w:tab/>
      </w:r>
      <w:r w:rsidR="00457D6C" w:rsidRPr="0035584D">
        <w:rPr>
          <w:color w:val="000000"/>
          <w:sz w:val="20"/>
          <w:lang w:val="ro-RO"/>
        </w:rPr>
        <w:t>Stud</w:t>
      </w:r>
      <w:r w:rsidRPr="0035584D">
        <w:rPr>
          <w:color w:val="000000"/>
          <w:sz w:val="20"/>
          <w:lang w:val="ro-RO"/>
        </w:rPr>
        <w:t>iul</w:t>
      </w:r>
      <w:r w:rsidR="00457D6C" w:rsidRPr="0035584D">
        <w:rPr>
          <w:color w:val="000000"/>
          <w:sz w:val="20"/>
          <w:lang w:val="ro-RO"/>
        </w:rPr>
        <w:t xml:space="preserve"> </w:t>
      </w:r>
      <w:r w:rsidR="0051389D" w:rsidRPr="0035584D">
        <w:rPr>
          <w:color w:val="000000"/>
          <w:sz w:val="20"/>
          <w:lang w:val="ro-RO"/>
        </w:rPr>
        <w:t xml:space="preserve">clinic </w:t>
      </w:r>
      <w:r w:rsidR="00457D6C" w:rsidRPr="0035584D">
        <w:rPr>
          <w:color w:val="000000"/>
          <w:sz w:val="20"/>
          <w:lang w:val="ro-RO"/>
        </w:rPr>
        <w:t xml:space="preserve">WO16229: </w:t>
      </w:r>
      <w:r w:rsidR="009117BF" w:rsidRPr="0035584D">
        <w:rPr>
          <w:color w:val="000000"/>
          <w:sz w:val="20"/>
          <w:lang w:val="ro-RO"/>
        </w:rPr>
        <w:t xml:space="preserve">doza de încărcare de </w:t>
      </w:r>
      <w:r w:rsidR="00457D6C" w:rsidRPr="0035584D">
        <w:rPr>
          <w:color w:val="000000"/>
          <w:sz w:val="20"/>
          <w:lang w:val="ro-RO"/>
        </w:rPr>
        <w:t>8</w:t>
      </w:r>
      <w:r w:rsidR="0019772D" w:rsidRPr="0035584D">
        <w:rPr>
          <w:color w:val="000000"/>
          <w:sz w:val="20"/>
          <w:lang w:val="ro-RO"/>
        </w:rPr>
        <w:t> mg</w:t>
      </w:r>
      <w:r w:rsidR="00457D6C" w:rsidRPr="0035584D">
        <w:rPr>
          <w:color w:val="000000"/>
          <w:sz w:val="20"/>
          <w:lang w:val="ro-RO"/>
        </w:rPr>
        <w:t xml:space="preserve">/kg, </w:t>
      </w:r>
      <w:r w:rsidR="009117BF" w:rsidRPr="0035584D">
        <w:rPr>
          <w:color w:val="000000"/>
          <w:sz w:val="20"/>
          <w:lang w:val="ro-RO"/>
        </w:rPr>
        <w:t xml:space="preserve">urmată de </w:t>
      </w:r>
      <w:r w:rsidR="00457D6C" w:rsidRPr="0035584D">
        <w:rPr>
          <w:color w:val="000000"/>
          <w:sz w:val="20"/>
          <w:lang w:val="ro-RO"/>
        </w:rPr>
        <w:t>6</w:t>
      </w:r>
      <w:r w:rsidR="0019772D" w:rsidRPr="0035584D">
        <w:rPr>
          <w:color w:val="000000"/>
          <w:sz w:val="20"/>
          <w:lang w:val="ro-RO"/>
        </w:rPr>
        <w:t> mg</w:t>
      </w:r>
      <w:r w:rsidR="00457D6C" w:rsidRPr="0035584D">
        <w:rPr>
          <w:color w:val="000000"/>
          <w:sz w:val="20"/>
          <w:lang w:val="ro-RO"/>
        </w:rPr>
        <w:t xml:space="preserve">/kg </w:t>
      </w:r>
      <w:r w:rsidR="009117BF" w:rsidRPr="0035584D">
        <w:rPr>
          <w:color w:val="000000"/>
          <w:sz w:val="20"/>
          <w:lang w:val="ro-RO"/>
        </w:rPr>
        <w:t xml:space="preserve">schemă </w:t>
      </w:r>
      <w:r w:rsidR="001C57D1" w:rsidRPr="0035584D">
        <w:rPr>
          <w:color w:val="000000"/>
          <w:sz w:val="20"/>
          <w:lang w:val="ro-RO"/>
        </w:rPr>
        <w:t>terapeutică la 3</w:t>
      </w:r>
      <w:r w:rsidR="00D12344" w:rsidRPr="0035584D">
        <w:rPr>
          <w:color w:val="000000"/>
          <w:sz w:val="20"/>
          <w:lang w:val="ro-RO"/>
        </w:rPr>
        <w:t> </w:t>
      </w:r>
      <w:r w:rsidR="009117BF" w:rsidRPr="0035584D">
        <w:rPr>
          <w:color w:val="000000"/>
          <w:sz w:val="20"/>
          <w:lang w:val="ro-RO"/>
        </w:rPr>
        <w:t>săptămân</w:t>
      </w:r>
      <w:r w:rsidR="001C57D1" w:rsidRPr="0035584D">
        <w:rPr>
          <w:color w:val="000000"/>
          <w:sz w:val="20"/>
          <w:lang w:val="ro-RO"/>
        </w:rPr>
        <w:t>i</w:t>
      </w:r>
    </w:p>
    <w:p w14:paraId="5F4999DD" w14:textId="77777777" w:rsidR="001C57D1" w:rsidRPr="0035584D" w:rsidRDefault="00457D6C" w:rsidP="00677157">
      <w:pPr>
        <w:tabs>
          <w:tab w:val="left" w:pos="567"/>
        </w:tabs>
        <w:ind w:left="567" w:hanging="567"/>
        <w:rPr>
          <w:color w:val="000000"/>
          <w:sz w:val="20"/>
          <w:lang w:val="ro-RO"/>
        </w:rPr>
      </w:pPr>
      <w:r w:rsidRPr="0035584D">
        <w:rPr>
          <w:color w:val="000000"/>
          <w:sz w:val="20"/>
          <w:lang w:val="ro-RO"/>
        </w:rPr>
        <w:t>2.</w:t>
      </w:r>
      <w:r w:rsidRPr="0035584D">
        <w:rPr>
          <w:color w:val="000000"/>
          <w:sz w:val="20"/>
          <w:lang w:val="ro-RO"/>
        </w:rPr>
        <w:tab/>
        <w:t>Stud</w:t>
      </w:r>
      <w:r w:rsidR="006C0DE1" w:rsidRPr="0035584D">
        <w:rPr>
          <w:color w:val="000000"/>
          <w:sz w:val="20"/>
          <w:lang w:val="ro-RO"/>
        </w:rPr>
        <w:t>iul</w:t>
      </w:r>
      <w:r w:rsidRPr="0035584D">
        <w:rPr>
          <w:color w:val="000000"/>
          <w:sz w:val="20"/>
          <w:lang w:val="ro-RO"/>
        </w:rPr>
        <w:t xml:space="preserve"> </w:t>
      </w:r>
      <w:r w:rsidR="0051389D" w:rsidRPr="0035584D">
        <w:rPr>
          <w:color w:val="000000"/>
          <w:sz w:val="20"/>
          <w:lang w:val="ro-RO"/>
        </w:rPr>
        <w:t xml:space="preserve">clinic </w:t>
      </w:r>
      <w:r w:rsidRPr="0035584D">
        <w:rPr>
          <w:color w:val="000000"/>
          <w:sz w:val="20"/>
          <w:lang w:val="ro-RO"/>
        </w:rPr>
        <w:t xml:space="preserve">MO16982: </w:t>
      </w:r>
      <w:r w:rsidR="009117BF" w:rsidRPr="0035584D">
        <w:rPr>
          <w:color w:val="000000"/>
          <w:sz w:val="20"/>
          <w:lang w:val="ro-RO"/>
        </w:rPr>
        <w:t xml:space="preserve">doza de încărcare de </w:t>
      </w:r>
      <w:r w:rsidRPr="0035584D">
        <w:rPr>
          <w:color w:val="000000"/>
          <w:sz w:val="20"/>
          <w:lang w:val="ro-RO"/>
        </w:rPr>
        <w:t>6</w:t>
      </w:r>
      <w:r w:rsidR="0019772D" w:rsidRPr="0035584D">
        <w:rPr>
          <w:color w:val="000000"/>
          <w:sz w:val="20"/>
          <w:lang w:val="ro-RO"/>
        </w:rPr>
        <w:t> mg</w:t>
      </w:r>
      <w:r w:rsidRPr="0035584D">
        <w:rPr>
          <w:color w:val="000000"/>
          <w:sz w:val="20"/>
          <w:lang w:val="ro-RO"/>
        </w:rPr>
        <w:t>/kg</w:t>
      </w:r>
      <w:r w:rsidR="00C264C3" w:rsidRPr="0035584D">
        <w:rPr>
          <w:color w:val="000000"/>
          <w:sz w:val="20"/>
          <w:lang w:val="ro-RO"/>
        </w:rPr>
        <w:t xml:space="preserve"> pe săptămână</w:t>
      </w:r>
      <w:r w:rsidR="00677157" w:rsidRPr="0035584D">
        <w:rPr>
          <w:color w:val="000000"/>
          <w:sz w:val="20"/>
          <w:lang w:val="ro-RO"/>
        </w:rPr>
        <w:t xml:space="preserve"> timp de</w:t>
      </w:r>
      <w:r w:rsidR="001C57D1" w:rsidRPr="0035584D">
        <w:rPr>
          <w:color w:val="000000"/>
          <w:sz w:val="20"/>
          <w:lang w:val="ro-RO"/>
        </w:rPr>
        <w:t xml:space="preserve"> trei săptămân</w:t>
      </w:r>
      <w:r w:rsidR="00C264C3" w:rsidRPr="0035584D">
        <w:rPr>
          <w:color w:val="000000"/>
          <w:sz w:val="20"/>
          <w:lang w:val="ro-RO"/>
        </w:rPr>
        <w:t>i</w:t>
      </w:r>
      <w:r w:rsidRPr="0035584D">
        <w:rPr>
          <w:color w:val="000000"/>
          <w:sz w:val="20"/>
          <w:lang w:val="ro-RO"/>
        </w:rPr>
        <w:t xml:space="preserve">; </w:t>
      </w:r>
      <w:r w:rsidR="001C57D1" w:rsidRPr="0035584D">
        <w:rPr>
          <w:color w:val="000000"/>
          <w:sz w:val="20"/>
          <w:lang w:val="ro-RO"/>
        </w:rPr>
        <w:t xml:space="preserve">urmată de </w:t>
      </w:r>
      <w:r w:rsidRPr="0035584D">
        <w:rPr>
          <w:color w:val="000000"/>
          <w:sz w:val="20"/>
          <w:lang w:val="ro-RO"/>
        </w:rPr>
        <w:t>6</w:t>
      </w:r>
      <w:r w:rsidR="0019772D" w:rsidRPr="0035584D">
        <w:rPr>
          <w:color w:val="000000"/>
          <w:sz w:val="20"/>
          <w:lang w:val="ro-RO"/>
        </w:rPr>
        <w:t> mg</w:t>
      </w:r>
      <w:r w:rsidRPr="0035584D">
        <w:rPr>
          <w:color w:val="000000"/>
          <w:sz w:val="20"/>
          <w:lang w:val="ro-RO"/>
        </w:rPr>
        <w:t xml:space="preserve">/kg </w:t>
      </w:r>
      <w:r w:rsidR="001C57D1" w:rsidRPr="0035584D">
        <w:rPr>
          <w:color w:val="000000"/>
          <w:sz w:val="20"/>
          <w:lang w:val="ro-RO"/>
        </w:rPr>
        <w:t>schemă terapeutică la 3</w:t>
      </w:r>
      <w:r w:rsidR="00D12344" w:rsidRPr="0035584D">
        <w:rPr>
          <w:color w:val="000000"/>
          <w:sz w:val="20"/>
          <w:lang w:val="ro-RO"/>
        </w:rPr>
        <w:t> </w:t>
      </w:r>
      <w:r w:rsidR="001C57D1" w:rsidRPr="0035584D">
        <w:rPr>
          <w:color w:val="000000"/>
          <w:sz w:val="20"/>
          <w:lang w:val="ro-RO"/>
        </w:rPr>
        <w:t>săptămâni</w:t>
      </w:r>
    </w:p>
    <w:p w14:paraId="25A0A39B" w14:textId="77777777" w:rsidR="00457D6C" w:rsidRPr="0035584D" w:rsidRDefault="00457D6C" w:rsidP="0051658A">
      <w:pPr>
        <w:tabs>
          <w:tab w:val="left" w:pos="567"/>
        </w:tabs>
        <w:rPr>
          <w:color w:val="000000"/>
          <w:sz w:val="20"/>
          <w:lang w:val="ro-RO"/>
        </w:rPr>
      </w:pPr>
      <w:r w:rsidRPr="0035584D">
        <w:rPr>
          <w:color w:val="000000"/>
          <w:sz w:val="20"/>
          <w:lang w:val="ro-RO"/>
        </w:rPr>
        <w:t>3.</w:t>
      </w:r>
      <w:r w:rsidRPr="0035584D">
        <w:rPr>
          <w:color w:val="000000"/>
          <w:sz w:val="20"/>
          <w:lang w:val="ro-RO"/>
        </w:rPr>
        <w:tab/>
      </w:r>
      <w:r w:rsidR="006A79EB" w:rsidRPr="0035584D">
        <w:rPr>
          <w:color w:val="000000"/>
          <w:sz w:val="20"/>
          <w:lang w:val="ro-RO"/>
        </w:rPr>
        <w:t xml:space="preserve">Studiul </w:t>
      </w:r>
      <w:r w:rsidR="0051389D" w:rsidRPr="0035584D">
        <w:rPr>
          <w:color w:val="000000"/>
          <w:sz w:val="20"/>
          <w:lang w:val="ro-RO"/>
        </w:rPr>
        <w:t xml:space="preserve">clinic </w:t>
      </w:r>
      <w:r w:rsidRPr="0035584D">
        <w:rPr>
          <w:color w:val="000000"/>
          <w:sz w:val="20"/>
          <w:lang w:val="ro-RO"/>
        </w:rPr>
        <w:t>BO15935</w:t>
      </w:r>
    </w:p>
    <w:p w14:paraId="1EB12F80" w14:textId="77777777" w:rsidR="0051658A" w:rsidRPr="0035584D" w:rsidRDefault="00457D6C" w:rsidP="0051658A">
      <w:pPr>
        <w:tabs>
          <w:tab w:val="left" w:pos="567"/>
        </w:tabs>
        <w:rPr>
          <w:color w:val="000000"/>
          <w:sz w:val="20"/>
          <w:lang w:val="ro-RO"/>
        </w:rPr>
      </w:pPr>
      <w:r w:rsidRPr="0035584D">
        <w:rPr>
          <w:color w:val="000000"/>
          <w:sz w:val="20"/>
          <w:lang w:val="ro-RO"/>
        </w:rPr>
        <w:t>4.</w:t>
      </w:r>
      <w:r w:rsidRPr="0035584D">
        <w:rPr>
          <w:color w:val="000000"/>
          <w:sz w:val="20"/>
          <w:lang w:val="ro-RO"/>
        </w:rPr>
        <w:tab/>
      </w:r>
      <w:r w:rsidR="006A79EB" w:rsidRPr="0035584D">
        <w:rPr>
          <w:color w:val="000000"/>
          <w:sz w:val="20"/>
          <w:lang w:val="ro-RO"/>
        </w:rPr>
        <w:t xml:space="preserve">Studiul </w:t>
      </w:r>
      <w:r w:rsidR="0051389D" w:rsidRPr="0035584D">
        <w:rPr>
          <w:color w:val="000000"/>
          <w:sz w:val="20"/>
          <w:lang w:val="ro-RO"/>
        </w:rPr>
        <w:t xml:space="preserve">clinic </w:t>
      </w:r>
      <w:r w:rsidRPr="0035584D">
        <w:rPr>
          <w:color w:val="000000"/>
          <w:sz w:val="20"/>
          <w:lang w:val="ro-RO"/>
        </w:rPr>
        <w:t xml:space="preserve">MO16419 </w:t>
      </w:r>
    </w:p>
    <w:p w14:paraId="0E781233" w14:textId="77777777" w:rsidR="0051658A" w:rsidRPr="00DF4E38" w:rsidRDefault="0051658A" w:rsidP="0051658A">
      <w:pPr>
        <w:rPr>
          <w:color w:val="000000"/>
          <w:szCs w:val="22"/>
          <w:lang w:val="ro-RO"/>
        </w:rPr>
      </w:pPr>
    </w:p>
    <w:p w14:paraId="2F5EFA0E" w14:textId="77777777" w:rsidR="004F0390" w:rsidRPr="00DF4E38" w:rsidRDefault="004F0390" w:rsidP="004F0390">
      <w:pPr>
        <w:outlineLvl w:val="0"/>
        <w:rPr>
          <w:i/>
          <w:color w:val="000000"/>
          <w:szCs w:val="22"/>
          <w:lang w:val="ro-RO"/>
        </w:rPr>
      </w:pPr>
      <w:r w:rsidRPr="00DF4E38">
        <w:rPr>
          <w:i/>
          <w:color w:val="000000"/>
          <w:szCs w:val="22"/>
          <w:lang w:val="ro-RO"/>
        </w:rPr>
        <w:t>Localizări ale progresiei bolii</w:t>
      </w:r>
    </w:p>
    <w:p w14:paraId="69ABC885" w14:textId="77777777" w:rsidR="004F0390" w:rsidRPr="00DF4E38" w:rsidRDefault="004F0390" w:rsidP="004F0390">
      <w:pPr>
        <w:rPr>
          <w:color w:val="000000"/>
          <w:szCs w:val="22"/>
          <w:lang w:val="ro-RO"/>
        </w:rPr>
      </w:pPr>
      <w:r w:rsidRPr="00DF4E38">
        <w:rPr>
          <w:color w:val="000000"/>
          <w:szCs w:val="22"/>
          <w:lang w:val="ro-RO"/>
        </w:rPr>
        <w:t xml:space="preserve">Frecvenţa progresiei la nivel hepatic a fost semnificativ redusă la pacienţii trataţi cu asocierea de Herceptin cu paclitaxel, comparativ cu </w:t>
      </w:r>
      <w:r w:rsidR="001450A2" w:rsidRPr="00DF4E38">
        <w:rPr>
          <w:color w:val="000000"/>
          <w:szCs w:val="22"/>
          <w:lang w:val="ro-RO"/>
        </w:rPr>
        <w:t xml:space="preserve">administrarea de </w:t>
      </w:r>
      <w:r w:rsidRPr="00DF4E38">
        <w:rPr>
          <w:color w:val="000000"/>
          <w:szCs w:val="22"/>
          <w:lang w:val="ro-RO"/>
        </w:rPr>
        <w:t xml:space="preserve">paclitaxel în monoterapie </w:t>
      </w:r>
      <w:r w:rsidRPr="00DF4E38">
        <w:rPr>
          <w:lang w:val="ro-RO"/>
        </w:rPr>
        <w:t>(21,8% comparativ cu 45,7%; p=0,004).</w:t>
      </w:r>
      <w:r w:rsidRPr="00DF4E38">
        <w:rPr>
          <w:color w:val="000000"/>
          <w:szCs w:val="22"/>
          <w:lang w:val="ro-RO"/>
        </w:rPr>
        <w:t xml:space="preserve"> Mai mulţi pacienţi trataţi cu Herceptin</w:t>
      </w:r>
      <w:r w:rsidRPr="00DF4E38">
        <w:rPr>
          <w:i/>
          <w:color w:val="000000"/>
          <w:szCs w:val="22"/>
          <w:lang w:val="ro-RO"/>
        </w:rPr>
        <w:t xml:space="preserve"> </w:t>
      </w:r>
      <w:r w:rsidRPr="00DF4E38">
        <w:rPr>
          <w:color w:val="000000"/>
          <w:szCs w:val="22"/>
          <w:lang w:val="ro-RO"/>
        </w:rPr>
        <w:t>şi paclitaxel au prezentat progresia bolii la nivel</w:t>
      </w:r>
      <w:r w:rsidR="00E453A1" w:rsidRPr="00DF4E38">
        <w:rPr>
          <w:color w:val="000000"/>
          <w:szCs w:val="22"/>
          <w:lang w:val="ro-RO"/>
        </w:rPr>
        <w:t>ul</w:t>
      </w:r>
      <w:r w:rsidRPr="00DF4E38">
        <w:rPr>
          <w:color w:val="000000"/>
          <w:szCs w:val="22"/>
          <w:lang w:val="ro-RO"/>
        </w:rPr>
        <w:t xml:space="preserve"> </w:t>
      </w:r>
      <w:r w:rsidR="001450A2" w:rsidRPr="00DF4E38">
        <w:rPr>
          <w:color w:val="000000"/>
          <w:szCs w:val="22"/>
          <w:lang w:val="ro-RO"/>
        </w:rPr>
        <w:t>s</w:t>
      </w:r>
      <w:r w:rsidR="00E453A1" w:rsidRPr="00DF4E38">
        <w:rPr>
          <w:color w:val="000000"/>
          <w:szCs w:val="22"/>
          <w:lang w:val="ro-RO"/>
        </w:rPr>
        <w:t xml:space="preserve">istemului </w:t>
      </w:r>
      <w:r w:rsidR="001F7D92">
        <w:rPr>
          <w:color w:val="000000"/>
          <w:szCs w:val="22"/>
          <w:lang w:val="ro-RO"/>
        </w:rPr>
        <w:t>n</w:t>
      </w:r>
      <w:r w:rsidR="00E453A1" w:rsidRPr="00DF4E38">
        <w:rPr>
          <w:color w:val="000000"/>
          <w:szCs w:val="22"/>
          <w:lang w:val="ro-RO"/>
        </w:rPr>
        <w:t xml:space="preserve">ervos </w:t>
      </w:r>
      <w:r w:rsidR="001F7D92">
        <w:rPr>
          <w:color w:val="000000"/>
          <w:szCs w:val="22"/>
          <w:lang w:val="ro-RO"/>
        </w:rPr>
        <w:t>c</w:t>
      </w:r>
      <w:r w:rsidR="00E453A1" w:rsidRPr="00DF4E38">
        <w:rPr>
          <w:color w:val="000000"/>
          <w:szCs w:val="22"/>
          <w:lang w:val="ro-RO"/>
        </w:rPr>
        <w:t>entral,</w:t>
      </w:r>
      <w:r w:rsidRPr="00DF4E38">
        <w:rPr>
          <w:color w:val="000000"/>
          <w:szCs w:val="22"/>
          <w:lang w:val="ro-RO"/>
        </w:rPr>
        <w:t xml:space="preserve"> </w:t>
      </w:r>
      <w:r w:rsidR="001450A2" w:rsidRPr="00DF4E38">
        <w:rPr>
          <w:color w:val="000000"/>
          <w:szCs w:val="22"/>
          <w:lang w:val="ro-RO"/>
        </w:rPr>
        <w:t>comparativ cu</w:t>
      </w:r>
      <w:r w:rsidRPr="00DF4E38">
        <w:rPr>
          <w:color w:val="000000"/>
          <w:szCs w:val="22"/>
          <w:lang w:val="ro-RO"/>
        </w:rPr>
        <w:t xml:space="preserve"> cei trataţi numai cu paclitaxel </w:t>
      </w:r>
      <w:r w:rsidRPr="00DF4E38">
        <w:rPr>
          <w:lang w:val="ro-RO"/>
        </w:rPr>
        <w:t>(12,6% comparativ cu 6,5%; p=0,377)</w:t>
      </w:r>
      <w:r w:rsidRPr="00DF4E38">
        <w:rPr>
          <w:color w:val="000000"/>
          <w:szCs w:val="22"/>
          <w:lang w:val="ro-RO"/>
        </w:rPr>
        <w:t>.</w:t>
      </w:r>
    </w:p>
    <w:p w14:paraId="7E38838F" w14:textId="77777777" w:rsidR="006A79EB" w:rsidRPr="00DF4E38" w:rsidRDefault="006A79EB" w:rsidP="00F925F8">
      <w:pPr>
        <w:rPr>
          <w:b/>
          <w:color w:val="000000"/>
          <w:szCs w:val="22"/>
          <w:lang w:val="ro-RO"/>
        </w:rPr>
      </w:pPr>
    </w:p>
    <w:p w14:paraId="591BFEB5" w14:textId="77777777" w:rsidR="00457D6C" w:rsidRPr="00DF4E38" w:rsidRDefault="0072402F" w:rsidP="0065479F">
      <w:pPr>
        <w:keepNext/>
        <w:keepLines/>
        <w:rPr>
          <w:i/>
          <w:color w:val="000000"/>
          <w:szCs w:val="22"/>
          <w:u w:val="single"/>
          <w:lang w:val="ro-RO"/>
        </w:rPr>
      </w:pPr>
      <w:r>
        <w:rPr>
          <w:i/>
          <w:color w:val="000000"/>
          <w:szCs w:val="22"/>
          <w:u w:val="single"/>
          <w:lang w:val="ro-RO"/>
        </w:rPr>
        <w:t>Cancer</w:t>
      </w:r>
      <w:r w:rsidR="000B4F16">
        <w:rPr>
          <w:i/>
          <w:color w:val="000000"/>
          <w:szCs w:val="22"/>
          <w:u w:val="single"/>
          <w:lang w:val="ro-RO"/>
        </w:rPr>
        <w:t xml:space="preserve"> mamar incipient (tratament adjuvant)</w:t>
      </w:r>
    </w:p>
    <w:p w14:paraId="2207460A" w14:textId="77777777" w:rsidR="00147E77" w:rsidRPr="00DF4E38" w:rsidRDefault="00147E77" w:rsidP="0065479F">
      <w:pPr>
        <w:keepNext/>
        <w:keepLines/>
        <w:rPr>
          <w:b/>
          <w:color w:val="000000"/>
          <w:szCs w:val="22"/>
          <w:lang w:val="ro-RO"/>
        </w:rPr>
      </w:pPr>
    </w:p>
    <w:p w14:paraId="0C16B0C6" w14:textId="77777777" w:rsidR="008B658B" w:rsidRPr="00DF4E38" w:rsidRDefault="0072402F" w:rsidP="004D5239">
      <w:pPr>
        <w:keepNext/>
        <w:keepLines/>
        <w:rPr>
          <w:color w:val="000000"/>
          <w:szCs w:val="22"/>
          <w:lang w:val="ro-RO"/>
        </w:rPr>
      </w:pPr>
      <w:r>
        <w:rPr>
          <w:color w:val="000000"/>
          <w:szCs w:val="22"/>
          <w:lang w:val="ro-RO"/>
        </w:rPr>
        <w:t>Cancer</w:t>
      </w:r>
      <w:r w:rsidR="00305461">
        <w:rPr>
          <w:color w:val="000000"/>
          <w:szCs w:val="22"/>
          <w:lang w:val="ro-RO"/>
        </w:rPr>
        <w:t>ul</w:t>
      </w:r>
      <w:r w:rsidR="00250325" w:rsidRPr="00DF4E38">
        <w:rPr>
          <w:color w:val="000000"/>
          <w:szCs w:val="22"/>
          <w:lang w:val="ro-RO"/>
        </w:rPr>
        <w:t xml:space="preserve"> mamar</w:t>
      </w:r>
      <w:r w:rsidR="008B658B" w:rsidRPr="00DF4E38">
        <w:rPr>
          <w:color w:val="000000"/>
          <w:szCs w:val="22"/>
          <w:lang w:val="ro-RO"/>
        </w:rPr>
        <w:t xml:space="preserve"> incipient este definit ca un carcinom mamar primar, invaziv, fără metastaze</w:t>
      </w:r>
      <w:r w:rsidR="009225FD">
        <w:rPr>
          <w:color w:val="000000"/>
          <w:szCs w:val="22"/>
          <w:lang w:val="ro-RO"/>
        </w:rPr>
        <w:t>.</w:t>
      </w:r>
    </w:p>
    <w:p w14:paraId="5D8845D0" w14:textId="77777777" w:rsidR="00DF176C" w:rsidRDefault="008B658B" w:rsidP="004D5239">
      <w:pPr>
        <w:keepNext/>
        <w:keepLines/>
        <w:rPr>
          <w:color w:val="000000"/>
          <w:szCs w:val="22"/>
          <w:lang w:val="ro-RO"/>
        </w:rPr>
      </w:pPr>
      <w:r w:rsidRPr="00DF4E38">
        <w:rPr>
          <w:color w:val="000000"/>
          <w:szCs w:val="22"/>
          <w:lang w:val="ro-RO"/>
        </w:rPr>
        <w:t>Ca tratament adjuvant</w:t>
      </w:r>
      <w:r w:rsidR="008D2C89">
        <w:rPr>
          <w:color w:val="000000"/>
          <w:szCs w:val="22"/>
          <w:lang w:val="ro-RO"/>
        </w:rPr>
        <w:t>,</w:t>
      </w:r>
      <w:r w:rsidRPr="00DF4E38">
        <w:rPr>
          <w:color w:val="000000"/>
          <w:szCs w:val="22"/>
          <w:lang w:val="ro-RO"/>
        </w:rPr>
        <w:t xml:space="preserve"> Herceptin a fost investigat în </w:t>
      </w:r>
      <w:r w:rsidR="00DF176C" w:rsidRPr="00DF4E38">
        <w:rPr>
          <w:color w:val="000000"/>
          <w:szCs w:val="22"/>
          <w:lang w:val="ro-RO"/>
        </w:rPr>
        <w:t xml:space="preserve">4 </w:t>
      </w:r>
      <w:r w:rsidRPr="00DF4E38">
        <w:rPr>
          <w:color w:val="000000"/>
          <w:szCs w:val="22"/>
          <w:lang w:val="ro-RO"/>
        </w:rPr>
        <w:t>studi</w:t>
      </w:r>
      <w:r w:rsidR="00DF176C" w:rsidRPr="00DF4E38">
        <w:rPr>
          <w:color w:val="000000"/>
          <w:szCs w:val="22"/>
          <w:lang w:val="ro-RO"/>
        </w:rPr>
        <w:t>i</w:t>
      </w:r>
      <w:r w:rsidRPr="00DF4E38">
        <w:rPr>
          <w:color w:val="000000"/>
          <w:szCs w:val="22"/>
          <w:lang w:val="ro-RO"/>
        </w:rPr>
        <w:t xml:space="preserve"> </w:t>
      </w:r>
      <w:r w:rsidR="00DF176C" w:rsidRPr="00DF4E38">
        <w:rPr>
          <w:color w:val="000000"/>
          <w:szCs w:val="22"/>
          <w:lang w:val="ro-RO"/>
        </w:rPr>
        <w:t xml:space="preserve">clinice </w:t>
      </w:r>
      <w:r w:rsidR="00AC390D">
        <w:rPr>
          <w:color w:val="000000"/>
          <w:szCs w:val="22"/>
          <w:lang w:val="ro-RO"/>
        </w:rPr>
        <w:t>ample</w:t>
      </w:r>
      <w:r w:rsidR="00F4430A" w:rsidRPr="00DF4E38">
        <w:rPr>
          <w:color w:val="000000"/>
          <w:szCs w:val="22"/>
          <w:lang w:val="ro-RO"/>
        </w:rPr>
        <w:t xml:space="preserve">, </w:t>
      </w:r>
      <w:r w:rsidRPr="00DF4E38">
        <w:rPr>
          <w:color w:val="000000"/>
          <w:szCs w:val="22"/>
          <w:lang w:val="ro-RO"/>
        </w:rPr>
        <w:t>randomizat</w:t>
      </w:r>
      <w:r w:rsidR="00DF176C" w:rsidRPr="00DF4E38">
        <w:rPr>
          <w:color w:val="000000"/>
          <w:szCs w:val="22"/>
          <w:lang w:val="ro-RO"/>
        </w:rPr>
        <w:t>e</w:t>
      </w:r>
      <w:r w:rsidR="00AC390D">
        <w:rPr>
          <w:color w:val="000000"/>
          <w:szCs w:val="22"/>
          <w:lang w:val="ro-RO"/>
        </w:rPr>
        <w:t>, multicentrice</w:t>
      </w:r>
      <w:r w:rsidR="00DF176C" w:rsidRPr="00DF4E38">
        <w:rPr>
          <w:color w:val="000000"/>
          <w:szCs w:val="22"/>
          <w:lang w:val="ro-RO"/>
        </w:rPr>
        <w:t>:</w:t>
      </w:r>
    </w:p>
    <w:p w14:paraId="4FEB2B02" w14:textId="77777777" w:rsidR="00FE61CE" w:rsidRPr="00DF4E38" w:rsidRDefault="00FE61CE" w:rsidP="004D5239">
      <w:pPr>
        <w:keepNext/>
        <w:keepLines/>
        <w:rPr>
          <w:color w:val="000000"/>
          <w:szCs w:val="22"/>
          <w:lang w:val="ro-RO"/>
        </w:rPr>
      </w:pPr>
    </w:p>
    <w:p w14:paraId="0BDDBB87" w14:textId="77777777" w:rsidR="008B658B" w:rsidRPr="00DF4E38" w:rsidRDefault="00DF176C" w:rsidP="004D5239">
      <w:pPr>
        <w:ind w:left="567" w:hanging="567"/>
        <w:rPr>
          <w:color w:val="000000"/>
          <w:szCs w:val="22"/>
          <w:lang w:val="ro-RO"/>
        </w:rPr>
      </w:pPr>
      <w:r w:rsidRPr="00DF4E38">
        <w:rPr>
          <w:lang w:val="ro-RO"/>
        </w:rPr>
        <w:t>-</w:t>
      </w:r>
      <w:r w:rsidRPr="00DF4E38">
        <w:rPr>
          <w:lang w:val="ro-RO"/>
        </w:rPr>
        <w:tab/>
        <w:t xml:space="preserve">Studiul </w:t>
      </w:r>
      <w:r w:rsidR="0051389D">
        <w:rPr>
          <w:lang w:val="ro-RO"/>
        </w:rPr>
        <w:t xml:space="preserve">clinic </w:t>
      </w:r>
      <w:r w:rsidR="00AC390D">
        <w:rPr>
          <w:lang w:val="ro-RO"/>
        </w:rPr>
        <w:t>BO16348</w:t>
      </w:r>
      <w:r w:rsidR="00AC390D" w:rsidRPr="00DF4E38">
        <w:rPr>
          <w:lang w:val="ro-RO"/>
        </w:rPr>
        <w:t xml:space="preserve"> </w:t>
      </w:r>
      <w:r w:rsidRPr="00DF4E38">
        <w:rPr>
          <w:lang w:val="ro-RO"/>
        </w:rPr>
        <w:t>a fost realizat</w:t>
      </w:r>
      <w:r w:rsidR="008B658B" w:rsidRPr="00DF4E38">
        <w:rPr>
          <w:color w:val="000000"/>
          <w:szCs w:val="22"/>
          <w:lang w:val="ro-RO"/>
        </w:rPr>
        <w:t xml:space="preserve"> cu scopul de a compara tratamentul cu Herceptin administrat o dată la </w:t>
      </w:r>
      <w:r w:rsidR="00B22996">
        <w:rPr>
          <w:color w:val="000000"/>
          <w:szCs w:val="22"/>
          <w:lang w:val="ro-RO"/>
        </w:rPr>
        <w:t xml:space="preserve">interval de </w:t>
      </w:r>
      <w:r w:rsidR="008B658B" w:rsidRPr="00DF4E38">
        <w:rPr>
          <w:color w:val="000000"/>
          <w:szCs w:val="22"/>
          <w:lang w:val="ro-RO"/>
        </w:rPr>
        <w:t>trei săptămâni</w:t>
      </w:r>
      <w:r w:rsidR="00B22996">
        <w:rPr>
          <w:color w:val="000000"/>
          <w:szCs w:val="22"/>
          <w:lang w:val="ro-RO"/>
        </w:rPr>
        <w:t xml:space="preserve">, </w:t>
      </w:r>
      <w:r w:rsidR="005D69DF">
        <w:rPr>
          <w:color w:val="000000"/>
          <w:szCs w:val="22"/>
          <w:lang w:val="ro-RO"/>
        </w:rPr>
        <w:t>cu durata de</w:t>
      </w:r>
      <w:r w:rsidR="00B22996">
        <w:rPr>
          <w:color w:val="000000"/>
          <w:szCs w:val="22"/>
          <w:lang w:val="ro-RO"/>
        </w:rPr>
        <w:t xml:space="preserve"> unu şi doi ani, </w:t>
      </w:r>
      <w:r w:rsidR="003B53AD" w:rsidRPr="00DF4E38">
        <w:rPr>
          <w:color w:val="000000"/>
          <w:szCs w:val="22"/>
          <w:lang w:val="ro-RO"/>
        </w:rPr>
        <w:t>cu</w:t>
      </w:r>
      <w:r w:rsidR="008B658B" w:rsidRPr="00DF4E38">
        <w:rPr>
          <w:color w:val="000000"/>
          <w:szCs w:val="22"/>
          <w:lang w:val="ro-RO"/>
        </w:rPr>
        <w:t xml:space="preserve"> </w:t>
      </w:r>
      <w:r w:rsidR="00AC390D">
        <w:rPr>
          <w:color w:val="000000"/>
          <w:szCs w:val="22"/>
          <w:lang w:val="ro-RO"/>
        </w:rPr>
        <w:t>braţul</w:t>
      </w:r>
      <w:r w:rsidR="00B22996">
        <w:rPr>
          <w:color w:val="000000"/>
          <w:szCs w:val="22"/>
          <w:lang w:val="ro-RO"/>
        </w:rPr>
        <w:t xml:space="preserve"> </w:t>
      </w:r>
      <w:r w:rsidR="008B658B" w:rsidRPr="00DF4E38">
        <w:rPr>
          <w:color w:val="000000"/>
          <w:szCs w:val="22"/>
          <w:lang w:val="ro-RO"/>
        </w:rPr>
        <w:t>observaţi</w:t>
      </w:r>
      <w:r w:rsidR="00B22996">
        <w:rPr>
          <w:color w:val="000000"/>
          <w:szCs w:val="22"/>
          <w:lang w:val="ro-RO"/>
        </w:rPr>
        <w:t>onal</w:t>
      </w:r>
      <w:r w:rsidR="008B658B" w:rsidRPr="00DF4E38">
        <w:rPr>
          <w:color w:val="000000"/>
          <w:szCs w:val="22"/>
          <w:lang w:val="ro-RO"/>
        </w:rPr>
        <w:t xml:space="preserve">, la pacienţii </w:t>
      </w:r>
      <w:r w:rsidR="0072402F">
        <w:rPr>
          <w:color w:val="000000"/>
          <w:szCs w:val="22"/>
          <w:lang w:val="ro-RO"/>
        </w:rPr>
        <w:t>cu C</w:t>
      </w:r>
      <w:r w:rsidR="00B22996">
        <w:rPr>
          <w:color w:val="000000"/>
          <w:szCs w:val="22"/>
          <w:lang w:val="ro-RO"/>
        </w:rPr>
        <w:t xml:space="preserve">MI </w:t>
      </w:r>
      <w:r w:rsidR="008B658B" w:rsidRPr="00DF4E38">
        <w:rPr>
          <w:color w:val="000000"/>
          <w:szCs w:val="22"/>
          <w:lang w:val="ro-RO"/>
        </w:rPr>
        <w:t xml:space="preserve">HER2 pozitiv, după intervenţie chirurgicală, chimioterapie standard şi radioterapie (dacă a fost cazul). </w:t>
      </w:r>
      <w:r w:rsidR="00B22996">
        <w:rPr>
          <w:color w:val="000000"/>
          <w:szCs w:val="22"/>
          <w:lang w:val="ro-RO"/>
        </w:rPr>
        <w:t>Suplimentar, a fost comparat tratamentul cu Herceptin cu durata de doi ani</w:t>
      </w:r>
      <w:r w:rsidR="001378DE">
        <w:rPr>
          <w:color w:val="000000"/>
          <w:szCs w:val="22"/>
          <w:lang w:val="ro-RO"/>
        </w:rPr>
        <w:t>,</w:t>
      </w:r>
      <w:r w:rsidR="00B22996">
        <w:rPr>
          <w:color w:val="000000"/>
          <w:szCs w:val="22"/>
          <w:lang w:val="ro-RO"/>
        </w:rPr>
        <w:t xml:space="preserve"> </w:t>
      </w:r>
      <w:r w:rsidR="001378DE">
        <w:rPr>
          <w:color w:val="000000"/>
          <w:szCs w:val="22"/>
          <w:lang w:val="ro-RO"/>
        </w:rPr>
        <w:t>cu</w:t>
      </w:r>
      <w:r w:rsidR="00B22996">
        <w:rPr>
          <w:color w:val="000000"/>
          <w:szCs w:val="22"/>
          <w:lang w:val="ro-RO"/>
        </w:rPr>
        <w:t xml:space="preserve"> tratamentul cu Herceptin cu durata de un an. </w:t>
      </w:r>
      <w:r w:rsidR="008B658B" w:rsidRPr="00DF4E38">
        <w:rPr>
          <w:color w:val="000000"/>
          <w:szCs w:val="22"/>
          <w:lang w:val="ro-RO"/>
        </w:rPr>
        <w:t>Pacienţi</w:t>
      </w:r>
      <w:r w:rsidR="00B22996">
        <w:rPr>
          <w:color w:val="000000"/>
          <w:szCs w:val="22"/>
          <w:lang w:val="ro-RO"/>
        </w:rPr>
        <w:t>lor</w:t>
      </w:r>
      <w:r w:rsidR="008B658B" w:rsidRPr="00DF4E38">
        <w:rPr>
          <w:color w:val="000000"/>
          <w:szCs w:val="22"/>
          <w:lang w:val="ro-RO"/>
        </w:rPr>
        <w:t xml:space="preserve"> desemnaţi pentru tratament</w:t>
      </w:r>
      <w:r w:rsidR="00B22996">
        <w:rPr>
          <w:color w:val="000000"/>
          <w:szCs w:val="22"/>
          <w:lang w:val="ro-RO"/>
        </w:rPr>
        <w:t>ul</w:t>
      </w:r>
      <w:r w:rsidR="008B658B" w:rsidRPr="00DF4E38">
        <w:rPr>
          <w:color w:val="000000"/>
          <w:szCs w:val="22"/>
          <w:lang w:val="ro-RO"/>
        </w:rPr>
        <w:t xml:space="preserve"> cu Herceptin </w:t>
      </w:r>
      <w:r w:rsidR="00B22996">
        <w:rPr>
          <w:color w:val="000000"/>
          <w:szCs w:val="22"/>
          <w:lang w:val="ro-RO"/>
        </w:rPr>
        <w:t>li s-a administrat</w:t>
      </w:r>
      <w:r w:rsidR="008B658B" w:rsidRPr="00DF4E38">
        <w:rPr>
          <w:color w:val="000000"/>
          <w:szCs w:val="22"/>
          <w:lang w:val="ro-RO"/>
        </w:rPr>
        <w:t xml:space="preserve"> o doză iniţială de încărcare de 8 mg/kg, urmată de doze de 6 mg/kg </w:t>
      </w:r>
      <w:r w:rsidR="00B22996">
        <w:rPr>
          <w:color w:val="000000"/>
          <w:szCs w:val="22"/>
          <w:lang w:val="ro-RO"/>
        </w:rPr>
        <w:t xml:space="preserve">administrate </w:t>
      </w:r>
      <w:r w:rsidR="008B658B" w:rsidRPr="00DF4E38">
        <w:rPr>
          <w:color w:val="000000"/>
          <w:szCs w:val="22"/>
          <w:lang w:val="ro-RO"/>
        </w:rPr>
        <w:t xml:space="preserve">o dată la </w:t>
      </w:r>
      <w:r w:rsidR="00B22996">
        <w:rPr>
          <w:color w:val="000000"/>
          <w:szCs w:val="22"/>
          <w:lang w:val="ro-RO"/>
        </w:rPr>
        <w:t xml:space="preserve">interval de </w:t>
      </w:r>
      <w:r w:rsidR="008B658B" w:rsidRPr="00DF4E38">
        <w:rPr>
          <w:color w:val="000000"/>
          <w:szCs w:val="22"/>
          <w:lang w:val="ro-RO"/>
        </w:rPr>
        <w:t>trei săptămâni</w:t>
      </w:r>
      <w:r w:rsidR="00B22996">
        <w:rPr>
          <w:color w:val="000000"/>
          <w:szCs w:val="22"/>
          <w:lang w:val="ro-RO"/>
        </w:rPr>
        <w:t>,</w:t>
      </w:r>
      <w:r w:rsidR="008B658B" w:rsidRPr="00DF4E38">
        <w:rPr>
          <w:color w:val="000000"/>
          <w:szCs w:val="22"/>
          <w:lang w:val="ro-RO"/>
        </w:rPr>
        <w:t xml:space="preserve"> pe o perioadă de un</w:t>
      </w:r>
      <w:r w:rsidR="00B22996">
        <w:rPr>
          <w:color w:val="000000"/>
          <w:szCs w:val="22"/>
          <w:lang w:val="ro-RO"/>
        </w:rPr>
        <w:t>ul sau doi</w:t>
      </w:r>
      <w:r w:rsidR="008B658B" w:rsidRPr="00DF4E38">
        <w:rPr>
          <w:color w:val="000000"/>
          <w:szCs w:val="22"/>
          <w:lang w:val="ro-RO"/>
        </w:rPr>
        <w:t xml:space="preserve"> an</w:t>
      </w:r>
      <w:r w:rsidR="00B22996">
        <w:rPr>
          <w:color w:val="000000"/>
          <w:szCs w:val="22"/>
          <w:lang w:val="ro-RO"/>
        </w:rPr>
        <w:t>i</w:t>
      </w:r>
      <w:r w:rsidR="008B658B" w:rsidRPr="00DF4E38">
        <w:rPr>
          <w:color w:val="000000"/>
          <w:szCs w:val="22"/>
          <w:lang w:val="ro-RO"/>
        </w:rPr>
        <w:t>.</w:t>
      </w:r>
    </w:p>
    <w:p w14:paraId="546FEEAD" w14:textId="77777777" w:rsidR="00DF176C" w:rsidRPr="00DF4E38" w:rsidRDefault="00DF176C" w:rsidP="00D54097">
      <w:pPr>
        <w:keepNext/>
        <w:keepLines/>
        <w:ind w:left="561" w:hanging="561"/>
        <w:rPr>
          <w:szCs w:val="22"/>
          <w:lang w:val="ro-RO"/>
        </w:rPr>
      </w:pPr>
      <w:r w:rsidRPr="00DF4E38">
        <w:rPr>
          <w:szCs w:val="22"/>
          <w:lang w:val="ro-RO"/>
        </w:rPr>
        <w:t>-</w:t>
      </w:r>
      <w:r w:rsidRPr="00DF4E38">
        <w:rPr>
          <w:szCs w:val="22"/>
          <w:lang w:val="ro-RO"/>
        </w:rPr>
        <w:tab/>
        <w:t xml:space="preserve">Studiile </w:t>
      </w:r>
      <w:r w:rsidR="00407CB1">
        <w:rPr>
          <w:szCs w:val="22"/>
          <w:lang w:val="ro-RO"/>
        </w:rPr>
        <w:t xml:space="preserve">clinice NSABP B-31 şi </w:t>
      </w:r>
      <w:r w:rsidRPr="00DF4E38">
        <w:rPr>
          <w:szCs w:val="22"/>
          <w:lang w:val="ro-RO"/>
        </w:rPr>
        <w:t xml:space="preserve">NCCTG N9831 care cuprind analiza comună au fost </w:t>
      </w:r>
      <w:r w:rsidR="009A1276" w:rsidRPr="00DF4E38">
        <w:rPr>
          <w:szCs w:val="22"/>
          <w:lang w:val="ro-RO"/>
        </w:rPr>
        <w:t>efectuate</w:t>
      </w:r>
      <w:r w:rsidRPr="00DF4E38">
        <w:rPr>
          <w:szCs w:val="22"/>
          <w:lang w:val="ro-RO"/>
        </w:rPr>
        <w:t xml:space="preserve"> pentru a investiga utilitatea clinică a asocierii tratamentului cu Herceptin cu paclitaxel după chimioterapia cu AC</w:t>
      </w:r>
      <w:r w:rsidR="00AC390D" w:rsidRPr="00C46942">
        <w:rPr>
          <w:szCs w:val="22"/>
          <w:lang w:val="ro-RO"/>
        </w:rPr>
        <w:t>;</w:t>
      </w:r>
      <w:r w:rsidRPr="00DF4E38">
        <w:rPr>
          <w:szCs w:val="22"/>
          <w:lang w:val="ro-RO"/>
        </w:rPr>
        <w:t xml:space="preserve"> în plus studiul </w:t>
      </w:r>
      <w:r w:rsidR="0051389D">
        <w:rPr>
          <w:szCs w:val="22"/>
          <w:lang w:val="ro-RO"/>
        </w:rPr>
        <w:t xml:space="preserve">clinic </w:t>
      </w:r>
      <w:r w:rsidRPr="00DF4E38">
        <w:rPr>
          <w:szCs w:val="22"/>
          <w:lang w:val="ro-RO"/>
        </w:rPr>
        <w:t>NCCTG N9831 a investigat, de asemenea</w:t>
      </w:r>
      <w:r w:rsidR="009A1276" w:rsidRPr="00DF4E38">
        <w:rPr>
          <w:szCs w:val="22"/>
          <w:lang w:val="ro-RO"/>
        </w:rPr>
        <w:t>,</w:t>
      </w:r>
      <w:r w:rsidRPr="00DF4E38">
        <w:rPr>
          <w:szCs w:val="22"/>
          <w:lang w:val="ro-RO"/>
        </w:rPr>
        <w:t xml:space="preserve"> adăugarea secvenţială de Herceptin la chimioterapia AC→P la pacienţii cu </w:t>
      </w:r>
      <w:r w:rsidR="0072402F">
        <w:rPr>
          <w:color w:val="000000"/>
          <w:szCs w:val="22"/>
          <w:lang w:val="ro-RO"/>
        </w:rPr>
        <w:t>C</w:t>
      </w:r>
      <w:r w:rsidR="00B22996">
        <w:rPr>
          <w:color w:val="000000"/>
          <w:szCs w:val="22"/>
          <w:lang w:val="ro-RO"/>
        </w:rPr>
        <w:t>MI</w:t>
      </w:r>
      <w:r w:rsidRPr="00DF4E38">
        <w:rPr>
          <w:color w:val="000000"/>
          <w:szCs w:val="22"/>
          <w:lang w:val="ro-RO"/>
        </w:rPr>
        <w:t xml:space="preserve"> HER2 pozitiv, după intervenţie chirurgicală.</w:t>
      </w:r>
    </w:p>
    <w:p w14:paraId="65244B5F" w14:textId="77777777" w:rsidR="00DF176C" w:rsidRPr="00DF4E38" w:rsidRDefault="00DF176C" w:rsidP="002D5C64">
      <w:pPr>
        <w:ind w:left="567" w:hanging="567"/>
        <w:rPr>
          <w:szCs w:val="22"/>
          <w:lang w:val="ro-RO"/>
        </w:rPr>
      </w:pPr>
      <w:r w:rsidRPr="00DF4E38">
        <w:rPr>
          <w:szCs w:val="22"/>
          <w:lang w:val="ro-RO"/>
        </w:rPr>
        <w:t xml:space="preserve"> -</w:t>
      </w:r>
      <w:r w:rsidRPr="00DF4E38">
        <w:rPr>
          <w:szCs w:val="22"/>
          <w:lang w:val="ro-RO"/>
        </w:rPr>
        <w:tab/>
        <w:t xml:space="preserve">Studiul </w:t>
      </w:r>
      <w:r w:rsidR="0051389D">
        <w:rPr>
          <w:szCs w:val="22"/>
          <w:lang w:val="ro-RO"/>
        </w:rPr>
        <w:t xml:space="preserve">clinic </w:t>
      </w:r>
      <w:r w:rsidRPr="00DF4E38">
        <w:rPr>
          <w:szCs w:val="22"/>
          <w:lang w:val="ro-RO"/>
        </w:rPr>
        <w:t xml:space="preserve">BCIRG 006 a fost </w:t>
      </w:r>
      <w:r w:rsidR="009A1276" w:rsidRPr="00DF4E38">
        <w:rPr>
          <w:szCs w:val="22"/>
          <w:lang w:val="ro-RO"/>
        </w:rPr>
        <w:t>efectuat</w:t>
      </w:r>
      <w:r w:rsidRPr="00DF4E38">
        <w:rPr>
          <w:szCs w:val="22"/>
          <w:lang w:val="ro-RO"/>
        </w:rPr>
        <w:t xml:space="preserve"> pentru a investiga asocierea tratamentului cu Herceptin cu docetaxel fie după chimioterapia cu AC sau în combinaţie cu docetaxel şi carboplatină la pacienţii cu </w:t>
      </w:r>
      <w:r w:rsidR="0072402F">
        <w:rPr>
          <w:color w:val="000000"/>
          <w:szCs w:val="22"/>
          <w:lang w:val="ro-RO"/>
        </w:rPr>
        <w:t>C</w:t>
      </w:r>
      <w:r w:rsidR="00B22996">
        <w:rPr>
          <w:color w:val="000000"/>
          <w:szCs w:val="22"/>
          <w:lang w:val="ro-RO"/>
        </w:rPr>
        <w:t>MI</w:t>
      </w:r>
      <w:r w:rsidRPr="00DF4E38">
        <w:rPr>
          <w:color w:val="000000"/>
          <w:szCs w:val="22"/>
          <w:lang w:val="ro-RO"/>
        </w:rPr>
        <w:t xml:space="preserve"> HER2 pozitiv, după intervenţie chirurgicală.</w:t>
      </w:r>
    </w:p>
    <w:p w14:paraId="3C6C6443" w14:textId="77777777" w:rsidR="00DF176C" w:rsidRPr="00DF4E38" w:rsidRDefault="00DF176C" w:rsidP="00DF176C">
      <w:pPr>
        <w:rPr>
          <w:szCs w:val="22"/>
          <w:lang w:val="ro-RO"/>
        </w:rPr>
      </w:pPr>
    </w:p>
    <w:p w14:paraId="254F35A2" w14:textId="77777777" w:rsidR="00DF176C" w:rsidRPr="00DF4E38" w:rsidRDefault="00DF176C" w:rsidP="00DF176C">
      <w:pPr>
        <w:keepNext/>
        <w:keepLines/>
        <w:rPr>
          <w:color w:val="000000"/>
          <w:szCs w:val="22"/>
          <w:lang w:val="ro-RO"/>
        </w:rPr>
      </w:pPr>
      <w:r w:rsidRPr="00DF4E38">
        <w:rPr>
          <w:color w:val="000000"/>
          <w:szCs w:val="22"/>
          <w:lang w:val="ro-RO"/>
        </w:rPr>
        <w:t xml:space="preserve">În studiul clinic HERA, </w:t>
      </w:r>
      <w:r w:rsidR="0072402F">
        <w:rPr>
          <w:color w:val="000000"/>
          <w:szCs w:val="22"/>
          <w:lang w:val="ro-RO"/>
        </w:rPr>
        <w:t>cancer</w:t>
      </w:r>
      <w:r w:rsidR="00B22996">
        <w:rPr>
          <w:color w:val="000000"/>
          <w:szCs w:val="22"/>
          <w:lang w:val="ro-RO"/>
        </w:rPr>
        <w:t>ul</w:t>
      </w:r>
      <w:r w:rsidR="009A1276" w:rsidRPr="00DF4E38">
        <w:rPr>
          <w:color w:val="000000"/>
          <w:szCs w:val="22"/>
          <w:lang w:val="ro-RO"/>
        </w:rPr>
        <w:t xml:space="preserve"> mamar</w:t>
      </w:r>
      <w:r w:rsidRPr="00DF4E38">
        <w:rPr>
          <w:color w:val="000000"/>
          <w:szCs w:val="22"/>
          <w:lang w:val="ro-RO"/>
        </w:rPr>
        <w:t xml:space="preserve"> incipient a fost limitat la adenocarcinom mamar primar, invaziv, operabil, cu </w:t>
      </w:r>
      <w:r w:rsidR="00B43F52">
        <w:rPr>
          <w:color w:val="000000"/>
          <w:szCs w:val="22"/>
          <w:lang w:val="ro-RO"/>
        </w:rPr>
        <w:t xml:space="preserve">sau fără </w:t>
      </w:r>
      <w:r w:rsidRPr="00DF4E38">
        <w:rPr>
          <w:color w:val="000000"/>
          <w:szCs w:val="22"/>
          <w:lang w:val="ro-RO"/>
        </w:rPr>
        <w:t>afectarea ganglionilor limfatici axilari dacă tumorile au diametrul de cel puţin 1</w:t>
      </w:r>
      <w:r w:rsidR="00C723AA" w:rsidRPr="00DF4E38">
        <w:rPr>
          <w:color w:val="000000"/>
          <w:szCs w:val="22"/>
          <w:lang w:val="ro-RO"/>
        </w:rPr>
        <w:t> cm</w:t>
      </w:r>
      <w:r w:rsidRPr="00DF4E38">
        <w:rPr>
          <w:color w:val="000000"/>
          <w:szCs w:val="22"/>
          <w:lang w:val="ro-RO"/>
        </w:rPr>
        <w:t>.</w:t>
      </w:r>
    </w:p>
    <w:p w14:paraId="6AC952C7" w14:textId="77777777" w:rsidR="00DF176C" w:rsidRPr="00DF4E38" w:rsidRDefault="00DF176C" w:rsidP="00DF176C">
      <w:pPr>
        <w:rPr>
          <w:szCs w:val="22"/>
          <w:lang w:val="ro-RO"/>
        </w:rPr>
      </w:pPr>
    </w:p>
    <w:p w14:paraId="48798EB5" w14:textId="77777777" w:rsidR="00DF176C" w:rsidRPr="00DF4E38" w:rsidRDefault="00DF176C" w:rsidP="00DF176C">
      <w:pPr>
        <w:rPr>
          <w:szCs w:val="22"/>
          <w:lang w:val="ro-RO"/>
        </w:rPr>
      </w:pPr>
      <w:r w:rsidRPr="00DF4E38">
        <w:rPr>
          <w:szCs w:val="22"/>
          <w:lang w:val="ro-RO"/>
        </w:rPr>
        <w:t xml:space="preserve">În analiza comună a studiilor clinice </w:t>
      </w:r>
      <w:r w:rsidR="00407CB1" w:rsidRPr="00DF4E38">
        <w:rPr>
          <w:szCs w:val="22"/>
          <w:lang w:val="ro-RO"/>
        </w:rPr>
        <w:t>NSABP B</w:t>
      </w:r>
      <w:r w:rsidR="00407CB1">
        <w:rPr>
          <w:szCs w:val="22"/>
          <w:lang w:val="ro-RO"/>
        </w:rPr>
        <w:t>-</w:t>
      </w:r>
      <w:r w:rsidR="00407CB1" w:rsidRPr="00DF4E38">
        <w:rPr>
          <w:szCs w:val="22"/>
          <w:lang w:val="ro-RO"/>
        </w:rPr>
        <w:t>31</w:t>
      </w:r>
      <w:r w:rsidR="00407CB1">
        <w:rPr>
          <w:szCs w:val="22"/>
          <w:lang w:val="ro-RO"/>
        </w:rPr>
        <w:t xml:space="preserve"> şi </w:t>
      </w:r>
      <w:r w:rsidRPr="00DF4E38">
        <w:rPr>
          <w:szCs w:val="22"/>
          <w:lang w:val="ro-RO"/>
        </w:rPr>
        <w:t xml:space="preserve">NCCTG N9831, </w:t>
      </w:r>
      <w:r w:rsidR="0072402F">
        <w:rPr>
          <w:szCs w:val="22"/>
          <w:lang w:val="ro-RO"/>
        </w:rPr>
        <w:t>C</w:t>
      </w:r>
      <w:r w:rsidR="003248CD">
        <w:rPr>
          <w:szCs w:val="22"/>
          <w:lang w:val="ro-RO"/>
        </w:rPr>
        <w:t>MI</w:t>
      </w:r>
      <w:r w:rsidRPr="00DF4E38">
        <w:rPr>
          <w:szCs w:val="22"/>
          <w:lang w:val="ro-RO"/>
        </w:rPr>
        <w:t xml:space="preserve"> a fost limitat la femeile cu </w:t>
      </w:r>
      <w:r w:rsidR="0072402F">
        <w:rPr>
          <w:color w:val="000000"/>
          <w:szCs w:val="22"/>
          <w:lang w:val="ro-RO"/>
        </w:rPr>
        <w:t>cancer</w:t>
      </w:r>
      <w:r w:rsidR="00250325" w:rsidRPr="00DF4E38">
        <w:rPr>
          <w:color w:val="000000"/>
          <w:szCs w:val="22"/>
          <w:lang w:val="ro-RO"/>
        </w:rPr>
        <w:t xml:space="preserve"> mamar</w:t>
      </w:r>
      <w:r w:rsidRPr="00DF4E38">
        <w:rPr>
          <w:szCs w:val="22"/>
          <w:lang w:val="ro-RO"/>
        </w:rPr>
        <w:t xml:space="preserve"> operabil cu risc ridicat, definit ca </w:t>
      </w:r>
      <w:r w:rsidRPr="00DF4E38">
        <w:rPr>
          <w:color w:val="000000"/>
          <w:szCs w:val="22"/>
          <w:lang w:val="ro-RO"/>
        </w:rPr>
        <w:t>HER2 pozitiv</w:t>
      </w:r>
      <w:r w:rsidRPr="00DF4E38">
        <w:rPr>
          <w:szCs w:val="22"/>
          <w:lang w:val="ro-RO"/>
        </w:rPr>
        <w:t xml:space="preserve"> şi cu </w:t>
      </w:r>
      <w:r w:rsidRPr="00DF4E38">
        <w:rPr>
          <w:color w:val="000000"/>
          <w:szCs w:val="22"/>
          <w:lang w:val="ro-RO"/>
        </w:rPr>
        <w:t xml:space="preserve">afectarea ganglionilor </w:t>
      </w:r>
      <w:r w:rsidRPr="00DF4E38">
        <w:rPr>
          <w:szCs w:val="22"/>
          <w:lang w:val="ro-RO"/>
        </w:rPr>
        <w:t>limfatici</w:t>
      </w:r>
      <w:r w:rsidRPr="00DF4E38">
        <w:rPr>
          <w:color w:val="000000"/>
          <w:szCs w:val="22"/>
          <w:lang w:val="ro-RO"/>
        </w:rPr>
        <w:t xml:space="preserve"> axilari </w:t>
      </w:r>
      <w:r w:rsidRPr="00DF4E38">
        <w:rPr>
          <w:szCs w:val="22"/>
          <w:lang w:val="ro-RO"/>
        </w:rPr>
        <w:t xml:space="preserve">sau </w:t>
      </w:r>
      <w:r w:rsidRPr="00DF4E38">
        <w:rPr>
          <w:color w:val="000000"/>
          <w:szCs w:val="22"/>
          <w:lang w:val="ro-RO"/>
        </w:rPr>
        <w:t>HER2 pozitiv</w:t>
      </w:r>
      <w:r w:rsidRPr="00DF4E38">
        <w:rPr>
          <w:szCs w:val="22"/>
          <w:lang w:val="ro-RO"/>
        </w:rPr>
        <w:t xml:space="preserve"> şi </w:t>
      </w:r>
      <w:r w:rsidRPr="00DF4E38">
        <w:rPr>
          <w:color w:val="000000"/>
          <w:szCs w:val="22"/>
          <w:lang w:val="ro-RO"/>
        </w:rPr>
        <w:t xml:space="preserve">fără afectarea ganglionilor </w:t>
      </w:r>
      <w:r w:rsidRPr="00DF4E38">
        <w:rPr>
          <w:szCs w:val="22"/>
          <w:lang w:val="ro-RO"/>
        </w:rPr>
        <w:t>limfatici</w:t>
      </w:r>
      <w:r w:rsidRPr="00DF4E38">
        <w:rPr>
          <w:color w:val="000000"/>
          <w:szCs w:val="22"/>
          <w:lang w:val="ro-RO"/>
        </w:rPr>
        <w:t xml:space="preserve"> axilari</w:t>
      </w:r>
      <w:r w:rsidRPr="00DF4E38">
        <w:rPr>
          <w:szCs w:val="22"/>
          <w:lang w:val="ro-RO"/>
        </w:rPr>
        <w:t xml:space="preserve"> cu caracteristici </w:t>
      </w:r>
      <w:r w:rsidR="00C651EF">
        <w:rPr>
          <w:szCs w:val="22"/>
          <w:lang w:val="ro-RO"/>
        </w:rPr>
        <w:t>ce presupun un</w:t>
      </w:r>
      <w:r w:rsidRPr="00DF4E38">
        <w:rPr>
          <w:szCs w:val="22"/>
          <w:lang w:val="ro-RO"/>
        </w:rPr>
        <w:t xml:space="preserve"> risc crescut (dimensiunea tumorii &gt;</w:t>
      </w:r>
      <w:r w:rsidR="00250325" w:rsidRPr="00DF4E38">
        <w:rPr>
          <w:szCs w:val="22"/>
          <w:lang w:val="ro-RO"/>
        </w:rPr>
        <w:t> </w:t>
      </w:r>
      <w:r w:rsidRPr="00DF4E38">
        <w:rPr>
          <w:szCs w:val="22"/>
          <w:lang w:val="ro-RO"/>
        </w:rPr>
        <w:t>1</w:t>
      </w:r>
      <w:r w:rsidR="00856ACB" w:rsidRPr="00DF4E38">
        <w:rPr>
          <w:szCs w:val="22"/>
          <w:lang w:val="ro-RO"/>
        </w:rPr>
        <w:t> </w:t>
      </w:r>
      <w:r w:rsidRPr="00DF4E38">
        <w:rPr>
          <w:szCs w:val="22"/>
          <w:lang w:val="ro-RO"/>
        </w:rPr>
        <w:t>cm şi R</w:t>
      </w:r>
      <w:r w:rsidR="009A1276" w:rsidRPr="00DF4E38">
        <w:rPr>
          <w:szCs w:val="22"/>
          <w:lang w:val="ro-RO"/>
        </w:rPr>
        <w:t>E</w:t>
      </w:r>
      <w:r w:rsidRPr="00DF4E38">
        <w:rPr>
          <w:szCs w:val="22"/>
          <w:lang w:val="ro-RO"/>
        </w:rPr>
        <w:t xml:space="preserve"> negativ sau dimensiunea tumorii &gt;</w:t>
      </w:r>
      <w:r w:rsidR="00045224" w:rsidRPr="00DF4E38">
        <w:rPr>
          <w:szCs w:val="22"/>
          <w:lang w:val="ro-RO"/>
        </w:rPr>
        <w:t> </w:t>
      </w:r>
      <w:r w:rsidRPr="00DF4E38">
        <w:rPr>
          <w:szCs w:val="22"/>
          <w:lang w:val="ro-RO"/>
        </w:rPr>
        <w:t>2</w:t>
      </w:r>
      <w:r w:rsidR="00045224" w:rsidRPr="00DF4E38">
        <w:rPr>
          <w:szCs w:val="22"/>
          <w:lang w:val="ro-RO"/>
        </w:rPr>
        <w:t> </w:t>
      </w:r>
      <w:r w:rsidRPr="00DF4E38">
        <w:rPr>
          <w:szCs w:val="22"/>
          <w:lang w:val="ro-RO"/>
        </w:rPr>
        <w:t>cm, indiferent de status</w:t>
      </w:r>
      <w:r w:rsidR="001F7D92">
        <w:rPr>
          <w:szCs w:val="22"/>
          <w:lang w:val="ro-RO"/>
        </w:rPr>
        <w:t>-</w:t>
      </w:r>
      <w:r w:rsidRPr="00DF4E38">
        <w:rPr>
          <w:szCs w:val="22"/>
          <w:lang w:val="ro-RO"/>
        </w:rPr>
        <w:t>ul hormonal).</w:t>
      </w:r>
    </w:p>
    <w:p w14:paraId="7A649DAD" w14:textId="77777777" w:rsidR="00DF176C" w:rsidRPr="00DF4E38" w:rsidRDefault="00DF176C" w:rsidP="00DF176C">
      <w:pPr>
        <w:rPr>
          <w:szCs w:val="22"/>
          <w:lang w:val="ro-RO"/>
        </w:rPr>
      </w:pPr>
    </w:p>
    <w:p w14:paraId="0101F395" w14:textId="77777777" w:rsidR="00DF176C" w:rsidRDefault="00DF176C" w:rsidP="00DF176C">
      <w:pPr>
        <w:rPr>
          <w:szCs w:val="22"/>
          <w:lang w:val="ro-RO"/>
        </w:rPr>
      </w:pPr>
      <w:r w:rsidRPr="00DF4E38">
        <w:rPr>
          <w:szCs w:val="22"/>
          <w:lang w:val="ro-RO"/>
        </w:rPr>
        <w:t xml:space="preserve">În studiul clinic BCIRG 006, </w:t>
      </w:r>
      <w:r w:rsidR="00555D35">
        <w:rPr>
          <w:color w:val="000000"/>
          <w:szCs w:val="22"/>
          <w:lang w:val="ro-RO"/>
        </w:rPr>
        <w:t>C</w:t>
      </w:r>
      <w:r w:rsidR="003248CD">
        <w:rPr>
          <w:color w:val="000000"/>
          <w:szCs w:val="22"/>
          <w:lang w:val="ro-RO"/>
        </w:rPr>
        <w:t>MI</w:t>
      </w:r>
      <w:r w:rsidRPr="00DF4E38">
        <w:rPr>
          <w:color w:val="000000"/>
          <w:szCs w:val="22"/>
          <w:lang w:val="ro-RO"/>
        </w:rPr>
        <w:t xml:space="preserve"> HER2 pozitiv a fost </w:t>
      </w:r>
      <w:r w:rsidR="00F4430A" w:rsidRPr="00DF4E38">
        <w:rPr>
          <w:color w:val="000000"/>
          <w:szCs w:val="22"/>
          <w:lang w:val="ro-RO"/>
        </w:rPr>
        <w:t xml:space="preserve">definit </w:t>
      </w:r>
      <w:r w:rsidR="00173268" w:rsidRPr="00DF4E38">
        <w:rPr>
          <w:color w:val="000000"/>
          <w:szCs w:val="22"/>
          <w:lang w:val="ro-RO"/>
        </w:rPr>
        <w:t>c</w:t>
      </w:r>
      <w:r w:rsidR="00580F02" w:rsidRPr="00DF4E38">
        <w:rPr>
          <w:color w:val="000000"/>
          <w:szCs w:val="22"/>
          <w:lang w:val="ro-RO"/>
        </w:rPr>
        <w:t xml:space="preserve">a pacienţi </w:t>
      </w:r>
      <w:r w:rsidRPr="00DF4E38">
        <w:rPr>
          <w:color w:val="000000"/>
          <w:szCs w:val="22"/>
          <w:lang w:val="ro-RO"/>
        </w:rPr>
        <w:t xml:space="preserve">fie </w:t>
      </w:r>
      <w:r w:rsidR="00F4430A" w:rsidRPr="00DF4E38">
        <w:rPr>
          <w:color w:val="000000"/>
          <w:szCs w:val="22"/>
          <w:lang w:val="ro-RO"/>
        </w:rPr>
        <w:t>cu a</w:t>
      </w:r>
      <w:r w:rsidRPr="00DF4E38">
        <w:rPr>
          <w:color w:val="000000"/>
          <w:szCs w:val="22"/>
          <w:lang w:val="ro-RO"/>
        </w:rPr>
        <w:t xml:space="preserve">fectarea ganglionilor </w:t>
      </w:r>
      <w:r w:rsidRPr="00DF4E38">
        <w:rPr>
          <w:szCs w:val="22"/>
          <w:lang w:val="ro-RO"/>
        </w:rPr>
        <w:t>limfatici</w:t>
      </w:r>
      <w:r w:rsidR="00191AAF" w:rsidRPr="00DF4E38">
        <w:rPr>
          <w:szCs w:val="22"/>
          <w:lang w:val="ro-RO"/>
        </w:rPr>
        <w:t>, fie</w:t>
      </w:r>
      <w:r w:rsidR="00580F02" w:rsidRPr="00DF4E38">
        <w:rPr>
          <w:szCs w:val="22"/>
          <w:lang w:val="ro-RO"/>
        </w:rPr>
        <w:t xml:space="preserve"> cu </w:t>
      </w:r>
      <w:r w:rsidRPr="00DF4E38">
        <w:rPr>
          <w:szCs w:val="22"/>
          <w:lang w:val="ro-RO"/>
        </w:rPr>
        <w:t>risc crescut</w:t>
      </w:r>
      <w:r w:rsidR="00580F02" w:rsidRPr="00DF4E38">
        <w:rPr>
          <w:color w:val="000000"/>
          <w:szCs w:val="22"/>
          <w:lang w:val="ro-RO"/>
        </w:rPr>
        <w:t xml:space="preserve"> fără afectarea ganglionilor </w:t>
      </w:r>
      <w:r w:rsidR="00580F02" w:rsidRPr="00DF4E38">
        <w:rPr>
          <w:szCs w:val="22"/>
          <w:lang w:val="ro-RO"/>
        </w:rPr>
        <w:t>(pN0)</w:t>
      </w:r>
      <w:r w:rsidRPr="00DF4E38">
        <w:rPr>
          <w:szCs w:val="22"/>
          <w:lang w:val="ro-RO"/>
        </w:rPr>
        <w:t>, şi cel puţin 1 din următorii factori: dimensiunea tumorii mai mare de 2</w:t>
      </w:r>
      <w:r w:rsidR="00045224" w:rsidRPr="00DF4E38">
        <w:rPr>
          <w:szCs w:val="22"/>
          <w:lang w:val="ro-RO"/>
        </w:rPr>
        <w:t> </w:t>
      </w:r>
      <w:r w:rsidRPr="00DF4E38">
        <w:rPr>
          <w:szCs w:val="22"/>
          <w:lang w:val="ro-RO"/>
        </w:rPr>
        <w:t>cm, receptor estrogen</w:t>
      </w:r>
      <w:r w:rsidR="005578DD" w:rsidRPr="00DF4E38">
        <w:rPr>
          <w:szCs w:val="22"/>
          <w:lang w:val="ro-RO"/>
        </w:rPr>
        <w:t>ic</w:t>
      </w:r>
      <w:r w:rsidRPr="00DF4E38">
        <w:rPr>
          <w:szCs w:val="22"/>
          <w:lang w:val="ro-RO"/>
        </w:rPr>
        <w:t xml:space="preserve"> şi receptor </w:t>
      </w:r>
      <w:r w:rsidR="005578DD" w:rsidRPr="00DF4E38">
        <w:rPr>
          <w:szCs w:val="22"/>
          <w:lang w:val="ro-RO"/>
        </w:rPr>
        <w:t xml:space="preserve">pentru </w:t>
      </w:r>
      <w:r w:rsidRPr="00DF4E38">
        <w:rPr>
          <w:szCs w:val="22"/>
          <w:lang w:val="ro-RO"/>
        </w:rPr>
        <w:t>progesteron negativ</w:t>
      </w:r>
      <w:r w:rsidR="007E26D7">
        <w:rPr>
          <w:szCs w:val="22"/>
          <w:lang w:val="ro-RO"/>
        </w:rPr>
        <w:t>i</w:t>
      </w:r>
      <w:r w:rsidRPr="00DF4E38">
        <w:rPr>
          <w:szCs w:val="22"/>
          <w:lang w:val="ro-RO"/>
        </w:rPr>
        <w:t>, gradul histologic şi/sau nuclear 2-3, sau vârsta &lt;</w:t>
      </w:r>
      <w:r w:rsidR="00250325" w:rsidRPr="00DF4E38">
        <w:rPr>
          <w:szCs w:val="22"/>
          <w:lang w:val="ro-RO"/>
        </w:rPr>
        <w:t> </w:t>
      </w:r>
      <w:r w:rsidRPr="00DF4E38">
        <w:rPr>
          <w:szCs w:val="22"/>
          <w:lang w:val="ro-RO"/>
        </w:rPr>
        <w:t>35</w:t>
      </w:r>
      <w:r w:rsidR="00045224" w:rsidRPr="00DF4E38">
        <w:rPr>
          <w:szCs w:val="22"/>
          <w:lang w:val="ro-RO"/>
        </w:rPr>
        <w:t> </w:t>
      </w:r>
      <w:r w:rsidR="00D50450">
        <w:rPr>
          <w:szCs w:val="22"/>
          <w:lang w:val="ro-RO"/>
        </w:rPr>
        <w:t xml:space="preserve">de </w:t>
      </w:r>
      <w:r w:rsidRPr="00DF4E38">
        <w:rPr>
          <w:szCs w:val="22"/>
          <w:lang w:val="ro-RO"/>
        </w:rPr>
        <w:t>ani.</w:t>
      </w:r>
    </w:p>
    <w:p w14:paraId="42EA46D0" w14:textId="77777777" w:rsidR="007E26D7" w:rsidRDefault="007E26D7" w:rsidP="00DF176C">
      <w:pPr>
        <w:rPr>
          <w:szCs w:val="22"/>
          <w:lang w:val="ro-RO"/>
        </w:rPr>
      </w:pPr>
    </w:p>
    <w:p w14:paraId="30AB6F6F" w14:textId="77777777" w:rsidR="007E26D7" w:rsidRPr="00DF4E38" w:rsidRDefault="007E26D7" w:rsidP="00D54097">
      <w:pPr>
        <w:keepNext/>
        <w:keepLines/>
        <w:rPr>
          <w:color w:val="000000"/>
          <w:szCs w:val="22"/>
          <w:lang w:val="ro-RO"/>
        </w:rPr>
      </w:pPr>
      <w:r w:rsidRPr="00DF4E38">
        <w:rPr>
          <w:color w:val="000000"/>
          <w:szCs w:val="22"/>
          <w:lang w:val="ro-RO"/>
        </w:rPr>
        <w:t xml:space="preserve">Rezultatele </w:t>
      </w:r>
      <w:r>
        <w:rPr>
          <w:color w:val="000000"/>
          <w:szCs w:val="22"/>
          <w:lang w:val="ro-RO"/>
        </w:rPr>
        <w:t xml:space="preserve">privind eficacitatea </w:t>
      </w:r>
      <w:r w:rsidRPr="00DF4E38">
        <w:rPr>
          <w:color w:val="000000"/>
          <w:szCs w:val="22"/>
          <w:lang w:val="ro-RO"/>
        </w:rPr>
        <w:t xml:space="preserve">din studiul clinic </w:t>
      </w:r>
      <w:r>
        <w:rPr>
          <w:color w:val="000000"/>
          <w:szCs w:val="22"/>
          <w:lang w:val="ro-RO"/>
        </w:rPr>
        <w:t>BO16348, după o perioadă mediană de urmărire</w:t>
      </w:r>
      <w:r w:rsidRPr="00DF4E38">
        <w:rPr>
          <w:color w:val="000000"/>
          <w:szCs w:val="22"/>
          <w:lang w:val="ro-RO"/>
        </w:rPr>
        <w:t xml:space="preserve"> </w:t>
      </w:r>
      <w:r>
        <w:rPr>
          <w:color w:val="000000"/>
          <w:szCs w:val="22"/>
          <w:lang w:val="ro-RO"/>
        </w:rPr>
        <w:t xml:space="preserve">de 12 luni* şi de 8 ani**, </w:t>
      </w:r>
      <w:r w:rsidRPr="00DF4E38">
        <w:rPr>
          <w:color w:val="000000"/>
          <w:szCs w:val="22"/>
          <w:lang w:val="ro-RO"/>
        </w:rPr>
        <w:t xml:space="preserve">sunt rezumate în </w:t>
      </w:r>
      <w:r>
        <w:rPr>
          <w:color w:val="000000"/>
          <w:szCs w:val="22"/>
          <w:lang w:val="ro-RO"/>
        </w:rPr>
        <w:t>Tabelul 6</w:t>
      </w:r>
      <w:r w:rsidRPr="00DF4E38">
        <w:rPr>
          <w:color w:val="000000"/>
          <w:szCs w:val="22"/>
          <w:lang w:val="ro-RO"/>
        </w:rPr>
        <w:t>:</w:t>
      </w:r>
    </w:p>
    <w:p w14:paraId="3BDEBA69" w14:textId="77777777" w:rsidR="00DF176C" w:rsidRDefault="00DF176C" w:rsidP="00D57F66">
      <w:pPr>
        <w:rPr>
          <w:color w:val="000000"/>
          <w:szCs w:val="22"/>
          <w:lang w:val="ro-RO"/>
        </w:rPr>
      </w:pPr>
    </w:p>
    <w:p w14:paraId="6AA213C0" w14:textId="77777777" w:rsidR="003248CD" w:rsidRPr="006632EC" w:rsidRDefault="003248CD" w:rsidP="00D54097">
      <w:pPr>
        <w:keepNext/>
        <w:keepLines/>
        <w:rPr>
          <w:color w:val="000000"/>
          <w:szCs w:val="22"/>
          <w:lang w:val="ro-RO"/>
        </w:rPr>
      </w:pPr>
      <w:r w:rsidRPr="006632EC">
        <w:rPr>
          <w:color w:val="000000"/>
          <w:szCs w:val="22"/>
          <w:lang w:val="ro-RO"/>
        </w:rPr>
        <w:t>Tabelul 6 Rezultatele privind eficacitatea din studiul clinic BO16348</w:t>
      </w:r>
    </w:p>
    <w:p w14:paraId="66DCA322" w14:textId="77777777" w:rsidR="003248CD" w:rsidRDefault="003248CD" w:rsidP="00D54097">
      <w:pPr>
        <w:keepNext/>
        <w:keepLines/>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1402"/>
        <w:gridCol w:w="193"/>
        <w:gridCol w:w="1412"/>
        <w:gridCol w:w="1602"/>
        <w:gridCol w:w="1445"/>
      </w:tblGrid>
      <w:tr w:rsidR="003248CD" w:rsidRPr="00AE1EAA" w14:paraId="7845788F" w14:textId="77777777" w:rsidTr="00690AC8">
        <w:tc>
          <w:tcPr>
            <w:tcW w:w="3148" w:type="dxa"/>
          </w:tcPr>
          <w:p w14:paraId="396B4F41" w14:textId="77777777" w:rsidR="003248CD" w:rsidRPr="00BB0AC0" w:rsidRDefault="003248CD" w:rsidP="00D54097">
            <w:pPr>
              <w:keepNext/>
              <w:keepLines/>
              <w:rPr>
                <w:rFonts w:eastAsia="MS Mincho"/>
                <w:color w:val="000000"/>
                <w:szCs w:val="22"/>
                <w:lang w:val="ro-RO"/>
              </w:rPr>
            </w:pPr>
          </w:p>
        </w:tc>
        <w:tc>
          <w:tcPr>
            <w:tcW w:w="3056" w:type="dxa"/>
            <w:gridSpan w:val="3"/>
          </w:tcPr>
          <w:p w14:paraId="64CC4CC6" w14:textId="77777777" w:rsidR="003248CD" w:rsidRPr="00BB0AC0" w:rsidRDefault="003248CD" w:rsidP="00D54097">
            <w:pPr>
              <w:keepNext/>
              <w:keepLines/>
              <w:jc w:val="center"/>
              <w:rPr>
                <w:rFonts w:eastAsia="MS Mincho"/>
                <w:color w:val="000000"/>
                <w:szCs w:val="22"/>
                <w:lang w:val="ro-RO"/>
              </w:rPr>
            </w:pPr>
            <w:r w:rsidRPr="00BB0AC0">
              <w:rPr>
                <w:rFonts w:eastAsia="MS Mincho"/>
                <w:color w:val="000000"/>
                <w:szCs w:val="22"/>
                <w:lang w:val="ro-RO"/>
              </w:rPr>
              <w:t>Perioadă mediană de urmărire de 12 luni</w:t>
            </w:r>
            <w:r w:rsidR="009839C3">
              <w:rPr>
                <w:rFonts w:eastAsia="MS Mincho"/>
                <w:color w:val="000000"/>
                <w:szCs w:val="22"/>
                <w:lang w:val="ro-RO"/>
              </w:rPr>
              <w:t>*</w:t>
            </w:r>
          </w:p>
        </w:tc>
        <w:tc>
          <w:tcPr>
            <w:tcW w:w="3083" w:type="dxa"/>
            <w:gridSpan w:val="2"/>
          </w:tcPr>
          <w:p w14:paraId="0CAA31CF" w14:textId="77777777" w:rsidR="003248CD" w:rsidRPr="00BB0AC0" w:rsidRDefault="003248CD" w:rsidP="00D54097">
            <w:pPr>
              <w:keepNext/>
              <w:keepLines/>
              <w:jc w:val="center"/>
              <w:rPr>
                <w:rFonts w:eastAsia="MS Mincho"/>
                <w:color w:val="000000"/>
                <w:szCs w:val="22"/>
                <w:lang w:val="ro-RO"/>
              </w:rPr>
            </w:pPr>
            <w:r w:rsidRPr="00BB0AC0">
              <w:rPr>
                <w:rFonts w:eastAsia="MS Mincho"/>
                <w:color w:val="000000"/>
                <w:szCs w:val="22"/>
                <w:lang w:val="ro-RO"/>
              </w:rPr>
              <w:t>Perioadă mediană de urmărire de 8 ani</w:t>
            </w:r>
            <w:r w:rsidR="009839C3">
              <w:rPr>
                <w:rFonts w:eastAsia="MS Mincho"/>
                <w:color w:val="000000"/>
                <w:szCs w:val="22"/>
                <w:lang w:val="ro-RO"/>
              </w:rPr>
              <w:t>**</w:t>
            </w:r>
          </w:p>
        </w:tc>
      </w:tr>
      <w:tr w:rsidR="003248CD" w:rsidRPr="00BB0AC0" w14:paraId="3AC7A262" w14:textId="77777777" w:rsidTr="00690AC8">
        <w:tc>
          <w:tcPr>
            <w:tcW w:w="3148" w:type="dxa"/>
          </w:tcPr>
          <w:p w14:paraId="1C2F0627" w14:textId="77777777" w:rsidR="003248CD" w:rsidRPr="00BB0AC0" w:rsidRDefault="009839C3" w:rsidP="00774D66">
            <w:pPr>
              <w:keepNext/>
              <w:rPr>
                <w:rFonts w:eastAsia="MS Mincho"/>
                <w:color w:val="000000"/>
                <w:szCs w:val="22"/>
                <w:lang w:val="ro-RO"/>
              </w:rPr>
            </w:pPr>
            <w:r>
              <w:rPr>
                <w:rFonts w:eastAsia="MS Mincho"/>
                <w:color w:val="000000"/>
                <w:szCs w:val="22"/>
                <w:lang w:val="ro-RO"/>
              </w:rPr>
              <w:t>Parametru</w:t>
            </w:r>
          </w:p>
        </w:tc>
        <w:tc>
          <w:tcPr>
            <w:tcW w:w="1402" w:type="dxa"/>
            <w:tcBorders>
              <w:bottom w:val="single" w:sz="4" w:space="0" w:color="auto"/>
            </w:tcBorders>
          </w:tcPr>
          <w:p w14:paraId="530BD7EA" w14:textId="77777777" w:rsidR="003248CD" w:rsidRPr="00BB0AC0" w:rsidRDefault="003248CD" w:rsidP="00D54097">
            <w:pPr>
              <w:keepNext/>
              <w:jc w:val="center"/>
              <w:rPr>
                <w:rFonts w:eastAsia="MS Mincho"/>
                <w:color w:val="000000"/>
                <w:szCs w:val="22"/>
                <w:lang w:val="ro-RO"/>
              </w:rPr>
            </w:pPr>
            <w:r w:rsidRPr="00BB0AC0">
              <w:rPr>
                <w:rFonts w:eastAsia="MS Mincho"/>
                <w:color w:val="000000"/>
                <w:szCs w:val="22"/>
                <w:lang w:val="ro-RO"/>
              </w:rPr>
              <w:t>Braţ observaţional</w:t>
            </w:r>
          </w:p>
          <w:p w14:paraId="08670C5F" w14:textId="77777777" w:rsidR="003248CD" w:rsidRPr="00337A15" w:rsidRDefault="003248CD" w:rsidP="00D54097">
            <w:pPr>
              <w:keepNext/>
              <w:jc w:val="center"/>
              <w:rPr>
                <w:rFonts w:eastAsia="MS Mincho"/>
                <w:color w:val="000000"/>
                <w:szCs w:val="22"/>
              </w:rPr>
            </w:pPr>
            <w:r w:rsidRPr="00BB0AC0">
              <w:rPr>
                <w:rFonts w:eastAsia="MS Mincho"/>
                <w:color w:val="000000"/>
                <w:szCs w:val="22"/>
                <w:lang w:val="ro-RO"/>
              </w:rPr>
              <w:t>N</w:t>
            </w:r>
            <w:r w:rsidRPr="00BB0AC0">
              <w:rPr>
                <w:rFonts w:eastAsia="MS Mincho"/>
                <w:color w:val="000000"/>
                <w:szCs w:val="22"/>
              </w:rPr>
              <w:t>=1693</w:t>
            </w:r>
          </w:p>
        </w:tc>
        <w:tc>
          <w:tcPr>
            <w:tcW w:w="1654" w:type="dxa"/>
            <w:gridSpan w:val="2"/>
            <w:tcBorders>
              <w:bottom w:val="single" w:sz="4" w:space="0" w:color="auto"/>
            </w:tcBorders>
          </w:tcPr>
          <w:p w14:paraId="74523C40" w14:textId="77777777" w:rsidR="00FE61CE" w:rsidRDefault="003248CD" w:rsidP="00D54097">
            <w:pPr>
              <w:keepNext/>
              <w:jc w:val="center"/>
              <w:rPr>
                <w:rFonts w:eastAsia="MS Mincho"/>
                <w:color w:val="000000"/>
                <w:szCs w:val="22"/>
                <w:lang w:val="ro-RO"/>
              </w:rPr>
            </w:pPr>
            <w:r w:rsidRPr="00BB0AC0">
              <w:rPr>
                <w:rFonts w:eastAsia="MS Mincho"/>
                <w:color w:val="000000"/>
                <w:szCs w:val="22"/>
                <w:lang w:val="ro-RO"/>
              </w:rPr>
              <w:t>Herceptin</w:t>
            </w:r>
          </w:p>
          <w:p w14:paraId="11DE55BE" w14:textId="77777777" w:rsidR="003248CD" w:rsidRPr="00BB0AC0" w:rsidRDefault="003248CD" w:rsidP="00D54097">
            <w:pPr>
              <w:keepNext/>
              <w:jc w:val="center"/>
              <w:rPr>
                <w:rFonts w:eastAsia="MS Mincho"/>
                <w:color w:val="000000"/>
                <w:szCs w:val="22"/>
                <w:lang w:val="ro-RO"/>
              </w:rPr>
            </w:pPr>
            <w:r w:rsidRPr="00BB0AC0">
              <w:rPr>
                <w:rFonts w:eastAsia="MS Mincho"/>
                <w:color w:val="000000"/>
                <w:szCs w:val="22"/>
                <w:lang w:val="ro-RO"/>
              </w:rPr>
              <w:t>1 an</w:t>
            </w:r>
          </w:p>
          <w:p w14:paraId="198C227B" w14:textId="77777777" w:rsidR="003248CD" w:rsidRPr="00337A15" w:rsidRDefault="003248CD" w:rsidP="00D54097">
            <w:pPr>
              <w:keepNext/>
              <w:jc w:val="center"/>
              <w:rPr>
                <w:rFonts w:eastAsia="MS Mincho"/>
                <w:color w:val="000000"/>
                <w:szCs w:val="22"/>
                <w:lang w:val="en-029"/>
              </w:rPr>
            </w:pPr>
            <w:r w:rsidRPr="00BB0AC0">
              <w:rPr>
                <w:rFonts w:eastAsia="MS Mincho"/>
                <w:color w:val="000000"/>
                <w:szCs w:val="22"/>
                <w:lang w:val="ro-RO"/>
              </w:rPr>
              <w:t>N</w:t>
            </w:r>
            <w:r w:rsidRPr="00BB0AC0">
              <w:rPr>
                <w:rFonts w:eastAsia="MS Mincho"/>
                <w:color w:val="000000"/>
                <w:szCs w:val="22"/>
                <w:lang w:val="en-029"/>
              </w:rPr>
              <w:t>=1693</w:t>
            </w:r>
          </w:p>
        </w:tc>
        <w:tc>
          <w:tcPr>
            <w:tcW w:w="1621" w:type="dxa"/>
            <w:tcBorders>
              <w:bottom w:val="single" w:sz="4" w:space="0" w:color="auto"/>
            </w:tcBorders>
          </w:tcPr>
          <w:p w14:paraId="301394F6" w14:textId="77777777" w:rsidR="003248CD" w:rsidRPr="00BB0AC0" w:rsidRDefault="003248CD" w:rsidP="00D54097">
            <w:pPr>
              <w:keepNext/>
              <w:jc w:val="center"/>
              <w:rPr>
                <w:rFonts w:eastAsia="MS Mincho"/>
                <w:color w:val="000000"/>
                <w:szCs w:val="22"/>
                <w:lang w:val="ro-RO"/>
              </w:rPr>
            </w:pPr>
            <w:r w:rsidRPr="00BB0AC0">
              <w:rPr>
                <w:rFonts w:eastAsia="MS Mincho"/>
                <w:color w:val="000000"/>
                <w:szCs w:val="22"/>
                <w:lang w:val="ro-RO"/>
              </w:rPr>
              <w:t>Braţ observaţional</w:t>
            </w:r>
          </w:p>
          <w:p w14:paraId="7A4677C2" w14:textId="77777777" w:rsidR="003248CD" w:rsidRPr="00337A15" w:rsidRDefault="003248CD" w:rsidP="00D54097">
            <w:pPr>
              <w:keepNext/>
              <w:jc w:val="center"/>
              <w:rPr>
                <w:rFonts w:eastAsia="MS Mincho"/>
                <w:color w:val="000000"/>
                <w:szCs w:val="22"/>
                <w:lang w:val="en-029"/>
              </w:rPr>
            </w:pPr>
            <w:r w:rsidRPr="00BB0AC0">
              <w:rPr>
                <w:rFonts w:eastAsia="MS Mincho"/>
                <w:color w:val="000000"/>
                <w:szCs w:val="22"/>
                <w:lang w:val="ro-RO"/>
              </w:rPr>
              <w:t>N</w:t>
            </w:r>
            <w:r w:rsidRPr="00BB0AC0">
              <w:rPr>
                <w:rFonts w:eastAsia="MS Mincho"/>
                <w:color w:val="000000"/>
                <w:szCs w:val="22"/>
                <w:lang w:val="en-029"/>
              </w:rPr>
              <w:t>=1697***</w:t>
            </w:r>
          </w:p>
        </w:tc>
        <w:tc>
          <w:tcPr>
            <w:tcW w:w="1462" w:type="dxa"/>
            <w:tcBorders>
              <w:bottom w:val="single" w:sz="4" w:space="0" w:color="auto"/>
            </w:tcBorders>
          </w:tcPr>
          <w:p w14:paraId="7C6D37DF" w14:textId="77777777" w:rsidR="003248CD" w:rsidRPr="00BB0AC0" w:rsidRDefault="003248CD" w:rsidP="00D54097">
            <w:pPr>
              <w:keepNext/>
              <w:jc w:val="center"/>
              <w:rPr>
                <w:rFonts w:eastAsia="MS Mincho"/>
                <w:color w:val="000000"/>
                <w:szCs w:val="22"/>
                <w:lang w:val="ro-RO"/>
              </w:rPr>
            </w:pPr>
            <w:r w:rsidRPr="00BB0AC0">
              <w:rPr>
                <w:rFonts w:eastAsia="MS Mincho"/>
                <w:color w:val="000000"/>
                <w:szCs w:val="22"/>
                <w:lang w:val="ro-RO"/>
              </w:rPr>
              <w:t>Herceptin 1 an</w:t>
            </w:r>
          </w:p>
          <w:p w14:paraId="05056385" w14:textId="77777777" w:rsidR="003248CD" w:rsidRPr="00337A15" w:rsidRDefault="003248CD" w:rsidP="00D54097">
            <w:pPr>
              <w:keepNext/>
              <w:jc w:val="center"/>
              <w:rPr>
                <w:rFonts w:eastAsia="MS Mincho"/>
                <w:color w:val="000000"/>
                <w:szCs w:val="22"/>
                <w:lang w:val="en-029"/>
              </w:rPr>
            </w:pPr>
            <w:r w:rsidRPr="00BB0AC0">
              <w:rPr>
                <w:rFonts w:eastAsia="MS Mincho"/>
                <w:color w:val="000000"/>
                <w:szCs w:val="22"/>
                <w:lang w:val="ro-RO"/>
              </w:rPr>
              <w:t>N</w:t>
            </w:r>
            <w:r w:rsidRPr="00BB0AC0">
              <w:rPr>
                <w:rFonts w:eastAsia="MS Mincho"/>
                <w:color w:val="000000"/>
                <w:szCs w:val="22"/>
                <w:lang w:val="en-029"/>
              </w:rPr>
              <w:t>=1702***</w:t>
            </w:r>
          </w:p>
        </w:tc>
      </w:tr>
      <w:tr w:rsidR="003248CD" w:rsidRPr="00BB0AC0" w14:paraId="04AC1265" w14:textId="77777777" w:rsidTr="00690AC8">
        <w:trPr>
          <w:trHeight w:val="391"/>
        </w:trPr>
        <w:tc>
          <w:tcPr>
            <w:tcW w:w="3148" w:type="dxa"/>
            <w:vMerge w:val="restart"/>
          </w:tcPr>
          <w:p w14:paraId="17AD64DE" w14:textId="77777777" w:rsidR="003248CD" w:rsidRPr="00BB0AC0" w:rsidRDefault="003248CD" w:rsidP="00774D66">
            <w:pPr>
              <w:keepNext/>
              <w:rPr>
                <w:rFonts w:eastAsia="MS Mincho"/>
                <w:color w:val="000000"/>
                <w:szCs w:val="22"/>
                <w:lang w:val="ro-RO"/>
              </w:rPr>
            </w:pPr>
            <w:r w:rsidRPr="00BB0AC0">
              <w:rPr>
                <w:rFonts w:eastAsia="MS Mincho"/>
                <w:color w:val="000000"/>
                <w:szCs w:val="22"/>
                <w:lang w:val="ro-RO"/>
              </w:rPr>
              <w:t>Supravieţuirea fără semne de boală</w:t>
            </w:r>
          </w:p>
          <w:p w14:paraId="72035543" w14:textId="77777777" w:rsidR="003248CD" w:rsidRPr="00BB0AC0" w:rsidRDefault="003248CD" w:rsidP="00E72982">
            <w:pPr>
              <w:keepNext/>
              <w:rPr>
                <w:rFonts w:eastAsia="MS Mincho"/>
                <w:color w:val="000000"/>
                <w:szCs w:val="22"/>
                <w:lang w:val="ro-RO"/>
              </w:rPr>
            </w:pPr>
            <w:r w:rsidRPr="00BB0AC0">
              <w:rPr>
                <w:rFonts w:eastAsia="MS Mincho"/>
                <w:color w:val="000000"/>
                <w:szCs w:val="22"/>
                <w:lang w:val="ro-RO"/>
              </w:rPr>
              <w:t>- Nr. pacienţi cu evenimente</w:t>
            </w:r>
          </w:p>
          <w:p w14:paraId="04EAE986" w14:textId="77777777" w:rsidR="003248CD" w:rsidRPr="00BB0AC0" w:rsidRDefault="003248CD" w:rsidP="00E72982">
            <w:pPr>
              <w:keepNext/>
              <w:rPr>
                <w:rFonts w:eastAsia="MS Mincho"/>
                <w:color w:val="000000"/>
                <w:szCs w:val="22"/>
                <w:lang w:val="ro-RO"/>
              </w:rPr>
            </w:pPr>
            <w:r w:rsidRPr="00BB0AC0">
              <w:rPr>
                <w:rFonts w:eastAsia="MS Mincho"/>
                <w:color w:val="000000"/>
                <w:szCs w:val="22"/>
                <w:lang w:val="ro-RO"/>
              </w:rPr>
              <w:t xml:space="preserve">- Nr. </w:t>
            </w:r>
            <w:r w:rsidR="00DD3EDE">
              <w:rPr>
                <w:rFonts w:eastAsia="MS Mincho"/>
                <w:color w:val="000000"/>
                <w:szCs w:val="22"/>
                <w:lang w:val="ro-RO"/>
              </w:rPr>
              <w:t>p</w:t>
            </w:r>
            <w:r w:rsidRPr="00BB0AC0">
              <w:rPr>
                <w:rFonts w:eastAsia="MS Mincho"/>
                <w:color w:val="000000"/>
                <w:szCs w:val="22"/>
                <w:lang w:val="ro-RO"/>
              </w:rPr>
              <w:t>acienţi fără evenimente</w:t>
            </w:r>
          </w:p>
          <w:p w14:paraId="430D68A9" w14:textId="77777777" w:rsidR="003248CD" w:rsidRPr="00BB0AC0" w:rsidRDefault="003248CD" w:rsidP="00E72982">
            <w:pPr>
              <w:keepNext/>
              <w:rPr>
                <w:rFonts w:eastAsia="MS Mincho"/>
                <w:color w:val="000000"/>
                <w:szCs w:val="22"/>
                <w:lang w:val="ro-RO"/>
              </w:rPr>
            </w:pPr>
            <w:r w:rsidRPr="00BB0AC0">
              <w:rPr>
                <w:rFonts w:eastAsia="MS Mincho"/>
                <w:color w:val="000000"/>
                <w:szCs w:val="22"/>
                <w:lang w:val="ro-RO"/>
              </w:rPr>
              <w:t>Valoarea</w:t>
            </w:r>
            <w:r w:rsidR="00DD3EDE">
              <w:rPr>
                <w:rFonts w:eastAsia="MS Mincho"/>
                <w:color w:val="000000"/>
                <w:szCs w:val="22"/>
                <w:lang w:val="ro-RO"/>
              </w:rPr>
              <w:t xml:space="preserve"> </w:t>
            </w:r>
            <w:r w:rsidRPr="00BB0AC0">
              <w:rPr>
                <w:rFonts w:eastAsia="MS Mincho"/>
                <w:color w:val="000000"/>
                <w:szCs w:val="22"/>
                <w:lang w:val="ro-RO"/>
              </w:rPr>
              <w:t>p comparativ cu braţul observaţional</w:t>
            </w:r>
          </w:p>
          <w:p w14:paraId="7474F0F6" w14:textId="77777777" w:rsidR="003248CD" w:rsidRPr="00337A15" w:rsidRDefault="003248CD" w:rsidP="00E72982">
            <w:pPr>
              <w:keepNext/>
              <w:rPr>
                <w:rFonts w:eastAsia="MS Mincho"/>
                <w:color w:val="000000"/>
                <w:szCs w:val="22"/>
                <w:lang w:val="ro-RO"/>
              </w:rPr>
            </w:pPr>
            <w:r w:rsidRPr="00BB0AC0">
              <w:rPr>
                <w:rFonts w:eastAsia="MS Mincho"/>
                <w:color w:val="000000"/>
                <w:szCs w:val="22"/>
                <w:lang w:val="ro-RO"/>
              </w:rPr>
              <w:t>Riscul relativ comparativ cu braţul observaţional</w:t>
            </w:r>
          </w:p>
        </w:tc>
        <w:tc>
          <w:tcPr>
            <w:tcW w:w="1611" w:type="dxa"/>
            <w:gridSpan w:val="2"/>
            <w:tcBorders>
              <w:bottom w:val="nil"/>
              <w:right w:val="nil"/>
            </w:tcBorders>
          </w:tcPr>
          <w:p w14:paraId="454CF7D7" w14:textId="77777777" w:rsidR="003248CD" w:rsidRPr="00BB0AC0" w:rsidRDefault="003248CD" w:rsidP="00E72982">
            <w:pPr>
              <w:keepNext/>
              <w:jc w:val="center"/>
              <w:rPr>
                <w:rFonts w:eastAsia="MS Mincho"/>
                <w:color w:val="000000"/>
                <w:szCs w:val="22"/>
                <w:lang w:val="ro-RO"/>
              </w:rPr>
            </w:pPr>
          </w:p>
          <w:p w14:paraId="34CCD14B" w14:textId="77777777" w:rsidR="003248CD" w:rsidRPr="00BB0AC0" w:rsidRDefault="003248CD" w:rsidP="00E72982">
            <w:pPr>
              <w:keepNext/>
              <w:jc w:val="center"/>
              <w:rPr>
                <w:rFonts w:eastAsia="MS Mincho"/>
                <w:color w:val="000000"/>
                <w:szCs w:val="22"/>
                <w:lang w:val="ro-RO"/>
              </w:rPr>
            </w:pPr>
          </w:p>
          <w:p w14:paraId="3085EA16"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219 (12,9%)</w:t>
            </w:r>
          </w:p>
          <w:p w14:paraId="1C721E8B"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1474 (87,1%)</w:t>
            </w:r>
          </w:p>
        </w:tc>
        <w:tc>
          <w:tcPr>
            <w:tcW w:w="1445" w:type="dxa"/>
            <w:tcBorders>
              <w:left w:val="nil"/>
              <w:bottom w:val="nil"/>
            </w:tcBorders>
          </w:tcPr>
          <w:p w14:paraId="610A7816" w14:textId="77777777" w:rsidR="003248CD" w:rsidRPr="00BB0AC0" w:rsidRDefault="003248CD" w:rsidP="00E72982">
            <w:pPr>
              <w:keepNext/>
              <w:jc w:val="center"/>
              <w:rPr>
                <w:rFonts w:eastAsia="MS Mincho"/>
                <w:color w:val="000000"/>
                <w:szCs w:val="22"/>
                <w:lang w:val="ro-RO"/>
              </w:rPr>
            </w:pPr>
          </w:p>
          <w:p w14:paraId="69ADC9AB" w14:textId="77777777" w:rsidR="003248CD" w:rsidRPr="00BB0AC0" w:rsidRDefault="003248CD" w:rsidP="00E72982">
            <w:pPr>
              <w:keepNext/>
              <w:jc w:val="center"/>
              <w:rPr>
                <w:rFonts w:eastAsia="MS Mincho"/>
                <w:color w:val="000000"/>
                <w:szCs w:val="22"/>
                <w:lang w:val="ro-RO"/>
              </w:rPr>
            </w:pPr>
          </w:p>
          <w:p w14:paraId="4B1E919E"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127 (7,5%)</w:t>
            </w:r>
          </w:p>
          <w:p w14:paraId="6EC534D6"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1566 (92,5%)</w:t>
            </w:r>
          </w:p>
        </w:tc>
        <w:tc>
          <w:tcPr>
            <w:tcW w:w="1621" w:type="dxa"/>
            <w:tcBorders>
              <w:bottom w:val="nil"/>
              <w:right w:val="nil"/>
            </w:tcBorders>
          </w:tcPr>
          <w:p w14:paraId="1E88D8CD" w14:textId="77777777" w:rsidR="003248CD" w:rsidRPr="00BB0AC0" w:rsidRDefault="003248CD" w:rsidP="00E72982">
            <w:pPr>
              <w:keepNext/>
              <w:jc w:val="center"/>
              <w:rPr>
                <w:rFonts w:eastAsia="MS Mincho"/>
                <w:color w:val="000000"/>
                <w:szCs w:val="22"/>
                <w:lang w:val="ro-RO"/>
              </w:rPr>
            </w:pPr>
          </w:p>
          <w:p w14:paraId="02F1E90C" w14:textId="77777777" w:rsidR="003248CD" w:rsidRPr="00BB0AC0" w:rsidRDefault="003248CD" w:rsidP="00E72982">
            <w:pPr>
              <w:keepNext/>
              <w:jc w:val="center"/>
              <w:rPr>
                <w:rFonts w:eastAsia="MS Mincho"/>
                <w:color w:val="000000"/>
                <w:szCs w:val="22"/>
                <w:lang w:val="ro-RO"/>
              </w:rPr>
            </w:pPr>
          </w:p>
          <w:p w14:paraId="15862A28"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570 (33,6%)</w:t>
            </w:r>
          </w:p>
          <w:p w14:paraId="570C0E3C"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1127 (66,4%)</w:t>
            </w:r>
          </w:p>
        </w:tc>
        <w:tc>
          <w:tcPr>
            <w:tcW w:w="1462" w:type="dxa"/>
            <w:tcBorders>
              <w:left w:val="nil"/>
              <w:bottom w:val="nil"/>
            </w:tcBorders>
          </w:tcPr>
          <w:p w14:paraId="048AEC24" w14:textId="77777777" w:rsidR="003248CD" w:rsidRPr="00BB0AC0" w:rsidRDefault="003248CD" w:rsidP="00E72982">
            <w:pPr>
              <w:keepNext/>
              <w:jc w:val="center"/>
              <w:rPr>
                <w:rFonts w:eastAsia="MS Mincho"/>
                <w:color w:val="000000"/>
                <w:szCs w:val="22"/>
                <w:lang w:val="ro-RO"/>
              </w:rPr>
            </w:pPr>
          </w:p>
          <w:p w14:paraId="6091DA79" w14:textId="77777777" w:rsidR="003248CD" w:rsidRPr="00BB0AC0" w:rsidRDefault="003248CD" w:rsidP="00E72982">
            <w:pPr>
              <w:keepNext/>
              <w:jc w:val="center"/>
              <w:rPr>
                <w:rFonts w:eastAsia="MS Mincho"/>
                <w:color w:val="000000"/>
                <w:szCs w:val="22"/>
                <w:lang w:val="ro-RO"/>
              </w:rPr>
            </w:pPr>
          </w:p>
          <w:p w14:paraId="5677330A"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471 (27,7%)</w:t>
            </w:r>
          </w:p>
          <w:p w14:paraId="35EDF3BB"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1231 (72,3%)</w:t>
            </w:r>
          </w:p>
        </w:tc>
      </w:tr>
      <w:tr w:rsidR="003248CD" w:rsidRPr="00BB0AC0" w14:paraId="7554CBFA" w14:textId="77777777" w:rsidTr="00690AC8">
        <w:trPr>
          <w:trHeight w:val="268"/>
        </w:trPr>
        <w:tc>
          <w:tcPr>
            <w:tcW w:w="3148" w:type="dxa"/>
            <w:vMerge/>
          </w:tcPr>
          <w:p w14:paraId="584A6EC7" w14:textId="77777777" w:rsidR="003248CD" w:rsidRPr="00BB0AC0" w:rsidRDefault="003248CD" w:rsidP="00774D66">
            <w:pPr>
              <w:keepNext/>
              <w:rPr>
                <w:rFonts w:eastAsia="MS Mincho"/>
                <w:color w:val="000000"/>
                <w:szCs w:val="22"/>
                <w:lang w:val="ro-RO"/>
              </w:rPr>
            </w:pPr>
          </w:p>
        </w:tc>
        <w:tc>
          <w:tcPr>
            <w:tcW w:w="3056" w:type="dxa"/>
            <w:gridSpan w:val="3"/>
            <w:tcBorders>
              <w:top w:val="nil"/>
              <w:bottom w:val="nil"/>
            </w:tcBorders>
          </w:tcPr>
          <w:p w14:paraId="3A88AA13" w14:textId="77777777" w:rsidR="003248CD" w:rsidRPr="00337A15" w:rsidRDefault="003248CD" w:rsidP="00E72982">
            <w:pPr>
              <w:keepNext/>
              <w:jc w:val="center"/>
              <w:rPr>
                <w:rFonts w:eastAsia="MS Mincho"/>
                <w:color w:val="000000"/>
                <w:szCs w:val="22"/>
              </w:rPr>
            </w:pPr>
            <w:r w:rsidRPr="00BB0AC0">
              <w:rPr>
                <w:rFonts w:eastAsia="MS Mincho"/>
                <w:color w:val="000000"/>
                <w:szCs w:val="22"/>
              </w:rPr>
              <w:t>&lt; 0,0001</w:t>
            </w:r>
          </w:p>
        </w:tc>
        <w:tc>
          <w:tcPr>
            <w:tcW w:w="3083" w:type="dxa"/>
            <w:gridSpan w:val="2"/>
            <w:tcBorders>
              <w:top w:val="nil"/>
              <w:bottom w:val="nil"/>
            </w:tcBorders>
          </w:tcPr>
          <w:p w14:paraId="27F17651" w14:textId="77777777" w:rsidR="003248CD" w:rsidRPr="00337A15" w:rsidRDefault="003248CD" w:rsidP="00E72982">
            <w:pPr>
              <w:keepNext/>
              <w:jc w:val="center"/>
              <w:rPr>
                <w:rFonts w:eastAsia="MS Mincho"/>
                <w:color w:val="000000"/>
                <w:szCs w:val="22"/>
                <w:lang w:val="en-029"/>
              </w:rPr>
            </w:pPr>
            <w:r w:rsidRPr="00BB0AC0">
              <w:rPr>
                <w:rFonts w:eastAsia="MS Mincho"/>
                <w:color w:val="000000"/>
                <w:szCs w:val="22"/>
                <w:lang w:val="en-029"/>
              </w:rPr>
              <w:t>&lt; 0,0001</w:t>
            </w:r>
          </w:p>
        </w:tc>
      </w:tr>
      <w:tr w:rsidR="003248CD" w:rsidRPr="00BB0AC0" w14:paraId="2650411E" w14:textId="77777777" w:rsidTr="00690AC8">
        <w:trPr>
          <w:trHeight w:val="388"/>
        </w:trPr>
        <w:tc>
          <w:tcPr>
            <w:tcW w:w="3148" w:type="dxa"/>
            <w:vMerge/>
          </w:tcPr>
          <w:p w14:paraId="51222BC2" w14:textId="77777777" w:rsidR="003248CD" w:rsidRPr="00BB0AC0" w:rsidRDefault="003248CD" w:rsidP="00774D66">
            <w:pPr>
              <w:keepNext/>
              <w:rPr>
                <w:rFonts w:eastAsia="MS Mincho"/>
                <w:color w:val="000000"/>
                <w:szCs w:val="22"/>
                <w:lang w:val="ro-RO"/>
              </w:rPr>
            </w:pPr>
          </w:p>
        </w:tc>
        <w:tc>
          <w:tcPr>
            <w:tcW w:w="3056" w:type="dxa"/>
            <w:gridSpan w:val="3"/>
            <w:tcBorders>
              <w:top w:val="nil"/>
              <w:bottom w:val="single" w:sz="4" w:space="0" w:color="auto"/>
            </w:tcBorders>
          </w:tcPr>
          <w:p w14:paraId="26F587B9" w14:textId="77777777" w:rsidR="00DD3EDE" w:rsidRDefault="00DD3EDE" w:rsidP="00E72982">
            <w:pPr>
              <w:keepNext/>
              <w:jc w:val="center"/>
              <w:rPr>
                <w:rFonts w:eastAsia="MS Mincho"/>
                <w:color w:val="000000"/>
                <w:szCs w:val="22"/>
                <w:lang w:val="ro-RO"/>
              </w:rPr>
            </w:pPr>
          </w:p>
          <w:p w14:paraId="34647A4E"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0,54</w:t>
            </w:r>
          </w:p>
        </w:tc>
        <w:tc>
          <w:tcPr>
            <w:tcW w:w="3083" w:type="dxa"/>
            <w:gridSpan w:val="2"/>
            <w:tcBorders>
              <w:top w:val="nil"/>
              <w:bottom w:val="single" w:sz="4" w:space="0" w:color="auto"/>
            </w:tcBorders>
          </w:tcPr>
          <w:p w14:paraId="0DB4E1B9" w14:textId="77777777" w:rsidR="003248CD" w:rsidRPr="00BB0AC0" w:rsidRDefault="003248CD" w:rsidP="00E72982">
            <w:pPr>
              <w:keepNext/>
              <w:jc w:val="center"/>
              <w:rPr>
                <w:rFonts w:eastAsia="MS Mincho"/>
                <w:color w:val="000000"/>
                <w:szCs w:val="22"/>
                <w:lang w:val="ro-RO"/>
              </w:rPr>
            </w:pPr>
          </w:p>
          <w:p w14:paraId="6F443272"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0,76</w:t>
            </w:r>
          </w:p>
        </w:tc>
      </w:tr>
      <w:tr w:rsidR="003248CD" w:rsidRPr="00BB0AC0" w14:paraId="7E309BE0" w14:textId="77777777" w:rsidTr="00690AC8">
        <w:trPr>
          <w:trHeight w:val="388"/>
        </w:trPr>
        <w:tc>
          <w:tcPr>
            <w:tcW w:w="3148" w:type="dxa"/>
            <w:vMerge w:val="restart"/>
          </w:tcPr>
          <w:p w14:paraId="6FDEDF8E" w14:textId="77777777" w:rsidR="003248CD" w:rsidRPr="00BB0AC0" w:rsidRDefault="003248CD" w:rsidP="00774D66">
            <w:pPr>
              <w:keepNext/>
              <w:rPr>
                <w:rFonts w:eastAsia="MS Mincho"/>
                <w:color w:val="000000"/>
                <w:szCs w:val="22"/>
                <w:lang w:val="ro-RO"/>
              </w:rPr>
            </w:pPr>
            <w:r w:rsidRPr="00BB0AC0">
              <w:rPr>
                <w:rFonts w:eastAsia="MS Mincho"/>
                <w:color w:val="000000"/>
                <w:szCs w:val="22"/>
                <w:lang w:val="ro-RO"/>
              </w:rPr>
              <w:t xml:space="preserve">Supravieţuirea fără </w:t>
            </w:r>
          </w:p>
          <w:p w14:paraId="54334B9D" w14:textId="77777777" w:rsidR="003248CD" w:rsidRPr="00BB0AC0" w:rsidRDefault="003248CD" w:rsidP="00774D66">
            <w:pPr>
              <w:keepNext/>
              <w:rPr>
                <w:rFonts w:eastAsia="MS Mincho"/>
                <w:color w:val="000000"/>
                <w:szCs w:val="22"/>
                <w:lang w:val="ro-RO"/>
              </w:rPr>
            </w:pPr>
            <w:r w:rsidRPr="00BB0AC0">
              <w:rPr>
                <w:rFonts w:eastAsia="MS Mincho"/>
                <w:color w:val="000000"/>
                <w:szCs w:val="22"/>
                <w:lang w:val="ro-RO"/>
              </w:rPr>
              <w:t>recurenţă</w:t>
            </w:r>
          </w:p>
          <w:p w14:paraId="4EE897C8" w14:textId="77777777" w:rsidR="003248CD" w:rsidRPr="00BB0AC0" w:rsidRDefault="003248CD" w:rsidP="00774D66">
            <w:pPr>
              <w:keepNext/>
              <w:rPr>
                <w:rFonts w:eastAsia="MS Mincho"/>
                <w:color w:val="000000"/>
                <w:szCs w:val="22"/>
                <w:lang w:val="ro-RO"/>
              </w:rPr>
            </w:pPr>
            <w:r w:rsidRPr="00BB0AC0">
              <w:rPr>
                <w:rFonts w:eastAsia="MS Mincho"/>
                <w:color w:val="000000"/>
                <w:szCs w:val="22"/>
                <w:lang w:val="ro-RO"/>
              </w:rPr>
              <w:t>- Nr. pacienţi cu evenimente</w:t>
            </w:r>
          </w:p>
          <w:p w14:paraId="4C13B403" w14:textId="77777777" w:rsidR="003248CD" w:rsidRPr="00BB0AC0" w:rsidRDefault="003248CD" w:rsidP="00774D66">
            <w:pPr>
              <w:keepNext/>
              <w:rPr>
                <w:rFonts w:eastAsia="MS Mincho"/>
                <w:color w:val="000000"/>
                <w:szCs w:val="22"/>
                <w:lang w:val="ro-RO"/>
              </w:rPr>
            </w:pPr>
            <w:r w:rsidRPr="00BB0AC0">
              <w:rPr>
                <w:rFonts w:eastAsia="MS Mincho"/>
                <w:color w:val="000000"/>
                <w:szCs w:val="22"/>
                <w:lang w:val="ro-RO"/>
              </w:rPr>
              <w:t>- Nr. pacienţi fără evenimente</w:t>
            </w:r>
          </w:p>
          <w:p w14:paraId="2AEDC78F" w14:textId="77777777" w:rsidR="003248CD" w:rsidRPr="00BB0AC0" w:rsidRDefault="00DD3EDE" w:rsidP="00774D66">
            <w:pPr>
              <w:keepNext/>
              <w:rPr>
                <w:rFonts w:eastAsia="MS Mincho"/>
                <w:color w:val="000000"/>
                <w:szCs w:val="22"/>
                <w:lang w:val="ro-RO"/>
              </w:rPr>
            </w:pPr>
            <w:r>
              <w:rPr>
                <w:rFonts w:eastAsia="MS Mincho"/>
                <w:color w:val="000000"/>
                <w:szCs w:val="22"/>
                <w:lang w:val="ro-RO"/>
              </w:rPr>
              <w:t xml:space="preserve">Valoarea </w:t>
            </w:r>
            <w:r w:rsidR="003248CD" w:rsidRPr="00BB0AC0">
              <w:rPr>
                <w:rFonts w:eastAsia="MS Mincho"/>
                <w:color w:val="000000"/>
                <w:szCs w:val="22"/>
                <w:lang w:val="ro-RO"/>
              </w:rPr>
              <w:t>p comparativ cu braţul observaţional</w:t>
            </w:r>
          </w:p>
          <w:p w14:paraId="7F0D8513" w14:textId="77777777" w:rsidR="003248CD" w:rsidRPr="00337A15" w:rsidRDefault="003248CD" w:rsidP="00E72982">
            <w:pPr>
              <w:keepNext/>
              <w:rPr>
                <w:rFonts w:eastAsia="MS Mincho"/>
                <w:color w:val="000000"/>
                <w:szCs w:val="22"/>
                <w:lang w:val="ro-RO"/>
              </w:rPr>
            </w:pPr>
            <w:r w:rsidRPr="00BB0AC0">
              <w:rPr>
                <w:rFonts w:eastAsia="MS Mincho"/>
                <w:color w:val="000000"/>
                <w:szCs w:val="22"/>
                <w:lang w:val="ro-RO"/>
              </w:rPr>
              <w:t>Riscul relativ comparativ cu braţul observaţional</w:t>
            </w:r>
          </w:p>
        </w:tc>
        <w:tc>
          <w:tcPr>
            <w:tcW w:w="1611" w:type="dxa"/>
            <w:gridSpan w:val="2"/>
            <w:tcBorders>
              <w:bottom w:val="nil"/>
              <w:right w:val="nil"/>
            </w:tcBorders>
          </w:tcPr>
          <w:p w14:paraId="44B718B9" w14:textId="77777777" w:rsidR="003248CD" w:rsidRPr="00BB0AC0" w:rsidRDefault="003248CD" w:rsidP="00E72982">
            <w:pPr>
              <w:keepNext/>
              <w:jc w:val="center"/>
              <w:rPr>
                <w:rFonts w:eastAsia="MS Mincho"/>
                <w:color w:val="000000"/>
                <w:szCs w:val="22"/>
                <w:lang w:val="ro-RO"/>
              </w:rPr>
            </w:pPr>
          </w:p>
          <w:p w14:paraId="3F3C3D8F" w14:textId="77777777" w:rsidR="003248CD" w:rsidRPr="00BB0AC0" w:rsidRDefault="003248CD" w:rsidP="00E72982">
            <w:pPr>
              <w:keepNext/>
              <w:jc w:val="center"/>
              <w:rPr>
                <w:rFonts w:eastAsia="MS Mincho"/>
                <w:color w:val="000000"/>
                <w:szCs w:val="22"/>
                <w:lang w:val="ro-RO"/>
              </w:rPr>
            </w:pPr>
          </w:p>
          <w:p w14:paraId="05127450"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208 (12,3%)</w:t>
            </w:r>
          </w:p>
          <w:p w14:paraId="3004E0FA"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1485 (87,7%)</w:t>
            </w:r>
          </w:p>
        </w:tc>
        <w:tc>
          <w:tcPr>
            <w:tcW w:w="1445" w:type="dxa"/>
            <w:tcBorders>
              <w:left w:val="nil"/>
              <w:bottom w:val="nil"/>
              <w:right w:val="single" w:sz="4" w:space="0" w:color="auto"/>
            </w:tcBorders>
          </w:tcPr>
          <w:p w14:paraId="4637AE56" w14:textId="77777777" w:rsidR="003248CD" w:rsidRPr="00BB0AC0" w:rsidRDefault="003248CD" w:rsidP="00E72982">
            <w:pPr>
              <w:keepNext/>
              <w:jc w:val="center"/>
              <w:rPr>
                <w:rFonts w:eastAsia="MS Mincho"/>
                <w:color w:val="000000"/>
                <w:szCs w:val="22"/>
                <w:lang w:val="ro-RO"/>
              </w:rPr>
            </w:pPr>
          </w:p>
          <w:p w14:paraId="6127F913" w14:textId="77777777" w:rsidR="003248CD" w:rsidRPr="00BB0AC0" w:rsidRDefault="003248CD" w:rsidP="00E72982">
            <w:pPr>
              <w:keepNext/>
              <w:jc w:val="center"/>
              <w:rPr>
                <w:rFonts w:eastAsia="MS Mincho"/>
                <w:color w:val="000000"/>
                <w:szCs w:val="22"/>
                <w:lang w:val="ro-RO"/>
              </w:rPr>
            </w:pPr>
          </w:p>
          <w:p w14:paraId="558B33F4"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113 (6,7%)</w:t>
            </w:r>
          </w:p>
          <w:p w14:paraId="5855009D"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1580 (93,3%)</w:t>
            </w:r>
          </w:p>
        </w:tc>
        <w:tc>
          <w:tcPr>
            <w:tcW w:w="1621" w:type="dxa"/>
            <w:tcBorders>
              <w:left w:val="single" w:sz="4" w:space="0" w:color="auto"/>
              <w:bottom w:val="nil"/>
              <w:right w:val="nil"/>
            </w:tcBorders>
          </w:tcPr>
          <w:p w14:paraId="5005733B" w14:textId="77777777" w:rsidR="003248CD" w:rsidRPr="00BB0AC0" w:rsidRDefault="003248CD" w:rsidP="00E72982">
            <w:pPr>
              <w:keepNext/>
              <w:jc w:val="center"/>
              <w:rPr>
                <w:rFonts w:eastAsia="MS Mincho"/>
                <w:color w:val="000000"/>
                <w:szCs w:val="22"/>
                <w:lang w:val="ro-RO"/>
              </w:rPr>
            </w:pPr>
          </w:p>
          <w:p w14:paraId="7C22835C" w14:textId="77777777" w:rsidR="003248CD" w:rsidRPr="00BB0AC0" w:rsidRDefault="003248CD" w:rsidP="00E72982">
            <w:pPr>
              <w:keepNext/>
              <w:jc w:val="center"/>
              <w:rPr>
                <w:rFonts w:eastAsia="MS Mincho"/>
                <w:color w:val="000000"/>
                <w:szCs w:val="22"/>
                <w:lang w:val="ro-RO"/>
              </w:rPr>
            </w:pPr>
          </w:p>
          <w:p w14:paraId="531653F6"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506 (29,8%)</w:t>
            </w:r>
          </w:p>
          <w:p w14:paraId="1A9FE1CE"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1191 (70,2%)</w:t>
            </w:r>
          </w:p>
        </w:tc>
        <w:tc>
          <w:tcPr>
            <w:tcW w:w="1462" w:type="dxa"/>
            <w:tcBorders>
              <w:left w:val="nil"/>
              <w:bottom w:val="nil"/>
            </w:tcBorders>
          </w:tcPr>
          <w:p w14:paraId="02A662B9" w14:textId="77777777" w:rsidR="003248CD" w:rsidRPr="00BB0AC0" w:rsidRDefault="003248CD" w:rsidP="00E72982">
            <w:pPr>
              <w:keepNext/>
              <w:jc w:val="center"/>
              <w:rPr>
                <w:rFonts w:eastAsia="MS Mincho"/>
                <w:color w:val="000000"/>
                <w:szCs w:val="22"/>
                <w:lang w:val="ro-RO"/>
              </w:rPr>
            </w:pPr>
          </w:p>
          <w:p w14:paraId="4426003D" w14:textId="77777777" w:rsidR="003248CD" w:rsidRPr="00BB0AC0" w:rsidRDefault="003248CD" w:rsidP="00E72982">
            <w:pPr>
              <w:keepNext/>
              <w:jc w:val="center"/>
              <w:rPr>
                <w:rFonts w:eastAsia="MS Mincho"/>
                <w:color w:val="000000"/>
                <w:szCs w:val="22"/>
                <w:lang w:val="ro-RO"/>
              </w:rPr>
            </w:pPr>
          </w:p>
          <w:p w14:paraId="00E40460"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399 (23,4%)</w:t>
            </w:r>
          </w:p>
          <w:p w14:paraId="468883AF"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1303 (76,6%)</w:t>
            </w:r>
          </w:p>
        </w:tc>
      </w:tr>
      <w:tr w:rsidR="003248CD" w:rsidRPr="00BB0AC0" w14:paraId="0DDF3892" w14:textId="77777777" w:rsidTr="00690AC8">
        <w:trPr>
          <w:trHeight w:val="388"/>
        </w:trPr>
        <w:tc>
          <w:tcPr>
            <w:tcW w:w="3148" w:type="dxa"/>
            <w:vMerge/>
          </w:tcPr>
          <w:p w14:paraId="29D8DABC" w14:textId="77777777" w:rsidR="003248CD" w:rsidRPr="00BB0AC0" w:rsidRDefault="003248CD" w:rsidP="00774D66">
            <w:pPr>
              <w:keepNext/>
              <w:rPr>
                <w:rFonts w:eastAsia="MS Mincho"/>
                <w:color w:val="000000"/>
                <w:szCs w:val="22"/>
                <w:lang w:val="ro-RO"/>
              </w:rPr>
            </w:pPr>
          </w:p>
        </w:tc>
        <w:tc>
          <w:tcPr>
            <w:tcW w:w="3056" w:type="dxa"/>
            <w:gridSpan w:val="3"/>
            <w:tcBorders>
              <w:top w:val="nil"/>
              <w:bottom w:val="nil"/>
              <w:right w:val="single" w:sz="4" w:space="0" w:color="auto"/>
            </w:tcBorders>
          </w:tcPr>
          <w:p w14:paraId="7F4C2999"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rPr>
              <w:t>&lt; 0,0001</w:t>
            </w:r>
          </w:p>
        </w:tc>
        <w:tc>
          <w:tcPr>
            <w:tcW w:w="3083" w:type="dxa"/>
            <w:gridSpan w:val="2"/>
            <w:tcBorders>
              <w:top w:val="nil"/>
              <w:left w:val="single" w:sz="4" w:space="0" w:color="auto"/>
              <w:bottom w:val="nil"/>
            </w:tcBorders>
          </w:tcPr>
          <w:p w14:paraId="27E4C17A"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rPr>
              <w:t>&lt; 0,0001</w:t>
            </w:r>
          </w:p>
        </w:tc>
      </w:tr>
      <w:tr w:rsidR="003248CD" w:rsidRPr="00BB0AC0" w14:paraId="171C75A9" w14:textId="77777777" w:rsidTr="00690AC8">
        <w:trPr>
          <w:trHeight w:val="388"/>
        </w:trPr>
        <w:tc>
          <w:tcPr>
            <w:tcW w:w="3148" w:type="dxa"/>
            <w:vMerge/>
          </w:tcPr>
          <w:p w14:paraId="4789E4F2" w14:textId="77777777" w:rsidR="003248CD" w:rsidRPr="00BB0AC0" w:rsidRDefault="003248CD" w:rsidP="00774D66">
            <w:pPr>
              <w:keepNext/>
              <w:rPr>
                <w:rFonts w:eastAsia="MS Mincho"/>
                <w:color w:val="000000"/>
                <w:szCs w:val="22"/>
                <w:lang w:val="ro-RO"/>
              </w:rPr>
            </w:pPr>
          </w:p>
        </w:tc>
        <w:tc>
          <w:tcPr>
            <w:tcW w:w="3056" w:type="dxa"/>
            <w:gridSpan w:val="3"/>
            <w:tcBorders>
              <w:top w:val="nil"/>
              <w:bottom w:val="single" w:sz="4" w:space="0" w:color="auto"/>
              <w:right w:val="single" w:sz="4" w:space="0" w:color="auto"/>
            </w:tcBorders>
          </w:tcPr>
          <w:p w14:paraId="102102B1" w14:textId="77777777" w:rsidR="003248CD" w:rsidRPr="00BB0AC0" w:rsidRDefault="003248CD" w:rsidP="00E72982">
            <w:pPr>
              <w:keepNext/>
              <w:jc w:val="center"/>
              <w:rPr>
                <w:rFonts w:eastAsia="MS Mincho"/>
                <w:color w:val="000000"/>
                <w:szCs w:val="22"/>
                <w:lang w:val="ro-RO"/>
              </w:rPr>
            </w:pPr>
          </w:p>
          <w:p w14:paraId="5D70ED8E"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0,51</w:t>
            </w:r>
          </w:p>
        </w:tc>
        <w:tc>
          <w:tcPr>
            <w:tcW w:w="3083" w:type="dxa"/>
            <w:gridSpan w:val="2"/>
            <w:tcBorders>
              <w:top w:val="nil"/>
              <w:left w:val="single" w:sz="4" w:space="0" w:color="auto"/>
              <w:bottom w:val="single" w:sz="4" w:space="0" w:color="auto"/>
            </w:tcBorders>
          </w:tcPr>
          <w:p w14:paraId="505655B3" w14:textId="77777777" w:rsidR="003248CD" w:rsidRPr="00BB0AC0" w:rsidRDefault="003248CD" w:rsidP="00E72982">
            <w:pPr>
              <w:keepNext/>
              <w:jc w:val="center"/>
              <w:rPr>
                <w:rFonts w:eastAsia="MS Mincho"/>
                <w:color w:val="000000"/>
                <w:szCs w:val="22"/>
                <w:lang w:val="ro-RO"/>
              </w:rPr>
            </w:pPr>
          </w:p>
          <w:p w14:paraId="1B228A33"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0,73</w:t>
            </w:r>
          </w:p>
        </w:tc>
      </w:tr>
      <w:tr w:rsidR="003248CD" w:rsidRPr="00BB0AC0" w14:paraId="6FF08AC0" w14:textId="77777777" w:rsidTr="00690AC8">
        <w:trPr>
          <w:trHeight w:val="1192"/>
        </w:trPr>
        <w:tc>
          <w:tcPr>
            <w:tcW w:w="3148" w:type="dxa"/>
            <w:vMerge w:val="restart"/>
          </w:tcPr>
          <w:p w14:paraId="39DA9189" w14:textId="77777777" w:rsidR="003248CD" w:rsidRPr="00BB0AC0" w:rsidRDefault="003248CD" w:rsidP="00774D66">
            <w:pPr>
              <w:keepNext/>
              <w:rPr>
                <w:rFonts w:eastAsia="MS Mincho"/>
                <w:color w:val="000000"/>
                <w:szCs w:val="22"/>
                <w:lang w:val="ro-RO"/>
              </w:rPr>
            </w:pPr>
            <w:r w:rsidRPr="00BB0AC0">
              <w:rPr>
                <w:rFonts w:eastAsia="MS Mincho"/>
                <w:color w:val="000000"/>
                <w:szCs w:val="22"/>
                <w:lang w:val="ro-RO"/>
              </w:rPr>
              <w:t>Supravieţuirea fără semne de boală la distanţă</w:t>
            </w:r>
          </w:p>
          <w:p w14:paraId="110E1701" w14:textId="77777777" w:rsidR="003248CD" w:rsidRPr="00BB0AC0" w:rsidRDefault="003248CD" w:rsidP="00774D66">
            <w:pPr>
              <w:keepNext/>
              <w:rPr>
                <w:rFonts w:eastAsia="MS Mincho"/>
                <w:color w:val="000000"/>
                <w:szCs w:val="22"/>
                <w:lang w:val="ro-RO"/>
              </w:rPr>
            </w:pPr>
            <w:r w:rsidRPr="00BB0AC0">
              <w:rPr>
                <w:rFonts w:eastAsia="MS Mincho"/>
                <w:color w:val="000000"/>
                <w:szCs w:val="22"/>
                <w:lang w:val="ro-RO"/>
              </w:rPr>
              <w:t>- Nr. pacienţi cu evenimente</w:t>
            </w:r>
          </w:p>
          <w:p w14:paraId="649539DB" w14:textId="77777777" w:rsidR="003248CD" w:rsidRPr="00BB0AC0" w:rsidRDefault="003248CD" w:rsidP="00774D66">
            <w:pPr>
              <w:keepNext/>
              <w:rPr>
                <w:rFonts w:eastAsia="MS Mincho"/>
                <w:color w:val="000000"/>
                <w:szCs w:val="22"/>
                <w:lang w:val="ro-RO"/>
              </w:rPr>
            </w:pPr>
            <w:r w:rsidRPr="00BB0AC0">
              <w:rPr>
                <w:rFonts w:eastAsia="MS Mincho"/>
                <w:color w:val="000000"/>
                <w:szCs w:val="22"/>
                <w:lang w:val="ro-RO"/>
              </w:rPr>
              <w:t>- Nr. pacienţi fără evenimente</w:t>
            </w:r>
          </w:p>
          <w:p w14:paraId="4BD9851D" w14:textId="77777777" w:rsidR="003248CD" w:rsidRPr="00BB0AC0" w:rsidRDefault="00DD3EDE" w:rsidP="00774D66">
            <w:pPr>
              <w:keepNext/>
              <w:rPr>
                <w:rFonts w:eastAsia="MS Mincho"/>
                <w:color w:val="000000"/>
                <w:szCs w:val="22"/>
                <w:lang w:val="ro-RO"/>
              </w:rPr>
            </w:pPr>
            <w:r>
              <w:rPr>
                <w:rFonts w:eastAsia="MS Mincho"/>
                <w:color w:val="000000"/>
                <w:szCs w:val="22"/>
                <w:lang w:val="ro-RO"/>
              </w:rPr>
              <w:t xml:space="preserve">Valoarea </w:t>
            </w:r>
            <w:r w:rsidR="003248CD" w:rsidRPr="00BB0AC0">
              <w:rPr>
                <w:rFonts w:eastAsia="MS Mincho"/>
                <w:color w:val="000000"/>
                <w:szCs w:val="22"/>
                <w:lang w:val="ro-RO"/>
              </w:rPr>
              <w:t>p comparativ cu braţul observaţional</w:t>
            </w:r>
          </w:p>
          <w:p w14:paraId="72D47B5B" w14:textId="77777777" w:rsidR="003248CD" w:rsidRPr="00BB0AC0" w:rsidRDefault="003248CD" w:rsidP="00E72982">
            <w:pPr>
              <w:keepNext/>
              <w:rPr>
                <w:rFonts w:eastAsia="MS Mincho"/>
                <w:color w:val="000000"/>
                <w:szCs w:val="22"/>
                <w:lang w:val="ro-RO"/>
              </w:rPr>
            </w:pPr>
            <w:r w:rsidRPr="00BB0AC0">
              <w:rPr>
                <w:rFonts w:eastAsia="MS Mincho"/>
                <w:color w:val="000000"/>
                <w:szCs w:val="22"/>
                <w:lang w:val="ro-RO"/>
              </w:rPr>
              <w:t>Riscul relativ comparativ cu braţul observaţional</w:t>
            </w:r>
          </w:p>
        </w:tc>
        <w:tc>
          <w:tcPr>
            <w:tcW w:w="1611" w:type="dxa"/>
            <w:gridSpan w:val="2"/>
            <w:tcBorders>
              <w:bottom w:val="nil"/>
              <w:right w:val="nil"/>
            </w:tcBorders>
          </w:tcPr>
          <w:p w14:paraId="5C8D3962" w14:textId="77777777" w:rsidR="003248CD" w:rsidRPr="00BB0AC0" w:rsidRDefault="003248CD" w:rsidP="00E72982">
            <w:pPr>
              <w:keepNext/>
              <w:jc w:val="center"/>
              <w:rPr>
                <w:rFonts w:eastAsia="MS Mincho"/>
                <w:color w:val="000000"/>
                <w:szCs w:val="22"/>
                <w:lang w:val="ro-RO"/>
              </w:rPr>
            </w:pPr>
          </w:p>
          <w:p w14:paraId="30DF5106" w14:textId="77777777" w:rsidR="003248CD" w:rsidRPr="00BB0AC0" w:rsidRDefault="003248CD" w:rsidP="00E72982">
            <w:pPr>
              <w:keepNext/>
              <w:jc w:val="center"/>
              <w:rPr>
                <w:rFonts w:eastAsia="MS Mincho"/>
                <w:color w:val="000000"/>
                <w:szCs w:val="22"/>
                <w:lang w:val="ro-RO"/>
              </w:rPr>
            </w:pPr>
          </w:p>
          <w:p w14:paraId="023426A7"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184 (10,9%)</w:t>
            </w:r>
          </w:p>
          <w:p w14:paraId="25BB957C"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1508 (89,1%)</w:t>
            </w:r>
          </w:p>
        </w:tc>
        <w:tc>
          <w:tcPr>
            <w:tcW w:w="1445" w:type="dxa"/>
            <w:tcBorders>
              <w:left w:val="nil"/>
              <w:bottom w:val="nil"/>
              <w:right w:val="single" w:sz="4" w:space="0" w:color="auto"/>
            </w:tcBorders>
          </w:tcPr>
          <w:p w14:paraId="28626E19" w14:textId="77777777" w:rsidR="003248CD" w:rsidRPr="00BB0AC0" w:rsidRDefault="003248CD" w:rsidP="008F6110">
            <w:pPr>
              <w:keepNext/>
              <w:jc w:val="center"/>
              <w:rPr>
                <w:rFonts w:eastAsia="MS Mincho"/>
                <w:color w:val="000000"/>
                <w:szCs w:val="22"/>
                <w:lang w:val="ro-RO"/>
              </w:rPr>
            </w:pPr>
          </w:p>
          <w:p w14:paraId="63267A77" w14:textId="77777777" w:rsidR="003248CD" w:rsidRPr="00BB0AC0" w:rsidRDefault="003248CD" w:rsidP="006632EC">
            <w:pPr>
              <w:keepNext/>
              <w:jc w:val="center"/>
              <w:rPr>
                <w:rFonts w:eastAsia="MS Mincho"/>
                <w:color w:val="000000"/>
                <w:szCs w:val="22"/>
                <w:lang w:val="ro-RO"/>
              </w:rPr>
            </w:pPr>
          </w:p>
          <w:p w14:paraId="563508B6" w14:textId="77777777" w:rsidR="003248CD" w:rsidRPr="00BB0AC0" w:rsidRDefault="003248CD" w:rsidP="006632EC">
            <w:pPr>
              <w:keepNext/>
              <w:jc w:val="center"/>
              <w:rPr>
                <w:rFonts w:eastAsia="MS Mincho"/>
                <w:color w:val="000000"/>
                <w:szCs w:val="22"/>
                <w:lang w:val="ro-RO"/>
              </w:rPr>
            </w:pPr>
            <w:r w:rsidRPr="00BB0AC0">
              <w:rPr>
                <w:rFonts w:eastAsia="MS Mincho"/>
                <w:color w:val="000000"/>
                <w:szCs w:val="22"/>
                <w:lang w:val="ro-RO"/>
              </w:rPr>
              <w:t>99 (5,8%)</w:t>
            </w:r>
          </w:p>
          <w:p w14:paraId="4B9C1405" w14:textId="77777777" w:rsidR="003248CD" w:rsidRPr="00BB0AC0" w:rsidRDefault="003248CD" w:rsidP="006632EC">
            <w:pPr>
              <w:keepNext/>
              <w:jc w:val="center"/>
              <w:rPr>
                <w:rFonts w:eastAsia="MS Mincho"/>
                <w:color w:val="000000"/>
                <w:szCs w:val="22"/>
                <w:lang w:val="ro-RO"/>
              </w:rPr>
            </w:pPr>
            <w:r w:rsidRPr="00BB0AC0">
              <w:rPr>
                <w:rFonts w:eastAsia="MS Mincho"/>
                <w:color w:val="000000"/>
                <w:szCs w:val="22"/>
                <w:lang w:val="ro-RO"/>
              </w:rPr>
              <w:t>1594 (94,6%)</w:t>
            </w:r>
          </w:p>
        </w:tc>
        <w:tc>
          <w:tcPr>
            <w:tcW w:w="1621" w:type="dxa"/>
            <w:tcBorders>
              <w:left w:val="single" w:sz="4" w:space="0" w:color="auto"/>
              <w:bottom w:val="nil"/>
              <w:right w:val="nil"/>
            </w:tcBorders>
          </w:tcPr>
          <w:p w14:paraId="3DB8DEDB" w14:textId="77777777" w:rsidR="003248CD" w:rsidRPr="00BB0AC0" w:rsidRDefault="003248CD" w:rsidP="00E72982">
            <w:pPr>
              <w:keepNext/>
              <w:jc w:val="center"/>
              <w:rPr>
                <w:rFonts w:eastAsia="MS Mincho"/>
                <w:color w:val="000000"/>
                <w:szCs w:val="22"/>
                <w:lang w:val="ro-RO"/>
              </w:rPr>
            </w:pPr>
          </w:p>
          <w:p w14:paraId="784A45A1" w14:textId="77777777" w:rsidR="003248CD" w:rsidRPr="00BB0AC0" w:rsidRDefault="003248CD" w:rsidP="00E72982">
            <w:pPr>
              <w:keepNext/>
              <w:jc w:val="center"/>
              <w:rPr>
                <w:rFonts w:eastAsia="MS Mincho"/>
                <w:color w:val="000000"/>
                <w:szCs w:val="22"/>
                <w:lang w:val="ro-RO"/>
              </w:rPr>
            </w:pPr>
          </w:p>
          <w:p w14:paraId="545E3C08"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488 (28,8%)</w:t>
            </w:r>
          </w:p>
          <w:p w14:paraId="3E31D333"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1209 (71,2%)</w:t>
            </w:r>
          </w:p>
        </w:tc>
        <w:tc>
          <w:tcPr>
            <w:tcW w:w="1462" w:type="dxa"/>
            <w:tcBorders>
              <w:left w:val="nil"/>
              <w:bottom w:val="nil"/>
            </w:tcBorders>
          </w:tcPr>
          <w:p w14:paraId="188032A2" w14:textId="77777777" w:rsidR="003248CD" w:rsidRPr="00BB0AC0" w:rsidRDefault="003248CD" w:rsidP="00E72982">
            <w:pPr>
              <w:keepNext/>
              <w:jc w:val="center"/>
              <w:rPr>
                <w:rFonts w:eastAsia="MS Mincho"/>
                <w:color w:val="000000"/>
                <w:szCs w:val="22"/>
                <w:lang w:val="ro-RO"/>
              </w:rPr>
            </w:pPr>
          </w:p>
          <w:p w14:paraId="092321EF" w14:textId="77777777" w:rsidR="003248CD" w:rsidRPr="00BB0AC0" w:rsidRDefault="003248CD" w:rsidP="00E72982">
            <w:pPr>
              <w:keepNext/>
              <w:jc w:val="center"/>
              <w:rPr>
                <w:rFonts w:eastAsia="MS Mincho"/>
                <w:color w:val="000000"/>
                <w:szCs w:val="22"/>
                <w:lang w:val="ro-RO"/>
              </w:rPr>
            </w:pPr>
          </w:p>
          <w:p w14:paraId="23D98054"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399 (23,4%)</w:t>
            </w:r>
          </w:p>
          <w:p w14:paraId="6A1CDA53" w14:textId="77777777" w:rsidR="003248CD" w:rsidRPr="00BB0AC0" w:rsidRDefault="003248CD" w:rsidP="008F6110">
            <w:pPr>
              <w:keepNext/>
              <w:jc w:val="center"/>
              <w:rPr>
                <w:rFonts w:eastAsia="MS Mincho"/>
                <w:color w:val="000000"/>
                <w:szCs w:val="22"/>
                <w:lang w:val="ro-RO"/>
              </w:rPr>
            </w:pPr>
            <w:r w:rsidRPr="00BB0AC0">
              <w:rPr>
                <w:rFonts w:eastAsia="MS Mincho"/>
                <w:color w:val="000000"/>
                <w:szCs w:val="22"/>
                <w:lang w:val="ro-RO"/>
              </w:rPr>
              <w:t>1303 (76,6%)</w:t>
            </w:r>
          </w:p>
        </w:tc>
      </w:tr>
      <w:tr w:rsidR="003248CD" w:rsidRPr="00BB0AC0" w14:paraId="1C5BC085" w14:textId="77777777" w:rsidTr="00690AC8">
        <w:trPr>
          <w:trHeight w:val="388"/>
        </w:trPr>
        <w:tc>
          <w:tcPr>
            <w:tcW w:w="3148" w:type="dxa"/>
            <w:vMerge/>
          </w:tcPr>
          <w:p w14:paraId="7A07D777" w14:textId="77777777" w:rsidR="003248CD" w:rsidRPr="00BB0AC0" w:rsidRDefault="003248CD" w:rsidP="00774D66">
            <w:pPr>
              <w:keepNext/>
              <w:rPr>
                <w:rFonts w:eastAsia="MS Mincho"/>
                <w:color w:val="000000"/>
                <w:szCs w:val="22"/>
                <w:lang w:val="ro-RO"/>
              </w:rPr>
            </w:pPr>
          </w:p>
        </w:tc>
        <w:tc>
          <w:tcPr>
            <w:tcW w:w="3056" w:type="dxa"/>
            <w:gridSpan w:val="3"/>
            <w:tcBorders>
              <w:top w:val="nil"/>
              <w:bottom w:val="nil"/>
              <w:right w:val="single" w:sz="4" w:space="0" w:color="auto"/>
            </w:tcBorders>
          </w:tcPr>
          <w:p w14:paraId="19E1E9D7" w14:textId="77777777" w:rsidR="003248CD" w:rsidRPr="00BB0AC0" w:rsidRDefault="003248CD" w:rsidP="008F6110">
            <w:pPr>
              <w:keepNext/>
              <w:jc w:val="center"/>
              <w:rPr>
                <w:rFonts w:eastAsia="MS Mincho"/>
                <w:color w:val="000000"/>
                <w:szCs w:val="22"/>
                <w:lang w:val="ro-RO"/>
              </w:rPr>
            </w:pPr>
            <w:r w:rsidRPr="00BB0AC0">
              <w:rPr>
                <w:rFonts w:eastAsia="MS Mincho"/>
                <w:color w:val="000000"/>
                <w:szCs w:val="22"/>
              </w:rPr>
              <w:t>&lt; 0,0001</w:t>
            </w:r>
          </w:p>
        </w:tc>
        <w:tc>
          <w:tcPr>
            <w:tcW w:w="3083" w:type="dxa"/>
            <w:gridSpan w:val="2"/>
            <w:tcBorders>
              <w:top w:val="nil"/>
              <w:left w:val="single" w:sz="4" w:space="0" w:color="auto"/>
              <w:bottom w:val="nil"/>
            </w:tcBorders>
          </w:tcPr>
          <w:p w14:paraId="0AD4AF75"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rPr>
              <w:t>&lt; 0,0001</w:t>
            </w:r>
          </w:p>
        </w:tc>
      </w:tr>
      <w:tr w:rsidR="003248CD" w:rsidRPr="00BB0AC0" w14:paraId="1D2CE867" w14:textId="77777777" w:rsidTr="00690AC8">
        <w:trPr>
          <w:trHeight w:val="388"/>
        </w:trPr>
        <w:tc>
          <w:tcPr>
            <w:tcW w:w="3148" w:type="dxa"/>
            <w:vMerge/>
          </w:tcPr>
          <w:p w14:paraId="06F57DD2" w14:textId="77777777" w:rsidR="003248CD" w:rsidRPr="00BB0AC0" w:rsidRDefault="003248CD" w:rsidP="00774D66">
            <w:pPr>
              <w:keepNext/>
              <w:rPr>
                <w:rFonts w:eastAsia="MS Mincho"/>
                <w:color w:val="000000"/>
                <w:szCs w:val="22"/>
                <w:lang w:val="ro-RO"/>
              </w:rPr>
            </w:pPr>
          </w:p>
        </w:tc>
        <w:tc>
          <w:tcPr>
            <w:tcW w:w="3056" w:type="dxa"/>
            <w:gridSpan w:val="3"/>
            <w:tcBorders>
              <w:top w:val="nil"/>
              <w:bottom w:val="single" w:sz="4" w:space="0" w:color="auto"/>
              <w:right w:val="single" w:sz="4" w:space="0" w:color="auto"/>
            </w:tcBorders>
          </w:tcPr>
          <w:p w14:paraId="12E88A0E"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0,50</w:t>
            </w:r>
          </w:p>
        </w:tc>
        <w:tc>
          <w:tcPr>
            <w:tcW w:w="3083" w:type="dxa"/>
            <w:gridSpan w:val="2"/>
            <w:tcBorders>
              <w:top w:val="nil"/>
              <w:left w:val="single" w:sz="4" w:space="0" w:color="auto"/>
              <w:bottom w:val="single" w:sz="4" w:space="0" w:color="auto"/>
            </w:tcBorders>
          </w:tcPr>
          <w:p w14:paraId="7E04E75D"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0,76</w:t>
            </w:r>
          </w:p>
        </w:tc>
      </w:tr>
      <w:tr w:rsidR="003248CD" w:rsidRPr="00BB0AC0" w14:paraId="548EA5DC" w14:textId="77777777" w:rsidTr="00690AC8">
        <w:trPr>
          <w:trHeight w:val="324"/>
        </w:trPr>
        <w:tc>
          <w:tcPr>
            <w:tcW w:w="3148" w:type="dxa"/>
            <w:vMerge w:val="restart"/>
          </w:tcPr>
          <w:p w14:paraId="5EDC7695" w14:textId="77777777" w:rsidR="003248CD" w:rsidRPr="00BB0AC0" w:rsidRDefault="003248CD" w:rsidP="00774D66">
            <w:pPr>
              <w:keepNext/>
              <w:rPr>
                <w:rFonts w:eastAsia="MS Mincho"/>
                <w:color w:val="000000"/>
                <w:szCs w:val="22"/>
                <w:lang w:val="ro-RO"/>
              </w:rPr>
            </w:pPr>
            <w:r w:rsidRPr="00BB0AC0">
              <w:rPr>
                <w:rFonts w:eastAsia="MS Mincho"/>
                <w:color w:val="000000"/>
                <w:szCs w:val="22"/>
                <w:lang w:val="ro-RO"/>
              </w:rPr>
              <w:t>Supravieţuirea globală (decesul)</w:t>
            </w:r>
          </w:p>
          <w:p w14:paraId="4ABE10B0" w14:textId="77777777" w:rsidR="003248CD" w:rsidRPr="00BB0AC0" w:rsidRDefault="003248CD" w:rsidP="00774D66">
            <w:pPr>
              <w:keepNext/>
              <w:rPr>
                <w:rFonts w:eastAsia="MS Mincho"/>
                <w:color w:val="000000"/>
                <w:szCs w:val="22"/>
                <w:lang w:val="ro-RO"/>
              </w:rPr>
            </w:pPr>
            <w:r w:rsidRPr="00BB0AC0">
              <w:rPr>
                <w:rFonts w:eastAsia="MS Mincho"/>
                <w:color w:val="000000"/>
                <w:szCs w:val="22"/>
                <w:lang w:val="ro-RO"/>
              </w:rPr>
              <w:t>- Nr. pacienţi cu evenimente</w:t>
            </w:r>
          </w:p>
          <w:p w14:paraId="7893129D" w14:textId="77777777" w:rsidR="003248CD" w:rsidRPr="00BB0AC0" w:rsidRDefault="003248CD" w:rsidP="00774D66">
            <w:pPr>
              <w:keepNext/>
              <w:rPr>
                <w:rFonts w:eastAsia="MS Mincho"/>
                <w:color w:val="000000"/>
                <w:szCs w:val="22"/>
                <w:lang w:val="ro-RO"/>
              </w:rPr>
            </w:pPr>
            <w:r w:rsidRPr="00BB0AC0">
              <w:rPr>
                <w:rFonts w:eastAsia="MS Mincho"/>
                <w:color w:val="000000"/>
                <w:szCs w:val="22"/>
                <w:lang w:val="ro-RO"/>
              </w:rPr>
              <w:t>- Nr. pacienţi fără evenimente</w:t>
            </w:r>
          </w:p>
          <w:p w14:paraId="3D3E19B4" w14:textId="77777777" w:rsidR="003248CD" w:rsidRPr="00BB0AC0" w:rsidRDefault="003248CD" w:rsidP="00774D66">
            <w:pPr>
              <w:keepNext/>
              <w:rPr>
                <w:rFonts w:eastAsia="MS Mincho"/>
                <w:color w:val="000000"/>
                <w:szCs w:val="22"/>
                <w:lang w:val="ro-RO"/>
              </w:rPr>
            </w:pPr>
            <w:r w:rsidRPr="00BB0AC0">
              <w:rPr>
                <w:rFonts w:eastAsia="MS Mincho"/>
                <w:color w:val="000000"/>
                <w:szCs w:val="22"/>
                <w:lang w:val="ro-RO"/>
              </w:rPr>
              <w:t>Valoarea-p comparativ cu braţul observaţional</w:t>
            </w:r>
          </w:p>
          <w:p w14:paraId="126CF439" w14:textId="77777777" w:rsidR="003248CD" w:rsidRPr="00BB0AC0" w:rsidRDefault="003248CD" w:rsidP="00774D66">
            <w:pPr>
              <w:keepNext/>
              <w:rPr>
                <w:rFonts w:eastAsia="MS Mincho"/>
                <w:color w:val="000000"/>
                <w:szCs w:val="22"/>
                <w:lang w:val="ro-RO"/>
              </w:rPr>
            </w:pPr>
            <w:r w:rsidRPr="00BB0AC0">
              <w:rPr>
                <w:rFonts w:eastAsia="MS Mincho"/>
                <w:color w:val="000000"/>
                <w:szCs w:val="22"/>
                <w:lang w:val="ro-RO"/>
              </w:rPr>
              <w:t>Riscul relativ comparativ cu braţul observaţional</w:t>
            </w:r>
          </w:p>
        </w:tc>
        <w:tc>
          <w:tcPr>
            <w:tcW w:w="1611" w:type="dxa"/>
            <w:gridSpan w:val="2"/>
            <w:tcBorders>
              <w:bottom w:val="nil"/>
              <w:right w:val="nil"/>
            </w:tcBorders>
          </w:tcPr>
          <w:p w14:paraId="78E1DC69" w14:textId="77777777" w:rsidR="003248CD" w:rsidRPr="00BB0AC0" w:rsidRDefault="003248CD" w:rsidP="00E72982">
            <w:pPr>
              <w:keepNext/>
              <w:jc w:val="center"/>
              <w:rPr>
                <w:rFonts w:eastAsia="MS Mincho"/>
                <w:color w:val="000000"/>
                <w:szCs w:val="22"/>
                <w:lang w:val="ro-RO"/>
              </w:rPr>
            </w:pPr>
          </w:p>
          <w:p w14:paraId="0BD1A0B5"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40 (2,4%)</w:t>
            </w:r>
          </w:p>
          <w:p w14:paraId="040EFD46"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1653 (97,6%)</w:t>
            </w:r>
          </w:p>
        </w:tc>
        <w:tc>
          <w:tcPr>
            <w:tcW w:w="1445" w:type="dxa"/>
            <w:tcBorders>
              <w:left w:val="nil"/>
              <w:bottom w:val="nil"/>
            </w:tcBorders>
          </w:tcPr>
          <w:p w14:paraId="4E171EC6" w14:textId="77777777" w:rsidR="003248CD" w:rsidRPr="00BB0AC0" w:rsidRDefault="003248CD" w:rsidP="00E72982">
            <w:pPr>
              <w:keepNext/>
              <w:jc w:val="center"/>
              <w:rPr>
                <w:rFonts w:eastAsia="MS Mincho"/>
                <w:color w:val="000000"/>
                <w:szCs w:val="22"/>
                <w:lang w:val="ro-RO"/>
              </w:rPr>
            </w:pPr>
          </w:p>
          <w:p w14:paraId="6804828B"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31 (1,8%)</w:t>
            </w:r>
          </w:p>
          <w:p w14:paraId="10110EED"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1662 (98,2%)</w:t>
            </w:r>
          </w:p>
        </w:tc>
        <w:tc>
          <w:tcPr>
            <w:tcW w:w="1621" w:type="dxa"/>
            <w:tcBorders>
              <w:bottom w:val="nil"/>
              <w:right w:val="nil"/>
            </w:tcBorders>
          </w:tcPr>
          <w:p w14:paraId="79765A4F" w14:textId="77777777" w:rsidR="003248CD" w:rsidRPr="00BB0AC0" w:rsidRDefault="003248CD" w:rsidP="00E72982">
            <w:pPr>
              <w:keepNext/>
              <w:jc w:val="center"/>
              <w:rPr>
                <w:rFonts w:eastAsia="MS Mincho"/>
                <w:color w:val="000000"/>
                <w:szCs w:val="22"/>
                <w:lang w:val="ro-RO"/>
              </w:rPr>
            </w:pPr>
          </w:p>
          <w:p w14:paraId="4C737C17"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350 (20,6%)</w:t>
            </w:r>
          </w:p>
          <w:p w14:paraId="056C4DB5"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1347 (79,4%)</w:t>
            </w:r>
          </w:p>
        </w:tc>
        <w:tc>
          <w:tcPr>
            <w:tcW w:w="1462" w:type="dxa"/>
            <w:tcBorders>
              <w:left w:val="nil"/>
              <w:bottom w:val="nil"/>
            </w:tcBorders>
          </w:tcPr>
          <w:p w14:paraId="26EDD9F2" w14:textId="77777777" w:rsidR="003248CD" w:rsidRPr="00BB0AC0" w:rsidRDefault="003248CD" w:rsidP="00E72982">
            <w:pPr>
              <w:keepNext/>
              <w:jc w:val="center"/>
              <w:rPr>
                <w:rFonts w:eastAsia="MS Mincho"/>
                <w:color w:val="000000"/>
                <w:szCs w:val="22"/>
                <w:lang w:val="ro-RO"/>
              </w:rPr>
            </w:pPr>
          </w:p>
          <w:p w14:paraId="0DCECD71"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278 (16,3%)</w:t>
            </w:r>
          </w:p>
          <w:p w14:paraId="51AC2830"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1424 (83,7%)</w:t>
            </w:r>
          </w:p>
        </w:tc>
      </w:tr>
      <w:tr w:rsidR="003248CD" w:rsidRPr="00BB0AC0" w14:paraId="262FA00C" w14:textId="77777777" w:rsidTr="00690AC8">
        <w:trPr>
          <w:trHeight w:val="322"/>
        </w:trPr>
        <w:tc>
          <w:tcPr>
            <w:tcW w:w="3148" w:type="dxa"/>
            <w:vMerge/>
          </w:tcPr>
          <w:p w14:paraId="7F7DBC63" w14:textId="77777777" w:rsidR="003248CD" w:rsidRPr="00BB0AC0" w:rsidRDefault="003248CD" w:rsidP="00774D66">
            <w:pPr>
              <w:keepNext/>
              <w:rPr>
                <w:rFonts w:eastAsia="MS Mincho"/>
                <w:color w:val="000000"/>
                <w:szCs w:val="22"/>
                <w:lang w:val="ro-RO"/>
              </w:rPr>
            </w:pPr>
          </w:p>
        </w:tc>
        <w:tc>
          <w:tcPr>
            <w:tcW w:w="3056" w:type="dxa"/>
            <w:gridSpan w:val="3"/>
            <w:tcBorders>
              <w:top w:val="nil"/>
              <w:bottom w:val="nil"/>
            </w:tcBorders>
          </w:tcPr>
          <w:p w14:paraId="15B12F82"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0,24</w:t>
            </w:r>
          </w:p>
        </w:tc>
        <w:tc>
          <w:tcPr>
            <w:tcW w:w="3083" w:type="dxa"/>
            <w:gridSpan w:val="2"/>
            <w:tcBorders>
              <w:top w:val="nil"/>
              <w:bottom w:val="nil"/>
            </w:tcBorders>
          </w:tcPr>
          <w:p w14:paraId="49784659"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0,0005</w:t>
            </w:r>
          </w:p>
        </w:tc>
      </w:tr>
      <w:tr w:rsidR="003248CD" w:rsidRPr="00BB0AC0" w14:paraId="58DFFE67" w14:textId="77777777" w:rsidTr="00690AC8">
        <w:trPr>
          <w:trHeight w:val="322"/>
        </w:trPr>
        <w:tc>
          <w:tcPr>
            <w:tcW w:w="3148" w:type="dxa"/>
            <w:vMerge/>
          </w:tcPr>
          <w:p w14:paraId="0C1BAC6D" w14:textId="77777777" w:rsidR="003248CD" w:rsidRPr="00BB0AC0" w:rsidRDefault="003248CD" w:rsidP="00774D66">
            <w:pPr>
              <w:keepNext/>
              <w:rPr>
                <w:rFonts w:eastAsia="MS Mincho"/>
                <w:color w:val="000000"/>
                <w:szCs w:val="22"/>
                <w:lang w:val="ro-RO"/>
              </w:rPr>
            </w:pPr>
          </w:p>
        </w:tc>
        <w:tc>
          <w:tcPr>
            <w:tcW w:w="3056" w:type="dxa"/>
            <w:gridSpan w:val="3"/>
            <w:tcBorders>
              <w:top w:val="nil"/>
            </w:tcBorders>
          </w:tcPr>
          <w:p w14:paraId="1CB290B1" w14:textId="77777777" w:rsidR="00C00CCD" w:rsidRDefault="00C00CCD" w:rsidP="00E72982">
            <w:pPr>
              <w:keepNext/>
              <w:jc w:val="center"/>
              <w:rPr>
                <w:rFonts w:eastAsia="MS Mincho"/>
                <w:color w:val="000000"/>
                <w:szCs w:val="22"/>
                <w:lang w:val="ro-RO"/>
              </w:rPr>
            </w:pPr>
          </w:p>
          <w:p w14:paraId="09658788"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0,75</w:t>
            </w:r>
          </w:p>
        </w:tc>
        <w:tc>
          <w:tcPr>
            <w:tcW w:w="3083" w:type="dxa"/>
            <w:gridSpan w:val="2"/>
            <w:tcBorders>
              <w:top w:val="nil"/>
            </w:tcBorders>
          </w:tcPr>
          <w:p w14:paraId="170D2CD9" w14:textId="77777777" w:rsidR="00C00CCD" w:rsidRDefault="00C00CCD" w:rsidP="00E72982">
            <w:pPr>
              <w:keepNext/>
              <w:jc w:val="center"/>
              <w:rPr>
                <w:rFonts w:eastAsia="MS Mincho"/>
                <w:color w:val="000000"/>
                <w:szCs w:val="22"/>
                <w:lang w:val="ro-RO"/>
              </w:rPr>
            </w:pPr>
          </w:p>
          <w:p w14:paraId="6F7E3C66" w14:textId="77777777" w:rsidR="003248CD" w:rsidRPr="00BB0AC0" w:rsidRDefault="003248CD" w:rsidP="00E72982">
            <w:pPr>
              <w:keepNext/>
              <w:jc w:val="center"/>
              <w:rPr>
                <w:rFonts w:eastAsia="MS Mincho"/>
                <w:color w:val="000000"/>
                <w:szCs w:val="22"/>
                <w:lang w:val="ro-RO"/>
              </w:rPr>
            </w:pPr>
            <w:r w:rsidRPr="00BB0AC0">
              <w:rPr>
                <w:rFonts w:eastAsia="MS Mincho"/>
                <w:color w:val="000000"/>
                <w:szCs w:val="22"/>
                <w:lang w:val="ro-RO"/>
              </w:rPr>
              <w:t>0,76</w:t>
            </w:r>
          </w:p>
        </w:tc>
      </w:tr>
    </w:tbl>
    <w:p w14:paraId="242F9E3F" w14:textId="77777777" w:rsidR="003248CD" w:rsidRPr="0035584D" w:rsidRDefault="003248CD" w:rsidP="003248CD">
      <w:pPr>
        <w:keepNext/>
        <w:rPr>
          <w:color w:val="000000"/>
          <w:sz w:val="20"/>
          <w:lang w:val="ro-RO"/>
        </w:rPr>
      </w:pPr>
      <w:r w:rsidRPr="0035584D">
        <w:rPr>
          <w:color w:val="000000"/>
          <w:sz w:val="20"/>
          <w:lang w:val="ro-RO"/>
        </w:rPr>
        <w:t>*</w:t>
      </w:r>
      <w:r w:rsidR="00A02451" w:rsidRPr="0035584D">
        <w:rPr>
          <w:color w:val="000000"/>
          <w:sz w:val="20"/>
          <w:lang w:val="ro-RO"/>
        </w:rPr>
        <w:t xml:space="preserve">Obiectivele </w:t>
      </w:r>
      <w:r w:rsidR="00B30204" w:rsidRPr="0035584D">
        <w:rPr>
          <w:color w:val="000000"/>
          <w:sz w:val="20"/>
          <w:lang w:val="ro-RO"/>
        </w:rPr>
        <w:t>co-</w:t>
      </w:r>
      <w:r w:rsidR="00A02451" w:rsidRPr="0035584D">
        <w:rPr>
          <w:color w:val="000000"/>
          <w:sz w:val="20"/>
          <w:lang w:val="ro-RO"/>
        </w:rPr>
        <w:t>pri</w:t>
      </w:r>
      <w:r w:rsidR="00D802A1" w:rsidRPr="0035584D">
        <w:rPr>
          <w:color w:val="000000"/>
          <w:sz w:val="20"/>
          <w:lang w:val="ro-RO"/>
        </w:rPr>
        <w:t>mare</w:t>
      </w:r>
      <w:r w:rsidR="009C025E" w:rsidRPr="0035584D">
        <w:rPr>
          <w:color w:val="000000"/>
          <w:sz w:val="20"/>
          <w:lang w:val="ro-RO"/>
        </w:rPr>
        <w:t xml:space="preserve"> </w:t>
      </w:r>
      <w:r w:rsidR="003C0577" w:rsidRPr="0035584D">
        <w:rPr>
          <w:color w:val="000000"/>
          <w:sz w:val="20"/>
          <w:lang w:val="ro-RO"/>
        </w:rPr>
        <w:t>pentru SFSB</w:t>
      </w:r>
      <w:r w:rsidRPr="0035584D">
        <w:rPr>
          <w:color w:val="000000"/>
          <w:sz w:val="20"/>
          <w:lang w:val="ro-RO"/>
        </w:rPr>
        <w:t xml:space="preserve"> în cazul tratamentului cu durata de 1 an comparativ cu braţul observaţional</w:t>
      </w:r>
      <w:r w:rsidR="0023589F" w:rsidRPr="0035584D">
        <w:rPr>
          <w:color w:val="000000"/>
          <w:sz w:val="20"/>
          <w:lang w:val="ro-RO"/>
        </w:rPr>
        <w:t>,</w:t>
      </w:r>
      <w:r w:rsidRPr="0035584D">
        <w:rPr>
          <w:color w:val="000000"/>
          <w:sz w:val="20"/>
          <w:lang w:val="ro-RO"/>
        </w:rPr>
        <w:t xml:space="preserve"> </w:t>
      </w:r>
      <w:r w:rsidR="003C0577" w:rsidRPr="0035584D">
        <w:rPr>
          <w:color w:val="000000"/>
          <w:sz w:val="20"/>
          <w:lang w:val="ro-RO"/>
        </w:rPr>
        <w:t>s-a</w:t>
      </w:r>
      <w:r w:rsidR="00421714" w:rsidRPr="0035584D">
        <w:rPr>
          <w:color w:val="000000"/>
          <w:sz w:val="20"/>
          <w:lang w:val="ro-RO"/>
        </w:rPr>
        <w:t>u</w:t>
      </w:r>
      <w:r w:rsidR="003C0577" w:rsidRPr="0035584D">
        <w:rPr>
          <w:color w:val="000000"/>
          <w:sz w:val="20"/>
          <w:lang w:val="ro-RO"/>
        </w:rPr>
        <w:t xml:space="preserve"> încadrat în</w:t>
      </w:r>
      <w:r w:rsidRPr="0035584D">
        <w:rPr>
          <w:color w:val="000000"/>
          <w:sz w:val="20"/>
          <w:lang w:val="ro-RO"/>
        </w:rPr>
        <w:t xml:space="preserve"> limitele statistice predefinite</w:t>
      </w:r>
    </w:p>
    <w:p w14:paraId="51D68EC8" w14:textId="77777777" w:rsidR="003248CD" w:rsidRPr="0035584D" w:rsidRDefault="003248CD" w:rsidP="003248CD">
      <w:pPr>
        <w:keepNext/>
        <w:rPr>
          <w:color w:val="000000"/>
          <w:sz w:val="20"/>
          <w:lang w:val="ro-RO"/>
        </w:rPr>
      </w:pPr>
      <w:r w:rsidRPr="0035584D">
        <w:rPr>
          <w:color w:val="000000"/>
          <w:sz w:val="20"/>
          <w:lang w:val="ro-RO"/>
        </w:rPr>
        <w:t>**Analiza finală (inclusiv trecerea a 52% din</w:t>
      </w:r>
      <w:r w:rsidR="00873F75" w:rsidRPr="0035584D">
        <w:rPr>
          <w:color w:val="000000"/>
          <w:sz w:val="20"/>
          <w:lang w:val="ro-RO"/>
        </w:rPr>
        <w:t>tre</w:t>
      </w:r>
      <w:r w:rsidRPr="0035584D">
        <w:rPr>
          <w:color w:val="000000"/>
          <w:sz w:val="20"/>
          <w:lang w:val="ro-RO"/>
        </w:rPr>
        <w:t xml:space="preserve"> pacienţi</w:t>
      </w:r>
      <w:r w:rsidR="00873F75" w:rsidRPr="0035584D">
        <w:rPr>
          <w:color w:val="000000"/>
          <w:sz w:val="20"/>
          <w:lang w:val="ro-RO"/>
        </w:rPr>
        <w:t>i</w:t>
      </w:r>
      <w:r w:rsidRPr="0035584D">
        <w:rPr>
          <w:color w:val="000000"/>
          <w:sz w:val="20"/>
          <w:lang w:val="ro-RO"/>
        </w:rPr>
        <w:t xml:space="preserve"> din braţul observaţional în braţul cu Herceptin)</w:t>
      </w:r>
    </w:p>
    <w:p w14:paraId="2F307BD4" w14:textId="77777777" w:rsidR="003248CD" w:rsidRPr="0035584D" w:rsidRDefault="003248CD" w:rsidP="003248CD">
      <w:pPr>
        <w:rPr>
          <w:color w:val="000000"/>
          <w:sz w:val="20"/>
          <w:lang w:val="ro-RO"/>
        </w:rPr>
      </w:pPr>
      <w:r w:rsidRPr="0035584D">
        <w:rPr>
          <w:sz w:val="20"/>
          <w:lang w:val="ro-RO"/>
        </w:rPr>
        <w:t xml:space="preserve">***Există o discrepanţă în </w:t>
      </w:r>
      <w:r w:rsidR="00E226E4" w:rsidRPr="0035584D">
        <w:rPr>
          <w:sz w:val="20"/>
          <w:lang w:val="ro-RO"/>
        </w:rPr>
        <w:t>mărimea totală a lotului</w:t>
      </w:r>
      <w:r w:rsidRPr="0035584D">
        <w:rPr>
          <w:sz w:val="20"/>
          <w:lang w:val="ro-RO"/>
        </w:rPr>
        <w:t xml:space="preserve"> din cauza unui număr mic de pacienţi care au fost randomizaţi după </w:t>
      </w:r>
      <w:r w:rsidR="00B30204" w:rsidRPr="0035584D">
        <w:rPr>
          <w:sz w:val="20"/>
          <w:lang w:val="ro-RO"/>
        </w:rPr>
        <w:t>închiderea bazei de date</w:t>
      </w:r>
      <w:r w:rsidR="00690AC8" w:rsidRPr="0035584D">
        <w:rPr>
          <w:sz w:val="20"/>
          <w:lang w:val="ro-RO"/>
        </w:rPr>
        <w:t xml:space="preserve">, </w:t>
      </w:r>
      <w:r w:rsidR="00B30204" w:rsidRPr="0035584D">
        <w:rPr>
          <w:sz w:val="20"/>
          <w:lang w:val="ro-RO"/>
        </w:rPr>
        <w:t>în cazul</w:t>
      </w:r>
      <w:r w:rsidRPr="0035584D">
        <w:rPr>
          <w:sz w:val="20"/>
          <w:lang w:val="ro-RO"/>
        </w:rPr>
        <w:t xml:space="preserve"> analiz</w:t>
      </w:r>
      <w:r w:rsidR="00B30204" w:rsidRPr="0035584D">
        <w:rPr>
          <w:sz w:val="20"/>
          <w:lang w:val="ro-RO"/>
        </w:rPr>
        <w:t>ei</w:t>
      </w:r>
      <w:r w:rsidRPr="0035584D">
        <w:rPr>
          <w:sz w:val="20"/>
          <w:lang w:val="ro-RO"/>
        </w:rPr>
        <w:t xml:space="preserve"> </w:t>
      </w:r>
      <w:r w:rsidR="00D8708E" w:rsidRPr="0035584D">
        <w:rPr>
          <w:sz w:val="20"/>
          <w:lang w:val="ro-RO"/>
        </w:rPr>
        <w:t>perioad</w:t>
      </w:r>
      <w:r w:rsidR="001F7D92" w:rsidRPr="0035584D">
        <w:rPr>
          <w:sz w:val="20"/>
          <w:lang w:val="ro-RO"/>
        </w:rPr>
        <w:t>ei</w:t>
      </w:r>
      <w:r w:rsidR="00807445" w:rsidRPr="0035584D">
        <w:rPr>
          <w:sz w:val="20"/>
          <w:lang w:val="ro-RO"/>
        </w:rPr>
        <w:t xml:space="preserve"> median</w:t>
      </w:r>
      <w:r w:rsidR="001F7D92" w:rsidRPr="0035584D">
        <w:rPr>
          <w:sz w:val="20"/>
          <w:lang w:val="ro-RO"/>
        </w:rPr>
        <w:t>e</w:t>
      </w:r>
      <w:r w:rsidR="00D8708E" w:rsidRPr="0035584D">
        <w:rPr>
          <w:sz w:val="20"/>
          <w:lang w:val="ro-RO"/>
        </w:rPr>
        <w:t xml:space="preserve"> </w:t>
      </w:r>
      <w:r w:rsidRPr="0035584D">
        <w:rPr>
          <w:sz w:val="20"/>
          <w:lang w:val="ro-RO"/>
        </w:rPr>
        <w:t>de urmărire de 12 luni</w:t>
      </w:r>
    </w:p>
    <w:p w14:paraId="720B4071" w14:textId="77777777" w:rsidR="003248CD" w:rsidRDefault="003248CD" w:rsidP="003248CD">
      <w:pPr>
        <w:rPr>
          <w:color w:val="000000"/>
          <w:szCs w:val="22"/>
          <w:lang w:val="ro-RO"/>
        </w:rPr>
      </w:pPr>
    </w:p>
    <w:p w14:paraId="34B41361" w14:textId="77777777" w:rsidR="008B658B" w:rsidRDefault="003248CD">
      <w:pPr>
        <w:rPr>
          <w:color w:val="000000"/>
          <w:szCs w:val="22"/>
          <w:lang w:val="ro-RO"/>
        </w:rPr>
      </w:pPr>
      <w:r w:rsidRPr="009E0275">
        <w:rPr>
          <w:color w:val="000000"/>
          <w:szCs w:val="22"/>
          <w:lang w:val="ro-RO"/>
        </w:rPr>
        <w:t xml:space="preserve">Rezultatele privind eficacitatea din analiza intermediară a eficacităţii </w:t>
      </w:r>
      <w:r w:rsidR="0019161C" w:rsidRPr="009E0275">
        <w:rPr>
          <w:color w:val="000000"/>
          <w:szCs w:val="22"/>
          <w:lang w:val="ro-RO"/>
        </w:rPr>
        <w:t xml:space="preserve">au </w:t>
      </w:r>
      <w:r w:rsidR="00B163E1" w:rsidRPr="009E0275">
        <w:rPr>
          <w:color w:val="000000"/>
          <w:szCs w:val="22"/>
          <w:lang w:val="ro-RO"/>
        </w:rPr>
        <w:t>depăşit</w:t>
      </w:r>
      <w:r w:rsidRPr="009E0275">
        <w:rPr>
          <w:color w:val="000000"/>
          <w:szCs w:val="22"/>
          <w:lang w:val="ro-RO"/>
        </w:rPr>
        <w:t xml:space="preserve"> limita statistică pres</w:t>
      </w:r>
      <w:r w:rsidR="009F69BB" w:rsidRPr="009E0275">
        <w:rPr>
          <w:color w:val="000000"/>
          <w:szCs w:val="22"/>
          <w:lang w:val="ro-RO"/>
        </w:rPr>
        <w:t>tabilită</w:t>
      </w:r>
      <w:r w:rsidR="009276FF" w:rsidRPr="009E0275">
        <w:rPr>
          <w:color w:val="000000"/>
          <w:szCs w:val="22"/>
          <w:lang w:val="ro-RO"/>
        </w:rPr>
        <w:t xml:space="preserve"> a</w:t>
      </w:r>
      <w:r w:rsidRPr="009E0275">
        <w:rPr>
          <w:color w:val="000000"/>
          <w:szCs w:val="22"/>
          <w:lang w:val="ro-RO"/>
        </w:rPr>
        <w:t xml:space="preserve"> protocol</w:t>
      </w:r>
      <w:r w:rsidR="009276FF" w:rsidRPr="009E0275">
        <w:rPr>
          <w:color w:val="000000"/>
          <w:szCs w:val="22"/>
          <w:lang w:val="ro-RO"/>
        </w:rPr>
        <w:t>ului</w:t>
      </w:r>
      <w:r w:rsidRPr="009E0275">
        <w:rPr>
          <w:color w:val="000000"/>
          <w:szCs w:val="22"/>
          <w:lang w:val="ro-RO"/>
        </w:rPr>
        <w:t xml:space="preserve"> în cazul tratamentului cu Herceptin cu durata de 1 </w:t>
      </w:r>
      <w:r w:rsidRPr="0027586D">
        <w:rPr>
          <w:color w:val="000000"/>
          <w:szCs w:val="22"/>
          <w:lang w:val="ro-RO"/>
        </w:rPr>
        <w:t>an</w:t>
      </w:r>
      <w:r w:rsidR="00043228">
        <w:rPr>
          <w:color w:val="000000"/>
          <w:szCs w:val="22"/>
          <w:lang w:val="ro-RO"/>
        </w:rPr>
        <w:t>,</w:t>
      </w:r>
      <w:r w:rsidRPr="0027586D">
        <w:rPr>
          <w:color w:val="000000"/>
          <w:szCs w:val="22"/>
          <w:lang w:val="ro-RO"/>
        </w:rPr>
        <w:t xml:space="preserve"> </w:t>
      </w:r>
      <w:r w:rsidR="005F6DB2" w:rsidRPr="0027586D">
        <w:rPr>
          <w:color w:val="000000"/>
          <w:szCs w:val="22"/>
          <w:lang w:val="ro-RO"/>
        </w:rPr>
        <w:t xml:space="preserve">comparativ </w:t>
      </w:r>
      <w:r w:rsidRPr="0027586D">
        <w:rPr>
          <w:color w:val="000000"/>
          <w:szCs w:val="22"/>
          <w:lang w:val="ro-RO"/>
        </w:rPr>
        <w:t>cu</w:t>
      </w:r>
      <w:r w:rsidRPr="009E0275">
        <w:rPr>
          <w:color w:val="000000"/>
          <w:szCs w:val="22"/>
          <w:lang w:val="ro-RO"/>
        </w:rPr>
        <w:t xml:space="preserve"> braţul observaţional</w:t>
      </w:r>
      <w:r w:rsidRPr="008F6110">
        <w:rPr>
          <w:color w:val="000000"/>
          <w:szCs w:val="22"/>
          <w:lang w:val="ro-RO"/>
        </w:rPr>
        <w:t>.</w:t>
      </w:r>
      <w:r>
        <w:rPr>
          <w:color w:val="000000"/>
          <w:szCs w:val="22"/>
          <w:lang w:val="ro-RO"/>
        </w:rPr>
        <w:t xml:space="preserve"> După o perioadă mediană de urmărire de 12 luni, riscul relativ (RR) pentru supravieţuirea fără semne de boală (SFSB) a fost de 0,54 (IÎ 95% 0,44, 0,67), ceea ce înseamnă un </w:t>
      </w:r>
      <w:r w:rsidR="008B658B" w:rsidRPr="00DF4E38">
        <w:rPr>
          <w:color w:val="000000"/>
          <w:szCs w:val="22"/>
          <w:lang w:val="ro-RO"/>
        </w:rPr>
        <w:t>beneficiu absolut</w:t>
      </w:r>
      <w:r w:rsidR="00A22CA0">
        <w:rPr>
          <w:color w:val="000000"/>
          <w:szCs w:val="22"/>
          <w:lang w:val="ro-RO"/>
        </w:rPr>
        <w:t xml:space="preserve"> pentru</w:t>
      </w:r>
      <w:r w:rsidR="008B658B" w:rsidRPr="00DF4E38">
        <w:rPr>
          <w:color w:val="000000"/>
          <w:szCs w:val="22"/>
          <w:lang w:val="ro-RO"/>
        </w:rPr>
        <w:t xml:space="preserve"> rata</w:t>
      </w:r>
      <w:r>
        <w:rPr>
          <w:color w:val="000000"/>
          <w:szCs w:val="22"/>
          <w:lang w:val="ro-RO"/>
        </w:rPr>
        <w:t xml:space="preserve"> </w:t>
      </w:r>
      <w:r w:rsidR="008B658B" w:rsidRPr="00DF4E38">
        <w:rPr>
          <w:color w:val="000000"/>
          <w:szCs w:val="22"/>
          <w:lang w:val="ro-RO"/>
        </w:rPr>
        <w:t>supravieţuirii fără semne de boală la 2</w:t>
      </w:r>
      <w:r w:rsidR="00045224" w:rsidRPr="00DF4E38">
        <w:rPr>
          <w:color w:val="000000"/>
          <w:szCs w:val="22"/>
          <w:lang w:val="ro-RO"/>
        </w:rPr>
        <w:t> </w:t>
      </w:r>
      <w:r w:rsidR="008B658B" w:rsidRPr="00DF4E38">
        <w:rPr>
          <w:color w:val="000000"/>
          <w:szCs w:val="22"/>
          <w:lang w:val="ro-RO"/>
        </w:rPr>
        <w:t>ani</w:t>
      </w:r>
      <w:r w:rsidR="00A22CA0">
        <w:rPr>
          <w:color w:val="000000"/>
          <w:szCs w:val="22"/>
          <w:lang w:val="ro-RO"/>
        </w:rPr>
        <w:t>,</w:t>
      </w:r>
      <w:r w:rsidR="008B658B" w:rsidRPr="00DF4E38">
        <w:rPr>
          <w:color w:val="000000"/>
          <w:szCs w:val="22"/>
          <w:lang w:val="ro-RO"/>
        </w:rPr>
        <w:t xml:space="preserve"> de 7,6% (85,8% </w:t>
      </w:r>
      <w:r w:rsidR="004E71EB" w:rsidRPr="00DF4E38">
        <w:rPr>
          <w:color w:val="000000"/>
          <w:szCs w:val="22"/>
          <w:lang w:val="ro-RO"/>
        </w:rPr>
        <w:t>comparativ cu</w:t>
      </w:r>
      <w:r w:rsidR="008B658B" w:rsidRPr="00DF4E38">
        <w:rPr>
          <w:color w:val="000000"/>
          <w:szCs w:val="22"/>
          <w:lang w:val="ro-RO"/>
        </w:rPr>
        <w:t xml:space="preserve"> 78,2%) în favoarea braţului cu Herceptin.</w:t>
      </w:r>
    </w:p>
    <w:p w14:paraId="7B585277" w14:textId="77777777" w:rsidR="003248CD" w:rsidRDefault="003248CD" w:rsidP="00A704F8">
      <w:pPr>
        <w:ind w:left="58"/>
        <w:outlineLvl w:val="0"/>
        <w:rPr>
          <w:szCs w:val="22"/>
          <w:lang w:val="ro-RO"/>
        </w:rPr>
      </w:pPr>
    </w:p>
    <w:p w14:paraId="0660A475" w14:textId="77777777" w:rsidR="003248CD" w:rsidRPr="00337A15" w:rsidRDefault="003248CD" w:rsidP="004D5239">
      <w:pPr>
        <w:ind w:left="62"/>
        <w:outlineLvl w:val="0"/>
        <w:rPr>
          <w:szCs w:val="22"/>
          <w:lang w:val="ro-RO"/>
        </w:rPr>
      </w:pPr>
      <w:r>
        <w:rPr>
          <w:szCs w:val="22"/>
          <w:lang w:val="ro-RO"/>
        </w:rPr>
        <w:t>O analiză finală efectuată după o perioadă mediană de urmărire de 8 ani, a arătat că tratamentul cu Herceptin cu durata de 1 an este asociat cu o reducere de 24% a riscului, comparativ cu braţul observaţional (RR</w:t>
      </w:r>
      <w:r w:rsidRPr="008F6110">
        <w:rPr>
          <w:szCs w:val="22"/>
          <w:lang w:val="ro-RO"/>
        </w:rPr>
        <w:t>=0,76, I</w:t>
      </w:r>
      <w:r>
        <w:rPr>
          <w:szCs w:val="22"/>
          <w:lang w:val="ro-RO"/>
        </w:rPr>
        <w:t xml:space="preserve">Î 95% 0,67, 0,86). Aceasta </w:t>
      </w:r>
      <w:r w:rsidR="00F646AD">
        <w:rPr>
          <w:szCs w:val="22"/>
          <w:lang w:val="ro-RO"/>
        </w:rPr>
        <w:t>reprezintă</w:t>
      </w:r>
      <w:r>
        <w:rPr>
          <w:szCs w:val="22"/>
          <w:lang w:val="ro-RO"/>
        </w:rPr>
        <w:t xml:space="preserve"> un beneficiu absolut</w:t>
      </w:r>
      <w:r w:rsidR="00144C1D">
        <w:rPr>
          <w:szCs w:val="22"/>
          <w:lang w:val="ro-RO"/>
        </w:rPr>
        <w:t xml:space="preserve"> pentru</w:t>
      </w:r>
      <w:r>
        <w:rPr>
          <w:szCs w:val="22"/>
          <w:lang w:val="ro-RO"/>
        </w:rPr>
        <w:t xml:space="preserve"> </w:t>
      </w:r>
      <w:r>
        <w:rPr>
          <w:color w:val="000000"/>
          <w:szCs w:val="22"/>
          <w:lang w:val="ro-RO"/>
        </w:rPr>
        <w:t>rat</w:t>
      </w:r>
      <w:r w:rsidR="00144C1D">
        <w:rPr>
          <w:color w:val="000000"/>
          <w:szCs w:val="22"/>
          <w:lang w:val="ro-RO"/>
        </w:rPr>
        <w:t>a</w:t>
      </w:r>
      <w:r w:rsidR="00E833E4">
        <w:rPr>
          <w:color w:val="000000"/>
          <w:szCs w:val="22"/>
          <w:lang w:val="ro-RO"/>
        </w:rPr>
        <w:t xml:space="preserve"> </w:t>
      </w:r>
      <w:r w:rsidRPr="00DF4E38">
        <w:rPr>
          <w:color w:val="000000"/>
          <w:szCs w:val="22"/>
          <w:lang w:val="ro-RO"/>
        </w:rPr>
        <w:t xml:space="preserve">supravieţuirii fără semne de boală la </w:t>
      </w:r>
      <w:r>
        <w:rPr>
          <w:color w:val="000000"/>
          <w:szCs w:val="22"/>
          <w:lang w:val="ro-RO"/>
        </w:rPr>
        <w:t>8</w:t>
      </w:r>
      <w:r w:rsidRPr="00DF4E38">
        <w:rPr>
          <w:color w:val="000000"/>
          <w:szCs w:val="22"/>
          <w:lang w:val="ro-RO"/>
        </w:rPr>
        <w:t> ani</w:t>
      </w:r>
      <w:r w:rsidR="00144C1D">
        <w:rPr>
          <w:color w:val="000000"/>
          <w:szCs w:val="22"/>
          <w:lang w:val="ro-RO"/>
        </w:rPr>
        <w:t>,</w:t>
      </w:r>
      <w:r w:rsidRPr="00DF4E38">
        <w:rPr>
          <w:color w:val="000000"/>
          <w:szCs w:val="22"/>
          <w:lang w:val="ro-RO"/>
        </w:rPr>
        <w:t xml:space="preserve"> de </w:t>
      </w:r>
      <w:r>
        <w:rPr>
          <w:color w:val="000000"/>
          <w:szCs w:val="22"/>
          <w:lang w:val="ro-RO"/>
        </w:rPr>
        <w:t>6,4</w:t>
      </w:r>
      <w:r w:rsidRPr="00DF4E38">
        <w:rPr>
          <w:color w:val="000000"/>
          <w:szCs w:val="22"/>
          <w:lang w:val="ro-RO"/>
        </w:rPr>
        <w:t xml:space="preserve">% în favoarea </w:t>
      </w:r>
      <w:r>
        <w:rPr>
          <w:color w:val="000000"/>
          <w:szCs w:val="22"/>
          <w:lang w:val="ro-RO"/>
        </w:rPr>
        <w:t>tratamentului cu Herceptin cu durata de 1 an.</w:t>
      </w:r>
    </w:p>
    <w:p w14:paraId="4491CE7B" w14:textId="77777777" w:rsidR="003248CD" w:rsidRDefault="003248CD" w:rsidP="003248CD">
      <w:pPr>
        <w:keepNext/>
        <w:ind w:left="57"/>
        <w:outlineLvl w:val="0"/>
        <w:rPr>
          <w:szCs w:val="22"/>
          <w:lang w:val="ro-RO"/>
        </w:rPr>
      </w:pPr>
    </w:p>
    <w:p w14:paraId="28AB2472" w14:textId="77777777" w:rsidR="003248CD" w:rsidRDefault="003248CD" w:rsidP="003248CD">
      <w:pPr>
        <w:keepNext/>
        <w:ind w:left="57"/>
        <w:outlineLvl w:val="0"/>
        <w:rPr>
          <w:szCs w:val="22"/>
          <w:lang w:val="ro-RO"/>
        </w:rPr>
      </w:pPr>
      <w:r>
        <w:rPr>
          <w:szCs w:val="22"/>
          <w:lang w:val="ro-RO"/>
        </w:rPr>
        <w:t xml:space="preserve">În această analiză finală, prelungirea tratamentului cu Herceptin la 2 ani nu a arătat beneficii suplimentare în comparaţie cu tratamentul cu durata de 1 an </w:t>
      </w:r>
      <w:r w:rsidRPr="008F6110">
        <w:rPr>
          <w:szCs w:val="22"/>
          <w:lang w:val="ro-RO"/>
        </w:rPr>
        <w:t>[RR al SFSB la populaţ</w:t>
      </w:r>
      <w:r>
        <w:rPr>
          <w:szCs w:val="22"/>
          <w:lang w:val="ro-RO"/>
        </w:rPr>
        <w:t>i</w:t>
      </w:r>
      <w:r w:rsidRPr="008F6110">
        <w:rPr>
          <w:szCs w:val="22"/>
          <w:lang w:val="ro-RO"/>
        </w:rPr>
        <w:t>a cu intenţie de tratament (ITT) la 2 ani comparativ cu 1 an=0,99 (I</w:t>
      </w:r>
      <w:r>
        <w:rPr>
          <w:szCs w:val="22"/>
          <w:lang w:val="ro-RO"/>
        </w:rPr>
        <w:t>Î 95%</w:t>
      </w:r>
      <w:r w:rsidRPr="008F6110">
        <w:rPr>
          <w:szCs w:val="22"/>
          <w:lang w:val="ro-RO"/>
        </w:rPr>
        <w:t>: 0,87, 1,13), valoarea p</w:t>
      </w:r>
      <w:r w:rsidR="00873F75" w:rsidRPr="008F6110">
        <w:rPr>
          <w:szCs w:val="22"/>
          <w:lang w:val="ro-RO"/>
        </w:rPr>
        <w:t>=0,</w:t>
      </w:r>
      <w:r w:rsidRPr="008F6110">
        <w:rPr>
          <w:szCs w:val="22"/>
          <w:lang w:val="ro-RO"/>
        </w:rPr>
        <w:t xml:space="preserve">90 iar RR pentru SG=0,98 (0,83, 1,15); valoarea p=0,78]. </w:t>
      </w:r>
      <w:r w:rsidRPr="004B620B">
        <w:rPr>
          <w:szCs w:val="22"/>
          <w:lang w:val="ro-RO"/>
        </w:rPr>
        <w:t>Inciden</w:t>
      </w:r>
      <w:r>
        <w:rPr>
          <w:szCs w:val="22"/>
          <w:lang w:val="ro-RO"/>
        </w:rPr>
        <w:t xml:space="preserve">ţa disfuncţiei cardiace asimptomatice a fost </w:t>
      </w:r>
      <w:r w:rsidR="00873F75">
        <w:rPr>
          <w:szCs w:val="22"/>
          <w:lang w:val="ro-RO"/>
        </w:rPr>
        <w:t xml:space="preserve">mai </w:t>
      </w:r>
      <w:r>
        <w:rPr>
          <w:szCs w:val="22"/>
          <w:lang w:val="ro-RO"/>
        </w:rPr>
        <w:t xml:space="preserve">mare în braţul de tratament cu durata de 2 ani (8,1% comparativ cu 4,6% în braţul de tratament cu durata de 1 an). Mai mulţi pacienţi au prezentat cel puţin o reacţie adversă de grad 3 sau 4 în cazul tratamentului </w:t>
      </w:r>
      <w:r w:rsidR="00E833E4">
        <w:rPr>
          <w:szCs w:val="22"/>
          <w:lang w:val="ro-RO"/>
        </w:rPr>
        <w:t>cu durata</w:t>
      </w:r>
      <w:r>
        <w:rPr>
          <w:szCs w:val="22"/>
          <w:lang w:val="ro-RO"/>
        </w:rPr>
        <w:t xml:space="preserve"> de 2 ani (20,4%) comparativ cu braţul de tratament cu durata de 1 an (16,3%).</w:t>
      </w:r>
    </w:p>
    <w:p w14:paraId="48A1E222" w14:textId="77777777" w:rsidR="003248CD" w:rsidRPr="00DF4E38" w:rsidRDefault="003248CD">
      <w:pPr>
        <w:rPr>
          <w:color w:val="000000"/>
          <w:szCs w:val="22"/>
          <w:lang w:val="ro-RO"/>
        </w:rPr>
      </w:pPr>
    </w:p>
    <w:p w14:paraId="056D1F73" w14:textId="77777777" w:rsidR="00DF176C" w:rsidRPr="00DF4E38" w:rsidRDefault="00DF176C" w:rsidP="00B27E37">
      <w:pPr>
        <w:keepNext/>
        <w:ind w:left="57"/>
        <w:outlineLvl w:val="0"/>
        <w:rPr>
          <w:szCs w:val="22"/>
          <w:lang w:val="ro-RO"/>
        </w:rPr>
      </w:pPr>
      <w:r w:rsidRPr="00DF4E38">
        <w:rPr>
          <w:szCs w:val="22"/>
          <w:lang w:val="ro-RO"/>
        </w:rPr>
        <w:t xml:space="preserve">În studiile clinice </w:t>
      </w:r>
      <w:r w:rsidR="00227B7C" w:rsidRPr="00DF4E38">
        <w:rPr>
          <w:szCs w:val="22"/>
          <w:lang w:val="ro-RO"/>
        </w:rPr>
        <w:t>NSABP B</w:t>
      </w:r>
      <w:r w:rsidR="00CA66F9" w:rsidRPr="00CA66F9">
        <w:rPr>
          <w:szCs w:val="22"/>
          <w:lang w:val="ro-RO"/>
        </w:rPr>
        <w:t>-</w:t>
      </w:r>
      <w:r w:rsidR="00227B7C" w:rsidRPr="00DF4E38">
        <w:rPr>
          <w:szCs w:val="22"/>
          <w:lang w:val="ro-RO"/>
        </w:rPr>
        <w:t>31</w:t>
      </w:r>
      <w:r w:rsidR="00227B7C">
        <w:rPr>
          <w:szCs w:val="22"/>
          <w:lang w:val="ro-RO"/>
        </w:rPr>
        <w:t xml:space="preserve"> şi </w:t>
      </w:r>
      <w:r w:rsidRPr="00DF4E38">
        <w:rPr>
          <w:szCs w:val="22"/>
          <w:lang w:val="ro-RO"/>
        </w:rPr>
        <w:t xml:space="preserve">NCCTG N9831, Herceptin a fost administrat în asociere cu paclitaxel, după chimioterapia cu AC. </w:t>
      </w:r>
    </w:p>
    <w:p w14:paraId="465C443C" w14:textId="77777777" w:rsidR="00DF176C" w:rsidRPr="00DF4E38" w:rsidRDefault="00DF176C" w:rsidP="00B27E37">
      <w:pPr>
        <w:keepNext/>
        <w:ind w:left="57"/>
        <w:outlineLvl w:val="0"/>
        <w:rPr>
          <w:szCs w:val="22"/>
          <w:lang w:val="ro-RO"/>
        </w:rPr>
      </w:pPr>
    </w:p>
    <w:p w14:paraId="5CB29A3F" w14:textId="77777777" w:rsidR="00DF176C" w:rsidRPr="00DF4E38" w:rsidRDefault="00DF176C" w:rsidP="00A6374E">
      <w:pPr>
        <w:keepNext/>
        <w:ind w:firstLine="720"/>
        <w:outlineLvl w:val="0"/>
        <w:rPr>
          <w:szCs w:val="22"/>
          <w:lang w:val="ro-RO"/>
        </w:rPr>
      </w:pPr>
      <w:r w:rsidRPr="00DF4E38">
        <w:rPr>
          <w:szCs w:val="22"/>
          <w:lang w:val="ro-RO"/>
        </w:rPr>
        <w:t>Doxorubicin</w:t>
      </w:r>
      <w:r w:rsidR="000544F1" w:rsidRPr="00DF4E38">
        <w:rPr>
          <w:szCs w:val="22"/>
          <w:lang w:val="ro-RO"/>
        </w:rPr>
        <w:t xml:space="preserve">a şi </w:t>
      </w:r>
      <w:r w:rsidRPr="00DF4E38">
        <w:rPr>
          <w:szCs w:val="22"/>
          <w:lang w:val="ro-RO"/>
        </w:rPr>
        <w:t>c</w:t>
      </w:r>
      <w:r w:rsidR="000544F1" w:rsidRPr="00DF4E38">
        <w:rPr>
          <w:szCs w:val="22"/>
          <w:lang w:val="ro-RO"/>
        </w:rPr>
        <w:t>i</w:t>
      </w:r>
      <w:r w:rsidRPr="00DF4E38">
        <w:rPr>
          <w:szCs w:val="22"/>
          <w:lang w:val="ro-RO"/>
        </w:rPr>
        <w:t>clo</w:t>
      </w:r>
      <w:r w:rsidR="000544F1" w:rsidRPr="00DF4E38">
        <w:rPr>
          <w:szCs w:val="22"/>
          <w:lang w:val="ro-RO"/>
        </w:rPr>
        <w:t>f</w:t>
      </w:r>
      <w:r w:rsidRPr="00DF4E38">
        <w:rPr>
          <w:szCs w:val="22"/>
          <w:lang w:val="ro-RO"/>
        </w:rPr>
        <w:t>os</w:t>
      </w:r>
      <w:r w:rsidR="000544F1" w:rsidRPr="00DF4E38">
        <w:rPr>
          <w:szCs w:val="22"/>
          <w:lang w:val="ro-RO"/>
        </w:rPr>
        <w:t>f</w:t>
      </w:r>
      <w:r w:rsidRPr="00DF4E38">
        <w:rPr>
          <w:szCs w:val="22"/>
          <w:lang w:val="ro-RO"/>
        </w:rPr>
        <w:t>amid</w:t>
      </w:r>
      <w:r w:rsidR="000544F1" w:rsidRPr="00DF4E38">
        <w:rPr>
          <w:szCs w:val="22"/>
          <w:lang w:val="ro-RO"/>
        </w:rPr>
        <w:t>a au fost administrate</w:t>
      </w:r>
      <w:r w:rsidRPr="00DF4E38">
        <w:rPr>
          <w:szCs w:val="22"/>
          <w:lang w:val="ro-RO"/>
        </w:rPr>
        <w:t xml:space="preserve"> </w:t>
      </w:r>
      <w:r w:rsidR="000544F1" w:rsidRPr="00DF4E38">
        <w:rPr>
          <w:szCs w:val="22"/>
          <w:lang w:val="ro-RO"/>
        </w:rPr>
        <w:t>concomitent după cum urmează</w:t>
      </w:r>
      <w:r w:rsidRPr="00DF4E38">
        <w:rPr>
          <w:szCs w:val="22"/>
          <w:lang w:val="ro-RO"/>
        </w:rPr>
        <w:t>:</w:t>
      </w:r>
    </w:p>
    <w:p w14:paraId="4AD444AB" w14:textId="77777777" w:rsidR="00DF176C" w:rsidRPr="00DF4E38" w:rsidRDefault="00DF176C" w:rsidP="00B27E37">
      <w:pPr>
        <w:keepNext/>
        <w:outlineLvl w:val="0"/>
        <w:rPr>
          <w:szCs w:val="22"/>
          <w:lang w:val="ro-RO"/>
        </w:rPr>
      </w:pPr>
    </w:p>
    <w:p w14:paraId="4C5B2F88" w14:textId="77777777" w:rsidR="00DF176C" w:rsidRPr="00DF4E38" w:rsidRDefault="00B27E37" w:rsidP="00764385">
      <w:pPr>
        <w:keepNext/>
        <w:tabs>
          <w:tab w:val="left" w:pos="1418"/>
        </w:tabs>
        <w:ind w:left="1418" w:hanging="698"/>
        <w:outlineLvl w:val="0"/>
        <w:rPr>
          <w:szCs w:val="22"/>
          <w:lang w:val="ro-RO"/>
        </w:rPr>
      </w:pPr>
      <w:r w:rsidRPr="00DF4E38">
        <w:rPr>
          <w:szCs w:val="22"/>
          <w:lang w:val="ro-RO"/>
        </w:rPr>
        <w:t>-</w:t>
      </w:r>
      <w:r w:rsidR="005578DD" w:rsidRPr="00DF4E38">
        <w:rPr>
          <w:szCs w:val="22"/>
          <w:lang w:val="ro-RO"/>
        </w:rPr>
        <w:tab/>
      </w:r>
      <w:r w:rsidR="000544F1" w:rsidRPr="00DF4E38">
        <w:rPr>
          <w:szCs w:val="22"/>
          <w:lang w:val="ro-RO"/>
        </w:rPr>
        <w:t xml:space="preserve">doxorubicină </w:t>
      </w:r>
      <w:r w:rsidR="000544F1" w:rsidRPr="00DF4E38">
        <w:rPr>
          <w:color w:val="000000"/>
          <w:lang w:val="ro-RO"/>
        </w:rPr>
        <w:t>administrată intravenos</w:t>
      </w:r>
      <w:r w:rsidR="003D4D37">
        <w:rPr>
          <w:color w:val="000000"/>
          <w:lang w:val="ro-RO"/>
        </w:rPr>
        <w:t xml:space="preserve"> </w:t>
      </w:r>
      <w:r w:rsidR="00764385" w:rsidRPr="00DF4E38">
        <w:rPr>
          <w:color w:val="000000"/>
          <w:lang w:val="ro-RO"/>
        </w:rPr>
        <w:t xml:space="preserve">în </w:t>
      </w:r>
      <w:r w:rsidR="00764385" w:rsidRPr="00DF4E38">
        <w:rPr>
          <w:i/>
          <w:color w:val="000000"/>
          <w:lang w:val="ro-RO"/>
        </w:rPr>
        <w:t>bolus</w:t>
      </w:r>
      <w:r w:rsidR="00DF176C" w:rsidRPr="00DF4E38">
        <w:rPr>
          <w:szCs w:val="22"/>
          <w:lang w:val="ro-RO"/>
        </w:rPr>
        <w:t>, 60</w:t>
      </w:r>
      <w:r w:rsidR="00A55BCF" w:rsidRPr="00DF4E38">
        <w:rPr>
          <w:szCs w:val="22"/>
          <w:lang w:val="ro-RO"/>
        </w:rPr>
        <w:t> mg</w:t>
      </w:r>
      <w:r w:rsidR="00DF176C" w:rsidRPr="00DF4E38">
        <w:rPr>
          <w:szCs w:val="22"/>
          <w:lang w:val="ro-RO"/>
        </w:rPr>
        <w:t>/m</w:t>
      </w:r>
      <w:r w:rsidR="00DF176C" w:rsidRPr="00DF4E38">
        <w:rPr>
          <w:szCs w:val="22"/>
          <w:vertAlign w:val="superscript"/>
          <w:lang w:val="ro-RO"/>
        </w:rPr>
        <w:t>2</w:t>
      </w:r>
      <w:r w:rsidR="00DF176C" w:rsidRPr="00DF4E38">
        <w:rPr>
          <w:szCs w:val="22"/>
          <w:lang w:val="ro-RO"/>
        </w:rPr>
        <w:t xml:space="preserve">, </w:t>
      </w:r>
      <w:r w:rsidR="000544F1" w:rsidRPr="00DF4E38">
        <w:rPr>
          <w:color w:val="000000"/>
          <w:lang w:val="ro-RO"/>
        </w:rPr>
        <w:t xml:space="preserve">la </w:t>
      </w:r>
      <w:r w:rsidR="003248CD">
        <w:rPr>
          <w:color w:val="000000"/>
          <w:lang w:val="ro-RO"/>
        </w:rPr>
        <w:t>interval de</w:t>
      </w:r>
      <w:r w:rsidR="000544F1" w:rsidRPr="00DF4E38">
        <w:rPr>
          <w:color w:val="000000"/>
          <w:lang w:val="ro-RO"/>
        </w:rPr>
        <w:t xml:space="preserve"> 3</w:t>
      </w:r>
      <w:r w:rsidR="00045224" w:rsidRPr="00DF4E38">
        <w:rPr>
          <w:color w:val="000000"/>
          <w:lang w:val="ro-RO"/>
        </w:rPr>
        <w:t> </w:t>
      </w:r>
      <w:r w:rsidR="000544F1" w:rsidRPr="00DF4E38">
        <w:rPr>
          <w:color w:val="000000"/>
          <w:lang w:val="ro-RO"/>
        </w:rPr>
        <w:t xml:space="preserve">săptămâni </w:t>
      </w:r>
      <w:r w:rsidR="000F1C1E" w:rsidRPr="00DF4E38">
        <w:rPr>
          <w:color w:val="000000"/>
          <w:lang w:val="ro-RO"/>
        </w:rPr>
        <w:t>timp de</w:t>
      </w:r>
      <w:r w:rsidR="000544F1" w:rsidRPr="00DF4E38">
        <w:rPr>
          <w:color w:val="000000"/>
          <w:lang w:val="ro-RO"/>
        </w:rPr>
        <w:t xml:space="preserve"> 4</w:t>
      </w:r>
      <w:r w:rsidR="00590A80" w:rsidRPr="00DF4E38">
        <w:rPr>
          <w:color w:val="000000"/>
          <w:lang w:val="ro-RO"/>
        </w:rPr>
        <w:t> </w:t>
      </w:r>
      <w:r w:rsidR="000544F1" w:rsidRPr="00DF4E38">
        <w:rPr>
          <w:color w:val="000000"/>
          <w:lang w:val="ro-RO"/>
        </w:rPr>
        <w:t>cicluri</w:t>
      </w:r>
      <w:r w:rsidR="00764385" w:rsidRPr="00DF4E38">
        <w:rPr>
          <w:color w:val="000000"/>
          <w:lang w:val="ro-RO"/>
        </w:rPr>
        <w:t xml:space="preserve"> </w:t>
      </w:r>
      <w:r w:rsidR="00856ACB" w:rsidRPr="00DF4E38">
        <w:rPr>
          <w:color w:val="000000"/>
          <w:lang w:val="ro-RO"/>
        </w:rPr>
        <w:t>terapeutice</w:t>
      </w:r>
      <w:r w:rsidR="00DF176C" w:rsidRPr="00DF4E38">
        <w:rPr>
          <w:szCs w:val="22"/>
          <w:lang w:val="ro-RO"/>
        </w:rPr>
        <w:t>.</w:t>
      </w:r>
    </w:p>
    <w:p w14:paraId="613B6552" w14:textId="77777777" w:rsidR="00DF176C" w:rsidRPr="00DF4E38" w:rsidRDefault="00DF176C" w:rsidP="00764385">
      <w:pPr>
        <w:keepNext/>
        <w:tabs>
          <w:tab w:val="left" w:pos="1418"/>
        </w:tabs>
        <w:outlineLvl w:val="0"/>
        <w:rPr>
          <w:szCs w:val="22"/>
          <w:lang w:val="ro-RO"/>
        </w:rPr>
      </w:pPr>
    </w:p>
    <w:p w14:paraId="3EAAF0BA" w14:textId="77777777" w:rsidR="00DF176C" w:rsidRPr="00DF4E38" w:rsidRDefault="00B27E37" w:rsidP="00764385">
      <w:pPr>
        <w:keepNext/>
        <w:tabs>
          <w:tab w:val="left" w:pos="567"/>
          <w:tab w:val="left" w:pos="1418"/>
        </w:tabs>
        <w:ind w:left="1418" w:hanging="698"/>
        <w:outlineLvl w:val="0"/>
        <w:rPr>
          <w:szCs w:val="22"/>
          <w:lang w:val="ro-RO"/>
        </w:rPr>
      </w:pPr>
      <w:r w:rsidRPr="00DF4E38">
        <w:rPr>
          <w:szCs w:val="22"/>
          <w:lang w:val="ro-RO"/>
        </w:rPr>
        <w:t>-</w:t>
      </w:r>
      <w:r w:rsidR="005578DD" w:rsidRPr="00DF4E38">
        <w:rPr>
          <w:szCs w:val="22"/>
          <w:lang w:val="ro-RO"/>
        </w:rPr>
        <w:tab/>
      </w:r>
      <w:r w:rsidR="00B105A1" w:rsidRPr="00DF4E38">
        <w:rPr>
          <w:szCs w:val="22"/>
          <w:lang w:val="ro-RO"/>
        </w:rPr>
        <w:t>ciclofosfamid</w:t>
      </w:r>
      <w:r w:rsidR="0095604D">
        <w:rPr>
          <w:szCs w:val="22"/>
          <w:lang w:val="ro-RO"/>
        </w:rPr>
        <w:t>ă</w:t>
      </w:r>
      <w:r w:rsidR="00B105A1" w:rsidRPr="00DF4E38">
        <w:rPr>
          <w:szCs w:val="22"/>
          <w:lang w:val="ro-RO"/>
        </w:rPr>
        <w:t xml:space="preserve"> </w:t>
      </w:r>
      <w:r w:rsidR="00B105A1" w:rsidRPr="00DF4E38">
        <w:rPr>
          <w:color w:val="000000"/>
          <w:lang w:val="ro-RO"/>
        </w:rPr>
        <w:t>administrată intravenos</w:t>
      </w:r>
      <w:r w:rsidR="00DF176C" w:rsidRPr="00DF4E38">
        <w:rPr>
          <w:szCs w:val="22"/>
          <w:lang w:val="ro-RO"/>
        </w:rPr>
        <w:t>, 600</w:t>
      </w:r>
      <w:r w:rsidR="00A55BCF" w:rsidRPr="00DF4E38">
        <w:rPr>
          <w:szCs w:val="22"/>
          <w:lang w:val="ro-RO"/>
        </w:rPr>
        <w:t> mg</w:t>
      </w:r>
      <w:r w:rsidR="00DF176C" w:rsidRPr="00DF4E38">
        <w:rPr>
          <w:szCs w:val="22"/>
          <w:lang w:val="ro-RO"/>
        </w:rPr>
        <w:t>/</w:t>
      </w:r>
      <w:r w:rsidR="00B105A1" w:rsidRPr="00DF4E38">
        <w:rPr>
          <w:szCs w:val="22"/>
          <w:lang w:val="ro-RO"/>
        </w:rPr>
        <w:t>m</w:t>
      </w:r>
      <w:r w:rsidR="00B105A1" w:rsidRPr="00DF4E38">
        <w:rPr>
          <w:szCs w:val="22"/>
          <w:vertAlign w:val="superscript"/>
          <w:lang w:val="ro-RO"/>
        </w:rPr>
        <w:t>2</w:t>
      </w:r>
      <w:r w:rsidR="00DF176C" w:rsidRPr="00DF4E38">
        <w:rPr>
          <w:szCs w:val="22"/>
          <w:lang w:val="ro-RO"/>
        </w:rPr>
        <w:t xml:space="preserve"> </w:t>
      </w:r>
      <w:r w:rsidR="000F1C1E" w:rsidRPr="00DF4E38">
        <w:rPr>
          <w:szCs w:val="22"/>
          <w:lang w:val="ro-RO"/>
        </w:rPr>
        <w:t>în decurs</w:t>
      </w:r>
      <w:r w:rsidR="00B105A1" w:rsidRPr="00DF4E38">
        <w:rPr>
          <w:szCs w:val="22"/>
          <w:lang w:val="ro-RO"/>
        </w:rPr>
        <w:t xml:space="preserve"> de </w:t>
      </w:r>
      <w:r w:rsidR="00DF176C" w:rsidRPr="00DF4E38">
        <w:rPr>
          <w:szCs w:val="22"/>
          <w:lang w:val="ro-RO"/>
        </w:rPr>
        <w:t>30</w:t>
      </w:r>
      <w:r w:rsidR="00045224" w:rsidRPr="00DF4E38">
        <w:rPr>
          <w:szCs w:val="22"/>
          <w:lang w:val="ro-RO"/>
        </w:rPr>
        <w:t> </w:t>
      </w:r>
      <w:r w:rsidR="00DF176C" w:rsidRPr="00DF4E38">
        <w:rPr>
          <w:szCs w:val="22"/>
          <w:lang w:val="ro-RO"/>
        </w:rPr>
        <w:t xml:space="preserve">minute, </w:t>
      </w:r>
      <w:r w:rsidR="00B105A1" w:rsidRPr="00DF4E38">
        <w:rPr>
          <w:color w:val="000000"/>
          <w:lang w:val="ro-RO"/>
        </w:rPr>
        <w:t xml:space="preserve">la </w:t>
      </w:r>
      <w:r w:rsidR="003248CD">
        <w:rPr>
          <w:color w:val="000000"/>
          <w:lang w:val="ro-RO"/>
        </w:rPr>
        <w:t>interval de</w:t>
      </w:r>
      <w:r w:rsidR="00B105A1" w:rsidRPr="00DF4E38">
        <w:rPr>
          <w:color w:val="000000"/>
          <w:lang w:val="ro-RO"/>
        </w:rPr>
        <w:t xml:space="preserve"> 3</w:t>
      </w:r>
      <w:r w:rsidR="00045224" w:rsidRPr="00DF4E38">
        <w:rPr>
          <w:color w:val="000000"/>
          <w:lang w:val="ro-RO"/>
        </w:rPr>
        <w:t> </w:t>
      </w:r>
      <w:r w:rsidR="00B105A1" w:rsidRPr="00DF4E38">
        <w:rPr>
          <w:color w:val="000000"/>
          <w:lang w:val="ro-RO"/>
        </w:rPr>
        <w:t xml:space="preserve">săptămâni </w:t>
      </w:r>
      <w:r w:rsidR="00764385" w:rsidRPr="00DF4E38">
        <w:rPr>
          <w:color w:val="000000"/>
          <w:lang w:val="ro-RO"/>
        </w:rPr>
        <w:t>timp de</w:t>
      </w:r>
      <w:r w:rsidR="00B105A1" w:rsidRPr="00DF4E38">
        <w:rPr>
          <w:color w:val="000000"/>
          <w:lang w:val="ro-RO"/>
        </w:rPr>
        <w:t xml:space="preserve"> 4</w:t>
      </w:r>
      <w:r w:rsidR="00590A80" w:rsidRPr="00DF4E38">
        <w:rPr>
          <w:color w:val="000000"/>
          <w:lang w:val="ro-RO"/>
        </w:rPr>
        <w:t> </w:t>
      </w:r>
      <w:r w:rsidR="00B105A1" w:rsidRPr="00DF4E38">
        <w:rPr>
          <w:color w:val="000000"/>
          <w:lang w:val="ro-RO"/>
        </w:rPr>
        <w:t>cicluri</w:t>
      </w:r>
      <w:r w:rsidR="00764385" w:rsidRPr="00DF4E38">
        <w:rPr>
          <w:color w:val="000000"/>
          <w:lang w:val="ro-RO"/>
        </w:rPr>
        <w:t xml:space="preserve"> </w:t>
      </w:r>
      <w:r w:rsidR="00045224" w:rsidRPr="00DF4E38">
        <w:rPr>
          <w:color w:val="000000"/>
          <w:lang w:val="ro-RO"/>
        </w:rPr>
        <w:t>terapeutice</w:t>
      </w:r>
      <w:r w:rsidR="00DF176C" w:rsidRPr="00DF4E38">
        <w:rPr>
          <w:szCs w:val="22"/>
          <w:lang w:val="ro-RO"/>
        </w:rPr>
        <w:t>.</w:t>
      </w:r>
    </w:p>
    <w:p w14:paraId="3EE1E5AA" w14:textId="77777777" w:rsidR="00DF176C" w:rsidRPr="00DF4E38" w:rsidRDefault="00DF176C" w:rsidP="00B27E37">
      <w:pPr>
        <w:keepNext/>
        <w:tabs>
          <w:tab w:val="left" w:pos="567"/>
          <w:tab w:val="left" w:pos="993"/>
        </w:tabs>
        <w:outlineLvl w:val="0"/>
        <w:rPr>
          <w:szCs w:val="22"/>
          <w:lang w:val="ro-RO"/>
        </w:rPr>
      </w:pPr>
    </w:p>
    <w:p w14:paraId="7B347948" w14:textId="77777777" w:rsidR="00DF176C" w:rsidRPr="00DF4E38" w:rsidRDefault="00DF176C" w:rsidP="00B27E37">
      <w:pPr>
        <w:keepNext/>
        <w:ind w:firstLine="720"/>
        <w:outlineLvl w:val="0"/>
        <w:rPr>
          <w:szCs w:val="22"/>
          <w:lang w:val="ro-RO"/>
        </w:rPr>
      </w:pPr>
      <w:r w:rsidRPr="00DF4E38">
        <w:rPr>
          <w:szCs w:val="22"/>
          <w:lang w:val="ro-RO"/>
        </w:rPr>
        <w:t xml:space="preserve">Paclitaxel în asociere cu </w:t>
      </w:r>
      <w:r w:rsidR="00B27E37" w:rsidRPr="00DF4E38">
        <w:rPr>
          <w:szCs w:val="22"/>
          <w:lang w:val="ro-RO"/>
        </w:rPr>
        <w:t>H</w:t>
      </w:r>
      <w:r w:rsidRPr="00DF4E38">
        <w:rPr>
          <w:szCs w:val="22"/>
          <w:lang w:val="ro-RO"/>
        </w:rPr>
        <w:t xml:space="preserve">erceptin </w:t>
      </w:r>
      <w:r w:rsidR="00B27E37" w:rsidRPr="00DF4E38">
        <w:rPr>
          <w:szCs w:val="22"/>
          <w:lang w:val="ro-RO"/>
        </w:rPr>
        <w:t xml:space="preserve">a </w:t>
      </w:r>
      <w:r w:rsidRPr="00DF4E38">
        <w:rPr>
          <w:szCs w:val="22"/>
          <w:lang w:val="ro-RO"/>
        </w:rPr>
        <w:t>fost administrat după cum urmează:</w:t>
      </w:r>
    </w:p>
    <w:p w14:paraId="271DA6C9" w14:textId="77777777" w:rsidR="00DF176C" w:rsidRPr="00DF4E38" w:rsidRDefault="00DF176C" w:rsidP="00B27E37">
      <w:pPr>
        <w:outlineLvl w:val="0"/>
        <w:rPr>
          <w:szCs w:val="22"/>
          <w:lang w:val="ro-RO"/>
        </w:rPr>
      </w:pPr>
    </w:p>
    <w:p w14:paraId="37942897" w14:textId="77777777" w:rsidR="00B27E37" w:rsidRPr="00DF4E38" w:rsidRDefault="00B27E37" w:rsidP="00764385">
      <w:pPr>
        <w:autoSpaceDE w:val="0"/>
        <w:autoSpaceDN w:val="0"/>
        <w:adjustRightInd w:val="0"/>
        <w:ind w:left="1440" w:hanging="720"/>
        <w:outlineLvl w:val="0"/>
        <w:rPr>
          <w:szCs w:val="22"/>
          <w:lang w:val="ro-RO"/>
        </w:rPr>
      </w:pPr>
      <w:r w:rsidRPr="00DF4E38">
        <w:rPr>
          <w:szCs w:val="22"/>
          <w:lang w:val="ro-RO"/>
        </w:rPr>
        <w:t>-</w:t>
      </w:r>
      <w:r w:rsidR="00764385" w:rsidRPr="00DF4E38">
        <w:rPr>
          <w:szCs w:val="22"/>
          <w:lang w:val="ro-RO"/>
        </w:rPr>
        <w:tab/>
      </w:r>
      <w:r w:rsidR="00DF176C" w:rsidRPr="00DF4E38">
        <w:rPr>
          <w:szCs w:val="22"/>
          <w:lang w:val="ro-RO"/>
        </w:rPr>
        <w:t xml:space="preserve">paclitaxel </w:t>
      </w:r>
      <w:r w:rsidR="00DF176C" w:rsidRPr="00DF4E38">
        <w:rPr>
          <w:color w:val="000000"/>
          <w:lang w:val="ro-RO"/>
        </w:rPr>
        <w:t xml:space="preserve">administrat intravenos </w:t>
      </w:r>
      <w:r w:rsidR="00DF176C" w:rsidRPr="00DF4E38">
        <w:rPr>
          <w:b/>
          <w:szCs w:val="22"/>
          <w:lang w:val="ro-RO"/>
        </w:rPr>
        <w:t>-</w:t>
      </w:r>
      <w:r w:rsidR="00DF176C" w:rsidRPr="00DF4E38">
        <w:rPr>
          <w:szCs w:val="22"/>
          <w:lang w:val="ro-RO"/>
        </w:rPr>
        <w:t xml:space="preserve"> 80 mg/m</w:t>
      </w:r>
      <w:r w:rsidR="00DF176C" w:rsidRPr="00DF4E38">
        <w:rPr>
          <w:szCs w:val="22"/>
          <w:vertAlign w:val="superscript"/>
          <w:lang w:val="ro-RO"/>
        </w:rPr>
        <w:t>2</w:t>
      </w:r>
      <w:r w:rsidR="00DF176C" w:rsidRPr="00DF4E38">
        <w:rPr>
          <w:szCs w:val="22"/>
          <w:lang w:val="ro-RO"/>
        </w:rPr>
        <w:t xml:space="preserve"> </w:t>
      </w:r>
      <w:r w:rsidR="00DF176C" w:rsidRPr="00DF4E38">
        <w:rPr>
          <w:color w:val="000000"/>
          <w:lang w:val="ro-RO"/>
        </w:rPr>
        <w:t>sub formă de perfuzie i</w:t>
      </w:r>
      <w:r w:rsidR="003248CD">
        <w:rPr>
          <w:color w:val="000000"/>
          <w:lang w:val="ro-RO"/>
        </w:rPr>
        <w:t>ntravenoasă</w:t>
      </w:r>
      <w:r w:rsidR="00DF176C" w:rsidRPr="00DF4E38">
        <w:rPr>
          <w:color w:val="000000"/>
          <w:lang w:val="ro-RO"/>
        </w:rPr>
        <w:t xml:space="preserve"> continuă, </w:t>
      </w:r>
      <w:r w:rsidR="00043228">
        <w:rPr>
          <w:color w:val="000000"/>
          <w:lang w:val="ro-RO"/>
        </w:rPr>
        <w:t>la interval de o</w:t>
      </w:r>
      <w:r w:rsidR="00DF176C" w:rsidRPr="00DF4E38">
        <w:rPr>
          <w:color w:val="000000"/>
          <w:lang w:val="ro-RO"/>
        </w:rPr>
        <w:t xml:space="preserve"> săptămână, timp de 12</w:t>
      </w:r>
      <w:r w:rsidR="00856ACB" w:rsidRPr="00DF4E38">
        <w:rPr>
          <w:color w:val="000000"/>
          <w:lang w:val="ro-RO"/>
        </w:rPr>
        <w:t> </w:t>
      </w:r>
      <w:r w:rsidR="00DF176C" w:rsidRPr="00DF4E38">
        <w:rPr>
          <w:color w:val="000000"/>
          <w:lang w:val="ro-RO"/>
        </w:rPr>
        <w:t>săptămâni</w:t>
      </w:r>
    </w:p>
    <w:p w14:paraId="49E5EBD7" w14:textId="77777777" w:rsidR="00DF176C" w:rsidRPr="00DF4E38" w:rsidRDefault="00DF176C" w:rsidP="00B27E37">
      <w:pPr>
        <w:autoSpaceDE w:val="0"/>
        <w:autoSpaceDN w:val="0"/>
        <w:adjustRightInd w:val="0"/>
        <w:outlineLvl w:val="0"/>
        <w:rPr>
          <w:szCs w:val="22"/>
          <w:lang w:val="ro-RO"/>
        </w:rPr>
      </w:pPr>
      <w:r w:rsidRPr="00DF4E38">
        <w:rPr>
          <w:szCs w:val="22"/>
          <w:lang w:val="ro-RO"/>
        </w:rPr>
        <w:t xml:space="preserve">sau </w:t>
      </w:r>
    </w:p>
    <w:p w14:paraId="14957FC9" w14:textId="77777777" w:rsidR="00DF176C" w:rsidRPr="00DF4E38" w:rsidRDefault="00B27E37" w:rsidP="00764385">
      <w:pPr>
        <w:autoSpaceDE w:val="0"/>
        <w:autoSpaceDN w:val="0"/>
        <w:adjustRightInd w:val="0"/>
        <w:ind w:left="1440" w:hanging="720"/>
        <w:outlineLvl w:val="0"/>
        <w:rPr>
          <w:szCs w:val="22"/>
          <w:lang w:val="ro-RO"/>
        </w:rPr>
      </w:pPr>
      <w:r w:rsidRPr="00DF4E38">
        <w:rPr>
          <w:szCs w:val="22"/>
          <w:lang w:val="ro-RO"/>
        </w:rPr>
        <w:t>-</w:t>
      </w:r>
      <w:r w:rsidR="00764385" w:rsidRPr="00DF4E38">
        <w:rPr>
          <w:szCs w:val="22"/>
          <w:lang w:val="ro-RO"/>
        </w:rPr>
        <w:tab/>
      </w:r>
      <w:r w:rsidR="00DF176C" w:rsidRPr="00DF4E38">
        <w:rPr>
          <w:szCs w:val="22"/>
          <w:lang w:val="ro-RO"/>
        </w:rPr>
        <w:t xml:space="preserve">paclitaxel </w:t>
      </w:r>
      <w:r w:rsidR="00DF176C" w:rsidRPr="00DF4E38">
        <w:rPr>
          <w:color w:val="000000"/>
          <w:lang w:val="ro-RO"/>
        </w:rPr>
        <w:t xml:space="preserve">administrat intravenos </w:t>
      </w:r>
      <w:r w:rsidR="00DF176C" w:rsidRPr="00DF4E38">
        <w:rPr>
          <w:b/>
          <w:szCs w:val="22"/>
          <w:lang w:val="ro-RO"/>
        </w:rPr>
        <w:t xml:space="preserve">- </w:t>
      </w:r>
      <w:r w:rsidR="00DF176C" w:rsidRPr="00DF4E38">
        <w:rPr>
          <w:szCs w:val="22"/>
          <w:lang w:val="ro-RO"/>
        </w:rPr>
        <w:t>175 mg/m</w:t>
      </w:r>
      <w:r w:rsidR="00DF176C" w:rsidRPr="00DF4E38">
        <w:rPr>
          <w:szCs w:val="22"/>
          <w:vertAlign w:val="superscript"/>
          <w:lang w:val="ro-RO"/>
        </w:rPr>
        <w:t>2</w:t>
      </w:r>
      <w:r w:rsidR="00DF176C" w:rsidRPr="00DF4E38">
        <w:rPr>
          <w:szCs w:val="22"/>
          <w:lang w:val="ro-RO"/>
        </w:rPr>
        <w:t xml:space="preserve"> </w:t>
      </w:r>
      <w:r w:rsidR="00DF176C" w:rsidRPr="00DF4E38">
        <w:rPr>
          <w:color w:val="000000"/>
          <w:lang w:val="ro-RO"/>
        </w:rPr>
        <w:t>sub formă de perfuzie i</w:t>
      </w:r>
      <w:r w:rsidR="003248CD">
        <w:rPr>
          <w:color w:val="000000"/>
          <w:lang w:val="ro-RO"/>
        </w:rPr>
        <w:t>ntravenoasă</w:t>
      </w:r>
      <w:r w:rsidR="00DF176C" w:rsidRPr="00DF4E38">
        <w:rPr>
          <w:color w:val="000000"/>
          <w:lang w:val="ro-RO"/>
        </w:rPr>
        <w:t xml:space="preserve"> continuă</w:t>
      </w:r>
      <w:r w:rsidR="00DF176C" w:rsidRPr="00DF4E38">
        <w:rPr>
          <w:szCs w:val="22"/>
          <w:lang w:val="ro-RO"/>
        </w:rPr>
        <w:t xml:space="preserve">, </w:t>
      </w:r>
      <w:r w:rsidR="00DF176C" w:rsidRPr="00DF4E38">
        <w:rPr>
          <w:color w:val="000000"/>
          <w:lang w:val="ro-RO"/>
        </w:rPr>
        <w:t xml:space="preserve">la </w:t>
      </w:r>
      <w:r w:rsidR="003248CD">
        <w:rPr>
          <w:color w:val="000000"/>
          <w:lang w:val="ro-RO"/>
        </w:rPr>
        <w:t>interval de</w:t>
      </w:r>
      <w:r w:rsidR="00DF176C" w:rsidRPr="00DF4E38">
        <w:rPr>
          <w:color w:val="000000"/>
          <w:lang w:val="ro-RO"/>
        </w:rPr>
        <w:t xml:space="preserve"> 3</w:t>
      </w:r>
      <w:r w:rsidR="00045224" w:rsidRPr="00DF4E38">
        <w:rPr>
          <w:color w:val="000000"/>
          <w:lang w:val="ro-RO"/>
        </w:rPr>
        <w:t> </w:t>
      </w:r>
      <w:r w:rsidR="00DF176C" w:rsidRPr="00DF4E38">
        <w:rPr>
          <w:color w:val="000000"/>
          <w:lang w:val="ro-RO"/>
        </w:rPr>
        <w:t xml:space="preserve">săptămâni </w:t>
      </w:r>
      <w:r w:rsidR="00864DFF" w:rsidRPr="00DF4E38">
        <w:rPr>
          <w:color w:val="000000"/>
          <w:lang w:val="ro-RO"/>
        </w:rPr>
        <w:t>timp de</w:t>
      </w:r>
      <w:r w:rsidR="00DF176C" w:rsidRPr="00DF4E38">
        <w:rPr>
          <w:color w:val="000000"/>
          <w:lang w:val="ro-RO"/>
        </w:rPr>
        <w:t xml:space="preserve"> 4</w:t>
      </w:r>
      <w:r w:rsidR="00045224" w:rsidRPr="00DF4E38">
        <w:rPr>
          <w:color w:val="000000"/>
          <w:lang w:val="ro-RO"/>
        </w:rPr>
        <w:t> </w:t>
      </w:r>
      <w:r w:rsidR="00DF176C" w:rsidRPr="00DF4E38">
        <w:rPr>
          <w:color w:val="000000"/>
          <w:lang w:val="ro-RO"/>
        </w:rPr>
        <w:t xml:space="preserve">cicluri </w:t>
      </w:r>
      <w:r w:rsidR="00045224" w:rsidRPr="00DF4E38">
        <w:rPr>
          <w:color w:val="000000"/>
          <w:lang w:val="ro-RO"/>
        </w:rPr>
        <w:t xml:space="preserve">terapeutice </w:t>
      </w:r>
      <w:r w:rsidR="00DF176C" w:rsidRPr="00DF4E38">
        <w:rPr>
          <w:color w:val="000000"/>
          <w:lang w:val="ro-RO"/>
        </w:rPr>
        <w:t>(în ziua</w:t>
      </w:r>
      <w:r w:rsidR="00864DFF" w:rsidRPr="00DF4E38">
        <w:rPr>
          <w:color w:val="000000"/>
          <w:lang w:val="ro-RO"/>
        </w:rPr>
        <w:t> </w:t>
      </w:r>
      <w:r w:rsidR="00DF176C" w:rsidRPr="00DF4E38">
        <w:rPr>
          <w:color w:val="000000"/>
          <w:lang w:val="ro-RO"/>
        </w:rPr>
        <w:t>1 a fiecărui ciclu</w:t>
      </w:r>
      <w:r w:rsidR="00864DFF" w:rsidRPr="00DF4E38">
        <w:rPr>
          <w:color w:val="000000"/>
          <w:lang w:val="ro-RO"/>
        </w:rPr>
        <w:t xml:space="preserve"> terapeutic</w:t>
      </w:r>
      <w:r w:rsidR="00DF176C" w:rsidRPr="00DF4E38">
        <w:rPr>
          <w:color w:val="000000"/>
          <w:lang w:val="ro-RO"/>
        </w:rPr>
        <w:t>)</w:t>
      </w:r>
      <w:r w:rsidR="00DF176C" w:rsidRPr="00DF4E38">
        <w:rPr>
          <w:szCs w:val="22"/>
          <w:lang w:val="ro-RO"/>
        </w:rPr>
        <w:t xml:space="preserve"> </w:t>
      </w:r>
    </w:p>
    <w:p w14:paraId="4653EBFB" w14:textId="77777777" w:rsidR="00DF176C" w:rsidRPr="00DF4E38" w:rsidRDefault="00DF176C" w:rsidP="00BE2CED">
      <w:pPr>
        <w:rPr>
          <w:color w:val="000000"/>
          <w:szCs w:val="22"/>
          <w:lang w:val="ro-RO"/>
        </w:rPr>
      </w:pPr>
    </w:p>
    <w:p w14:paraId="1C90CB3C" w14:textId="77777777" w:rsidR="00B105A1" w:rsidRPr="00DF4E38" w:rsidRDefault="00DF176C" w:rsidP="00BE2CED">
      <w:pPr>
        <w:rPr>
          <w:szCs w:val="22"/>
          <w:lang w:val="ro-RO"/>
        </w:rPr>
      </w:pPr>
      <w:r w:rsidRPr="00DF4E38">
        <w:rPr>
          <w:color w:val="000000"/>
          <w:szCs w:val="22"/>
          <w:lang w:val="ro-RO"/>
        </w:rPr>
        <w:t xml:space="preserve">Rezultatele privind eficacitatea din analiza comună a studiilor clinice </w:t>
      </w:r>
      <w:r w:rsidR="00227B7C" w:rsidRPr="00DF4E38">
        <w:rPr>
          <w:szCs w:val="22"/>
          <w:lang w:val="ro-RO"/>
        </w:rPr>
        <w:t xml:space="preserve">NSABP B-31 </w:t>
      </w:r>
      <w:r w:rsidR="00227B7C">
        <w:rPr>
          <w:szCs w:val="22"/>
          <w:lang w:val="ro-RO"/>
        </w:rPr>
        <w:t xml:space="preserve">şi </w:t>
      </w:r>
      <w:r w:rsidRPr="00DF4E38">
        <w:rPr>
          <w:szCs w:val="22"/>
          <w:lang w:val="ro-RO"/>
        </w:rPr>
        <w:t xml:space="preserve">NCCTG 9831 </w:t>
      </w:r>
      <w:r w:rsidR="00227B7C">
        <w:rPr>
          <w:szCs w:val="22"/>
          <w:lang w:val="ro-RO"/>
        </w:rPr>
        <w:t>la momentul analizei definitive a SFSB*</w:t>
      </w:r>
      <w:r w:rsidR="000729EF">
        <w:rPr>
          <w:szCs w:val="22"/>
          <w:lang w:val="ro-RO"/>
        </w:rPr>
        <w:t>,</w:t>
      </w:r>
      <w:r w:rsidR="00227B7C">
        <w:rPr>
          <w:szCs w:val="22"/>
          <w:lang w:val="ro-RO"/>
        </w:rPr>
        <w:t xml:space="preserve"> </w:t>
      </w:r>
      <w:r w:rsidRPr="00DF4E38">
        <w:rPr>
          <w:color w:val="000000"/>
          <w:szCs w:val="22"/>
          <w:lang w:val="ro-RO"/>
        </w:rPr>
        <w:t xml:space="preserve">sunt prezentate în </w:t>
      </w:r>
      <w:r w:rsidR="00497EE2">
        <w:rPr>
          <w:color w:val="000000"/>
          <w:szCs w:val="22"/>
          <w:lang w:val="ro-RO"/>
        </w:rPr>
        <w:t>Tabelul 7</w:t>
      </w:r>
      <w:r w:rsidR="00927456" w:rsidRPr="00DF4E38">
        <w:rPr>
          <w:color w:val="000000"/>
          <w:szCs w:val="22"/>
          <w:lang w:val="ro-RO"/>
        </w:rPr>
        <w:t>.</w:t>
      </w:r>
      <w:r w:rsidR="00927456" w:rsidRPr="00DF4E38">
        <w:rPr>
          <w:szCs w:val="22"/>
          <w:lang w:val="ro-RO"/>
        </w:rPr>
        <w:t xml:space="preserve"> </w:t>
      </w:r>
      <w:r w:rsidR="00B105A1" w:rsidRPr="00DF4E38">
        <w:rPr>
          <w:szCs w:val="22"/>
          <w:lang w:val="ro-RO"/>
        </w:rPr>
        <w:t>Durata medi</w:t>
      </w:r>
      <w:r w:rsidR="00E21213" w:rsidRPr="00DF4E38">
        <w:rPr>
          <w:szCs w:val="22"/>
          <w:lang w:val="ro-RO"/>
        </w:rPr>
        <w:t>ană</w:t>
      </w:r>
      <w:r w:rsidR="00B105A1" w:rsidRPr="00DF4E38">
        <w:rPr>
          <w:szCs w:val="22"/>
          <w:lang w:val="ro-RO"/>
        </w:rPr>
        <w:t xml:space="preserve"> a </w:t>
      </w:r>
      <w:r w:rsidR="000F1048" w:rsidRPr="00DF4E38">
        <w:rPr>
          <w:szCs w:val="22"/>
          <w:lang w:val="ro-RO"/>
        </w:rPr>
        <w:t xml:space="preserve">perioadei </w:t>
      </w:r>
      <w:r w:rsidR="00B105A1" w:rsidRPr="00DF4E38">
        <w:rPr>
          <w:szCs w:val="22"/>
          <w:lang w:val="ro-RO"/>
        </w:rPr>
        <w:t>de urmărire a fost de 1,8</w:t>
      </w:r>
      <w:r w:rsidR="00045224" w:rsidRPr="00DF4E38">
        <w:rPr>
          <w:szCs w:val="22"/>
          <w:lang w:val="ro-RO"/>
        </w:rPr>
        <w:t> </w:t>
      </w:r>
      <w:r w:rsidR="00B105A1" w:rsidRPr="00DF4E38">
        <w:rPr>
          <w:szCs w:val="22"/>
          <w:lang w:val="ro-RO"/>
        </w:rPr>
        <w:t>ani pentru pacienţii din braţul AC→P şi de 2,0</w:t>
      </w:r>
      <w:r w:rsidR="00045224" w:rsidRPr="00DF4E38">
        <w:rPr>
          <w:szCs w:val="22"/>
          <w:lang w:val="ro-RO"/>
        </w:rPr>
        <w:t> </w:t>
      </w:r>
      <w:r w:rsidR="00B105A1" w:rsidRPr="00DF4E38">
        <w:rPr>
          <w:szCs w:val="22"/>
          <w:lang w:val="ro-RO"/>
        </w:rPr>
        <w:t>ani pentru pacienţii din braţul AC→PH.</w:t>
      </w:r>
    </w:p>
    <w:p w14:paraId="79D18879" w14:textId="77777777" w:rsidR="003248CD" w:rsidRDefault="003248CD" w:rsidP="00BE2CED">
      <w:pPr>
        <w:rPr>
          <w:szCs w:val="22"/>
          <w:u w:val="single"/>
          <w:lang w:val="ro-RO"/>
        </w:rPr>
      </w:pPr>
    </w:p>
    <w:p w14:paraId="766D7554" w14:textId="77777777" w:rsidR="003248CD" w:rsidRPr="00497EE2" w:rsidRDefault="003248CD" w:rsidP="00211F34">
      <w:pPr>
        <w:keepNext/>
        <w:keepLines/>
        <w:rPr>
          <w:szCs w:val="22"/>
          <w:lang w:val="ro-RO"/>
        </w:rPr>
      </w:pPr>
      <w:r w:rsidRPr="00497EE2">
        <w:rPr>
          <w:szCs w:val="22"/>
          <w:lang w:val="ro-RO"/>
        </w:rPr>
        <w:t xml:space="preserve">Tabelul 7 </w:t>
      </w:r>
      <w:r w:rsidR="00CA66F9">
        <w:rPr>
          <w:szCs w:val="22"/>
          <w:lang w:val="ro-RO"/>
        </w:rPr>
        <w:t>Sumarul r</w:t>
      </w:r>
      <w:r w:rsidRPr="00497EE2">
        <w:rPr>
          <w:szCs w:val="22"/>
          <w:lang w:val="ro-RO"/>
        </w:rPr>
        <w:t>ezultatel</w:t>
      </w:r>
      <w:r w:rsidR="00CA66F9">
        <w:rPr>
          <w:szCs w:val="22"/>
          <w:lang w:val="ro-RO"/>
        </w:rPr>
        <w:t>or</w:t>
      </w:r>
      <w:r w:rsidRPr="00497EE2">
        <w:rPr>
          <w:szCs w:val="22"/>
          <w:lang w:val="ro-RO"/>
        </w:rPr>
        <w:t xml:space="preserve"> privind eficacitatea din analiza comună a studiilor clinice </w:t>
      </w:r>
      <w:r w:rsidR="00227B7C" w:rsidRPr="00497EE2">
        <w:rPr>
          <w:szCs w:val="22"/>
          <w:lang w:val="ro-RO"/>
        </w:rPr>
        <w:t>NSABP B-31</w:t>
      </w:r>
      <w:r w:rsidR="00227B7C">
        <w:rPr>
          <w:szCs w:val="22"/>
          <w:lang w:val="ro-RO"/>
        </w:rPr>
        <w:t xml:space="preserve"> şi </w:t>
      </w:r>
      <w:r w:rsidRPr="00497EE2">
        <w:rPr>
          <w:szCs w:val="22"/>
          <w:lang w:val="ro-RO"/>
        </w:rPr>
        <w:t>NCCTG 9831</w:t>
      </w:r>
      <w:r w:rsidR="00227B7C">
        <w:rPr>
          <w:szCs w:val="22"/>
          <w:lang w:val="ro-RO"/>
        </w:rPr>
        <w:t xml:space="preserve"> la momentul analizei definitive a SFSB*</w:t>
      </w:r>
      <w:r w:rsidRPr="00497EE2">
        <w:rPr>
          <w:szCs w:val="22"/>
          <w:lang w:val="ro-RO"/>
        </w:rPr>
        <w:t xml:space="preserve"> </w:t>
      </w:r>
    </w:p>
    <w:p w14:paraId="603AFC98" w14:textId="77777777" w:rsidR="003248CD" w:rsidRDefault="003248CD" w:rsidP="009674C3">
      <w:pPr>
        <w:keepNext/>
        <w:keepLines/>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2258"/>
        <w:gridCol w:w="2258"/>
        <w:gridCol w:w="2266"/>
      </w:tblGrid>
      <w:tr w:rsidR="003248CD" w:rsidRPr="00BB0AC0" w14:paraId="6B83EB37" w14:textId="77777777" w:rsidTr="009071DD">
        <w:tc>
          <w:tcPr>
            <w:tcW w:w="2321" w:type="dxa"/>
            <w:tcBorders>
              <w:bottom w:val="single" w:sz="4" w:space="0" w:color="auto"/>
            </w:tcBorders>
          </w:tcPr>
          <w:p w14:paraId="51F92E68" w14:textId="77777777" w:rsidR="003248CD" w:rsidRPr="00337A15" w:rsidRDefault="003248CD" w:rsidP="009674C3">
            <w:pPr>
              <w:keepNext/>
              <w:keepLines/>
              <w:jc w:val="center"/>
              <w:rPr>
                <w:rFonts w:eastAsia="MS Mincho"/>
                <w:szCs w:val="22"/>
                <w:lang w:val="ro-RO"/>
              </w:rPr>
            </w:pPr>
            <w:r w:rsidRPr="00337A15">
              <w:rPr>
                <w:rFonts w:eastAsia="MS Mincho"/>
                <w:szCs w:val="22"/>
                <w:lang w:val="ro-RO"/>
              </w:rPr>
              <w:t>Parametru</w:t>
            </w:r>
          </w:p>
        </w:tc>
        <w:tc>
          <w:tcPr>
            <w:tcW w:w="2322" w:type="dxa"/>
            <w:tcBorders>
              <w:bottom w:val="single" w:sz="4" w:space="0" w:color="auto"/>
            </w:tcBorders>
          </w:tcPr>
          <w:p w14:paraId="5F7627CB" w14:textId="77777777" w:rsidR="003248CD" w:rsidRPr="00337A15" w:rsidRDefault="003248CD" w:rsidP="009674C3">
            <w:pPr>
              <w:keepNext/>
              <w:keepLines/>
              <w:jc w:val="center"/>
              <w:rPr>
                <w:rFonts w:eastAsia="SimSun"/>
                <w:szCs w:val="22"/>
                <w:lang w:val="ro-RO" w:eastAsia="zh-CN"/>
              </w:rPr>
            </w:pPr>
            <w:r w:rsidRPr="00337A15">
              <w:rPr>
                <w:rFonts w:eastAsia="MS Mincho"/>
                <w:szCs w:val="22"/>
                <w:lang w:val="ro-RO"/>
              </w:rPr>
              <w:t>AC→</w:t>
            </w:r>
            <w:r w:rsidRPr="00337A15">
              <w:rPr>
                <w:rFonts w:eastAsia="SimSun"/>
                <w:szCs w:val="22"/>
                <w:lang w:val="ro-RO" w:eastAsia="zh-CN"/>
              </w:rPr>
              <w:t>P</w:t>
            </w:r>
          </w:p>
          <w:p w14:paraId="52E172AF" w14:textId="77777777" w:rsidR="003248CD" w:rsidRPr="00337A15" w:rsidRDefault="00497EE2" w:rsidP="009674C3">
            <w:pPr>
              <w:keepNext/>
              <w:keepLines/>
              <w:jc w:val="center"/>
              <w:rPr>
                <w:rFonts w:eastAsia="MS Mincho"/>
                <w:szCs w:val="22"/>
                <w:lang w:val="ro-RO"/>
              </w:rPr>
            </w:pPr>
            <w:r>
              <w:rPr>
                <w:rFonts w:eastAsia="SimSun"/>
                <w:szCs w:val="22"/>
                <w:lang w:val="ro-RO" w:eastAsia="zh-CN"/>
              </w:rPr>
              <w:t>(n=16</w:t>
            </w:r>
            <w:r w:rsidR="00043228">
              <w:rPr>
                <w:rFonts w:eastAsia="SimSun"/>
                <w:szCs w:val="22"/>
                <w:lang w:val="ro-RO" w:eastAsia="zh-CN"/>
              </w:rPr>
              <w:t>79</w:t>
            </w:r>
            <w:r w:rsidR="003248CD" w:rsidRPr="00337A15">
              <w:rPr>
                <w:rFonts w:eastAsia="SimSun"/>
                <w:szCs w:val="22"/>
                <w:lang w:val="ro-RO" w:eastAsia="zh-CN"/>
              </w:rPr>
              <w:t>)</w:t>
            </w:r>
          </w:p>
        </w:tc>
        <w:tc>
          <w:tcPr>
            <w:tcW w:w="2322" w:type="dxa"/>
            <w:tcBorders>
              <w:bottom w:val="single" w:sz="4" w:space="0" w:color="auto"/>
            </w:tcBorders>
          </w:tcPr>
          <w:p w14:paraId="2DF9788B" w14:textId="77777777" w:rsidR="003248CD" w:rsidRPr="00337A15" w:rsidRDefault="003248CD" w:rsidP="009674C3">
            <w:pPr>
              <w:pStyle w:val="TableText10"/>
              <w:keepNext/>
              <w:keepLines/>
              <w:jc w:val="center"/>
              <w:rPr>
                <w:rFonts w:eastAsia="SimSun"/>
                <w:sz w:val="22"/>
                <w:szCs w:val="22"/>
                <w:lang w:val="ro-RO" w:eastAsia="zh-CN"/>
              </w:rPr>
            </w:pPr>
            <w:r w:rsidRPr="00337A15">
              <w:rPr>
                <w:rFonts w:eastAsia="SimSun"/>
                <w:sz w:val="22"/>
                <w:szCs w:val="22"/>
                <w:lang w:val="ro-RO" w:eastAsia="zh-CN"/>
              </w:rPr>
              <w:t>AC</w:t>
            </w:r>
            <w:r w:rsidRPr="00337A15">
              <w:rPr>
                <w:rFonts w:eastAsia="MS Mincho"/>
                <w:sz w:val="22"/>
                <w:szCs w:val="22"/>
                <w:lang w:val="ro-RO"/>
              </w:rPr>
              <w:t>→</w:t>
            </w:r>
            <w:r w:rsidRPr="00337A15">
              <w:rPr>
                <w:rFonts w:eastAsia="SimSun"/>
                <w:sz w:val="22"/>
                <w:szCs w:val="22"/>
                <w:lang w:val="ro-RO" w:eastAsia="zh-CN"/>
              </w:rPr>
              <w:t>PH</w:t>
            </w:r>
          </w:p>
          <w:p w14:paraId="56924596" w14:textId="77777777" w:rsidR="003248CD" w:rsidRPr="00337A15" w:rsidRDefault="003248CD" w:rsidP="009674C3">
            <w:pPr>
              <w:keepNext/>
              <w:keepLines/>
              <w:jc w:val="center"/>
              <w:rPr>
                <w:rFonts w:eastAsia="MS Mincho"/>
                <w:szCs w:val="22"/>
                <w:lang w:val="ro-RO"/>
              </w:rPr>
            </w:pPr>
            <w:r w:rsidRPr="00337A15">
              <w:rPr>
                <w:rFonts w:eastAsia="SimSun"/>
                <w:szCs w:val="22"/>
                <w:lang w:val="ro-RO" w:eastAsia="zh-CN"/>
              </w:rPr>
              <w:t>(n=1672)</w:t>
            </w:r>
          </w:p>
        </w:tc>
        <w:tc>
          <w:tcPr>
            <w:tcW w:w="2322" w:type="dxa"/>
            <w:tcBorders>
              <w:bottom w:val="single" w:sz="4" w:space="0" w:color="auto"/>
            </w:tcBorders>
          </w:tcPr>
          <w:p w14:paraId="44846435" w14:textId="77777777" w:rsidR="003248CD" w:rsidRPr="00337A15" w:rsidRDefault="003248CD" w:rsidP="009674C3">
            <w:pPr>
              <w:pStyle w:val="TableText10"/>
              <w:keepNext/>
              <w:keepLines/>
              <w:jc w:val="center"/>
              <w:rPr>
                <w:rFonts w:eastAsia="SimSun"/>
                <w:sz w:val="22"/>
                <w:szCs w:val="22"/>
                <w:lang w:val="ro-RO" w:eastAsia="zh-CN"/>
              </w:rPr>
            </w:pPr>
            <w:r w:rsidRPr="00337A15">
              <w:rPr>
                <w:rFonts w:eastAsia="MS Mincho"/>
                <w:color w:val="000000"/>
                <w:sz w:val="22"/>
                <w:szCs w:val="22"/>
                <w:lang w:val="ro-RO"/>
              </w:rPr>
              <w:t xml:space="preserve">Riscul relativ comparativ cu </w:t>
            </w:r>
            <w:r w:rsidRPr="00337A15">
              <w:rPr>
                <w:rFonts w:eastAsia="SimSun"/>
                <w:sz w:val="22"/>
                <w:szCs w:val="22"/>
                <w:lang w:val="ro-RO" w:eastAsia="zh-CN"/>
              </w:rPr>
              <w:t>AC</w:t>
            </w:r>
            <w:r w:rsidRPr="00337A15">
              <w:rPr>
                <w:rFonts w:eastAsia="MS Mincho"/>
                <w:sz w:val="22"/>
                <w:szCs w:val="22"/>
                <w:lang w:val="ro-RO"/>
              </w:rPr>
              <w:t>→</w:t>
            </w:r>
            <w:r w:rsidRPr="00337A15">
              <w:rPr>
                <w:rFonts w:eastAsia="SimSun"/>
                <w:sz w:val="22"/>
                <w:szCs w:val="22"/>
                <w:lang w:val="ro-RO" w:eastAsia="zh-CN"/>
              </w:rPr>
              <w:t>P</w:t>
            </w:r>
          </w:p>
          <w:p w14:paraId="2605217E" w14:textId="77777777" w:rsidR="003248CD" w:rsidRPr="00337A15" w:rsidRDefault="003248CD" w:rsidP="009674C3">
            <w:pPr>
              <w:pStyle w:val="TableText10"/>
              <w:keepNext/>
              <w:keepLines/>
              <w:jc w:val="center"/>
              <w:rPr>
                <w:rFonts w:eastAsia="MS Mincho"/>
                <w:color w:val="000000"/>
                <w:sz w:val="22"/>
                <w:szCs w:val="22"/>
                <w:lang w:val="ro-RO"/>
              </w:rPr>
            </w:pPr>
            <w:r w:rsidRPr="00337A15">
              <w:rPr>
                <w:rFonts w:eastAsia="MS Mincho"/>
                <w:color w:val="000000"/>
                <w:sz w:val="22"/>
                <w:szCs w:val="22"/>
                <w:lang w:val="ro-RO"/>
              </w:rPr>
              <w:t>(IÎ 95%)</w:t>
            </w:r>
          </w:p>
          <w:p w14:paraId="2DE2A941" w14:textId="77777777" w:rsidR="003248CD" w:rsidRPr="00337A15" w:rsidRDefault="003248CD" w:rsidP="009674C3">
            <w:pPr>
              <w:keepNext/>
              <w:keepLines/>
              <w:jc w:val="center"/>
              <w:rPr>
                <w:rFonts w:eastAsia="MS Mincho"/>
                <w:szCs w:val="22"/>
                <w:lang w:val="ro-RO"/>
              </w:rPr>
            </w:pPr>
            <w:r w:rsidRPr="00337A15">
              <w:rPr>
                <w:rFonts w:eastAsia="MS Mincho"/>
                <w:color w:val="000000"/>
                <w:szCs w:val="22"/>
                <w:lang w:val="ro-RO"/>
              </w:rPr>
              <w:t>Valoarea p</w:t>
            </w:r>
          </w:p>
        </w:tc>
      </w:tr>
      <w:tr w:rsidR="003248CD" w:rsidRPr="00BB0AC0" w14:paraId="5854D6F0" w14:textId="77777777" w:rsidTr="009071DD">
        <w:tc>
          <w:tcPr>
            <w:tcW w:w="2321" w:type="dxa"/>
            <w:tcBorders>
              <w:bottom w:val="nil"/>
              <w:right w:val="single" w:sz="4" w:space="0" w:color="auto"/>
            </w:tcBorders>
          </w:tcPr>
          <w:p w14:paraId="3EE39D8F" w14:textId="77777777" w:rsidR="003248CD" w:rsidRPr="00BB0AC0" w:rsidRDefault="003248CD" w:rsidP="009674C3">
            <w:pPr>
              <w:pStyle w:val="TableText10"/>
              <w:keepNext/>
              <w:keepLines/>
              <w:rPr>
                <w:rFonts w:eastAsia="MS Mincho"/>
                <w:sz w:val="22"/>
                <w:szCs w:val="22"/>
                <w:lang w:val="ro-RO"/>
              </w:rPr>
            </w:pPr>
            <w:r w:rsidRPr="00BB0AC0">
              <w:rPr>
                <w:rFonts w:eastAsia="MS Mincho"/>
                <w:color w:val="000000"/>
                <w:sz w:val="22"/>
                <w:szCs w:val="22"/>
                <w:lang w:val="ro-RO"/>
              </w:rPr>
              <w:t>Supravieţuirea fără semne de boală</w:t>
            </w:r>
            <w:r w:rsidRPr="00BB0AC0">
              <w:rPr>
                <w:rFonts w:eastAsia="MS Mincho"/>
                <w:sz w:val="22"/>
                <w:szCs w:val="22"/>
                <w:lang w:val="ro-RO"/>
              </w:rPr>
              <w:t xml:space="preserve"> </w:t>
            </w:r>
          </w:p>
          <w:p w14:paraId="3D20451A" w14:textId="77777777" w:rsidR="003248CD" w:rsidRPr="00BB0AC0" w:rsidRDefault="003248CD" w:rsidP="009674C3">
            <w:pPr>
              <w:keepNext/>
              <w:keepLines/>
              <w:rPr>
                <w:rFonts w:eastAsia="MS Mincho"/>
                <w:szCs w:val="22"/>
                <w:lang w:val="ro-RO"/>
              </w:rPr>
            </w:pPr>
            <w:r w:rsidRPr="00BB0AC0">
              <w:rPr>
                <w:rFonts w:eastAsia="MS Mincho"/>
                <w:color w:val="000000"/>
                <w:szCs w:val="22"/>
                <w:lang w:val="ro-RO"/>
              </w:rPr>
              <w:t>Nr. pacienţi cu evenimente</w:t>
            </w:r>
            <w:r w:rsidRPr="00BB0AC0">
              <w:rPr>
                <w:rFonts w:eastAsia="MS Mincho"/>
                <w:szCs w:val="22"/>
                <w:lang w:val="ro-RO"/>
              </w:rPr>
              <w:t xml:space="preserve"> (%)</w:t>
            </w:r>
          </w:p>
        </w:tc>
        <w:tc>
          <w:tcPr>
            <w:tcW w:w="2322" w:type="dxa"/>
            <w:tcBorders>
              <w:top w:val="single" w:sz="4" w:space="0" w:color="auto"/>
              <w:left w:val="single" w:sz="4" w:space="0" w:color="auto"/>
              <w:bottom w:val="nil"/>
              <w:right w:val="single" w:sz="4" w:space="0" w:color="auto"/>
            </w:tcBorders>
          </w:tcPr>
          <w:p w14:paraId="1A07BB3B" w14:textId="77777777" w:rsidR="003248CD" w:rsidRDefault="003248CD" w:rsidP="009674C3">
            <w:pPr>
              <w:pStyle w:val="TableText10"/>
              <w:keepNext/>
              <w:keepLines/>
              <w:jc w:val="center"/>
              <w:rPr>
                <w:rFonts w:eastAsia="MS Mincho"/>
                <w:sz w:val="22"/>
                <w:szCs w:val="22"/>
                <w:lang w:val="ro-RO"/>
              </w:rPr>
            </w:pPr>
          </w:p>
          <w:p w14:paraId="35A69688" w14:textId="77777777" w:rsidR="00873F75" w:rsidRPr="00BB0AC0" w:rsidRDefault="00873F75" w:rsidP="009674C3">
            <w:pPr>
              <w:pStyle w:val="TableText10"/>
              <w:keepNext/>
              <w:keepLines/>
              <w:jc w:val="center"/>
              <w:rPr>
                <w:rFonts w:eastAsia="MS Mincho"/>
                <w:sz w:val="22"/>
                <w:szCs w:val="22"/>
                <w:lang w:val="ro-RO"/>
              </w:rPr>
            </w:pPr>
          </w:p>
          <w:p w14:paraId="52E9BFEA" w14:textId="77777777" w:rsidR="003248CD" w:rsidRPr="00BB0AC0" w:rsidRDefault="00696391" w:rsidP="009674C3">
            <w:pPr>
              <w:keepNext/>
              <w:keepLines/>
              <w:jc w:val="center"/>
              <w:rPr>
                <w:rFonts w:eastAsia="MS Mincho"/>
                <w:szCs w:val="22"/>
                <w:lang w:val="ro-RO"/>
              </w:rPr>
            </w:pPr>
            <w:r>
              <w:rPr>
                <w:rFonts w:eastAsia="MS Mincho"/>
                <w:szCs w:val="22"/>
                <w:lang w:val="ro-RO"/>
              </w:rPr>
              <w:t>261 (15,</w:t>
            </w:r>
            <w:r w:rsidR="00503D86">
              <w:rPr>
                <w:rFonts w:eastAsia="MS Mincho"/>
                <w:szCs w:val="22"/>
                <w:lang w:val="ro-RO"/>
              </w:rPr>
              <w:t>5</w:t>
            </w:r>
            <w:r w:rsidR="003248CD" w:rsidRPr="00BB0AC0">
              <w:rPr>
                <w:rFonts w:eastAsia="MS Mincho"/>
                <w:szCs w:val="22"/>
                <w:lang w:val="ro-RO"/>
              </w:rPr>
              <w:t>)</w:t>
            </w:r>
          </w:p>
        </w:tc>
        <w:tc>
          <w:tcPr>
            <w:tcW w:w="2322" w:type="dxa"/>
            <w:tcBorders>
              <w:top w:val="single" w:sz="4" w:space="0" w:color="auto"/>
              <w:left w:val="single" w:sz="4" w:space="0" w:color="auto"/>
              <w:bottom w:val="nil"/>
              <w:right w:val="single" w:sz="4" w:space="0" w:color="auto"/>
            </w:tcBorders>
          </w:tcPr>
          <w:p w14:paraId="6C744C0C" w14:textId="77777777" w:rsidR="003248CD" w:rsidRDefault="003248CD" w:rsidP="009674C3">
            <w:pPr>
              <w:pStyle w:val="TableText10"/>
              <w:keepNext/>
              <w:keepLines/>
              <w:jc w:val="center"/>
              <w:rPr>
                <w:rFonts w:eastAsia="MS Mincho"/>
                <w:sz w:val="22"/>
                <w:szCs w:val="22"/>
                <w:lang w:val="ro-RO"/>
              </w:rPr>
            </w:pPr>
          </w:p>
          <w:p w14:paraId="4496529C" w14:textId="77777777" w:rsidR="00873F75" w:rsidRPr="00BB0AC0" w:rsidRDefault="00873F75" w:rsidP="009674C3">
            <w:pPr>
              <w:pStyle w:val="TableText10"/>
              <w:keepNext/>
              <w:keepLines/>
              <w:jc w:val="center"/>
              <w:rPr>
                <w:rFonts w:eastAsia="MS Mincho"/>
                <w:sz w:val="22"/>
                <w:szCs w:val="22"/>
                <w:lang w:val="ro-RO"/>
              </w:rPr>
            </w:pPr>
          </w:p>
          <w:p w14:paraId="55EBF407" w14:textId="77777777" w:rsidR="003248CD" w:rsidRPr="00BB0AC0" w:rsidRDefault="00696391" w:rsidP="009674C3">
            <w:pPr>
              <w:keepNext/>
              <w:keepLines/>
              <w:jc w:val="center"/>
              <w:rPr>
                <w:rFonts w:eastAsia="MS Mincho"/>
                <w:szCs w:val="22"/>
                <w:lang w:val="ro-RO"/>
              </w:rPr>
            </w:pPr>
            <w:r>
              <w:rPr>
                <w:rFonts w:eastAsia="MS Mincho"/>
                <w:szCs w:val="22"/>
                <w:lang w:val="ro-RO"/>
              </w:rPr>
              <w:t>133 (8,0</w:t>
            </w:r>
            <w:r w:rsidR="003248CD" w:rsidRPr="00BB0AC0">
              <w:rPr>
                <w:rFonts w:eastAsia="MS Mincho"/>
                <w:szCs w:val="22"/>
                <w:lang w:val="ro-RO"/>
              </w:rPr>
              <w:t>)</w:t>
            </w:r>
          </w:p>
        </w:tc>
        <w:tc>
          <w:tcPr>
            <w:tcW w:w="2322" w:type="dxa"/>
            <w:tcBorders>
              <w:top w:val="single" w:sz="4" w:space="0" w:color="auto"/>
              <w:left w:val="single" w:sz="4" w:space="0" w:color="auto"/>
              <w:bottom w:val="nil"/>
            </w:tcBorders>
          </w:tcPr>
          <w:p w14:paraId="57FD83B6" w14:textId="77777777" w:rsidR="003248CD" w:rsidRDefault="003248CD" w:rsidP="009674C3">
            <w:pPr>
              <w:pStyle w:val="TableText10"/>
              <w:keepNext/>
              <w:keepLines/>
              <w:jc w:val="center"/>
              <w:rPr>
                <w:rFonts w:eastAsia="MS Mincho"/>
                <w:sz w:val="22"/>
                <w:szCs w:val="22"/>
                <w:lang w:val="ro-RO"/>
              </w:rPr>
            </w:pPr>
          </w:p>
          <w:p w14:paraId="33B2CEC9" w14:textId="77777777" w:rsidR="00873F75" w:rsidRPr="00BB0AC0" w:rsidRDefault="00873F75" w:rsidP="009674C3">
            <w:pPr>
              <w:pStyle w:val="TableText10"/>
              <w:keepNext/>
              <w:keepLines/>
              <w:jc w:val="center"/>
              <w:rPr>
                <w:rFonts w:eastAsia="MS Mincho"/>
                <w:sz w:val="22"/>
                <w:szCs w:val="22"/>
                <w:lang w:val="ro-RO"/>
              </w:rPr>
            </w:pPr>
          </w:p>
          <w:p w14:paraId="6DB3BD8C" w14:textId="77777777" w:rsidR="003248CD" w:rsidRPr="00BB0AC0" w:rsidRDefault="003248CD" w:rsidP="009674C3">
            <w:pPr>
              <w:pStyle w:val="TableText10"/>
              <w:keepNext/>
              <w:keepLines/>
              <w:jc w:val="center"/>
              <w:rPr>
                <w:rFonts w:eastAsia="MS Mincho"/>
                <w:sz w:val="22"/>
                <w:szCs w:val="22"/>
                <w:lang w:val="ro-RO"/>
              </w:rPr>
            </w:pPr>
            <w:r w:rsidRPr="00BB0AC0">
              <w:rPr>
                <w:rFonts w:eastAsia="MS Mincho"/>
                <w:sz w:val="22"/>
                <w:szCs w:val="22"/>
                <w:lang w:val="ro-RO"/>
              </w:rPr>
              <w:t>0,48 (0,39, 0,59)</w:t>
            </w:r>
          </w:p>
          <w:p w14:paraId="237B9D78" w14:textId="77777777" w:rsidR="003248CD" w:rsidRPr="00BB0AC0" w:rsidRDefault="00D57DF8" w:rsidP="009674C3">
            <w:pPr>
              <w:keepNext/>
              <w:keepLines/>
              <w:jc w:val="center"/>
              <w:rPr>
                <w:rFonts w:eastAsia="MS Mincho"/>
                <w:szCs w:val="22"/>
                <w:lang w:val="ro-RO"/>
              </w:rPr>
            </w:pPr>
            <w:r>
              <w:rPr>
                <w:rFonts w:eastAsia="MS Mincho"/>
                <w:szCs w:val="22"/>
                <w:lang w:val="ro-RO"/>
              </w:rPr>
              <w:t>p</w:t>
            </w:r>
            <w:r w:rsidR="00682709">
              <w:rPr>
                <w:rFonts w:eastAsia="MS Mincho"/>
                <w:szCs w:val="22"/>
                <w:lang w:val="ro-RO"/>
              </w:rPr>
              <w:t> </w:t>
            </w:r>
            <w:r w:rsidR="003248CD" w:rsidRPr="00BB0AC0">
              <w:rPr>
                <w:rFonts w:eastAsia="MS Mincho"/>
                <w:szCs w:val="22"/>
                <w:lang w:val="ro-RO"/>
              </w:rPr>
              <w:t>&lt;0,0001</w:t>
            </w:r>
          </w:p>
        </w:tc>
      </w:tr>
      <w:tr w:rsidR="003248CD" w:rsidRPr="00BB0AC0" w14:paraId="4D41EC8F" w14:textId="77777777" w:rsidTr="009071DD">
        <w:tc>
          <w:tcPr>
            <w:tcW w:w="2321" w:type="dxa"/>
            <w:tcBorders>
              <w:top w:val="nil"/>
              <w:bottom w:val="nil"/>
              <w:right w:val="single" w:sz="4" w:space="0" w:color="auto"/>
            </w:tcBorders>
          </w:tcPr>
          <w:p w14:paraId="49C6A6EE" w14:textId="77777777" w:rsidR="001F0DD1" w:rsidRDefault="001F0DD1" w:rsidP="009674C3">
            <w:pPr>
              <w:pStyle w:val="TableText10"/>
              <w:keepNext/>
              <w:keepLines/>
              <w:rPr>
                <w:rFonts w:eastAsia="MS Mincho"/>
                <w:sz w:val="22"/>
                <w:szCs w:val="22"/>
                <w:lang w:val="ro-RO"/>
              </w:rPr>
            </w:pPr>
          </w:p>
          <w:p w14:paraId="64FEC7F5" w14:textId="77777777" w:rsidR="003248CD" w:rsidRPr="00BB0AC0" w:rsidRDefault="003248CD" w:rsidP="009674C3">
            <w:pPr>
              <w:pStyle w:val="TableText10"/>
              <w:keepNext/>
              <w:keepLines/>
              <w:rPr>
                <w:rFonts w:eastAsia="MS Mincho"/>
                <w:sz w:val="22"/>
                <w:szCs w:val="22"/>
                <w:lang w:val="ro-RO"/>
              </w:rPr>
            </w:pPr>
            <w:r w:rsidRPr="00BB0AC0">
              <w:rPr>
                <w:rFonts w:eastAsia="MS Mincho"/>
                <w:sz w:val="22"/>
                <w:szCs w:val="22"/>
                <w:lang w:val="ro-RO"/>
              </w:rPr>
              <w:t>Recurenţa la distanţă</w:t>
            </w:r>
          </w:p>
          <w:p w14:paraId="1D49F77E" w14:textId="77777777" w:rsidR="003248CD" w:rsidRPr="00BB0AC0" w:rsidRDefault="003248CD" w:rsidP="009674C3">
            <w:pPr>
              <w:keepNext/>
              <w:keepLines/>
              <w:rPr>
                <w:rFonts w:eastAsia="MS Mincho"/>
                <w:szCs w:val="22"/>
                <w:lang w:val="ro-RO"/>
              </w:rPr>
            </w:pPr>
            <w:r w:rsidRPr="00BB0AC0">
              <w:rPr>
                <w:rFonts w:eastAsia="MS Mincho"/>
                <w:color w:val="000000"/>
                <w:szCs w:val="22"/>
                <w:lang w:val="ro-RO"/>
              </w:rPr>
              <w:t>Nr. pacienţi cu evenimente</w:t>
            </w:r>
          </w:p>
        </w:tc>
        <w:tc>
          <w:tcPr>
            <w:tcW w:w="2322" w:type="dxa"/>
            <w:tcBorders>
              <w:top w:val="nil"/>
              <w:left w:val="single" w:sz="4" w:space="0" w:color="auto"/>
              <w:bottom w:val="nil"/>
              <w:right w:val="single" w:sz="4" w:space="0" w:color="auto"/>
            </w:tcBorders>
          </w:tcPr>
          <w:p w14:paraId="39A86F6C" w14:textId="77777777" w:rsidR="003248CD" w:rsidRPr="00BB0AC0" w:rsidRDefault="003248CD" w:rsidP="009674C3">
            <w:pPr>
              <w:pStyle w:val="TableText10"/>
              <w:keepNext/>
              <w:keepLines/>
              <w:jc w:val="center"/>
              <w:rPr>
                <w:rFonts w:eastAsia="MS Mincho"/>
                <w:sz w:val="22"/>
                <w:szCs w:val="22"/>
                <w:lang w:val="ro-RO"/>
              </w:rPr>
            </w:pPr>
          </w:p>
          <w:p w14:paraId="0DC74320" w14:textId="77777777" w:rsidR="003248CD" w:rsidRPr="00BB0AC0" w:rsidRDefault="00696391" w:rsidP="009674C3">
            <w:pPr>
              <w:keepNext/>
              <w:keepLines/>
              <w:jc w:val="center"/>
              <w:rPr>
                <w:rFonts w:eastAsia="MS Mincho"/>
                <w:szCs w:val="22"/>
                <w:lang w:val="ro-RO"/>
              </w:rPr>
            </w:pPr>
            <w:r>
              <w:rPr>
                <w:rFonts w:eastAsia="MS Mincho"/>
                <w:szCs w:val="22"/>
                <w:lang w:val="ro-RO"/>
              </w:rPr>
              <w:t>193 (11,5)</w:t>
            </w:r>
          </w:p>
        </w:tc>
        <w:tc>
          <w:tcPr>
            <w:tcW w:w="2322" w:type="dxa"/>
            <w:tcBorders>
              <w:top w:val="nil"/>
              <w:left w:val="single" w:sz="4" w:space="0" w:color="auto"/>
              <w:bottom w:val="nil"/>
              <w:right w:val="single" w:sz="4" w:space="0" w:color="auto"/>
            </w:tcBorders>
          </w:tcPr>
          <w:p w14:paraId="3066E1A4" w14:textId="77777777" w:rsidR="003248CD" w:rsidRPr="00BB0AC0" w:rsidRDefault="003248CD" w:rsidP="009674C3">
            <w:pPr>
              <w:pStyle w:val="TableText10"/>
              <w:keepNext/>
              <w:keepLines/>
              <w:jc w:val="center"/>
              <w:rPr>
                <w:rFonts w:eastAsia="MS Mincho"/>
                <w:sz w:val="22"/>
                <w:szCs w:val="22"/>
                <w:lang w:val="ro-RO"/>
              </w:rPr>
            </w:pPr>
          </w:p>
          <w:p w14:paraId="75EB2133" w14:textId="77777777" w:rsidR="003248CD" w:rsidRPr="00BB0AC0" w:rsidRDefault="00696391" w:rsidP="009674C3">
            <w:pPr>
              <w:keepNext/>
              <w:keepLines/>
              <w:jc w:val="center"/>
              <w:rPr>
                <w:rFonts w:eastAsia="MS Mincho"/>
                <w:szCs w:val="22"/>
                <w:lang w:val="ro-RO"/>
              </w:rPr>
            </w:pPr>
            <w:r>
              <w:rPr>
                <w:rFonts w:eastAsia="MS Mincho"/>
                <w:szCs w:val="22"/>
                <w:lang w:val="ro-RO"/>
              </w:rPr>
              <w:t>96 (5,7)</w:t>
            </w:r>
          </w:p>
        </w:tc>
        <w:tc>
          <w:tcPr>
            <w:tcW w:w="2322" w:type="dxa"/>
            <w:tcBorders>
              <w:top w:val="nil"/>
              <w:left w:val="single" w:sz="4" w:space="0" w:color="auto"/>
              <w:bottom w:val="nil"/>
            </w:tcBorders>
          </w:tcPr>
          <w:p w14:paraId="58658C73" w14:textId="77777777" w:rsidR="003248CD" w:rsidRPr="00BB0AC0" w:rsidRDefault="003248CD" w:rsidP="009674C3">
            <w:pPr>
              <w:pStyle w:val="TableText10"/>
              <w:keepNext/>
              <w:keepLines/>
              <w:jc w:val="center"/>
              <w:rPr>
                <w:rFonts w:eastAsia="MS Mincho"/>
                <w:sz w:val="22"/>
                <w:szCs w:val="22"/>
                <w:lang w:val="ro-RO"/>
              </w:rPr>
            </w:pPr>
          </w:p>
          <w:p w14:paraId="4AC9F969" w14:textId="77777777" w:rsidR="003248CD" w:rsidRPr="00BB0AC0" w:rsidRDefault="003248CD" w:rsidP="009674C3">
            <w:pPr>
              <w:pStyle w:val="TableText10"/>
              <w:keepNext/>
              <w:keepLines/>
              <w:jc w:val="center"/>
              <w:rPr>
                <w:rFonts w:eastAsia="MS Mincho"/>
                <w:sz w:val="22"/>
                <w:szCs w:val="22"/>
                <w:lang w:val="ro-RO"/>
              </w:rPr>
            </w:pPr>
            <w:r w:rsidRPr="00BB0AC0">
              <w:rPr>
                <w:rFonts w:eastAsia="MS Mincho"/>
                <w:sz w:val="22"/>
                <w:szCs w:val="22"/>
                <w:lang w:val="ro-RO"/>
              </w:rPr>
              <w:t>0,47 (0,37, 0,60)</w:t>
            </w:r>
          </w:p>
          <w:p w14:paraId="4171FE9F" w14:textId="77777777" w:rsidR="003248CD" w:rsidRPr="00BB0AC0" w:rsidRDefault="00682709" w:rsidP="009674C3">
            <w:pPr>
              <w:keepNext/>
              <w:keepLines/>
              <w:jc w:val="center"/>
              <w:rPr>
                <w:rFonts w:eastAsia="MS Mincho"/>
                <w:szCs w:val="22"/>
                <w:lang w:val="ro-RO"/>
              </w:rPr>
            </w:pPr>
            <w:r>
              <w:rPr>
                <w:rFonts w:eastAsia="MS Mincho"/>
                <w:szCs w:val="22"/>
                <w:lang w:val="ro-RO"/>
              </w:rPr>
              <w:t>p </w:t>
            </w:r>
            <w:r w:rsidR="003248CD" w:rsidRPr="00BB0AC0">
              <w:rPr>
                <w:rFonts w:eastAsia="MS Mincho"/>
                <w:szCs w:val="22"/>
                <w:lang w:val="ro-RO"/>
              </w:rPr>
              <w:t>&lt;0,0001</w:t>
            </w:r>
          </w:p>
        </w:tc>
      </w:tr>
      <w:tr w:rsidR="003248CD" w:rsidRPr="00BB0AC0" w14:paraId="7615FD35" w14:textId="77777777" w:rsidTr="009071DD">
        <w:tc>
          <w:tcPr>
            <w:tcW w:w="2321" w:type="dxa"/>
            <w:tcBorders>
              <w:top w:val="nil"/>
              <w:right w:val="single" w:sz="4" w:space="0" w:color="auto"/>
            </w:tcBorders>
          </w:tcPr>
          <w:p w14:paraId="751CF8C5" w14:textId="77777777" w:rsidR="001F0DD1" w:rsidRDefault="001F0DD1" w:rsidP="009674C3">
            <w:pPr>
              <w:pStyle w:val="TableText10"/>
              <w:keepNext/>
              <w:keepLines/>
              <w:rPr>
                <w:rFonts w:eastAsia="MS Mincho"/>
                <w:sz w:val="22"/>
                <w:szCs w:val="22"/>
                <w:lang w:val="ro-RO"/>
              </w:rPr>
            </w:pPr>
          </w:p>
          <w:p w14:paraId="7380A110" w14:textId="77777777" w:rsidR="003248CD" w:rsidRPr="00BB0AC0" w:rsidRDefault="003248CD" w:rsidP="009674C3">
            <w:pPr>
              <w:pStyle w:val="TableText10"/>
              <w:keepNext/>
              <w:keepLines/>
              <w:rPr>
                <w:rFonts w:eastAsia="MS Mincho"/>
                <w:sz w:val="22"/>
                <w:szCs w:val="22"/>
                <w:lang w:val="ro-RO"/>
              </w:rPr>
            </w:pPr>
            <w:r w:rsidRPr="00BB0AC0">
              <w:rPr>
                <w:rFonts w:eastAsia="MS Mincho"/>
                <w:sz w:val="22"/>
                <w:szCs w:val="22"/>
                <w:lang w:val="ro-RO"/>
              </w:rPr>
              <w:t>Deces (eveniment SG):</w:t>
            </w:r>
          </w:p>
          <w:p w14:paraId="28AFDAA0" w14:textId="77777777" w:rsidR="003248CD" w:rsidRPr="00BB0AC0" w:rsidRDefault="003248CD" w:rsidP="009674C3">
            <w:pPr>
              <w:keepNext/>
              <w:keepLines/>
              <w:rPr>
                <w:rFonts w:eastAsia="MS Mincho"/>
                <w:szCs w:val="22"/>
                <w:lang w:val="ro-RO"/>
              </w:rPr>
            </w:pPr>
            <w:r w:rsidRPr="00BB0AC0">
              <w:rPr>
                <w:rFonts w:eastAsia="MS Mincho"/>
                <w:color w:val="000000"/>
                <w:szCs w:val="22"/>
                <w:lang w:val="ro-RO"/>
              </w:rPr>
              <w:t>Nr. pacienţi cu evenimente</w:t>
            </w:r>
            <w:r w:rsidRPr="00BB0AC0">
              <w:rPr>
                <w:rFonts w:eastAsia="MS Mincho"/>
                <w:szCs w:val="22"/>
                <w:lang w:val="ro-RO"/>
              </w:rPr>
              <w:t xml:space="preserve"> (%)</w:t>
            </w:r>
          </w:p>
        </w:tc>
        <w:tc>
          <w:tcPr>
            <w:tcW w:w="2322" w:type="dxa"/>
            <w:tcBorders>
              <w:top w:val="nil"/>
              <w:left w:val="single" w:sz="4" w:space="0" w:color="auto"/>
              <w:right w:val="single" w:sz="4" w:space="0" w:color="auto"/>
            </w:tcBorders>
          </w:tcPr>
          <w:p w14:paraId="7D62F0AE" w14:textId="77777777" w:rsidR="003248CD" w:rsidRPr="00BB0AC0" w:rsidRDefault="003248CD" w:rsidP="009674C3">
            <w:pPr>
              <w:pStyle w:val="TableText10"/>
              <w:keepNext/>
              <w:keepLines/>
              <w:jc w:val="center"/>
              <w:rPr>
                <w:rFonts w:eastAsia="MS Mincho"/>
                <w:sz w:val="22"/>
                <w:szCs w:val="22"/>
                <w:lang w:val="ro-RO"/>
              </w:rPr>
            </w:pPr>
          </w:p>
          <w:p w14:paraId="57B84B21" w14:textId="77777777" w:rsidR="003248CD" w:rsidRPr="00BB0AC0" w:rsidRDefault="003248CD" w:rsidP="009674C3">
            <w:pPr>
              <w:keepNext/>
              <w:keepLines/>
              <w:jc w:val="center"/>
              <w:rPr>
                <w:rFonts w:eastAsia="MS Mincho"/>
                <w:szCs w:val="22"/>
                <w:lang w:val="ro-RO"/>
              </w:rPr>
            </w:pPr>
            <w:r w:rsidRPr="00BB0AC0">
              <w:rPr>
                <w:rFonts w:eastAsia="MS Mincho"/>
                <w:szCs w:val="22"/>
                <w:lang w:val="ro-RO"/>
              </w:rPr>
              <w:t>92</w:t>
            </w:r>
            <w:r w:rsidR="00696391">
              <w:rPr>
                <w:rFonts w:eastAsia="MS Mincho"/>
                <w:szCs w:val="22"/>
                <w:lang w:val="ro-RO"/>
              </w:rPr>
              <w:t xml:space="preserve"> (5,5)</w:t>
            </w:r>
          </w:p>
        </w:tc>
        <w:tc>
          <w:tcPr>
            <w:tcW w:w="2322" w:type="dxa"/>
            <w:tcBorders>
              <w:top w:val="nil"/>
              <w:left w:val="single" w:sz="4" w:space="0" w:color="auto"/>
              <w:right w:val="single" w:sz="4" w:space="0" w:color="auto"/>
            </w:tcBorders>
          </w:tcPr>
          <w:p w14:paraId="54271E02" w14:textId="77777777" w:rsidR="003248CD" w:rsidRPr="00BB0AC0" w:rsidRDefault="003248CD" w:rsidP="009674C3">
            <w:pPr>
              <w:pStyle w:val="TableText10"/>
              <w:keepNext/>
              <w:keepLines/>
              <w:jc w:val="center"/>
              <w:rPr>
                <w:rFonts w:eastAsia="MS Mincho"/>
                <w:sz w:val="22"/>
                <w:szCs w:val="22"/>
                <w:lang w:val="ro-RO"/>
              </w:rPr>
            </w:pPr>
          </w:p>
          <w:p w14:paraId="7BB71794" w14:textId="77777777" w:rsidR="003248CD" w:rsidRPr="00BB0AC0" w:rsidRDefault="003248CD" w:rsidP="009674C3">
            <w:pPr>
              <w:keepNext/>
              <w:keepLines/>
              <w:jc w:val="center"/>
              <w:rPr>
                <w:rFonts w:eastAsia="MS Mincho"/>
                <w:szCs w:val="22"/>
                <w:lang w:val="ro-RO"/>
              </w:rPr>
            </w:pPr>
            <w:r w:rsidRPr="00BB0AC0">
              <w:rPr>
                <w:rFonts w:eastAsia="MS Mincho"/>
                <w:szCs w:val="22"/>
                <w:lang w:val="ro-RO"/>
              </w:rPr>
              <w:t>62</w:t>
            </w:r>
            <w:r w:rsidR="00696391">
              <w:rPr>
                <w:rFonts w:eastAsia="MS Mincho"/>
                <w:szCs w:val="22"/>
                <w:lang w:val="ro-RO"/>
              </w:rPr>
              <w:t xml:space="preserve"> (3,7)</w:t>
            </w:r>
          </w:p>
        </w:tc>
        <w:tc>
          <w:tcPr>
            <w:tcW w:w="2322" w:type="dxa"/>
            <w:tcBorders>
              <w:top w:val="nil"/>
              <w:left w:val="single" w:sz="4" w:space="0" w:color="auto"/>
            </w:tcBorders>
          </w:tcPr>
          <w:p w14:paraId="3A107556" w14:textId="77777777" w:rsidR="003248CD" w:rsidRPr="00BB0AC0" w:rsidRDefault="003248CD" w:rsidP="009674C3">
            <w:pPr>
              <w:pStyle w:val="TableText10"/>
              <w:keepNext/>
              <w:keepLines/>
              <w:jc w:val="center"/>
              <w:rPr>
                <w:rFonts w:eastAsia="MS Mincho"/>
                <w:sz w:val="22"/>
                <w:szCs w:val="22"/>
                <w:lang w:val="ro-RO"/>
              </w:rPr>
            </w:pPr>
          </w:p>
          <w:p w14:paraId="247245BA" w14:textId="77777777" w:rsidR="003248CD" w:rsidRPr="00BB0AC0" w:rsidRDefault="003248CD" w:rsidP="009674C3">
            <w:pPr>
              <w:pStyle w:val="TableText10"/>
              <w:keepNext/>
              <w:keepLines/>
              <w:jc w:val="center"/>
              <w:rPr>
                <w:rFonts w:eastAsia="MS Mincho"/>
                <w:sz w:val="22"/>
                <w:szCs w:val="22"/>
                <w:lang w:val="ro-RO"/>
              </w:rPr>
            </w:pPr>
            <w:r w:rsidRPr="00BB0AC0">
              <w:rPr>
                <w:rFonts w:eastAsia="MS Mincho"/>
                <w:sz w:val="22"/>
                <w:szCs w:val="22"/>
                <w:lang w:val="ro-RO"/>
              </w:rPr>
              <w:t>0,67 (0,48, 0,92)</w:t>
            </w:r>
          </w:p>
          <w:p w14:paraId="4EE9B01C" w14:textId="77777777" w:rsidR="003248CD" w:rsidRPr="00BB0AC0" w:rsidRDefault="003248CD" w:rsidP="009674C3">
            <w:pPr>
              <w:keepNext/>
              <w:keepLines/>
              <w:jc w:val="center"/>
              <w:rPr>
                <w:rFonts w:eastAsia="MS Mincho"/>
                <w:szCs w:val="22"/>
                <w:lang w:val="ro-RO"/>
              </w:rPr>
            </w:pPr>
            <w:r w:rsidRPr="00BB0AC0">
              <w:rPr>
                <w:rFonts w:eastAsia="MS Mincho"/>
                <w:szCs w:val="22"/>
                <w:lang w:val="ro-RO"/>
              </w:rPr>
              <w:t>p=0,014</w:t>
            </w:r>
            <w:r w:rsidR="00227B7C">
              <w:rPr>
                <w:rFonts w:eastAsia="MS Mincho"/>
                <w:szCs w:val="22"/>
                <w:lang w:val="ro-RO"/>
              </w:rPr>
              <w:t>**</w:t>
            </w:r>
          </w:p>
        </w:tc>
      </w:tr>
    </w:tbl>
    <w:p w14:paraId="449FCEB1" w14:textId="77777777" w:rsidR="00227B7C" w:rsidRPr="0035584D" w:rsidRDefault="00DF176C" w:rsidP="009674C3">
      <w:pPr>
        <w:keepNext/>
        <w:keepLines/>
        <w:rPr>
          <w:sz w:val="20"/>
          <w:lang w:val="ro-RO"/>
        </w:rPr>
      </w:pPr>
      <w:r w:rsidRPr="0035584D">
        <w:rPr>
          <w:sz w:val="20"/>
          <w:lang w:val="ro-RO"/>
        </w:rPr>
        <w:t>A: doxorubicină; C: ciclofosfamidă; P: paclitaxel; H: trastuzumab</w:t>
      </w:r>
    </w:p>
    <w:p w14:paraId="41C940A1" w14:textId="77777777" w:rsidR="00FC0139" w:rsidRPr="0035584D" w:rsidRDefault="00A6649F" w:rsidP="009674C3">
      <w:pPr>
        <w:keepNext/>
        <w:keepLines/>
        <w:rPr>
          <w:sz w:val="20"/>
          <w:lang w:val="ro-RO"/>
        </w:rPr>
      </w:pPr>
      <w:r w:rsidRPr="0035584D">
        <w:rPr>
          <w:sz w:val="20"/>
          <w:lang w:val="ro-RO"/>
        </w:rPr>
        <w:t>* La o durată mediană a perioadei de urmărire de 1,8 ani pentru pacienţii din braţul AC→P şi de 2,0 ani pentru pacienţii din braţul AC→PH</w:t>
      </w:r>
    </w:p>
    <w:p w14:paraId="60C142A5" w14:textId="77777777" w:rsidR="00A6649F" w:rsidRPr="0035584D" w:rsidRDefault="00CA66F9" w:rsidP="009674C3">
      <w:pPr>
        <w:keepNext/>
        <w:keepLines/>
        <w:rPr>
          <w:sz w:val="20"/>
          <w:lang w:val="ro-RO"/>
        </w:rPr>
      </w:pPr>
      <w:r w:rsidRPr="0035584D">
        <w:rPr>
          <w:sz w:val="20"/>
          <w:lang w:val="ro-RO"/>
        </w:rPr>
        <w:t>** V</w:t>
      </w:r>
      <w:r w:rsidR="00A6649F" w:rsidRPr="0035584D">
        <w:rPr>
          <w:sz w:val="20"/>
          <w:lang w:val="ro-RO"/>
        </w:rPr>
        <w:t xml:space="preserve">aloarea p </w:t>
      </w:r>
      <w:r w:rsidR="00565AF1" w:rsidRPr="0035584D">
        <w:rPr>
          <w:sz w:val="20"/>
          <w:lang w:val="ro-RO"/>
        </w:rPr>
        <w:t xml:space="preserve">pentru SG </w:t>
      </w:r>
      <w:r w:rsidR="00A6649F" w:rsidRPr="0035584D">
        <w:rPr>
          <w:sz w:val="20"/>
          <w:lang w:val="ro-RO"/>
        </w:rPr>
        <w:t>nu a trecut peste limita statistică pre</w:t>
      </w:r>
      <w:r w:rsidR="00565AF1" w:rsidRPr="0035584D">
        <w:rPr>
          <w:sz w:val="20"/>
          <w:lang w:val="ro-RO"/>
        </w:rPr>
        <w:t>definit</w:t>
      </w:r>
      <w:r w:rsidRPr="0035584D">
        <w:rPr>
          <w:sz w:val="20"/>
          <w:lang w:val="ro-RO"/>
        </w:rPr>
        <w:t xml:space="preserve">ă </w:t>
      </w:r>
      <w:r w:rsidR="00523536" w:rsidRPr="0035584D">
        <w:rPr>
          <w:sz w:val="20"/>
          <w:lang w:val="ro-RO"/>
        </w:rPr>
        <w:t>în cazul comparaţiei</w:t>
      </w:r>
      <w:r w:rsidR="00A6649F" w:rsidRPr="0035584D">
        <w:rPr>
          <w:sz w:val="20"/>
          <w:lang w:val="ro-RO"/>
        </w:rPr>
        <w:t xml:space="preserve"> AC→PH cu AC→P</w:t>
      </w:r>
    </w:p>
    <w:p w14:paraId="71268BD4" w14:textId="77777777" w:rsidR="00DF176C" w:rsidRPr="00DF4E38" w:rsidRDefault="00DF176C" w:rsidP="00F500C6">
      <w:pPr>
        <w:rPr>
          <w:color w:val="000000"/>
          <w:szCs w:val="22"/>
          <w:lang w:val="ro-RO"/>
        </w:rPr>
      </w:pPr>
    </w:p>
    <w:p w14:paraId="6ECF46B0" w14:textId="77777777" w:rsidR="00DF176C" w:rsidRPr="00DF4E38" w:rsidRDefault="00DF176C" w:rsidP="00DF176C">
      <w:pPr>
        <w:rPr>
          <w:color w:val="000000"/>
          <w:szCs w:val="22"/>
          <w:lang w:val="ro-RO"/>
        </w:rPr>
      </w:pPr>
      <w:r w:rsidRPr="00DF4E38">
        <w:rPr>
          <w:color w:val="000000"/>
          <w:szCs w:val="22"/>
          <w:lang w:val="ro-RO"/>
        </w:rPr>
        <w:t xml:space="preserve">Pentru </w:t>
      </w:r>
      <w:r w:rsidR="00023AA6">
        <w:rPr>
          <w:color w:val="000000"/>
          <w:szCs w:val="22"/>
          <w:lang w:val="ro-RO"/>
        </w:rPr>
        <w:t xml:space="preserve">obiectivul </w:t>
      </w:r>
      <w:r w:rsidR="00043228">
        <w:rPr>
          <w:color w:val="000000"/>
          <w:szCs w:val="22"/>
          <w:lang w:val="ro-RO"/>
        </w:rPr>
        <w:t>pri</w:t>
      </w:r>
      <w:r w:rsidR="00176317">
        <w:rPr>
          <w:color w:val="000000"/>
          <w:szCs w:val="22"/>
          <w:lang w:val="ro-RO"/>
        </w:rPr>
        <w:t>mar</w:t>
      </w:r>
      <w:r w:rsidRPr="00DF4E38">
        <w:rPr>
          <w:color w:val="000000"/>
          <w:szCs w:val="22"/>
          <w:lang w:val="ro-RO"/>
        </w:rPr>
        <w:t xml:space="preserve"> al studiului, SFSB, adăugarea Herceptin la chimioterapia cu paclitaxel a determinat o scădere cu 52</w:t>
      </w:r>
      <w:r w:rsidRPr="00DF4E38">
        <w:rPr>
          <w:szCs w:val="22"/>
          <w:lang w:val="ro-RO"/>
        </w:rPr>
        <w:t>% a riscului de recurenţă al bolii. R</w:t>
      </w:r>
      <w:r w:rsidRPr="00DF4E38">
        <w:rPr>
          <w:color w:val="000000"/>
          <w:szCs w:val="22"/>
          <w:lang w:val="ro-RO"/>
        </w:rPr>
        <w:t xml:space="preserve">iscul relativ obiectivat ca beneficiu absolut </w:t>
      </w:r>
      <w:r w:rsidR="00D57DF8">
        <w:rPr>
          <w:color w:val="000000"/>
          <w:szCs w:val="22"/>
          <w:lang w:val="ro-RO"/>
        </w:rPr>
        <w:t>pentru</w:t>
      </w:r>
      <w:r w:rsidRPr="00DF4E38">
        <w:rPr>
          <w:color w:val="000000"/>
          <w:szCs w:val="22"/>
          <w:lang w:val="ro-RO"/>
        </w:rPr>
        <w:t xml:space="preserve"> rata </w:t>
      </w:r>
      <w:r w:rsidR="00E21213" w:rsidRPr="00DF4E38">
        <w:rPr>
          <w:color w:val="000000"/>
          <w:szCs w:val="22"/>
          <w:lang w:val="ro-RO"/>
        </w:rPr>
        <w:t xml:space="preserve">de </w:t>
      </w:r>
      <w:r w:rsidRPr="00DF4E38">
        <w:rPr>
          <w:color w:val="000000"/>
          <w:szCs w:val="22"/>
          <w:lang w:val="ro-RO"/>
        </w:rPr>
        <w:t>supravieţuir</w:t>
      </w:r>
      <w:r w:rsidR="00E21213" w:rsidRPr="00DF4E38">
        <w:rPr>
          <w:color w:val="000000"/>
          <w:szCs w:val="22"/>
          <w:lang w:val="ro-RO"/>
        </w:rPr>
        <w:t>e</w:t>
      </w:r>
      <w:r w:rsidRPr="00DF4E38">
        <w:rPr>
          <w:color w:val="000000"/>
          <w:szCs w:val="22"/>
          <w:lang w:val="ro-RO"/>
        </w:rPr>
        <w:t xml:space="preserve"> fără semne de boală la 3 ani, a fost de 11,8% (87,2% comparativ cu 75,4%) în favoarea braţului cu </w:t>
      </w:r>
      <w:r w:rsidRPr="00DF4E38">
        <w:rPr>
          <w:szCs w:val="22"/>
          <w:lang w:val="ro-RO"/>
        </w:rPr>
        <w:t>AC→PH (</w:t>
      </w:r>
      <w:r w:rsidRPr="00DF4E38">
        <w:rPr>
          <w:color w:val="000000"/>
          <w:szCs w:val="22"/>
          <w:lang w:val="ro-RO"/>
        </w:rPr>
        <w:t>Herceptin).</w:t>
      </w:r>
    </w:p>
    <w:p w14:paraId="20D7C5C0" w14:textId="77777777" w:rsidR="003D4D37" w:rsidRDefault="003D4D37" w:rsidP="007A68D1">
      <w:pPr>
        <w:rPr>
          <w:szCs w:val="22"/>
          <w:lang w:val="ro-RO"/>
        </w:rPr>
      </w:pPr>
    </w:p>
    <w:p w14:paraId="10CA1B50" w14:textId="77777777" w:rsidR="00DE678B" w:rsidRPr="00DF4E38" w:rsidRDefault="006407A5" w:rsidP="007A68D1">
      <w:pPr>
        <w:rPr>
          <w:color w:val="000000"/>
          <w:szCs w:val="22"/>
          <w:lang w:val="ro-RO"/>
        </w:rPr>
      </w:pPr>
      <w:r w:rsidRPr="00DF4E38">
        <w:rPr>
          <w:szCs w:val="22"/>
          <w:lang w:val="ro-RO"/>
        </w:rPr>
        <w:t xml:space="preserve">La momentul </w:t>
      </w:r>
      <w:r w:rsidR="007D7E22" w:rsidRPr="00DF4E38">
        <w:rPr>
          <w:szCs w:val="22"/>
          <w:lang w:val="ro-RO"/>
        </w:rPr>
        <w:t xml:space="preserve">actualizării </w:t>
      </w:r>
      <w:r w:rsidR="000F1048" w:rsidRPr="00DF4E38">
        <w:rPr>
          <w:szCs w:val="22"/>
          <w:lang w:val="ro-RO"/>
        </w:rPr>
        <w:t xml:space="preserve">datelor de </w:t>
      </w:r>
      <w:r w:rsidRPr="00DF4E38">
        <w:rPr>
          <w:szCs w:val="22"/>
          <w:lang w:val="ro-RO"/>
        </w:rPr>
        <w:t>siguranţ</w:t>
      </w:r>
      <w:r w:rsidR="000F1048" w:rsidRPr="00DF4E38">
        <w:rPr>
          <w:szCs w:val="22"/>
          <w:lang w:val="ro-RO"/>
        </w:rPr>
        <w:t>ă</w:t>
      </w:r>
      <w:r w:rsidR="00191AAF" w:rsidRPr="00DF4E38">
        <w:rPr>
          <w:szCs w:val="22"/>
          <w:lang w:val="ro-RO"/>
        </w:rPr>
        <w:t>,</w:t>
      </w:r>
      <w:r w:rsidRPr="00DF4E38">
        <w:rPr>
          <w:szCs w:val="22"/>
          <w:lang w:val="ro-RO"/>
        </w:rPr>
        <w:t xml:space="preserve"> după </w:t>
      </w:r>
      <w:r w:rsidR="003248CD">
        <w:rPr>
          <w:szCs w:val="22"/>
          <w:lang w:val="ro-RO"/>
        </w:rPr>
        <w:t xml:space="preserve">o perioadă </w:t>
      </w:r>
      <w:r w:rsidRPr="00DF4E38">
        <w:rPr>
          <w:szCs w:val="22"/>
          <w:lang w:val="ro-RO"/>
        </w:rPr>
        <w:t>medi</w:t>
      </w:r>
      <w:r w:rsidR="00E21213" w:rsidRPr="00DF4E38">
        <w:rPr>
          <w:szCs w:val="22"/>
          <w:lang w:val="ro-RO"/>
        </w:rPr>
        <w:t>an</w:t>
      </w:r>
      <w:r w:rsidR="003248CD">
        <w:rPr>
          <w:szCs w:val="22"/>
          <w:lang w:val="ro-RO"/>
        </w:rPr>
        <w:t>ă</w:t>
      </w:r>
      <w:r w:rsidRPr="00DF4E38">
        <w:rPr>
          <w:szCs w:val="22"/>
          <w:lang w:val="ro-RO"/>
        </w:rPr>
        <w:t xml:space="preserve"> de urmărire de 3,5</w:t>
      </w:r>
      <w:r w:rsidR="00032322">
        <w:rPr>
          <w:szCs w:val="22"/>
          <w:lang w:val="ro-RO"/>
        </w:rPr>
        <w:noBreakHyphen/>
      </w:r>
      <w:r w:rsidRPr="00DF4E38">
        <w:rPr>
          <w:szCs w:val="22"/>
          <w:lang w:val="ro-RO"/>
        </w:rPr>
        <w:t>3,8</w:t>
      </w:r>
      <w:r w:rsidR="00045224" w:rsidRPr="00DF4E38">
        <w:rPr>
          <w:szCs w:val="22"/>
          <w:lang w:val="ro-RO"/>
        </w:rPr>
        <w:t> </w:t>
      </w:r>
      <w:r w:rsidRPr="00DF4E38">
        <w:rPr>
          <w:szCs w:val="22"/>
          <w:lang w:val="ro-RO"/>
        </w:rPr>
        <w:t xml:space="preserve">ani, o analiză a </w:t>
      </w:r>
      <w:r w:rsidRPr="00DF4E38">
        <w:rPr>
          <w:color w:val="000000"/>
          <w:szCs w:val="22"/>
          <w:lang w:val="ro-RO"/>
        </w:rPr>
        <w:t xml:space="preserve">SFSB reconfirmă </w:t>
      </w:r>
      <w:r w:rsidR="00E21213" w:rsidRPr="00DF4E38">
        <w:rPr>
          <w:color w:val="000000"/>
          <w:szCs w:val="22"/>
          <w:lang w:val="ro-RO"/>
        </w:rPr>
        <w:t>amplitudinea</w:t>
      </w:r>
      <w:r w:rsidRPr="00DF4E38">
        <w:rPr>
          <w:color w:val="000000"/>
          <w:szCs w:val="22"/>
          <w:lang w:val="ro-RO"/>
        </w:rPr>
        <w:t xml:space="preserve"> beneficiului demonstrată prin </w:t>
      </w:r>
      <w:r w:rsidR="000D2212" w:rsidRPr="00DF4E38">
        <w:rPr>
          <w:color w:val="000000"/>
          <w:szCs w:val="22"/>
          <w:lang w:val="ro-RO"/>
        </w:rPr>
        <w:t xml:space="preserve">analiza definitivă a SFSB. </w:t>
      </w:r>
      <w:r w:rsidR="007D7E22" w:rsidRPr="00DF4E38">
        <w:rPr>
          <w:color w:val="000000"/>
          <w:szCs w:val="22"/>
          <w:lang w:val="ro-RO"/>
        </w:rPr>
        <w:t xml:space="preserve">În </w:t>
      </w:r>
      <w:r w:rsidR="00917902" w:rsidRPr="00DF4E38">
        <w:rPr>
          <w:color w:val="000000"/>
          <w:szCs w:val="22"/>
          <w:lang w:val="ro-RO"/>
        </w:rPr>
        <w:t>pofida</w:t>
      </w:r>
      <w:r w:rsidR="007D7E22" w:rsidRPr="00DF4E38">
        <w:rPr>
          <w:color w:val="000000"/>
          <w:szCs w:val="22"/>
          <w:lang w:val="ro-RO"/>
        </w:rPr>
        <w:t xml:space="preserve"> </w:t>
      </w:r>
      <w:r w:rsidR="00B55E21" w:rsidRPr="00DF4E38">
        <w:rPr>
          <w:color w:val="000000"/>
          <w:szCs w:val="22"/>
          <w:lang w:val="ro-RO"/>
        </w:rPr>
        <w:t xml:space="preserve">trecerii </w:t>
      </w:r>
      <w:r w:rsidR="00E844C2">
        <w:rPr>
          <w:color w:val="000000"/>
          <w:szCs w:val="22"/>
          <w:lang w:val="ro-RO"/>
        </w:rPr>
        <w:t xml:space="preserve">pacienţilor din braţul de control în braţul cu </w:t>
      </w:r>
      <w:r w:rsidR="00F703DA" w:rsidRPr="00DF4E38">
        <w:rPr>
          <w:szCs w:val="22"/>
          <w:lang w:val="ro-RO"/>
        </w:rPr>
        <w:t>Herceptin, adăugarea Herceptin la chimioterapia cu paclitaxel a determinat o scădere cu 52% a riscului de recurenţă al bolii. De asemenea</w:t>
      </w:r>
      <w:r w:rsidR="00DE678B" w:rsidRPr="00DF4E38">
        <w:rPr>
          <w:szCs w:val="22"/>
          <w:lang w:val="ro-RO"/>
        </w:rPr>
        <w:t xml:space="preserve">, adăugarea Herceptin la chimioterapia cu paclitaxel a determinat o </w:t>
      </w:r>
      <w:r w:rsidR="00DE678B" w:rsidRPr="00DF4E38">
        <w:rPr>
          <w:color w:val="000000"/>
          <w:szCs w:val="22"/>
          <w:lang w:val="ro-RO"/>
        </w:rPr>
        <w:t xml:space="preserve">scădere cu </w:t>
      </w:r>
      <w:r w:rsidR="00DE678B" w:rsidRPr="00DF4E38">
        <w:rPr>
          <w:szCs w:val="22"/>
          <w:lang w:val="ro-RO"/>
        </w:rPr>
        <w:t>37% a riscului de deces.</w:t>
      </w:r>
    </w:p>
    <w:p w14:paraId="34868742" w14:textId="77777777" w:rsidR="00DF176C" w:rsidRDefault="00DF176C" w:rsidP="00DF176C">
      <w:pPr>
        <w:rPr>
          <w:szCs w:val="22"/>
          <w:lang w:val="ro-RO"/>
        </w:rPr>
      </w:pPr>
    </w:p>
    <w:p w14:paraId="27FFB57C" w14:textId="77777777" w:rsidR="00A6649F" w:rsidRDefault="00A6649F" w:rsidP="00DF176C">
      <w:pPr>
        <w:rPr>
          <w:szCs w:val="22"/>
          <w:lang w:val="ro-RO"/>
        </w:rPr>
      </w:pPr>
      <w:r>
        <w:rPr>
          <w:szCs w:val="22"/>
          <w:lang w:val="ro-RO"/>
        </w:rPr>
        <w:t xml:space="preserve">Analiza finală </w:t>
      </w:r>
      <w:r w:rsidR="00E946D4">
        <w:rPr>
          <w:szCs w:val="22"/>
          <w:lang w:val="ro-RO"/>
        </w:rPr>
        <w:t xml:space="preserve">planificată anterior </w:t>
      </w:r>
      <w:r>
        <w:rPr>
          <w:szCs w:val="22"/>
          <w:lang w:val="ro-RO"/>
        </w:rPr>
        <w:t>a SG</w:t>
      </w:r>
      <w:r w:rsidR="00AE508F">
        <w:rPr>
          <w:szCs w:val="22"/>
          <w:lang w:val="ro-RO"/>
        </w:rPr>
        <w:t>,</w:t>
      </w:r>
      <w:r>
        <w:rPr>
          <w:szCs w:val="22"/>
          <w:lang w:val="ro-RO"/>
        </w:rPr>
        <w:t xml:space="preserve"> </w:t>
      </w:r>
      <w:r w:rsidRPr="008D4DCA">
        <w:rPr>
          <w:szCs w:val="22"/>
          <w:lang w:val="ro-RO"/>
        </w:rPr>
        <w:t>din analiza</w:t>
      </w:r>
      <w:r>
        <w:rPr>
          <w:szCs w:val="22"/>
          <w:lang w:val="ro-RO"/>
        </w:rPr>
        <w:t xml:space="preserve"> comună a studiilor clinice NSABP B-31 şi NCCTG N9831</w:t>
      </w:r>
      <w:r w:rsidR="004738AA">
        <w:rPr>
          <w:szCs w:val="22"/>
          <w:lang w:val="ro-RO"/>
        </w:rPr>
        <w:t>,</w:t>
      </w:r>
      <w:r>
        <w:rPr>
          <w:szCs w:val="22"/>
          <w:lang w:val="ro-RO"/>
        </w:rPr>
        <w:t xml:space="preserve"> a fost efectuată în momentul în care au avut loc 707 decese (perioada de urmărire mediană de 8,3 ani în grupul </w:t>
      </w:r>
      <w:r w:rsidRPr="00DF4E38">
        <w:rPr>
          <w:szCs w:val="22"/>
          <w:lang w:val="ro-RO"/>
        </w:rPr>
        <w:t>AC→PH</w:t>
      </w:r>
      <w:r>
        <w:rPr>
          <w:szCs w:val="22"/>
          <w:lang w:val="ro-RO"/>
        </w:rPr>
        <w:t xml:space="preserve">). Tratamentul </w:t>
      </w:r>
      <w:r w:rsidR="00DF0623">
        <w:rPr>
          <w:szCs w:val="22"/>
          <w:lang w:val="ro-RO"/>
        </w:rPr>
        <w:t xml:space="preserve">cu </w:t>
      </w:r>
      <w:r w:rsidR="00DF0623" w:rsidRPr="00DF4E38">
        <w:rPr>
          <w:szCs w:val="22"/>
          <w:lang w:val="ro-RO"/>
        </w:rPr>
        <w:t>AC→PH</w:t>
      </w:r>
      <w:r w:rsidR="00F800E5">
        <w:rPr>
          <w:szCs w:val="22"/>
          <w:lang w:val="ro-RO"/>
        </w:rPr>
        <w:t xml:space="preserve"> a </w:t>
      </w:r>
      <w:r w:rsidR="00DF0623">
        <w:rPr>
          <w:szCs w:val="22"/>
          <w:lang w:val="ro-RO"/>
        </w:rPr>
        <w:t xml:space="preserve">dus la o îmbunătăţire semnificativă statistic a SG comparativ cu </w:t>
      </w:r>
      <w:r w:rsidR="00DF0623" w:rsidRPr="00DF4E38">
        <w:rPr>
          <w:szCs w:val="22"/>
          <w:lang w:val="ro-RO"/>
        </w:rPr>
        <w:t>AC→P</w:t>
      </w:r>
      <w:r w:rsidR="00DF0623">
        <w:rPr>
          <w:szCs w:val="22"/>
          <w:lang w:val="ro-RO"/>
        </w:rPr>
        <w:t xml:space="preserve"> (RR stratificat</w:t>
      </w:r>
      <w:r w:rsidR="00DF0623" w:rsidRPr="00DF0623">
        <w:rPr>
          <w:szCs w:val="22"/>
          <w:lang w:val="ro-RO"/>
        </w:rPr>
        <w:t>=0,64; I</w:t>
      </w:r>
      <w:r w:rsidR="00DF0623">
        <w:rPr>
          <w:szCs w:val="22"/>
          <w:lang w:val="ro-RO"/>
        </w:rPr>
        <w:t xml:space="preserve">Î 95% </w:t>
      </w:r>
      <w:r w:rsidR="00DF0623" w:rsidRPr="00DF0623">
        <w:rPr>
          <w:szCs w:val="22"/>
          <w:lang w:val="ro-RO"/>
        </w:rPr>
        <w:t>[</w:t>
      </w:r>
      <w:r w:rsidR="00DF0623">
        <w:rPr>
          <w:szCs w:val="22"/>
          <w:lang w:val="ro-RO"/>
        </w:rPr>
        <w:t>0,55, 0,74</w:t>
      </w:r>
      <w:r w:rsidR="00DF0623" w:rsidRPr="00DF0623">
        <w:rPr>
          <w:szCs w:val="22"/>
          <w:lang w:val="ro-RO"/>
        </w:rPr>
        <w:t xml:space="preserve">]; valoarea p log-rank &lt; 0,0001). </w:t>
      </w:r>
      <w:r w:rsidR="00DF0623">
        <w:rPr>
          <w:szCs w:val="22"/>
          <w:lang w:val="ro-RO"/>
        </w:rPr>
        <w:t xml:space="preserve">La 8 ani, rata de supravieţuire a fost estimată la 86,9% în braţul cu </w:t>
      </w:r>
      <w:r w:rsidR="00DF0623" w:rsidRPr="00DF4E38">
        <w:rPr>
          <w:szCs w:val="22"/>
          <w:lang w:val="ro-RO"/>
        </w:rPr>
        <w:t>AC→PH</w:t>
      </w:r>
      <w:r w:rsidR="00DF0623">
        <w:rPr>
          <w:szCs w:val="22"/>
          <w:lang w:val="ro-RO"/>
        </w:rPr>
        <w:t xml:space="preserve"> şi de 79,4% în braţul cu </w:t>
      </w:r>
      <w:r w:rsidR="00DF0623" w:rsidRPr="00DF4E38">
        <w:rPr>
          <w:szCs w:val="22"/>
          <w:lang w:val="ro-RO"/>
        </w:rPr>
        <w:t>AC→P</w:t>
      </w:r>
      <w:r w:rsidR="00DF0623">
        <w:rPr>
          <w:szCs w:val="22"/>
          <w:lang w:val="ro-RO"/>
        </w:rPr>
        <w:t xml:space="preserve">, </w:t>
      </w:r>
      <w:r w:rsidR="002A7B61">
        <w:rPr>
          <w:szCs w:val="22"/>
          <w:lang w:val="ro-RO"/>
        </w:rPr>
        <w:t>ceea ce înseamnă</w:t>
      </w:r>
      <w:r w:rsidR="00DF0623">
        <w:rPr>
          <w:szCs w:val="22"/>
          <w:lang w:val="ro-RO"/>
        </w:rPr>
        <w:t xml:space="preserve"> un beneficiu absolut de 7,4% (IÎ 95% 4,9%, 10,0%).</w:t>
      </w:r>
    </w:p>
    <w:p w14:paraId="17E22CF7" w14:textId="77777777" w:rsidR="00721981" w:rsidRDefault="00721981" w:rsidP="00DF176C">
      <w:pPr>
        <w:rPr>
          <w:szCs w:val="22"/>
          <w:lang w:val="ro-RO"/>
        </w:rPr>
      </w:pPr>
    </w:p>
    <w:p w14:paraId="5AE3CE2E" w14:textId="77777777" w:rsidR="00DF0623" w:rsidRDefault="00DF0623" w:rsidP="00F62278">
      <w:pPr>
        <w:keepNext/>
        <w:keepLines/>
        <w:rPr>
          <w:szCs w:val="22"/>
          <w:lang w:val="ro-RO"/>
        </w:rPr>
      </w:pPr>
      <w:r>
        <w:rPr>
          <w:szCs w:val="22"/>
          <w:lang w:val="ro-RO"/>
        </w:rPr>
        <w:t>Rezultatele finale ale SG din analiza comună a studiilor clinice NSABP B-31 şi NCCTG N9831 sunt prezentate mai jos, în Tabelul 8</w:t>
      </w:r>
      <w:r w:rsidRPr="00DF0623">
        <w:rPr>
          <w:szCs w:val="22"/>
          <w:lang w:val="ro-RO"/>
        </w:rPr>
        <w:t>:</w:t>
      </w:r>
    </w:p>
    <w:p w14:paraId="70699B5E" w14:textId="77777777" w:rsidR="00DF0623" w:rsidRDefault="00DF0623" w:rsidP="00F62278">
      <w:pPr>
        <w:keepNext/>
        <w:keepLines/>
        <w:rPr>
          <w:szCs w:val="22"/>
          <w:lang w:val="ro-RO"/>
        </w:rPr>
      </w:pPr>
    </w:p>
    <w:p w14:paraId="1E7A4B21" w14:textId="77777777" w:rsidR="00DF0623" w:rsidRPr="00497EE2" w:rsidRDefault="00DF0623" w:rsidP="00DF0623">
      <w:pPr>
        <w:keepNext/>
        <w:rPr>
          <w:szCs w:val="22"/>
          <w:lang w:val="ro-RO"/>
        </w:rPr>
      </w:pPr>
      <w:r w:rsidRPr="00497EE2">
        <w:rPr>
          <w:szCs w:val="22"/>
          <w:lang w:val="ro-RO"/>
        </w:rPr>
        <w:t xml:space="preserve">Tabelul </w:t>
      </w:r>
      <w:r>
        <w:rPr>
          <w:szCs w:val="22"/>
          <w:lang w:val="ro-RO"/>
        </w:rPr>
        <w:t>8</w:t>
      </w:r>
      <w:r w:rsidRPr="00497EE2">
        <w:rPr>
          <w:szCs w:val="22"/>
          <w:lang w:val="ro-RO"/>
        </w:rPr>
        <w:t xml:space="preserve"> </w:t>
      </w:r>
      <w:r>
        <w:rPr>
          <w:szCs w:val="22"/>
          <w:lang w:val="ro-RO"/>
        </w:rPr>
        <w:t>Analiza finală a supravieţuirii generale din analiza comună a studiilor clinice NSABP B-31 şi NCCTG N9831</w:t>
      </w:r>
      <w:r w:rsidRPr="00497EE2">
        <w:rPr>
          <w:szCs w:val="22"/>
          <w:lang w:val="ro-RO"/>
        </w:rPr>
        <w:t xml:space="preserve"> </w:t>
      </w:r>
    </w:p>
    <w:p w14:paraId="54A0ECB5" w14:textId="77777777" w:rsidR="00DF0623" w:rsidRDefault="00DF0623" w:rsidP="00DF0623">
      <w:pPr>
        <w:keepNext/>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817"/>
        <w:gridCol w:w="1817"/>
        <w:gridCol w:w="1560"/>
        <w:gridCol w:w="1884"/>
      </w:tblGrid>
      <w:tr w:rsidR="001F405F" w:rsidRPr="00BB0AC0" w14:paraId="20C43E99" w14:textId="77777777" w:rsidTr="001F405F">
        <w:tc>
          <w:tcPr>
            <w:tcW w:w="2033" w:type="dxa"/>
            <w:tcBorders>
              <w:bottom w:val="single" w:sz="4" w:space="0" w:color="auto"/>
            </w:tcBorders>
          </w:tcPr>
          <w:p w14:paraId="3CA5ACAD" w14:textId="77777777" w:rsidR="001F405F" w:rsidRPr="00337A15" w:rsidRDefault="001F405F" w:rsidP="00E72982">
            <w:pPr>
              <w:keepNext/>
              <w:jc w:val="center"/>
              <w:rPr>
                <w:rFonts w:eastAsia="MS Mincho"/>
                <w:szCs w:val="22"/>
                <w:lang w:val="ro-RO"/>
              </w:rPr>
            </w:pPr>
            <w:r w:rsidRPr="00337A15">
              <w:rPr>
                <w:rFonts w:eastAsia="MS Mincho"/>
                <w:szCs w:val="22"/>
                <w:lang w:val="ro-RO"/>
              </w:rPr>
              <w:t>Parametru</w:t>
            </w:r>
          </w:p>
        </w:tc>
        <w:tc>
          <w:tcPr>
            <w:tcW w:w="1870" w:type="dxa"/>
            <w:tcBorders>
              <w:bottom w:val="single" w:sz="4" w:space="0" w:color="auto"/>
            </w:tcBorders>
          </w:tcPr>
          <w:p w14:paraId="3ADE4948" w14:textId="77777777" w:rsidR="001F405F" w:rsidRPr="00337A15" w:rsidRDefault="001F405F" w:rsidP="00E72982">
            <w:pPr>
              <w:keepNext/>
              <w:jc w:val="center"/>
              <w:rPr>
                <w:rFonts w:eastAsia="SimSun"/>
                <w:szCs w:val="22"/>
                <w:lang w:val="ro-RO" w:eastAsia="zh-CN"/>
              </w:rPr>
            </w:pPr>
            <w:r w:rsidRPr="00337A15">
              <w:rPr>
                <w:rFonts w:eastAsia="MS Mincho"/>
                <w:szCs w:val="22"/>
                <w:lang w:val="ro-RO"/>
              </w:rPr>
              <w:t>AC→</w:t>
            </w:r>
            <w:r w:rsidRPr="00337A15">
              <w:rPr>
                <w:rFonts w:eastAsia="SimSun"/>
                <w:szCs w:val="22"/>
                <w:lang w:val="ro-RO" w:eastAsia="zh-CN"/>
              </w:rPr>
              <w:t>P</w:t>
            </w:r>
          </w:p>
          <w:p w14:paraId="7CAE203A" w14:textId="77777777" w:rsidR="001F405F" w:rsidRPr="00337A15" w:rsidRDefault="001F405F" w:rsidP="000D0848">
            <w:pPr>
              <w:keepNext/>
              <w:jc w:val="center"/>
              <w:rPr>
                <w:rFonts w:eastAsia="MS Mincho"/>
                <w:szCs w:val="22"/>
                <w:lang w:val="ro-RO"/>
              </w:rPr>
            </w:pPr>
            <w:r>
              <w:rPr>
                <w:rFonts w:eastAsia="SimSun"/>
                <w:szCs w:val="22"/>
                <w:lang w:val="ro-RO" w:eastAsia="zh-CN"/>
              </w:rPr>
              <w:t>(n=2032</w:t>
            </w:r>
            <w:r w:rsidRPr="00337A15">
              <w:rPr>
                <w:rFonts w:eastAsia="SimSun"/>
                <w:szCs w:val="22"/>
                <w:lang w:val="ro-RO" w:eastAsia="zh-CN"/>
              </w:rPr>
              <w:t>)</w:t>
            </w:r>
          </w:p>
        </w:tc>
        <w:tc>
          <w:tcPr>
            <w:tcW w:w="1870" w:type="dxa"/>
            <w:tcBorders>
              <w:bottom w:val="single" w:sz="4" w:space="0" w:color="auto"/>
            </w:tcBorders>
          </w:tcPr>
          <w:p w14:paraId="3F173F71" w14:textId="77777777" w:rsidR="001F405F" w:rsidRPr="00337A15" w:rsidRDefault="001F405F" w:rsidP="00E72982">
            <w:pPr>
              <w:pStyle w:val="TableText10"/>
              <w:keepNext/>
              <w:jc w:val="center"/>
              <w:rPr>
                <w:rFonts w:eastAsia="SimSun"/>
                <w:sz w:val="22"/>
                <w:szCs w:val="22"/>
                <w:lang w:val="ro-RO" w:eastAsia="zh-CN"/>
              </w:rPr>
            </w:pPr>
            <w:r w:rsidRPr="00337A15">
              <w:rPr>
                <w:rFonts w:eastAsia="SimSun"/>
                <w:sz w:val="22"/>
                <w:szCs w:val="22"/>
                <w:lang w:val="ro-RO" w:eastAsia="zh-CN"/>
              </w:rPr>
              <w:t>AC</w:t>
            </w:r>
            <w:r w:rsidRPr="00337A15">
              <w:rPr>
                <w:rFonts w:eastAsia="MS Mincho"/>
                <w:sz w:val="22"/>
                <w:szCs w:val="22"/>
                <w:lang w:val="ro-RO"/>
              </w:rPr>
              <w:t>→</w:t>
            </w:r>
            <w:r w:rsidRPr="00337A15">
              <w:rPr>
                <w:rFonts w:eastAsia="SimSun"/>
                <w:sz w:val="22"/>
                <w:szCs w:val="22"/>
                <w:lang w:val="ro-RO" w:eastAsia="zh-CN"/>
              </w:rPr>
              <w:t>PH</w:t>
            </w:r>
          </w:p>
          <w:p w14:paraId="79E99AF4" w14:textId="77777777" w:rsidR="001F405F" w:rsidRPr="00337A15" w:rsidRDefault="001F405F" w:rsidP="00E72982">
            <w:pPr>
              <w:keepNext/>
              <w:jc w:val="center"/>
              <w:rPr>
                <w:rFonts w:eastAsia="MS Mincho"/>
                <w:szCs w:val="22"/>
                <w:lang w:val="ro-RO"/>
              </w:rPr>
            </w:pPr>
            <w:r>
              <w:rPr>
                <w:rFonts w:eastAsia="SimSun"/>
                <w:szCs w:val="22"/>
                <w:lang w:val="ro-RO" w:eastAsia="zh-CN"/>
              </w:rPr>
              <w:t>(n=2031</w:t>
            </w:r>
            <w:r w:rsidRPr="00337A15">
              <w:rPr>
                <w:rFonts w:eastAsia="SimSun"/>
                <w:szCs w:val="22"/>
                <w:lang w:val="ro-RO" w:eastAsia="zh-CN"/>
              </w:rPr>
              <w:t>)</w:t>
            </w:r>
          </w:p>
        </w:tc>
        <w:tc>
          <w:tcPr>
            <w:tcW w:w="1584" w:type="dxa"/>
            <w:tcBorders>
              <w:bottom w:val="single" w:sz="4" w:space="0" w:color="auto"/>
            </w:tcBorders>
          </w:tcPr>
          <w:p w14:paraId="11EA78BB" w14:textId="77777777" w:rsidR="001F405F" w:rsidRPr="00337A15" w:rsidRDefault="001F405F" w:rsidP="00E72982">
            <w:pPr>
              <w:pStyle w:val="TableText10"/>
              <w:keepNext/>
              <w:jc w:val="center"/>
              <w:rPr>
                <w:rFonts w:eastAsia="MS Mincho"/>
                <w:color w:val="000000"/>
                <w:sz w:val="22"/>
                <w:szCs w:val="22"/>
                <w:lang w:val="ro-RO"/>
              </w:rPr>
            </w:pPr>
            <w:r>
              <w:rPr>
                <w:rFonts w:eastAsia="MS Mincho"/>
                <w:color w:val="000000"/>
                <w:sz w:val="22"/>
                <w:szCs w:val="22"/>
                <w:lang w:val="ro-RO"/>
              </w:rPr>
              <w:t xml:space="preserve">Valoarea p comparativ cu </w:t>
            </w:r>
            <w:r w:rsidRPr="00337A15">
              <w:rPr>
                <w:rFonts w:eastAsia="MS Mincho"/>
                <w:szCs w:val="22"/>
                <w:lang w:val="ro-RO"/>
              </w:rPr>
              <w:t>AC→</w:t>
            </w:r>
            <w:r w:rsidRPr="00337A15">
              <w:rPr>
                <w:rFonts w:eastAsia="SimSun"/>
                <w:szCs w:val="22"/>
                <w:lang w:val="ro-RO" w:eastAsia="zh-CN"/>
              </w:rPr>
              <w:t>P</w:t>
            </w:r>
          </w:p>
        </w:tc>
        <w:tc>
          <w:tcPr>
            <w:tcW w:w="1930" w:type="dxa"/>
            <w:tcBorders>
              <w:bottom w:val="single" w:sz="4" w:space="0" w:color="auto"/>
            </w:tcBorders>
          </w:tcPr>
          <w:p w14:paraId="6B265B99" w14:textId="77777777" w:rsidR="001F405F" w:rsidRPr="00337A15" w:rsidRDefault="001F405F" w:rsidP="00E72982">
            <w:pPr>
              <w:pStyle w:val="TableText10"/>
              <w:keepNext/>
              <w:jc w:val="center"/>
              <w:rPr>
                <w:rFonts w:eastAsia="SimSun"/>
                <w:sz w:val="22"/>
                <w:szCs w:val="22"/>
                <w:lang w:val="ro-RO" w:eastAsia="zh-CN"/>
              </w:rPr>
            </w:pPr>
            <w:r w:rsidRPr="00337A15">
              <w:rPr>
                <w:rFonts w:eastAsia="MS Mincho"/>
                <w:color w:val="000000"/>
                <w:sz w:val="22"/>
                <w:szCs w:val="22"/>
                <w:lang w:val="ro-RO"/>
              </w:rPr>
              <w:t xml:space="preserve">Riscul relativ comparativ cu </w:t>
            </w:r>
            <w:r w:rsidRPr="00337A15">
              <w:rPr>
                <w:rFonts w:eastAsia="SimSun"/>
                <w:sz w:val="22"/>
                <w:szCs w:val="22"/>
                <w:lang w:val="ro-RO" w:eastAsia="zh-CN"/>
              </w:rPr>
              <w:t>AC</w:t>
            </w:r>
            <w:r w:rsidRPr="00337A15">
              <w:rPr>
                <w:rFonts w:eastAsia="MS Mincho"/>
                <w:sz w:val="22"/>
                <w:szCs w:val="22"/>
                <w:lang w:val="ro-RO"/>
              </w:rPr>
              <w:t>→</w:t>
            </w:r>
            <w:r w:rsidRPr="00337A15">
              <w:rPr>
                <w:rFonts w:eastAsia="SimSun"/>
                <w:sz w:val="22"/>
                <w:szCs w:val="22"/>
                <w:lang w:val="ro-RO" w:eastAsia="zh-CN"/>
              </w:rPr>
              <w:t>P</w:t>
            </w:r>
          </w:p>
          <w:p w14:paraId="3994E93B" w14:textId="77777777" w:rsidR="001F405F" w:rsidRPr="00337A15" w:rsidRDefault="001F405F" w:rsidP="001F405F">
            <w:pPr>
              <w:pStyle w:val="TableText10"/>
              <w:keepNext/>
              <w:jc w:val="center"/>
              <w:rPr>
                <w:rFonts w:eastAsia="MS Mincho"/>
                <w:szCs w:val="22"/>
                <w:lang w:val="ro-RO"/>
              </w:rPr>
            </w:pPr>
            <w:r w:rsidRPr="00337A15">
              <w:rPr>
                <w:rFonts w:eastAsia="MS Mincho"/>
                <w:color w:val="000000"/>
                <w:sz w:val="22"/>
                <w:szCs w:val="22"/>
                <w:lang w:val="ro-RO"/>
              </w:rPr>
              <w:t>(IÎ 95%)</w:t>
            </w:r>
          </w:p>
        </w:tc>
      </w:tr>
      <w:tr w:rsidR="001F405F" w:rsidRPr="00BB0AC0" w14:paraId="3AF4E724" w14:textId="77777777" w:rsidTr="001F405F">
        <w:tc>
          <w:tcPr>
            <w:tcW w:w="2033" w:type="dxa"/>
            <w:tcBorders>
              <w:top w:val="nil"/>
              <w:right w:val="single" w:sz="4" w:space="0" w:color="auto"/>
            </w:tcBorders>
          </w:tcPr>
          <w:p w14:paraId="23A235F8" w14:textId="77777777" w:rsidR="001F405F" w:rsidRPr="00BB0AC0" w:rsidRDefault="001F405F" w:rsidP="000D0848">
            <w:pPr>
              <w:pStyle w:val="TableText10"/>
              <w:keepNext/>
              <w:rPr>
                <w:rFonts w:eastAsia="MS Mincho"/>
                <w:sz w:val="22"/>
                <w:szCs w:val="22"/>
                <w:lang w:val="ro-RO"/>
              </w:rPr>
            </w:pPr>
            <w:r w:rsidRPr="00BB0AC0">
              <w:rPr>
                <w:rFonts w:eastAsia="MS Mincho"/>
                <w:sz w:val="22"/>
                <w:szCs w:val="22"/>
                <w:lang w:val="ro-RO"/>
              </w:rPr>
              <w:t>Deces (eveniment SG):</w:t>
            </w:r>
          </w:p>
          <w:p w14:paraId="20FD4263" w14:textId="77777777" w:rsidR="001F405F" w:rsidRPr="00BB0AC0" w:rsidRDefault="001F405F" w:rsidP="000D0848">
            <w:pPr>
              <w:keepNext/>
              <w:rPr>
                <w:rFonts w:eastAsia="MS Mincho"/>
                <w:szCs w:val="22"/>
                <w:lang w:val="ro-RO"/>
              </w:rPr>
            </w:pPr>
            <w:r w:rsidRPr="00BB0AC0">
              <w:rPr>
                <w:rFonts w:eastAsia="MS Mincho"/>
                <w:color w:val="000000"/>
                <w:szCs w:val="22"/>
                <w:lang w:val="ro-RO"/>
              </w:rPr>
              <w:t>Nr. pacienţi cu evenimente</w:t>
            </w:r>
            <w:r w:rsidRPr="00BB0AC0">
              <w:rPr>
                <w:rFonts w:eastAsia="MS Mincho"/>
                <w:szCs w:val="22"/>
                <w:lang w:val="ro-RO"/>
              </w:rPr>
              <w:t xml:space="preserve"> (%)</w:t>
            </w:r>
          </w:p>
        </w:tc>
        <w:tc>
          <w:tcPr>
            <w:tcW w:w="1870" w:type="dxa"/>
            <w:tcBorders>
              <w:top w:val="nil"/>
              <w:left w:val="single" w:sz="4" w:space="0" w:color="auto"/>
              <w:right w:val="single" w:sz="4" w:space="0" w:color="auto"/>
            </w:tcBorders>
          </w:tcPr>
          <w:p w14:paraId="2EE89AE5" w14:textId="77777777" w:rsidR="001F405F" w:rsidRPr="00BB0AC0" w:rsidRDefault="001F405F" w:rsidP="00E72982">
            <w:pPr>
              <w:pStyle w:val="TableText10"/>
              <w:keepNext/>
              <w:jc w:val="center"/>
              <w:rPr>
                <w:rFonts w:eastAsia="MS Mincho"/>
                <w:sz w:val="22"/>
                <w:szCs w:val="22"/>
                <w:lang w:val="ro-RO"/>
              </w:rPr>
            </w:pPr>
          </w:p>
          <w:p w14:paraId="2C8B0F3F" w14:textId="77777777" w:rsidR="001F0DD1" w:rsidRDefault="001F0DD1" w:rsidP="00621AB1">
            <w:pPr>
              <w:keepNext/>
              <w:jc w:val="center"/>
              <w:rPr>
                <w:rFonts w:eastAsia="MS Mincho"/>
                <w:szCs w:val="22"/>
                <w:lang w:val="ro-RO"/>
              </w:rPr>
            </w:pPr>
          </w:p>
          <w:p w14:paraId="6DD4A55F" w14:textId="77777777" w:rsidR="001F405F" w:rsidRPr="00BB0AC0" w:rsidRDefault="001F405F" w:rsidP="00621AB1">
            <w:pPr>
              <w:keepNext/>
              <w:jc w:val="center"/>
              <w:rPr>
                <w:rFonts w:eastAsia="MS Mincho"/>
                <w:szCs w:val="22"/>
                <w:lang w:val="ro-RO"/>
              </w:rPr>
            </w:pPr>
            <w:r>
              <w:rPr>
                <w:rFonts w:eastAsia="MS Mincho"/>
                <w:szCs w:val="22"/>
                <w:lang w:val="ro-RO"/>
              </w:rPr>
              <w:t>418 (20,6%)</w:t>
            </w:r>
          </w:p>
        </w:tc>
        <w:tc>
          <w:tcPr>
            <w:tcW w:w="1870" w:type="dxa"/>
            <w:tcBorders>
              <w:top w:val="nil"/>
              <w:left w:val="single" w:sz="4" w:space="0" w:color="auto"/>
              <w:right w:val="single" w:sz="4" w:space="0" w:color="auto"/>
            </w:tcBorders>
          </w:tcPr>
          <w:p w14:paraId="11D92447" w14:textId="77777777" w:rsidR="001F405F" w:rsidRPr="00BB0AC0" w:rsidRDefault="001F405F" w:rsidP="00E72982">
            <w:pPr>
              <w:pStyle w:val="TableText10"/>
              <w:keepNext/>
              <w:jc w:val="center"/>
              <w:rPr>
                <w:rFonts w:eastAsia="MS Mincho"/>
                <w:sz w:val="22"/>
                <w:szCs w:val="22"/>
                <w:lang w:val="ro-RO"/>
              </w:rPr>
            </w:pPr>
          </w:p>
          <w:p w14:paraId="52516786" w14:textId="77777777" w:rsidR="001F0DD1" w:rsidRDefault="001F0DD1" w:rsidP="00621AB1">
            <w:pPr>
              <w:keepNext/>
              <w:jc w:val="center"/>
              <w:rPr>
                <w:rFonts w:eastAsia="MS Mincho"/>
                <w:szCs w:val="22"/>
                <w:lang w:val="ro-RO"/>
              </w:rPr>
            </w:pPr>
          </w:p>
          <w:p w14:paraId="17FD4E35" w14:textId="77777777" w:rsidR="001F405F" w:rsidRPr="00BB0AC0" w:rsidRDefault="001F405F" w:rsidP="00621AB1">
            <w:pPr>
              <w:keepNext/>
              <w:jc w:val="center"/>
              <w:rPr>
                <w:rFonts w:eastAsia="MS Mincho"/>
                <w:szCs w:val="22"/>
                <w:lang w:val="ro-RO"/>
              </w:rPr>
            </w:pPr>
            <w:r>
              <w:rPr>
                <w:rFonts w:eastAsia="MS Mincho"/>
                <w:szCs w:val="22"/>
                <w:lang w:val="ro-RO"/>
              </w:rPr>
              <w:t>289 (14,2%)</w:t>
            </w:r>
          </w:p>
        </w:tc>
        <w:tc>
          <w:tcPr>
            <w:tcW w:w="1584" w:type="dxa"/>
            <w:tcBorders>
              <w:top w:val="nil"/>
              <w:left w:val="single" w:sz="4" w:space="0" w:color="auto"/>
              <w:right w:val="single" w:sz="4" w:space="0" w:color="auto"/>
            </w:tcBorders>
          </w:tcPr>
          <w:p w14:paraId="6BAE0884" w14:textId="77777777" w:rsidR="001F405F" w:rsidRDefault="001F405F" w:rsidP="00E72982">
            <w:pPr>
              <w:pStyle w:val="TableText10"/>
              <w:keepNext/>
              <w:jc w:val="center"/>
              <w:rPr>
                <w:rFonts w:eastAsia="MS Mincho"/>
                <w:sz w:val="22"/>
                <w:szCs w:val="22"/>
                <w:lang w:val="ro-RO"/>
              </w:rPr>
            </w:pPr>
          </w:p>
          <w:p w14:paraId="0E8991D0" w14:textId="77777777" w:rsidR="001F0DD1" w:rsidRDefault="001F0DD1" w:rsidP="00E72982">
            <w:pPr>
              <w:pStyle w:val="TableText10"/>
              <w:keepNext/>
              <w:jc w:val="center"/>
              <w:rPr>
                <w:rFonts w:eastAsia="MS Mincho"/>
                <w:sz w:val="22"/>
                <w:szCs w:val="22"/>
              </w:rPr>
            </w:pPr>
          </w:p>
          <w:p w14:paraId="4EAB94BB" w14:textId="77777777" w:rsidR="001F405F" w:rsidRPr="001F405F" w:rsidRDefault="001F405F" w:rsidP="00E72982">
            <w:pPr>
              <w:pStyle w:val="TableText10"/>
              <w:keepNext/>
              <w:jc w:val="center"/>
              <w:rPr>
                <w:rFonts w:eastAsia="MS Mincho"/>
                <w:sz w:val="22"/>
                <w:szCs w:val="22"/>
              </w:rPr>
            </w:pPr>
            <w:r>
              <w:rPr>
                <w:rFonts w:eastAsia="MS Mincho"/>
                <w:sz w:val="22"/>
                <w:szCs w:val="22"/>
              </w:rPr>
              <w:t>&lt; 0,0001</w:t>
            </w:r>
          </w:p>
        </w:tc>
        <w:tc>
          <w:tcPr>
            <w:tcW w:w="1930" w:type="dxa"/>
            <w:tcBorders>
              <w:top w:val="nil"/>
              <w:left w:val="single" w:sz="4" w:space="0" w:color="auto"/>
            </w:tcBorders>
          </w:tcPr>
          <w:p w14:paraId="27759E4E" w14:textId="77777777" w:rsidR="001F405F" w:rsidRPr="00BB0AC0" w:rsidRDefault="001F405F" w:rsidP="00E72982">
            <w:pPr>
              <w:pStyle w:val="TableText10"/>
              <w:keepNext/>
              <w:jc w:val="center"/>
              <w:rPr>
                <w:rFonts w:eastAsia="MS Mincho"/>
                <w:sz w:val="22"/>
                <w:szCs w:val="22"/>
                <w:lang w:val="ro-RO"/>
              </w:rPr>
            </w:pPr>
          </w:p>
          <w:p w14:paraId="6646DE0A" w14:textId="77777777" w:rsidR="001F0DD1" w:rsidRDefault="001F0DD1" w:rsidP="00E72982">
            <w:pPr>
              <w:pStyle w:val="TableText10"/>
              <w:keepNext/>
              <w:jc w:val="center"/>
              <w:rPr>
                <w:rFonts w:eastAsia="MS Mincho"/>
                <w:sz w:val="22"/>
                <w:szCs w:val="22"/>
                <w:lang w:val="ro-RO"/>
              </w:rPr>
            </w:pPr>
          </w:p>
          <w:p w14:paraId="47C11F51" w14:textId="77777777" w:rsidR="001F405F" w:rsidRDefault="001F405F" w:rsidP="00E72982">
            <w:pPr>
              <w:pStyle w:val="TableText10"/>
              <w:keepNext/>
              <w:jc w:val="center"/>
              <w:rPr>
                <w:rFonts w:eastAsia="MS Mincho"/>
                <w:sz w:val="22"/>
                <w:szCs w:val="22"/>
                <w:lang w:val="ro-RO"/>
              </w:rPr>
            </w:pPr>
            <w:r w:rsidRPr="00BB0AC0">
              <w:rPr>
                <w:rFonts w:eastAsia="MS Mincho"/>
                <w:sz w:val="22"/>
                <w:szCs w:val="22"/>
                <w:lang w:val="ro-RO"/>
              </w:rPr>
              <w:t>0,6</w:t>
            </w:r>
            <w:r>
              <w:rPr>
                <w:rFonts w:eastAsia="MS Mincho"/>
                <w:sz w:val="22"/>
                <w:szCs w:val="22"/>
                <w:lang w:val="ro-RO"/>
              </w:rPr>
              <w:t>4</w:t>
            </w:r>
          </w:p>
          <w:p w14:paraId="56DB3FAA" w14:textId="77777777" w:rsidR="001F405F" w:rsidRPr="00BB0AC0" w:rsidRDefault="001F405F" w:rsidP="00E72982">
            <w:pPr>
              <w:pStyle w:val="TableText10"/>
              <w:keepNext/>
              <w:jc w:val="center"/>
              <w:rPr>
                <w:rFonts w:eastAsia="MS Mincho"/>
                <w:sz w:val="22"/>
                <w:szCs w:val="22"/>
                <w:lang w:val="ro-RO"/>
              </w:rPr>
            </w:pPr>
            <w:r w:rsidRPr="00BB0AC0">
              <w:rPr>
                <w:rFonts w:eastAsia="MS Mincho"/>
                <w:sz w:val="22"/>
                <w:szCs w:val="22"/>
                <w:lang w:val="ro-RO"/>
              </w:rPr>
              <w:t>(0,</w:t>
            </w:r>
            <w:r>
              <w:rPr>
                <w:rFonts w:eastAsia="MS Mincho"/>
                <w:sz w:val="22"/>
                <w:szCs w:val="22"/>
                <w:lang w:val="ro-RO"/>
              </w:rPr>
              <w:t>55</w:t>
            </w:r>
            <w:r w:rsidRPr="00BB0AC0">
              <w:rPr>
                <w:rFonts w:eastAsia="MS Mincho"/>
                <w:sz w:val="22"/>
                <w:szCs w:val="22"/>
                <w:lang w:val="ro-RO"/>
              </w:rPr>
              <w:t>, 0,</w:t>
            </w:r>
            <w:r>
              <w:rPr>
                <w:rFonts w:eastAsia="MS Mincho"/>
                <w:sz w:val="22"/>
                <w:szCs w:val="22"/>
                <w:lang w:val="ro-RO"/>
              </w:rPr>
              <w:t>74</w:t>
            </w:r>
            <w:r w:rsidRPr="00BB0AC0">
              <w:rPr>
                <w:rFonts w:eastAsia="MS Mincho"/>
                <w:sz w:val="22"/>
                <w:szCs w:val="22"/>
                <w:lang w:val="ro-RO"/>
              </w:rPr>
              <w:t>)</w:t>
            </w:r>
          </w:p>
          <w:p w14:paraId="34264369" w14:textId="77777777" w:rsidR="001F405F" w:rsidRPr="00BB0AC0" w:rsidRDefault="001F405F" w:rsidP="00E72982">
            <w:pPr>
              <w:keepNext/>
              <w:jc w:val="center"/>
              <w:rPr>
                <w:rFonts w:eastAsia="MS Mincho"/>
                <w:szCs w:val="22"/>
                <w:lang w:val="ro-RO"/>
              </w:rPr>
            </w:pPr>
          </w:p>
        </w:tc>
      </w:tr>
    </w:tbl>
    <w:p w14:paraId="60541B4E" w14:textId="77777777" w:rsidR="006C3703" w:rsidRPr="00621776" w:rsidRDefault="006C3703" w:rsidP="006C3703">
      <w:pPr>
        <w:rPr>
          <w:szCs w:val="22"/>
          <w:lang w:val="ro-RO"/>
        </w:rPr>
      </w:pPr>
      <w:r w:rsidRPr="00621776">
        <w:rPr>
          <w:szCs w:val="22"/>
          <w:lang w:val="ro-RO"/>
        </w:rPr>
        <w:t>A: doxorubicină; C: ciclofosfamidă; P: paclitaxel; H: trastuzumab</w:t>
      </w:r>
    </w:p>
    <w:p w14:paraId="15A86744" w14:textId="77777777" w:rsidR="00A6649F" w:rsidRDefault="00A6649F" w:rsidP="00DF176C">
      <w:pPr>
        <w:rPr>
          <w:szCs w:val="22"/>
          <w:lang w:val="ro-RO"/>
        </w:rPr>
      </w:pPr>
    </w:p>
    <w:p w14:paraId="788E4CB4" w14:textId="77777777" w:rsidR="00C40AB8" w:rsidRPr="00CA5AC2" w:rsidRDefault="00C40AB8" w:rsidP="00DF176C">
      <w:pPr>
        <w:rPr>
          <w:szCs w:val="22"/>
          <w:lang w:val="ro-RO"/>
        </w:rPr>
      </w:pPr>
      <w:r w:rsidRPr="007327EA">
        <w:rPr>
          <w:szCs w:val="22"/>
          <w:lang w:val="ro-RO"/>
        </w:rPr>
        <w:t xml:space="preserve">Analiza SFSB a fost efectuată, de asemenea, la finalul analizei SG </w:t>
      </w:r>
      <w:r w:rsidR="007327EA" w:rsidRPr="007327EA">
        <w:rPr>
          <w:szCs w:val="22"/>
          <w:lang w:val="ro-RO"/>
        </w:rPr>
        <w:t>din</w:t>
      </w:r>
      <w:r w:rsidRPr="007327EA">
        <w:rPr>
          <w:szCs w:val="22"/>
          <w:lang w:val="ro-RO"/>
        </w:rPr>
        <w:t xml:space="preserve"> analiz</w:t>
      </w:r>
      <w:r w:rsidR="007327EA" w:rsidRPr="007327EA">
        <w:rPr>
          <w:szCs w:val="22"/>
          <w:lang w:val="ro-RO"/>
        </w:rPr>
        <w:t>a</w:t>
      </w:r>
      <w:r w:rsidRPr="007327EA">
        <w:rPr>
          <w:szCs w:val="22"/>
          <w:lang w:val="ro-RO"/>
        </w:rPr>
        <w:t xml:space="preserve"> comun</w:t>
      </w:r>
      <w:r w:rsidR="007327EA" w:rsidRPr="007327EA">
        <w:rPr>
          <w:szCs w:val="22"/>
          <w:lang w:val="ro-RO"/>
        </w:rPr>
        <w:t>ă</w:t>
      </w:r>
      <w:r w:rsidRPr="007327EA">
        <w:rPr>
          <w:szCs w:val="22"/>
          <w:lang w:val="ro-RO"/>
        </w:rPr>
        <w:t xml:space="preserve"> a studiilor </w:t>
      </w:r>
      <w:r w:rsidR="007327EA" w:rsidRPr="007327EA">
        <w:rPr>
          <w:szCs w:val="22"/>
          <w:lang w:val="ro-RO"/>
        </w:rPr>
        <w:t xml:space="preserve">clinice </w:t>
      </w:r>
      <w:r w:rsidRPr="007327EA">
        <w:rPr>
          <w:szCs w:val="22"/>
          <w:lang w:val="ro-RO"/>
        </w:rPr>
        <w:t xml:space="preserve">NSABP B-31 şi NCCTG N9831. Rezultatele </w:t>
      </w:r>
      <w:r w:rsidR="007327EA" w:rsidRPr="007327EA">
        <w:rPr>
          <w:szCs w:val="22"/>
          <w:lang w:val="ro-RO"/>
        </w:rPr>
        <w:t xml:space="preserve">actualizate ale </w:t>
      </w:r>
      <w:r w:rsidRPr="007327EA">
        <w:rPr>
          <w:szCs w:val="22"/>
          <w:lang w:val="ro-RO"/>
        </w:rPr>
        <w:t>anal</w:t>
      </w:r>
      <w:r w:rsidR="007327EA" w:rsidRPr="007327EA">
        <w:rPr>
          <w:szCs w:val="22"/>
          <w:lang w:val="ro-RO"/>
        </w:rPr>
        <w:t>i</w:t>
      </w:r>
      <w:r w:rsidRPr="007327EA">
        <w:rPr>
          <w:szCs w:val="22"/>
          <w:lang w:val="ro-RO"/>
        </w:rPr>
        <w:t>zei SFSB (RR stratificat = 0,61; IÎ 95% [0,54, 0,69]) a</w:t>
      </w:r>
      <w:r w:rsidR="007327EA" w:rsidRPr="007327EA">
        <w:rPr>
          <w:szCs w:val="22"/>
          <w:lang w:val="ro-RO"/>
        </w:rPr>
        <w:t>u</w:t>
      </w:r>
      <w:r w:rsidRPr="007327EA">
        <w:rPr>
          <w:szCs w:val="22"/>
          <w:lang w:val="ro-RO"/>
        </w:rPr>
        <w:t xml:space="preserve"> arătat un </w:t>
      </w:r>
      <w:r w:rsidRPr="008D77D1">
        <w:rPr>
          <w:szCs w:val="22"/>
          <w:lang w:val="ro-RO"/>
        </w:rPr>
        <w:t xml:space="preserve">beneficiu similar în ceea ce priveşte SFSB, </w:t>
      </w:r>
      <w:r w:rsidR="007327EA" w:rsidRPr="008D77D1">
        <w:rPr>
          <w:szCs w:val="22"/>
          <w:lang w:val="ro-RO"/>
        </w:rPr>
        <w:t>în comparaţie cu</w:t>
      </w:r>
      <w:r w:rsidRPr="008D77D1">
        <w:rPr>
          <w:szCs w:val="22"/>
          <w:lang w:val="ro-RO"/>
        </w:rPr>
        <w:t xml:space="preserve"> analiza primară definitivă</w:t>
      </w:r>
      <w:r w:rsidR="008D77D1" w:rsidRPr="008D77D1">
        <w:rPr>
          <w:szCs w:val="22"/>
          <w:lang w:val="ro-RO"/>
        </w:rPr>
        <w:t xml:space="preserve"> a SFSB</w:t>
      </w:r>
      <w:r w:rsidRPr="008D77D1">
        <w:rPr>
          <w:szCs w:val="22"/>
          <w:lang w:val="ro-RO"/>
        </w:rPr>
        <w:t xml:space="preserve">, </w:t>
      </w:r>
      <w:r w:rsidR="008D77D1" w:rsidRPr="008D77D1">
        <w:rPr>
          <w:szCs w:val="22"/>
          <w:lang w:val="ro-RO"/>
        </w:rPr>
        <w:t>chiar dacă un</w:t>
      </w:r>
      <w:r w:rsidRPr="008D77D1">
        <w:rPr>
          <w:szCs w:val="22"/>
          <w:lang w:val="ro-RO"/>
        </w:rPr>
        <w:t xml:space="preserve"> procent de 24,8% dintre pacienţii din braţul AC→P</w:t>
      </w:r>
      <w:r w:rsidR="007327EA" w:rsidRPr="008D77D1">
        <w:rPr>
          <w:szCs w:val="22"/>
          <w:lang w:val="ro-RO"/>
        </w:rPr>
        <w:t xml:space="preserve"> au trecut </w:t>
      </w:r>
      <w:r w:rsidR="008D77D1" w:rsidRPr="008D77D1">
        <w:rPr>
          <w:szCs w:val="22"/>
          <w:lang w:val="ro-RO"/>
        </w:rPr>
        <w:t>în celălalt braţ pentru a li se administra</w:t>
      </w:r>
      <w:r w:rsidRPr="008D77D1">
        <w:rPr>
          <w:szCs w:val="22"/>
          <w:lang w:val="ro-RO"/>
        </w:rPr>
        <w:t xml:space="preserve"> Herceptin. </w:t>
      </w:r>
      <w:r w:rsidRPr="00CA5AC2">
        <w:rPr>
          <w:szCs w:val="22"/>
          <w:lang w:val="ro-RO"/>
        </w:rPr>
        <w:t xml:space="preserve">La 8 ani, rata supravieţuirii fără semne de boală a fost estimată la 77,2% (IÎ 95%: 75,4, 79,1) în braţul AC→PH, </w:t>
      </w:r>
      <w:r w:rsidR="00CA5AC2" w:rsidRPr="00CA5AC2">
        <w:rPr>
          <w:szCs w:val="22"/>
          <w:lang w:val="ro-RO"/>
        </w:rPr>
        <w:t xml:space="preserve">ceea ce înseamnă </w:t>
      </w:r>
      <w:r w:rsidRPr="00CA5AC2">
        <w:rPr>
          <w:szCs w:val="22"/>
          <w:lang w:val="ro-RO"/>
        </w:rPr>
        <w:t>un beneficiu absolut de 11,8%, comparativ cu braţul AC→P.</w:t>
      </w:r>
    </w:p>
    <w:p w14:paraId="06218DA8" w14:textId="77777777" w:rsidR="00C40AB8" w:rsidRPr="00DF4E38" w:rsidRDefault="00C40AB8" w:rsidP="00DF176C">
      <w:pPr>
        <w:rPr>
          <w:szCs w:val="22"/>
          <w:lang w:val="ro-RO"/>
        </w:rPr>
      </w:pPr>
    </w:p>
    <w:p w14:paraId="504407AC" w14:textId="77777777" w:rsidR="00DF176C" w:rsidRPr="00DF4E38" w:rsidRDefault="00DF176C" w:rsidP="00DF176C">
      <w:pPr>
        <w:outlineLvl w:val="0"/>
        <w:rPr>
          <w:szCs w:val="22"/>
          <w:lang w:val="ro-RO"/>
        </w:rPr>
      </w:pPr>
      <w:r w:rsidRPr="00DF4E38">
        <w:rPr>
          <w:szCs w:val="22"/>
          <w:lang w:val="ro-RO"/>
        </w:rPr>
        <w:t>În studiul clinic BCIRG 006, Herceptin a fost administrat fie în asociere cu docetaxel, după chimioterapia cu AC (AC→DH)</w:t>
      </w:r>
      <w:r w:rsidR="00917902" w:rsidRPr="00DF4E38">
        <w:rPr>
          <w:szCs w:val="22"/>
          <w:lang w:val="ro-RO"/>
        </w:rPr>
        <w:t>,</w:t>
      </w:r>
      <w:r w:rsidRPr="00DF4E38">
        <w:rPr>
          <w:szCs w:val="22"/>
          <w:lang w:val="ro-RO"/>
        </w:rPr>
        <w:t xml:space="preserve"> </w:t>
      </w:r>
      <w:r w:rsidR="00917902" w:rsidRPr="00DF4E38">
        <w:rPr>
          <w:szCs w:val="22"/>
          <w:lang w:val="ro-RO"/>
        </w:rPr>
        <w:t>fie</w:t>
      </w:r>
      <w:r w:rsidRPr="00DF4E38">
        <w:rPr>
          <w:szCs w:val="22"/>
          <w:lang w:val="ro-RO"/>
        </w:rPr>
        <w:t xml:space="preserve"> în asociere cu docetaxel şi carboplatină (DCarbH). </w:t>
      </w:r>
    </w:p>
    <w:p w14:paraId="5CE740AD" w14:textId="77777777" w:rsidR="00DF176C" w:rsidRPr="00DF4E38" w:rsidRDefault="00DF176C" w:rsidP="00DF176C">
      <w:pPr>
        <w:outlineLvl w:val="0"/>
        <w:rPr>
          <w:szCs w:val="22"/>
          <w:lang w:val="ro-RO"/>
        </w:rPr>
      </w:pPr>
    </w:p>
    <w:p w14:paraId="2EA91BF8" w14:textId="77777777" w:rsidR="00DF176C" w:rsidRPr="00DF4E38" w:rsidRDefault="00DF176C" w:rsidP="00E960A5">
      <w:pPr>
        <w:outlineLvl w:val="0"/>
        <w:rPr>
          <w:szCs w:val="22"/>
          <w:lang w:val="ro-RO"/>
        </w:rPr>
      </w:pPr>
      <w:r w:rsidRPr="00DF4E38">
        <w:rPr>
          <w:szCs w:val="22"/>
          <w:lang w:val="ro-RO"/>
        </w:rPr>
        <w:t xml:space="preserve">Docetaxel </w:t>
      </w:r>
      <w:r w:rsidRPr="00DF4E38">
        <w:rPr>
          <w:color w:val="000000"/>
          <w:lang w:val="ro-RO"/>
        </w:rPr>
        <w:t>a fost administrat după cum urmează</w:t>
      </w:r>
      <w:r w:rsidRPr="00DF4E38">
        <w:rPr>
          <w:szCs w:val="22"/>
          <w:lang w:val="ro-RO"/>
        </w:rPr>
        <w:t>:</w:t>
      </w:r>
    </w:p>
    <w:p w14:paraId="28A2BAE2" w14:textId="14575A6F" w:rsidR="00DF176C" w:rsidRPr="00DF4E38" w:rsidRDefault="00DF176C" w:rsidP="00E960A5">
      <w:pPr>
        <w:autoSpaceDE w:val="0"/>
        <w:autoSpaceDN w:val="0"/>
        <w:adjustRightInd w:val="0"/>
        <w:ind w:left="992" w:hanging="425"/>
        <w:rPr>
          <w:szCs w:val="22"/>
          <w:lang w:val="ro-RO"/>
        </w:rPr>
      </w:pPr>
      <w:r w:rsidRPr="00DF4E38">
        <w:rPr>
          <w:szCs w:val="22"/>
          <w:lang w:val="ro-RO"/>
        </w:rPr>
        <w:t>-</w:t>
      </w:r>
      <w:r w:rsidRPr="00DF4E38">
        <w:rPr>
          <w:szCs w:val="22"/>
          <w:lang w:val="ro-RO"/>
        </w:rPr>
        <w:tab/>
        <w:t xml:space="preserve">docetaxel </w:t>
      </w:r>
      <w:r w:rsidRPr="00DF4E38">
        <w:rPr>
          <w:color w:val="000000"/>
          <w:lang w:val="ro-RO"/>
        </w:rPr>
        <w:t xml:space="preserve">administrat intravenos </w:t>
      </w:r>
      <w:del w:id="536" w:author="Author">
        <w:r w:rsidR="00864DFF" w:rsidRPr="00DF4E38" w:rsidDel="002B29D6">
          <w:rPr>
            <w:color w:val="000000"/>
            <w:lang w:val="ro-RO"/>
          </w:rPr>
          <w:delText xml:space="preserve"> </w:delText>
        </w:r>
      </w:del>
      <w:r w:rsidRPr="00DF4E38">
        <w:rPr>
          <w:b/>
          <w:szCs w:val="22"/>
          <w:lang w:val="ro-RO"/>
        </w:rPr>
        <w:t>-</w:t>
      </w:r>
      <w:r w:rsidRPr="00DF4E38">
        <w:rPr>
          <w:szCs w:val="22"/>
          <w:lang w:val="ro-RO"/>
        </w:rPr>
        <w:t xml:space="preserve"> 100 mg/m</w:t>
      </w:r>
      <w:r w:rsidRPr="00DF4E38">
        <w:rPr>
          <w:szCs w:val="22"/>
          <w:vertAlign w:val="superscript"/>
          <w:lang w:val="ro-RO"/>
        </w:rPr>
        <w:t>2</w:t>
      </w:r>
      <w:r w:rsidRPr="00DF4E38">
        <w:rPr>
          <w:szCs w:val="22"/>
          <w:lang w:val="ro-RO"/>
        </w:rPr>
        <w:t xml:space="preserve"> </w:t>
      </w:r>
      <w:r w:rsidRPr="00DF4E38">
        <w:rPr>
          <w:color w:val="000000"/>
          <w:lang w:val="ro-RO"/>
        </w:rPr>
        <w:t>sub formă de perfuzie i</w:t>
      </w:r>
      <w:r w:rsidR="003248CD">
        <w:rPr>
          <w:color w:val="000000"/>
          <w:lang w:val="ro-RO"/>
        </w:rPr>
        <w:t>ntravenoasă</w:t>
      </w:r>
      <w:r w:rsidRPr="00DF4E38">
        <w:rPr>
          <w:color w:val="000000"/>
          <w:lang w:val="ro-RO"/>
        </w:rPr>
        <w:t xml:space="preserve"> </w:t>
      </w:r>
      <w:r w:rsidR="00917902" w:rsidRPr="00DF4E38">
        <w:rPr>
          <w:color w:val="000000"/>
          <w:lang w:val="ro-RO"/>
        </w:rPr>
        <w:t>în decurs</w:t>
      </w:r>
      <w:r w:rsidRPr="00DF4E38">
        <w:rPr>
          <w:color w:val="000000"/>
          <w:lang w:val="ro-RO"/>
        </w:rPr>
        <w:t xml:space="preserve"> de 1 oră, la </w:t>
      </w:r>
      <w:r w:rsidR="003248CD">
        <w:rPr>
          <w:color w:val="000000"/>
          <w:lang w:val="ro-RO"/>
        </w:rPr>
        <w:t>interval de</w:t>
      </w:r>
      <w:r w:rsidRPr="00DF4E38">
        <w:rPr>
          <w:color w:val="000000"/>
          <w:lang w:val="ro-RO"/>
        </w:rPr>
        <w:t xml:space="preserve"> 3 săptămâni </w:t>
      </w:r>
      <w:r w:rsidR="00917902" w:rsidRPr="00DF4E38">
        <w:rPr>
          <w:color w:val="000000"/>
          <w:lang w:val="ro-RO"/>
        </w:rPr>
        <w:t>timp de</w:t>
      </w:r>
      <w:r w:rsidRPr="00DF4E38">
        <w:rPr>
          <w:color w:val="000000"/>
          <w:lang w:val="ro-RO"/>
        </w:rPr>
        <w:t xml:space="preserve"> 4</w:t>
      </w:r>
      <w:r w:rsidR="00864DFF" w:rsidRPr="00DF4E38">
        <w:rPr>
          <w:color w:val="000000"/>
          <w:lang w:val="ro-RO"/>
        </w:rPr>
        <w:t> </w:t>
      </w:r>
      <w:r w:rsidRPr="00DF4E38">
        <w:rPr>
          <w:color w:val="000000"/>
          <w:lang w:val="ro-RO"/>
        </w:rPr>
        <w:t xml:space="preserve">cicluri </w:t>
      </w:r>
      <w:r w:rsidR="00EA344B">
        <w:rPr>
          <w:color w:val="000000"/>
          <w:lang w:val="ro-RO"/>
        </w:rPr>
        <w:t>terapeutice</w:t>
      </w:r>
      <w:r w:rsidR="00917902" w:rsidRPr="00DF4E38">
        <w:rPr>
          <w:color w:val="000000"/>
          <w:lang w:val="ro-RO"/>
        </w:rPr>
        <w:t xml:space="preserve"> </w:t>
      </w:r>
      <w:r w:rsidRPr="00DF4E38">
        <w:rPr>
          <w:color w:val="000000"/>
          <w:lang w:val="ro-RO"/>
        </w:rPr>
        <w:t>(ziua</w:t>
      </w:r>
      <w:r w:rsidR="00864DFF" w:rsidRPr="00DF4E38">
        <w:rPr>
          <w:color w:val="000000"/>
          <w:lang w:val="ro-RO"/>
        </w:rPr>
        <w:t> </w:t>
      </w:r>
      <w:r w:rsidRPr="00DF4E38">
        <w:rPr>
          <w:color w:val="000000"/>
          <w:lang w:val="ro-RO"/>
        </w:rPr>
        <w:t>2 a primului ciclu de docetaxel, apoi ziua</w:t>
      </w:r>
      <w:r w:rsidR="00864DFF" w:rsidRPr="00DF4E38">
        <w:rPr>
          <w:color w:val="000000"/>
          <w:lang w:val="ro-RO"/>
        </w:rPr>
        <w:t> </w:t>
      </w:r>
      <w:r w:rsidRPr="00DF4E38">
        <w:rPr>
          <w:color w:val="000000"/>
          <w:lang w:val="ro-RO"/>
        </w:rPr>
        <w:t xml:space="preserve">1 a fiecărui ciclu următor). </w:t>
      </w:r>
    </w:p>
    <w:p w14:paraId="05E83603" w14:textId="77777777" w:rsidR="00DF176C" w:rsidRPr="00DF4E38" w:rsidRDefault="00DF176C" w:rsidP="00E960A5">
      <w:pPr>
        <w:keepNext/>
        <w:keepLines/>
        <w:autoSpaceDE w:val="0"/>
        <w:autoSpaceDN w:val="0"/>
        <w:adjustRightInd w:val="0"/>
        <w:rPr>
          <w:szCs w:val="22"/>
          <w:lang w:val="ro-RO"/>
        </w:rPr>
      </w:pPr>
      <w:r w:rsidRPr="00DF4E38">
        <w:rPr>
          <w:szCs w:val="22"/>
          <w:lang w:val="ro-RO"/>
        </w:rPr>
        <w:t xml:space="preserve">sau </w:t>
      </w:r>
    </w:p>
    <w:p w14:paraId="386CD6A0" w14:textId="77777777" w:rsidR="00DF176C" w:rsidRPr="00DF4E38" w:rsidRDefault="00DF176C" w:rsidP="00DF176C">
      <w:pPr>
        <w:autoSpaceDE w:val="0"/>
        <w:autoSpaceDN w:val="0"/>
        <w:adjustRightInd w:val="0"/>
        <w:ind w:left="993" w:hanging="426"/>
        <w:rPr>
          <w:szCs w:val="22"/>
          <w:lang w:val="ro-RO"/>
        </w:rPr>
      </w:pPr>
      <w:r w:rsidRPr="00DF4E38">
        <w:rPr>
          <w:szCs w:val="22"/>
          <w:lang w:val="ro-RO"/>
        </w:rPr>
        <w:t>-</w:t>
      </w:r>
      <w:r w:rsidRPr="00DF4E38">
        <w:rPr>
          <w:szCs w:val="22"/>
          <w:lang w:val="ro-RO"/>
        </w:rPr>
        <w:tab/>
      </w:r>
      <w:r w:rsidR="000F1048" w:rsidRPr="00DF4E38">
        <w:rPr>
          <w:szCs w:val="22"/>
          <w:lang w:val="ro-RO"/>
        </w:rPr>
        <w:t xml:space="preserve">docetaxel </w:t>
      </w:r>
      <w:r w:rsidR="000F1048" w:rsidRPr="00DF4E38">
        <w:rPr>
          <w:color w:val="000000"/>
          <w:lang w:val="ro-RO"/>
        </w:rPr>
        <w:t>administrat intravenos</w:t>
      </w:r>
      <w:r w:rsidRPr="00DF4E38">
        <w:rPr>
          <w:b/>
          <w:szCs w:val="22"/>
          <w:lang w:val="ro-RO"/>
        </w:rPr>
        <w:t xml:space="preserve"> -</w:t>
      </w:r>
      <w:r w:rsidRPr="00DF4E38">
        <w:rPr>
          <w:szCs w:val="22"/>
          <w:lang w:val="ro-RO"/>
        </w:rPr>
        <w:t xml:space="preserve"> 75 mg/m</w:t>
      </w:r>
      <w:r w:rsidRPr="00DF4E38">
        <w:rPr>
          <w:szCs w:val="22"/>
          <w:vertAlign w:val="superscript"/>
          <w:lang w:val="ro-RO"/>
        </w:rPr>
        <w:t>2</w:t>
      </w:r>
      <w:r w:rsidRPr="00DF4E38">
        <w:rPr>
          <w:szCs w:val="22"/>
          <w:lang w:val="ro-RO"/>
        </w:rPr>
        <w:t xml:space="preserve"> </w:t>
      </w:r>
      <w:r w:rsidRPr="00DF4E38">
        <w:rPr>
          <w:color w:val="000000"/>
          <w:lang w:val="ro-RO"/>
        </w:rPr>
        <w:t>sub formă de perfuzie</w:t>
      </w:r>
      <w:r w:rsidR="00885C62">
        <w:rPr>
          <w:color w:val="000000"/>
          <w:lang w:val="ro-RO"/>
        </w:rPr>
        <w:t xml:space="preserve"> intravenoasă</w:t>
      </w:r>
      <w:r w:rsidRPr="00DF4E38">
        <w:rPr>
          <w:color w:val="000000"/>
          <w:lang w:val="ro-RO"/>
        </w:rPr>
        <w:t xml:space="preserve"> </w:t>
      </w:r>
      <w:r w:rsidR="00917902" w:rsidRPr="00DF4E38">
        <w:rPr>
          <w:color w:val="000000"/>
          <w:lang w:val="ro-RO"/>
        </w:rPr>
        <w:t>în decurs</w:t>
      </w:r>
      <w:r w:rsidRPr="00DF4E38">
        <w:rPr>
          <w:color w:val="000000"/>
          <w:lang w:val="ro-RO"/>
        </w:rPr>
        <w:t xml:space="preserve"> de 1</w:t>
      </w:r>
      <w:r w:rsidR="00864DFF" w:rsidRPr="00DF4E38">
        <w:rPr>
          <w:color w:val="000000"/>
          <w:lang w:val="ro-RO"/>
        </w:rPr>
        <w:t> </w:t>
      </w:r>
      <w:r w:rsidRPr="00DF4E38">
        <w:rPr>
          <w:color w:val="000000"/>
          <w:lang w:val="ro-RO"/>
        </w:rPr>
        <w:t xml:space="preserve">oră, la </w:t>
      </w:r>
      <w:r w:rsidR="003248CD">
        <w:rPr>
          <w:color w:val="000000"/>
          <w:lang w:val="ro-RO"/>
        </w:rPr>
        <w:t>interval de</w:t>
      </w:r>
      <w:r w:rsidRPr="00DF4E38">
        <w:rPr>
          <w:color w:val="000000"/>
          <w:lang w:val="ro-RO"/>
        </w:rPr>
        <w:t xml:space="preserve"> 3</w:t>
      </w:r>
      <w:r w:rsidR="00045224" w:rsidRPr="00DF4E38">
        <w:rPr>
          <w:color w:val="000000"/>
          <w:lang w:val="ro-RO"/>
        </w:rPr>
        <w:t> </w:t>
      </w:r>
      <w:r w:rsidRPr="00DF4E38">
        <w:rPr>
          <w:color w:val="000000"/>
          <w:lang w:val="ro-RO"/>
        </w:rPr>
        <w:t xml:space="preserve">săptămâni </w:t>
      </w:r>
      <w:r w:rsidR="00917902" w:rsidRPr="00DF4E38">
        <w:rPr>
          <w:color w:val="000000"/>
          <w:lang w:val="ro-RO"/>
        </w:rPr>
        <w:t>timp de</w:t>
      </w:r>
      <w:r w:rsidRPr="00DF4E38">
        <w:rPr>
          <w:color w:val="000000"/>
          <w:lang w:val="ro-RO"/>
        </w:rPr>
        <w:t xml:space="preserve"> 6</w:t>
      </w:r>
      <w:r w:rsidR="00045224" w:rsidRPr="00DF4E38">
        <w:rPr>
          <w:color w:val="000000"/>
          <w:lang w:val="ro-RO"/>
        </w:rPr>
        <w:t> </w:t>
      </w:r>
      <w:r w:rsidRPr="00DF4E38">
        <w:rPr>
          <w:color w:val="000000"/>
          <w:lang w:val="ro-RO"/>
        </w:rPr>
        <w:t xml:space="preserve">cicluri </w:t>
      </w:r>
      <w:r w:rsidR="00045224" w:rsidRPr="00DF4E38">
        <w:rPr>
          <w:color w:val="000000"/>
          <w:lang w:val="ro-RO"/>
        </w:rPr>
        <w:t>terapeutice</w:t>
      </w:r>
      <w:r w:rsidR="00917902" w:rsidRPr="00DF4E38">
        <w:rPr>
          <w:color w:val="000000"/>
          <w:lang w:val="ro-RO"/>
        </w:rPr>
        <w:t xml:space="preserve"> </w:t>
      </w:r>
      <w:r w:rsidRPr="00DF4E38">
        <w:rPr>
          <w:color w:val="000000"/>
          <w:lang w:val="ro-RO"/>
        </w:rPr>
        <w:t>(ziua</w:t>
      </w:r>
      <w:r w:rsidR="00864DFF" w:rsidRPr="00DF4E38">
        <w:rPr>
          <w:color w:val="000000"/>
          <w:lang w:val="ro-RO"/>
        </w:rPr>
        <w:t> </w:t>
      </w:r>
      <w:r w:rsidRPr="00DF4E38">
        <w:rPr>
          <w:color w:val="000000"/>
          <w:lang w:val="ro-RO"/>
        </w:rPr>
        <w:t>2 a ciclului 1, apoi ziua</w:t>
      </w:r>
      <w:r w:rsidR="00864DFF" w:rsidRPr="00DF4E38">
        <w:rPr>
          <w:color w:val="000000"/>
          <w:lang w:val="ro-RO"/>
        </w:rPr>
        <w:t> </w:t>
      </w:r>
      <w:r w:rsidRPr="00DF4E38">
        <w:rPr>
          <w:color w:val="000000"/>
          <w:lang w:val="ro-RO"/>
        </w:rPr>
        <w:t xml:space="preserve">1 a fiecărui ciclu următor). </w:t>
      </w:r>
    </w:p>
    <w:p w14:paraId="4272812E" w14:textId="77777777" w:rsidR="00DF176C" w:rsidRPr="00DF4E38" w:rsidRDefault="00DF176C" w:rsidP="00DF176C">
      <w:pPr>
        <w:autoSpaceDE w:val="0"/>
        <w:autoSpaceDN w:val="0"/>
        <w:adjustRightInd w:val="0"/>
        <w:rPr>
          <w:szCs w:val="22"/>
          <w:lang w:val="ro-RO"/>
        </w:rPr>
      </w:pPr>
      <w:r w:rsidRPr="00DF4E38">
        <w:rPr>
          <w:szCs w:val="22"/>
          <w:lang w:val="ro-RO"/>
        </w:rPr>
        <w:t>care a fost urmat apoi de:</w:t>
      </w:r>
    </w:p>
    <w:p w14:paraId="3DD29F5F" w14:textId="77777777" w:rsidR="00DF176C" w:rsidRPr="00DF4E38" w:rsidRDefault="00DF176C" w:rsidP="00DF176C">
      <w:pPr>
        <w:autoSpaceDE w:val="0"/>
        <w:autoSpaceDN w:val="0"/>
        <w:adjustRightInd w:val="0"/>
        <w:ind w:left="993" w:hanging="426"/>
        <w:rPr>
          <w:szCs w:val="22"/>
          <w:lang w:val="ro-RO"/>
        </w:rPr>
      </w:pPr>
      <w:r w:rsidRPr="00DF4E38">
        <w:rPr>
          <w:szCs w:val="22"/>
          <w:lang w:val="ro-RO"/>
        </w:rPr>
        <w:t>-</w:t>
      </w:r>
      <w:r w:rsidRPr="00DF4E38">
        <w:rPr>
          <w:szCs w:val="22"/>
          <w:lang w:val="ro-RO"/>
        </w:rPr>
        <w:tab/>
        <w:t>carboplatină – ASC ţintă = 6</w:t>
      </w:r>
      <w:r w:rsidR="00A55BCF" w:rsidRPr="00DF4E38">
        <w:rPr>
          <w:szCs w:val="22"/>
          <w:lang w:val="ro-RO"/>
        </w:rPr>
        <w:t> mg</w:t>
      </w:r>
      <w:r w:rsidRPr="00DF4E38">
        <w:rPr>
          <w:szCs w:val="22"/>
          <w:lang w:val="ro-RO"/>
        </w:rPr>
        <w:t>/m</w:t>
      </w:r>
      <w:r w:rsidR="00917902" w:rsidRPr="00DF4E38">
        <w:rPr>
          <w:szCs w:val="22"/>
          <w:lang w:val="ro-RO"/>
        </w:rPr>
        <w:t xml:space="preserve">l şi </w:t>
      </w:r>
      <w:r w:rsidRPr="00DF4E38">
        <w:rPr>
          <w:szCs w:val="22"/>
          <w:lang w:val="ro-RO"/>
        </w:rPr>
        <w:t xml:space="preserve">min administrat </w:t>
      </w:r>
      <w:r w:rsidRPr="00DF4E38">
        <w:rPr>
          <w:color w:val="000000"/>
          <w:lang w:val="ro-RO"/>
        </w:rPr>
        <w:t>sub formă de perfuzie i</w:t>
      </w:r>
      <w:r w:rsidR="003248CD">
        <w:rPr>
          <w:color w:val="000000"/>
          <w:lang w:val="ro-RO"/>
        </w:rPr>
        <w:t>ntravenoasă</w:t>
      </w:r>
      <w:r w:rsidRPr="00DF4E38">
        <w:rPr>
          <w:szCs w:val="22"/>
          <w:lang w:val="ro-RO"/>
        </w:rPr>
        <w:t xml:space="preserve"> </w:t>
      </w:r>
      <w:r w:rsidR="00917902" w:rsidRPr="00DF4E38">
        <w:rPr>
          <w:szCs w:val="22"/>
          <w:lang w:val="ro-RO"/>
        </w:rPr>
        <w:t>în decurs</w:t>
      </w:r>
      <w:r w:rsidRPr="00DF4E38">
        <w:rPr>
          <w:szCs w:val="22"/>
          <w:lang w:val="ro-RO"/>
        </w:rPr>
        <w:t xml:space="preserve"> de 30-60</w:t>
      </w:r>
      <w:r w:rsidR="00045224" w:rsidRPr="00DF4E38">
        <w:rPr>
          <w:szCs w:val="22"/>
          <w:lang w:val="ro-RO"/>
        </w:rPr>
        <w:t> </w:t>
      </w:r>
      <w:r w:rsidRPr="00DF4E38">
        <w:rPr>
          <w:szCs w:val="22"/>
          <w:lang w:val="ro-RO"/>
        </w:rPr>
        <w:t>minute</w:t>
      </w:r>
      <w:r w:rsidR="00917902" w:rsidRPr="00DF4E38">
        <w:rPr>
          <w:szCs w:val="22"/>
          <w:lang w:val="ro-RO"/>
        </w:rPr>
        <w:t>,</w:t>
      </w:r>
      <w:r w:rsidRPr="00DF4E38">
        <w:rPr>
          <w:szCs w:val="22"/>
          <w:lang w:val="ro-RO"/>
        </w:rPr>
        <w:t xml:space="preserve"> repetat</w:t>
      </w:r>
      <w:r w:rsidR="00917902" w:rsidRPr="00DF4E38">
        <w:rPr>
          <w:szCs w:val="22"/>
          <w:lang w:val="ro-RO"/>
        </w:rPr>
        <w:t>ă</w:t>
      </w:r>
      <w:r w:rsidRPr="00DF4E38">
        <w:rPr>
          <w:szCs w:val="22"/>
          <w:lang w:val="ro-RO"/>
        </w:rPr>
        <w:t xml:space="preserve"> </w:t>
      </w:r>
      <w:r w:rsidRPr="00DF4E38">
        <w:rPr>
          <w:color w:val="000000"/>
          <w:lang w:val="ro-RO"/>
        </w:rPr>
        <w:t xml:space="preserve">la </w:t>
      </w:r>
      <w:r w:rsidR="003248CD">
        <w:rPr>
          <w:color w:val="000000"/>
          <w:lang w:val="ro-RO"/>
        </w:rPr>
        <w:t>interval de</w:t>
      </w:r>
      <w:r w:rsidR="003248CD" w:rsidRPr="00DF4E38">
        <w:rPr>
          <w:color w:val="000000"/>
          <w:lang w:val="ro-RO"/>
        </w:rPr>
        <w:t xml:space="preserve"> </w:t>
      </w:r>
      <w:r w:rsidRPr="00DF4E38">
        <w:rPr>
          <w:color w:val="000000"/>
          <w:lang w:val="ro-RO"/>
        </w:rPr>
        <w:t>3</w:t>
      </w:r>
      <w:r w:rsidR="00864DFF" w:rsidRPr="00DF4E38">
        <w:rPr>
          <w:color w:val="000000"/>
          <w:lang w:val="ro-RO"/>
        </w:rPr>
        <w:t> </w:t>
      </w:r>
      <w:r w:rsidRPr="00DF4E38">
        <w:rPr>
          <w:color w:val="000000"/>
          <w:lang w:val="ro-RO"/>
        </w:rPr>
        <w:t>săptămâni pentru un total de 6</w:t>
      </w:r>
      <w:r w:rsidR="00045224" w:rsidRPr="00DF4E38">
        <w:rPr>
          <w:color w:val="000000"/>
          <w:lang w:val="ro-RO"/>
        </w:rPr>
        <w:t> </w:t>
      </w:r>
      <w:r w:rsidRPr="00DF4E38">
        <w:rPr>
          <w:color w:val="000000"/>
          <w:lang w:val="ro-RO"/>
        </w:rPr>
        <w:t>cicluri</w:t>
      </w:r>
      <w:r w:rsidR="00917902" w:rsidRPr="00DF4E38">
        <w:rPr>
          <w:color w:val="000000"/>
          <w:lang w:val="ro-RO"/>
        </w:rPr>
        <w:t xml:space="preserve"> </w:t>
      </w:r>
      <w:r w:rsidR="00045224" w:rsidRPr="00DF4E38">
        <w:rPr>
          <w:color w:val="000000"/>
          <w:lang w:val="ro-RO"/>
        </w:rPr>
        <w:t>terapeutice</w:t>
      </w:r>
    </w:p>
    <w:p w14:paraId="5438DB4C" w14:textId="77777777" w:rsidR="00DF176C" w:rsidRPr="00DF4E38" w:rsidRDefault="00DF176C" w:rsidP="00DF176C">
      <w:pPr>
        <w:keepNext/>
        <w:rPr>
          <w:color w:val="000000"/>
          <w:szCs w:val="22"/>
          <w:lang w:val="ro-RO"/>
        </w:rPr>
      </w:pPr>
    </w:p>
    <w:p w14:paraId="2441E002" w14:textId="77777777" w:rsidR="00B105A1" w:rsidRPr="00DF4E38" w:rsidRDefault="007A68D1" w:rsidP="007A68D1">
      <w:pPr>
        <w:autoSpaceDE w:val="0"/>
        <w:autoSpaceDN w:val="0"/>
        <w:adjustRightInd w:val="0"/>
        <w:rPr>
          <w:szCs w:val="22"/>
          <w:lang w:val="ro-RO"/>
        </w:rPr>
      </w:pPr>
      <w:r w:rsidRPr="00DF4E38">
        <w:rPr>
          <w:szCs w:val="22"/>
          <w:lang w:val="ro-RO"/>
        </w:rPr>
        <w:t xml:space="preserve">Herceptin </w:t>
      </w:r>
      <w:r w:rsidR="00B105A1" w:rsidRPr="00DF4E38">
        <w:rPr>
          <w:szCs w:val="22"/>
          <w:lang w:val="ro-RO"/>
        </w:rPr>
        <w:t>a fost administrat săptămânal cu chimioterapie şi ulterior la 3 săptămâni un total de 52</w:t>
      </w:r>
      <w:r w:rsidR="00864DFF" w:rsidRPr="00DF4E38">
        <w:rPr>
          <w:szCs w:val="22"/>
          <w:lang w:val="ro-RO"/>
        </w:rPr>
        <w:t> </w:t>
      </w:r>
      <w:r w:rsidR="00885C62">
        <w:rPr>
          <w:szCs w:val="22"/>
          <w:lang w:val="ro-RO"/>
        </w:rPr>
        <w:t xml:space="preserve">de </w:t>
      </w:r>
      <w:r w:rsidR="00B105A1" w:rsidRPr="00DF4E38">
        <w:rPr>
          <w:color w:val="000000"/>
          <w:lang w:val="ro-RO"/>
        </w:rPr>
        <w:t>săptămâni.</w:t>
      </w:r>
    </w:p>
    <w:p w14:paraId="0E3B67B3" w14:textId="77777777" w:rsidR="007A68D1" w:rsidRPr="00DF4E38" w:rsidRDefault="007A68D1" w:rsidP="007A68D1">
      <w:pPr>
        <w:autoSpaceDE w:val="0"/>
        <w:autoSpaceDN w:val="0"/>
        <w:adjustRightInd w:val="0"/>
        <w:rPr>
          <w:szCs w:val="22"/>
          <w:lang w:val="ro-RO"/>
        </w:rPr>
      </w:pPr>
    </w:p>
    <w:p w14:paraId="1805EFA2" w14:textId="77777777" w:rsidR="00B105A1" w:rsidRPr="00DF4E38" w:rsidRDefault="00DF176C" w:rsidP="007A68D1">
      <w:pPr>
        <w:rPr>
          <w:szCs w:val="22"/>
          <w:lang w:val="ro-RO"/>
        </w:rPr>
      </w:pPr>
      <w:r w:rsidRPr="00DF4E38">
        <w:rPr>
          <w:color w:val="000000"/>
          <w:szCs w:val="22"/>
          <w:lang w:val="ro-RO"/>
        </w:rPr>
        <w:t xml:space="preserve">Rezultatele privind eficacitatea din studiul </w:t>
      </w:r>
      <w:r w:rsidR="0051389D">
        <w:rPr>
          <w:color w:val="000000"/>
          <w:szCs w:val="22"/>
          <w:lang w:val="ro-RO"/>
        </w:rPr>
        <w:t xml:space="preserve">clinic </w:t>
      </w:r>
      <w:r w:rsidRPr="00DF4E38">
        <w:rPr>
          <w:szCs w:val="22"/>
          <w:lang w:val="ro-RO"/>
        </w:rPr>
        <w:t xml:space="preserve">BCIRG 006 </w:t>
      </w:r>
      <w:r w:rsidRPr="00DF4E38">
        <w:rPr>
          <w:color w:val="000000"/>
          <w:szCs w:val="22"/>
          <w:lang w:val="ro-RO"/>
        </w:rPr>
        <w:t xml:space="preserve">sunt prezentate în </w:t>
      </w:r>
      <w:r w:rsidR="00D57DF8">
        <w:rPr>
          <w:color w:val="000000"/>
          <w:szCs w:val="22"/>
          <w:lang w:val="ro-RO"/>
        </w:rPr>
        <w:t xml:space="preserve">Tabelele </w:t>
      </w:r>
      <w:r w:rsidR="006C3703">
        <w:rPr>
          <w:color w:val="000000"/>
          <w:szCs w:val="22"/>
          <w:lang w:val="ro-RO"/>
        </w:rPr>
        <w:t>9</w:t>
      </w:r>
      <w:r w:rsidR="00D57DF8">
        <w:rPr>
          <w:color w:val="000000"/>
          <w:szCs w:val="22"/>
          <w:lang w:val="ro-RO"/>
        </w:rPr>
        <w:t xml:space="preserve"> şi </w:t>
      </w:r>
      <w:r w:rsidR="006C3703">
        <w:rPr>
          <w:color w:val="000000"/>
          <w:szCs w:val="22"/>
          <w:lang w:val="ro-RO"/>
        </w:rPr>
        <w:t>10</w:t>
      </w:r>
      <w:r w:rsidR="007A68D1" w:rsidRPr="00DF4E38">
        <w:rPr>
          <w:color w:val="000000"/>
          <w:szCs w:val="22"/>
          <w:lang w:val="ro-RO"/>
        </w:rPr>
        <w:t>.</w:t>
      </w:r>
      <w:r w:rsidR="007A68D1" w:rsidRPr="00DF4E38">
        <w:rPr>
          <w:szCs w:val="22"/>
          <w:lang w:val="ro-RO"/>
        </w:rPr>
        <w:t xml:space="preserve"> </w:t>
      </w:r>
      <w:r w:rsidR="00B105A1" w:rsidRPr="00DF4E38">
        <w:rPr>
          <w:szCs w:val="22"/>
          <w:lang w:val="ro-RO"/>
        </w:rPr>
        <w:t>Durata medi</w:t>
      </w:r>
      <w:r w:rsidR="00A319C5" w:rsidRPr="00DF4E38">
        <w:rPr>
          <w:szCs w:val="22"/>
          <w:lang w:val="ro-RO"/>
        </w:rPr>
        <w:t>ană</w:t>
      </w:r>
      <w:r w:rsidR="00B105A1" w:rsidRPr="00DF4E38">
        <w:rPr>
          <w:szCs w:val="22"/>
          <w:lang w:val="ro-RO"/>
        </w:rPr>
        <w:t xml:space="preserve"> a </w:t>
      </w:r>
      <w:r w:rsidR="003248CD">
        <w:rPr>
          <w:szCs w:val="22"/>
          <w:lang w:val="ro-RO"/>
        </w:rPr>
        <w:t xml:space="preserve">perioadei </w:t>
      </w:r>
      <w:r w:rsidR="00B105A1" w:rsidRPr="00DF4E38">
        <w:rPr>
          <w:szCs w:val="22"/>
          <w:lang w:val="ro-RO"/>
        </w:rPr>
        <w:t>de urmărire a fost de 2,9</w:t>
      </w:r>
      <w:r w:rsidR="00864DFF" w:rsidRPr="00DF4E38">
        <w:rPr>
          <w:szCs w:val="22"/>
          <w:lang w:val="ro-RO"/>
        </w:rPr>
        <w:t> </w:t>
      </w:r>
      <w:r w:rsidR="00B105A1" w:rsidRPr="00DF4E38">
        <w:rPr>
          <w:szCs w:val="22"/>
          <w:lang w:val="ro-RO"/>
        </w:rPr>
        <w:t>ani pentru pacienţii din braţul AC→D şi de 3,0</w:t>
      </w:r>
      <w:r w:rsidR="00864DFF" w:rsidRPr="00DF4E38">
        <w:rPr>
          <w:szCs w:val="22"/>
          <w:lang w:val="ro-RO"/>
        </w:rPr>
        <w:t> </w:t>
      </w:r>
      <w:r w:rsidR="00B105A1" w:rsidRPr="00DF4E38">
        <w:rPr>
          <w:szCs w:val="22"/>
          <w:lang w:val="ro-RO"/>
        </w:rPr>
        <w:t xml:space="preserve">ani pentru fiecare din braţele AC→DH şi </w:t>
      </w:r>
      <w:r w:rsidR="00B105A1" w:rsidRPr="00DF4E38">
        <w:rPr>
          <w:bCs/>
          <w:szCs w:val="22"/>
          <w:lang w:val="ro-RO"/>
        </w:rPr>
        <w:t>DCarbH.</w:t>
      </w:r>
      <w:r w:rsidR="00B105A1" w:rsidRPr="00DF4E38">
        <w:rPr>
          <w:szCs w:val="22"/>
          <w:lang w:val="ro-RO"/>
        </w:rPr>
        <w:t xml:space="preserve"> </w:t>
      </w:r>
    </w:p>
    <w:p w14:paraId="36C6D6C5" w14:textId="77777777" w:rsidR="00F17EE2" w:rsidRPr="00DF4E38" w:rsidRDefault="00F17EE2" w:rsidP="00F62278">
      <w:pPr>
        <w:widowControl w:val="0"/>
        <w:rPr>
          <w:szCs w:val="22"/>
          <w:lang w:val="ro-RO"/>
        </w:rPr>
      </w:pPr>
    </w:p>
    <w:p w14:paraId="052A10E5" w14:textId="29D45A3B" w:rsidR="00BE5738" w:rsidRPr="006632EC" w:rsidRDefault="003248CD" w:rsidP="00DF176C">
      <w:pPr>
        <w:keepNext/>
        <w:widowControl w:val="0"/>
        <w:rPr>
          <w:szCs w:val="22"/>
          <w:lang w:val="ro-RO"/>
        </w:rPr>
      </w:pPr>
      <w:r w:rsidRPr="006632EC">
        <w:rPr>
          <w:szCs w:val="22"/>
          <w:lang w:val="ro-RO"/>
        </w:rPr>
        <w:t xml:space="preserve">Tabelul </w:t>
      </w:r>
      <w:r w:rsidR="006C3703">
        <w:rPr>
          <w:szCs w:val="22"/>
          <w:lang w:val="ro-RO"/>
        </w:rPr>
        <w:t>9</w:t>
      </w:r>
      <w:r w:rsidRPr="006632EC">
        <w:rPr>
          <w:szCs w:val="22"/>
          <w:lang w:val="ro-RO"/>
        </w:rPr>
        <w:t xml:space="preserve"> </w:t>
      </w:r>
      <w:r w:rsidR="00DF176C" w:rsidRPr="006632EC">
        <w:rPr>
          <w:szCs w:val="22"/>
          <w:lang w:val="ro-RO"/>
        </w:rPr>
        <w:t xml:space="preserve">Sumar al analizei eficacităţii în studiul </w:t>
      </w:r>
      <w:r w:rsidR="0051389D">
        <w:rPr>
          <w:szCs w:val="22"/>
          <w:lang w:val="ro-RO"/>
        </w:rPr>
        <w:t xml:space="preserve">clinic </w:t>
      </w:r>
      <w:r w:rsidR="00DF176C" w:rsidRPr="006632EC">
        <w:rPr>
          <w:szCs w:val="22"/>
          <w:lang w:val="ro-RO"/>
        </w:rPr>
        <w:t xml:space="preserve">BCIRG 006 </w:t>
      </w:r>
      <w:del w:id="537" w:author="Author">
        <w:r w:rsidR="00DF176C" w:rsidRPr="006632EC" w:rsidDel="002B29D6">
          <w:rPr>
            <w:szCs w:val="22"/>
            <w:lang w:val="ro-RO"/>
          </w:rPr>
          <w:delText xml:space="preserve"> </w:delText>
        </w:r>
      </w:del>
      <w:r w:rsidR="00DF176C" w:rsidRPr="006632EC">
        <w:rPr>
          <w:szCs w:val="22"/>
          <w:lang w:val="ro-RO"/>
        </w:rPr>
        <w:t>AC→D comparativ cu AC→DH</w:t>
      </w:r>
    </w:p>
    <w:p w14:paraId="39D6E60D" w14:textId="77777777" w:rsidR="003248CD" w:rsidRDefault="003248CD" w:rsidP="003248CD">
      <w:pPr>
        <w:keepNext/>
        <w:widowControl w:val="0"/>
        <w:rPr>
          <w:szCs w:val="22"/>
          <w:u w:val="single"/>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259"/>
        <w:gridCol w:w="2259"/>
        <w:gridCol w:w="2265"/>
      </w:tblGrid>
      <w:tr w:rsidR="003248CD" w:rsidRPr="00BB0AC0" w14:paraId="30140278" w14:textId="77777777" w:rsidTr="00D57F66">
        <w:tc>
          <w:tcPr>
            <w:tcW w:w="2321" w:type="dxa"/>
            <w:tcBorders>
              <w:bottom w:val="single" w:sz="4" w:space="0" w:color="auto"/>
            </w:tcBorders>
          </w:tcPr>
          <w:p w14:paraId="044457CB" w14:textId="77777777" w:rsidR="003248CD" w:rsidRPr="00BB0AC0" w:rsidRDefault="003248CD" w:rsidP="00E72982">
            <w:pPr>
              <w:keepNext/>
              <w:widowControl w:val="0"/>
              <w:jc w:val="center"/>
              <w:rPr>
                <w:rFonts w:eastAsia="MS Mincho"/>
                <w:szCs w:val="22"/>
                <w:u w:val="single"/>
                <w:lang w:val="ro-RO"/>
              </w:rPr>
            </w:pPr>
            <w:r w:rsidRPr="00BB0AC0">
              <w:rPr>
                <w:rFonts w:eastAsia="MS Mincho"/>
                <w:szCs w:val="22"/>
                <w:lang w:val="ro-RO"/>
              </w:rPr>
              <w:t>Parametru</w:t>
            </w:r>
          </w:p>
        </w:tc>
        <w:tc>
          <w:tcPr>
            <w:tcW w:w="2322" w:type="dxa"/>
            <w:tcBorders>
              <w:bottom w:val="single" w:sz="4" w:space="0" w:color="auto"/>
            </w:tcBorders>
          </w:tcPr>
          <w:p w14:paraId="4CE8BCC5" w14:textId="77777777" w:rsidR="003248CD" w:rsidRPr="00BB0AC0" w:rsidRDefault="003248CD" w:rsidP="00E72982">
            <w:pPr>
              <w:pStyle w:val="TableText10"/>
              <w:keepNext/>
              <w:jc w:val="center"/>
              <w:rPr>
                <w:rFonts w:eastAsia="MS Mincho"/>
                <w:sz w:val="22"/>
                <w:szCs w:val="22"/>
                <w:lang w:val="ro-RO"/>
              </w:rPr>
            </w:pPr>
            <w:r w:rsidRPr="00BB0AC0">
              <w:rPr>
                <w:rFonts w:eastAsia="MS Mincho"/>
                <w:sz w:val="22"/>
                <w:szCs w:val="22"/>
                <w:lang w:val="ro-RO"/>
              </w:rPr>
              <w:t>AC→D</w:t>
            </w:r>
          </w:p>
          <w:p w14:paraId="179EA9FC" w14:textId="77777777" w:rsidR="003248CD" w:rsidRPr="00BB0AC0" w:rsidRDefault="003248CD" w:rsidP="00E72982">
            <w:pPr>
              <w:keepNext/>
              <w:widowControl w:val="0"/>
              <w:jc w:val="center"/>
              <w:rPr>
                <w:rFonts w:eastAsia="MS Mincho"/>
                <w:szCs w:val="22"/>
                <w:u w:val="single"/>
                <w:lang w:val="ro-RO"/>
              </w:rPr>
            </w:pPr>
            <w:r w:rsidRPr="00BB0AC0">
              <w:rPr>
                <w:rFonts w:eastAsia="MS Mincho"/>
                <w:szCs w:val="22"/>
                <w:lang w:val="ro-RO"/>
              </w:rPr>
              <w:t>(N=1073)</w:t>
            </w:r>
          </w:p>
        </w:tc>
        <w:tc>
          <w:tcPr>
            <w:tcW w:w="2322" w:type="dxa"/>
            <w:tcBorders>
              <w:bottom w:val="single" w:sz="4" w:space="0" w:color="auto"/>
            </w:tcBorders>
          </w:tcPr>
          <w:p w14:paraId="3CEBE8E9" w14:textId="77777777" w:rsidR="003248CD" w:rsidRPr="00BB0AC0" w:rsidRDefault="003248CD" w:rsidP="00E72982">
            <w:pPr>
              <w:pStyle w:val="TableText10"/>
              <w:keepNext/>
              <w:jc w:val="center"/>
              <w:rPr>
                <w:rFonts w:eastAsia="MS Mincho"/>
                <w:sz w:val="22"/>
                <w:szCs w:val="22"/>
                <w:lang w:val="ro-RO"/>
              </w:rPr>
            </w:pPr>
            <w:r w:rsidRPr="00BB0AC0">
              <w:rPr>
                <w:rFonts w:eastAsia="MS Mincho"/>
                <w:sz w:val="22"/>
                <w:szCs w:val="22"/>
                <w:lang w:val="ro-RO"/>
              </w:rPr>
              <w:t>AC→DH</w:t>
            </w:r>
          </w:p>
          <w:p w14:paraId="41530D9C" w14:textId="77777777" w:rsidR="003248CD" w:rsidRPr="00BB0AC0" w:rsidRDefault="003248CD" w:rsidP="00E72982">
            <w:pPr>
              <w:keepNext/>
              <w:widowControl w:val="0"/>
              <w:jc w:val="center"/>
              <w:rPr>
                <w:rFonts w:eastAsia="MS Mincho"/>
                <w:szCs w:val="22"/>
                <w:u w:val="single"/>
                <w:lang w:val="ro-RO"/>
              </w:rPr>
            </w:pPr>
            <w:r w:rsidRPr="00BB0AC0">
              <w:rPr>
                <w:rFonts w:eastAsia="MS Mincho"/>
                <w:szCs w:val="22"/>
                <w:lang w:val="ro-RO"/>
              </w:rPr>
              <w:t>(N=1074)</w:t>
            </w:r>
          </w:p>
        </w:tc>
        <w:tc>
          <w:tcPr>
            <w:tcW w:w="2322" w:type="dxa"/>
            <w:tcBorders>
              <w:bottom w:val="single" w:sz="4" w:space="0" w:color="auto"/>
            </w:tcBorders>
          </w:tcPr>
          <w:p w14:paraId="2A3DE0C8" w14:textId="77777777" w:rsidR="003248CD" w:rsidRPr="00BB0AC0" w:rsidRDefault="003248CD" w:rsidP="00E72982">
            <w:pPr>
              <w:pStyle w:val="TableText10"/>
              <w:keepNext/>
              <w:jc w:val="center"/>
              <w:rPr>
                <w:rFonts w:eastAsia="SimSun"/>
                <w:sz w:val="22"/>
                <w:szCs w:val="22"/>
                <w:lang w:val="ro-RO" w:eastAsia="zh-CN"/>
              </w:rPr>
            </w:pPr>
            <w:r w:rsidRPr="00BB0AC0">
              <w:rPr>
                <w:rFonts w:eastAsia="MS Mincho"/>
                <w:color w:val="000000"/>
                <w:sz w:val="22"/>
                <w:szCs w:val="22"/>
                <w:lang w:val="ro-RO"/>
              </w:rPr>
              <w:t xml:space="preserve">Riscul relativ comparativ cu </w:t>
            </w:r>
            <w:r w:rsidRPr="00BB0AC0">
              <w:rPr>
                <w:rFonts w:eastAsia="SimSun"/>
                <w:sz w:val="22"/>
                <w:szCs w:val="22"/>
                <w:lang w:val="ro-RO" w:eastAsia="zh-CN"/>
              </w:rPr>
              <w:t>AC</w:t>
            </w:r>
            <w:r w:rsidRPr="00BB0AC0">
              <w:rPr>
                <w:rFonts w:eastAsia="MS Mincho"/>
                <w:sz w:val="22"/>
                <w:szCs w:val="22"/>
                <w:lang w:val="ro-RO"/>
              </w:rPr>
              <w:t>→</w:t>
            </w:r>
            <w:r w:rsidRPr="00BB0AC0">
              <w:rPr>
                <w:rFonts w:eastAsia="SimSun"/>
                <w:sz w:val="22"/>
                <w:szCs w:val="22"/>
                <w:lang w:val="ro-RO" w:eastAsia="zh-CN"/>
              </w:rPr>
              <w:t>D</w:t>
            </w:r>
          </w:p>
          <w:p w14:paraId="22E51A98" w14:textId="77777777" w:rsidR="003248CD" w:rsidRPr="00BB0AC0" w:rsidRDefault="003248CD" w:rsidP="00E72982">
            <w:pPr>
              <w:pStyle w:val="TableText10"/>
              <w:keepNext/>
              <w:jc w:val="center"/>
              <w:rPr>
                <w:rFonts w:eastAsia="MS Mincho"/>
                <w:color w:val="000000"/>
                <w:sz w:val="22"/>
                <w:szCs w:val="22"/>
                <w:lang w:val="ro-RO"/>
              </w:rPr>
            </w:pPr>
            <w:r w:rsidRPr="00BB0AC0">
              <w:rPr>
                <w:rFonts w:eastAsia="MS Mincho"/>
                <w:color w:val="000000"/>
                <w:sz w:val="22"/>
                <w:szCs w:val="22"/>
                <w:lang w:val="ro-RO"/>
              </w:rPr>
              <w:t>(IÎ 95%)</w:t>
            </w:r>
          </w:p>
          <w:p w14:paraId="4A3A0D10" w14:textId="77777777" w:rsidR="003248CD" w:rsidRPr="00BB0AC0" w:rsidRDefault="003248CD" w:rsidP="00E72982">
            <w:pPr>
              <w:keepNext/>
              <w:widowControl w:val="0"/>
              <w:jc w:val="center"/>
              <w:rPr>
                <w:rFonts w:eastAsia="MS Mincho"/>
                <w:szCs w:val="22"/>
                <w:u w:val="single"/>
                <w:lang w:val="ro-RO"/>
              </w:rPr>
            </w:pPr>
            <w:r w:rsidRPr="00BB0AC0">
              <w:rPr>
                <w:rFonts w:eastAsia="MS Mincho"/>
                <w:color w:val="000000"/>
                <w:szCs w:val="22"/>
                <w:lang w:val="ro-RO"/>
              </w:rPr>
              <w:t>Valoarea p</w:t>
            </w:r>
          </w:p>
        </w:tc>
      </w:tr>
      <w:tr w:rsidR="003248CD" w:rsidRPr="00BB0AC0" w14:paraId="580DE28B" w14:textId="77777777" w:rsidTr="00D57F66">
        <w:trPr>
          <w:trHeight w:val="1012"/>
        </w:trPr>
        <w:tc>
          <w:tcPr>
            <w:tcW w:w="2321" w:type="dxa"/>
            <w:tcBorders>
              <w:top w:val="single" w:sz="4" w:space="0" w:color="auto"/>
              <w:left w:val="single" w:sz="4" w:space="0" w:color="auto"/>
              <w:bottom w:val="single" w:sz="4" w:space="0" w:color="auto"/>
              <w:right w:val="single" w:sz="4" w:space="0" w:color="auto"/>
            </w:tcBorders>
          </w:tcPr>
          <w:p w14:paraId="0AAF7F67" w14:textId="77777777" w:rsidR="003248CD" w:rsidRPr="00BB0AC0" w:rsidRDefault="003248CD" w:rsidP="00774D66">
            <w:pPr>
              <w:keepNext/>
              <w:widowControl w:val="0"/>
              <w:rPr>
                <w:rFonts w:eastAsia="MS Mincho"/>
                <w:szCs w:val="22"/>
                <w:u w:val="single"/>
                <w:lang w:val="ro-RO"/>
              </w:rPr>
            </w:pPr>
            <w:r w:rsidRPr="00BB0AC0">
              <w:rPr>
                <w:rFonts w:eastAsia="MS Mincho"/>
                <w:color w:val="000000"/>
                <w:szCs w:val="22"/>
                <w:lang w:val="ro-RO"/>
              </w:rPr>
              <w:t>Supravieţuirea fără semne de boală</w:t>
            </w:r>
            <w:r w:rsidRPr="00BB0AC0">
              <w:rPr>
                <w:rFonts w:eastAsia="MS Mincho"/>
                <w:szCs w:val="22"/>
                <w:lang w:val="ro-RO"/>
              </w:rPr>
              <w:t xml:space="preserve"> </w:t>
            </w:r>
          </w:p>
          <w:p w14:paraId="09B742AD" w14:textId="77777777" w:rsidR="003248CD" w:rsidRPr="00BB0AC0" w:rsidRDefault="003248CD" w:rsidP="00774D66">
            <w:pPr>
              <w:keepNext/>
              <w:widowControl w:val="0"/>
              <w:rPr>
                <w:rFonts w:eastAsia="MS Mincho"/>
                <w:szCs w:val="22"/>
                <w:u w:val="single"/>
                <w:lang w:val="ro-RO"/>
              </w:rPr>
            </w:pPr>
            <w:r w:rsidRPr="00BB0AC0">
              <w:rPr>
                <w:rFonts w:eastAsia="MS Mincho"/>
                <w:color w:val="000000"/>
                <w:szCs w:val="22"/>
                <w:lang w:val="ro-RO"/>
              </w:rPr>
              <w:t>Nr. pacienţi cu evenimente</w:t>
            </w:r>
          </w:p>
        </w:tc>
        <w:tc>
          <w:tcPr>
            <w:tcW w:w="2322" w:type="dxa"/>
            <w:tcBorders>
              <w:top w:val="single" w:sz="4" w:space="0" w:color="auto"/>
              <w:left w:val="single" w:sz="4" w:space="0" w:color="auto"/>
              <w:bottom w:val="single" w:sz="4" w:space="0" w:color="auto"/>
              <w:right w:val="single" w:sz="4" w:space="0" w:color="auto"/>
            </w:tcBorders>
          </w:tcPr>
          <w:p w14:paraId="5685996C" w14:textId="77777777" w:rsidR="003248CD" w:rsidRPr="004B620B" w:rsidRDefault="003248CD" w:rsidP="00E72982">
            <w:pPr>
              <w:keepNext/>
              <w:widowControl w:val="0"/>
              <w:jc w:val="center"/>
              <w:rPr>
                <w:rFonts w:eastAsia="MS Mincho"/>
                <w:szCs w:val="22"/>
                <w:lang w:val="ro-RO"/>
              </w:rPr>
            </w:pPr>
          </w:p>
          <w:p w14:paraId="5E5BB560" w14:textId="77777777" w:rsidR="003248CD" w:rsidRPr="004B620B" w:rsidRDefault="003248CD" w:rsidP="00E72982">
            <w:pPr>
              <w:keepNext/>
              <w:widowControl w:val="0"/>
              <w:jc w:val="center"/>
              <w:rPr>
                <w:rFonts w:eastAsia="MS Mincho"/>
                <w:szCs w:val="22"/>
                <w:lang w:val="ro-RO"/>
              </w:rPr>
            </w:pPr>
          </w:p>
          <w:p w14:paraId="7F4A085A" w14:textId="77777777" w:rsidR="003248CD" w:rsidRPr="00BB0AC0" w:rsidRDefault="003248CD" w:rsidP="00E72982">
            <w:pPr>
              <w:keepNext/>
              <w:widowControl w:val="0"/>
              <w:jc w:val="center"/>
              <w:rPr>
                <w:rFonts w:eastAsia="MS Mincho"/>
                <w:szCs w:val="22"/>
                <w:u w:val="single"/>
                <w:lang w:val="ro-RO"/>
              </w:rPr>
            </w:pPr>
            <w:r w:rsidRPr="00BB0AC0">
              <w:rPr>
                <w:rFonts w:eastAsia="MS Mincho"/>
                <w:szCs w:val="22"/>
              </w:rPr>
              <w:t>195</w:t>
            </w:r>
          </w:p>
        </w:tc>
        <w:tc>
          <w:tcPr>
            <w:tcW w:w="2322" w:type="dxa"/>
            <w:tcBorders>
              <w:top w:val="single" w:sz="4" w:space="0" w:color="auto"/>
              <w:left w:val="single" w:sz="4" w:space="0" w:color="auto"/>
              <w:bottom w:val="single" w:sz="4" w:space="0" w:color="auto"/>
              <w:right w:val="single" w:sz="4" w:space="0" w:color="auto"/>
            </w:tcBorders>
          </w:tcPr>
          <w:p w14:paraId="562F54C9" w14:textId="77777777" w:rsidR="003248CD" w:rsidRPr="00BB0AC0" w:rsidRDefault="003248CD" w:rsidP="00E72982">
            <w:pPr>
              <w:keepNext/>
              <w:widowControl w:val="0"/>
              <w:jc w:val="center"/>
              <w:rPr>
                <w:rFonts w:eastAsia="MS Mincho"/>
                <w:szCs w:val="22"/>
              </w:rPr>
            </w:pPr>
          </w:p>
          <w:p w14:paraId="70D49907" w14:textId="77777777" w:rsidR="003248CD" w:rsidRPr="00BB0AC0" w:rsidRDefault="003248CD" w:rsidP="00E72982">
            <w:pPr>
              <w:keepNext/>
              <w:widowControl w:val="0"/>
              <w:jc w:val="center"/>
              <w:rPr>
                <w:rFonts w:eastAsia="MS Mincho"/>
                <w:szCs w:val="22"/>
              </w:rPr>
            </w:pPr>
          </w:p>
          <w:p w14:paraId="26FFA4F8" w14:textId="77777777" w:rsidR="003248CD" w:rsidRPr="00BB0AC0" w:rsidRDefault="003248CD" w:rsidP="00E72982">
            <w:pPr>
              <w:keepNext/>
              <w:widowControl w:val="0"/>
              <w:jc w:val="center"/>
              <w:rPr>
                <w:rFonts w:eastAsia="MS Mincho"/>
                <w:szCs w:val="22"/>
                <w:u w:val="single"/>
                <w:lang w:val="ro-RO"/>
              </w:rPr>
            </w:pPr>
            <w:r w:rsidRPr="00BB0AC0">
              <w:rPr>
                <w:rFonts w:eastAsia="MS Mincho"/>
                <w:szCs w:val="22"/>
              </w:rPr>
              <w:t>134</w:t>
            </w:r>
          </w:p>
        </w:tc>
        <w:tc>
          <w:tcPr>
            <w:tcW w:w="2322" w:type="dxa"/>
            <w:tcBorders>
              <w:top w:val="single" w:sz="4" w:space="0" w:color="auto"/>
              <w:left w:val="single" w:sz="4" w:space="0" w:color="auto"/>
              <w:bottom w:val="single" w:sz="4" w:space="0" w:color="auto"/>
              <w:right w:val="single" w:sz="4" w:space="0" w:color="auto"/>
            </w:tcBorders>
          </w:tcPr>
          <w:p w14:paraId="386888A6" w14:textId="77777777" w:rsidR="003248CD" w:rsidRPr="00BB0AC0" w:rsidRDefault="003248CD" w:rsidP="00E72982">
            <w:pPr>
              <w:pStyle w:val="TableText10"/>
              <w:keepNext/>
              <w:jc w:val="center"/>
              <w:rPr>
                <w:rFonts w:eastAsia="MS Mincho"/>
                <w:sz w:val="22"/>
                <w:szCs w:val="22"/>
              </w:rPr>
            </w:pPr>
          </w:p>
          <w:p w14:paraId="1D4F17E2" w14:textId="77777777" w:rsidR="003248CD" w:rsidRPr="00BB0AC0" w:rsidRDefault="003248CD" w:rsidP="00E72982">
            <w:pPr>
              <w:pStyle w:val="TableText10"/>
              <w:keepNext/>
              <w:jc w:val="center"/>
              <w:rPr>
                <w:rFonts w:eastAsia="MS Mincho"/>
                <w:sz w:val="22"/>
                <w:szCs w:val="22"/>
              </w:rPr>
            </w:pPr>
          </w:p>
          <w:p w14:paraId="7E53E8D4" w14:textId="77777777" w:rsidR="003248CD" w:rsidRPr="00BB0AC0" w:rsidRDefault="00C843FE" w:rsidP="00E72982">
            <w:pPr>
              <w:pStyle w:val="TableText10"/>
              <w:keepNext/>
              <w:jc w:val="center"/>
              <w:rPr>
                <w:rFonts w:eastAsia="MS Mincho"/>
                <w:sz w:val="22"/>
                <w:szCs w:val="22"/>
              </w:rPr>
            </w:pPr>
            <w:r>
              <w:rPr>
                <w:rFonts w:eastAsia="MS Mincho"/>
                <w:sz w:val="22"/>
                <w:szCs w:val="22"/>
              </w:rPr>
              <w:t>0,61 (0,49, 0,</w:t>
            </w:r>
            <w:r w:rsidR="003248CD" w:rsidRPr="00BB0AC0">
              <w:rPr>
                <w:rFonts w:eastAsia="MS Mincho"/>
                <w:sz w:val="22"/>
                <w:szCs w:val="22"/>
              </w:rPr>
              <w:t>77)</w:t>
            </w:r>
          </w:p>
          <w:p w14:paraId="741801E7" w14:textId="77777777" w:rsidR="003248CD" w:rsidRPr="00BB0AC0" w:rsidRDefault="003248CD" w:rsidP="008F6110">
            <w:pPr>
              <w:keepNext/>
              <w:widowControl w:val="0"/>
              <w:jc w:val="center"/>
              <w:rPr>
                <w:rFonts w:eastAsia="MS Mincho"/>
                <w:szCs w:val="22"/>
                <w:u w:val="single"/>
                <w:lang w:val="ro-RO"/>
              </w:rPr>
            </w:pPr>
            <w:r w:rsidRPr="00BB0AC0">
              <w:rPr>
                <w:rFonts w:eastAsia="MS Mincho"/>
                <w:szCs w:val="22"/>
              </w:rPr>
              <w:t>p&lt;0</w:t>
            </w:r>
            <w:r w:rsidR="00C843FE">
              <w:rPr>
                <w:rFonts w:eastAsia="MS Mincho"/>
                <w:szCs w:val="22"/>
              </w:rPr>
              <w:t>,</w:t>
            </w:r>
            <w:r w:rsidRPr="00BB0AC0">
              <w:rPr>
                <w:rFonts w:eastAsia="MS Mincho"/>
                <w:szCs w:val="22"/>
              </w:rPr>
              <w:t>0001</w:t>
            </w:r>
          </w:p>
        </w:tc>
      </w:tr>
      <w:tr w:rsidR="003248CD" w:rsidRPr="00BB0AC0" w14:paraId="6B988A5E" w14:textId="77777777" w:rsidTr="00D57F66">
        <w:trPr>
          <w:trHeight w:val="759"/>
        </w:trPr>
        <w:tc>
          <w:tcPr>
            <w:tcW w:w="2321" w:type="dxa"/>
            <w:tcBorders>
              <w:top w:val="single" w:sz="4" w:space="0" w:color="auto"/>
            </w:tcBorders>
          </w:tcPr>
          <w:p w14:paraId="27B8D06E" w14:textId="77777777" w:rsidR="003248CD" w:rsidRPr="00BB0AC0" w:rsidRDefault="003248CD" w:rsidP="00774D66">
            <w:pPr>
              <w:keepNext/>
              <w:widowControl w:val="0"/>
              <w:rPr>
                <w:rFonts w:eastAsia="MS Mincho"/>
                <w:szCs w:val="22"/>
                <w:u w:val="single"/>
                <w:lang w:val="ro-RO"/>
              </w:rPr>
            </w:pPr>
            <w:r w:rsidRPr="00BB0AC0">
              <w:rPr>
                <w:rFonts w:eastAsia="MS Mincho"/>
                <w:szCs w:val="22"/>
                <w:lang w:val="ro-RO"/>
              </w:rPr>
              <w:t>Recurenţa la distanţă</w:t>
            </w:r>
          </w:p>
          <w:p w14:paraId="7820CEF2" w14:textId="77777777" w:rsidR="003248CD" w:rsidRPr="00BB0AC0" w:rsidRDefault="003248CD" w:rsidP="00774D66">
            <w:pPr>
              <w:keepNext/>
              <w:widowControl w:val="0"/>
              <w:rPr>
                <w:rFonts w:eastAsia="MS Mincho"/>
                <w:szCs w:val="22"/>
                <w:u w:val="single"/>
                <w:lang w:val="ro-RO"/>
              </w:rPr>
            </w:pPr>
            <w:r w:rsidRPr="00BB0AC0">
              <w:rPr>
                <w:rFonts w:eastAsia="MS Mincho"/>
                <w:color w:val="000000"/>
                <w:szCs w:val="22"/>
                <w:lang w:val="ro-RO"/>
              </w:rPr>
              <w:t>Nr. pacienţi cu evenimente</w:t>
            </w:r>
          </w:p>
        </w:tc>
        <w:tc>
          <w:tcPr>
            <w:tcW w:w="2322" w:type="dxa"/>
            <w:tcBorders>
              <w:top w:val="single" w:sz="4" w:space="0" w:color="auto"/>
            </w:tcBorders>
          </w:tcPr>
          <w:p w14:paraId="1DB00297" w14:textId="77777777" w:rsidR="003248CD" w:rsidRPr="008F6110" w:rsidRDefault="003248CD" w:rsidP="00E72982">
            <w:pPr>
              <w:keepNext/>
              <w:widowControl w:val="0"/>
              <w:jc w:val="center"/>
              <w:rPr>
                <w:rFonts w:eastAsia="MS Mincho"/>
                <w:szCs w:val="22"/>
                <w:lang w:val="fr-CH"/>
              </w:rPr>
            </w:pPr>
          </w:p>
          <w:p w14:paraId="04602B42" w14:textId="77777777" w:rsidR="003248CD" w:rsidRPr="00BB0AC0" w:rsidRDefault="003248CD" w:rsidP="00E72982">
            <w:pPr>
              <w:keepNext/>
              <w:widowControl w:val="0"/>
              <w:jc w:val="center"/>
              <w:rPr>
                <w:rFonts w:eastAsia="MS Mincho"/>
                <w:szCs w:val="22"/>
                <w:u w:val="single"/>
                <w:lang w:val="ro-RO"/>
              </w:rPr>
            </w:pPr>
            <w:r w:rsidRPr="00BB0AC0">
              <w:rPr>
                <w:rFonts w:eastAsia="MS Mincho"/>
                <w:szCs w:val="22"/>
              </w:rPr>
              <w:t>144</w:t>
            </w:r>
          </w:p>
        </w:tc>
        <w:tc>
          <w:tcPr>
            <w:tcW w:w="2322" w:type="dxa"/>
            <w:tcBorders>
              <w:top w:val="single" w:sz="4" w:space="0" w:color="auto"/>
            </w:tcBorders>
          </w:tcPr>
          <w:p w14:paraId="786832A1" w14:textId="77777777" w:rsidR="003248CD" w:rsidRPr="00BB0AC0" w:rsidRDefault="003248CD" w:rsidP="00E72982">
            <w:pPr>
              <w:keepNext/>
              <w:widowControl w:val="0"/>
              <w:jc w:val="center"/>
              <w:rPr>
                <w:rFonts w:eastAsia="MS Mincho"/>
                <w:szCs w:val="22"/>
              </w:rPr>
            </w:pPr>
          </w:p>
          <w:p w14:paraId="506B3868" w14:textId="77777777" w:rsidR="003248CD" w:rsidRPr="00BB0AC0" w:rsidRDefault="003248CD" w:rsidP="00E72982">
            <w:pPr>
              <w:keepNext/>
              <w:widowControl w:val="0"/>
              <w:jc w:val="center"/>
              <w:rPr>
                <w:rFonts w:eastAsia="MS Mincho"/>
                <w:szCs w:val="22"/>
                <w:u w:val="single"/>
                <w:lang w:val="ro-RO"/>
              </w:rPr>
            </w:pPr>
            <w:r w:rsidRPr="00BB0AC0">
              <w:rPr>
                <w:rFonts w:eastAsia="MS Mincho"/>
                <w:szCs w:val="22"/>
              </w:rPr>
              <w:t>95</w:t>
            </w:r>
          </w:p>
        </w:tc>
        <w:tc>
          <w:tcPr>
            <w:tcW w:w="2322" w:type="dxa"/>
            <w:tcBorders>
              <w:top w:val="single" w:sz="4" w:space="0" w:color="auto"/>
            </w:tcBorders>
          </w:tcPr>
          <w:p w14:paraId="3C5FD99B" w14:textId="77777777" w:rsidR="003248CD" w:rsidRPr="00BB0AC0" w:rsidRDefault="003248CD" w:rsidP="00780742">
            <w:pPr>
              <w:pStyle w:val="TableText10"/>
              <w:keepNext/>
              <w:jc w:val="center"/>
              <w:rPr>
                <w:rFonts w:eastAsia="MS Mincho"/>
                <w:sz w:val="22"/>
                <w:szCs w:val="22"/>
              </w:rPr>
            </w:pPr>
          </w:p>
          <w:p w14:paraId="442BD165" w14:textId="77777777" w:rsidR="003248CD" w:rsidRPr="00BB0AC0" w:rsidRDefault="00C843FE" w:rsidP="00DF51C0">
            <w:pPr>
              <w:pStyle w:val="TableText10"/>
              <w:keepNext/>
              <w:jc w:val="center"/>
              <w:rPr>
                <w:rFonts w:eastAsia="MS Mincho"/>
                <w:sz w:val="22"/>
                <w:szCs w:val="22"/>
              </w:rPr>
            </w:pPr>
            <w:r>
              <w:rPr>
                <w:rFonts w:eastAsia="MS Mincho"/>
                <w:sz w:val="22"/>
                <w:szCs w:val="22"/>
              </w:rPr>
              <w:t>0,</w:t>
            </w:r>
            <w:r w:rsidR="003248CD" w:rsidRPr="00BB0AC0">
              <w:rPr>
                <w:rFonts w:eastAsia="MS Mincho"/>
                <w:sz w:val="22"/>
                <w:szCs w:val="22"/>
              </w:rPr>
              <w:t>59 (0</w:t>
            </w:r>
            <w:r>
              <w:rPr>
                <w:rFonts w:eastAsia="MS Mincho"/>
                <w:sz w:val="22"/>
                <w:szCs w:val="22"/>
              </w:rPr>
              <w:t>,46, 0,</w:t>
            </w:r>
            <w:r w:rsidR="003248CD" w:rsidRPr="00BB0AC0">
              <w:rPr>
                <w:rFonts w:eastAsia="MS Mincho"/>
                <w:sz w:val="22"/>
                <w:szCs w:val="22"/>
              </w:rPr>
              <w:t>77)</w:t>
            </w:r>
          </w:p>
          <w:p w14:paraId="600CF179" w14:textId="77777777" w:rsidR="003248CD" w:rsidRPr="00BB0AC0" w:rsidRDefault="00C843FE" w:rsidP="003B6D34">
            <w:pPr>
              <w:keepNext/>
              <w:widowControl w:val="0"/>
              <w:jc w:val="center"/>
              <w:rPr>
                <w:rFonts w:eastAsia="MS Mincho"/>
                <w:szCs w:val="22"/>
                <w:u w:val="single"/>
                <w:lang w:val="ro-RO"/>
              </w:rPr>
            </w:pPr>
            <w:r>
              <w:rPr>
                <w:rFonts w:eastAsia="MS Mincho"/>
                <w:szCs w:val="22"/>
              </w:rPr>
              <w:t>p&lt;0,</w:t>
            </w:r>
            <w:r w:rsidR="003248CD" w:rsidRPr="00BB0AC0">
              <w:rPr>
                <w:rFonts w:eastAsia="MS Mincho"/>
                <w:szCs w:val="22"/>
              </w:rPr>
              <w:t>0001</w:t>
            </w:r>
          </w:p>
        </w:tc>
      </w:tr>
      <w:tr w:rsidR="003248CD" w:rsidRPr="00BB0AC0" w14:paraId="24C03D70" w14:textId="77777777" w:rsidTr="00D57F66">
        <w:tc>
          <w:tcPr>
            <w:tcW w:w="2321" w:type="dxa"/>
          </w:tcPr>
          <w:p w14:paraId="56012910" w14:textId="77777777" w:rsidR="007E26D7" w:rsidRPr="00BB0AC0" w:rsidRDefault="007E26D7" w:rsidP="007E26D7">
            <w:pPr>
              <w:pStyle w:val="TableText10"/>
              <w:keepNext/>
              <w:rPr>
                <w:rFonts w:eastAsia="MS Mincho"/>
                <w:sz w:val="22"/>
                <w:szCs w:val="22"/>
                <w:lang w:val="ro-RO"/>
              </w:rPr>
            </w:pPr>
            <w:r w:rsidRPr="00BB0AC0">
              <w:rPr>
                <w:rFonts w:eastAsia="MS Mincho"/>
                <w:sz w:val="22"/>
                <w:szCs w:val="22"/>
                <w:lang w:val="ro-RO"/>
              </w:rPr>
              <w:t>Deces (eveniment SG)</w:t>
            </w:r>
          </w:p>
          <w:p w14:paraId="059140D4" w14:textId="77777777" w:rsidR="003248CD" w:rsidRPr="00BB0AC0" w:rsidRDefault="003248CD" w:rsidP="00D57F66">
            <w:pPr>
              <w:pStyle w:val="TableText10"/>
              <w:keepNext/>
              <w:rPr>
                <w:rFonts w:eastAsia="MS Mincho"/>
                <w:szCs w:val="22"/>
                <w:u w:val="single"/>
                <w:lang w:val="ro-RO"/>
              </w:rPr>
            </w:pPr>
            <w:r w:rsidRPr="00D57F66">
              <w:rPr>
                <w:rFonts w:eastAsia="MS Mincho"/>
                <w:sz w:val="22"/>
                <w:szCs w:val="22"/>
                <w:lang w:val="ro-RO"/>
              </w:rPr>
              <w:t>Nr.</w:t>
            </w:r>
            <w:r w:rsidR="00B25BDA" w:rsidRPr="00D57F66">
              <w:rPr>
                <w:rFonts w:eastAsia="MS Mincho"/>
                <w:sz w:val="22"/>
                <w:szCs w:val="22"/>
                <w:lang w:val="ro-RO"/>
              </w:rPr>
              <w:t xml:space="preserve"> </w:t>
            </w:r>
            <w:r w:rsidRPr="00D57F66">
              <w:rPr>
                <w:rFonts w:eastAsia="MS Mincho"/>
                <w:sz w:val="22"/>
                <w:szCs w:val="22"/>
                <w:lang w:val="ro-RO"/>
              </w:rPr>
              <w:t>pacien</w:t>
            </w:r>
            <w:r w:rsidRPr="00D57F66">
              <w:rPr>
                <w:rFonts w:eastAsia="MS Mincho"/>
                <w:color w:val="000000"/>
                <w:sz w:val="22"/>
                <w:szCs w:val="22"/>
                <w:lang w:val="ro-RO"/>
              </w:rPr>
              <w:t>ţ</w:t>
            </w:r>
            <w:r w:rsidRPr="00D57F66">
              <w:rPr>
                <w:rFonts w:eastAsia="MS Mincho"/>
                <w:sz w:val="22"/>
                <w:szCs w:val="22"/>
                <w:lang w:val="ro-RO"/>
              </w:rPr>
              <w:t xml:space="preserve">i </w:t>
            </w:r>
            <w:r w:rsidRPr="00D57F66">
              <w:rPr>
                <w:rFonts w:eastAsia="MS Mincho"/>
                <w:color w:val="000000"/>
                <w:sz w:val="22"/>
                <w:szCs w:val="22"/>
                <w:lang w:val="ro-RO"/>
              </w:rPr>
              <w:t>cu evenimente</w:t>
            </w:r>
          </w:p>
        </w:tc>
        <w:tc>
          <w:tcPr>
            <w:tcW w:w="2322" w:type="dxa"/>
          </w:tcPr>
          <w:p w14:paraId="3070BBB7" w14:textId="77777777" w:rsidR="003248CD" w:rsidRPr="00BB0AC0" w:rsidRDefault="003248CD" w:rsidP="00E72982">
            <w:pPr>
              <w:keepNext/>
              <w:widowControl w:val="0"/>
              <w:jc w:val="center"/>
              <w:rPr>
                <w:rFonts w:eastAsia="MS Mincho"/>
                <w:szCs w:val="22"/>
              </w:rPr>
            </w:pPr>
          </w:p>
          <w:p w14:paraId="6FDE25E2" w14:textId="77777777" w:rsidR="003248CD" w:rsidRPr="00BB0AC0" w:rsidRDefault="003248CD" w:rsidP="00E72982">
            <w:pPr>
              <w:keepNext/>
              <w:widowControl w:val="0"/>
              <w:jc w:val="center"/>
              <w:rPr>
                <w:rFonts w:eastAsia="MS Mincho"/>
                <w:szCs w:val="22"/>
                <w:u w:val="single"/>
                <w:lang w:val="ro-RO"/>
              </w:rPr>
            </w:pPr>
            <w:r w:rsidRPr="00BB0AC0">
              <w:rPr>
                <w:rFonts w:eastAsia="MS Mincho"/>
                <w:szCs w:val="22"/>
              </w:rPr>
              <w:t>80</w:t>
            </w:r>
          </w:p>
        </w:tc>
        <w:tc>
          <w:tcPr>
            <w:tcW w:w="2322" w:type="dxa"/>
          </w:tcPr>
          <w:p w14:paraId="3860371A" w14:textId="77777777" w:rsidR="003248CD" w:rsidRPr="00BB0AC0" w:rsidRDefault="003248CD" w:rsidP="00E72982">
            <w:pPr>
              <w:keepNext/>
              <w:widowControl w:val="0"/>
              <w:jc w:val="center"/>
              <w:rPr>
                <w:rFonts w:eastAsia="MS Mincho"/>
                <w:szCs w:val="22"/>
              </w:rPr>
            </w:pPr>
          </w:p>
          <w:p w14:paraId="5E2EBEC7" w14:textId="77777777" w:rsidR="003248CD" w:rsidRPr="00BB0AC0" w:rsidRDefault="003248CD" w:rsidP="00E72982">
            <w:pPr>
              <w:keepNext/>
              <w:widowControl w:val="0"/>
              <w:jc w:val="center"/>
              <w:rPr>
                <w:rFonts w:eastAsia="MS Mincho"/>
                <w:szCs w:val="22"/>
                <w:u w:val="single"/>
                <w:lang w:val="ro-RO"/>
              </w:rPr>
            </w:pPr>
            <w:r w:rsidRPr="00BB0AC0">
              <w:rPr>
                <w:rFonts w:eastAsia="MS Mincho"/>
                <w:szCs w:val="22"/>
              </w:rPr>
              <w:t>49</w:t>
            </w:r>
          </w:p>
        </w:tc>
        <w:tc>
          <w:tcPr>
            <w:tcW w:w="2322" w:type="dxa"/>
          </w:tcPr>
          <w:p w14:paraId="4259CC6F" w14:textId="77777777" w:rsidR="00B25BDA" w:rsidRDefault="00B25BDA" w:rsidP="00D57F66">
            <w:pPr>
              <w:pStyle w:val="TableText10"/>
              <w:spacing w:line="300" w:lineRule="exact"/>
              <w:jc w:val="center"/>
              <w:rPr>
                <w:rFonts w:eastAsia="MS Mincho"/>
                <w:sz w:val="22"/>
                <w:szCs w:val="22"/>
              </w:rPr>
            </w:pPr>
          </w:p>
          <w:p w14:paraId="0A0486A2" w14:textId="77777777" w:rsidR="003248CD" w:rsidRPr="00BB0AC0" w:rsidRDefault="003248CD" w:rsidP="00D57F66">
            <w:pPr>
              <w:pStyle w:val="TableText10"/>
              <w:spacing w:line="300" w:lineRule="exact"/>
              <w:jc w:val="center"/>
              <w:rPr>
                <w:rFonts w:eastAsia="MS Mincho"/>
                <w:sz w:val="22"/>
                <w:szCs w:val="22"/>
              </w:rPr>
            </w:pPr>
            <w:r w:rsidRPr="00BB0AC0">
              <w:rPr>
                <w:rFonts w:eastAsia="MS Mincho"/>
                <w:sz w:val="22"/>
                <w:szCs w:val="22"/>
              </w:rPr>
              <w:t>0</w:t>
            </w:r>
            <w:r w:rsidR="00C843FE">
              <w:rPr>
                <w:rFonts w:eastAsia="MS Mincho"/>
                <w:sz w:val="22"/>
                <w:szCs w:val="22"/>
              </w:rPr>
              <w:t>,58 (0,40, 0,</w:t>
            </w:r>
            <w:r w:rsidRPr="00BB0AC0">
              <w:rPr>
                <w:rFonts w:eastAsia="MS Mincho"/>
                <w:sz w:val="22"/>
                <w:szCs w:val="22"/>
              </w:rPr>
              <w:t>83)</w:t>
            </w:r>
          </w:p>
          <w:p w14:paraId="6AADB331" w14:textId="77777777" w:rsidR="003248CD" w:rsidRPr="00BB0AC0" w:rsidRDefault="003248CD" w:rsidP="00780742">
            <w:pPr>
              <w:keepNext/>
              <w:widowControl w:val="0"/>
              <w:jc w:val="center"/>
              <w:rPr>
                <w:rFonts w:eastAsia="MS Mincho"/>
                <w:szCs w:val="22"/>
                <w:u w:val="single"/>
                <w:lang w:val="ro-RO"/>
              </w:rPr>
            </w:pPr>
            <w:r w:rsidRPr="00BB0AC0">
              <w:rPr>
                <w:rFonts w:eastAsia="MS Mincho"/>
                <w:szCs w:val="22"/>
              </w:rPr>
              <w:t>p=0.0024</w:t>
            </w:r>
          </w:p>
        </w:tc>
      </w:tr>
    </w:tbl>
    <w:p w14:paraId="7E01B4F8" w14:textId="77777777" w:rsidR="00DF176C" w:rsidRPr="00F41818" w:rsidRDefault="00DF176C" w:rsidP="00F500C6">
      <w:pPr>
        <w:rPr>
          <w:sz w:val="20"/>
          <w:lang w:val="ro-RO"/>
        </w:rPr>
      </w:pPr>
      <w:r w:rsidRPr="00F41818">
        <w:rPr>
          <w:sz w:val="20"/>
          <w:lang w:val="ro-RO"/>
        </w:rPr>
        <w:t>AC→D = doxorubicină plus ciclofosfamidă, urmate de docetaxel; AC→DH = doxorubicină plus ciclofosfamidă, urmate de docetaxel plus trastuzumab; IÎ = interval de încredere</w:t>
      </w:r>
    </w:p>
    <w:p w14:paraId="228892A5" w14:textId="77777777" w:rsidR="00DF176C" w:rsidRPr="00DF4E38" w:rsidRDefault="00DF176C" w:rsidP="000F19C7">
      <w:pPr>
        <w:rPr>
          <w:lang w:val="ro-RO"/>
        </w:rPr>
      </w:pPr>
    </w:p>
    <w:p w14:paraId="6C6E83DA" w14:textId="3972CCE5" w:rsidR="00DF176C" w:rsidRDefault="003248CD" w:rsidP="00016965">
      <w:pPr>
        <w:keepNext/>
        <w:rPr>
          <w:szCs w:val="22"/>
          <w:lang w:val="ro-RO"/>
        </w:rPr>
      </w:pPr>
      <w:r w:rsidRPr="006632EC">
        <w:rPr>
          <w:szCs w:val="22"/>
          <w:lang w:val="ro-RO"/>
        </w:rPr>
        <w:t xml:space="preserve">Tabelul </w:t>
      </w:r>
      <w:r w:rsidR="006C3703">
        <w:rPr>
          <w:szCs w:val="22"/>
          <w:lang w:val="ro-RO"/>
        </w:rPr>
        <w:t>10</w:t>
      </w:r>
      <w:r w:rsidRPr="006632EC">
        <w:rPr>
          <w:szCs w:val="22"/>
          <w:lang w:val="ro-RO"/>
        </w:rPr>
        <w:t xml:space="preserve"> </w:t>
      </w:r>
      <w:r w:rsidR="00DF176C" w:rsidRPr="006632EC">
        <w:rPr>
          <w:szCs w:val="22"/>
          <w:lang w:val="ro-RO"/>
        </w:rPr>
        <w:t xml:space="preserve">Sumar al analizei eficacităţii în studiul </w:t>
      </w:r>
      <w:r w:rsidR="0051389D">
        <w:rPr>
          <w:szCs w:val="22"/>
          <w:lang w:val="ro-RO"/>
        </w:rPr>
        <w:t xml:space="preserve">clinic </w:t>
      </w:r>
      <w:r w:rsidR="00DF176C" w:rsidRPr="006632EC">
        <w:rPr>
          <w:szCs w:val="22"/>
          <w:lang w:val="ro-RO"/>
        </w:rPr>
        <w:t xml:space="preserve">BCIRG 006 </w:t>
      </w:r>
      <w:del w:id="538" w:author="Author">
        <w:r w:rsidR="00DF176C" w:rsidRPr="006632EC" w:rsidDel="002B29D6">
          <w:rPr>
            <w:szCs w:val="22"/>
            <w:lang w:val="ro-RO"/>
          </w:rPr>
          <w:delText xml:space="preserve"> </w:delText>
        </w:r>
      </w:del>
      <w:r w:rsidR="00DF176C" w:rsidRPr="006632EC">
        <w:rPr>
          <w:szCs w:val="22"/>
          <w:lang w:val="ro-RO"/>
        </w:rPr>
        <w:t xml:space="preserve">AC→D comparativ cu DCarbH </w:t>
      </w:r>
    </w:p>
    <w:p w14:paraId="66C54013" w14:textId="77777777" w:rsidR="00016965" w:rsidRPr="006632EC" w:rsidRDefault="00016965" w:rsidP="00016965">
      <w:pPr>
        <w:keepNext/>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259"/>
        <w:gridCol w:w="2259"/>
        <w:gridCol w:w="2265"/>
      </w:tblGrid>
      <w:tr w:rsidR="003248CD" w:rsidRPr="00337A15" w14:paraId="01208DBF" w14:textId="77777777" w:rsidTr="00774D66">
        <w:tc>
          <w:tcPr>
            <w:tcW w:w="2321" w:type="dxa"/>
          </w:tcPr>
          <w:p w14:paraId="3837F8BD" w14:textId="77777777" w:rsidR="003248CD" w:rsidRPr="00337A15" w:rsidRDefault="003248CD" w:rsidP="006632EC">
            <w:pPr>
              <w:pStyle w:val="TableText10"/>
              <w:keepNext/>
              <w:jc w:val="center"/>
              <w:rPr>
                <w:rFonts w:eastAsia="MS Mincho"/>
                <w:sz w:val="22"/>
                <w:szCs w:val="22"/>
                <w:lang w:val="ro-RO"/>
              </w:rPr>
            </w:pPr>
            <w:r w:rsidRPr="00337A15">
              <w:rPr>
                <w:rFonts w:eastAsia="MS Mincho"/>
                <w:sz w:val="22"/>
                <w:szCs w:val="22"/>
                <w:lang w:val="ro-RO"/>
              </w:rPr>
              <w:t>Parametru</w:t>
            </w:r>
          </w:p>
          <w:p w14:paraId="564E2A59" w14:textId="77777777" w:rsidR="003248CD" w:rsidRPr="00337A15" w:rsidRDefault="003248CD" w:rsidP="00D57DF8">
            <w:pPr>
              <w:keepNext/>
              <w:spacing w:line="360" w:lineRule="atLeast"/>
              <w:jc w:val="center"/>
              <w:rPr>
                <w:rFonts w:eastAsia="MS Mincho"/>
                <w:szCs w:val="22"/>
                <w:lang w:val="ro-RO"/>
              </w:rPr>
            </w:pPr>
          </w:p>
        </w:tc>
        <w:tc>
          <w:tcPr>
            <w:tcW w:w="2322" w:type="dxa"/>
          </w:tcPr>
          <w:p w14:paraId="0FBB814F" w14:textId="77777777" w:rsidR="003248CD" w:rsidRPr="00337A15" w:rsidRDefault="003248CD" w:rsidP="006632EC">
            <w:pPr>
              <w:pStyle w:val="TableText10"/>
              <w:keepNext/>
              <w:jc w:val="center"/>
              <w:rPr>
                <w:rFonts w:eastAsia="MS Mincho"/>
                <w:sz w:val="22"/>
                <w:szCs w:val="22"/>
                <w:lang w:val="ro-RO"/>
              </w:rPr>
            </w:pPr>
            <w:r w:rsidRPr="00337A15">
              <w:rPr>
                <w:rFonts w:eastAsia="MS Mincho"/>
                <w:sz w:val="22"/>
                <w:szCs w:val="22"/>
                <w:lang w:val="ro-RO"/>
              </w:rPr>
              <w:t>AC→D</w:t>
            </w:r>
          </w:p>
          <w:p w14:paraId="275C7989" w14:textId="77777777" w:rsidR="003248CD" w:rsidRPr="00337A15" w:rsidRDefault="003248CD" w:rsidP="00D57DF8">
            <w:pPr>
              <w:keepNext/>
              <w:spacing w:line="360" w:lineRule="atLeast"/>
              <w:jc w:val="center"/>
              <w:rPr>
                <w:rFonts w:eastAsia="MS Mincho"/>
                <w:szCs w:val="22"/>
                <w:lang w:val="ro-RO"/>
              </w:rPr>
            </w:pPr>
            <w:r w:rsidRPr="00337A15">
              <w:rPr>
                <w:rFonts w:eastAsia="MS Mincho"/>
                <w:szCs w:val="22"/>
                <w:lang w:val="ro-RO"/>
              </w:rPr>
              <w:t>(N=1073)</w:t>
            </w:r>
          </w:p>
        </w:tc>
        <w:tc>
          <w:tcPr>
            <w:tcW w:w="2322" w:type="dxa"/>
          </w:tcPr>
          <w:p w14:paraId="21AF3B56" w14:textId="77777777" w:rsidR="003248CD" w:rsidRPr="00337A15" w:rsidRDefault="003248CD" w:rsidP="006632EC">
            <w:pPr>
              <w:pStyle w:val="TableText10"/>
              <w:keepNext/>
              <w:jc w:val="center"/>
              <w:rPr>
                <w:rFonts w:eastAsia="MS Mincho"/>
                <w:sz w:val="22"/>
                <w:szCs w:val="22"/>
                <w:lang w:val="ro-RO"/>
              </w:rPr>
            </w:pPr>
            <w:r w:rsidRPr="00337A15">
              <w:rPr>
                <w:rFonts w:eastAsia="MS Mincho"/>
                <w:sz w:val="22"/>
                <w:szCs w:val="22"/>
                <w:lang w:val="ro-RO"/>
              </w:rPr>
              <w:t>DCarbH</w:t>
            </w:r>
          </w:p>
          <w:p w14:paraId="5A841F6B" w14:textId="77777777" w:rsidR="003248CD" w:rsidRPr="00337A15" w:rsidRDefault="003248CD" w:rsidP="00D57DF8">
            <w:pPr>
              <w:keepNext/>
              <w:spacing w:line="360" w:lineRule="atLeast"/>
              <w:jc w:val="center"/>
              <w:rPr>
                <w:rFonts w:eastAsia="MS Mincho"/>
                <w:szCs w:val="22"/>
                <w:lang w:val="ro-RO"/>
              </w:rPr>
            </w:pPr>
            <w:r w:rsidRPr="00337A15">
              <w:rPr>
                <w:rFonts w:eastAsia="MS Mincho"/>
                <w:szCs w:val="22"/>
                <w:lang w:val="ro-RO"/>
              </w:rPr>
              <w:t>(N=1074)</w:t>
            </w:r>
          </w:p>
        </w:tc>
        <w:tc>
          <w:tcPr>
            <w:tcW w:w="2322" w:type="dxa"/>
          </w:tcPr>
          <w:p w14:paraId="19B62929" w14:textId="77777777" w:rsidR="003248CD" w:rsidRPr="00337A15" w:rsidRDefault="003248CD" w:rsidP="00780742">
            <w:pPr>
              <w:pStyle w:val="TableText10"/>
              <w:keepNext/>
              <w:jc w:val="center"/>
              <w:rPr>
                <w:rFonts w:eastAsia="SimSun"/>
                <w:sz w:val="22"/>
                <w:szCs w:val="22"/>
                <w:lang w:val="ro-RO" w:eastAsia="zh-CN"/>
              </w:rPr>
            </w:pPr>
            <w:r w:rsidRPr="00337A15">
              <w:rPr>
                <w:rFonts w:eastAsia="MS Mincho"/>
                <w:color w:val="000000"/>
                <w:sz w:val="22"/>
                <w:szCs w:val="22"/>
                <w:lang w:val="ro-RO"/>
              </w:rPr>
              <w:t xml:space="preserve">Riscul relativ comparativ cu </w:t>
            </w:r>
            <w:r w:rsidRPr="00337A15">
              <w:rPr>
                <w:rFonts w:eastAsia="SimSun"/>
                <w:sz w:val="22"/>
                <w:szCs w:val="22"/>
                <w:lang w:val="ro-RO" w:eastAsia="zh-CN"/>
              </w:rPr>
              <w:t>AC</w:t>
            </w:r>
            <w:r w:rsidRPr="00337A15">
              <w:rPr>
                <w:rFonts w:eastAsia="MS Mincho"/>
                <w:sz w:val="22"/>
                <w:szCs w:val="22"/>
                <w:lang w:val="ro-RO"/>
              </w:rPr>
              <w:t>→</w:t>
            </w:r>
            <w:r w:rsidRPr="00337A15">
              <w:rPr>
                <w:rFonts w:eastAsia="SimSun"/>
                <w:sz w:val="22"/>
                <w:szCs w:val="22"/>
                <w:lang w:val="ro-RO" w:eastAsia="zh-CN"/>
              </w:rPr>
              <w:t>D</w:t>
            </w:r>
          </w:p>
          <w:p w14:paraId="7C55C2D6" w14:textId="77777777" w:rsidR="003248CD" w:rsidRPr="00337A15" w:rsidRDefault="003248CD" w:rsidP="00D57F66">
            <w:pPr>
              <w:keepNext/>
              <w:jc w:val="center"/>
              <w:rPr>
                <w:rFonts w:eastAsia="MS Mincho"/>
                <w:szCs w:val="22"/>
                <w:lang w:val="ro-RO"/>
              </w:rPr>
            </w:pPr>
            <w:r w:rsidRPr="00337A15">
              <w:rPr>
                <w:rFonts w:eastAsia="MS Mincho"/>
                <w:color w:val="000000"/>
                <w:szCs w:val="22"/>
                <w:lang w:val="ro-RO"/>
              </w:rPr>
              <w:t>(IÎ 95%)</w:t>
            </w:r>
          </w:p>
        </w:tc>
      </w:tr>
      <w:tr w:rsidR="003248CD" w:rsidRPr="00337A15" w14:paraId="1E3F5713" w14:textId="77777777" w:rsidTr="00774D66">
        <w:trPr>
          <w:trHeight w:val="1080"/>
        </w:trPr>
        <w:tc>
          <w:tcPr>
            <w:tcW w:w="2321" w:type="dxa"/>
          </w:tcPr>
          <w:p w14:paraId="58EA918E" w14:textId="77777777" w:rsidR="003248CD" w:rsidRPr="00337A15" w:rsidRDefault="003248CD" w:rsidP="00780742">
            <w:pPr>
              <w:rPr>
                <w:rFonts w:eastAsia="MS Mincho"/>
                <w:szCs w:val="22"/>
                <w:lang w:val="ro-RO"/>
              </w:rPr>
            </w:pPr>
            <w:r w:rsidRPr="00337A15">
              <w:rPr>
                <w:rFonts w:eastAsia="MS Mincho"/>
                <w:color w:val="000000"/>
                <w:szCs w:val="22"/>
                <w:lang w:val="ro-RO"/>
              </w:rPr>
              <w:t>Supravieţuirea fără semne de boală</w:t>
            </w:r>
          </w:p>
          <w:p w14:paraId="39DEE521" w14:textId="77777777" w:rsidR="003248CD" w:rsidRPr="00337A15" w:rsidRDefault="003248CD" w:rsidP="00DF51C0">
            <w:pPr>
              <w:rPr>
                <w:rFonts w:eastAsia="MS Mincho"/>
                <w:szCs w:val="22"/>
                <w:lang w:val="ro-RO"/>
              </w:rPr>
            </w:pPr>
            <w:r w:rsidRPr="00337A15">
              <w:rPr>
                <w:rFonts w:eastAsia="MS Mincho"/>
                <w:color w:val="000000"/>
                <w:szCs w:val="22"/>
                <w:lang w:val="ro-RO"/>
              </w:rPr>
              <w:t>Nr. pacienţi cu evenimente</w:t>
            </w:r>
          </w:p>
        </w:tc>
        <w:tc>
          <w:tcPr>
            <w:tcW w:w="2322" w:type="dxa"/>
          </w:tcPr>
          <w:p w14:paraId="3709018C" w14:textId="77777777" w:rsidR="003248CD" w:rsidRPr="00337A15" w:rsidRDefault="003248CD" w:rsidP="00D57F66">
            <w:pPr>
              <w:jc w:val="center"/>
              <w:rPr>
                <w:rFonts w:eastAsia="MS Mincho"/>
                <w:szCs w:val="22"/>
                <w:lang w:val="ro-RO"/>
              </w:rPr>
            </w:pPr>
          </w:p>
          <w:p w14:paraId="6F8D3A8A" w14:textId="77777777" w:rsidR="00780742" w:rsidRDefault="00780742" w:rsidP="00D57F66">
            <w:pPr>
              <w:jc w:val="center"/>
              <w:rPr>
                <w:rFonts w:eastAsia="MS Mincho"/>
                <w:szCs w:val="22"/>
                <w:lang w:val="ro-RO"/>
              </w:rPr>
            </w:pPr>
          </w:p>
          <w:p w14:paraId="180BA271" w14:textId="77777777" w:rsidR="003248CD" w:rsidRPr="00337A15" w:rsidRDefault="00417FE1" w:rsidP="00D57F66">
            <w:pPr>
              <w:jc w:val="center"/>
              <w:rPr>
                <w:rFonts w:eastAsia="MS Mincho"/>
                <w:szCs w:val="22"/>
                <w:lang w:val="ro-RO"/>
              </w:rPr>
            </w:pPr>
            <w:r>
              <w:rPr>
                <w:rFonts w:eastAsia="MS Mincho"/>
                <w:szCs w:val="22"/>
                <w:lang w:val="ro-RO"/>
              </w:rPr>
              <w:t>195</w:t>
            </w:r>
          </w:p>
          <w:p w14:paraId="11638885" w14:textId="77777777" w:rsidR="003248CD" w:rsidRPr="00337A15" w:rsidRDefault="003248CD" w:rsidP="00D57F66">
            <w:pPr>
              <w:jc w:val="center"/>
              <w:rPr>
                <w:rFonts w:eastAsia="MS Mincho"/>
                <w:szCs w:val="22"/>
                <w:lang w:val="ro-RO"/>
              </w:rPr>
            </w:pPr>
          </w:p>
        </w:tc>
        <w:tc>
          <w:tcPr>
            <w:tcW w:w="2322" w:type="dxa"/>
          </w:tcPr>
          <w:p w14:paraId="32790406" w14:textId="77777777" w:rsidR="003248CD" w:rsidRDefault="003248CD" w:rsidP="00D57F66">
            <w:pPr>
              <w:jc w:val="center"/>
              <w:rPr>
                <w:rFonts w:eastAsia="MS Mincho"/>
                <w:szCs w:val="22"/>
                <w:lang w:val="ro-RO"/>
              </w:rPr>
            </w:pPr>
          </w:p>
          <w:p w14:paraId="679C2C60" w14:textId="77777777" w:rsidR="00780742" w:rsidRDefault="00780742" w:rsidP="00D57F66">
            <w:pPr>
              <w:jc w:val="center"/>
              <w:rPr>
                <w:rFonts w:eastAsia="MS Mincho"/>
                <w:szCs w:val="22"/>
                <w:lang w:val="ro-RO"/>
              </w:rPr>
            </w:pPr>
          </w:p>
          <w:p w14:paraId="6D5F42AD" w14:textId="77777777" w:rsidR="00417FE1" w:rsidRPr="00337A15" w:rsidRDefault="00417FE1" w:rsidP="00D57F66">
            <w:pPr>
              <w:jc w:val="center"/>
              <w:rPr>
                <w:rFonts w:eastAsia="MS Mincho"/>
                <w:szCs w:val="22"/>
                <w:lang w:val="ro-RO"/>
              </w:rPr>
            </w:pPr>
            <w:r>
              <w:rPr>
                <w:rFonts w:eastAsia="MS Mincho"/>
                <w:szCs w:val="22"/>
                <w:lang w:val="ro-RO"/>
              </w:rPr>
              <w:t>145</w:t>
            </w:r>
          </w:p>
        </w:tc>
        <w:tc>
          <w:tcPr>
            <w:tcW w:w="2322" w:type="dxa"/>
          </w:tcPr>
          <w:p w14:paraId="7A8DE4F3" w14:textId="77777777" w:rsidR="00417FE1" w:rsidRDefault="00417FE1" w:rsidP="00780742">
            <w:pPr>
              <w:pStyle w:val="TableText10"/>
              <w:keepNext/>
              <w:jc w:val="center"/>
              <w:rPr>
                <w:rFonts w:eastAsia="MS Mincho"/>
                <w:sz w:val="22"/>
                <w:szCs w:val="22"/>
                <w:lang w:val="ro-RO"/>
              </w:rPr>
            </w:pPr>
          </w:p>
          <w:p w14:paraId="30953318" w14:textId="77777777" w:rsidR="00417FE1" w:rsidRDefault="00417FE1" w:rsidP="00DF51C0">
            <w:pPr>
              <w:pStyle w:val="TableText10"/>
              <w:keepNext/>
              <w:jc w:val="center"/>
              <w:rPr>
                <w:rFonts w:eastAsia="MS Mincho"/>
                <w:sz w:val="22"/>
                <w:szCs w:val="22"/>
                <w:lang w:val="ro-RO"/>
              </w:rPr>
            </w:pPr>
          </w:p>
          <w:p w14:paraId="66D5DA16" w14:textId="77777777" w:rsidR="003248CD" w:rsidRPr="00337A15" w:rsidRDefault="003248CD" w:rsidP="003B6D34">
            <w:pPr>
              <w:pStyle w:val="TableText10"/>
              <w:keepNext/>
              <w:jc w:val="center"/>
              <w:rPr>
                <w:rFonts w:eastAsia="MS Mincho"/>
                <w:sz w:val="22"/>
                <w:szCs w:val="22"/>
                <w:lang w:val="ro-RO"/>
              </w:rPr>
            </w:pPr>
            <w:r w:rsidRPr="00337A15">
              <w:rPr>
                <w:rFonts w:eastAsia="MS Mincho"/>
                <w:sz w:val="22"/>
                <w:szCs w:val="22"/>
                <w:lang w:val="ro-RO"/>
              </w:rPr>
              <w:t>0,67 (0,54, 0,83)</w:t>
            </w:r>
          </w:p>
          <w:p w14:paraId="351C6AF0" w14:textId="77777777" w:rsidR="003248CD" w:rsidRPr="00337A15" w:rsidRDefault="003248CD" w:rsidP="00D57F66">
            <w:pPr>
              <w:jc w:val="center"/>
              <w:rPr>
                <w:rFonts w:eastAsia="MS Mincho"/>
                <w:szCs w:val="22"/>
                <w:lang w:val="ro-RO"/>
              </w:rPr>
            </w:pPr>
            <w:r w:rsidRPr="00337A15">
              <w:rPr>
                <w:rFonts w:eastAsia="MS Mincho"/>
                <w:szCs w:val="22"/>
                <w:lang w:val="ro-RO"/>
              </w:rPr>
              <w:t>p=0,0003</w:t>
            </w:r>
          </w:p>
        </w:tc>
      </w:tr>
      <w:tr w:rsidR="003248CD" w:rsidRPr="00337A15" w14:paraId="3D7870F6" w14:textId="77777777" w:rsidTr="00774D66">
        <w:trPr>
          <w:trHeight w:val="759"/>
        </w:trPr>
        <w:tc>
          <w:tcPr>
            <w:tcW w:w="2321" w:type="dxa"/>
          </w:tcPr>
          <w:p w14:paraId="7EFC3E3A" w14:textId="77777777" w:rsidR="003248CD" w:rsidRPr="00337A15" w:rsidRDefault="003248CD" w:rsidP="00780742">
            <w:pPr>
              <w:rPr>
                <w:rFonts w:eastAsia="MS Mincho"/>
                <w:szCs w:val="22"/>
                <w:lang w:val="ro-RO"/>
              </w:rPr>
            </w:pPr>
            <w:r w:rsidRPr="00337A15">
              <w:rPr>
                <w:rFonts w:eastAsia="MS Mincho"/>
                <w:szCs w:val="22"/>
                <w:lang w:val="ro-RO"/>
              </w:rPr>
              <w:t>Recurenţa la distanţă</w:t>
            </w:r>
          </w:p>
          <w:p w14:paraId="2DEC3E78" w14:textId="77777777" w:rsidR="003248CD" w:rsidRPr="00337A15" w:rsidRDefault="003248CD" w:rsidP="00DF51C0">
            <w:pPr>
              <w:rPr>
                <w:rFonts w:eastAsia="MS Mincho"/>
                <w:szCs w:val="22"/>
                <w:lang w:val="ro-RO"/>
              </w:rPr>
            </w:pPr>
            <w:r w:rsidRPr="00337A15">
              <w:rPr>
                <w:rFonts w:eastAsia="MS Mincho"/>
                <w:color w:val="000000"/>
                <w:szCs w:val="22"/>
                <w:lang w:val="ro-RO"/>
              </w:rPr>
              <w:t>Nr. pacienţi cu evenimente</w:t>
            </w:r>
          </w:p>
        </w:tc>
        <w:tc>
          <w:tcPr>
            <w:tcW w:w="2322" w:type="dxa"/>
          </w:tcPr>
          <w:p w14:paraId="5B253DC3" w14:textId="77777777" w:rsidR="00780742" w:rsidRDefault="00780742" w:rsidP="00D57F66">
            <w:pPr>
              <w:jc w:val="center"/>
              <w:rPr>
                <w:rFonts w:eastAsia="MS Mincho"/>
                <w:szCs w:val="22"/>
                <w:lang w:val="ro-RO"/>
              </w:rPr>
            </w:pPr>
          </w:p>
          <w:p w14:paraId="3EBF3636" w14:textId="77777777" w:rsidR="003248CD" w:rsidRPr="00337A15" w:rsidRDefault="003248CD" w:rsidP="00D57F66">
            <w:pPr>
              <w:jc w:val="center"/>
              <w:rPr>
                <w:rFonts w:eastAsia="MS Mincho"/>
                <w:szCs w:val="22"/>
                <w:lang w:val="ro-RO"/>
              </w:rPr>
            </w:pPr>
            <w:r w:rsidRPr="00337A15">
              <w:rPr>
                <w:rFonts w:eastAsia="MS Mincho"/>
                <w:szCs w:val="22"/>
                <w:lang w:val="ro-RO"/>
              </w:rPr>
              <w:t>1</w:t>
            </w:r>
            <w:r w:rsidR="00417FE1">
              <w:rPr>
                <w:rFonts w:eastAsia="MS Mincho"/>
                <w:szCs w:val="22"/>
                <w:lang w:val="ro-RO"/>
              </w:rPr>
              <w:t>4</w:t>
            </w:r>
            <w:r w:rsidRPr="00337A15">
              <w:rPr>
                <w:rFonts w:eastAsia="MS Mincho"/>
                <w:szCs w:val="22"/>
                <w:lang w:val="ro-RO"/>
              </w:rPr>
              <w:t>4</w:t>
            </w:r>
          </w:p>
        </w:tc>
        <w:tc>
          <w:tcPr>
            <w:tcW w:w="2322" w:type="dxa"/>
          </w:tcPr>
          <w:p w14:paraId="488F7D53" w14:textId="77777777" w:rsidR="00780742" w:rsidRDefault="00780742" w:rsidP="00D57F66">
            <w:pPr>
              <w:jc w:val="center"/>
              <w:rPr>
                <w:rFonts w:eastAsia="MS Mincho"/>
                <w:szCs w:val="22"/>
                <w:lang w:val="ro-RO"/>
              </w:rPr>
            </w:pPr>
          </w:p>
          <w:p w14:paraId="43C7AC79" w14:textId="77777777" w:rsidR="003248CD" w:rsidRPr="00337A15" w:rsidRDefault="00417FE1" w:rsidP="00D57F66">
            <w:pPr>
              <w:jc w:val="center"/>
              <w:rPr>
                <w:rFonts w:eastAsia="MS Mincho"/>
                <w:szCs w:val="22"/>
                <w:lang w:val="ro-RO"/>
              </w:rPr>
            </w:pPr>
            <w:r>
              <w:rPr>
                <w:rFonts w:eastAsia="MS Mincho"/>
                <w:szCs w:val="22"/>
                <w:lang w:val="ro-RO"/>
              </w:rPr>
              <w:t>103</w:t>
            </w:r>
          </w:p>
        </w:tc>
        <w:tc>
          <w:tcPr>
            <w:tcW w:w="2322" w:type="dxa"/>
          </w:tcPr>
          <w:p w14:paraId="5E307732" w14:textId="77777777" w:rsidR="00B25BDA" w:rsidRDefault="00B25BDA" w:rsidP="00780742">
            <w:pPr>
              <w:pStyle w:val="TableText10"/>
              <w:keepNext/>
              <w:jc w:val="center"/>
              <w:rPr>
                <w:rFonts w:eastAsia="MS Mincho"/>
                <w:sz w:val="22"/>
                <w:szCs w:val="22"/>
                <w:lang w:val="ro-RO"/>
              </w:rPr>
            </w:pPr>
          </w:p>
          <w:p w14:paraId="04599FD2" w14:textId="77777777" w:rsidR="003248CD" w:rsidRPr="00337A15" w:rsidRDefault="003248CD" w:rsidP="00DF51C0">
            <w:pPr>
              <w:pStyle w:val="TableText10"/>
              <w:keepNext/>
              <w:jc w:val="center"/>
              <w:rPr>
                <w:rFonts w:eastAsia="MS Mincho"/>
                <w:sz w:val="22"/>
                <w:szCs w:val="22"/>
                <w:lang w:val="ro-RO"/>
              </w:rPr>
            </w:pPr>
            <w:r w:rsidRPr="00337A15">
              <w:rPr>
                <w:rFonts w:eastAsia="MS Mincho"/>
                <w:sz w:val="22"/>
                <w:szCs w:val="22"/>
                <w:lang w:val="ro-RO"/>
              </w:rPr>
              <w:t>0,65 (0,50, 0,84)</w:t>
            </w:r>
          </w:p>
          <w:p w14:paraId="7D54E8EB" w14:textId="77777777" w:rsidR="003248CD" w:rsidRPr="00337A15" w:rsidRDefault="003248CD" w:rsidP="00D57F66">
            <w:pPr>
              <w:jc w:val="center"/>
              <w:rPr>
                <w:rFonts w:eastAsia="MS Mincho"/>
                <w:szCs w:val="22"/>
                <w:lang w:val="ro-RO"/>
              </w:rPr>
            </w:pPr>
            <w:r w:rsidRPr="00337A15">
              <w:rPr>
                <w:rFonts w:eastAsia="MS Mincho"/>
                <w:szCs w:val="22"/>
                <w:lang w:val="ro-RO"/>
              </w:rPr>
              <w:t>p=0,0008</w:t>
            </w:r>
          </w:p>
        </w:tc>
      </w:tr>
      <w:tr w:rsidR="003248CD" w:rsidRPr="00337A15" w14:paraId="6C535AEE" w14:textId="77777777" w:rsidTr="00774D66">
        <w:trPr>
          <w:trHeight w:val="759"/>
        </w:trPr>
        <w:tc>
          <w:tcPr>
            <w:tcW w:w="2321" w:type="dxa"/>
          </w:tcPr>
          <w:p w14:paraId="5092754B" w14:textId="77777777" w:rsidR="003248CD" w:rsidRPr="00337A15" w:rsidRDefault="003248CD" w:rsidP="00780742">
            <w:pPr>
              <w:rPr>
                <w:rFonts w:eastAsia="MS Mincho"/>
                <w:color w:val="000000"/>
                <w:szCs w:val="22"/>
                <w:lang w:val="ro-RO"/>
              </w:rPr>
            </w:pPr>
            <w:r w:rsidRPr="00337A15">
              <w:rPr>
                <w:rFonts w:eastAsia="MS Mincho"/>
                <w:szCs w:val="22"/>
                <w:lang w:val="ro-RO"/>
              </w:rPr>
              <w:t>Deces (eveniment OS)</w:t>
            </w:r>
          </w:p>
          <w:p w14:paraId="1DAA959D" w14:textId="77777777" w:rsidR="003248CD" w:rsidRPr="00337A15" w:rsidRDefault="003248CD" w:rsidP="00DF51C0">
            <w:pPr>
              <w:rPr>
                <w:rFonts w:eastAsia="MS Mincho"/>
                <w:color w:val="000000"/>
                <w:szCs w:val="22"/>
                <w:lang w:val="ro-RO"/>
              </w:rPr>
            </w:pPr>
            <w:r w:rsidRPr="00337A15">
              <w:rPr>
                <w:rFonts w:eastAsia="MS Mincho"/>
                <w:color w:val="000000"/>
                <w:szCs w:val="22"/>
                <w:lang w:val="ro-RO"/>
              </w:rPr>
              <w:t>Nr. pacienţi cu evenimente</w:t>
            </w:r>
          </w:p>
        </w:tc>
        <w:tc>
          <w:tcPr>
            <w:tcW w:w="2322" w:type="dxa"/>
          </w:tcPr>
          <w:p w14:paraId="343A79EF" w14:textId="77777777" w:rsidR="00780742" w:rsidRDefault="00780742" w:rsidP="00D57F66">
            <w:pPr>
              <w:jc w:val="center"/>
              <w:rPr>
                <w:rFonts w:eastAsia="MS Mincho"/>
                <w:szCs w:val="22"/>
                <w:lang w:val="ro-RO"/>
              </w:rPr>
            </w:pPr>
          </w:p>
          <w:p w14:paraId="42648DC1" w14:textId="77777777" w:rsidR="003248CD" w:rsidRPr="00337A15" w:rsidRDefault="00417FE1" w:rsidP="00D57F66">
            <w:pPr>
              <w:jc w:val="center"/>
              <w:rPr>
                <w:rFonts w:eastAsia="MS Mincho"/>
                <w:szCs w:val="22"/>
                <w:lang w:val="ro-RO"/>
              </w:rPr>
            </w:pPr>
            <w:r>
              <w:rPr>
                <w:rFonts w:eastAsia="MS Mincho"/>
                <w:szCs w:val="22"/>
                <w:lang w:val="ro-RO"/>
              </w:rPr>
              <w:t>80</w:t>
            </w:r>
          </w:p>
        </w:tc>
        <w:tc>
          <w:tcPr>
            <w:tcW w:w="2322" w:type="dxa"/>
          </w:tcPr>
          <w:p w14:paraId="269F0D57" w14:textId="77777777" w:rsidR="00780742" w:rsidRDefault="00780742" w:rsidP="00D57F66">
            <w:pPr>
              <w:jc w:val="center"/>
              <w:rPr>
                <w:rFonts w:eastAsia="MS Mincho"/>
                <w:szCs w:val="22"/>
                <w:lang w:val="ro-RO"/>
              </w:rPr>
            </w:pPr>
          </w:p>
          <w:p w14:paraId="3ECF8F7B" w14:textId="77777777" w:rsidR="003248CD" w:rsidRPr="00337A15" w:rsidRDefault="00417FE1" w:rsidP="00D57F66">
            <w:pPr>
              <w:jc w:val="center"/>
              <w:rPr>
                <w:rFonts w:eastAsia="MS Mincho"/>
                <w:szCs w:val="22"/>
                <w:lang w:val="ro-RO"/>
              </w:rPr>
            </w:pPr>
            <w:r>
              <w:rPr>
                <w:rFonts w:eastAsia="MS Mincho"/>
                <w:szCs w:val="22"/>
                <w:lang w:val="ro-RO"/>
              </w:rPr>
              <w:t>56</w:t>
            </w:r>
          </w:p>
        </w:tc>
        <w:tc>
          <w:tcPr>
            <w:tcW w:w="2322" w:type="dxa"/>
          </w:tcPr>
          <w:p w14:paraId="3BC04976" w14:textId="77777777" w:rsidR="00B25BDA" w:rsidRDefault="00B25BDA" w:rsidP="00D57F66">
            <w:pPr>
              <w:pStyle w:val="TableText10"/>
              <w:keepNext/>
              <w:jc w:val="center"/>
              <w:rPr>
                <w:rFonts w:eastAsia="MS Mincho"/>
                <w:sz w:val="22"/>
                <w:szCs w:val="22"/>
                <w:lang w:val="ro-RO"/>
              </w:rPr>
            </w:pPr>
          </w:p>
          <w:p w14:paraId="5ACEFD4C" w14:textId="77777777" w:rsidR="003248CD" w:rsidRPr="00337A15" w:rsidRDefault="003248CD" w:rsidP="00D57F66">
            <w:pPr>
              <w:pStyle w:val="TableText10"/>
              <w:keepNext/>
              <w:jc w:val="center"/>
              <w:rPr>
                <w:rFonts w:eastAsia="MS Mincho"/>
                <w:sz w:val="22"/>
                <w:szCs w:val="22"/>
                <w:lang w:val="ro-RO"/>
              </w:rPr>
            </w:pPr>
            <w:r w:rsidRPr="00337A15">
              <w:rPr>
                <w:rFonts w:eastAsia="MS Mincho"/>
                <w:sz w:val="22"/>
                <w:szCs w:val="22"/>
                <w:lang w:val="ro-RO"/>
              </w:rPr>
              <w:t>0,66 (0,47, 0,93)</w:t>
            </w:r>
          </w:p>
          <w:p w14:paraId="51D826BF" w14:textId="77777777" w:rsidR="003248CD" w:rsidRPr="00337A15" w:rsidRDefault="003248CD" w:rsidP="00D57F66">
            <w:pPr>
              <w:jc w:val="center"/>
              <w:rPr>
                <w:rFonts w:eastAsia="MS Mincho"/>
                <w:szCs w:val="22"/>
                <w:lang w:val="ro-RO"/>
              </w:rPr>
            </w:pPr>
            <w:r w:rsidRPr="00337A15">
              <w:rPr>
                <w:rFonts w:eastAsia="MS Mincho"/>
                <w:szCs w:val="22"/>
                <w:lang w:val="ro-RO"/>
              </w:rPr>
              <w:t>p=0,0182</w:t>
            </w:r>
          </w:p>
        </w:tc>
      </w:tr>
    </w:tbl>
    <w:p w14:paraId="54D44BBA" w14:textId="77777777" w:rsidR="00DF176C" w:rsidRPr="00F41818" w:rsidRDefault="00DF176C" w:rsidP="003C7F98">
      <w:pPr>
        <w:rPr>
          <w:sz w:val="20"/>
          <w:lang w:val="ro-RO"/>
        </w:rPr>
      </w:pPr>
      <w:r w:rsidRPr="00F41818">
        <w:rPr>
          <w:sz w:val="20"/>
          <w:lang w:val="ro-RO"/>
        </w:rPr>
        <w:t>AC→D = doxorubicină plus ciclofosfamidă, urmate de docetaxel; DCarbH = docetaxel, carboplatină şi trastuzumab; IÎ = interval de încredere</w:t>
      </w:r>
    </w:p>
    <w:p w14:paraId="6F6A14BB" w14:textId="77777777" w:rsidR="00DF176C" w:rsidRPr="00DF4E38" w:rsidRDefault="00DF176C" w:rsidP="00DF176C">
      <w:pPr>
        <w:rPr>
          <w:szCs w:val="22"/>
          <w:lang w:val="ro-RO"/>
        </w:rPr>
      </w:pPr>
    </w:p>
    <w:p w14:paraId="53AA34EE" w14:textId="77777777" w:rsidR="00DF176C" w:rsidRPr="00DF4E38" w:rsidRDefault="00DF176C" w:rsidP="00DF176C">
      <w:pPr>
        <w:rPr>
          <w:szCs w:val="22"/>
          <w:lang w:val="ro-RO"/>
        </w:rPr>
      </w:pPr>
      <w:r w:rsidRPr="00DF4E38">
        <w:rPr>
          <w:szCs w:val="22"/>
          <w:lang w:val="ro-RO"/>
        </w:rPr>
        <w:t>În studiul clinic BCIRG 006, p</w:t>
      </w:r>
      <w:r w:rsidRPr="00DF4E38">
        <w:rPr>
          <w:color w:val="000000"/>
          <w:szCs w:val="22"/>
          <w:lang w:val="ro-RO"/>
        </w:rPr>
        <w:t xml:space="preserve">entru </w:t>
      </w:r>
      <w:r w:rsidR="00023AA6">
        <w:rPr>
          <w:color w:val="000000"/>
          <w:szCs w:val="22"/>
          <w:lang w:val="ro-RO"/>
        </w:rPr>
        <w:t xml:space="preserve">obiectivul </w:t>
      </w:r>
      <w:r w:rsidR="00176317">
        <w:rPr>
          <w:color w:val="000000"/>
          <w:szCs w:val="22"/>
          <w:lang w:val="ro-RO"/>
        </w:rPr>
        <w:t>primar</w:t>
      </w:r>
      <w:r w:rsidRPr="00DF4E38">
        <w:rPr>
          <w:color w:val="000000"/>
          <w:szCs w:val="22"/>
          <w:lang w:val="ro-RO"/>
        </w:rPr>
        <w:t xml:space="preserve"> al studiului, SFSB, riscul relativ obiectivat ca beneficiu absolut </w:t>
      </w:r>
      <w:r w:rsidR="00D776ED">
        <w:rPr>
          <w:color w:val="000000"/>
          <w:szCs w:val="22"/>
          <w:lang w:val="ro-RO"/>
        </w:rPr>
        <w:t>pentru</w:t>
      </w:r>
      <w:r w:rsidRPr="00DF4E38">
        <w:rPr>
          <w:color w:val="000000"/>
          <w:szCs w:val="22"/>
          <w:lang w:val="ro-RO"/>
        </w:rPr>
        <w:t xml:space="preserve"> rata </w:t>
      </w:r>
      <w:r w:rsidR="0026609C" w:rsidRPr="00DF4E38">
        <w:rPr>
          <w:color w:val="000000"/>
          <w:szCs w:val="22"/>
          <w:lang w:val="ro-RO"/>
        </w:rPr>
        <w:t xml:space="preserve">de </w:t>
      </w:r>
      <w:r w:rsidRPr="00DF4E38">
        <w:rPr>
          <w:color w:val="000000"/>
          <w:szCs w:val="22"/>
          <w:lang w:val="ro-RO"/>
        </w:rPr>
        <w:t>supravieţuir</w:t>
      </w:r>
      <w:r w:rsidR="0026609C" w:rsidRPr="00DF4E38">
        <w:rPr>
          <w:color w:val="000000"/>
          <w:szCs w:val="22"/>
          <w:lang w:val="ro-RO"/>
        </w:rPr>
        <w:t>e</w:t>
      </w:r>
      <w:r w:rsidRPr="00DF4E38">
        <w:rPr>
          <w:color w:val="000000"/>
          <w:szCs w:val="22"/>
          <w:lang w:val="ro-RO"/>
        </w:rPr>
        <w:t xml:space="preserve"> fără semne de boală la 3</w:t>
      </w:r>
      <w:r w:rsidR="00864DFF" w:rsidRPr="00DF4E38">
        <w:rPr>
          <w:color w:val="000000"/>
          <w:szCs w:val="22"/>
          <w:lang w:val="ro-RO"/>
        </w:rPr>
        <w:t> </w:t>
      </w:r>
      <w:r w:rsidRPr="00DF4E38">
        <w:rPr>
          <w:color w:val="000000"/>
          <w:szCs w:val="22"/>
          <w:lang w:val="ro-RO"/>
        </w:rPr>
        <w:t xml:space="preserve">ani, a fost de </w:t>
      </w:r>
      <w:r w:rsidR="00820217" w:rsidRPr="00DF4E38">
        <w:rPr>
          <w:color w:val="000000"/>
          <w:szCs w:val="22"/>
          <w:lang w:val="ro-RO"/>
        </w:rPr>
        <w:t>5</w:t>
      </w:r>
      <w:r w:rsidRPr="00DF4E38">
        <w:rPr>
          <w:color w:val="000000"/>
          <w:szCs w:val="22"/>
          <w:lang w:val="ro-RO"/>
        </w:rPr>
        <w:t>,</w:t>
      </w:r>
      <w:r w:rsidR="00820217" w:rsidRPr="00DF4E38">
        <w:rPr>
          <w:color w:val="000000"/>
          <w:szCs w:val="22"/>
          <w:lang w:val="ro-RO"/>
        </w:rPr>
        <w:t>8</w:t>
      </w:r>
      <w:r w:rsidR="00864DFF" w:rsidRPr="00DF4E38">
        <w:rPr>
          <w:color w:val="000000"/>
          <w:szCs w:val="22"/>
          <w:lang w:val="ro-RO"/>
        </w:rPr>
        <w:t> </w:t>
      </w:r>
      <w:r w:rsidRPr="00DF4E38">
        <w:rPr>
          <w:color w:val="000000"/>
          <w:szCs w:val="22"/>
          <w:lang w:val="ro-RO"/>
        </w:rPr>
        <w:t>puncte procentuale (8</w:t>
      </w:r>
      <w:r w:rsidR="00820217" w:rsidRPr="00DF4E38">
        <w:rPr>
          <w:color w:val="000000"/>
          <w:szCs w:val="22"/>
          <w:lang w:val="ro-RO"/>
        </w:rPr>
        <w:t>6</w:t>
      </w:r>
      <w:r w:rsidRPr="00DF4E38">
        <w:rPr>
          <w:color w:val="000000"/>
          <w:szCs w:val="22"/>
          <w:lang w:val="ro-RO"/>
        </w:rPr>
        <w:t>,</w:t>
      </w:r>
      <w:r w:rsidR="00820217" w:rsidRPr="00DF4E38">
        <w:rPr>
          <w:color w:val="000000"/>
          <w:szCs w:val="22"/>
          <w:lang w:val="ro-RO"/>
        </w:rPr>
        <w:t>7</w:t>
      </w:r>
      <w:r w:rsidRPr="00DF4E38">
        <w:rPr>
          <w:color w:val="000000"/>
          <w:szCs w:val="22"/>
          <w:lang w:val="ro-RO"/>
        </w:rPr>
        <w:t xml:space="preserve">% comparativ cu 80,9%) în favoarea braţului cu </w:t>
      </w:r>
      <w:r w:rsidRPr="00DF4E38">
        <w:rPr>
          <w:szCs w:val="22"/>
          <w:lang w:val="ro-RO"/>
        </w:rPr>
        <w:t>AC→</w:t>
      </w:r>
      <w:r w:rsidR="000F1048" w:rsidRPr="00DF4E38">
        <w:rPr>
          <w:szCs w:val="22"/>
          <w:lang w:val="ro-RO"/>
        </w:rPr>
        <w:t>D</w:t>
      </w:r>
      <w:r w:rsidRPr="00DF4E38">
        <w:rPr>
          <w:szCs w:val="22"/>
          <w:lang w:val="ro-RO"/>
        </w:rPr>
        <w:t>H (</w:t>
      </w:r>
      <w:r w:rsidRPr="00DF4E38">
        <w:rPr>
          <w:color w:val="000000"/>
          <w:szCs w:val="22"/>
          <w:lang w:val="ro-RO"/>
        </w:rPr>
        <w:t xml:space="preserve">Herceptin) şi de </w:t>
      </w:r>
      <w:r w:rsidR="00820217" w:rsidRPr="00DF4E38">
        <w:rPr>
          <w:color w:val="000000"/>
          <w:szCs w:val="22"/>
          <w:lang w:val="ro-RO"/>
        </w:rPr>
        <w:t>4</w:t>
      </w:r>
      <w:r w:rsidRPr="00DF4E38">
        <w:rPr>
          <w:szCs w:val="22"/>
          <w:lang w:val="ro-RO"/>
        </w:rPr>
        <w:t>,6</w:t>
      </w:r>
      <w:r w:rsidR="00864DFF" w:rsidRPr="00DF4E38">
        <w:rPr>
          <w:szCs w:val="22"/>
          <w:lang w:val="ro-RO"/>
        </w:rPr>
        <w:t> </w:t>
      </w:r>
      <w:r w:rsidRPr="00DF4E38">
        <w:rPr>
          <w:color w:val="000000"/>
          <w:szCs w:val="22"/>
          <w:lang w:val="ro-RO"/>
        </w:rPr>
        <w:t>p</w:t>
      </w:r>
      <w:r w:rsidR="00827E99" w:rsidRPr="00DF4E38">
        <w:rPr>
          <w:color w:val="000000"/>
          <w:szCs w:val="22"/>
          <w:lang w:val="ro-RO"/>
        </w:rPr>
        <w:t>u</w:t>
      </w:r>
      <w:r w:rsidRPr="00DF4E38">
        <w:rPr>
          <w:color w:val="000000"/>
          <w:szCs w:val="22"/>
          <w:lang w:val="ro-RO"/>
        </w:rPr>
        <w:t xml:space="preserve">ncte procentuale </w:t>
      </w:r>
      <w:r w:rsidRPr="00DF4E38">
        <w:rPr>
          <w:szCs w:val="22"/>
          <w:lang w:val="ro-RO"/>
        </w:rPr>
        <w:t>(8</w:t>
      </w:r>
      <w:r w:rsidR="00BE07FC" w:rsidRPr="00DF4E38">
        <w:rPr>
          <w:szCs w:val="22"/>
          <w:lang w:val="ro-RO"/>
        </w:rPr>
        <w:t>5</w:t>
      </w:r>
      <w:r w:rsidRPr="00DF4E38">
        <w:rPr>
          <w:szCs w:val="22"/>
          <w:lang w:val="ro-RO"/>
        </w:rPr>
        <w:t xml:space="preserve">,5% </w:t>
      </w:r>
      <w:r w:rsidRPr="00DF4E38">
        <w:rPr>
          <w:color w:val="000000"/>
          <w:szCs w:val="22"/>
          <w:lang w:val="ro-RO"/>
        </w:rPr>
        <w:t>comparativ cu</w:t>
      </w:r>
      <w:r w:rsidRPr="00DF4E38">
        <w:rPr>
          <w:szCs w:val="22"/>
          <w:lang w:val="ro-RO"/>
        </w:rPr>
        <w:t xml:space="preserve"> 80,9%) </w:t>
      </w:r>
      <w:r w:rsidRPr="00DF4E38">
        <w:rPr>
          <w:color w:val="000000"/>
          <w:szCs w:val="22"/>
          <w:lang w:val="ro-RO"/>
        </w:rPr>
        <w:t>în favoarea braţului cu</w:t>
      </w:r>
      <w:r w:rsidRPr="00DF4E38">
        <w:rPr>
          <w:szCs w:val="22"/>
          <w:lang w:val="ro-RO"/>
        </w:rPr>
        <w:t xml:space="preserve"> DCarbH (Herceptin) comparativ cu AC→D.</w:t>
      </w:r>
    </w:p>
    <w:p w14:paraId="43BD76FC" w14:textId="77777777" w:rsidR="00DF176C" w:rsidRPr="00DF4E38" w:rsidRDefault="00DF176C" w:rsidP="00DF176C">
      <w:pPr>
        <w:rPr>
          <w:szCs w:val="22"/>
          <w:lang w:val="ro-RO"/>
        </w:rPr>
      </w:pPr>
    </w:p>
    <w:p w14:paraId="568A8A4C" w14:textId="77777777" w:rsidR="00820217" w:rsidRPr="00DF4E38" w:rsidDel="00A62908" w:rsidRDefault="00DC165F" w:rsidP="00820217">
      <w:pPr>
        <w:rPr>
          <w:szCs w:val="22"/>
          <w:lang w:val="ro-RO"/>
        </w:rPr>
      </w:pPr>
      <w:r w:rsidRPr="00DF4E38">
        <w:rPr>
          <w:szCs w:val="22"/>
          <w:lang w:val="ro-RO"/>
        </w:rPr>
        <w:t>În studiul clinic BCIRG 006</w:t>
      </w:r>
      <w:r w:rsidR="005E5074" w:rsidRPr="00DF4E38">
        <w:rPr>
          <w:szCs w:val="22"/>
          <w:lang w:val="ro-RO"/>
        </w:rPr>
        <w:t xml:space="preserve">, </w:t>
      </w:r>
      <w:r w:rsidR="00820217" w:rsidRPr="00DF4E38">
        <w:rPr>
          <w:szCs w:val="22"/>
          <w:lang w:val="ro-RO"/>
        </w:rPr>
        <w:t xml:space="preserve">213/1075 </w:t>
      </w:r>
      <w:r w:rsidR="00F17EE2" w:rsidRPr="00DF4E38">
        <w:rPr>
          <w:szCs w:val="22"/>
          <w:lang w:val="ro-RO"/>
        </w:rPr>
        <w:t xml:space="preserve">pacienţi din braţul </w:t>
      </w:r>
      <w:r w:rsidR="00820217" w:rsidRPr="00DF4E38">
        <w:rPr>
          <w:szCs w:val="22"/>
          <w:lang w:val="ro-RO"/>
        </w:rPr>
        <w:t>DCarbH (TCH), 221/1074 </w:t>
      </w:r>
      <w:r w:rsidR="00F17EE2" w:rsidRPr="00DF4E38">
        <w:rPr>
          <w:szCs w:val="22"/>
          <w:lang w:val="ro-RO"/>
        </w:rPr>
        <w:t xml:space="preserve">pacienţi din braţul </w:t>
      </w:r>
      <w:r w:rsidR="00820217" w:rsidRPr="00DF4E38">
        <w:rPr>
          <w:lang w:val="ro-RO"/>
        </w:rPr>
        <w:t>AC</w:t>
      </w:r>
      <w:r w:rsidR="00820217" w:rsidRPr="00DF4E38">
        <w:sym w:font="Symbol" w:char="F0AE"/>
      </w:r>
      <w:r w:rsidR="00820217" w:rsidRPr="00DF4E38">
        <w:rPr>
          <w:lang w:val="ro-RO"/>
        </w:rPr>
        <w:t>DH (AC</w:t>
      </w:r>
      <w:r w:rsidR="00820217" w:rsidRPr="00DF4E38">
        <w:sym w:font="Symbol" w:char="F0AE"/>
      </w:r>
      <w:r w:rsidR="00820217" w:rsidRPr="00DF4E38">
        <w:rPr>
          <w:lang w:val="ro-RO"/>
        </w:rPr>
        <w:t>TH)</w:t>
      </w:r>
      <w:r w:rsidR="00820217" w:rsidRPr="00DF4E38">
        <w:rPr>
          <w:szCs w:val="22"/>
          <w:lang w:val="ro-RO"/>
        </w:rPr>
        <w:t xml:space="preserve"> </w:t>
      </w:r>
      <w:r w:rsidR="00F17EE2" w:rsidRPr="00DF4E38">
        <w:rPr>
          <w:szCs w:val="22"/>
          <w:lang w:val="ro-RO"/>
        </w:rPr>
        <w:t>şi</w:t>
      </w:r>
      <w:r w:rsidR="00820217" w:rsidRPr="00DF4E38">
        <w:rPr>
          <w:szCs w:val="22"/>
          <w:lang w:val="ro-RO"/>
        </w:rPr>
        <w:t xml:space="preserve"> 217/1073 </w:t>
      </w:r>
      <w:r w:rsidR="00F17EE2" w:rsidRPr="00DF4E38">
        <w:rPr>
          <w:szCs w:val="22"/>
          <w:lang w:val="ro-RO"/>
        </w:rPr>
        <w:t xml:space="preserve">pacienţi din braţul </w:t>
      </w:r>
      <w:r w:rsidR="00820217" w:rsidRPr="00DF4E38">
        <w:rPr>
          <w:szCs w:val="22"/>
          <w:lang w:val="ro-RO"/>
        </w:rPr>
        <w:t xml:space="preserve">AC→D </w:t>
      </w:r>
      <w:r w:rsidR="00820217" w:rsidRPr="00DF4E38">
        <w:rPr>
          <w:lang w:val="ro-RO"/>
        </w:rPr>
        <w:t>(AC</w:t>
      </w:r>
      <w:r w:rsidR="00820217" w:rsidRPr="00DF4E38">
        <w:sym w:font="Symbol" w:char="F0AE"/>
      </w:r>
      <w:r w:rsidR="00820217" w:rsidRPr="00DF4E38">
        <w:rPr>
          <w:lang w:val="ro-RO"/>
        </w:rPr>
        <w:t xml:space="preserve">T) </w:t>
      </w:r>
      <w:r w:rsidR="00F17EE2" w:rsidRPr="00DF4E38">
        <w:rPr>
          <w:lang w:val="ro-RO"/>
        </w:rPr>
        <w:t xml:space="preserve">au avut un </w:t>
      </w:r>
      <w:r w:rsidR="00DD707E" w:rsidRPr="00DF4E38">
        <w:rPr>
          <w:lang w:val="ro-RO"/>
        </w:rPr>
        <w:t xml:space="preserve">indice de performanţă fizică </w:t>
      </w:r>
      <w:r w:rsidR="00820217" w:rsidRPr="00DF4E38">
        <w:rPr>
          <w:szCs w:val="22"/>
          <w:lang w:val="ro-RO"/>
        </w:rPr>
        <w:t>Karnofsky ≤</w:t>
      </w:r>
      <w:r w:rsidR="00864DFF" w:rsidRPr="00DF4E38">
        <w:rPr>
          <w:szCs w:val="22"/>
          <w:lang w:val="ro-RO"/>
        </w:rPr>
        <w:t xml:space="preserve"> </w:t>
      </w:r>
      <w:r w:rsidR="00820217" w:rsidRPr="00DF4E38">
        <w:rPr>
          <w:szCs w:val="22"/>
          <w:lang w:val="ro-RO"/>
        </w:rPr>
        <w:t xml:space="preserve">90 (80 </w:t>
      </w:r>
      <w:r w:rsidR="00DD707E" w:rsidRPr="00DF4E38">
        <w:rPr>
          <w:szCs w:val="22"/>
          <w:lang w:val="ro-RO"/>
        </w:rPr>
        <w:t>sau</w:t>
      </w:r>
      <w:r w:rsidR="00820217" w:rsidRPr="00DF4E38">
        <w:rPr>
          <w:szCs w:val="22"/>
          <w:lang w:val="ro-RO"/>
        </w:rPr>
        <w:t xml:space="preserve"> 90). </w:t>
      </w:r>
      <w:r w:rsidR="00DD707E" w:rsidRPr="00DF4E38">
        <w:rPr>
          <w:szCs w:val="22"/>
          <w:lang w:val="ro-RO"/>
        </w:rPr>
        <w:t xml:space="preserve">În acest subgrup de pacienţi nu a fost observat </w:t>
      </w:r>
      <w:r w:rsidR="001458C9">
        <w:rPr>
          <w:szCs w:val="22"/>
          <w:lang w:val="ro-RO"/>
        </w:rPr>
        <w:t>niciun</w:t>
      </w:r>
      <w:r w:rsidR="00DD707E" w:rsidRPr="00DF4E38">
        <w:rPr>
          <w:szCs w:val="22"/>
          <w:lang w:val="ro-RO"/>
        </w:rPr>
        <w:t xml:space="preserve"> beneficiu </w:t>
      </w:r>
      <w:r w:rsidR="005D30D1">
        <w:rPr>
          <w:szCs w:val="22"/>
          <w:lang w:val="ro-RO"/>
        </w:rPr>
        <w:t xml:space="preserve">pentru </w:t>
      </w:r>
      <w:r w:rsidR="00DD707E" w:rsidRPr="00DF4E38">
        <w:rPr>
          <w:szCs w:val="22"/>
          <w:lang w:val="ro-RO"/>
        </w:rPr>
        <w:t xml:space="preserve">supravieţuirea fără semne de boală (SFSB) </w:t>
      </w:r>
      <w:r w:rsidR="00820217" w:rsidRPr="00DF4E38">
        <w:rPr>
          <w:szCs w:val="22"/>
          <w:lang w:val="ro-RO"/>
        </w:rPr>
        <w:t>(</w:t>
      </w:r>
      <w:r w:rsidR="00DD707E" w:rsidRPr="00DF4E38">
        <w:rPr>
          <w:szCs w:val="22"/>
          <w:lang w:val="ro-RO"/>
        </w:rPr>
        <w:t>riscul relativ = 1,</w:t>
      </w:r>
      <w:r w:rsidR="00820217" w:rsidRPr="00DF4E38">
        <w:rPr>
          <w:szCs w:val="22"/>
          <w:lang w:val="ro-RO"/>
        </w:rPr>
        <w:t xml:space="preserve">16, </w:t>
      </w:r>
      <w:r w:rsidR="00BD5284" w:rsidRPr="00DF4E38">
        <w:rPr>
          <w:szCs w:val="22"/>
          <w:lang w:val="ro-RO"/>
        </w:rPr>
        <w:t xml:space="preserve">IÎ </w:t>
      </w:r>
      <w:r w:rsidR="00820217" w:rsidRPr="00DF4E38">
        <w:rPr>
          <w:szCs w:val="22"/>
          <w:lang w:val="ro-RO"/>
        </w:rPr>
        <w:t>95% [0</w:t>
      </w:r>
      <w:r w:rsidR="00DD707E" w:rsidRPr="00DF4E38">
        <w:rPr>
          <w:szCs w:val="22"/>
          <w:lang w:val="ro-RO"/>
        </w:rPr>
        <w:t>,</w:t>
      </w:r>
      <w:r w:rsidR="00820217" w:rsidRPr="00DF4E38">
        <w:rPr>
          <w:szCs w:val="22"/>
          <w:lang w:val="ro-RO"/>
        </w:rPr>
        <w:t>73, 1</w:t>
      </w:r>
      <w:r w:rsidR="00DD707E" w:rsidRPr="00DF4E38">
        <w:rPr>
          <w:szCs w:val="22"/>
          <w:lang w:val="ro-RO"/>
        </w:rPr>
        <w:t>,</w:t>
      </w:r>
      <w:r w:rsidR="00820217" w:rsidRPr="00DF4E38">
        <w:rPr>
          <w:szCs w:val="22"/>
          <w:lang w:val="ro-RO"/>
        </w:rPr>
        <w:t xml:space="preserve">83] </w:t>
      </w:r>
      <w:r w:rsidR="00DD707E" w:rsidRPr="00DF4E38">
        <w:rPr>
          <w:szCs w:val="22"/>
          <w:lang w:val="ro-RO"/>
        </w:rPr>
        <w:t>pentru</w:t>
      </w:r>
      <w:r w:rsidR="00820217" w:rsidRPr="00DF4E38">
        <w:rPr>
          <w:szCs w:val="22"/>
          <w:lang w:val="ro-RO"/>
        </w:rPr>
        <w:t xml:space="preserve"> DCarbH (TCH) </w:t>
      </w:r>
      <w:r w:rsidR="00DD707E" w:rsidRPr="00DF4E38">
        <w:rPr>
          <w:szCs w:val="22"/>
          <w:lang w:val="ro-RO"/>
        </w:rPr>
        <w:t>comparativ cu</w:t>
      </w:r>
      <w:r w:rsidR="00820217" w:rsidRPr="00DF4E38">
        <w:rPr>
          <w:szCs w:val="22"/>
          <w:lang w:val="ro-RO"/>
        </w:rPr>
        <w:t xml:space="preserve"> AC</w:t>
      </w:r>
      <w:r w:rsidR="00820217" w:rsidRPr="00DF4E38">
        <w:rPr>
          <w:szCs w:val="22"/>
          <w:lang w:val="ro-RO"/>
        </w:rPr>
        <w:sym w:font="Symbol" w:char="F0AE"/>
      </w:r>
      <w:r w:rsidR="00820217" w:rsidRPr="00DF4E38">
        <w:rPr>
          <w:szCs w:val="22"/>
          <w:lang w:val="ro-RO"/>
        </w:rPr>
        <w:t>D (AC</w:t>
      </w:r>
      <w:r w:rsidR="00820217" w:rsidRPr="00DF4E38">
        <w:rPr>
          <w:szCs w:val="22"/>
          <w:lang w:val="ro-RO"/>
        </w:rPr>
        <w:sym w:font="Symbol" w:char="F0AE"/>
      </w:r>
      <w:r w:rsidR="00820217" w:rsidRPr="00DF4E38">
        <w:rPr>
          <w:szCs w:val="22"/>
          <w:lang w:val="ro-RO"/>
        </w:rPr>
        <w:t xml:space="preserve">T); </w:t>
      </w:r>
      <w:r w:rsidR="00DD707E" w:rsidRPr="00DF4E38">
        <w:rPr>
          <w:szCs w:val="22"/>
          <w:lang w:val="ro-RO"/>
        </w:rPr>
        <w:t>riscul relativ </w:t>
      </w:r>
      <w:r w:rsidR="00820217" w:rsidRPr="00DF4E38">
        <w:rPr>
          <w:szCs w:val="22"/>
          <w:lang w:val="ro-RO"/>
        </w:rPr>
        <w:t>0</w:t>
      </w:r>
      <w:r w:rsidR="00DD707E" w:rsidRPr="00DF4E38">
        <w:rPr>
          <w:szCs w:val="22"/>
          <w:lang w:val="ro-RO"/>
        </w:rPr>
        <w:t>,</w:t>
      </w:r>
      <w:r w:rsidR="00820217" w:rsidRPr="00DF4E38">
        <w:rPr>
          <w:szCs w:val="22"/>
          <w:lang w:val="ro-RO"/>
        </w:rPr>
        <w:t xml:space="preserve">97, </w:t>
      </w:r>
      <w:r w:rsidR="00BD5284" w:rsidRPr="00DF4E38">
        <w:rPr>
          <w:szCs w:val="22"/>
          <w:lang w:val="ro-RO"/>
        </w:rPr>
        <w:t>IÎ</w:t>
      </w:r>
      <w:r w:rsidR="00864DFF" w:rsidRPr="00DF4E38">
        <w:rPr>
          <w:szCs w:val="22"/>
          <w:lang w:val="ro-RO"/>
        </w:rPr>
        <w:t> </w:t>
      </w:r>
      <w:r w:rsidR="00820217" w:rsidRPr="00DF4E38">
        <w:rPr>
          <w:szCs w:val="22"/>
          <w:lang w:val="ro-RO"/>
        </w:rPr>
        <w:t>95% [0</w:t>
      </w:r>
      <w:r w:rsidR="00DD707E" w:rsidRPr="00DF4E38">
        <w:rPr>
          <w:szCs w:val="22"/>
          <w:lang w:val="ro-RO"/>
        </w:rPr>
        <w:t>,</w:t>
      </w:r>
      <w:r w:rsidR="00820217" w:rsidRPr="00DF4E38">
        <w:rPr>
          <w:szCs w:val="22"/>
          <w:lang w:val="ro-RO"/>
        </w:rPr>
        <w:t>60, 1</w:t>
      </w:r>
      <w:r w:rsidR="00DD707E" w:rsidRPr="00DF4E38">
        <w:rPr>
          <w:szCs w:val="22"/>
          <w:lang w:val="ro-RO"/>
        </w:rPr>
        <w:t>,</w:t>
      </w:r>
      <w:r w:rsidR="00820217" w:rsidRPr="00DF4E38">
        <w:rPr>
          <w:szCs w:val="22"/>
          <w:lang w:val="ro-RO"/>
        </w:rPr>
        <w:t xml:space="preserve">55] </w:t>
      </w:r>
      <w:r w:rsidR="00DD707E" w:rsidRPr="00DF4E38">
        <w:rPr>
          <w:szCs w:val="22"/>
          <w:lang w:val="ro-RO"/>
        </w:rPr>
        <w:t>pentru</w:t>
      </w:r>
      <w:r w:rsidR="00820217" w:rsidRPr="00DF4E38">
        <w:rPr>
          <w:szCs w:val="22"/>
          <w:lang w:val="ro-RO"/>
        </w:rPr>
        <w:t xml:space="preserve"> AC</w:t>
      </w:r>
      <w:r w:rsidR="00820217" w:rsidRPr="00DF4E38">
        <w:rPr>
          <w:szCs w:val="22"/>
          <w:lang w:val="ro-RO"/>
        </w:rPr>
        <w:sym w:font="Symbol" w:char="F0AE"/>
      </w:r>
      <w:r w:rsidR="00820217" w:rsidRPr="00DF4E38">
        <w:rPr>
          <w:szCs w:val="22"/>
          <w:lang w:val="ro-RO"/>
        </w:rPr>
        <w:t>DH (AC</w:t>
      </w:r>
      <w:r w:rsidR="00820217" w:rsidRPr="00DF4E38">
        <w:rPr>
          <w:szCs w:val="22"/>
          <w:lang w:val="ro-RO"/>
        </w:rPr>
        <w:sym w:font="Symbol" w:char="F0AE"/>
      </w:r>
      <w:r w:rsidR="00820217" w:rsidRPr="00DF4E38">
        <w:rPr>
          <w:szCs w:val="22"/>
          <w:lang w:val="ro-RO"/>
        </w:rPr>
        <w:t xml:space="preserve">TH) </w:t>
      </w:r>
      <w:r w:rsidR="00DD707E" w:rsidRPr="00DF4E38">
        <w:rPr>
          <w:szCs w:val="22"/>
          <w:lang w:val="ro-RO"/>
        </w:rPr>
        <w:t>comparativ cu</w:t>
      </w:r>
      <w:r w:rsidR="00820217" w:rsidRPr="00DF4E38">
        <w:rPr>
          <w:szCs w:val="22"/>
          <w:lang w:val="ro-RO"/>
        </w:rPr>
        <w:t xml:space="preserve"> AC</w:t>
      </w:r>
      <w:r w:rsidR="00820217" w:rsidRPr="00DF4E38">
        <w:rPr>
          <w:szCs w:val="22"/>
          <w:lang w:val="ro-RO"/>
        </w:rPr>
        <w:sym w:font="Symbol" w:char="F0AE"/>
      </w:r>
      <w:r w:rsidR="00820217" w:rsidRPr="00DF4E38">
        <w:rPr>
          <w:szCs w:val="22"/>
          <w:lang w:val="ro-RO"/>
        </w:rPr>
        <w:t>D).</w:t>
      </w:r>
    </w:p>
    <w:p w14:paraId="1BE85CE7" w14:textId="77777777" w:rsidR="00472D33" w:rsidRDefault="00472D33" w:rsidP="004D5239">
      <w:pPr>
        <w:rPr>
          <w:szCs w:val="22"/>
          <w:lang w:val="ro-RO"/>
        </w:rPr>
      </w:pPr>
    </w:p>
    <w:p w14:paraId="3C40D4D9" w14:textId="77777777" w:rsidR="00472D33" w:rsidRPr="00DF4E38" w:rsidRDefault="00472D33" w:rsidP="004D5239">
      <w:pPr>
        <w:keepNext/>
        <w:rPr>
          <w:szCs w:val="22"/>
          <w:lang w:val="ro-RO"/>
        </w:rPr>
      </w:pPr>
      <w:r w:rsidRPr="00DF4E38">
        <w:rPr>
          <w:szCs w:val="22"/>
          <w:lang w:val="ro-RO"/>
        </w:rPr>
        <w:t xml:space="preserve">În plus, a fost efectuată o analiză exploratorie retrospectivă a seturilor de date din analiza comună a studiilor clinice </w:t>
      </w:r>
      <w:r w:rsidRPr="00DF4E38">
        <w:rPr>
          <w:szCs w:val="22"/>
          <w:lang w:val="ro-RO" w:eastAsia="en-US"/>
        </w:rPr>
        <w:t>NSABP B-31/NCCTG N9831</w:t>
      </w:r>
      <w:r>
        <w:rPr>
          <w:szCs w:val="22"/>
          <w:lang w:val="ro-RO" w:eastAsia="en-US"/>
        </w:rPr>
        <w:t>*</w:t>
      </w:r>
      <w:r w:rsidRPr="00DF4E38">
        <w:rPr>
          <w:szCs w:val="22"/>
          <w:lang w:val="ro-RO" w:eastAsia="en-US"/>
        </w:rPr>
        <w:t xml:space="preserve"> şi BCIRG</w:t>
      </w:r>
      <w:r>
        <w:rPr>
          <w:szCs w:val="22"/>
          <w:lang w:val="ro-RO" w:eastAsia="en-US"/>
        </w:rPr>
        <w:t xml:space="preserve"> </w:t>
      </w:r>
      <w:r w:rsidRPr="00DF4E38">
        <w:rPr>
          <w:szCs w:val="22"/>
          <w:lang w:val="ro-RO" w:eastAsia="en-US"/>
        </w:rPr>
        <w:t xml:space="preserve">006 care combină evenimentele </w:t>
      </w:r>
      <w:r w:rsidRPr="00DF4E38">
        <w:rPr>
          <w:szCs w:val="22"/>
          <w:lang w:val="ro-RO"/>
        </w:rPr>
        <w:t xml:space="preserve">SFSB şi evenimentele cardiace simptomatice şi </w:t>
      </w:r>
      <w:r>
        <w:rPr>
          <w:szCs w:val="22"/>
          <w:lang w:val="ro-RO"/>
        </w:rPr>
        <w:t xml:space="preserve">care este </w:t>
      </w:r>
      <w:r w:rsidRPr="00DF4E38">
        <w:rPr>
          <w:szCs w:val="22"/>
          <w:lang w:val="ro-RO"/>
        </w:rPr>
        <w:t xml:space="preserve">prezentată sumar în </w:t>
      </w:r>
      <w:r>
        <w:rPr>
          <w:szCs w:val="22"/>
          <w:lang w:val="ro-RO"/>
        </w:rPr>
        <w:t>Tabelul 11</w:t>
      </w:r>
      <w:r w:rsidRPr="00DF4E38">
        <w:rPr>
          <w:szCs w:val="22"/>
          <w:lang w:val="ro-RO"/>
        </w:rPr>
        <w:t>:</w:t>
      </w:r>
    </w:p>
    <w:p w14:paraId="1E3254E3" w14:textId="77777777" w:rsidR="00BD5284" w:rsidRPr="00DF4E38" w:rsidRDefault="00BD5284" w:rsidP="004D5239">
      <w:pPr>
        <w:keepNext/>
        <w:rPr>
          <w:i/>
          <w:color w:val="000000"/>
          <w:szCs w:val="22"/>
          <w:u w:val="single"/>
          <w:lang w:val="ro-RO"/>
        </w:rPr>
      </w:pPr>
    </w:p>
    <w:p w14:paraId="0BEF49F5" w14:textId="77777777" w:rsidR="003248CD" w:rsidRPr="00016965" w:rsidRDefault="003248CD" w:rsidP="004D5239">
      <w:pPr>
        <w:keepNext/>
        <w:rPr>
          <w:szCs w:val="22"/>
          <w:lang w:val="ro-RO"/>
        </w:rPr>
      </w:pPr>
      <w:r w:rsidRPr="006632EC">
        <w:rPr>
          <w:szCs w:val="22"/>
          <w:lang w:val="ro-RO"/>
        </w:rPr>
        <w:t>Tabelul 1</w:t>
      </w:r>
      <w:r w:rsidR="006C3703">
        <w:rPr>
          <w:szCs w:val="22"/>
          <w:lang w:val="ro-RO"/>
        </w:rPr>
        <w:t>1</w:t>
      </w:r>
      <w:r w:rsidRPr="00016965">
        <w:rPr>
          <w:szCs w:val="22"/>
          <w:lang w:val="ro-RO"/>
        </w:rPr>
        <w:t xml:space="preserve"> Rezultatele analizei exploratorii </w:t>
      </w:r>
      <w:r w:rsidR="00176317">
        <w:rPr>
          <w:szCs w:val="22"/>
          <w:lang w:val="ro-RO"/>
        </w:rPr>
        <w:t>post-hoc</w:t>
      </w:r>
      <w:r w:rsidRPr="00016965">
        <w:rPr>
          <w:szCs w:val="22"/>
          <w:lang w:val="ro-RO"/>
        </w:rPr>
        <w:t xml:space="preserve"> </w:t>
      </w:r>
      <w:r w:rsidR="002132B7">
        <w:rPr>
          <w:szCs w:val="22"/>
          <w:lang w:val="ro-RO"/>
        </w:rPr>
        <w:t xml:space="preserve">obţinute </w:t>
      </w:r>
      <w:r w:rsidRPr="00016965">
        <w:rPr>
          <w:szCs w:val="22"/>
          <w:lang w:val="ro-RO"/>
        </w:rPr>
        <w:t xml:space="preserve">din </w:t>
      </w:r>
      <w:r w:rsidR="00D8701C">
        <w:rPr>
          <w:szCs w:val="22"/>
          <w:lang w:val="ro-RO"/>
        </w:rPr>
        <w:t xml:space="preserve">analiza comună a </w:t>
      </w:r>
      <w:r w:rsidRPr="00016965">
        <w:rPr>
          <w:szCs w:val="22"/>
          <w:lang w:val="ro-RO"/>
        </w:rPr>
        <w:t>studiil</w:t>
      </w:r>
      <w:r w:rsidR="00D8701C">
        <w:rPr>
          <w:szCs w:val="22"/>
          <w:lang w:val="ro-RO"/>
        </w:rPr>
        <w:t>or</w:t>
      </w:r>
      <w:r w:rsidR="00D8701C" w:rsidRPr="001C7CB0">
        <w:rPr>
          <w:szCs w:val="22"/>
          <w:lang w:val="ro-RO"/>
        </w:rPr>
        <w:t xml:space="preserve"> clinice </w:t>
      </w:r>
      <w:r w:rsidRPr="00016965">
        <w:rPr>
          <w:szCs w:val="22"/>
          <w:lang w:val="ro-RO"/>
        </w:rPr>
        <w:t>NSABP B-31/NCCTG N9831</w:t>
      </w:r>
      <w:r w:rsidR="00976A01">
        <w:rPr>
          <w:szCs w:val="22"/>
          <w:lang w:val="ro-RO"/>
        </w:rPr>
        <w:t>*</w:t>
      </w:r>
      <w:r w:rsidRPr="00016965">
        <w:rPr>
          <w:szCs w:val="22"/>
          <w:lang w:val="ro-RO"/>
        </w:rPr>
        <w:t xml:space="preserve"> şi BCIRG006, care combină evenimentele SFSB şi evenimentele cardiace simptomatice</w:t>
      </w:r>
    </w:p>
    <w:p w14:paraId="75F4E609" w14:textId="77777777" w:rsidR="003160B9" w:rsidRPr="00CD18AD" w:rsidRDefault="003160B9" w:rsidP="00AB04DB">
      <w:pPr>
        <w:keepNext/>
        <w:keepLines/>
        <w:rPr>
          <w:szCs w:val="22"/>
          <w:u w:val="single"/>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2053"/>
        <w:gridCol w:w="2053"/>
        <w:gridCol w:w="2051"/>
      </w:tblGrid>
      <w:tr w:rsidR="00827E99" w:rsidRPr="00DF4E38" w14:paraId="163DBFA9" w14:textId="77777777">
        <w:trPr>
          <w:trHeight w:val="1032"/>
        </w:trPr>
        <w:tc>
          <w:tcPr>
            <w:tcW w:w="1602" w:type="pct"/>
            <w:tcBorders>
              <w:top w:val="single" w:sz="4" w:space="0" w:color="auto"/>
              <w:left w:val="single" w:sz="4" w:space="0" w:color="auto"/>
              <w:bottom w:val="single" w:sz="4" w:space="0" w:color="auto"/>
              <w:right w:val="single" w:sz="4" w:space="0" w:color="auto"/>
            </w:tcBorders>
          </w:tcPr>
          <w:p w14:paraId="4F29E3A6" w14:textId="77777777" w:rsidR="00827E99" w:rsidRPr="00DF4E38" w:rsidRDefault="00827E99" w:rsidP="00A704F8">
            <w:pPr>
              <w:keepNext/>
              <w:keepLines/>
              <w:jc w:val="center"/>
              <w:rPr>
                <w:rFonts w:eastAsia="Verdana"/>
                <w:szCs w:val="22"/>
                <w:lang w:val="ro-RO"/>
              </w:rPr>
            </w:pPr>
          </w:p>
        </w:tc>
        <w:tc>
          <w:tcPr>
            <w:tcW w:w="1133" w:type="pct"/>
            <w:tcBorders>
              <w:top w:val="single" w:sz="4" w:space="0" w:color="auto"/>
              <w:left w:val="single" w:sz="4" w:space="0" w:color="auto"/>
              <w:bottom w:val="single" w:sz="4" w:space="0" w:color="auto"/>
              <w:right w:val="single" w:sz="4" w:space="0" w:color="auto"/>
            </w:tcBorders>
          </w:tcPr>
          <w:p w14:paraId="150F453A" w14:textId="77777777" w:rsidR="00827E99" w:rsidRPr="00DF4E38" w:rsidRDefault="00827E99" w:rsidP="00A704F8">
            <w:pPr>
              <w:keepNext/>
              <w:keepLines/>
              <w:jc w:val="center"/>
              <w:rPr>
                <w:szCs w:val="22"/>
                <w:lang w:val="ro-RO"/>
              </w:rPr>
            </w:pPr>
            <w:r w:rsidRPr="00DF4E38">
              <w:rPr>
                <w:szCs w:val="22"/>
                <w:lang w:val="ro-RO"/>
              </w:rPr>
              <w:t>AC</w:t>
            </w:r>
            <w:r w:rsidRPr="00DF4E38">
              <w:rPr>
                <w:szCs w:val="22"/>
                <w:lang w:val="ro-RO"/>
              </w:rPr>
              <w:sym w:font="Symbol" w:char="00AE"/>
            </w:r>
            <w:r w:rsidRPr="00DF4E38">
              <w:rPr>
                <w:szCs w:val="22"/>
                <w:lang w:val="ro-RO"/>
              </w:rPr>
              <w:t xml:space="preserve">PH </w:t>
            </w:r>
          </w:p>
          <w:p w14:paraId="05DF8775" w14:textId="77777777" w:rsidR="00827E99" w:rsidRPr="00DF4E38" w:rsidRDefault="00827E99" w:rsidP="00A704F8">
            <w:pPr>
              <w:keepNext/>
              <w:keepLines/>
              <w:jc w:val="center"/>
              <w:rPr>
                <w:szCs w:val="22"/>
                <w:lang w:val="ro-RO"/>
              </w:rPr>
            </w:pPr>
            <w:r w:rsidRPr="00DF4E38">
              <w:rPr>
                <w:szCs w:val="22"/>
                <w:lang w:val="ro-RO"/>
              </w:rPr>
              <w:t>(comparativ cu AC</w:t>
            </w:r>
            <w:r w:rsidRPr="00DF4E38">
              <w:rPr>
                <w:szCs w:val="22"/>
                <w:lang w:val="ro-RO"/>
              </w:rPr>
              <w:sym w:font="Symbol" w:char="00AE"/>
            </w:r>
            <w:r w:rsidRPr="00DF4E38">
              <w:rPr>
                <w:szCs w:val="22"/>
                <w:lang w:val="ro-RO"/>
              </w:rPr>
              <w:t>P)</w:t>
            </w:r>
          </w:p>
          <w:p w14:paraId="6B5C4E9F" w14:textId="77777777" w:rsidR="00827E99" w:rsidRPr="00DF4E38" w:rsidRDefault="00827E99" w:rsidP="00A704F8">
            <w:pPr>
              <w:keepNext/>
              <w:keepLines/>
              <w:jc w:val="center"/>
              <w:rPr>
                <w:rFonts w:eastAsia="Batang"/>
                <w:szCs w:val="22"/>
                <w:lang w:val="ro-RO"/>
              </w:rPr>
            </w:pPr>
            <w:r w:rsidRPr="00DF4E38">
              <w:rPr>
                <w:szCs w:val="22"/>
                <w:lang w:val="ro-RO"/>
              </w:rPr>
              <w:t>(</w:t>
            </w:r>
            <w:r w:rsidRPr="00DF4E38">
              <w:rPr>
                <w:rFonts w:eastAsia="Batang"/>
                <w:szCs w:val="22"/>
                <w:lang w:val="ro-RO"/>
              </w:rPr>
              <w:t xml:space="preserve">NSABP B-31 </w:t>
            </w:r>
            <w:r w:rsidR="000034AF" w:rsidRPr="00DF4E38">
              <w:rPr>
                <w:rFonts w:eastAsia="Batang"/>
                <w:szCs w:val="22"/>
                <w:lang w:val="ro-RO"/>
              </w:rPr>
              <w:t xml:space="preserve">şi </w:t>
            </w:r>
            <w:r w:rsidRPr="00DF4E38">
              <w:rPr>
                <w:rFonts w:eastAsia="Batang"/>
                <w:szCs w:val="22"/>
                <w:lang w:val="ro-RO"/>
              </w:rPr>
              <w:t>NCCTG N9831)</w:t>
            </w:r>
            <w:r w:rsidR="006C3703">
              <w:rPr>
                <w:rFonts w:eastAsia="Batang"/>
                <w:szCs w:val="22"/>
                <w:lang w:val="ro-RO"/>
              </w:rPr>
              <w:t>*</w:t>
            </w:r>
          </w:p>
          <w:p w14:paraId="4F410FAA" w14:textId="77777777" w:rsidR="00827E99" w:rsidRPr="00DF4E38" w:rsidRDefault="00827E99" w:rsidP="00A704F8">
            <w:pPr>
              <w:keepNext/>
              <w:keepLines/>
              <w:jc w:val="center"/>
              <w:rPr>
                <w:szCs w:val="22"/>
                <w:lang w:val="ro-RO"/>
              </w:rPr>
            </w:pPr>
          </w:p>
        </w:tc>
        <w:tc>
          <w:tcPr>
            <w:tcW w:w="1133" w:type="pct"/>
            <w:tcBorders>
              <w:top w:val="single" w:sz="4" w:space="0" w:color="auto"/>
              <w:left w:val="single" w:sz="4" w:space="0" w:color="auto"/>
              <w:bottom w:val="single" w:sz="4" w:space="0" w:color="auto"/>
              <w:right w:val="single" w:sz="4" w:space="0" w:color="auto"/>
            </w:tcBorders>
          </w:tcPr>
          <w:p w14:paraId="0E02C7CD" w14:textId="77777777" w:rsidR="00827E99" w:rsidRPr="00DF4E38" w:rsidRDefault="00827E99" w:rsidP="00A704F8">
            <w:pPr>
              <w:keepNext/>
              <w:keepLines/>
              <w:jc w:val="center"/>
              <w:rPr>
                <w:szCs w:val="22"/>
                <w:lang w:val="ro-RO"/>
              </w:rPr>
            </w:pPr>
            <w:r w:rsidRPr="00DF4E38">
              <w:rPr>
                <w:szCs w:val="22"/>
                <w:lang w:val="ro-RO"/>
              </w:rPr>
              <w:t>AC</w:t>
            </w:r>
            <w:r w:rsidRPr="00DF4E38">
              <w:rPr>
                <w:szCs w:val="22"/>
                <w:lang w:val="ro-RO"/>
              </w:rPr>
              <w:sym w:font="Symbol" w:char="00AE"/>
            </w:r>
            <w:r w:rsidRPr="00DF4E38">
              <w:rPr>
                <w:szCs w:val="22"/>
                <w:lang w:val="ro-RO"/>
              </w:rPr>
              <w:t xml:space="preserve">DH </w:t>
            </w:r>
          </w:p>
          <w:p w14:paraId="1BB7AB30" w14:textId="77777777" w:rsidR="00827E99" w:rsidRPr="00DF4E38" w:rsidRDefault="00827E99" w:rsidP="00A704F8">
            <w:pPr>
              <w:keepNext/>
              <w:keepLines/>
              <w:jc w:val="center"/>
              <w:rPr>
                <w:szCs w:val="22"/>
                <w:lang w:val="ro-RO"/>
              </w:rPr>
            </w:pPr>
            <w:r w:rsidRPr="00DF4E38">
              <w:rPr>
                <w:szCs w:val="22"/>
                <w:lang w:val="ro-RO"/>
              </w:rPr>
              <w:t>(</w:t>
            </w:r>
            <w:r w:rsidR="000034AF" w:rsidRPr="00DF4E38">
              <w:rPr>
                <w:szCs w:val="22"/>
                <w:lang w:val="ro-RO"/>
              </w:rPr>
              <w:t>comparativ cu</w:t>
            </w:r>
            <w:r w:rsidRPr="00DF4E38">
              <w:rPr>
                <w:szCs w:val="22"/>
                <w:lang w:val="ro-RO"/>
              </w:rPr>
              <w:t xml:space="preserve"> AC</w:t>
            </w:r>
            <w:r w:rsidRPr="00DF4E38">
              <w:rPr>
                <w:szCs w:val="22"/>
                <w:lang w:val="ro-RO"/>
              </w:rPr>
              <w:sym w:font="Symbol" w:char="00AE"/>
            </w:r>
            <w:r w:rsidRPr="00DF4E38">
              <w:rPr>
                <w:szCs w:val="22"/>
                <w:lang w:val="ro-RO"/>
              </w:rPr>
              <w:t>D)</w:t>
            </w:r>
          </w:p>
          <w:p w14:paraId="702F0E40" w14:textId="77777777" w:rsidR="00827E99" w:rsidRPr="00DF4E38" w:rsidRDefault="00827E99" w:rsidP="00A704F8">
            <w:pPr>
              <w:keepNext/>
              <w:keepLines/>
              <w:jc w:val="center"/>
              <w:rPr>
                <w:rFonts w:eastAsia="Verdana"/>
                <w:szCs w:val="22"/>
                <w:lang w:val="ro-RO"/>
              </w:rPr>
            </w:pPr>
            <w:r w:rsidRPr="00DF4E38">
              <w:rPr>
                <w:szCs w:val="22"/>
                <w:lang w:val="ro-RO"/>
              </w:rPr>
              <w:t>(BCIRG 006)</w:t>
            </w:r>
          </w:p>
        </w:tc>
        <w:tc>
          <w:tcPr>
            <w:tcW w:w="1132" w:type="pct"/>
            <w:tcBorders>
              <w:top w:val="single" w:sz="4" w:space="0" w:color="auto"/>
              <w:left w:val="single" w:sz="4" w:space="0" w:color="auto"/>
              <w:bottom w:val="single" w:sz="4" w:space="0" w:color="auto"/>
              <w:right w:val="single" w:sz="4" w:space="0" w:color="auto"/>
            </w:tcBorders>
          </w:tcPr>
          <w:p w14:paraId="5842A7D5" w14:textId="77777777" w:rsidR="00827E99" w:rsidRPr="00DF4E38" w:rsidRDefault="00827E99" w:rsidP="00A704F8">
            <w:pPr>
              <w:keepNext/>
              <w:keepLines/>
              <w:jc w:val="center"/>
              <w:rPr>
                <w:szCs w:val="22"/>
                <w:lang w:val="ro-RO"/>
              </w:rPr>
            </w:pPr>
            <w:r w:rsidRPr="00DF4E38">
              <w:rPr>
                <w:szCs w:val="22"/>
                <w:lang w:val="ro-RO"/>
              </w:rPr>
              <w:t xml:space="preserve">DCarbH </w:t>
            </w:r>
          </w:p>
          <w:p w14:paraId="102D7684" w14:textId="77777777" w:rsidR="00827E99" w:rsidRPr="00DF4E38" w:rsidRDefault="00827E99" w:rsidP="00A704F8">
            <w:pPr>
              <w:keepNext/>
              <w:keepLines/>
              <w:jc w:val="center"/>
              <w:rPr>
                <w:szCs w:val="22"/>
                <w:lang w:val="ro-RO"/>
              </w:rPr>
            </w:pPr>
            <w:r w:rsidRPr="00DF4E38">
              <w:rPr>
                <w:szCs w:val="22"/>
                <w:lang w:val="ro-RO"/>
              </w:rPr>
              <w:t>(</w:t>
            </w:r>
            <w:r w:rsidR="000034AF" w:rsidRPr="00DF4E38">
              <w:rPr>
                <w:szCs w:val="22"/>
                <w:lang w:val="ro-RO"/>
              </w:rPr>
              <w:t>comparativ cu</w:t>
            </w:r>
            <w:r w:rsidRPr="00DF4E38">
              <w:rPr>
                <w:szCs w:val="22"/>
                <w:lang w:val="ro-RO"/>
              </w:rPr>
              <w:t xml:space="preserve"> AC</w:t>
            </w:r>
            <w:r w:rsidRPr="00DF4E38">
              <w:rPr>
                <w:szCs w:val="22"/>
                <w:lang w:val="ro-RO"/>
              </w:rPr>
              <w:sym w:font="Symbol" w:char="00AE"/>
            </w:r>
            <w:r w:rsidRPr="00DF4E38">
              <w:rPr>
                <w:szCs w:val="22"/>
                <w:lang w:val="ro-RO"/>
              </w:rPr>
              <w:t>D)</w:t>
            </w:r>
          </w:p>
          <w:p w14:paraId="3B285B27" w14:textId="77777777" w:rsidR="00827E99" w:rsidRPr="00DF4E38" w:rsidRDefault="00827E99" w:rsidP="00A704F8">
            <w:pPr>
              <w:keepNext/>
              <w:keepLines/>
              <w:jc w:val="center"/>
              <w:rPr>
                <w:rFonts w:eastAsia="Verdana"/>
                <w:szCs w:val="22"/>
                <w:lang w:val="ro-RO"/>
              </w:rPr>
            </w:pPr>
            <w:r w:rsidRPr="00DF4E38">
              <w:rPr>
                <w:szCs w:val="22"/>
                <w:lang w:val="ro-RO"/>
              </w:rPr>
              <w:t>(BCIRG 006)</w:t>
            </w:r>
          </w:p>
        </w:tc>
      </w:tr>
      <w:tr w:rsidR="00827E99" w:rsidRPr="00DF4E38" w14:paraId="0DCAD41F" w14:textId="77777777">
        <w:trPr>
          <w:trHeight w:val="1146"/>
        </w:trPr>
        <w:tc>
          <w:tcPr>
            <w:tcW w:w="1602" w:type="pct"/>
            <w:tcBorders>
              <w:top w:val="single" w:sz="4" w:space="0" w:color="auto"/>
              <w:left w:val="single" w:sz="4" w:space="0" w:color="auto"/>
              <w:bottom w:val="single" w:sz="4" w:space="0" w:color="auto"/>
              <w:right w:val="single" w:sz="4" w:space="0" w:color="auto"/>
            </w:tcBorders>
          </w:tcPr>
          <w:p w14:paraId="59EE7DBA" w14:textId="77777777" w:rsidR="00827E99" w:rsidRPr="00DF4E38" w:rsidRDefault="000034AF" w:rsidP="00A704F8">
            <w:pPr>
              <w:keepNext/>
              <w:keepLines/>
              <w:jc w:val="center"/>
              <w:rPr>
                <w:rFonts w:eastAsia="Verdana"/>
                <w:szCs w:val="22"/>
                <w:lang w:val="ro-RO"/>
              </w:rPr>
            </w:pPr>
            <w:r w:rsidRPr="00DF4E38">
              <w:rPr>
                <w:rFonts w:eastAsia="Verdana"/>
                <w:szCs w:val="22"/>
                <w:lang w:val="ro-RO"/>
              </w:rPr>
              <w:t>Analiza de eficacitate primară</w:t>
            </w:r>
          </w:p>
          <w:p w14:paraId="2D5A1F6A" w14:textId="77777777" w:rsidR="00827E99" w:rsidRPr="00DF4E38" w:rsidRDefault="000034AF" w:rsidP="00A704F8">
            <w:pPr>
              <w:keepNext/>
              <w:keepLines/>
              <w:jc w:val="center"/>
              <w:rPr>
                <w:rFonts w:eastAsia="Verdana"/>
                <w:szCs w:val="22"/>
                <w:lang w:val="ro-RO"/>
              </w:rPr>
            </w:pPr>
            <w:r w:rsidRPr="00DF4E38">
              <w:rPr>
                <w:rFonts w:eastAsia="Verdana"/>
                <w:szCs w:val="22"/>
                <w:lang w:val="ro-RO"/>
              </w:rPr>
              <w:t>SFSB</w:t>
            </w:r>
            <w:r w:rsidR="00827E99" w:rsidRPr="00DF4E38">
              <w:rPr>
                <w:rFonts w:eastAsia="Verdana"/>
                <w:szCs w:val="22"/>
                <w:lang w:val="ro-RO"/>
              </w:rPr>
              <w:t xml:space="preserve"> </w:t>
            </w:r>
            <w:r w:rsidRPr="00DF4E38">
              <w:rPr>
                <w:rFonts w:eastAsia="Verdana"/>
                <w:szCs w:val="22"/>
                <w:lang w:val="ro-RO"/>
              </w:rPr>
              <w:t>Riscul relativ</w:t>
            </w:r>
          </w:p>
          <w:p w14:paraId="7573ECFD" w14:textId="77777777" w:rsidR="00827E99" w:rsidRPr="00DF4E38" w:rsidRDefault="000034AF" w:rsidP="00A704F8">
            <w:pPr>
              <w:keepNext/>
              <w:keepLines/>
              <w:jc w:val="center"/>
              <w:rPr>
                <w:rFonts w:eastAsia="Verdana"/>
                <w:szCs w:val="22"/>
                <w:lang w:val="ro-RO"/>
              </w:rPr>
            </w:pPr>
            <w:r w:rsidRPr="00DF4E38">
              <w:rPr>
                <w:color w:val="000000"/>
                <w:szCs w:val="22"/>
                <w:lang w:val="ro-RO"/>
              </w:rPr>
              <w:t>(IÎ 95%</w:t>
            </w:r>
            <w:r w:rsidRPr="00DF4E38">
              <w:rPr>
                <w:color w:val="000000"/>
                <w:lang w:val="ro-RO"/>
              </w:rPr>
              <w:t>)</w:t>
            </w:r>
          </w:p>
          <w:p w14:paraId="7B578AAF" w14:textId="77777777" w:rsidR="00827E99" w:rsidRPr="00DF4E38" w:rsidRDefault="000034AF" w:rsidP="00A704F8">
            <w:pPr>
              <w:keepNext/>
              <w:keepLines/>
              <w:jc w:val="center"/>
              <w:rPr>
                <w:rFonts w:eastAsia="Verdana"/>
                <w:szCs w:val="22"/>
                <w:lang w:val="ro-RO"/>
              </w:rPr>
            </w:pPr>
            <w:r w:rsidRPr="00DF4E38">
              <w:rPr>
                <w:rFonts w:eastAsia="Verdana"/>
                <w:szCs w:val="22"/>
                <w:lang w:val="ro-RO"/>
              </w:rPr>
              <w:t xml:space="preserve">Valoarea </w:t>
            </w:r>
            <w:r w:rsidR="00827E99" w:rsidRPr="00DF4E38">
              <w:rPr>
                <w:rFonts w:eastAsia="Verdana"/>
                <w:szCs w:val="22"/>
                <w:lang w:val="ro-RO"/>
              </w:rPr>
              <w:t>p</w:t>
            </w:r>
          </w:p>
        </w:tc>
        <w:tc>
          <w:tcPr>
            <w:tcW w:w="1133" w:type="pct"/>
            <w:tcBorders>
              <w:top w:val="single" w:sz="4" w:space="0" w:color="auto"/>
              <w:left w:val="single" w:sz="4" w:space="0" w:color="auto"/>
              <w:bottom w:val="single" w:sz="4" w:space="0" w:color="auto"/>
              <w:right w:val="single" w:sz="4" w:space="0" w:color="auto"/>
            </w:tcBorders>
          </w:tcPr>
          <w:p w14:paraId="6870679D" w14:textId="77777777" w:rsidR="00827E99" w:rsidRPr="00DF4E38" w:rsidRDefault="00827E99" w:rsidP="00A704F8">
            <w:pPr>
              <w:keepNext/>
              <w:keepLines/>
              <w:jc w:val="center"/>
              <w:rPr>
                <w:rFonts w:eastAsia="Verdana"/>
                <w:szCs w:val="22"/>
                <w:lang w:val="ro-RO"/>
              </w:rPr>
            </w:pPr>
          </w:p>
          <w:p w14:paraId="3B43DE9B" w14:textId="77777777" w:rsidR="00827E99" w:rsidRPr="00DF4E38" w:rsidRDefault="00827E99" w:rsidP="00A704F8">
            <w:pPr>
              <w:keepNext/>
              <w:keepLines/>
              <w:jc w:val="center"/>
              <w:rPr>
                <w:rFonts w:eastAsia="Verdana"/>
                <w:szCs w:val="22"/>
                <w:lang w:val="ro-RO"/>
              </w:rPr>
            </w:pPr>
            <w:r w:rsidRPr="00DF4E38">
              <w:rPr>
                <w:rFonts w:eastAsia="Verdana"/>
                <w:szCs w:val="22"/>
                <w:lang w:val="ro-RO"/>
              </w:rPr>
              <w:t>0</w:t>
            </w:r>
            <w:r w:rsidR="000034AF" w:rsidRPr="00DF4E38">
              <w:rPr>
                <w:rFonts w:eastAsia="Verdana"/>
                <w:szCs w:val="22"/>
                <w:lang w:val="ro-RO"/>
              </w:rPr>
              <w:t>,</w:t>
            </w:r>
            <w:r w:rsidRPr="00DF4E38">
              <w:rPr>
                <w:rFonts w:eastAsia="Verdana"/>
                <w:szCs w:val="22"/>
                <w:lang w:val="ro-RO"/>
              </w:rPr>
              <w:t>48</w:t>
            </w:r>
          </w:p>
          <w:p w14:paraId="35BFC1B7" w14:textId="77777777" w:rsidR="00827E99" w:rsidRPr="00DF4E38" w:rsidRDefault="00827E99" w:rsidP="00A704F8">
            <w:pPr>
              <w:keepNext/>
              <w:keepLines/>
              <w:jc w:val="center"/>
              <w:rPr>
                <w:rFonts w:eastAsia="Verdana"/>
                <w:szCs w:val="22"/>
                <w:lang w:val="ro-RO"/>
              </w:rPr>
            </w:pPr>
            <w:r w:rsidRPr="00DF4E38">
              <w:rPr>
                <w:rFonts w:eastAsia="Verdana"/>
                <w:szCs w:val="22"/>
                <w:lang w:val="ro-RO"/>
              </w:rPr>
              <w:t>(0</w:t>
            </w:r>
            <w:r w:rsidR="000034AF" w:rsidRPr="00DF4E38">
              <w:rPr>
                <w:rFonts w:eastAsia="Verdana"/>
                <w:szCs w:val="22"/>
                <w:lang w:val="ro-RO"/>
              </w:rPr>
              <w:t>,</w:t>
            </w:r>
            <w:r w:rsidRPr="00DF4E38">
              <w:rPr>
                <w:rFonts w:eastAsia="Verdana"/>
                <w:szCs w:val="22"/>
                <w:lang w:val="ro-RO"/>
              </w:rPr>
              <w:t>39, 0</w:t>
            </w:r>
            <w:r w:rsidR="000034AF" w:rsidRPr="00DF4E38">
              <w:rPr>
                <w:rFonts w:eastAsia="Verdana"/>
                <w:szCs w:val="22"/>
                <w:lang w:val="ro-RO"/>
              </w:rPr>
              <w:t>,</w:t>
            </w:r>
            <w:r w:rsidRPr="00DF4E38">
              <w:rPr>
                <w:rFonts w:eastAsia="Verdana"/>
                <w:szCs w:val="22"/>
                <w:lang w:val="ro-RO"/>
              </w:rPr>
              <w:t xml:space="preserve">59) </w:t>
            </w:r>
          </w:p>
          <w:p w14:paraId="1877686B" w14:textId="77777777" w:rsidR="00827E99" w:rsidRPr="00DF4E38" w:rsidRDefault="00827E99" w:rsidP="00A704F8">
            <w:pPr>
              <w:keepNext/>
              <w:keepLines/>
              <w:jc w:val="center"/>
              <w:rPr>
                <w:rFonts w:eastAsia="Verdana"/>
                <w:szCs w:val="22"/>
                <w:lang w:val="ro-RO"/>
              </w:rPr>
            </w:pPr>
            <w:r w:rsidRPr="00DF4E38">
              <w:rPr>
                <w:rFonts w:eastAsia="Verdana"/>
                <w:szCs w:val="22"/>
                <w:lang w:val="ro-RO"/>
              </w:rPr>
              <w:t>p&lt;0</w:t>
            </w:r>
            <w:r w:rsidR="000034AF" w:rsidRPr="00DF4E38">
              <w:rPr>
                <w:rFonts w:eastAsia="Verdana"/>
                <w:szCs w:val="22"/>
                <w:lang w:val="ro-RO"/>
              </w:rPr>
              <w:t>,</w:t>
            </w:r>
            <w:r w:rsidRPr="00DF4E38">
              <w:rPr>
                <w:rFonts w:eastAsia="Verdana"/>
                <w:szCs w:val="22"/>
                <w:lang w:val="ro-RO"/>
              </w:rPr>
              <w:t>0001</w:t>
            </w:r>
          </w:p>
        </w:tc>
        <w:tc>
          <w:tcPr>
            <w:tcW w:w="1133" w:type="pct"/>
            <w:tcBorders>
              <w:top w:val="single" w:sz="4" w:space="0" w:color="auto"/>
              <w:left w:val="single" w:sz="4" w:space="0" w:color="auto"/>
              <w:bottom w:val="single" w:sz="4" w:space="0" w:color="auto"/>
              <w:right w:val="single" w:sz="4" w:space="0" w:color="auto"/>
            </w:tcBorders>
          </w:tcPr>
          <w:p w14:paraId="37ED89AB" w14:textId="77777777" w:rsidR="00827E99" w:rsidRPr="00DF4E38" w:rsidRDefault="00827E99" w:rsidP="00A704F8">
            <w:pPr>
              <w:keepNext/>
              <w:keepLines/>
              <w:jc w:val="center"/>
              <w:rPr>
                <w:rFonts w:eastAsia="Batang"/>
                <w:szCs w:val="22"/>
                <w:lang w:val="ro-RO"/>
              </w:rPr>
            </w:pPr>
          </w:p>
          <w:p w14:paraId="2EC732D3" w14:textId="77777777" w:rsidR="00827E99" w:rsidRPr="00DF4E38" w:rsidRDefault="00827E99" w:rsidP="00A704F8">
            <w:pPr>
              <w:keepNext/>
              <w:keepLines/>
              <w:jc w:val="center"/>
              <w:rPr>
                <w:rFonts w:eastAsia="Batang"/>
                <w:szCs w:val="22"/>
                <w:lang w:val="ro-RO"/>
              </w:rPr>
            </w:pPr>
            <w:r w:rsidRPr="00DF4E38">
              <w:rPr>
                <w:rFonts w:eastAsia="Batang"/>
                <w:szCs w:val="22"/>
                <w:lang w:val="ro-RO"/>
              </w:rPr>
              <w:t>0</w:t>
            </w:r>
            <w:r w:rsidR="000034AF" w:rsidRPr="00DF4E38">
              <w:rPr>
                <w:rFonts w:eastAsia="Batang"/>
                <w:szCs w:val="22"/>
                <w:lang w:val="ro-RO"/>
              </w:rPr>
              <w:t>,</w:t>
            </w:r>
            <w:r w:rsidRPr="00DF4E38">
              <w:rPr>
                <w:rFonts w:eastAsia="Batang"/>
                <w:szCs w:val="22"/>
                <w:lang w:val="ro-RO"/>
              </w:rPr>
              <w:t>61</w:t>
            </w:r>
          </w:p>
          <w:p w14:paraId="2AF589FE" w14:textId="77777777" w:rsidR="00827E99" w:rsidRPr="00DF4E38" w:rsidRDefault="00827E99" w:rsidP="00A704F8">
            <w:pPr>
              <w:keepNext/>
              <w:keepLines/>
              <w:jc w:val="center"/>
              <w:rPr>
                <w:rFonts w:eastAsia="Batang"/>
                <w:szCs w:val="22"/>
                <w:lang w:val="ro-RO"/>
              </w:rPr>
            </w:pPr>
            <w:r w:rsidRPr="00DF4E38">
              <w:rPr>
                <w:rFonts w:eastAsia="Batang"/>
                <w:szCs w:val="22"/>
                <w:lang w:val="ro-RO"/>
              </w:rPr>
              <w:t>(0</w:t>
            </w:r>
            <w:r w:rsidR="000034AF" w:rsidRPr="00DF4E38">
              <w:rPr>
                <w:rFonts w:eastAsia="Batang"/>
                <w:szCs w:val="22"/>
                <w:lang w:val="ro-RO"/>
              </w:rPr>
              <w:t>,</w:t>
            </w:r>
            <w:r w:rsidRPr="00DF4E38">
              <w:rPr>
                <w:rFonts w:eastAsia="Batang"/>
                <w:szCs w:val="22"/>
                <w:lang w:val="ro-RO"/>
              </w:rPr>
              <w:t>49, 0</w:t>
            </w:r>
            <w:r w:rsidR="000034AF" w:rsidRPr="00DF4E38">
              <w:rPr>
                <w:rFonts w:eastAsia="Batang"/>
                <w:szCs w:val="22"/>
                <w:lang w:val="ro-RO"/>
              </w:rPr>
              <w:t>,</w:t>
            </w:r>
            <w:r w:rsidRPr="00DF4E38">
              <w:rPr>
                <w:rFonts w:eastAsia="Batang"/>
                <w:szCs w:val="22"/>
                <w:lang w:val="ro-RO"/>
              </w:rPr>
              <w:t>77)</w:t>
            </w:r>
          </w:p>
          <w:p w14:paraId="28BB97BD" w14:textId="77777777" w:rsidR="00827E99" w:rsidRPr="00DF4E38" w:rsidRDefault="00827E99" w:rsidP="00A704F8">
            <w:pPr>
              <w:keepNext/>
              <w:keepLines/>
              <w:jc w:val="center"/>
              <w:rPr>
                <w:rFonts w:eastAsia="Verdana"/>
                <w:szCs w:val="22"/>
                <w:lang w:val="ro-RO"/>
              </w:rPr>
            </w:pPr>
            <w:r w:rsidRPr="00DF4E38">
              <w:rPr>
                <w:rFonts w:eastAsia="Batang"/>
                <w:szCs w:val="22"/>
                <w:lang w:val="ro-RO"/>
              </w:rPr>
              <w:t>p&lt; 0</w:t>
            </w:r>
            <w:r w:rsidR="000034AF" w:rsidRPr="00DF4E38">
              <w:rPr>
                <w:rFonts w:eastAsia="Batang"/>
                <w:szCs w:val="22"/>
                <w:lang w:val="ro-RO"/>
              </w:rPr>
              <w:t>,</w:t>
            </w:r>
            <w:r w:rsidRPr="00DF4E38">
              <w:rPr>
                <w:rFonts w:eastAsia="Batang"/>
                <w:szCs w:val="22"/>
                <w:lang w:val="ro-RO"/>
              </w:rPr>
              <w:t>0001</w:t>
            </w:r>
          </w:p>
        </w:tc>
        <w:tc>
          <w:tcPr>
            <w:tcW w:w="1132" w:type="pct"/>
            <w:tcBorders>
              <w:top w:val="single" w:sz="4" w:space="0" w:color="auto"/>
              <w:left w:val="single" w:sz="4" w:space="0" w:color="auto"/>
              <w:bottom w:val="single" w:sz="4" w:space="0" w:color="auto"/>
              <w:right w:val="single" w:sz="4" w:space="0" w:color="auto"/>
            </w:tcBorders>
          </w:tcPr>
          <w:p w14:paraId="3FB8E58F" w14:textId="77777777" w:rsidR="00827E99" w:rsidRPr="00DF4E38" w:rsidRDefault="00827E99" w:rsidP="00A704F8">
            <w:pPr>
              <w:keepNext/>
              <w:keepLines/>
              <w:jc w:val="center"/>
              <w:rPr>
                <w:rFonts w:eastAsia="Batang"/>
                <w:szCs w:val="22"/>
                <w:lang w:val="ro-RO"/>
              </w:rPr>
            </w:pPr>
          </w:p>
          <w:p w14:paraId="334B65C2" w14:textId="77777777" w:rsidR="00827E99" w:rsidRPr="00DF4E38" w:rsidRDefault="00827E99" w:rsidP="00A704F8">
            <w:pPr>
              <w:keepNext/>
              <w:keepLines/>
              <w:jc w:val="center"/>
              <w:rPr>
                <w:rFonts w:eastAsia="Batang"/>
                <w:szCs w:val="22"/>
                <w:lang w:val="ro-RO"/>
              </w:rPr>
            </w:pPr>
            <w:r w:rsidRPr="00DF4E38">
              <w:rPr>
                <w:rFonts w:eastAsia="Batang"/>
                <w:szCs w:val="22"/>
                <w:lang w:val="ro-RO"/>
              </w:rPr>
              <w:t>0</w:t>
            </w:r>
            <w:r w:rsidR="000034AF" w:rsidRPr="00DF4E38">
              <w:rPr>
                <w:rFonts w:eastAsia="Batang"/>
                <w:szCs w:val="22"/>
                <w:lang w:val="ro-RO"/>
              </w:rPr>
              <w:t>,</w:t>
            </w:r>
            <w:r w:rsidRPr="00DF4E38">
              <w:rPr>
                <w:rFonts w:eastAsia="Batang"/>
                <w:szCs w:val="22"/>
                <w:lang w:val="ro-RO"/>
              </w:rPr>
              <w:t>67</w:t>
            </w:r>
          </w:p>
          <w:p w14:paraId="6E8B8FE7" w14:textId="77777777" w:rsidR="00827E99" w:rsidRPr="00DF4E38" w:rsidRDefault="00827E99" w:rsidP="00A704F8">
            <w:pPr>
              <w:keepNext/>
              <w:keepLines/>
              <w:jc w:val="center"/>
              <w:rPr>
                <w:rFonts w:eastAsia="Batang"/>
                <w:szCs w:val="22"/>
                <w:lang w:val="ro-RO"/>
              </w:rPr>
            </w:pPr>
            <w:r w:rsidRPr="00DF4E38">
              <w:rPr>
                <w:rFonts w:eastAsia="Batang"/>
                <w:szCs w:val="22"/>
                <w:lang w:val="ro-RO"/>
              </w:rPr>
              <w:t>(0</w:t>
            </w:r>
            <w:r w:rsidR="000034AF" w:rsidRPr="00DF4E38">
              <w:rPr>
                <w:rFonts w:eastAsia="Batang"/>
                <w:szCs w:val="22"/>
                <w:lang w:val="ro-RO"/>
              </w:rPr>
              <w:t>,</w:t>
            </w:r>
            <w:r w:rsidRPr="00DF4E38">
              <w:rPr>
                <w:rFonts w:eastAsia="Batang"/>
                <w:szCs w:val="22"/>
                <w:lang w:val="ro-RO"/>
              </w:rPr>
              <w:t>54, 0</w:t>
            </w:r>
            <w:r w:rsidR="000034AF" w:rsidRPr="00DF4E38">
              <w:rPr>
                <w:rFonts w:eastAsia="Batang"/>
                <w:szCs w:val="22"/>
                <w:lang w:val="ro-RO"/>
              </w:rPr>
              <w:t>,</w:t>
            </w:r>
            <w:r w:rsidRPr="00DF4E38">
              <w:rPr>
                <w:rFonts w:eastAsia="Batang"/>
                <w:szCs w:val="22"/>
                <w:lang w:val="ro-RO"/>
              </w:rPr>
              <w:t>83)</w:t>
            </w:r>
          </w:p>
          <w:p w14:paraId="7B1C753E" w14:textId="77777777" w:rsidR="00827E99" w:rsidRPr="00DF4E38" w:rsidRDefault="00827E99" w:rsidP="00A704F8">
            <w:pPr>
              <w:keepNext/>
              <w:keepLines/>
              <w:jc w:val="center"/>
              <w:rPr>
                <w:rFonts w:eastAsia="Verdana"/>
                <w:szCs w:val="22"/>
                <w:lang w:val="ro-RO"/>
              </w:rPr>
            </w:pPr>
            <w:r w:rsidRPr="00DF4E38">
              <w:rPr>
                <w:rFonts w:eastAsia="Batang"/>
                <w:szCs w:val="22"/>
                <w:lang w:val="ro-RO"/>
              </w:rPr>
              <w:t>p=0</w:t>
            </w:r>
            <w:r w:rsidR="000034AF" w:rsidRPr="00DF4E38">
              <w:rPr>
                <w:rFonts w:eastAsia="Batang"/>
                <w:szCs w:val="22"/>
                <w:lang w:val="ro-RO"/>
              </w:rPr>
              <w:t>,</w:t>
            </w:r>
            <w:r w:rsidRPr="00DF4E38">
              <w:rPr>
                <w:rFonts w:eastAsia="Batang"/>
                <w:szCs w:val="22"/>
                <w:lang w:val="ro-RO"/>
              </w:rPr>
              <w:t>0003</w:t>
            </w:r>
          </w:p>
        </w:tc>
      </w:tr>
      <w:tr w:rsidR="00B02775" w:rsidRPr="00DF4E38" w14:paraId="170BFBF7" w14:textId="77777777">
        <w:trPr>
          <w:trHeight w:val="962"/>
        </w:trPr>
        <w:tc>
          <w:tcPr>
            <w:tcW w:w="1602" w:type="pct"/>
            <w:tcBorders>
              <w:top w:val="single" w:sz="4" w:space="0" w:color="auto"/>
              <w:left w:val="single" w:sz="4" w:space="0" w:color="auto"/>
              <w:bottom w:val="single" w:sz="4" w:space="0" w:color="auto"/>
              <w:right w:val="single" w:sz="4" w:space="0" w:color="auto"/>
            </w:tcBorders>
          </w:tcPr>
          <w:p w14:paraId="393861D5" w14:textId="77777777" w:rsidR="00B02775" w:rsidRDefault="00B02775" w:rsidP="00A704F8">
            <w:pPr>
              <w:keepNext/>
              <w:keepLines/>
              <w:jc w:val="center"/>
              <w:rPr>
                <w:szCs w:val="22"/>
                <w:lang w:val="ro-RO"/>
              </w:rPr>
            </w:pPr>
            <w:r>
              <w:rPr>
                <w:szCs w:val="22"/>
                <w:lang w:val="ro-RO"/>
              </w:rPr>
              <w:t>Analiza de eficacitate a perioadei de urmărire pe termen lung</w:t>
            </w:r>
            <w:r w:rsidR="000B2E4D">
              <w:rPr>
                <w:szCs w:val="22"/>
                <w:lang w:val="ro-RO"/>
              </w:rPr>
              <w:t>**</w:t>
            </w:r>
          </w:p>
          <w:p w14:paraId="430E078A" w14:textId="77777777" w:rsidR="00B02775" w:rsidRDefault="00B02775" w:rsidP="00A704F8">
            <w:pPr>
              <w:keepNext/>
              <w:keepLines/>
              <w:jc w:val="center"/>
              <w:rPr>
                <w:szCs w:val="22"/>
                <w:lang w:val="ro-RO"/>
              </w:rPr>
            </w:pPr>
            <w:r>
              <w:rPr>
                <w:szCs w:val="22"/>
                <w:lang w:val="ro-RO"/>
              </w:rPr>
              <w:t>SFSB Riscul relativ</w:t>
            </w:r>
          </w:p>
          <w:p w14:paraId="0C4406D6" w14:textId="77777777" w:rsidR="00B02775" w:rsidRDefault="00B02775" w:rsidP="00A704F8">
            <w:pPr>
              <w:keepNext/>
              <w:keepLines/>
              <w:jc w:val="center"/>
              <w:rPr>
                <w:szCs w:val="22"/>
                <w:lang w:val="ro-RO"/>
              </w:rPr>
            </w:pPr>
            <w:r w:rsidRPr="00B02775">
              <w:rPr>
                <w:szCs w:val="22"/>
                <w:lang w:val="ro-RO"/>
              </w:rPr>
              <w:t>(IÎ 95%)</w:t>
            </w:r>
          </w:p>
          <w:p w14:paraId="28C70115" w14:textId="77777777" w:rsidR="00B02775" w:rsidRPr="00ED114B" w:rsidRDefault="00B02775" w:rsidP="00A704F8">
            <w:pPr>
              <w:keepNext/>
              <w:keepLines/>
              <w:jc w:val="center"/>
              <w:rPr>
                <w:szCs w:val="22"/>
                <w:lang w:val="ro-RO"/>
              </w:rPr>
            </w:pPr>
            <w:r>
              <w:rPr>
                <w:szCs w:val="22"/>
                <w:lang w:val="ro-RO"/>
              </w:rPr>
              <w:t>Valoarea p</w:t>
            </w:r>
          </w:p>
        </w:tc>
        <w:tc>
          <w:tcPr>
            <w:tcW w:w="1133" w:type="pct"/>
            <w:tcBorders>
              <w:top w:val="single" w:sz="4" w:space="0" w:color="auto"/>
              <w:left w:val="single" w:sz="4" w:space="0" w:color="auto"/>
              <w:bottom w:val="single" w:sz="4" w:space="0" w:color="auto"/>
              <w:right w:val="single" w:sz="4" w:space="0" w:color="auto"/>
            </w:tcBorders>
          </w:tcPr>
          <w:p w14:paraId="75814516" w14:textId="77777777" w:rsidR="00B02775" w:rsidRDefault="00B02775" w:rsidP="00A704F8">
            <w:pPr>
              <w:keepNext/>
              <w:keepLines/>
              <w:jc w:val="center"/>
              <w:rPr>
                <w:szCs w:val="22"/>
                <w:lang w:val="ro-RO"/>
              </w:rPr>
            </w:pPr>
          </w:p>
          <w:p w14:paraId="7B44619D" w14:textId="77777777" w:rsidR="00B02775" w:rsidRDefault="00B02775" w:rsidP="00A704F8">
            <w:pPr>
              <w:keepNext/>
              <w:keepLines/>
              <w:jc w:val="center"/>
              <w:rPr>
                <w:szCs w:val="22"/>
                <w:lang w:val="ro-RO"/>
              </w:rPr>
            </w:pPr>
          </w:p>
          <w:p w14:paraId="0961B15C" w14:textId="77777777" w:rsidR="00B02775" w:rsidRDefault="00B02775" w:rsidP="00A704F8">
            <w:pPr>
              <w:keepNext/>
              <w:keepLines/>
              <w:jc w:val="center"/>
              <w:rPr>
                <w:szCs w:val="22"/>
                <w:lang w:val="ro-RO"/>
              </w:rPr>
            </w:pPr>
          </w:p>
          <w:p w14:paraId="03DDCA80" w14:textId="77777777" w:rsidR="00B02775" w:rsidRDefault="00B02775" w:rsidP="00A704F8">
            <w:pPr>
              <w:keepNext/>
              <w:keepLines/>
              <w:jc w:val="center"/>
              <w:rPr>
                <w:szCs w:val="22"/>
                <w:lang w:val="ro-RO"/>
              </w:rPr>
            </w:pPr>
            <w:r>
              <w:rPr>
                <w:szCs w:val="22"/>
                <w:lang w:val="ro-RO"/>
              </w:rPr>
              <w:t>0,61</w:t>
            </w:r>
          </w:p>
          <w:p w14:paraId="6EAE4D30" w14:textId="77777777" w:rsidR="00B02775" w:rsidRDefault="00B02775" w:rsidP="00A704F8">
            <w:pPr>
              <w:keepNext/>
              <w:keepLines/>
              <w:jc w:val="center"/>
              <w:rPr>
                <w:szCs w:val="22"/>
                <w:lang w:val="ro-RO"/>
              </w:rPr>
            </w:pPr>
            <w:r>
              <w:rPr>
                <w:szCs w:val="22"/>
                <w:lang w:val="ro-RO"/>
              </w:rPr>
              <w:t>(0,54, 0,69)</w:t>
            </w:r>
          </w:p>
          <w:p w14:paraId="2FD42F96" w14:textId="77777777" w:rsidR="00B02775" w:rsidRPr="00B02775" w:rsidRDefault="00B02775" w:rsidP="00A704F8">
            <w:pPr>
              <w:keepNext/>
              <w:keepLines/>
              <w:jc w:val="center"/>
              <w:rPr>
                <w:szCs w:val="22"/>
                <w:lang w:val="en-029"/>
              </w:rPr>
            </w:pPr>
            <w:r>
              <w:rPr>
                <w:szCs w:val="22"/>
                <w:lang w:val="ro-RO"/>
              </w:rPr>
              <w:t>p</w:t>
            </w:r>
            <w:r>
              <w:rPr>
                <w:szCs w:val="22"/>
                <w:lang w:val="en-029"/>
              </w:rPr>
              <w:t>&lt;0,0001</w:t>
            </w:r>
          </w:p>
        </w:tc>
        <w:tc>
          <w:tcPr>
            <w:tcW w:w="1133" w:type="pct"/>
            <w:tcBorders>
              <w:top w:val="single" w:sz="4" w:space="0" w:color="auto"/>
              <w:left w:val="single" w:sz="4" w:space="0" w:color="auto"/>
              <w:bottom w:val="single" w:sz="4" w:space="0" w:color="auto"/>
              <w:right w:val="single" w:sz="4" w:space="0" w:color="auto"/>
            </w:tcBorders>
          </w:tcPr>
          <w:p w14:paraId="7A325EC9" w14:textId="77777777" w:rsidR="00B02775" w:rsidRDefault="00B02775" w:rsidP="00A704F8">
            <w:pPr>
              <w:keepNext/>
              <w:keepLines/>
              <w:jc w:val="center"/>
              <w:rPr>
                <w:rFonts w:eastAsia="Batang"/>
                <w:szCs w:val="22"/>
                <w:lang w:val="ro-RO"/>
              </w:rPr>
            </w:pPr>
          </w:p>
          <w:p w14:paraId="796B484A" w14:textId="77777777" w:rsidR="00B02775" w:rsidRDefault="00B02775" w:rsidP="00A704F8">
            <w:pPr>
              <w:keepNext/>
              <w:keepLines/>
              <w:jc w:val="center"/>
              <w:rPr>
                <w:rFonts w:eastAsia="Batang"/>
                <w:szCs w:val="22"/>
                <w:lang w:val="ro-RO"/>
              </w:rPr>
            </w:pPr>
          </w:p>
          <w:p w14:paraId="23C14814" w14:textId="77777777" w:rsidR="00B02775" w:rsidRDefault="00B02775" w:rsidP="00A704F8">
            <w:pPr>
              <w:keepNext/>
              <w:keepLines/>
              <w:jc w:val="center"/>
              <w:rPr>
                <w:rFonts w:eastAsia="Batang"/>
                <w:szCs w:val="22"/>
                <w:lang w:val="ro-RO"/>
              </w:rPr>
            </w:pPr>
          </w:p>
          <w:p w14:paraId="48F6F138" w14:textId="77777777" w:rsidR="00B02775" w:rsidRPr="00B02775" w:rsidRDefault="00B02775" w:rsidP="00B02775">
            <w:pPr>
              <w:keepNext/>
              <w:keepLines/>
              <w:jc w:val="center"/>
              <w:rPr>
                <w:rFonts w:eastAsia="Batang"/>
                <w:szCs w:val="22"/>
                <w:lang w:val="ro-RO"/>
              </w:rPr>
            </w:pPr>
            <w:r>
              <w:rPr>
                <w:rFonts w:eastAsia="Batang"/>
                <w:szCs w:val="22"/>
                <w:lang w:val="ro-RO"/>
              </w:rPr>
              <w:t>0,72</w:t>
            </w:r>
          </w:p>
          <w:p w14:paraId="4490D5E6" w14:textId="77777777" w:rsidR="00B02775" w:rsidRPr="00B02775" w:rsidRDefault="00B02775" w:rsidP="00B02775">
            <w:pPr>
              <w:keepNext/>
              <w:keepLines/>
              <w:jc w:val="center"/>
              <w:rPr>
                <w:rFonts w:eastAsia="Batang"/>
                <w:szCs w:val="22"/>
                <w:lang w:val="ro-RO"/>
              </w:rPr>
            </w:pPr>
            <w:r>
              <w:rPr>
                <w:rFonts w:eastAsia="Batang"/>
                <w:szCs w:val="22"/>
                <w:lang w:val="ro-RO"/>
              </w:rPr>
              <w:t>(0,61, 0,85</w:t>
            </w:r>
            <w:r w:rsidRPr="00B02775">
              <w:rPr>
                <w:rFonts w:eastAsia="Batang"/>
                <w:szCs w:val="22"/>
                <w:lang w:val="ro-RO"/>
              </w:rPr>
              <w:t>)</w:t>
            </w:r>
          </w:p>
          <w:p w14:paraId="036AA942" w14:textId="77777777" w:rsidR="00B02775" w:rsidRPr="00DF4E38" w:rsidRDefault="00B02775" w:rsidP="00B02775">
            <w:pPr>
              <w:keepNext/>
              <w:keepLines/>
              <w:jc w:val="center"/>
              <w:rPr>
                <w:rFonts w:eastAsia="Batang"/>
                <w:szCs w:val="22"/>
                <w:lang w:val="ro-RO"/>
              </w:rPr>
            </w:pPr>
            <w:r w:rsidRPr="00B02775">
              <w:rPr>
                <w:rFonts w:eastAsia="Batang"/>
                <w:szCs w:val="22"/>
                <w:lang w:val="ro-RO"/>
              </w:rPr>
              <w:t>p&lt;0,0001</w:t>
            </w:r>
          </w:p>
        </w:tc>
        <w:tc>
          <w:tcPr>
            <w:tcW w:w="1132" w:type="pct"/>
            <w:tcBorders>
              <w:top w:val="single" w:sz="4" w:space="0" w:color="auto"/>
              <w:left w:val="single" w:sz="4" w:space="0" w:color="auto"/>
              <w:bottom w:val="single" w:sz="4" w:space="0" w:color="auto"/>
              <w:right w:val="single" w:sz="4" w:space="0" w:color="auto"/>
            </w:tcBorders>
          </w:tcPr>
          <w:p w14:paraId="2DEBEE24" w14:textId="77777777" w:rsidR="00B02775" w:rsidRDefault="00B02775" w:rsidP="00A704F8">
            <w:pPr>
              <w:keepNext/>
              <w:keepLines/>
              <w:jc w:val="center"/>
              <w:rPr>
                <w:rFonts w:eastAsia="Batang"/>
                <w:szCs w:val="22"/>
                <w:lang w:val="ro-RO"/>
              </w:rPr>
            </w:pPr>
          </w:p>
          <w:p w14:paraId="4F1BB883" w14:textId="77777777" w:rsidR="00B02775" w:rsidRDefault="00B02775" w:rsidP="00A704F8">
            <w:pPr>
              <w:keepNext/>
              <w:keepLines/>
              <w:jc w:val="center"/>
              <w:rPr>
                <w:rFonts w:eastAsia="Batang"/>
                <w:szCs w:val="22"/>
                <w:lang w:val="ro-RO"/>
              </w:rPr>
            </w:pPr>
          </w:p>
          <w:p w14:paraId="758266D5" w14:textId="77777777" w:rsidR="00B02775" w:rsidRDefault="00B02775" w:rsidP="00A704F8">
            <w:pPr>
              <w:keepNext/>
              <w:keepLines/>
              <w:jc w:val="center"/>
              <w:rPr>
                <w:rFonts w:eastAsia="Batang"/>
                <w:szCs w:val="22"/>
                <w:lang w:val="ro-RO"/>
              </w:rPr>
            </w:pPr>
          </w:p>
          <w:p w14:paraId="26AFF324" w14:textId="77777777" w:rsidR="00B02775" w:rsidRPr="00B02775" w:rsidRDefault="00B02775" w:rsidP="00B02775">
            <w:pPr>
              <w:keepNext/>
              <w:keepLines/>
              <w:jc w:val="center"/>
              <w:rPr>
                <w:rFonts w:eastAsia="Batang"/>
                <w:szCs w:val="22"/>
                <w:lang w:val="ro-RO"/>
              </w:rPr>
            </w:pPr>
            <w:r>
              <w:rPr>
                <w:rFonts w:eastAsia="Batang"/>
                <w:szCs w:val="22"/>
                <w:lang w:val="ro-RO"/>
              </w:rPr>
              <w:t>0,77</w:t>
            </w:r>
          </w:p>
          <w:p w14:paraId="470F65FF" w14:textId="77777777" w:rsidR="00B02775" w:rsidRPr="00B02775" w:rsidRDefault="00B02775" w:rsidP="00B02775">
            <w:pPr>
              <w:keepNext/>
              <w:keepLines/>
              <w:jc w:val="center"/>
              <w:rPr>
                <w:rFonts w:eastAsia="Batang"/>
                <w:szCs w:val="22"/>
                <w:lang w:val="ro-RO"/>
              </w:rPr>
            </w:pPr>
            <w:r>
              <w:rPr>
                <w:rFonts w:eastAsia="Batang"/>
                <w:szCs w:val="22"/>
                <w:lang w:val="ro-RO"/>
              </w:rPr>
              <w:t>(0,65</w:t>
            </w:r>
            <w:r w:rsidRPr="00B02775">
              <w:rPr>
                <w:rFonts w:eastAsia="Batang"/>
                <w:szCs w:val="22"/>
                <w:lang w:val="ro-RO"/>
              </w:rPr>
              <w:t>, 0,</w:t>
            </w:r>
            <w:r>
              <w:rPr>
                <w:rFonts w:eastAsia="Batang"/>
                <w:szCs w:val="22"/>
                <w:lang w:val="ro-RO"/>
              </w:rPr>
              <w:t>90</w:t>
            </w:r>
            <w:r w:rsidRPr="00B02775">
              <w:rPr>
                <w:rFonts w:eastAsia="Batang"/>
                <w:szCs w:val="22"/>
                <w:lang w:val="ro-RO"/>
              </w:rPr>
              <w:t>)</w:t>
            </w:r>
          </w:p>
          <w:p w14:paraId="34C8D123" w14:textId="77777777" w:rsidR="00B02775" w:rsidRPr="00DF4E38" w:rsidRDefault="00B02775" w:rsidP="00B02775">
            <w:pPr>
              <w:keepNext/>
              <w:keepLines/>
              <w:jc w:val="center"/>
              <w:rPr>
                <w:rFonts w:eastAsia="Batang"/>
                <w:szCs w:val="22"/>
                <w:lang w:val="ro-RO"/>
              </w:rPr>
            </w:pPr>
            <w:r>
              <w:rPr>
                <w:rFonts w:eastAsia="Batang"/>
                <w:szCs w:val="22"/>
                <w:lang w:val="ro-RO"/>
              </w:rPr>
              <w:t>p&lt;0,001</w:t>
            </w:r>
            <w:r w:rsidRPr="00B02775">
              <w:rPr>
                <w:rFonts w:eastAsia="Batang"/>
                <w:szCs w:val="22"/>
                <w:lang w:val="ro-RO"/>
              </w:rPr>
              <w:t>1</w:t>
            </w:r>
          </w:p>
        </w:tc>
      </w:tr>
      <w:tr w:rsidR="00827E99" w:rsidRPr="00DF4E38" w14:paraId="36C31BE5" w14:textId="77777777">
        <w:trPr>
          <w:trHeight w:val="962"/>
        </w:trPr>
        <w:tc>
          <w:tcPr>
            <w:tcW w:w="1602" w:type="pct"/>
            <w:tcBorders>
              <w:top w:val="single" w:sz="4" w:space="0" w:color="auto"/>
              <w:left w:val="single" w:sz="4" w:space="0" w:color="auto"/>
              <w:bottom w:val="single" w:sz="4" w:space="0" w:color="auto"/>
              <w:right w:val="single" w:sz="4" w:space="0" w:color="auto"/>
            </w:tcBorders>
          </w:tcPr>
          <w:p w14:paraId="41CDFAD0" w14:textId="77777777" w:rsidR="00827E99" w:rsidRDefault="000034AF" w:rsidP="00A704F8">
            <w:pPr>
              <w:keepNext/>
              <w:keepLines/>
              <w:jc w:val="center"/>
              <w:rPr>
                <w:szCs w:val="22"/>
                <w:lang w:val="ro-RO"/>
              </w:rPr>
            </w:pPr>
            <w:r w:rsidRPr="00DF4E38">
              <w:rPr>
                <w:szCs w:val="22"/>
                <w:lang w:val="ro-RO"/>
              </w:rPr>
              <w:t xml:space="preserve">Analiza exploratorie </w:t>
            </w:r>
            <w:r w:rsidR="00EF24C8">
              <w:rPr>
                <w:szCs w:val="22"/>
                <w:lang w:val="ro-RO"/>
              </w:rPr>
              <w:t>post-hoc</w:t>
            </w:r>
            <w:r w:rsidRPr="00DF4E38">
              <w:rPr>
                <w:szCs w:val="22"/>
                <w:lang w:val="ro-RO"/>
              </w:rPr>
              <w:t xml:space="preserve"> cu SFSB şi evenimente cardiace simptomatice</w:t>
            </w:r>
          </w:p>
          <w:p w14:paraId="161BCD5D" w14:textId="77777777" w:rsidR="00B02775" w:rsidRPr="00ED114B" w:rsidRDefault="00B02775" w:rsidP="00A704F8">
            <w:pPr>
              <w:keepNext/>
              <w:keepLines/>
              <w:jc w:val="center"/>
              <w:rPr>
                <w:rFonts w:eastAsia="Verdana"/>
                <w:szCs w:val="22"/>
                <w:lang w:val="ro-RO"/>
              </w:rPr>
            </w:pPr>
            <w:r>
              <w:rPr>
                <w:szCs w:val="22"/>
                <w:lang w:val="ro-RO"/>
              </w:rPr>
              <w:t>Perioada de urmărire pe termen lung</w:t>
            </w:r>
            <w:r w:rsidR="000B2E4D">
              <w:rPr>
                <w:szCs w:val="22"/>
                <w:lang w:val="ro-RO"/>
              </w:rPr>
              <w:t>**</w:t>
            </w:r>
          </w:p>
          <w:p w14:paraId="43A22D6B" w14:textId="77777777" w:rsidR="000034AF" w:rsidRPr="00DF4E38" w:rsidRDefault="000034AF" w:rsidP="00A704F8">
            <w:pPr>
              <w:keepNext/>
              <w:keepLines/>
              <w:jc w:val="center"/>
              <w:rPr>
                <w:color w:val="000000"/>
                <w:szCs w:val="22"/>
                <w:lang w:val="ro-RO"/>
              </w:rPr>
            </w:pPr>
            <w:r w:rsidRPr="00DF4E38">
              <w:rPr>
                <w:rFonts w:eastAsia="Verdana"/>
                <w:szCs w:val="22"/>
                <w:lang w:val="ro-RO"/>
              </w:rPr>
              <w:t>Riscul relativ</w:t>
            </w:r>
            <w:r w:rsidRPr="00DF4E38">
              <w:rPr>
                <w:color w:val="000000"/>
                <w:szCs w:val="22"/>
                <w:lang w:val="ro-RO"/>
              </w:rPr>
              <w:t xml:space="preserve"> </w:t>
            </w:r>
          </w:p>
          <w:p w14:paraId="3FB54A65" w14:textId="77777777" w:rsidR="000034AF" w:rsidRPr="00DF4E38" w:rsidRDefault="000034AF" w:rsidP="00A704F8">
            <w:pPr>
              <w:keepNext/>
              <w:keepLines/>
              <w:jc w:val="center"/>
              <w:rPr>
                <w:rFonts w:eastAsia="Verdana"/>
                <w:szCs w:val="22"/>
                <w:lang w:val="ro-RO"/>
              </w:rPr>
            </w:pPr>
            <w:r w:rsidRPr="00DF4E38">
              <w:rPr>
                <w:color w:val="000000"/>
                <w:szCs w:val="22"/>
                <w:lang w:val="ro-RO"/>
              </w:rPr>
              <w:t>(IÎ 95%</w:t>
            </w:r>
            <w:r w:rsidRPr="00DF4E38">
              <w:rPr>
                <w:color w:val="000000"/>
                <w:lang w:val="ro-RO"/>
              </w:rPr>
              <w:t>)</w:t>
            </w:r>
          </w:p>
          <w:p w14:paraId="28F3ED71" w14:textId="77777777" w:rsidR="00827E99" w:rsidRPr="00DF4E38" w:rsidRDefault="00827E99" w:rsidP="00A704F8">
            <w:pPr>
              <w:keepNext/>
              <w:keepLines/>
              <w:jc w:val="center"/>
              <w:rPr>
                <w:rFonts w:eastAsia="Verdana"/>
                <w:szCs w:val="22"/>
                <w:lang w:val="ro-RO"/>
              </w:rPr>
            </w:pPr>
          </w:p>
        </w:tc>
        <w:tc>
          <w:tcPr>
            <w:tcW w:w="1133" w:type="pct"/>
            <w:tcBorders>
              <w:top w:val="single" w:sz="4" w:space="0" w:color="auto"/>
              <w:left w:val="single" w:sz="4" w:space="0" w:color="auto"/>
              <w:bottom w:val="single" w:sz="4" w:space="0" w:color="auto"/>
              <w:right w:val="single" w:sz="4" w:space="0" w:color="auto"/>
            </w:tcBorders>
          </w:tcPr>
          <w:p w14:paraId="30E8DF58" w14:textId="77777777" w:rsidR="00827E99" w:rsidRPr="00DF4E38" w:rsidRDefault="00827E99" w:rsidP="00A704F8">
            <w:pPr>
              <w:keepNext/>
              <w:keepLines/>
              <w:jc w:val="center"/>
              <w:rPr>
                <w:szCs w:val="22"/>
                <w:lang w:val="ro-RO"/>
              </w:rPr>
            </w:pPr>
          </w:p>
          <w:p w14:paraId="70CCFDE5" w14:textId="77777777" w:rsidR="00827E99" w:rsidRPr="00DF4E38" w:rsidRDefault="00827E99" w:rsidP="00A704F8">
            <w:pPr>
              <w:keepNext/>
              <w:keepLines/>
              <w:jc w:val="center"/>
              <w:rPr>
                <w:szCs w:val="22"/>
                <w:lang w:val="ro-RO"/>
              </w:rPr>
            </w:pPr>
          </w:p>
          <w:p w14:paraId="03352C9C" w14:textId="77777777" w:rsidR="00827E99" w:rsidRPr="00DF4E38" w:rsidRDefault="00827E99" w:rsidP="00A704F8">
            <w:pPr>
              <w:keepNext/>
              <w:keepLines/>
              <w:jc w:val="center"/>
              <w:rPr>
                <w:szCs w:val="22"/>
                <w:lang w:val="ro-RO"/>
              </w:rPr>
            </w:pPr>
          </w:p>
          <w:p w14:paraId="29FD1E3C" w14:textId="77777777" w:rsidR="00AF1139" w:rsidRDefault="00AF1139" w:rsidP="00A704F8">
            <w:pPr>
              <w:keepNext/>
              <w:keepLines/>
              <w:jc w:val="center"/>
              <w:rPr>
                <w:szCs w:val="22"/>
                <w:lang w:val="ro-RO"/>
              </w:rPr>
            </w:pPr>
          </w:p>
          <w:p w14:paraId="6E7DBB2A" w14:textId="77777777" w:rsidR="00827E99" w:rsidRPr="00DF4E38" w:rsidRDefault="00827E99" w:rsidP="00A704F8">
            <w:pPr>
              <w:keepNext/>
              <w:keepLines/>
              <w:jc w:val="center"/>
              <w:rPr>
                <w:szCs w:val="22"/>
                <w:lang w:val="ro-RO"/>
              </w:rPr>
            </w:pPr>
            <w:r w:rsidRPr="00DF4E38">
              <w:rPr>
                <w:szCs w:val="22"/>
                <w:lang w:val="ro-RO"/>
              </w:rPr>
              <w:t>0</w:t>
            </w:r>
            <w:r w:rsidR="000034AF" w:rsidRPr="00DF4E38">
              <w:rPr>
                <w:szCs w:val="22"/>
                <w:lang w:val="ro-RO"/>
              </w:rPr>
              <w:t>,</w:t>
            </w:r>
            <w:r w:rsidRPr="00DF4E38">
              <w:rPr>
                <w:szCs w:val="22"/>
                <w:lang w:val="ro-RO"/>
              </w:rPr>
              <w:t>6</w:t>
            </w:r>
            <w:r w:rsidR="00B02775">
              <w:rPr>
                <w:szCs w:val="22"/>
                <w:lang w:val="ro-RO"/>
              </w:rPr>
              <w:t>7</w:t>
            </w:r>
          </w:p>
          <w:p w14:paraId="68822328" w14:textId="77777777" w:rsidR="00827E99" w:rsidRPr="00DF4E38" w:rsidRDefault="00827E99" w:rsidP="00ED114B">
            <w:pPr>
              <w:keepNext/>
              <w:keepLines/>
              <w:jc w:val="center"/>
              <w:rPr>
                <w:szCs w:val="22"/>
                <w:lang w:val="ro-RO"/>
              </w:rPr>
            </w:pPr>
            <w:r w:rsidRPr="00DF4E38">
              <w:rPr>
                <w:szCs w:val="22"/>
                <w:lang w:val="ro-RO"/>
              </w:rPr>
              <w:t>(0</w:t>
            </w:r>
            <w:r w:rsidR="000034AF" w:rsidRPr="00DF4E38">
              <w:rPr>
                <w:szCs w:val="22"/>
                <w:lang w:val="ro-RO"/>
              </w:rPr>
              <w:t>,</w:t>
            </w:r>
            <w:r w:rsidR="00B02775">
              <w:rPr>
                <w:szCs w:val="22"/>
                <w:lang w:val="ro-RO"/>
              </w:rPr>
              <w:t>60</w:t>
            </w:r>
            <w:r w:rsidRPr="00DF4E38">
              <w:rPr>
                <w:szCs w:val="22"/>
                <w:lang w:val="ro-RO"/>
              </w:rPr>
              <w:t>, 0</w:t>
            </w:r>
            <w:r w:rsidR="000034AF" w:rsidRPr="00DF4E38">
              <w:rPr>
                <w:szCs w:val="22"/>
                <w:lang w:val="ro-RO"/>
              </w:rPr>
              <w:t>,</w:t>
            </w:r>
            <w:r w:rsidRPr="00DF4E38">
              <w:rPr>
                <w:szCs w:val="22"/>
                <w:lang w:val="ro-RO"/>
              </w:rPr>
              <w:t>7</w:t>
            </w:r>
            <w:r w:rsidR="00B02775">
              <w:rPr>
                <w:szCs w:val="22"/>
                <w:lang w:val="ro-RO"/>
              </w:rPr>
              <w:t>5</w:t>
            </w:r>
            <w:r w:rsidRPr="00DF4E38">
              <w:rPr>
                <w:szCs w:val="22"/>
                <w:lang w:val="ro-RO"/>
              </w:rPr>
              <w:t>)</w:t>
            </w:r>
          </w:p>
        </w:tc>
        <w:tc>
          <w:tcPr>
            <w:tcW w:w="1133" w:type="pct"/>
            <w:tcBorders>
              <w:top w:val="single" w:sz="4" w:space="0" w:color="auto"/>
              <w:left w:val="single" w:sz="4" w:space="0" w:color="auto"/>
              <w:bottom w:val="single" w:sz="4" w:space="0" w:color="auto"/>
              <w:right w:val="single" w:sz="4" w:space="0" w:color="auto"/>
            </w:tcBorders>
          </w:tcPr>
          <w:p w14:paraId="638B9AC2" w14:textId="77777777" w:rsidR="00827E99" w:rsidRPr="00DF4E38" w:rsidRDefault="00827E99" w:rsidP="00A704F8">
            <w:pPr>
              <w:keepNext/>
              <w:keepLines/>
              <w:jc w:val="center"/>
              <w:rPr>
                <w:rFonts w:eastAsia="Batang"/>
                <w:szCs w:val="22"/>
                <w:lang w:val="ro-RO"/>
              </w:rPr>
            </w:pPr>
          </w:p>
          <w:p w14:paraId="7DBCED86" w14:textId="77777777" w:rsidR="00827E99" w:rsidRPr="00DF4E38" w:rsidRDefault="00827E99" w:rsidP="00A704F8">
            <w:pPr>
              <w:keepNext/>
              <w:keepLines/>
              <w:jc w:val="center"/>
              <w:rPr>
                <w:rFonts w:eastAsia="Batang"/>
                <w:szCs w:val="22"/>
                <w:lang w:val="ro-RO"/>
              </w:rPr>
            </w:pPr>
          </w:p>
          <w:p w14:paraId="53F120D8" w14:textId="77777777" w:rsidR="00827E99" w:rsidRPr="00DF4E38" w:rsidRDefault="00827E99" w:rsidP="00A704F8">
            <w:pPr>
              <w:keepNext/>
              <w:keepLines/>
              <w:jc w:val="center"/>
              <w:rPr>
                <w:rFonts w:eastAsia="Batang"/>
                <w:szCs w:val="22"/>
                <w:lang w:val="ro-RO"/>
              </w:rPr>
            </w:pPr>
          </w:p>
          <w:p w14:paraId="6485DF59" w14:textId="77777777" w:rsidR="00AF1139" w:rsidRDefault="00AF1139" w:rsidP="00A704F8">
            <w:pPr>
              <w:keepNext/>
              <w:keepLines/>
              <w:jc w:val="center"/>
              <w:rPr>
                <w:rFonts w:eastAsia="Batang"/>
                <w:szCs w:val="22"/>
                <w:lang w:val="ro-RO"/>
              </w:rPr>
            </w:pPr>
          </w:p>
          <w:p w14:paraId="7ED65436" w14:textId="77777777" w:rsidR="00827E99" w:rsidRPr="00DF4E38" w:rsidRDefault="00827E99" w:rsidP="00A704F8">
            <w:pPr>
              <w:keepNext/>
              <w:keepLines/>
              <w:jc w:val="center"/>
              <w:rPr>
                <w:rFonts w:eastAsia="Batang"/>
                <w:szCs w:val="22"/>
                <w:lang w:val="ro-RO"/>
              </w:rPr>
            </w:pPr>
            <w:r w:rsidRPr="00DF4E38">
              <w:rPr>
                <w:rFonts w:eastAsia="Batang"/>
                <w:szCs w:val="22"/>
                <w:lang w:val="ro-RO"/>
              </w:rPr>
              <w:t>0</w:t>
            </w:r>
            <w:r w:rsidR="000034AF" w:rsidRPr="00DF4E38">
              <w:rPr>
                <w:rFonts w:eastAsia="Batang"/>
                <w:szCs w:val="22"/>
                <w:lang w:val="ro-RO"/>
              </w:rPr>
              <w:t>,</w:t>
            </w:r>
            <w:r w:rsidRPr="00DF4E38">
              <w:rPr>
                <w:rFonts w:eastAsia="Batang"/>
                <w:szCs w:val="22"/>
                <w:lang w:val="ro-RO"/>
              </w:rPr>
              <w:t>7</w:t>
            </w:r>
            <w:r w:rsidR="00B02775">
              <w:rPr>
                <w:rFonts w:eastAsia="Batang"/>
                <w:szCs w:val="22"/>
                <w:lang w:val="ro-RO"/>
              </w:rPr>
              <w:t>7</w:t>
            </w:r>
          </w:p>
          <w:p w14:paraId="7F69979F" w14:textId="77777777" w:rsidR="00827E99" w:rsidRPr="00DF4E38" w:rsidRDefault="00827E99" w:rsidP="00ED114B">
            <w:pPr>
              <w:keepNext/>
              <w:keepLines/>
              <w:jc w:val="center"/>
              <w:rPr>
                <w:rFonts w:eastAsia="Batang"/>
                <w:szCs w:val="22"/>
                <w:lang w:val="ro-RO"/>
              </w:rPr>
            </w:pPr>
            <w:r w:rsidRPr="00DF4E38">
              <w:rPr>
                <w:rFonts w:eastAsia="Batang"/>
                <w:szCs w:val="22"/>
                <w:lang w:val="ro-RO"/>
              </w:rPr>
              <w:t>(0</w:t>
            </w:r>
            <w:r w:rsidR="000034AF" w:rsidRPr="00DF4E38">
              <w:rPr>
                <w:rFonts w:eastAsia="Batang"/>
                <w:szCs w:val="22"/>
                <w:lang w:val="ro-RO"/>
              </w:rPr>
              <w:t>,</w:t>
            </w:r>
            <w:r w:rsidR="00B02775">
              <w:rPr>
                <w:rFonts w:eastAsia="Batang"/>
                <w:szCs w:val="22"/>
                <w:lang w:val="ro-RO"/>
              </w:rPr>
              <w:t>66</w:t>
            </w:r>
            <w:r w:rsidRPr="00DF4E38">
              <w:rPr>
                <w:rFonts w:eastAsia="Batang"/>
                <w:szCs w:val="22"/>
                <w:lang w:val="ro-RO"/>
              </w:rPr>
              <w:t>, 0</w:t>
            </w:r>
            <w:r w:rsidR="000034AF" w:rsidRPr="00DF4E38">
              <w:rPr>
                <w:rFonts w:eastAsia="Batang"/>
                <w:szCs w:val="22"/>
                <w:lang w:val="ro-RO"/>
              </w:rPr>
              <w:t>,</w:t>
            </w:r>
            <w:r w:rsidR="00B02775">
              <w:rPr>
                <w:rFonts w:eastAsia="Batang"/>
                <w:szCs w:val="22"/>
                <w:lang w:val="ro-RO"/>
              </w:rPr>
              <w:t>90</w:t>
            </w:r>
            <w:r w:rsidRPr="00DF4E38">
              <w:rPr>
                <w:rFonts w:eastAsia="Batang"/>
                <w:szCs w:val="22"/>
                <w:lang w:val="ro-RO"/>
              </w:rPr>
              <w:t>)</w:t>
            </w:r>
          </w:p>
        </w:tc>
        <w:tc>
          <w:tcPr>
            <w:tcW w:w="1132" w:type="pct"/>
            <w:tcBorders>
              <w:top w:val="single" w:sz="4" w:space="0" w:color="auto"/>
              <w:left w:val="single" w:sz="4" w:space="0" w:color="auto"/>
              <w:bottom w:val="single" w:sz="4" w:space="0" w:color="auto"/>
              <w:right w:val="single" w:sz="4" w:space="0" w:color="auto"/>
            </w:tcBorders>
          </w:tcPr>
          <w:p w14:paraId="10EAA048" w14:textId="77777777" w:rsidR="00827E99" w:rsidRPr="00DF4E38" w:rsidRDefault="00827E99" w:rsidP="00A704F8">
            <w:pPr>
              <w:keepNext/>
              <w:keepLines/>
              <w:jc w:val="center"/>
              <w:rPr>
                <w:rFonts w:eastAsia="Batang"/>
                <w:szCs w:val="22"/>
                <w:lang w:val="ro-RO"/>
              </w:rPr>
            </w:pPr>
          </w:p>
          <w:p w14:paraId="1413A4D4" w14:textId="77777777" w:rsidR="00827E99" w:rsidRPr="00DF4E38" w:rsidRDefault="00827E99" w:rsidP="00A704F8">
            <w:pPr>
              <w:keepNext/>
              <w:keepLines/>
              <w:jc w:val="center"/>
              <w:rPr>
                <w:rFonts w:eastAsia="Batang"/>
                <w:szCs w:val="22"/>
                <w:lang w:val="ro-RO"/>
              </w:rPr>
            </w:pPr>
          </w:p>
          <w:p w14:paraId="50A7151C" w14:textId="77777777" w:rsidR="00827E99" w:rsidRPr="00DF4E38" w:rsidRDefault="00827E99" w:rsidP="00A704F8">
            <w:pPr>
              <w:keepNext/>
              <w:keepLines/>
              <w:jc w:val="center"/>
              <w:rPr>
                <w:rFonts w:eastAsia="Batang"/>
                <w:szCs w:val="22"/>
                <w:lang w:val="ro-RO"/>
              </w:rPr>
            </w:pPr>
          </w:p>
          <w:p w14:paraId="34E1A093" w14:textId="77777777" w:rsidR="00AF1139" w:rsidRDefault="00AF1139" w:rsidP="00A704F8">
            <w:pPr>
              <w:keepNext/>
              <w:keepLines/>
              <w:jc w:val="center"/>
              <w:rPr>
                <w:rFonts w:eastAsia="Batang"/>
                <w:szCs w:val="22"/>
                <w:lang w:val="ro-RO"/>
              </w:rPr>
            </w:pPr>
          </w:p>
          <w:p w14:paraId="4ED9F33B" w14:textId="77777777" w:rsidR="00827E99" w:rsidRPr="00DF4E38" w:rsidRDefault="00827E99" w:rsidP="00A704F8">
            <w:pPr>
              <w:keepNext/>
              <w:keepLines/>
              <w:jc w:val="center"/>
              <w:rPr>
                <w:rFonts w:eastAsia="Batang"/>
                <w:szCs w:val="22"/>
                <w:lang w:val="ro-RO"/>
              </w:rPr>
            </w:pPr>
            <w:r w:rsidRPr="00DF4E38">
              <w:rPr>
                <w:rFonts w:eastAsia="Batang"/>
                <w:szCs w:val="22"/>
                <w:lang w:val="ro-RO"/>
              </w:rPr>
              <w:t>0</w:t>
            </w:r>
            <w:r w:rsidR="000034AF" w:rsidRPr="00DF4E38">
              <w:rPr>
                <w:rFonts w:eastAsia="Batang"/>
                <w:szCs w:val="22"/>
                <w:lang w:val="ro-RO"/>
              </w:rPr>
              <w:t>,</w:t>
            </w:r>
            <w:r w:rsidRPr="00DF4E38">
              <w:rPr>
                <w:rFonts w:eastAsia="Batang"/>
                <w:szCs w:val="22"/>
                <w:lang w:val="ro-RO"/>
              </w:rPr>
              <w:t>7</w:t>
            </w:r>
            <w:r w:rsidR="00B02775">
              <w:rPr>
                <w:rFonts w:eastAsia="Batang"/>
                <w:szCs w:val="22"/>
                <w:lang w:val="ro-RO"/>
              </w:rPr>
              <w:t>7</w:t>
            </w:r>
          </w:p>
          <w:p w14:paraId="1A54F162" w14:textId="77777777" w:rsidR="00827E99" w:rsidRPr="00DF4E38" w:rsidRDefault="00827E99" w:rsidP="00A704F8">
            <w:pPr>
              <w:keepNext/>
              <w:keepLines/>
              <w:jc w:val="center"/>
              <w:rPr>
                <w:rFonts w:eastAsia="Batang"/>
                <w:szCs w:val="22"/>
                <w:lang w:val="ro-RO"/>
              </w:rPr>
            </w:pPr>
            <w:r w:rsidRPr="00DF4E38">
              <w:rPr>
                <w:rFonts w:eastAsia="Batang"/>
                <w:szCs w:val="22"/>
                <w:lang w:val="ro-RO"/>
              </w:rPr>
              <w:t>(0</w:t>
            </w:r>
            <w:r w:rsidR="000034AF" w:rsidRPr="00DF4E38">
              <w:rPr>
                <w:rFonts w:eastAsia="Batang"/>
                <w:szCs w:val="22"/>
                <w:lang w:val="ro-RO"/>
              </w:rPr>
              <w:t>,</w:t>
            </w:r>
            <w:r w:rsidR="00B02775">
              <w:rPr>
                <w:rFonts w:eastAsia="Batang"/>
                <w:szCs w:val="22"/>
                <w:lang w:val="ro-RO"/>
              </w:rPr>
              <w:t>66</w:t>
            </w:r>
            <w:r w:rsidRPr="00DF4E38">
              <w:rPr>
                <w:rFonts w:eastAsia="Batang"/>
                <w:szCs w:val="22"/>
                <w:lang w:val="ro-RO"/>
              </w:rPr>
              <w:t>, 0</w:t>
            </w:r>
            <w:r w:rsidR="000034AF" w:rsidRPr="00DF4E38">
              <w:rPr>
                <w:rFonts w:eastAsia="Batang"/>
                <w:szCs w:val="22"/>
                <w:lang w:val="ro-RO"/>
              </w:rPr>
              <w:t>,</w:t>
            </w:r>
            <w:r w:rsidR="00B02775">
              <w:rPr>
                <w:rFonts w:eastAsia="Batang"/>
                <w:szCs w:val="22"/>
                <w:lang w:val="ro-RO"/>
              </w:rPr>
              <w:t>90</w:t>
            </w:r>
            <w:r w:rsidRPr="00DF4E38">
              <w:rPr>
                <w:rFonts w:eastAsia="Batang"/>
                <w:szCs w:val="22"/>
                <w:lang w:val="ro-RO"/>
              </w:rPr>
              <w:t>)</w:t>
            </w:r>
          </w:p>
          <w:p w14:paraId="47BCF300" w14:textId="77777777" w:rsidR="00827E99" w:rsidRPr="00DF4E38" w:rsidRDefault="00827E99" w:rsidP="00A704F8">
            <w:pPr>
              <w:keepNext/>
              <w:keepLines/>
              <w:jc w:val="center"/>
              <w:rPr>
                <w:rFonts w:eastAsia="Batang"/>
                <w:szCs w:val="22"/>
                <w:lang w:val="ro-RO"/>
              </w:rPr>
            </w:pPr>
          </w:p>
        </w:tc>
      </w:tr>
    </w:tbl>
    <w:p w14:paraId="7611F24F" w14:textId="77777777" w:rsidR="00827E99" w:rsidRPr="00F41818" w:rsidRDefault="00827E99" w:rsidP="00B05126">
      <w:pPr>
        <w:rPr>
          <w:sz w:val="20"/>
          <w:lang w:val="ro-RO"/>
        </w:rPr>
      </w:pPr>
      <w:r w:rsidRPr="00F41818">
        <w:rPr>
          <w:sz w:val="20"/>
          <w:lang w:val="ro-RO"/>
        </w:rPr>
        <w:t>A: doxorubicină; C: ciclofosfamidă; P: paclitaxel; D: docetaxel; Carb: carboplatină; H: trastuzumab; IÎ</w:t>
      </w:r>
      <w:r w:rsidR="00885C62" w:rsidRPr="00F41818">
        <w:rPr>
          <w:sz w:val="20"/>
          <w:lang w:val="ro-RO"/>
        </w:rPr>
        <w:t> </w:t>
      </w:r>
      <w:r w:rsidRPr="00F41818">
        <w:rPr>
          <w:sz w:val="20"/>
          <w:lang w:val="ro-RO"/>
        </w:rPr>
        <w:t>= interval de încredere</w:t>
      </w:r>
    </w:p>
    <w:p w14:paraId="2989C3E6" w14:textId="77777777" w:rsidR="006C3703" w:rsidRPr="00F41818" w:rsidRDefault="006C3703" w:rsidP="00B05126">
      <w:pPr>
        <w:rPr>
          <w:sz w:val="20"/>
          <w:lang w:val="ro-RO"/>
        </w:rPr>
      </w:pPr>
      <w:r w:rsidRPr="00F41818">
        <w:rPr>
          <w:sz w:val="20"/>
          <w:lang w:val="ro-RO"/>
        </w:rPr>
        <w:t xml:space="preserve">* La </w:t>
      </w:r>
      <w:r w:rsidR="00860787" w:rsidRPr="00F41818">
        <w:rPr>
          <w:sz w:val="20"/>
          <w:lang w:val="ro-RO"/>
        </w:rPr>
        <w:t>momentul analizei definitive a SFSB. D</w:t>
      </w:r>
      <w:r w:rsidRPr="00F41818">
        <w:rPr>
          <w:sz w:val="20"/>
          <w:lang w:val="ro-RO"/>
        </w:rPr>
        <w:t>urat</w:t>
      </w:r>
      <w:r w:rsidR="00860787" w:rsidRPr="00F41818">
        <w:rPr>
          <w:sz w:val="20"/>
          <w:lang w:val="ro-RO"/>
        </w:rPr>
        <w:t>a</w:t>
      </w:r>
      <w:r w:rsidRPr="00F41818">
        <w:rPr>
          <w:sz w:val="20"/>
          <w:lang w:val="ro-RO"/>
        </w:rPr>
        <w:t xml:space="preserve"> mediană a perioadei de urmărire </w:t>
      </w:r>
      <w:r w:rsidR="00860787" w:rsidRPr="00F41818">
        <w:rPr>
          <w:sz w:val="20"/>
          <w:lang w:val="ro-RO"/>
        </w:rPr>
        <w:t xml:space="preserve">a fost </w:t>
      </w:r>
      <w:r w:rsidRPr="00F41818">
        <w:rPr>
          <w:sz w:val="20"/>
          <w:lang w:val="ro-RO"/>
        </w:rPr>
        <w:t>de 1,8 ani pentru pacienţii din braţul AC→P şi de 2,0 ani pentru pacienţii din braţul AC→PH</w:t>
      </w:r>
    </w:p>
    <w:p w14:paraId="252D2A7E" w14:textId="77777777" w:rsidR="000B3768" w:rsidRPr="00F41818" w:rsidRDefault="000B3768" w:rsidP="00B05126">
      <w:pPr>
        <w:rPr>
          <w:sz w:val="20"/>
          <w:lang w:val="ro-RO"/>
        </w:rPr>
      </w:pPr>
      <w:r w:rsidRPr="00F41818">
        <w:rPr>
          <w:sz w:val="20"/>
          <w:lang w:val="ro-RO"/>
        </w:rPr>
        <w:t xml:space="preserve">** </w:t>
      </w:r>
      <w:r w:rsidR="003B5808" w:rsidRPr="00F41818">
        <w:rPr>
          <w:sz w:val="20"/>
          <w:lang w:val="ro-RO"/>
        </w:rPr>
        <w:t xml:space="preserve">Durata mediană a perioadei de urmărire pe termen lung rezultată din analiza comună a studiilor clinice a fost de 8,3 ani (interval: 0,1 până la 12,1) pentru </w:t>
      </w:r>
      <w:r w:rsidR="00ED114B" w:rsidRPr="00F41818">
        <w:rPr>
          <w:sz w:val="20"/>
          <w:lang w:val="ro-RO"/>
        </w:rPr>
        <w:t>braţul</w:t>
      </w:r>
      <w:r w:rsidR="003B5808" w:rsidRPr="00F41818">
        <w:rPr>
          <w:sz w:val="20"/>
          <w:lang w:val="ro-RO"/>
        </w:rPr>
        <w:t xml:space="preserve"> AC→PH şi de 7,9 ani (interval: 0</w:t>
      </w:r>
      <w:r w:rsidR="00ED114B" w:rsidRPr="00F41818">
        <w:rPr>
          <w:sz w:val="20"/>
          <w:lang w:val="ro-RO"/>
        </w:rPr>
        <w:t>,0</w:t>
      </w:r>
      <w:r w:rsidR="003B5808" w:rsidRPr="00F41818">
        <w:rPr>
          <w:sz w:val="20"/>
          <w:lang w:val="ro-RO"/>
        </w:rPr>
        <w:t xml:space="preserve"> până la 12,2) pentru </w:t>
      </w:r>
      <w:r w:rsidR="00ED114B" w:rsidRPr="00F41818">
        <w:rPr>
          <w:sz w:val="20"/>
          <w:lang w:val="ro-RO"/>
        </w:rPr>
        <w:t>braţul</w:t>
      </w:r>
      <w:r w:rsidR="003B5808" w:rsidRPr="00F41818">
        <w:rPr>
          <w:sz w:val="20"/>
          <w:lang w:val="ro-RO"/>
        </w:rPr>
        <w:t xml:space="preserve"> AC→P; Durata mediană a perioadei de urmărire pe termen lung pentru </w:t>
      </w:r>
      <w:r w:rsidR="00ED114B" w:rsidRPr="00F41818">
        <w:rPr>
          <w:sz w:val="20"/>
          <w:lang w:val="ro-RO"/>
        </w:rPr>
        <w:t xml:space="preserve">studiul clinic </w:t>
      </w:r>
      <w:r w:rsidR="003B5808" w:rsidRPr="00F41818">
        <w:rPr>
          <w:sz w:val="20"/>
          <w:lang w:val="ro-RO"/>
        </w:rPr>
        <w:t>BCIRG 006 a fost de 10,3 ani atât pentru pacienţii din braţul AC→D (</w:t>
      </w:r>
      <w:r w:rsidR="00ED114B" w:rsidRPr="00F41818">
        <w:rPr>
          <w:sz w:val="20"/>
          <w:lang w:val="ro-RO"/>
        </w:rPr>
        <w:t xml:space="preserve">interval: 0,0 până la </w:t>
      </w:r>
      <w:r w:rsidR="003B5808" w:rsidRPr="00F41818">
        <w:rPr>
          <w:sz w:val="20"/>
          <w:lang w:val="ro-RO"/>
        </w:rPr>
        <w:t>12,6), cât şi pentru cei din braţul DCarbH (</w:t>
      </w:r>
      <w:r w:rsidR="00ED114B" w:rsidRPr="00F41818">
        <w:rPr>
          <w:sz w:val="20"/>
          <w:lang w:val="ro-RO"/>
        </w:rPr>
        <w:t xml:space="preserve">interval: 0,0 până la </w:t>
      </w:r>
      <w:r w:rsidR="003B5808" w:rsidRPr="00F41818">
        <w:rPr>
          <w:sz w:val="20"/>
          <w:lang w:val="ro-RO"/>
        </w:rPr>
        <w:t xml:space="preserve">13,1 ani) şi de 10,4 ani </w:t>
      </w:r>
      <w:r w:rsidR="00ED114B" w:rsidRPr="00F41818">
        <w:rPr>
          <w:sz w:val="20"/>
          <w:lang w:val="ro-RO"/>
        </w:rPr>
        <w:t xml:space="preserve">(interval: 0,0 până la 12,7 ani) </w:t>
      </w:r>
      <w:r w:rsidR="003B5808" w:rsidRPr="00F41818">
        <w:rPr>
          <w:sz w:val="20"/>
          <w:lang w:val="ro-RO"/>
        </w:rPr>
        <w:t>pentru pacienţii din braţul AC→DH</w:t>
      </w:r>
    </w:p>
    <w:p w14:paraId="50C3F8BE" w14:textId="77777777" w:rsidR="00827E99" w:rsidRPr="00DF4E38" w:rsidRDefault="00827E99" w:rsidP="00F26265">
      <w:pPr>
        <w:keepNext/>
        <w:rPr>
          <w:i/>
          <w:color w:val="000000"/>
          <w:szCs w:val="22"/>
          <w:u w:val="single"/>
          <w:lang w:val="ro-RO"/>
        </w:rPr>
      </w:pPr>
    </w:p>
    <w:p w14:paraId="092A6A1E" w14:textId="77777777" w:rsidR="00864DFF" w:rsidRPr="00DF4E38" w:rsidRDefault="00555D35" w:rsidP="00AD48D1">
      <w:pPr>
        <w:keepNext/>
        <w:keepLines/>
        <w:rPr>
          <w:i/>
          <w:szCs w:val="22"/>
          <w:u w:val="single"/>
          <w:lang w:val="ro-RO"/>
        </w:rPr>
      </w:pPr>
      <w:r>
        <w:rPr>
          <w:i/>
          <w:szCs w:val="22"/>
          <w:u w:val="single"/>
          <w:lang w:val="ro-RO"/>
        </w:rPr>
        <w:t>Cancer</w:t>
      </w:r>
      <w:r w:rsidR="003248CD">
        <w:rPr>
          <w:i/>
          <w:szCs w:val="22"/>
          <w:u w:val="single"/>
          <w:lang w:val="ro-RO"/>
        </w:rPr>
        <w:t xml:space="preserve"> mamar incipient (t</w:t>
      </w:r>
      <w:r w:rsidR="00864DFF" w:rsidRPr="00DF4E38">
        <w:rPr>
          <w:i/>
          <w:szCs w:val="22"/>
          <w:u w:val="single"/>
          <w:lang w:val="ro-RO"/>
        </w:rPr>
        <w:t>ratament neoadjuvant-adjuvant</w:t>
      </w:r>
      <w:r w:rsidR="003248CD">
        <w:rPr>
          <w:i/>
          <w:szCs w:val="22"/>
          <w:u w:val="single"/>
          <w:lang w:val="ro-RO"/>
        </w:rPr>
        <w:t>)</w:t>
      </w:r>
    </w:p>
    <w:p w14:paraId="3B35B340" w14:textId="77777777" w:rsidR="00864DFF" w:rsidRPr="00DF4E38" w:rsidRDefault="00864DFF" w:rsidP="00864DFF">
      <w:pPr>
        <w:rPr>
          <w:szCs w:val="22"/>
          <w:lang w:val="ro-RO"/>
        </w:rPr>
      </w:pPr>
    </w:p>
    <w:p w14:paraId="162A7A7D" w14:textId="77777777" w:rsidR="00864DFF" w:rsidRPr="00DF4E38" w:rsidRDefault="00864DFF" w:rsidP="00864DFF">
      <w:pPr>
        <w:rPr>
          <w:szCs w:val="22"/>
          <w:lang w:val="ro-RO"/>
        </w:rPr>
      </w:pPr>
      <w:r w:rsidRPr="00DF4E38">
        <w:rPr>
          <w:szCs w:val="22"/>
          <w:lang w:val="ro-RO"/>
        </w:rPr>
        <w:t>Până în prezent nu sunt disponibile rezultate care să compare eficacitatea Herceptin administrat în asociere cu chimioterapie în tratamentul adjuvant cu rezultatele obţinute în tratamentul neoadjuvant/adjuvant.</w:t>
      </w:r>
    </w:p>
    <w:p w14:paraId="76A9D7E3" w14:textId="77777777" w:rsidR="00864DFF" w:rsidRPr="00DF4E38" w:rsidRDefault="00864DFF" w:rsidP="00864DFF">
      <w:pPr>
        <w:rPr>
          <w:szCs w:val="22"/>
          <w:lang w:val="ro-RO"/>
        </w:rPr>
      </w:pPr>
    </w:p>
    <w:p w14:paraId="6CCC0E6E" w14:textId="77777777" w:rsidR="00864DFF" w:rsidRPr="00DF4E38" w:rsidRDefault="00864DFF" w:rsidP="00864DFF">
      <w:pPr>
        <w:rPr>
          <w:szCs w:val="22"/>
          <w:lang w:val="ro-RO"/>
        </w:rPr>
      </w:pPr>
      <w:r w:rsidRPr="00DF4E38">
        <w:rPr>
          <w:szCs w:val="22"/>
          <w:lang w:val="ro-RO"/>
        </w:rPr>
        <w:t>În tratamentul neoadjuvant-adjuvant, MO16432, un studiu clinic randomizat</w:t>
      </w:r>
      <w:r w:rsidR="009A6FB1">
        <w:rPr>
          <w:szCs w:val="22"/>
          <w:lang w:val="ro-RO"/>
        </w:rPr>
        <w:t>, multicentric</w:t>
      </w:r>
      <w:r w:rsidRPr="00DF4E38">
        <w:rPr>
          <w:szCs w:val="22"/>
          <w:lang w:val="ro-RO"/>
        </w:rPr>
        <w:t xml:space="preserve">, a fost realizat pentru a investiga eficacitatea clinică a administrării concomitente de Herceptin cu chimioterapia neoadjuvantă incluzând o antraciclină şi un taxan, urmate de tratamentul adjuvant cu Herceptin, cu o durată totală a tratamentului de până la 1 an. În studiu au fost incluşi pacienţi cu </w:t>
      </w:r>
      <w:r w:rsidR="00957D39">
        <w:rPr>
          <w:szCs w:val="22"/>
          <w:lang w:val="ro-RO"/>
        </w:rPr>
        <w:t>cancer</w:t>
      </w:r>
      <w:r w:rsidRPr="00DF4E38">
        <w:rPr>
          <w:szCs w:val="22"/>
          <w:lang w:val="ro-RO"/>
        </w:rPr>
        <w:t xml:space="preserve"> mamar </w:t>
      </w:r>
      <w:r w:rsidR="009A6FB1">
        <w:rPr>
          <w:szCs w:val="22"/>
          <w:lang w:val="ro-RO"/>
        </w:rPr>
        <w:t xml:space="preserve">local </w:t>
      </w:r>
      <w:r w:rsidRPr="00DF4E38">
        <w:rPr>
          <w:szCs w:val="22"/>
          <w:lang w:val="ro-RO"/>
        </w:rPr>
        <w:t xml:space="preserve">avansat (Stadiul III) diagnosticat recent sau </w:t>
      </w:r>
      <w:r w:rsidR="00555D35">
        <w:rPr>
          <w:szCs w:val="22"/>
          <w:lang w:val="ro-RO"/>
        </w:rPr>
        <w:t>C</w:t>
      </w:r>
      <w:r w:rsidR="003248CD">
        <w:rPr>
          <w:szCs w:val="22"/>
          <w:lang w:val="ro-RO"/>
        </w:rPr>
        <w:t>MI</w:t>
      </w:r>
      <w:r w:rsidRPr="00DF4E38">
        <w:rPr>
          <w:szCs w:val="22"/>
          <w:lang w:val="ro-RO"/>
        </w:rPr>
        <w:t xml:space="preserve"> inflamator. Pacienţii cu tumori HER2 pozitiv au fost repartizaţi randomizat </w:t>
      </w:r>
      <w:r w:rsidR="009A6FB1">
        <w:rPr>
          <w:szCs w:val="22"/>
          <w:lang w:val="ro-RO"/>
        </w:rPr>
        <w:t>pentru a</w:t>
      </w:r>
      <w:r w:rsidRPr="00DF4E38">
        <w:rPr>
          <w:szCs w:val="22"/>
          <w:lang w:val="ro-RO"/>
        </w:rPr>
        <w:t xml:space="preserve"> li se administr</w:t>
      </w:r>
      <w:r w:rsidR="009A6FB1">
        <w:rPr>
          <w:szCs w:val="22"/>
          <w:lang w:val="ro-RO"/>
        </w:rPr>
        <w:t>a</w:t>
      </w:r>
      <w:r w:rsidRPr="00DF4E38">
        <w:rPr>
          <w:szCs w:val="22"/>
          <w:lang w:val="ro-RO"/>
        </w:rPr>
        <w:t xml:space="preserve"> fie chimioterapie neoadjuvantă concomitent cu Herceptin neoadjuvant-adjuvant, fie numai chimioterapie neoadjuvantă.</w:t>
      </w:r>
    </w:p>
    <w:p w14:paraId="6B52929C" w14:textId="77777777" w:rsidR="00864DFF" w:rsidRPr="00DF4E38" w:rsidRDefault="00864DFF" w:rsidP="00864DFF">
      <w:pPr>
        <w:rPr>
          <w:szCs w:val="22"/>
          <w:lang w:val="ro-RO"/>
        </w:rPr>
      </w:pPr>
    </w:p>
    <w:p w14:paraId="59CF663A" w14:textId="77777777" w:rsidR="00864DFF" w:rsidRPr="00DF4E38" w:rsidRDefault="00864DFF" w:rsidP="00864DFF">
      <w:pPr>
        <w:outlineLvl w:val="0"/>
        <w:rPr>
          <w:szCs w:val="22"/>
          <w:lang w:val="ro-RO"/>
        </w:rPr>
      </w:pPr>
      <w:r w:rsidRPr="00DF4E38">
        <w:rPr>
          <w:szCs w:val="22"/>
          <w:lang w:val="ro-RO"/>
        </w:rPr>
        <w:t xml:space="preserve">În studiul </w:t>
      </w:r>
      <w:r w:rsidR="0051389D">
        <w:rPr>
          <w:szCs w:val="22"/>
          <w:lang w:val="ro-RO"/>
        </w:rPr>
        <w:t xml:space="preserve">clinic </w:t>
      </w:r>
      <w:r w:rsidRPr="00DF4E38">
        <w:rPr>
          <w:szCs w:val="22"/>
          <w:lang w:val="ro-RO"/>
        </w:rPr>
        <w:t xml:space="preserve">MO16432, Herceptin (8 mg/kg doză de încărcare, urmată de 6 mg/kg doză de întreţinere la </w:t>
      </w:r>
      <w:r w:rsidR="00023D85">
        <w:rPr>
          <w:szCs w:val="22"/>
          <w:lang w:val="ro-RO"/>
        </w:rPr>
        <w:t>interval de</w:t>
      </w:r>
      <w:r w:rsidR="00023D85" w:rsidRPr="00DF4E38">
        <w:rPr>
          <w:szCs w:val="22"/>
          <w:lang w:val="ro-RO"/>
        </w:rPr>
        <w:t xml:space="preserve"> </w:t>
      </w:r>
      <w:r w:rsidRPr="00DF4E38">
        <w:rPr>
          <w:szCs w:val="22"/>
          <w:lang w:val="ro-RO"/>
        </w:rPr>
        <w:t>3 săptămâni) a fost administrat concomitent cu 10 cicluri terapeutice de chimioterapie neoadjuvantă</w:t>
      </w:r>
    </w:p>
    <w:p w14:paraId="0491AD25" w14:textId="77777777" w:rsidR="00864DFF" w:rsidRPr="00DF4E38" w:rsidRDefault="00864DFF" w:rsidP="00864DFF">
      <w:pPr>
        <w:outlineLvl w:val="0"/>
        <w:rPr>
          <w:szCs w:val="22"/>
          <w:lang w:val="ro-RO"/>
        </w:rPr>
      </w:pPr>
    </w:p>
    <w:p w14:paraId="63AC1166" w14:textId="77777777" w:rsidR="00864DFF" w:rsidRPr="00DF4E38" w:rsidRDefault="00864DFF" w:rsidP="00864DFF">
      <w:pPr>
        <w:keepNext/>
        <w:keepLines/>
        <w:outlineLvl w:val="0"/>
        <w:rPr>
          <w:szCs w:val="22"/>
          <w:lang w:val="ro-RO"/>
        </w:rPr>
      </w:pPr>
      <w:r w:rsidRPr="00DF4E38">
        <w:rPr>
          <w:szCs w:val="22"/>
          <w:lang w:val="ro-RO"/>
        </w:rPr>
        <w:t>după cum urmează:</w:t>
      </w:r>
    </w:p>
    <w:p w14:paraId="5B244F4B" w14:textId="77777777" w:rsidR="00864DFF" w:rsidRPr="00DF4E38" w:rsidRDefault="00864DFF" w:rsidP="00864DFF">
      <w:pPr>
        <w:keepNext/>
        <w:keepLines/>
        <w:outlineLvl w:val="0"/>
        <w:rPr>
          <w:szCs w:val="22"/>
          <w:lang w:val="ro-RO"/>
        </w:rPr>
      </w:pPr>
    </w:p>
    <w:p w14:paraId="1B02D6E7" w14:textId="77777777" w:rsidR="00864DFF" w:rsidRPr="00DF4E38" w:rsidRDefault="00864DFF" w:rsidP="00864DFF">
      <w:pPr>
        <w:ind w:left="709" w:hanging="349"/>
        <w:outlineLvl w:val="0"/>
        <w:rPr>
          <w:szCs w:val="22"/>
          <w:lang w:val="ro-RO"/>
        </w:rPr>
      </w:pPr>
      <w:r w:rsidRPr="00DF4E38">
        <w:rPr>
          <w:b/>
          <w:noProof/>
        </w:rPr>
        <w:sym w:font="Symbol" w:char="F0B7"/>
      </w:r>
      <w:r w:rsidRPr="00DF4E38">
        <w:rPr>
          <w:b/>
          <w:noProof/>
          <w:lang w:val="ro-RO"/>
        </w:rPr>
        <w:tab/>
      </w:r>
      <w:r w:rsidRPr="00DF4E38">
        <w:rPr>
          <w:szCs w:val="22"/>
          <w:lang w:val="ro-RO"/>
        </w:rPr>
        <w:t>Doxorubicină 60 mg/m</w:t>
      </w:r>
      <w:r w:rsidRPr="00DF4E38">
        <w:rPr>
          <w:szCs w:val="22"/>
          <w:vertAlign w:val="superscript"/>
          <w:lang w:val="ro-RO"/>
        </w:rPr>
        <w:t>2</w:t>
      </w:r>
      <w:r w:rsidRPr="00DF4E38">
        <w:rPr>
          <w:szCs w:val="22"/>
          <w:lang w:val="ro-RO"/>
        </w:rPr>
        <w:t xml:space="preserve"> şi paclitaxel 150 mg/m</w:t>
      </w:r>
      <w:r w:rsidRPr="00DF4E38">
        <w:rPr>
          <w:szCs w:val="22"/>
          <w:vertAlign w:val="superscript"/>
          <w:lang w:val="ro-RO"/>
        </w:rPr>
        <w:t>2</w:t>
      </w:r>
      <w:r w:rsidRPr="00DF4E38">
        <w:rPr>
          <w:szCs w:val="22"/>
          <w:lang w:val="ro-RO"/>
        </w:rPr>
        <w:t>, administrate la interval de 3 săptămâni timp de 3 cicluri terapeutice,</w:t>
      </w:r>
    </w:p>
    <w:p w14:paraId="56FB098C" w14:textId="77777777" w:rsidR="00864DFF" w:rsidRPr="00DF4E38" w:rsidRDefault="00864DFF" w:rsidP="00864DFF">
      <w:pPr>
        <w:ind w:left="360"/>
        <w:outlineLvl w:val="0"/>
        <w:rPr>
          <w:szCs w:val="22"/>
          <w:lang w:val="ro-RO"/>
        </w:rPr>
      </w:pPr>
    </w:p>
    <w:p w14:paraId="77AA3173" w14:textId="77777777" w:rsidR="00864DFF" w:rsidRPr="00DF4E38" w:rsidRDefault="00864DFF" w:rsidP="00D17056">
      <w:pPr>
        <w:keepNext/>
        <w:keepLines/>
        <w:outlineLvl w:val="0"/>
        <w:rPr>
          <w:szCs w:val="22"/>
          <w:lang w:val="ro-RO"/>
        </w:rPr>
      </w:pPr>
      <w:r w:rsidRPr="00DF4E38">
        <w:rPr>
          <w:szCs w:val="22"/>
          <w:lang w:val="ro-RO"/>
        </w:rPr>
        <w:t xml:space="preserve">care a fost urmată de </w:t>
      </w:r>
    </w:p>
    <w:p w14:paraId="5737F0B4" w14:textId="77777777" w:rsidR="00864DFF" w:rsidRPr="00DF4E38" w:rsidRDefault="00864DFF" w:rsidP="00D17056">
      <w:pPr>
        <w:keepNext/>
        <w:keepLines/>
        <w:ind w:left="360"/>
        <w:outlineLvl w:val="0"/>
        <w:rPr>
          <w:szCs w:val="22"/>
          <w:lang w:val="ro-RO"/>
        </w:rPr>
      </w:pPr>
      <w:r w:rsidRPr="00DF4E38">
        <w:rPr>
          <w:b/>
          <w:noProof/>
        </w:rPr>
        <w:sym w:font="Symbol" w:char="F0B7"/>
      </w:r>
      <w:r w:rsidRPr="00DF4E38">
        <w:rPr>
          <w:b/>
          <w:noProof/>
          <w:lang w:val="ro-RO"/>
        </w:rPr>
        <w:tab/>
      </w:r>
      <w:r w:rsidRPr="00DF4E38">
        <w:rPr>
          <w:szCs w:val="22"/>
          <w:lang w:val="ro-RO"/>
        </w:rPr>
        <w:t>Paclitaxel 175 mg/m</w:t>
      </w:r>
      <w:r w:rsidRPr="00DF4E38">
        <w:rPr>
          <w:szCs w:val="22"/>
          <w:vertAlign w:val="superscript"/>
          <w:lang w:val="ro-RO"/>
        </w:rPr>
        <w:t>2</w:t>
      </w:r>
      <w:r w:rsidRPr="00DF4E38">
        <w:rPr>
          <w:szCs w:val="22"/>
          <w:lang w:val="ro-RO"/>
        </w:rPr>
        <w:t xml:space="preserve"> administrat la interval de 3 săptămâni timp de 4 cicluri terapeutice,</w:t>
      </w:r>
    </w:p>
    <w:p w14:paraId="181A00D6" w14:textId="77777777" w:rsidR="00864DFF" w:rsidRPr="00DF4E38" w:rsidRDefault="00864DFF" w:rsidP="00D17056">
      <w:pPr>
        <w:keepNext/>
        <w:keepLines/>
        <w:outlineLvl w:val="0"/>
        <w:rPr>
          <w:szCs w:val="22"/>
          <w:lang w:val="ro-RO"/>
        </w:rPr>
      </w:pPr>
    </w:p>
    <w:p w14:paraId="389EC43F" w14:textId="77777777" w:rsidR="00864DFF" w:rsidRPr="00DF4E38" w:rsidRDefault="00864DFF" w:rsidP="00D17056">
      <w:pPr>
        <w:keepNext/>
        <w:keepLines/>
        <w:outlineLvl w:val="0"/>
        <w:rPr>
          <w:szCs w:val="22"/>
          <w:lang w:val="ro-RO"/>
        </w:rPr>
      </w:pPr>
      <w:r w:rsidRPr="00DF4E38">
        <w:rPr>
          <w:szCs w:val="22"/>
          <w:lang w:val="ro-RO"/>
        </w:rPr>
        <w:t xml:space="preserve">care a fost urmat de </w:t>
      </w:r>
    </w:p>
    <w:p w14:paraId="3DDB68B3" w14:textId="77777777" w:rsidR="00864DFF" w:rsidRPr="00DF4E38" w:rsidRDefault="00864DFF" w:rsidP="00AB04DB">
      <w:pPr>
        <w:keepNext/>
        <w:keepLines/>
        <w:ind w:left="720" w:hanging="360"/>
        <w:outlineLvl w:val="0"/>
        <w:rPr>
          <w:szCs w:val="22"/>
          <w:lang w:val="ro-RO"/>
        </w:rPr>
      </w:pPr>
      <w:r w:rsidRPr="00DF4E38">
        <w:rPr>
          <w:b/>
          <w:noProof/>
        </w:rPr>
        <w:sym w:font="Symbol" w:char="F0B7"/>
      </w:r>
      <w:r w:rsidRPr="00DF4E38">
        <w:rPr>
          <w:b/>
          <w:noProof/>
          <w:lang w:val="ro-RO"/>
        </w:rPr>
        <w:tab/>
      </w:r>
      <w:r w:rsidRPr="00DF4E38">
        <w:rPr>
          <w:szCs w:val="22"/>
          <w:lang w:val="ro-RO"/>
        </w:rPr>
        <w:t xml:space="preserve">CMF (Ciclofosfamidă, Metotrexat, 5-fluorouracil) în ziua 1 şi ziua 8 la </w:t>
      </w:r>
      <w:r w:rsidR="003248CD">
        <w:rPr>
          <w:szCs w:val="22"/>
          <w:lang w:val="ro-RO"/>
        </w:rPr>
        <w:t>interval de</w:t>
      </w:r>
      <w:r w:rsidRPr="00DF4E38">
        <w:rPr>
          <w:szCs w:val="22"/>
          <w:lang w:val="ro-RO"/>
        </w:rPr>
        <w:t xml:space="preserve"> 4 săptămâni timp de 3 cicluri terapeutice</w:t>
      </w:r>
    </w:p>
    <w:p w14:paraId="254C5D44" w14:textId="77777777" w:rsidR="00864DFF" w:rsidRPr="00DF4E38" w:rsidRDefault="00864DFF" w:rsidP="00864DFF">
      <w:pPr>
        <w:ind w:left="360"/>
        <w:outlineLvl w:val="0"/>
        <w:rPr>
          <w:szCs w:val="22"/>
          <w:lang w:val="ro-RO"/>
        </w:rPr>
      </w:pPr>
    </w:p>
    <w:p w14:paraId="7DA2C30E" w14:textId="77777777" w:rsidR="00864DFF" w:rsidRPr="00DF4E38" w:rsidRDefault="00864DFF" w:rsidP="00864DFF">
      <w:pPr>
        <w:outlineLvl w:val="0"/>
        <w:rPr>
          <w:szCs w:val="22"/>
          <w:lang w:val="ro-RO"/>
        </w:rPr>
      </w:pPr>
      <w:r w:rsidRPr="00DF4E38">
        <w:rPr>
          <w:szCs w:val="22"/>
          <w:lang w:val="ro-RO"/>
        </w:rPr>
        <w:t>care a</w:t>
      </w:r>
      <w:r w:rsidR="009A6FB1">
        <w:rPr>
          <w:szCs w:val="22"/>
          <w:lang w:val="ro-RO"/>
        </w:rPr>
        <w:t>u</w:t>
      </w:r>
      <w:r w:rsidRPr="00DF4E38">
        <w:rPr>
          <w:szCs w:val="22"/>
          <w:lang w:val="ro-RO"/>
        </w:rPr>
        <w:t xml:space="preserve"> fost urmat</w:t>
      </w:r>
      <w:r w:rsidR="009A6FB1">
        <w:rPr>
          <w:szCs w:val="22"/>
          <w:lang w:val="ro-RO"/>
        </w:rPr>
        <w:t>e</w:t>
      </w:r>
      <w:r w:rsidRPr="00DF4E38">
        <w:rPr>
          <w:szCs w:val="22"/>
          <w:lang w:val="ro-RO"/>
        </w:rPr>
        <w:t xml:space="preserve"> după intervenţia chirurgicală de </w:t>
      </w:r>
    </w:p>
    <w:p w14:paraId="6821E99E" w14:textId="77777777" w:rsidR="00864DFF" w:rsidRPr="00DF4E38" w:rsidRDefault="00864DFF" w:rsidP="00864DFF">
      <w:pPr>
        <w:ind w:left="360"/>
        <w:outlineLvl w:val="0"/>
        <w:rPr>
          <w:szCs w:val="22"/>
          <w:lang w:val="ro-RO"/>
        </w:rPr>
      </w:pPr>
      <w:r w:rsidRPr="00DF4E38">
        <w:rPr>
          <w:b/>
          <w:noProof/>
        </w:rPr>
        <w:sym w:font="Symbol" w:char="F0B7"/>
      </w:r>
      <w:r w:rsidRPr="00DF4E38">
        <w:rPr>
          <w:b/>
          <w:noProof/>
          <w:lang w:val="ro-RO"/>
        </w:rPr>
        <w:tab/>
      </w:r>
      <w:r w:rsidRPr="00DF4E38">
        <w:rPr>
          <w:noProof/>
          <w:lang w:val="ro-RO"/>
        </w:rPr>
        <w:t>cicluri</w:t>
      </w:r>
      <w:r w:rsidRPr="00DF4E38">
        <w:rPr>
          <w:b/>
          <w:noProof/>
          <w:lang w:val="ro-RO"/>
        </w:rPr>
        <w:t xml:space="preserve"> </w:t>
      </w:r>
      <w:r w:rsidRPr="00DF4E38">
        <w:rPr>
          <w:noProof/>
          <w:lang w:val="ro-RO"/>
        </w:rPr>
        <w:t xml:space="preserve">suplimentare de </w:t>
      </w:r>
      <w:r w:rsidRPr="00DF4E38">
        <w:rPr>
          <w:szCs w:val="22"/>
          <w:lang w:val="ro-RO"/>
        </w:rPr>
        <w:t>Herceptin adjuvant (pentru a completa 1 an de tratament)</w:t>
      </w:r>
    </w:p>
    <w:p w14:paraId="780C4436" w14:textId="77777777" w:rsidR="00864DFF" w:rsidRPr="00DF4E38" w:rsidRDefault="00864DFF" w:rsidP="00864DFF">
      <w:pPr>
        <w:rPr>
          <w:szCs w:val="22"/>
          <w:lang w:val="ro-RO"/>
        </w:rPr>
      </w:pPr>
    </w:p>
    <w:p w14:paraId="09A1C874" w14:textId="77777777" w:rsidR="00864DFF" w:rsidRPr="00AE1EAA" w:rsidRDefault="00864DFF" w:rsidP="00864DFF">
      <w:pPr>
        <w:rPr>
          <w:szCs w:val="22"/>
          <w:lang w:val="it-IT"/>
          <w:rPrChange w:id="539" w:author="TCS" w:date="2025-10-13T18:46:00Z" w16du:dateUtc="2025-10-13T13:16:00Z">
            <w:rPr>
              <w:szCs w:val="22"/>
              <w:lang w:val="es-ES"/>
            </w:rPr>
          </w:rPrChange>
        </w:rPr>
      </w:pPr>
      <w:r w:rsidRPr="00DF4E38">
        <w:rPr>
          <w:szCs w:val="22"/>
          <w:lang w:val="ro-RO"/>
        </w:rPr>
        <w:t xml:space="preserve">Rezultatele privind eficacitatea din studiul </w:t>
      </w:r>
      <w:r w:rsidR="0051389D">
        <w:rPr>
          <w:szCs w:val="22"/>
          <w:lang w:val="ro-RO"/>
        </w:rPr>
        <w:t xml:space="preserve">clinic </w:t>
      </w:r>
      <w:r w:rsidRPr="00DF4E38">
        <w:rPr>
          <w:szCs w:val="22"/>
          <w:lang w:val="ro-RO"/>
        </w:rPr>
        <w:t xml:space="preserve">MO16432 sunt prezentate în </w:t>
      </w:r>
      <w:r w:rsidR="006F3DF6">
        <w:rPr>
          <w:szCs w:val="22"/>
          <w:lang w:val="ro-RO"/>
        </w:rPr>
        <w:t>Tabelul 1</w:t>
      </w:r>
      <w:r w:rsidR="00E26926">
        <w:rPr>
          <w:szCs w:val="22"/>
          <w:lang w:val="ro-RO"/>
        </w:rPr>
        <w:t>2</w:t>
      </w:r>
      <w:r w:rsidRPr="00DF4E38">
        <w:rPr>
          <w:szCs w:val="22"/>
          <w:lang w:val="ro-RO"/>
        </w:rPr>
        <w:t>. Durata mediană a perioadei de urmărire a fost de 3,8 ani în braţul cu Herceptin</w:t>
      </w:r>
      <w:r w:rsidRPr="00AE1EAA">
        <w:rPr>
          <w:szCs w:val="22"/>
          <w:lang w:val="it-IT"/>
          <w:rPrChange w:id="540" w:author="TCS" w:date="2025-10-13T18:46:00Z" w16du:dateUtc="2025-10-13T13:16:00Z">
            <w:rPr>
              <w:szCs w:val="22"/>
              <w:lang w:val="es-ES"/>
            </w:rPr>
          </w:rPrChange>
        </w:rPr>
        <w:t>.</w:t>
      </w:r>
    </w:p>
    <w:p w14:paraId="1E93AEEF" w14:textId="77777777" w:rsidR="003248CD" w:rsidRPr="00AE1EAA" w:rsidRDefault="003248CD" w:rsidP="003248CD">
      <w:pPr>
        <w:keepNext/>
        <w:widowControl w:val="0"/>
        <w:outlineLvl w:val="0"/>
        <w:rPr>
          <w:szCs w:val="22"/>
          <w:u w:val="single"/>
          <w:lang w:val="it-IT"/>
          <w:rPrChange w:id="541" w:author="TCS" w:date="2025-10-13T18:46:00Z" w16du:dateUtc="2025-10-13T13:16:00Z">
            <w:rPr>
              <w:szCs w:val="22"/>
              <w:u w:val="single"/>
              <w:lang w:val="es-ES"/>
            </w:rPr>
          </w:rPrChange>
        </w:rPr>
      </w:pPr>
    </w:p>
    <w:p w14:paraId="22AAC16C" w14:textId="77777777" w:rsidR="003248CD" w:rsidRPr="00AE1EAA" w:rsidRDefault="003248CD" w:rsidP="003248CD">
      <w:pPr>
        <w:keepNext/>
        <w:widowControl w:val="0"/>
        <w:outlineLvl w:val="0"/>
        <w:rPr>
          <w:szCs w:val="22"/>
          <w:lang w:val="it-IT"/>
          <w:rPrChange w:id="542" w:author="TCS" w:date="2025-10-13T18:46:00Z" w16du:dateUtc="2025-10-13T13:16:00Z">
            <w:rPr>
              <w:szCs w:val="22"/>
              <w:lang w:val="es-ES"/>
            </w:rPr>
          </w:rPrChange>
        </w:rPr>
      </w:pPr>
      <w:r w:rsidRPr="00AE1EAA">
        <w:rPr>
          <w:szCs w:val="22"/>
          <w:lang w:val="it-IT"/>
          <w:rPrChange w:id="543" w:author="TCS" w:date="2025-10-13T18:46:00Z" w16du:dateUtc="2025-10-13T13:16:00Z">
            <w:rPr>
              <w:szCs w:val="22"/>
              <w:lang w:val="es-ES"/>
            </w:rPr>
          </w:rPrChange>
        </w:rPr>
        <w:t>Tabelul 1</w:t>
      </w:r>
      <w:r w:rsidR="00E26926" w:rsidRPr="00AE1EAA">
        <w:rPr>
          <w:szCs w:val="22"/>
          <w:lang w:val="it-IT"/>
          <w:rPrChange w:id="544" w:author="TCS" w:date="2025-10-13T18:46:00Z" w16du:dateUtc="2025-10-13T13:16:00Z">
            <w:rPr>
              <w:szCs w:val="22"/>
              <w:lang w:val="es-ES"/>
            </w:rPr>
          </w:rPrChange>
        </w:rPr>
        <w:t>2</w:t>
      </w:r>
      <w:r w:rsidRPr="00AE1EAA">
        <w:rPr>
          <w:szCs w:val="22"/>
          <w:lang w:val="it-IT"/>
          <w:rPrChange w:id="545" w:author="TCS" w:date="2025-10-13T18:46:00Z" w16du:dateUtc="2025-10-13T13:16:00Z">
            <w:rPr>
              <w:szCs w:val="22"/>
              <w:lang w:val="es-ES"/>
            </w:rPr>
          </w:rPrChange>
        </w:rPr>
        <w:t xml:space="preserve"> Rezultatele privind eficacitatea din studiul clinic MO16432</w:t>
      </w:r>
    </w:p>
    <w:p w14:paraId="0BCB015D" w14:textId="77777777" w:rsidR="00864DFF" w:rsidRPr="00AE1EAA" w:rsidRDefault="00864DFF" w:rsidP="00864DFF">
      <w:pPr>
        <w:keepNext/>
        <w:widowControl w:val="0"/>
        <w:outlineLvl w:val="0"/>
        <w:rPr>
          <w:szCs w:val="22"/>
          <w:lang w:val="it-IT"/>
          <w:rPrChange w:id="546" w:author="TCS" w:date="2025-10-13T18:46:00Z" w16du:dateUtc="2025-10-13T13:16:00Z">
            <w:rPr>
              <w:szCs w:val="22"/>
              <w:lang w:val="es-ES"/>
            </w:rPr>
          </w:rPrChange>
        </w:rPr>
      </w:pPr>
    </w:p>
    <w:tbl>
      <w:tblPr>
        <w:tblW w:w="4733"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51"/>
        <w:gridCol w:w="1611"/>
        <w:gridCol w:w="1903"/>
        <w:gridCol w:w="2212"/>
      </w:tblGrid>
      <w:tr w:rsidR="00864DFF" w:rsidRPr="00DF4E38" w14:paraId="28B8E570" w14:textId="77777777" w:rsidTr="00131137">
        <w:tc>
          <w:tcPr>
            <w:tcW w:w="2898" w:type="dxa"/>
            <w:tcBorders>
              <w:top w:val="single" w:sz="4" w:space="0" w:color="auto"/>
              <w:left w:val="single" w:sz="4" w:space="0" w:color="auto"/>
              <w:bottom w:val="single" w:sz="6" w:space="0" w:color="000000"/>
            </w:tcBorders>
          </w:tcPr>
          <w:p w14:paraId="05FFF7F3" w14:textId="77777777" w:rsidR="00864DFF" w:rsidRPr="00DF4E38" w:rsidRDefault="00864DFF" w:rsidP="00131137">
            <w:pPr>
              <w:pStyle w:val="TableText10"/>
              <w:keepNext/>
              <w:jc w:val="center"/>
              <w:rPr>
                <w:sz w:val="22"/>
                <w:szCs w:val="22"/>
                <w:lang w:val="pt-PT"/>
              </w:rPr>
            </w:pPr>
            <w:r w:rsidRPr="00DF4E38">
              <w:rPr>
                <w:sz w:val="22"/>
                <w:szCs w:val="22"/>
                <w:lang w:val="pt-PT"/>
              </w:rPr>
              <w:t>Parametru</w:t>
            </w:r>
          </w:p>
          <w:p w14:paraId="47D7CA5E" w14:textId="77777777" w:rsidR="00864DFF" w:rsidRPr="00DF4E38" w:rsidRDefault="00864DFF" w:rsidP="00131137">
            <w:pPr>
              <w:pStyle w:val="TableText10"/>
              <w:keepNext/>
              <w:jc w:val="center"/>
              <w:rPr>
                <w:sz w:val="22"/>
                <w:szCs w:val="22"/>
              </w:rPr>
            </w:pPr>
          </w:p>
        </w:tc>
        <w:tc>
          <w:tcPr>
            <w:tcW w:w="1636" w:type="dxa"/>
            <w:tcBorders>
              <w:top w:val="single" w:sz="4" w:space="0" w:color="auto"/>
              <w:bottom w:val="single" w:sz="6" w:space="0" w:color="000000"/>
            </w:tcBorders>
          </w:tcPr>
          <w:p w14:paraId="3C7B4E9E" w14:textId="77777777" w:rsidR="00864DFF" w:rsidRPr="00DF4E38" w:rsidRDefault="00864DFF" w:rsidP="00131137">
            <w:pPr>
              <w:pStyle w:val="TableText10"/>
              <w:keepNext/>
              <w:jc w:val="center"/>
              <w:rPr>
                <w:sz w:val="22"/>
                <w:szCs w:val="22"/>
              </w:rPr>
            </w:pPr>
            <w:r w:rsidRPr="00DF4E38">
              <w:rPr>
                <w:sz w:val="22"/>
                <w:szCs w:val="22"/>
              </w:rPr>
              <w:t>Chimioterapie + Herceptin</w:t>
            </w:r>
          </w:p>
          <w:p w14:paraId="6183CE66" w14:textId="77777777" w:rsidR="00864DFF" w:rsidRPr="00DF4E38" w:rsidRDefault="00864DFF" w:rsidP="00131137">
            <w:pPr>
              <w:pStyle w:val="TableText10"/>
              <w:keepNext/>
              <w:jc w:val="center"/>
              <w:rPr>
                <w:sz w:val="22"/>
                <w:szCs w:val="22"/>
              </w:rPr>
            </w:pPr>
            <w:r w:rsidRPr="00DF4E38">
              <w:rPr>
                <w:sz w:val="22"/>
                <w:szCs w:val="22"/>
              </w:rPr>
              <w:t>(n=115)</w:t>
            </w:r>
          </w:p>
        </w:tc>
        <w:tc>
          <w:tcPr>
            <w:tcW w:w="1933" w:type="dxa"/>
            <w:tcBorders>
              <w:top w:val="single" w:sz="4" w:space="0" w:color="auto"/>
              <w:bottom w:val="single" w:sz="6" w:space="0" w:color="000000"/>
            </w:tcBorders>
          </w:tcPr>
          <w:p w14:paraId="18921871" w14:textId="77777777" w:rsidR="00864DFF" w:rsidRPr="00DF4E38" w:rsidRDefault="00864DFF" w:rsidP="00131137">
            <w:pPr>
              <w:pStyle w:val="TableText10"/>
              <w:keepNext/>
              <w:jc w:val="center"/>
              <w:rPr>
                <w:sz w:val="22"/>
                <w:szCs w:val="22"/>
              </w:rPr>
            </w:pPr>
            <w:r w:rsidRPr="00DF4E38">
              <w:rPr>
                <w:sz w:val="22"/>
                <w:szCs w:val="22"/>
              </w:rPr>
              <w:t>Numai chimioterapie</w:t>
            </w:r>
          </w:p>
          <w:p w14:paraId="37C0646B" w14:textId="77777777" w:rsidR="00864DFF" w:rsidRPr="00DF4E38" w:rsidRDefault="00864DFF" w:rsidP="00131137">
            <w:pPr>
              <w:pStyle w:val="TableText10"/>
              <w:keepNext/>
              <w:jc w:val="center"/>
              <w:rPr>
                <w:sz w:val="22"/>
                <w:szCs w:val="22"/>
              </w:rPr>
            </w:pPr>
            <w:r w:rsidRPr="00DF4E38">
              <w:rPr>
                <w:sz w:val="22"/>
                <w:szCs w:val="22"/>
              </w:rPr>
              <w:t>(n=116)</w:t>
            </w:r>
          </w:p>
        </w:tc>
        <w:tc>
          <w:tcPr>
            <w:tcW w:w="2248" w:type="dxa"/>
            <w:tcBorders>
              <w:top w:val="single" w:sz="4" w:space="0" w:color="auto"/>
              <w:bottom w:val="single" w:sz="6" w:space="0" w:color="000000"/>
              <w:right w:val="single" w:sz="4" w:space="0" w:color="auto"/>
            </w:tcBorders>
          </w:tcPr>
          <w:p w14:paraId="6AD92DA4" w14:textId="77777777" w:rsidR="00864DFF" w:rsidRPr="00DF4E38" w:rsidRDefault="00864DFF" w:rsidP="00131137">
            <w:pPr>
              <w:pStyle w:val="TableText10"/>
              <w:keepNext/>
              <w:jc w:val="center"/>
              <w:rPr>
                <w:sz w:val="22"/>
                <w:szCs w:val="22"/>
                <w:lang w:val="fr-FR"/>
              </w:rPr>
            </w:pPr>
          </w:p>
        </w:tc>
      </w:tr>
      <w:tr w:rsidR="00864DFF" w:rsidRPr="00DF4E38" w14:paraId="74A15B9E" w14:textId="77777777" w:rsidTr="00131137">
        <w:tc>
          <w:tcPr>
            <w:tcW w:w="2898" w:type="dxa"/>
            <w:tcBorders>
              <w:left w:val="single" w:sz="4" w:space="0" w:color="auto"/>
              <w:bottom w:val="nil"/>
            </w:tcBorders>
          </w:tcPr>
          <w:p w14:paraId="5846D313" w14:textId="77777777" w:rsidR="00864DFF" w:rsidRPr="00DF4E38" w:rsidRDefault="00864DFF" w:rsidP="00E72982">
            <w:pPr>
              <w:pStyle w:val="TableText10"/>
              <w:keepNext/>
              <w:rPr>
                <w:sz w:val="22"/>
                <w:szCs w:val="22"/>
                <w:lang w:val="fr-FR"/>
              </w:rPr>
            </w:pPr>
            <w:r w:rsidRPr="00DF4E38">
              <w:rPr>
                <w:rFonts w:eastAsia="MS Mincho"/>
                <w:sz w:val="22"/>
                <w:szCs w:val="22"/>
                <w:lang w:val="ro-RO"/>
              </w:rPr>
              <w:t>Supravieţuire fără semne de boală</w:t>
            </w:r>
          </w:p>
        </w:tc>
        <w:tc>
          <w:tcPr>
            <w:tcW w:w="1636" w:type="dxa"/>
            <w:tcBorders>
              <w:bottom w:val="nil"/>
            </w:tcBorders>
          </w:tcPr>
          <w:p w14:paraId="301C747E" w14:textId="77777777" w:rsidR="00864DFF" w:rsidRPr="00DF4E38" w:rsidRDefault="00864DFF" w:rsidP="00131137">
            <w:pPr>
              <w:pStyle w:val="TableText10"/>
              <w:keepNext/>
              <w:jc w:val="center"/>
              <w:rPr>
                <w:sz w:val="22"/>
                <w:szCs w:val="22"/>
                <w:lang w:val="fr-FR"/>
              </w:rPr>
            </w:pPr>
          </w:p>
        </w:tc>
        <w:tc>
          <w:tcPr>
            <w:tcW w:w="1933" w:type="dxa"/>
            <w:tcBorders>
              <w:bottom w:val="nil"/>
            </w:tcBorders>
          </w:tcPr>
          <w:p w14:paraId="4EADD186" w14:textId="77777777" w:rsidR="00864DFF" w:rsidRPr="00DF4E38" w:rsidRDefault="00864DFF" w:rsidP="00131137">
            <w:pPr>
              <w:pStyle w:val="TableText10"/>
              <w:keepNext/>
              <w:jc w:val="center"/>
              <w:rPr>
                <w:sz w:val="22"/>
                <w:szCs w:val="22"/>
                <w:lang w:val="fr-FR"/>
              </w:rPr>
            </w:pPr>
          </w:p>
        </w:tc>
        <w:tc>
          <w:tcPr>
            <w:tcW w:w="2248" w:type="dxa"/>
            <w:tcBorders>
              <w:bottom w:val="nil"/>
              <w:right w:val="single" w:sz="4" w:space="0" w:color="auto"/>
            </w:tcBorders>
          </w:tcPr>
          <w:p w14:paraId="7D4BF404" w14:textId="77777777" w:rsidR="00864DFF" w:rsidRPr="00DF4E38" w:rsidRDefault="00864DFF" w:rsidP="00131137">
            <w:pPr>
              <w:pStyle w:val="TableText10"/>
              <w:keepNext/>
              <w:jc w:val="center"/>
              <w:rPr>
                <w:sz w:val="22"/>
                <w:szCs w:val="22"/>
              </w:rPr>
            </w:pPr>
            <w:r w:rsidRPr="00DF4E38">
              <w:rPr>
                <w:sz w:val="22"/>
                <w:szCs w:val="22"/>
              </w:rPr>
              <w:t>Risc relativ</w:t>
            </w:r>
          </w:p>
          <w:p w14:paraId="65DD44B2" w14:textId="77777777" w:rsidR="00864DFF" w:rsidRPr="00DF4E38" w:rsidRDefault="00864DFF" w:rsidP="00131137">
            <w:pPr>
              <w:pStyle w:val="TableText10"/>
              <w:keepNext/>
              <w:jc w:val="center"/>
              <w:rPr>
                <w:sz w:val="22"/>
                <w:szCs w:val="22"/>
              </w:rPr>
            </w:pPr>
            <w:r w:rsidRPr="00DF4E38">
              <w:rPr>
                <w:sz w:val="22"/>
                <w:szCs w:val="22"/>
              </w:rPr>
              <w:t>(IÎ 95%)</w:t>
            </w:r>
          </w:p>
        </w:tc>
      </w:tr>
      <w:tr w:rsidR="00864DFF" w:rsidRPr="00DF4E38" w14:paraId="3119D478" w14:textId="77777777" w:rsidTr="00131137">
        <w:tc>
          <w:tcPr>
            <w:tcW w:w="2898" w:type="dxa"/>
            <w:tcBorders>
              <w:top w:val="nil"/>
              <w:left w:val="single" w:sz="4" w:space="0" w:color="auto"/>
              <w:bottom w:val="single" w:sz="6" w:space="0" w:color="000000"/>
            </w:tcBorders>
          </w:tcPr>
          <w:p w14:paraId="6D44BF5F" w14:textId="77777777" w:rsidR="00864DFF" w:rsidRPr="00DF4E38" w:rsidRDefault="00864DFF" w:rsidP="00131137">
            <w:pPr>
              <w:pStyle w:val="TableText10"/>
              <w:keepNext/>
              <w:rPr>
                <w:sz w:val="22"/>
                <w:szCs w:val="22"/>
              </w:rPr>
            </w:pPr>
            <w:r w:rsidRPr="00DF4E38">
              <w:rPr>
                <w:sz w:val="22"/>
                <w:szCs w:val="22"/>
              </w:rPr>
              <w:t>Nr. pacienţi cu evenimente</w:t>
            </w:r>
          </w:p>
        </w:tc>
        <w:tc>
          <w:tcPr>
            <w:tcW w:w="1636" w:type="dxa"/>
            <w:tcBorders>
              <w:top w:val="nil"/>
              <w:bottom w:val="single" w:sz="6" w:space="0" w:color="000000"/>
            </w:tcBorders>
          </w:tcPr>
          <w:p w14:paraId="016E8CD6" w14:textId="77777777" w:rsidR="00864DFF" w:rsidRPr="00DF4E38" w:rsidRDefault="00864DFF" w:rsidP="00131137">
            <w:pPr>
              <w:pStyle w:val="TableText10"/>
              <w:keepNext/>
              <w:jc w:val="center"/>
              <w:rPr>
                <w:sz w:val="22"/>
                <w:szCs w:val="22"/>
              </w:rPr>
            </w:pPr>
            <w:r w:rsidRPr="00DF4E38">
              <w:rPr>
                <w:sz w:val="22"/>
                <w:szCs w:val="22"/>
              </w:rPr>
              <w:t>46</w:t>
            </w:r>
          </w:p>
        </w:tc>
        <w:tc>
          <w:tcPr>
            <w:tcW w:w="1933" w:type="dxa"/>
            <w:tcBorders>
              <w:top w:val="nil"/>
              <w:bottom w:val="single" w:sz="6" w:space="0" w:color="000000"/>
            </w:tcBorders>
          </w:tcPr>
          <w:p w14:paraId="091DA1D2" w14:textId="77777777" w:rsidR="00864DFF" w:rsidRPr="00DF4E38" w:rsidRDefault="00864DFF" w:rsidP="00131137">
            <w:pPr>
              <w:pStyle w:val="TableText10"/>
              <w:keepNext/>
              <w:jc w:val="center"/>
              <w:rPr>
                <w:sz w:val="22"/>
                <w:szCs w:val="22"/>
              </w:rPr>
            </w:pPr>
            <w:r w:rsidRPr="00DF4E38">
              <w:rPr>
                <w:sz w:val="22"/>
                <w:szCs w:val="22"/>
              </w:rPr>
              <w:t>59</w:t>
            </w:r>
          </w:p>
        </w:tc>
        <w:tc>
          <w:tcPr>
            <w:tcW w:w="2248" w:type="dxa"/>
            <w:tcBorders>
              <w:top w:val="nil"/>
              <w:bottom w:val="single" w:sz="6" w:space="0" w:color="000000"/>
              <w:right w:val="single" w:sz="4" w:space="0" w:color="auto"/>
            </w:tcBorders>
          </w:tcPr>
          <w:p w14:paraId="50D5B1FB" w14:textId="77777777" w:rsidR="00864DFF" w:rsidRPr="00DF4E38" w:rsidRDefault="00864DFF" w:rsidP="00131137">
            <w:pPr>
              <w:pStyle w:val="TableText10"/>
              <w:keepNext/>
              <w:jc w:val="center"/>
              <w:rPr>
                <w:sz w:val="22"/>
                <w:szCs w:val="22"/>
              </w:rPr>
            </w:pPr>
            <w:r w:rsidRPr="00DF4E38">
              <w:rPr>
                <w:sz w:val="22"/>
                <w:szCs w:val="22"/>
              </w:rPr>
              <w:t>0,65 (0,44, 0,96)</w:t>
            </w:r>
            <w:r w:rsidRPr="00DF4E38">
              <w:rPr>
                <w:sz w:val="22"/>
                <w:szCs w:val="22"/>
              </w:rPr>
              <w:br/>
              <w:t>p=0,0275</w:t>
            </w:r>
          </w:p>
        </w:tc>
      </w:tr>
      <w:tr w:rsidR="00864DFF" w:rsidRPr="00DF4E38" w14:paraId="27064099" w14:textId="77777777" w:rsidTr="00131137">
        <w:tc>
          <w:tcPr>
            <w:tcW w:w="2898" w:type="dxa"/>
            <w:tcBorders>
              <w:top w:val="single" w:sz="6" w:space="0" w:color="000000"/>
              <w:left w:val="single" w:sz="4" w:space="0" w:color="auto"/>
              <w:bottom w:val="single" w:sz="4" w:space="0" w:color="auto"/>
            </w:tcBorders>
          </w:tcPr>
          <w:p w14:paraId="46F8DF80" w14:textId="77777777" w:rsidR="00864DFF" w:rsidRPr="00DF4E38" w:rsidRDefault="00864DFF" w:rsidP="00860787">
            <w:pPr>
              <w:pStyle w:val="TableText10"/>
              <w:keepNext/>
              <w:rPr>
                <w:sz w:val="22"/>
                <w:szCs w:val="22"/>
                <w:lang w:val="fr-FR"/>
              </w:rPr>
            </w:pPr>
            <w:r w:rsidRPr="00DF4E38">
              <w:rPr>
                <w:sz w:val="22"/>
                <w:szCs w:val="22"/>
                <w:lang w:val="fr-FR"/>
              </w:rPr>
              <w:t>Răspuns complet patologic total* (IÎ 95%)</w:t>
            </w:r>
          </w:p>
        </w:tc>
        <w:tc>
          <w:tcPr>
            <w:tcW w:w="1636" w:type="dxa"/>
            <w:tcBorders>
              <w:top w:val="single" w:sz="6" w:space="0" w:color="000000"/>
              <w:bottom w:val="single" w:sz="4" w:space="0" w:color="auto"/>
            </w:tcBorders>
          </w:tcPr>
          <w:p w14:paraId="54A31E85" w14:textId="77777777" w:rsidR="00864DFF" w:rsidRPr="00DF4E38" w:rsidRDefault="00864DFF" w:rsidP="00131137">
            <w:pPr>
              <w:pStyle w:val="TableText10"/>
              <w:keepNext/>
              <w:jc w:val="center"/>
              <w:rPr>
                <w:sz w:val="22"/>
                <w:szCs w:val="22"/>
              </w:rPr>
            </w:pPr>
            <w:r w:rsidRPr="00DF4E38">
              <w:rPr>
                <w:sz w:val="22"/>
                <w:szCs w:val="22"/>
              </w:rPr>
              <w:t>40%</w:t>
            </w:r>
          </w:p>
          <w:p w14:paraId="10D6B92C" w14:textId="77777777" w:rsidR="00864DFF" w:rsidRPr="00DF4E38" w:rsidRDefault="00864DFF" w:rsidP="00131137">
            <w:pPr>
              <w:pStyle w:val="TableText10"/>
              <w:keepNext/>
              <w:jc w:val="center"/>
              <w:rPr>
                <w:sz w:val="22"/>
                <w:szCs w:val="22"/>
              </w:rPr>
            </w:pPr>
            <w:r w:rsidRPr="00DF4E38">
              <w:rPr>
                <w:sz w:val="22"/>
                <w:szCs w:val="22"/>
              </w:rPr>
              <w:t>(31,0, 49,6)</w:t>
            </w:r>
          </w:p>
        </w:tc>
        <w:tc>
          <w:tcPr>
            <w:tcW w:w="1933" w:type="dxa"/>
            <w:tcBorders>
              <w:top w:val="single" w:sz="6" w:space="0" w:color="000000"/>
              <w:bottom w:val="single" w:sz="4" w:space="0" w:color="auto"/>
            </w:tcBorders>
          </w:tcPr>
          <w:p w14:paraId="188A9332" w14:textId="77777777" w:rsidR="00864DFF" w:rsidRPr="00DF4E38" w:rsidRDefault="00864DFF" w:rsidP="00131137">
            <w:pPr>
              <w:pStyle w:val="TableText10"/>
              <w:keepNext/>
              <w:jc w:val="center"/>
              <w:rPr>
                <w:sz w:val="22"/>
                <w:szCs w:val="22"/>
              </w:rPr>
            </w:pPr>
            <w:r w:rsidRPr="00DF4E38">
              <w:rPr>
                <w:sz w:val="22"/>
                <w:szCs w:val="22"/>
              </w:rPr>
              <w:t>20,7%</w:t>
            </w:r>
          </w:p>
          <w:p w14:paraId="173DA036" w14:textId="77777777" w:rsidR="00864DFF" w:rsidRPr="00DF4E38" w:rsidRDefault="00864DFF" w:rsidP="00131137">
            <w:pPr>
              <w:pStyle w:val="TableText10"/>
              <w:keepNext/>
              <w:jc w:val="center"/>
              <w:rPr>
                <w:sz w:val="22"/>
                <w:szCs w:val="22"/>
              </w:rPr>
            </w:pPr>
            <w:r w:rsidRPr="00DF4E38">
              <w:rPr>
                <w:sz w:val="22"/>
                <w:szCs w:val="22"/>
              </w:rPr>
              <w:t>(13,7, 29,2)</w:t>
            </w:r>
          </w:p>
        </w:tc>
        <w:tc>
          <w:tcPr>
            <w:tcW w:w="2248" w:type="dxa"/>
            <w:tcBorders>
              <w:top w:val="single" w:sz="6" w:space="0" w:color="000000"/>
              <w:bottom w:val="single" w:sz="4" w:space="0" w:color="auto"/>
              <w:right w:val="single" w:sz="4" w:space="0" w:color="auto"/>
            </w:tcBorders>
          </w:tcPr>
          <w:p w14:paraId="3237F030" w14:textId="77777777" w:rsidR="00864DFF" w:rsidRPr="00DF4E38" w:rsidRDefault="00864DFF" w:rsidP="00131137">
            <w:pPr>
              <w:pStyle w:val="TableText10"/>
              <w:keepNext/>
              <w:jc w:val="center"/>
              <w:rPr>
                <w:sz w:val="22"/>
                <w:szCs w:val="22"/>
              </w:rPr>
            </w:pPr>
            <w:r w:rsidRPr="00DF4E38">
              <w:rPr>
                <w:sz w:val="22"/>
                <w:szCs w:val="22"/>
              </w:rPr>
              <w:t>P=0,0014</w:t>
            </w:r>
          </w:p>
        </w:tc>
      </w:tr>
      <w:tr w:rsidR="00864DFF" w:rsidRPr="00DF4E38" w14:paraId="0E3CCD26" w14:textId="77777777" w:rsidTr="00131137">
        <w:tc>
          <w:tcPr>
            <w:tcW w:w="2898" w:type="dxa"/>
            <w:tcBorders>
              <w:top w:val="single" w:sz="4" w:space="0" w:color="auto"/>
              <w:left w:val="single" w:sz="4" w:space="0" w:color="auto"/>
              <w:bottom w:val="nil"/>
              <w:right w:val="single" w:sz="4" w:space="0" w:color="auto"/>
            </w:tcBorders>
          </w:tcPr>
          <w:p w14:paraId="35E8FB49" w14:textId="77777777" w:rsidR="00864DFF" w:rsidRPr="00DF4E38" w:rsidRDefault="00864DFF" w:rsidP="00E72982">
            <w:pPr>
              <w:pStyle w:val="TableText10"/>
              <w:keepNext/>
              <w:rPr>
                <w:sz w:val="22"/>
                <w:szCs w:val="22"/>
              </w:rPr>
            </w:pPr>
            <w:r w:rsidRPr="00DF4E38">
              <w:rPr>
                <w:rFonts w:eastAsia="MS Mincho"/>
                <w:sz w:val="22"/>
                <w:szCs w:val="22"/>
                <w:lang w:val="ro-RO"/>
              </w:rPr>
              <w:t>Supravieţuirea generală</w:t>
            </w:r>
          </w:p>
        </w:tc>
        <w:tc>
          <w:tcPr>
            <w:tcW w:w="1636" w:type="dxa"/>
            <w:tcBorders>
              <w:top w:val="single" w:sz="4" w:space="0" w:color="auto"/>
              <w:left w:val="single" w:sz="4" w:space="0" w:color="auto"/>
              <w:bottom w:val="nil"/>
              <w:right w:val="single" w:sz="4" w:space="0" w:color="auto"/>
            </w:tcBorders>
          </w:tcPr>
          <w:p w14:paraId="45FCE0DB" w14:textId="77777777" w:rsidR="00864DFF" w:rsidRPr="00DF4E38" w:rsidRDefault="00864DFF" w:rsidP="00131137">
            <w:pPr>
              <w:pStyle w:val="TableText10"/>
              <w:keepNext/>
              <w:jc w:val="center"/>
              <w:rPr>
                <w:sz w:val="22"/>
                <w:szCs w:val="22"/>
              </w:rPr>
            </w:pPr>
          </w:p>
        </w:tc>
        <w:tc>
          <w:tcPr>
            <w:tcW w:w="1933" w:type="dxa"/>
            <w:tcBorders>
              <w:top w:val="single" w:sz="4" w:space="0" w:color="auto"/>
              <w:left w:val="single" w:sz="4" w:space="0" w:color="auto"/>
              <w:bottom w:val="nil"/>
              <w:right w:val="single" w:sz="4" w:space="0" w:color="auto"/>
            </w:tcBorders>
          </w:tcPr>
          <w:p w14:paraId="114B1A63" w14:textId="77777777" w:rsidR="00864DFF" w:rsidRPr="00DF4E38" w:rsidRDefault="00864DFF" w:rsidP="00131137">
            <w:pPr>
              <w:pStyle w:val="TableText10"/>
              <w:keepNext/>
              <w:jc w:val="center"/>
              <w:rPr>
                <w:sz w:val="22"/>
                <w:szCs w:val="22"/>
              </w:rPr>
            </w:pPr>
          </w:p>
        </w:tc>
        <w:tc>
          <w:tcPr>
            <w:tcW w:w="2248" w:type="dxa"/>
            <w:tcBorders>
              <w:top w:val="single" w:sz="4" w:space="0" w:color="auto"/>
              <w:left w:val="single" w:sz="4" w:space="0" w:color="auto"/>
              <w:bottom w:val="nil"/>
              <w:right w:val="single" w:sz="4" w:space="0" w:color="auto"/>
            </w:tcBorders>
          </w:tcPr>
          <w:p w14:paraId="093FFFDD" w14:textId="77777777" w:rsidR="00864DFF" w:rsidRPr="00DF4E38" w:rsidRDefault="00864DFF" w:rsidP="00131137">
            <w:pPr>
              <w:pStyle w:val="TableText10"/>
              <w:keepNext/>
              <w:jc w:val="center"/>
              <w:rPr>
                <w:sz w:val="22"/>
                <w:szCs w:val="22"/>
              </w:rPr>
            </w:pPr>
            <w:r w:rsidRPr="00DF4E38">
              <w:rPr>
                <w:sz w:val="22"/>
                <w:szCs w:val="22"/>
              </w:rPr>
              <w:t>Risc relativ</w:t>
            </w:r>
          </w:p>
          <w:p w14:paraId="77478817" w14:textId="77777777" w:rsidR="00864DFF" w:rsidRPr="00DF4E38" w:rsidRDefault="00864DFF" w:rsidP="00131137">
            <w:pPr>
              <w:pStyle w:val="TableText10"/>
              <w:keepNext/>
              <w:jc w:val="center"/>
              <w:rPr>
                <w:sz w:val="22"/>
                <w:szCs w:val="22"/>
              </w:rPr>
            </w:pPr>
            <w:r w:rsidRPr="00DF4E38">
              <w:rPr>
                <w:sz w:val="22"/>
                <w:szCs w:val="22"/>
              </w:rPr>
              <w:t>(IÎ 95%)</w:t>
            </w:r>
          </w:p>
        </w:tc>
      </w:tr>
      <w:tr w:rsidR="00864DFF" w:rsidRPr="00DF4E38" w14:paraId="78E48723" w14:textId="77777777" w:rsidTr="00131137">
        <w:tc>
          <w:tcPr>
            <w:tcW w:w="2898" w:type="dxa"/>
            <w:tcBorders>
              <w:top w:val="nil"/>
              <w:left w:val="single" w:sz="4" w:space="0" w:color="auto"/>
              <w:bottom w:val="single" w:sz="4" w:space="0" w:color="auto"/>
              <w:right w:val="single" w:sz="4" w:space="0" w:color="auto"/>
            </w:tcBorders>
          </w:tcPr>
          <w:p w14:paraId="4D96E8C5" w14:textId="77777777" w:rsidR="00864DFF" w:rsidRPr="00DF4E38" w:rsidRDefault="00864DFF" w:rsidP="00131137">
            <w:pPr>
              <w:pStyle w:val="TableText10"/>
              <w:keepNext/>
              <w:rPr>
                <w:sz w:val="22"/>
                <w:szCs w:val="22"/>
              </w:rPr>
            </w:pPr>
            <w:r w:rsidRPr="00DF4E38">
              <w:rPr>
                <w:sz w:val="22"/>
                <w:szCs w:val="22"/>
              </w:rPr>
              <w:t>Nr. pacienţi cu evenimente</w:t>
            </w:r>
          </w:p>
        </w:tc>
        <w:tc>
          <w:tcPr>
            <w:tcW w:w="1636" w:type="dxa"/>
            <w:tcBorders>
              <w:top w:val="nil"/>
              <w:left w:val="single" w:sz="4" w:space="0" w:color="auto"/>
              <w:bottom w:val="single" w:sz="4" w:space="0" w:color="auto"/>
              <w:right w:val="single" w:sz="4" w:space="0" w:color="auto"/>
            </w:tcBorders>
          </w:tcPr>
          <w:p w14:paraId="316CAFB9" w14:textId="77777777" w:rsidR="00864DFF" w:rsidRPr="00DF4E38" w:rsidRDefault="00864DFF" w:rsidP="00131137">
            <w:pPr>
              <w:pStyle w:val="TableText10"/>
              <w:keepNext/>
              <w:jc w:val="center"/>
              <w:rPr>
                <w:sz w:val="22"/>
                <w:szCs w:val="22"/>
              </w:rPr>
            </w:pPr>
            <w:r w:rsidRPr="00DF4E38">
              <w:rPr>
                <w:sz w:val="22"/>
                <w:szCs w:val="22"/>
              </w:rPr>
              <w:t>22</w:t>
            </w:r>
          </w:p>
        </w:tc>
        <w:tc>
          <w:tcPr>
            <w:tcW w:w="1933" w:type="dxa"/>
            <w:tcBorders>
              <w:top w:val="nil"/>
              <w:left w:val="single" w:sz="4" w:space="0" w:color="auto"/>
              <w:bottom w:val="single" w:sz="4" w:space="0" w:color="auto"/>
              <w:right w:val="single" w:sz="4" w:space="0" w:color="auto"/>
            </w:tcBorders>
          </w:tcPr>
          <w:p w14:paraId="319E2419" w14:textId="77777777" w:rsidR="00864DFF" w:rsidRPr="00DF4E38" w:rsidRDefault="00864DFF" w:rsidP="00131137">
            <w:pPr>
              <w:pStyle w:val="TableText10"/>
              <w:keepNext/>
              <w:jc w:val="center"/>
              <w:rPr>
                <w:sz w:val="22"/>
                <w:szCs w:val="22"/>
              </w:rPr>
            </w:pPr>
            <w:r w:rsidRPr="00DF4E38">
              <w:rPr>
                <w:sz w:val="22"/>
                <w:szCs w:val="22"/>
              </w:rPr>
              <w:t>33</w:t>
            </w:r>
          </w:p>
        </w:tc>
        <w:tc>
          <w:tcPr>
            <w:tcW w:w="2248" w:type="dxa"/>
            <w:tcBorders>
              <w:top w:val="nil"/>
              <w:left w:val="single" w:sz="4" w:space="0" w:color="auto"/>
              <w:bottom w:val="single" w:sz="4" w:space="0" w:color="auto"/>
              <w:right w:val="single" w:sz="4" w:space="0" w:color="auto"/>
            </w:tcBorders>
          </w:tcPr>
          <w:p w14:paraId="1ADBAF65" w14:textId="77777777" w:rsidR="00864DFF" w:rsidRPr="00DF4E38" w:rsidRDefault="00864DFF" w:rsidP="00860787">
            <w:pPr>
              <w:pStyle w:val="TableText10"/>
              <w:keepNext/>
              <w:jc w:val="center"/>
              <w:rPr>
                <w:sz w:val="22"/>
                <w:szCs w:val="22"/>
              </w:rPr>
            </w:pPr>
            <w:r w:rsidRPr="00DF4E38">
              <w:rPr>
                <w:sz w:val="22"/>
                <w:szCs w:val="22"/>
              </w:rPr>
              <w:t>0,59 (0</w:t>
            </w:r>
            <w:r w:rsidR="00860787">
              <w:rPr>
                <w:sz w:val="22"/>
                <w:szCs w:val="22"/>
              </w:rPr>
              <w:t>,</w:t>
            </w:r>
            <w:r w:rsidRPr="00DF4E38">
              <w:rPr>
                <w:sz w:val="22"/>
                <w:szCs w:val="22"/>
              </w:rPr>
              <w:t>35, 1,02)</w:t>
            </w:r>
            <w:r w:rsidRPr="00DF4E38">
              <w:rPr>
                <w:sz w:val="22"/>
                <w:szCs w:val="22"/>
              </w:rPr>
              <w:br/>
              <w:t>p=0,0555</w:t>
            </w:r>
          </w:p>
        </w:tc>
      </w:tr>
    </w:tbl>
    <w:p w14:paraId="7221348F" w14:textId="77777777" w:rsidR="00864DFF" w:rsidRPr="00AE1EAA" w:rsidRDefault="00864DFF" w:rsidP="00864DFF">
      <w:pPr>
        <w:rPr>
          <w:sz w:val="20"/>
          <w:lang w:val="it-IT"/>
          <w:rPrChange w:id="547" w:author="TCS" w:date="2025-10-13T18:46:00Z" w16du:dateUtc="2025-10-13T13:16:00Z">
            <w:rPr>
              <w:sz w:val="20"/>
            </w:rPr>
          </w:rPrChange>
        </w:rPr>
      </w:pPr>
      <w:r w:rsidRPr="00AE1EAA">
        <w:rPr>
          <w:sz w:val="20"/>
          <w:lang w:val="it-IT"/>
          <w:rPrChange w:id="548" w:author="TCS" w:date="2025-10-13T18:46:00Z" w16du:dateUtc="2025-10-13T13:16:00Z">
            <w:rPr>
              <w:sz w:val="20"/>
            </w:rPr>
          </w:rPrChange>
        </w:rPr>
        <w:t xml:space="preserve">* definit ca absenţa oricărei forme de </w:t>
      </w:r>
      <w:r w:rsidR="00957D39" w:rsidRPr="00AE1EAA">
        <w:rPr>
          <w:sz w:val="20"/>
          <w:lang w:val="it-IT"/>
          <w:rPrChange w:id="549" w:author="TCS" w:date="2025-10-13T18:46:00Z" w16du:dateUtc="2025-10-13T13:16:00Z">
            <w:rPr>
              <w:sz w:val="20"/>
            </w:rPr>
          </w:rPrChange>
        </w:rPr>
        <w:t>cancer</w:t>
      </w:r>
      <w:r w:rsidRPr="00AE1EAA">
        <w:rPr>
          <w:sz w:val="20"/>
          <w:lang w:val="it-IT"/>
          <w:rPrChange w:id="550" w:author="TCS" w:date="2025-10-13T18:46:00Z" w16du:dateUtc="2025-10-13T13:16:00Z">
            <w:rPr>
              <w:sz w:val="20"/>
            </w:rPr>
          </w:rPrChange>
        </w:rPr>
        <w:t xml:space="preserve"> invaziv atât la nivelul sânului cât şi </w:t>
      </w:r>
      <w:r w:rsidR="000A235A" w:rsidRPr="00AE1EAA">
        <w:rPr>
          <w:sz w:val="20"/>
          <w:lang w:val="it-IT"/>
          <w:rPrChange w:id="551" w:author="TCS" w:date="2025-10-13T18:46:00Z" w16du:dateUtc="2025-10-13T13:16:00Z">
            <w:rPr>
              <w:sz w:val="20"/>
            </w:rPr>
          </w:rPrChange>
        </w:rPr>
        <w:t>a</w:t>
      </w:r>
      <w:r w:rsidRPr="00AE1EAA">
        <w:rPr>
          <w:sz w:val="20"/>
          <w:lang w:val="it-IT"/>
          <w:rPrChange w:id="552" w:author="TCS" w:date="2025-10-13T18:46:00Z" w16du:dateUtc="2025-10-13T13:16:00Z">
            <w:rPr>
              <w:sz w:val="20"/>
            </w:rPr>
          </w:rPrChange>
        </w:rPr>
        <w:t xml:space="preserve"> ganglionilor axilari</w:t>
      </w:r>
    </w:p>
    <w:p w14:paraId="7EEA530C" w14:textId="77777777" w:rsidR="00864DFF" w:rsidRPr="00AE1EAA" w:rsidRDefault="00864DFF" w:rsidP="00864DFF">
      <w:pPr>
        <w:rPr>
          <w:szCs w:val="22"/>
          <w:lang w:val="it-IT"/>
          <w:rPrChange w:id="553" w:author="TCS" w:date="2025-10-13T18:46:00Z" w16du:dateUtc="2025-10-13T13:16:00Z">
            <w:rPr>
              <w:szCs w:val="22"/>
            </w:rPr>
          </w:rPrChange>
        </w:rPr>
      </w:pPr>
    </w:p>
    <w:p w14:paraId="7E80F25C" w14:textId="77777777" w:rsidR="00864DFF" w:rsidRPr="00DF4E38" w:rsidRDefault="00864DFF" w:rsidP="00864DFF">
      <w:pPr>
        <w:rPr>
          <w:szCs w:val="22"/>
          <w:lang w:val="fr-FR"/>
        </w:rPr>
      </w:pPr>
      <w:r w:rsidRPr="00DF4E38">
        <w:rPr>
          <w:szCs w:val="22"/>
          <w:lang w:val="fr-FR"/>
        </w:rPr>
        <w:t xml:space="preserve">A fost estimat un beneficiu absolut de 13 procente în favoarea braţului cu </w:t>
      </w:r>
      <w:r w:rsidRPr="00DF4E38">
        <w:rPr>
          <w:szCs w:val="22"/>
          <w:lang w:val="ro-RO"/>
        </w:rPr>
        <w:t>Herceptin</w:t>
      </w:r>
      <w:r w:rsidRPr="00DF4E38">
        <w:rPr>
          <w:szCs w:val="22"/>
          <w:lang w:val="fr-FR"/>
        </w:rPr>
        <w:t xml:space="preserve"> </w:t>
      </w:r>
      <w:r w:rsidR="00F258F3">
        <w:rPr>
          <w:szCs w:val="22"/>
          <w:lang w:val="fr-FR"/>
        </w:rPr>
        <w:t>pentru</w:t>
      </w:r>
      <w:r w:rsidRPr="00DF4E38">
        <w:rPr>
          <w:szCs w:val="22"/>
          <w:lang w:val="fr-FR"/>
        </w:rPr>
        <w:t xml:space="preserve"> supravieţuirea fără semne de boală </w:t>
      </w:r>
      <w:r w:rsidR="000E350A">
        <w:rPr>
          <w:szCs w:val="22"/>
          <w:lang w:val="fr-FR"/>
        </w:rPr>
        <w:t>la</w:t>
      </w:r>
      <w:r w:rsidRPr="00DF4E38">
        <w:rPr>
          <w:szCs w:val="22"/>
          <w:lang w:val="fr-FR"/>
        </w:rPr>
        <w:t xml:space="preserve"> 3 ani (65% comparativ cu 52%).</w:t>
      </w:r>
    </w:p>
    <w:p w14:paraId="33DEAF21" w14:textId="77777777" w:rsidR="006E22B9" w:rsidRPr="00DF4E38" w:rsidRDefault="006E22B9" w:rsidP="00F26265">
      <w:pPr>
        <w:keepNext/>
        <w:rPr>
          <w:i/>
          <w:color w:val="000000"/>
          <w:szCs w:val="22"/>
          <w:u w:val="single"/>
          <w:lang w:val="ro-RO"/>
        </w:rPr>
      </w:pPr>
    </w:p>
    <w:p w14:paraId="00F15AA3" w14:textId="77777777" w:rsidR="00F26265" w:rsidRPr="00DF4E38" w:rsidRDefault="003248CD" w:rsidP="00F26265">
      <w:pPr>
        <w:keepNext/>
        <w:rPr>
          <w:b/>
          <w:color w:val="000000"/>
          <w:szCs w:val="22"/>
          <w:lang w:val="ro-RO"/>
        </w:rPr>
      </w:pPr>
      <w:r>
        <w:rPr>
          <w:i/>
          <w:color w:val="000000"/>
          <w:szCs w:val="22"/>
          <w:u w:val="single"/>
          <w:lang w:val="ro-RO"/>
        </w:rPr>
        <w:t xml:space="preserve">Cancer gastric </w:t>
      </w:r>
      <w:r w:rsidR="00625386">
        <w:rPr>
          <w:i/>
          <w:color w:val="000000"/>
          <w:szCs w:val="22"/>
          <w:u w:val="single"/>
          <w:lang w:val="ro-RO"/>
        </w:rPr>
        <w:t>metastatic</w:t>
      </w:r>
    </w:p>
    <w:p w14:paraId="462EC3EE" w14:textId="77777777" w:rsidR="004E71EB" w:rsidRPr="00DF4E38" w:rsidRDefault="004E71EB" w:rsidP="004E71EB">
      <w:pPr>
        <w:autoSpaceDE w:val="0"/>
        <w:autoSpaceDN w:val="0"/>
        <w:adjustRightInd w:val="0"/>
        <w:rPr>
          <w:rFonts w:eastAsia="SimSun"/>
          <w:color w:val="000000"/>
          <w:szCs w:val="22"/>
          <w:lang w:val="ro-RO" w:eastAsia="zh-CN"/>
        </w:rPr>
      </w:pPr>
    </w:p>
    <w:p w14:paraId="0B1F5B74" w14:textId="77777777" w:rsidR="00EF1880" w:rsidRPr="00DF4E38" w:rsidRDefault="00EF1880" w:rsidP="00EF1880">
      <w:pPr>
        <w:keepNext/>
        <w:autoSpaceDE w:val="0"/>
        <w:autoSpaceDN w:val="0"/>
        <w:adjustRightInd w:val="0"/>
        <w:rPr>
          <w:rFonts w:eastAsia="SimSun"/>
          <w:color w:val="000000"/>
          <w:szCs w:val="22"/>
          <w:lang w:val="ro-RO" w:eastAsia="zh-CN"/>
        </w:rPr>
      </w:pPr>
      <w:r w:rsidRPr="00DF4E38">
        <w:rPr>
          <w:color w:val="000000"/>
          <w:szCs w:val="22"/>
          <w:lang w:val="ro-RO"/>
        </w:rPr>
        <w:t xml:space="preserve">Herceptin a fost investigat într-un studiu clinic </w:t>
      </w:r>
      <w:r w:rsidRPr="00DF4E38">
        <w:rPr>
          <w:color w:val="000000"/>
          <w:lang w:val="ro-RO"/>
        </w:rPr>
        <w:t xml:space="preserve">randomizat, deschis, </w:t>
      </w:r>
      <w:r w:rsidR="00724108" w:rsidRPr="00DF4E38">
        <w:rPr>
          <w:color w:val="000000"/>
          <w:lang w:val="ro-RO"/>
        </w:rPr>
        <w:t xml:space="preserve">de fază III, </w:t>
      </w:r>
      <w:r w:rsidR="002315AA" w:rsidRPr="00DF4E38">
        <w:rPr>
          <w:color w:val="000000"/>
          <w:lang w:val="ro-RO"/>
        </w:rPr>
        <w:t xml:space="preserve">ToGA (BO18255) </w:t>
      </w:r>
      <w:r w:rsidRPr="00DF4E38">
        <w:rPr>
          <w:color w:val="000000"/>
          <w:lang w:val="ro-RO"/>
        </w:rPr>
        <w:t>în asociere cu c</w:t>
      </w:r>
      <w:r w:rsidR="002315AA" w:rsidRPr="00DF4E38">
        <w:rPr>
          <w:color w:val="000000"/>
          <w:lang w:val="ro-RO"/>
        </w:rPr>
        <w:t>himioterapie comparativ cu chimioterapi</w:t>
      </w:r>
      <w:r w:rsidR="0015118F" w:rsidRPr="00DF4E38">
        <w:rPr>
          <w:color w:val="000000"/>
          <w:lang w:val="ro-RO"/>
        </w:rPr>
        <w:t>a singură</w:t>
      </w:r>
      <w:r w:rsidRPr="00DF4E38">
        <w:rPr>
          <w:rFonts w:eastAsia="SimSun"/>
          <w:color w:val="000000"/>
          <w:szCs w:val="22"/>
          <w:lang w:val="ro-RO" w:eastAsia="zh-CN"/>
        </w:rPr>
        <w:t>.</w:t>
      </w:r>
    </w:p>
    <w:p w14:paraId="4D0435D9" w14:textId="77777777" w:rsidR="00F26265" w:rsidRPr="00DF4E38" w:rsidRDefault="00F26265" w:rsidP="00F26265">
      <w:pPr>
        <w:autoSpaceDE w:val="0"/>
        <w:autoSpaceDN w:val="0"/>
        <w:adjustRightInd w:val="0"/>
        <w:rPr>
          <w:rFonts w:eastAsia="SimSun"/>
          <w:color w:val="000000"/>
          <w:szCs w:val="22"/>
          <w:lang w:val="ro-RO" w:eastAsia="zh-CN"/>
        </w:rPr>
      </w:pPr>
    </w:p>
    <w:p w14:paraId="3592B554" w14:textId="77777777" w:rsidR="00F26265" w:rsidRPr="00DF4E38" w:rsidRDefault="00F26265" w:rsidP="00F26265">
      <w:pPr>
        <w:rPr>
          <w:color w:val="000000"/>
          <w:lang w:val="ro-RO"/>
        </w:rPr>
      </w:pPr>
      <w:r w:rsidRPr="00DF4E38">
        <w:rPr>
          <w:color w:val="000000"/>
          <w:lang w:val="ro-RO"/>
        </w:rPr>
        <w:t>Ch</w:t>
      </w:r>
      <w:r w:rsidR="00EF1880" w:rsidRPr="00DF4E38">
        <w:rPr>
          <w:color w:val="000000"/>
          <w:lang w:val="ro-RO"/>
        </w:rPr>
        <w:t>imioterapia a fost administrată după cum urmează</w:t>
      </w:r>
      <w:r w:rsidRPr="00DF4E38">
        <w:rPr>
          <w:color w:val="000000"/>
          <w:lang w:val="ro-RO"/>
        </w:rPr>
        <w:t>:</w:t>
      </w:r>
    </w:p>
    <w:p w14:paraId="584315C8" w14:textId="77777777" w:rsidR="00F26265" w:rsidRPr="00DF4E38" w:rsidRDefault="00F26265" w:rsidP="00F26265">
      <w:pPr>
        <w:rPr>
          <w:color w:val="000000"/>
          <w:lang w:val="ro-RO"/>
        </w:rPr>
      </w:pPr>
    </w:p>
    <w:p w14:paraId="20A77153" w14:textId="77777777" w:rsidR="00EF1880" w:rsidRPr="00DF4E38" w:rsidRDefault="00630AF1" w:rsidP="00630AF1">
      <w:pPr>
        <w:autoSpaceDE w:val="0"/>
        <w:autoSpaceDN w:val="0"/>
        <w:adjustRightInd w:val="0"/>
        <w:ind w:left="993" w:hanging="426"/>
        <w:rPr>
          <w:color w:val="000000"/>
          <w:lang w:val="ro-RO"/>
        </w:rPr>
      </w:pPr>
      <w:r w:rsidRPr="00DF4E38">
        <w:rPr>
          <w:color w:val="000000"/>
          <w:lang w:val="ro-RO"/>
        </w:rPr>
        <w:t>-</w:t>
      </w:r>
      <w:r w:rsidRPr="00DF4E38">
        <w:rPr>
          <w:color w:val="000000"/>
          <w:lang w:val="ro-RO"/>
        </w:rPr>
        <w:tab/>
      </w:r>
      <w:r w:rsidR="00F26265" w:rsidRPr="00DF4E38">
        <w:rPr>
          <w:color w:val="000000"/>
          <w:lang w:val="ro-RO"/>
        </w:rPr>
        <w:t>capecitabin</w:t>
      </w:r>
      <w:r w:rsidR="00EF1880" w:rsidRPr="00DF4E38">
        <w:rPr>
          <w:color w:val="000000"/>
          <w:lang w:val="ro-RO"/>
        </w:rPr>
        <w:t>ă</w:t>
      </w:r>
      <w:r w:rsidR="00F26265" w:rsidRPr="00DF4E38">
        <w:rPr>
          <w:color w:val="000000"/>
          <w:lang w:val="ro-RO"/>
        </w:rPr>
        <w:t xml:space="preserve"> </w:t>
      </w:r>
      <w:r w:rsidR="00F26265" w:rsidRPr="00DF4E38">
        <w:rPr>
          <w:b/>
          <w:color w:val="000000"/>
          <w:lang w:val="ro-RO"/>
        </w:rPr>
        <w:t>-</w:t>
      </w:r>
      <w:r w:rsidR="00F26265" w:rsidRPr="00DF4E38">
        <w:rPr>
          <w:color w:val="000000"/>
          <w:lang w:val="ro-RO"/>
        </w:rPr>
        <w:t xml:space="preserve"> 1000</w:t>
      </w:r>
      <w:r w:rsidR="0019772D" w:rsidRPr="00DF4E38">
        <w:rPr>
          <w:color w:val="000000"/>
          <w:lang w:val="ro-RO"/>
        </w:rPr>
        <w:t> mg</w:t>
      </w:r>
      <w:r w:rsidR="00F26265" w:rsidRPr="00DF4E38">
        <w:rPr>
          <w:color w:val="000000"/>
          <w:lang w:val="ro-RO"/>
        </w:rPr>
        <w:t>/m</w:t>
      </w:r>
      <w:r w:rsidR="00F26265" w:rsidRPr="00DF4E38">
        <w:rPr>
          <w:color w:val="000000"/>
          <w:vertAlign w:val="superscript"/>
          <w:lang w:val="ro-RO"/>
        </w:rPr>
        <w:t>2</w:t>
      </w:r>
      <w:r w:rsidR="00F26265" w:rsidRPr="00DF4E38">
        <w:rPr>
          <w:color w:val="000000"/>
          <w:lang w:val="ro-RO"/>
        </w:rPr>
        <w:t xml:space="preserve"> </w:t>
      </w:r>
      <w:r w:rsidR="004E71EB" w:rsidRPr="00DF4E38">
        <w:rPr>
          <w:color w:val="000000"/>
          <w:lang w:val="ro-RO"/>
        </w:rPr>
        <w:t xml:space="preserve">administrată </w:t>
      </w:r>
      <w:r w:rsidR="00F26265" w:rsidRPr="00DF4E38">
        <w:rPr>
          <w:color w:val="000000"/>
          <w:lang w:val="ro-RO"/>
        </w:rPr>
        <w:t>oral</w:t>
      </w:r>
      <w:r w:rsidR="00EF1880" w:rsidRPr="00DF4E38">
        <w:rPr>
          <w:color w:val="000000"/>
          <w:lang w:val="ro-RO"/>
        </w:rPr>
        <w:t xml:space="preserve"> de două ori pe zi</w:t>
      </w:r>
      <w:r w:rsidR="004E71EB" w:rsidRPr="00DF4E38">
        <w:rPr>
          <w:color w:val="000000"/>
          <w:lang w:val="ro-RO"/>
        </w:rPr>
        <w:t>,</w:t>
      </w:r>
      <w:r w:rsidR="00EF1880" w:rsidRPr="00DF4E38">
        <w:rPr>
          <w:color w:val="000000"/>
          <w:lang w:val="ro-RO"/>
        </w:rPr>
        <w:t xml:space="preserve"> timp de 14</w:t>
      </w:r>
      <w:r w:rsidR="00864DFF" w:rsidRPr="00DF4E38">
        <w:rPr>
          <w:color w:val="000000"/>
          <w:lang w:val="ro-RO"/>
        </w:rPr>
        <w:t> </w:t>
      </w:r>
      <w:r w:rsidR="00EF1880" w:rsidRPr="00DF4E38">
        <w:rPr>
          <w:color w:val="000000"/>
          <w:lang w:val="ro-RO"/>
        </w:rPr>
        <w:t>zile</w:t>
      </w:r>
      <w:r w:rsidR="004E71EB" w:rsidRPr="00DF4E38">
        <w:rPr>
          <w:color w:val="000000"/>
          <w:lang w:val="ro-RO"/>
        </w:rPr>
        <w:t>,</w:t>
      </w:r>
      <w:r w:rsidR="00EF1880" w:rsidRPr="00DF4E38">
        <w:rPr>
          <w:color w:val="000000"/>
          <w:lang w:val="ro-RO"/>
        </w:rPr>
        <w:t xml:space="preserve"> la </w:t>
      </w:r>
      <w:r w:rsidR="003248CD">
        <w:rPr>
          <w:color w:val="000000"/>
          <w:lang w:val="ro-RO"/>
        </w:rPr>
        <w:t>interval de</w:t>
      </w:r>
      <w:r w:rsidR="00EF1880" w:rsidRPr="00DF4E38">
        <w:rPr>
          <w:color w:val="000000"/>
          <w:lang w:val="ro-RO"/>
        </w:rPr>
        <w:t xml:space="preserve"> 3</w:t>
      </w:r>
      <w:r w:rsidR="00864DFF" w:rsidRPr="00DF4E38">
        <w:rPr>
          <w:color w:val="000000"/>
          <w:lang w:val="ro-RO"/>
        </w:rPr>
        <w:t> </w:t>
      </w:r>
      <w:r w:rsidR="00EF1880" w:rsidRPr="00DF4E38">
        <w:rPr>
          <w:color w:val="000000"/>
          <w:lang w:val="ro-RO"/>
        </w:rPr>
        <w:t xml:space="preserve">săptămâni </w:t>
      </w:r>
      <w:r w:rsidR="004E71EB" w:rsidRPr="00DF4E38">
        <w:rPr>
          <w:color w:val="000000"/>
          <w:lang w:val="ro-RO"/>
        </w:rPr>
        <w:t>pentru</w:t>
      </w:r>
      <w:r w:rsidR="00EF1880" w:rsidRPr="00DF4E38">
        <w:rPr>
          <w:color w:val="000000"/>
          <w:lang w:val="ro-RO"/>
        </w:rPr>
        <w:t xml:space="preserve"> 6</w:t>
      </w:r>
      <w:r w:rsidR="00864DFF" w:rsidRPr="00DF4E38">
        <w:rPr>
          <w:color w:val="000000"/>
          <w:lang w:val="ro-RO"/>
        </w:rPr>
        <w:t> </w:t>
      </w:r>
      <w:r w:rsidR="00EF1880" w:rsidRPr="00DF4E38">
        <w:rPr>
          <w:color w:val="000000"/>
          <w:lang w:val="ro-RO"/>
        </w:rPr>
        <w:t>cicluri (seara în ziua</w:t>
      </w:r>
      <w:r w:rsidR="00864DFF" w:rsidRPr="00DF4E38">
        <w:rPr>
          <w:color w:val="000000"/>
          <w:lang w:val="ro-RO"/>
        </w:rPr>
        <w:t> </w:t>
      </w:r>
      <w:r w:rsidR="00EF1880" w:rsidRPr="00DF4E38">
        <w:rPr>
          <w:color w:val="000000"/>
          <w:lang w:val="ro-RO"/>
        </w:rPr>
        <w:t>1 p</w:t>
      </w:r>
      <w:r w:rsidR="0015118F" w:rsidRPr="00DF4E38">
        <w:rPr>
          <w:color w:val="000000"/>
          <w:lang w:val="ro-RO"/>
        </w:rPr>
        <w:t>â</w:t>
      </w:r>
      <w:r w:rsidR="00EF1880" w:rsidRPr="00DF4E38">
        <w:rPr>
          <w:color w:val="000000"/>
          <w:lang w:val="ro-RO"/>
        </w:rPr>
        <w:t>n</w:t>
      </w:r>
      <w:r w:rsidR="0015118F" w:rsidRPr="00DF4E38">
        <w:rPr>
          <w:color w:val="000000"/>
          <w:lang w:val="ro-RO"/>
        </w:rPr>
        <w:t>ă</w:t>
      </w:r>
      <w:r w:rsidR="00EF1880" w:rsidRPr="00DF4E38">
        <w:rPr>
          <w:color w:val="000000"/>
          <w:lang w:val="ro-RO"/>
        </w:rPr>
        <w:t xml:space="preserve"> dimineaţa în ziua</w:t>
      </w:r>
      <w:r w:rsidR="00864DFF" w:rsidRPr="00DF4E38">
        <w:rPr>
          <w:color w:val="000000"/>
          <w:lang w:val="ro-RO"/>
        </w:rPr>
        <w:t> </w:t>
      </w:r>
      <w:r w:rsidR="00EF1880" w:rsidRPr="00DF4E38">
        <w:rPr>
          <w:color w:val="000000"/>
          <w:lang w:val="ro-RO"/>
        </w:rPr>
        <w:t>15 a fiecărui ciclu</w:t>
      </w:r>
      <w:r w:rsidR="00045224" w:rsidRPr="00DF4E38">
        <w:rPr>
          <w:color w:val="000000"/>
          <w:lang w:val="ro-RO"/>
        </w:rPr>
        <w:t xml:space="preserve"> terapeutic</w:t>
      </w:r>
      <w:r w:rsidR="00EF1880" w:rsidRPr="00DF4E38">
        <w:rPr>
          <w:color w:val="000000"/>
          <w:lang w:val="ro-RO"/>
        </w:rPr>
        <w:t xml:space="preserve">) </w:t>
      </w:r>
    </w:p>
    <w:p w14:paraId="52B3448F" w14:textId="77777777" w:rsidR="00F26265" w:rsidRPr="00DF4E38" w:rsidRDefault="00EF1880" w:rsidP="000846E5">
      <w:pPr>
        <w:tabs>
          <w:tab w:val="left" w:pos="993"/>
        </w:tabs>
        <w:autoSpaceDE w:val="0"/>
        <w:autoSpaceDN w:val="0"/>
        <w:adjustRightInd w:val="0"/>
        <w:rPr>
          <w:color w:val="000000"/>
          <w:lang w:val="ro-RO"/>
        </w:rPr>
      </w:pPr>
      <w:r w:rsidRPr="00DF4E38">
        <w:rPr>
          <w:color w:val="000000"/>
          <w:lang w:val="ro-RO"/>
        </w:rPr>
        <w:t>sau</w:t>
      </w:r>
      <w:r w:rsidR="00F26265" w:rsidRPr="00DF4E38">
        <w:rPr>
          <w:color w:val="000000"/>
          <w:lang w:val="ro-RO"/>
        </w:rPr>
        <w:t xml:space="preserve"> </w:t>
      </w:r>
    </w:p>
    <w:p w14:paraId="4259FFC2" w14:textId="77777777" w:rsidR="00EF1880" w:rsidRPr="00DF4E38" w:rsidRDefault="00630AF1" w:rsidP="00630AF1">
      <w:pPr>
        <w:autoSpaceDE w:val="0"/>
        <w:autoSpaceDN w:val="0"/>
        <w:adjustRightInd w:val="0"/>
        <w:ind w:left="993" w:hanging="426"/>
        <w:rPr>
          <w:color w:val="000000"/>
          <w:lang w:val="ro-RO"/>
        </w:rPr>
      </w:pPr>
      <w:r w:rsidRPr="00DF4E38">
        <w:rPr>
          <w:color w:val="000000"/>
          <w:lang w:val="ro-RO"/>
        </w:rPr>
        <w:t>-</w:t>
      </w:r>
      <w:r w:rsidRPr="00DF4E38">
        <w:rPr>
          <w:color w:val="000000"/>
          <w:lang w:val="ro-RO"/>
        </w:rPr>
        <w:tab/>
      </w:r>
      <w:r w:rsidR="00EF1880" w:rsidRPr="00DF4E38">
        <w:rPr>
          <w:color w:val="000000"/>
          <w:lang w:val="ro-RO"/>
        </w:rPr>
        <w:t xml:space="preserve">5-fluorouracil </w:t>
      </w:r>
      <w:r w:rsidR="004E71EB" w:rsidRPr="00DF4E38">
        <w:rPr>
          <w:color w:val="000000"/>
          <w:lang w:val="ro-RO"/>
        </w:rPr>
        <w:t xml:space="preserve">administrat </w:t>
      </w:r>
      <w:r w:rsidR="006135FE" w:rsidRPr="00DF4E38">
        <w:rPr>
          <w:color w:val="000000"/>
          <w:lang w:val="ro-RO"/>
        </w:rPr>
        <w:t>i</w:t>
      </w:r>
      <w:r w:rsidRPr="00DF4E38">
        <w:rPr>
          <w:color w:val="000000"/>
          <w:lang w:val="ro-RO"/>
        </w:rPr>
        <w:t>ntravenos</w:t>
      </w:r>
      <w:r w:rsidR="00F26265" w:rsidRPr="00DF4E38">
        <w:rPr>
          <w:color w:val="000000"/>
          <w:lang w:val="ro-RO"/>
        </w:rPr>
        <w:t xml:space="preserve"> </w:t>
      </w:r>
      <w:r w:rsidRPr="00DF4E38">
        <w:rPr>
          <w:color w:val="000000"/>
          <w:lang w:val="ro-RO"/>
        </w:rPr>
        <w:t>–</w:t>
      </w:r>
      <w:r w:rsidR="00F26265" w:rsidRPr="00DF4E38">
        <w:rPr>
          <w:color w:val="000000"/>
          <w:lang w:val="ro-RO"/>
        </w:rPr>
        <w:t xml:space="preserve"> 800 mg/m</w:t>
      </w:r>
      <w:r w:rsidR="00F26265" w:rsidRPr="00DF4E38">
        <w:rPr>
          <w:color w:val="000000"/>
          <w:vertAlign w:val="superscript"/>
          <w:lang w:val="ro-RO"/>
        </w:rPr>
        <w:t>2</w:t>
      </w:r>
      <w:r w:rsidR="007E26D7">
        <w:rPr>
          <w:color w:val="000000"/>
          <w:lang w:val="ro-RO"/>
        </w:rPr>
        <w:t>/</w:t>
      </w:r>
      <w:r w:rsidR="00EF1880" w:rsidRPr="00DF4E38">
        <w:rPr>
          <w:color w:val="000000"/>
          <w:lang w:val="ro-RO"/>
        </w:rPr>
        <w:t xml:space="preserve">zi </w:t>
      </w:r>
      <w:r w:rsidR="004E71EB" w:rsidRPr="00DF4E38">
        <w:rPr>
          <w:color w:val="000000"/>
          <w:lang w:val="ro-RO"/>
        </w:rPr>
        <w:t>sub formă de</w:t>
      </w:r>
      <w:r w:rsidR="00EF1880" w:rsidRPr="00DF4E38">
        <w:rPr>
          <w:color w:val="000000"/>
          <w:lang w:val="ro-RO"/>
        </w:rPr>
        <w:t xml:space="preserve"> perfuzie </w:t>
      </w:r>
      <w:r w:rsidR="00F26265" w:rsidRPr="00DF4E38">
        <w:rPr>
          <w:color w:val="000000"/>
          <w:lang w:val="ro-RO"/>
        </w:rPr>
        <w:t>i</w:t>
      </w:r>
      <w:r w:rsidR="003248CD">
        <w:rPr>
          <w:color w:val="000000"/>
          <w:lang w:val="ro-RO"/>
        </w:rPr>
        <w:t>ntravenoasă</w:t>
      </w:r>
      <w:r w:rsidR="00F26265" w:rsidRPr="00DF4E38">
        <w:rPr>
          <w:color w:val="000000"/>
          <w:lang w:val="ro-RO"/>
        </w:rPr>
        <w:t xml:space="preserve"> </w:t>
      </w:r>
      <w:r w:rsidR="00EF1880" w:rsidRPr="00DF4E38">
        <w:rPr>
          <w:color w:val="000000"/>
          <w:lang w:val="ro-RO"/>
        </w:rPr>
        <w:t>continuă</w:t>
      </w:r>
      <w:r w:rsidR="00777E91" w:rsidRPr="00DF4E38">
        <w:rPr>
          <w:color w:val="000000"/>
          <w:lang w:val="ro-RO"/>
        </w:rPr>
        <w:t>,</w:t>
      </w:r>
      <w:r w:rsidR="00EF1880" w:rsidRPr="00DF4E38">
        <w:rPr>
          <w:color w:val="000000"/>
          <w:lang w:val="ro-RO"/>
        </w:rPr>
        <w:t xml:space="preserve"> </w:t>
      </w:r>
      <w:r w:rsidR="00777E91" w:rsidRPr="00DF4E38">
        <w:rPr>
          <w:color w:val="000000"/>
          <w:lang w:val="ro-RO"/>
        </w:rPr>
        <w:t xml:space="preserve">timp </w:t>
      </w:r>
      <w:r w:rsidR="00EF1880" w:rsidRPr="00DF4E38">
        <w:rPr>
          <w:color w:val="000000"/>
          <w:lang w:val="ro-RO"/>
        </w:rPr>
        <w:t xml:space="preserve">de 5 zile, la </w:t>
      </w:r>
      <w:r w:rsidR="003248CD">
        <w:rPr>
          <w:color w:val="000000"/>
          <w:lang w:val="ro-RO"/>
        </w:rPr>
        <w:t>interval de</w:t>
      </w:r>
      <w:r w:rsidR="00EF1880" w:rsidRPr="00DF4E38">
        <w:rPr>
          <w:color w:val="000000"/>
          <w:lang w:val="ro-RO"/>
        </w:rPr>
        <w:t xml:space="preserve"> 3</w:t>
      </w:r>
      <w:r w:rsidR="00864DFF" w:rsidRPr="00DF4E38">
        <w:rPr>
          <w:color w:val="000000"/>
          <w:lang w:val="ro-RO"/>
        </w:rPr>
        <w:t> </w:t>
      </w:r>
      <w:r w:rsidR="00EF1880" w:rsidRPr="00DF4E38">
        <w:rPr>
          <w:color w:val="000000"/>
          <w:lang w:val="ro-RO"/>
        </w:rPr>
        <w:t xml:space="preserve">săptămâni </w:t>
      </w:r>
      <w:r w:rsidR="004E71EB" w:rsidRPr="00DF4E38">
        <w:rPr>
          <w:color w:val="000000"/>
          <w:lang w:val="ro-RO"/>
        </w:rPr>
        <w:t>pentru</w:t>
      </w:r>
      <w:r w:rsidR="00EF1880" w:rsidRPr="00DF4E38">
        <w:rPr>
          <w:color w:val="000000"/>
          <w:lang w:val="ro-RO"/>
        </w:rPr>
        <w:t xml:space="preserve"> 6</w:t>
      </w:r>
      <w:r w:rsidR="00045224" w:rsidRPr="00DF4E38">
        <w:rPr>
          <w:color w:val="000000"/>
          <w:lang w:val="ro-RO"/>
        </w:rPr>
        <w:t> </w:t>
      </w:r>
      <w:r w:rsidR="00EF1880" w:rsidRPr="00DF4E38">
        <w:rPr>
          <w:color w:val="000000"/>
          <w:lang w:val="ro-RO"/>
        </w:rPr>
        <w:t xml:space="preserve">cicluri </w:t>
      </w:r>
      <w:r w:rsidR="00045224" w:rsidRPr="00DF4E38">
        <w:rPr>
          <w:color w:val="000000"/>
          <w:lang w:val="ro-RO"/>
        </w:rPr>
        <w:t xml:space="preserve">terapeutice </w:t>
      </w:r>
      <w:r w:rsidR="00EF1880" w:rsidRPr="00DF4E38">
        <w:rPr>
          <w:color w:val="000000"/>
          <w:lang w:val="ro-RO"/>
        </w:rPr>
        <w:t>(zilele 1 până la 5 ale fiecărui ciclu</w:t>
      </w:r>
      <w:r w:rsidR="004E71EB" w:rsidRPr="00DF4E38">
        <w:rPr>
          <w:color w:val="000000"/>
          <w:lang w:val="ro-RO"/>
        </w:rPr>
        <w:t>)</w:t>
      </w:r>
      <w:r w:rsidR="00EF1880" w:rsidRPr="00DF4E38">
        <w:rPr>
          <w:color w:val="000000"/>
          <w:lang w:val="ro-RO"/>
        </w:rPr>
        <w:t>.</w:t>
      </w:r>
    </w:p>
    <w:p w14:paraId="11B59F34" w14:textId="77777777" w:rsidR="00EF1880" w:rsidRPr="00DF4E38" w:rsidRDefault="00EF1880" w:rsidP="00EF1880">
      <w:pPr>
        <w:autoSpaceDE w:val="0"/>
        <w:autoSpaceDN w:val="0"/>
        <w:adjustRightInd w:val="0"/>
        <w:ind w:left="567"/>
        <w:rPr>
          <w:color w:val="000000"/>
          <w:lang w:val="ro-RO"/>
        </w:rPr>
      </w:pPr>
    </w:p>
    <w:p w14:paraId="7FA94CAD" w14:textId="77777777" w:rsidR="00F26265" w:rsidRPr="00DF4E38" w:rsidRDefault="00DB733E" w:rsidP="00F26265">
      <w:pPr>
        <w:autoSpaceDE w:val="0"/>
        <w:autoSpaceDN w:val="0"/>
        <w:adjustRightInd w:val="0"/>
        <w:rPr>
          <w:color w:val="000000"/>
          <w:lang w:val="ro-RO"/>
        </w:rPr>
      </w:pPr>
      <w:r w:rsidRPr="00DF4E38">
        <w:rPr>
          <w:color w:val="000000"/>
          <w:lang w:val="ro-RO"/>
        </w:rPr>
        <w:t>Fiecare din</w:t>
      </w:r>
      <w:r w:rsidR="00777E91" w:rsidRPr="00DF4E38">
        <w:rPr>
          <w:color w:val="000000"/>
          <w:lang w:val="ro-RO"/>
        </w:rPr>
        <w:t>tre</w:t>
      </w:r>
      <w:r w:rsidRPr="00DF4E38">
        <w:rPr>
          <w:color w:val="000000"/>
          <w:lang w:val="ro-RO"/>
        </w:rPr>
        <w:t xml:space="preserve"> aceste tratamente a fost administrat cu</w:t>
      </w:r>
      <w:r w:rsidR="00F26265" w:rsidRPr="00DF4E38">
        <w:rPr>
          <w:color w:val="000000"/>
          <w:lang w:val="ro-RO"/>
        </w:rPr>
        <w:t>:</w:t>
      </w:r>
    </w:p>
    <w:p w14:paraId="1CEF914B" w14:textId="77777777" w:rsidR="00F26265" w:rsidRPr="00DF4E38" w:rsidRDefault="00F26265" w:rsidP="00F26265">
      <w:pPr>
        <w:autoSpaceDE w:val="0"/>
        <w:autoSpaceDN w:val="0"/>
        <w:adjustRightInd w:val="0"/>
        <w:rPr>
          <w:color w:val="000000"/>
          <w:lang w:val="ro-RO"/>
        </w:rPr>
      </w:pPr>
    </w:p>
    <w:p w14:paraId="2DA5BB3F" w14:textId="77777777" w:rsidR="00F26265" w:rsidRPr="00DF4E38" w:rsidRDefault="00630AF1" w:rsidP="00630AF1">
      <w:pPr>
        <w:autoSpaceDE w:val="0"/>
        <w:autoSpaceDN w:val="0"/>
        <w:adjustRightInd w:val="0"/>
        <w:ind w:left="993" w:hanging="426"/>
        <w:rPr>
          <w:color w:val="000000"/>
          <w:lang w:val="ro-RO"/>
        </w:rPr>
      </w:pPr>
      <w:r w:rsidRPr="00DF4E38">
        <w:rPr>
          <w:color w:val="000000"/>
          <w:lang w:val="ro-RO"/>
        </w:rPr>
        <w:t>-</w:t>
      </w:r>
      <w:r w:rsidRPr="00DF4E38">
        <w:rPr>
          <w:color w:val="000000"/>
          <w:lang w:val="ro-RO"/>
        </w:rPr>
        <w:tab/>
      </w:r>
      <w:r w:rsidR="00F26265" w:rsidRPr="00DF4E38">
        <w:rPr>
          <w:color w:val="000000"/>
          <w:lang w:val="ro-RO"/>
        </w:rPr>
        <w:t>cisplatin</w:t>
      </w:r>
      <w:r w:rsidR="00B40E45" w:rsidRPr="00DF4E38">
        <w:rPr>
          <w:color w:val="000000"/>
          <w:lang w:val="ro-RO"/>
        </w:rPr>
        <w:t>ă</w:t>
      </w:r>
      <w:r w:rsidR="00F26265" w:rsidRPr="00DF4E38">
        <w:rPr>
          <w:color w:val="000000"/>
          <w:lang w:val="ro-RO"/>
        </w:rPr>
        <w:t xml:space="preserve"> - 80</w:t>
      </w:r>
      <w:r w:rsidR="0019772D" w:rsidRPr="00DF4E38">
        <w:rPr>
          <w:color w:val="000000"/>
          <w:lang w:val="ro-RO"/>
        </w:rPr>
        <w:t> mg</w:t>
      </w:r>
      <w:r w:rsidR="00F26265" w:rsidRPr="00DF4E38">
        <w:rPr>
          <w:color w:val="000000"/>
          <w:lang w:val="ro-RO"/>
        </w:rPr>
        <w:t>/m</w:t>
      </w:r>
      <w:r w:rsidR="00F26265" w:rsidRPr="00DF4E38">
        <w:rPr>
          <w:color w:val="000000"/>
          <w:vertAlign w:val="superscript"/>
          <w:lang w:val="ro-RO"/>
        </w:rPr>
        <w:t>2</w:t>
      </w:r>
      <w:r w:rsidR="00777E91" w:rsidRPr="00DF4E38">
        <w:rPr>
          <w:color w:val="000000"/>
          <w:lang w:val="ro-RO"/>
        </w:rPr>
        <w:t>,</w:t>
      </w:r>
      <w:r w:rsidR="00F26265" w:rsidRPr="00DF4E38">
        <w:rPr>
          <w:color w:val="000000"/>
          <w:lang w:val="ro-RO"/>
        </w:rPr>
        <w:t xml:space="preserve"> </w:t>
      </w:r>
      <w:r w:rsidR="00DB733E" w:rsidRPr="00DF4E38">
        <w:rPr>
          <w:color w:val="000000"/>
          <w:lang w:val="ro-RO"/>
        </w:rPr>
        <w:t xml:space="preserve">la </w:t>
      </w:r>
      <w:r w:rsidR="003248CD">
        <w:rPr>
          <w:color w:val="000000"/>
          <w:lang w:val="ro-RO"/>
        </w:rPr>
        <w:t>interval de</w:t>
      </w:r>
      <w:r w:rsidR="00DB733E" w:rsidRPr="00DF4E38">
        <w:rPr>
          <w:color w:val="000000"/>
          <w:lang w:val="ro-RO"/>
        </w:rPr>
        <w:t xml:space="preserve"> 3</w:t>
      </w:r>
      <w:r w:rsidR="00045224" w:rsidRPr="00DF4E38">
        <w:rPr>
          <w:color w:val="000000"/>
          <w:lang w:val="ro-RO"/>
        </w:rPr>
        <w:t> </w:t>
      </w:r>
      <w:r w:rsidR="00DB733E" w:rsidRPr="00DF4E38">
        <w:rPr>
          <w:color w:val="000000"/>
          <w:lang w:val="ro-RO"/>
        </w:rPr>
        <w:t xml:space="preserve">săptămâni </w:t>
      </w:r>
      <w:r w:rsidR="00777E91" w:rsidRPr="00DF4E38">
        <w:rPr>
          <w:color w:val="000000"/>
          <w:lang w:val="ro-RO"/>
        </w:rPr>
        <w:t>pentru</w:t>
      </w:r>
      <w:r w:rsidR="00DB733E" w:rsidRPr="00DF4E38">
        <w:rPr>
          <w:color w:val="000000"/>
          <w:lang w:val="ro-RO"/>
        </w:rPr>
        <w:t xml:space="preserve"> 6</w:t>
      </w:r>
      <w:r w:rsidR="00045224" w:rsidRPr="00DF4E38">
        <w:rPr>
          <w:color w:val="000000"/>
          <w:lang w:val="ro-RO"/>
        </w:rPr>
        <w:t> </w:t>
      </w:r>
      <w:r w:rsidR="00DB733E" w:rsidRPr="00DF4E38">
        <w:rPr>
          <w:color w:val="000000"/>
          <w:lang w:val="ro-RO"/>
        </w:rPr>
        <w:t>cicluri</w:t>
      </w:r>
      <w:r w:rsidR="00777E91" w:rsidRPr="00DF4E38">
        <w:rPr>
          <w:color w:val="000000"/>
          <w:lang w:val="ro-RO"/>
        </w:rPr>
        <w:t>,</w:t>
      </w:r>
      <w:r w:rsidR="00DB733E" w:rsidRPr="00DF4E38">
        <w:rPr>
          <w:color w:val="000000"/>
          <w:lang w:val="ro-RO"/>
        </w:rPr>
        <w:t xml:space="preserve"> în ziua</w:t>
      </w:r>
      <w:r w:rsidR="00045224" w:rsidRPr="00DF4E38">
        <w:rPr>
          <w:color w:val="000000"/>
          <w:lang w:val="ro-RO"/>
        </w:rPr>
        <w:t> </w:t>
      </w:r>
      <w:r w:rsidR="00DB733E" w:rsidRPr="00DF4E38">
        <w:rPr>
          <w:color w:val="000000"/>
          <w:lang w:val="ro-RO"/>
        </w:rPr>
        <w:t>1 a fiecărui ciclu</w:t>
      </w:r>
      <w:r w:rsidR="00045224" w:rsidRPr="00DF4E38">
        <w:rPr>
          <w:color w:val="000000"/>
          <w:lang w:val="ro-RO"/>
        </w:rPr>
        <w:t xml:space="preserve"> terapeutic</w:t>
      </w:r>
      <w:r w:rsidR="00F26265" w:rsidRPr="00DF4E38">
        <w:rPr>
          <w:color w:val="000000"/>
          <w:lang w:val="ro-RO"/>
        </w:rPr>
        <w:t>.</w:t>
      </w:r>
    </w:p>
    <w:p w14:paraId="4A0D20ED" w14:textId="77777777" w:rsidR="00777E91" w:rsidRPr="00DF4E38" w:rsidRDefault="00777E91" w:rsidP="00777E91">
      <w:pPr>
        <w:autoSpaceDE w:val="0"/>
        <w:autoSpaceDN w:val="0"/>
        <w:adjustRightInd w:val="0"/>
        <w:rPr>
          <w:color w:val="000000"/>
          <w:lang w:val="ro-RO"/>
        </w:rPr>
      </w:pPr>
    </w:p>
    <w:p w14:paraId="74B4F10C" w14:textId="77777777" w:rsidR="00F26265" w:rsidRPr="00DF4E38" w:rsidRDefault="00DB733E" w:rsidP="00F04A91">
      <w:pPr>
        <w:keepNext/>
        <w:rPr>
          <w:color w:val="000000"/>
          <w:szCs w:val="22"/>
          <w:lang w:val="ro-RO"/>
        </w:rPr>
      </w:pPr>
      <w:r w:rsidRPr="00DF4E38">
        <w:rPr>
          <w:color w:val="000000"/>
          <w:szCs w:val="22"/>
          <w:lang w:val="ro-RO"/>
        </w:rPr>
        <w:t xml:space="preserve">Rezultatele din studiul </w:t>
      </w:r>
      <w:r w:rsidR="0051389D">
        <w:rPr>
          <w:color w:val="000000"/>
          <w:szCs w:val="22"/>
          <w:lang w:val="ro-RO"/>
        </w:rPr>
        <w:t xml:space="preserve">clinic </w:t>
      </w:r>
      <w:r w:rsidRPr="00DF4E38">
        <w:rPr>
          <w:color w:val="000000"/>
          <w:szCs w:val="22"/>
          <w:lang w:val="ro-RO"/>
        </w:rPr>
        <w:t xml:space="preserve">BO18225 privind eficacitatea sunt rezumate în </w:t>
      </w:r>
      <w:r w:rsidR="00043472">
        <w:rPr>
          <w:color w:val="000000"/>
          <w:szCs w:val="22"/>
          <w:lang w:val="ro-RO"/>
        </w:rPr>
        <w:t>Tabelul 1</w:t>
      </w:r>
      <w:r w:rsidR="00E26926">
        <w:rPr>
          <w:color w:val="000000"/>
          <w:szCs w:val="22"/>
          <w:lang w:val="ro-RO"/>
        </w:rPr>
        <w:t>3</w:t>
      </w:r>
      <w:r w:rsidR="00F26265" w:rsidRPr="00DF4E38">
        <w:rPr>
          <w:color w:val="000000"/>
          <w:szCs w:val="22"/>
          <w:lang w:val="ro-RO"/>
        </w:rPr>
        <w:t xml:space="preserve">: </w:t>
      </w:r>
    </w:p>
    <w:p w14:paraId="5C90481A" w14:textId="77777777" w:rsidR="003248CD" w:rsidRDefault="003248CD" w:rsidP="003248CD">
      <w:pPr>
        <w:keepNext/>
        <w:outlineLvl w:val="0"/>
        <w:rPr>
          <w:color w:val="000000"/>
          <w:szCs w:val="22"/>
          <w:u w:val="single"/>
          <w:lang w:val="ro-RO"/>
        </w:rPr>
      </w:pPr>
    </w:p>
    <w:p w14:paraId="262AF945" w14:textId="77777777" w:rsidR="003248CD" w:rsidRPr="00043472" w:rsidRDefault="003248CD" w:rsidP="003248CD">
      <w:pPr>
        <w:keepNext/>
        <w:outlineLvl w:val="0"/>
        <w:rPr>
          <w:color w:val="000000"/>
          <w:szCs w:val="22"/>
          <w:lang w:val="ro-RO"/>
        </w:rPr>
      </w:pPr>
      <w:r w:rsidRPr="00043472">
        <w:rPr>
          <w:color w:val="000000"/>
          <w:szCs w:val="22"/>
          <w:lang w:val="ro-RO"/>
        </w:rPr>
        <w:t>Tabelul 1</w:t>
      </w:r>
      <w:r w:rsidR="00E26926">
        <w:rPr>
          <w:color w:val="000000"/>
          <w:szCs w:val="22"/>
          <w:lang w:val="ro-RO"/>
        </w:rPr>
        <w:t>3</w:t>
      </w:r>
      <w:r w:rsidRPr="00043472">
        <w:rPr>
          <w:color w:val="000000"/>
          <w:szCs w:val="22"/>
          <w:lang w:val="ro-RO"/>
        </w:rPr>
        <w:t xml:space="preserve"> Rezultatele privind eficacitatea din studiul clinic BO18225</w:t>
      </w:r>
    </w:p>
    <w:p w14:paraId="59A98E27" w14:textId="77777777" w:rsidR="004F22C6" w:rsidRPr="00DF4E38" w:rsidRDefault="004F22C6" w:rsidP="00A05C67">
      <w:pPr>
        <w:keepNext/>
        <w:outlineLvl w:val="0"/>
        <w:rPr>
          <w:i/>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134"/>
        <w:gridCol w:w="1275"/>
        <w:gridCol w:w="1701"/>
        <w:gridCol w:w="1276"/>
      </w:tblGrid>
      <w:tr w:rsidR="00830261" w:rsidRPr="00DF4E38" w14:paraId="10574D7F" w14:textId="77777777">
        <w:tc>
          <w:tcPr>
            <w:tcW w:w="3369" w:type="dxa"/>
          </w:tcPr>
          <w:p w14:paraId="58BF4FF3" w14:textId="77777777" w:rsidR="006A79EB" w:rsidRPr="00DF4E38" w:rsidRDefault="006A79EB" w:rsidP="005B3B75">
            <w:pPr>
              <w:keepNext/>
              <w:rPr>
                <w:rFonts w:eastAsia="MS Mincho"/>
                <w:b/>
                <w:lang w:val="ro-RO"/>
              </w:rPr>
            </w:pPr>
            <w:r w:rsidRPr="00DF4E38">
              <w:rPr>
                <w:rFonts w:eastAsia="MS Mincho"/>
                <w:b/>
                <w:color w:val="000000"/>
                <w:szCs w:val="22"/>
                <w:lang w:val="ro-RO"/>
              </w:rPr>
              <w:t>Parametru</w:t>
            </w:r>
          </w:p>
        </w:tc>
        <w:tc>
          <w:tcPr>
            <w:tcW w:w="1134" w:type="dxa"/>
          </w:tcPr>
          <w:p w14:paraId="3E6AF8B1" w14:textId="77777777" w:rsidR="006A79EB" w:rsidRPr="00DF4E38" w:rsidRDefault="006A79EB" w:rsidP="005B3B75">
            <w:pPr>
              <w:keepNext/>
              <w:jc w:val="center"/>
              <w:rPr>
                <w:rFonts w:eastAsia="MS Mincho"/>
                <w:b/>
                <w:color w:val="000000"/>
                <w:szCs w:val="22"/>
                <w:lang w:val="ro-RO"/>
              </w:rPr>
            </w:pPr>
            <w:r w:rsidRPr="00DF4E38">
              <w:rPr>
                <w:rFonts w:eastAsia="MS Mincho"/>
                <w:b/>
                <w:color w:val="000000"/>
                <w:szCs w:val="22"/>
                <w:lang w:val="ro-RO"/>
              </w:rPr>
              <w:t>FP</w:t>
            </w:r>
          </w:p>
          <w:p w14:paraId="28D368DB" w14:textId="77777777" w:rsidR="006A79EB" w:rsidRPr="00DF4E38" w:rsidRDefault="006A79EB" w:rsidP="005B3B75">
            <w:pPr>
              <w:keepNext/>
              <w:jc w:val="center"/>
              <w:rPr>
                <w:rFonts w:eastAsia="MS Mincho"/>
                <w:lang w:val="ro-RO"/>
              </w:rPr>
            </w:pPr>
            <w:r w:rsidRPr="00DF4E38">
              <w:rPr>
                <w:rFonts w:eastAsia="MS Mincho"/>
                <w:b/>
                <w:color w:val="000000"/>
                <w:szCs w:val="22"/>
                <w:lang w:val="ro-RO"/>
              </w:rPr>
              <w:t>N = 290</w:t>
            </w:r>
          </w:p>
        </w:tc>
        <w:tc>
          <w:tcPr>
            <w:tcW w:w="1275" w:type="dxa"/>
          </w:tcPr>
          <w:p w14:paraId="516A6922" w14:textId="77777777" w:rsidR="006A79EB" w:rsidRPr="00DF4E38" w:rsidRDefault="006A79EB" w:rsidP="005B3B75">
            <w:pPr>
              <w:keepNext/>
              <w:jc w:val="center"/>
              <w:rPr>
                <w:rFonts w:eastAsia="MS Mincho"/>
                <w:b/>
                <w:color w:val="000000"/>
                <w:szCs w:val="22"/>
                <w:lang w:val="ro-RO"/>
              </w:rPr>
            </w:pPr>
            <w:r w:rsidRPr="00DF4E38">
              <w:rPr>
                <w:rFonts w:eastAsia="MS Mincho"/>
                <w:b/>
                <w:color w:val="000000"/>
                <w:szCs w:val="22"/>
                <w:lang w:val="ro-RO"/>
              </w:rPr>
              <w:t>FP+H</w:t>
            </w:r>
          </w:p>
          <w:p w14:paraId="7A501371" w14:textId="77777777" w:rsidR="006A79EB" w:rsidRPr="00DF4E38" w:rsidRDefault="006A79EB" w:rsidP="005B3B75">
            <w:pPr>
              <w:keepNext/>
              <w:jc w:val="center"/>
              <w:rPr>
                <w:rFonts w:eastAsia="MS Mincho"/>
                <w:lang w:val="ro-RO"/>
              </w:rPr>
            </w:pPr>
            <w:r w:rsidRPr="00DF4E38">
              <w:rPr>
                <w:rFonts w:eastAsia="MS Mincho"/>
                <w:b/>
                <w:color w:val="000000"/>
                <w:szCs w:val="22"/>
                <w:lang w:val="ro-RO"/>
              </w:rPr>
              <w:t>N = 294</w:t>
            </w:r>
          </w:p>
        </w:tc>
        <w:tc>
          <w:tcPr>
            <w:tcW w:w="1701" w:type="dxa"/>
          </w:tcPr>
          <w:p w14:paraId="6D06CAF0" w14:textId="77777777" w:rsidR="006A79EB" w:rsidRPr="00DF4E38" w:rsidRDefault="006A79EB" w:rsidP="005B3B75">
            <w:pPr>
              <w:keepNext/>
              <w:jc w:val="center"/>
              <w:rPr>
                <w:rFonts w:eastAsia="MS Mincho"/>
                <w:lang w:val="ro-RO"/>
              </w:rPr>
            </w:pPr>
            <w:r w:rsidRPr="00DF4E38">
              <w:rPr>
                <w:rFonts w:eastAsia="MS Mincho"/>
                <w:b/>
                <w:color w:val="000000"/>
                <w:szCs w:val="22"/>
                <w:lang w:val="ro-RO"/>
              </w:rPr>
              <w:t>RR (IÎ 95%)</w:t>
            </w:r>
          </w:p>
        </w:tc>
        <w:tc>
          <w:tcPr>
            <w:tcW w:w="1276" w:type="dxa"/>
          </w:tcPr>
          <w:p w14:paraId="38A440D0" w14:textId="77777777" w:rsidR="006A79EB" w:rsidRPr="00DF4E38" w:rsidRDefault="006A79EB" w:rsidP="005B3B75">
            <w:pPr>
              <w:keepNext/>
              <w:jc w:val="center"/>
              <w:rPr>
                <w:rFonts w:eastAsia="MS Mincho"/>
                <w:lang w:val="ro-RO"/>
              </w:rPr>
            </w:pPr>
            <w:r w:rsidRPr="00DF4E38">
              <w:rPr>
                <w:rFonts w:eastAsia="MS Mincho"/>
                <w:b/>
                <w:color w:val="000000"/>
                <w:szCs w:val="22"/>
                <w:lang w:val="ro-RO"/>
              </w:rPr>
              <w:t>Valoarea p</w:t>
            </w:r>
          </w:p>
        </w:tc>
      </w:tr>
      <w:tr w:rsidR="00830261" w:rsidRPr="00DF4E38" w14:paraId="70CFFAFD" w14:textId="77777777">
        <w:tc>
          <w:tcPr>
            <w:tcW w:w="3369" w:type="dxa"/>
          </w:tcPr>
          <w:p w14:paraId="0044C420" w14:textId="77777777" w:rsidR="006A79EB" w:rsidRPr="00DF4E38" w:rsidRDefault="006A79EB" w:rsidP="005B3B75">
            <w:pPr>
              <w:keepNext/>
              <w:rPr>
                <w:rFonts w:eastAsia="MS Mincho"/>
                <w:lang w:val="ro-RO"/>
              </w:rPr>
            </w:pPr>
            <w:r w:rsidRPr="00DF4E38">
              <w:rPr>
                <w:rFonts w:eastAsia="MS Mincho"/>
                <w:color w:val="000000"/>
                <w:szCs w:val="22"/>
                <w:lang w:val="ro-RO"/>
              </w:rPr>
              <w:t>Supravieţuirea generală, valoarea mediană în luni</w:t>
            </w:r>
          </w:p>
        </w:tc>
        <w:tc>
          <w:tcPr>
            <w:tcW w:w="1134" w:type="dxa"/>
          </w:tcPr>
          <w:p w14:paraId="6924C1EF" w14:textId="77777777" w:rsidR="006A79EB" w:rsidRPr="00DF4E38" w:rsidRDefault="006A79EB" w:rsidP="005B3B75">
            <w:pPr>
              <w:keepNext/>
              <w:jc w:val="center"/>
              <w:rPr>
                <w:rFonts w:eastAsia="MS Mincho"/>
                <w:szCs w:val="22"/>
                <w:lang w:val="ro-RO"/>
              </w:rPr>
            </w:pPr>
            <w:r w:rsidRPr="00DF4E38">
              <w:rPr>
                <w:rFonts w:eastAsia="MS Mincho"/>
                <w:szCs w:val="22"/>
                <w:lang w:val="ro-RO"/>
              </w:rPr>
              <w:t>11,1</w:t>
            </w:r>
          </w:p>
        </w:tc>
        <w:tc>
          <w:tcPr>
            <w:tcW w:w="1275" w:type="dxa"/>
          </w:tcPr>
          <w:p w14:paraId="4230E483" w14:textId="77777777" w:rsidR="006A79EB" w:rsidRPr="00DF4E38" w:rsidRDefault="006A79EB" w:rsidP="005B3B75">
            <w:pPr>
              <w:keepNext/>
              <w:jc w:val="center"/>
              <w:rPr>
                <w:rFonts w:eastAsia="MS Mincho"/>
                <w:szCs w:val="22"/>
                <w:lang w:val="ro-RO"/>
              </w:rPr>
            </w:pPr>
            <w:r w:rsidRPr="00DF4E38">
              <w:rPr>
                <w:rFonts w:eastAsia="MS Mincho"/>
                <w:szCs w:val="22"/>
                <w:lang w:val="ro-RO"/>
              </w:rPr>
              <w:t>13,8</w:t>
            </w:r>
          </w:p>
        </w:tc>
        <w:tc>
          <w:tcPr>
            <w:tcW w:w="1701" w:type="dxa"/>
          </w:tcPr>
          <w:p w14:paraId="68BB5306" w14:textId="77777777" w:rsidR="006A79EB" w:rsidRPr="00DF4E38" w:rsidRDefault="006A79EB" w:rsidP="005B3B75">
            <w:pPr>
              <w:keepNext/>
              <w:jc w:val="center"/>
              <w:rPr>
                <w:rFonts w:eastAsia="MS Mincho"/>
                <w:szCs w:val="22"/>
                <w:lang w:val="ro-RO"/>
              </w:rPr>
            </w:pPr>
            <w:r w:rsidRPr="00DF4E38">
              <w:rPr>
                <w:rFonts w:eastAsia="MS Mincho"/>
                <w:szCs w:val="22"/>
                <w:lang w:val="ro-RO"/>
              </w:rPr>
              <w:t>0,74 (0,60-0,91)</w:t>
            </w:r>
          </w:p>
        </w:tc>
        <w:tc>
          <w:tcPr>
            <w:tcW w:w="1276" w:type="dxa"/>
          </w:tcPr>
          <w:p w14:paraId="756CFA6C" w14:textId="77777777" w:rsidR="006A79EB" w:rsidRPr="00DF4E38" w:rsidRDefault="006A79EB" w:rsidP="005B3B75">
            <w:pPr>
              <w:keepNext/>
              <w:jc w:val="center"/>
              <w:rPr>
                <w:rFonts w:eastAsia="MS Mincho"/>
                <w:szCs w:val="22"/>
                <w:lang w:val="ro-RO"/>
              </w:rPr>
            </w:pPr>
            <w:r w:rsidRPr="00DF4E38">
              <w:rPr>
                <w:rFonts w:eastAsia="MS Mincho"/>
                <w:szCs w:val="22"/>
                <w:lang w:val="ro-RO"/>
              </w:rPr>
              <w:t>0,0046</w:t>
            </w:r>
          </w:p>
        </w:tc>
      </w:tr>
      <w:tr w:rsidR="00830261" w:rsidRPr="00DF4E38" w14:paraId="29D90961" w14:textId="77777777">
        <w:tc>
          <w:tcPr>
            <w:tcW w:w="3369" w:type="dxa"/>
          </w:tcPr>
          <w:p w14:paraId="75DCC28E" w14:textId="77777777" w:rsidR="006A79EB" w:rsidRPr="00DF4E38" w:rsidRDefault="007E26D7" w:rsidP="007E26D7">
            <w:pPr>
              <w:keepNext/>
              <w:rPr>
                <w:rFonts w:eastAsia="MS Mincho"/>
                <w:lang w:val="ro-RO"/>
              </w:rPr>
            </w:pPr>
            <w:r>
              <w:rPr>
                <w:rFonts w:eastAsia="MS Mincho"/>
                <w:color w:val="000000"/>
                <w:szCs w:val="22"/>
                <w:lang w:val="ro-RO"/>
              </w:rPr>
              <w:t>S</w:t>
            </w:r>
            <w:r w:rsidR="006A79EB" w:rsidRPr="00DF4E38">
              <w:rPr>
                <w:rFonts w:eastAsia="MS Mincho"/>
                <w:color w:val="000000"/>
                <w:szCs w:val="22"/>
                <w:lang w:val="ro-RO"/>
              </w:rPr>
              <w:t>upravieţuire</w:t>
            </w:r>
            <w:r>
              <w:rPr>
                <w:rFonts w:eastAsia="MS Mincho"/>
                <w:color w:val="000000"/>
                <w:szCs w:val="22"/>
                <w:lang w:val="ro-RO"/>
              </w:rPr>
              <w:t>a</w:t>
            </w:r>
            <w:r w:rsidR="006A79EB" w:rsidRPr="00DF4E38">
              <w:rPr>
                <w:rFonts w:eastAsia="MS Mincho"/>
                <w:color w:val="000000"/>
                <w:szCs w:val="22"/>
                <w:lang w:val="ro-RO"/>
              </w:rPr>
              <w:t xml:space="preserve"> fără progresia bolii, valoarea mediană în luni</w:t>
            </w:r>
          </w:p>
        </w:tc>
        <w:tc>
          <w:tcPr>
            <w:tcW w:w="1134" w:type="dxa"/>
          </w:tcPr>
          <w:p w14:paraId="3120AB29" w14:textId="77777777" w:rsidR="006A79EB" w:rsidRPr="00DF4E38" w:rsidRDefault="006A79EB" w:rsidP="005B3B75">
            <w:pPr>
              <w:keepNext/>
              <w:jc w:val="center"/>
              <w:rPr>
                <w:rFonts w:eastAsia="MS Mincho"/>
                <w:szCs w:val="22"/>
                <w:lang w:val="ro-RO"/>
              </w:rPr>
            </w:pPr>
            <w:r w:rsidRPr="00DF4E38">
              <w:rPr>
                <w:rFonts w:eastAsia="MS Mincho"/>
                <w:szCs w:val="22"/>
                <w:lang w:val="ro-RO"/>
              </w:rPr>
              <w:t>5,5</w:t>
            </w:r>
          </w:p>
        </w:tc>
        <w:tc>
          <w:tcPr>
            <w:tcW w:w="1275" w:type="dxa"/>
          </w:tcPr>
          <w:p w14:paraId="4D531B2F" w14:textId="77777777" w:rsidR="006A79EB" w:rsidRPr="00DF4E38" w:rsidRDefault="006A79EB" w:rsidP="005B3B75">
            <w:pPr>
              <w:keepNext/>
              <w:jc w:val="center"/>
              <w:rPr>
                <w:rFonts w:eastAsia="MS Mincho"/>
                <w:szCs w:val="22"/>
                <w:lang w:val="ro-RO"/>
              </w:rPr>
            </w:pPr>
            <w:r w:rsidRPr="00DF4E38">
              <w:rPr>
                <w:rFonts w:eastAsia="MS Mincho"/>
                <w:szCs w:val="22"/>
                <w:lang w:val="ro-RO"/>
              </w:rPr>
              <w:t>6,7</w:t>
            </w:r>
          </w:p>
        </w:tc>
        <w:tc>
          <w:tcPr>
            <w:tcW w:w="1701" w:type="dxa"/>
          </w:tcPr>
          <w:p w14:paraId="0846CB5F" w14:textId="77777777" w:rsidR="006A79EB" w:rsidRPr="00DF4E38" w:rsidRDefault="006A79EB" w:rsidP="005B3B75">
            <w:pPr>
              <w:keepNext/>
              <w:jc w:val="center"/>
              <w:rPr>
                <w:rFonts w:eastAsia="MS Mincho"/>
                <w:szCs w:val="22"/>
                <w:lang w:val="ro-RO"/>
              </w:rPr>
            </w:pPr>
            <w:r w:rsidRPr="00DF4E38">
              <w:rPr>
                <w:rFonts w:eastAsia="MS Mincho"/>
                <w:szCs w:val="22"/>
                <w:lang w:val="ro-RO"/>
              </w:rPr>
              <w:t>0,71 (0,59-0,85)</w:t>
            </w:r>
          </w:p>
        </w:tc>
        <w:tc>
          <w:tcPr>
            <w:tcW w:w="1276" w:type="dxa"/>
          </w:tcPr>
          <w:p w14:paraId="1EF4A134" w14:textId="77777777" w:rsidR="006A79EB" w:rsidRPr="00DF4E38" w:rsidRDefault="006A79EB" w:rsidP="005B3B75">
            <w:pPr>
              <w:keepNext/>
              <w:jc w:val="center"/>
              <w:rPr>
                <w:rFonts w:eastAsia="MS Mincho"/>
                <w:szCs w:val="22"/>
                <w:lang w:val="ro-RO"/>
              </w:rPr>
            </w:pPr>
            <w:r w:rsidRPr="00DF4E38">
              <w:rPr>
                <w:rFonts w:eastAsia="MS Mincho"/>
                <w:szCs w:val="22"/>
                <w:lang w:val="ro-RO"/>
              </w:rPr>
              <w:t>0,0002</w:t>
            </w:r>
          </w:p>
        </w:tc>
      </w:tr>
      <w:tr w:rsidR="00830261" w:rsidRPr="00DF4E38" w14:paraId="763E514E" w14:textId="77777777">
        <w:tc>
          <w:tcPr>
            <w:tcW w:w="3369" w:type="dxa"/>
          </w:tcPr>
          <w:p w14:paraId="06499EA4" w14:textId="77777777" w:rsidR="006A79EB" w:rsidRPr="00DF4E38" w:rsidRDefault="006A79EB" w:rsidP="005B3B75">
            <w:pPr>
              <w:keepNext/>
              <w:rPr>
                <w:rFonts w:eastAsia="MS Mincho"/>
                <w:lang w:val="ro-RO"/>
              </w:rPr>
            </w:pPr>
            <w:r w:rsidRPr="00DF4E38">
              <w:rPr>
                <w:rFonts w:eastAsia="MS Mincho"/>
                <w:color w:val="000000"/>
                <w:szCs w:val="22"/>
                <w:lang w:val="ro-RO"/>
              </w:rPr>
              <w:t>Timpul până la progresia bolii, valoarea mediană în luni</w:t>
            </w:r>
          </w:p>
        </w:tc>
        <w:tc>
          <w:tcPr>
            <w:tcW w:w="1134" w:type="dxa"/>
          </w:tcPr>
          <w:p w14:paraId="5157A93B" w14:textId="77777777" w:rsidR="006A79EB" w:rsidRPr="00DF4E38" w:rsidRDefault="006A79EB" w:rsidP="005B3B75">
            <w:pPr>
              <w:keepNext/>
              <w:jc w:val="center"/>
              <w:rPr>
                <w:rFonts w:eastAsia="MS Mincho"/>
                <w:szCs w:val="22"/>
                <w:lang w:val="ro-RO"/>
              </w:rPr>
            </w:pPr>
            <w:r w:rsidRPr="00DF4E38">
              <w:rPr>
                <w:rFonts w:eastAsia="MS Mincho"/>
                <w:szCs w:val="22"/>
                <w:lang w:val="ro-RO"/>
              </w:rPr>
              <w:t>5,6</w:t>
            </w:r>
          </w:p>
        </w:tc>
        <w:tc>
          <w:tcPr>
            <w:tcW w:w="1275" w:type="dxa"/>
          </w:tcPr>
          <w:p w14:paraId="2B042A5B" w14:textId="77777777" w:rsidR="006A79EB" w:rsidRPr="00DF4E38" w:rsidRDefault="006A79EB" w:rsidP="005B3B75">
            <w:pPr>
              <w:keepNext/>
              <w:jc w:val="center"/>
              <w:rPr>
                <w:rFonts w:eastAsia="MS Mincho"/>
                <w:szCs w:val="22"/>
                <w:lang w:val="ro-RO"/>
              </w:rPr>
            </w:pPr>
            <w:r w:rsidRPr="00DF4E38">
              <w:rPr>
                <w:rFonts w:eastAsia="MS Mincho"/>
                <w:szCs w:val="22"/>
                <w:lang w:val="ro-RO"/>
              </w:rPr>
              <w:t>7,1</w:t>
            </w:r>
          </w:p>
        </w:tc>
        <w:tc>
          <w:tcPr>
            <w:tcW w:w="1701" w:type="dxa"/>
          </w:tcPr>
          <w:p w14:paraId="59D9AA71" w14:textId="77777777" w:rsidR="006A79EB" w:rsidRPr="00DF4E38" w:rsidRDefault="006A79EB" w:rsidP="005B3B75">
            <w:pPr>
              <w:keepNext/>
              <w:jc w:val="center"/>
              <w:rPr>
                <w:rFonts w:eastAsia="MS Mincho"/>
                <w:szCs w:val="22"/>
                <w:lang w:val="ro-RO"/>
              </w:rPr>
            </w:pPr>
            <w:r w:rsidRPr="00DF4E38">
              <w:rPr>
                <w:rFonts w:eastAsia="MS Mincho"/>
                <w:szCs w:val="22"/>
                <w:lang w:val="ro-RO"/>
              </w:rPr>
              <w:t>0,70 (0,58-0,85)</w:t>
            </w:r>
          </w:p>
        </w:tc>
        <w:tc>
          <w:tcPr>
            <w:tcW w:w="1276" w:type="dxa"/>
          </w:tcPr>
          <w:p w14:paraId="0E6C9289" w14:textId="77777777" w:rsidR="006A79EB" w:rsidRPr="00DF4E38" w:rsidRDefault="006A79EB" w:rsidP="005B3B75">
            <w:pPr>
              <w:keepNext/>
              <w:jc w:val="center"/>
              <w:rPr>
                <w:rFonts w:eastAsia="MS Mincho"/>
                <w:szCs w:val="22"/>
                <w:lang w:val="ro-RO"/>
              </w:rPr>
            </w:pPr>
            <w:r w:rsidRPr="00DF4E38">
              <w:rPr>
                <w:rFonts w:eastAsia="MS Mincho"/>
                <w:szCs w:val="22"/>
                <w:lang w:val="ro-RO"/>
              </w:rPr>
              <w:t>0,0003</w:t>
            </w:r>
          </w:p>
        </w:tc>
      </w:tr>
      <w:tr w:rsidR="00830261" w:rsidRPr="00DF4E38" w14:paraId="6C93ABA2" w14:textId="77777777">
        <w:tc>
          <w:tcPr>
            <w:tcW w:w="3369" w:type="dxa"/>
          </w:tcPr>
          <w:p w14:paraId="4FC21EBD" w14:textId="77777777" w:rsidR="006A79EB" w:rsidRPr="00DF4E38" w:rsidRDefault="006A79EB" w:rsidP="005B3B75">
            <w:pPr>
              <w:keepNext/>
              <w:rPr>
                <w:rFonts w:eastAsia="MS Mincho"/>
                <w:lang w:val="ro-RO"/>
              </w:rPr>
            </w:pPr>
            <w:r w:rsidRPr="00DF4E38">
              <w:rPr>
                <w:rFonts w:eastAsia="MS Mincho"/>
                <w:color w:val="000000"/>
                <w:szCs w:val="22"/>
                <w:lang w:val="ro-RO"/>
              </w:rPr>
              <w:t>Rata de răspuns generală, %</w:t>
            </w:r>
          </w:p>
        </w:tc>
        <w:tc>
          <w:tcPr>
            <w:tcW w:w="1134" w:type="dxa"/>
          </w:tcPr>
          <w:p w14:paraId="652206CF" w14:textId="77777777" w:rsidR="006A79EB" w:rsidRPr="00DF4E38" w:rsidRDefault="006A79EB" w:rsidP="005B3B75">
            <w:pPr>
              <w:keepNext/>
              <w:jc w:val="center"/>
              <w:rPr>
                <w:rFonts w:eastAsia="MS Mincho"/>
                <w:szCs w:val="22"/>
                <w:lang w:val="ro-RO"/>
              </w:rPr>
            </w:pPr>
            <w:r w:rsidRPr="00DF4E38">
              <w:rPr>
                <w:rFonts w:eastAsia="MS Mincho"/>
                <w:szCs w:val="22"/>
                <w:lang w:val="ro-RO"/>
              </w:rPr>
              <w:t>34,5%</w:t>
            </w:r>
          </w:p>
        </w:tc>
        <w:tc>
          <w:tcPr>
            <w:tcW w:w="1275" w:type="dxa"/>
          </w:tcPr>
          <w:p w14:paraId="656C1E58" w14:textId="77777777" w:rsidR="006A79EB" w:rsidRPr="00DF4E38" w:rsidRDefault="006A79EB" w:rsidP="005B3B75">
            <w:pPr>
              <w:keepNext/>
              <w:jc w:val="center"/>
              <w:rPr>
                <w:rFonts w:eastAsia="MS Mincho"/>
                <w:szCs w:val="22"/>
                <w:lang w:val="ro-RO"/>
              </w:rPr>
            </w:pPr>
            <w:r w:rsidRPr="00DF4E38">
              <w:rPr>
                <w:rFonts w:eastAsia="MS Mincho"/>
                <w:szCs w:val="22"/>
                <w:lang w:val="ro-RO"/>
              </w:rPr>
              <w:t>47,3%</w:t>
            </w:r>
          </w:p>
        </w:tc>
        <w:tc>
          <w:tcPr>
            <w:tcW w:w="1701" w:type="dxa"/>
          </w:tcPr>
          <w:p w14:paraId="7FD50C6D" w14:textId="77777777" w:rsidR="006A79EB" w:rsidRPr="00DF4E38" w:rsidRDefault="006A79EB" w:rsidP="005B3B75">
            <w:pPr>
              <w:keepNext/>
              <w:jc w:val="center"/>
              <w:rPr>
                <w:rFonts w:eastAsia="MS Mincho"/>
                <w:szCs w:val="22"/>
                <w:lang w:val="ro-RO"/>
              </w:rPr>
            </w:pPr>
            <w:r w:rsidRPr="00DF4E38">
              <w:rPr>
                <w:rFonts w:eastAsia="MS Mincho"/>
                <w:szCs w:val="22"/>
                <w:lang w:val="ro-RO"/>
              </w:rPr>
              <w:t>1,70</w:t>
            </w:r>
            <w:r w:rsidRPr="00DF4E38">
              <w:rPr>
                <w:rFonts w:eastAsia="MS Mincho"/>
                <w:szCs w:val="22"/>
                <w:vertAlign w:val="superscript"/>
                <w:lang w:val="ro-RO"/>
              </w:rPr>
              <w:t>a</w:t>
            </w:r>
            <w:r w:rsidRPr="00DF4E38">
              <w:rPr>
                <w:rFonts w:eastAsia="MS Mincho"/>
                <w:szCs w:val="22"/>
                <w:lang w:val="ro-RO"/>
              </w:rPr>
              <w:t xml:space="preserve"> (1,22, 2,38)</w:t>
            </w:r>
          </w:p>
        </w:tc>
        <w:tc>
          <w:tcPr>
            <w:tcW w:w="1276" w:type="dxa"/>
          </w:tcPr>
          <w:p w14:paraId="2B4AB878" w14:textId="77777777" w:rsidR="006A79EB" w:rsidRPr="00DF4E38" w:rsidRDefault="006A79EB" w:rsidP="005B3B75">
            <w:pPr>
              <w:keepNext/>
              <w:jc w:val="center"/>
              <w:rPr>
                <w:rFonts w:eastAsia="MS Mincho"/>
                <w:szCs w:val="22"/>
                <w:lang w:val="ro-RO"/>
              </w:rPr>
            </w:pPr>
            <w:r w:rsidRPr="00DF4E38">
              <w:rPr>
                <w:rFonts w:eastAsia="MS Mincho"/>
                <w:szCs w:val="22"/>
                <w:lang w:val="ro-RO"/>
              </w:rPr>
              <w:t>0,0017</w:t>
            </w:r>
          </w:p>
        </w:tc>
      </w:tr>
      <w:tr w:rsidR="00830261" w:rsidRPr="00DF4E38" w14:paraId="58702351" w14:textId="77777777">
        <w:tc>
          <w:tcPr>
            <w:tcW w:w="3369" w:type="dxa"/>
          </w:tcPr>
          <w:p w14:paraId="782C5019" w14:textId="77777777" w:rsidR="006A79EB" w:rsidRPr="00DF4E38" w:rsidRDefault="006A79EB" w:rsidP="005B3B75">
            <w:pPr>
              <w:keepNext/>
              <w:rPr>
                <w:rFonts w:eastAsia="MS Mincho"/>
                <w:lang w:val="ro-RO"/>
              </w:rPr>
            </w:pPr>
            <w:r w:rsidRPr="00DF4E38">
              <w:rPr>
                <w:rFonts w:eastAsia="MS Mincho"/>
                <w:color w:val="000000"/>
                <w:szCs w:val="22"/>
                <w:lang w:val="ro-RO"/>
              </w:rPr>
              <w:t>Durata răspunsului, valoarea mediană în luni</w:t>
            </w:r>
          </w:p>
        </w:tc>
        <w:tc>
          <w:tcPr>
            <w:tcW w:w="1134" w:type="dxa"/>
          </w:tcPr>
          <w:p w14:paraId="5709BECD" w14:textId="77777777" w:rsidR="006A79EB" w:rsidRPr="00DF4E38" w:rsidRDefault="006A79EB" w:rsidP="005B3B75">
            <w:pPr>
              <w:keepNext/>
              <w:jc w:val="center"/>
              <w:rPr>
                <w:rFonts w:eastAsia="MS Mincho"/>
                <w:szCs w:val="22"/>
                <w:lang w:val="ro-RO"/>
              </w:rPr>
            </w:pPr>
            <w:r w:rsidRPr="00DF4E38">
              <w:rPr>
                <w:rFonts w:eastAsia="MS Mincho"/>
                <w:szCs w:val="22"/>
                <w:lang w:val="ro-RO"/>
              </w:rPr>
              <w:t>4,8</w:t>
            </w:r>
          </w:p>
        </w:tc>
        <w:tc>
          <w:tcPr>
            <w:tcW w:w="1275" w:type="dxa"/>
          </w:tcPr>
          <w:p w14:paraId="2BE991B8" w14:textId="77777777" w:rsidR="006A79EB" w:rsidRPr="00DF4E38" w:rsidRDefault="006A79EB" w:rsidP="005B3B75">
            <w:pPr>
              <w:keepNext/>
              <w:jc w:val="center"/>
              <w:rPr>
                <w:rFonts w:eastAsia="MS Mincho"/>
                <w:szCs w:val="22"/>
                <w:lang w:val="ro-RO"/>
              </w:rPr>
            </w:pPr>
            <w:r w:rsidRPr="00DF4E38">
              <w:rPr>
                <w:rFonts w:eastAsia="MS Mincho"/>
                <w:szCs w:val="22"/>
                <w:lang w:val="ro-RO"/>
              </w:rPr>
              <w:t>6,9</w:t>
            </w:r>
          </w:p>
        </w:tc>
        <w:tc>
          <w:tcPr>
            <w:tcW w:w="1701" w:type="dxa"/>
          </w:tcPr>
          <w:p w14:paraId="3A88121E" w14:textId="77777777" w:rsidR="006A79EB" w:rsidRPr="00DF4E38" w:rsidRDefault="006A79EB" w:rsidP="005B3B75">
            <w:pPr>
              <w:keepNext/>
              <w:jc w:val="center"/>
              <w:rPr>
                <w:rFonts w:eastAsia="MS Mincho"/>
                <w:szCs w:val="22"/>
                <w:lang w:val="ro-RO"/>
              </w:rPr>
            </w:pPr>
            <w:r w:rsidRPr="00DF4E38">
              <w:rPr>
                <w:rFonts w:eastAsia="MS Mincho"/>
                <w:szCs w:val="22"/>
                <w:lang w:val="ro-RO"/>
              </w:rPr>
              <w:t>0,54 (0,40-0,73)</w:t>
            </w:r>
          </w:p>
        </w:tc>
        <w:tc>
          <w:tcPr>
            <w:tcW w:w="1276" w:type="dxa"/>
          </w:tcPr>
          <w:p w14:paraId="112BCD50" w14:textId="77777777" w:rsidR="006A79EB" w:rsidRPr="00DF4E38" w:rsidRDefault="006A79EB" w:rsidP="005B3B75">
            <w:pPr>
              <w:keepNext/>
              <w:jc w:val="center"/>
              <w:rPr>
                <w:rFonts w:eastAsia="MS Mincho"/>
                <w:szCs w:val="22"/>
                <w:lang w:val="ro-RO"/>
              </w:rPr>
            </w:pPr>
            <w:r w:rsidRPr="00DF4E38">
              <w:rPr>
                <w:rFonts w:eastAsia="MS Mincho"/>
                <w:szCs w:val="22"/>
                <w:lang w:val="ro-RO"/>
              </w:rPr>
              <w:t>&lt; 0,0001</w:t>
            </w:r>
          </w:p>
        </w:tc>
      </w:tr>
    </w:tbl>
    <w:p w14:paraId="6107CF89" w14:textId="77777777" w:rsidR="004F22C6" w:rsidRPr="00F41818" w:rsidRDefault="004F22C6" w:rsidP="004F22C6">
      <w:pPr>
        <w:rPr>
          <w:color w:val="000000"/>
          <w:sz w:val="20"/>
          <w:lang w:val="ro-RO"/>
        </w:rPr>
      </w:pPr>
      <w:r w:rsidRPr="00F41818">
        <w:rPr>
          <w:color w:val="000000"/>
          <w:sz w:val="20"/>
          <w:lang w:val="ro-RO"/>
        </w:rPr>
        <w:t>FP+H: Fluoro</w:t>
      </w:r>
      <w:r w:rsidR="00000DAE" w:rsidRPr="00F41818">
        <w:rPr>
          <w:color w:val="000000"/>
          <w:sz w:val="20"/>
          <w:lang w:val="ro-RO"/>
        </w:rPr>
        <w:t>pi</w:t>
      </w:r>
      <w:r w:rsidRPr="00F41818">
        <w:rPr>
          <w:color w:val="000000"/>
          <w:sz w:val="20"/>
          <w:lang w:val="ro-RO"/>
        </w:rPr>
        <w:t>rimidin</w:t>
      </w:r>
      <w:r w:rsidR="00A67242" w:rsidRPr="00F41818">
        <w:rPr>
          <w:color w:val="000000"/>
          <w:sz w:val="20"/>
          <w:lang w:val="ro-RO"/>
        </w:rPr>
        <w:t>ă</w:t>
      </w:r>
      <w:r w:rsidRPr="00F41818">
        <w:rPr>
          <w:color w:val="000000"/>
          <w:sz w:val="20"/>
          <w:lang w:val="ro-RO"/>
        </w:rPr>
        <w:t>/cisplatin</w:t>
      </w:r>
      <w:r w:rsidR="00B40E45" w:rsidRPr="00F41818">
        <w:rPr>
          <w:color w:val="000000"/>
          <w:sz w:val="20"/>
          <w:lang w:val="ro-RO"/>
        </w:rPr>
        <w:t>ă</w:t>
      </w:r>
      <w:r w:rsidRPr="00F41818">
        <w:rPr>
          <w:color w:val="000000"/>
          <w:sz w:val="20"/>
          <w:lang w:val="ro-RO"/>
        </w:rPr>
        <w:t xml:space="preserve"> + Herceptin </w:t>
      </w:r>
    </w:p>
    <w:p w14:paraId="03B1B74E" w14:textId="77777777" w:rsidR="002315AA" w:rsidRPr="00F41818" w:rsidRDefault="002315AA" w:rsidP="002315AA">
      <w:pPr>
        <w:rPr>
          <w:color w:val="000000"/>
          <w:sz w:val="20"/>
          <w:lang w:val="ro-RO"/>
        </w:rPr>
      </w:pPr>
      <w:r w:rsidRPr="00F41818">
        <w:rPr>
          <w:color w:val="000000"/>
          <w:sz w:val="20"/>
          <w:lang w:val="ro-RO"/>
        </w:rPr>
        <w:t>FP: Fluoropirimidin</w:t>
      </w:r>
      <w:r w:rsidR="00864DFF" w:rsidRPr="00F41818">
        <w:rPr>
          <w:color w:val="000000"/>
          <w:sz w:val="20"/>
          <w:lang w:val="ro-RO"/>
        </w:rPr>
        <w:t>ă</w:t>
      </w:r>
      <w:r w:rsidRPr="00F41818">
        <w:rPr>
          <w:color w:val="000000"/>
          <w:sz w:val="20"/>
          <w:lang w:val="ro-RO"/>
        </w:rPr>
        <w:t>/cisplatin</w:t>
      </w:r>
      <w:r w:rsidR="00B40E45" w:rsidRPr="00F41818">
        <w:rPr>
          <w:color w:val="000000"/>
          <w:sz w:val="20"/>
          <w:lang w:val="ro-RO"/>
        </w:rPr>
        <w:t>ă</w:t>
      </w:r>
    </w:p>
    <w:p w14:paraId="53D1DA77" w14:textId="77777777" w:rsidR="004F22C6" w:rsidRPr="00F41818" w:rsidRDefault="00DA7361" w:rsidP="004F22C6">
      <w:pPr>
        <w:rPr>
          <w:color w:val="000000"/>
          <w:sz w:val="20"/>
          <w:lang w:val="ro-RO"/>
        </w:rPr>
      </w:pPr>
      <w:r w:rsidRPr="00F41818">
        <w:rPr>
          <w:color w:val="000000"/>
          <w:sz w:val="20"/>
          <w:lang w:val="ro-RO"/>
        </w:rPr>
        <w:t>a</w:t>
      </w:r>
      <w:r w:rsidR="007D37F2" w:rsidRPr="00F41818">
        <w:rPr>
          <w:color w:val="000000"/>
          <w:sz w:val="20"/>
          <w:lang w:val="ro-RO"/>
        </w:rPr>
        <w:t xml:space="preserve"> R</w:t>
      </w:r>
      <w:r w:rsidR="000A6D0C" w:rsidRPr="00F41818">
        <w:rPr>
          <w:color w:val="000000"/>
          <w:sz w:val="20"/>
          <w:lang w:val="ro-RO"/>
        </w:rPr>
        <w:t>isc</w:t>
      </w:r>
      <w:r w:rsidR="00864DFF" w:rsidRPr="00F41818">
        <w:rPr>
          <w:color w:val="000000"/>
          <w:sz w:val="20"/>
          <w:lang w:val="ro-RO"/>
        </w:rPr>
        <w:t xml:space="preserve"> relativ estimat</w:t>
      </w:r>
    </w:p>
    <w:p w14:paraId="34B6EABC" w14:textId="77777777" w:rsidR="004F22C6" w:rsidRPr="00DF4E38" w:rsidRDefault="004F22C6" w:rsidP="00B10A5A">
      <w:pPr>
        <w:outlineLvl w:val="0"/>
        <w:rPr>
          <w:i/>
          <w:color w:val="000000"/>
          <w:szCs w:val="22"/>
          <w:lang w:val="ro-RO"/>
        </w:rPr>
      </w:pPr>
    </w:p>
    <w:p w14:paraId="68581087" w14:textId="77777777" w:rsidR="004012AE" w:rsidRPr="00DF4E38" w:rsidRDefault="00B6296F" w:rsidP="00B10A5A">
      <w:pPr>
        <w:keepNext/>
        <w:rPr>
          <w:color w:val="000000"/>
          <w:szCs w:val="22"/>
          <w:lang w:val="ro-RO"/>
        </w:rPr>
      </w:pPr>
      <w:r w:rsidRPr="00DF4E38">
        <w:rPr>
          <w:color w:val="000000"/>
          <w:szCs w:val="22"/>
          <w:lang w:val="ro-RO"/>
        </w:rPr>
        <w:t xml:space="preserve">Pacienţii </w:t>
      </w:r>
      <w:r w:rsidR="00AB6FFD" w:rsidRPr="00DF4E38">
        <w:rPr>
          <w:color w:val="000000"/>
          <w:szCs w:val="22"/>
          <w:lang w:val="ro-RO"/>
        </w:rPr>
        <w:t xml:space="preserve">care au fost </w:t>
      </w:r>
      <w:r w:rsidRPr="00DF4E38">
        <w:rPr>
          <w:color w:val="000000"/>
          <w:szCs w:val="22"/>
          <w:lang w:val="ro-RO"/>
        </w:rPr>
        <w:t>recrutaţi în studiul clinic</w:t>
      </w:r>
      <w:r w:rsidR="00AB6FFD" w:rsidRPr="00DF4E38">
        <w:rPr>
          <w:color w:val="000000"/>
          <w:szCs w:val="22"/>
          <w:lang w:val="ro-RO"/>
        </w:rPr>
        <w:t xml:space="preserve"> nu au fost anterior trataţi pentru </w:t>
      </w:r>
      <w:r w:rsidR="00AB6FFD" w:rsidRPr="00DF4E38">
        <w:rPr>
          <w:color w:val="000000"/>
          <w:lang w:val="ro-RO"/>
        </w:rPr>
        <w:t xml:space="preserve">adenocarcinom </w:t>
      </w:r>
      <w:r w:rsidR="00AB6FFD" w:rsidRPr="00DF4E38">
        <w:rPr>
          <w:color w:val="000000"/>
          <w:szCs w:val="22"/>
          <w:lang w:val="ro-RO"/>
        </w:rPr>
        <w:t xml:space="preserve">HER2 pozitiv, inoperabil, avansat local sau recurent şi/sau </w:t>
      </w:r>
      <w:r w:rsidR="00625386">
        <w:rPr>
          <w:color w:val="000000"/>
          <w:szCs w:val="22"/>
          <w:lang w:val="ro-RO"/>
        </w:rPr>
        <w:t>metastatic</w:t>
      </w:r>
      <w:r w:rsidR="007E26D7">
        <w:rPr>
          <w:color w:val="000000"/>
          <w:szCs w:val="22"/>
          <w:lang w:val="ro-RO"/>
        </w:rPr>
        <w:t xml:space="preserve"> gastric</w:t>
      </w:r>
      <w:r w:rsidR="00AB6FFD" w:rsidRPr="00DF4E38">
        <w:rPr>
          <w:color w:val="000000"/>
          <w:szCs w:val="22"/>
          <w:lang w:val="ro-RO"/>
        </w:rPr>
        <w:t xml:space="preserve"> sau a joncţiunii gastroesofagiene</w:t>
      </w:r>
      <w:r w:rsidR="002A2014" w:rsidRPr="00DF4E38">
        <w:rPr>
          <w:color w:val="000000"/>
          <w:szCs w:val="22"/>
          <w:lang w:val="ro-RO"/>
        </w:rPr>
        <w:t>,</w:t>
      </w:r>
      <w:r w:rsidR="00AB6FFD" w:rsidRPr="00DF4E38">
        <w:rPr>
          <w:color w:val="000000"/>
          <w:szCs w:val="22"/>
          <w:lang w:val="ro-RO"/>
        </w:rPr>
        <w:t xml:space="preserve"> </w:t>
      </w:r>
      <w:r w:rsidR="002A2014" w:rsidRPr="00DF4E38">
        <w:rPr>
          <w:color w:val="000000"/>
          <w:szCs w:val="22"/>
          <w:lang w:val="ro-RO"/>
        </w:rPr>
        <w:t>ne</w:t>
      </w:r>
      <w:r w:rsidR="00AB16CA" w:rsidRPr="00DF4E38">
        <w:rPr>
          <w:color w:val="000000"/>
          <w:szCs w:val="22"/>
          <w:lang w:val="ro-RO"/>
        </w:rPr>
        <w:t xml:space="preserve">influenţat de tratamentul curativ. </w:t>
      </w:r>
      <w:r w:rsidR="00023AA6">
        <w:rPr>
          <w:color w:val="000000"/>
          <w:szCs w:val="22"/>
          <w:lang w:val="ro-RO"/>
        </w:rPr>
        <w:t>Obiectivul primar</w:t>
      </w:r>
      <w:r w:rsidR="002A2014" w:rsidRPr="00DF4E38">
        <w:rPr>
          <w:color w:val="000000"/>
          <w:szCs w:val="22"/>
          <w:lang w:val="ro-RO"/>
        </w:rPr>
        <w:t xml:space="preserve"> </w:t>
      </w:r>
      <w:r w:rsidR="00AB16CA" w:rsidRPr="00DF4E38">
        <w:rPr>
          <w:color w:val="000000"/>
          <w:szCs w:val="22"/>
          <w:lang w:val="ro-RO"/>
        </w:rPr>
        <w:t xml:space="preserve">a fost supravieţuirea generală care a fost definită </w:t>
      </w:r>
      <w:r w:rsidR="004012AE" w:rsidRPr="00DF4E38">
        <w:rPr>
          <w:color w:val="000000"/>
          <w:szCs w:val="22"/>
          <w:lang w:val="ro-RO"/>
        </w:rPr>
        <w:t xml:space="preserve">ca durata de timp de la data randomizării până la data </w:t>
      </w:r>
      <w:r w:rsidR="00C47924" w:rsidRPr="00DF4E38">
        <w:rPr>
          <w:color w:val="000000"/>
          <w:szCs w:val="22"/>
          <w:lang w:val="ro-RO"/>
        </w:rPr>
        <w:t>decesului</w:t>
      </w:r>
      <w:r w:rsidR="004012AE" w:rsidRPr="00DF4E38">
        <w:rPr>
          <w:color w:val="000000"/>
          <w:szCs w:val="22"/>
          <w:lang w:val="ro-RO"/>
        </w:rPr>
        <w:t xml:space="preserve"> din orice cauză. La momentul analizei u</w:t>
      </w:r>
      <w:r w:rsidR="00C47924" w:rsidRPr="00DF4E38">
        <w:rPr>
          <w:color w:val="000000"/>
          <w:szCs w:val="22"/>
          <w:lang w:val="ro-RO"/>
        </w:rPr>
        <w:t>n</w:t>
      </w:r>
      <w:r w:rsidR="004012AE" w:rsidRPr="00DF4E38">
        <w:rPr>
          <w:color w:val="000000"/>
          <w:szCs w:val="22"/>
          <w:lang w:val="ro-RO"/>
        </w:rPr>
        <w:t xml:space="preserve"> total de 349</w:t>
      </w:r>
      <w:r w:rsidR="00045224" w:rsidRPr="00DF4E38">
        <w:rPr>
          <w:color w:val="000000"/>
          <w:szCs w:val="22"/>
          <w:lang w:val="ro-RO"/>
        </w:rPr>
        <w:t> </w:t>
      </w:r>
      <w:r w:rsidR="004012AE" w:rsidRPr="00DF4E38">
        <w:rPr>
          <w:color w:val="000000"/>
          <w:szCs w:val="22"/>
          <w:lang w:val="ro-RO"/>
        </w:rPr>
        <w:t xml:space="preserve">pacienţi randomizaţi au </w:t>
      </w:r>
      <w:r w:rsidR="00C47924" w:rsidRPr="00DF4E38">
        <w:rPr>
          <w:color w:val="000000"/>
          <w:szCs w:val="22"/>
          <w:lang w:val="ro-RO"/>
        </w:rPr>
        <w:t>decedat</w:t>
      </w:r>
      <w:r w:rsidR="004012AE" w:rsidRPr="00DF4E38">
        <w:rPr>
          <w:color w:val="000000"/>
          <w:szCs w:val="22"/>
          <w:lang w:val="ro-RO"/>
        </w:rPr>
        <w:t>: 182</w:t>
      </w:r>
      <w:r w:rsidR="00045224" w:rsidRPr="00DF4E38">
        <w:rPr>
          <w:color w:val="000000"/>
          <w:szCs w:val="22"/>
          <w:lang w:val="ro-RO"/>
        </w:rPr>
        <w:t> </w:t>
      </w:r>
      <w:r w:rsidR="004012AE" w:rsidRPr="00DF4E38">
        <w:rPr>
          <w:color w:val="000000"/>
          <w:szCs w:val="22"/>
          <w:lang w:val="ro-RO"/>
        </w:rPr>
        <w:t xml:space="preserve">pacienţi (62,8%) </w:t>
      </w:r>
      <w:r w:rsidR="00C47924" w:rsidRPr="00DF4E38">
        <w:rPr>
          <w:color w:val="000000"/>
          <w:szCs w:val="22"/>
          <w:lang w:val="ro-RO"/>
        </w:rPr>
        <w:t>di</w:t>
      </w:r>
      <w:r w:rsidR="004012AE" w:rsidRPr="00DF4E38">
        <w:rPr>
          <w:color w:val="000000"/>
          <w:szCs w:val="22"/>
          <w:lang w:val="ro-RO"/>
        </w:rPr>
        <w:t>n braţul de control şi 167</w:t>
      </w:r>
      <w:r w:rsidR="00045224" w:rsidRPr="00DF4E38">
        <w:rPr>
          <w:color w:val="000000"/>
          <w:szCs w:val="22"/>
          <w:lang w:val="ro-RO"/>
        </w:rPr>
        <w:t> </w:t>
      </w:r>
      <w:r w:rsidR="004012AE" w:rsidRPr="00DF4E38">
        <w:rPr>
          <w:color w:val="000000"/>
          <w:szCs w:val="22"/>
          <w:lang w:val="ro-RO"/>
        </w:rPr>
        <w:t xml:space="preserve">pacienţi (56,8%) </w:t>
      </w:r>
      <w:r w:rsidR="00C47924" w:rsidRPr="00DF4E38">
        <w:rPr>
          <w:color w:val="000000"/>
          <w:szCs w:val="22"/>
          <w:lang w:val="ro-RO"/>
        </w:rPr>
        <w:t>di</w:t>
      </w:r>
      <w:r w:rsidR="004012AE" w:rsidRPr="00DF4E38">
        <w:rPr>
          <w:color w:val="000000"/>
          <w:szCs w:val="22"/>
          <w:lang w:val="ro-RO"/>
        </w:rPr>
        <w:t xml:space="preserve">n braţul de tratament. Majoritatea cazurilor de deces au fost </w:t>
      </w:r>
      <w:r w:rsidR="00147AFF">
        <w:rPr>
          <w:color w:val="000000"/>
          <w:szCs w:val="22"/>
          <w:lang w:val="ro-RO"/>
        </w:rPr>
        <w:t>cauzate de</w:t>
      </w:r>
      <w:r w:rsidR="00147AFF" w:rsidRPr="00DF4E38">
        <w:rPr>
          <w:color w:val="000000"/>
          <w:szCs w:val="22"/>
          <w:lang w:val="ro-RO"/>
        </w:rPr>
        <w:t xml:space="preserve"> </w:t>
      </w:r>
      <w:r w:rsidR="004012AE" w:rsidRPr="00DF4E38">
        <w:rPr>
          <w:color w:val="000000"/>
          <w:szCs w:val="22"/>
          <w:lang w:val="ro-RO"/>
        </w:rPr>
        <w:t>evenimentel</w:t>
      </w:r>
      <w:r w:rsidR="00147AFF">
        <w:rPr>
          <w:color w:val="000000"/>
          <w:szCs w:val="22"/>
          <w:lang w:val="ro-RO"/>
        </w:rPr>
        <w:t>e</w:t>
      </w:r>
      <w:r w:rsidR="004012AE" w:rsidRPr="00DF4E38">
        <w:rPr>
          <w:color w:val="000000"/>
          <w:szCs w:val="22"/>
          <w:lang w:val="ro-RO"/>
        </w:rPr>
        <w:t xml:space="preserve"> </w:t>
      </w:r>
      <w:r w:rsidR="00160442" w:rsidRPr="00DF4E38">
        <w:rPr>
          <w:color w:val="000000"/>
          <w:szCs w:val="22"/>
          <w:lang w:val="ro-RO"/>
        </w:rPr>
        <w:t xml:space="preserve">legate </w:t>
      </w:r>
      <w:r w:rsidR="00561E26" w:rsidRPr="00DF4E38">
        <w:rPr>
          <w:color w:val="000000"/>
          <w:szCs w:val="22"/>
          <w:lang w:val="ro-RO"/>
        </w:rPr>
        <w:t>de afecţiunile asociate cancerului</w:t>
      </w:r>
      <w:r w:rsidR="004012AE" w:rsidRPr="00DF4E38">
        <w:rPr>
          <w:color w:val="000000"/>
          <w:szCs w:val="22"/>
          <w:lang w:val="ro-RO"/>
        </w:rPr>
        <w:t>.</w:t>
      </w:r>
    </w:p>
    <w:p w14:paraId="157EE9E8" w14:textId="77777777" w:rsidR="002315AA" w:rsidRPr="00DF4E38" w:rsidRDefault="002315AA" w:rsidP="00B10A5A">
      <w:pPr>
        <w:rPr>
          <w:color w:val="000000"/>
          <w:szCs w:val="22"/>
          <w:lang w:val="ro-RO"/>
        </w:rPr>
      </w:pPr>
    </w:p>
    <w:p w14:paraId="40E01B1C" w14:textId="77777777" w:rsidR="00920F80" w:rsidRPr="00DF4E38" w:rsidRDefault="0015118F" w:rsidP="00B10A5A">
      <w:pPr>
        <w:rPr>
          <w:rFonts w:eastAsia="SimSun"/>
          <w:color w:val="000000"/>
          <w:lang w:val="ro-RO"/>
        </w:rPr>
      </w:pPr>
      <w:r w:rsidRPr="00DF4E38">
        <w:rPr>
          <w:color w:val="000000"/>
          <w:szCs w:val="22"/>
          <w:lang w:val="ro-RO"/>
        </w:rPr>
        <w:t xml:space="preserve">Analizele </w:t>
      </w:r>
      <w:r w:rsidR="001042AE">
        <w:rPr>
          <w:color w:val="000000"/>
          <w:szCs w:val="22"/>
          <w:lang w:val="ro-RO"/>
        </w:rPr>
        <w:t>post-hoc</w:t>
      </w:r>
      <w:r w:rsidR="001042AE" w:rsidRPr="00DF4E38">
        <w:rPr>
          <w:color w:val="000000"/>
          <w:szCs w:val="22"/>
          <w:lang w:val="ro-RO"/>
        </w:rPr>
        <w:t xml:space="preserve"> </w:t>
      </w:r>
      <w:r w:rsidRPr="00DF4E38">
        <w:rPr>
          <w:color w:val="000000"/>
          <w:szCs w:val="22"/>
          <w:lang w:val="ro-RO"/>
        </w:rPr>
        <w:t>de subgrup arată că efectele po</w:t>
      </w:r>
      <w:r w:rsidR="00920F80" w:rsidRPr="00DF4E38">
        <w:rPr>
          <w:color w:val="000000"/>
          <w:szCs w:val="22"/>
          <w:lang w:val="ro-RO"/>
        </w:rPr>
        <w:t>z</w:t>
      </w:r>
      <w:r w:rsidRPr="00DF4E38">
        <w:rPr>
          <w:color w:val="000000"/>
          <w:szCs w:val="22"/>
          <w:lang w:val="ro-RO"/>
        </w:rPr>
        <w:t>itive ale tratamentului sunt limitate la tumoril</w:t>
      </w:r>
      <w:r w:rsidR="00C62B45" w:rsidRPr="00DF4E38">
        <w:rPr>
          <w:color w:val="000000"/>
          <w:szCs w:val="22"/>
          <w:lang w:val="ro-RO"/>
        </w:rPr>
        <w:t>e ţintă</w:t>
      </w:r>
      <w:r w:rsidRPr="00DF4E38">
        <w:rPr>
          <w:color w:val="000000"/>
          <w:szCs w:val="22"/>
          <w:lang w:val="ro-RO"/>
        </w:rPr>
        <w:t xml:space="preserve"> cu </w:t>
      </w:r>
      <w:r w:rsidR="00CF49C7" w:rsidRPr="00DF4E38">
        <w:rPr>
          <w:color w:val="000000"/>
          <w:szCs w:val="22"/>
          <w:lang w:val="ro-RO"/>
        </w:rPr>
        <w:t>valori mai mari</w:t>
      </w:r>
      <w:r w:rsidRPr="00DF4E38">
        <w:rPr>
          <w:color w:val="000000"/>
          <w:szCs w:val="22"/>
          <w:lang w:val="ro-RO"/>
        </w:rPr>
        <w:t xml:space="preserve"> ale proteinei HER2 (IHC 2+/FISH+ sau IHC 3+). </w:t>
      </w:r>
      <w:r w:rsidR="00CF49C7" w:rsidRPr="00DF4E38">
        <w:rPr>
          <w:color w:val="000000"/>
          <w:szCs w:val="22"/>
          <w:lang w:val="ro-RO"/>
        </w:rPr>
        <w:t>Pentru FP, respectiv FP+H, v</w:t>
      </w:r>
      <w:r w:rsidRPr="00DF4E38">
        <w:rPr>
          <w:color w:val="000000"/>
          <w:szCs w:val="22"/>
          <w:lang w:val="ro-RO"/>
        </w:rPr>
        <w:t xml:space="preserve">aloarea mediană a perioadei de supravieţuire generală pentru grupul cu exprimare </w:t>
      </w:r>
      <w:r w:rsidR="00CF49C7" w:rsidRPr="00DF4E38">
        <w:rPr>
          <w:color w:val="000000"/>
          <w:szCs w:val="22"/>
          <w:lang w:val="ro-RO"/>
        </w:rPr>
        <w:t>mare</w:t>
      </w:r>
      <w:r w:rsidRPr="00DF4E38">
        <w:rPr>
          <w:color w:val="000000"/>
          <w:szCs w:val="22"/>
          <w:lang w:val="ro-RO"/>
        </w:rPr>
        <w:t xml:space="preserve"> </w:t>
      </w:r>
      <w:r w:rsidR="00CF49C7" w:rsidRPr="00DF4E38">
        <w:rPr>
          <w:color w:val="000000"/>
          <w:szCs w:val="22"/>
          <w:lang w:val="ro-RO"/>
        </w:rPr>
        <w:t>a</w:t>
      </w:r>
      <w:r w:rsidRPr="00DF4E38">
        <w:rPr>
          <w:color w:val="000000"/>
          <w:szCs w:val="22"/>
          <w:lang w:val="ro-RO"/>
        </w:rPr>
        <w:t xml:space="preserve"> HER2 a fost de 11,8 luni</w:t>
      </w:r>
      <w:r w:rsidR="00CF49C7" w:rsidRPr="00DF4E38">
        <w:rPr>
          <w:color w:val="000000"/>
          <w:szCs w:val="22"/>
          <w:lang w:val="ro-RO"/>
        </w:rPr>
        <w:t>,</w:t>
      </w:r>
      <w:r w:rsidRPr="00DF4E38">
        <w:rPr>
          <w:color w:val="000000"/>
          <w:szCs w:val="22"/>
          <w:lang w:val="ro-RO"/>
        </w:rPr>
        <w:t xml:space="preserve"> comparativ cu 16</w:t>
      </w:r>
      <w:r w:rsidR="00705075" w:rsidRPr="00DF4E38">
        <w:rPr>
          <w:color w:val="000000"/>
          <w:szCs w:val="22"/>
          <w:lang w:val="ro-RO"/>
        </w:rPr>
        <w:t> </w:t>
      </w:r>
      <w:r w:rsidRPr="00DF4E38">
        <w:rPr>
          <w:color w:val="000000"/>
          <w:szCs w:val="22"/>
          <w:lang w:val="ro-RO"/>
        </w:rPr>
        <w:t>luni</w:t>
      </w:r>
      <w:r w:rsidR="00AB7276" w:rsidRPr="00DF4E38">
        <w:rPr>
          <w:color w:val="000000"/>
          <w:szCs w:val="22"/>
          <w:lang w:val="ro-RO"/>
        </w:rPr>
        <w:t>,</w:t>
      </w:r>
      <w:r w:rsidRPr="00DF4E38">
        <w:rPr>
          <w:color w:val="000000"/>
          <w:szCs w:val="22"/>
          <w:lang w:val="ro-RO"/>
        </w:rPr>
        <w:t xml:space="preserve"> RR 0,65 (0,51-0,83</w:t>
      </w:r>
      <w:r w:rsidR="00CF49C7" w:rsidRPr="00DF4E38">
        <w:rPr>
          <w:color w:val="000000"/>
          <w:szCs w:val="22"/>
          <w:lang w:val="ro-RO"/>
        </w:rPr>
        <w:t xml:space="preserve"> IÎ</w:t>
      </w:r>
      <w:r w:rsidR="00705075" w:rsidRPr="00DF4E38">
        <w:rPr>
          <w:color w:val="000000"/>
          <w:szCs w:val="22"/>
          <w:lang w:val="ro-RO"/>
        </w:rPr>
        <w:t> </w:t>
      </w:r>
      <w:r w:rsidR="00CF49C7" w:rsidRPr="00DF4E38">
        <w:rPr>
          <w:color w:val="000000"/>
          <w:szCs w:val="22"/>
          <w:lang w:val="ro-RO"/>
        </w:rPr>
        <w:t>95%</w:t>
      </w:r>
      <w:r w:rsidRPr="00DF4E38">
        <w:rPr>
          <w:color w:val="000000"/>
          <w:szCs w:val="22"/>
          <w:lang w:val="ro-RO"/>
        </w:rPr>
        <w:t>) şi valoarea mediană a perioadei de supravieţuire fără progresia bolii a fost de 5,5</w:t>
      </w:r>
      <w:r w:rsidR="00864DFF" w:rsidRPr="00DF4E38">
        <w:rPr>
          <w:color w:val="000000"/>
          <w:szCs w:val="22"/>
          <w:lang w:val="ro-RO"/>
        </w:rPr>
        <w:t> </w:t>
      </w:r>
      <w:r w:rsidRPr="00DF4E38">
        <w:rPr>
          <w:color w:val="000000"/>
          <w:szCs w:val="22"/>
          <w:lang w:val="ro-RO"/>
        </w:rPr>
        <w:t>luni faţă de 7,6</w:t>
      </w:r>
      <w:r w:rsidR="00864DFF" w:rsidRPr="00DF4E38">
        <w:rPr>
          <w:color w:val="000000"/>
          <w:szCs w:val="22"/>
          <w:lang w:val="ro-RO"/>
        </w:rPr>
        <w:t> </w:t>
      </w:r>
      <w:r w:rsidRPr="00DF4E38">
        <w:rPr>
          <w:color w:val="000000"/>
          <w:szCs w:val="22"/>
          <w:lang w:val="ro-RO"/>
        </w:rPr>
        <w:t>luni, RR 0,64 (0,51-0,79</w:t>
      </w:r>
      <w:r w:rsidR="00CF49C7" w:rsidRPr="00DF4E38">
        <w:rPr>
          <w:color w:val="000000"/>
          <w:szCs w:val="22"/>
          <w:lang w:val="ro-RO"/>
        </w:rPr>
        <w:t xml:space="preserve"> IÎ</w:t>
      </w:r>
      <w:r w:rsidR="00705075" w:rsidRPr="00DF4E38">
        <w:rPr>
          <w:color w:val="000000"/>
          <w:szCs w:val="22"/>
          <w:lang w:val="ro-RO"/>
        </w:rPr>
        <w:t> </w:t>
      </w:r>
      <w:r w:rsidR="00CF49C7" w:rsidRPr="00DF4E38">
        <w:rPr>
          <w:color w:val="000000"/>
          <w:szCs w:val="22"/>
          <w:lang w:val="ro-RO"/>
        </w:rPr>
        <w:t>95%</w:t>
      </w:r>
      <w:r w:rsidRPr="00DF4E38">
        <w:rPr>
          <w:color w:val="000000"/>
          <w:szCs w:val="22"/>
          <w:lang w:val="ro-RO"/>
        </w:rPr>
        <w:t>)</w:t>
      </w:r>
      <w:r w:rsidR="00CF49C7" w:rsidRPr="00DF4E38">
        <w:rPr>
          <w:color w:val="000000"/>
          <w:szCs w:val="22"/>
          <w:lang w:val="ro-RO"/>
        </w:rPr>
        <w:t xml:space="preserve">. </w:t>
      </w:r>
      <w:r w:rsidR="00920F80" w:rsidRPr="00DF4E38">
        <w:rPr>
          <w:color w:val="000000"/>
          <w:szCs w:val="22"/>
          <w:lang w:val="ro-RO"/>
        </w:rPr>
        <w:t xml:space="preserve">Pentru supravieţuirea generală, RR a fost de </w:t>
      </w:r>
      <w:r w:rsidR="00920F80" w:rsidRPr="00DF4E38">
        <w:rPr>
          <w:rFonts w:eastAsia="SimSun"/>
          <w:color w:val="000000"/>
          <w:lang w:val="ro-RO"/>
        </w:rPr>
        <w:t>0,75</w:t>
      </w:r>
      <w:r w:rsidR="00CF49C7" w:rsidRPr="00DF4E38">
        <w:rPr>
          <w:rFonts w:eastAsia="SimSun"/>
          <w:color w:val="000000"/>
          <w:lang w:val="ro-RO"/>
        </w:rPr>
        <w:t xml:space="preserve"> </w:t>
      </w:r>
      <w:r w:rsidR="00920F80" w:rsidRPr="00DF4E38">
        <w:rPr>
          <w:rFonts w:eastAsia="SimSun"/>
          <w:color w:val="000000"/>
          <w:lang w:val="ro-RO"/>
        </w:rPr>
        <w:t>(0,51</w:t>
      </w:r>
      <w:r w:rsidR="00920F80" w:rsidRPr="00DF4E38">
        <w:rPr>
          <w:rFonts w:eastAsia="SimSun"/>
          <w:color w:val="000000"/>
          <w:lang w:val="ro-RO"/>
        </w:rPr>
        <w:noBreakHyphen/>
        <w:t>1,11</w:t>
      </w:r>
      <w:r w:rsidR="00CF49C7" w:rsidRPr="00DF4E38">
        <w:rPr>
          <w:color w:val="000000"/>
          <w:szCs w:val="22"/>
          <w:lang w:val="ro-RO"/>
        </w:rPr>
        <w:t xml:space="preserve"> IÎ 95%</w:t>
      </w:r>
      <w:r w:rsidR="00920F80" w:rsidRPr="00DF4E38">
        <w:rPr>
          <w:rFonts w:eastAsia="SimSun"/>
          <w:color w:val="000000"/>
          <w:lang w:val="ro-RO"/>
        </w:rPr>
        <w:t>) în grupul IHC 2+/FISH+ şi de 0,58</w:t>
      </w:r>
      <w:r w:rsidR="0037491D" w:rsidRPr="00DF4E38">
        <w:rPr>
          <w:rFonts w:eastAsia="SimSun"/>
          <w:color w:val="000000"/>
          <w:lang w:val="ro-RO"/>
        </w:rPr>
        <w:t xml:space="preserve"> </w:t>
      </w:r>
      <w:r w:rsidR="00920F80" w:rsidRPr="00DF4E38">
        <w:rPr>
          <w:rFonts w:eastAsia="SimSun"/>
          <w:color w:val="000000"/>
          <w:lang w:val="ro-RO"/>
        </w:rPr>
        <w:t>(0,41</w:t>
      </w:r>
      <w:r w:rsidR="00920F80" w:rsidRPr="00DF4E38">
        <w:rPr>
          <w:rFonts w:eastAsia="SimSun"/>
          <w:color w:val="000000"/>
          <w:lang w:val="ro-RO"/>
        </w:rPr>
        <w:noBreakHyphen/>
        <w:t>0,81</w:t>
      </w:r>
      <w:r w:rsidR="00CF49C7" w:rsidRPr="00DF4E38">
        <w:rPr>
          <w:color w:val="000000"/>
          <w:szCs w:val="22"/>
          <w:lang w:val="ro-RO"/>
        </w:rPr>
        <w:t xml:space="preserve"> IÎ</w:t>
      </w:r>
      <w:r w:rsidR="00705075" w:rsidRPr="00DF4E38">
        <w:rPr>
          <w:color w:val="000000"/>
          <w:szCs w:val="22"/>
          <w:lang w:val="ro-RO"/>
        </w:rPr>
        <w:t> </w:t>
      </w:r>
      <w:r w:rsidR="00CF49C7" w:rsidRPr="00DF4E38">
        <w:rPr>
          <w:color w:val="000000"/>
          <w:szCs w:val="22"/>
          <w:lang w:val="ro-RO"/>
        </w:rPr>
        <w:t>95%</w:t>
      </w:r>
      <w:r w:rsidR="00920F80" w:rsidRPr="00DF4E38">
        <w:rPr>
          <w:rFonts w:eastAsia="SimSun"/>
          <w:color w:val="000000"/>
          <w:lang w:val="ro-RO"/>
        </w:rPr>
        <w:t>) în grupul IHC 3+/FISH+.</w:t>
      </w:r>
    </w:p>
    <w:p w14:paraId="707CD2FE" w14:textId="77777777" w:rsidR="0015118F" w:rsidRPr="00DF4E38" w:rsidRDefault="0015118F" w:rsidP="0015118F">
      <w:pPr>
        <w:rPr>
          <w:color w:val="000000"/>
          <w:szCs w:val="22"/>
          <w:lang w:val="ro-RO"/>
        </w:rPr>
      </w:pPr>
    </w:p>
    <w:p w14:paraId="7FB74199" w14:textId="77777777" w:rsidR="002315AA" w:rsidRPr="00DF4E38" w:rsidRDefault="009C13F0" w:rsidP="00920F80">
      <w:pPr>
        <w:rPr>
          <w:color w:val="000000"/>
          <w:szCs w:val="22"/>
          <w:lang w:val="ro-RO"/>
        </w:rPr>
      </w:pPr>
      <w:r w:rsidRPr="00DF4E38">
        <w:rPr>
          <w:color w:val="000000"/>
          <w:szCs w:val="22"/>
          <w:lang w:val="ro-RO"/>
        </w:rPr>
        <w:t>Î</w:t>
      </w:r>
      <w:r w:rsidR="00920F80" w:rsidRPr="00DF4E38">
        <w:rPr>
          <w:color w:val="000000"/>
          <w:szCs w:val="22"/>
          <w:lang w:val="ro-RO"/>
        </w:rPr>
        <w:t>ntr-o analiză explorator</w:t>
      </w:r>
      <w:r w:rsidR="00D737F4" w:rsidRPr="00DF4E38">
        <w:rPr>
          <w:color w:val="000000"/>
          <w:szCs w:val="22"/>
          <w:lang w:val="ro-RO"/>
        </w:rPr>
        <w:t>ie</w:t>
      </w:r>
      <w:r w:rsidR="00920F80" w:rsidRPr="00DF4E38">
        <w:rPr>
          <w:color w:val="000000"/>
          <w:szCs w:val="22"/>
          <w:lang w:val="ro-RO"/>
        </w:rPr>
        <w:t xml:space="preserve"> de subgrup </w:t>
      </w:r>
      <w:r w:rsidRPr="00DF4E38">
        <w:rPr>
          <w:color w:val="000000"/>
          <w:szCs w:val="22"/>
          <w:lang w:val="ro-RO"/>
        </w:rPr>
        <w:t xml:space="preserve">efectuată în studiul clinic TOGA (BO18255), </w:t>
      </w:r>
      <w:r w:rsidR="00920F80" w:rsidRPr="00DF4E38">
        <w:rPr>
          <w:color w:val="000000"/>
          <w:szCs w:val="22"/>
          <w:lang w:val="ro-RO"/>
        </w:rPr>
        <w:t xml:space="preserve">nu a </w:t>
      </w:r>
      <w:r w:rsidR="00837B2F" w:rsidRPr="00DF4E38">
        <w:rPr>
          <w:color w:val="000000"/>
          <w:szCs w:val="22"/>
          <w:lang w:val="ro-RO"/>
        </w:rPr>
        <w:t>existat</w:t>
      </w:r>
      <w:r w:rsidR="00920F80" w:rsidRPr="00DF4E38">
        <w:rPr>
          <w:color w:val="000000"/>
          <w:szCs w:val="22"/>
          <w:lang w:val="ro-RO"/>
        </w:rPr>
        <w:t xml:space="preserve"> un beneficiu aparent </w:t>
      </w:r>
      <w:r w:rsidR="00837B2F" w:rsidRPr="00DF4E38">
        <w:rPr>
          <w:color w:val="000000"/>
          <w:szCs w:val="22"/>
          <w:lang w:val="ro-RO"/>
        </w:rPr>
        <w:t>privind</w:t>
      </w:r>
      <w:r w:rsidR="00920F80" w:rsidRPr="00DF4E38">
        <w:rPr>
          <w:color w:val="000000"/>
          <w:szCs w:val="22"/>
          <w:lang w:val="ro-RO"/>
        </w:rPr>
        <w:t xml:space="preserve"> supravieţuir</w:t>
      </w:r>
      <w:r w:rsidR="00837B2F" w:rsidRPr="00DF4E38">
        <w:rPr>
          <w:color w:val="000000"/>
          <w:szCs w:val="22"/>
          <w:lang w:val="ro-RO"/>
        </w:rPr>
        <w:t xml:space="preserve">ea </w:t>
      </w:r>
      <w:r w:rsidR="00920F80" w:rsidRPr="00DF4E38">
        <w:rPr>
          <w:color w:val="000000"/>
          <w:szCs w:val="22"/>
          <w:lang w:val="ro-RO"/>
        </w:rPr>
        <w:t>general</w:t>
      </w:r>
      <w:r w:rsidR="00837B2F" w:rsidRPr="00DF4E38">
        <w:rPr>
          <w:color w:val="000000"/>
          <w:szCs w:val="22"/>
          <w:lang w:val="ro-RO"/>
        </w:rPr>
        <w:t>ă la</w:t>
      </w:r>
      <w:r w:rsidR="00D737F4" w:rsidRPr="00DF4E38">
        <w:rPr>
          <w:color w:val="000000"/>
          <w:szCs w:val="22"/>
          <w:lang w:val="ro-RO"/>
        </w:rPr>
        <w:t xml:space="preserve"> a</w:t>
      </w:r>
      <w:r w:rsidR="007624B6" w:rsidRPr="00DF4E38">
        <w:rPr>
          <w:color w:val="000000"/>
          <w:szCs w:val="22"/>
          <w:lang w:val="ro-RO"/>
        </w:rPr>
        <w:t xml:space="preserve">dministrarea </w:t>
      </w:r>
      <w:r w:rsidR="00837B2F" w:rsidRPr="00DF4E38">
        <w:rPr>
          <w:color w:val="000000"/>
          <w:szCs w:val="22"/>
          <w:lang w:val="ro-RO"/>
        </w:rPr>
        <w:t xml:space="preserve">suplimentară </w:t>
      </w:r>
      <w:r w:rsidR="007624B6" w:rsidRPr="00DF4E38">
        <w:rPr>
          <w:color w:val="000000"/>
          <w:szCs w:val="22"/>
          <w:lang w:val="ro-RO"/>
        </w:rPr>
        <w:t xml:space="preserve">de </w:t>
      </w:r>
      <w:r w:rsidR="002315AA" w:rsidRPr="00DF4E38">
        <w:rPr>
          <w:color w:val="000000"/>
          <w:szCs w:val="22"/>
          <w:lang w:val="ro-RO"/>
        </w:rPr>
        <w:t>Herceptin</w:t>
      </w:r>
      <w:r w:rsidR="007624B6" w:rsidRPr="00DF4E38">
        <w:rPr>
          <w:color w:val="000000"/>
          <w:szCs w:val="22"/>
          <w:lang w:val="ro-RO"/>
        </w:rPr>
        <w:t xml:space="preserve"> la pacienţii cu</w:t>
      </w:r>
      <w:r w:rsidR="002315AA" w:rsidRPr="00DF4E38">
        <w:rPr>
          <w:color w:val="000000"/>
          <w:szCs w:val="22"/>
          <w:lang w:val="ro-RO"/>
        </w:rPr>
        <w:t xml:space="preserve"> ECOG PS 2 </w:t>
      </w:r>
      <w:r w:rsidR="007624B6" w:rsidRPr="00DF4E38">
        <w:rPr>
          <w:color w:val="000000"/>
          <w:szCs w:val="22"/>
          <w:lang w:val="ro-RO"/>
        </w:rPr>
        <w:t>la momentul iniţial</w:t>
      </w:r>
      <w:r w:rsidR="002315AA" w:rsidRPr="00DF4E38">
        <w:rPr>
          <w:color w:val="000000"/>
          <w:szCs w:val="22"/>
          <w:lang w:val="ro-RO"/>
        </w:rPr>
        <w:t xml:space="preserve"> [</w:t>
      </w:r>
      <w:r w:rsidR="007624B6" w:rsidRPr="00DF4E38">
        <w:rPr>
          <w:color w:val="000000"/>
          <w:szCs w:val="22"/>
          <w:lang w:val="ro-RO"/>
        </w:rPr>
        <w:t>R</w:t>
      </w:r>
      <w:r w:rsidR="002315AA" w:rsidRPr="00DF4E38">
        <w:rPr>
          <w:color w:val="000000"/>
          <w:szCs w:val="22"/>
          <w:lang w:val="ro-RO"/>
        </w:rPr>
        <w:t>R 0</w:t>
      </w:r>
      <w:r w:rsidR="007624B6" w:rsidRPr="00DF4E38">
        <w:rPr>
          <w:color w:val="000000"/>
          <w:szCs w:val="22"/>
          <w:lang w:val="ro-RO"/>
        </w:rPr>
        <w:t>,</w:t>
      </w:r>
      <w:r w:rsidR="002315AA" w:rsidRPr="00DF4E38">
        <w:rPr>
          <w:color w:val="000000"/>
          <w:szCs w:val="22"/>
          <w:lang w:val="ro-RO"/>
        </w:rPr>
        <w:t>96 (0</w:t>
      </w:r>
      <w:r w:rsidR="007624B6" w:rsidRPr="00DF4E38">
        <w:rPr>
          <w:color w:val="000000"/>
          <w:szCs w:val="22"/>
          <w:lang w:val="ro-RO"/>
        </w:rPr>
        <w:t>,</w:t>
      </w:r>
      <w:r w:rsidR="002315AA" w:rsidRPr="00DF4E38">
        <w:rPr>
          <w:color w:val="000000"/>
          <w:szCs w:val="22"/>
          <w:lang w:val="ro-RO"/>
        </w:rPr>
        <w:t>51-1</w:t>
      </w:r>
      <w:r w:rsidR="007624B6" w:rsidRPr="00DF4E38">
        <w:rPr>
          <w:color w:val="000000"/>
          <w:szCs w:val="22"/>
          <w:lang w:val="ro-RO"/>
        </w:rPr>
        <w:t>,</w:t>
      </w:r>
      <w:r w:rsidR="002315AA" w:rsidRPr="00DF4E38">
        <w:rPr>
          <w:color w:val="000000"/>
          <w:szCs w:val="22"/>
          <w:lang w:val="ro-RO"/>
        </w:rPr>
        <w:t>79</w:t>
      </w:r>
      <w:r w:rsidR="00837B2F" w:rsidRPr="00DF4E38">
        <w:rPr>
          <w:color w:val="000000"/>
          <w:szCs w:val="22"/>
          <w:lang w:val="ro-RO"/>
        </w:rPr>
        <w:t xml:space="preserve"> IÎ 95%</w:t>
      </w:r>
      <w:r w:rsidR="002315AA" w:rsidRPr="00DF4E38">
        <w:rPr>
          <w:color w:val="000000"/>
          <w:szCs w:val="22"/>
          <w:lang w:val="ro-RO"/>
        </w:rPr>
        <w:t xml:space="preserve">)], </w:t>
      </w:r>
      <w:r w:rsidR="00837B2F" w:rsidRPr="00DF4E38">
        <w:rPr>
          <w:color w:val="000000"/>
          <w:szCs w:val="22"/>
          <w:lang w:val="ro-RO"/>
        </w:rPr>
        <w:t xml:space="preserve">la cei cu </w:t>
      </w:r>
      <w:r w:rsidR="00716AC5" w:rsidRPr="00DF4E38">
        <w:rPr>
          <w:color w:val="000000"/>
          <w:szCs w:val="22"/>
          <w:lang w:val="ro-RO"/>
        </w:rPr>
        <w:t>boal</w:t>
      </w:r>
      <w:r w:rsidR="00AB7276" w:rsidRPr="00DF4E38">
        <w:rPr>
          <w:color w:val="000000"/>
          <w:szCs w:val="22"/>
          <w:lang w:val="ro-RO"/>
        </w:rPr>
        <w:t>ă</w:t>
      </w:r>
      <w:r w:rsidR="00716AC5" w:rsidRPr="00DF4E38">
        <w:rPr>
          <w:color w:val="000000"/>
          <w:szCs w:val="22"/>
          <w:lang w:val="ro-RO"/>
        </w:rPr>
        <w:t xml:space="preserve"> necuantificabilă </w:t>
      </w:r>
      <w:r w:rsidR="002315AA" w:rsidRPr="00DF4E38">
        <w:rPr>
          <w:color w:val="000000"/>
          <w:szCs w:val="22"/>
          <w:lang w:val="ro-RO"/>
        </w:rPr>
        <w:t>[</w:t>
      </w:r>
      <w:r w:rsidR="00716AC5" w:rsidRPr="00DF4E38">
        <w:rPr>
          <w:color w:val="000000"/>
          <w:szCs w:val="22"/>
          <w:lang w:val="ro-RO"/>
        </w:rPr>
        <w:t>R</w:t>
      </w:r>
      <w:r w:rsidR="002315AA" w:rsidRPr="00DF4E38">
        <w:rPr>
          <w:color w:val="000000"/>
          <w:szCs w:val="22"/>
          <w:lang w:val="ro-RO"/>
        </w:rPr>
        <w:t>R 1</w:t>
      </w:r>
      <w:r w:rsidR="00716AC5" w:rsidRPr="00DF4E38">
        <w:rPr>
          <w:color w:val="000000"/>
          <w:szCs w:val="22"/>
          <w:lang w:val="ro-RO"/>
        </w:rPr>
        <w:t>,</w:t>
      </w:r>
      <w:r w:rsidR="002315AA" w:rsidRPr="00DF4E38">
        <w:rPr>
          <w:color w:val="000000"/>
          <w:szCs w:val="22"/>
          <w:lang w:val="ro-RO"/>
        </w:rPr>
        <w:t>78 (0</w:t>
      </w:r>
      <w:r w:rsidR="00716AC5" w:rsidRPr="00DF4E38">
        <w:rPr>
          <w:color w:val="000000"/>
          <w:szCs w:val="22"/>
          <w:lang w:val="ro-RO"/>
        </w:rPr>
        <w:t>,</w:t>
      </w:r>
      <w:r w:rsidR="002315AA" w:rsidRPr="00DF4E38">
        <w:rPr>
          <w:color w:val="000000"/>
          <w:szCs w:val="22"/>
          <w:lang w:val="ro-RO"/>
        </w:rPr>
        <w:t>87-3</w:t>
      </w:r>
      <w:r w:rsidR="00716AC5" w:rsidRPr="00DF4E38">
        <w:rPr>
          <w:color w:val="000000"/>
          <w:szCs w:val="22"/>
          <w:lang w:val="ro-RO"/>
        </w:rPr>
        <w:t>,</w:t>
      </w:r>
      <w:r w:rsidR="002315AA" w:rsidRPr="00DF4E38">
        <w:rPr>
          <w:color w:val="000000"/>
          <w:szCs w:val="22"/>
          <w:lang w:val="ro-RO"/>
        </w:rPr>
        <w:t>66</w:t>
      </w:r>
      <w:r w:rsidR="00837B2F" w:rsidRPr="00DF4E38">
        <w:rPr>
          <w:color w:val="000000"/>
          <w:szCs w:val="22"/>
          <w:lang w:val="ro-RO"/>
        </w:rPr>
        <w:t xml:space="preserve"> IÎ 95%</w:t>
      </w:r>
      <w:r w:rsidR="002315AA" w:rsidRPr="00DF4E38">
        <w:rPr>
          <w:color w:val="000000"/>
          <w:szCs w:val="22"/>
          <w:lang w:val="ro-RO"/>
        </w:rPr>
        <w:t xml:space="preserve">)] </w:t>
      </w:r>
      <w:r w:rsidR="00716AC5" w:rsidRPr="00DF4E38">
        <w:rPr>
          <w:color w:val="000000"/>
          <w:szCs w:val="22"/>
          <w:lang w:val="ro-RO"/>
        </w:rPr>
        <w:t xml:space="preserve">şi </w:t>
      </w:r>
      <w:r w:rsidR="00837B2F" w:rsidRPr="00DF4E38">
        <w:rPr>
          <w:color w:val="000000"/>
          <w:szCs w:val="22"/>
          <w:lang w:val="ro-RO"/>
        </w:rPr>
        <w:t xml:space="preserve">la cei cu boală </w:t>
      </w:r>
      <w:r w:rsidR="00716AC5" w:rsidRPr="00DF4E38">
        <w:rPr>
          <w:color w:val="000000"/>
          <w:szCs w:val="22"/>
          <w:lang w:val="ro-RO"/>
        </w:rPr>
        <w:t>avansată local</w:t>
      </w:r>
      <w:r w:rsidR="002315AA" w:rsidRPr="00DF4E38">
        <w:rPr>
          <w:color w:val="000000"/>
          <w:szCs w:val="22"/>
          <w:lang w:val="ro-RO"/>
        </w:rPr>
        <w:t xml:space="preserve"> [</w:t>
      </w:r>
      <w:r w:rsidR="00716AC5" w:rsidRPr="00DF4E38">
        <w:rPr>
          <w:color w:val="000000"/>
          <w:szCs w:val="22"/>
          <w:lang w:val="ro-RO"/>
        </w:rPr>
        <w:t>R</w:t>
      </w:r>
      <w:r w:rsidR="002315AA" w:rsidRPr="00DF4E38">
        <w:rPr>
          <w:color w:val="000000"/>
          <w:szCs w:val="22"/>
          <w:lang w:val="ro-RO"/>
        </w:rPr>
        <w:t>R 1</w:t>
      </w:r>
      <w:r w:rsidR="00716AC5" w:rsidRPr="00DF4E38">
        <w:rPr>
          <w:color w:val="000000"/>
          <w:szCs w:val="22"/>
          <w:lang w:val="ro-RO"/>
        </w:rPr>
        <w:t>,</w:t>
      </w:r>
      <w:r w:rsidR="002315AA" w:rsidRPr="00DF4E38">
        <w:rPr>
          <w:color w:val="000000"/>
          <w:szCs w:val="22"/>
          <w:lang w:val="ro-RO"/>
        </w:rPr>
        <w:t>20 (0</w:t>
      </w:r>
      <w:r w:rsidR="00716AC5" w:rsidRPr="00DF4E38">
        <w:rPr>
          <w:color w:val="000000"/>
          <w:szCs w:val="22"/>
          <w:lang w:val="ro-RO"/>
        </w:rPr>
        <w:t>,</w:t>
      </w:r>
      <w:r w:rsidR="002315AA" w:rsidRPr="00DF4E38">
        <w:rPr>
          <w:color w:val="000000"/>
          <w:szCs w:val="22"/>
          <w:lang w:val="ro-RO"/>
        </w:rPr>
        <w:t>29-4</w:t>
      </w:r>
      <w:r w:rsidR="00716AC5" w:rsidRPr="00DF4E38">
        <w:rPr>
          <w:color w:val="000000"/>
          <w:szCs w:val="22"/>
          <w:lang w:val="ro-RO"/>
        </w:rPr>
        <w:t>,</w:t>
      </w:r>
      <w:r w:rsidR="002315AA" w:rsidRPr="00DF4E38">
        <w:rPr>
          <w:color w:val="000000"/>
          <w:szCs w:val="22"/>
          <w:lang w:val="ro-RO"/>
        </w:rPr>
        <w:t>97</w:t>
      </w:r>
      <w:r w:rsidR="00837B2F" w:rsidRPr="00DF4E38">
        <w:rPr>
          <w:color w:val="000000"/>
          <w:szCs w:val="22"/>
          <w:lang w:val="ro-RO"/>
        </w:rPr>
        <w:t xml:space="preserve"> IÎ</w:t>
      </w:r>
      <w:r w:rsidR="007A518F">
        <w:rPr>
          <w:color w:val="000000"/>
          <w:szCs w:val="22"/>
          <w:lang w:val="ro-RO"/>
        </w:rPr>
        <w:t> </w:t>
      </w:r>
      <w:r w:rsidR="00837B2F" w:rsidRPr="00DF4E38">
        <w:rPr>
          <w:color w:val="000000"/>
          <w:szCs w:val="22"/>
          <w:lang w:val="ro-RO"/>
        </w:rPr>
        <w:t>95%</w:t>
      </w:r>
      <w:r w:rsidR="002315AA" w:rsidRPr="00DF4E38">
        <w:rPr>
          <w:color w:val="000000"/>
          <w:szCs w:val="22"/>
          <w:lang w:val="ro-RO"/>
        </w:rPr>
        <w:t xml:space="preserve">)]. </w:t>
      </w:r>
    </w:p>
    <w:p w14:paraId="345C7701" w14:textId="77777777" w:rsidR="004459D4" w:rsidRPr="00DF4E38" w:rsidRDefault="004459D4" w:rsidP="004F22C6">
      <w:pPr>
        <w:rPr>
          <w:color w:val="000000"/>
          <w:szCs w:val="22"/>
          <w:lang w:val="ro-RO"/>
        </w:rPr>
      </w:pPr>
    </w:p>
    <w:p w14:paraId="5A4E34E8" w14:textId="77777777" w:rsidR="004F0390" w:rsidRPr="00DF4E38" w:rsidRDefault="004F0390" w:rsidP="002315AA">
      <w:pPr>
        <w:rPr>
          <w:color w:val="000000"/>
          <w:szCs w:val="22"/>
          <w:u w:val="single"/>
          <w:lang w:val="ro-RO"/>
        </w:rPr>
      </w:pPr>
      <w:r w:rsidRPr="00DF4E38">
        <w:rPr>
          <w:color w:val="000000"/>
          <w:szCs w:val="22"/>
          <w:u w:val="single"/>
          <w:lang w:val="ro-RO"/>
        </w:rPr>
        <w:t>Copii şi adolescenţi</w:t>
      </w:r>
    </w:p>
    <w:p w14:paraId="0550966E" w14:textId="77777777" w:rsidR="00987C6B" w:rsidRPr="00DF4E38" w:rsidRDefault="00987C6B" w:rsidP="002315AA">
      <w:pPr>
        <w:rPr>
          <w:color w:val="000000"/>
          <w:szCs w:val="22"/>
          <w:lang w:val="ro-RO"/>
        </w:rPr>
      </w:pPr>
    </w:p>
    <w:p w14:paraId="7FA7ADE2" w14:textId="77777777" w:rsidR="006419E0" w:rsidRPr="00DF4E38" w:rsidRDefault="00920F80" w:rsidP="002315AA">
      <w:pPr>
        <w:rPr>
          <w:color w:val="000000"/>
          <w:szCs w:val="22"/>
          <w:lang w:val="ro-RO"/>
        </w:rPr>
      </w:pPr>
      <w:r w:rsidRPr="00DF4E38">
        <w:rPr>
          <w:color w:val="000000"/>
          <w:szCs w:val="22"/>
          <w:lang w:val="ro-RO"/>
        </w:rPr>
        <w:t xml:space="preserve">Agenţia Europeană </w:t>
      </w:r>
      <w:r w:rsidR="009D2F6A">
        <w:rPr>
          <w:color w:val="000000"/>
          <w:szCs w:val="22"/>
          <w:lang w:val="ro-RO"/>
        </w:rPr>
        <w:t>pentru</w:t>
      </w:r>
      <w:r w:rsidRPr="00DF4E38">
        <w:rPr>
          <w:color w:val="000000"/>
          <w:szCs w:val="22"/>
          <w:lang w:val="ro-RO"/>
        </w:rPr>
        <w:t xml:space="preserve"> Medicament</w:t>
      </w:r>
      <w:r w:rsidR="009D2F6A">
        <w:rPr>
          <w:color w:val="000000"/>
          <w:szCs w:val="22"/>
          <w:lang w:val="ro-RO"/>
        </w:rPr>
        <w:t>e</w:t>
      </w:r>
      <w:r w:rsidRPr="00DF4E38">
        <w:rPr>
          <w:color w:val="000000"/>
          <w:szCs w:val="22"/>
          <w:lang w:val="ro-RO"/>
        </w:rPr>
        <w:t xml:space="preserve"> </w:t>
      </w:r>
      <w:r w:rsidR="006419E0" w:rsidRPr="00DF4E38">
        <w:rPr>
          <w:color w:val="000000"/>
          <w:szCs w:val="22"/>
          <w:lang w:val="ro-RO"/>
        </w:rPr>
        <w:t xml:space="preserve">a </w:t>
      </w:r>
      <w:r w:rsidR="00864DFF" w:rsidRPr="00DF4E38">
        <w:rPr>
          <w:color w:val="000000"/>
          <w:szCs w:val="22"/>
          <w:lang w:val="ro-RO"/>
        </w:rPr>
        <w:t>acordat o derogare</w:t>
      </w:r>
      <w:r w:rsidR="006419E0" w:rsidRPr="00DF4E38">
        <w:rPr>
          <w:color w:val="000000"/>
          <w:szCs w:val="22"/>
          <w:lang w:val="ro-RO"/>
        </w:rPr>
        <w:t xml:space="preserve"> </w:t>
      </w:r>
      <w:r w:rsidR="00864DFF" w:rsidRPr="00DF4E38">
        <w:rPr>
          <w:color w:val="000000"/>
          <w:szCs w:val="22"/>
          <w:lang w:val="ro-RO"/>
        </w:rPr>
        <w:t xml:space="preserve">de la </w:t>
      </w:r>
      <w:r w:rsidR="006419E0" w:rsidRPr="00DF4E38">
        <w:rPr>
          <w:color w:val="000000"/>
          <w:szCs w:val="22"/>
          <w:lang w:val="ro-RO"/>
        </w:rPr>
        <w:t>obligaţia de</w:t>
      </w:r>
      <w:r w:rsidR="00836445" w:rsidRPr="00DF4E38">
        <w:rPr>
          <w:color w:val="000000"/>
          <w:szCs w:val="22"/>
          <w:lang w:val="ro-RO"/>
        </w:rPr>
        <w:t xml:space="preserve"> depunere</w:t>
      </w:r>
      <w:r w:rsidR="006419E0" w:rsidRPr="00DF4E38">
        <w:rPr>
          <w:color w:val="000000"/>
          <w:szCs w:val="22"/>
          <w:lang w:val="ro-RO"/>
        </w:rPr>
        <w:t xml:space="preserve"> a rezultatel</w:t>
      </w:r>
      <w:r w:rsidR="00705075" w:rsidRPr="00DF4E38">
        <w:rPr>
          <w:color w:val="000000"/>
          <w:szCs w:val="22"/>
          <w:lang w:val="ro-RO"/>
        </w:rPr>
        <w:t>or</w:t>
      </w:r>
      <w:r w:rsidR="006419E0" w:rsidRPr="00DF4E38">
        <w:rPr>
          <w:color w:val="000000"/>
          <w:szCs w:val="22"/>
          <w:lang w:val="ro-RO"/>
        </w:rPr>
        <w:t xml:space="preserve"> studiilor</w:t>
      </w:r>
      <w:r w:rsidR="00836445" w:rsidRPr="00DF4E38">
        <w:rPr>
          <w:color w:val="000000"/>
          <w:szCs w:val="22"/>
          <w:lang w:val="ro-RO"/>
        </w:rPr>
        <w:t xml:space="preserve"> efectuate</w:t>
      </w:r>
      <w:r w:rsidR="006419E0" w:rsidRPr="00DF4E38">
        <w:rPr>
          <w:color w:val="000000"/>
          <w:szCs w:val="22"/>
          <w:lang w:val="ro-RO"/>
        </w:rPr>
        <w:t xml:space="preserve"> cu Herceptin </w:t>
      </w:r>
      <w:r w:rsidR="00836445" w:rsidRPr="00DF4E38">
        <w:rPr>
          <w:color w:val="000000"/>
          <w:szCs w:val="22"/>
          <w:lang w:val="ro-RO"/>
        </w:rPr>
        <w:t>la</w:t>
      </w:r>
      <w:r w:rsidR="006419E0" w:rsidRPr="00DF4E38">
        <w:rPr>
          <w:color w:val="000000"/>
          <w:szCs w:val="22"/>
          <w:lang w:val="ro-RO"/>
        </w:rPr>
        <w:t xml:space="preserve"> toate sub</w:t>
      </w:r>
      <w:r w:rsidR="002B43A5" w:rsidRPr="00DF4E38">
        <w:rPr>
          <w:color w:val="000000"/>
          <w:szCs w:val="22"/>
          <w:lang w:val="ro-RO"/>
        </w:rPr>
        <w:t>grup</w:t>
      </w:r>
      <w:r w:rsidR="00864DFF" w:rsidRPr="00DF4E38">
        <w:rPr>
          <w:color w:val="000000"/>
          <w:szCs w:val="22"/>
          <w:lang w:val="ro-RO"/>
        </w:rPr>
        <w:t>e</w:t>
      </w:r>
      <w:r w:rsidR="002B43A5" w:rsidRPr="00DF4E38">
        <w:rPr>
          <w:color w:val="000000"/>
          <w:szCs w:val="22"/>
          <w:lang w:val="ro-RO"/>
        </w:rPr>
        <w:t>le</w:t>
      </w:r>
      <w:r w:rsidR="006419E0" w:rsidRPr="00DF4E38">
        <w:rPr>
          <w:color w:val="000000"/>
          <w:szCs w:val="22"/>
          <w:lang w:val="ro-RO"/>
        </w:rPr>
        <w:t xml:space="preserve"> </w:t>
      </w:r>
      <w:r w:rsidR="00836445" w:rsidRPr="00DF4E38">
        <w:rPr>
          <w:color w:val="000000"/>
          <w:szCs w:val="22"/>
          <w:lang w:val="ro-RO"/>
        </w:rPr>
        <w:t>de copii şi adolescenţi</w:t>
      </w:r>
      <w:r w:rsidR="006419E0" w:rsidRPr="00DF4E38">
        <w:rPr>
          <w:color w:val="000000"/>
          <w:szCs w:val="22"/>
          <w:lang w:val="ro-RO"/>
        </w:rPr>
        <w:t xml:space="preserve"> </w:t>
      </w:r>
      <w:r w:rsidR="00836445" w:rsidRPr="00DF4E38">
        <w:rPr>
          <w:color w:val="000000"/>
          <w:szCs w:val="22"/>
          <w:lang w:val="ro-RO"/>
        </w:rPr>
        <w:t xml:space="preserve">în </w:t>
      </w:r>
      <w:r w:rsidR="00555D35">
        <w:rPr>
          <w:color w:val="000000"/>
          <w:szCs w:val="22"/>
          <w:lang w:val="ro-RO"/>
        </w:rPr>
        <w:t>cancer</w:t>
      </w:r>
      <w:r w:rsidR="00A61979">
        <w:rPr>
          <w:color w:val="000000"/>
          <w:szCs w:val="22"/>
          <w:lang w:val="ro-RO"/>
        </w:rPr>
        <w:t>ul</w:t>
      </w:r>
      <w:r w:rsidR="00250325" w:rsidRPr="00DF4E38">
        <w:rPr>
          <w:color w:val="000000"/>
          <w:szCs w:val="22"/>
          <w:lang w:val="ro-RO"/>
        </w:rPr>
        <w:t xml:space="preserve"> mamar</w:t>
      </w:r>
      <w:r w:rsidR="006419E0" w:rsidRPr="00DF4E38">
        <w:rPr>
          <w:color w:val="000000"/>
          <w:szCs w:val="22"/>
          <w:lang w:val="ro-RO"/>
        </w:rPr>
        <w:t xml:space="preserve"> şi </w:t>
      </w:r>
      <w:r w:rsidR="00836445" w:rsidRPr="00DF4E38">
        <w:rPr>
          <w:color w:val="000000"/>
          <w:szCs w:val="22"/>
          <w:lang w:val="ro-RO"/>
        </w:rPr>
        <w:t xml:space="preserve">cancerul </w:t>
      </w:r>
      <w:r w:rsidR="006419E0" w:rsidRPr="00DF4E38">
        <w:rPr>
          <w:color w:val="000000"/>
          <w:szCs w:val="22"/>
          <w:lang w:val="ro-RO"/>
        </w:rPr>
        <w:t>gastric</w:t>
      </w:r>
      <w:r w:rsidR="00907249">
        <w:rPr>
          <w:color w:val="000000"/>
          <w:szCs w:val="22"/>
          <w:lang w:val="ro-RO"/>
        </w:rPr>
        <w:t xml:space="preserve"> (v</w:t>
      </w:r>
      <w:r w:rsidR="006419E0" w:rsidRPr="00DF4E38">
        <w:rPr>
          <w:color w:val="000000"/>
          <w:szCs w:val="22"/>
          <w:lang w:val="ro-RO"/>
        </w:rPr>
        <w:t>ezi pct.</w:t>
      </w:r>
      <w:r w:rsidR="00864DFF" w:rsidRPr="00DF4E38">
        <w:rPr>
          <w:color w:val="000000"/>
          <w:szCs w:val="22"/>
          <w:lang w:val="ro-RO"/>
        </w:rPr>
        <w:t> </w:t>
      </w:r>
      <w:r w:rsidR="006419E0" w:rsidRPr="00DF4E38">
        <w:rPr>
          <w:color w:val="000000"/>
          <w:szCs w:val="22"/>
          <w:lang w:val="ro-RO"/>
        </w:rPr>
        <w:t>4.2 pentru informaţii</w:t>
      </w:r>
      <w:r w:rsidR="00836445" w:rsidRPr="00DF4E38">
        <w:rPr>
          <w:color w:val="000000"/>
          <w:szCs w:val="22"/>
          <w:lang w:val="ro-RO"/>
        </w:rPr>
        <w:t xml:space="preserve"> </w:t>
      </w:r>
      <w:r w:rsidR="006419E0" w:rsidRPr="00DF4E38">
        <w:rPr>
          <w:color w:val="000000"/>
          <w:szCs w:val="22"/>
          <w:lang w:val="ro-RO"/>
        </w:rPr>
        <w:t xml:space="preserve">privind </w:t>
      </w:r>
      <w:r w:rsidR="00836445" w:rsidRPr="00DF4E38">
        <w:rPr>
          <w:color w:val="000000"/>
          <w:szCs w:val="22"/>
          <w:lang w:val="ro-RO"/>
        </w:rPr>
        <w:t>utilizarea la copii şi adolescenţi</w:t>
      </w:r>
      <w:r w:rsidR="00907249">
        <w:rPr>
          <w:color w:val="000000"/>
          <w:szCs w:val="22"/>
          <w:lang w:val="ro-RO"/>
        </w:rPr>
        <w:t>)</w:t>
      </w:r>
      <w:r w:rsidR="006419E0" w:rsidRPr="00DF4E38">
        <w:rPr>
          <w:color w:val="000000"/>
          <w:szCs w:val="22"/>
          <w:lang w:val="ro-RO"/>
        </w:rPr>
        <w:t>.</w:t>
      </w:r>
    </w:p>
    <w:p w14:paraId="5EC6B295" w14:textId="77777777" w:rsidR="002B43A5" w:rsidRPr="00DF4E38" w:rsidRDefault="002B43A5" w:rsidP="002315AA">
      <w:pPr>
        <w:rPr>
          <w:color w:val="000000"/>
          <w:szCs w:val="22"/>
          <w:lang w:val="ro-RO"/>
        </w:rPr>
      </w:pPr>
    </w:p>
    <w:p w14:paraId="07BDE529" w14:textId="77777777" w:rsidR="008B658B" w:rsidRPr="00DF4E38" w:rsidRDefault="008B658B">
      <w:pPr>
        <w:keepNext/>
        <w:keepLines/>
        <w:tabs>
          <w:tab w:val="left" w:pos="567"/>
        </w:tabs>
        <w:outlineLvl w:val="0"/>
        <w:rPr>
          <w:b/>
          <w:color w:val="000000"/>
          <w:szCs w:val="22"/>
          <w:lang w:val="ro-RO"/>
        </w:rPr>
        <w:pPrChange w:id="554" w:author="TCS" w:date="2025-10-13T18:56:00Z" w16du:dateUtc="2025-10-13T13:26:00Z">
          <w:pPr>
            <w:keepNext/>
            <w:tabs>
              <w:tab w:val="left" w:pos="567"/>
            </w:tabs>
            <w:outlineLvl w:val="0"/>
          </w:pPr>
        </w:pPrChange>
      </w:pPr>
      <w:r w:rsidRPr="00DF4E38">
        <w:rPr>
          <w:b/>
          <w:color w:val="000000"/>
          <w:szCs w:val="22"/>
          <w:lang w:val="ro-RO"/>
        </w:rPr>
        <w:t>5.2</w:t>
      </w:r>
      <w:r w:rsidRPr="00DF4E38">
        <w:rPr>
          <w:b/>
          <w:color w:val="000000"/>
          <w:szCs w:val="22"/>
          <w:lang w:val="ro-RO"/>
        </w:rPr>
        <w:tab/>
        <w:t>Proprietăţi farmacocinetice</w:t>
      </w:r>
    </w:p>
    <w:p w14:paraId="1B0D0002" w14:textId="77777777" w:rsidR="008B658B" w:rsidRPr="00DF4E38" w:rsidRDefault="008B658B">
      <w:pPr>
        <w:keepNext/>
        <w:keepLines/>
        <w:rPr>
          <w:b/>
          <w:color w:val="000000"/>
          <w:szCs w:val="22"/>
          <w:lang w:val="ro-RO"/>
        </w:rPr>
        <w:pPrChange w:id="555" w:author="TCS" w:date="2025-10-13T18:56:00Z" w16du:dateUtc="2025-10-13T13:26:00Z">
          <w:pPr>
            <w:keepNext/>
          </w:pPr>
        </w:pPrChange>
      </w:pPr>
    </w:p>
    <w:p w14:paraId="5CC60359" w14:textId="77777777" w:rsidR="005252A5" w:rsidRPr="00D76904" w:rsidRDefault="005252A5">
      <w:pPr>
        <w:keepNext/>
        <w:keepLines/>
        <w:rPr>
          <w:rFonts w:eastAsia="Calibri"/>
          <w:noProof/>
          <w:szCs w:val="22"/>
          <w:lang w:val="fr-FR" w:eastAsia="en-US"/>
        </w:rPr>
        <w:pPrChange w:id="556" w:author="TCS" w:date="2025-10-13T18:56:00Z" w16du:dateUtc="2025-10-13T13:26:00Z">
          <w:pPr/>
        </w:pPrChange>
      </w:pPr>
      <w:r w:rsidRPr="00D76904">
        <w:rPr>
          <w:rFonts w:eastAsia="Calibri"/>
          <w:noProof/>
          <w:szCs w:val="22"/>
          <w:lang w:val="ro-RO" w:eastAsia="en-US"/>
        </w:rPr>
        <w:t xml:space="preserve">Profilul farmacocinetic al trastuzumab a fost evaluat prin intermediul unui model de farmacocinetică populaţională care a utilizat date cumulate provenite de la 1582 de </w:t>
      </w:r>
      <w:r>
        <w:rPr>
          <w:rFonts w:eastAsia="Calibri"/>
          <w:noProof/>
          <w:szCs w:val="22"/>
          <w:lang w:val="ro-RO" w:eastAsia="en-US"/>
        </w:rPr>
        <w:t>pacien</w:t>
      </w:r>
      <w:r w:rsidRPr="00D76904">
        <w:rPr>
          <w:rFonts w:eastAsia="Calibri"/>
          <w:noProof/>
          <w:szCs w:val="22"/>
          <w:lang w:val="ro-RO" w:eastAsia="en-US"/>
        </w:rPr>
        <w:t xml:space="preserve">ţi, inclusiv pacienţi cu CMM, CMI, CGA sau alte tipuri de tumori </w:t>
      </w:r>
      <w:r w:rsidR="00E6794E" w:rsidRPr="00D76904">
        <w:rPr>
          <w:rFonts w:eastAsia="Calibri"/>
          <w:noProof/>
          <w:szCs w:val="22"/>
          <w:lang w:val="ro-RO" w:eastAsia="en-US"/>
        </w:rPr>
        <w:t xml:space="preserve">cu status HER2 pozitiv </w:t>
      </w:r>
      <w:r w:rsidRPr="00D76904">
        <w:rPr>
          <w:rFonts w:eastAsia="Calibri"/>
          <w:noProof/>
          <w:szCs w:val="22"/>
          <w:lang w:val="ro-RO" w:eastAsia="en-US"/>
        </w:rPr>
        <w:t>şi voluntari sănătoşi, înrolaţi în 18 studii de fază I, II şi III</w:t>
      </w:r>
      <w:r>
        <w:rPr>
          <w:rFonts w:eastAsia="Calibri"/>
          <w:noProof/>
          <w:szCs w:val="22"/>
          <w:lang w:val="ro-RO" w:eastAsia="en-US"/>
        </w:rPr>
        <w:t>,</w:t>
      </w:r>
      <w:r w:rsidRPr="00D76904">
        <w:rPr>
          <w:rFonts w:eastAsia="Calibri"/>
          <w:noProof/>
          <w:szCs w:val="22"/>
          <w:lang w:val="ro-RO" w:eastAsia="en-US"/>
        </w:rPr>
        <w:t xml:space="preserve"> trataţi cu Herceptin </w:t>
      </w:r>
      <w:r w:rsidR="00E2285F">
        <w:rPr>
          <w:rFonts w:eastAsia="Calibri"/>
          <w:noProof/>
          <w:szCs w:val="22"/>
          <w:lang w:val="ro-RO" w:eastAsia="en-US"/>
        </w:rPr>
        <w:t>i.v.</w:t>
      </w:r>
      <w:r w:rsidRPr="00D76904">
        <w:rPr>
          <w:rFonts w:eastAsia="Calibri"/>
          <w:noProof/>
          <w:szCs w:val="22"/>
          <w:lang w:val="ro-RO" w:eastAsia="en-US"/>
        </w:rPr>
        <w:t xml:space="preserve">. </w:t>
      </w:r>
      <w:r w:rsidRPr="00D76904">
        <w:rPr>
          <w:rFonts w:eastAsia="Calibri"/>
          <w:noProof/>
          <w:szCs w:val="22"/>
          <w:lang w:val="fr-FR" w:eastAsia="en-US"/>
        </w:rPr>
        <w:t xml:space="preserve">Un model bicompartimental cu eliminare paralelă lineară şi non-lineară din compartimentul central a descris profilul concentraţiei plasmatice a trastuzumab în funcţie de timp. </w:t>
      </w:r>
      <w:r w:rsidR="00185C27">
        <w:rPr>
          <w:rFonts w:eastAsia="Calibri"/>
          <w:noProof/>
          <w:szCs w:val="22"/>
          <w:lang w:val="fr-FR" w:eastAsia="en-US"/>
        </w:rPr>
        <w:t>Din cauza eliminării non</w:t>
      </w:r>
      <w:r w:rsidR="00185C27">
        <w:rPr>
          <w:rFonts w:eastAsia="Calibri"/>
          <w:noProof/>
          <w:szCs w:val="22"/>
          <w:lang w:val="fr-FR" w:eastAsia="en-US"/>
        </w:rPr>
        <w:noBreakHyphen/>
      </w:r>
      <w:r w:rsidRPr="00D76904">
        <w:rPr>
          <w:rFonts w:eastAsia="Calibri"/>
          <w:noProof/>
          <w:szCs w:val="22"/>
          <w:lang w:val="fr-FR" w:eastAsia="en-US"/>
        </w:rPr>
        <w:t xml:space="preserve">lineare, clearance-ul total a crescut o dată cu scăderea concentraţiei. </w:t>
      </w:r>
      <w:r w:rsidR="00185C27">
        <w:rPr>
          <w:rFonts w:eastAsia="Calibri"/>
          <w:noProof/>
          <w:szCs w:val="22"/>
          <w:lang w:val="fr-FR" w:eastAsia="en-US"/>
        </w:rPr>
        <w:t xml:space="preserve">Prin urmare, nu poate fi dedusă o valoare constantă a timpului de înjumătăţire </w:t>
      </w:r>
      <w:r w:rsidR="006B3CCF">
        <w:rPr>
          <w:rFonts w:eastAsia="Calibri"/>
          <w:noProof/>
          <w:szCs w:val="22"/>
          <w:lang w:val="fr-FR" w:eastAsia="en-US"/>
        </w:rPr>
        <w:t xml:space="preserve">plasmatică </w:t>
      </w:r>
      <w:r w:rsidR="00185C27">
        <w:rPr>
          <w:rFonts w:eastAsia="Calibri"/>
          <w:noProof/>
          <w:szCs w:val="22"/>
          <w:lang w:val="fr-FR" w:eastAsia="en-US"/>
        </w:rPr>
        <w:t xml:space="preserve">prin eliminare a trastuzumab. Timpul de înjumătăţire </w:t>
      </w:r>
      <w:r w:rsidR="006B3CCF">
        <w:rPr>
          <w:rFonts w:eastAsia="Calibri"/>
          <w:noProof/>
          <w:szCs w:val="22"/>
          <w:lang w:val="fr-FR" w:eastAsia="en-US"/>
        </w:rPr>
        <w:t xml:space="preserve">plasmatică </w:t>
      </w:r>
      <w:r w:rsidR="00185C27">
        <w:rPr>
          <w:rFonts w:eastAsia="Calibri"/>
          <w:noProof/>
          <w:szCs w:val="22"/>
          <w:lang w:val="fr-FR" w:eastAsia="en-US"/>
        </w:rPr>
        <w:t xml:space="preserve">prin eliminare scade o dată cu scăderea concentraţiilor, </w:t>
      </w:r>
      <w:r w:rsidR="00185C27">
        <w:rPr>
          <w:rFonts w:eastAsia="Calibri"/>
          <w:noProof/>
          <w:szCs w:val="22"/>
          <w:lang w:val="ro-RO" w:eastAsia="en-US"/>
        </w:rPr>
        <w:t>î</w:t>
      </w:r>
      <w:r w:rsidR="00185C27">
        <w:rPr>
          <w:rFonts w:eastAsia="Calibri"/>
          <w:noProof/>
          <w:szCs w:val="22"/>
          <w:lang w:val="fr-FR" w:eastAsia="en-US"/>
        </w:rPr>
        <w:t xml:space="preserve">n cadrul unui anumit interval de doze (vezi Tabelul 16). </w:t>
      </w:r>
      <w:r w:rsidRPr="00D76904">
        <w:rPr>
          <w:rFonts w:eastAsia="Calibri"/>
          <w:noProof/>
          <w:szCs w:val="22"/>
          <w:lang w:val="fr-FR" w:eastAsia="en-US"/>
        </w:rPr>
        <w:t xml:space="preserve">Pacienţii cu CMM şi CMI au </w:t>
      </w:r>
      <w:r>
        <w:rPr>
          <w:rFonts w:eastAsia="Calibri"/>
          <w:noProof/>
          <w:szCs w:val="22"/>
          <w:lang w:val="fr-FR" w:eastAsia="en-US"/>
        </w:rPr>
        <w:t>avut valori</w:t>
      </w:r>
      <w:r w:rsidRPr="00D104F7">
        <w:rPr>
          <w:rFonts w:eastAsia="Calibri"/>
          <w:noProof/>
          <w:szCs w:val="22"/>
          <w:lang w:val="fr-FR" w:eastAsia="en-US"/>
        </w:rPr>
        <w:t xml:space="preserve"> similar</w:t>
      </w:r>
      <w:r>
        <w:rPr>
          <w:rFonts w:eastAsia="Calibri"/>
          <w:noProof/>
          <w:szCs w:val="22"/>
          <w:lang w:val="fr-FR" w:eastAsia="en-US"/>
        </w:rPr>
        <w:t>e</w:t>
      </w:r>
      <w:r w:rsidRPr="00D76904">
        <w:rPr>
          <w:rFonts w:eastAsia="Calibri"/>
          <w:noProof/>
          <w:szCs w:val="22"/>
          <w:lang w:val="fr-FR" w:eastAsia="en-US"/>
        </w:rPr>
        <w:t xml:space="preserve"> a</w:t>
      </w:r>
      <w:r>
        <w:rPr>
          <w:rFonts w:eastAsia="Calibri"/>
          <w:noProof/>
          <w:szCs w:val="22"/>
          <w:lang w:val="fr-FR" w:eastAsia="en-US"/>
        </w:rPr>
        <w:t>le</w:t>
      </w:r>
      <w:r w:rsidRPr="00D76904">
        <w:rPr>
          <w:rFonts w:eastAsia="Calibri"/>
          <w:noProof/>
          <w:szCs w:val="22"/>
          <w:lang w:val="fr-FR" w:eastAsia="en-US"/>
        </w:rPr>
        <w:t xml:space="preserve"> parametrilor </w:t>
      </w:r>
      <w:r>
        <w:rPr>
          <w:rFonts w:eastAsia="Calibri"/>
          <w:noProof/>
          <w:szCs w:val="22"/>
          <w:lang w:val="fr-FR" w:eastAsia="en-US"/>
        </w:rPr>
        <w:t>farmacocinetici</w:t>
      </w:r>
      <w:r w:rsidRPr="00D76904">
        <w:rPr>
          <w:rFonts w:eastAsia="Calibri"/>
          <w:noProof/>
          <w:szCs w:val="22"/>
          <w:lang w:val="fr-FR" w:eastAsia="en-US"/>
        </w:rPr>
        <w:t xml:space="preserve"> (de exemplu </w:t>
      </w:r>
      <w:r w:rsidR="00E2285F">
        <w:rPr>
          <w:rFonts w:eastAsia="Calibri"/>
          <w:noProof/>
          <w:szCs w:val="22"/>
          <w:lang w:val="fr-FR" w:eastAsia="en-US"/>
        </w:rPr>
        <w:t>clearance-ul (</w:t>
      </w:r>
      <w:r w:rsidRPr="00D76904">
        <w:rPr>
          <w:rFonts w:eastAsia="Calibri"/>
          <w:noProof/>
          <w:szCs w:val="22"/>
          <w:lang w:val="fr-FR" w:eastAsia="en-US"/>
        </w:rPr>
        <w:t>C</w:t>
      </w:r>
      <w:r>
        <w:rPr>
          <w:rFonts w:eastAsia="Calibri"/>
          <w:noProof/>
          <w:szCs w:val="22"/>
          <w:lang w:val="fr-FR" w:eastAsia="en-US"/>
        </w:rPr>
        <w:t>l</w:t>
      </w:r>
      <w:r w:rsidR="00E2285F">
        <w:rPr>
          <w:rFonts w:eastAsia="Calibri"/>
          <w:noProof/>
          <w:szCs w:val="22"/>
          <w:lang w:val="fr-FR" w:eastAsia="en-US"/>
        </w:rPr>
        <w:t>)</w:t>
      </w:r>
      <w:r w:rsidRPr="00D76904">
        <w:rPr>
          <w:rFonts w:eastAsia="Calibri"/>
          <w:noProof/>
          <w:szCs w:val="22"/>
          <w:lang w:val="fr-FR" w:eastAsia="en-US"/>
        </w:rPr>
        <w:t xml:space="preserve">, </w:t>
      </w:r>
      <w:r w:rsidR="00E2285F">
        <w:rPr>
          <w:rFonts w:eastAsia="Calibri"/>
          <w:noProof/>
          <w:szCs w:val="22"/>
          <w:lang w:val="fr-FR" w:eastAsia="en-US"/>
        </w:rPr>
        <w:t xml:space="preserve">volumul </w:t>
      </w:r>
      <w:r w:rsidR="00426253">
        <w:rPr>
          <w:rFonts w:eastAsia="Calibri"/>
          <w:noProof/>
          <w:szCs w:val="22"/>
          <w:lang w:val="fr-FR" w:eastAsia="en-US"/>
        </w:rPr>
        <w:t>în</w:t>
      </w:r>
      <w:r w:rsidR="00E2285F">
        <w:rPr>
          <w:rFonts w:eastAsia="Calibri"/>
          <w:noProof/>
          <w:szCs w:val="22"/>
          <w:lang w:val="fr-FR" w:eastAsia="en-US"/>
        </w:rPr>
        <w:t xml:space="preserve"> compartimentul central (</w:t>
      </w:r>
      <w:r w:rsidRPr="00D76904">
        <w:rPr>
          <w:rFonts w:eastAsia="Calibri"/>
          <w:noProof/>
          <w:szCs w:val="22"/>
          <w:lang w:val="fr-FR" w:eastAsia="en-US"/>
        </w:rPr>
        <w:t>V</w:t>
      </w:r>
      <w:r w:rsidRPr="00D76904">
        <w:rPr>
          <w:rFonts w:eastAsia="Calibri"/>
          <w:noProof/>
          <w:szCs w:val="22"/>
          <w:vertAlign w:val="subscript"/>
          <w:lang w:val="fr-FR" w:eastAsia="en-US"/>
        </w:rPr>
        <w:t>c</w:t>
      </w:r>
      <w:r w:rsidRPr="00D76904">
        <w:rPr>
          <w:rFonts w:eastAsia="Calibri"/>
          <w:noProof/>
          <w:szCs w:val="22"/>
          <w:lang w:val="fr-FR" w:eastAsia="en-US"/>
        </w:rPr>
        <w:t>)</w:t>
      </w:r>
      <w:r w:rsidR="00E2285F">
        <w:rPr>
          <w:rFonts w:eastAsia="Calibri"/>
          <w:noProof/>
          <w:szCs w:val="22"/>
          <w:lang w:val="fr-FR" w:eastAsia="en-US"/>
        </w:rPr>
        <w:t>)</w:t>
      </w:r>
      <w:r w:rsidRPr="00D76904">
        <w:rPr>
          <w:rFonts w:eastAsia="Calibri"/>
          <w:noProof/>
          <w:szCs w:val="22"/>
          <w:lang w:val="fr-FR" w:eastAsia="en-US"/>
        </w:rPr>
        <w:t xml:space="preserve"> şi al</w:t>
      </w:r>
      <w:r>
        <w:rPr>
          <w:rFonts w:eastAsia="Calibri"/>
          <w:noProof/>
          <w:szCs w:val="22"/>
          <w:lang w:val="fr-FR" w:eastAsia="en-US"/>
        </w:rPr>
        <w:t>e</w:t>
      </w:r>
      <w:r w:rsidRPr="00D104F7">
        <w:rPr>
          <w:rFonts w:eastAsia="Calibri"/>
          <w:noProof/>
          <w:szCs w:val="22"/>
          <w:lang w:val="fr-FR" w:eastAsia="en-US"/>
        </w:rPr>
        <w:t xml:space="preserve"> expuneri</w:t>
      </w:r>
      <w:r>
        <w:rPr>
          <w:rFonts w:eastAsia="Calibri"/>
          <w:noProof/>
          <w:szCs w:val="22"/>
          <w:lang w:val="fr-FR" w:eastAsia="en-US"/>
        </w:rPr>
        <w:t>lor</w:t>
      </w:r>
      <w:r w:rsidR="00E2285F">
        <w:rPr>
          <w:rFonts w:eastAsia="Calibri"/>
          <w:noProof/>
          <w:szCs w:val="22"/>
          <w:lang w:val="fr-FR" w:eastAsia="en-US"/>
        </w:rPr>
        <w:t xml:space="preserve"> la starea de echilibru prezise</w:t>
      </w:r>
      <w:r w:rsidRPr="00D76904">
        <w:rPr>
          <w:rFonts w:eastAsia="Calibri"/>
          <w:noProof/>
          <w:szCs w:val="22"/>
          <w:lang w:val="fr-FR" w:eastAsia="en-US"/>
        </w:rPr>
        <w:t xml:space="preserve"> pe criterii populaţionale (C</w:t>
      </w:r>
      <w:r w:rsidRPr="00D76904">
        <w:rPr>
          <w:rFonts w:eastAsia="Calibri"/>
          <w:noProof/>
          <w:szCs w:val="22"/>
          <w:vertAlign w:val="subscript"/>
          <w:lang w:val="fr-FR" w:eastAsia="en-US"/>
        </w:rPr>
        <w:t>min</w:t>
      </w:r>
      <w:r w:rsidRPr="00D76904">
        <w:rPr>
          <w:rFonts w:eastAsia="Calibri"/>
          <w:noProof/>
          <w:szCs w:val="22"/>
          <w:lang w:val="fr-FR" w:eastAsia="en-US"/>
        </w:rPr>
        <w:t>, C</w:t>
      </w:r>
      <w:r w:rsidRPr="00D76904">
        <w:rPr>
          <w:rFonts w:eastAsia="Calibri"/>
          <w:noProof/>
          <w:szCs w:val="22"/>
          <w:vertAlign w:val="subscript"/>
          <w:lang w:val="fr-FR" w:eastAsia="en-US"/>
        </w:rPr>
        <w:t>max</w:t>
      </w:r>
      <w:r w:rsidRPr="00D76904">
        <w:rPr>
          <w:rFonts w:eastAsia="Calibri"/>
          <w:noProof/>
          <w:szCs w:val="22"/>
          <w:lang w:val="fr-FR" w:eastAsia="en-US"/>
        </w:rPr>
        <w:t xml:space="preserve"> şi ASC). Clearance-ul linear a fost de 0,136 l/zi în cazul CMM, de 0,112 l/zi în cazul CMI şi de 0,176 l/zi pentru CGA. Valorile parametrilor de eliminare non</w:t>
      </w:r>
      <w:r w:rsidRPr="00D76904">
        <w:rPr>
          <w:rFonts w:eastAsia="Calibri"/>
          <w:noProof/>
          <w:szCs w:val="22"/>
          <w:lang w:val="fr-FR" w:eastAsia="en-US"/>
        </w:rPr>
        <w:noBreakHyphen/>
        <w:t>lineară au fost de 8,81 mg/zi pentru rata maximă de eliminare (V</w:t>
      </w:r>
      <w:r w:rsidRPr="00D76904">
        <w:rPr>
          <w:rFonts w:eastAsia="Calibri"/>
          <w:noProof/>
          <w:szCs w:val="22"/>
          <w:vertAlign w:val="subscript"/>
          <w:lang w:val="fr-FR" w:eastAsia="en-US"/>
        </w:rPr>
        <w:t>max</w:t>
      </w:r>
      <w:r w:rsidRPr="00D76904">
        <w:rPr>
          <w:rFonts w:eastAsia="Calibri"/>
          <w:noProof/>
          <w:szCs w:val="22"/>
          <w:lang w:val="fr-FR" w:eastAsia="en-US"/>
        </w:rPr>
        <w:t xml:space="preserve">) şi de 8,92 </w:t>
      </w:r>
      <w:r w:rsidR="004B725B">
        <w:rPr>
          <w:rFonts w:eastAsia="Calibri"/>
          <w:noProof/>
          <w:szCs w:val="22"/>
          <w:lang w:val="fr-FR" w:eastAsia="en-US"/>
        </w:rPr>
        <w:t>µ</w:t>
      </w:r>
      <w:r w:rsidRPr="00D76904">
        <w:rPr>
          <w:rFonts w:eastAsia="Calibri"/>
          <w:noProof/>
          <w:szCs w:val="22"/>
          <w:lang w:val="fr-FR" w:eastAsia="en-US"/>
        </w:rPr>
        <w:t>g/</w:t>
      </w:r>
      <w:r w:rsidR="004B725B">
        <w:rPr>
          <w:rFonts w:eastAsia="Calibri"/>
          <w:noProof/>
          <w:szCs w:val="22"/>
          <w:lang w:val="fr-FR" w:eastAsia="en-US"/>
        </w:rPr>
        <w:t>m</w:t>
      </w:r>
      <w:r w:rsidRPr="00D76904">
        <w:rPr>
          <w:rFonts w:eastAsia="Calibri"/>
          <w:noProof/>
          <w:szCs w:val="22"/>
          <w:lang w:val="fr-FR" w:eastAsia="en-US"/>
        </w:rPr>
        <w:t>l pentru constanta Michaelis-Menten (K</w:t>
      </w:r>
      <w:r w:rsidRPr="00D76904">
        <w:rPr>
          <w:rFonts w:eastAsia="Calibri"/>
          <w:noProof/>
          <w:szCs w:val="22"/>
          <w:vertAlign w:val="subscript"/>
          <w:lang w:val="fr-FR" w:eastAsia="en-US"/>
        </w:rPr>
        <w:t>m</w:t>
      </w:r>
      <w:r w:rsidRPr="00D76904">
        <w:rPr>
          <w:rFonts w:eastAsia="Calibri"/>
          <w:noProof/>
          <w:szCs w:val="22"/>
          <w:lang w:val="fr-FR" w:eastAsia="en-US"/>
        </w:rPr>
        <w:t xml:space="preserve">) la pacienţii cu CMM, CMI şi CGA. Volumul </w:t>
      </w:r>
      <w:r w:rsidR="00426253">
        <w:rPr>
          <w:rFonts w:eastAsia="Calibri"/>
          <w:noProof/>
          <w:szCs w:val="22"/>
          <w:lang w:val="fr-FR" w:eastAsia="en-US"/>
        </w:rPr>
        <w:t xml:space="preserve">în </w:t>
      </w:r>
      <w:r w:rsidRPr="00D76904">
        <w:rPr>
          <w:rFonts w:eastAsia="Calibri"/>
          <w:noProof/>
          <w:szCs w:val="22"/>
          <w:lang w:val="fr-FR" w:eastAsia="en-US"/>
        </w:rPr>
        <w:t>compartimentul central a fost de 2,62 l la pacienţii cu CMM şi CMI şi de 3,63 l la pacienţii cu CGA. În modelul final de farmacocinetică populaţională, s-a identificat faptul că,</w:t>
      </w:r>
      <w:r w:rsidRPr="00D104F7">
        <w:rPr>
          <w:rFonts w:eastAsia="Calibri"/>
          <w:noProof/>
          <w:szCs w:val="22"/>
          <w:lang w:val="fr-FR" w:eastAsia="en-US"/>
        </w:rPr>
        <w:t xml:space="preserve"> în </w:t>
      </w:r>
      <w:r w:rsidRPr="0003370F">
        <w:rPr>
          <w:rFonts w:eastAsia="Calibri"/>
          <w:noProof/>
          <w:szCs w:val="22"/>
          <w:lang w:val="fr-FR" w:eastAsia="en-US"/>
        </w:rPr>
        <w:t>afar</w:t>
      </w:r>
      <w:r>
        <w:rPr>
          <w:rFonts w:eastAsia="Calibri"/>
          <w:noProof/>
          <w:szCs w:val="22"/>
          <w:lang w:val="fr-FR" w:eastAsia="en-US"/>
        </w:rPr>
        <w:t>ă</w:t>
      </w:r>
      <w:r w:rsidRPr="00D76904">
        <w:rPr>
          <w:rFonts w:eastAsia="Calibri"/>
          <w:noProof/>
          <w:szCs w:val="22"/>
          <w:lang w:val="fr-FR" w:eastAsia="en-US"/>
        </w:rPr>
        <w:t xml:space="preserve"> de tipul tumorii primare, greutatea corporală şi </w:t>
      </w:r>
      <w:r>
        <w:rPr>
          <w:rFonts w:eastAsia="Calibri"/>
          <w:noProof/>
          <w:szCs w:val="22"/>
          <w:lang w:val="fr-FR" w:eastAsia="en-US"/>
        </w:rPr>
        <w:t>valorile</w:t>
      </w:r>
      <w:r w:rsidRPr="00D104F7">
        <w:rPr>
          <w:rFonts w:eastAsia="Calibri"/>
          <w:noProof/>
          <w:szCs w:val="22"/>
          <w:lang w:val="fr-FR" w:eastAsia="en-US"/>
        </w:rPr>
        <w:t xml:space="preserve"> serice </w:t>
      </w:r>
      <w:r>
        <w:rPr>
          <w:rFonts w:eastAsia="Calibri"/>
          <w:noProof/>
          <w:szCs w:val="22"/>
          <w:lang w:val="fr-FR" w:eastAsia="en-US"/>
        </w:rPr>
        <w:t>ale</w:t>
      </w:r>
      <w:r w:rsidRPr="00D104F7">
        <w:rPr>
          <w:rFonts w:eastAsia="Calibri"/>
          <w:noProof/>
          <w:szCs w:val="22"/>
          <w:lang w:val="fr-FR" w:eastAsia="en-US"/>
        </w:rPr>
        <w:t xml:space="preserve"> aspartat aminotransferaz</w:t>
      </w:r>
      <w:r>
        <w:rPr>
          <w:rFonts w:eastAsia="Calibri"/>
          <w:noProof/>
          <w:szCs w:val="22"/>
          <w:lang w:val="fr-FR" w:eastAsia="en-US"/>
        </w:rPr>
        <w:t>ei</w:t>
      </w:r>
      <w:r w:rsidRPr="00D76904">
        <w:rPr>
          <w:rFonts w:eastAsia="Calibri"/>
          <w:noProof/>
          <w:szCs w:val="22"/>
          <w:lang w:val="fr-FR" w:eastAsia="en-US"/>
        </w:rPr>
        <w:t xml:space="preserve"> şi albumin</w:t>
      </w:r>
      <w:r>
        <w:rPr>
          <w:rFonts w:eastAsia="Calibri"/>
          <w:noProof/>
          <w:szCs w:val="22"/>
          <w:lang w:val="fr-FR" w:eastAsia="en-US"/>
        </w:rPr>
        <w:t>ei</w:t>
      </w:r>
      <w:r w:rsidRPr="00D76904">
        <w:rPr>
          <w:rFonts w:eastAsia="Calibri"/>
          <w:noProof/>
          <w:szCs w:val="22"/>
          <w:lang w:val="fr-FR" w:eastAsia="en-US"/>
        </w:rPr>
        <w:t xml:space="preserve"> sunt covariabile</w:t>
      </w:r>
      <w:r>
        <w:rPr>
          <w:rFonts w:eastAsia="Calibri"/>
          <w:noProof/>
          <w:szCs w:val="22"/>
          <w:lang w:val="fr-FR" w:eastAsia="en-US"/>
        </w:rPr>
        <w:t xml:space="preserve"> semnificative statistic</w:t>
      </w:r>
      <w:r w:rsidRPr="00D76904">
        <w:rPr>
          <w:rFonts w:eastAsia="Calibri"/>
          <w:noProof/>
          <w:szCs w:val="22"/>
          <w:lang w:val="fr-FR" w:eastAsia="en-US"/>
        </w:rPr>
        <w:t xml:space="preserve"> care influenţează expunerea la trastuzumab. Cu toate acestea, amploarea efectului acestor covariabile asupra expunerii la trastuzumab sugerează că este puţin probabil ca acestea să aibă un efect semnificativ din punct de vedere clinic asupra concentraţiilor de trastuzumab.</w:t>
      </w:r>
    </w:p>
    <w:p w14:paraId="337B5722" w14:textId="77777777" w:rsidR="005252A5" w:rsidRDefault="005252A5" w:rsidP="005252A5">
      <w:pPr>
        <w:keepNext/>
        <w:rPr>
          <w:b/>
          <w:color w:val="000000"/>
          <w:szCs w:val="22"/>
          <w:lang w:val="fr-FR"/>
        </w:rPr>
      </w:pPr>
    </w:p>
    <w:p w14:paraId="1DCA791D" w14:textId="77777777" w:rsidR="005252A5" w:rsidRPr="00D76904" w:rsidRDefault="005252A5" w:rsidP="00D50347">
      <w:pPr>
        <w:rPr>
          <w:noProof/>
          <w:szCs w:val="22"/>
          <w:lang w:val="fr-FR"/>
        </w:rPr>
      </w:pPr>
      <w:r w:rsidRPr="00D76904">
        <w:rPr>
          <w:noProof/>
          <w:szCs w:val="22"/>
          <w:lang w:val="fr-FR"/>
        </w:rPr>
        <w:t>Valorile parametrilor de expunere prezise conform farmacocineticii populaţionale (</w:t>
      </w:r>
      <w:r w:rsidR="00ED465B" w:rsidRPr="00ED465B">
        <w:rPr>
          <w:noProof/>
          <w:szCs w:val="22"/>
          <w:lang w:val="fr-FR"/>
        </w:rPr>
        <w:t>median</w:t>
      </w:r>
      <w:r w:rsidR="009743E1">
        <w:rPr>
          <w:noProof/>
          <w:szCs w:val="22"/>
          <w:lang w:val="fr-FR"/>
        </w:rPr>
        <w:t>a</w:t>
      </w:r>
      <w:r w:rsidR="00300F6B" w:rsidRPr="00D10A7B">
        <w:rPr>
          <w:noProof/>
          <w:szCs w:val="22"/>
          <w:lang w:val="fr-FR"/>
        </w:rPr>
        <w:t xml:space="preserve"> </w:t>
      </w:r>
      <w:r w:rsidR="00906BE7">
        <w:rPr>
          <w:noProof/>
          <w:szCs w:val="22"/>
          <w:lang w:val="fr-FR"/>
        </w:rPr>
        <w:t>se afl</w:t>
      </w:r>
      <w:r w:rsidR="00906BE7">
        <w:rPr>
          <w:noProof/>
          <w:szCs w:val="22"/>
          <w:lang w:val="ro-RO"/>
        </w:rPr>
        <w:t>ă între</w:t>
      </w:r>
      <w:r w:rsidR="00300F6B">
        <w:rPr>
          <w:noProof/>
          <w:szCs w:val="22"/>
          <w:lang w:val="fr-FR"/>
        </w:rPr>
        <w:t xml:space="preserve"> </w:t>
      </w:r>
      <w:r w:rsidRPr="00D76904">
        <w:rPr>
          <w:noProof/>
          <w:szCs w:val="22"/>
          <w:lang w:val="fr-FR"/>
        </w:rPr>
        <w:t>percentil</w:t>
      </w:r>
      <w:r w:rsidR="00D07969">
        <w:rPr>
          <w:noProof/>
          <w:szCs w:val="22"/>
          <w:lang w:val="fr-FR"/>
        </w:rPr>
        <w:t>ele 5 -</w:t>
      </w:r>
      <w:r w:rsidR="0051042D">
        <w:rPr>
          <w:noProof/>
          <w:szCs w:val="22"/>
          <w:lang w:val="fr-FR"/>
        </w:rPr>
        <w:t xml:space="preserve"> </w:t>
      </w:r>
      <w:r w:rsidRPr="00D76904">
        <w:rPr>
          <w:noProof/>
          <w:szCs w:val="22"/>
          <w:lang w:val="fr-FR"/>
        </w:rPr>
        <w:t xml:space="preserve">95) şi valorile parametrilor </w:t>
      </w:r>
      <w:r w:rsidRPr="00D104F7">
        <w:rPr>
          <w:noProof/>
          <w:szCs w:val="22"/>
          <w:lang w:val="fr-FR"/>
        </w:rPr>
        <w:t>farmacocinetici</w:t>
      </w:r>
      <w:r w:rsidRPr="00D76904">
        <w:rPr>
          <w:noProof/>
          <w:szCs w:val="22"/>
          <w:lang w:val="fr-FR"/>
        </w:rPr>
        <w:t xml:space="preserve"> corespunzătoare concentraţiilor semnificative din punct de vedere clinic (C</w:t>
      </w:r>
      <w:r w:rsidRPr="00D76904">
        <w:rPr>
          <w:noProof/>
          <w:szCs w:val="22"/>
          <w:vertAlign w:val="subscript"/>
          <w:lang w:val="fr-FR"/>
        </w:rPr>
        <w:t>max</w:t>
      </w:r>
      <w:r w:rsidRPr="00D76904">
        <w:rPr>
          <w:noProof/>
          <w:szCs w:val="22"/>
          <w:lang w:val="fr-FR"/>
        </w:rPr>
        <w:t xml:space="preserve"> şi C</w:t>
      </w:r>
      <w:r w:rsidRPr="00D76904">
        <w:rPr>
          <w:noProof/>
          <w:szCs w:val="22"/>
          <w:vertAlign w:val="subscript"/>
          <w:lang w:val="fr-FR"/>
        </w:rPr>
        <w:t>min</w:t>
      </w:r>
      <w:r w:rsidRPr="00D76904">
        <w:rPr>
          <w:noProof/>
          <w:szCs w:val="22"/>
          <w:lang w:val="fr-FR"/>
        </w:rPr>
        <w:t xml:space="preserve">) la pacienţi cu CMM, CMI şi CGA trataţi cu schemele de tratament aprobate, cu administrare săptămânală şi la fiecare trei săptămâni, sunt prezentate </w:t>
      </w:r>
      <w:r>
        <w:rPr>
          <w:noProof/>
          <w:szCs w:val="22"/>
          <w:lang w:val="fr-FR"/>
        </w:rPr>
        <w:t xml:space="preserve">mai jos, </w:t>
      </w:r>
      <w:r w:rsidRPr="00D76904">
        <w:rPr>
          <w:noProof/>
          <w:szCs w:val="22"/>
          <w:lang w:val="fr-FR"/>
        </w:rPr>
        <w:t>în tabelul 14 (Ciclul 1), tabelul 15 (starea de echilibru) şi tabelul 16 (parametri</w:t>
      </w:r>
      <w:r w:rsidR="00D40866">
        <w:rPr>
          <w:noProof/>
          <w:szCs w:val="22"/>
          <w:lang w:val="fr-FR"/>
        </w:rPr>
        <w:t>i</w:t>
      </w:r>
      <w:r w:rsidRPr="00D76904">
        <w:rPr>
          <w:noProof/>
          <w:szCs w:val="22"/>
          <w:lang w:val="fr-FR"/>
        </w:rPr>
        <w:t xml:space="preserve"> </w:t>
      </w:r>
      <w:r>
        <w:rPr>
          <w:noProof/>
          <w:szCs w:val="22"/>
          <w:lang w:val="fr-FR"/>
        </w:rPr>
        <w:t>farmacocinetici</w:t>
      </w:r>
      <w:r w:rsidRPr="00D76904">
        <w:rPr>
          <w:noProof/>
          <w:szCs w:val="22"/>
          <w:lang w:val="fr-FR"/>
        </w:rPr>
        <w:t>).</w:t>
      </w:r>
    </w:p>
    <w:p w14:paraId="7B950521" w14:textId="77777777" w:rsidR="005252A5" w:rsidRDefault="005252A5" w:rsidP="005252A5">
      <w:pPr>
        <w:rPr>
          <w:bCs/>
          <w:noProof/>
          <w:szCs w:val="22"/>
          <w:u w:val="single"/>
          <w:lang w:val="fr-FR"/>
        </w:rPr>
      </w:pPr>
    </w:p>
    <w:p w14:paraId="1EF2BAA7" w14:textId="77777777" w:rsidR="005252A5" w:rsidRDefault="005252A5" w:rsidP="005252A5">
      <w:pPr>
        <w:rPr>
          <w:bCs/>
          <w:noProof/>
          <w:szCs w:val="22"/>
          <w:lang w:val="fr-FR"/>
        </w:rPr>
      </w:pPr>
      <w:r w:rsidRPr="00D76904">
        <w:rPr>
          <w:bCs/>
          <w:noProof/>
          <w:szCs w:val="22"/>
          <w:lang w:val="fr-FR"/>
        </w:rPr>
        <w:t>Tabelul 14 Valorile parametrilo</w:t>
      </w:r>
      <w:r w:rsidRPr="00D104F7">
        <w:rPr>
          <w:bCs/>
          <w:noProof/>
          <w:szCs w:val="22"/>
          <w:lang w:val="fr-FR"/>
        </w:rPr>
        <w:t xml:space="preserve">r de expunere prezise conform </w:t>
      </w:r>
      <w:r>
        <w:rPr>
          <w:bCs/>
          <w:noProof/>
          <w:szCs w:val="22"/>
          <w:lang w:val="fr-FR"/>
        </w:rPr>
        <w:t>farmacocineticii</w:t>
      </w:r>
      <w:r w:rsidRPr="00D76904">
        <w:rPr>
          <w:bCs/>
          <w:noProof/>
          <w:szCs w:val="22"/>
          <w:lang w:val="fr-FR"/>
        </w:rPr>
        <w:t xml:space="preserve"> populaţionale pentru ciclul 1 de tratament (</w:t>
      </w:r>
      <w:r w:rsidR="00FD05DD">
        <w:rPr>
          <w:bCs/>
          <w:noProof/>
          <w:szCs w:val="22"/>
          <w:lang w:val="fr-FR"/>
        </w:rPr>
        <w:t>median</w:t>
      </w:r>
      <w:r w:rsidR="009743E1">
        <w:rPr>
          <w:bCs/>
          <w:noProof/>
          <w:szCs w:val="22"/>
          <w:lang w:val="fr-FR"/>
        </w:rPr>
        <w:t>a</w:t>
      </w:r>
      <w:r w:rsidR="00FD05DD">
        <w:rPr>
          <w:bCs/>
          <w:noProof/>
          <w:szCs w:val="22"/>
          <w:lang w:val="fr-FR"/>
        </w:rPr>
        <w:t xml:space="preserve"> se află între</w:t>
      </w:r>
      <w:r w:rsidR="00300F6B">
        <w:rPr>
          <w:bCs/>
          <w:noProof/>
          <w:szCs w:val="22"/>
          <w:lang w:val="fr-FR"/>
        </w:rPr>
        <w:t xml:space="preserve"> </w:t>
      </w:r>
      <w:r w:rsidRPr="00D76904">
        <w:rPr>
          <w:bCs/>
          <w:noProof/>
          <w:szCs w:val="22"/>
          <w:lang w:val="fr-FR"/>
        </w:rPr>
        <w:t>percentilele 5</w:t>
      </w:r>
      <w:r w:rsidR="00A43228">
        <w:rPr>
          <w:bCs/>
          <w:noProof/>
          <w:szCs w:val="22"/>
          <w:lang w:val="fr-FR"/>
        </w:rPr>
        <w:t xml:space="preserve"> </w:t>
      </w:r>
      <w:r w:rsidRPr="00D76904">
        <w:rPr>
          <w:bCs/>
          <w:noProof/>
          <w:szCs w:val="22"/>
          <w:lang w:val="fr-FR"/>
        </w:rPr>
        <w:t>-</w:t>
      </w:r>
      <w:r w:rsidR="00A43228">
        <w:rPr>
          <w:bCs/>
          <w:noProof/>
          <w:szCs w:val="22"/>
          <w:lang w:val="fr-FR"/>
        </w:rPr>
        <w:t xml:space="preserve"> </w:t>
      </w:r>
      <w:r w:rsidRPr="00D76904">
        <w:rPr>
          <w:bCs/>
          <w:noProof/>
          <w:szCs w:val="22"/>
          <w:lang w:val="fr-FR"/>
        </w:rPr>
        <w:t>95) p</w:t>
      </w:r>
      <w:r w:rsidRPr="00D104F7">
        <w:rPr>
          <w:bCs/>
          <w:noProof/>
          <w:szCs w:val="22"/>
          <w:lang w:val="fr-FR"/>
        </w:rPr>
        <w:t xml:space="preserve">entru administrarea Herceptin </w:t>
      </w:r>
      <w:r>
        <w:rPr>
          <w:bCs/>
          <w:noProof/>
          <w:szCs w:val="22"/>
          <w:lang w:val="fr-FR"/>
        </w:rPr>
        <w:t>i.v.</w:t>
      </w:r>
      <w:r w:rsidRPr="00D76904">
        <w:rPr>
          <w:bCs/>
          <w:noProof/>
          <w:szCs w:val="22"/>
          <w:lang w:val="fr-FR"/>
        </w:rPr>
        <w:t xml:space="preserve"> la pacienţi cu CMM, CMI şi CGA </w:t>
      </w:r>
    </w:p>
    <w:p w14:paraId="60EF4F4A" w14:textId="77777777" w:rsidR="001B7D5B" w:rsidRDefault="001B7D5B" w:rsidP="005252A5">
      <w:pPr>
        <w:rPr>
          <w:b/>
          <w:color w:val="000000"/>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848"/>
        <w:gridCol w:w="1080"/>
        <w:gridCol w:w="1432"/>
        <w:gridCol w:w="1542"/>
        <w:gridCol w:w="1763"/>
      </w:tblGrid>
      <w:tr w:rsidR="005252A5" w:rsidRPr="00AE1EAA" w14:paraId="5B781F24" w14:textId="77777777" w:rsidTr="00426253">
        <w:trPr>
          <w:trHeight w:val="117"/>
        </w:trPr>
        <w:tc>
          <w:tcPr>
            <w:tcW w:w="770" w:type="pct"/>
            <w:tcBorders>
              <w:top w:val="single" w:sz="4" w:space="0" w:color="auto"/>
              <w:left w:val="single" w:sz="4" w:space="0" w:color="auto"/>
              <w:bottom w:val="single" w:sz="4" w:space="0" w:color="auto"/>
              <w:right w:val="single" w:sz="4" w:space="0" w:color="auto"/>
            </w:tcBorders>
            <w:vAlign w:val="center"/>
          </w:tcPr>
          <w:p w14:paraId="57C1B3AE" w14:textId="77777777" w:rsidR="005252A5" w:rsidRPr="005601F1" w:rsidRDefault="005252A5" w:rsidP="00426253">
            <w:pPr>
              <w:pStyle w:val="ParagraphFPI"/>
              <w:tabs>
                <w:tab w:val="left" w:pos="240"/>
              </w:tabs>
              <w:spacing w:before="60" w:after="60"/>
              <w:jc w:val="center"/>
              <w:rPr>
                <w:sz w:val="22"/>
                <w:lang w:eastAsia="ja-JP"/>
              </w:rPr>
            </w:pPr>
            <w:r>
              <w:rPr>
                <w:sz w:val="22"/>
                <w:lang w:eastAsia="ja-JP"/>
              </w:rPr>
              <w:t>Schema de tratament</w:t>
            </w:r>
          </w:p>
        </w:tc>
        <w:tc>
          <w:tcPr>
            <w:tcW w:w="1020" w:type="pct"/>
            <w:tcBorders>
              <w:top w:val="single" w:sz="4" w:space="0" w:color="auto"/>
              <w:left w:val="single" w:sz="4" w:space="0" w:color="auto"/>
              <w:bottom w:val="single" w:sz="4" w:space="0" w:color="auto"/>
              <w:right w:val="single" w:sz="4" w:space="0" w:color="auto"/>
            </w:tcBorders>
            <w:vAlign w:val="center"/>
          </w:tcPr>
          <w:p w14:paraId="3D170655" w14:textId="77777777" w:rsidR="005252A5" w:rsidRPr="005601F1" w:rsidRDefault="005252A5" w:rsidP="00426253">
            <w:pPr>
              <w:pStyle w:val="ParagraphFPI"/>
              <w:tabs>
                <w:tab w:val="left" w:pos="240"/>
              </w:tabs>
              <w:spacing w:before="60" w:after="60"/>
              <w:jc w:val="center"/>
              <w:rPr>
                <w:sz w:val="22"/>
                <w:lang w:eastAsia="ja-JP"/>
              </w:rPr>
            </w:pPr>
            <w:r>
              <w:rPr>
                <w:sz w:val="22"/>
                <w:lang w:eastAsia="ja-JP"/>
              </w:rPr>
              <w:t>Tipul tumorii primare</w:t>
            </w:r>
          </w:p>
        </w:tc>
        <w:tc>
          <w:tcPr>
            <w:tcW w:w="596" w:type="pct"/>
            <w:tcBorders>
              <w:top w:val="single" w:sz="4" w:space="0" w:color="auto"/>
              <w:left w:val="single" w:sz="4" w:space="0" w:color="auto"/>
              <w:bottom w:val="single" w:sz="4" w:space="0" w:color="auto"/>
              <w:right w:val="single" w:sz="4" w:space="0" w:color="auto"/>
            </w:tcBorders>
            <w:vAlign w:val="center"/>
          </w:tcPr>
          <w:p w14:paraId="375AC8D7" w14:textId="77777777" w:rsidR="005252A5" w:rsidRPr="005601F1" w:rsidRDefault="005252A5" w:rsidP="00426253">
            <w:pPr>
              <w:pStyle w:val="ParagraphFPI"/>
              <w:tabs>
                <w:tab w:val="left" w:pos="240"/>
              </w:tabs>
              <w:spacing w:before="60" w:after="60"/>
              <w:jc w:val="center"/>
              <w:rPr>
                <w:sz w:val="22"/>
                <w:lang w:eastAsia="ja-JP"/>
              </w:rPr>
            </w:pPr>
            <w:r w:rsidRPr="005601F1">
              <w:rPr>
                <w:sz w:val="22"/>
                <w:lang w:eastAsia="ja-JP"/>
              </w:rPr>
              <w:t>N</w:t>
            </w:r>
          </w:p>
        </w:tc>
        <w:tc>
          <w:tcPr>
            <w:tcW w:w="790" w:type="pct"/>
            <w:tcBorders>
              <w:top w:val="single" w:sz="4" w:space="0" w:color="auto"/>
              <w:left w:val="single" w:sz="4" w:space="0" w:color="auto"/>
              <w:bottom w:val="single" w:sz="4" w:space="0" w:color="auto"/>
              <w:right w:val="single" w:sz="4" w:space="0" w:color="auto"/>
            </w:tcBorders>
            <w:vAlign w:val="center"/>
          </w:tcPr>
          <w:p w14:paraId="30D7B167" w14:textId="77777777" w:rsidR="005252A5" w:rsidRPr="005601F1" w:rsidRDefault="005252A5" w:rsidP="00426253">
            <w:pPr>
              <w:pStyle w:val="ParagraphFPI"/>
              <w:tabs>
                <w:tab w:val="left" w:pos="240"/>
              </w:tabs>
              <w:spacing w:before="60" w:after="60"/>
              <w:jc w:val="center"/>
              <w:rPr>
                <w:sz w:val="22"/>
                <w:lang w:eastAsia="ja-JP"/>
              </w:rPr>
            </w:pPr>
            <w:r w:rsidRPr="005601F1">
              <w:rPr>
                <w:sz w:val="22"/>
                <w:lang w:eastAsia="ja-JP"/>
              </w:rPr>
              <w:t>C</w:t>
            </w:r>
            <w:r w:rsidRPr="005601F1">
              <w:rPr>
                <w:sz w:val="22"/>
                <w:vertAlign w:val="subscript"/>
                <w:lang w:eastAsia="ja-JP"/>
              </w:rPr>
              <w:t>min</w:t>
            </w:r>
          </w:p>
          <w:p w14:paraId="5DBD9954" w14:textId="77777777" w:rsidR="005252A5" w:rsidRPr="005601F1" w:rsidRDefault="005252A5" w:rsidP="00426253">
            <w:pPr>
              <w:pStyle w:val="ParagraphFPI"/>
              <w:tabs>
                <w:tab w:val="left" w:pos="240"/>
              </w:tabs>
              <w:spacing w:before="60" w:after="60"/>
              <w:jc w:val="center"/>
              <w:rPr>
                <w:sz w:val="22"/>
                <w:lang w:eastAsia="ja-JP"/>
              </w:rPr>
            </w:pPr>
            <w:r>
              <w:rPr>
                <w:sz w:val="22"/>
                <w:lang w:eastAsia="ja-JP"/>
              </w:rPr>
              <w:t>(µg/ml</w:t>
            </w:r>
            <w:r w:rsidRPr="005601F1">
              <w:rPr>
                <w:sz w:val="22"/>
                <w:lang w:eastAsia="ja-JP"/>
              </w:rPr>
              <w:t>)</w:t>
            </w:r>
          </w:p>
        </w:tc>
        <w:tc>
          <w:tcPr>
            <w:tcW w:w="851" w:type="pct"/>
            <w:tcBorders>
              <w:top w:val="single" w:sz="4" w:space="0" w:color="auto"/>
              <w:left w:val="single" w:sz="4" w:space="0" w:color="auto"/>
              <w:bottom w:val="single" w:sz="4" w:space="0" w:color="auto"/>
              <w:right w:val="single" w:sz="4" w:space="0" w:color="auto"/>
            </w:tcBorders>
            <w:vAlign w:val="center"/>
          </w:tcPr>
          <w:p w14:paraId="4DB00E58" w14:textId="77777777" w:rsidR="005252A5" w:rsidRPr="005601F1" w:rsidRDefault="005252A5" w:rsidP="00426253">
            <w:pPr>
              <w:pStyle w:val="ParagraphFPI"/>
              <w:tabs>
                <w:tab w:val="left" w:pos="240"/>
              </w:tabs>
              <w:spacing w:before="60" w:after="60"/>
              <w:jc w:val="center"/>
              <w:rPr>
                <w:sz w:val="22"/>
                <w:lang w:eastAsia="ja-JP"/>
              </w:rPr>
            </w:pPr>
            <w:r w:rsidRPr="005601F1">
              <w:rPr>
                <w:sz w:val="22"/>
                <w:lang w:eastAsia="ja-JP"/>
              </w:rPr>
              <w:t>C</w:t>
            </w:r>
            <w:r w:rsidRPr="005601F1">
              <w:rPr>
                <w:sz w:val="22"/>
                <w:vertAlign w:val="subscript"/>
                <w:lang w:eastAsia="ja-JP"/>
              </w:rPr>
              <w:t>max</w:t>
            </w:r>
          </w:p>
          <w:p w14:paraId="76233635" w14:textId="77777777" w:rsidR="005252A5" w:rsidRPr="005601F1" w:rsidRDefault="005252A5" w:rsidP="00426253">
            <w:pPr>
              <w:pStyle w:val="ParagraphFPI"/>
              <w:tabs>
                <w:tab w:val="left" w:pos="240"/>
              </w:tabs>
              <w:spacing w:before="60" w:after="60"/>
              <w:jc w:val="center"/>
              <w:rPr>
                <w:sz w:val="22"/>
                <w:lang w:eastAsia="ja-JP"/>
              </w:rPr>
            </w:pPr>
            <w:r>
              <w:rPr>
                <w:sz w:val="22"/>
                <w:lang w:eastAsia="ja-JP"/>
              </w:rPr>
              <w:t>(µg/ml</w:t>
            </w:r>
            <w:r w:rsidRPr="005601F1">
              <w:rPr>
                <w:sz w:val="22"/>
                <w:lang w:eastAsia="ja-JP"/>
              </w:rPr>
              <w:t>)</w:t>
            </w:r>
          </w:p>
        </w:tc>
        <w:tc>
          <w:tcPr>
            <w:tcW w:w="973" w:type="pct"/>
            <w:tcBorders>
              <w:top w:val="single" w:sz="4" w:space="0" w:color="auto"/>
              <w:left w:val="single" w:sz="4" w:space="0" w:color="auto"/>
              <w:bottom w:val="single" w:sz="4" w:space="0" w:color="auto"/>
              <w:right w:val="single" w:sz="4" w:space="0" w:color="auto"/>
            </w:tcBorders>
            <w:vAlign w:val="center"/>
          </w:tcPr>
          <w:p w14:paraId="3FE39334" w14:textId="77777777" w:rsidR="005252A5" w:rsidRPr="00AE1EAA" w:rsidRDefault="005252A5" w:rsidP="00426253">
            <w:pPr>
              <w:pStyle w:val="ParagraphFPI"/>
              <w:tabs>
                <w:tab w:val="left" w:pos="240"/>
              </w:tabs>
              <w:spacing w:before="60" w:after="60"/>
              <w:jc w:val="center"/>
              <w:rPr>
                <w:sz w:val="22"/>
                <w:vertAlign w:val="subscript"/>
                <w:lang w:val="it-IT" w:eastAsia="ja-JP"/>
                <w:rPrChange w:id="557" w:author="TCS" w:date="2025-10-13T18:46:00Z" w16du:dateUtc="2025-10-13T13:16:00Z">
                  <w:rPr>
                    <w:sz w:val="22"/>
                    <w:vertAlign w:val="subscript"/>
                    <w:lang w:eastAsia="ja-JP"/>
                  </w:rPr>
                </w:rPrChange>
              </w:rPr>
            </w:pPr>
            <w:r w:rsidRPr="00AE1EAA">
              <w:rPr>
                <w:sz w:val="22"/>
                <w:lang w:val="it-IT" w:eastAsia="ja-JP"/>
                <w:rPrChange w:id="558" w:author="TCS" w:date="2025-10-13T18:46:00Z" w16du:dateUtc="2025-10-13T13:16:00Z">
                  <w:rPr>
                    <w:sz w:val="22"/>
                    <w:lang w:eastAsia="ja-JP"/>
                  </w:rPr>
                </w:rPrChange>
              </w:rPr>
              <w:t>ASC</w:t>
            </w:r>
            <w:r w:rsidR="00C918E2" w:rsidRPr="00AE1EAA">
              <w:rPr>
                <w:sz w:val="22"/>
                <w:vertAlign w:val="subscript"/>
                <w:lang w:val="it-IT" w:eastAsia="ja-JP"/>
                <w:rPrChange w:id="559" w:author="TCS" w:date="2025-10-13T18:46:00Z" w16du:dateUtc="2025-10-13T13:16:00Z">
                  <w:rPr>
                    <w:sz w:val="22"/>
                    <w:vertAlign w:val="subscript"/>
                    <w:lang w:eastAsia="ja-JP"/>
                  </w:rPr>
                </w:rPrChange>
              </w:rPr>
              <w:t>0-21 zile</w:t>
            </w:r>
          </w:p>
          <w:p w14:paraId="189306CA" w14:textId="77777777" w:rsidR="005252A5" w:rsidRPr="00AE1EAA" w:rsidRDefault="005252A5" w:rsidP="00426253">
            <w:pPr>
              <w:pStyle w:val="ParagraphFPI"/>
              <w:tabs>
                <w:tab w:val="left" w:pos="240"/>
              </w:tabs>
              <w:spacing w:before="60" w:after="60"/>
              <w:jc w:val="center"/>
              <w:rPr>
                <w:sz w:val="22"/>
                <w:lang w:val="it-IT" w:eastAsia="ja-JP"/>
                <w:rPrChange w:id="560" w:author="TCS" w:date="2025-10-13T18:46:00Z" w16du:dateUtc="2025-10-13T13:16:00Z">
                  <w:rPr>
                    <w:sz w:val="22"/>
                    <w:lang w:eastAsia="ja-JP"/>
                  </w:rPr>
                </w:rPrChange>
              </w:rPr>
            </w:pPr>
            <w:r w:rsidRPr="00AE1EAA">
              <w:rPr>
                <w:sz w:val="22"/>
                <w:lang w:val="it-IT" w:eastAsia="ja-JP"/>
                <w:rPrChange w:id="561" w:author="TCS" w:date="2025-10-13T18:46:00Z" w16du:dateUtc="2025-10-13T13:16:00Z">
                  <w:rPr>
                    <w:sz w:val="22"/>
                    <w:lang w:eastAsia="ja-JP"/>
                  </w:rPr>
                </w:rPrChange>
              </w:rPr>
              <w:t>(µg.zi/ml)</w:t>
            </w:r>
          </w:p>
        </w:tc>
      </w:tr>
      <w:tr w:rsidR="005252A5" w:rsidRPr="005601F1" w14:paraId="67327AA9" w14:textId="77777777" w:rsidTr="00426253">
        <w:trPr>
          <w:trHeight w:val="730"/>
        </w:trPr>
        <w:tc>
          <w:tcPr>
            <w:tcW w:w="770" w:type="pct"/>
            <w:vMerge w:val="restart"/>
            <w:tcBorders>
              <w:top w:val="single" w:sz="4" w:space="0" w:color="auto"/>
              <w:left w:val="single" w:sz="4" w:space="0" w:color="auto"/>
              <w:bottom w:val="single" w:sz="4" w:space="0" w:color="auto"/>
              <w:right w:val="single" w:sz="4" w:space="0" w:color="auto"/>
            </w:tcBorders>
            <w:vAlign w:val="center"/>
          </w:tcPr>
          <w:p w14:paraId="2A4F84EA" w14:textId="77777777" w:rsidR="005252A5" w:rsidRPr="00D76904" w:rsidRDefault="005252A5" w:rsidP="00426253">
            <w:pPr>
              <w:pStyle w:val="ParagraphFPI"/>
              <w:tabs>
                <w:tab w:val="left" w:pos="240"/>
              </w:tabs>
              <w:spacing w:before="60" w:after="60"/>
              <w:jc w:val="center"/>
              <w:rPr>
                <w:sz w:val="22"/>
                <w:lang w:val="ro-RO" w:eastAsia="ja-JP"/>
              </w:rPr>
            </w:pPr>
            <w:r w:rsidRPr="00AE1EAA">
              <w:rPr>
                <w:sz w:val="22"/>
                <w:lang w:val="it-IT" w:eastAsia="ja-JP"/>
                <w:rPrChange w:id="562" w:author="TCS" w:date="2025-10-13T18:46:00Z" w16du:dateUtc="2025-10-13T13:16:00Z">
                  <w:rPr>
                    <w:sz w:val="22"/>
                    <w:lang w:eastAsia="ja-JP"/>
                  </w:rPr>
                </w:rPrChange>
              </w:rPr>
              <w:t>8 mg/kg +</w:t>
            </w:r>
            <w:r w:rsidRPr="00AE1EAA">
              <w:rPr>
                <w:sz w:val="22"/>
                <w:lang w:val="it-IT" w:eastAsia="ja-JP"/>
                <w:rPrChange w:id="563" w:author="TCS" w:date="2025-10-13T18:46:00Z" w16du:dateUtc="2025-10-13T13:16:00Z">
                  <w:rPr>
                    <w:sz w:val="22"/>
                    <w:lang w:eastAsia="ja-JP"/>
                  </w:rPr>
                </w:rPrChange>
              </w:rPr>
              <w:br/>
              <w:t>6 mg/kg la fiecare 3 săptămâni</w:t>
            </w:r>
          </w:p>
        </w:tc>
        <w:tc>
          <w:tcPr>
            <w:tcW w:w="1020" w:type="pct"/>
            <w:tcBorders>
              <w:top w:val="single" w:sz="4" w:space="0" w:color="auto"/>
              <w:left w:val="single" w:sz="4" w:space="0" w:color="auto"/>
              <w:bottom w:val="single" w:sz="4" w:space="0" w:color="auto"/>
              <w:right w:val="single" w:sz="4" w:space="0" w:color="auto"/>
            </w:tcBorders>
            <w:vAlign w:val="center"/>
          </w:tcPr>
          <w:p w14:paraId="47AAE0DF" w14:textId="77777777" w:rsidR="005252A5" w:rsidRPr="005601F1" w:rsidRDefault="005252A5" w:rsidP="00426253">
            <w:pPr>
              <w:spacing w:before="60" w:after="60"/>
              <w:jc w:val="center"/>
            </w:pPr>
            <w:r>
              <w:t>CMM</w:t>
            </w:r>
          </w:p>
        </w:tc>
        <w:tc>
          <w:tcPr>
            <w:tcW w:w="596" w:type="pct"/>
            <w:tcBorders>
              <w:top w:val="single" w:sz="4" w:space="0" w:color="auto"/>
              <w:left w:val="single" w:sz="4" w:space="0" w:color="auto"/>
              <w:bottom w:val="single" w:sz="4" w:space="0" w:color="auto"/>
              <w:right w:val="single" w:sz="4" w:space="0" w:color="auto"/>
            </w:tcBorders>
            <w:vAlign w:val="center"/>
          </w:tcPr>
          <w:p w14:paraId="01819904" w14:textId="77777777" w:rsidR="005252A5" w:rsidRPr="005601F1" w:rsidRDefault="005252A5" w:rsidP="00426253">
            <w:pPr>
              <w:spacing w:before="60" w:after="60"/>
              <w:jc w:val="center"/>
            </w:pPr>
            <w:r w:rsidRPr="005601F1">
              <w:t>805</w:t>
            </w:r>
          </w:p>
        </w:tc>
        <w:tc>
          <w:tcPr>
            <w:tcW w:w="790" w:type="pct"/>
            <w:tcBorders>
              <w:top w:val="single" w:sz="4" w:space="0" w:color="auto"/>
              <w:left w:val="single" w:sz="4" w:space="0" w:color="auto"/>
              <w:bottom w:val="single" w:sz="4" w:space="0" w:color="auto"/>
              <w:right w:val="single" w:sz="4" w:space="0" w:color="auto"/>
            </w:tcBorders>
            <w:vAlign w:val="center"/>
          </w:tcPr>
          <w:p w14:paraId="63D7E54C" w14:textId="77777777" w:rsidR="005252A5" w:rsidRPr="005601F1" w:rsidRDefault="005252A5" w:rsidP="00426253">
            <w:pPr>
              <w:spacing w:before="60" w:after="60"/>
              <w:jc w:val="center"/>
            </w:pPr>
            <w:r>
              <w:t xml:space="preserve">28,7 </w:t>
            </w:r>
            <w:r>
              <w:br/>
              <w:t>(2,</w:t>
            </w:r>
            <w:r w:rsidRPr="005601F1">
              <w:t xml:space="preserve">9 </w:t>
            </w:r>
            <w:r>
              <w:t>– 46,</w:t>
            </w:r>
            <w:r w:rsidRPr="005601F1">
              <w:t>3)</w:t>
            </w:r>
          </w:p>
        </w:tc>
        <w:tc>
          <w:tcPr>
            <w:tcW w:w="851" w:type="pct"/>
            <w:tcBorders>
              <w:top w:val="single" w:sz="4" w:space="0" w:color="auto"/>
              <w:left w:val="single" w:sz="4" w:space="0" w:color="auto"/>
              <w:bottom w:val="single" w:sz="4" w:space="0" w:color="auto"/>
              <w:right w:val="single" w:sz="4" w:space="0" w:color="auto"/>
            </w:tcBorders>
            <w:vAlign w:val="center"/>
          </w:tcPr>
          <w:p w14:paraId="6C849350" w14:textId="77777777" w:rsidR="005252A5" w:rsidRPr="005601F1" w:rsidRDefault="005252A5" w:rsidP="00426253">
            <w:pPr>
              <w:spacing w:before="60" w:after="60"/>
              <w:jc w:val="center"/>
            </w:pPr>
            <w:r w:rsidRPr="005601F1">
              <w:t xml:space="preserve">182 </w:t>
            </w:r>
            <w:r w:rsidRPr="005601F1">
              <w:br/>
              <w:t>(134 - 280)</w:t>
            </w:r>
          </w:p>
        </w:tc>
        <w:tc>
          <w:tcPr>
            <w:tcW w:w="973" w:type="pct"/>
            <w:tcBorders>
              <w:top w:val="single" w:sz="4" w:space="0" w:color="auto"/>
              <w:left w:val="single" w:sz="4" w:space="0" w:color="auto"/>
              <w:bottom w:val="single" w:sz="4" w:space="0" w:color="auto"/>
              <w:right w:val="single" w:sz="4" w:space="0" w:color="auto"/>
            </w:tcBorders>
            <w:vAlign w:val="center"/>
          </w:tcPr>
          <w:p w14:paraId="35144F49" w14:textId="77777777" w:rsidR="005252A5" w:rsidRPr="005601F1" w:rsidRDefault="005252A5" w:rsidP="00426253">
            <w:pPr>
              <w:spacing w:before="60" w:after="60"/>
              <w:jc w:val="center"/>
            </w:pPr>
            <w:r w:rsidRPr="005601F1">
              <w:t>1376</w:t>
            </w:r>
            <w:r w:rsidRPr="005601F1">
              <w:br/>
              <w:t>(72</w:t>
            </w:r>
            <w:r>
              <w:t>8</w:t>
            </w:r>
            <w:r w:rsidRPr="005601F1">
              <w:t xml:space="preserve"> - 1998)</w:t>
            </w:r>
          </w:p>
        </w:tc>
      </w:tr>
      <w:tr w:rsidR="005252A5" w:rsidRPr="005601F1" w14:paraId="2FD5F29D" w14:textId="77777777" w:rsidTr="00426253">
        <w:trPr>
          <w:trHeight w:val="430"/>
        </w:trPr>
        <w:tc>
          <w:tcPr>
            <w:tcW w:w="770" w:type="pct"/>
            <w:vMerge/>
            <w:tcBorders>
              <w:top w:val="single" w:sz="4" w:space="0" w:color="auto"/>
              <w:left w:val="single" w:sz="4" w:space="0" w:color="auto"/>
              <w:bottom w:val="single" w:sz="4" w:space="0" w:color="auto"/>
              <w:right w:val="single" w:sz="4" w:space="0" w:color="auto"/>
            </w:tcBorders>
            <w:vAlign w:val="center"/>
          </w:tcPr>
          <w:p w14:paraId="169888C1" w14:textId="77777777" w:rsidR="005252A5" w:rsidRPr="005601F1" w:rsidRDefault="005252A5" w:rsidP="00426253">
            <w:pPr>
              <w:pStyle w:val="ParagraphFPI"/>
              <w:tabs>
                <w:tab w:val="left" w:pos="240"/>
              </w:tabs>
              <w:spacing w:before="60" w:after="60"/>
              <w:jc w:val="center"/>
              <w:rPr>
                <w:sz w:val="22"/>
                <w:lang w:eastAsia="ja-JP"/>
              </w:rPr>
            </w:pPr>
          </w:p>
        </w:tc>
        <w:tc>
          <w:tcPr>
            <w:tcW w:w="1020" w:type="pct"/>
            <w:tcBorders>
              <w:top w:val="single" w:sz="4" w:space="0" w:color="auto"/>
              <w:left w:val="single" w:sz="4" w:space="0" w:color="auto"/>
              <w:bottom w:val="single" w:sz="4" w:space="0" w:color="auto"/>
              <w:right w:val="single" w:sz="4" w:space="0" w:color="auto"/>
            </w:tcBorders>
            <w:vAlign w:val="center"/>
          </w:tcPr>
          <w:p w14:paraId="74C3020B" w14:textId="77777777" w:rsidR="005252A5" w:rsidRPr="005601F1" w:rsidRDefault="005252A5" w:rsidP="00426253">
            <w:pPr>
              <w:spacing w:before="60" w:after="60"/>
              <w:jc w:val="center"/>
            </w:pPr>
            <w:r>
              <w:t>CMI</w:t>
            </w:r>
          </w:p>
        </w:tc>
        <w:tc>
          <w:tcPr>
            <w:tcW w:w="596" w:type="pct"/>
            <w:tcBorders>
              <w:top w:val="single" w:sz="4" w:space="0" w:color="auto"/>
              <w:left w:val="single" w:sz="4" w:space="0" w:color="auto"/>
              <w:bottom w:val="single" w:sz="4" w:space="0" w:color="auto"/>
              <w:right w:val="single" w:sz="4" w:space="0" w:color="auto"/>
            </w:tcBorders>
            <w:vAlign w:val="center"/>
          </w:tcPr>
          <w:p w14:paraId="78324718" w14:textId="77777777" w:rsidR="005252A5" w:rsidRPr="005601F1" w:rsidRDefault="005252A5" w:rsidP="00426253">
            <w:pPr>
              <w:spacing w:before="60" w:after="60"/>
              <w:jc w:val="center"/>
            </w:pPr>
            <w:r w:rsidRPr="005601F1">
              <w:t>390</w:t>
            </w:r>
          </w:p>
        </w:tc>
        <w:tc>
          <w:tcPr>
            <w:tcW w:w="790" w:type="pct"/>
            <w:tcBorders>
              <w:top w:val="single" w:sz="4" w:space="0" w:color="auto"/>
              <w:left w:val="single" w:sz="4" w:space="0" w:color="auto"/>
              <w:bottom w:val="single" w:sz="4" w:space="0" w:color="auto"/>
              <w:right w:val="single" w:sz="4" w:space="0" w:color="auto"/>
            </w:tcBorders>
            <w:vAlign w:val="center"/>
          </w:tcPr>
          <w:p w14:paraId="3BDE6186" w14:textId="77777777" w:rsidR="005252A5" w:rsidRPr="005601F1" w:rsidRDefault="005252A5" w:rsidP="00426253">
            <w:pPr>
              <w:spacing w:before="60" w:after="60"/>
              <w:jc w:val="center"/>
            </w:pPr>
            <w:r>
              <w:t xml:space="preserve">30.9 </w:t>
            </w:r>
            <w:r>
              <w:br/>
              <w:t>(18,7 – 45,</w:t>
            </w:r>
            <w:r w:rsidRPr="005601F1">
              <w:t>5)</w:t>
            </w:r>
          </w:p>
        </w:tc>
        <w:tc>
          <w:tcPr>
            <w:tcW w:w="851" w:type="pct"/>
            <w:tcBorders>
              <w:top w:val="single" w:sz="4" w:space="0" w:color="auto"/>
              <w:left w:val="single" w:sz="4" w:space="0" w:color="auto"/>
              <w:bottom w:val="single" w:sz="4" w:space="0" w:color="auto"/>
              <w:right w:val="single" w:sz="4" w:space="0" w:color="auto"/>
            </w:tcBorders>
            <w:vAlign w:val="center"/>
          </w:tcPr>
          <w:p w14:paraId="5D502A9E" w14:textId="77777777" w:rsidR="005252A5" w:rsidRPr="005601F1" w:rsidRDefault="005252A5" w:rsidP="00426253">
            <w:pPr>
              <w:spacing w:before="60" w:after="60"/>
              <w:jc w:val="center"/>
            </w:pPr>
            <w:r w:rsidRPr="005601F1">
              <w:t xml:space="preserve">176 </w:t>
            </w:r>
            <w:r w:rsidRPr="005601F1">
              <w:br/>
              <w:t>(127 - 227)</w:t>
            </w:r>
          </w:p>
        </w:tc>
        <w:tc>
          <w:tcPr>
            <w:tcW w:w="973" w:type="pct"/>
            <w:tcBorders>
              <w:top w:val="single" w:sz="4" w:space="0" w:color="auto"/>
              <w:left w:val="single" w:sz="4" w:space="0" w:color="auto"/>
              <w:bottom w:val="single" w:sz="4" w:space="0" w:color="auto"/>
              <w:right w:val="single" w:sz="4" w:space="0" w:color="auto"/>
            </w:tcBorders>
            <w:vAlign w:val="center"/>
          </w:tcPr>
          <w:p w14:paraId="677FE08A" w14:textId="77777777" w:rsidR="005252A5" w:rsidRPr="005601F1" w:rsidRDefault="005252A5" w:rsidP="00426253">
            <w:pPr>
              <w:spacing w:before="60" w:after="60"/>
              <w:jc w:val="center"/>
            </w:pPr>
            <w:r w:rsidRPr="005601F1">
              <w:t>1390</w:t>
            </w:r>
            <w:r w:rsidRPr="005601F1">
              <w:br/>
              <w:t>(1039 - 1895)</w:t>
            </w:r>
          </w:p>
        </w:tc>
      </w:tr>
      <w:tr w:rsidR="005252A5" w:rsidRPr="005601F1" w14:paraId="4FDC9751" w14:textId="77777777" w:rsidTr="00426253">
        <w:trPr>
          <w:trHeight w:val="821"/>
        </w:trPr>
        <w:tc>
          <w:tcPr>
            <w:tcW w:w="770" w:type="pct"/>
            <w:vMerge/>
            <w:tcBorders>
              <w:top w:val="single" w:sz="4" w:space="0" w:color="auto"/>
              <w:left w:val="single" w:sz="4" w:space="0" w:color="auto"/>
              <w:bottom w:val="single" w:sz="4" w:space="0" w:color="auto"/>
              <w:right w:val="single" w:sz="4" w:space="0" w:color="auto"/>
            </w:tcBorders>
            <w:vAlign w:val="center"/>
          </w:tcPr>
          <w:p w14:paraId="3DC93AC4" w14:textId="77777777" w:rsidR="005252A5" w:rsidRPr="005601F1" w:rsidRDefault="005252A5" w:rsidP="00426253"/>
        </w:tc>
        <w:tc>
          <w:tcPr>
            <w:tcW w:w="1020" w:type="pct"/>
            <w:tcBorders>
              <w:top w:val="single" w:sz="4" w:space="0" w:color="auto"/>
              <w:left w:val="single" w:sz="4" w:space="0" w:color="auto"/>
              <w:bottom w:val="single" w:sz="4" w:space="0" w:color="auto"/>
              <w:right w:val="single" w:sz="4" w:space="0" w:color="auto"/>
            </w:tcBorders>
            <w:vAlign w:val="center"/>
          </w:tcPr>
          <w:p w14:paraId="6BE040D9" w14:textId="77777777" w:rsidR="005252A5" w:rsidRPr="005601F1" w:rsidRDefault="005252A5" w:rsidP="00426253">
            <w:pPr>
              <w:spacing w:before="60" w:after="60"/>
              <w:jc w:val="center"/>
            </w:pPr>
            <w:r w:rsidRPr="005601F1">
              <w:t>C</w:t>
            </w:r>
            <w:r>
              <w:t>GA</w:t>
            </w:r>
          </w:p>
        </w:tc>
        <w:tc>
          <w:tcPr>
            <w:tcW w:w="596" w:type="pct"/>
            <w:tcBorders>
              <w:top w:val="single" w:sz="4" w:space="0" w:color="auto"/>
              <w:left w:val="single" w:sz="4" w:space="0" w:color="auto"/>
              <w:bottom w:val="single" w:sz="4" w:space="0" w:color="auto"/>
              <w:right w:val="single" w:sz="4" w:space="0" w:color="auto"/>
            </w:tcBorders>
            <w:vAlign w:val="center"/>
          </w:tcPr>
          <w:p w14:paraId="1524C842" w14:textId="77777777" w:rsidR="005252A5" w:rsidRPr="005601F1" w:rsidRDefault="005252A5" w:rsidP="00426253">
            <w:pPr>
              <w:spacing w:before="60" w:after="60"/>
              <w:jc w:val="center"/>
            </w:pPr>
            <w:r w:rsidRPr="005601F1">
              <w:t>274</w:t>
            </w:r>
          </w:p>
        </w:tc>
        <w:tc>
          <w:tcPr>
            <w:tcW w:w="790" w:type="pct"/>
            <w:tcBorders>
              <w:top w:val="single" w:sz="4" w:space="0" w:color="auto"/>
              <w:left w:val="single" w:sz="4" w:space="0" w:color="auto"/>
              <w:bottom w:val="single" w:sz="4" w:space="0" w:color="auto"/>
              <w:right w:val="single" w:sz="4" w:space="0" w:color="auto"/>
            </w:tcBorders>
            <w:vAlign w:val="center"/>
          </w:tcPr>
          <w:p w14:paraId="3F235688" w14:textId="77777777" w:rsidR="005252A5" w:rsidRPr="005601F1" w:rsidRDefault="005252A5" w:rsidP="00426253">
            <w:pPr>
              <w:spacing w:before="60" w:after="60"/>
              <w:jc w:val="center"/>
            </w:pPr>
            <w:r>
              <w:t>23,1</w:t>
            </w:r>
            <w:r>
              <w:br/>
              <w:t>(6,1 – 50,</w:t>
            </w:r>
            <w:r w:rsidRPr="005601F1">
              <w:t>3)</w:t>
            </w:r>
          </w:p>
        </w:tc>
        <w:tc>
          <w:tcPr>
            <w:tcW w:w="851" w:type="pct"/>
            <w:tcBorders>
              <w:top w:val="single" w:sz="4" w:space="0" w:color="auto"/>
              <w:left w:val="single" w:sz="4" w:space="0" w:color="auto"/>
              <w:bottom w:val="single" w:sz="4" w:space="0" w:color="auto"/>
              <w:right w:val="single" w:sz="4" w:space="0" w:color="auto"/>
            </w:tcBorders>
            <w:vAlign w:val="center"/>
          </w:tcPr>
          <w:p w14:paraId="49BB6EFB" w14:textId="77777777" w:rsidR="005252A5" w:rsidRPr="005601F1" w:rsidRDefault="005252A5" w:rsidP="00426253">
            <w:pPr>
              <w:spacing w:before="60" w:after="60"/>
              <w:jc w:val="center"/>
            </w:pPr>
            <w:r>
              <w:t>132</w:t>
            </w:r>
            <w:r>
              <w:br/>
              <w:t>(84,</w:t>
            </w:r>
            <w:r w:rsidRPr="005601F1">
              <w:t>2 – 225)</w:t>
            </w:r>
          </w:p>
        </w:tc>
        <w:tc>
          <w:tcPr>
            <w:tcW w:w="973" w:type="pct"/>
            <w:tcBorders>
              <w:top w:val="single" w:sz="4" w:space="0" w:color="auto"/>
              <w:left w:val="single" w:sz="4" w:space="0" w:color="auto"/>
              <w:bottom w:val="single" w:sz="4" w:space="0" w:color="auto"/>
              <w:right w:val="single" w:sz="4" w:space="0" w:color="auto"/>
            </w:tcBorders>
            <w:vAlign w:val="center"/>
          </w:tcPr>
          <w:p w14:paraId="369D6947" w14:textId="77777777" w:rsidR="005252A5" w:rsidRPr="005601F1" w:rsidRDefault="005252A5" w:rsidP="00426253">
            <w:pPr>
              <w:spacing w:before="60" w:after="60"/>
              <w:jc w:val="center"/>
            </w:pPr>
            <w:r w:rsidRPr="005601F1">
              <w:t>1109</w:t>
            </w:r>
            <w:r w:rsidRPr="005601F1">
              <w:br/>
              <w:t>(588 – 1938)</w:t>
            </w:r>
          </w:p>
        </w:tc>
      </w:tr>
      <w:tr w:rsidR="005252A5" w:rsidRPr="005601F1" w14:paraId="79FA834E" w14:textId="77777777" w:rsidTr="00426253">
        <w:trPr>
          <w:trHeight w:val="177"/>
        </w:trPr>
        <w:tc>
          <w:tcPr>
            <w:tcW w:w="770" w:type="pct"/>
            <w:vMerge w:val="restart"/>
            <w:tcBorders>
              <w:top w:val="single" w:sz="4" w:space="0" w:color="auto"/>
              <w:left w:val="single" w:sz="4" w:space="0" w:color="auto"/>
              <w:right w:val="single" w:sz="4" w:space="0" w:color="auto"/>
            </w:tcBorders>
            <w:vAlign w:val="center"/>
          </w:tcPr>
          <w:p w14:paraId="5CA5E60D" w14:textId="77777777" w:rsidR="005252A5" w:rsidRPr="00D76904" w:rsidRDefault="005252A5" w:rsidP="00426253">
            <w:pPr>
              <w:pStyle w:val="ParagraphFPI"/>
              <w:keepNext/>
              <w:tabs>
                <w:tab w:val="left" w:pos="240"/>
              </w:tabs>
              <w:spacing w:before="60" w:after="60"/>
              <w:jc w:val="center"/>
              <w:outlineLvl w:val="3"/>
              <w:rPr>
                <w:sz w:val="22"/>
                <w:lang w:val="ro-RO" w:eastAsia="ja-JP"/>
              </w:rPr>
            </w:pPr>
            <w:r w:rsidRPr="005601F1">
              <w:rPr>
                <w:sz w:val="22"/>
                <w:lang w:eastAsia="ja-JP"/>
              </w:rPr>
              <w:t>4</w:t>
            </w:r>
            <w:r>
              <w:rPr>
                <w:sz w:val="22"/>
                <w:lang w:eastAsia="ja-JP"/>
              </w:rPr>
              <w:t xml:space="preserve"> </w:t>
            </w:r>
            <w:r w:rsidRPr="005601F1">
              <w:rPr>
                <w:sz w:val="22"/>
                <w:lang w:eastAsia="ja-JP"/>
              </w:rPr>
              <w:t>mg/kg +</w:t>
            </w:r>
            <w:r w:rsidRPr="005601F1">
              <w:rPr>
                <w:sz w:val="22"/>
                <w:lang w:eastAsia="ja-JP"/>
              </w:rPr>
              <w:br/>
              <w:t>2</w:t>
            </w:r>
            <w:r>
              <w:rPr>
                <w:sz w:val="22"/>
                <w:lang w:eastAsia="ja-JP"/>
              </w:rPr>
              <w:t xml:space="preserve"> </w:t>
            </w:r>
            <w:r w:rsidRPr="005601F1">
              <w:rPr>
                <w:sz w:val="22"/>
                <w:lang w:eastAsia="ja-JP"/>
              </w:rPr>
              <w:t>mg/kg</w:t>
            </w:r>
            <w:r>
              <w:rPr>
                <w:sz w:val="22"/>
                <w:lang w:eastAsia="ja-JP"/>
              </w:rPr>
              <w:t xml:space="preserve"> săptămânal</w:t>
            </w:r>
          </w:p>
        </w:tc>
        <w:tc>
          <w:tcPr>
            <w:tcW w:w="1020" w:type="pct"/>
            <w:tcBorders>
              <w:top w:val="single" w:sz="4" w:space="0" w:color="auto"/>
              <w:left w:val="single" w:sz="4" w:space="0" w:color="auto"/>
              <w:bottom w:val="single" w:sz="4" w:space="0" w:color="auto"/>
              <w:right w:val="single" w:sz="4" w:space="0" w:color="auto"/>
            </w:tcBorders>
            <w:vAlign w:val="center"/>
          </w:tcPr>
          <w:p w14:paraId="63776294" w14:textId="77777777" w:rsidR="005252A5" w:rsidRPr="005601F1" w:rsidRDefault="005252A5" w:rsidP="00426253">
            <w:pPr>
              <w:spacing w:before="60" w:after="60"/>
              <w:jc w:val="center"/>
            </w:pPr>
            <w:r>
              <w:t>CMM</w:t>
            </w:r>
          </w:p>
        </w:tc>
        <w:tc>
          <w:tcPr>
            <w:tcW w:w="596" w:type="pct"/>
            <w:tcBorders>
              <w:top w:val="single" w:sz="4" w:space="0" w:color="auto"/>
              <w:left w:val="single" w:sz="4" w:space="0" w:color="auto"/>
              <w:bottom w:val="single" w:sz="4" w:space="0" w:color="auto"/>
              <w:right w:val="single" w:sz="4" w:space="0" w:color="auto"/>
            </w:tcBorders>
            <w:vAlign w:val="center"/>
          </w:tcPr>
          <w:p w14:paraId="760DAA25" w14:textId="77777777" w:rsidR="005252A5" w:rsidRPr="005601F1" w:rsidRDefault="005252A5" w:rsidP="00426253">
            <w:pPr>
              <w:spacing w:before="60" w:after="60"/>
              <w:jc w:val="center"/>
            </w:pPr>
            <w:r w:rsidRPr="005601F1">
              <w:t>805</w:t>
            </w:r>
          </w:p>
        </w:tc>
        <w:tc>
          <w:tcPr>
            <w:tcW w:w="790" w:type="pct"/>
            <w:tcBorders>
              <w:top w:val="single" w:sz="4" w:space="0" w:color="auto"/>
              <w:left w:val="single" w:sz="4" w:space="0" w:color="auto"/>
              <w:bottom w:val="single" w:sz="4" w:space="0" w:color="auto"/>
              <w:right w:val="single" w:sz="4" w:space="0" w:color="auto"/>
            </w:tcBorders>
            <w:vAlign w:val="center"/>
          </w:tcPr>
          <w:p w14:paraId="05453A3E" w14:textId="77777777" w:rsidR="005252A5" w:rsidRPr="005601F1" w:rsidRDefault="005252A5" w:rsidP="00426253">
            <w:pPr>
              <w:spacing w:before="60" w:after="60"/>
              <w:jc w:val="center"/>
            </w:pPr>
            <w:r>
              <w:t xml:space="preserve">37,4 </w:t>
            </w:r>
            <w:r>
              <w:br/>
              <w:t>(8,7 – 58,</w:t>
            </w:r>
            <w:r w:rsidRPr="005601F1">
              <w:t>9)</w:t>
            </w:r>
          </w:p>
        </w:tc>
        <w:tc>
          <w:tcPr>
            <w:tcW w:w="851" w:type="pct"/>
            <w:tcBorders>
              <w:top w:val="single" w:sz="4" w:space="0" w:color="auto"/>
              <w:left w:val="single" w:sz="4" w:space="0" w:color="auto"/>
              <w:bottom w:val="single" w:sz="4" w:space="0" w:color="auto"/>
              <w:right w:val="single" w:sz="4" w:space="0" w:color="auto"/>
            </w:tcBorders>
            <w:vAlign w:val="center"/>
          </w:tcPr>
          <w:p w14:paraId="4BD8061C" w14:textId="77777777" w:rsidR="005252A5" w:rsidRPr="005601F1" w:rsidRDefault="005252A5" w:rsidP="00426253">
            <w:pPr>
              <w:spacing w:before="60" w:after="60"/>
              <w:jc w:val="center"/>
            </w:pPr>
            <w:r>
              <w:t xml:space="preserve">76,5 </w:t>
            </w:r>
            <w:r>
              <w:br/>
              <w:t>(49,</w:t>
            </w:r>
            <w:r w:rsidRPr="005601F1">
              <w:t>4 - 114)</w:t>
            </w:r>
          </w:p>
        </w:tc>
        <w:tc>
          <w:tcPr>
            <w:tcW w:w="973" w:type="pct"/>
            <w:tcBorders>
              <w:top w:val="single" w:sz="4" w:space="0" w:color="auto"/>
              <w:left w:val="single" w:sz="4" w:space="0" w:color="auto"/>
              <w:bottom w:val="single" w:sz="4" w:space="0" w:color="auto"/>
              <w:right w:val="single" w:sz="4" w:space="0" w:color="auto"/>
            </w:tcBorders>
            <w:vAlign w:val="center"/>
          </w:tcPr>
          <w:p w14:paraId="396F32BE" w14:textId="77777777" w:rsidR="005252A5" w:rsidRPr="005601F1" w:rsidRDefault="005252A5" w:rsidP="00426253">
            <w:pPr>
              <w:spacing w:before="60" w:after="60"/>
              <w:jc w:val="center"/>
            </w:pPr>
            <w:r w:rsidRPr="005601F1">
              <w:t xml:space="preserve">1073 </w:t>
            </w:r>
            <w:r w:rsidRPr="005601F1">
              <w:br/>
              <w:t>(597 – 1584)</w:t>
            </w:r>
          </w:p>
        </w:tc>
      </w:tr>
      <w:tr w:rsidR="005252A5" w:rsidRPr="005601F1" w14:paraId="32C8B5EC" w14:textId="77777777" w:rsidTr="00426253">
        <w:trPr>
          <w:trHeight w:val="967"/>
        </w:trPr>
        <w:tc>
          <w:tcPr>
            <w:tcW w:w="770" w:type="pct"/>
            <w:vMerge/>
            <w:tcBorders>
              <w:left w:val="single" w:sz="4" w:space="0" w:color="auto"/>
              <w:bottom w:val="single" w:sz="4" w:space="0" w:color="auto"/>
              <w:right w:val="single" w:sz="4" w:space="0" w:color="auto"/>
            </w:tcBorders>
            <w:vAlign w:val="center"/>
          </w:tcPr>
          <w:p w14:paraId="1A8C30D6" w14:textId="77777777" w:rsidR="005252A5" w:rsidRPr="005601F1" w:rsidRDefault="005252A5" w:rsidP="00426253">
            <w:pPr>
              <w:pStyle w:val="ParagraphFPI"/>
              <w:tabs>
                <w:tab w:val="left" w:pos="240"/>
              </w:tabs>
              <w:spacing w:before="60" w:after="60"/>
              <w:jc w:val="center"/>
              <w:rPr>
                <w:sz w:val="22"/>
                <w:lang w:eastAsia="ja-JP"/>
              </w:rPr>
            </w:pPr>
          </w:p>
        </w:tc>
        <w:tc>
          <w:tcPr>
            <w:tcW w:w="1020" w:type="pct"/>
            <w:tcBorders>
              <w:top w:val="single" w:sz="4" w:space="0" w:color="auto"/>
              <w:left w:val="single" w:sz="4" w:space="0" w:color="auto"/>
              <w:bottom w:val="single" w:sz="4" w:space="0" w:color="auto"/>
              <w:right w:val="single" w:sz="4" w:space="0" w:color="auto"/>
            </w:tcBorders>
            <w:vAlign w:val="center"/>
          </w:tcPr>
          <w:p w14:paraId="0F3A51FE" w14:textId="77777777" w:rsidR="005252A5" w:rsidRPr="005601F1" w:rsidRDefault="005252A5" w:rsidP="00426253">
            <w:pPr>
              <w:spacing w:before="60" w:after="60"/>
              <w:jc w:val="center"/>
            </w:pPr>
            <w:r>
              <w:t>CMI</w:t>
            </w:r>
          </w:p>
        </w:tc>
        <w:tc>
          <w:tcPr>
            <w:tcW w:w="596" w:type="pct"/>
            <w:tcBorders>
              <w:top w:val="single" w:sz="4" w:space="0" w:color="auto"/>
              <w:left w:val="single" w:sz="4" w:space="0" w:color="auto"/>
              <w:bottom w:val="single" w:sz="4" w:space="0" w:color="auto"/>
              <w:right w:val="single" w:sz="4" w:space="0" w:color="auto"/>
            </w:tcBorders>
            <w:vAlign w:val="center"/>
          </w:tcPr>
          <w:p w14:paraId="4B68455B" w14:textId="77777777" w:rsidR="005252A5" w:rsidRPr="005601F1" w:rsidRDefault="005252A5" w:rsidP="00426253">
            <w:pPr>
              <w:spacing w:before="60" w:after="60"/>
              <w:jc w:val="center"/>
            </w:pPr>
            <w:r w:rsidRPr="005601F1">
              <w:t>390</w:t>
            </w:r>
          </w:p>
        </w:tc>
        <w:tc>
          <w:tcPr>
            <w:tcW w:w="790" w:type="pct"/>
            <w:tcBorders>
              <w:top w:val="single" w:sz="4" w:space="0" w:color="auto"/>
              <w:left w:val="single" w:sz="4" w:space="0" w:color="auto"/>
              <w:bottom w:val="single" w:sz="4" w:space="0" w:color="auto"/>
              <w:right w:val="single" w:sz="4" w:space="0" w:color="auto"/>
            </w:tcBorders>
            <w:vAlign w:val="center"/>
          </w:tcPr>
          <w:p w14:paraId="7A3983DB" w14:textId="77777777" w:rsidR="005252A5" w:rsidRPr="005601F1" w:rsidRDefault="005252A5" w:rsidP="00426253">
            <w:pPr>
              <w:spacing w:before="60" w:after="60"/>
              <w:jc w:val="center"/>
            </w:pPr>
            <w:r>
              <w:t>38,</w:t>
            </w:r>
            <w:r w:rsidRPr="005601F1">
              <w:t xml:space="preserve">9 </w:t>
            </w:r>
            <w:r w:rsidRPr="005601F1">
              <w:br/>
              <w:t>(25</w:t>
            </w:r>
            <w:r>
              <w:t>,3 – 58,</w:t>
            </w:r>
            <w:r w:rsidRPr="005601F1">
              <w:t>8)</w:t>
            </w:r>
          </w:p>
        </w:tc>
        <w:tc>
          <w:tcPr>
            <w:tcW w:w="851" w:type="pct"/>
            <w:tcBorders>
              <w:top w:val="single" w:sz="4" w:space="0" w:color="auto"/>
              <w:left w:val="single" w:sz="4" w:space="0" w:color="auto"/>
              <w:bottom w:val="single" w:sz="4" w:space="0" w:color="auto"/>
              <w:right w:val="single" w:sz="4" w:space="0" w:color="auto"/>
            </w:tcBorders>
            <w:vAlign w:val="center"/>
          </w:tcPr>
          <w:p w14:paraId="0B84538F" w14:textId="77777777" w:rsidR="005252A5" w:rsidRPr="005601F1" w:rsidRDefault="005252A5" w:rsidP="00426253">
            <w:pPr>
              <w:spacing w:before="60" w:after="60"/>
              <w:jc w:val="center"/>
            </w:pPr>
            <w:r>
              <w:t>76,0</w:t>
            </w:r>
            <w:r>
              <w:br/>
              <w:t>(54,</w:t>
            </w:r>
            <w:r w:rsidRPr="005601F1">
              <w:t>7 - 104)</w:t>
            </w:r>
          </w:p>
        </w:tc>
        <w:tc>
          <w:tcPr>
            <w:tcW w:w="973" w:type="pct"/>
            <w:tcBorders>
              <w:top w:val="single" w:sz="4" w:space="0" w:color="auto"/>
              <w:left w:val="single" w:sz="4" w:space="0" w:color="auto"/>
              <w:bottom w:val="single" w:sz="4" w:space="0" w:color="auto"/>
              <w:right w:val="single" w:sz="4" w:space="0" w:color="auto"/>
            </w:tcBorders>
            <w:vAlign w:val="center"/>
          </w:tcPr>
          <w:p w14:paraId="6E86571C" w14:textId="77777777" w:rsidR="005252A5" w:rsidRPr="005601F1" w:rsidRDefault="005252A5" w:rsidP="00426253">
            <w:pPr>
              <w:spacing w:before="60" w:after="60"/>
              <w:jc w:val="center"/>
            </w:pPr>
            <w:r w:rsidRPr="005601F1">
              <w:t xml:space="preserve">1074 </w:t>
            </w:r>
            <w:r w:rsidRPr="005601F1">
              <w:br/>
              <w:t>(783 - 1502)</w:t>
            </w:r>
          </w:p>
        </w:tc>
      </w:tr>
    </w:tbl>
    <w:p w14:paraId="58F7F62D" w14:textId="77777777" w:rsidR="005252A5" w:rsidRDefault="005252A5" w:rsidP="006C44B2">
      <w:pPr>
        <w:rPr>
          <w:b/>
          <w:color w:val="000000"/>
          <w:szCs w:val="22"/>
          <w:lang w:val="fr-FR"/>
        </w:rPr>
      </w:pPr>
    </w:p>
    <w:p w14:paraId="3BABF537" w14:textId="77777777" w:rsidR="005252A5" w:rsidRDefault="005252A5" w:rsidP="00AE484D">
      <w:pPr>
        <w:keepNext/>
        <w:keepLines/>
        <w:rPr>
          <w:noProof/>
          <w:lang w:val="fr-FR"/>
        </w:rPr>
      </w:pPr>
      <w:r w:rsidRPr="00D76904">
        <w:rPr>
          <w:noProof/>
          <w:lang w:val="fr-FR"/>
        </w:rPr>
        <w:t>Tabelul 15 Valorile parametrilo</w:t>
      </w:r>
      <w:r w:rsidRPr="00D104F7">
        <w:rPr>
          <w:noProof/>
          <w:lang w:val="fr-FR"/>
        </w:rPr>
        <w:t xml:space="preserve">r de expunere prezise conform </w:t>
      </w:r>
      <w:r>
        <w:rPr>
          <w:noProof/>
          <w:lang w:val="fr-FR"/>
        </w:rPr>
        <w:t>farmacocineticii</w:t>
      </w:r>
      <w:r w:rsidRPr="00D76904">
        <w:rPr>
          <w:noProof/>
          <w:lang w:val="fr-FR"/>
        </w:rPr>
        <w:t xml:space="preserve"> populaţionale la starea de echilibru (</w:t>
      </w:r>
      <w:r w:rsidR="003443B4">
        <w:rPr>
          <w:noProof/>
          <w:lang w:val="fr-FR"/>
        </w:rPr>
        <w:t xml:space="preserve">mediana se află între </w:t>
      </w:r>
      <w:r w:rsidRPr="00D76904">
        <w:rPr>
          <w:noProof/>
          <w:lang w:val="fr-FR"/>
        </w:rPr>
        <w:t>percentilele 5</w:t>
      </w:r>
      <w:r w:rsidR="00A43228">
        <w:rPr>
          <w:noProof/>
          <w:lang w:val="fr-FR"/>
        </w:rPr>
        <w:t xml:space="preserve"> - </w:t>
      </w:r>
      <w:r w:rsidRPr="00D76904">
        <w:rPr>
          <w:noProof/>
          <w:lang w:val="fr-FR"/>
        </w:rPr>
        <w:t>95) pentru administrarea</w:t>
      </w:r>
      <w:r w:rsidRPr="00D104F7">
        <w:rPr>
          <w:noProof/>
          <w:lang w:val="fr-FR"/>
        </w:rPr>
        <w:t xml:space="preserve"> Herceptin </w:t>
      </w:r>
      <w:r>
        <w:rPr>
          <w:noProof/>
          <w:lang w:val="fr-FR"/>
        </w:rPr>
        <w:t>i.v.</w:t>
      </w:r>
      <w:r w:rsidRPr="00D76904">
        <w:rPr>
          <w:noProof/>
          <w:lang w:val="fr-FR"/>
        </w:rPr>
        <w:t xml:space="preserve"> la pacienţi cu CMM, CMI şi CGA </w:t>
      </w:r>
    </w:p>
    <w:p w14:paraId="4EEB02CA" w14:textId="77777777" w:rsidR="001B7D5B" w:rsidRDefault="001B7D5B" w:rsidP="00AE484D">
      <w:pPr>
        <w:keepNext/>
        <w:keepLines/>
        <w:rPr>
          <w:color w:val="000000"/>
          <w:lang w:val="fr-FR"/>
        </w:rPr>
      </w:pP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1389"/>
        <w:gridCol w:w="967"/>
        <w:gridCol w:w="1520"/>
        <w:gridCol w:w="1383"/>
        <w:gridCol w:w="1383"/>
        <w:gridCol w:w="1382"/>
      </w:tblGrid>
      <w:tr w:rsidR="005252A5" w:rsidRPr="00582667" w14:paraId="6A51DF24" w14:textId="77777777" w:rsidTr="00426253">
        <w:trPr>
          <w:trHeight w:val="117"/>
        </w:trPr>
        <w:tc>
          <w:tcPr>
            <w:tcW w:w="719" w:type="pct"/>
            <w:tcBorders>
              <w:top w:val="single" w:sz="4" w:space="0" w:color="auto"/>
              <w:left w:val="single" w:sz="4" w:space="0" w:color="auto"/>
              <w:bottom w:val="single" w:sz="4" w:space="0" w:color="auto"/>
              <w:right w:val="single" w:sz="4" w:space="0" w:color="auto"/>
            </w:tcBorders>
            <w:vAlign w:val="center"/>
          </w:tcPr>
          <w:p w14:paraId="28D6E7FC" w14:textId="77777777" w:rsidR="005252A5" w:rsidRPr="005252A5" w:rsidRDefault="005252A5" w:rsidP="00ED114B">
            <w:pPr>
              <w:keepNext/>
              <w:keepLines/>
              <w:tabs>
                <w:tab w:val="left" w:pos="240"/>
                <w:tab w:val="left" w:pos="540"/>
              </w:tabs>
              <w:spacing w:before="60" w:after="60"/>
              <w:jc w:val="center"/>
              <w:rPr>
                <w:lang w:val="fr-FR"/>
              </w:rPr>
            </w:pPr>
          </w:p>
          <w:p w14:paraId="578E77E7" w14:textId="77777777" w:rsidR="005252A5" w:rsidRPr="00582667" w:rsidRDefault="005252A5" w:rsidP="00ED114B">
            <w:pPr>
              <w:keepNext/>
              <w:keepLines/>
              <w:tabs>
                <w:tab w:val="left" w:pos="240"/>
                <w:tab w:val="left" w:pos="540"/>
              </w:tabs>
              <w:spacing w:before="60" w:after="60"/>
              <w:jc w:val="center"/>
            </w:pPr>
            <w:r>
              <w:t>Schema de administrare</w:t>
            </w:r>
          </w:p>
        </w:tc>
        <w:tc>
          <w:tcPr>
            <w:tcW w:w="741" w:type="pct"/>
            <w:tcBorders>
              <w:top w:val="single" w:sz="4" w:space="0" w:color="auto"/>
              <w:left w:val="single" w:sz="4" w:space="0" w:color="auto"/>
              <w:bottom w:val="single" w:sz="4" w:space="0" w:color="auto"/>
              <w:right w:val="single" w:sz="4" w:space="0" w:color="auto"/>
            </w:tcBorders>
            <w:vAlign w:val="center"/>
          </w:tcPr>
          <w:p w14:paraId="0F9AAC17" w14:textId="77777777" w:rsidR="005252A5" w:rsidRPr="00582667" w:rsidRDefault="005252A5" w:rsidP="00ED114B">
            <w:pPr>
              <w:keepNext/>
              <w:keepLines/>
              <w:tabs>
                <w:tab w:val="left" w:pos="240"/>
                <w:tab w:val="left" w:pos="540"/>
              </w:tabs>
              <w:spacing w:before="60" w:after="60"/>
              <w:jc w:val="center"/>
            </w:pPr>
            <w:r>
              <w:t>Tipul tumorii primare</w:t>
            </w:r>
          </w:p>
        </w:tc>
        <w:tc>
          <w:tcPr>
            <w:tcW w:w="516" w:type="pct"/>
            <w:tcBorders>
              <w:top w:val="single" w:sz="4" w:space="0" w:color="auto"/>
              <w:left w:val="single" w:sz="4" w:space="0" w:color="auto"/>
              <w:bottom w:val="single" w:sz="4" w:space="0" w:color="auto"/>
              <w:right w:val="single" w:sz="4" w:space="0" w:color="auto"/>
            </w:tcBorders>
            <w:vAlign w:val="center"/>
          </w:tcPr>
          <w:p w14:paraId="3BC8B9A9" w14:textId="77777777" w:rsidR="005252A5" w:rsidRPr="00582667" w:rsidRDefault="005252A5" w:rsidP="00ED114B">
            <w:pPr>
              <w:keepNext/>
              <w:keepLines/>
              <w:tabs>
                <w:tab w:val="left" w:pos="240"/>
                <w:tab w:val="left" w:pos="540"/>
              </w:tabs>
              <w:spacing w:before="60" w:after="60"/>
              <w:jc w:val="center"/>
            </w:pPr>
            <w:r w:rsidRPr="00582667">
              <w:t>N</w:t>
            </w:r>
          </w:p>
        </w:tc>
        <w:tc>
          <w:tcPr>
            <w:tcW w:w="811" w:type="pct"/>
            <w:tcBorders>
              <w:top w:val="single" w:sz="4" w:space="0" w:color="auto"/>
              <w:left w:val="single" w:sz="4" w:space="0" w:color="auto"/>
              <w:bottom w:val="single" w:sz="4" w:space="0" w:color="auto"/>
              <w:right w:val="single" w:sz="4" w:space="0" w:color="auto"/>
            </w:tcBorders>
            <w:vAlign w:val="center"/>
          </w:tcPr>
          <w:p w14:paraId="1E8750ED" w14:textId="77777777" w:rsidR="005252A5" w:rsidRPr="00582667" w:rsidRDefault="005252A5" w:rsidP="00ED114B">
            <w:pPr>
              <w:keepNext/>
              <w:keepLines/>
              <w:tabs>
                <w:tab w:val="left" w:pos="240"/>
                <w:tab w:val="left" w:pos="540"/>
              </w:tabs>
              <w:spacing w:before="60" w:after="60"/>
              <w:jc w:val="center"/>
              <w:rPr>
                <w:lang w:val="de-DE"/>
              </w:rPr>
            </w:pPr>
            <w:r w:rsidRPr="00582667">
              <w:rPr>
                <w:lang w:val="de-DE"/>
              </w:rPr>
              <w:t>C</w:t>
            </w:r>
            <w:r w:rsidRPr="00582667">
              <w:rPr>
                <w:vertAlign w:val="subscript"/>
                <w:lang w:val="de-DE"/>
              </w:rPr>
              <w:t>min,ss</w:t>
            </w:r>
          </w:p>
          <w:p w14:paraId="48386758" w14:textId="77777777" w:rsidR="005252A5" w:rsidRPr="00582667" w:rsidRDefault="005252A5" w:rsidP="00ED114B">
            <w:pPr>
              <w:keepNext/>
              <w:keepLines/>
              <w:tabs>
                <w:tab w:val="left" w:pos="240"/>
                <w:tab w:val="left" w:pos="540"/>
              </w:tabs>
              <w:spacing w:before="60" w:after="60"/>
              <w:jc w:val="center"/>
              <w:rPr>
                <w:lang w:val="de-DE"/>
              </w:rPr>
            </w:pPr>
            <w:r>
              <w:rPr>
                <w:lang w:val="de-DE"/>
              </w:rPr>
              <w:t>(µg/ml</w:t>
            </w:r>
            <w:r w:rsidRPr="00582667">
              <w:rPr>
                <w:lang w:val="de-DE"/>
              </w:rPr>
              <w:t>)</w:t>
            </w:r>
          </w:p>
        </w:tc>
        <w:tc>
          <w:tcPr>
            <w:tcW w:w="738" w:type="pct"/>
            <w:tcBorders>
              <w:top w:val="single" w:sz="4" w:space="0" w:color="auto"/>
              <w:left w:val="single" w:sz="4" w:space="0" w:color="auto"/>
              <w:bottom w:val="single" w:sz="4" w:space="0" w:color="auto"/>
              <w:right w:val="single" w:sz="4" w:space="0" w:color="auto"/>
            </w:tcBorders>
            <w:vAlign w:val="center"/>
          </w:tcPr>
          <w:p w14:paraId="36E16D3E" w14:textId="77777777" w:rsidR="005252A5" w:rsidRPr="00582667" w:rsidRDefault="005252A5" w:rsidP="00ED114B">
            <w:pPr>
              <w:keepNext/>
              <w:keepLines/>
              <w:tabs>
                <w:tab w:val="left" w:pos="240"/>
                <w:tab w:val="left" w:pos="540"/>
              </w:tabs>
              <w:spacing w:before="60" w:after="60"/>
              <w:jc w:val="center"/>
              <w:rPr>
                <w:vertAlign w:val="subscript"/>
              </w:rPr>
            </w:pPr>
            <w:r w:rsidRPr="00582667">
              <w:t>C</w:t>
            </w:r>
            <w:r w:rsidRPr="00582667">
              <w:rPr>
                <w:vertAlign w:val="subscript"/>
              </w:rPr>
              <w:t>max,ss</w:t>
            </w:r>
          </w:p>
          <w:p w14:paraId="0128A7F0" w14:textId="77777777" w:rsidR="005252A5" w:rsidRPr="00582667" w:rsidRDefault="005252A5" w:rsidP="00ED114B">
            <w:pPr>
              <w:keepNext/>
              <w:keepLines/>
              <w:tabs>
                <w:tab w:val="left" w:pos="240"/>
                <w:tab w:val="left" w:pos="540"/>
              </w:tabs>
              <w:spacing w:before="60" w:after="60"/>
              <w:jc w:val="center"/>
            </w:pPr>
            <w:r>
              <w:t>(µg/ml</w:t>
            </w:r>
            <w:r w:rsidRPr="00582667">
              <w:t>)</w:t>
            </w:r>
          </w:p>
        </w:tc>
        <w:tc>
          <w:tcPr>
            <w:tcW w:w="738" w:type="pct"/>
            <w:tcBorders>
              <w:top w:val="single" w:sz="4" w:space="0" w:color="auto"/>
              <w:left w:val="single" w:sz="4" w:space="0" w:color="auto"/>
              <w:bottom w:val="single" w:sz="4" w:space="0" w:color="auto"/>
              <w:right w:val="single" w:sz="4" w:space="0" w:color="auto"/>
            </w:tcBorders>
            <w:vAlign w:val="center"/>
          </w:tcPr>
          <w:p w14:paraId="0FBF4F73" w14:textId="77777777" w:rsidR="005252A5" w:rsidRPr="00AE1EAA" w:rsidRDefault="005252A5" w:rsidP="00ED114B">
            <w:pPr>
              <w:keepNext/>
              <w:keepLines/>
              <w:tabs>
                <w:tab w:val="left" w:pos="240"/>
                <w:tab w:val="left" w:pos="540"/>
              </w:tabs>
              <w:spacing w:before="60" w:after="60"/>
              <w:jc w:val="center"/>
              <w:rPr>
                <w:lang w:val="it-IT"/>
                <w:rPrChange w:id="564" w:author="TCS" w:date="2025-10-13T18:46:00Z" w16du:dateUtc="2025-10-13T13:16:00Z">
                  <w:rPr/>
                </w:rPrChange>
              </w:rPr>
            </w:pPr>
            <w:r w:rsidRPr="00AE1EAA">
              <w:rPr>
                <w:lang w:val="it-IT"/>
                <w:rPrChange w:id="565" w:author="TCS" w:date="2025-10-13T18:46:00Z" w16du:dateUtc="2025-10-13T13:16:00Z">
                  <w:rPr/>
                </w:rPrChange>
              </w:rPr>
              <w:t>ASC</w:t>
            </w:r>
            <w:r w:rsidRPr="00AE1EAA">
              <w:rPr>
                <w:vertAlign w:val="subscript"/>
                <w:lang w:val="it-IT"/>
                <w:rPrChange w:id="566" w:author="TCS" w:date="2025-10-13T18:46:00Z" w16du:dateUtc="2025-10-13T13:16:00Z">
                  <w:rPr>
                    <w:vertAlign w:val="subscript"/>
                  </w:rPr>
                </w:rPrChange>
              </w:rPr>
              <w:t>ss</w:t>
            </w:r>
            <w:r w:rsidR="00C918E2" w:rsidRPr="00AE1EAA">
              <w:rPr>
                <w:vertAlign w:val="subscript"/>
                <w:lang w:val="it-IT"/>
                <w:rPrChange w:id="567" w:author="TCS" w:date="2025-10-13T18:46:00Z" w16du:dateUtc="2025-10-13T13:16:00Z">
                  <w:rPr>
                    <w:vertAlign w:val="subscript"/>
                  </w:rPr>
                </w:rPrChange>
              </w:rPr>
              <w:t>, 0-21 zile</w:t>
            </w:r>
          </w:p>
          <w:p w14:paraId="3957972A" w14:textId="77777777" w:rsidR="005252A5" w:rsidRPr="00AE1EAA" w:rsidRDefault="005252A5" w:rsidP="00ED114B">
            <w:pPr>
              <w:keepNext/>
              <w:keepLines/>
              <w:tabs>
                <w:tab w:val="left" w:pos="240"/>
                <w:tab w:val="left" w:pos="540"/>
              </w:tabs>
              <w:spacing w:before="60" w:after="60"/>
              <w:jc w:val="center"/>
              <w:rPr>
                <w:lang w:val="it-IT"/>
                <w:rPrChange w:id="568" w:author="TCS" w:date="2025-10-13T18:46:00Z" w16du:dateUtc="2025-10-13T13:16:00Z">
                  <w:rPr/>
                </w:rPrChange>
              </w:rPr>
            </w:pPr>
            <w:r w:rsidRPr="00AE1EAA">
              <w:rPr>
                <w:lang w:val="it-IT"/>
                <w:rPrChange w:id="569" w:author="TCS" w:date="2025-10-13T18:46:00Z" w16du:dateUtc="2025-10-13T13:16:00Z">
                  <w:rPr/>
                </w:rPrChange>
              </w:rPr>
              <w:t>(µg.zi/ml)</w:t>
            </w:r>
          </w:p>
        </w:tc>
        <w:tc>
          <w:tcPr>
            <w:tcW w:w="738" w:type="pct"/>
            <w:tcBorders>
              <w:top w:val="single" w:sz="4" w:space="0" w:color="auto"/>
              <w:left w:val="single" w:sz="4" w:space="0" w:color="auto"/>
              <w:bottom w:val="single" w:sz="4" w:space="0" w:color="auto"/>
              <w:right w:val="single" w:sz="4" w:space="0" w:color="auto"/>
            </w:tcBorders>
            <w:vAlign w:val="center"/>
          </w:tcPr>
          <w:p w14:paraId="704F07ED" w14:textId="77777777" w:rsidR="005252A5" w:rsidRPr="00D76904" w:rsidRDefault="005252A5" w:rsidP="00ED114B">
            <w:pPr>
              <w:keepNext/>
              <w:keepLines/>
              <w:tabs>
                <w:tab w:val="left" w:pos="240"/>
                <w:tab w:val="left" w:pos="540"/>
              </w:tabs>
              <w:spacing w:before="60" w:after="60"/>
              <w:jc w:val="center"/>
              <w:rPr>
                <w:lang w:val="fr-FR"/>
              </w:rPr>
            </w:pPr>
            <w:r w:rsidRPr="00D76904">
              <w:rPr>
                <w:lang w:val="fr-FR"/>
              </w:rPr>
              <w:t>Timpul pâna la starea de echilibru</w:t>
            </w:r>
            <w:r w:rsidR="00C918E2">
              <w:rPr>
                <w:lang w:val="fr-FR"/>
              </w:rPr>
              <w:t>***</w:t>
            </w:r>
          </w:p>
          <w:p w14:paraId="22EFF334" w14:textId="77777777" w:rsidR="005252A5" w:rsidRPr="00582667" w:rsidRDefault="005252A5" w:rsidP="00ED114B">
            <w:pPr>
              <w:keepNext/>
              <w:keepLines/>
              <w:tabs>
                <w:tab w:val="left" w:pos="240"/>
                <w:tab w:val="left" w:pos="540"/>
              </w:tabs>
              <w:spacing w:before="60" w:after="60"/>
              <w:jc w:val="center"/>
            </w:pPr>
            <w:r w:rsidRPr="00582667">
              <w:t>(</w:t>
            </w:r>
            <w:r>
              <w:t>săptămâna</w:t>
            </w:r>
            <w:r w:rsidRPr="00582667">
              <w:t>)</w:t>
            </w:r>
          </w:p>
        </w:tc>
      </w:tr>
      <w:tr w:rsidR="005252A5" w:rsidRPr="00582667" w14:paraId="0681FF00" w14:textId="77777777" w:rsidTr="00426253">
        <w:trPr>
          <w:trHeight w:val="430"/>
        </w:trPr>
        <w:tc>
          <w:tcPr>
            <w:tcW w:w="719" w:type="pct"/>
            <w:vMerge w:val="restart"/>
            <w:tcBorders>
              <w:top w:val="single" w:sz="4" w:space="0" w:color="auto"/>
              <w:left w:val="single" w:sz="4" w:space="0" w:color="auto"/>
              <w:bottom w:val="single" w:sz="4" w:space="0" w:color="auto"/>
              <w:right w:val="single" w:sz="4" w:space="0" w:color="auto"/>
            </w:tcBorders>
            <w:vAlign w:val="center"/>
          </w:tcPr>
          <w:p w14:paraId="61EA4C55" w14:textId="77777777" w:rsidR="005252A5" w:rsidRPr="00AE1EAA" w:rsidRDefault="005252A5" w:rsidP="00ED114B">
            <w:pPr>
              <w:keepNext/>
              <w:keepLines/>
              <w:tabs>
                <w:tab w:val="left" w:pos="240"/>
                <w:tab w:val="left" w:pos="540"/>
              </w:tabs>
              <w:spacing w:before="60" w:after="60"/>
              <w:jc w:val="center"/>
              <w:rPr>
                <w:lang w:val="it-IT"/>
                <w:rPrChange w:id="570" w:author="TCS" w:date="2025-10-13T18:46:00Z" w16du:dateUtc="2025-10-13T13:16:00Z">
                  <w:rPr/>
                </w:rPrChange>
              </w:rPr>
            </w:pPr>
            <w:r w:rsidRPr="00AE1EAA">
              <w:rPr>
                <w:lang w:val="it-IT"/>
                <w:rPrChange w:id="571" w:author="TCS" w:date="2025-10-13T18:46:00Z" w16du:dateUtc="2025-10-13T13:16:00Z">
                  <w:rPr/>
                </w:rPrChange>
              </w:rPr>
              <w:t>8 mg/kg +</w:t>
            </w:r>
            <w:r w:rsidRPr="00AE1EAA">
              <w:rPr>
                <w:lang w:val="it-IT"/>
                <w:rPrChange w:id="572" w:author="TCS" w:date="2025-10-13T18:46:00Z" w16du:dateUtc="2025-10-13T13:16:00Z">
                  <w:rPr/>
                </w:rPrChange>
              </w:rPr>
              <w:br/>
              <w:t>6 mg/kg la 3 fiecare săptămâni</w:t>
            </w:r>
          </w:p>
        </w:tc>
        <w:tc>
          <w:tcPr>
            <w:tcW w:w="741" w:type="pct"/>
            <w:tcBorders>
              <w:top w:val="single" w:sz="4" w:space="0" w:color="auto"/>
              <w:left w:val="single" w:sz="4" w:space="0" w:color="auto"/>
              <w:bottom w:val="single" w:sz="4" w:space="0" w:color="auto"/>
              <w:right w:val="single" w:sz="4" w:space="0" w:color="auto"/>
            </w:tcBorders>
            <w:vAlign w:val="center"/>
          </w:tcPr>
          <w:p w14:paraId="747F3410" w14:textId="77777777" w:rsidR="005252A5" w:rsidRPr="00582667" w:rsidRDefault="005252A5" w:rsidP="00ED114B">
            <w:pPr>
              <w:keepNext/>
              <w:keepLines/>
              <w:tabs>
                <w:tab w:val="left" w:pos="240"/>
                <w:tab w:val="left" w:pos="540"/>
              </w:tabs>
              <w:spacing w:before="60" w:after="60"/>
              <w:jc w:val="center"/>
            </w:pPr>
            <w:r>
              <w:t>CMM</w:t>
            </w:r>
          </w:p>
        </w:tc>
        <w:tc>
          <w:tcPr>
            <w:tcW w:w="516" w:type="pct"/>
            <w:tcBorders>
              <w:top w:val="single" w:sz="4" w:space="0" w:color="auto"/>
              <w:left w:val="single" w:sz="4" w:space="0" w:color="auto"/>
              <w:bottom w:val="single" w:sz="4" w:space="0" w:color="auto"/>
              <w:right w:val="single" w:sz="4" w:space="0" w:color="auto"/>
            </w:tcBorders>
            <w:vAlign w:val="center"/>
          </w:tcPr>
          <w:p w14:paraId="4EFD4C30" w14:textId="77777777" w:rsidR="005252A5" w:rsidRPr="00582667" w:rsidRDefault="005252A5" w:rsidP="00ED114B">
            <w:pPr>
              <w:keepNext/>
              <w:keepLines/>
              <w:tabs>
                <w:tab w:val="left" w:pos="240"/>
                <w:tab w:val="left" w:pos="540"/>
              </w:tabs>
              <w:spacing w:before="60" w:after="60"/>
              <w:jc w:val="center"/>
            </w:pPr>
            <w:r w:rsidRPr="00582667">
              <w:t>805</w:t>
            </w:r>
          </w:p>
        </w:tc>
        <w:tc>
          <w:tcPr>
            <w:tcW w:w="811" w:type="pct"/>
            <w:tcBorders>
              <w:top w:val="single" w:sz="4" w:space="0" w:color="auto"/>
              <w:left w:val="single" w:sz="4" w:space="0" w:color="auto"/>
              <w:bottom w:val="single" w:sz="4" w:space="0" w:color="auto"/>
              <w:right w:val="single" w:sz="4" w:space="0" w:color="auto"/>
            </w:tcBorders>
            <w:vAlign w:val="center"/>
          </w:tcPr>
          <w:p w14:paraId="6660A95F" w14:textId="77777777" w:rsidR="005252A5" w:rsidRPr="00582667" w:rsidRDefault="005252A5" w:rsidP="00ED114B">
            <w:pPr>
              <w:keepNext/>
              <w:keepLines/>
              <w:tabs>
                <w:tab w:val="left" w:pos="240"/>
                <w:tab w:val="left" w:pos="540"/>
              </w:tabs>
              <w:spacing w:before="60" w:after="60"/>
              <w:jc w:val="center"/>
            </w:pPr>
            <w:r>
              <w:t xml:space="preserve">44,2 </w:t>
            </w:r>
            <w:r>
              <w:br/>
              <w:t>(1,8 – 85,</w:t>
            </w:r>
            <w:r w:rsidRPr="00582667">
              <w:t>4)</w:t>
            </w:r>
          </w:p>
        </w:tc>
        <w:tc>
          <w:tcPr>
            <w:tcW w:w="738" w:type="pct"/>
            <w:tcBorders>
              <w:top w:val="single" w:sz="4" w:space="0" w:color="auto"/>
              <w:left w:val="single" w:sz="4" w:space="0" w:color="auto"/>
              <w:bottom w:val="single" w:sz="4" w:space="0" w:color="auto"/>
              <w:right w:val="single" w:sz="4" w:space="0" w:color="auto"/>
            </w:tcBorders>
            <w:vAlign w:val="center"/>
          </w:tcPr>
          <w:p w14:paraId="254E9CD8" w14:textId="77777777" w:rsidR="005252A5" w:rsidRPr="00582667" w:rsidRDefault="005252A5" w:rsidP="00ED114B">
            <w:pPr>
              <w:keepNext/>
              <w:keepLines/>
              <w:tabs>
                <w:tab w:val="left" w:pos="240"/>
                <w:tab w:val="left" w:pos="540"/>
              </w:tabs>
              <w:spacing w:before="60" w:after="60"/>
              <w:jc w:val="center"/>
            </w:pPr>
            <w:r w:rsidRPr="00582667">
              <w:t xml:space="preserve">179 </w:t>
            </w:r>
            <w:r w:rsidRPr="00582667">
              <w:br/>
              <w:t>(123 - 266)</w:t>
            </w:r>
          </w:p>
        </w:tc>
        <w:tc>
          <w:tcPr>
            <w:tcW w:w="738" w:type="pct"/>
            <w:tcBorders>
              <w:top w:val="single" w:sz="4" w:space="0" w:color="auto"/>
              <w:left w:val="single" w:sz="4" w:space="0" w:color="auto"/>
              <w:bottom w:val="single" w:sz="4" w:space="0" w:color="auto"/>
              <w:right w:val="single" w:sz="4" w:space="0" w:color="auto"/>
            </w:tcBorders>
            <w:vAlign w:val="center"/>
          </w:tcPr>
          <w:p w14:paraId="53E3E38F" w14:textId="77777777" w:rsidR="005252A5" w:rsidRPr="00582667" w:rsidRDefault="005252A5" w:rsidP="00ED114B">
            <w:pPr>
              <w:keepNext/>
              <w:keepLines/>
              <w:tabs>
                <w:tab w:val="left" w:pos="240"/>
                <w:tab w:val="left" w:pos="540"/>
              </w:tabs>
              <w:spacing w:before="60" w:after="60"/>
              <w:jc w:val="center"/>
            </w:pPr>
            <w:r w:rsidRPr="00582667">
              <w:t xml:space="preserve">1736 </w:t>
            </w:r>
            <w:r w:rsidRPr="00582667">
              <w:br/>
              <w:t>(618 - 2756)</w:t>
            </w:r>
          </w:p>
        </w:tc>
        <w:tc>
          <w:tcPr>
            <w:tcW w:w="738" w:type="pct"/>
            <w:tcBorders>
              <w:top w:val="single" w:sz="4" w:space="0" w:color="auto"/>
              <w:left w:val="single" w:sz="4" w:space="0" w:color="auto"/>
              <w:bottom w:val="single" w:sz="4" w:space="0" w:color="auto"/>
              <w:right w:val="single" w:sz="4" w:space="0" w:color="auto"/>
            </w:tcBorders>
            <w:vAlign w:val="center"/>
          </w:tcPr>
          <w:p w14:paraId="689DBDAA" w14:textId="77777777" w:rsidR="005252A5" w:rsidRPr="00582667" w:rsidRDefault="005252A5" w:rsidP="00ED114B">
            <w:pPr>
              <w:keepNext/>
              <w:keepLines/>
              <w:tabs>
                <w:tab w:val="left" w:pos="240"/>
                <w:tab w:val="left" w:pos="540"/>
              </w:tabs>
              <w:spacing w:before="60" w:after="60"/>
              <w:jc w:val="center"/>
            </w:pPr>
            <w:r w:rsidRPr="00582667">
              <w:t>12</w:t>
            </w:r>
          </w:p>
        </w:tc>
      </w:tr>
      <w:tr w:rsidR="005252A5" w:rsidRPr="00582667" w14:paraId="16BC5220" w14:textId="77777777" w:rsidTr="00426253">
        <w:trPr>
          <w:trHeight w:val="430"/>
        </w:trPr>
        <w:tc>
          <w:tcPr>
            <w:tcW w:w="719" w:type="pct"/>
            <w:vMerge/>
            <w:tcBorders>
              <w:top w:val="single" w:sz="4" w:space="0" w:color="auto"/>
              <w:left w:val="single" w:sz="4" w:space="0" w:color="auto"/>
              <w:bottom w:val="single" w:sz="4" w:space="0" w:color="auto"/>
              <w:right w:val="single" w:sz="4" w:space="0" w:color="auto"/>
            </w:tcBorders>
            <w:vAlign w:val="center"/>
          </w:tcPr>
          <w:p w14:paraId="4420471E" w14:textId="77777777" w:rsidR="005252A5" w:rsidRPr="00582667" w:rsidRDefault="005252A5" w:rsidP="00ED114B">
            <w:pPr>
              <w:keepNext/>
              <w:keepLines/>
              <w:tabs>
                <w:tab w:val="left" w:pos="240"/>
                <w:tab w:val="left" w:pos="540"/>
              </w:tabs>
              <w:spacing w:before="60" w:after="60"/>
              <w:jc w:val="center"/>
            </w:pPr>
          </w:p>
        </w:tc>
        <w:tc>
          <w:tcPr>
            <w:tcW w:w="741" w:type="pct"/>
            <w:tcBorders>
              <w:top w:val="single" w:sz="4" w:space="0" w:color="auto"/>
              <w:left w:val="single" w:sz="4" w:space="0" w:color="auto"/>
              <w:bottom w:val="single" w:sz="4" w:space="0" w:color="auto"/>
              <w:right w:val="single" w:sz="4" w:space="0" w:color="auto"/>
            </w:tcBorders>
            <w:vAlign w:val="center"/>
          </w:tcPr>
          <w:p w14:paraId="25551282" w14:textId="77777777" w:rsidR="005252A5" w:rsidRPr="00582667" w:rsidRDefault="005252A5" w:rsidP="00ED114B">
            <w:pPr>
              <w:keepNext/>
              <w:keepLines/>
              <w:tabs>
                <w:tab w:val="left" w:pos="240"/>
                <w:tab w:val="left" w:pos="540"/>
              </w:tabs>
              <w:spacing w:before="60" w:after="60"/>
              <w:jc w:val="center"/>
            </w:pPr>
            <w:r>
              <w:t>CMI</w:t>
            </w:r>
          </w:p>
        </w:tc>
        <w:tc>
          <w:tcPr>
            <w:tcW w:w="516" w:type="pct"/>
            <w:tcBorders>
              <w:top w:val="single" w:sz="4" w:space="0" w:color="auto"/>
              <w:left w:val="single" w:sz="4" w:space="0" w:color="auto"/>
              <w:bottom w:val="single" w:sz="4" w:space="0" w:color="auto"/>
              <w:right w:val="single" w:sz="4" w:space="0" w:color="auto"/>
            </w:tcBorders>
            <w:vAlign w:val="center"/>
          </w:tcPr>
          <w:p w14:paraId="4BB3B914" w14:textId="77777777" w:rsidR="005252A5" w:rsidRPr="00582667" w:rsidRDefault="005252A5" w:rsidP="00ED114B">
            <w:pPr>
              <w:keepNext/>
              <w:keepLines/>
              <w:tabs>
                <w:tab w:val="left" w:pos="240"/>
                <w:tab w:val="left" w:pos="540"/>
              </w:tabs>
              <w:spacing w:before="60" w:after="60"/>
              <w:jc w:val="center"/>
            </w:pPr>
            <w:r w:rsidRPr="00582667">
              <w:t>390</w:t>
            </w:r>
          </w:p>
        </w:tc>
        <w:tc>
          <w:tcPr>
            <w:tcW w:w="811" w:type="pct"/>
            <w:tcBorders>
              <w:top w:val="single" w:sz="4" w:space="0" w:color="auto"/>
              <w:left w:val="single" w:sz="4" w:space="0" w:color="auto"/>
              <w:bottom w:val="single" w:sz="4" w:space="0" w:color="auto"/>
              <w:right w:val="single" w:sz="4" w:space="0" w:color="auto"/>
            </w:tcBorders>
            <w:vAlign w:val="center"/>
          </w:tcPr>
          <w:p w14:paraId="48D0026A" w14:textId="77777777" w:rsidR="005252A5" w:rsidRPr="00582667" w:rsidRDefault="005252A5" w:rsidP="00ED114B">
            <w:pPr>
              <w:keepNext/>
              <w:keepLines/>
              <w:tabs>
                <w:tab w:val="left" w:pos="240"/>
                <w:tab w:val="left" w:pos="540"/>
              </w:tabs>
              <w:spacing w:before="60" w:after="60"/>
              <w:jc w:val="center"/>
            </w:pPr>
            <w:r>
              <w:t xml:space="preserve">53,8 </w:t>
            </w:r>
            <w:r>
              <w:br/>
              <w:t>(28,7 – 85,</w:t>
            </w:r>
            <w:r w:rsidRPr="00582667">
              <w:t>8)</w:t>
            </w:r>
          </w:p>
        </w:tc>
        <w:tc>
          <w:tcPr>
            <w:tcW w:w="738" w:type="pct"/>
            <w:tcBorders>
              <w:top w:val="single" w:sz="4" w:space="0" w:color="auto"/>
              <w:left w:val="single" w:sz="4" w:space="0" w:color="auto"/>
              <w:bottom w:val="single" w:sz="4" w:space="0" w:color="auto"/>
              <w:right w:val="single" w:sz="4" w:space="0" w:color="auto"/>
            </w:tcBorders>
            <w:vAlign w:val="center"/>
          </w:tcPr>
          <w:p w14:paraId="6EF987A7" w14:textId="77777777" w:rsidR="005252A5" w:rsidRPr="00582667" w:rsidRDefault="005252A5" w:rsidP="00ED114B">
            <w:pPr>
              <w:keepNext/>
              <w:keepLines/>
              <w:tabs>
                <w:tab w:val="left" w:pos="240"/>
                <w:tab w:val="left" w:pos="540"/>
              </w:tabs>
              <w:spacing w:before="60" w:after="60"/>
              <w:jc w:val="center"/>
            </w:pPr>
            <w:r w:rsidRPr="00582667">
              <w:t xml:space="preserve">184 </w:t>
            </w:r>
            <w:r w:rsidRPr="00582667">
              <w:br/>
              <w:t>(134 - 247)</w:t>
            </w:r>
          </w:p>
        </w:tc>
        <w:tc>
          <w:tcPr>
            <w:tcW w:w="738" w:type="pct"/>
            <w:tcBorders>
              <w:top w:val="single" w:sz="4" w:space="0" w:color="auto"/>
              <w:left w:val="single" w:sz="4" w:space="0" w:color="auto"/>
              <w:bottom w:val="single" w:sz="4" w:space="0" w:color="auto"/>
              <w:right w:val="single" w:sz="4" w:space="0" w:color="auto"/>
            </w:tcBorders>
            <w:vAlign w:val="center"/>
          </w:tcPr>
          <w:p w14:paraId="75D60820" w14:textId="77777777" w:rsidR="005252A5" w:rsidRPr="00582667" w:rsidRDefault="005252A5" w:rsidP="00ED114B">
            <w:pPr>
              <w:keepNext/>
              <w:keepLines/>
              <w:tabs>
                <w:tab w:val="left" w:pos="240"/>
                <w:tab w:val="left" w:pos="540"/>
              </w:tabs>
              <w:spacing w:before="60" w:after="60"/>
              <w:jc w:val="center"/>
            </w:pPr>
            <w:r w:rsidRPr="00582667">
              <w:t xml:space="preserve">1927 </w:t>
            </w:r>
            <w:r w:rsidRPr="00582667">
              <w:br/>
              <w:t>(1332 -2771)</w:t>
            </w:r>
          </w:p>
        </w:tc>
        <w:tc>
          <w:tcPr>
            <w:tcW w:w="738" w:type="pct"/>
            <w:tcBorders>
              <w:top w:val="single" w:sz="4" w:space="0" w:color="auto"/>
              <w:left w:val="single" w:sz="4" w:space="0" w:color="auto"/>
              <w:bottom w:val="single" w:sz="4" w:space="0" w:color="auto"/>
              <w:right w:val="single" w:sz="4" w:space="0" w:color="auto"/>
            </w:tcBorders>
            <w:vAlign w:val="center"/>
          </w:tcPr>
          <w:p w14:paraId="2F02BA92" w14:textId="77777777" w:rsidR="005252A5" w:rsidRPr="00582667" w:rsidRDefault="005252A5" w:rsidP="00ED114B">
            <w:pPr>
              <w:keepNext/>
              <w:keepLines/>
              <w:tabs>
                <w:tab w:val="left" w:pos="240"/>
                <w:tab w:val="left" w:pos="540"/>
              </w:tabs>
              <w:spacing w:before="60" w:after="60"/>
              <w:jc w:val="center"/>
            </w:pPr>
            <w:r w:rsidRPr="00582667">
              <w:t>15</w:t>
            </w:r>
          </w:p>
        </w:tc>
      </w:tr>
      <w:tr w:rsidR="005252A5" w:rsidRPr="00582667" w14:paraId="3DF4CBC7" w14:textId="77777777" w:rsidTr="00426253">
        <w:trPr>
          <w:trHeight w:val="177"/>
        </w:trPr>
        <w:tc>
          <w:tcPr>
            <w:tcW w:w="719" w:type="pct"/>
            <w:vMerge/>
            <w:tcBorders>
              <w:top w:val="single" w:sz="4" w:space="0" w:color="auto"/>
              <w:left w:val="single" w:sz="4" w:space="0" w:color="auto"/>
              <w:bottom w:val="single" w:sz="4" w:space="0" w:color="auto"/>
              <w:right w:val="single" w:sz="4" w:space="0" w:color="auto"/>
            </w:tcBorders>
            <w:vAlign w:val="center"/>
          </w:tcPr>
          <w:p w14:paraId="51A75C5B" w14:textId="77777777" w:rsidR="005252A5" w:rsidRPr="00582667" w:rsidRDefault="005252A5" w:rsidP="006C44B2">
            <w:pPr>
              <w:keepNext/>
              <w:keepLines/>
            </w:pPr>
          </w:p>
        </w:tc>
        <w:tc>
          <w:tcPr>
            <w:tcW w:w="741" w:type="pct"/>
            <w:tcBorders>
              <w:top w:val="single" w:sz="4" w:space="0" w:color="auto"/>
              <w:left w:val="single" w:sz="4" w:space="0" w:color="auto"/>
              <w:bottom w:val="single" w:sz="4" w:space="0" w:color="auto"/>
              <w:right w:val="single" w:sz="4" w:space="0" w:color="auto"/>
            </w:tcBorders>
            <w:vAlign w:val="center"/>
          </w:tcPr>
          <w:p w14:paraId="1C8EFAE2" w14:textId="77777777" w:rsidR="005252A5" w:rsidRPr="00582667" w:rsidRDefault="005252A5" w:rsidP="006C44B2">
            <w:pPr>
              <w:keepNext/>
              <w:keepLines/>
              <w:tabs>
                <w:tab w:val="left" w:pos="240"/>
                <w:tab w:val="left" w:pos="540"/>
              </w:tabs>
              <w:spacing w:before="60" w:after="60"/>
              <w:jc w:val="center"/>
            </w:pPr>
            <w:r>
              <w:t>CGA</w:t>
            </w:r>
          </w:p>
        </w:tc>
        <w:tc>
          <w:tcPr>
            <w:tcW w:w="516" w:type="pct"/>
            <w:tcBorders>
              <w:top w:val="single" w:sz="4" w:space="0" w:color="auto"/>
              <w:left w:val="single" w:sz="4" w:space="0" w:color="auto"/>
              <w:bottom w:val="single" w:sz="4" w:space="0" w:color="auto"/>
              <w:right w:val="single" w:sz="4" w:space="0" w:color="auto"/>
            </w:tcBorders>
            <w:vAlign w:val="center"/>
          </w:tcPr>
          <w:p w14:paraId="343B7230" w14:textId="77777777" w:rsidR="005252A5" w:rsidRPr="00582667" w:rsidRDefault="005252A5" w:rsidP="006C44B2">
            <w:pPr>
              <w:keepNext/>
              <w:keepLines/>
              <w:tabs>
                <w:tab w:val="left" w:pos="240"/>
                <w:tab w:val="left" w:pos="540"/>
              </w:tabs>
              <w:spacing w:before="60" w:after="60"/>
              <w:jc w:val="center"/>
            </w:pPr>
            <w:r w:rsidRPr="00582667">
              <w:t>274</w:t>
            </w:r>
          </w:p>
        </w:tc>
        <w:tc>
          <w:tcPr>
            <w:tcW w:w="811" w:type="pct"/>
            <w:tcBorders>
              <w:top w:val="single" w:sz="4" w:space="0" w:color="auto"/>
              <w:left w:val="single" w:sz="4" w:space="0" w:color="auto"/>
              <w:bottom w:val="single" w:sz="4" w:space="0" w:color="auto"/>
              <w:right w:val="single" w:sz="4" w:space="0" w:color="auto"/>
            </w:tcBorders>
            <w:vAlign w:val="center"/>
          </w:tcPr>
          <w:p w14:paraId="67987D38" w14:textId="77777777" w:rsidR="005252A5" w:rsidRPr="00582667" w:rsidRDefault="005252A5" w:rsidP="006C44B2">
            <w:pPr>
              <w:keepNext/>
              <w:keepLines/>
              <w:tabs>
                <w:tab w:val="left" w:pos="240"/>
                <w:tab w:val="left" w:pos="540"/>
              </w:tabs>
              <w:spacing w:before="60" w:after="60"/>
              <w:jc w:val="center"/>
            </w:pPr>
            <w:r>
              <w:t xml:space="preserve">32,9 </w:t>
            </w:r>
            <w:r>
              <w:br/>
              <w:t>(6,</w:t>
            </w:r>
            <w:r w:rsidRPr="00582667">
              <w:t xml:space="preserve">1 – </w:t>
            </w:r>
            <w:r>
              <w:t>88,</w:t>
            </w:r>
            <w:r w:rsidRPr="00582667">
              <w:t>9)</w:t>
            </w:r>
          </w:p>
        </w:tc>
        <w:tc>
          <w:tcPr>
            <w:tcW w:w="738" w:type="pct"/>
            <w:tcBorders>
              <w:top w:val="single" w:sz="4" w:space="0" w:color="auto"/>
              <w:left w:val="single" w:sz="4" w:space="0" w:color="auto"/>
              <w:bottom w:val="single" w:sz="4" w:space="0" w:color="auto"/>
              <w:right w:val="single" w:sz="4" w:space="0" w:color="auto"/>
            </w:tcBorders>
            <w:vAlign w:val="center"/>
          </w:tcPr>
          <w:p w14:paraId="6008A8C1" w14:textId="77777777" w:rsidR="005252A5" w:rsidRPr="00582667" w:rsidRDefault="005252A5" w:rsidP="006C44B2">
            <w:pPr>
              <w:keepNext/>
              <w:keepLines/>
              <w:tabs>
                <w:tab w:val="left" w:pos="240"/>
                <w:tab w:val="left" w:pos="540"/>
              </w:tabs>
              <w:spacing w:before="60" w:after="60"/>
              <w:jc w:val="center"/>
            </w:pPr>
            <w:r>
              <w:t xml:space="preserve">131 </w:t>
            </w:r>
            <w:r>
              <w:br/>
              <w:t>(72,</w:t>
            </w:r>
            <w:r w:rsidRPr="00582667">
              <w:t>5 -251)</w:t>
            </w:r>
          </w:p>
        </w:tc>
        <w:tc>
          <w:tcPr>
            <w:tcW w:w="738" w:type="pct"/>
            <w:tcBorders>
              <w:top w:val="single" w:sz="4" w:space="0" w:color="auto"/>
              <w:left w:val="single" w:sz="4" w:space="0" w:color="auto"/>
              <w:bottom w:val="single" w:sz="4" w:space="0" w:color="auto"/>
              <w:right w:val="single" w:sz="4" w:space="0" w:color="auto"/>
            </w:tcBorders>
            <w:vAlign w:val="center"/>
          </w:tcPr>
          <w:p w14:paraId="473EE508" w14:textId="77777777" w:rsidR="005252A5" w:rsidRPr="00582667" w:rsidRDefault="005252A5" w:rsidP="006C44B2">
            <w:pPr>
              <w:keepNext/>
              <w:keepLines/>
              <w:tabs>
                <w:tab w:val="left" w:pos="240"/>
                <w:tab w:val="left" w:pos="540"/>
              </w:tabs>
              <w:spacing w:before="60" w:after="60"/>
              <w:jc w:val="center"/>
            </w:pPr>
            <w:r w:rsidRPr="00582667">
              <w:t xml:space="preserve">1338 </w:t>
            </w:r>
            <w:r w:rsidRPr="00582667">
              <w:br/>
              <w:t>(557 - 2875)</w:t>
            </w:r>
          </w:p>
        </w:tc>
        <w:tc>
          <w:tcPr>
            <w:tcW w:w="738" w:type="pct"/>
            <w:tcBorders>
              <w:top w:val="single" w:sz="4" w:space="0" w:color="auto"/>
              <w:left w:val="single" w:sz="4" w:space="0" w:color="auto"/>
              <w:bottom w:val="single" w:sz="4" w:space="0" w:color="auto"/>
              <w:right w:val="single" w:sz="4" w:space="0" w:color="auto"/>
            </w:tcBorders>
            <w:vAlign w:val="center"/>
          </w:tcPr>
          <w:p w14:paraId="52E5337B" w14:textId="77777777" w:rsidR="005252A5" w:rsidRPr="00582667" w:rsidRDefault="005252A5" w:rsidP="006C44B2">
            <w:pPr>
              <w:keepNext/>
              <w:keepLines/>
              <w:tabs>
                <w:tab w:val="left" w:pos="240"/>
                <w:tab w:val="left" w:pos="540"/>
              </w:tabs>
              <w:spacing w:before="60" w:after="60"/>
              <w:jc w:val="center"/>
            </w:pPr>
            <w:r w:rsidRPr="00582667">
              <w:t>9</w:t>
            </w:r>
          </w:p>
        </w:tc>
      </w:tr>
      <w:tr w:rsidR="005252A5" w:rsidRPr="00582667" w14:paraId="608A591E" w14:textId="77777777" w:rsidTr="00426253">
        <w:trPr>
          <w:trHeight w:val="177"/>
        </w:trPr>
        <w:tc>
          <w:tcPr>
            <w:tcW w:w="719" w:type="pct"/>
            <w:vMerge w:val="restart"/>
            <w:tcBorders>
              <w:top w:val="single" w:sz="4" w:space="0" w:color="auto"/>
              <w:left w:val="single" w:sz="4" w:space="0" w:color="auto"/>
              <w:right w:val="single" w:sz="4" w:space="0" w:color="auto"/>
            </w:tcBorders>
            <w:vAlign w:val="center"/>
          </w:tcPr>
          <w:p w14:paraId="733A5FD1" w14:textId="77777777" w:rsidR="005252A5" w:rsidRPr="00582667" w:rsidRDefault="005252A5" w:rsidP="006C44B2">
            <w:pPr>
              <w:keepNext/>
              <w:keepLines/>
              <w:tabs>
                <w:tab w:val="left" w:pos="240"/>
                <w:tab w:val="left" w:pos="540"/>
              </w:tabs>
              <w:spacing w:before="60" w:after="60"/>
              <w:jc w:val="center"/>
              <w:outlineLvl w:val="3"/>
            </w:pPr>
            <w:r w:rsidRPr="00582667">
              <w:t>4</w:t>
            </w:r>
            <w:r>
              <w:t xml:space="preserve"> </w:t>
            </w:r>
            <w:r w:rsidRPr="00582667">
              <w:t>mg/kg +</w:t>
            </w:r>
            <w:r w:rsidRPr="00582667">
              <w:br/>
              <w:t>2</w:t>
            </w:r>
            <w:r>
              <w:t xml:space="preserve"> </w:t>
            </w:r>
            <w:r w:rsidRPr="00582667">
              <w:t xml:space="preserve">mg/kg </w:t>
            </w:r>
            <w:r>
              <w:t>săptămânal</w:t>
            </w:r>
          </w:p>
        </w:tc>
        <w:tc>
          <w:tcPr>
            <w:tcW w:w="741" w:type="pct"/>
            <w:tcBorders>
              <w:top w:val="single" w:sz="4" w:space="0" w:color="auto"/>
              <w:left w:val="single" w:sz="4" w:space="0" w:color="auto"/>
              <w:bottom w:val="single" w:sz="4" w:space="0" w:color="auto"/>
              <w:right w:val="single" w:sz="4" w:space="0" w:color="auto"/>
            </w:tcBorders>
            <w:vAlign w:val="center"/>
          </w:tcPr>
          <w:p w14:paraId="217ABC8E" w14:textId="77777777" w:rsidR="005252A5" w:rsidRPr="00582667" w:rsidRDefault="005252A5" w:rsidP="006C44B2">
            <w:pPr>
              <w:keepNext/>
              <w:keepLines/>
              <w:tabs>
                <w:tab w:val="left" w:pos="240"/>
                <w:tab w:val="left" w:pos="540"/>
              </w:tabs>
              <w:spacing w:before="60" w:after="60"/>
              <w:jc w:val="center"/>
            </w:pPr>
            <w:r>
              <w:t>CMM</w:t>
            </w:r>
          </w:p>
        </w:tc>
        <w:tc>
          <w:tcPr>
            <w:tcW w:w="516" w:type="pct"/>
            <w:tcBorders>
              <w:top w:val="single" w:sz="4" w:space="0" w:color="auto"/>
              <w:left w:val="single" w:sz="4" w:space="0" w:color="auto"/>
              <w:bottom w:val="single" w:sz="4" w:space="0" w:color="auto"/>
              <w:right w:val="single" w:sz="4" w:space="0" w:color="auto"/>
            </w:tcBorders>
            <w:vAlign w:val="center"/>
          </w:tcPr>
          <w:p w14:paraId="7CA04F27" w14:textId="77777777" w:rsidR="005252A5" w:rsidRPr="00582667" w:rsidRDefault="005252A5" w:rsidP="006C44B2">
            <w:pPr>
              <w:keepNext/>
              <w:keepLines/>
              <w:tabs>
                <w:tab w:val="left" w:pos="240"/>
                <w:tab w:val="left" w:pos="540"/>
              </w:tabs>
              <w:spacing w:before="60" w:after="60"/>
              <w:jc w:val="center"/>
            </w:pPr>
            <w:r w:rsidRPr="00582667">
              <w:t>805</w:t>
            </w:r>
          </w:p>
        </w:tc>
        <w:tc>
          <w:tcPr>
            <w:tcW w:w="811" w:type="pct"/>
            <w:tcBorders>
              <w:top w:val="single" w:sz="4" w:space="0" w:color="auto"/>
              <w:left w:val="single" w:sz="4" w:space="0" w:color="auto"/>
              <w:bottom w:val="single" w:sz="4" w:space="0" w:color="auto"/>
              <w:right w:val="single" w:sz="4" w:space="0" w:color="auto"/>
            </w:tcBorders>
            <w:vAlign w:val="center"/>
          </w:tcPr>
          <w:p w14:paraId="2D097485" w14:textId="77777777" w:rsidR="005252A5" w:rsidRPr="00582667" w:rsidRDefault="005252A5" w:rsidP="006C44B2">
            <w:pPr>
              <w:keepNext/>
              <w:keepLines/>
              <w:tabs>
                <w:tab w:val="left" w:pos="240"/>
                <w:tab w:val="left" w:pos="540"/>
              </w:tabs>
              <w:spacing w:before="60" w:after="60"/>
              <w:jc w:val="center"/>
            </w:pPr>
            <w:r>
              <w:t xml:space="preserve">63,1 </w:t>
            </w:r>
            <w:r>
              <w:br/>
              <w:t>(11,</w:t>
            </w:r>
            <w:r w:rsidRPr="00582667">
              <w:t>7 - 107)</w:t>
            </w:r>
          </w:p>
        </w:tc>
        <w:tc>
          <w:tcPr>
            <w:tcW w:w="738" w:type="pct"/>
            <w:tcBorders>
              <w:top w:val="single" w:sz="4" w:space="0" w:color="auto"/>
              <w:left w:val="single" w:sz="4" w:space="0" w:color="auto"/>
              <w:bottom w:val="single" w:sz="4" w:space="0" w:color="auto"/>
              <w:right w:val="single" w:sz="4" w:space="0" w:color="auto"/>
            </w:tcBorders>
            <w:vAlign w:val="center"/>
          </w:tcPr>
          <w:p w14:paraId="5EC7D4C7" w14:textId="77777777" w:rsidR="005252A5" w:rsidRPr="00582667" w:rsidRDefault="005252A5" w:rsidP="006C44B2">
            <w:pPr>
              <w:keepNext/>
              <w:keepLines/>
              <w:tabs>
                <w:tab w:val="left" w:pos="240"/>
                <w:tab w:val="left" w:pos="540"/>
              </w:tabs>
              <w:spacing w:before="60" w:after="60"/>
              <w:jc w:val="center"/>
            </w:pPr>
            <w:r w:rsidRPr="00582667">
              <w:t xml:space="preserve">107 </w:t>
            </w:r>
            <w:r w:rsidRPr="00582667">
              <w:br/>
              <w:t>(54</w:t>
            </w:r>
            <w:r>
              <w:t>,</w:t>
            </w:r>
            <w:r w:rsidRPr="00582667">
              <w:t>2 - 164)</w:t>
            </w:r>
          </w:p>
        </w:tc>
        <w:tc>
          <w:tcPr>
            <w:tcW w:w="738" w:type="pct"/>
            <w:tcBorders>
              <w:top w:val="single" w:sz="4" w:space="0" w:color="auto"/>
              <w:left w:val="single" w:sz="4" w:space="0" w:color="auto"/>
              <w:bottom w:val="single" w:sz="4" w:space="0" w:color="auto"/>
              <w:right w:val="single" w:sz="4" w:space="0" w:color="auto"/>
            </w:tcBorders>
            <w:vAlign w:val="center"/>
          </w:tcPr>
          <w:p w14:paraId="333AB48E" w14:textId="77777777" w:rsidR="005252A5" w:rsidRPr="00582667" w:rsidRDefault="005252A5" w:rsidP="006C44B2">
            <w:pPr>
              <w:keepNext/>
              <w:keepLines/>
              <w:tabs>
                <w:tab w:val="left" w:pos="240"/>
                <w:tab w:val="left" w:pos="540"/>
              </w:tabs>
              <w:spacing w:before="60" w:after="60"/>
              <w:jc w:val="center"/>
            </w:pPr>
            <w:r w:rsidRPr="00582667">
              <w:t xml:space="preserve">1710 </w:t>
            </w:r>
            <w:r w:rsidRPr="00582667">
              <w:br/>
              <w:t>(581 - 2715)</w:t>
            </w:r>
          </w:p>
        </w:tc>
        <w:tc>
          <w:tcPr>
            <w:tcW w:w="738" w:type="pct"/>
            <w:tcBorders>
              <w:top w:val="single" w:sz="4" w:space="0" w:color="auto"/>
              <w:left w:val="single" w:sz="4" w:space="0" w:color="auto"/>
              <w:bottom w:val="single" w:sz="4" w:space="0" w:color="auto"/>
              <w:right w:val="single" w:sz="4" w:space="0" w:color="auto"/>
            </w:tcBorders>
            <w:vAlign w:val="center"/>
          </w:tcPr>
          <w:p w14:paraId="6E2D7264" w14:textId="77777777" w:rsidR="005252A5" w:rsidRPr="00582667" w:rsidRDefault="005252A5" w:rsidP="006C44B2">
            <w:pPr>
              <w:keepNext/>
              <w:keepLines/>
              <w:tabs>
                <w:tab w:val="left" w:pos="240"/>
                <w:tab w:val="left" w:pos="540"/>
              </w:tabs>
              <w:spacing w:before="60" w:after="60"/>
              <w:jc w:val="center"/>
            </w:pPr>
            <w:r w:rsidRPr="00582667">
              <w:t>12</w:t>
            </w:r>
          </w:p>
        </w:tc>
      </w:tr>
      <w:tr w:rsidR="005252A5" w:rsidRPr="00582667" w14:paraId="7FF111E2" w14:textId="77777777" w:rsidTr="00426253">
        <w:trPr>
          <w:trHeight w:val="177"/>
        </w:trPr>
        <w:tc>
          <w:tcPr>
            <w:tcW w:w="719" w:type="pct"/>
            <w:vMerge/>
            <w:tcBorders>
              <w:left w:val="single" w:sz="4" w:space="0" w:color="auto"/>
              <w:bottom w:val="single" w:sz="4" w:space="0" w:color="auto"/>
              <w:right w:val="single" w:sz="4" w:space="0" w:color="auto"/>
            </w:tcBorders>
            <w:vAlign w:val="center"/>
          </w:tcPr>
          <w:p w14:paraId="3689B83A" w14:textId="77777777" w:rsidR="005252A5" w:rsidRPr="00582667" w:rsidRDefault="005252A5" w:rsidP="006C44B2">
            <w:pPr>
              <w:keepNext/>
              <w:keepLines/>
              <w:tabs>
                <w:tab w:val="left" w:pos="240"/>
                <w:tab w:val="left" w:pos="540"/>
              </w:tabs>
              <w:spacing w:before="60" w:after="60"/>
              <w:jc w:val="center"/>
            </w:pPr>
          </w:p>
        </w:tc>
        <w:tc>
          <w:tcPr>
            <w:tcW w:w="741" w:type="pct"/>
            <w:tcBorders>
              <w:top w:val="single" w:sz="4" w:space="0" w:color="auto"/>
              <w:left w:val="single" w:sz="4" w:space="0" w:color="auto"/>
              <w:bottom w:val="single" w:sz="4" w:space="0" w:color="auto"/>
              <w:right w:val="single" w:sz="4" w:space="0" w:color="auto"/>
            </w:tcBorders>
            <w:vAlign w:val="center"/>
          </w:tcPr>
          <w:p w14:paraId="5C6D6B3A" w14:textId="77777777" w:rsidR="005252A5" w:rsidRPr="00582667" w:rsidRDefault="005252A5" w:rsidP="006C44B2">
            <w:pPr>
              <w:keepNext/>
              <w:keepLines/>
              <w:tabs>
                <w:tab w:val="left" w:pos="240"/>
                <w:tab w:val="left" w:pos="540"/>
              </w:tabs>
              <w:spacing w:before="60" w:after="60"/>
              <w:jc w:val="center"/>
            </w:pPr>
            <w:r>
              <w:t>CMI</w:t>
            </w:r>
          </w:p>
        </w:tc>
        <w:tc>
          <w:tcPr>
            <w:tcW w:w="516" w:type="pct"/>
            <w:tcBorders>
              <w:top w:val="single" w:sz="4" w:space="0" w:color="auto"/>
              <w:left w:val="single" w:sz="4" w:space="0" w:color="auto"/>
              <w:bottom w:val="single" w:sz="4" w:space="0" w:color="auto"/>
              <w:right w:val="single" w:sz="4" w:space="0" w:color="auto"/>
            </w:tcBorders>
            <w:vAlign w:val="center"/>
          </w:tcPr>
          <w:p w14:paraId="6CB767F5" w14:textId="77777777" w:rsidR="005252A5" w:rsidRPr="00582667" w:rsidRDefault="005252A5" w:rsidP="006C44B2">
            <w:pPr>
              <w:keepNext/>
              <w:keepLines/>
              <w:tabs>
                <w:tab w:val="left" w:pos="240"/>
                <w:tab w:val="left" w:pos="540"/>
              </w:tabs>
              <w:spacing w:before="60" w:after="60"/>
              <w:jc w:val="center"/>
            </w:pPr>
            <w:r w:rsidRPr="00582667">
              <w:t>390</w:t>
            </w:r>
          </w:p>
        </w:tc>
        <w:tc>
          <w:tcPr>
            <w:tcW w:w="811" w:type="pct"/>
            <w:tcBorders>
              <w:top w:val="single" w:sz="4" w:space="0" w:color="auto"/>
              <w:left w:val="single" w:sz="4" w:space="0" w:color="auto"/>
              <w:bottom w:val="single" w:sz="4" w:space="0" w:color="auto"/>
              <w:right w:val="single" w:sz="4" w:space="0" w:color="auto"/>
            </w:tcBorders>
            <w:vAlign w:val="center"/>
          </w:tcPr>
          <w:p w14:paraId="531C24AE" w14:textId="77777777" w:rsidR="005252A5" w:rsidRPr="00582667" w:rsidRDefault="005252A5" w:rsidP="006C44B2">
            <w:pPr>
              <w:keepNext/>
              <w:keepLines/>
              <w:tabs>
                <w:tab w:val="left" w:pos="240"/>
                <w:tab w:val="left" w:pos="540"/>
              </w:tabs>
              <w:spacing w:before="60" w:after="60"/>
              <w:jc w:val="center"/>
            </w:pPr>
            <w:r w:rsidRPr="00582667">
              <w:t xml:space="preserve">72.6 </w:t>
            </w:r>
            <w:r w:rsidRPr="00582667">
              <w:br/>
              <w:t>(46 - 109)</w:t>
            </w:r>
          </w:p>
        </w:tc>
        <w:tc>
          <w:tcPr>
            <w:tcW w:w="738" w:type="pct"/>
            <w:tcBorders>
              <w:top w:val="single" w:sz="4" w:space="0" w:color="auto"/>
              <w:left w:val="single" w:sz="4" w:space="0" w:color="auto"/>
              <w:bottom w:val="single" w:sz="4" w:space="0" w:color="auto"/>
              <w:right w:val="single" w:sz="4" w:space="0" w:color="auto"/>
            </w:tcBorders>
            <w:vAlign w:val="center"/>
          </w:tcPr>
          <w:p w14:paraId="79B7F8A8" w14:textId="77777777" w:rsidR="005252A5" w:rsidRPr="00582667" w:rsidRDefault="005252A5" w:rsidP="006C44B2">
            <w:pPr>
              <w:keepNext/>
              <w:keepLines/>
              <w:tabs>
                <w:tab w:val="left" w:pos="240"/>
                <w:tab w:val="left" w:pos="540"/>
              </w:tabs>
              <w:spacing w:before="60" w:after="60"/>
              <w:jc w:val="center"/>
            </w:pPr>
            <w:r>
              <w:t xml:space="preserve">115 </w:t>
            </w:r>
            <w:r>
              <w:br/>
              <w:t>(82,</w:t>
            </w:r>
            <w:r w:rsidRPr="00582667">
              <w:t>6 - 160)</w:t>
            </w:r>
          </w:p>
        </w:tc>
        <w:tc>
          <w:tcPr>
            <w:tcW w:w="738" w:type="pct"/>
            <w:tcBorders>
              <w:top w:val="single" w:sz="4" w:space="0" w:color="auto"/>
              <w:left w:val="single" w:sz="4" w:space="0" w:color="auto"/>
              <w:bottom w:val="single" w:sz="4" w:space="0" w:color="auto"/>
              <w:right w:val="single" w:sz="4" w:space="0" w:color="auto"/>
            </w:tcBorders>
            <w:vAlign w:val="center"/>
          </w:tcPr>
          <w:p w14:paraId="21CB2FE2" w14:textId="77777777" w:rsidR="005252A5" w:rsidRPr="00582667" w:rsidRDefault="005252A5" w:rsidP="006C44B2">
            <w:pPr>
              <w:keepNext/>
              <w:keepLines/>
              <w:tabs>
                <w:tab w:val="left" w:pos="240"/>
                <w:tab w:val="left" w:pos="540"/>
              </w:tabs>
              <w:spacing w:before="60" w:after="60"/>
              <w:jc w:val="center"/>
            </w:pPr>
            <w:r w:rsidRPr="00582667">
              <w:t xml:space="preserve">1893 </w:t>
            </w:r>
            <w:r w:rsidRPr="00582667">
              <w:br/>
              <w:t>(1309 -2734)</w:t>
            </w:r>
          </w:p>
        </w:tc>
        <w:tc>
          <w:tcPr>
            <w:tcW w:w="738" w:type="pct"/>
            <w:tcBorders>
              <w:top w:val="single" w:sz="4" w:space="0" w:color="auto"/>
              <w:left w:val="single" w:sz="4" w:space="0" w:color="auto"/>
              <w:bottom w:val="single" w:sz="4" w:space="0" w:color="auto"/>
              <w:right w:val="single" w:sz="4" w:space="0" w:color="auto"/>
            </w:tcBorders>
            <w:vAlign w:val="center"/>
          </w:tcPr>
          <w:p w14:paraId="0AF8A57B" w14:textId="77777777" w:rsidR="005252A5" w:rsidRPr="00582667" w:rsidRDefault="005252A5" w:rsidP="006C44B2">
            <w:pPr>
              <w:keepNext/>
              <w:keepLines/>
              <w:tabs>
                <w:tab w:val="left" w:pos="240"/>
                <w:tab w:val="left" w:pos="540"/>
              </w:tabs>
              <w:spacing w:before="60" w:after="60"/>
              <w:jc w:val="center"/>
            </w:pPr>
            <w:r w:rsidRPr="00582667">
              <w:t>14</w:t>
            </w:r>
          </w:p>
        </w:tc>
      </w:tr>
    </w:tbl>
    <w:p w14:paraId="5E47FFC3" w14:textId="77777777" w:rsidR="005252A5" w:rsidRPr="00F41818" w:rsidRDefault="00C918E2" w:rsidP="006C44B2">
      <w:pPr>
        <w:keepNext/>
        <w:keepLines/>
        <w:jc w:val="both"/>
        <w:rPr>
          <w:sz w:val="20"/>
          <w:lang w:val="fr-FR" w:eastAsia="de-DE"/>
        </w:rPr>
      </w:pPr>
      <w:r w:rsidRPr="00F41818">
        <w:rPr>
          <w:sz w:val="20"/>
          <w:lang w:val="fr-FR" w:eastAsia="de-DE"/>
        </w:rPr>
        <w:t>*C</w:t>
      </w:r>
      <w:r w:rsidRPr="00F41818">
        <w:rPr>
          <w:sz w:val="20"/>
          <w:vertAlign w:val="subscript"/>
          <w:lang w:val="fr-FR" w:eastAsia="de-DE"/>
        </w:rPr>
        <w:t>min,ss</w:t>
      </w:r>
      <w:r w:rsidRPr="00F41818">
        <w:rPr>
          <w:sz w:val="20"/>
          <w:lang w:val="fr-FR" w:eastAsia="de-DE"/>
        </w:rPr>
        <w:t xml:space="preserve"> – C</w:t>
      </w:r>
      <w:r w:rsidRPr="00F41818">
        <w:rPr>
          <w:sz w:val="20"/>
          <w:vertAlign w:val="subscript"/>
          <w:lang w:val="fr-FR" w:eastAsia="de-DE"/>
        </w:rPr>
        <w:t>min</w:t>
      </w:r>
      <w:r w:rsidRPr="00F41818">
        <w:rPr>
          <w:sz w:val="20"/>
          <w:lang w:val="fr-FR" w:eastAsia="de-DE"/>
        </w:rPr>
        <w:t xml:space="preserve"> la starea de echilibru</w:t>
      </w:r>
    </w:p>
    <w:p w14:paraId="0B2BD501" w14:textId="77777777" w:rsidR="00C918E2" w:rsidRPr="00F41818" w:rsidRDefault="00C918E2" w:rsidP="005252A5">
      <w:pPr>
        <w:jc w:val="both"/>
        <w:rPr>
          <w:sz w:val="20"/>
          <w:lang w:val="fr-FR" w:eastAsia="de-DE"/>
        </w:rPr>
      </w:pPr>
      <w:r w:rsidRPr="00F41818">
        <w:rPr>
          <w:sz w:val="20"/>
          <w:lang w:val="fr-FR" w:eastAsia="de-DE"/>
        </w:rPr>
        <w:t>**C</w:t>
      </w:r>
      <w:r w:rsidRPr="00F41818">
        <w:rPr>
          <w:sz w:val="20"/>
          <w:vertAlign w:val="subscript"/>
          <w:lang w:val="fr-FR" w:eastAsia="de-DE"/>
        </w:rPr>
        <w:t>max,ss</w:t>
      </w:r>
      <w:r w:rsidRPr="00F41818">
        <w:rPr>
          <w:sz w:val="20"/>
          <w:lang w:val="fr-FR" w:eastAsia="de-DE"/>
        </w:rPr>
        <w:t xml:space="preserve"> = C</w:t>
      </w:r>
      <w:r w:rsidRPr="00F41818">
        <w:rPr>
          <w:sz w:val="20"/>
          <w:vertAlign w:val="subscript"/>
          <w:lang w:val="fr-FR" w:eastAsia="de-DE"/>
        </w:rPr>
        <w:t xml:space="preserve">max </w:t>
      </w:r>
      <w:r w:rsidRPr="00F41818">
        <w:rPr>
          <w:sz w:val="20"/>
          <w:lang w:val="fr-FR" w:eastAsia="de-DE"/>
        </w:rPr>
        <w:t>la starea de echilibru</w:t>
      </w:r>
    </w:p>
    <w:p w14:paraId="2B972FD3" w14:textId="77777777" w:rsidR="00C918E2" w:rsidRPr="00F41818" w:rsidRDefault="00C918E2" w:rsidP="005252A5">
      <w:pPr>
        <w:jc w:val="both"/>
        <w:rPr>
          <w:sz w:val="20"/>
          <w:lang w:val="fr-FR" w:eastAsia="de-DE"/>
        </w:rPr>
      </w:pPr>
      <w:r w:rsidRPr="00F41818">
        <w:rPr>
          <w:sz w:val="20"/>
          <w:lang w:val="fr-FR" w:eastAsia="de-DE"/>
        </w:rPr>
        <w:t>***timpul p</w:t>
      </w:r>
      <w:r w:rsidRPr="00F41818">
        <w:rPr>
          <w:sz w:val="20"/>
          <w:lang w:val="ro-RO" w:eastAsia="de-DE"/>
        </w:rPr>
        <w:t>ână</w:t>
      </w:r>
      <w:r w:rsidRPr="00F41818">
        <w:rPr>
          <w:sz w:val="20"/>
          <w:lang w:val="fr-FR" w:eastAsia="de-DE"/>
        </w:rPr>
        <w:t xml:space="preserve"> la 90% din starea de echilibru</w:t>
      </w:r>
    </w:p>
    <w:p w14:paraId="62128EC9" w14:textId="77777777" w:rsidR="00C918E2" w:rsidRPr="00C918E2" w:rsidRDefault="00C918E2" w:rsidP="005252A5">
      <w:pPr>
        <w:jc w:val="both"/>
        <w:rPr>
          <w:szCs w:val="22"/>
          <w:lang w:val="fr-FR" w:eastAsia="de-DE"/>
        </w:rPr>
      </w:pPr>
    </w:p>
    <w:p w14:paraId="7CFCACC0" w14:textId="77777777" w:rsidR="005252A5" w:rsidRDefault="005252A5" w:rsidP="005252A5">
      <w:pPr>
        <w:keepNext/>
        <w:rPr>
          <w:bCs/>
          <w:noProof/>
          <w:szCs w:val="22"/>
          <w:lang w:val="fr-FR"/>
        </w:rPr>
      </w:pPr>
      <w:r w:rsidRPr="00D76904">
        <w:rPr>
          <w:bCs/>
          <w:noProof/>
          <w:szCs w:val="22"/>
          <w:lang w:val="fr-FR"/>
        </w:rPr>
        <w:t>Tabelul 16 Valorile parametrilo</w:t>
      </w:r>
      <w:r w:rsidRPr="00D104F7">
        <w:rPr>
          <w:bCs/>
          <w:noProof/>
          <w:szCs w:val="22"/>
          <w:lang w:val="fr-FR"/>
        </w:rPr>
        <w:t xml:space="preserve">r de expunere prezise conform </w:t>
      </w:r>
      <w:r>
        <w:rPr>
          <w:bCs/>
          <w:noProof/>
          <w:szCs w:val="22"/>
          <w:lang w:val="fr-FR"/>
        </w:rPr>
        <w:t>farmacocineticii</w:t>
      </w:r>
      <w:r w:rsidRPr="00D76904">
        <w:rPr>
          <w:bCs/>
          <w:noProof/>
          <w:szCs w:val="22"/>
          <w:lang w:val="fr-FR"/>
        </w:rPr>
        <w:t xml:space="preserve"> populaţionale</w:t>
      </w:r>
      <w:r w:rsidRPr="00D104F7">
        <w:rPr>
          <w:bCs/>
          <w:noProof/>
          <w:szCs w:val="22"/>
          <w:lang w:val="fr-FR"/>
        </w:rPr>
        <w:t xml:space="preserve"> la starea de echilibru pentru </w:t>
      </w:r>
      <w:r>
        <w:rPr>
          <w:bCs/>
          <w:noProof/>
          <w:szCs w:val="22"/>
          <w:lang w:val="fr-FR"/>
        </w:rPr>
        <w:t xml:space="preserve">schemele </w:t>
      </w:r>
      <w:r w:rsidRPr="00D104F7">
        <w:rPr>
          <w:bCs/>
          <w:noProof/>
          <w:szCs w:val="22"/>
          <w:lang w:val="fr-FR"/>
        </w:rPr>
        <w:t xml:space="preserve">de tratament cu Herceptin </w:t>
      </w:r>
      <w:r>
        <w:rPr>
          <w:bCs/>
          <w:noProof/>
          <w:szCs w:val="22"/>
          <w:lang w:val="fr-FR"/>
        </w:rPr>
        <w:t>i.v.</w:t>
      </w:r>
      <w:r w:rsidRPr="00D76904">
        <w:rPr>
          <w:bCs/>
          <w:noProof/>
          <w:szCs w:val="22"/>
          <w:lang w:val="fr-FR"/>
        </w:rPr>
        <w:t xml:space="preserve"> la pacienţi cu CMM, CMI şi CGA </w:t>
      </w:r>
    </w:p>
    <w:p w14:paraId="047C4BFF" w14:textId="77777777" w:rsidR="009946A2" w:rsidRPr="00D76904" w:rsidRDefault="009946A2" w:rsidP="005252A5">
      <w:pPr>
        <w:keepNext/>
        <w:rPr>
          <w:rFonts w:eastAsia="Calibri"/>
          <w:noProof/>
          <w:szCs w:val="22"/>
          <w:lang w:val="fr-FR" w:eastAsia="en-US"/>
        </w:rPr>
      </w:pPr>
    </w:p>
    <w:tbl>
      <w:tblPr>
        <w:tblW w:w="44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289"/>
        <w:gridCol w:w="804"/>
        <w:gridCol w:w="1812"/>
        <w:gridCol w:w="2350"/>
      </w:tblGrid>
      <w:tr w:rsidR="005252A5" w:rsidRPr="001224DB" w14:paraId="4051FA34" w14:textId="77777777" w:rsidTr="00426253">
        <w:trPr>
          <w:trHeight w:val="117"/>
        </w:trPr>
        <w:tc>
          <w:tcPr>
            <w:tcW w:w="1085" w:type="pct"/>
            <w:tcBorders>
              <w:top w:val="single" w:sz="4" w:space="0" w:color="auto"/>
              <w:left w:val="single" w:sz="4" w:space="0" w:color="auto"/>
              <w:bottom w:val="single" w:sz="4" w:space="0" w:color="auto"/>
              <w:right w:val="single" w:sz="4" w:space="0" w:color="auto"/>
            </w:tcBorders>
            <w:vAlign w:val="center"/>
          </w:tcPr>
          <w:p w14:paraId="2F7C2E0F" w14:textId="77777777" w:rsidR="005252A5" w:rsidRPr="001224DB" w:rsidRDefault="005252A5" w:rsidP="00426253">
            <w:pPr>
              <w:keepNext/>
              <w:tabs>
                <w:tab w:val="left" w:pos="240"/>
                <w:tab w:val="left" w:pos="540"/>
              </w:tabs>
              <w:jc w:val="center"/>
              <w:rPr>
                <w:rFonts w:eastAsia="Calibri"/>
                <w:noProof/>
                <w:szCs w:val="22"/>
                <w:lang w:val="en-GB"/>
              </w:rPr>
            </w:pPr>
            <w:r>
              <w:rPr>
                <w:rFonts w:eastAsia="Calibri"/>
                <w:noProof/>
                <w:szCs w:val="22"/>
                <w:lang w:val="en-GB"/>
              </w:rPr>
              <w:t>Schemă de administrare</w:t>
            </w:r>
          </w:p>
        </w:tc>
        <w:tc>
          <w:tcPr>
            <w:tcW w:w="807" w:type="pct"/>
            <w:tcBorders>
              <w:top w:val="single" w:sz="4" w:space="0" w:color="auto"/>
              <w:left w:val="single" w:sz="4" w:space="0" w:color="auto"/>
              <w:bottom w:val="single" w:sz="4" w:space="0" w:color="auto"/>
              <w:right w:val="single" w:sz="4" w:space="0" w:color="auto"/>
            </w:tcBorders>
            <w:vAlign w:val="center"/>
          </w:tcPr>
          <w:p w14:paraId="49FFC6AC" w14:textId="77777777" w:rsidR="005252A5" w:rsidRPr="001224DB" w:rsidRDefault="005252A5" w:rsidP="00426253">
            <w:pPr>
              <w:keepNext/>
              <w:tabs>
                <w:tab w:val="left" w:pos="240"/>
                <w:tab w:val="left" w:pos="540"/>
              </w:tabs>
              <w:jc w:val="center"/>
              <w:rPr>
                <w:rFonts w:eastAsia="Calibri"/>
                <w:noProof/>
                <w:szCs w:val="22"/>
                <w:lang w:val="en-GB"/>
              </w:rPr>
            </w:pPr>
            <w:r w:rsidRPr="001224DB">
              <w:rPr>
                <w:rFonts w:eastAsia="Calibri"/>
                <w:noProof/>
                <w:szCs w:val="22"/>
                <w:lang w:val="en-GB"/>
              </w:rPr>
              <w:t>Tipul tumorii primare</w:t>
            </w:r>
          </w:p>
        </w:tc>
        <w:tc>
          <w:tcPr>
            <w:tcW w:w="503" w:type="pct"/>
            <w:tcBorders>
              <w:top w:val="single" w:sz="4" w:space="0" w:color="auto"/>
              <w:left w:val="single" w:sz="4" w:space="0" w:color="auto"/>
              <w:bottom w:val="single" w:sz="4" w:space="0" w:color="auto"/>
              <w:right w:val="single" w:sz="4" w:space="0" w:color="auto"/>
            </w:tcBorders>
            <w:vAlign w:val="center"/>
          </w:tcPr>
          <w:p w14:paraId="74758A6D" w14:textId="77777777" w:rsidR="005252A5" w:rsidRPr="001224DB" w:rsidRDefault="005252A5" w:rsidP="00426253">
            <w:pPr>
              <w:keepNext/>
              <w:tabs>
                <w:tab w:val="left" w:pos="240"/>
                <w:tab w:val="left" w:pos="540"/>
              </w:tabs>
              <w:jc w:val="center"/>
              <w:rPr>
                <w:rFonts w:eastAsia="Calibri"/>
                <w:noProof/>
                <w:szCs w:val="22"/>
                <w:lang w:val="en-GB"/>
              </w:rPr>
            </w:pPr>
            <w:r w:rsidRPr="001224DB">
              <w:rPr>
                <w:rFonts w:eastAsia="Calibri"/>
                <w:noProof/>
                <w:szCs w:val="22"/>
                <w:lang w:val="en-GB"/>
              </w:rPr>
              <w:t>N</w:t>
            </w:r>
          </w:p>
        </w:tc>
        <w:tc>
          <w:tcPr>
            <w:tcW w:w="1134" w:type="pct"/>
            <w:tcBorders>
              <w:top w:val="single" w:sz="4" w:space="0" w:color="auto"/>
              <w:left w:val="single" w:sz="4" w:space="0" w:color="auto"/>
              <w:bottom w:val="single" w:sz="4" w:space="0" w:color="auto"/>
              <w:right w:val="single" w:sz="4" w:space="0" w:color="auto"/>
            </w:tcBorders>
            <w:vAlign w:val="center"/>
          </w:tcPr>
          <w:p w14:paraId="5C4C5E8C" w14:textId="77777777" w:rsidR="005252A5" w:rsidRPr="00D76904" w:rsidRDefault="005252A5" w:rsidP="00426253">
            <w:pPr>
              <w:keepNext/>
              <w:tabs>
                <w:tab w:val="left" w:pos="240"/>
                <w:tab w:val="left" w:pos="540"/>
              </w:tabs>
              <w:jc w:val="center"/>
              <w:rPr>
                <w:rFonts w:eastAsia="Calibri"/>
                <w:noProof/>
                <w:szCs w:val="22"/>
                <w:lang w:val="fr-FR"/>
              </w:rPr>
            </w:pPr>
            <w:r w:rsidRPr="00D76904">
              <w:rPr>
                <w:rFonts w:eastAsia="Calibri"/>
                <w:noProof/>
                <w:szCs w:val="22"/>
                <w:lang w:val="fr-FR"/>
              </w:rPr>
              <w:t xml:space="preserve">Limitele </w:t>
            </w:r>
            <w:r w:rsidRPr="00D104F7">
              <w:rPr>
                <w:rFonts w:eastAsia="Calibri"/>
                <w:noProof/>
                <w:szCs w:val="22"/>
                <w:lang w:val="fr-FR"/>
              </w:rPr>
              <w:t>C</w:t>
            </w:r>
            <w:r>
              <w:rPr>
                <w:rFonts w:eastAsia="Calibri"/>
                <w:noProof/>
                <w:szCs w:val="22"/>
                <w:lang w:val="fr-FR"/>
              </w:rPr>
              <w:t>l</w:t>
            </w:r>
            <w:r w:rsidRPr="00D76904">
              <w:rPr>
                <w:rFonts w:eastAsia="Calibri"/>
                <w:noProof/>
                <w:szCs w:val="22"/>
                <w:lang w:val="fr-FR"/>
              </w:rPr>
              <w:t xml:space="preserve"> total între C</w:t>
            </w:r>
            <w:r w:rsidRPr="00D76904">
              <w:rPr>
                <w:rFonts w:eastAsia="Calibri"/>
                <w:noProof/>
                <w:szCs w:val="22"/>
                <w:vertAlign w:val="subscript"/>
                <w:lang w:val="fr-FR"/>
              </w:rPr>
              <w:t xml:space="preserve">max,ss </w:t>
            </w:r>
            <w:r w:rsidRPr="00D76904">
              <w:rPr>
                <w:rFonts w:eastAsia="Calibri"/>
                <w:noProof/>
                <w:szCs w:val="22"/>
                <w:lang w:val="fr-FR"/>
              </w:rPr>
              <w:t>şi C</w:t>
            </w:r>
            <w:r w:rsidRPr="00D76904">
              <w:rPr>
                <w:rFonts w:eastAsia="Calibri"/>
                <w:noProof/>
                <w:szCs w:val="22"/>
                <w:vertAlign w:val="subscript"/>
                <w:lang w:val="fr-FR"/>
              </w:rPr>
              <w:t>min,ss</w:t>
            </w:r>
            <w:r w:rsidRPr="00D76904">
              <w:rPr>
                <w:rFonts w:eastAsia="Calibri"/>
                <w:noProof/>
                <w:szCs w:val="22"/>
                <w:lang w:val="fr-FR"/>
              </w:rPr>
              <w:br/>
              <w:t>(l/zi)</w:t>
            </w:r>
          </w:p>
        </w:tc>
        <w:tc>
          <w:tcPr>
            <w:tcW w:w="1471" w:type="pct"/>
            <w:tcBorders>
              <w:top w:val="single" w:sz="4" w:space="0" w:color="auto"/>
              <w:left w:val="single" w:sz="4" w:space="0" w:color="auto"/>
              <w:bottom w:val="single" w:sz="4" w:space="0" w:color="auto"/>
              <w:right w:val="single" w:sz="4" w:space="0" w:color="auto"/>
            </w:tcBorders>
            <w:vAlign w:val="center"/>
          </w:tcPr>
          <w:p w14:paraId="78D410E0" w14:textId="77777777" w:rsidR="005252A5" w:rsidRPr="00D76904" w:rsidRDefault="005252A5" w:rsidP="00426253">
            <w:pPr>
              <w:keepNext/>
              <w:keepLines/>
              <w:jc w:val="center"/>
              <w:rPr>
                <w:rFonts w:eastAsia="SimSun"/>
                <w:noProof/>
                <w:szCs w:val="22"/>
                <w:lang w:val="fr-FR" w:eastAsia="zh-TW"/>
              </w:rPr>
            </w:pPr>
            <w:r w:rsidRPr="00D76904">
              <w:rPr>
                <w:rFonts w:eastAsia="SimSun"/>
                <w:noProof/>
                <w:szCs w:val="24"/>
                <w:lang w:val="fr-FR"/>
              </w:rPr>
              <w:t xml:space="preserve">Limitele </w:t>
            </w:r>
            <w:r w:rsidRPr="00D76904">
              <w:rPr>
                <w:rFonts w:eastAsia="SimSun"/>
                <w:noProof/>
                <w:szCs w:val="22"/>
                <w:lang w:val="fr-FR" w:eastAsia="zh-TW"/>
              </w:rPr>
              <w:t>t</w:t>
            </w:r>
            <w:r w:rsidRPr="00D76904">
              <w:rPr>
                <w:rFonts w:eastAsia="SimSun"/>
                <w:noProof/>
                <w:szCs w:val="22"/>
                <w:vertAlign w:val="subscript"/>
                <w:lang w:val="fr-FR" w:eastAsia="zh-TW"/>
              </w:rPr>
              <w:t xml:space="preserve">1/2 </w:t>
            </w:r>
            <w:r w:rsidRPr="00D76904">
              <w:rPr>
                <w:rFonts w:eastAsia="SimSun"/>
                <w:noProof/>
                <w:szCs w:val="22"/>
                <w:lang w:val="fr-FR" w:eastAsia="zh-TW"/>
              </w:rPr>
              <w:t>între C</w:t>
            </w:r>
            <w:r w:rsidRPr="00D76904">
              <w:rPr>
                <w:rFonts w:eastAsia="SimSun"/>
                <w:noProof/>
                <w:szCs w:val="22"/>
                <w:vertAlign w:val="subscript"/>
                <w:lang w:val="fr-FR" w:eastAsia="zh-TW"/>
              </w:rPr>
              <w:t xml:space="preserve">max,ss </w:t>
            </w:r>
            <w:r w:rsidRPr="00D76904">
              <w:rPr>
                <w:rFonts w:eastAsia="SimSun"/>
                <w:noProof/>
                <w:szCs w:val="22"/>
                <w:lang w:val="fr-FR"/>
              </w:rPr>
              <w:t>şi C</w:t>
            </w:r>
            <w:r w:rsidRPr="00D76904">
              <w:rPr>
                <w:rFonts w:eastAsia="SimSun"/>
                <w:noProof/>
                <w:szCs w:val="22"/>
                <w:vertAlign w:val="subscript"/>
                <w:lang w:val="fr-FR"/>
              </w:rPr>
              <w:t>min,ss</w:t>
            </w:r>
          </w:p>
          <w:p w14:paraId="7A98506A" w14:textId="77777777" w:rsidR="005252A5" w:rsidRPr="001224DB" w:rsidRDefault="005252A5" w:rsidP="00426253">
            <w:pPr>
              <w:keepNext/>
              <w:tabs>
                <w:tab w:val="left" w:pos="240"/>
                <w:tab w:val="left" w:pos="540"/>
              </w:tabs>
              <w:jc w:val="center"/>
              <w:rPr>
                <w:rFonts w:eastAsia="Calibri"/>
                <w:noProof/>
                <w:szCs w:val="22"/>
                <w:lang w:val="en-GB"/>
              </w:rPr>
            </w:pPr>
            <w:r w:rsidRPr="001224DB">
              <w:rPr>
                <w:rFonts w:eastAsia="Calibri"/>
                <w:noProof/>
                <w:szCs w:val="22"/>
                <w:lang w:val="en-GB" w:eastAsia="en-US"/>
              </w:rPr>
              <w:t>(zi)</w:t>
            </w:r>
            <w:r w:rsidRPr="001224DB" w:rsidDel="002358E8">
              <w:rPr>
                <w:rFonts w:eastAsia="Calibri"/>
                <w:b/>
                <w:noProof/>
                <w:szCs w:val="22"/>
                <w:lang w:val="en-GB" w:eastAsia="en-US"/>
              </w:rPr>
              <w:t xml:space="preserve"> </w:t>
            </w:r>
          </w:p>
        </w:tc>
      </w:tr>
      <w:tr w:rsidR="005252A5" w:rsidRPr="001224DB" w14:paraId="0616EE73" w14:textId="77777777" w:rsidTr="00426253">
        <w:trPr>
          <w:trHeight w:val="430"/>
        </w:trPr>
        <w:tc>
          <w:tcPr>
            <w:tcW w:w="1085" w:type="pct"/>
            <w:vMerge w:val="restart"/>
            <w:tcBorders>
              <w:top w:val="single" w:sz="4" w:space="0" w:color="auto"/>
              <w:left w:val="single" w:sz="4" w:space="0" w:color="auto"/>
              <w:bottom w:val="single" w:sz="4" w:space="0" w:color="auto"/>
              <w:right w:val="single" w:sz="4" w:space="0" w:color="auto"/>
            </w:tcBorders>
            <w:vAlign w:val="center"/>
          </w:tcPr>
          <w:p w14:paraId="23F874EF" w14:textId="77777777" w:rsidR="005252A5" w:rsidRPr="00AE1EAA" w:rsidRDefault="005252A5" w:rsidP="00426253">
            <w:pPr>
              <w:keepNext/>
              <w:tabs>
                <w:tab w:val="left" w:pos="240"/>
                <w:tab w:val="left" w:pos="540"/>
              </w:tabs>
              <w:spacing w:before="60" w:after="60"/>
              <w:jc w:val="center"/>
              <w:rPr>
                <w:rFonts w:eastAsia="Calibri"/>
                <w:noProof/>
                <w:szCs w:val="22"/>
                <w:lang w:val="it-IT"/>
                <w:rPrChange w:id="573" w:author="TCS" w:date="2025-10-13T18:46:00Z" w16du:dateUtc="2025-10-13T13:16:00Z">
                  <w:rPr>
                    <w:rFonts w:eastAsia="Calibri"/>
                    <w:noProof/>
                    <w:szCs w:val="22"/>
                  </w:rPr>
                </w:rPrChange>
              </w:rPr>
            </w:pPr>
            <w:r w:rsidRPr="00AE1EAA">
              <w:rPr>
                <w:rFonts w:eastAsia="Calibri"/>
                <w:noProof/>
                <w:szCs w:val="22"/>
                <w:lang w:val="it-IT"/>
                <w:rPrChange w:id="574" w:author="TCS" w:date="2025-10-13T18:46:00Z" w16du:dateUtc="2025-10-13T13:16:00Z">
                  <w:rPr>
                    <w:rFonts w:eastAsia="Calibri"/>
                    <w:noProof/>
                    <w:szCs w:val="22"/>
                  </w:rPr>
                </w:rPrChange>
              </w:rPr>
              <w:t>8 mg/kg +</w:t>
            </w:r>
            <w:r w:rsidRPr="00AE1EAA">
              <w:rPr>
                <w:rFonts w:eastAsia="Calibri"/>
                <w:noProof/>
                <w:szCs w:val="22"/>
                <w:lang w:val="it-IT"/>
                <w:rPrChange w:id="575" w:author="TCS" w:date="2025-10-13T18:46:00Z" w16du:dateUtc="2025-10-13T13:16:00Z">
                  <w:rPr>
                    <w:rFonts w:eastAsia="Calibri"/>
                    <w:noProof/>
                    <w:szCs w:val="22"/>
                  </w:rPr>
                </w:rPrChange>
              </w:rPr>
              <w:br/>
              <w:t>6 mg/kg la fiecare trei săptămâni</w:t>
            </w:r>
          </w:p>
        </w:tc>
        <w:tc>
          <w:tcPr>
            <w:tcW w:w="807" w:type="pct"/>
            <w:tcBorders>
              <w:top w:val="single" w:sz="4" w:space="0" w:color="auto"/>
              <w:left w:val="single" w:sz="4" w:space="0" w:color="auto"/>
              <w:bottom w:val="single" w:sz="4" w:space="0" w:color="auto"/>
              <w:right w:val="single" w:sz="4" w:space="0" w:color="auto"/>
            </w:tcBorders>
            <w:vAlign w:val="center"/>
          </w:tcPr>
          <w:p w14:paraId="0DAAB8B6" w14:textId="77777777" w:rsidR="005252A5" w:rsidRPr="001224DB" w:rsidRDefault="005252A5" w:rsidP="00426253">
            <w:pPr>
              <w:keepNext/>
              <w:tabs>
                <w:tab w:val="left" w:pos="240"/>
                <w:tab w:val="left" w:pos="540"/>
              </w:tabs>
              <w:spacing w:before="60" w:after="60"/>
              <w:jc w:val="center"/>
              <w:rPr>
                <w:rFonts w:eastAsia="Calibri"/>
                <w:noProof/>
                <w:szCs w:val="22"/>
                <w:lang w:val="en-GB"/>
              </w:rPr>
            </w:pPr>
            <w:r w:rsidRPr="001224DB">
              <w:rPr>
                <w:rFonts w:eastAsia="Calibri"/>
                <w:noProof/>
                <w:szCs w:val="22"/>
                <w:lang w:val="en-GB"/>
              </w:rPr>
              <w:t>CMM</w:t>
            </w:r>
          </w:p>
        </w:tc>
        <w:tc>
          <w:tcPr>
            <w:tcW w:w="503" w:type="pct"/>
            <w:tcBorders>
              <w:top w:val="single" w:sz="4" w:space="0" w:color="auto"/>
              <w:left w:val="single" w:sz="4" w:space="0" w:color="auto"/>
              <w:bottom w:val="single" w:sz="4" w:space="0" w:color="auto"/>
              <w:right w:val="single" w:sz="4" w:space="0" w:color="auto"/>
            </w:tcBorders>
            <w:vAlign w:val="center"/>
          </w:tcPr>
          <w:p w14:paraId="697CE752" w14:textId="77777777" w:rsidR="005252A5" w:rsidRPr="001224DB" w:rsidRDefault="005252A5" w:rsidP="00426253">
            <w:pPr>
              <w:keepNext/>
              <w:tabs>
                <w:tab w:val="left" w:pos="240"/>
                <w:tab w:val="left" w:pos="540"/>
              </w:tabs>
              <w:spacing w:before="60" w:after="60"/>
              <w:jc w:val="center"/>
              <w:rPr>
                <w:rFonts w:eastAsia="Calibri"/>
                <w:noProof/>
                <w:szCs w:val="22"/>
                <w:lang w:val="en-GB"/>
              </w:rPr>
            </w:pPr>
            <w:r w:rsidRPr="001224DB">
              <w:rPr>
                <w:rFonts w:eastAsia="Calibri"/>
                <w:noProof/>
                <w:szCs w:val="22"/>
                <w:lang w:val="en-GB"/>
              </w:rPr>
              <w:t>805</w:t>
            </w:r>
          </w:p>
        </w:tc>
        <w:tc>
          <w:tcPr>
            <w:tcW w:w="1134" w:type="pct"/>
            <w:tcBorders>
              <w:top w:val="single" w:sz="4" w:space="0" w:color="auto"/>
              <w:left w:val="single" w:sz="4" w:space="0" w:color="auto"/>
              <w:bottom w:val="single" w:sz="4" w:space="0" w:color="auto"/>
              <w:right w:val="single" w:sz="4" w:space="0" w:color="auto"/>
            </w:tcBorders>
            <w:vAlign w:val="center"/>
          </w:tcPr>
          <w:p w14:paraId="77C32062" w14:textId="77777777" w:rsidR="005252A5" w:rsidRPr="001224DB" w:rsidRDefault="005252A5" w:rsidP="00426253">
            <w:pPr>
              <w:keepNext/>
              <w:tabs>
                <w:tab w:val="left" w:pos="240"/>
                <w:tab w:val="left" w:pos="540"/>
              </w:tabs>
              <w:spacing w:before="60" w:after="60"/>
              <w:jc w:val="center"/>
              <w:rPr>
                <w:rFonts w:eastAsia="Calibri"/>
                <w:noProof/>
                <w:szCs w:val="22"/>
                <w:lang w:val="en-GB"/>
              </w:rPr>
            </w:pPr>
            <w:r w:rsidRPr="001224DB">
              <w:rPr>
                <w:rFonts w:eastAsia="Calibri"/>
                <w:noProof/>
                <w:szCs w:val="22"/>
                <w:lang w:val="en-GB"/>
              </w:rPr>
              <w:t xml:space="preserve">0,183 - 0,302 </w:t>
            </w:r>
          </w:p>
        </w:tc>
        <w:tc>
          <w:tcPr>
            <w:tcW w:w="1471" w:type="pct"/>
            <w:tcBorders>
              <w:top w:val="single" w:sz="4" w:space="0" w:color="auto"/>
              <w:left w:val="single" w:sz="4" w:space="0" w:color="auto"/>
              <w:bottom w:val="single" w:sz="4" w:space="0" w:color="auto"/>
              <w:right w:val="single" w:sz="4" w:space="0" w:color="auto"/>
            </w:tcBorders>
            <w:vAlign w:val="center"/>
          </w:tcPr>
          <w:p w14:paraId="13BE4983" w14:textId="77777777" w:rsidR="005252A5" w:rsidRPr="001224DB" w:rsidRDefault="005252A5" w:rsidP="00426253">
            <w:pPr>
              <w:keepNext/>
              <w:tabs>
                <w:tab w:val="left" w:pos="240"/>
                <w:tab w:val="left" w:pos="540"/>
              </w:tabs>
              <w:spacing w:before="60" w:after="60"/>
              <w:jc w:val="center"/>
              <w:rPr>
                <w:rFonts w:eastAsia="Calibri"/>
                <w:noProof/>
                <w:szCs w:val="22"/>
                <w:lang w:val="en-GB"/>
              </w:rPr>
            </w:pPr>
            <w:r w:rsidRPr="001224DB">
              <w:rPr>
                <w:rFonts w:eastAsia="Calibri"/>
                <w:noProof/>
                <w:szCs w:val="22"/>
                <w:lang w:val="en-GB"/>
              </w:rPr>
              <w:t>15,1 - 23,3</w:t>
            </w:r>
          </w:p>
        </w:tc>
      </w:tr>
      <w:tr w:rsidR="005252A5" w:rsidRPr="001224DB" w14:paraId="721D4DEA" w14:textId="77777777" w:rsidTr="00426253">
        <w:trPr>
          <w:trHeight w:val="430"/>
        </w:trPr>
        <w:tc>
          <w:tcPr>
            <w:tcW w:w="1085" w:type="pct"/>
            <w:vMerge/>
            <w:tcBorders>
              <w:top w:val="single" w:sz="4" w:space="0" w:color="auto"/>
              <w:left w:val="single" w:sz="4" w:space="0" w:color="auto"/>
              <w:bottom w:val="single" w:sz="4" w:space="0" w:color="auto"/>
              <w:right w:val="single" w:sz="4" w:space="0" w:color="auto"/>
            </w:tcBorders>
            <w:vAlign w:val="center"/>
          </w:tcPr>
          <w:p w14:paraId="38C66CAC" w14:textId="77777777" w:rsidR="005252A5" w:rsidRPr="001224DB" w:rsidRDefault="005252A5" w:rsidP="00426253">
            <w:pPr>
              <w:keepNext/>
              <w:tabs>
                <w:tab w:val="left" w:pos="240"/>
                <w:tab w:val="left" w:pos="540"/>
              </w:tabs>
              <w:spacing w:before="60" w:after="60"/>
              <w:jc w:val="center"/>
              <w:rPr>
                <w:rFonts w:eastAsia="Calibri"/>
                <w:noProof/>
                <w:szCs w:val="22"/>
                <w:lang w:val="en-GB"/>
              </w:rPr>
            </w:pPr>
          </w:p>
        </w:tc>
        <w:tc>
          <w:tcPr>
            <w:tcW w:w="807" w:type="pct"/>
            <w:tcBorders>
              <w:top w:val="single" w:sz="4" w:space="0" w:color="auto"/>
              <w:left w:val="single" w:sz="4" w:space="0" w:color="auto"/>
              <w:bottom w:val="single" w:sz="4" w:space="0" w:color="auto"/>
              <w:right w:val="single" w:sz="4" w:space="0" w:color="auto"/>
            </w:tcBorders>
            <w:vAlign w:val="center"/>
          </w:tcPr>
          <w:p w14:paraId="2F43D37C" w14:textId="77777777" w:rsidR="005252A5" w:rsidRPr="001224DB" w:rsidRDefault="005252A5" w:rsidP="00426253">
            <w:pPr>
              <w:keepNext/>
              <w:tabs>
                <w:tab w:val="left" w:pos="240"/>
                <w:tab w:val="left" w:pos="540"/>
              </w:tabs>
              <w:spacing w:before="60" w:after="60"/>
              <w:jc w:val="center"/>
              <w:rPr>
                <w:rFonts w:eastAsia="Calibri"/>
                <w:noProof/>
                <w:szCs w:val="22"/>
                <w:lang w:val="en-GB"/>
              </w:rPr>
            </w:pPr>
            <w:r w:rsidRPr="001224DB">
              <w:rPr>
                <w:rFonts w:eastAsia="Calibri"/>
                <w:noProof/>
                <w:szCs w:val="22"/>
                <w:lang w:val="en-GB"/>
              </w:rPr>
              <w:t>CMI</w:t>
            </w:r>
          </w:p>
        </w:tc>
        <w:tc>
          <w:tcPr>
            <w:tcW w:w="503" w:type="pct"/>
            <w:tcBorders>
              <w:top w:val="single" w:sz="4" w:space="0" w:color="auto"/>
              <w:left w:val="single" w:sz="4" w:space="0" w:color="auto"/>
              <w:bottom w:val="single" w:sz="4" w:space="0" w:color="auto"/>
              <w:right w:val="single" w:sz="4" w:space="0" w:color="auto"/>
            </w:tcBorders>
            <w:vAlign w:val="center"/>
          </w:tcPr>
          <w:p w14:paraId="5814FD15" w14:textId="77777777" w:rsidR="005252A5" w:rsidRPr="001224DB" w:rsidRDefault="005252A5" w:rsidP="00426253">
            <w:pPr>
              <w:keepNext/>
              <w:tabs>
                <w:tab w:val="left" w:pos="240"/>
                <w:tab w:val="left" w:pos="540"/>
              </w:tabs>
              <w:spacing w:before="60" w:after="60"/>
              <w:jc w:val="center"/>
              <w:rPr>
                <w:rFonts w:eastAsia="Calibri"/>
                <w:noProof/>
                <w:szCs w:val="22"/>
                <w:lang w:val="en-GB"/>
              </w:rPr>
            </w:pPr>
            <w:r w:rsidRPr="001224DB">
              <w:rPr>
                <w:rFonts w:eastAsia="Calibri"/>
                <w:noProof/>
                <w:szCs w:val="22"/>
                <w:lang w:val="en-GB"/>
              </w:rPr>
              <w:t>390</w:t>
            </w:r>
          </w:p>
        </w:tc>
        <w:tc>
          <w:tcPr>
            <w:tcW w:w="1134" w:type="pct"/>
            <w:tcBorders>
              <w:top w:val="single" w:sz="4" w:space="0" w:color="auto"/>
              <w:left w:val="single" w:sz="4" w:space="0" w:color="auto"/>
              <w:bottom w:val="single" w:sz="4" w:space="0" w:color="auto"/>
              <w:right w:val="single" w:sz="4" w:space="0" w:color="auto"/>
            </w:tcBorders>
            <w:vAlign w:val="center"/>
          </w:tcPr>
          <w:p w14:paraId="383E01F2" w14:textId="77777777" w:rsidR="005252A5" w:rsidRPr="001224DB" w:rsidRDefault="005252A5" w:rsidP="00426253">
            <w:pPr>
              <w:keepNext/>
              <w:tabs>
                <w:tab w:val="left" w:pos="240"/>
                <w:tab w:val="left" w:pos="540"/>
              </w:tabs>
              <w:spacing w:before="60" w:after="60"/>
              <w:jc w:val="center"/>
              <w:rPr>
                <w:rFonts w:eastAsia="Calibri"/>
                <w:noProof/>
                <w:szCs w:val="22"/>
                <w:lang w:val="en-GB"/>
              </w:rPr>
            </w:pPr>
            <w:r w:rsidRPr="001224DB">
              <w:rPr>
                <w:rFonts w:eastAsia="Calibri"/>
                <w:noProof/>
                <w:szCs w:val="22"/>
                <w:lang w:val="en-GB"/>
              </w:rPr>
              <w:t>0,158 - 0,253</w:t>
            </w:r>
          </w:p>
        </w:tc>
        <w:tc>
          <w:tcPr>
            <w:tcW w:w="1471" w:type="pct"/>
            <w:tcBorders>
              <w:top w:val="single" w:sz="4" w:space="0" w:color="auto"/>
              <w:left w:val="single" w:sz="4" w:space="0" w:color="auto"/>
              <w:bottom w:val="single" w:sz="4" w:space="0" w:color="auto"/>
              <w:right w:val="single" w:sz="4" w:space="0" w:color="auto"/>
            </w:tcBorders>
            <w:vAlign w:val="center"/>
          </w:tcPr>
          <w:p w14:paraId="3DDD694C" w14:textId="77777777" w:rsidR="005252A5" w:rsidRPr="001224DB" w:rsidRDefault="005252A5" w:rsidP="00426253">
            <w:pPr>
              <w:keepNext/>
              <w:tabs>
                <w:tab w:val="left" w:pos="240"/>
                <w:tab w:val="left" w:pos="540"/>
              </w:tabs>
              <w:spacing w:before="60" w:after="60"/>
              <w:jc w:val="center"/>
              <w:rPr>
                <w:rFonts w:eastAsia="Calibri"/>
                <w:noProof/>
                <w:szCs w:val="22"/>
                <w:lang w:val="en-GB"/>
              </w:rPr>
            </w:pPr>
            <w:r w:rsidRPr="001224DB">
              <w:rPr>
                <w:rFonts w:eastAsia="Calibri"/>
                <w:noProof/>
                <w:szCs w:val="22"/>
                <w:lang w:val="en-GB"/>
              </w:rPr>
              <w:t>17,5 – 26,6</w:t>
            </w:r>
          </w:p>
        </w:tc>
      </w:tr>
      <w:tr w:rsidR="005252A5" w:rsidRPr="001224DB" w14:paraId="3E386B28" w14:textId="77777777" w:rsidTr="00426253">
        <w:trPr>
          <w:trHeight w:val="177"/>
        </w:trPr>
        <w:tc>
          <w:tcPr>
            <w:tcW w:w="1085" w:type="pct"/>
            <w:vMerge/>
            <w:tcBorders>
              <w:top w:val="single" w:sz="4" w:space="0" w:color="auto"/>
              <w:left w:val="single" w:sz="4" w:space="0" w:color="auto"/>
              <w:bottom w:val="single" w:sz="4" w:space="0" w:color="auto"/>
              <w:right w:val="single" w:sz="4" w:space="0" w:color="auto"/>
            </w:tcBorders>
            <w:vAlign w:val="center"/>
          </w:tcPr>
          <w:p w14:paraId="69430AE2" w14:textId="77777777" w:rsidR="005252A5" w:rsidRPr="001224DB" w:rsidRDefault="005252A5" w:rsidP="00426253">
            <w:pPr>
              <w:keepNext/>
              <w:spacing w:after="200" w:line="276" w:lineRule="auto"/>
              <w:rPr>
                <w:rFonts w:eastAsia="Calibri"/>
                <w:noProof/>
                <w:szCs w:val="22"/>
                <w:lang w:val="en-GB" w:eastAsia="en-US"/>
              </w:rPr>
            </w:pPr>
          </w:p>
        </w:tc>
        <w:tc>
          <w:tcPr>
            <w:tcW w:w="807" w:type="pct"/>
            <w:tcBorders>
              <w:top w:val="single" w:sz="4" w:space="0" w:color="auto"/>
              <w:left w:val="single" w:sz="4" w:space="0" w:color="auto"/>
              <w:bottom w:val="single" w:sz="4" w:space="0" w:color="auto"/>
              <w:right w:val="single" w:sz="4" w:space="0" w:color="auto"/>
            </w:tcBorders>
            <w:vAlign w:val="center"/>
          </w:tcPr>
          <w:p w14:paraId="4C056A20" w14:textId="77777777" w:rsidR="005252A5" w:rsidRPr="001224DB" w:rsidRDefault="005252A5" w:rsidP="00426253">
            <w:pPr>
              <w:keepNext/>
              <w:tabs>
                <w:tab w:val="left" w:pos="240"/>
                <w:tab w:val="left" w:pos="540"/>
              </w:tabs>
              <w:spacing w:before="60" w:after="60"/>
              <w:jc w:val="center"/>
              <w:rPr>
                <w:rFonts w:eastAsia="Calibri"/>
                <w:noProof/>
                <w:szCs w:val="22"/>
                <w:lang w:val="en-GB"/>
              </w:rPr>
            </w:pPr>
            <w:r w:rsidRPr="001224DB">
              <w:rPr>
                <w:rFonts w:eastAsia="Calibri"/>
                <w:noProof/>
                <w:szCs w:val="22"/>
                <w:lang w:val="en-GB"/>
              </w:rPr>
              <w:t>CGA</w:t>
            </w:r>
          </w:p>
        </w:tc>
        <w:tc>
          <w:tcPr>
            <w:tcW w:w="503" w:type="pct"/>
            <w:tcBorders>
              <w:top w:val="single" w:sz="4" w:space="0" w:color="auto"/>
              <w:left w:val="single" w:sz="4" w:space="0" w:color="auto"/>
              <w:bottom w:val="single" w:sz="4" w:space="0" w:color="auto"/>
              <w:right w:val="single" w:sz="4" w:space="0" w:color="auto"/>
            </w:tcBorders>
            <w:vAlign w:val="center"/>
          </w:tcPr>
          <w:p w14:paraId="06C5284B" w14:textId="77777777" w:rsidR="005252A5" w:rsidRPr="001224DB" w:rsidRDefault="005252A5" w:rsidP="00426253">
            <w:pPr>
              <w:keepNext/>
              <w:tabs>
                <w:tab w:val="left" w:pos="240"/>
                <w:tab w:val="left" w:pos="540"/>
              </w:tabs>
              <w:spacing w:before="60" w:after="60"/>
              <w:jc w:val="center"/>
              <w:rPr>
                <w:rFonts w:eastAsia="Calibri"/>
                <w:noProof/>
                <w:szCs w:val="22"/>
                <w:lang w:val="en-GB"/>
              </w:rPr>
            </w:pPr>
            <w:r w:rsidRPr="001224DB">
              <w:rPr>
                <w:rFonts w:eastAsia="Calibri"/>
                <w:noProof/>
                <w:szCs w:val="22"/>
                <w:lang w:val="en-GB"/>
              </w:rPr>
              <w:t>274</w:t>
            </w:r>
          </w:p>
        </w:tc>
        <w:tc>
          <w:tcPr>
            <w:tcW w:w="1134" w:type="pct"/>
            <w:tcBorders>
              <w:top w:val="single" w:sz="4" w:space="0" w:color="auto"/>
              <w:left w:val="single" w:sz="4" w:space="0" w:color="auto"/>
              <w:bottom w:val="single" w:sz="4" w:space="0" w:color="auto"/>
              <w:right w:val="single" w:sz="4" w:space="0" w:color="auto"/>
            </w:tcBorders>
            <w:vAlign w:val="center"/>
          </w:tcPr>
          <w:p w14:paraId="54A7707B" w14:textId="77777777" w:rsidR="005252A5" w:rsidRPr="001224DB" w:rsidRDefault="005252A5" w:rsidP="00426253">
            <w:pPr>
              <w:keepNext/>
              <w:tabs>
                <w:tab w:val="left" w:pos="240"/>
                <w:tab w:val="left" w:pos="540"/>
              </w:tabs>
              <w:spacing w:before="60" w:after="60"/>
              <w:jc w:val="center"/>
              <w:rPr>
                <w:rFonts w:eastAsia="Calibri"/>
                <w:noProof/>
                <w:szCs w:val="22"/>
                <w:lang w:val="en-GB"/>
              </w:rPr>
            </w:pPr>
            <w:r w:rsidRPr="001224DB">
              <w:rPr>
                <w:rFonts w:eastAsia="Calibri"/>
                <w:noProof/>
                <w:szCs w:val="22"/>
                <w:lang w:val="en-GB"/>
              </w:rPr>
              <w:t>0,189 - 0,337</w:t>
            </w:r>
          </w:p>
        </w:tc>
        <w:tc>
          <w:tcPr>
            <w:tcW w:w="1471" w:type="pct"/>
            <w:tcBorders>
              <w:top w:val="single" w:sz="4" w:space="0" w:color="auto"/>
              <w:left w:val="single" w:sz="4" w:space="0" w:color="auto"/>
              <w:bottom w:val="single" w:sz="4" w:space="0" w:color="auto"/>
              <w:right w:val="single" w:sz="4" w:space="0" w:color="auto"/>
            </w:tcBorders>
            <w:vAlign w:val="center"/>
          </w:tcPr>
          <w:p w14:paraId="3692F11B" w14:textId="77777777" w:rsidR="005252A5" w:rsidRPr="001224DB" w:rsidRDefault="005252A5" w:rsidP="00426253">
            <w:pPr>
              <w:keepNext/>
              <w:tabs>
                <w:tab w:val="left" w:pos="240"/>
                <w:tab w:val="left" w:pos="540"/>
              </w:tabs>
              <w:spacing w:before="60" w:after="60"/>
              <w:jc w:val="center"/>
              <w:rPr>
                <w:rFonts w:eastAsia="Calibri"/>
                <w:noProof/>
                <w:szCs w:val="22"/>
                <w:lang w:val="en-GB"/>
              </w:rPr>
            </w:pPr>
            <w:r w:rsidRPr="001224DB">
              <w:rPr>
                <w:rFonts w:eastAsia="Calibri"/>
                <w:noProof/>
                <w:szCs w:val="22"/>
                <w:lang w:val="en-GB"/>
              </w:rPr>
              <w:t>12,6 - 20,6</w:t>
            </w:r>
          </w:p>
        </w:tc>
      </w:tr>
      <w:tr w:rsidR="005252A5" w:rsidRPr="001224DB" w14:paraId="60A00B02" w14:textId="77777777" w:rsidTr="00426253">
        <w:trPr>
          <w:trHeight w:val="177"/>
        </w:trPr>
        <w:tc>
          <w:tcPr>
            <w:tcW w:w="1085" w:type="pct"/>
            <w:vMerge w:val="restart"/>
            <w:tcBorders>
              <w:top w:val="single" w:sz="4" w:space="0" w:color="auto"/>
              <w:left w:val="single" w:sz="4" w:space="0" w:color="auto"/>
              <w:right w:val="single" w:sz="4" w:space="0" w:color="auto"/>
            </w:tcBorders>
            <w:vAlign w:val="center"/>
          </w:tcPr>
          <w:p w14:paraId="1573A8E9" w14:textId="77777777" w:rsidR="005252A5" w:rsidRPr="001224DB" w:rsidRDefault="005252A5" w:rsidP="00426253">
            <w:pPr>
              <w:keepNext/>
              <w:tabs>
                <w:tab w:val="left" w:pos="240"/>
                <w:tab w:val="left" w:pos="540"/>
              </w:tabs>
              <w:spacing w:before="60" w:after="60"/>
              <w:jc w:val="center"/>
              <w:outlineLvl w:val="3"/>
              <w:rPr>
                <w:rFonts w:eastAsia="Calibri"/>
                <w:noProof/>
                <w:szCs w:val="22"/>
                <w:lang w:val="en-GB"/>
              </w:rPr>
            </w:pPr>
            <w:r w:rsidRPr="001224DB">
              <w:rPr>
                <w:rFonts w:eastAsia="Calibri"/>
                <w:noProof/>
                <w:szCs w:val="22"/>
                <w:lang w:val="en-GB"/>
              </w:rPr>
              <w:t>4 mg/kg +</w:t>
            </w:r>
            <w:r w:rsidRPr="001224DB">
              <w:rPr>
                <w:rFonts w:eastAsia="Calibri"/>
                <w:noProof/>
                <w:szCs w:val="22"/>
                <w:lang w:val="en-GB"/>
              </w:rPr>
              <w:br/>
              <w:t>2 mg/kg săptămânal</w:t>
            </w:r>
          </w:p>
        </w:tc>
        <w:tc>
          <w:tcPr>
            <w:tcW w:w="807" w:type="pct"/>
            <w:tcBorders>
              <w:top w:val="single" w:sz="4" w:space="0" w:color="auto"/>
              <w:left w:val="single" w:sz="4" w:space="0" w:color="auto"/>
              <w:bottom w:val="single" w:sz="4" w:space="0" w:color="auto"/>
              <w:right w:val="single" w:sz="4" w:space="0" w:color="auto"/>
            </w:tcBorders>
            <w:vAlign w:val="center"/>
          </w:tcPr>
          <w:p w14:paraId="1123C226" w14:textId="77777777" w:rsidR="005252A5" w:rsidRPr="001224DB" w:rsidRDefault="005252A5" w:rsidP="00426253">
            <w:pPr>
              <w:keepNext/>
              <w:tabs>
                <w:tab w:val="left" w:pos="240"/>
                <w:tab w:val="left" w:pos="540"/>
              </w:tabs>
              <w:spacing w:before="60" w:after="60"/>
              <w:jc w:val="center"/>
              <w:rPr>
                <w:rFonts w:eastAsia="Calibri"/>
                <w:noProof/>
                <w:szCs w:val="22"/>
                <w:lang w:val="en-GB"/>
              </w:rPr>
            </w:pPr>
            <w:r w:rsidRPr="001224DB">
              <w:rPr>
                <w:rFonts w:eastAsia="Calibri"/>
                <w:noProof/>
                <w:szCs w:val="22"/>
                <w:lang w:val="en-GB"/>
              </w:rPr>
              <w:t>CMM</w:t>
            </w:r>
          </w:p>
        </w:tc>
        <w:tc>
          <w:tcPr>
            <w:tcW w:w="503" w:type="pct"/>
            <w:tcBorders>
              <w:top w:val="single" w:sz="4" w:space="0" w:color="auto"/>
              <w:left w:val="single" w:sz="4" w:space="0" w:color="auto"/>
              <w:bottom w:val="single" w:sz="4" w:space="0" w:color="auto"/>
              <w:right w:val="single" w:sz="4" w:space="0" w:color="auto"/>
            </w:tcBorders>
            <w:vAlign w:val="center"/>
          </w:tcPr>
          <w:p w14:paraId="23DBD491" w14:textId="77777777" w:rsidR="005252A5" w:rsidRPr="001224DB" w:rsidRDefault="005252A5" w:rsidP="00426253">
            <w:pPr>
              <w:keepNext/>
              <w:tabs>
                <w:tab w:val="left" w:pos="240"/>
                <w:tab w:val="left" w:pos="540"/>
              </w:tabs>
              <w:spacing w:before="60" w:after="60"/>
              <w:jc w:val="center"/>
              <w:rPr>
                <w:rFonts w:eastAsia="Calibri"/>
                <w:noProof/>
                <w:szCs w:val="22"/>
                <w:lang w:val="en-GB"/>
              </w:rPr>
            </w:pPr>
            <w:r w:rsidRPr="001224DB">
              <w:rPr>
                <w:rFonts w:eastAsia="Calibri"/>
                <w:noProof/>
                <w:szCs w:val="22"/>
                <w:lang w:val="en-GB"/>
              </w:rPr>
              <w:t>805</w:t>
            </w:r>
          </w:p>
        </w:tc>
        <w:tc>
          <w:tcPr>
            <w:tcW w:w="1134" w:type="pct"/>
            <w:tcBorders>
              <w:top w:val="single" w:sz="4" w:space="0" w:color="auto"/>
              <w:left w:val="single" w:sz="4" w:space="0" w:color="auto"/>
              <w:bottom w:val="single" w:sz="4" w:space="0" w:color="auto"/>
              <w:right w:val="single" w:sz="4" w:space="0" w:color="auto"/>
            </w:tcBorders>
            <w:vAlign w:val="center"/>
          </w:tcPr>
          <w:p w14:paraId="43769152" w14:textId="77777777" w:rsidR="005252A5" w:rsidRPr="001224DB" w:rsidRDefault="005252A5" w:rsidP="00426253">
            <w:pPr>
              <w:keepNext/>
              <w:tabs>
                <w:tab w:val="left" w:pos="240"/>
                <w:tab w:val="left" w:pos="540"/>
              </w:tabs>
              <w:spacing w:before="60" w:after="60"/>
              <w:jc w:val="center"/>
              <w:rPr>
                <w:rFonts w:eastAsia="Calibri"/>
                <w:noProof/>
                <w:szCs w:val="22"/>
                <w:lang w:val="en-GB"/>
              </w:rPr>
            </w:pPr>
            <w:r w:rsidRPr="001224DB">
              <w:rPr>
                <w:rFonts w:eastAsia="Calibri"/>
                <w:noProof/>
                <w:szCs w:val="22"/>
                <w:lang w:val="en-GB"/>
              </w:rPr>
              <w:t>0,213 - 0,259</w:t>
            </w:r>
          </w:p>
        </w:tc>
        <w:tc>
          <w:tcPr>
            <w:tcW w:w="1471" w:type="pct"/>
            <w:tcBorders>
              <w:top w:val="single" w:sz="4" w:space="0" w:color="auto"/>
              <w:left w:val="single" w:sz="4" w:space="0" w:color="auto"/>
              <w:bottom w:val="single" w:sz="4" w:space="0" w:color="auto"/>
              <w:right w:val="single" w:sz="4" w:space="0" w:color="auto"/>
            </w:tcBorders>
            <w:vAlign w:val="center"/>
          </w:tcPr>
          <w:p w14:paraId="36B1DE0B" w14:textId="77777777" w:rsidR="005252A5" w:rsidRPr="001224DB" w:rsidRDefault="005252A5" w:rsidP="00426253">
            <w:pPr>
              <w:keepNext/>
              <w:tabs>
                <w:tab w:val="left" w:pos="240"/>
                <w:tab w:val="left" w:pos="540"/>
              </w:tabs>
              <w:spacing w:before="60" w:after="60"/>
              <w:jc w:val="center"/>
              <w:rPr>
                <w:rFonts w:eastAsia="Calibri"/>
                <w:noProof/>
                <w:szCs w:val="22"/>
                <w:lang w:val="en-GB"/>
              </w:rPr>
            </w:pPr>
            <w:r w:rsidRPr="001224DB">
              <w:rPr>
                <w:rFonts w:eastAsia="Calibri"/>
                <w:noProof/>
                <w:szCs w:val="22"/>
                <w:lang w:val="en-GB"/>
              </w:rPr>
              <w:t>17,2 - 20,4</w:t>
            </w:r>
          </w:p>
        </w:tc>
      </w:tr>
      <w:tr w:rsidR="005252A5" w:rsidRPr="001224DB" w14:paraId="4EAFF2CB" w14:textId="77777777" w:rsidTr="00426253">
        <w:trPr>
          <w:trHeight w:val="177"/>
        </w:trPr>
        <w:tc>
          <w:tcPr>
            <w:tcW w:w="1085" w:type="pct"/>
            <w:vMerge/>
            <w:tcBorders>
              <w:left w:val="single" w:sz="4" w:space="0" w:color="auto"/>
              <w:bottom w:val="single" w:sz="4" w:space="0" w:color="auto"/>
              <w:right w:val="single" w:sz="4" w:space="0" w:color="auto"/>
            </w:tcBorders>
            <w:vAlign w:val="center"/>
          </w:tcPr>
          <w:p w14:paraId="76D342B6" w14:textId="77777777" w:rsidR="005252A5" w:rsidRPr="001224DB" w:rsidRDefault="005252A5" w:rsidP="00426253">
            <w:pPr>
              <w:keepNext/>
              <w:tabs>
                <w:tab w:val="left" w:pos="240"/>
                <w:tab w:val="left" w:pos="540"/>
              </w:tabs>
              <w:spacing w:before="60" w:after="60"/>
              <w:jc w:val="center"/>
              <w:rPr>
                <w:rFonts w:eastAsia="Calibri"/>
                <w:noProof/>
                <w:szCs w:val="22"/>
                <w:lang w:val="en-GB"/>
              </w:rPr>
            </w:pPr>
          </w:p>
        </w:tc>
        <w:tc>
          <w:tcPr>
            <w:tcW w:w="807" w:type="pct"/>
            <w:tcBorders>
              <w:top w:val="single" w:sz="4" w:space="0" w:color="auto"/>
              <w:left w:val="single" w:sz="4" w:space="0" w:color="auto"/>
              <w:bottom w:val="single" w:sz="4" w:space="0" w:color="auto"/>
              <w:right w:val="single" w:sz="4" w:space="0" w:color="auto"/>
            </w:tcBorders>
            <w:vAlign w:val="center"/>
          </w:tcPr>
          <w:p w14:paraId="21B32B0B" w14:textId="77777777" w:rsidR="005252A5" w:rsidRPr="001224DB" w:rsidRDefault="005252A5" w:rsidP="00426253">
            <w:pPr>
              <w:keepNext/>
              <w:tabs>
                <w:tab w:val="left" w:pos="240"/>
                <w:tab w:val="left" w:pos="540"/>
              </w:tabs>
              <w:spacing w:before="60" w:after="60"/>
              <w:jc w:val="center"/>
              <w:rPr>
                <w:rFonts w:eastAsia="Calibri"/>
                <w:noProof/>
                <w:szCs w:val="22"/>
                <w:lang w:val="en-GB"/>
              </w:rPr>
            </w:pPr>
            <w:r w:rsidRPr="001224DB">
              <w:rPr>
                <w:rFonts w:eastAsia="Calibri"/>
                <w:noProof/>
                <w:szCs w:val="22"/>
                <w:lang w:val="en-GB"/>
              </w:rPr>
              <w:t>CMI</w:t>
            </w:r>
          </w:p>
        </w:tc>
        <w:tc>
          <w:tcPr>
            <w:tcW w:w="503" w:type="pct"/>
            <w:tcBorders>
              <w:top w:val="single" w:sz="4" w:space="0" w:color="auto"/>
              <w:left w:val="single" w:sz="4" w:space="0" w:color="auto"/>
              <w:bottom w:val="single" w:sz="4" w:space="0" w:color="auto"/>
              <w:right w:val="single" w:sz="4" w:space="0" w:color="auto"/>
            </w:tcBorders>
            <w:vAlign w:val="center"/>
          </w:tcPr>
          <w:p w14:paraId="71870043" w14:textId="77777777" w:rsidR="005252A5" w:rsidRPr="001224DB" w:rsidRDefault="005252A5" w:rsidP="00426253">
            <w:pPr>
              <w:keepNext/>
              <w:tabs>
                <w:tab w:val="left" w:pos="240"/>
                <w:tab w:val="left" w:pos="540"/>
              </w:tabs>
              <w:spacing w:before="60" w:after="60"/>
              <w:jc w:val="center"/>
              <w:rPr>
                <w:rFonts w:eastAsia="Calibri"/>
                <w:noProof/>
                <w:szCs w:val="22"/>
                <w:lang w:val="en-GB"/>
              </w:rPr>
            </w:pPr>
            <w:r w:rsidRPr="001224DB">
              <w:rPr>
                <w:rFonts w:eastAsia="Calibri"/>
                <w:noProof/>
                <w:szCs w:val="22"/>
                <w:lang w:val="en-GB"/>
              </w:rPr>
              <w:t>390</w:t>
            </w:r>
          </w:p>
        </w:tc>
        <w:tc>
          <w:tcPr>
            <w:tcW w:w="1134" w:type="pct"/>
            <w:tcBorders>
              <w:top w:val="single" w:sz="4" w:space="0" w:color="auto"/>
              <w:left w:val="single" w:sz="4" w:space="0" w:color="auto"/>
              <w:bottom w:val="single" w:sz="4" w:space="0" w:color="auto"/>
              <w:right w:val="single" w:sz="4" w:space="0" w:color="auto"/>
            </w:tcBorders>
            <w:vAlign w:val="center"/>
          </w:tcPr>
          <w:p w14:paraId="6321FE2D" w14:textId="77777777" w:rsidR="005252A5" w:rsidRPr="001224DB" w:rsidRDefault="005252A5" w:rsidP="00426253">
            <w:pPr>
              <w:keepNext/>
              <w:tabs>
                <w:tab w:val="left" w:pos="240"/>
                <w:tab w:val="left" w:pos="540"/>
              </w:tabs>
              <w:spacing w:before="60" w:after="60"/>
              <w:jc w:val="center"/>
              <w:rPr>
                <w:rFonts w:eastAsia="Calibri"/>
                <w:noProof/>
                <w:szCs w:val="22"/>
                <w:lang w:val="en-GB"/>
              </w:rPr>
            </w:pPr>
            <w:r w:rsidRPr="001224DB">
              <w:rPr>
                <w:rFonts w:eastAsia="Calibri"/>
                <w:noProof/>
                <w:szCs w:val="22"/>
                <w:lang w:val="en-GB"/>
              </w:rPr>
              <w:t>0,184 - 0,221</w:t>
            </w:r>
          </w:p>
        </w:tc>
        <w:tc>
          <w:tcPr>
            <w:tcW w:w="1471" w:type="pct"/>
            <w:tcBorders>
              <w:top w:val="single" w:sz="4" w:space="0" w:color="auto"/>
              <w:left w:val="single" w:sz="4" w:space="0" w:color="auto"/>
              <w:bottom w:val="single" w:sz="4" w:space="0" w:color="auto"/>
              <w:right w:val="single" w:sz="4" w:space="0" w:color="auto"/>
            </w:tcBorders>
            <w:vAlign w:val="center"/>
          </w:tcPr>
          <w:p w14:paraId="2A20FDA9" w14:textId="77777777" w:rsidR="005252A5" w:rsidRPr="001224DB" w:rsidRDefault="005252A5" w:rsidP="00426253">
            <w:pPr>
              <w:keepNext/>
              <w:tabs>
                <w:tab w:val="left" w:pos="240"/>
                <w:tab w:val="left" w:pos="540"/>
              </w:tabs>
              <w:spacing w:before="60" w:after="60"/>
              <w:jc w:val="center"/>
              <w:rPr>
                <w:rFonts w:eastAsia="Calibri"/>
                <w:noProof/>
                <w:szCs w:val="22"/>
                <w:lang w:val="en-GB"/>
              </w:rPr>
            </w:pPr>
            <w:r w:rsidRPr="001224DB">
              <w:rPr>
                <w:rFonts w:eastAsia="Calibri"/>
                <w:noProof/>
                <w:szCs w:val="22"/>
                <w:lang w:val="en-GB"/>
              </w:rPr>
              <w:t>19,7 - 23,2</w:t>
            </w:r>
          </w:p>
        </w:tc>
      </w:tr>
    </w:tbl>
    <w:p w14:paraId="4F022AA4" w14:textId="77777777" w:rsidR="005252A5" w:rsidRDefault="005252A5" w:rsidP="005252A5">
      <w:pPr>
        <w:keepNext/>
        <w:rPr>
          <w:b/>
          <w:color w:val="000000"/>
          <w:szCs w:val="22"/>
          <w:lang w:val="fr-FR"/>
        </w:rPr>
      </w:pPr>
    </w:p>
    <w:p w14:paraId="212AA7B4" w14:textId="77777777" w:rsidR="005252A5" w:rsidRDefault="005252A5" w:rsidP="00570DA7">
      <w:pPr>
        <w:rPr>
          <w:i/>
          <w:noProof/>
          <w:lang w:val="fr-FR"/>
        </w:rPr>
      </w:pPr>
      <w:r w:rsidRPr="00570DA7">
        <w:rPr>
          <w:i/>
          <w:noProof/>
          <w:lang w:val="fr-FR"/>
        </w:rPr>
        <w:t xml:space="preserve">Perioada de eliminare a trastuzumab </w:t>
      </w:r>
    </w:p>
    <w:p w14:paraId="7C705ADC" w14:textId="77777777" w:rsidR="00570DA7" w:rsidRPr="00570DA7" w:rsidRDefault="00570DA7" w:rsidP="00570DA7">
      <w:pPr>
        <w:rPr>
          <w:i/>
          <w:noProof/>
          <w:lang w:val="fr-FR"/>
        </w:rPr>
      </w:pPr>
    </w:p>
    <w:p w14:paraId="7D5AAC25" w14:textId="77777777" w:rsidR="008B658B" w:rsidRPr="00DF4E38" w:rsidRDefault="005252A5" w:rsidP="00391D27">
      <w:pPr>
        <w:keepNext/>
        <w:rPr>
          <w:color w:val="000000"/>
          <w:szCs w:val="22"/>
          <w:lang w:val="ro-RO"/>
        </w:rPr>
      </w:pPr>
      <w:r w:rsidRPr="00D76904">
        <w:rPr>
          <w:noProof/>
          <w:lang w:val="fr-FR"/>
        </w:rPr>
        <w:t xml:space="preserve">Perioada de eliminare a trastuzumab a fost evaluată după administrarea intravenoasă săptămânală sau la fiecare trei săptămâni, folosind modelul de </w:t>
      </w:r>
      <w:r>
        <w:rPr>
          <w:noProof/>
          <w:lang w:val="fr-FR"/>
        </w:rPr>
        <w:t>farmacocinetică</w:t>
      </w:r>
      <w:r w:rsidRPr="00D76904">
        <w:rPr>
          <w:noProof/>
          <w:lang w:val="fr-FR"/>
        </w:rPr>
        <w:t xml:space="preserve"> populaţională. Rezultatele acestor simulări indică faptul că cel puţin 95% dintre pacienţi vor atinge concentraţii &lt;</w:t>
      </w:r>
      <w:r>
        <w:rPr>
          <w:noProof/>
          <w:lang w:val="fr-FR"/>
        </w:rPr>
        <w:t xml:space="preserve"> </w:t>
      </w:r>
      <w:r w:rsidRPr="00D76904">
        <w:rPr>
          <w:noProof/>
          <w:lang w:val="fr-FR"/>
        </w:rPr>
        <w:t>1 </w:t>
      </w:r>
      <w:r>
        <w:rPr>
          <w:noProof/>
          <w:lang w:val="en-GB"/>
        </w:rPr>
        <w:t>μ</w:t>
      </w:r>
      <w:r w:rsidRPr="00D76904">
        <w:rPr>
          <w:noProof/>
          <w:lang w:val="fr-FR"/>
        </w:rPr>
        <w:t>g/ml (aproximativ 3% din valorile C</w:t>
      </w:r>
      <w:r w:rsidRPr="00D76904">
        <w:rPr>
          <w:noProof/>
          <w:vertAlign w:val="subscript"/>
          <w:lang w:val="fr-FR"/>
        </w:rPr>
        <w:t xml:space="preserve">min,ss </w:t>
      </w:r>
      <w:r w:rsidRPr="00D76904">
        <w:rPr>
          <w:noProof/>
          <w:lang w:val="fr-FR"/>
        </w:rPr>
        <w:t>prezise conform criteriilor populaţionale, sau eliminare în proporţie de 97%) la 7 luni.</w:t>
      </w:r>
    </w:p>
    <w:p w14:paraId="1A8AFBF5" w14:textId="77777777" w:rsidR="008B658B" w:rsidRPr="00DF4E38" w:rsidRDefault="008B658B">
      <w:pPr>
        <w:rPr>
          <w:color w:val="000000"/>
          <w:szCs w:val="22"/>
          <w:lang w:val="ro-RO"/>
        </w:rPr>
      </w:pPr>
    </w:p>
    <w:p w14:paraId="60F0AADC" w14:textId="77777777" w:rsidR="008B658B" w:rsidRDefault="005B7888" w:rsidP="00DD68A2">
      <w:pPr>
        <w:outlineLvl w:val="0"/>
        <w:rPr>
          <w:i/>
          <w:color w:val="000000"/>
          <w:szCs w:val="22"/>
          <w:lang w:val="ro-RO"/>
        </w:rPr>
      </w:pPr>
      <w:r>
        <w:rPr>
          <w:i/>
          <w:color w:val="000000"/>
          <w:szCs w:val="22"/>
          <w:lang w:val="ro-RO"/>
        </w:rPr>
        <w:t>HER2 ECD</w:t>
      </w:r>
      <w:r w:rsidRPr="00DF4E38">
        <w:rPr>
          <w:i/>
          <w:color w:val="000000"/>
          <w:szCs w:val="22"/>
          <w:lang w:val="ro-RO"/>
        </w:rPr>
        <w:t xml:space="preserve"> </w:t>
      </w:r>
      <w:r w:rsidR="008B658B" w:rsidRPr="00DF4E38">
        <w:rPr>
          <w:i/>
          <w:color w:val="000000"/>
          <w:szCs w:val="22"/>
          <w:lang w:val="ro-RO"/>
        </w:rPr>
        <w:t xml:space="preserve">liber circulant </w:t>
      </w:r>
    </w:p>
    <w:p w14:paraId="0BD7B75B" w14:textId="77777777" w:rsidR="00E616A0" w:rsidRPr="00DF4E38" w:rsidRDefault="00E616A0" w:rsidP="00DD68A2">
      <w:pPr>
        <w:outlineLvl w:val="0"/>
        <w:rPr>
          <w:i/>
          <w:color w:val="000000"/>
          <w:szCs w:val="22"/>
          <w:lang w:val="ro-RO"/>
        </w:rPr>
      </w:pPr>
    </w:p>
    <w:p w14:paraId="6DA1D414" w14:textId="77777777" w:rsidR="008B658B" w:rsidRPr="00DF4E38" w:rsidRDefault="00C918E2">
      <w:pPr>
        <w:rPr>
          <w:color w:val="000000"/>
          <w:szCs w:val="22"/>
          <w:lang w:val="ro-RO"/>
        </w:rPr>
      </w:pPr>
      <w:r w:rsidRPr="00D76904">
        <w:rPr>
          <w:color w:val="000000"/>
          <w:lang w:val="ro-RO"/>
        </w:rPr>
        <w:t>Analizele exploratorii ale cov</w:t>
      </w:r>
      <w:r>
        <w:rPr>
          <w:color w:val="000000"/>
          <w:lang w:val="ro-RO"/>
        </w:rPr>
        <w:t>ariabilelor au sugerat că pacienţii cu o valoare mai mare a HER2</w:t>
      </w:r>
      <w:r w:rsidRPr="007367D7">
        <w:rPr>
          <w:color w:val="000000"/>
          <w:lang w:val="ro-RO"/>
        </w:rPr>
        <w:t xml:space="preserve">-ECD </w:t>
      </w:r>
      <w:r w:rsidR="005B7888" w:rsidRPr="007367D7">
        <w:rPr>
          <w:color w:val="000000"/>
          <w:lang w:val="ro-RO"/>
        </w:rPr>
        <w:t>liber</w:t>
      </w:r>
      <w:r w:rsidRPr="007367D7">
        <w:rPr>
          <w:color w:val="000000"/>
          <w:lang w:val="ro-RO"/>
        </w:rPr>
        <w:t xml:space="preserve"> au prezentat un clearance non-linear mai rapid (K</w:t>
      </w:r>
      <w:r w:rsidRPr="007367D7">
        <w:rPr>
          <w:color w:val="000000"/>
          <w:vertAlign w:val="subscript"/>
          <w:lang w:val="ro-RO"/>
        </w:rPr>
        <w:t>m</w:t>
      </w:r>
      <w:r>
        <w:rPr>
          <w:color w:val="000000"/>
          <w:lang w:val="ro-RO"/>
        </w:rPr>
        <w:t xml:space="preserve"> mai mică) (p </w:t>
      </w:r>
      <w:r w:rsidRPr="007367D7">
        <w:rPr>
          <w:color w:val="000000"/>
          <w:lang w:val="ro-RO"/>
        </w:rPr>
        <w:t>&lt; 0,001)</w:t>
      </w:r>
      <w:r>
        <w:rPr>
          <w:color w:val="000000"/>
          <w:lang w:val="ro-RO"/>
        </w:rPr>
        <w:t>. Nu există nicio corelaţie între antigenul liber şi valorile SGOT</w:t>
      </w:r>
      <w:r w:rsidRPr="00D76904">
        <w:rPr>
          <w:color w:val="000000"/>
          <w:lang w:val="fr-FR"/>
        </w:rPr>
        <w:t>/AST</w:t>
      </w:r>
      <w:r w:rsidRPr="00D104F7">
        <w:rPr>
          <w:color w:val="000000"/>
          <w:lang w:val="fr-FR"/>
        </w:rPr>
        <w:t xml:space="preserve">; o parte a </w:t>
      </w:r>
      <w:r>
        <w:rPr>
          <w:color w:val="000000"/>
          <w:lang w:val="fr-FR"/>
        </w:rPr>
        <w:t>efectului</w:t>
      </w:r>
      <w:r w:rsidRPr="00D76904">
        <w:rPr>
          <w:color w:val="000000"/>
          <w:lang w:val="fr-FR"/>
        </w:rPr>
        <w:t xml:space="preserve"> antigenului</w:t>
      </w:r>
      <w:r>
        <w:rPr>
          <w:color w:val="000000"/>
          <w:lang w:val="fr-FR"/>
        </w:rPr>
        <w:t xml:space="preserve"> liber asupra clearance</w:t>
      </w:r>
      <w:r w:rsidRPr="00D76904">
        <w:rPr>
          <w:color w:val="000000"/>
          <w:lang w:val="fr-FR"/>
        </w:rPr>
        <w:t xml:space="preserve">-ului </w:t>
      </w:r>
      <w:r>
        <w:rPr>
          <w:color w:val="000000"/>
          <w:lang w:val="ro-RO"/>
        </w:rPr>
        <w:t>se poate explica prin valorile SGOT</w:t>
      </w:r>
      <w:r w:rsidRPr="00D76904">
        <w:rPr>
          <w:color w:val="000000"/>
          <w:lang w:val="fr-FR"/>
        </w:rPr>
        <w:t>/AST.</w:t>
      </w:r>
    </w:p>
    <w:p w14:paraId="7452020B" w14:textId="77777777" w:rsidR="008B658B" w:rsidRPr="00DF4E38" w:rsidRDefault="008B658B">
      <w:pPr>
        <w:rPr>
          <w:color w:val="000000"/>
          <w:szCs w:val="22"/>
          <w:lang w:val="ro-RO"/>
        </w:rPr>
      </w:pPr>
    </w:p>
    <w:p w14:paraId="092546BA" w14:textId="77777777" w:rsidR="00EE5952" w:rsidRPr="00DF4E38" w:rsidRDefault="005B7888" w:rsidP="002315AA">
      <w:pPr>
        <w:rPr>
          <w:color w:val="000000"/>
          <w:lang w:val="ro-RO"/>
        </w:rPr>
      </w:pPr>
      <w:r>
        <w:rPr>
          <w:color w:val="000000"/>
          <w:lang w:val="ro-RO"/>
        </w:rPr>
        <w:t>Valorile iniţiale ale HER2-ECD liber observate la pacienţi cu CGM au fost compara</w:t>
      </w:r>
      <w:r w:rsidR="00F2629B">
        <w:rPr>
          <w:color w:val="000000"/>
          <w:lang w:val="ro-RO"/>
        </w:rPr>
        <w:t>bile cu cele prezente la pacienţ</w:t>
      </w:r>
      <w:r>
        <w:rPr>
          <w:color w:val="000000"/>
          <w:lang w:val="ro-RO"/>
        </w:rPr>
        <w:t>i cu CGM şi CGI, fără a se observa un impact asupra clearance-ului pentru trastuzumab.</w:t>
      </w:r>
    </w:p>
    <w:p w14:paraId="7617023E" w14:textId="77777777" w:rsidR="004F22C6" w:rsidRPr="00DF4E38" w:rsidRDefault="004F22C6">
      <w:pPr>
        <w:rPr>
          <w:color w:val="000000"/>
          <w:szCs w:val="22"/>
          <w:lang w:val="ro-RO"/>
        </w:rPr>
      </w:pPr>
    </w:p>
    <w:p w14:paraId="6BBDF8F6" w14:textId="77777777" w:rsidR="008B658B" w:rsidRPr="00DF4E38" w:rsidRDefault="008B658B" w:rsidP="000C3A4A">
      <w:pPr>
        <w:keepNext/>
        <w:keepLines/>
        <w:tabs>
          <w:tab w:val="left" w:pos="567"/>
        </w:tabs>
        <w:outlineLvl w:val="0"/>
        <w:rPr>
          <w:b/>
          <w:color w:val="000000"/>
          <w:szCs w:val="22"/>
          <w:lang w:val="ro-RO"/>
        </w:rPr>
      </w:pPr>
      <w:r w:rsidRPr="00DF4E38">
        <w:rPr>
          <w:b/>
          <w:color w:val="000000"/>
          <w:szCs w:val="22"/>
          <w:lang w:val="ro-RO"/>
        </w:rPr>
        <w:t>5.3</w:t>
      </w:r>
      <w:r w:rsidRPr="00DF4E38">
        <w:rPr>
          <w:b/>
          <w:color w:val="000000"/>
          <w:szCs w:val="22"/>
          <w:lang w:val="ro-RO"/>
        </w:rPr>
        <w:tab/>
        <w:t>Date preclinice de siguranţă</w:t>
      </w:r>
    </w:p>
    <w:p w14:paraId="7204D9B2" w14:textId="77777777" w:rsidR="008B658B" w:rsidRPr="00DF4E38" w:rsidRDefault="008B658B" w:rsidP="000C3A4A">
      <w:pPr>
        <w:keepNext/>
        <w:keepLines/>
        <w:rPr>
          <w:b/>
          <w:color w:val="000000"/>
          <w:szCs w:val="22"/>
          <w:lang w:val="ro-RO"/>
        </w:rPr>
      </w:pPr>
    </w:p>
    <w:p w14:paraId="3F2063E5" w14:textId="77777777" w:rsidR="008B658B" w:rsidRPr="00DF4E38" w:rsidRDefault="008B658B" w:rsidP="000C3A4A">
      <w:pPr>
        <w:keepNext/>
        <w:keepLines/>
        <w:rPr>
          <w:color w:val="000000"/>
          <w:szCs w:val="22"/>
          <w:lang w:val="ro-RO"/>
        </w:rPr>
      </w:pPr>
      <w:r w:rsidRPr="00DF4E38">
        <w:rPr>
          <w:color w:val="000000"/>
          <w:szCs w:val="22"/>
          <w:lang w:val="ro-RO"/>
        </w:rPr>
        <w:t>În studii cu durată de până la 6 luni, nu s-a evidenţiat toxicitate după administrarea de doză unică sau</w:t>
      </w:r>
      <w:r w:rsidR="00DA1C0A" w:rsidRPr="00DF4E38">
        <w:rPr>
          <w:color w:val="000000"/>
          <w:szCs w:val="22"/>
          <w:lang w:val="ro-RO"/>
        </w:rPr>
        <w:t xml:space="preserve"> </w:t>
      </w:r>
      <w:r w:rsidRPr="00DF4E38">
        <w:rPr>
          <w:color w:val="000000"/>
          <w:szCs w:val="22"/>
          <w:lang w:val="ro-RO"/>
        </w:rPr>
        <w:t xml:space="preserve">după administrarea de doze repetate şi nici fenomene toxice asupra funcţiei de reproducere în studiile de teratogenitate, de fertilitate feminină sau de toxicitate în gestaţia avansată/traversarea placentei. Herceptin nu este genotoxic. Un studiu referitor la trehaloză, un excipient major din compoziţia </w:t>
      </w:r>
      <w:r w:rsidR="00864DFF" w:rsidRPr="00DF4E38">
        <w:rPr>
          <w:color w:val="000000"/>
          <w:szCs w:val="22"/>
          <w:lang w:val="ro-RO"/>
        </w:rPr>
        <w:t>medicamentului</w:t>
      </w:r>
      <w:r w:rsidRPr="00DF4E38">
        <w:rPr>
          <w:color w:val="000000"/>
          <w:szCs w:val="22"/>
          <w:lang w:val="ro-RO"/>
        </w:rPr>
        <w:t xml:space="preserve"> nu a dovedit niciun fel de toxicitate.</w:t>
      </w:r>
    </w:p>
    <w:p w14:paraId="58A52720" w14:textId="77777777" w:rsidR="008B658B" w:rsidRPr="00DF4E38" w:rsidRDefault="008B658B">
      <w:pPr>
        <w:rPr>
          <w:color w:val="000000"/>
          <w:szCs w:val="22"/>
          <w:lang w:val="ro-RO"/>
        </w:rPr>
      </w:pPr>
    </w:p>
    <w:p w14:paraId="52DAD5C8" w14:textId="77777777" w:rsidR="008B658B" w:rsidRPr="00DF4E38" w:rsidRDefault="008B658B">
      <w:pPr>
        <w:rPr>
          <w:color w:val="000000"/>
          <w:szCs w:val="22"/>
          <w:lang w:val="ro-RO"/>
        </w:rPr>
      </w:pPr>
      <w:r w:rsidRPr="00DF4E38">
        <w:rPr>
          <w:color w:val="000000"/>
          <w:szCs w:val="22"/>
          <w:lang w:val="ro-RO"/>
        </w:rPr>
        <w:t>Nu s-au realizat studii pe termen lung la animale pentru stabilirea potenţialului carcinogen al Herceptin sau pentru determinarea efectelelor sale asupra fertilităţii masculine.</w:t>
      </w:r>
    </w:p>
    <w:p w14:paraId="30484DB9" w14:textId="77777777" w:rsidR="008B658B" w:rsidRPr="00DF4E38" w:rsidRDefault="008B658B">
      <w:pPr>
        <w:rPr>
          <w:color w:val="000000"/>
          <w:szCs w:val="22"/>
          <w:lang w:val="ro-RO"/>
        </w:rPr>
      </w:pPr>
    </w:p>
    <w:p w14:paraId="60DA738B" w14:textId="77777777" w:rsidR="008B658B" w:rsidRPr="00DF4E38" w:rsidRDefault="008B658B">
      <w:pPr>
        <w:rPr>
          <w:color w:val="000000"/>
          <w:szCs w:val="22"/>
          <w:lang w:val="ro-RO"/>
        </w:rPr>
      </w:pPr>
    </w:p>
    <w:p w14:paraId="378F8452" w14:textId="77777777" w:rsidR="008B658B" w:rsidRPr="00DF4E38" w:rsidRDefault="008B658B" w:rsidP="00AD48D1">
      <w:pPr>
        <w:keepNext/>
        <w:keepLines/>
        <w:tabs>
          <w:tab w:val="left" w:pos="567"/>
        </w:tabs>
        <w:rPr>
          <w:b/>
          <w:color w:val="000000"/>
          <w:szCs w:val="22"/>
          <w:lang w:val="ro-RO"/>
        </w:rPr>
      </w:pPr>
      <w:r w:rsidRPr="00DF4E38">
        <w:rPr>
          <w:b/>
          <w:color w:val="000000"/>
          <w:szCs w:val="22"/>
          <w:lang w:val="ro-RO"/>
        </w:rPr>
        <w:t>6.</w:t>
      </w:r>
      <w:r w:rsidRPr="00DF4E38">
        <w:rPr>
          <w:b/>
          <w:color w:val="000000"/>
          <w:szCs w:val="22"/>
          <w:lang w:val="ro-RO"/>
        </w:rPr>
        <w:tab/>
        <w:t>PROPRIETĂŢI FARMACEUTICE</w:t>
      </w:r>
    </w:p>
    <w:p w14:paraId="17D41C0D" w14:textId="77777777" w:rsidR="008B658B" w:rsidRPr="00DF4E38" w:rsidRDefault="008B658B" w:rsidP="00AD48D1">
      <w:pPr>
        <w:keepNext/>
        <w:keepLines/>
        <w:rPr>
          <w:b/>
          <w:color w:val="000000"/>
          <w:szCs w:val="22"/>
          <w:lang w:val="ro-RO"/>
        </w:rPr>
      </w:pPr>
    </w:p>
    <w:p w14:paraId="3F44E588" w14:textId="77777777" w:rsidR="008B658B" w:rsidRPr="00DF4E38" w:rsidRDefault="008B658B" w:rsidP="00AD48D1">
      <w:pPr>
        <w:keepNext/>
        <w:keepLines/>
        <w:tabs>
          <w:tab w:val="left" w:pos="567"/>
        </w:tabs>
        <w:outlineLvl w:val="0"/>
        <w:rPr>
          <w:b/>
          <w:color w:val="000000"/>
          <w:szCs w:val="22"/>
          <w:lang w:val="ro-RO"/>
        </w:rPr>
      </w:pPr>
      <w:r w:rsidRPr="00DF4E38">
        <w:rPr>
          <w:b/>
          <w:color w:val="000000"/>
          <w:szCs w:val="22"/>
          <w:lang w:val="ro-RO"/>
        </w:rPr>
        <w:t>6.1</w:t>
      </w:r>
      <w:r w:rsidRPr="00DF4E38">
        <w:rPr>
          <w:b/>
          <w:color w:val="000000"/>
          <w:szCs w:val="22"/>
          <w:lang w:val="ro-RO"/>
        </w:rPr>
        <w:tab/>
        <w:t>Lista excipienţilor</w:t>
      </w:r>
    </w:p>
    <w:p w14:paraId="51265ED5" w14:textId="77777777" w:rsidR="008B658B" w:rsidRPr="00DF4E38" w:rsidRDefault="008B658B" w:rsidP="00AD48D1">
      <w:pPr>
        <w:keepNext/>
        <w:keepLines/>
        <w:rPr>
          <w:b/>
          <w:color w:val="000000"/>
          <w:szCs w:val="22"/>
          <w:lang w:val="ro-RO"/>
        </w:rPr>
      </w:pPr>
    </w:p>
    <w:p w14:paraId="4810F5B5" w14:textId="58A21D5D" w:rsidR="008B658B" w:rsidRPr="00DF4E38" w:rsidRDefault="009D6C6F" w:rsidP="00AD48D1">
      <w:pPr>
        <w:keepNext/>
        <w:keepLines/>
        <w:rPr>
          <w:color w:val="000000"/>
          <w:szCs w:val="22"/>
          <w:lang w:val="ro-RO"/>
        </w:rPr>
      </w:pPr>
      <w:r w:rsidRPr="00DF4E38">
        <w:rPr>
          <w:color w:val="000000"/>
          <w:szCs w:val="22"/>
          <w:lang w:val="ro-RO"/>
        </w:rPr>
        <w:t>C</w:t>
      </w:r>
      <w:r w:rsidR="008B658B" w:rsidRPr="00DF4E38">
        <w:rPr>
          <w:color w:val="000000"/>
          <w:szCs w:val="22"/>
          <w:lang w:val="ro-RO"/>
        </w:rPr>
        <w:t xml:space="preserve">lorhidrat de </w:t>
      </w:r>
      <w:del w:id="576" w:author="Author">
        <w:r w:rsidR="008B658B" w:rsidRPr="00DF4E38" w:rsidDel="00DC0236">
          <w:rPr>
            <w:color w:val="000000"/>
            <w:szCs w:val="22"/>
            <w:lang w:val="ro-RO"/>
          </w:rPr>
          <w:delText>L-</w:delText>
        </w:r>
      </w:del>
      <w:r w:rsidR="008B658B" w:rsidRPr="00DF4E38">
        <w:rPr>
          <w:color w:val="000000"/>
          <w:szCs w:val="22"/>
          <w:lang w:val="ro-RO"/>
        </w:rPr>
        <w:t>histidină</w:t>
      </w:r>
      <w:r w:rsidR="006D2C7C">
        <w:rPr>
          <w:color w:val="000000"/>
          <w:szCs w:val="22"/>
          <w:lang w:val="ro-RO"/>
        </w:rPr>
        <w:t xml:space="preserve"> monohidrat</w:t>
      </w:r>
    </w:p>
    <w:p w14:paraId="4DAF02E9" w14:textId="4D8612B9" w:rsidR="008B658B" w:rsidRPr="00DF4E38" w:rsidRDefault="008B658B" w:rsidP="00AD48D1">
      <w:pPr>
        <w:keepNext/>
        <w:keepLines/>
        <w:rPr>
          <w:color w:val="000000"/>
          <w:szCs w:val="22"/>
          <w:lang w:val="ro-RO"/>
        </w:rPr>
      </w:pPr>
      <w:del w:id="577" w:author="Author">
        <w:r w:rsidRPr="00DF4E38" w:rsidDel="00DC0236">
          <w:rPr>
            <w:color w:val="000000"/>
            <w:szCs w:val="22"/>
            <w:lang w:val="ro-RO"/>
          </w:rPr>
          <w:delText>L-h</w:delText>
        </w:r>
      </w:del>
      <w:ins w:id="578" w:author="Author">
        <w:r w:rsidR="00DC0236">
          <w:rPr>
            <w:color w:val="000000"/>
            <w:szCs w:val="22"/>
            <w:lang w:val="ro-RO"/>
          </w:rPr>
          <w:t>H</w:t>
        </w:r>
      </w:ins>
      <w:r w:rsidRPr="00DF4E38">
        <w:rPr>
          <w:color w:val="000000"/>
          <w:szCs w:val="22"/>
          <w:lang w:val="ro-RO"/>
        </w:rPr>
        <w:t>istidină</w:t>
      </w:r>
    </w:p>
    <w:p w14:paraId="4E0F7C89" w14:textId="78C5DE70" w:rsidR="008B658B" w:rsidRPr="00DF4E38" w:rsidRDefault="008B658B">
      <w:pPr>
        <w:keepNext/>
        <w:keepLines/>
        <w:rPr>
          <w:color w:val="000000"/>
          <w:szCs w:val="22"/>
          <w:lang w:val="ro-RO"/>
        </w:rPr>
        <w:pPrChange w:id="579" w:author="Author">
          <w:pPr/>
        </w:pPrChange>
      </w:pPr>
      <w:r w:rsidRPr="00DF4E38">
        <w:rPr>
          <w:color w:val="000000"/>
          <w:szCs w:val="22"/>
          <w:lang w:val="ro-RO"/>
        </w:rPr>
        <w:sym w:font="Symbol" w:char="F061"/>
      </w:r>
      <w:r w:rsidRPr="00DF4E38">
        <w:rPr>
          <w:color w:val="000000"/>
          <w:szCs w:val="22"/>
          <w:lang w:val="ro-RO"/>
        </w:rPr>
        <w:t>,</w:t>
      </w:r>
      <w:del w:id="580" w:author="Author">
        <w:r w:rsidRPr="00DF4E38" w:rsidDel="00CE6CF2">
          <w:rPr>
            <w:color w:val="000000"/>
            <w:szCs w:val="22"/>
            <w:lang w:val="ro-RO"/>
          </w:rPr>
          <w:delText xml:space="preserve"> </w:delText>
        </w:r>
      </w:del>
      <w:r w:rsidRPr="00DF4E38">
        <w:rPr>
          <w:color w:val="000000"/>
          <w:szCs w:val="22"/>
          <w:lang w:val="ro-RO"/>
        </w:rPr>
        <w:sym w:font="Symbol" w:char="F061"/>
      </w:r>
      <w:r w:rsidRPr="00DF4E38">
        <w:rPr>
          <w:color w:val="000000"/>
          <w:szCs w:val="22"/>
          <w:lang w:val="ro-RO"/>
        </w:rPr>
        <w:t>-</w:t>
      </w:r>
      <w:del w:id="581" w:author="Author">
        <w:r w:rsidRPr="00DF4E38" w:rsidDel="00C77A5B">
          <w:rPr>
            <w:color w:val="000000"/>
            <w:szCs w:val="22"/>
            <w:lang w:val="ro-RO"/>
          </w:rPr>
          <w:delText xml:space="preserve"> </w:delText>
        </w:r>
      </w:del>
      <w:r w:rsidRPr="00DF4E38">
        <w:rPr>
          <w:color w:val="000000"/>
          <w:szCs w:val="22"/>
          <w:lang w:val="ro-RO"/>
        </w:rPr>
        <w:t>trehaloză dihidrat</w:t>
      </w:r>
    </w:p>
    <w:p w14:paraId="43297015" w14:textId="00471B26" w:rsidR="008B658B" w:rsidRPr="00DF4E38" w:rsidRDefault="009D6C6F">
      <w:pPr>
        <w:rPr>
          <w:color w:val="000000"/>
          <w:szCs w:val="22"/>
          <w:lang w:val="ro-RO"/>
        </w:rPr>
      </w:pPr>
      <w:r w:rsidRPr="00DF4E38">
        <w:rPr>
          <w:color w:val="000000"/>
          <w:szCs w:val="22"/>
          <w:lang w:val="ro-RO"/>
        </w:rPr>
        <w:t>P</w:t>
      </w:r>
      <w:r w:rsidR="008B658B" w:rsidRPr="00DF4E38">
        <w:rPr>
          <w:color w:val="000000"/>
          <w:szCs w:val="22"/>
          <w:lang w:val="ro-RO"/>
        </w:rPr>
        <w:t>olisorbat</w:t>
      </w:r>
      <w:ins w:id="582" w:author="Author">
        <w:r w:rsidR="00FB5445">
          <w:rPr>
            <w:color w:val="000000"/>
            <w:szCs w:val="22"/>
            <w:lang w:val="ro-RO"/>
          </w:rPr>
          <w:t> </w:t>
        </w:r>
      </w:ins>
      <w:del w:id="583" w:author="Author">
        <w:r w:rsidR="008B658B" w:rsidRPr="00DF4E38" w:rsidDel="00FB5445">
          <w:rPr>
            <w:color w:val="000000"/>
            <w:szCs w:val="22"/>
            <w:lang w:val="ro-RO"/>
          </w:rPr>
          <w:delText xml:space="preserve"> </w:delText>
        </w:r>
      </w:del>
      <w:r w:rsidR="008B658B" w:rsidRPr="00DF4E38">
        <w:rPr>
          <w:color w:val="000000"/>
          <w:szCs w:val="22"/>
          <w:lang w:val="ro-RO"/>
        </w:rPr>
        <w:t>20</w:t>
      </w:r>
      <w:ins w:id="584" w:author="Author">
        <w:r w:rsidR="00DC0236">
          <w:rPr>
            <w:color w:val="000000"/>
            <w:szCs w:val="22"/>
            <w:lang w:val="ro-RO"/>
          </w:rPr>
          <w:t xml:space="preserve"> (E432)</w:t>
        </w:r>
      </w:ins>
    </w:p>
    <w:p w14:paraId="27BDA714" w14:textId="77777777" w:rsidR="008B658B" w:rsidRPr="00DF4E38" w:rsidRDefault="008B658B">
      <w:pPr>
        <w:rPr>
          <w:color w:val="000000"/>
          <w:szCs w:val="22"/>
          <w:lang w:val="ro-RO"/>
        </w:rPr>
      </w:pPr>
    </w:p>
    <w:p w14:paraId="31BF6EC0" w14:textId="77777777" w:rsidR="008B658B" w:rsidRPr="00DF4E38" w:rsidRDefault="008B658B">
      <w:pPr>
        <w:tabs>
          <w:tab w:val="left" w:pos="567"/>
        </w:tabs>
        <w:rPr>
          <w:b/>
          <w:color w:val="000000"/>
          <w:szCs w:val="22"/>
          <w:lang w:val="ro-RO"/>
        </w:rPr>
      </w:pPr>
      <w:r w:rsidRPr="00DF4E38">
        <w:rPr>
          <w:b/>
          <w:color w:val="000000"/>
          <w:szCs w:val="22"/>
          <w:lang w:val="ro-RO"/>
        </w:rPr>
        <w:t>6.2</w:t>
      </w:r>
      <w:r w:rsidRPr="00DF4E38">
        <w:rPr>
          <w:b/>
          <w:color w:val="000000"/>
          <w:szCs w:val="22"/>
          <w:lang w:val="ro-RO"/>
        </w:rPr>
        <w:tab/>
        <w:t>Incompatibilităţi</w:t>
      </w:r>
    </w:p>
    <w:p w14:paraId="18089657" w14:textId="77777777" w:rsidR="008B658B" w:rsidRPr="00DF4E38" w:rsidRDefault="008B658B">
      <w:pPr>
        <w:rPr>
          <w:b/>
          <w:color w:val="000000"/>
          <w:szCs w:val="22"/>
          <w:lang w:val="ro-RO"/>
        </w:rPr>
      </w:pPr>
    </w:p>
    <w:p w14:paraId="1C7C523D" w14:textId="77777777" w:rsidR="000E2FA0" w:rsidRPr="00DF4E38" w:rsidRDefault="003248CD" w:rsidP="000E2FA0">
      <w:pPr>
        <w:outlineLvl w:val="0"/>
        <w:rPr>
          <w:color w:val="000000"/>
          <w:szCs w:val="22"/>
          <w:lang w:val="ro-RO"/>
        </w:rPr>
      </w:pPr>
      <w:r>
        <w:rPr>
          <w:color w:val="000000"/>
          <w:szCs w:val="22"/>
          <w:lang w:val="ro-RO"/>
        </w:rPr>
        <w:t>Acest medicament</w:t>
      </w:r>
      <w:r w:rsidR="000E2FA0" w:rsidRPr="00DF4E38">
        <w:rPr>
          <w:i/>
          <w:color w:val="000000"/>
          <w:szCs w:val="22"/>
          <w:lang w:val="ro-RO"/>
        </w:rPr>
        <w:t xml:space="preserve"> </w:t>
      </w:r>
      <w:r w:rsidR="000E2FA0" w:rsidRPr="00DF4E38">
        <w:rPr>
          <w:color w:val="000000"/>
          <w:szCs w:val="22"/>
          <w:lang w:val="ro-RO"/>
        </w:rPr>
        <w:t xml:space="preserve">nu se amestecă sau diluează cu alte </w:t>
      </w:r>
      <w:r>
        <w:rPr>
          <w:color w:val="000000"/>
          <w:szCs w:val="22"/>
          <w:lang w:val="ro-RO"/>
        </w:rPr>
        <w:t>medicamente</w:t>
      </w:r>
      <w:r w:rsidR="000E2FA0" w:rsidRPr="00DF4E38">
        <w:rPr>
          <w:color w:val="000000"/>
          <w:szCs w:val="22"/>
          <w:lang w:val="ro-RO"/>
        </w:rPr>
        <w:t xml:space="preserve"> cu excepţia celor menţionate la pct</w:t>
      </w:r>
      <w:r w:rsidR="009D6C6F" w:rsidRPr="00DF4E38">
        <w:rPr>
          <w:color w:val="000000"/>
          <w:szCs w:val="22"/>
          <w:lang w:val="ro-RO"/>
        </w:rPr>
        <w:t>. </w:t>
      </w:r>
      <w:r w:rsidR="000E2FA0" w:rsidRPr="00DF4E38">
        <w:rPr>
          <w:color w:val="000000"/>
          <w:szCs w:val="22"/>
          <w:lang w:val="ro-RO"/>
        </w:rPr>
        <w:t>6.6.</w:t>
      </w:r>
    </w:p>
    <w:p w14:paraId="686B9E56" w14:textId="77777777" w:rsidR="000E2FA0" w:rsidRPr="00DF4E38" w:rsidRDefault="000E2FA0" w:rsidP="00DD68A2">
      <w:pPr>
        <w:outlineLvl w:val="0"/>
        <w:rPr>
          <w:color w:val="000000"/>
          <w:szCs w:val="22"/>
          <w:lang w:val="ro-RO"/>
        </w:rPr>
      </w:pPr>
    </w:p>
    <w:p w14:paraId="03A64195" w14:textId="77777777" w:rsidR="008B658B" w:rsidRPr="00DF4E38" w:rsidRDefault="008B658B" w:rsidP="00DD68A2">
      <w:pPr>
        <w:outlineLvl w:val="0"/>
        <w:rPr>
          <w:color w:val="000000"/>
          <w:szCs w:val="22"/>
          <w:lang w:val="ro-RO"/>
        </w:rPr>
      </w:pPr>
      <w:r w:rsidRPr="00DF4E38">
        <w:rPr>
          <w:color w:val="000000"/>
          <w:szCs w:val="22"/>
          <w:lang w:val="ro-RO"/>
        </w:rPr>
        <w:t>A nu se dilua cu soluţii de glucoză</w:t>
      </w:r>
      <w:r w:rsidR="001450A2" w:rsidRPr="00DF4E38">
        <w:rPr>
          <w:color w:val="000000"/>
          <w:szCs w:val="22"/>
          <w:lang w:val="ro-RO"/>
        </w:rPr>
        <w:t>,</w:t>
      </w:r>
      <w:r w:rsidRPr="00DF4E38">
        <w:rPr>
          <w:color w:val="000000"/>
          <w:szCs w:val="22"/>
          <w:lang w:val="ro-RO"/>
        </w:rPr>
        <w:t xml:space="preserve"> deoarece acestea pot produce agregarea proteinelor.</w:t>
      </w:r>
    </w:p>
    <w:p w14:paraId="1C2E99AB" w14:textId="77777777" w:rsidR="008B658B" w:rsidRPr="00DF4E38" w:rsidRDefault="008B658B">
      <w:pPr>
        <w:rPr>
          <w:color w:val="000000"/>
          <w:szCs w:val="22"/>
          <w:lang w:val="ro-RO"/>
        </w:rPr>
      </w:pPr>
    </w:p>
    <w:p w14:paraId="42C9F2DD" w14:textId="77777777" w:rsidR="008B658B" w:rsidRPr="00DF4E38" w:rsidRDefault="008B658B" w:rsidP="00DD68A2">
      <w:pPr>
        <w:tabs>
          <w:tab w:val="left" w:pos="567"/>
        </w:tabs>
        <w:outlineLvl w:val="0"/>
        <w:rPr>
          <w:b/>
          <w:color w:val="000000"/>
          <w:szCs w:val="22"/>
          <w:lang w:val="ro-RO"/>
        </w:rPr>
      </w:pPr>
      <w:r w:rsidRPr="00DF4E38">
        <w:rPr>
          <w:b/>
          <w:color w:val="000000"/>
          <w:szCs w:val="22"/>
          <w:lang w:val="ro-RO"/>
        </w:rPr>
        <w:t>6.3</w:t>
      </w:r>
      <w:r w:rsidRPr="00DF4E38">
        <w:rPr>
          <w:b/>
          <w:color w:val="000000"/>
          <w:szCs w:val="22"/>
          <w:lang w:val="ro-RO"/>
        </w:rPr>
        <w:tab/>
        <w:t>Perioada de valabilitate</w:t>
      </w:r>
    </w:p>
    <w:p w14:paraId="5876D589" w14:textId="77777777" w:rsidR="008B658B" w:rsidRPr="00DF4E38" w:rsidRDefault="008B658B">
      <w:pPr>
        <w:rPr>
          <w:b/>
          <w:color w:val="000000"/>
          <w:szCs w:val="22"/>
          <w:lang w:val="ro-RO"/>
        </w:rPr>
      </w:pPr>
    </w:p>
    <w:p w14:paraId="61EACD06" w14:textId="77777777" w:rsidR="00ED5A4D" w:rsidRDefault="00ED5A4D" w:rsidP="00ED5A4D">
      <w:pPr>
        <w:rPr>
          <w:color w:val="000000"/>
          <w:szCs w:val="22"/>
          <w:u w:val="single"/>
          <w:lang w:val="ro-RO"/>
        </w:rPr>
      </w:pPr>
      <w:r w:rsidRPr="00616C2F">
        <w:rPr>
          <w:color w:val="000000"/>
          <w:szCs w:val="22"/>
          <w:u w:val="single"/>
          <w:lang w:val="ro-RO"/>
        </w:rPr>
        <w:t>Flacon nedeschis</w:t>
      </w:r>
    </w:p>
    <w:p w14:paraId="07C83A5F" w14:textId="77777777" w:rsidR="00E616A0" w:rsidRPr="00616C2F" w:rsidRDefault="00E616A0" w:rsidP="00ED5A4D">
      <w:pPr>
        <w:rPr>
          <w:color w:val="000000"/>
          <w:szCs w:val="22"/>
          <w:u w:val="single"/>
          <w:lang w:val="ro-RO"/>
        </w:rPr>
      </w:pPr>
    </w:p>
    <w:p w14:paraId="2774042A" w14:textId="77777777" w:rsidR="008B658B" w:rsidRPr="00DF4E38" w:rsidRDefault="008B658B">
      <w:pPr>
        <w:rPr>
          <w:color w:val="000000"/>
          <w:szCs w:val="22"/>
          <w:lang w:val="ro-RO"/>
        </w:rPr>
      </w:pPr>
      <w:r w:rsidRPr="00DF4E38">
        <w:rPr>
          <w:color w:val="000000"/>
          <w:szCs w:val="22"/>
          <w:lang w:val="ro-RO"/>
        </w:rPr>
        <w:t>4</w:t>
      </w:r>
      <w:r w:rsidR="009D6C6F" w:rsidRPr="00DF4E38">
        <w:rPr>
          <w:color w:val="000000"/>
          <w:szCs w:val="22"/>
          <w:lang w:val="ro-RO"/>
        </w:rPr>
        <w:t> </w:t>
      </w:r>
      <w:r w:rsidRPr="00DF4E38">
        <w:rPr>
          <w:color w:val="000000"/>
          <w:szCs w:val="22"/>
          <w:lang w:val="ro-RO"/>
        </w:rPr>
        <w:t>ani</w:t>
      </w:r>
    </w:p>
    <w:p w14:paraId="28D074D5" w14:textId="77777777" w:rsidR="008B658B" w:rsidRPr="00DF4E38" w:rsidRDefault="008B658B">
      <w:pPr>
        <w:rPr>
          <w:color w:val="000000"/>
          <w:szCs w:val="22"/>
          <w:lang w:val="ro-RO"/>
        </w:rPr>
      </w:pPr>
    </w:p>
    <w:p w14:paraId="601EE459" w14:textId="77777777" w:rsidR="00ED5A4D" w:rsidRDefault="00ED5A4D" w:rsidP="00ED5A4D">
      <w:pPr>
        <w:rPr>
          <w:color w:val="000000"/>
          <w:szCs w:val="22"/>
          <w:u w:val="single"/>
          <w:lang w:val="ro-RO"/>
        </w:rPr>
      </w:pPr>
      <w:r>
        <w:rPr>
          <w:color w:val="000000"/>
          <w:szCs w:val="22"/>
          <w:u w:val="single"/>
          <w:lang w:val="ro-RO"/>
        </w:rPr>
        <w:t>Reconstituire aseptică și diluare:</w:t>
      </w:r>
    </w:p>
    <w:p w14:paraId="1C2B036D" w14:textId="77777777" w:rsidR="00E616A0" w:rsidRPr="00616C2F" w:rsidRDefault="00E616A0" w:rsidP="00ED5A4D">
      <w:pPr>
        <w:rPr>
          <w:color w:val="000000"/>
          <w:szCs w:val="22"/>
          <w:u w:val="single"/>
          <w:lang w:val="ro-RO"/>
        </w:rPr>
      </w:pPr>
    </w:p>
    <w:p w14:paraId="392F1EF3" w14:textId="77777777" w:rsidR="008B658B" w:rsidRPr="00DF4E38" w:rsidRDefault="008B658B">
      <w:pPr>
        <w:rPr>
          <w:color w:val="000000"/>
          <w:szCs w:val="22"/>
          <w:lang w:val="ro-RO"/>
        </w:rPr>
      </w:pPr>
      <w:r w:rsidRPr="00DF4E38">
        <w:rPr>
          <w:color w:val="000000"/>
          <w:szCs w:val="22"/>
          <w:lang w:val="ro-RO"/>
        </w:rPr>
        <w:t xml:space="preserve">După reconstituirea </w:t>
      </w:r>
      <w:r w:rsidR="00ED5A4D">
        <w:rPr>
          <w:color w:val="000000"/>
          <w:szCs w:val="22"/>
          <w:lang w:val="ro-RO"/>
        </w:rPr>
        <w:t xml:space="preserve">aseptică </w:t>
      </w:r>
      <w:r w:rsidRPr="00DF4E38">
        <w:rPr>
          <w:color w:val="000000"/>
          <w:szCs w:val="22"/>
          <w:lang w:val="ro-RO"/>
        </w:rPr>
        <w:t xml:space="preserve">cu apă </w:t>
      </w:r>
      <w:r w:rsidR="00FE0678">
        <w:rPr>
          <w:color w:val="000000"/>
          <w:szCs w:val="22"/>
          <w:lang w:val="ro-RO"/>
        </w:rPr>
        <w:t xml:space="preserve">sterilă </w:t>
      </w:r>
      <w:r w:rsidRPr="00DF4E38">
        <w:rPr>
          <w:color w:val="000000"/>
          <w:szCs w:val="22"/>
          <w:lang w:val="ro-RO"/>
        </w:rPr>
        <w:t xml:space="preserve">pentru preparate injectabile, </w:t>
      </w:r>
      <w:r w:rsidR="00ED5A4D">
        <w:rPr>
          <w:color w:val="000000"/>
          <w:szCs w:val="22"/>
          <w:lang w:val="ro-RO"/>
        </w:rPr>
        <w:t>a fost demonstrată stabilitatea chimică şi fizică a soluţiei reconstituite</w:t>
      </w:r>
      <w:r w:rsidRPr="00DF4E38">
        <w:rPr>
          <w:color w:val="000000"/>
          <w:szCs w:val="22"/>
          <w:lang w:val="ro-RO"/>
        </w:rPr>
        <w:t xml:space="preserve"> timp de 48 de ore la 2</w:t>
      </w:r>
      <w:r w:rsidRPr="00DF4E38">
        <w:rPr>
          <w:color w:val="000000"/>
          <w:szCs w:val="22"/>
          <w:lang w:val="ro-RO"/>
        </w:rPr>
        <w:sym w:font="Symbol" w:char="F0B0"/>
      </w:r>
      <w:r w:rsidRPr="00DF4E38">
        <w:rPr>
          <w:color w:val="000000"/>
          <w:szCs w:val="22"/>
          <w:lang w:val="ro-RO"/>
        </w:rPr>
        <w:t>C -8</w:t>
      </w:r>
      <w:r w:rsidRPr="00DF4E38">
        <w:rPr>
          <w:color w:val="000000"/>
          <w:szCs w:val="22"/>
          <w:lang w:val="ro-RO"/>
        </w:rPr>
        <w:sym w:font="Symbol" w:char="F0B0"/>
      </w:r>
      <w:r w:rsidRPr="00DF4E38">
        <w:rPr>
          <w:color w:val="000000"/>
          <w:szCs w:val="22"/>
          <w:lang w:val="ro-RO"/>
        </w:rPr>
        <w:t xml:space="preserve">C. </w:t>
      </w:r>
    </w:p>
    <w:p w14:paraId="5FC32C83" w14:textId="77777777" w:rsidR="008B658B" w:rsidRPr="00DF4E38" w:rsidRDefault="008B658B">
      <w:pPr>
        <w:rPr>
          <w:color w:val="000000"/>
          <w:szCs w:val="22"/>
          <w:lang w:val="ro-RO"/>
        </w:rPr>
      </w:pPr>
    </w:p>
    <w:p w14:paraId="5D8F8E6E" w14:textId="77777777" w:rsidR="008B658B" w:rsidRPr="00DF4E38" w:rsidRDefault="00ED5A4D">
      <w:pPr>
        <w:rPr>
          <w:color w:val="000000"/>
          <w:szCs w:val="22"/>
          <w:lang w:val="ro-RO"/>
        </w:rPr>
      </w:pPr>
      <w:r>
        <w:rPr>
          <w:color w:val="000000"/>
          <w:szCs w:val="22"/>
          <w:lang w:val="ro-RO"/>
        </w:rPr>
        <w:t xml:space="preserve">După diluarea aseptică </w:t>
      </w:r>
      <w:r w:rsidR="008B658B" w:rsidRPr="00DF4E38">
        <w:rPr>
          <w:color w:val="000000"/>
          <w:szCs w:val="22"/>
          <w:lang w:val="ro-RO"/>
        </w:rPr>
        <w:t>în pungi d</w:t>
      </w:r>
      <w:r w:rsidR="00EE5DBD" w:rsidRPr="00DF4E38">
        <w:rPr>
          <w:color w:val="000000"/>
          <w:szCs w:val="22"/>
          <w:lang w:val="ro-RO"/>
        </w:rPr>
        <w:t>in</w:t>
      </w:r>
      <w:r w:rsidR="008B658B" w:rsidRPr="00DF4E38">
        <w:rPr>
          <w:color w:val="000000"/>
          <w:szCs w:val="22"/>
          <w:lang w:val="ro-RO"/>
        </w:rPr>
        <w:t xml:space="preserve"> clorură de polivinil</w:t>
      </w:r>
      <w:r w:rsidR="005E166E" w:rsidRPr="00DF4E38">
        <w:rPr>
          <w:color w:val="000000"/>
          <w:szCs w:val="22"/>
          <w:lang w:val="ro-RO"/>
        </w:rPr>
        <w:t>, polietilenă</w:t>
      </w:r>
      <w:r w:rsidR="008B658B" w:rsidRPr="00DF4E38">
        <w:rPr>
          <w:color w:val="000000"/>
          <w:szCs w:val="22"/>
          <w:lang w:val="ro-RO"/>
        </w:rPr>
        <w:t xml:space="preserve"> sau </w:t>
      </w:r>
      <w:r w:rsidR="005E166E" w:rsidRPr="00DF4E38">
        <w:rPr>
          <w:color w:val="000000"/>
          <w:szCs w:val="22"/>
          <w:lang w:val="ro-RO"/>
        </w:rPr>
        <w:t xml:space="preserve">polipropilenă, </w:t>
      </w:r>
      <w:r w:rsidR="008B658B" w:rsidRPr="00DF4E38">
        <w:rPr>
          <w:color w:val="000000"/>
          <w:szCs w:val="22"/>
          <w:lang w:val="ro-RO"/>
        </w:rPr>
        <w:t xml:space="preserve">care conţin </w:t>
      </w:r>
      <w:r w:rsidR="001450A2" w:rsidRPr="00DF4E38">
        <w:rPr>
          <w:color w:val="000000"/>
          <w:szCs w:val="22"/>
          <w:lang w:val="ro-RO"/>
        </w:rPr>
        <w:t xml:space="preserve">soluţie injectabilă de </w:t>
      </w:r>
      <w:r w:rsidR="008B658B" w:rsidRPr="00DF4E38">
        <w:rPr>
          <w:color w:val="000000"/>
          <w:szCs w:val="22"/>
          <w:lang w:val="ro-RO"/>
        </w:rPr>
        <w:t xml:space="preserve">clorură de sodiu </w:t>
      </w:r>
      <w:r w:rsidR="005840D3" w:rsidRPr="00DF4E38">
        <w:rPr>
          <w:color w:val="000000"/>
          <w:szCs w:val="22"/>
          <w:lang w:val="ro-RO"/>
        </w:rPr>
        <w:t>9</w:t>
      </w:r>
      <w:r w:rsidR="00B768F2" w:rsidRPr="00DF4E38">
        <w:rPr>
          <w:color w:val="000000"/>
          <w:szCs w:val="22"/>
          <w:lang w:val="ro-RO"/>
        </w:rPr>
        <w:t> mg</w:t>
      </w:r>
      <w:r w:rsidR="005840D3" w:rsidRPr="00DF4E38">
        <w:rPr>
          <w:color w:val="000000"/>
          <w:szCs w:val="22"/>
          <w:lang w:val="ro-RO"/>
        </w:rPr>
        <w:t>/ml (</w:t>
      </w:r>
      <w:r w:rsidR="008B658B" w:rsidRPr="00DF4E38">
        <w:rPr>
          <w:color w:val="000000"/>
          <w:szCs w:val="22"/>
          <w:lang w:val="ro-RO"/>
        </w:rPr>
        <w:t>0,9%</w:t>
      </w:r>
      <w:r w:rsidR="005840D3" w:rsidRPr="00DF4E38">
        <w:rPr>
          <w:color w:val="000000"/>
          <w:szCs w:val="22"/>
          <w:lang w:val="ro-RO"/>
        </w:rPr>
        <w:t>)</w:t>
      </w:r>
      <w:r>
        <w:rPr>
          <w:color w:val="000000"/>
          <w:szCs w:val="22"/>
          <w:lang w:val="ro-RO"/>
        </w:rPr>
        <w:t xml:space="preserve">, stabilitatea chimică și fizică a soluției de Herceptin a fost demonstrată pentru cel mult </w:t>
      </w:r>
      <w:r w:rsidR="00FD6E0A">
        <w:rPr>
          <w:color w:val="000000"/>
          <w:szCs w:val="22"/>
          <w:lang w:val="ro-RO"/>
        </w:rPr>
        <w:t xml:space="preserve">30 de </w:t>
      </w:r>
      <w:r>
        <w:rPr>
          <w:color w:val="000000"/>
          <w:szCs w:val="22"/>
          <w:lang w:val="ro-RO"/>
        </w:rPr>
        <w:t xml:space="preserve">zile la </w:t>
      </w:r>
      <w:r w:rsidR="008B260B" w:rsidRPr="00DF4E38">
        <w:rPr>
          <w:color w:val="000000"/>
          <w:szCs w:val="22"/>
          <w:lang w:val="ro-RO"/>
        </w:rPr>
        <w:t>2</w:t>
      </w:r>
      <w:r w:rsidR="008B260B" w:rsidRPr="00DF4E38">
        <w:rPr>
          <w:color w:val="000000"/>
          <w:szCs w:val="22"/>
          <w:lang w:val="ro-RO"/>
        </w:rPr>
        <w:sym w:font="Symbol" w:char="F0B0"/>
      </w:r>
      <w:r w:rsidR="008B260B" w:rsidRPr="00DF4E38">
        <w:rPr>
          <w:color w:val="000000"/>
          <w:szCs w:val="22"/>
          <w:lang w:val="ro-RO"/>
        </w:rPr>
        <w:t xml:space="preserve">C </w:t>
      </w:r>
      <w:r w:rsidR="00E616A0" w:rsidRPr="00AE1EAA">
        <w:rPr>
          <w:lang w:val="ro-RO"/>
          <w:rPrChange w:id="585" w:author="TCS" w:date="2025-10-13T18:46:00Z" w16du:dateUtc="2025-10-13T13:16:00Z">
            <w:rPr/>
          </w:rPrChange>
        </w:rPr>
        <w:t xml:space="preserve">– </w:t>
      </w:r>
      <w:r w:rsidR="008B260B" w:rsidRPr="00DF4E38">
        <w:rPr>
          <w:color w:val="000000"/>
          <w:szCs w:val="22"/>
          <w:lang w:val="ro-RO"/>
        </w:rPr>
        <w:t>8</w:t>
      </w:r>
      <w:r w:rsidR="008B260B" w:rsidRPr="00DF4E38">
        <w:rPr>
          <w:color w:val="000000"/>
          <w:szCs w:val="22"/>
          <w:lang w:val="ro-RO"/>
        </w:rPr>
        <w:sym w:font="Symbol" w:char="F0B0"/>
      </w:r>
      <w:r w:rsidR="008B260B" w:rsidRPr="00DF4E38">
        <w:rPr>
          <w:color w:val="000000"/>
          <w:szCs w:val="22"/>
          <w:lang w:val="ro-RO"/>
        </w:rPr>
        <w:t>C</w:t>
      </w:r>
      <w:r w:rsidR="00FD6E0A">
        <w:rPr>
          <w:lang w:val="ro-RO"/>
        </w:rPr>
        <w:t xml:space="preserve"> şi</w:t>
      </w:r>
      <w:r>
        <w:rPr>
          <w:lang w:val="ro-RO"/>
        </w:rPr>
        <w:t xml:space="preserve"> 24 de ore la temperaturi ce nu depășesc 30</w:t>
      </w:r>
      <w:r w:rsidR="008B260B" w:rsidRPr="00DF4E38">
        <w:rPr>
          <w:color w:val="000000"/>
          <w:szCs w:val="22"/>
          <w:lang w:val="ro-RO"/>
        </w:rPr>
        <w:sym w:font="Symbol" w:char="F0B0"/>
      </w:r>
      <w:r w:rsidR="008B260B" w:rsidRPr="00DF4E38">
        <w:rPr>
          <w:color w:val="000000"/>
          <w:szCs w:val="22"/>
          <w:lang w:val="ro-RO"/>
        </w:rPr>
        <w:t>C</w:t>
      </w:r>
      <w:r w:rsidR="008B658B" w:rsidRPr="00DF4E38">
        <w:rPr>
          <w:color w:val="000000"/>
          <w:szCs w:val="22"/>
          <w:lang w:val="ro-RO"/>
        </w:rPr>
        <w:t>.</w:t>
      </w:r>
    </w:p>
    <w:p w14:paraId="675800ED" w14:textId="77777777" w:rsidR="008B658B" w:rsidRPr="00DF4E38" w:rsidRDefault="008B658B">
      <w:pPr>
        <w:rPr>
          <w:color w:val="000000"/>
          <w:szCs w:val="22"/>
          <w:lang w:val="ro-RO"/>
        </w:rPr>
      </w:pPr>
    </w:p>
    <w:p w14:paraId="362884AD" w14:textId="77777777" w:rsidR="008B658B" w:rsidRPr="00DF4E38" w:rsidRDefault="008B658B">
      <w:pPr>
        <w:rPr>
          <w:color w:val="000000"/>
          <w:szCs w:val="22"/>
          <w:lang w:val="ro-RO"/>
        </w:rPr>
      </w:pPr>
      <w:r w:rsidRPr="00DF4E38">
        <w:rPr>
          <w:color w:val="000000"/>
          <w:szCs w:val="22"/>
          <w:lang w:val="ro-RO"/>
        </w:rPr>
        <w:t xml:space="preserve">Din punct de vedere microbiologic, soluţia reconstituită de Herceptin şi soluţia perfuzabilă de Herceptin trebuie utilizate imediat. Dacă soluţiile nu sunt utilizate imediat, responsabilitatea în ceea ce priveşte timpul şi condiţiile </w:t>
      </w:r>
      <w:r w:rsidR="00ED5A4D">
        <w:rPr>
          <w:color w:val="000000"/>
          <w:szCs w:val="22"/>
          <w:lang w:val="ro-RO"/>
        </w:rPr>
        <w:t xml:space="preserve">depozitare înainte </w:t>
      </w:r>
      <w:r w:rsidRPr="00DF4E38">
        <w:rPr>
          <w:color w:val="000000"/>
          <w:szCs w:val="22"/>
          <w:lang w:val="ro-RO"/>
        </w:rPr>
        <w:t>de folosire revine</w:t>
      </w:r>
      <w:r w:rsidR="00DA1C0A" w:rsidRPr="00DF4E38">
        <w:rPr>
          <w:color w:val="000000"/>
          <w:szCs w:val="22"/>
          <w:lang w:val="ro-RO"/>
        </w:rPr>
        <w:t xml:space="preserve"> </w:t>
      </w:r>
      <w:r w:rsidRPr="00DF4E38">
        <w:rPr>
          <w:color w:val="000000"/>
          <w:szCs w:val="22"/>
          <w:lang w:val="ro-RO"/>
        </w:rPr>
        <w:t>utilizatorului</w:t>
      </w:r>
      <w:r w:rsidR="00ED5A4D" w:rsidRPr="00ED5A4D">
        <w:rPr>
          <w:color w:val="000000"/>
          <w:szCs w:val="22"/>
          <w:lang w:val="ro-RO"/>
        </w:rPr>
        <w:t xml:space="preserve"> </w:t>
      </w:r>
      <w:r w:rsidR="00ED5A4D">
        <w:rPr>
          <w:color w:val="000000"/>
          <w:szCs w:val="22"/>
          <w:lang w:val="ro-RO"/>
        </w:rPr>
        <w:t xml:space="preserve">și acest timp nu trebuie să fie în mod normal mai lung de 24 ore, la </w:t>
      </w:r>
      <w:r w:rsidR="00ED5A4D" w:rsidRPr="00616C2F">
        <w:rPr>
          <w:lang w:val="ro-RO"/>
        </w:rPr>
        <w:t>2</w:t>
      </w:r>
      <w:r w:rsidR="00ED5A4D" w:rsidRPr="00616C2F">
        <w:rPr>
          <w:vertAlign w:val="superscript"/>
          <w:lang w:val="ro-RO"/>
        </w:rPr>
        <w:t xml:space="preserve"> o</w:t>
      </w:r>
      <w:r w:rsidR="00ED5A4D" w:rsidRPr="00616C2F">
        <w:rPr>
          <w:lang w:val="ro-RO"/>
        </w:rPr>
        <w:t>C – 8</w:t>
      </w:r>
      <w:r w:rsidR="00ED5A4D" w:rsidRPr="00616C2F">
        <w:rPr>
          <w:vertAlign w:val="superscript"/>
          <w:lang w:val="ro-RO"/>
        </w:rPr>
        <w:t>o</w:t>
      </w:r>
      <w:r w:rsidR="00ED5A4D" w:rsidRPr="00616C2F">
        <w:rPr>
          <w:lang w:val="ro-RO"/>
        </w:rPr>
        <w:t xml:space="preserve">C, </w:t>
      </w:r>
      <w:r w:rsidR="00ED5A4D">
        <w:rPr>
          <w:lang w:val="ro-RO"/>
        </w:rPr>
        <w:t>d</w:t>
      </w:r>
      <w:r w:rsidR="00F75573">
        <w:rPr>
          <w:lang w:val="ro-RO"/>
        </w:rPr>
        <w:t>oar</w:t>
      </w:r>
      <w:r w:rsidR="00ED5A4D">
        <w:rPr>
          <w:lang w:val="ro-RO"/>
        </w:rPr>
        <w:t xml:space="preserve"> dacă reconstituirea și diluarea s-au efectuat în condiții de asepsie controlate și validate</w:t>
      </w:r>
      <w:r w:rsidRPr="00DF4E38">
        <w:rPr>
          <w:color w:val="000000"/>
          <w:szCs w:val="22"/>
          <w:lang w:val="ro-RO"/>
        </w:rPr>
        <w:t xml:space="preserve">. </w:t>
      </w:r>
    </w:p>
    <w:p w14:paraId="4B76AEFF" w14:textId="77777777" w:rsidR="008B658B" w:rsidRPr="00DF4E38" w:rsidRDefault="008B658B">
      <w:pPr>
        <w:rPr>
          <w:color w:val="000000"/>
          <w:szCs w:val="22"/>
          <w:lang w:val="ro-RO"/>
        </w:rPr>
      </w:pPr>
    </w:p>
    <w:p w14:paraId="232457C9" w14:textId="77777777" w:rsidR="008B658B" w:rsidRPr="00DF4E38" w:rsidRDefault="008B658B" w:rsidP="00744DCB">
      <w:pPr>
        <w:keepNext/>
        <w:keepLines/>
        <w:tabs>
          <w:tab w:val="left" w:pos="567"/>
        </w:tabs>
        <w:rPr>
          <w:b/>
          <w:color w:val="000000"/>
          <w:szCs w:val="22"/>
          <w:lang w:val="ro-RO"/>
        </w:rPr>
      </w:pPr>
      <w:r w:rsidRPr="00DF4E38">
        <w:rPr>
          <w:b/>
          <w:color w:val="000000"/>
          <w:szCs w:val="22"/>
          <w:lang w:val="ro-RO"/>
        </w:rPr>
        <w:t>6.4</w:t>
      </w:r>
      <w:r w:rsidRPr="00DF4E38">
        <w:rPr>
          <w:b/>
          <w:color w:val="000000"/>
          <w:szCs w:val="22"/>
          <w:lang w:val="ro-RO"/>
        </w:rPr>
        <w:tab/>
        <w:t>Precauţii speciale pentru păstrare</w:t>
      </w:r>
    </w:p>
    <w:p w14:paraId="44488A1E" w14:textId="77777777" w:rsidR="008B658B" w:rsidRPr="00DF4E38" w:rsidRDefault="008B658B" w:rsidP="00744DCB">
      <w:pPr>
        <w:keepNext/>
        <w:keepLines/>
        <w:rPr>
          <w:b/>
          <w:color w:val="000000"/>
          <w:szCs w:val="22"/>
          <w:lang w:val="ro-RO"/>
        </w:rPr>
      </w:pPr>
    </w:p>
    <w:p w14:paraId="2DE78168" w14:textId="77777777" w:rsidR="008B658B" w:rsidRPr="00DF4E38" w:rsidRDefault="008B658B" w:rsidP="00744DCB">
      <w:pPr>
        <w:keepNext/>
        <w:keepLines/>
        <w:outlineLvl w:val="0"/>
        <w:rPr>
          <w:color w:val="000000"/>
          <w:szCs w:val="22"/>
          <w:lang w:val="ro-RO"/>
        </w:rPr>
      </w:pPr>
      <w:r w:rsidRPr="00DF4E38">
        <w:rPr>
          <w:color w:val="000000"/>
          <w:szCs w:val="22"/>
          <w:lang w:val="ro-RO"/>
        </w:rPr>
        <w:t>A se păstra la frigider (2ºC</w:t>
      </w:r>
      <w:r w:rsidR="00E616A0">
        <w:rPr>
          <w:color w:val="000000"/>
          <w:szCs w:val="22"/>
          <w:lang w:val="ro-RO"/>
        </w:rPr>
        <w:t xml:space="preserve"> </w:t>
      </w:r>
      <w:r w:rsidR="00E616A0" w:rsidRPr="00AE1EAA">
        <w:rPr>
          <w:lang w:val="it-IT"/>
          <w:rPrChange w:id="586" w:author="TCS" w:date="2025-10-13T18:46:00Z" w16du:dateUtc="2025-10-13T13:16:00Z">
            <w:rPr/>
          </w:rPrChange>
        </w:rPr>
        <w:t xml:space="preserve">– </w:t>
      </w:r>
      <w:r w:rsidRPr="00DF4E38">
        <w:rPr>
          <w:color w:val="000000"/>
          <w:szCs w:val="22"/>
          <w:lang w:val="ro-RO"/>
        </w:rPr>
        <w:t>8</w:t>
      </w:r>
      <w:r w:rsidRPr="00DF4E38">
        <w:rPr>
          <w:color w:val="000000"/>
          <w:szCs w:val="22"/>
          <w:lang w:val="ro-RO"/>
        </w:rPr>
        <w:sym w:font="Symbol" w:char="F0B0"/>
      </w:r>
      <w:r w:rsidRPr="00DF4E38">
        <w:rPr>
          <w:color w:val="000000"/>
          <w:szCs w:val="22"/>
          <w:lang w:val="ro-RO"/>
        </w:rPr>
        <w:t xml:space="preserve">C). </w:t>
      </w:r>
    </w:p>
    <w:p w14:paraId="255C4AD3" w14:textId="77777777" w:rsidR="008B658B" w:rsidRDefault="008B658B" w:rsidP="00744DCB">
      <w:pPr>
        <w:keepNext/>
        <w:keepLines/>
        <w:outlineLvl w:val="0"/>
        <w:rPr>
          <w:color w:val="000000"/>
          <w:szCs w:val="22"/>
          <w:lang w:val="ro-RO"/>
        </w:rPr>
      </w:pPr>
    </w:p>
    <w:p w14:paraId="60AF4489" w14:textId="77777777" w:rsidR="00ED5A4D" w:rsidRDefault="00ED5A4D" w:rsidP="00744DCB">
      <w:pPr>
        <w:keepNext/>
        <w:keepLines/>
        <w:outlineLvl w:val="0"/>
        <w:rPr>
          <w:color w:val="000000"/>
          <w:szCs w:val="22"/>
          <w:lang w:val="ro-RO"/>
        </w:rPr>
      </w:pPr>
      <w:r>
        <w:rPr>
          <w:color w:val="000000"/>
          <w:szCs w:val="22"/>
          <w:lang w:val="ro-RO"/>
        </w:rPr>
        <w:t>A nu se congela soluţia reconstituită.</w:t>
      </w:r>
    </w:p>
    <w:p w14:paraId="3EE52B57" w14:textId="77777777" w:rsidR="00F75573" w:rsidRDefault="00F75573" w:rsidP="00744DCB">
      <w:pPr>
        <w:keepNext/>
        <w:keepLines/>
        <w:outlineLvl w:val="0"/>
        <w:rPr>
          <w:color w:val="000000"/>
          <w:szCs w:val="22"/>
          <w:lang w:val="ro-RO"/>
        </w:rPr>
      </w:pPr>
    </w:p>
    <w:p w14:paraId="78BC6DD6" w14:textId="77777777" w:rsidR="00A65EB6" w:rsidRDefault="00A65EB6" w:rsidP="00744DCB">
      <w:pPr>
        <w:keepNext/>
        <w:keepLines/>
        <w:outlineLvl w:val="0"/>
        <w:rPr>
          <w:color w:val="000000"/>
          <w:szCs w:val="22"/>
          <w:lang w:val="ro-RO"/>
        </w:rPr>
      </w:pPr>
      <w:r>
        <w:rPr>
          <w:color w:val="000000"/>
          <w:szCs w:val="22"/>
          <w:lang w:val="ro-RO"/>
        </w:rPr>
        <w:t xml:space="preserve">Pentru condiţiile de păstrare ale medicamentului după </w:t>
      </w:r>
      <w:r w:rsidR="00303253">
        <w:rPr>
          <w:color w:val="000000"/>
          <w:szCs w:val="22"/>
          <w:lang w:val="ro-RO"/>
        </w:rPr>
        <w:t>d</w:t>
      </w:r>
      <w:r>
        <w:rPr>
          <w:color w:val="000000"/>
          <w:szCs w:val="22"/>
          <w:lang w:val="ro-RO"/>
        </w:rPr>
        <w:t>eschidere, vezi pct. 6.3 şi 6.6.</w:t>
      </w:r>
    </w:p>
    <w:p w14:paraId="6FCEA4A6" w14:textId="77777777" w:rsidR="00A65EB6" w:rsidRPr="00DF4E38" w:rsidRDefault="00A65EB6" w:rsidP="00DD68A2">
      <w:pPr>
        <w:outlineLvl w:val="0"/>
        <w:rPr>
          <w:color w:val="000000"/>
          <w:szCs w:val="22"/>
          <w:lang w:val="ro-RO"/>
        </w:rPr>
      </w:pPr>
    </w:p>
    <w:p w14:paraId="658F6286" w14:textId="77777777" w:rsidR="008B658B" w:rsidRPr="00DF4E38" w:rsidRDefault="008B658B" w:rsidP="00A5220C">
      <w:pPr>
        <w:keepNext/>
        <w:keepLines/>
        <w:tabs>
          <w:tab w:val="left" w:pos="567"/>
        </w:tabs>
        <w:outlineLvl w:val="0"/>
        <w:rPr>
          <w:b/>
          <w:color w:val="000000"/>
          <w:szCs w:val="22"/>
          <w:lang w:val="ro-RO"/>
        </w:rPr>
      </w:pPr>
      <w:r w:rsidRPr="00DF4E38">
        <w:rPr>
          <w:b/>
          <w:color w:val="000000"/>
          <w:szCs w:val="22"/>
          <w:lang w:val="ro-RO"/>
        </w:rPr>
        <w:t>6.5</w:t>
      </w:r>
      <w:r w:rsidRPr="00DF4E38">
        <w:rPr>
          <w:b/>
          <w:color w:val="000000"/>
          <w:szCs w:val="22"/>
          <w:lang w:val="ro-RO"/>
        </w:rPr>
        <w:tab/>
        <w:t>Natura şi conţinutul ambalajului</w:t>
      </w:r>
    </w:p>
    <w:p w14:paraId="48C39003" w14:textId="77777777" w:rsidR="008B658B" w:rsidRPr="00DF4E38" w:rsidRDefault="008B658B" w:rsidP="00A5220C">
      <w:pPr>
        <w:keepNext/>
        <w:keepLines/>
        <w:rPr>
          <w:b/>
          <w:color w:val="000000"/>
          <w:szCs w:val="22"/>
          <w:lang w:val="ro-RO"/>
        </w:rPr>
      </w:pPr>
    </w:p>
    <w:p w14:paraId="11789B0F" w14:textId="77777777" w:rsidR="008B658B" w:rsidRPr="00AE1EAA" w:rsidRDefault="008B658B" w:rsidP="00A5220C">
      <w:pPr>
        <w:keepNext/>
        <w:keepLines/>
        <w:outlineLvl w:val="0"/>
        <w:rPr>
          <w:i/>
          <w:lang w:val="es-ES"/>
          <w:rPrChange w:id="587" w:author="TCS" w:date="2025-10-13T18:46:00Z" w16du:dateUtc="2025-10-13T13:16:00Z">
            <w:rPr>
              <w:i/>
            </w:rPr>
          </w:rPrChange>
        </w:rPr>
      </w:pPr>
      <w:r w:rsidRPr="00DF4E38">
        <w:rPr>
          <w:i/>
          <w:color w:val="000000"/>
          <w:szCs w:val="22"/>
          <w:lang w:val="ro-RO"/>
        </w:rPr>
        <w:t>Herceptin flacon</w:t>
      </w:r>
      <w:r w:rsidR="00E616A0" w:rsidRPr="00AE1EAA">
        <w:rPr>
          <w:i/>
          <w:lang w:val="es-ES"/>
          <w:rPrChange w:id="588" w:author="TCS" w:date="2025-10-13T18:46:00Z" w16du:dateUtc="2025-10-13T13:16:00Z">
            <w:rPr>
              <w:i/>
            </w:rPr>
          </w:rPrChange>
        </w:rPr>
        <w:t>:</w:t>
      </w:r>
    </w:p>
    <w:p w14:paraId="5AE14B5D" w14:textId="77777777" w:rsidR="00E616A0" w:rsidRPr="00DF4E38" w:rsidRDefault="00E616A0" w:rsidP="00A5220C">
      <w:pPr>
        <w:keepNext/>
        <w:keepLines/>
        <w:outlineLvl w:val="0"/>
        <w:rPr>
          <w:i/>
          <w:color w:val="000000"/>
          <w:szCs w:val="22"/>
          <w:lang w:val="ro-RO"/>
        </w:rPr>
      </w:pPr>
    </w:p>
    <w:p w14:paraId="1015227A" w14:textId="77777777" w:rsidR="008B658B" w:rsidRPr="00DF4E38" w:rsidRDefault="008B658B" w:rsidP="00A5220C">
      <w:pPr>
        <w:keepNext/>
        <w:keepLines/>
        <w:rPr>
          <w:color w:val="000000"/>
          <w:szCs w:val="22"/>
          <w:lang w:val="ro-RO"/>
        </w:rPr>
      </w:pPr>
      <w:r w:rsidRPr="00DF4E38">
        <w:rPr>
          <w:color w:val="000000"/>
          <w:szCs w:val="22"/>
          <w:lang w:val="ro-RO"/>
        </w:rPr>
        <w:t>Flacon cu capacitatea de 15 ml din sticlă transparentă de tip I cu dop din cauciuc butilic laminat cu film de fluoro-rezină</w:t>
      </w:r>
      <w:r w:rsidR="005840D3" w:rsidRPr="00DF4E38">
        <w:rPr>
          <w:color w:val="000000"/>
          <w:szCs w:val="22"/>
          <w:lang w:val="ro-RO"/>
        </w:rPr>
        <w:t xml:space="preserve"> conţinând 150</w:t>
      </w:r>
      <w:r w:rsidR="00D66896" w:rsidRPr="00DF4E38">
        <w:rPr>
          <w:color w:val="000000"/>
          <w:szCs w:val="22"/>
          <w:lang w:val="ro-RO"/>
        </w:rPr>
        <w:t> </w:t>
      </w:r>
      <w:r w:rsidR="005840D3" w:rsidRPr="00DF4E38">
        <w:rPr>
          <w:color w:val="000000"/>
          <w:szCs w:val="22"/>
          <w:lang w:val="ro-RO"/>
        </w:rPr>
        <w:t>mg de trastuzumab</w:t>
      </w:r>
      <w:r w:rsidRPr="00DF4E38">
        <w:rPr>
          <w:color w:val="000000"/>
          <w:szCs w:val="22"/>
          <w:lang w:val="ro-RO"/>
        </w:rPr>
        <w:t>.</w:t>
      </w:r>
    </w:p>
    <w:p w14:paraId="15D8672F" w14:textId="77777777" w:rsidR="005840D3" w:rsidRPr="00DF4E38" w:rsidRDefault="005840D3" w:rsidP="00A5220C">
      <w:pPr>
        <w:keepNext/>
        <w:keepLines/>
        <w:rPr>
          <w:color w:val="000000"/>
          <w:szCs w:val="22"/>
          <w:lang w:val="ro-RO"/>
        </w:rPr>
      </w:pPr>
    </w:p>
    <w:p w14:paraId="29FB26C7" w14:textId="77777777" w:rsidR="008B658B" w:rsidRPr="00DF4E38" w:rsidRDefault="008B658B" w:rsidP="00A5220C">
      <w:pPr>
        <w:keepNext/>
        <w:keepLines/>
        <w:rPr>
          <w:color w:val="000000"/>
          <w:szCs w:val="22"/>
          <w:lang w:val="ro-RO"/>
        </w:rPr>
      </w:pPr>
      <w:r w:rsidRPr="00DF4E38">
        <w:rPr>
          <w:color w:val="000000"/>
          <w:szCs w:val="22"/>
          <w:lang w:val="ro-RO"/>
        </w:rPr>
        <w:t>Fiecare cutie contine un flacon.</w:t>
      </w:r>
    </w:p>
    <w:p w14:paraId="230B7CAF" w14:textId="77777777" w:rsidR="008B658B" w:rsidRPr="00DF4E38" w:rsidRDefault="008B658B" w:rsidP="00A5220C">
      <w:pPr>
        <w:keepNext/>
        <w:keepLines/>
        <w:rPr>
          <w:color w:val="000000"/>
          <w:szCs w:val="22"/>
          <w:lang w:val="ro-RO"/>
        </w:rPr>
      </w:pPr>
    </w:p>
    <w:p w14:paraId="0ABAF7A1" w14:textId="77777777" w:rsidR="008B658B" w:rsidRPr="00DF4E38" w:rsidRDefault="008B658B" w:rsidP="00A5220C">
      <w:pPr>
        <w:keepNext/>
        <w:keepLines/>
        <w:tabs>
          <w:tab w:val="left" w:pos="567"/>
        </w:tabs>
        <w:outlineLvl w:val="0"/>
        <w:rPr>
          <w:color w:val="000000"/>
          <w:szCs w:val="22"/>
          <w:lang w:val="ro-RO"/>
        </w:rPr>
      </w:pPr>
      <w:r w:rsidRPr="00DF4E38">
        <w:rPr>
          <w:b/>
          <w:color w:val="000000"/>
          <w:szCs w:val="22"/>
          <w:lang w:val="ro-RO"/>
        </w:rPr>
        <w:t>6.6</w:t>
      </w:r>
      <w:r w:rsidRPr="00DF4E38">
        <w:rPr>
          <w:b/>
          <w:color w:val="000000"/>
          <w:szCs w:val="22"/>
          <w:lang w:val="ro-RO"/>
        </w:rPr>
        <w:tab/>
        <w:t>Precauţii speciale pentru eliminarea reziduurilor şi alte instrucţiuni de manipulare</w:t>
      </w:r>
    </w:p>
    <w:p w14:paraId="41BA9BDA" w14:textId="77777777" w:rsidR="008B658B" w:rsidRPr="00DF4E38" w:rsidRDefault="008B658B" w:rsidP="00A5220C">
      <w:pPr>
        <w:keepNext/>
        <w:keepLines/>
        <w:rPr>
          <w:b/>
          <w:color w:val="000000"/>
          <w:szCs w:val="22"/>
          <w:lang w:val="ro-RO"/>
        </w:rPr>
      </w:pPr>
    </w:p>
    <w:p w14:paraId="2EF9D529" w14:textId="77777777" w:rsidR="00ED5A4D" w:rsidRDefault="00ED5A4D" w:rsidP="00ED5A4D">
      <w:pPr>
        <w:rPr>
          <w:color w:val="000000"/>
          <w:szCs w:val="22"/>
          <w:lang w:val="ro-RO"/>
        </w:rPr>
      </w:pPr>
      <w:r>
        <w:rPr>
          <w:color w:val="000000"/>
          <w:szCs w:val="22"/>
          <w:lang w:val="ro-RO"/>
        </w:rPr>
        <w:t xml:space="preserve">Herceptin IV </w:t>
      </w:r>
      <w:r w:rsidR="00F75573">
        <w:rPr>
          <w:color w:val="000000"/>
          <w:szCs w:val="22"/>
          <w:lang w:val="ro-RO"/>
        </w:rPr>
        <w:t xml:space="preserve">este disponibil </w:t>
      </w:r>
      <w:r>
        <w:rPr>
          <w:color w:val="000000"/>
          <w:szCs w:val="22"/>
          <w:lang w:val="ro-RO"/>
        </w:rPr>
        <w:t xml:space="preserve">în flacoane </w:t>
      </w:r>
      <w:r w:rsidR="00F75573">
        <w:rPr>
          <w:color w:val="000000"/>
          <w:szCs w:val="22"/>
          <w:lang w:val="ro-RO"/>
        </w:rPr>
        <w:t xml:space="preserve">pentru o doză unică, </w:t>
      </w:r>
      <w:r>
        <w:rPr>
          <w:color w:val="000000"/>
          <w:szCs w:val="22"/>
          <w:lang w:val="ro-RO"/>
        </w:rPr>
        <w:t xml:space="preserve">fără conservanți, </w:t>
      </w:r>
      <w:r w:rsidR="00F75573">
        <w:rPr>
          <w:color w:val="000000"/>
          <w:szCs w:val="22"/>
          <w:lang w:val="ro-RO"/>
        </w:rPr>
        <w:t>a</w:t>
      </w:r>
      <w:r>
        <w:rPr>
          <w:color w:val="000000"/>
          <w:szCs w:val="22"/>
          <w:lang w:val="ro-RO"/>
        </w:rPr>
        <w:t xml:space="preserve">pirogene, </w:t>
      </w:r>
      <w:r w:rsidR="00F75573">
        <w:rPr>
          <w:color w:val="000000"/>
          <w:szCs w:val="22"/>
          <w:lang w:val="ro-RO"/>
        </w:rPr>
        <w:t>sterile</w:t>
      </w:r>
      <w:r>
        <w:rPr>
          <w:color w:val="000000"/>
          <w:szCs w:val="22"/>
          <w:lang w:val="ro-RO"/>
        </w:rPr>
        <w:t>.</w:t>
      </w:r>
    </w:p>
    <w:p w14:paraId="41734D00" w14:textId="77777777" w:rsidR="00ED5A4D" w:rsidRDefault="00ED5A4D" w:rsidP="00ED5A4D">
      <w:pPr>
        <w:rPr>
          <w:color w:val="000000"/>
          <w:szCs w:val="22"/>
          <w:lang w:val="ro-RO"/>
        </w:rPr>
      </w:pPr>
    </w:p>
    <w:p w14:paraId="7F5DE14C" w14:textId="77777777" w:rsidR="00ED5A4D" w:rsidRDefault="00ED5A4D" w:rsidP="00ED5A4D">
      <w:pPr>
        <w:rPr>
          <w:color w:val="000000"/>
          <w:szCs w:val="22"/>
          <w:lang w:val="ro-RO"/>
        </w:rPr>
      </w:pPr>
      <w:r>
        <w:rPr>
          <w:color w:val="000000"/>
          <w:szCs w:val="22"/>
          <w:lang w:val="ro-RO"/>
        </w:rPr>
        <w:t>Pentru procedurile de reconstituire și diluare, t</w:t>
      </w:r>
      <w:r w:rsidRPr="00DF4E38">
        <w:rPr>
          <w:color w:val="000000"/>
          <w:szCs w:val="22"/>
          <w:lang w:val="ro-RO"/>
        </w:rPr>
        <w:t xml:space="preserve">rebuie utilizată o tehnică de asepsie adecvată. </w:t>
      </w:r>
      <w:r>
        <w:rPr>
          <w:color w:val="000000"/>
          <w:szCs w:val="22"/>
          <w:lang w:val="ro-RO"/>
        </w:rPr>
        <w:t>Trebuie avută grijă să se asigure sterilita</w:t>
      </w:r>
      <w:r w:rsidR="002059C8">
        <w:rPr>
          <w:color w:val="000000"/>
          <w:szCs w:val="22"/>
          <w:lang w:val="ro-RO"/>
        </w:rPr>
        <w:t>t</w:t>
      </w:r>
      <w:r>
        <w:rPr>
          <w:color w:val="000000"/>
          <w:szCs w:val="22"/>
          <w:lang w:val="ro-RO"/>
        </w:rPr>
        <w:t>ea soluțiilor preparate. Având în vedere că medicamentul nu conține niciun conservant antimicrobian sau agenți bacteriostatici, trebuie respectată tehnica de asepsie.</w:t>
      </w:r>
    </w:p>
    <w:p w14:paraId="4F991AD1" w14:textId="77777777" w:rsidR="00ED5A4D" w:rsidRDefault="00ED5A4D" w:rsidP="00ED5A4D">
      <w:pPr>
        <w:rPr>
          <w:color w:val="000000"/>
          <w:szCs w:val="22"/>
          <w:lang w:val="ro-RO"/>
        </w:rPr>
      </w:pPr>
    </w:p>
    <w:p w14:paraId="3FA6A7A8" w14:textId="77777777" w:rsidR="00ED5A4D" w:rsidRDefault="00ED5A4D" w:rsidP="00ED5A4D">
      <w:pPr>
        <w:rPr>
          <w:color w:val="000000"/>
          <w:szCs w:val="22"/>
          <w:u w:val="single"/>
          <w:lang w:val="ro-RO"/>
        </w:rPr>
      </w:pPr>
      <w:r>
        <w:rPr>
          <w:color w:val="000000"/>
          <w:szCs w:val="22"/>
          <w:u w:val="single"/>
          <w:lang w:val="ro-RO"/>
        </w:rPr>
        <w:t>Prepararea, manipularea și depozitarea</w:t>
      </w:r>
      <w:r w:rsidR="00F75573">
        <w:rPr>
          <w:color w:val="000000"/>
          <w:szCs w:val="22"/>
          <w:u w:val="single"/>
          <w:lang w:val="ro-RO"/>
        </w:rPr>
        <w:t xml:space="preserve"> în condiţii</w:t>
      </w:r>
      <w:r>
        <w:rPr>
          <w:color w:val="000000"/>
          <w:szCs w:val="22"/>
          <w:u w:val="single"/>
          <w:lang w:val="ro-RO"/>
        </w:rPr>
        <w:t xml:space="preserve"> aseptic</w:t>
      </w:r>
      <w:r w:rsidR="00F75573">
        <w:rPr>
          <w:color w:val="000000"/>
          <w:szCs w:val="22"/>
          <w:u w:val="single"/>
          <w:lang w:val="ro-RO"/>
        </w:rPr>
        <w:t>e</w:t>
      </w:r>
      <w:r>
        <w:rPr>
          <w:color w:val="000000"/>
          <w:szCs w:val="22"/>
          <w:u w:val="single"/>
          <w:lang w:val="ro-RO"/>
        </w:rPr>
        <w:t>:</w:t>
      </w:r>
    </w:p>
    <w:p w14:paraId="777AA8CD" w14:textId="77777777" w:rsidR="00E616A0" w:rsidRPr="00616C2F" w:rsidRDefault="00E616A0" w:rsidP="00ED5A4D">
      <w:pPr>
        <w:rPr>
          <w:color w:val="000000"/>
          <w:szCs w:val="22"/>
          <w:u w:val="single"/>
          <w:lang w:val="ro-RO"/>
        </w:rPr>
      </w:pPr>
    </w:p>
    <w:p w14:paraId="37AAB955" w14:textId="77777777" w:rsidR="00ED5A4D" w:rsidRDefault="00F75573" w:rsidP="00ED5A4D">
      <w:pPr>
        <w:rPr>
          <w:color w:val="000000"/>
          <w:szCs w:val="22"/>
          <w:lang w:val="ro-RO"/>
        </w:rPr>
      </w:pPr>
      <w:r>
        <w:rPr>
          <w:color w:val="000000"/>
          <w:szCs w:val="22"/>
          <w:lang w:val="ro-RO"/>
        </w:rPr>
        <w:t>L</w:t>
      </w:r>
      <w:r w:rsidRPr="00F75573">
        <w:rPr>
          <w:color w:val="000000"/>
          <w:szCs w:val="22"/>
          <w:lang w:val="ro-RO"/>
        </w:rPr>
        <w:t xml:space="preserve">a prepararea perfuziei </w:t>
      </w:r>
      <w:r>
        <w:rPr>
          <w:color w:val="000000"/>
          <w:szCs w:val="22"/>
          <w:lang w:val="ro-RO"/>
        </w:rPr>
        <w:t>t</w:t>
      </w:r>
      <w:r w:rsidR="00ED5A4D">
        <w:rPr>
          <w:color w:val="000000"/>
          <w:szCs w:val="22"/>
          <w:lang w:val="ro-RO"/>
        </w:rPr>
        <w:t>rebuie asigurată manipulare</w:t>
      </w:r>
      <w:r>
        <w:rPr>
          <w:color w:val="000000"/>
          <w:szCs w:val="22"/>
          <w:lang w:val="ro-RO"/>
        </w:rPr>
        <w:t>a</w:t>
      </w:r>
      <w:r w:rsidR="00ED5A4D">
        <w:rPr>
          <w:color w:val="000000"/>
          <w:szCs w:val="22"/>
          <w:lang w:val="ro-RO"/>
        </w:rPr>
        <w:t xml:space="preserve"> </w:t>
      </w:r>
      <w:r>
        <w:rPr>
          <w:color w:val="000000"/>
          <w:szCs w:val="22"/>
          <w:lang w:val="ro-RO"/>
        </w:rPr>
        <w:t xml:space="preserve">în condiţii </w:t>
      </w:r>
      <w:r w:rsidR="00ED5A4D">
        <w:rPr>
          <w:color w:val="000000"/>
          <w:szCs w:val="22"/>
          <w:lang w:val="ro-RO"/>
        </w:rPr>
        <w:t>aseptic</w:t>
      </w:r>
      <w:r>
        <w:rPr>
          <w:color w:val="000000"/>
          <w:szCs w:val="22"/>
          <w:lang w:val="ro-RO"/>
        </w:rPr>
        <w:t>e</w:t>
      </w:r>
      <w:r w:rsidR="00ED5A4D">
        <w:rPr>
          <w:color w:val="000000"/>
          <w:szCs w:val="22"/>
          <w:lang w:val="ro-RO"/>
        </w:rPr>
        <w:t>. Prepararea trebuie:</w:t>
      </w:r>
    </w:p>
    <w:p w14:paraId="2B94CB45" w14:textId="77777777" w:rsidR="00ED5A4D" w:rsidRDefault="00EC2C45" w:rsidP="004D5239">
      <w:pPr>
        <w:ind w:left="357" w:hanging="357"/>
        <w:rPr>
          <w:color w:val="000000"/>
          <w:szCs w:val="22"/>
          <w:lang w:val="ro-RO"/>
        </w:rPr>
      </w:pPr>
      <w:r w:rsidRPr="00E63213">
        <w:rPr>
          <w:szCs w:val="22"/>
          <w:lang w:val="ro-RO"/>
        </w:rPr>
        <w:sym w:font="Symbol" w:char="F0B7"/>
      </w:r>
      <w:r>
        <w:rPr>
          <w:szCs w:val="22"/>
          <w:lang w:val="ro-RO"/>
        </w:rPr>
        <w:tab/>
      </w:r>
      <w:r w:rsidR="00ED5A4D">
        <w:rPr>
          <w:color w:val="000000"/>
          <w:szCs w:val="22"/>
          <w:lang w:val="ro-RO"/>
        </w:rPr>
        <w:t>să fie realizată în condiții asep</w:t>
      </w:r>
      <w:r w:rsidR="00501229">
        <w:rPr>
          <w:color w:val="000000"/>
          <w:szCs w:val="22"/>
          <w:lang w:val="ro-RO"/>
        </w:rPr>
        <w:t>tice</w:t>
      </w:r>
      <w:r w:rsidR="00ED5A4D">
        <w:rPr>
          <w:color w:val="000000"/>
          <w:szCs w:val="22"/>
          <w:lang w:val="ro-RO"/>
        </w:rPr>
        <w:t xml:space="preserve"> de către personal instruit în conformitate cu </w:t>
      </w:r>
      <w:r w:rsidR="00501229">
        <w:rPr>
          <w:color w:val="000000"/>
          <w:szCs w:val="22"/>
          <w:lang w:val="ro-RO"/>
        </w:rPr>
        <w:t xml:space="preserve">regulile de </w:t>
      </w:r>
      <w:r w:rsidR="00ED5A4D">
        <w:rPr>
          <w:color w:val="000000"/>
          <w:szCs w:val="22"/>
          <w:lang w:val="ro-RO"/>
        </w:rPr>
        <w:t>bun</w:t>
      </w:r>
      <w:r w:rsidR="00501229">
        <w:rPr>
          <w:color w:val="000000"/>
          <w:szCs w:val="22"/>
          <w:lang w:val="ro-RO"/>
        </w:rPr>
        <w:t>ă</w:t>
      </w:r>
      <w:r w:rsidR="00ED5A4D">
        <w:rPr>
          <w:color w:val="000000"/>
          <w:szCs w:val="22"/>
          <w:lang w:val="ro-RO"/>
        </w:rPr>
        <w:t xml:space="preserve"> practic</w:t>
      </w:r>
      <w:r w:rsidR="00501229">
        <w:rPr>
          <w:color w:val="000000"/>
          <w:szCs w:val="22"/>
          <w:lang w:val="ro-RO"/>
        </w:rPr>
        <w:t>ă</w:t>
      </w:r>
      <w:r w:rsidR="00ED5A4D">
        <w:rPr>
          <w:color w:val="000000"/>
          <w:szCs w:val="22"/>
          <w:lang w:val="ro-RO"/>
        </w:rPr>
        <w:t xml:space="preserve">, </w:t>
      </w:r>
      <w:r w:rsidR="00501229">
        <w:rPr>
          <w:color w:val="000000"/>
          <w:szCs w:val="22"/>
          <w:lang w:val="ro-RO"/>
        </w:rPr>
        <w:t>mai ales</w:t>
      </w:r>
      <w:r w:rsidR="00ED5A4D">
        <w:rPr>
          <w:color w:val="000000"/>
          <w:szCs w:val="22"/>
          <w:lang w:val="ro-RO"/>
        </w:rPr>
        <w:t xml:space="preserve"> în ceea ce privește prepararea </w:t>
      </w:r>
      <w:r w:rsidR="00501229">
        <w:rPr>
          <w:color w:val="000000"/>
          <w:szCs w:val="22"/>
          <w:lang w:val="ro-RO"/>
        </w:rPr>
        <w:t>în condiții aseptice</w:t>
      </w:r>
      <w:r w:rsidR="00ED5A4D">
        <w:rPr>
          <w:color w:val="000000"/>
          <w:szCs w:val="22"/>
          <w:lang w:val="ro-RO"/>
        </w:rPr>
        <w:t xml:space="preserve"> a </w:t>
      </w:r>
      <w:r w:rsidR="00501229">
        <w:rPr>
          <w:color w:val="000000"/>
          <w:szCs w:val="22"/>
          <w:lang w:val="ro-RO"/>
        </w:rPr>
        <w:t xml:space="preserve">medicamentelor cu administrare </w:t>
      </w:r>
      <w:r w:rsidR="00ED5A4D">
        <w:rPr>
          <w:color w:val="000000"/>
          <w:szCs w:val="22"/>
          <w:lang w:val="ro-RO"/>
        </w:rPr>
        <w:t>parenteral</w:t>
      </w:r>
      <w:r w:rsidR="00501229">
        <w:rPr>
          <w:color w:val="000000"/>
          <w:szCs w:val="22"/>
          <w:lang w:val="ro-RO"/>
        </w:rPr>
        <w:t>ă</w:t>
      </w:r>
      <w:r w:rsidR="00ED5A4D">
        <w:rPr>
          <w:color w:val="000000"/>
          <w:szCs w:val="22"/>
          <w:lang w:val="ro-RO"/>
        </w:rPr>
        <w:t xml:space="preserve">. </w:t>
      </w:r>
    </w:p>
    <w:p w14:paraId="0646E44C" w14:textId="77777777" w:rsidR="00ED5A4D" w:rsidRDefault="00EC2C45" w:rsidP="004D5239">
      <w:pPr>
        <w:ind w:left="357" w:hanging="357"/>
        <w:rPr>
          <w:color w:val="000000"/>
          <w:szCs w:val="22"/>
          <w:lang w:val="ro-RO"/>
        </w:rPr>
      </w:pPr>
      <w:r w:rsidRPr="00E63213">
        <w:rPr>
          <w:szCs w:val="22"/>
          <w:lang w:val="ro-RO"/>
        </w:rPr>
        <w:sym w:font="Symbol" w:char="F0B7"/>
      </w:r>
      <w:r>
        <w:rPr>
          <w:szCs w:val="22"/>
          <w:lang w:val="ro-RO"/>
        </w:rPr>
        <w:tab/>
      </w:r>
      <w:r w:rsidR="00ED5A4D">
        <w:rPr>
          <w:color w:val="000000"/>
          <w:szCs w:val="22"/>
          <w:lang w:val="ro-RO"/>
        </w:rPr>
        <w:t xml:space="preserve">să </w:t>
      </w:r>
      <w:r w:rsidR="00501229">
        <w:rPr>
          <w:color w:val="000000"/>
          <w:szCs w:val="22"/>
          <w:lang w:val="ro-RO"/>
        </w:rPr>
        <w:t xml:space="preserve">fie efectuată </w:t>
      </w:r>
      <w:r w:rsidR="00ED5A4D">
        <w:rPr>
          <w:color w:val="000000"/>
          <w:szCs w:val="22"/>
          <w:lang w:val="ro-RO"/>
        </w:rPr>
        <w:t>într-o hotă cu flux laminar sau într-</w:t>
      </w:r>
      <w:r w:rsidR="00501229">
        <w:rPr>
          <w:color w:val="000000"/>
          <w:szCs w:val="22"/>
          <w:lang w:val="ro-RO"/>
        </w:rPr>
        <w:t xml:space="preserve">o incintă </w:t>
      </w:r>
      <w:r w:rsidR="00ED5A4D">
        <w:rPr>
          <w:color w:val="000000"/>
          <w:szCs w:val="22"/>
          <w:lang w:val="ro-RO"/>
        </w:rPr>
        <w:t xml:space="preserve">de siguranță biologică, luând măsuri de precauție standard pentru manipularea </w:t>
      </w:r>
      <w:r w:rsidR="00501229">
        <w:rPr>
          <w:color w:val="000000"/>
          <w:szCs w:val="22"/>
          <w:lang w:val="ro-RO"/>
        </w:rPr>
        <w:t xml:space="preserve">substanţelor intravenoase </w:t>
      </w:r>
      <w:r w:rsidR="00ED5A4D">
        <w:rPr>
          <w:color w:val="000000"/>
          <w:szCs w:val="22"/>
          <w:lang w:val="ro-RO"/>
        </w:rPr>
        <w:t>în condiții de siguranță.</w:t>
      </w:r>
    </w:p>
    <w:p w14:paraId="68B0DCFF" w14:textId="77777777" w:rsidR="00ED5A4D" w:rsidRDefault="00EC2C45" w:rsidP="004D5239">
      <w:pPr>
        <w:ind w:left="357" w:hanging="357"/>
        <w:rPr>
          <w:color w:val="000000"/>
          <w:szCs w:val="22"/>
          <w:lang w:val="ro-RO"/>
        </w:rPr>
      </w:pPr>
      <w:r w:rsidRPr="00E63213">
        <w:rPr>
          <w:szCs w:val="22"/>
          <w:lang w:val="ro-RO"/>
        </w:rPr>
        <w:sym w:font="Symbol" w:char="F0B7"/>
      </w:r>
      <w:r>
        <w:rPr>
          <w:szCs w:val="22"/>
          <w:lang w:val="ro-RO"/>
        </w:rPr>
        <w:tab/>
      </w:r>
      <w:r w:rsidR="00ED5A4D">
        <w:rPr>
          <w:color w:val="000000"/>
          <w:szCs w:val="22"/>
          <w:lang w:val="ro-RO"/>
        </w:rPr>
        <w:t xml:space="preserve">să fie urmată de o depozitare adecvată a soluției preparate pentru perfuzie intravenoasă pentru a asigura menținerea </w:t>
      </w:r>
      <w:r w:rsidR="00501229" w:rsidRPr="00501229">
        <w:rPr>
          <w:color w:val="000000"/>
          <w:szCs w:val="22"/>
          <w:lang w:val="ro-RO"/>
        </w:rPr>
        <w:t>în condiții aseptice</w:t>
      </w:r>
      <w:r w:rsidR="00ED5A4D">
        <w:rPr>
          <w:color w:val="000000"/>
          <w:szCs w:val="22"/>
          <w:lang w:val="ro-RO"/>
        </w:rPr>
        <w:t>.</w:t>
      </w:r>
    </w:p>
    <w:p w14:paraId="641B14FA" w14:textId="77777777" w:rsidR="00ED5A4D" w:rsidRDefault="00ED5A4D">
      <w:pPr>
        <w:rPr>
          <w:color w:val="000000"/>
          <w:szCs w:val="22"/>
          <w:lang w:val="ro-RO"/>
        </w:rPr>
      </w:pPr>
    </w:p>
    <w:p w14:paraId="7E009BB3" w14:textId="77777777" w:rsidR="00E616A0" w:rsidRDefault="008B658B">
      <w:pPr>
        <w:rPr>
          <w:color w:val="000000"/>
          <w:szCs w:val="22"/>
          <w:lang w:val="ro-RO"/>
        </w:rPr>
      </w:pPr>
      <w:r w:rsidRPr="00DF4E38">
        <w:rPr>
          <w:color w:val="000000"/>
          <w:szCs w:val="22"/>
          <w:lang w:val="ro-RO"/>
        </w:rPr>
        <w:t xml:space="preserve">Fiecare flacon de Herceptin se reconstituie cu 7,2 ml de apă </w:t>
      </w:r>
      <w:r w:rsidR="00FE0678">
        <w:rPr>
          <w:color w:val="000000"/>
          <w:szCs w:val="22"/>
          <w:lang w:val="ro-RO"/>
        </w:rPr>
        <w:t xml:space="preserve">sterilă </w:t>
      </w:r>
      <w:r w:rsidRPr="00DF4E38">
        <w:rPr>
          <w:color w:val="000000"/>
          <w:szCs w:val="22"/>
          <w:lang w:val="ro-RO"/>
        </w:rPr>
        <w:t>pentru preparate injectabile (</w:t>
      </w:r>
      <w:r w:rsidR="002C4BC2">
        <w:rPr>
          <w:color w:val="000000"/>
          <w:szCs w:val="22"/>
          <w:lang w:val="ro-RO"/>
        </w:rPr>
        <w:t xml:space="preserve">neincluse în </w:t>
      </w:r>
      <w:r w:rsidRPr="00DF4E38">
        <w:rPr>
          <w:color w:val="000000"/>
          <w:szCs w:val="22"/>
          <w:lang w:val="ro-RO"/>
        </w:rPr>
        <w:t>cuti</w:t>
      </w:r>
      <w:r w:rsidR="002C4BC2">
        <w:rPr>
          <w:color w:val="000000"/>
          <w:szCs w:val="22"/>
          <w:lang w:val="ro-RO"/>
        </w:rPr>
        <w:t>e</w:t>
      </w:r>
      <w:r w:rsidRPr="00DF4E38">
        <w:rPr>
          <w:color w:val="000000"/>
          <w:szCs w:val="22"/>
          <w:lang w:val="ro-RO"/>
        </w:rPr>
        <w:t xml:space="preserve">). Trebuie evitată utilizarea altor solvenţi de reconstituire. </w:t>
      </w:r>
    </w:p>
    <w:p w14:paraId="78621CE8" w14:textId="77777777" w:rsidR="00E616A0" w:rsidRDefault="00E616A0">
      <w:pPr>
        <w:rPr>
          <w:color w:val="000000"/>
          <w:szCs w:val="22"/>
          <w:lang w:val="ro-RO"/>
        </w:rPr>
      </w:pPr>
    </w:p>
    <w:p w14:paraId="66FBEC49" w14:textId="77777777" w:rsidR="008B658B" w:rsidRPr="00DF4E38" w:rsidRDefault="008B658B">
      <w:pPr>
        <w:rPr>
          <w:color w:val="000000"/>
          <w:szCs w:val="22"/>
          <w:lang w:val="ro-RO"/>
        </w:rPr>
      </w:pPr>
      <w:r w:rsidRPr="00DF4E38">
        <w:rPr>
          <w:color w:val="000000"/>
          <w:szCs w:val="22"/>
          <w:lang w:val="ro-RO"/>
        </w:rPr>
        <w:t>Se obţin 7,4 ml soluţie pentru o doză de unică utilizare, care conţine trastuzumab aproximativ 21 mg/ml, la un pH de aproximativ 6,0. O depăşire de volum de 4% asigură extragerea din fiecare flacon a dozei de 150 mg</w:t>
      </w:r>
      <w:r w:rsidRPr="00DF4E38">
        <w:rPr>
          <w:i/>
          <w:color w:val="000000"/>
          <w:szCs w:val="22"/>
          <w:lang w:val="ro-RO"/>
        </w:rPr>
        <w:t xml:space="preserve"> </w:t>
      </w:r>
      <w:r w:rsidRPr="00DF4E38">
        <w:rPr>
          <w:color w:val="000000"/>
          <w:szCs w:val="22"/>
          <w:lang w:val="ro-RO"/>
        </w:rPr>
        <w:t>de Herceptin precizată pe etichetă.</w:t>
      </w:r>
    </w:p>
    <w:p w14:paraId="69A49E09" w14:textId="77777777" w:rsidR="008B658B" w:rsidRPr="00DF4E38" w:rsidRDefault="008B658B">
      <w:pPr>
        <w:rPr>
          <w:color w:val="000000"/>
          <w:szCs w:val="22"/>
          <w:lang w:val="ro-RO"/>
        </w:rPr>
      </w:pPr>
    </w:p>
    <w:p w14:paraId="6B4FA039" w14:textId="77777777" w:rsidR="008B658B" w:rsidRPr="00DF4E38" w:rsidRDefault="008B658B">
      <w:pPr>
        <w:rPr>
          <w:color w:val="000000"/>
          <w:szCs w:val="22"/>
          <w:lang w:val="ro-RO"/>
        </w:rPr>
      </w:pPr>
      <w:r w:rsidRPr="00DF4E38">
        <w:rPr>
          <w:color w:val="000000"/>
          <w:szCs w:val="22"/>
          <w:lang w:val="ro-RO"/>
        </w:rPr>
        <w:t>În timpul reconstituirii, Herceptin trebuie manipulat cu atenţie. Dacă la reconstituire sau la agitare se formează o cantitate excesivă de spumă, pot să apară probleme în ceea ce priveşte cantitatea de Herceptin care se poate extrage din fiecare flacon.</w:t>
      </w:r>
    </w:p>
    <w:p w14:paraId="68C2AC8E" w14:textId="77777777" w:rsidR="00414206" w:rsidRPr="00DF4E38" w:rsidRDefault="00414206">
      <w:pPr>
        <w:rPr>
          <w:color w:val="000000"/>
          <w:szCs w:val="22"/>
          <w:lang w:val="ro-RO"/>
        </w:rPr>
      </w:pPr>
    </w:p>
    <w:p w14:paraId="0F62BB8D" w14:textId="77777777" w:rsidR="000E2FA0" w:rsidRPr="00DF4E38" w:rsidRDefault="000E2FA0">
      <w:pPr>
        <w:rPr>
          <w:color w:val="000000"/>
          <w:szCs w:val="22"/>
          <w:lang w:val="ro-RO"/>
        </w:rPr>
      </w:pPr>
      <w:r w:rsidRPr="00DF4E38">
        <w:rPr>
          <w:color w:val="000000"/>
          <w:szCs w:val="22"/>
          <w:lang w:val="ro-RO"/>
        </w:rPr>
        <w:t>A nu se congela</w:t>
      </w:r>
      <w:r w:rsidR="00984F0C" w:rsidRPr="00DF4E38">
        <w:rPr>
          <w:color w:val="000000"/>
          <w:szCs w:val="22"/>
          <w:lang w:val="ro-RO"/>
        </w:rPr>
        <w:t xml:space="preserve"> soluţia reconstituită</w:t>
      </w:r>
      <w:r w:rsidRPr="00DF4E38">
        <w:rPr>
          <w:color w:val="000000"/>
          <w:szCs w:val="22"/>
          <w:lang w:val="ro-RO"/>
        </w:rPr>
        <w:t>.</w:t>
      </w:r>
    </w:p>
    <w:p w14:paraId="59C1BC47" w14:textId="77777777" w:rsidR="008C08E8" w:rsidRPr="00DF4E38" w:rsidRDefault="008C08E8">
      <w:pPr>
        <w:rPr>
          <w:color w:val="000000"/>
          <w:szCs w:val="22"/>
          <w:lang w:val="ro-RO"/>
        </w:rPr>
      </w:pPr>
    </w:p>
    <w:p w14:paraId="7860E880" w14:textId="77777777" w:rsidR="008B658B" w:rsidRDefault="008B658B" w:rsidP="00DD68A2">
      <w:pPr>
        <w:outlineLvl w:val="0"/>
        <w:rPr>
          <w:color w:val="000000"/>
          <w:szCs w:val="22"/>
          <w:u w:val="single"/>
          <w:lang w:val="ro-RO"/>
        </w:rPr>
      </w:pPr>
      <w:r w:rsidRPr="00DF4E38">
        <w:rPr>
          <w:color w:val="000000"/>
          <w:szCs w:val="22"/>
          <w:u w:val="single"/>
          <w:lang w:val="ro-RO"/>
        </w:rPr>
        <w:t>Instrucţiuni pentru reconstituire</w:t>
      </w:r>
      <w:r w:rsidR="00ED5A4D" w:rsidRPr="00ED5A4D">
        <w:rPr>
          <w:color w:val="000000"/>
          <w:szCs w:val="22"/>
          <w:u w:val="single"/>
          <w:lang w:val="ro-RO"/>
        </w:rPr>
        <w:t xml:space="preserve"> </w:t>
      </w:r>
      <w:r w:rsidR="00ED5A4D">
        <w:rPr>
          <w:color w:val="000000"/>
          <w:szCs w:val="22"/>
          <w:u w:val="single"/>
          <w:lang w:val="ro-RO"/>
        </w:rPr>
        <w:t>aseptică:</w:t>
      </w:r>
    </w:p>
    <w:p w14:paraId="38C4683E" w14:textId="77777777" w:rsidR="00E616A0" w:rsidRPr="00DF4E38" w:rsidRDefault="00E616A0" w:rsidP="00DD68A2">
      <w:pPr>
        <w:outlineLvl w:val="0"/>
        <w:rPr>
          <w:color w:val="000000"/>
          <w:szCs w:val="22"/>
          <w:u w:val="single"/>
          <w:lang w:val="ro-RO"/>
        </w:rPr>
      </w:pPr>
    </w:p>
    <w:p w14:paraId="61DFE22C" w14:textId="77777777" w:rsidR="008B658B" w:rsidRPr="00DF4E38" w:rsidRDefault="008B658B">
      <w:pPr>
        <w:rPr>
          <w:color w:val="000000"/>
          <w:szCs w:val="22"/>
          <w:lang w:val="ro-RO"/>
        </w:rPr>
      </w:pPr>
      <w:r w:rsidRPr="00DF4E38">
        <w:rPr>
          <w:color w:val="000000"/>
          <w:szCs w:val="22"/>
          <w:lang w:val="ro-RO"/>
        </w:rPr>
        <w:t xml:space="preserve">1) Cu ajutorul unei seringi sterile se injectează lent 7,2 ml apă </w:t>
      </w:r>
      <w:r w:rsidR="00FE0678">
        <w:rPr>
          <w:color w:val="000000"/>
          <w:szCs w:val="22"/>
          <w:lang w:val="ro-RO"/>
        </w:rPr>
        <w:t xml:space="preserve">sterilă </w:t>
      </w:r>
      <w:r w:rsidRPr="00DF4E38">
        <w:rPr>
          <w:color w:val="000000"/>
          <w:szCs w:val="22"/>
          <w:lang w:val="ro-RO"/>
        </w:rPr>
        <w:t>pentru preparate injectabile în flaconul care conţine Herceptin</w:t>
      </w:r>
      <w:r w:rsidRPr="00DF4E38">
        <w:rPr>
          <w:i/>
          <w:color w:val="000000"/>
          <w:szCs w:val="22"/>
          <w:lang w:val="ro-RO"/>
        </w:rPr>
        <w:t xml:space="preserve"> </w:t>
      </w:r>
      <w:r w:rsidRPr="00DF4E38">
        <w:rPr>
          <w:color w:val="000000"/>
          <w:szCs w:val="22"/>
          <w:lang w:val="ro-RO"/>
        </w:rPr>
        <w:t>sub formă de liofilizat, direcţionând jetul către masa de liofilizat.</w:t>
      </w:r>
    </w:p>
    <w:p w14:paraId="64F48F0B" w14:textId="77777777" w:rsidR="008B658B" w:rsidRPr="00DF4E38" w:rsidRDefault="008B658B">
      <w:pPr>
        <w:rPr>
          <w:color w:val="000000"/>
          <w:szCs w:val="22"/>
          <w:lang w:val="ro-RO"/>
        </w:rPr>
      </w:pPr>
      <w:r w:rsidRPr="00DF4E38">
        <w:rPr>
          <w:color w:val="000000"/>
          <w:szCs w:val="22"/>
          <w:lang w:val="ro-RO"/>
        </w:rPr>
        <w:t xml:space="preserve">2) Rotiţi uşor flaconul pentru a favoriza reconstituirea soluţiei. </w:t>
      </w:r>
      <w:r w:rsidRPr="00DF4E38">
        <w:rPr>
          <w:smallCaps/>
          <w:color w:val="000000"/>
          <w:szCs w:val="22"/>
          <w:lang w:val="ro-RO"/>
        </w:rPr>
        <w:t>Nu agitaţi</w:t>
      </w:r>
      <w:r w:rsidRPr="00DF4E38">
        <w:rPr>
          <w:color w:val="000000"/>
          <w:szCs w:val="22"/>
          <w:lang w:val="ro-RO"/>
        </w:rPr>
        <w:t>!</w:t>
      </w:r>
    </w:p>
    <w:p w14:paraId="152089C4" w14:textId="77777777" w:rsidR="008B658B" w:rsidRPr="00DF4E38" w:rsidRDefault="008B658B">
      <w:pPr>
        <w:rPr>
          <w:color w:val="000000"/>
          <w:szCs w:val="22"/>
          <w:lang w:val="ro-RO"/>
        </w:rPr>
      </w:pPr>
    </w:p>
    <w:p w14:paraId="1C51E5D8" w14:textId="77777777" w:rsidR="008B658B" w:rsidRPr="00DF4E38" w:rsidRDefault="008B658B">
      <w:pPr>
        <w:rPr>
          <w:color w:val="000000"/>
          <w:szCs w:val="22"/>
          <w:lang w:val="ro-RO"/>
        </w:rPr>
      </w:pPr>
      <w:r w:rsidRPr="00DF4E38">
        <w:rPr>
          <w:color w:val="000000"/>
          <w:szCs w:val="22"/>
          <w:lang w:val="ro-RO"/>
        </w:rPr>
        <w:t>Uşoara spumare în timpul reconstituirii nu este neobişnuită. Flaconul trebuie lăsat nemişcat timp de aproximativ 5 minute. Herceptin reconstituit constă dintr-o soluţie transparentă, incoloră până la galben pal, care trebuie să fie complet lipsită de particule vizibile.</w:t>
      </w:r>
    </w:p>
    <w:p w14:paraId="0CEB4772" w14:textId="77777777" w:rsidR="008B658B" w:rsidRPr="00DF4E38" w:rsidRDefault="008B658B">
      <w:pPr>
        <w:rPr>
          <w:color w:val="000000"/>
          <w:szCs w:val="22"/>
          <w:lang w:val="ro-RO"/>
        </w:rPr>
      </w:pPr>
    </w:p>
    <w:p w14:paraId="392087D4" w14:textId="77777777" w:rsidR="00ED5A4D" w:rsidRDefault="00ED5A4D" w:rsidP="004D5239">
      <w:pPr>
        <w:keepNext/>
        <w:keepLines/>
        <w:rPr>
          <w:color w:val="000000"/>
          <w:szCs w:val="22"/>
          <w:u w:val="single"/>
          <w:lang w:val="ro-RO"/>
        </w:rPr>
      </w:pPr>
      <w:r w:rsidRPr="00DF4E38">
        <w:rPr>
          <w:color w:val="000000"/>
          <w:szCs w:val="22"/>
          <w:u w:val="single"/>
          <w:lang w:val="ro-RO"/>
        </w:rPr>
        <w:t xml:space="preserve">Instrucţiuni pentru </w:t>
      </w:r>
      <w:r>
        <w:rPr>
          <w:color w:val="000000"/>
          <w:szCs w:val="22"/>
          <w:u w:val="single"/>
          <w:lang w:val="ro-RO"/>
        </w:rPr>
        <w:t xml:space="preserve">diluarea aseptică a soluției </w:t>
      </w:r>
      <w:r w:rsidRPr="00DF4E38">
        <w:rPr>
          <w:color w:val="000000"/>
          <w:szCs w:val="22"/>
          <w:u w:val="single"/>
          <w:lang w:val="ro-RO"/>
        </w:rPr>
        <w:t>reconstitui</w:t>
      </w:r>
      <w:r>
        <w:rPr>
          <w:color w:val="000000"/>
          <w:szCs w:val="22"/>
          <w:u w:val="single"/>
          <w:lang w:val="ro-RO"/>
        </w:rPr>
        <w:t>te</w:t>
      </w:r>
    </w:p>
    <w:p w14:paraId="30079853" w14:textId="77777777" w:rsidR="00E616A0" w:rsidRPr="00DF4E38" w:rsidRDefault="00E616A0" w:rsidP="004D5239">
      <w:pPr>
        <w:keepNext/>
        <w:keepLines/>
        <w:rPr>
          <w:color w:val="000000"/>
          <w:szCs w:val="22"/>
          <w:lang w:val="ro-RO"/>
        </w:rPr>
      </w:pPr>
    </w:p>
    <w:p w14:paraId="2E6B667E" w14:textId="77777777" w:rsidR="008B658B" w:rsidRPr="00DF4E38" w:rsidRDefault="008B658B" w:rsidP="004D5239">
      <w:pPr>
        <w:keepNext/>
        <w:keepLines/>
        <w:rPr>
          <w:color w:val="000000"/>
          <w:szCs w:val="22"/>
          <w:lang w:val="ro-RO"/>
        </w:rPr>
      </w:pPr>
      <w:r w:rsidRPr="00DF4E38">
        <w:rPr>
          <w:color w:val="000000"/>
          <w:szCs w:val="22"/>
          <w:lang w:val="ro-RO"/>
        </w:rPr>
        <w:t>Determinarea volumului de soluţie necesar se face:</w:t>
      </w:r>
    </w:p>
    <w:p w14:paraId="6947CE68" w14:textId="77777777" w:rsidR="008B658B" w:rsidRPr="00DF4E38" w:rsidRDefault="008B658B" w:rsidP="004D5239">
      <w:pPr>
        <w:keepNext/>
        <w:keepLines/>
        <w:ind w:left="1276" w:hanging="567"/>
        <w:rPr>
          <w:color w:val="000000"/>
          <w:szCs w:val="22"/>
          <w:lang w:val="ro-RO"/>
        </w:rPr>
      </w:pPr>
      <w:r w:rsidRPr="00DF4E38">
        <w:rPr>
          <w:b/>
          <w:noProof/>
          <w:color w:val="000000"/>
          <w:lang w:val="ro-RO"/>
        </w:rPr>
        <w:sym w:font="Symbol" w:char="F0B7"/>
      </w:r>
      <w:r w:rsidRPr="00DF4E38">
        <w:rPr>
          <w:b/>
          <w:noProof/>
          <w:color w:val="000000"/>
          <w:lang w:val="ro-RO"/>
        </w:rPr>
        <w:tab/>
      </w:r>
      <w:r w:rsidRPr="00DF4E38">
        <w:rPr>
          <w:color w:val="000000"/>
          <w:szCs w:val="22"/>
          <w:lang w:val="ro-RO"/>
        </w:rPr>
        <w:t>în funcţie de doza de încărcare de 4 mg trastuzumab /kg sau de doza săptămânală de 2 mg trastuzumab /kg:</w:t>
      </w:r>
    </w:p>
    <w:p w14:paraId="02C6556F" w14:textId="77777777" w:rsidR="008B658B" w:rsidRPr="00DF4E38" w:rsidRDefault="008B658B" w:rsidP="004D5239">
      <w:pPr>
        <w:keepNext/>
        <w:keepLines/>
        <w:rPr>
          <w:color w:val="000000"/>
          <w:szCs w:val="22"/>
          <w:lang w:val="ro-RO"/>
        </w:rPr>
      </w:pPr>
    </w:p>
    <w:p w14:paraId="0DC83B26" w14:textId="1016E572" w:rsidR="008B658B" w:rsidRPr="00DF4E38" w:rsidRDefault="008B658B" w:rsidP="004D5239">
      <w:pPr>
        <w:keepNext/>
        <w:keepLines/>
        <w:outlineLvl w:val="0"/>
        <w:rPr>
          <w:color w:val="000000"/>
          <w:lang w:val="ro-RO"/>
        </w:rPr>
      </w:pPr>
      <w:r w:rsidRPr="00DF4E38">
        <w:rPr>
          <w:b/>
          <w:color w:val="000000"/>
          <w:lang w:val="ro-RO"/>
        </w:rPr>
        <w:t xml:space="preserve">Volum </w:t>
      </w:r>
      <w:r w:rsidRPr="00DF4E38">
        <w:rPr>
          <w:color w:val="000000"/>
          <w:lang w:val="ro-RO"/>
        </w:rPr>
        <w:t>(ml) =</w:t>
      </w:r>
      <w:r w:rsidR="00717CEB" w:rsidRPr="00DF4E38">
        <w:rPr>
          <w:color w:val="000000"/>
          <w:lang w:val="ro-RO"/>
        </w:rPr>
        <w:t xml:space="preserve"> </w:t>
      </w:r>
      <w:r w:rsidRPr="00DF4E38">
        <w:rPr>
          <w:b/>
          <w:color w:val="000000"/>
          <w:u w:val="single"/>
          <w:lang w:val="ro-RO"/>
        </w:rPr>
        <w:t xml:space="preserve">Greutatea corporală </w:t>
      </w:r>
      <w:r w:rsidRPr="00DF4E38">
        <w:rPr>
          <w:color w:val="000000"/>
          <w:u w:val="single"/>
          <w:lang w:val="ro-RO"/>
        </w:rPr>
        <w:t xml:space="preserve">(kg) x </w:t>
      </w:r>
      <w:r w:rsidRPr="00DF4E38">
        <w:rPr>
          <w:b/>
          <w:color w:val="000000"/>
          <w:u w:val="single"/>
          <w:lang w:val="ro-RO"/>
        </w:rPr>
        <w:t xml:space="preserve">doza </w:t>
      </w:r>
      <w:r w:rsidRPr="00DF4E38">
        <w:rPr>
          <w:color w:val="000000"/>
          <w:u w:val="single"/>
          <w:lang w:val="ro-RO"/>
        </w:rPr>
        <w:t>(</w:t>
      </w:r>
      <w:r w:rsidRPr="00DF4E38">
        <w:rPr>
          <w:b/>
          <w:color w:val="000000"/>
          <w:u w:val="single"/>
          <w:lang w:val="ro-RO"/>
        </w:rPr>
        <w:t>4</w:t>
      </w:r>
      <w:r w:rsidR="0019772D" w:rsidRPr="00DF4E38">
        <w:rPr>
          <w:b/>
          <w:color w:val="000000"/>
          <w:u w:val="single"/>
          <w:lang w:val="ro-RO"/>
        </w:rPr>
        <w:t> </w:t>
      </w:r>
      <w:r w:rsidRPr="00DF4E38">
        <w:rPr>
          <w:color w:val="000000"/>
          <w:u w:val="single"/>
          <w:lang w:val="ro-RO"/>
        </w:rPr>
        <w:t xml:space="preserve">mg/kg pentru încărcare sau </w:t>
      </w:r>
      <w:r w:rsidRPr="00DF4E38">
        <w:rPr>
          <w:b/>
          <w:color w:val="000000"/>
          <w:u w:val="single"/>
          <w:lang w:val="ro-RO"/>
        </w:rPr>
        <w:t>2</w:t>
      </w:r>
      <w:r w:rsidR="0019772D" w:rsidRPr="00DF4E38">
        <w:rPr>
          <w:b/>
          <w:color w:val="000000"/>
          <w:u w:val="single"/>
          <w:lang w:val="ro-RO"/>
        </w:rPr>
        <w:t> </w:t>
      </w:r>
      <w:r w:rsidR="0019772D" w:rsidRPr="00DF4E38">
        <w:rPr>
          <w:color w:val="000000"/>
          <w:u w:val="single"/>
          <w:lang w:val="ro-RO"/>
        </w:rPr>
        <w:t>mg</w:t>
      </w:r>
      <w:r w:rsidRPr="00DF4E38">
        <w:rPr>
          <w:color w:val="000000"/>
          <w:u w:val="single"/>
          <w:lang w:val="ro-RO"/>
        </w:rPr>
        <w:t xml:space="preserve">/kg pentru </w:t>
      </w:r>
      <w:del w:id="589" w:author="Author">
        <w:r w:rsidR="00E616A0" w:rsidDel="002B29D6">
          <w:rPr>
            <w:color w:val="000000"/>
            <w:u w:val="single"/>
            <w:lang w:val="ro-RO"/>
          </w:rPr>
          <w:delText xml:space="preserve"> </w:delText>
        </w:r>
      </w:del>
      <w:r w:rsidRPr="00DF4E38">
        <w:rPr>
          <w:color w:val="000000"/>
          <w:u w:val="single"/>
          <w:lang w:val="ro-RO"/>
        </w:rPr>
        <w:t>întreţinere)</w:t>
      </w:r>
    </w:p>
    <w:p w14:paraId="5591E0A5" w14:textId="77777777" w:rsidR="008B658B" w:rsidRPr="00DF4E38" w:rsidRDefault="008B658B" w:rsidP="004D5239">
      <w:pPr>
        <w:keepNext/>
        <w:keepLines/>
        <w:tabs>
          <w:tab w:val="left" w:pos="2410"/>
        </w:tabs>
        <w:rPr>
          <w:color w:val="000000"/>
          <w:lang w:val="ro-RO"/>
        </w:rPr>
      </w:pPr>
      <w:r w:rsidRPr="00DF4E38">
        <w:rPr>
          <w:b/>
          <w:color w:val="000000"/>
          <w:lang w:val="ro-RO"/>
        </w:rPr>
        <w:tab/>
        <w:t>21</w:t>
      </w:r>
      <w:r w:rsidRPr="00DF4E38">
        <w:rPr>
          <w:color w:val="000000"/>
          <w:lang w:val="ro-RO"/>
        </w:rPr>
        <w:t xml:space="preserve"> (</w:t>
      </w:r>
      <w:r w:rsidR="00A55BCF" w:rsidRPr="00DF4E38">
        <w:rPr>
          <w:color w:val="000000"/>
          <w:lang w:val="ro-RO"/>
        </w:rPr>
        <w:t> mg</w:t>
      </w:r>
      <w:r w:rsidRPr="00DF4E38">
        <w:rPr>
          <w:color w:val="000000"/>
          <w:lang w:val="ro-RO"/>
        </w:rPr>
        <w:t>/ml, concentraţia soluţiei reconstituite)</w:t>
      </w:r>
    </w:p>
    <w:p w14:paraId="5864017E" w14:textId="77777777" w:rsidR="008B658B" w:rsidRPr="00DF4E38" w:rsidRDefault="008B658B" w:rsidP="004D5239">
      <w:pPr>
        <w:keepNext/>
        <w:keepLines/>
        <w:rPr>
          <w:color w:val="000000"/>
          <w:szCs w:val="22"/>
          <w:lang w:val="ro-RO"/>
        </w:rPr>
      </w:pPr>
    </w:p>
    <w:p w14:paraId="0F9A19AA" w14:textId="77777777" w:rsidR="008B658B" w:rsidRPr="00DF4E38" w:rsidRDefault="008B658B" w:rsidP="002D5C64">
      <w:pPr>
        <w:keepNext/>
        <w:keepLines/>
        <w:ind w:left="1268" w:hanging="562"/>
        <w:rPr>
          <w:color w:val="000000"/>
          <w:szCs w:val="22"/>
          <w:lang w:val="ro-RO"/>
        </w:rPr>
      </w:pPr>
      <w:r w:rsidRPr="00DF4E38">
        <w:rPr>
          <w:b/>
          <w:noProof/>
          <w:color w:val="000000"/>
          <w:lang w:val="ro-RO"/>
        </w:rPr>
        <w:sym w:font="Symbol" w:char="F0B7"/>
      </w:r>
      <w:r w:rsidRPr="00DF4E38">
        <w:rPr>
          <w:b/>
          <w:noProof/>
          <w:color w:val="000000"/>
          <w:lang w:val="ro-RO"/>
        </w:rPr>
        <w:tab/>
      </w:r>
      <w:r w:rsidRPr="00DF4E38">
        <w:rPr>
          <w:color w:val="000000"/>
          <w:szCs w:val="22"/>
          <w:lang w:val="ro-RO"/>
        </w:rPr>
        <w:t>în funcţie de doza de încărcare de 8 mg trastuzumab/kg sau de dozele următoare de 6 mg trastuzumab/kg o dat</w:t>
      </w:r>
      <w:r w:rsidR="009D4197" w:rsidRPr="00DF4E38">
        <w:rPr>
          <w:color w:val="000000"/>
          <w:szCs w:val="22"/>
          <w:lang w:val="ro-RO"/>
        </w:rPr>
        <w:t>ă</w:t>
      </w:r>
      <w:r w:rsidRPr="00DF4E38">
        <w:rPr>
          <w:color w:val="000000"/>
          <w:szCs w:val="22"/>
          <w:lang w:val="ro-RO"/>
        </w:rPr>
        <w:t xml:space="preserve"> la 3 săptămâni </w:t>
      </w:r>
    </w:p>
    <w:p w14:paraId="25D74EE6" w14:textId="77777777" w:rsidR="008B658B" w:rsidRPr="00DF4E38" w:rsidRDefault="008B658B" w:rsidP="004D5239">
      <w:pPr>
        <w:keepNext/>
        <w:keepLines/>
        <w:rPr>
          <w:color w:val="000000"/>
          <w:szCs w:val="22"/>
          <w:lang w:val="ro-RO"/>
        </w:rPr>
      </w:pPr>
    </w:p>
    <w:p w14:paraId="4FFA939D" w14:textId="77777777" w:rsidR="008B658B" w:rsidRPr="00DF4E38" w:rsidRDefault="008B658B" w:rsidP="00DD68A2">
      <w:pPr>
        <w:outlineLvl w:val="0"/>
        <w:rPr>
          <w:color w:val="000000"/>
          <w:lang w:val="ro-RO"/>
        </w:rPr>
      </w:pPr>
      <w:r w:rsidRPr="00DF4E38">
        <w:rPr>
          <w:b/>
          <w:color w:val="000000"/>
          <w:lang w:val="ro-RO"/>
        </w:rPr>
        <w:t xml:space="preserve">Volum </w:t>
      </w:r>
      <w:r w:rsidRPr="00DF4E38">
        <w:rPr>
          <w:color w:val="000000"/>
          <w:lang w:val="ro-RO"/>
        </w:rPr>
        <w:t>(ml) =</w:t>
      </w:r>
      <w:r w:rsidR="00717CEB" w:rsidRPr="00DF4E38">
        <w:rPr>
          <w:color w:val="000000"/>
          <w:lang w:val="ro-RO"/>
        </w:rPr>
        <w:t xml:space="preserve"> </w:t>
      </w:r>
      <w:r w:rsidRPr="00DF4E38">
        <w:rPr>
          <w:b/>
          <w:color w:val="000000"/>
          <w:u w:val="single"/>
          <w:lang w:val="ro-RO"/>
        </w:rPr>
        <w:t xml:space="preserve">Greutatea corporală </w:t>
      </w:r>
      <w:r w:rsidRPr="00DF4E38">
        <w:rPr>
          <w:color w:val="000000"/>
          <w:u w:val="single"/>
          <w:lang w:val="ro-RO"/>
        </w:rPr>
        <w:t xml:space="preserve">(kg) x </w:t>
      </w:r>
      <w:r w:rsidRPr="00DF4E38">
        <w:rPr>
          <w:b/>
          <w:color w:val="000000"/>
          <w:u w:val="single"/>
          <w:lang w:val="ro-RO"/>
        </w:rPr>
        <w:t xml:space="preserve">doza </w:t>
      </w:r>
      <w:r w:rsidRPr="00DF4E38">
        <w:rPr>
          <w:color w:val="000000"/>
          <w:u w:val="single"/>
          <w:lang w:val="ro-RO"/>
        </w:rPr>
        <w:t>(</w:t>
      </w:r>
      <w:r w:rsidRPr="00DF4E38">
        <w:rPr>
          <w:b/>
          <w:color w:val="000000"/>
          <w:u w:val="single"/>
          <w:lang w:val="ro-RO"/>
        </w:rPr>
        <w:t>8</w:t>
      </w:r>
      <w:r w:rsidR="00B768F2" w:rsidRPr="00DF4E38">
        <w:rPr>
          <w:b/>
          <w:color w:val="000000"/>
          <w:u w:val="single"/>
          <w:lang w:val="ro-RO"/>
        </w:rPr>
        <w:t> </w:t>
      </w:r>
      <w:r w:rsidR="00B768F2" w:rsidRPr="00DF4E38">
        <w:rPr>
          <w:color w:val="000000"/>
          <w:u w:val="single"/>
          <w:lang w:val="ro-RO"/>
        </w:rPr>
        <w:t>mg</w:t>
      </w:r>
      <w:r w:rsidRPr="00DF4E38">
        <w:rPr>
          <w:color w:val="000000"/>
          <w:u w:val="single"/>
          <w:lang w:val="ro-RO"/>
        </w:rPr>
        <w:t xml:space="preserve">/kg pentru încărcare sau </w:t>
      </w:r>
      <w:r w:rsidRPr="00DF4E38">
        <w:rPr>
          <w:b/>
          <w:color w:val="000000"/>
          <w:u w:val="single"/>
          <w:lang w:val="ro-RO"/>
        </w:rPr>
        <w:t>6</w:t>
      </w:r>
      <w:r w:rsidR="0019772D" w:rsidRPr="00DF4E38">
        <w:rPr>
          <w:b/>
          <w:color w:val="000000"/>
          <w:u w:val="single"/>
          <w:lang w:val="ro-RO"/>
        </w:rPr>
        <w:t> </w:t>
      </w:r>
      <w:r w:rsidR="0019772D" w:rsidRPr="00DF4E38">
        <w:rPr>
          <w:color w:val="000000"/>
          <w:u w:val="single"/>
          <w:lang w:val="ro-RO"/>
        </w:rPr>
        <w:t>mg</w:t>
      </w:r>
      <w:r w:rsidRPr="00DF4E38">
        <w:rPr>
          <w:color w:val="000000"/>
          <w:u w:val="single"/>
          <w:lang w:val="ro-RO"/>
        </w:rPr>
        <w:t>/kg pentru întreţinere)</w:t>
      </w:r>
    </w:p>
    <w:p w14:paraId="5AFDC181" w14:textId="77777777" w:rsidR="008B658B" w:rsidRPr="00DF4E38" w:rsidRDefault="008B658B">
      <w:pPr>
        <w:tabs>
          <w:tab w:val="left" w:pos="2410"/>
        </w:tabs>
        <w:rPr>
          <w:color w:val="000000"/>
          <w:lang w:val="ro-RO"/>
        </w:rPr>
      </w:pPr>
      <w:r w:rsidRPr="00DF4E38">
        <w:rPr>
          <w:b/>
          <w:color w:val="000000"/>
          <w:lang w:val="ro-RO"/>
        </w:rPr>
        <w:tab/>
        <w:t>21</w:t>
      </w:r>
      <w:r w:rsidRPr="00DF4E38">
        <w:rPr>
          <w:color w:val="000000"/>
          <w:lang w:val="ro-RO"/>
        </w:rPr>
        <w:t xml:space="preserve"> (</w:t>
      </w:r>
      <w:r w:rsidR="00A55BCF" w:rsidRPr="00DF4E38">
        <w:rPr>
          <w:color w:val="000000"/>
          <w:lang w:val="ro-RO"/>
        </w:rPr>
        <w:t> mg</w:t>
      </w:r>
      <w:r w:rsidRPr="00DF4E38">
        <w:rPr>
          <w:color w:val="000000"/>
          <w:lang w:val="ro-RO"/>
        </w:rPr>
        <w:t>/ml, concentraţia soluţiei reconstituite)</w:t>
      </w:r>
    </w:p>
    <w:p w14:paraId="53F5590A" w14:textId="77777777" w:rsidR="008B658B" w:rsidRPr="00DF4E38" w:rsidRDefault="008B658B">
      <w:pPr>
        <w:rPr>
          <w:color w:val="000000"/>
          <w:szCs w:val="22"/>
          <w:lang w:val="ro-RO"/>
        </w:rPr>
      </w:pPr>
    </w:p>
    <w:p w14:paraId="0665B30C" w14:textId="77777777" w:rsidR="008B658B" w:rsidRPr="00DF4E38" w:rsidRDefault="008B658B">
      <w:pPr>
        <w:rPr>
          <w:color w:val="000000"/>
          <w:szCs w:val="22"/>
          <w:lang w:val="ro-RO"/>
        </w:rPr>
      </w:pPr>
      <w:r w:rsidRPr="00DF4E38">
        <w:rPr>
          <w:color w:val="000000"/>
          <w:szCs w:val="22"/>
          <w:lang w:val="ro-RO"/>
        </w:rPr>
        <w:t>Cantitatea necesară de soluţie trebuie extrasă din flacon</w:t>
      </w:r>
      <w:r w:rsidR="00801EE9">
        <w:rPr>
          <w:color w:val="000000"/>
          <w:szCs w:val="22"/>
          <w:lang w:val="ro-RO"/>
        </w:rPr>
        <w:t>,</w:t>
      </w:r>
      <w:r w:rsidRPr="00DF4E38">
        <w:rPr>
          <w:color w:val="000000"/>
          <w:szCs w:val="22"/>
          <w:lang w:val="ro-RO"/>
        </w:rPr>
        <w:t xml:space="preserve"> </w:t>
      </w:r>
      <w:r w:rsidR="00801EE9">
        <w:rPr>
          <w:color w:val="000000"/>
          <w:szCs w:val="22"/>
          <w:lang w:val="ro-RO"/>
        </w:rPr>
        <w:t xml:space="preserve">utilizându-se un ac şi o seringă, ambele sterile </w:t>
      </w:r>
      <w:r w:rsidRPr="00DF4E38">
        <w:rPr>
          <w:color w:val="000000"/>
          <w:szCs w:val="22"/>
          <w:lang w:val="ro-RO"/>
        </w:rPr>
        <w:t xml:space="preserve">şi se adaugă într-o pungă de perfuzie, care conţine 250 ml soluţie de clorură de sodiu 0,9%. Nu se utilizează soluţii care conţin glucoză (vezi pct. 6.2). Punga trebuie întoarsă uşor pentru omogenizarea soluţiei şi pentru a evita spumarea. </w:t>
      </w:r>
    </w:p>
    <w:p w14:paraId="069281BE" w14:textId="77777777" w:rsidR="00E616A0" w:rsidRDefault="00E616A0" w:rsidP="00DD3E5D">
      <w:pPr>
        <w:rPr>
          <w:szCs w:val="22"/>
          <w:lang w:val="ro-RO"/>
        </w:rPr>
      </w:pPr>
    </w:p>
    <w:p w14:paraId="3D881A35" w14:textId="77777777" w:rsidR="00DD3E5D" w:rsidRPr="00DF4E38" w:rsidRDefault="00DD3E5D" w:rsidP="00DD3E5D">
      <w:pPr>
        <w:rPr>
          <w:szCs w:val="22"/>
          <w:lang w:val="ro-RO"/>
        </w:rPr>
      </w:pPr>
      <w:r w:rsidRPr="00DF4E38">
        <w:rPr>
          <w:szCs w:val="22"/>
          <w:lang w:val="ro-RO"/>
        </w:rPr>
        <w:t xml:space="preserve">Medicamentele cu administrare parenterală trebuie să fie </w:t>
      </w:r>
      <w:r w:rsidR="00864DFF" w:rsidRPr="00DF4E38">
        <w:rPr>
          <w:szCs w:val="22"/>
          <w:lang w:val="ro-RO"/>
        </w:rPr>
        <w:t>inspectate</w:t>
      </w:r>
      <w:r w:rsidRPr="00DF4E38">
        <w:rPr>
          <w:szCs w:val="22"/>
          <w:lang w:val="ro-RO"/>
        </w:rPr>
        <w:t xml:space="preserve"> vizual înainte de utilizare, pentru decelarea oricăror particule sau modificări de culoare.</w:t>
      </w:r>
    </w:p>
    <w:p w14:paraId="29624855" w14:textId="77777777" w:rsidR="00DD3E5D" w:rsidRPr="00DF4E38" w:rsidRDefault="00DD3E5D" w:rsidP="00DD3E5D">
      <w:pPr>
        <w:rPr>
          <w:szCs w:val="22"/>
          <w:lang w:val="ro-RO"/>
        </w:rPr>
      </w:pPr>
    </w:p>
    <w:p w14:paraId="3A7DBFFE" w14:textId="77777777" w:rsidR="00DD3E5D" w:rsidRPr="00DF4E38" w:rsidRDefault="00DD3E5D" w:rsidP="00DD3E5D">
      <w:pPr>
        <w:rPr>
          <w:lang w:val="ro-RO"/>
        </w:rPr>
      </w:pPr>
      <w:bookmarkStart w:id="590" w:name="OLE_LINK3"/>
      <w:bookmarkStart w:id="591" w:name="OLE_LINK4"/>
      <w:r w:rsidRPr="00DF4E38">
        <w:rPr>
          <w:rFonts w:eastAsia="PMingLiU"/>
          <w:szCs w:val="22"/>
          <w:lang w:val="ro-RO" w:eastAsia="zh-CN"/>
        </w:rPr>
        <w:t xml:space="preserve">Orice </w:t>
      </w:r>
      <w:r w:rsidR="00864DFF" w:rsidRPr="00DF4E38">
        <w:rPr>
          <w:rFonts w:eastAsia="PMingLiU"/>
          <w:szCs w:val="22"/>
          <w:lang w:val="ro-RO" w:eastAsia="zh-CN"/>
        </w:rPr>
        <w:t>medicament</w:t>
      </w:r>
      <w:r w:rsidRPr="00DF4E38">
        <w:rPr>
          <w:rFonts w:eastAsia="PMingLiU"/>
          <w:szCs w:val="22"/>
          <w:lang w:val="ro-RO" w:eastAsia="zh-CN"/>
        </w:rPr>
        <w:t xml:space="preserve"> neutilizat sau material rezidual trebuie eliminat în conformitate cu reglementările locale.</w:t>
      </w:r>
      <w:bookmarkEnd w:id="590"/>
      <w:bookmarkEnd w:id="591"/>
    </w:p>
    <w:p w14:paraId="053B4852" w14:textId="77777777" w:rsidR="000E2FA0" w:rsidRPr="00DF4E38" w:rsidRDefault="000E2FA0" w:rsidP="00DD68A2">
      <w:pPr>
        <w:outlineLvl w:val="0"/>
        <w:rPr>
          <w:color w:val="000000"/>
          <w:szCs w:val="22"/>
          <w:lang w:val="ro-RO"/>
        </w:rPr>
      </w:pPr>
    </w:p>
    <w:p w14:paraId="4E522B7C" w14:textId="77777777" w:rsidR="008B658B" w:rsidRPr="00DF4E38" w:rsidRDefault="008B658B" w:rsidP="00DD68A2">
      <w:pPr>
        <w:outlineLvl w:val="0"/>
        <w:rPr>
          <w:color w:val="000000"/>
          <w:szCs w:val="22"/>
          <w:lang w:val="ro-RO"/>
        </w:rPr>
      </w:pPr>
      <w:r w:rsidRPr="00DF4E38">
        <w:rPr>
          <w:color w:val="000000"/>
          <w:szCs w:val="22"/>
          <w:lang w:val="ro-RO"/>
        </w:rPr>
        <w:t>Nu s-au observat incompatibilităţi între Herceptin şi pungile d</w:t>
      </w:r>
      <w:r w:rsidR="002A22DE" w:rsidRPr="00DF4E38">
        <w:rPr>
          <w:color w:val="000000"/>
          <w:szCs w:val="22"/>
          <w:lang w:val="ro-RO"/>
        </w:rPr>
        <w:t>in</w:t>
      </w:r>
      <w:r w:rsidRPr="00DF4E38">
        <w:rPr>
          <w:color w:val="000000"/>
          <w:szCs w:val="22"/>
          <w:lang w:val="ro-RO"/>
        </w:rPr>
        <w:t xml:space="preserve"> clorură de polivinil</w:t>
      </w:r>
      <w:r w:rsidR="005E166E" w:rsidRPr="00DF4E38">
        <w:rPr>
          <w:color w:val="000000"/>
          <w:szCs w:val="22"/>
          <w:lang w:val="ro-RO"/>
        </w:rPr>
        <w:t>, polietilenă</w:t>
      </w:r>
      <w:r w:rsidRPr="00DF4E38">
        <w:rPr>
          <w:color w:val="000000"/>
          <w:szCs w:val="22"/>
          <w:lang w:val="ro-RO"/>
        </w:rPr>
        <w:t xml:space="preserve"> sau</w:t>
      </w:r>
      <w:r w:rsidR="00EE5DBD" w:rsidRPr="00DF4E38">
        <w:rPr>
          <w:color w:val="000000"/>
          <w:szCs w:val="22"/>
          <w:lang w:val="ro-RO"/>
        </w:rPr>
        <w:t xml:space="preserve"> </w:t>
      </w:r>
      <w:r w:rsidR="005E166E" w:rsidRPr="00DF4E38">
        <w:rPr>
          <w:color w:val="000000"/>
          <w:szCs w:val="22"/>
          <w:lang w:val="ro-RO"/>
        </w:rPr>
        <w:t>polipropilenă</w:t>
      </w:r>
      <w:r w:rsidRPr="00DF4E38">
        <w:rPr>
          <w:color w:val="000000"/>
          <w:szCs w:val="22"/>
          <w:lang w:val="ro-RO"/>
        </w:rPr>
        <w:t>.</w:t>
      </w:r>
    </w:p>
    <w:p w14:paraId="415B08A4" w14:textId="77777777" w:rsidR="008B658B" w:rsidRPr="00DF4E38" w:rsidRDefault="008B658B">
      <w:pPr>
        <w:rPr>
          <w:color w:val="000000"/>
          <w:szCs w:val="22"/>
          <w:lang w:val="ro-RO"/>
        </w:rPr>
      </w:pPr>
    </w:p>
    <w:p w14:paraId="5C675830" w14:textId="77777777" w:rsidR="008B658B" w:rsidRPr="00DF4E38" w:rsidRDefault="008B658B">
      <w:pPr>
        <w:rPr>
          <w:color w:val="000000"/>
          <w:szCs w:val="22"/>
          <w:lang w:val="ro-RO"/>
        </w:rPr>
      </w:pPr>
    </w:p>
    <w:p w14:paraId="03AF16C3" w14:textId="77777777" w:rsidR="008B658B" w:rsidRPr="00DF4E38" w:rsidRDefault="00A1487F" w:rsidP="00A1487F">
      <w:pPr>
        <w:rPr>
          <w:b/>
          <w:color w:val="000000"/>
          <w:szCs w:val="22"/>
          <w:lang w:val="ro-RO"/>
        </w:rPr>
      </w:pPr>
      <w:r w:rsidRPr="00DF4E38">
        <w:rPr>
          <w:b/>
          <w:color w:val="000000"/>
          <w:szCs w:val="22"/>
          <w:lang w:val="ro-RO"/>
        </w:rPr>
        <w:t>7.</w:t>
      </w:r>
      <w:r w:rsidRPr="00DF4E38">
        <w:rPr>
          <w:b/>
          <w:color w:val="000000"/>
          <w:szCs w:val="22"/>
          <w:lang w:val="ro-RO"/>
        </w:rPr>
        <w:tab/>
      </w:r>
      <w:r w:rsidR="008B658B" w:rsidRPr="00DF4E38">
        <w:rPr>
          <w:b/>
          <w:color w:val="000000"/>
          <w:szCs w:val="22"/>
          <w:lang w:val="ro-RO"/>
        </w:rPr>
        <w:t>DEŢINĂTORUL AUTORIZAŢIEI DE PUNERE PE PIAŢĂ</w:t>
      </w:r>
    </w:p>
    <w:p w14:paraId="6F08EAD6" w14:textId="77777777" w:rsidR="008B658B" w:rsidRPr="00DF4E38" w:rsidRDefault="008B658B">
      <w:pPr>
        <w:rPr>
          <w:b/>
          <w:color w:val="000000"/>
          <w:szCs w:val="22"/>
          <w:lang w:val="ro-RO"/>
        </w:rPr>
      </w:pPr>
    </w:p>
    <w:p w14:paraId="44261631" w14:textId="77777777" w:rsidR="00241163" w:rsidRPr="00AE1EAA" w:rsidRDefault="00241163" w:rsidP="00241163">
      <w:pPr>
        <w:autoSpaceDE w:val="0"/>
        <w:autoSpaceDN w:val="0"/>
        <w:adjustRightInd w:val="0"/>
        <w:rPr>
          <w:color w:val="000000"/>
          <w:szCs w:val="22"/>
          <w:lang w:val="it-IT" w:eastAsia="en-US"/>
          <w:rPrChange w:id="592" w:author="TCS" w:date="2025-10-13T18:47:00Z" w16du:dateUtc="2025-10-13T13:17:00Z">
            <w:rPr>
              <w:color w:val="000000"/>
              <w:szCs w:val="22"/>
              <w:lang w:eastAsia="en-US"/>
            </w:rPr>
          </w:rPrChange>
        </w:rPr>
      </w:pPr>
      <w:r w:rsidRPr="00AE1EAA">
        <w:rPr>
          <w:color w:val="000000"/>
          <w:szCs w:val="22"/>
          <w:lang w:val="it-IT" w:eastAsia="en-US"/>
          <w:rPrChange w:id="593" w:author="TCS" w:date="2025-10-13T18:47:00Z" w16du:dateUtc="2025-10-13T13:17:00Z">
            <w:rPr>
              <w:color w:val="000000"/>
              <w:szCs w:val="22"/>
              <w:lang w:eastAsia="en-US"/>
            </w:rPr>
          </w:rPrChange>
        </w:rPr>
        <w:t xml:space="preserve">Roche Registration GmbH </w:t>
      </w:r>
    </w:p>
    <w:p w14:paraId="042E38C9" w14:textId="77777777" w:rsidR="00241163" w:rsidRPr="00AE1EAA" w:rsidRDefault="00241163" w:rsidP="00241163">
      <w:pPr>
        <w:autoSpaceDE w:val="0"/>
        <w:autoSpaceDN w:val="0"/>
        <w:adjustRightInd w:val="0"/>
        <w:rPr>
          <w:color w:val="000000"/>
          <w:szCs w:val="22"/>
          <w:lang w:val="it-IT" w:eastAsia="en-US"/>
          <w:rPrChange w:id="594" w:author="TCS" w:date="2025-10-13T18:47:00Z" w16du:dateUtc="2025-10-13T13:17:00Z">
            <w:rPr>
              <w:color w:val="000000"/>
              <w:szCs w:val="22"/>
              <w:lang w:eastAsia="en-US"/>
            </w:rPr>
          </w:rPrChange>
        </w:rPr>
      </w:pPr>
      <w:r w:rsidRPr="00AE1EAA">
        <w:rPr>
          <w:color w:val="000000"/>
          <w:szCs w:val="22"/>
          <w:lang w:val="it-IT" w:eastAsia="en-US"/>
          <w:rPrChange w:id="595" w:author="TCS" w:date="2025-10-13T18:47:00Z" w16du:dateUtc="2025-10-13T13:17:00Z">
            <w:rPr>
              <w:color w:val="000000"/>
              <w:szCs w:val="22"/>
              <w:lang w:eastAsia="en-US"/>
            </w:rPr>
          </w:rPrChange>
        </w:rPr>
        <w:t xml:space="preserve">Emil-Barell-Strasse 1 </w:t>
      </w:r>
    </w:p>
    <w:p w14:paraId="7C452878" w14:textId="77777777" w:rsidR="00241163" w:rsidRPr="00AE1EAA" w:rsidRDefault="00241163" w:rsidP="00241163">
      <w:pPr>
        <w:autoSpaceDE w:val="0"/>
        <w:autoSpaceDN w:val="0"/>
        <w:adjustRightInd w:val="0"/>
        <w:rPr>
          <w:color w:val="000000"/>
          <w:szCs w:val="22"/>
          <w:lang w:val="it-IT" w:eastAsia="en-US"/>
          <w:rPrChange w:id="596" w:author="TCS" w:date="2025-10-13T18:47:00Z" w16du:dateUtc="2025-10-13T13:17:00Z">
            <w:rPr>
              <w:color w:val="000000"/>
              <w:szCs w:val="22"/>
              <w:lang w:eastAsia="en-US"/>
            </w:rPr>
          </w:rPrChange>
        </w:rPr>
      </w:pPr>
      <w:r w:rsidRPr="00AE1EAA">
        <w:rPr>
          <w:color w:val="000000"/>
          <w:szCs w:val="22"/>
          <w:lang w:val="it-IT" w:eastAsia="en-US"/>
          <w:rPrChange w:id="597" w:author="TCS" w:date="2025-10-13T18:47:00Z" w16du:dateUtc="2025-10-13T13:17:00Z">
            <w:rPr>
              <w:color w:val="000000"/>
              <w:szCs w:val="22"/>
              <w:lang w:eastAsia="en-US"/>
            </w:rPr>
          </w:rPrChange>
        </w:rPr>
        <w:t xml:space="preserve">79639 Grenzach-Wyhlen </w:t>
      </w:r>
    </w:p>
    <w:p w14:paraId="042E7F4E" w14:textId="77777777" w:rsidR="008B658B" w:rsidRPr="00DF4E38" w:rsidRDefault="00241163">
      <w:pPr>
        <w:rPr>
          <w:b/>
          <w:color w:val="000000"/>
          <w:szCs w:val="22"/>
          <w:lang w:val="ro-RO"/>
        </w:rPr>
      </w:pPr>
      <w:r w:rsidRPr="00AE1EAA">
        <w:rPr>
          <w:color w:val="000000"/>
          <w:szCs w:val="22"/>
          <w:lang w:val="it-IT" w:eastAsia="en-US"/>
          <w:rPrChange w:id="598" w:author="TCS" w:date="2025-10-13T18:47:00Z" w16du:dateUtc="2025-10-13T13:17:00Z">
            <w:rPr>
              <w:color w:val="000000"/>
              <w:szCs w:val="22"/>
              <w:lang w:eastAsia="en-US"/>
            </w:rPr>
          </w:rPrChange>
        </w:rPr>
        <w:t xml:space="preserve">Germania </w:t>
      </w:r>
    </w:p>
    <w:p w14:paraId="06D6829F" w14:textId="77777777" w:rsidR="008B658B" w:rsidRDefault="008B658B">
      <w:pPr>
        <w:rPr>
          <w:b/>
          <w:color w:val="000000"/>
          <w:szCs w:val="22"/>
          <w:lang w:val="ro-RO"/>
        </w:rPr>
      </w:pPr>
    </w:p>
    <w:p w14:paraId="6E5DB279" w14:textId="77777777" w:rsidR="00241163" w:rsidRPr="00DF4E38" w:rsidRDefault="00241163">
      <w:pPr>
        <w:rPr>
          <w:b/>
          <w:color w:val="000000"/>
          <w:szCs w:val="22"/>
          <w:lang w:val="ro-RO"/>
        </w:rPr>
      </w:pPr>
    </w:p>
    <w:p w14:paraId="1B94CC50" w14:textId="77777777" w:rsidR="008B658B" w:rsidRPr="00DF4E38" w:rsidRDefault="00A1487F" w:rsidP="00A1487F">
      <w:pPr>
        <w:rPr>
          <w:b/>
          <w:color w:val="000000"/>
          <w:szCs w:val="22"/>
          <w:lang w:val="ro-RO"/>
        </w:rPr>
      </w:pPr>
      <w:r w:rsidRPr="00DF4E38">
        <w:rPr>
          <w:b/>
          <w:color w:val="000000"/>
          <w:szCs w:val="22"/>
          <w:lang w:val="ro-RO"/>
        </w:rPr>
        <w:t>8.</w:t>
      </w:r>
      <w:r w:rsidRPr="00DF4E38">
        <w:rPr>
          <w:b/>
          <w:color w:val="000000"/>
          <w:szCs w:val="22"/>
          <w:lang w:val="ro-RO"/>
        </w:rPr>
        <w:tab/>
      </w:r>
      <w:r w:rsidR="008B658B" w:rsidRPr="00DF4E38">
        <w:rPr>
          <w:b/>
          <w:color w:val="000000"/>
          <w:szCs w:val="22"/>
          <w:lang w:val="ro-RO"/>
        </w:rPr>
        <w:t xml:space="preserve">NUMĂRUL(ELE) AUTORIZAŢIEI DE PUNERE PE PIAŢĂ </w:t>
      </w:r>
    </w:p>
    <w:p w14:paraId="366ED262" w14:textId="77777777" w:rsidR="008B658B" w:rsidRPr="00DF4E38" w:rsidRDefault="008B658B">
      <w:pPr>
        <w:rPr>
          <w:b/>
          <w:color w:val="000000"/>
          <w:szCs w:val="22"/>
          <w:lang w:val="ro-RO"/>
        </w:rPr>
      </w:pPr>
    </w:p>
    <w:p w14:paraId="5489D1B7" w14:textId="77777777" w:rsidR="008B658B" w:rsidRPr="00DF4E38" w:rsidRDefault="008B658B" w:rsidP="00DD68A2">
      <w:pPr>
        <w:outlineLvl w:val="0"/>
        <w:rPr>
          <w:color w:val="000000"/>
          <w:szCs w:val="22"/>
          <w:lang w:val="ro-RO"/>
        </w:rPr>
      </w:pPr>
      <w:r w:rsidRPr="00DF4E38">
        <w:rPr>
          <w:color w:val="000000"/>
          <w:szCs w:val="22"/>
          <w:lang w:val="ro-RO"/>
        </w:rPr>
        <w:t>EU/1/00/145/001</w:t>
      </w:r>
    </w:p>
    <w:p w14:paraId="463F4AB2" w14:textId="77777777" w:rsidR="008B658B" w:rsidRPr="00DF4E38" w:rsidRDefault="008B658B">
      <w:pPr>
        <w:rPr>
          <w:color w:val="000000"/>
          <w:szCs w:val="22"/>
          <w:lang w:val="ro-RO"/>
        </w:rPr>
      </w:pPr>
    </w:p>
    <w:p w14:paraId="05217A1D" w14:textId="77777777" w:rsidR="008B658B" w:rsidRPr="00DF4E38" w:rsidRDefault="008B658B">
      <w:pPr>
        <w:rPr>
          <w:color w:val="000000"/>
          <w:szCs w:val="22"/>
          <w:lang w:val="ro-RO"/>
        </w:rPr>
      </w:pPr>
    </w:p>
    <w:p w14:paraId="70567024" w14:textId="77777777" w:rsidR="008B658B" w:rsidRPr="00DF4E38" w:rsidRDefault="00A1487F" w:rsidP="00A1487F">
      <w:pPr>
        <w:rPr>
          <w:b/>
          <w:color w:val="000000"/>
          <w:szCs w:val="22"/>
          <w:lang w:val="ro-RO"/>
        </w:rPr>
      </w:pPr>
      <w:r w:rsidRPr="00DF4E38">
        <w:rPr>
          <w:b/>
          <w:color w:val="000000"/>
          <w:szCs w:val="22"/>
          <w:lang w:val="ro-RO"/>
        </w:rPr>
        <w:t>9.</w:t>
      </w:r>
      <w:r w:rsidRPr="00DF4E38">
        <w:rPr>
          <w:b/>
          <w:color w:val="000000"/>
          <w:szCs w:val="22"/>
          <w:lang w:val="ro-RO"/>
        </w:rPr>
        <w:tab/>
      </w:r>
      <w:r w:rsidR="008B658B" w:rsidRPr="00DF4E38">
        <w:rPr>
          <w:b/>
          <w:color w:val="000000"/>
          <w:szCs w:val="22"/>
          <w:lang w:val="ro-RO"/>
        </w:rPr>
        <w:t>DATA PRIMEI AUTORIZĂRI SAU A REÎNNOIRII AUTORIZAŢIEI</w:t>
      </w:r>
    </w:p>
    <w:p w14:paraId="3F190B77" w14:textId="77777777" w:rsidR="008B658B" w:rsidRPr="00DF4E38" w:rsidRDefault="008B658B">
      <w:pPr>
        <w:rPr>
          <w:b/>
          <w:color w:val="000000"/>
          <w:szCs w:val="22"/>
          <w:lang w:val="ro-RO"/>
        </w:rPr>
      </w:pPr>
    </w:p>
    <w:p w14:paraId="3ED9ADC5" w14:textId="77777777" w:rsidR="008B658B" w:rsidRPr="00DF4E38" w:rsidRDefault="000E2FA0">
      <w:pPr>
        <w:rPr>
          <w:color w:val="000000"/>
          <w:szCs w:val="22"/>
          <w:lang w:val="ro-RO"/>
        </w:rPr>
      </w:pPr>
      <w:r w:rsidRPr="00DF4E38">
        <w:rPr>
          <w:szCs w:val="22"/>
          <w:lang w:val="ro-RO"/>
        </w:rPr>
        <w:t xml:space="preserve">Data primei autorizări: </w:t>
      </w:r>
      <w:r w:rsidR="008B658B" w:rsidRPr="00DF4E38">
        <w:rPr>
          <w:color w:val="000000"/>
          <w:szCs w:val="22"/>
          <w:lang w:val="ro-RO"/>
        </w:rPr>
        <w:t>28 august 2000</w:t>
      </w:r>
    </w:p>
    <w:p w14:paraId="3FEC3ABB" w14:textId="77777777" w:rsidR="000E2FA0" w:rsidRPr="00DF4E38" w:rsidRDefault="000E2FA0" w:rsidP="000E2FA0">
      <w:pPr>
        <w:rPr>
          <w:szCs w:val="22"/>
          <w:lang w:val="ro-RO"/>
        </w:rPr>
      </w:pPr>
      <w:r w:rsidRPr="00DF4E38">
        <w:rPr>
          <w:szCs w:val="22"/>
          <w:lang w:val="ro-RO"/>
        </w:rPr>
        <w:t>Data ultimei re</w:t>
      </w:r>
      <w:r w:rsidR="009D6C6F" w:rsidRPr="00DF4E38">
        <w:rPr>
          <w:szCs w:val="22"/>
          <w:lang w:val="ro-RO"/>
        </w:rPr>
        <w:t xml:space="preserve">înnoiri a </w:t>
      </w:r>
      <w:r w:rsidRPr="00DF4E38">
        <w:rPr>
          <w:szCs w:val="22"/>
          <w:lang w:val="ro-RO"/>
        </w:rPr>
        <w:t>autoriz</w:t>
      </w:r>
      <w:r w:rsidR="009D6C6F" w:rsidRPr="00DF4E38">
        <w:rPr>
          <w:szCs w:val="22"/>
          <w:lang w:val="ro-RO"/>
        </w:rPr>
        <w:t>aţ</w:t>
      </w:r>
      <w:r w:rsidRPr="00DF4E38">
        <w:rPr>
          <w:szCs w:val="22"/>
          <w:lang w:val="ro-RO"/>
        </w:rPr>
        <w:t>i</w:t>
      </w:r>
      <w:r w:rsidR="009D6C6F" w:rsidRPr="00DF4E38">
        <w:rPr>
          <w:szCs w:val="22"/>
          <w:lang w:val="ro-RO"/>
        </w:rPr>
        <w:t>ei</w:t>
      </w:r>
      <w:r w:rsidRPr="00DF4E38">
        <w:rPr>
          <w:szCs w:val="22"/>
          <w:lang w:val="ro-RO"/>
        </w:rPr>
        <w:t>:</w:t>
      </w:r>
      <w:r w:rsidR="00BB7BBD" w:rsidRPr="00DF4E38">
        <w:rPr>
          <w:szCs w:val="22"/>
          <w:lang w:val="ro-RO"/>
        </w:rPr>
        <w:t xml:space="preserve"> </w:t>
      </w:r>
      <w:r w:rsidR="00A6374E" w:rsidRPr="00DF4E38">
        <w:rPr>
          <w:szCs w:val="22"/>
          <w:lang w:val="ro-RO"/>
        </w:rPr>
        <w:t xml:space="preserve">28 </w:t>
      </w:r>
      <w:r w:rsidR="00780742">
        <w:rPr>
          <w:szCs w:val="22"/>
          <w:lang w:val="ro-RO"/>
        </w:rPr>
        <w:t>Iulie</w:t>
      </w:r>
      <w:r w:rsidR="00BB7BBD" w:rsidRPr="00DF4E38">
        <w:rPr>
          <w:szCs w:val="22"/>
          <w:lang w:val="ro-RO"/>
        </w:rPr>
        <w:t xml:space="preserve"> 2010</w:t>
      </w:r>
    </w:p>
    <w:p w14:paraId="6495DB71" w14:textId="77777777" w:rsidR="008B658B" w:rsidRPr="00DF4E38" w:rsidRDefault="008B658B">
      <w:pPr>
        <w:rPr>
          <w:color w:val="000000"/>
          <w:szCs w:val="22"/>
          <w:lang w:val="ro-RO"/>
        </w:rPr>
      </w:pPr>
    </w:p>
    <w:p w14:paraId="64107124" w14:textId="77777777" w:rsidR="008B658B" w:rsidRPr="00DF4E38" w:rsidRDefault="008B658B">
      <w:pPr>
        <w:rPr>
          <w:color w:val="000000"/>
          <w:szCs w:val="22"/>
          <w:lang w:val="ro-RO"/>
        </w:rPr>
      </w:pPr>
    </w:p>
    <w:p w14:paraId="65D14BEA" w14:textId="77777777" w:rsidR="008B658B" w:rsidRPr="00DF4E38" w:rsidRDefault="008B658B" w:rsidP="00D54097">
      <w:pPr>
        <w:keepNext/>
        <w:keepLines/>
        <w:tabs>
          <w:tab w:val="left" w:pos="567"/>
        </w:tabs>
        <w:rPr>
          <w:b/>
          <w:color w:val="000000"/>
          <w:szCs w:val="22"/>
          <w:lang w:val="ro-RO"/>
        </w:rPr>
      </w:pPr>
      <w:r w:rsidRPr="00DF4E38">
        <w:rPr>
          <w:b/>
          <w:color w:val="000000"/>
          <w:szCs w:val="22"/>
          <w:lang w:val="ro-RO"/>
        </w:rPr>
        <w:t>10.</w:t>
      </w:r>
      <w:r w:rsidR="004B4062" w:rsidRPr="00DF4E38">
        <w:rPr>
          <w:b/>
          <w:color w:val="000000"/>
          <w:szCs w:val="22"/>
          <w:lang w:val="ro-RO"/>
        </w:rPr>
        <w:tab/>
      </w:r>
      <w:r w:rsidRPr="00DF4E38">
        <w:rPr>
          <w:b/>
          <w:color w:val="000000"/>
          <w:szCs w:val="22"/>
          <w:lang w:val="ro-RO"/>
        </w:rPr>
        <w:t>DATA REVIZUIRII TEXTULUI</w:t>
      </w:r>
    </w:p>
    <w:p w14:paraId="295A480B" w14:textId="77777777" w:rsidR="000E2FA0" w:rsidRPr="00DF4E38" w:rsidRDefault="000E2FA0" w:rsidP="00D54097">
      <w:pPr>
        <w:keepNext/>
        <w:keepLines/>
        <w:rPr>
          <w:lang w:val="ro-RO"/>
        </w:rPr>
      </w:pPr>
    </w:p>
    <w:p w14:paraId="078AA764" w14:textId="0D926B86" w:rsidR="009D78C6" w:rsidRPr="00DF4E38" w:rsidRDefault="000E2FA0" w:rsidP="00D54097">
      <w:pPr>
        <w:keepNext/>
        <w:keepLines/>
        <w:rPr>
          <w:rFonts w:eastAsia="Batang"/>
          <w:u w:val="single"/>
          <w:lang w:val="ro-RO"/>
        </w:rPr>
      </w:pPr>
      <w:r w:rsidRPr="00DF4E38">
        <w:rPr>
          <w:lang w:val="ro-RO"/>
        </w:rPr>
        <w:t>I</w:t>
      </w:r>
      <w:r w:rsidRPr="00DF4E38">
        <w:rPr>
          <w:rFonts w:eastAsia="Batang"/>
          <w:lang w:val="ro-RO"/>
        </w:rPr>
        <w:t xml:space="preserve">nformaţii detaliate privind acest medicament sunt disponibile pe site-ul Agenţiei Europene </w:t>
      </w:r>
      <w:r w:rsidR="009D2F6A">
        <w:rPr>
          <w:rFonts w:eastAsia="Batang"/>
          <w:lang w:val="ro-RO"/>
        </w:rPr>
        <w:t>pentru</w:t>
      </w:r>
      <w:r w:rsidRPr="00DF4E38">
        <w:rPr>
          <w:rFonts w:eastAsia="Batang"/>
          <w:lang w:val="ro-RO"/>
        </w:rPr>
        <w:t xml:space="preserve"> Medicament</w:t>
      </w:r>
      <w:r w:rsidR="009D2F6A">
        <w:rPr>
          <w:rFonts w:eastAsia="Batang"/>
          <w:lang w:val="ro-RO"/>
        </w:rPr>
        <w:t>e</w:t>
      </w:r>
      <w:r w:rsidRPr="00DF4E38">
        <w:rPr>
          <w:rFonts w:eastAsia="Batang"/>
          <w:lang w:val="ro-RO"/>
        </w:rPr>
        <w:t xml:space="preserve">: </w:t>
      </w:r>
      <w:ins w:id="599" w:author="Author">
        <w:r w:rsidR="003644F9">
          <w:rPr>
            <w:rFonts w:eastAsia="Batang"/>
            <w:lang w:val="ro-RO"/>
          </w:rPr>
          <w:fldChar w:fldCharType="begin"/>
        </w:r>
        <w:r w:rsidR="003644F9">
          <w:rPr>
            <w:rFonts w:eastAsia="Batang"/>
            <w:lang w:val="ro-RO"/>
          </w:rPr>
          <w:instrText>HYPERLINK "</w:instrText>
        </w:r>
      </w:ins>
      <w:r w:rsidR="003644F9" w:rsidRPr="00AE1EAA">
        <w:rPr>
          <w:rFonts w:eastAsia="Batang"/>
          <w:lang w:val="it-IT"/>
          <w:rPrChange w:id="600" w:author="TCS" w:date="2025-10-13T18:47:00Z" w16du:dateUtc="2025-10-13T13:17:00Z">
            <w:rPr>
              <w:rStyle w:val="Hyperlink"/>
              <w:rFonts w:eastAsia="Batang"/>
              <w:lang w:val="ro-RO"/>
            </w:rPr>
          </w:rPrChange>
        </w:rPr>
        <w:instrText>http</w:instrText>
      </w:r>
      <w:ins w:id="601" w:author="Author">
        <w:r w:rsidR="003644F9" w:rsidRPr="00AE1EAA">
          <w:rPr>
            <w:rFonts w:eastAsia="Batang"/>
            <w:lang w:val="it-IT"/>
            <w:rPrChange w:id="602" w:author="TCS" w:date="2025-10-13T18:47:00Z" w16du:dateUtc="2025-10-13T13:17:00Z">
              <w:rPr>
                <w:rStyle w:val="Hyperlink"/>
                <w:rFonts w:eastAsia="Batang"/>
                <w:lang w:val="ro-RO"/>
              </w:rPr>
            </w:rPrChange>
          </w:rPr>
          <w:instrText>s</w:instrText>
        </w:r>
      </w:ins>
      <w:r w:rsidR="003644F9" w:rsidRPr="00AE1EAA">
        <w:rPr>
          <w:rFonts w:eastAsia="Batang"/>
          <w:lang w:val="it-IT"/>
          <w:rPrChange w:id="603" w:author="TCS" w:date="2025-10-13T18:47:00Z" w16du:dateUtc="2025-10-13T13:17:00Z">
            <w:rPr>
              <w:rStyle w:val="Hyperlink"/>
              <w:rFonts w:eastAsia="Batang"/>
              <w:lang w:val="ro-RO"/>
            </w:rPr>
          </w:rPrChange>
        </w:rPr>
        <w:instrText>://www.ema.europa.eu</w:instrText>
      </w:r>
      <w:ins w:id="604" w:author="Author">
        <w:r w:rsidR="003644F9">
          <w:rPr>
            <w:rFonts w:eastAsia="Batang"/>
            <w:lang w:val="ro-RO"/>
          </w:rPr>
          <w:instrText>"</w:instrText>
        </w:r>
        <w:r w:rsidR="003644F9">
          <w:rPr>
            <w:rFonts w:eastAsia="Batang"/>
            <w:lang w:val="ro-RO"/>
          </w:rPr>
        </w:r>
        <w:r w:rsidR="003644F9">
          <w:rPr>
            <w:rFonts w:eastAsia="Batang"/>
            <w:lang w:val="ro-RO"/>
          </w:rPr>
          <w:fldChar w:fldCharType="separate"/>
        </w:r>
      </w:ins>
      <w:r w:rsidR="003644F9" w:rsidRPr="003644F9">
        <w:rPr>
          <w:rStyle w:val="Hyperlink"/>
          <w:rFonts w:eastAsia="Batang"/>
          <w:lang w:val="ro-RO"/>
        </w:rPr>
        <w:t>http</w:t>
      </w:r>
      <w:ins w:id="605" w:author="Author">
        <w:r w:rsidR="003644F9" w:rsidRPr="003644F9">
          <w:rPr>
            <w:rStyle w:val="Hyperlink"/>
            <w:rFonts w:eastAsia="Batang"/>
            <w:lang w:val="ro-RO"/>
          </w:rPr>
          <w:t>s</w:t>
        </w:r>
      </w:ins>
      <w:r w:rsidR="003644F9" w:rsidRPr="003644F9">
        <w:rPr>
          <w:rStyle w:val="Hyperlink"/>
          <w:rFonts w:eastAsia="Batang"/>
          <w:lang w:val="ro-RO"/>
        </w:rPr>
        <w:t>://www.ema.europa.eu</w:t>
      </w:r>
      <w:ins w:id="606" w:author="Author">
        <w:r w:rsidR="003644F9">
          <w:rPr>
            <w:rFonts w:eastAsia="Batang"/>
            <w:lang w:val="ro-RO"/>
          </w:rPr>
          <w:fldChar w:fldCharType="end"/>
        </w:r>
      </w:ins>
    </w:p>
    <w:p w14:paraId="6D444F30" w14:textId="77777777" w:rsidR="00066A13" w:rsidRPr="00DF4E38" w:rsidRDefault="00066A13" w:rsidP="000E2FA0">
      <w:pPr>
        <w:rPr>
          <w:rFonts w:eastAsia="Batang"/>
          <w:lang w:val="ro-RO"/>
        </w:rPr>
      </w:pPr>
    </w:p>
    <w:p w14:paraId="709ED68D" w14:textId="77777777" w:rsidR="00E51EC2" w:rsidRPr="00412A83" w:rsidRDefault="008B658B" w:rsidP="00E51EC2">
      <w:pPr>
        <w:tabs>
          <w:tab w:val="left" w:pos="567"/>
        </w:tabs>
        <w:rPr>
          <w:b/>
          <w:color w:val="000000"/>
          <w:szCs w:val="22"/>
          <w:lang w:val="ro-RO"/>
        </w:rPr>
      </w:pPr>
      <w:r w:rsidRPr="00DF4E38">
        <w:rPr>
          <w:color w:val="000000"/>
          <w:szCs w:val="22"/>
          <w:lang w:val="ro-RO"/>
        </w:rPr>
        <w:br w:type="page"/>
      </w:r>
      <w:r w:rsidR="00E51EC2" w:rsidRPr="00412A83">
        <w:rPr>
          <w:b/>
          <w:color w:val="000000"/>
          <w:szCs w:val="22"/>
          <w:lang w:val="ro-RO"/>
        </w:rPr>
        <w:t>1.</w:t>
      </w:r>
      <w:r w:rsidR="00E51EC2" w:rsidRPr="00412A83">
        <w:rPr>
          <w:b/>
          <w:color w:val="000000"/>
          <w:szCs w:val="22"/>
          <w:lang w:val="ro-RO"/>
        </w:rPr>
        <w:tab/>
        <w:t xml:space="preserve">DENUMIREA COMERCIALĂ A MEDICAMENTULUI </w:t>
      </w:r>
    </w:p>
    <w:p w14:paraId="1899D1A4" w14:textId="77777777" w:rsidR="00E51EC2" w:rsidRPr="00412A83" w:rsidRDefault="00E51EC2" w:rsidP="00E51EC2">
      <w:pPr>
        <w:rPr>
          <w:b/>
          <w:color w:val="000000"/>
          <w:szCs w:val="22"/>
          <w:lang w:val="ro-RO"/>
        </w:rPr>
      </w:pPr>
    </w:p>
    <w:p w14:paraId="600C4224" w14:textId="77777777" w:rsidR="00E51EC2" w:rsidRPr="00DF1166" w:rsidRDefault="00E51EC2" w:rsidP="00E51EC2">
      <w:pPr>
        <w:ind w:left="567" w:hanging="567"/>
        <w:outlineLvl w:val="0"/>
        <w:rPr>
          <w:b/>
          <w:color w:val="000000"/>
          <w:szCs w:val="22"/>
          <w:lang w:val="ro-RO"/>
        </w:rPr>
      </w:pPr>
      <w:r w:rsidRPr="00412A83">
        <w:rPr>
          <w:color w:val="000000"/>
          <w:szCs w:val="22"/>
          <w:lang w:val="ro-RO"/>
        </w:rPr>
        <w:t xml:space="preserve">Herceptin 600 mg soluţie injectabilă </w:t>
      </w:r>
      <w:r w:rsidR="00DF1166">
        <w:rPr>
          <w:color w:val="000000"/>
          <w:szCs w:val="22"/>
          <w:lang w:val="ro-RO"/>
        </w:rPr>
        <w:t>în flacon</w:t>
      </w:r>
    </w:p>
    <w:p w14:paraId="51523672" w14:textId="77777777" w:rsidR="00E51EC2" w:rsidRPr="00412A83" w:rsidRDefault="00E51EC2" w:rsidP="00E51EC2">
      <w:pPr>
        <w:rPr>
          <w:color w:val="000000"/>
          <w:szCs w:val="22"/>
          <w:lang w:val="ro-RO"/>
        </w:rPr>
      </w:pPr>
    </w:p>
    <w:p w14:paraId="59FF854F" w14:textId="77777777" w:rsidR="00E51EC2" w:rsidRPr="00412A83" w:rsidRDefault="00E51EC2" w:rsidP="00E51EC2">
      <w:pPr>
        <w:rPr>
          <w:color w:val="000000"/>
          <w:szCs w:val="22"/>
          <w:lang w:val="ro-RO"/>
        </w:rPr>
      </w:pPr>
    </w:p>
    <w:p w14:paraId="3AAA15FF" w14:textId="77777777" w:rsidR="00E51EC2" w:rsidRPr="00412A83" w:rsidRDefault="00E51EC2" w:rsidP="00E51EC2">
      <w:pPr>
        <w:tabs>
          <w:tab w:val="left" w:pos="567"/>
        </w:tabs>
        <w:rPr>
          <w:b/>
          <w:color w:val="000000"/>
          <w:szCs w:val="22"/>
          <w:lang w:val="ro-RO"/>
        </w:rPr>
      </w:pPr>
      <w:r w:rsidRPr="00412A83">
        <w:rPr>
          <w:b/>
          <w:color w:val="000000"/>
          <w:szCs w:val="22"/>
          <w:lang w:val="ro-RO"/>
        </w:rPr>
        <w:t>2.</w:t>
      </w:r>
      <w:r w:rsidRPr="00412A83">
        <w:rPr>
          <w:b/>
          <w:color w:val="000000"/>
          <w:szCs w:val="22"/>
          <w:lang w:val="ro-RO"/>
        </w:rPr>
        <w:tab/>
        <w:t>COMPOZIŢIA CALITATIVĂ ŞI CANTITATIVĂ</w:t>
      </w:r>
    </w:p>
    <w:p w14:paraId="2A1A9980" w14:textId="77777777" w:rsidR="00E51EC2" w:rsidRPr="00412A83" w:rsidRDefault="00E51EC2" w:rsidP="00E51EC2">
      <w:pPr>
        <w:rPr>
          <w:b/>
          <w:color w:val="000000"/>
          <w:szCs w:val="22"/>
          <w:lang w:val="ro-RO"/>
        </w:rPr>
      </w:pPr>
    </w:p>
    <w:p w14:paraId="597F9060" w14:textId="77777777" w:rsidR="00E51EC2" w:rsidRDefault="00E51EC2" w:rsidP="00E51EC2">
      <w:pPr>
        <w:rPr>
          <w:ins w:id="607" w:author="Author"/>
          <w:color w:val="000000"/>
          <w:szCs w:val="22"/>
          <w:lang w:val="ro-RO"/>
        </w:rPr>
      </w:pPr>
      <w:r w:rsidRPr="00412A83">
        <w:rPr>
          <w:color w:val="000000"/>
          <w:szCs w:val="22"/>
          <w:lang w:val="ro-RO"/>
        </w:rPr>
        <w:t xml:space="preserve">Un flacon </w:t>
      </w:r>
      <w:r>
        <w:rPr>
          <w:color w:val="000000"/>
          <w:szCs w:val="22"/>
          <w:lang w:val="ro-RO"/>
        </w:rPr>
        <w:t xml:space="preserve">cu 5 ml </w:t>
      </w:r>
      <w:r w:rsidRPr="00412A83">
        <w:rPr>
          <w:color w:val="000000"/>
          <w:szCs w:val="22"/>
          <w:lang w:val="ro-RO"/>
        </w:rPr>
        <w:t>conţine trastuzumab 600 mg, un anticorp monoclonal umanizat IgG</w:t>
      </w:r>
      <w:r w:rsidRPr="00412A83">
        <w:rPr>
          <w:color w:val="000000"/>
          <w:szCs w:val="22"/>
          <w:vertAlign w:val="subscript"/>
          <w:lang w:val="ro-RO"/>
        </w:rPr>
        <w:t>1</w:t>
      </w:r>
      <w:r w:rsidRPr="00412A83">
        <w:rPr>
          <w:color w:val="000000"/>
          <w:szCs w:val="22"/>
          <w:lang w:val="ro-RO"/>
        </w:rPr>
        <w:t xml:space="preserve"> produs </w:t>
      </w:r>
      <w:r w:rsidR="00313CC2">
        <w:rPr>
          <w:color w:val="000000"/>
          <w:szCs w:val="22"/>
          <w:lang w:val="ro-RO"/>
        </w:rPr>
        <w:t>în</w:t>
      </w:r>
      <w:r w:rsidRPr="00412A83">
        <w:rPr>
          <w:color w:val="000000"/>
          <w:szCs w:val="22"/>
          <w:lang w:val="ro-RO"/>
        </w:rPr>
        <w:t xml:space="preserve"> suspensie de cultură de celule de mamifer (ovar de hamster chinezesc)</w:t>
      </w:r>
      <w:r w:rsidRPr="00412A83">
        <w:rPr>
          <w:lang w:val="ro-RO"/>
        </w:rPr>
        <w:t xml:space="preserve"> şi purificat prin </w:t>
      </w:r>
      <w:r w:rsidR="00313CC2">
        <w:rPr>
          <w:lang w:val="ro-RO"/>
        </w:rPr>
        <w:t>cromatografie de afinitate şi de</w:t>
      </w:r>
      <w:r w:rsidRPr="00412A83">
        <w:rPr>
          <w:lang w:val="ro-RO"/>
        </w:rPr>
        <w:t xml:space="preserve"> schimb ionic, incluzând proceduri de inactivare virală specifică şi de eliminare</w:t>
      </w:r>
      <w:r w:rsidRPr="00412A83">
        <w:rPr>
          <w:color w:val="000000"/>
          <w:szCs w:val="22"/>
          <w:lang w:val="ro-RO"/>
        </w:rPr>
        <w:t xml:space="preserve">. </w:t>
      </w:r>
    </w:p>
    <w:p w14:paraId="550ACBCA" w14:textId="77777777" w:rsidR="00D51110" w:rsidRDefault="00D51110" w:rsidP="00E51EC2">
      <w:pPr>
        <w:rPr>
          <w:ins w:id="608" w:author="Author"/>
          <w:color w:val="000000"/>
          <w:szCs w:val="22"/>
          <w:lang w:val="ro-RO"/>
        </w:rPr>
      </w:pPr>
    </w:p>
    <w:p w14:paraId="3C388A17" w14:textId="77777777" w:rsidR="00D51110" w:rsidRPr="00AE1EAA" w:rsidRDefault="00D51110" w:rsidP="00D51110">
      <w:pPr>
        <w:rPr>
          <w:ins w:id="609" w:author="Author"/>
          <w:szCs w:val="22"/>
          <w:u w:val="single"/>
          <w:lang w:val="ro-RO"/>
          <w:rPrChange w:id="610" w:author="TCS" w:date="2025-10-13T18:47:00Z" w16du:dateUtc="2025-10-13T13:17:00Z">
            <w:rPr>
              <w:ins w:id="611" w:author="Author"/>
              <w:szCs w:val="22"/>
              <w:u w:val="single"/>
            </w:rPr>
          </w:rPrChange>
        </w:rPr>
      </w:pPr>
      <w:ins w:id="612" w:author="Author">
        <w:r>
          <w:rPr>
            <w:u w:val="single"/>
            <w:lang w:val="ro-RO"/>
          </w:rPr>
          <w:t>Excipient cu efect cunoscut</w:t>
        </w:r>
      </w:ins>
    </w:p>
    <w:p w14:paraId="4C5514B6" w14:textId="48060E51" w:rsidR="00D51110" w:rsidRPr="00412A83" w:rsidRDefault="00D51110" w:rsidP="00D51110">
      <w:pPr>
        <w:rPr>
          <w:color w:val="000000"/>
          <w:szCs w:val="22"/>
          <w:lang w:val="ro-RO"/>
        </w:rPr>
      </w:pPr>
      <w:ins w:id="613" w:author="Author">
        <w:r>
          <w:rPr>
            <w:lang w:val="ro-RO"/>
          </w:rPr>
          <w:t xml:space="preserve">Fiecare flacon </w:t>
        </w:r>
        <w:r w:rsidR="00B71E98">
          <w:rPr>
            <w:lang w:val="ro-RO"/>
          </w:rPr>
          <w:t>a</w:t>
        </w:r>
        <w:del w:id="614" w:author="Author">
          <w:r w:rsidDel="00B71E98">
            <w:rPr>
              <w:lang w:val="ro-RO"/>
            </w:rPr>
            <w:delText>de</w:delText>
          </w:r>
        </w:del>
        <w:r>
          <w:rPr>
            <w:lang w:val="ro-RO"/>
          </w:rPr>
          <w:t xml:space="preserve"> 5</w:t>
        </w:r>
        <w:r w:rsidR="007D5947">
          <w:rPr>
            <w:lang w:val="ro-RO"/>
          </w:rPr>
          <w:t> </w:t>
        </w:r>
        <w:r>
          <w:rPr>
            <w:lang w:val="ro-RO"/>
          </w:rPr>
          <w:t xml:space="preserve">ml conține </w:t>
        </w:r>
        <w:r w:rsidR="00CE6CF2">
          <w:rPr>
            <w:lang w:val="ro-RO"/>
          </w:rPr>
          <w:t xml:space="preserve">2,0 mg </w:t>
        </w:r>
        <w:r w:rsidR="00C77A5B">
          <w:rPr>
            <w:lang w:val="ro-RO"/>
          </w:rPr>
          <w:t xml:space="preserve">de </w:t>
        </w:r>
        <w:r>
          <w:rPr>
            <w:lang w:val="ro-RO"/>
          </w:rPr>
          <w:t>polisorbat</w:t>
        </w:r>
        <w:r w:rsidR="007D5947">
          <w:rPr>
            <w:lang w:val="ro-RO"/>
          </w:rPr>
          <w:t> </w:t>
        </w:r>
        <w:r>
          <w:rPr>
            <w:lang w:val="ro-RO"/>
          </w:rPr>
          <w:t>20</w:t>
        </w:r>
        <w:del w:id="615" w:author="Author">
          <w:r w:rsidDel="00CE6CF2">
            <w:rPr>
              <w:lang w:val="ro-RO"/>
            </w:rPr>
            <w:delText xml:space="preserve"> 2,0</w:delText>
          </w:r>
          <w:r w:rsidR="007D5947" w:rsidDel="00CE6CF2">
            <w:rPr>
              <w:lang w:val="ro-RO"/>
            </w:rPr>
            <w:delText> </w:delText>
          </w:r>
          <w:r w:rsidDel="00CE6CF2">
            <w:rPr>
              <w:lang w:val="ro-RO"/>
            </w:rPr>
            <w:delText>mg</w:delText>
          </w:r>
        </w:del>
        <w:r w:rsidR="00CE6CF2">
          <w:rPr>
            <w:lang w:val="ro-RO"/>
          </w:rPr>
          <w:t>.</w:t>
        </w:r>
      </w:ins>
    </w:p>
    <w:p w14:paraId="0DD29AA7" w14:textId="77777777" w:rsidR="00E51EC2" w:rsidRPr="00412A83" w:rsidRDefault="00E51EC2" w:rsidP="00E51EC2">
      <w:pPr>
        <w:rPr>
          <w:color w:val="000000"/>
          <w:szCs w:val="22"/>
          <w:lang w:val="ro-RO"/>
        </w:rPr>
      </w:pPr>
    </w:p>
    <w:p w14:paraId="6383C219" w14:textId="77777777" w:rsidR="00E51EC2" w:rsidRPr="00412A83" w:rsidRDefault="00E51EC2" w:rsidP="00E51EC2">
      <w:pPr>
        <w:outlineLvl w:val="0"/>
        <w:rPr>
          <w:color w:val="000000"/>
          <w:szCs w:val="22"/>
          <w:lang w:val="ro-RO"/>
        </w:rPr>
      </w:pPr>
      <w:r w:rsidRPr="00412A83">
        <w:rPr>
          <w:color w:val="000000"/>
          <w:szCs w:val="22"/>
          <w:lang w:val="ro-RO"/>
        </w:rPr>
        <w:t>Pentru lista tuturor excipienţilor, vezi pct. 6.1.</w:t>
      </w:r>
    </w:p>
    <w:p w14:paraId="50BA1338" w14:textId="77777777" w:rsidR="00E51EC2" w:rsidRPr="00412A83" w:rsidRDefault="00E51EC2" w:rsidP="00E51EC2">
      <w:pPr>
        <w:rPr>
          <w:b/>
          <w:color w:val="000000"/>
          <w:szCs w:val="22"/>
          <w:lang w:val="ro-RO"/>
        </w:rPr>
      </w:pPr>
    </w:p>
    <w:p w14:paraId="0D8038E4" w14:textId="77777777" w:rsidR="00E51EC2" w:rsidRPr="00412A83" w:rsidRDefault="00E51EC2" w:rsidP="00E51EC2">
      <w:pPr>
        <w:rPr>
          <w:b/>
          <w:color w:val="000000"/>
          <w:szCs w:val="22"/>
          <w:lang w:val="ro-RO"/>
        </w:rPr>
      </w:pPr>
    </w:p>
    <w:p w14:paraId="0B134BBD" w14:textId="77777777" w:rsidR="00E51EC2" w:rsidRPr="00412A83" w:rsidRDefault="00E51EC2" w:rsidP="00E51EC2">
      <w:pPr>
        <w:tabs>
          <w:tab w:val="left" w:pos="567"/>
        </w:tabs>
        <w:rPr>
          <w:b/>
          <w:color w:val="000000"/>
          <w:szCs w:val="22"/>
          <w:lang w:val="ro-RO"/>
        </w:rPr>
      </w:pPr>
      <w:r w:rsidRPr="00412A83">
        <w:rPr>
          <w:b/>
          <w:color w:val="000000"/>
          <w:szCs w:val="22"/>
          <w:lang w:val="ro-RO"/>
        </w:rPr>
        <w:t>3.</w:t>
      </w:r>
      <w:r w:rsidRPr="00412A83">
        <w:rPr>
          <w:b/>
          <w:color w:val="000000"/>
          <w:szCs w:val="22"/>
          <w:lang w:val="ro-RO"/>
        </w:rPr>
        <w:tab/>
        <w:t>FORMA FARMACEUTICĂ</w:t>
      </w:r>
    </w:p>
    <w:p w14:paraId="7E4D3B04" w14:textId="77777777" w:rsidR="00E51EC2" w:rsidRPr="00412A83" w:rsidRDefault="00E51EC2" w:rsidP="00E51EC2">
      <w:pPr>
        <w:rPr>
          <w:b/>
          <w:color w:val="000000"/>
          <w:szCs w:val="22"/>
          <w:lang w:val="ro-RO"/>
        </w:rPr>
      </w:pPr>
    </w:p>
    <w:p w14:paraId="73DE12D8" w14:textId="77777777" w:rsidR="00E51EC2" w:rsidRPr="00412A83" w:rsidRDefault="00E51EC2" w:rsidP="00E51EC2">
      <w:pPr>
        <w:outlineLvl w:val="0"/>
        <w:rPr>
          <w:color w:val="000000"/>
          <w:szCs w:val="22"/>
          <w:lang w:val="ro-RO"/>
        </w:rPr>
      </w:pPr>
      <w:r w:rsidRPr="00412A83">
        <w:rPr>
          <w:color w:val="000000"/>
          <w:szCs w:val="22"/>
          <w:lang w:val="ro-RO"/>
        </w:rPr>
        <w:t>Soluţie injectabilă</w:t>
      </w:r>
    </w:p>
    <w:p w14:paraId="2985D531" w14:textId="77777777" w:rsidR="00E51EC2" w:rsidRPr="00412A83" w:rsidRDefault="00E51EC2" w:rsidP="00E51EC2">
      <w:pPr>
        <w:rPr>
          <w:color w:val="000000"/>
          <w:szCs w:val="22"/>
          <w:lang w:val="ro-RO"/>
        </w:rPr>
      </w:pPr>
    </w:p>
    <w:p w14:paraId="0E5081DC" w14:textId="77777777" w:rsidR="00E51EC2" w:rsidRPr="00412A83" w:rsidRDefault="00E51EC2" w:rsidP="00E51EC2">
      <w:pPr>
        <w:outlineLvl w:val="0"/>
        <w:rPr>
          <w:color w:val="000000"/>
          <w:szCs w:val="22"/>
          <w:lang w:val="ro-RO"/>
        </w:rPr>
      </w:pPr>
      <w:r>
        <w:rPr>
          <w:color w:val="000000"/>
          <w:szCs w:val="22"/>
          <w:lang w:val="ro-RO"/>
        </w:rPr>
        <w:t>S</w:t>
      </w:r>
      <w:r w:rsidRPr="00412A83">
        <w:rPr>
          <w:color w:val="000000"/>
          <w:szCs w:val="22"/>
          <w:lang w:val="ro-RO"/>
        </w:rPr>
        <w:t>olu</w:t>
      </w:r>
      <w:r>
        <w:rPr>
          <w:color w:val="000000"/>
          <w:szCs w:val="22"/>
          <w:lang w:val="ro-RO"/>
        </w:rPr>
        <w:t>ţ</w:t>
      </w:r>
      <w:r w:rsidRPr="00412A83">
        <w:rPr>
          <w:color w:val="000000"/>
          <w:szCs w:val="22"/>
          <w:lang w:val="ro-RO"/>
        </w:rPr>
        <w:t>ie limpede până la opalescentă, incoloră până la galben pal.</w:t>
      </w:r>
    </w:p>
    <w:p w14:paraId="41928C38" w14:textId="77777777" w:rsidR="00E51EC2" w:rsidRPr="00412A83" w:rsidRDefault="00E51EC2" w:rsidP="00E51EC2">
      <w:pPr>
        <w:rPr>
          <w:color w:val="000000"/>
          <w:szCs w:val="22"/>
          <w:lang w:val="ro-RO"/>
        </w:rPr>
      </w:pPr>
    </w:p>
    <w:p w14:paraId="2E1A1C22" w14:textId="77777777" w:rsidR="00E51EC2" w:rsidRPr="00412A83" w:rsidRDefault="00E51EC2" w:rsidP="00E51EC2">
      <w:pPr>
        <w:rPr>
          <w:color w:val="000000"/>
          <w:szCs w:val="22"/>
          <w:lang w:val="ro-RO"/>
        </w:rPr>
      </w:pPr>
    </w:p>
    <w:p w14:paraId="3AB60B62" w14:textId="77777777" w:rsidR="00E51EC2" w:rsidRPr="00412A83" w:rsidRDefault="00E51EC2" w:rsidP="00E51EC2">
      <w:pPr>
        <w:tabs>
          <w:tab w:val="left" w:pos="567"/>
        </w:tabs>
        <w:rPr>
          <w:b/>
          <w:color w:val="000000"/>
          <w:szCs w:val="22"/>
          <w:lang w:val="ro-RO"/>
        </w:rPr>
      </w:pPr>
      <w:r w:rsidRPr="00412A83">
        <w:rPr>
          <w:b/>
          <w:color w:val="000000"/>
          <w:szCs w:val="22"/>
          <w:lang w:val="ro-RO"/>
        </w:rPr>
        <w:t>4.</w:t>
      </w:r>
      <w:r w:rsidRPr="00412A83">
        <w:rPr>
          <w:b/>
          <w:color w:val="000000"/>
          <w:szCs w:val="22"/>
          <w:lang w:val="ro-RO"/>
        </w:rPr>
        <w:tab/>
        <w:t>DATE CLINICE</w:t>
      </w:r>
    </w:p>
    <w:p w14:paraId="74DF8FEE" w14:textId="77777777" w:rsidR="00E51EC2" w:rsidRPr="00412A83" w:rsidRDefault="00E51EC2" w:rsidP="00E51EC2">
      <w:pPr>
        <w:rPr>
          <w:b/>
          <w:color w:val="000000"/>
          <w:szCs w:val="22"/>
          <w:lang w:val="ro-RO"/>
        </w:rPr>
      </w:pPr>
    </w:p>
    <w:p w14:paraId="3FA19BCA" w14:textId="77777777" w:rsidR="00E51EC2" w:rsidRPr="00412A83" w:rsidRDefault="00E51EC2" w:rsidP="00E51EC2">
      <w:pPr>
        <w:tabs>
          <w:tab w:val="left" w:pos="567"/>
        </w:tabs>
        <w:outlineLvl w:val="0"/>
        <w:rPr>
          <w:b/>
          <w:color w:val="000000"/>
          <w:szCs w:val="22"/>
          <w:lang w:val="ro-RO"/>
        </w:rPr>
      </w:pPr>
      <w:r w:rsidRPr="00412A83">
        <w:rPr>
          <w:b/>
          <w:color w:val="000000"/>
          <w:szCs w:val="22"/>
          <w:lang w:val="ro-RO"/>
        </w:rPr>
        <w:t>4.1</w:t>
      </w:r>
      <w:r w:rsidRPr="00412A83">
        <w:rPr>
          <w:b/>
          <w:color w:val="000000"/>
          <w:szCs w:val="22"/>
          <w:lang w:val="ro-RO"/>
        </w:rPr>
        <w:tab/>
        <w:t>Indicaţii terapeutice</w:t>
      </w:r>
    </w:p>
    <w:p w14:paraId="35E277D0" w14:textId="77777777" w:rsidR="00E51EC2" w:rsidRPr="00412A83" w:rsidRDefault="00E51EC2" w:rsidP="00E51EC2">
      <w:pPr>
        <w:rPr>
          <w:b/>
          <w:color w:val="000000"/>
          <w:szCs w:val="22"/>
          <w:lang w:val="ro-RO"/>
        </w:rPr>
      </w:pPr>
    </w:p>
    <w:p w14:paraId="4C1B41D3" w14:textId="77777777" w:rsidR="00E51EC2" w:rsidRPr="00412A83" w:rsidRDefault="00957D39" w:rsidP="00E51EC2">
      <w:pPr>
        <w:outlineLvl w:val="0"/>
        <w:rPr>
          <w:color w:val="000000"/>
          <w:szCs w:val="22"/>
          <w:u w:val="single"/>
          <w:lang w:val="ro-RO"/>
        </w:rPr>
      </w:pPr>
      <w:r>
        <w:rPr>
          <w:color w:val="000000"/>
          <w:szCs w:val="22"/>
          <w:u w:val="single"/>
          <w:lang w:val="ro-RO"/>
        </w:rPr>
        <w:t>Cancer</w:t>
      </w:r>
      <w:r w:rsidR="00E51EC2" w:rsidRPr="00412A83">
        <w:rPr>
          <w:color w:val="000000"/>
          <w:szCs w:val="22"/>
          <w:u w:val="single"/>
          <w:lang w:val="ro-RO"/>
        </w:rPr>
        <w:t xml:space="preserve"> mamar</w:t>
      </w:r>
    </w:p>
    <w:p w14:paraId="4CB91EA2" w14:textId="77777777" w:rsidR="00E51EC2" w:rsidRPr="00412A83" w:rsidRDefault="00E51EC2" w:rsidP="00E51EC2">
      <w:pPr>
        <w:outlineLvl w:val="0"/>
        <w:rPr>
          <w:color w:val="000000"/>
          <w:szCs w:val="22"/>
          <w:lang w:val="ro-RO"/>
        </w:rPr>
      </w:pPr>
    </w:p>
    <w:p w14:paraId="74D904AA" w14:textId="77777777" w:rsidR="00E51EC2" w:rsidRPr="00F601B9" w:rsidRDefault="00957D39" w:rsidP="00E51EC2">
      <w:pPr>
        <w:outlineLvl w:val="0"/>
        <w:rPr>
          <w:i/>
          <w:color w:val="000000"/>
          <w:szCs w:val="22"/>
          <w:u w:val="single"/>
          <w:lang w:val="ro-RO"/>
        </w:rPr>
      </w:pPr>
      <w:r>
        <w:rPr>
          <w:i/>
          <w:color w:val="000000"/>
          <w:szCs w:val="22"/>
          <w:u w:val="single"/>
          <w:lang w:val="ro-RO"/>
        </w:rPr>
        <w:t>Cancer</w:t>
      </w:r>
      <w:r w:rsidR="00E51EC2" w:rsidRPr="00F601B9">
        <w:rPr>
          <w:i/>
          <w:color w:val="000000"/>
          <w:szCs w:val="22"/>
          <w:u w:val="single"/>
          <w:lang w:val="ro-RO"/>
        </w:rPr>
        <w:t xml:space="preserve"> mamar </w:t>
      </w:r>
      <w:r w:rsidR="00625386">
        <w:rPr>
          <w:i/>
          <w:color w:val="000000"/>
          <w:szCs w:val="22"/>
          <w:u w:val="single"/>
          <w:lang w:val="ro-RO"/>
        </w:rPr>
        <w:t>metastatic</w:t>
      </w:r>
    </w:p>
    <w:p w14:paraId="4494E977" w14:textId="77777777" w:rsidR="00E51EC2" w:rsidRPr="00412A83" w:rsidRDefault="00E51EC2" w:rsidP="00E51EC2">
      <w:pPr>
        <w:rPr>
          <w:b/>
          <w:color w:val="000000"/>
          <w:szCs w:val="22"/>
          <w:lang w:val="ro-RO"/>
        </w:rPr>
      </w:pPr>
    </w:p>
    <w:p w14:paraId="1FCD4FE0" w14:textId="77777777" w:rsidR="00E51EC2" w:rsidRPr="00412A83" w:rsidRDefault="00E51EC2" w:rsidP="00E51EC2">
      <w:pPr>
        <w:rPr>
          <w:color w:val="000000"/>
          <w:szCs w:val="22"/>
          <w:lang w:val="ro-RO"/>
        </w:rPr>
      </w:pPr>
      <w:r>
        <w:rPr>
          <w:color w:val="000000"/>
          <w:szCs w:val="22"/>
          <w:lang w:val="ro-RO"/>
        </w:rPr>
        <w:t xml:space="preserve">Herceptin </w:t>
      </w:r>
      <w:r w:rsidRPr="00412A83">
        <w:rPr>
          <w:color w:val="000000"/>
          <w:szCs w:val="22"/>
          <w:lang w:val="ro-RO"/>
        </w:rPr>
        <w:t xml:space="preserve">este indicat pentru tratamentul pacienţilor </w:t>
      </w:r>
      <w:r>
        <w:rPr>
          <w:color w:val="000000"/>
          <w:szCs w:val="22"/>
          <w:lang w:val="ro-RO"/>
        </w:rPr>
        <w:t xml:space="preserve">adulţi </w:t>
      </w:r>
      <w:r w:rsidRPr="00412A83">
        <w:rPr>
          <w:color w:val="000000"/>
          <w:szCs w:val="22"/>
          <w:lang w:val="ro-RO"/>
        </w:rPr>
        <w:t xml:space="preserve">cu </w:t>
      </w:r>
      <w:r w:rsidR="00957D39">
        <w:rPr>
          <w:color w:val="000000"/>
          <w:szCs w:val="22"/>
          <w:lang w:val="ro-RO"/>
        </w:rPr>
        <w:t>cancer</w:t>
      </w:r>
      <w:r w:rsidRPr="00412A83">
        <w:rPr>
          <w:color w:val="000000"/>
          <w:szCs w:val="22"/>
          <w:lang w:val="ro-RO"/>
        </w:rPr>
        <w:t xml:space="preserve"> mamar </w:t>
      </w:r>
      <w:r w:rsidR="00625386">
        <w:rPr>
          <w:color w:val="000000"/>
          <w:szCs w:val="22"/>
          <w:lang w:val="ro-RO"/>
        </w:rPr>
        <w:t>metastatic</w:t>
      </w:r>
      <w:r>
        <w:rPr>
          <w:color w:val="000000"/>
          <w:szCs w:val="22"/>
          <w:lang w:val="ro-RO"/>
        </w:rPr>
        <w:t xml:space="preserve"> (</w:t>
      </w:r>
      <w:r w:rsidR="00957D39">
        <w:rPr>
          <w:color w:val="000000"/>
          <w:szCs w:val="22"/>
          <w:lang w:val="ro-RO"/>
        </w:rPr>
        <w:t>C</w:t>
      </w:r>
      <w:r>
        <w:rPr>
          <w:color w:val="000000"/>
          <w:szCs w:val="22"/>
          <w:lang w:val="ro-RO"/>
        </w:rPr>
        <w:t xml:space="preserve">MM), </w:t>
      </w:r>
      <w:r w:rsidRPr="00412A83">
        <w:rPr>
          <w:color w:val="000000"/>
          <w:szCs w:val="22"/>
          <w:lang w:val="ro-RO"/>
        </w:rPr>
        <w:t>HER2 pozitiv:</w:t>
      </w:r>
    </w:p>
    <w:p w14:paraId="227E0F75" w14:textId="77777777" w:rsidR="00E51EC2" w:rsidRPr="00412A83" w:rsidRDefault="00E51EC2" w:rsidP="00E51EC2">
      <w:pPr>
        <w:rPr>
          <w:color w:val="000000"/>
          <w:szCs w:val="22"/>
          <w:lang w:val="ro-RO"/>
        </w:rPr>
      </w:pPr>
    </w:p>
    <w:p w14:paraId="5923AF21" w14:textId="77777777" w:rsidR="00E51EC2" w:rsidRPr="00412A83" w:rsidRDefault="00E51EC2" w:rsidP="00E51EC2">
      <w:pPr>
        <w:ind w:left="720" w:hanging="720"/>
        <w:rPr>
          <w:color w:val="000000"/>
          <w:szCs w:val="22"/>
          <w:lang w:val="ro-RO"/>
        </w:rPr>
      </w:pPr>
      <w:r w:rsidRPr="00412A83">
        <w:rPr>
          <w:color w:val="000000"/>
          <w:szCs w:val="22"/>
          <w:lang w:val="ro-RO"/>
        </w:rPr>
        <w:t>-</w:t>
      </w:r>
      <w:r w:rsidRPr="00412A83">
        <w:rPr>
          <w:color w:val="000000"/>
          <w:szCs w:val="22"/>
          <w:lang w:val="ro-RO"/>
        </w:rPr>
        <w:tab/>
        <w:t xml:space="preserve">ca monoterapie în cazul pacienţilor trataţi anterior cu cel puţin două </w:t>
      </w:r>
      <w:r>
        <w:rPr>
          <w:color w:val="000000"/>
          <w:szCs w:val="22"/>
          <w:lang w:val="ro-RO"/>
        </w:rPr>
        <w:t>scheme</w:t>
      </w:r>
      <w:r w:rsidRPr="00412A83">
        <w:rPr>
          <w:color w:val="000000"/>
          <w:szCs w:val="22"/>
          <w:lang w:val="ro-RO"/>
        </w:rPr>
        <w:t xml:space="preserve"> chimioterapice pentru boala lor metastatică. Chimioterapia anterioară trebuie să fi inclus cel puţin o antraciclină şi un taxan, cu excepţia cazurilor în care aceste chimioterapice nu erau indicate. Pacienţii cu receptori hormonali </w:t>
      </w:r>
      <w:r w:rsidR="00836FE6">
        <w:rPr>
          <w:color w:val="000000"/>
          <w:szCs w:val="22"/>
          <w:lang w:val="ro-RO"/>
        </w:rPr>
        <w:t>pozitivi</w:t>
      </w:r>
      <w:r w:rsidR="00836FE6" w:rsidRPr="00412A83">
        <w:rPr>
          <w:color w:val="000000"/>
          <w:szCs w:val="22"/>
          <w:lang w:val="ro-RO"/>
        </w:rPr>
        <w:t xml:space="preserve"> </w:t>
      </w:r>
      <w:r w:rsidRPr="00412A83">
        <w:rPr>
          <w:color w:val="000000"/>
          <w:szCs w:val="22"/>
          <w:lang w:val="ro-RO"/>
        </w:rPr>
        <w:t>trebuie de asemenea să fi prezentat un eşec la tratamentul hormonal, cu excepţia cazurilor în care acest tip de tratament nu a fost indicat.</w:t>
      </w:r>
    </w:p>
    <w:p w14:paraId="49026499" w14:textId="77777777" w:rsidR="00E51EC2" w:rsidRPr="00412A83" w:rsidRDefault="00E51EC2" w:rsidP="00E51EC2">
      <w:pPr>
        <w:rPr>
          <w:color w:val="000000"/>
          <w:szCs w:val="22"/>
          <w:lang w:val="ro-RO"/>
        </w:rPr>
      </w:pPr>
    </w:p>
    <w:p w14:paraId="7BDA12BA" w14:textId="77777777" w:rsidR="00E51EC2" w:rsidRPr="00412A83" w:rsidRDefault="00E51EC2" w:rsidP="00E51EC2">
      <w:pPr>
        <w:ind w:left="720" w:hanging="720"/>
        <w:rPr>
          <w:color w:val="000000"/>
          <w:szCs w:val="22"/>
          <w:lang w:val="ro-RO"/>
        </w:rPr>
      </w:pPr>
      <w:r w:rsidRPr="00412A83">
        <w:rPr>
          <w:color w:val="000000"/>
          <w:szCs w:val="22"/>
          <w:lang w:val="ro-RO"/>
        </w:rPr>
        <w:t>-</w:t>
      </w:r>
      <w:r w:rsidRPr="00412A83">
        <w:rPr>
          <w:color w:val="000000"/>
          <w:szCs w:val="22"/>
          <w:lang w:val="ro-RO"/>
        </w:rPr>
        <w:tab/>
        <w:t>în asociere cu paclitaxel pentru tratamentul pacienţilor care nu au urmat tratament chimioterapic pentru boala lor metastatică şi pentru care nu este indicat tratamentul cu antracicline.</w:t>
      </w:r>
    </w:p>
    <w:p w14:paraId="780D5EE8" w14:textId="77777777" w:rsidR="00E51EC2" w:rsidRPr="00412A83" w:rsidRDefault="00E51EC2" w:rsidP="00E51EC2">
      <w:pPr>
        <w:rPr>
          <w:color w:val="000000"/>
          <w:szCs w:val="22"/>
          <w:lang w:val="ro-RO"/>
        </w:rPr>
      </w:pPr>
    </w:p>
    <w:p w14:paraId="33FED581" w14:textId="77777777" w:rsidR="00E51EC2" w:rsidRPr="00412A83" w:rsidRDefault="00E51EC2" w:rsidP="00E51EC2">
      <w:pPr>
        <w:ind w:left="720" w:hanging="720"/>
        <w:rPr>
          <w:color w:val="000000"/>
          <w:szCs w:val="22"/>
          <w:lang w:val="ro-RO"/>
        </w:rPr>
      </w:pPr>
      <w:r w:rsidRPr="00412A83">
        <w:rPr>
          <w:color w:val="000000"/>
          <w:szCs w:val="22"/>
          <w:lang w:val="ro-RO"/>
        </w:rPr>
        <w:t>-</w:t>
      </w:r>
      <w:r w:rsidRPr="00412A83">
        <w:rPr>
          <w:color w:val="000000"/>
          <w:szCs w:val="22"/>
          <w:lang w:val="ro-RO"/>
        </w:rPr>
        <w:tab/>
        <w:t>în asociere cu docetaxel pentru tratamentul pacienţilor care nu au urmat tratament</w:t>
      </w:r>
      <w:r>
        <w:rPr>
          <w:color w:val="000000"/>
          <w:szCs w:val="22"/>
          <w:lang w:val="ro-RO"/>
        </w:rPr>
        <w:t xml:space="preserve"> chimioterapic pentru boala</w:t>
      </w:r>
      <w:r w:rsidRPr="00412A83">
        <w:rPr>
          <w:color w:val="000000"/>
          <w:szCs w:val="22"/>
          <w:lang w:val="ro-RO"/>
        </w:rPr>
        <w:t xml:space="preserve"> lor metastatică.</w:t>
      </w:r>
    </w:p>
    <w:p w14:paraId="52518D01" w14:textId="77777777" w:rsidR="00E51EC2" w:rsidRPr="00412A83" w:rsidRDefault="00E51EC2" w:rsidP="00E51EC2">
      <w:pPr>
        <w:rPr>
          <w:color w:val="000000"/>
          <w:szCs w:val="22"/>
          <w:lang w:val="ro-RO"/>
        </w:rPr>
      </w:pPr>
    </w:p>
    <w:p w14:paraId="1D9B42B8" w14:textId="77777777" w:rsidR="00E51EC2" w:rsidRPr="00412A83" w:rsidRDefault="00E51EC2" w:rsidP="00E51EC2">
      <w:pPr>
        <w:ind w:left="720" w:hanging="720"/>
        <w:rPr>
          <w:color w:val="000000"/>
          <w:szCs w:val="22"/>
          <w:lang w:val="ro-RO"/>
        </w:rPr>
      </w:pPr>
      <w:r w:rsidRPr="00412A83">
        <w:rPr>
          <w:color w:val="000000"/>
          <w:szCs w:val="22"/>
          <w:lang w:val="ro-RO"/>
        </w:rPr>
        <w:t>-</w:t>
      </w:r>
      <w:r w:rsidRPr="00412A83">
        <w:rPr>
          <w:color w:val="000000"/>
          <w:szCs w:val="22"/>
          <w:lang w:val="ro-RO"/>
        </w:rPr>
        <w:tab/>
        <w:t>în asociere cu un inhibitor de aromatază pentru tratamentul pacientelor în perioada</w:t>
      </w:r>
      <w:r w:rsidR="00836FE6">
        <w:rPr>
          <w:color w:val="000000"/>
          <w:szCs w:val="22"/>
          <w:lang w:val="ro-RO"/>
        </w:rPr>
        <w:t xml:space="preserve"> de</w:t>
      </w:r>
      <w:r w:rsidRPr="00412A83">
        <w:rPr>
          <w:color w:val="000000"/>
          <w:szCs w:val="22"/>
          <w:lang w:val="ro-RO"/>
        </w:rPr>
        <w:t xml:space="preserve"> postmenopauză, cu </w:t>
      </w:r>
      <w:r w:rsidR="000A6EBB">
        <w:rPr>
          <w:color w:val="000000"/>
          <w:szCs w:val="22"/>
          <w:lang w:val="ro-RO"/>
        </w:rPr>
        <w:t>C</w:t>
      </w:r>
      <w:r>
        <w:rPr>
          <w:color w:val="000000"/>
          <w:szCs w:val="22"/>
          <w:lang w:val="ro-RO"/>
        </w:rPr>
        <w:t>MM</w:t>
      </w:r>
      <w:r w:rsidRPr="00412A83">
        <w:rPr>
          <w:color w:val="000000"/>
          <w:szCs w:val="22"/>
          <w:lang w:val="ro-RO"/>
        </w:rPr>
        <w:t xml:space="preserve"> cu receptori hormonali </w:t>
      </w:r>
      <w:r w:rsidR="00836FE6">
        <w:rPr>
          <w:color w:val="000000"/>
          <w:szCs w:val="22"/>
          <w:lang w:val="ro-RO"/>
        </w:rPr>
        <w:t>pozitivi</w:t>
      </w:r>
      <w:r w:rsidRPr="00412A83">
        <w:rPr>
          <w:color w:val="000000"/>
          <w:szCs w:val="22"/>
          <w:lang w:val="ro-RO"/>
        </w:rPr>
        <w:t>, care nu au fost tratate anterior cu trastuzumab.</w:t>
      </w:r>
    </w:p>
    <w:p w14:paraId="685B6123" w14:textId="77777777" w:rsidR="00E51EC2" w:rsidRPr="00412A83" w:rsidRDefault="00E51EC2" w:rsidP="00E51EC2">
      <w:pPr>
        <w:rPr>
          <w:color w:val="000000"/>
          <w:szCs w:val="22"/>
          <w:lang w:val="ro-RO"/>
        </w:rPr>
      </w:pPr>
    </w:p>
    <w:p w14:paraId="14AA62D2" w14:textId="77777777" w:rsidR="00E51EC2" w:rsidRDefault="000A6EBB">
      <w:pPr>
        <w:keepNext/>
        <w:keepLines/>
        <w:outlineLvl w:val="0"/>
        <w:rPr>
          <w:i/>
          <w:color w:val="000000"/>
          <w:szCs w:val="22"/>
          <w:u w:val="single"/>
          <w:lang w:val="ro-RO"/>
        </w:rPr>
        <w:pPrChange w:id="616" w:author="Author">
          <w:pPr>
            <w:outlineLvl w:val="0"/>
          </w:pPr>
        </w:pPrChange>
      </w:pPr>
      <w:r>
        <w:rPr>
          <w:i/>
          <w:color w:val="000000"/>
          <w:szCs w:val="22"/>
          <w:u w:val="single"/>
          <w:lang w:val="ro-RO"/>
        </w:rPr>
        <w:t>Cancer</w:t>
      </w:r>
      <w:r w:rsidR="00E51EC2" w:rsidRPr="00F601B9">
        <w:rPr>
          <w:i/>
          <w:color w:val="000000"/>
          <w:szCs w:val="22"/>
          <w:u w:val="single"/>
          <w:lang w:val="ro-RO"/>
        </w:rPr>
        <w:t xml:space="preserve"> mamar incipient</w:t>
      </w:r>
    </w:p>
    <w:p w14:paraId="679DC35D" w14:textId="77777777" w:rsidR="00E51EC2" w:rsidRPr="00F601B9" w:rsidRDefault="00E51EC2">
      <w:pPr>
        <w:keepNext/>
        <w:keepLines/>
        <w:outlineLvl w:val="0"/>
        <w:rPr>
          <w:i/>
          <w:color w:val="000000"/>
          <w:szCs w:val="22"/>
          <w:u w:val="single"/>
          <w:lang w:val="ro-RO"/>
        </w:rPr>
        <w:pPrChange w:id="617" w:author="Author">
          <w:pPr>
            <w:outlineLvl w:val="0"/>
          </w:pPr>
        </w:pPrChange>
      </w:pPr>
    </w:p>
    <w:p w14:paraId="2A5CC604" w14:textId="77777777" w:rsidR="00E51EC2" w:rsidRPr="00412A83" w:rsidRDefault="00E51EC2">
      <w:pPr>
        <w:keepNext/>
        <w:keepLines/>
        <w:rPr>
          <w:color w:val="000000"/>
          <w:szCs w:val="22"/>
          <w:lang w:val="ro-RO"/>
        </w:rPr>
        <w:pPrChange w:id="618" w:author="Author">
          <w:pPr/>
        </w:pPrChange>
      </w:pPr>
      <w:r>
        <w:rPr>
          <w:color w:val="000000"/>
          <w:szCs w:val="22"/>
          <w:lang w:val="ro-RO"/>
        </w:rPr>
        <w:t>Herceptin</w:t>
      </w:r>
      <w:r w:rsidRPr="00412A83">
        <w:rPr>
          <w:color w:val="000000"/>
          <w:szCs w:val="22"/>
          <w:lang w:val="ro-RO"/>
        </w:rPr>
        <w:t xml:space="preserve"> este indicat pentru tratamentul pacienţilor </w:t>
      </w:r>
      <w:r w:rsidR="00EA32C5">
        <w:rPr>
          <w:color w:val="000000"/>
          <w:szCs w:val="22"/>
          <w:lang w:val="ro-RO"/>
        </w:rPr>
        <w:t xml:space="preserve">adulţi </w:t>
      </w:r>
      <w:r w:rsidRPr="00412A83">
        <w:rPr>
          <w:color w:val="000000"/>
          <w:szCs w:val="22"/>
          <w:lang w:val="ro-RO"/>
        </w:rPr>
        <w:t xml:space="preserve">cu </w:t>
      </w:r>
      <w:r w:rsidR="000A6EBB">
        <w:rPr>
          <w:color w:val="000000"/>
          <w:szCs w:val="22"/>
          <w:lang w:val="ro-RO"/>
        </w:rPr>
        <w:t>cancer</w:t>
      </w:r>
      <w:r w:rsidRPr="00412A83">
        <w:rPr>
          <w:color w:val="000000"/>
          <w:szCs w:val="22"/>
          <w:lang w:val="ro-RO"/>
        </w:rPr>
        <w:t xml:space="preserve"> mamar incipient</w:t>
      </w:r>
      <w:r>
        <w:rPr>
          <w:color w:val="000000"/>
          <w:szCs w:val="22"/>
          <w:lang w:val="ro-RO"/>
        </w:rPr>
        <w:t xml:space="preserve"> (</w:t>
      </w:r>
      <w:r w:rsidR="000A6EBB">
        <w:rPr>
          <w:color w:val="000000"/>
          <w:szCs w:val="22"/>
          <w:lang w:val="ro-RO"/>
        </w:rPr>
        <w:t>C</w:t>
      </w:r>
      <w:r>
        <w:rPr>
          <w:color w:val="000000"/>
          <w:szCs w:val="22"/>
          <w:lang w:val="ro-RO"/>
        </w:rPr>
        <w:t>MI)</w:t>
      </w:r>
      <w:r w:rsidRPr="00412A83">
        <w:rPr>
          <w:color w:val="000000"/>
          <w:szCs w:val="22"/>
          <w:lang w:val="ro-RO"/>
        </w:rPr>
        <w:t xml:space="preserve">, HER2 pozitiv: </w:t>
      </w:r>
    </w:p>
    <w:p w14:paraId="44254B43" w14:textId="77777777" w:rsidR="00E51EC2" w:rsidRPr="00412A83" w:rsidRDefault="00E51EC2">
      <w:pPr>
        <w:keepNext/>
        <w:keepLines/>
        <w:rPr>
          <w:color w:val="000000"/>
          <w:szCs w:val="22"/>
          <w:lang w:val="ro-RO"/>
        </w:rPr>
        <w:pPrChange w:id="619" w:author="Author">
          <w:pPr/>
        </w:pPrChange>
      </w:pPr>
    </w:p>
    <w:p w14:paraId="65C531F0" w14:textId="77777777" w:rsidR="00E51EC2" w:rsidRPr="00412A83" w:rsidRDefault="00E51EC2" w:rsidP="00E51EC2">
      <w:pPr>
        <w:ind w:left="567" w:hanging="567"/>
        <w:rPr>
          <w:color w:val="000000"/>
          <w:szCs w:val="22"/>
          <w:lang w:val="ro-RO"/>
        </w:rPr>
      </w:pPr>
      <w:r w:rsidRPr="00412A83">
        <w:rPr>
          <w:lang w:val="ro-RO"/>
        </w:rPr>
        <w:t>-</w:t>
      </w:r>
      <w:r w:rsidRPr="00412A83">
        <w:rPr>
          <w:lang w:val="ro-RO"/>
        </w:rPr>
        <w:tab/>
      </w:r>
      <w:r w:rsidRPr="00412A83">
        <w:rPr>
          <w:color w:val="000000"/>
          <w:szCs w:val="22"/>
          <w:lang w:val="ro-RO"/>
        </w:rPr>
        <w:t>după intervenţie chirurgicală, chimioterapie (neoadjuvantă sau adjuvantă) şi radioterapie (dacă este cazul) (vezi pct. 5.1).</w:t>
      </w:r>
    </w:p>
    <w:p w14:paraId="5919B3E8" w14:textId="77777777" w:rsidR="00E51EC2" w:rsidRPr="00412A83" w:rsidRDefault="00E51EC2" w:rsidP="00E51EC2">
      <w:pPr>
        <w:ind w:left="567" w:hanging="567"/>
        <w:rPr>
          <w:lang w:val="ro-RO"/>
        </w:rPr>
      </w:pPr>
    </w:p>
    <w:p w14:paraId="4A179E74" w14:textId="77777777" w:rsidR="00E51EC2" w:rsidRPr="00412A83" w:rsidRDefault="00E51EC2" w:rsidP="00E51EC2">
      <w:pPr>
        <w:ind w:left="567" w:hanging="567"/>
        <w:rPr>
          <w:szCs w:val="22"/>
          <w:lang w:val="ro-RO"/>
        </w:rPr>
      </w:pPr>
      <w:r w:rsidRPr="00412A83">
        <w:rPr>
          <w:lang w:val="ro-RO"/>
        </w:rPr>
        <w:t>-</w:t>
      </w:r>
      <w:r w:rsidRPr="00412A83">
        <w:rPr>
          <w:lang w:val="ro-RO"/>
        </w:rPr>
        <w:tab/>
        <w:t xml:space="preserve">după chimioterapia adjuvantă cu </w:t>
      </w:r>
      <w:r w:rsidRPr="00412A83">
        <w:rPr>
          <w:rFonts w:eastAsia="SimSun"/>
          <w:szCs w:val="22"/>
          <w:lang w:val="ro-RO" w:eastAsia="zh-CN"/>
        </w:rPr>
        <w:t>doxorubicină şi ciclofosfamidă, în asociere cu paclitaxel sau docetaxel.</w:t>
      </w:r>
      <w:r w:rsidRPr="00412A83">
        <w:rPr>
          <w:lang w:val="ro-RO"/>
        </w:rPr>
        <w:t xml:space="preserve"> </w:t>
      </w:r>
    </w:p>
    <w:p w14:paraId="07269373" w14:textId="77777777" w:rsidR="00E51EC2" w:rsidRPr="00412A83" w:rsidRDefault="00E51EC2" w:rsidP="00E51EC2">
      <w:pPr>
        <w:ind w:left="567" w:hanging="567"/>
        <w:rPr>
          <w:lang w:val="ro-RO"/>
        </w:rPr>
      </w:pPr>
    </w:p>
    <w:p w14:paraId="6DF344F1" w14:textId="77777777" w:rsidR="00E51EC2" w:rsidRPr="00412A83" w:rsidRDefault="00E51EC2" w:rsidP="00E51EC2">
      <w:pPr>
        <w:ind w:left="567" w:hanging="567"/>
        <w:rPr>
          <w:lang w:val="ro-RO"/>
        </w:rPr>
      </w:pPr>
      <w:r w:rsidRPr="00412A83">
        <w:rPr>
          <w:lang w:val="ro-RO"/>
        </w:rPr>
        <w:t>-</w:t>
      </w:r>
      <w:r w:rsidRPr="00412A83">
        <w:rPr>
          <w:lang w:val="ro-RO"/>
        </w:rPr>
        <w:tab/>
        <w:t>în asociere cu chimioterapia adjuvantă constând în docetaxel şi carboplatină.</w:t>
      </w:r>
    </w:p>
    <w:p w14:paraId="28A8CB29" w14:textId="77777777" w:rsidR="00E51EC2" w:rsidRPr="00412A83" w:rsidRDefault="00E51EC2" w:rsidP="00E51EC2">
      <w:pPr>
        <w:ind w:left="567" w:hanging="567"/>
        <w:rPr>
          <w:lang w:val="ro-RO"/>
        </w:rPr>
      </w:pPr>
    </w:p>
    <w:p w14:paraId="6E86B63D" w14:textId="77777777" w:rsidR="00E51EC2" w:rsidRPr="00412A83" w:rsidRDefault="00E51EC2" w:rsidP="00E51EC2">
      <w:pPr>
        <w:tabs>
          <w:tab w:val="left" w:pos="567"/>
        </w:tabs>
        <w:ind w:left="567" w:hanging="567"/>
        <w:rPr>
          <w:szCs w:val="22"/>
          <w:lang w:val="ro-RO"/>
        </w:rPr>
      </w:pPr>
      <w:r w:rsidRPr="00412A83">
        <w:rPr>
          <w:szCs w:val="22"/>
          <w:lang w:val="ro-RO"/>
        </w:rPr>
        <w:t>-</w:t>
      </w:r>
      <w:r w:rsidRPr="00412A83">
        <w:rPr>
          <w:szCs w:val="22"/>
          <w:lang w:val="ro-RO"/>
        </w:rPr>
        <w:tab/>
      </w:r>
      <w:r w:rsidRPr="00412A83">
        <w:rPr>
          <w:lang w:val="ro-RO"/>
        </w:rPr>
        <w:t>în asociere cu chimioterapia neoadjuvantă,</w:t>
      </w:r>
      <w:r w:rsidRPr="00412A83">
        <w:rPr>
          <w:bCs/>
          <w:szCs w:val="22"/>
          <w:lang w:val="ro-RO"/>
        </w:rPr>
        <w:t xml:space="preserve"> urmată de terapia adjuvantă cu Herceptin, pentru boala avansată local (inclusiv inflamatorie) sau tumori cu diametrul &gt; 2 cm (</w:t>
      </w:r>
      <w:r w:rsidRPr="00412A83">
        <w:rPr>
          <w:color w:val="000000"/>
          <w:szCs w:val="22"/>
          <w:lang w:val="ro-RO"/>
        </w:rPr>
        <w:t>vezi pct. 4.4 şi 5.1</w:t>
      </w:r>
      <w:r w:rsidRPr="00412A83">
        <w:rPr>
          <w:bCs/>
          <w:szCs w:val="22"/>
          <w:lang w:val="ro-RO"/>
        </w:rPr>
        <w:t>).</w:t>
      </w:r>
    </w:p>
    <w:p w14:paraId="410A33E7" w14:textId="77777777" w:rsidR="00E51EC2" w:rsidRPr="00412A83" w:rsidRDefault="00E51EC2" w:rsidP="00E51EC2">
      <w:pPr>
        <w:rPr>
          <w:color w:val="000000"/>
          <w:szCs w:val="22"/>
          <w:lang w:val="ro-RO"/>
        </w:rPr>
      </w:pPr>
    </w:p>
    <w:p w14:paraId="3F75F491" w14:textId="77777777" w:rsidR="00E51EC2" w:rsidRPr="00412A83" w:rsidRDefault="00E51EC2" w:rsidP="00E51EC2">
      <w:pPr>
        <w:rPr>
          <w:color w:val="000000"/>
          <w:szCs w:val="22"/>
          <w:lang w:val="ro-RO"/>
        </w:rPr>
      </w:pPr>
      <w:r w:rsidRPr="00412A83">
        <w:rPr>
          <w:color w:val="000000"/>
          <w:szCs w:val="22"/>
          <w:lang w:val="ro-RO"/>
        </w:rPr>
        <w:t xml:space="preserve">Herceptin trebuie utilizat numai la pacienţii cu </w:t>
      </w:r>
      <w:r w:rsidR="000A6EBB">
        <w:rPr>
          <w:color w:val="000000"/>
          <w:szCs w:val="22"/>
          <w:lang w:val="ro-RO"/>
        </w:rPr>
        <w:t>cancer</w:t>
      </w:r>
      <w:r w:rsidRPr="00412A83">
        <w:rPr>
          <w:color w:val="000000"/>
          <w:szCs w:val="22"/>
          <w:lang w:val="ro-RO"/>
        </w:rPr>
        <w:t xml:space="preserve"> mamar </w:t>
      </w:r>
      <w:r w:rsidR="00625386">
        <w:rPr>
          <w:color w:val="000000"/>
          <w:szCs w:val="22"/>
          <w:lang w:val="ro-RO"/>
        </w:rPr>
        <w:t>metastatic</w:t>
      </w:r>
      <w:r w:rsidRPr="00412A83">
        <w:rPr>
          <w:color w:val="000000"/>
          <w:szCs w:val="22"/>
          <w:lang w:val="ro-RO"/>
        </w:rPr>
        <w:t xml:space="preserve"> sau incipient, ale căror tumori exprimă HER2 în exces sau care prezintă amplificarea genei HER2, determinate prin metode precise şi validate (vezi pct. 4.4 şi 5.1).</w:t>
      </w:r>
    </w:p>
    <w:p w14:paraId="2B343BBD" w14:textId="77777777" w:rsidR="00E51EC2" w:rsidRPr="00412A83" w:rsidRDefault="00E51EC2" w:rsidP="00E51EC2">
      <w:pPr>
        <w:rPr>
          <w:color w:val="000000"/>
          <w:szCs w:val="22"/>
          <w:lang w:val="ro-RO"/>
        </w:rPr>
      </w:pPr>
    </w:p>
    <w:p w14:paraId="0DE48C11" w14:textId="77777777" w:rsidR="00E51EC2" w:rsidRPr="00412A83" w:rsidRDefault="00E51EC2" w:rsidP="00E51EC2">
      <w:pPr>
        <w:widowControl w:val="0"/>
        <w:tabs>
          <w:tab w:val="left" w:pos="567"/>
        </w:tabs>
        <w:rPr>
          <w:b/>
          <w:color w:val="000000"/>
          <w:szCs w:val="22"/>
          <w:lang w:val="ro-RO"/>
        </w:rPr>
      </w:pPr>
      <w:r w:rsidRPr="00412A83">
        <w:rPr>
          <w:b/>
          <w:color w:val="000000"/>
          <w:szCs w:val="22"/>
          <w:lang w:val="ro-RO"/>
        </w:rPr>
        <w:t>4.2</w:t>
      </w:r>
      <w:r w:rsidRPr="00412A83">
        <w:rPr>
          <w:b/>
          <w:color w:val="000000"/>
          <w:szCs w:val="22"/>
          <w:lang w:val="ro-RO"/>
        </w:rPr>
        <w:tab/>
        <w:t>Doze şi mod de administrare</w:t>
      </w:r>
    </w:p>
    <w:p w14:paraId="13DE29D1" w14:textId="77777777" w:rsidR="00E51EC2" w:rsidRPr="00412A83" w:rsidRDefault="00E51EC2" w:rsidP="00E51EC2">
      <w:pPr>
        <w:widowControl w:val="0"/>
        <w:rPr>
          <w:color w:val="000000"/>
          <w:szCs w:val="22"/>
          <w:lang w:val="ro-RO"/>
        </w:rPr>
      </w:pPr>
    </w:p>
    <w:p w14:paraId="4CF6EEE6" w14:textId="77777777" w:rsidR="00E51EC2" w:rsidRPr="00412A83" w:rsidRDefault="00E51EC2" w:rsidP="00E51EC2">
      <w:pPr>
        <w:widowControl w:val="0"/>
        <w:rPr>
          <w:color w:val="000000"/>
          <w:szCs w:val="22"/>
          <w:lang w:val="ro-RO"/>
        </w:rPr>
      </w:pPr>
      <w:r w:rsidRPr="00412A83">
        <w:rPr>
          <w:color w:val="000000"/>
          <w:szCs w:val="22"/>
          <w:lang w:val="ro-RO"/>
        </w:rPr>
        <w:t>Testarea HER2 este obligatorie înainte de iniţierea tratamentului (vezi pct. 4.4 şi 5.1). Tratamentul cu Herceptin trebuie iniţiat numai de către un medic cu experienţă în administrarea chimioterapiei citotoxice (vezi pct.</w:t>
      </w:r>
      <w:r>
        <w:rPr>
          <w:color w:val="000000"/>
          <w:szCs w:val="22"/>
          <w:lang w:val="ro-RO"/>
        </w:rPr>
        <w:t xml:space="preserve"> 4.4) şi trebuie administrat numai de </w:t>
      </w:r>
      <w:r w:rsidRPr="00F274C1">
        <w:rPr>
          <w:color w:val="000000"/>
          <w:szCs w:val="22"/>
          <w:lang w:val="ro-RO"/>
        </w:rPr>
        <w:t>către un profesionist din domeniul sănătăţii.</w:t>
      </w:r>
    </w:p>
    <w:p w14:paraId="3837BB55" w14:textId="77777777" w:rsidR="00E51EC2" w:rsidRPr="00412A83" w:rsidRDefault="00E51EC2" w:rsidP="00E51EC2">
      <w:pPr>
        <w:widowControl w:val="0"/>
        <w:rPr>
          <w:color w:val="000000"/>
          <w:szCs w:val="22"/>
          <w:lang w:val="ro-RO"/>
        </w:rPr>
      </w:pPr>
    </w:p>
    <w:p w14:paraId="4D1A742F" w14:textId="77777777" w:rsidR="00E51EC2" w:rsidRPr="009A400C" w:rsidRDefault="00E51EC2" w:rsidP="00E51EC2">
      <w:pPr>
        <w:widowControl w:val="0"/>
        <w:rPr>
          <w:color w:val="000000"/>
          <w:szCs w:val="22"/>
          <w:lang w:val="ro-RO"/>
        </w:rPr>
      </w:pPr>
      <w:r w:rsidRPr="00412A83">
        <w:rPr>
          <w:color w:val="000000"/>
          <w:szCs w:val="22"/>
          <w:lang w:val="ro-RO"/>
        </w:rPr>
        <w:t xml:space="preserve">Este important să </w:t>
      </w:r>
      <w:r>
        <w:rPr>
          <w:color w:val="000000"/>
          <w:szCs w:val="22"/>
          <w:lang w:val="ro-RO"/>
        </w:rPr>
        <w:t>verificaţi</w:t>
      </w:r>
      <w:r w:rsidRPr="00412A83">
        <w:rPr>
          <w:color w:val="000000"/>
          <w:szCs w:val="22"/>
          <w:lang w:val="ro-RO"/>
        </w:rPr>
        <w:t xml:space="preserve"> etichetele </w:t>
      </w:r>
      <w:r w:rsidR="00621AB1">
        <w:rPr>
          <w:color w:val="000000"/>
          <w:szCs w:val="22"/>
          <w:lang w:val="ro-RO"/>
        </w:rPr>
        <w:t>medicamentului</w:t>
      </w:r>
      <w:r w:rsidRPr="00412A83">
        <w:rPr>
          <w:color w:val="000000"/>
          <w:szCs w:val="22"/>
          <w:lang w:val="ro-RO"/>
        </w:rPr>
        <w:t xml:space="preserve"> pentru a vă asigura că</w:t>
      </w:r>
      <w:r>
        <w:rPr>
          <w:color w:val="000000"/>
          <w:szCs w:val="22"/>
          <w:lang w:val="ro-RO"/>
        </w:rPr>
        <w:t xml:space="preserve"> pacientului i se administrează form</w:t>
      </w:r>
      <w:r w:rsidR="009E24FB">
        <w:rPr>
          <w:color w:val="000000"/>
          <w:szCs w:val="22"/>
          <w:lang w:val="ro-RO"/>
        </w:rPr>
        <w:t>a</w:t>
      </w:r>
      <w:r>
        <w:rPr>
          <w:color w:val="000000"/>
          <w:szCs w:val="22"/>
          <w:lang w:val="ro-RO"/>
        </w:rPr>
        <w:t xml:space="preserve"> farmaceutică corectă (intravenoasă sau subcutanată în doză fixă), aşa cum a fost prescris. Herceptin </w:t>
      </w:r>
      <w:r w:rsidR="00313CC2">
        <w:rPr>
          <w:color w:val="000000"/>
          <w:szCs w:val="22"/>
          <w:lang w:val="ro-RO"/>
        </w:rPr>
        <w:t>form</w:t>
      </w:r>
      <w:r w:rsidR="009E24FB">
        <w:rPr>
          <w:color w:val="000000"/>
          <w:szCs w:val="22"/>
          <w:lang w:val="ro-RO"/>
        </w:rPr>
        <w:t>a</w:t>
      </w:r>
      <w:r>
        <w:rPr>
          <w:color w:val="000000"/>
          <w:szCs w:val="22"/>
          <w:lang w:val="ro-RO"/>
        </w:rPr>
        <w:t xml:space="preserve"> subcutanată nu este destinat administrării intravenoase şi trebuie administrat numai pe cale subcutanată.</w:t>
      </w:r>
    </w:p>
    <w:p w14:paraId="0AE813C8" w14:textId="77777777" w:rsidR="0056663F" w:rsidRDefault="0056663F" w:rsidP="00601401">
      <w:pPr>
        <w:keepNext/>
        <w:rPr>
          <w:lang w:val="ro-RO"/>
        </w:rPr>
      </w:pPr>
    </w:p>
    <w:p w14:paraId="044B97EE" w14:textId="77777777" w:rsidR="00601401" w:rsidRPr="00D15A8A" w:rsidRDefault="00601401" w:rsidP="00601401">
      <w:pPr>
        <w:keepNext/>
        <w:rPr>
          <w:color w:val="000000"/>
          <w:szCs w:val="22"/>
          <w:lang w:val="ro-RO"/>
        </w:rPr>
      </w:pPr>
      <w:r>
        <w:rPr>
          <w:lang w:val="ro-RO"/>
        </w:rPr>
        <w:t xml:space="preserve">Trecerea de la forma farmaceutică intravenoasă a Herceptin la cea subcutanată şi invers, utilizând schema de administrare </w:t>
      </w:r>
      <w:r w:rsidR="006036FB">
        <w:rPr>
          <w:lang w:val="ro-RO"/>
        </w:rPr>
        <w:t>o dată la trei săptămâni</w:t>
      </w:r>
      <w:r>
        <w:rPr>
          <w:lang w:val="ro-RO"/>
        </w:rPr>
        <w:t xml:space="preserve"> (q3w), a fost investigată în studiul MO22982 (vezi</w:t>
      </w:r>
      <w:r w:rsidR="00162674">
        <w:rPr>
          <w:lang w:val="ro-RO"/>
        </w:rPr>
        <w:t xml:space="preserve"> pct. </w:t>
      </w:r>
      <w:r>
        <w:rPr>
          <w:lang w:val="ro-RO"/>
        </w:rPr>
        <w:t>4.8).</w:t>
      </w:r>
    </w:p>
    <w:p w14:paraId="631048BF" w14:textId="77777777" w:rsidR="00601401" w:rsidRDefault="00601401" w:rsidP="00601401">
      <w:pPr>
        <w:keepNext/>
        <w:rPr>
          <w:color w:val="000000"/>
          <w:szCs w:val="22"/>
          <w:u w:val="single"/>
          <w:lang w:val="ro-RO"/>
        </w:rPr>
      </w:pPr>
    </w:p>
    <w:p w14:paraId="02C3A593" w14:textId="77777777" w:rsidR="009B1F94" w:rsidRPr="00621AB1" w:rsidRDefault="00986ED7" w:rsidP="009B1F94">
      <w:pPr>
        <w:rPr>
          <w:color w:val="000000"/>
          <w:szCs w:val="22"/>
          <w:u w:val="single"/>
          <w:lang w:val="ro-RO"/>
        </w:rPr>
      </w:pPr>
      <w:r w:rsidRPr="00F91403">
        <w:rPr>
          <w:color w:val="000000"/>
          <w:szCs w:val="22"/>
          <w:lang w:val="ro-RO"/>
        </w:rPr>
        <w:t xml:space="preserve">În scopul prevenirii erorilor de medicaţie, este important să </w:t>
      </w:r>
      <w:r w:rsidR="00937625">
        <w:rPr>
          <w:color w:val="000000"/>
          <w:szCs w:val="22"/>
          <w:lang w:val="ro-RO"/>
        </w:rPr>
        <w:t xml:space="preserve">se </w:t>
      </w:r>
      <w:r w:rsidRPr="00F91403">
        <w:rPr>
          <w:color w:val="000000"/>
          <w:szCs w:val="22"/>
          <w:lang w:val="ro-RO"/>
        </w:rPr>
        <w:t>verific</w:t>
      </w:r>
      <w:r w:rsidR="00937625">
        <w:rPr>
          <w:color w:val="000000"/>
          <w:szCs w:val="22"/>
          <w:lang w:val="ro-RO"/>
        </w:rPr>
        <w:t>e</w:t>
      </w:r>
      <w:r w:rsidRPr="00F91403">
        <w:rPr>
          <w:color w:val="000000"/>
          <w:szCs w:val="22"/>
          <w:lang w:val="ro-RO"/>
        </w:rPr>
        <w:t xml:space="preserve"> etichetele flac</w:t>
      </w:r>
      <w:r w:rsidR="00F91403">
        <w:rPr>
          <w:color w:val="000000"/>
          <w:szCs w:val="22"/>
          <w:lang w:val="ro-RO"/>
        </w:rPr>
        <w:t>onului</w:t>
      </w:r>
      <w:r w:rsidRPr="00F91403">
        <w:rPr>
          <w:color w:val="000000"/>
          <w:szCs w:val="22"/>
          <w:lang w:val="ro-RO"/>
        </w:rPr>
        <w:t xml:space="preserve"> pent</w:t>
      </w:r>
      <w:r w:rsidR="00F800E5">
        <w:rPr>
          <w:color w:val="000000"/>
          <w:szCs w:val="22"/>
          <w:lang w:val="ro-RO"/>
        </w:rPr>
        <w:t>ru a fi sigur</w:t>
      </w:r>
      <w:r w:rsidR="00937625">
        <w:rPr>
          <w:color w:val="000000"/>
          <w:szCs w:val="22"/>
          <w:lang w:val="ro-RO"/>
        </w:rPr>
        <w:t>i</w:t>
      </w:r>
      <w:r w:rsidR="00F800E5" w:rsidRPr="00937625">
        <w:rPr>
          <w:color w:val="000000"/>
          <w:szCs w:val="22"/>
          <w:lang w:val="ro-RO"/>
        </w:rPr>
        <w:t xml:space="preserve"> că medicamentul c</w:t>
      </w:r>
      <w:r w:rsidR="00F800E5">
        <w:rPr>
          <w:color w:val="000000"/>
          <w:szCs w:val="22"/>
          <w:lang w:val="ro-RO"/>
        </w:rPr>
        <w:t>are</w:t>
      </w:r>
      <w:r w:rsidRPr="00F91403">
        <w:rPr>
          <w:color w:val="000000"/>
          <w:szCs w:val="22"/>
          <w:lang w:val="ro-RO"/>
        </w:rPr>
        <w:t xml:space="preserve"> urmează să fie pregătit şi administrat este Herceptin (trastuzumab) şi nu</w:t>
      </w:r>
      <w:r w:rsidR="009B1F94" w:rsidRPr="00F91403">
        <w:rPr>
          <w:color w:val="000000"/>
          <w:szCs w:val="22"/>
          <w:lang w:val="ro-RO"/>
        </w:rPr>
        <w:t xml:space="preserve"> </w:t>
      </w:r>
      <w:r w:rsidR="009B1F94" w:rsidRPr="00CF76FC">
        <w:rPr>
          <w:szCs w:val="22"/>
          <w:lang w:val="fr-FR"/>
        </w:rPr>
        <w:t>alte produse care conțin tr</w:t>
      </w:r>
      <w:r w:rsidR="009B1F94" w:rsidRPr="00AE1EAA">
        <w:rPr>
          <w:szCs w:val="22"/>
          <w:lang w:val="ro-RO"/>
          <w:rPrChange w:id="620" w:author="TCS" w:date="2025-10-13T18:47:00Z" w16du:dateUtc="2025-10-13T13:17:00Z">
            <w:rPr>
              <w:szCs w:val="22"/>
            </w:rPr>
          </w:rPrChange>
        </w:rPr>
        <w:t xml:space="preserve">astuzumab (de exemplu, </w:t>
      </w:r>
      <w:r w:rsidRPr="00F91403">
        <w:rPr>
          <w:color w:val="000000"/>
          <w:szCs w:val="22"/>
          <w:lang w:val="ro-RO"/>
        </w:rPr>
        <w:t>trastuzumab emtansine</w:t>
      </w:r>
      <w:r w:rsidR="009B1F94">
        <w:rPr>
          <w:color w:val="000000"/>
          <w:szCs w:val="22"/>
          <w:lang w:val="ro-RO"/>
        </w:rPr>
        <w:t xml:space="preserve"> sau </w:t>
      </w:r>
      <w:r w:rsidR="009B1F94" w:rsidRPr="00AE1EAA">
        <w:rPr>
          <w:szCs w:val="22"/>
          <w:lang w:val="ro-RO"/>
          <w:rPrChange w:id="621" w:author="TCS" w:date="2025-10-13T18:47:00Z" w16du:dateUtc="2025-10-13T13:17:00Z">
            <w:rPr>
              <w:szCs w:val="22"/>
            </w:rPr>
          </w:rPrChange>
        </w:rPr>
        <w:t>trastuzumab deruxtecan).</w:t>
      </w:r>
    </w:p>
    <w:p w14:paraId="26B3B83E" w14:textId="77777777" w:rsidR="00986ED7" w:rsidRPr="00412A83" w:rsidRDefault="00986ED7" w:rsidP="00E51EC2">
      <w:pPr>
        <w:widowControl w:val="0"/>
        <w:rPr>
          <w:color w:val="000000"/>
          <w:szCs w:val="22"/>
          <w:lang w:val="ro-RO"/>
        </w:rPr>
      </w:pPr>
    </w:p>
    <w:p w14:paraId="57AFF313" w14:textId="77777777" w:rsidR="00E51EC2" w:rsidRDefault="00E51EC2" w:rsidP="00E51EC2">
      <w:pPr>
        <w:widowControl w:val="0"/>
        <w:outlineLvl w:val="0"/>
        <w:rPr>
          <w:color w:val="000000"/>
          <w:szCs w:val="22"/>
          <w:u w:val="single"/>
          <w:lang w:val="ro-RO"/>
        </w:rPr>
      </w:pPr>
      <w:r>
        <w:rPr>
          <w:color w:val="000000"/>
          <w:szCs w:val="22"/>
          <w:u w:val="single"/>
          <w:lang w:val="ro-RO"/>
        </w:rPr>
        <w:t>Doze</w:t>
      </w:r>
    </w:p>
    <w:p w14:paraId="140CF480" w14:textId="77777777" w:rsidR="00E51EC2" w:rsidRDefault="00E51EC2" w:rsidP="00E51EC2">
      <w:pPr>
        <w:widowControl w:val="0"/>
        <w:outlineLvl w:val="0"/>
        <w:rPr>
          <w:color w:val="000000"/>
          <w:szCs w:val="22"/>
          <w:u w:val="single"/>
          <w:lang w:val="ro-RO"/>
        </w:rPr>
      </w:pPr>
    </w:p>
    <w:p w14:paraId="500C88BF" w14:textId="77777777" w:rsidR="00E51EC2" w:rsidRDefault="00E51EC2" w:rsidP="00E51EC2">
      <w:pPr>
        <w:widowControl w:val="0"/>
        <w:rPr>
          <w:color w:val="000000"/>
          <w:szCs w:val="22"/>
          <w:lang w:val="ro-RO"/>
        </w:rPr>
      </w:pPr>
      <w:r w:rsidRPr="00412A83">
        <w:rPr>
          <w:color w:val="000000"/>
          <w:szCs w:val="22"/>
          <w:lang w:val="ro-RO"/>
        </w:rPr>
        <w:t xml:space="preserve">Doza recomandată </w:t>
      </w:r>
      <w:r>
        <w:rPr>
          <w:color w:val="000000"/>
          <w:szCs w:val="22"/>
          <w:lang w:val="ro-RO"/>
        </w:rPr>
        <w:t>de</w:t>
      </w:r>
      <w:r w:rsidRPr="00412A83">
        <w:rPr>
          <w:color w:val="000000"/>
          <w:szCs w:val="22"/>
          <w:lang w:val="ro-RO"/>
        </w:rPr>
        <w:t xml:space="preserve"> </w:t>
      </w:r>
      <w:r w:rsidRPr="002B7346">
        <w:rPr>
          <w:color w:val="000000"/>
          <w:szCs w:val="22"/>
          <w:lang w:val="ro-RO"/>
        </w:rPr>
        <w:t xml:space="preserve">Herceptin </w:t>
      </w:r>
      <w:r w:rsidR="00313CC2">
        <w:rPr>
          <w:color w:val="000000"/>
          <w:szCs w:val="22"/>
          <w:lang w:val="ro-RO"/>
        </w:rPr>
        <w:t>form</w:t>
      </w:r>
      <w:r w:rsidR="008B066A">
        <w:rPr>
          <w:color w:val="000000"/>
          <w:szCs w:val="22"/>
          <w:lang w:val="ro-RO"/>
        </w:rPr>
        <w:t>a</w:t>
      </w:r>
      <w:r>
        <w:rPr>
          <w:color w:val="000000"/>
          <w:szCs w:val="22"/>
          <w:lang w:val="ro-RO"/>
        </w:rPr>
        <w:t xml:space="preserve"> subcutanată</w:t>
      </w:r>
      <w:r w:rsidRPr="002B7346">
        <w:rPr>
          <w:color w:val="000000"/>
          <w:szCs w:val="22"/>
          <w:lang w:val="ro-RO"/>
        </w:rPr>
        <w:t xml:space="preserve"> este</w:t>
      </w:r>
      <w:r w:rsidRPr="00412A83">
        <w:rPr>
          <w:color w:val="000000"/>
          <w:szCs w:val="22"/>
          <w:lang w:val="ro-RO"/>
        </w:rPr>
        <w:t xml:space="preserve"> de 600 mg, indiferent de greutatea corporală a pacientului. </w:t>
      </w:r>
      <w:r>
        <w:rPr>
          <w:color w:val="000000"/>
          <w:szCs w:val="22"/>
          <w:lang w:val="ro-RO"/>
        </w:rPr>
        <w:t>Nu este necesară o doză</w:t>
      </w:r>
      <w:r w:rsidRPr="00412A83">
        <w:rPr>
          <w:color w:val="000000"/>
          <w:szCs w:val="22"/>
          <w:lang w:val="ro-RO"/>
        </w:rPr>
        <w:t xml:space="preserve"> de încărcare. Această doză trebuie administrată pe cale subcutanată</w:t>
      </w:r>
      <w:r>
        <w:rPr>
          <w:color w:val="000000"/>
          <w:szCs w:val="22"/>
          <w:lang w:val="ro-RO"/>
        </w:rPr>
        <w:t>,</w:t>
      </w:r>
      <w:r w:rsidRPr="00412A83">
        <w:rPr>
          <w:color w:val="000000"/>
          <w:szCs w:val="22"/>
          <w:lang w:val="ro-RO"/>
        </w:rPr>
        <w:t xml:space="preserve"> în </w:t>
      </w:r>
      <w:r>
        <w:rPr>
          <w:color w:val="000000"/>
          <w:szCs w:val="22"/>
          <w:lang w:val="ro-RO"/>
        </w:rPr>
        <w:t>decurs de 2-</w:t>
      </w:r>
      <w:r w:rsidRPr="00412A83">
        <w:rPr>
          <w:color w:val="000000"/>
          <w:szCs w:val="22"/>
          <w:lang w:val="ro-RO"/>
        </w:rPr>
        <w:t xml:space="preserve">5 minute, la </w:t>
      </w:r>
      <w:r>
        <w:rPr>
          <w:color w:val="000000"/>
          <w:szCs w:val="22"/>
          <w:lang w:val="ro-RO"/>
        </w:rPr>
        <w:t>interval de</w:t>
      </w:r>
      <w:r w:rsidRPr="00412A83">
        <w:rPr>
          <w:color w:val="000000"/>
          <w:szCs w:val="22"/>
          <w:lang w:val="ro-RO"/>
        </w:rPr>
        <w:t xml:space="preserve"> trei săptămâni.</w:t>
      </w:r>
    </w:p>
    <w:p w14:paraId="0BE6F4B6" w14:textId="77777777" w:rsidR="00E51EC2" w:rsidRPr="00412A83" w:rsidRDefault="00E51EC2" w:rsidP="00E51EC2">
      <w:pPr>
        <w:widowControl w:val="0"/>
        <w:rPr>
          <w:color w:val="000000"/>
          <w:szCs w:val="22"/>
          <w:lang w:val="ro-RO"/>
        </w:rPr>
      </w:pPr>
    </w:p>
    <w:p w14:paraId="36469E1E" w14:textId="77777777" w:rsidR="00E51EC2" w:rsidRPr="00412A83" w:rsidRDefault="00E51EC2" w:rsidP="00E51EC2">
      <w:pPr>
        <w:rPr>
          <w:color w:val="000000"/>
          <w:szCs w:val="22"/>
          <w:lang w:val="ro-RO"/>
        </w:rPr>
      </w:pPr>
      <w:r w:rsidRPr="00412A83">
        <w:rPr>
          <w:color w:val="000000"/>
          <w:szCs w:val="22"/>
          <w:lang w:val="ro-RO"/>
        </w:rPr>
        <w:t>În studiu</w:t>
      </w:r>
      <w:r>
        <w:rPr>
          <w:color w:val="000000"/>
          <w:szCs w:val="22"/>
          <w:lang w:val="ro-RO"/>
        </w:rPr>
        <w:t>l</w:t>
      </w:r>
      <w:r w:rsidRPr="00412A83">
        <w:rPr>
          <w:color w:val="000000"/>
          <w:szCs w:val="22"/>
          <w:lang w:val="ro-RO"/>
        </w:rPr>
        <w:t xml:space="preserve"> clinic pivot </w:t>
      </w:r>
      <w:r w:rsidRPr="00412A83">
        <w:rPr>
          <w:lang w:val="ro-RO"/>
        </w:rPr>
        <w:t>(BO</w:t>
      </w:r>
      <w:r>
        <w:rPr>
          <w:lang w:val="ro-RO"/>
        </w:rPr>
        <w:t>22227</w:t>
      </w:r>
      <w:r w:rsidRPr="00412A83">
        <w:rPr>
          <w:lang w:val="ro-RO"/>
        </w:rPr>
        <w:t>)</w:t>
      </w:r>
      <w:r w:rsidRPr="00412A83">
        <w:rPr>
          <w:color w:val="000000"/>
          <w:szCs w:val="22"/>
          <w:lang w:val="ro-RO"/>
        </w:rPr>
        <w:t xml:space="preserve">, Herceptin </w:t>
      </w:r>
      <w:r w:rsidR="00313CC2">
        <w:rPr>
          <w:color w:val="000000"/>
          <w:szCs w:val="22"/>
          <w:lang w:val="ro-RO"/>
        </w:rPr>
        <w:t>form</w:t>
      </w:r>
      <w:r w:rsidR="008B066A">
        <w:rPr>
          <w:color w:val="000000"/>
          <w:szCs w:val="22"/>
          <w:lang w:val="ro-RO"/>
        </w:rPr>
        <w:t>a</w:t>
      </w:r>
      <w:r>
        <w:rPr>
          <w:color w:val="000000"/>
          <w:szCs w:val="22"/>
          <w:lang w:val="ro-RO"/>
        </w:rPr>
        <w:t xml:space="preserve"> subcutanată a fost administrat ca tratament neoadjuvant/adjuvant la pacienţii cu </w:t>
      </w:r>
      <w:r w:rsidR="008B066A">
        <w:rPr>
          <w:color w:val="000000"/>
          <w:szCs w:val="22"/>
          <w:lang w:val="ro-RO"/>
        </w:rPr>
        <w:t>cancer</w:t>
      </w:r>
      <w:r>
        <w:rPr>
          <w:color w:val="000000"/>
          <w:szCs w:val="22"/>
          <w:lang w:val="ro-RO"/>
        </w:rPr>
        <w:t xml:space="preserve"> mamar incipient. Schema chimioterapică administrată preoperator a constat în docetaxel (75 mg/m</w:t>
      </w:r>
      <w:r w:rsidRPr="00735EEB">
        <w:rPr>
          <w:color w:val="000000"/>
          <w:szCs w:val="22"/>
          <w:vertAlign w:val="superscript"/>
          <w:lang w:val="ro-RO"/>
        </w:rPr>
        <w:t>2</w:t>
      </w:r>
      <w:r>
        <w:rPr>
          <w:color w:val="000000"/>
          <w:szCs w:val="22"/>
          <w:lang w:val="ro-RO"/>
        </w:rPr>
        <w:t>), urmat de FEC (5-FU, epirubicină şi ciclofosfamidă), administrat în doză standard.</w:t>
      </w:r>
      <w:r w:rsidRPr="00412A83" w:rsidDel="009A400C">
        <w:rPr>
          <w:color w:val="000000"/>
          <w:szCs w:val="22"/>
          <w:lang w:val="ro-RO"/>
        </w:rPr>
        <w:t xml:space="preserve"> </w:t>
      </w:r>
    </w:p>
    <w:p w14:paraId="4E2CC0FC" w14:textId="77777777" w:rsidR="00E51EC2" w:rsidRDefault="00E51EC2" w:rsidP="00E51EC2">
      <w:pPr>
        <w:rPr>
          <w:color w:val="000000"/>
          <w:szCs w:val="22"/>
          <w:lang w:val="ro-RO"/>
        </w:rPr>
      </w:pPr>
    </w:p>
    <w:p w14:paraId="25F46674" w14:textId="77777777" w:rsidR="00E51EC2" w:rsidRPr="00412A83" w:rsidRDefault="00E51EC2" w:rsidP="00E51EC2">
      <w:pPr>
        <w:rPr>
          <w:lang w:val="ro-RO"/>
        </w:rPr>
      </w:pPr>
      <w:r w:rsidRPr="00412A83">
        <w:rPr>
          <w:lang w:val="ro-RO"/>
        </w:rPr>
        <w:t xml:space="preserve">Vezi pct. 5.1 pentru </w:t>
      </w:r>
      <w:r>
        <w:rPr>
          <w:lang w:val="ro-RO"/>
        </w:rPr>
        <w:t>dozele corespunzătoare chimioterapiei</w:t>
      </w:r>
      <w:r w:rsidR="00313CC2">
        <w:rPr>
          <w:lang w:val="ro-RO"/>
        </w:rPr>
        <w:t xml:space="preserve"> combinate</w:t>
      </w:r>
      <w:r>
        <w:rPr>
          <w:lang w:val="ro-RO"/>
        </w:rPr>
        <w:t>.</w:t>
      </w:r>
    </w:p>
    <w:p w14:paraId="2C0B40FD" w14:textId="77777777" w:rsidR="00E51EC2" w:rsidRPr="00412A83" w:rsidRDefault="00E51EC2" w:rsidP="00E51EC2">
      <w:pPr>
        <w:rPr>
          <w:szCs w:val="22"/>
          <w:lang w:val="ro-RO"/>
        </w:rPr>
      </w:pPr>
    </w:p>
    <w:p w14:paraId="46C90360" w14:textId="77777777" w:rsidR="00E51EC2" w:rsidRDefault="00E51EC2">
      <w:pPr>
        <w:keepNext/>
        <w:keepLines/>
        <w:tabs>
          <w:tab w:val="left" w:pos="2696"/>
        </w:tabs>
        <w:rPr>
          <w:i/>
          <w:szCs w:val="22"/>
          <w:lang w:val="ro-RO"/>
        </w:rPr>
        <w:pPrChange w:id="622" w:author="Author">
          <w:pPr>
            <w:tabs>
              <w:tab w:val="left" w:pos="2696"/>
            </w:tabs>
          </w:pPr>
        </w:pPrChange>
      </w:pPr>
      <w:r w:rsidRPr="00412A83">
        <w:rPr>
          <w:i/>
          <w:szCs w:val="22"/>
          <w:lang w:val="ro-RO"/>
        </w:rPr>
        <w:t>Durata tratamentului</w:t>
      </w:r>
      <w:r w:rsidR="006C17DB">
        <w:rPr>
          <w:i/>
          <w:szCs w:val="22"/>
          <w:lang w:val="ro-RO"/>
        </w:rPr>
        <w:tab/>
      </w:r>
    </w:p>
    <w:p w14:paraId="28934F12" w14:textId="77777777" w:rsidR="006C17DB" w:rsidRPr="00412A83" w:rsidRDefault="006C17DB">
      <w:pPr>
        <w:keepNext/>
        <w:keepLines/>
        <w:tabs>
          <w:tab w:val="left" w:pos="2696"/>
        </w:tabs>
        <w:rPr>
          <w:i/>
          <w:szCs w:val="22"/>
          <w:lang w:val="ro-RO"/>
        </w:rPr>
        <w:pPrChange w:id="623" w:author="Author">
          <w:pPr>
            <w:tabs>
              <w:tab w:val="left" w:pos="2696"/>
            </w:tabs>
          </w:pPr>
        </w:pPrChange>
      </w:pPr>
    </w:p>
    <w:p w14:paraId="364D2D2C" w14:textId="77777777" w:rsidR="00E51EC2" w:rsidRPr="00412A83" w:rsidRDefault="00E51EC2" w:rsidP="00E51EC2">
      <w:pPr>
        <w:rPr>
          <w:color w:val="000000"/>
          <w:lang w:val="ro-RO"/>
        </w:rPr>
      </w:pPr>
      <w:r w:rsidRPr="00412A83">
        <w:rPr>
          <w:szCs w:val="22"/>
          <w:lang w:val="ro-RO"/>
        </w:rPr>
        <w:t xml:space="preserve">Pacienţii cu </w:t>
      </w:r>
      <w:r w:rsidR="002B5619">
        <w:rPr>
          <w:szCs w:val="22"/>
          <w:lang w:val="ro-RO"/>
        </w:rPr>
        <w:t>C</w:t>
      </w:r>
      <w:r w:rsidRPr="00412A83">
        <w:rPr>
          <w:szCs w:val="22"/>
          <w:lang w:val="ro-RO"/>
        </w:rPr>
        <w:t xml:space="preserve">MM </w:t>
      </w:r>
      <w:r w:rsidRPr="002B7346">
        <w:rPr>
          <w:szCs w:val="22"/>
          <w:lang w:val="ro-RO"/>
        </w:rPr>
        <w:t xml:space="preserve">trebuie </w:t>
      </w:r>
      <w:r w:rsidRPr="002B7346">
        <w:rPr>
          <w:color w:val="000000"/>
          <w:lang w:val="ro-RO"/>
        </w:rPr>
        <w:t xml:space="preserve">trataţi cu Herceptin până la progresia bolii. Pacienţii cu </w:t>
      </w:r>
      <w:r w:rsidR="00314CCD">
        <w:rPr>
          <w:color w:val="000000"/>
          <w:lang w:val="ro-RO"/>
        </w:rPr>
        <w:t>C</w:t>
      </w:r>
      <w:r w:rsidRPr="002B7346">
        <w:rPr>
          <w:color w:val="000000"/>
          <w:lang w:val="ro-RO"/>
        </w:rPr>
        <w:t>MI trebuie trataţi cu Herceptin pe o perioadă de un an sau până la recurenţa bolii,</w:t>
      </w:r>
      <w:r w:rsidRPr="002B7346">
        <w:rPr>
          <w:lang w:val="ro-RO"/>
        </w:rPr>
        <w:t xml:space="preserve"> oricare apare prima</w:t>
      </w:r>
      <w:r w:rsidR="00C56EA6" w:rsidRPr="00C46942">
        <w:rPr>
          <w:lang w:val="ro-RO"/>
        </w:rPr>
        <w:t xml:space="preserve">; </w:t>
      </w:r>
      <w:r w:rsidR="00C56EA6" w:rsidRPr="00BC2FF3">
        <w:rPr>
          <w:lang w:val="ro-RO"/>
        </w:rPr>
        <w:t>nu se recomand</w:t>
      </w:r>
      <w:r w:rsidR="00C56EA6">
        <w:rPr>
          <w:lang w:val="ro-RO"/>
        </w:rPr>
        <w:t xml:space="preserve">ă prelungirea perioadei de </w:t>
      </w:r>
      <w:r w:rsidR="00C56EA6" w:rsidRPr="008F6110">
        <w:rPr>
          <w:lang w:val="ro-RO"/>
        </w:rPr>
        <w:t xml:space="preserve">tratament după un an </w:t>
      </w:r>
      <w:r w:rsidR="00C56EA6" w:rsidRPr="006632EC">
        <w:rPr>
          <w:lang w:val="ro-RO"/>
        </w:rPr>
        <w:t>la pacienţii</w:t>
      </w:r>
      <w:r w:rsidR="002B5619">
        <w:rPr>
          <w:lang w:val="ro-RO"/>
        </w:rPr>
        <w:t xml:space="preserve"> cu C</w:t>
      </w:r>
      <w:r w:rsidR="00C56EA6">
        <w:rPr>
          <w:lang w:val="ro-RO"/>
        </w:rPr>
        <w:t>MI (vezi pct. 5.1)</w:t>
      </w:r>
      <w:r w:rsidRPr="002B7346">
        <w:rPr>
          <w:color w:val="000000"/>
          <w:lang w:val="ro-RO"/>
        </w:rPr>
        <w:t>.</w:t>
      </w:r>
      <w:r w:rsidRPr="00412A83">
        <w:rPr>
          <w:color w:val="000000"/>
          <w:lang w:val="ro-RO"/>
        </w:rPr>
        <w:t xml:space="preserve"> </w:t>
      </w:r>
    </w:p>
    <w:p w14:paraId="49CABD56" w14:textId="77777777" w:rsidR="00E51EC2" w:rsidRPr="00412A83" w:rsidRDefault="00E51EC2" w:rsidP="00E51EC2">
      <w:pPr>
        <w:outlineLvl w:val="0"/>
        <w:rPr>
          <w:color w:val="000000"/>
          <w:szCs w:val="22"/>
          <w:lang w:val="ro-RO"/>
        </w:rPr>
      </w:pPr>
    </w:p>
    <w:p w14:paraId="01CE699B" w14:textId="77777777" w:rsidR="00E51EC2" w:rsidRDefault="00E51EC2" w:rsidP="00E51EC2">
      <w:pPr>
        <w:outlineLvl w:val="0"/>
        <w:rPr>
          <w:i/>
          <w:color w:val="000000"/>
          <w:szCs w:val="22"/>
          <w:lang w:val="ro-RO"/>
        </w:rPr>
      </w:pPr>
      <w:r w:rsidRPr="00412A83">
        <w:rPr>
          <w:i/>
          <w:color w:val="000000"/>
          <w:szCs w:val="22"/>
          <w:lang w:val="ro-RO"/>
        </w:rPr>
        <w:t>Reducerea dozei</w:t>
      </w:r>
    </w:p>
    <w:p w14:paraId="66B61F38" w14:textId="77777777" w:rsidR="006C17DB" w:rsidRPr="00412A83" w:rsidRDefault="006C17DB" w:rsidP="00E51EC2">
      <w:pPr>
        <w:outlineLvl w:val="0"/>
        <w:rPr>
          <w:i/>
          <w:color w:val="000000"/>
          <w:szCs w:val="22"/>
          <w:lang w:val="ro-RO"/>
        </w:rPr>
      </w:pPr>
    </w:p>
    <w:p w14:paraId="73D8A539" w14:textId="77777777" w:rsidR="00E51EC2" w:rsidRPr="00412A83" w:rsidRDefault="00712023" w:rsidP="00E51EC2">
      <w:pPr>
        <w:rPr>
          <w:color w:val="000000"/>
          <w:szCs w:val="22"/>
          <w:lang w:val="ro-RO"/>
        </w:rPr>
      </w:pPr>
      <w:r w:rsidRPr="00DF4E38">
        <w:rPr>
          <w:color w:val="000000"/>
          <w:szCs w:val="22"/>
          <w:lang w:val="ro-RO"/>
        </w:rPr>
        <w:t>Nu s-au efectuat reduceri ale dozei de Herceptin</w:t>
      </w:r>
      <w:r w:rsidRPr="00DF4E38">
        <w:rPr>
          <w:i/>
          <w:color w:val="000000"/>
          <w:szCs w:val="22"/>
          <w:lang w:val="ro-RO"/>
        </w:rPr>
        <w:t xml:space="preserve"> </w:t>
      </w:r>
      <w:r w:rsidR="000A36B9">
        <w:rPr>
          <w:color w:val="000000"/>
          <w:szCs w:val="22"/>
          <w:lang w:val="ro-RO"/>
        </w:rPr>
        <w:t>pe durata</w:t>
      </w:r>
      <w:r>
        <w:rPr>
          <w:color w:val="000000"/>
          <w:szCs w:val="22"/>
          <w:lang w:val="ro-RO"/>
        </w:rPr>
        <w:t xml:space="preserve"> studiilor clinice</w:t>
      </w:r>
      <w:r w:rsidR="00E51EC2">
        <w:rPr>
          <w:color w:val="000000"/>
          <w:szCs w:val="22"/>
          <w:lang w:val="ro-RO"/>
        </w:rPr>
        <w:t>. Pacienţii pot continua tratamentul</w:t>
      </w:r>
      <w:r w:rsidR="00E51EC2" w:rsidRPr="00412A83">
        <w:rPr>
          <w:color w:val="000000"/>
          <w:szCs w:val="22"/>
          <w:lang w:val="ro-RO"/>
        </w:rPr>
        <w:t xml:space="preserve"> în timpul perioadelor de mielosupresie reversibilă indusă de chimioterapie, dar în tot acest timp trebuie monitorizaţi cu atenţie </w:t>
      </w:r>
      <w:r w:rsidR="00E51EC2" w:rsidRPr="00AE151B">
        <w:rPr>
          <w:color w:val="000000"/>
          <w:szCs w:val="22"/>
          <w:lang w:val="ro-RO"/>
        </w:rPr>
        <w:t xml:space="preserve">pentru </w:t>
      </w:r>
      <w:r w:rsidR="00E51EC2">
        <w:rPr>
          <w:color w:val="000000"/>
          <w:szCs w:val="22"/>
          <w:lang w:val="ro-RO"/>
        </w:rPr>
        <w:t>identificarea</w:t>
      </w:r>
      <w:r w:rsidR="00E51EC2" w:rsidRPr="00AE151B">
        <w:rPr>
          <w:color w:val="000000"/>
          <w:szCs w:val="22"/>
          <w:lang w:val="ro-RO"/>
        </w:rPr>
        <w:t xml:space="preserve"> </w:t>
      </w:r>
      <w:r w:rsidR="00E51EC2" w:rsidRPr="00412A83">
        <w:rPr>
          <w:color w:val="000000"/>
          <w:szCs w:val="22"/>
          <w:lang w:val="ro-RO"/>
        </w:rPr>
        <w:t xml:space="preserve">complicaţiilor neutropeniei. A se studia </w:t>
      </w:r>
      <w:r w:rsidR="00E51EC2">
        <w:rPr>
          <w:color w:val="000000"/>
          <w:szCs w:val="22"/>
          <w:lang w:val="ro-RO"/>
        </w:rPr>
        <w:t>Rezumatul Caracteristicilor Produsului (RCP</w:t>
      </w:r>
      <w:r w:rsidR="00E51EC2" w:rsidRPr="00DE358C">
        <w:rPr>
          <w:color w:val="000000"/>
          <w:szCs w:val="22"/>
          <w:lang w:val="ro-RO"/>
        </w:rPr>
        <w:t>)</w:t>
      </w:r>
      <w:r w:rsidR="00E51EC2" w:rsidRPr="00412A83">
        <w:rPr>
          <w:color w:val="000000"/>
          <w:szCs w:val="22"/>
          <w:lang w:val="ro-RO"/>
        </w:rPr>
        <w:t xml:space="preserve"> pentru paclitaxel, docetaxel sau inhibitor de aromatază, pentru informaţii privind reducerea dozelor sau întârzierea administrării.</w:t>
      </w:r>
    </w:p>
    <w:p w14:paraId="5947728B" w14:textId="77777777" w:rsidR="00E51EC2" w:rsidRDefault="00E51EC2" w:rsidP="00E51EC2">
      <w:pPr>
        <w:rPr>
          <w:color w:val="000000"/>
          <w:szCs w:val="22"/>
          <w:lang w:val="ro-RO"/>
        </w:rPr>
      </w:pPr>
    </w:p>
    <w:p w14:paraId="25021BA2" w14:textId="271B8CE0" w:rsidR="00E51EC2" w:rsidRDefault="00E51EC2" w:rsidP="00E51EC2">
      <w:pPr>
        <w:rPr>
          <w:color w:val="000000"/>
          <w:szCs w:val="22"/>
          <w:lang w:val="ro-RO"/>
        </w:rPr>
      </w:pPr>
      <w:r w:rsidRPr="00412A83">
        <w:rPr>
          <w:szCs w:val="22"/>
          <w:lang w:val="ro-RO"/>
        </w:rPr>
        <w:t xml:space="preserve">Dacă </w:t>
      </w:r>
      <w:r w:rsidR="00FE0678">
        <w:rPr>
          <w:szCs w:val="22"/>
          <w:lang w:val="ro-RO"/>
        </w:rPr>
        <w:t xml:space="preserve">procentul </w:t>
      </w:r>
      <w:r>
        <w:rPr>
          <w:szCs w:val="22"/>
          <w:lang w:val="ro-RO"/>
        </w:rPr>
        <w:t>fracţi</w:t>
      </w:r>
      <w:r w:rsidR="00FE0678">
        <w:rPr>
          <w:szCs w:val="22"/>
          <w:lang w:val="ro-RO"/>
        </w:rPr>
        <w:t>ei</w:t>
      </w:r>
      <w:r>
        <w:rPr>
          <w:szCs w:val="22"/>
          <w:lang w:val="ro-RO"/>
        </w:rPr>
        <w:t xml:space="preserve"> de ejecţie a ventriculului stâng (</w:t>
      </w:r>
      <w:r w:rsidRPr="00412A83">
        <w:rPr>
          <w:szCs w:val="22"/>
          <w:lang w:val="ro-RO"/>
        </w:rPr>
        <w:t>FEVS</w:t>
      </w:r>
      <w:r>
        <w:rPr>
          <w:szCs w:val="22"/>
          <w:lang w:val="ro-RO"/>
        </w:rPr>
        <w:t>)</w:t>
      </w:r>
      <w:r w:rsidRPr="00412A83">
        <w:rPr>
          <w:szCs w:val="22"/>
          <w:lang w:val="ro-RO"/>
        </w:rPr>
        <w:t xml:space="preserve"> scade cu </w:t>
      </w:r>
      <w:r>
        <w:rPr>
          <w:szCs w:val="22"/>
          <w:lang w:val="ro-RO"/>
        </w:rPr>
        <w:t>≥ </w:t>
      </w:r>
      <w:r w:rsidRPr="00412A83">
        <w:rPr>
          <w:szCs w:val="22"/>
          <w:lang w:val="ro-RO"/>
        </w:rPr>
        <w:t xml:space="preserve">10 puncte </w:t>
      </w:r>
      <w:del w:id="624" w:author="Author">
        <w:r w:rsidDel="002B29D6">
          <w:rPr>
            <w:szCs w:val="22"/>
            <w:lang w:val="ro-RO"/>
          </w:rPr>
          <w:delText xml:space="preserve"> </w:delText>
        </w:r>
      </w:del>
      <w:r>
        <w:rPr>
          <w:szCs w:val="22"/>
          <w:lang w:val="ro-RO"/>
        </w:rPr>
        <w:t>sub valoarea iniţială ŞI</w:t>
      </w:r>
      <w:r w:rsidRPr="00412A83">
        <w:rPr>
          <w:szCs w:val="22"/>
          <w:lang w:val="ro-RO"/>
        </w:rPr>
        <w:t xml:space="preserve"> sub 50%, tratamentul trebuie întrerupt temporar şi se repetă evaluarea FEVS </w:t>
      </w:r>
      <w:r>
        <w:rPr>
          <w:szCs w:val="22"/>
          <w:lang w:val="ro-RO"/>
        </w:rPr>
        <w:t>în</w:t>
      </w:r>
      <w:r w:rsidRPr="00412A83">
        <w:rPr>
          <w:szCs w:val="22"/>
          <w:lang w:val="ro-RO"/>
        </w:rPr>
        <w:t xml:space="preserve"> aproximativ 3 săptăm</w:t>
      </w:r>
      <w:r>
        <w:rPr>
          <w:szCs w:val="22"/>
          <w:lang w:val="ro-RO"/>
        </w:rPr>
        <w:t>âni. Dacă FEVS nu s</w:t>
      </w:r>
      <w:r w:rsidR="00FE0678">
        <w:rPr>
          <w:szCs w:val="22"/>
          <w:lang w:val="ro-RO"/>
        </w:rPr>
        <w:t>-a</w:t>
      </w:r>
      <w:r>
        <w:rPr>
          <w:szCs w:val="22"/>
          <w:lang w:val="ro-RO"/>
        </w:rPr>
        <w:t xml:space="preserve"> îmbunătăţ</w:t>
      </w:r>
      <w:r w:rsidR="00FE0678">
        <w:rPr>
          <w:szCs w:val="22"/>
          <w:lang w:val="ro-RO"/>
        </w:rPr>
        <w:t>it</w:t>
      </w:r>
      <w:r w:rsidRPr="00412A83">
        <w:rPr>
          <w:szCs w:val="22"/>
          <w:lang w:val="ro-RO"/>
        </w:rPr>
        <w:t xml:space="preserve"> sau </w:t>
      </w:r>
      <w:r w:rsidR="00FE0678">
        <w:rPr>
          <w:szCs w:val="22"/>
          <w:lang w:val="ro-RO"/>
        </w:rPr>
        <w:t xml:space="preserve">a </w:t>
      </w:r>
      <w:r w:rsidRPr="00412A83">
        <w:rPr>
          <w:szCs w:val="22"/>
          <w:lang w:val="ro-RO"/>
        </w:rPr>
        <w:t>continu</w:t>
      </w:r>
      <w:r w:rsidR="00FE0678">
        <w:rPr>
          <w:szCs w:val="22"/>
          <w:lang w:val="ro-RO"/>
        </w:rPr>
        <w:t>at</w:t>
      </w:r>
      <w:r w:rsidRPr="00412A83">
        <w:rPr>
          <w:szCs w:val="22"/>
          <w:lang w:val="ro-RO"/>
        </w:rPr>
        <w:t xml:space="preserve"> să scadă, </w:t>
      </w:r>
      <w:r>
        <w:rPr>
          <w:szCs w:val="22"/>
          <w:lang w:val="ro-RO"/>
        </w:rPr>
        <w:t xml:space="preserve">sau </w:t>
      </w:r>
      <w:r w:rsidR="00FE0678">
        <w:rPr>
          <w:szCs w:val="22"/>
          <w:lang w:val="ro-RO"/>
        </w:rPr>
        <w:t xml:space="preserve">dacă </w:t>
      </w:r>
      <w:r>
        <w:rPr>
          <w:szCs w:val="22"/>
          <w:lang w:val="ro-RO"/>
        </w:rPr>
        <w:t xml:space="preserve">a fost dezvoltată </w:t>
      </w:r>
      <w:r w:rsidR="00BC1582">
        <w:rPr>
          <w:szCs w:val="22"/>
          <w:lang w:val="ro-RO"/>
        </w:rPr>
        <w:t>insuficienţa cardiacă congestivă simptomatică (</w:t>
      </w:r>
      <w:r>
        <w:rPr>
          <w:szCs w:val="22"/>
          <w:lang w:val="ro-RO"/>
        </w:rPr>
        <w:t>ICC</w:t>
      </w:r>
      <w:r w:rsidR="00BC1582">
        <w:rPr>
          <w:szCs w:val="22"/>
          <w:lang w:val="ro-RO"/>
        </w:rPr>
        <w:t>)</w:t>
      </w:r>
      <w:r>
        <w:rPr>
          <w:szCs w:val="22"/>
          <w:lang w:val="ro-RO"/>
        </w:rPr>
        <w:t xml:space="preserve">, </w:t>
      </w:r>
      <w:r w:rsidRPr="00412A83">
        <w:rPr>
          <w:szCs w:val="22"/>
          <w:lang w:val="ro-RO"/>
        </w:rPr>
        <w:t xml:space="preserve">trebuie avută serios în vedere </w:t>
      </w:r>
      <w:r w:rsidRPr="006D5E2D">
        <w:rPr>
          <w:szCs w:val="22"/>
          <w:lang w:val="ro-RO"/>
        </w:rPr>
        <w:t>întreruperea definitivă a tratamentului</w:t>
      </w:r>
      <w:r w:rsidRPr="00412A83">
        <w:rPr>
          <w:szCs w:val="22"/>
          <w:lang w:val="ro-RO"/>
        </w:rPr>
        <w:t>,</w:t>
      </w:r>
      <w:r w:rsidRPr="00412A83">
        <w:rPr>
          <w:i/>
          <w:szCs w:val="22"/>
          <w:lang w:val="ro-RO"/>
        </w:rPr>
        <w:t xml:space="preserve"> </w:t>
      </w:r>
      <w:r w:rsidRPr="00412A83">
        <w:rPr>
          <w:szCs w:val="22"/>
          <w:lang w:val="ro-RO"/>
        </w:rPr>
        <w:t xml:space="preserve">cu excepţia cazurilor în care se consideră că beneficiile pentru pacientul respectiv depăşesc riscurile. Toţi aceşti pacienţi trebuie îndrumaţi către un </w:t>
      </w:r>
      <w:r>
        <w:rPr>
          <w:szCs w:val="22"/>
          <w:lang w:val="ro-RO"/>
        </w:rPr>
        <w:t xml:space="preserve">medic </w:t>
      </w:r>
      <w:r w:rsidRPr="00412A83">
        <w:rPr>
          <w:szCs w:val="22"/>
          <w:lang w:val="ro-RO"/>
        </w:rPr>
        <w:t>cardiolo</w:t>
      </w:r>
      <w:r>
        <w:rPr>
          <w:szCs w:val="22"/>
          <w:lang w:val="ro-RO"/>
        </w:rPr>
        <w:t>g pentru evaluare şi trebuie monitorizaţ</w:t>
      </w:r>
      <w:r w:rsidRPr="00412A83">
        <w:rPr>
          <w:szCs w:val="22"/>
          <w:lang w:val="ro-RO"/>
        </w:rPr>
        <w:t>i ulterior</w:t>
      </w:r>
      <w:r>
        <w:rPr>
          <w:szCs w:val="22"/>
          <w:lang w:val="ro-RO"/>
        </w:rPr>
        <w:t>.</w:t>
      </w:r>
    </w:p>
    <w:p w14:paraId="5CEAE739" w14:textId="77777777" w:rsidR="00E51EC2" w:rsidRPr="00412A83" w:rsidRDefault="00E51EC2" w:rsidP="00E51EC2">
      <w:pPr>
        <w:rPr>
          <w:color w:val="000000"/>
          <w:szCs w:val="22"/>
          <w:lang w:val="ro-RO"/>
        </w:rPr>
      </w:pPr>
    </w:p>
    <w:p w14:paraId="3AB55996" w14:textId="77777777" w:rsidR="00E51EC2" w:rsidRDefault="00E51EC2" w:rsidP="00E51EC2">
      <w:pPr>
        <w:outlineLvl w:val="0"/>
        <w:rPr>
          <w:i/>
          <w:color w:val="000000"/>
          <w:szCs w:val="22"/>
          <w:lang w:val="ro-RO"/>
        </w:rPr>
      </w:pPr>
      <w:r w:rsidRPr="00412A83">
        <w:rPr>
          <w:i/>
          <w:color w:val="000000"/>
          <w:szCs w:val="22"/>
          <w:lang w:val="ro-RO"/>
        </w:rPr>
        <w:t xml:space="preserve">Omiterea dozelor </w:t>
      </w:r>
    </w:p>
    <w:p w14:paraId="5A3AAE33" w14:textId="77777777" w:rsidR="006C17DB" w:rsidRPr="00412A83" w:rsidRDefault="006C17DB" w:rsidP="00E51EC2">
      <w:pPr>
        <w:outlineLvl w:val="0"/>
        <w:rPr>
          <w:i/>
          <w:color w:val="000000"/>
          <w:szCs w:val="22"/>
          <w:lang w:val="ro-RO"/>
        </w:rPr>
      </w:pPr>
    </w:p>
    <w:p w14:paraId="1839CB26" w14:textId="77777777" w:rsidR="00E51EC2" w:rsidRPr="00412A83" w:rsidRDefault="00E51EC2" w:rsidP="00E51EC2">
      <w:pPr>
        <w:rPr>
          <w:color w:val="000000"/>
          <w:szCs w:val="22"/>
          <w:lang w:val="ro-RO"/>
        </w:rPr>
      </w:pPr>
      <w:r w:rsidRPr="00412A83">
        <w:rPr>
          <w:color w:val="000000"/>
          <w:szCs w:val="22"/>
          <w:lang w:val="ro-RO"/>
        </w:rPr>
        <w:t xml:space="preserve">Dacă </w:t>
      </w:r>
      <w:r w:rsidR="00557FBB">
        <w:rPr>
          <w:color w:val="000000"/>
          <w:szCs w:val="22"/>
          <w:lang w:val="ro-RO"/>
        </w:rPr>
        <w:t xml:space="preserve">pacientul </w:t>
      </w:r>
      <w:r w:rsidRPr="00412A83">
        <w:rPr>
          <w:color w:val="000000"/>
          <w:szCs w:val="22"/>
          <w:lang w:val="ro-RO"/>
        </w:rPr>
        <w:t xml:space="preserve">omite </w:t>
      </w:r>
      <w:r w:rsidR="00A52F5D">
        <w:rPr>
          <w:color w:val="000000"/>
          <w:szCs w:val="22"/>
          <w:lang w:val="ro-RO"/>
        </w:rPr>
        <w:t>administrarea unei</w:t>
      </w:r>
      <w:r>
        <w:rPr>
          <w:color w:val="000000"/>
          <w:szCs w:val="22"/>
          <w:lang w:val="ro-RO"/>
        </w:rPr>
        <w:t xml:space="preserve"> doz</w:t>
      </w:r>
      <w:r w:rsidR="00A52F5D">
        <w:rPr>
          <w:color w:val="000000"/>
          <w:szCs w:val="22"/>
          <w:lang w:val="ro-RO"/>
        </w:rPr>
        <w:t>e</w:t>
      </w:r>
      <w:r w:rsidRPr="00412A83">
        <w:rPr>
          <w:color w:val="000000"/>
          <w:szCs w:val="22"/>
          <w:lang w:val="ro-RO"/>
        </w:rPr>
        <w:t xml:space="preserve"> de </w:t>
      </w:r>
      <w:r w:rsidRPr="007C6741">
        <w:rPr>
          <w:color w:val="000000"/>
          <w:szCs w:val="22"/>
          <w:lang w:val="ro-RO"/>
        </w:rPr>
        <w:t xml:space="preserve">Herceptin </w:t>
      </w:r>
      <w:r w:rsidR="009C4A17">
        <w:rPr>
          <w:color w:val="000000"/>
          <w:szCs w:val="22"/>
          <w:lang w:val="ro-RO"/>
        </w:rPr>
        <w:t>form</w:t>
      </w:r>
      <w:r w:rsidR="00416FC6">
        <w:rPr>
          <w:color w:val="000000"/>
          <w:szCs w:val="22"/>
          <w:lang w:val="ro-RO"/>
        </w:rPr>
        <w:t xml:space="preserve">a </w:t>
      </w:r>
      <w:r>
        <w:rPr>
          <w:color w:val="000000"/>
          <w:szCs w:val="22"/>
          <w:lang w:val="ro-RO"/>
        </w:rPr>
        <w:t>subcutanată</w:t>
      </w:r>
      <w:r w:rsidRPr="007C6741">
        <w:rPr>
          <w:color w:val="000000"/>
          <w:szCs w:val="22"/>
          <w:lang w:val="ro-RO"/>
        </w:rPr>
        <w:t xml:space="preserve">, este recomandat ca următoarea doză de 600 mg (doza omisă) să fie administrată cât mai curând posibil. Intervalul dintre </w:t>
      </w:r>
      <w:r>
        <w:rPr>
          <w:color w:val="000000"/>
          <w:szCs w:val="22"/>
          <w:lang w:val="ro-RO"/>
        </w:rPr>
        <w:t>administrările consecutive</w:t>
      </w:r>
      <w:r w:rsidRPr="007C6741">
        <w:rPr>
          <w:color w:val="000000"/>
          <w:szCs w:val="22"/>
          <w:lang w:val="ro-RO"/>
        </w:rPr>
        <w:t xml:space="preserve"> de Herceptin </w:t>
      </w:r>
      <w:r w:rsidR="00334C5D">
        <w:rPr>
          <w:color w:val="000000"/>
          <w:szCs w:val="22"/>
          <w:lang w:val="ro-RO"/>
        </w:rPr>
        <w:t>form</w:t>
      </w:r>
      <w:r w:rsidR="00416FC6">
        <w:rPr>
          <w:color w:val="000000"/>
          <w:szCs w:val="22"/>
          <w:lang w:val="ro-RO"/>
        </w:rPr>
        <w:t>a</w:t>
      </w:r>
      <w:r>
        <w:rPr>
          <w:color w:val="000000"/>
          <w:szCs w:val="22"/>
          <w:lang w:val="ro-RO"/>
        </w:rPr>
        <w:t xml:space="preserve"> subcutanată</w:t>
      </w:r>
      <w:r w:rsidRPr="007C6741">
        <w:rPr>
          <w:color w:val="000000"/>
          <w:szCs w:val="22"/>
          <w:lang w:val="ro-RO"/>
        </w:rPr>
        <w:t xml:space="preserve"> nu trebuie</w:t>
      </w:r>
      <w:r w:rsidRPr="00412A83">
        <w:rPr>
          <w:color w:val="000000"/>
          <w:szCs w:val="22"/>
          <w:lang w:val="ro-RO"/>
        </w:rPr>
        <w:t xml:space="preserve"> să fie mai mic de trei săptămâni. </w:t>
      </w:r>
    </w:p>
    <w:p w14:paraId="7C332480" w14:textId="77777777" w:rsidR="00E51EC2" w:rsidRPr="00412A83" w:rsidRDefault="00E51EC2" w:rsidP="00E51EC2">
      <w:pPr>
        <w:rPr>
          <w:color w:val="000000"/>
          <w:szCs w:val="22"/>
          <w:lang w:val="ro-RO"/>
        </w:rPr>
      </w:pPr>
    </w:p>
    <w:p w14:paraId="510C4F70" w14:textId="77777777" w:rsidR="00E51EC2" w:rsidRDefault="00E51EC2" w:rsidP="00E51EC2">
      <w:pPr>
        <w:widowControl w:val="0"/>
        <w:outlineLvl w:val="0"/>
        <w:rPr>
          <w:i/>
          <w:color w:val="000000"/>
          <w:szCs w:val="22"/>
          <w:lang w:val="ro-RO"/>
        </w:rPr>
      </w:pPr>
      <w:r w:rsidRPr="00412A83">
        <w:rPr>
          <w:i/>
          <w:color w:val="000000"/>
          <w:szCs w:val="22"/>
          <w:lang w:val="ro-RO"/>
        </w:rPr>
        <w:t>Grupe speciale de pacienţi</w:t>
      </w:r>
    </w:p>
    <w:p w14:paraId="60506F26" w14:textId="77777777" w:rsidR="006C17DB" w:rsidRPr="00412A83" w:rsidRDefault="006C17DB" w:rsidP="00E51EC2">
      <w:pPr>
        <w:widowControl w:val="0"/>
        <w:outlineLvl w:val="0"/>
        <w:rPr>
          <w:color w:val="000000"/>
          <w:szCs w:val="22"/>
          <w:lang w:val="ro-RO"/>
        </w:rPr>
      </w:pPr>
    </w:p>
    <w:p w14:paraId="08C5017D" w14:textId="77777777" w:rsidR="00E51EC2" w:rsidRPr="00412A83" w:rsidRDefault="009910CA" w:rsidP="00E51EC2">
      <w:pPr>
        <w:widowControl w:val="0"/>
        <w:rPr>
          <w:color w:val="000000"/>
          <w:szCs w:val="22"/>
          <w:lang w:val="ro-RO"/>
        </w:rPr>
      </w:pPr>
      <w:r>
        <w:rPr>
          <w:color w:val="000000"/>
          <w:szCs w:val="22"/>
          <w:lang w:val="ro-RO"/>
        </w:rPr>
        <w:t>Nu au fost efectuate s</w:t>
      </w:r>
      <w:r w:rsidRPr="00DF4E38">
        <w:rPr>
          <w:color w:val="000000"/>
          <w:szCs w:val="22"/>
          <w:lang w:val="ro-RO"/>
        </w:rPr>
        <w:t xml:space="preserve">tudii </w:t>
      </w:r>
      <w:r>
        <w:rPr>
          <w:color w:val="000000"/>
          <w:szCs w:val="22"/>
          <w:lang w:val="ro-RO"/>
        </w:rPr>
        <w:t xml:space="preserve">specifice </w:t>
      </w:r>
      <w:r w:rsidRPr="00DF4E38">
        <w:rPr>
          <w:color w:val="000000"/>
          <w:szCs w:val="22"/>
          <w:lang w:val="ro-RO"/>
        </w:rPr>
        <w:t xml:space="preserve">de farmacocinetică la </w:t>
      </w:r>
      <w:r>
        <w:rPr>
          <w:color w:val="000000"/>
          <w:szCs w:val="22"/>
          <w:lang w:val="ro-RO"/>
        </w:rPr>
        <w:t xml:space="preserve">pacienţii </w:t>
      </w:r>
      <w:r w:rsidRPr="00DF4E38">
        <w:rPr>
          <w:color w:val="000000"/>
          <w:szCs w:val="22"/>
          <w:lang w:val="ro-RO"/>
        </w:rPr>
        <w:t>vârstnici şi la pacienţii cu insuficienţă renală sau hepatică.</w:t>
      </w:r>
      <w:r w:rsidR="00E51EC2" w:rsidRPr="00412A83">
        <w:rPr>
          <w:color w:val="000000"/>
          <w:szCs w:val="22"/>
          <w:lang w:val="ro-RO"/>
        </w:rPr>
        <w:t xml:space="preserve"> </w:t>
      </w:r>
      <w:r w:rsidR="00E51EC2">
        <w:rPr>
          <w:color w:val="000000"/>
          <w:szCs w:val="22"/>
          <w:lang w:val="ro-RO"/>
        </w:rPr>
        <w:t>Î</w:t>
      </w:r>
      <w:r w:rsidR="00E51EC2" w:rsidRPr="008B73B9">
        <w:rPr>
          <w:color w:val="000000"/>
          <w:szCs w:val="22"/>
          <w:lang w:val="ro-RO"/>
        </w:rPr>
        <w:t>ntr-o analiză populaţională a farmacocineticii, vârsta şi insuficienţa renală nu au afectat cinetica trastuzumab.</w:t>
      </w:r>
    </w:p>
    <w:p w14:paraId="08D6D57B" w14:textId="77777777" w:rsidR="00E51EC2" w:rsidRPr="00412A83" w:rsidRDefault="00E51EC2" w:rsidP="00E51EC2">
      <w:pPr>
        <w:widowControl w:val="0"/>
        <w:rPr>
          <w:color w:val="000000"/>
          <w:szCs w:val="22"/>
          <w:lang w:val="ro-RO"/>
        </w:rPr>
      </w:pPr>
    </w:p>
    <w:p w14:paraId="34C88495" w14:textId="77777777" w:rsidR="00E51EC2" w:rsidRDefault="00E51EC2" w:rsidP="00E51EC2">
      <w:pPr>
        <w:widowControl w:val="0"/>
        <w:outlineLvl w:val="0"/>
        <w:rPr>
          <w:i/>
          <w:color w:val="000000"/>
          <w:szCs w:val="22"/>
          <w:lang w:val="ro-RO"/>
        </w:rPr>
      </w:pPr>
      <w:r w:rsidRPr="00412A83">
        <w:rPr>
          <w:i/>
          <w:color w:val="000000"/>
          <w:szCs w:val="22"/>
          <w:lang w:val="ro-RO"/>
        </w:rPr>
        <w:t>Copii şi adolescenţi</w:t>
      </w:r>
    </w:p>
    <w:p w14:paraId="0B932B1D" w14:textId="77777777" w:rsidR="006C17DB" w:rsidRPr="00412A83" w:rsidRDefault="006C17DB" w:rsidP="00E51EC2">
      <w:pPr>
        <w:widowControl w:val="0"/>
        <w:outlineLvl w:val="0"/>
        <w:rPr>
          <w:i/>
          <w:color w:val="000000"/>
          <w:szCs w:val="22"/>
          <w:lang w:val="ro-RO"/>
        </w:rPr>
      </w:pPr>
    </w:p>
    <w:p w14:paraId="27E9A8FD" w14:textId="77777777" w:rsidR="00E51EC2" w:rsidRDefault="00E51EC2" w:rsidP="00E51EC2">
      <w:pPr>
        <w:widowControl w:val="0"/>
        <w:rPr>
          <w:color w:val="000000"/>
          <w:szCs w:val="22"/>
          <w:lang w:val="ro-RO"/>
        </w:rPr>
      </w:pPr>
      <w:r>
        <w:rPr>
          <w:color w:val="000000"/>
          <w:szCs w:val="22"/>
          <w:lang w:val="ro-RO"/>
        </w:rPr>
        <w:t>Herceptin nu prezintă utilizare relevantă la copii şi adolescenţi.</w:t>
      </w:r>
    </w:p>
    <w:p w14:paraId="4A04C741" w14:textId="77777777" w:rsidR="00E51EC2" w:rsidRPr="00735EEB" w:rsidRDefault="00E51EC2" w:rsidP="00E51EC2">
      <w:pPr>
        <w:widowControl w:val="0"/>
        <w:rPr>
          <w:color w:val="000000"/>
          <w:szCs w:val="22"/>
          <w:lang w:val="ro-RO"/>
        </w:rPr>
      </w:pPr>
    </w:p>
    <w:p w14:paraId="345CDE2F" w14:textId="77777777" w:rsidR="00E51EC2" w:rsidRDefault="00E51EC2" w:rsidP="00E51EC2">
      <w:pPr>
        <w:widowControl w:val="0"/>
        <w:rPr>
          <w:color w:val="000000"/>
          <w:szCs w:val="22"/>
          <w:u w:val="single"/>
          <w:lang w:val="ro-RO"/>
        </w:rPr>
      </w:pPr>
      <w:r w:rsidRPr="004C0B1E">
        <w:rPr>
          <w:color w:val="000000"/>
          <w:szCs w:val="22"/>
          <w:u w:val="single"/>
          <w:lang w:val="ro-RO"/>
        </w:rPr>
        <w:t>Mod de administrare</w:t>
      </w:r>
    </w:p>
    <w:p w14:paraId="69C4752F" w14:textId="77777777" w:rsidR="006C17DB" w:rsidRDefault="006C17DB" w:rsidP="00E51EC2">
      <w:pPr>
        <w:widowControl w:val="0"/>
        <w:rPr>
          <w:color w:val="000000"/>
          <w:szCs w:val="22"/>
          <w:u w:val="single"/>
          <w:lang w:val="ro-RO"/>
        </w:rPr>
      </w:pPr>
    </w:p>
    <w:p w14:paraId="30D06A2F" w14:textId="77777777" w:rsidR="00E51EC2" w:rsidRPr="00DE358C" w:rsidRDefault="00E51EC2" w:rsidP="00E51EC2">
      <w:pPr>
        <w:widowControl w:val="0"/>
        <w:rPr>
          <w:lang w:val="ro-RO"/>
        </w:rPr>
      </w:pPr>
      <w:r>
        <w:rPr>
          <w:color w:val="000000"/>
          <w:szCs w:val="22"/>
          <w:lang w:val="ro-RO"/>
        </w:rPr>
        <w:t>Doza de 600 mg</w:t>
      </w:r>
      <w:r w:rsidRPr="00DE358C">
        <w:rPr>
          <w:color w:val="000000"/>
          <w:szCs w:val="22"/>
          <w:lang w:val="ro-RO"/>
        </w:rPr>
        <w:t xml:space="preserve"> trebuie administrat</w:t>
      </w:r>
      <w:r>
        <w:rPr>
          <w:color w:val="000000"/>
          <w:szCs w:val="22"/>
          <w:lang w:val="ro-RO"/>
        </w:rPr>
        <w:t>ă numai sub formă de injecţie subcutanată, în decurs de 2</w:t>
      </w:r>
      <w:r>
        <w:rPr>
          <w:color w:val="000000"/>
          <w:szCs w:val="22"/>
          <w:lang w:val="ro-RO"/>
        </w:rPr>
        <w:noBreakHyphen/>
        <w:t>5 minute</w:t>
      </w:r>
      <w:r w:rsidR="00601401">
        <w:rPr>
          <w:color w:val="000000"/>
          <w:szCs w:val="22"/>
          <w:lang w:val="ro-RO"/>
        </w:rPr>
        <w:t xml:space="preserve">, </w:t>
      </w:r>
      <w:r w:rsidR="00A42D7B">
        <w:rPr>
          <w:color w:val="000000"/>
          <w:szCs w:val="22"/>
          <w:lang w:val="ro-RO"/>
        </w:rPr>
        <w:t>la fiecare</w:t>
      </w:r>
      <w:r w:rsidR="00162674">
        <w:rPr>
          <w:color w:val="000000"/>
          <w:szCs w:val="22"/>
          <w:lang w:val="ro-RO"/>
        </w:rPr>
        <w:t xml:space="preserve"> trei</w:t>
      </w:r>
      <w:r w:rsidR="00601401">
        <w:rPr>
          <w:color w:val="000000"/>
          <w:szCs w:val="22"/>
          <w:lang w:val="ro-RO"/>
        </w:rPr>
        <w:t xml:space="preserve"> săptămâni</w:t>
      </w:r>
      <w:r>
        <w:rPr>
          <w:color w:val="000000"/>
          <w:szCs w:val="22"/>
          <w:lang w:val="ro-RO"/>
        </w:rPr>
        <w:t xml:space="preserve">. </w:t>
      </w:r>
      <w:r w:rsidRPr="00412A83">
        <w:rPr>
          <w:color w:val="000000"/>
          <w:szCs w:val="22"/>
          <w:lang w:val="ro-RO"/>
        </w:rPr>
        <w:t xml:space="preserve">Locul de injectare trebuie </w:t>
      </w:r>
      <w:r>
        <w:rPr>
          <w:color w:val="000000"/>
          <w:szCs w:val="22"/>
          <w:lang w:val="ro-RO"/>
        </w:rPr>
        <w:t>ales alternativ</w:t>
      </w:r>
      <w:r w:rsidRPr="00412A83">
        <w:rPr>
          <w:color w:val="000000"/>
          <w:szCs w:val="22"/>
          <w:lang w:val="ro-RO"/>
        </w:rPr>
        <w:t xml:space="preserve"> între coapsa stângă şi cea dreaptă. Noile </w:t>
      </w:r>
      <w:r w:rsidRPr="005B70AA">
        <w:rPr>
          <w:color w:val="000000"/>
          <w:szCs w:val="22"/>
          <w:lang w:val="ro-RO"/>
        </w:rPr>
        <w:t>injectări</w:t>
      </w:r>
      <w:r w:rsidRPr="00412A83">
        <w:rPr>
          <w:color w:val="000000"/>
          <w:szCs w:val="22"/>
          <w:lang w:val="ro-RO"/>
        </w:rPr>
        <w:t xml:space="preserve"> trebuie </w:t>
      </w:r>
      <w:r>
        <w:rPr>
          <w:color w:val="000000"/>
          <w:szCs w:val="22"/>
          <w:lang w:val="ro-RO"/>
        </w:rPr>
        <w:t>administrate</w:t>
      </w:r>
      <w:r w:rsidRPr="00412A83">
        <w:rPr>
          <w:color w:val="000000"/>
          <w:szCs w:val="22"/>
          <w:lang w:val="ro-RO"/>
        </w:rPr>
        <w:t xml:space="preserve"> la cel puţin 2,5 cm distanţă </w:t>
      </w:r>
      <w:r>
        <w:rPr>
          <w:color w:val="000000"/>
          <w:szCs w:val="22"/>
          <w:lang w:val="ro-RO"/>
        </w:rPr>
        <w:t xml:space="preserve">faţă </w:t>
      </w:r>
      <w:r w:rsidRPr="00412A83">
        <w:rPr>
          <w:color w:val="000000"/>
          <w:szCs w:val="22"/>
          <w:lang w:val="ro-RO"/>
        </w:rPr>
        <w:t xml:space="preserve">de locul anterior şi niciodată în </w:t>
      </w:r>
      <w:r w:rsidRPr="00735EEB">
        <w:rPr>
          <w:color w:val="000000"/>
          <w:szCs w:val="22"/>
          <w:lang w:val="ro-RO"/>
        </w:rPr>
        <w:t xml:space="preserve">zone în care pielea este înroşită, cu vânătăi, sensibilă sau întărită. În timpul tratamentului cu Herceptin </w:t>
      </w:r>
      <w:r w:rsidR="00667C35">
        <w:rPr>
          <w:color w:val="000000"/>
          <w:szCs w:val="22"/>
          <w:lang w:val="ro-RO"/>
        </w:rPr>
        <w:t>form</w:t>
      </w:r>
      <w:r w:rsidR="00416FC6">
        <w:rPr>
          <w:color w:val="000000"/>
          <w:szCs w:val="22"/>
          <w:lang w:val="ro-RO"/>
        </w:rPr>
        <w:t>a</w:t>
      </w:r>
      <w:r w:rsidRPr="00735EEB">
        <w:rPr>
          <w:color w:val="000000"/>
          <w:szCs w:val="22"/>
          <w:lang w:val="ro-RO"/>
        </w:rPr>
        <w:t xml:space="preserve"> subcutanată, alte medicamente</w:t>
      </w:r>
      <w:r w:rsidRPr="00412A83">
        <w:rPr>
          <w:color w:val="000000"/>
          <w:szCs w:val="22"/>
          <w:lang w:val="ro-RO"/>
        </w:rPr>
        <w:t xml:space="preserve"> cu administrare subcutanată trebuie </w:t>
      </w:r>
      <w:r>
        <w:rPr>
          <w:color w:val="000000"/>
          <w:szCs w:val="22"/>
          <w:lang w:val="ro-RO"/>
        </w:rPr>
        <w:t>injectate</w:t>
      </w:r>
      <w:r w:rsidRPr="00412A83">
        <w:rPr>
          <w:color w:val="000000"/>
          <w:szCs w:val="22"/>
          <w:lang w:val="ro-RO"/>
        </w:rPr>
        <w:t xml:space="preserve">, </w:t>
      </w:r>
      <w:r>
        <w:rPr>
          <w:color w:val="000000"/>
          <w:szCs w:val="22"/>
          <w:lang w:val="ro-RO"/>
        </w:rPr>
        <w:t>de preferinţă</w:t>
      </w:r>
      <w:r w:rsidRPr="00412A83">
        <w:rPr>
          <w:color w:val="000000"/>
          <w:szCs w:val="22"/>
          <w:lang w:val="ro-RO"/>
        </w:rPr>
        <w:t>, în locuri diferite.</w:t>
      </w:r>
      <w:r>
        <w:rPr>
          <w:color w:val="000000"/>
          <w:szCs w:val="22"/>
          <w:lang w:val="ro-RO"/>
        </w:rPr>
        <w:t xml:space="preserve"> Pacienţii trebuie monitorizaţi timp de </w:t>
      </w:r>
      <w:r w:rsidR="00C15EFA">
        <w:rPr>
          <w:color w:val="000000"/>
          <w:szCs w:val="22"/>
          <w:lang w:val="ro-RO"/>
        </w:rPr>
        <w:t>30 minute</w:t>
      </w:r>
      <w:r>
        <w:rPr>
          <w:color w:val="000000"/>
          <w:szCs w:val="22"/>
          <w:lang w:val="ro-RO"/>
        </w:rPr>
        <w:t xml:space="preserve"> după administrarea primei injecţii şi timp de </w:t>
      </w:r>
      <w:r w:rsidR="00C15EFA">
        <w:rPr>
          <w:color w:val="000000"/>
          <w:szCs w:val="22"/>
          <w:lang w:val="ro-RO"/>
        </w:rPr>
        <w:t>15 minute</w:t>
      </w:r>
      <w:r>
        <w:rPr>
          <w:color w:val="000000"/>
          <w:szCs w:val="22"/>
          <w:lang w:val="ro-RO"/>
        </w:rPr>
        <w:t xml:space="preserve"> după administrarea următoarelor injecţii, pentru identificarea de semne sau simptome caracteristice reacţiilor adverse legate de administrarea medicamentului (vezi pct</w:t>
      </w:r>
      <w:r>
        <w:rPr>
          <w:color w:val="000000"/>
          <w:sz w:val="24"/>
          <w:szCs w:val="22"/>
          <w:lang w:val="ro-RO"/>
        </w:rPr>
        <w:t>.</w:t>
      </w:r>
      <w:r w:rsidRPr="00DE358C">
        <w:rPr>
          <w:lang w:val="ro-RO"/>
        </w:rPr>
        <w:t xml:space="preserve"> 4.4 şi 4.8).</w:t>
      </w:r>
    </w:p>
    <w:p w14:paraId="46866C4F" w14:textId="77777777" w:rsidR="00E51EC2" w:rsidRPr="00412A83" w:rsidRDefault="00E51EC2" w:rsidP="00E51EC2">
      <w:pPr>
        <w:widowControl w:val="0"/>
        <w:rPr>
          <w:szCs w:val="22"/>
          <w:lang w:val="ro-RO"/>
        </w:rPr>
      </w:pPr>
    </w:p>
    <w:p w14:paraId="2DF5E75F" w14:textId="77777777" w:rsidR="00E51EC2" w:rsidRPr="00412A83" w:rsidRDefault="00E51EC2" w:rsidP="00E51EC2">
      <w:pPr>
        <w:outlineLvl w:val="0"/>
        <w:rPr>
          <w:i/>
          <w:color w:val="000000"/>
          <w:szCs w:val="22"/>
          <w:lang w:val="ro-RO"/>
        </w:rPr>
      </w:pPr>
      <w:r w:rsidRPr="00412A83">
        <w:rPr>
          <w:color w:val="000000"/>
          <w:szCs w:val="22"/>
          <w:lang w:val="ro-RO"/>
        </w:rPr>
        <w:t xml:space="preserve">Pentru instrucţiuni privind utilizarea şi manipularea </w:t>
      </w:r>
      <w:r w:rsidRPr="007C6741">
        <w:rPr>
          <w:color w:val="000000"/>
          <w:szCs w:val="22"/>
          <w:lang w:val="ro-RO"/>
        </w:rPr>
        <w:t xml:space="preserve">Herceptin </w:t>
      </w:r>
      <w:r w:rsidR="00667C35">
        <w:rPr>
          <w:color w:val="000000"/>
          <w:szCs w:val="22"/>
          <w:lang w:val="ro-RO"/>
        </w:rPr>
        <w:t>form</w:t>
      </w:r>
      <w:r w:rsidR="00416FC6">
        <w:rPr>
          <w:color w:val="000000"/>
          <w:szCs w:val="22"/>
          <w:lang w:val="ro-RO"/>
        </w:rPr>
        <w:t>a</w:t>
      </w:r>
      <w:r>
        <w:rPr>
          <w:color w:val="000000"/>
          <w:szCs w:val="22"/>
          <w:lang w:val="ro-RO"/>
        </w:rPr>
        <w:t xml:space="preserve"> subcutanată</w:t>
      </w:r>
      <w:r w:rsidRPr="00412A83">
        <w:rPr>
          <w:color w:val="000000"/>
          <w:szCs w:val="22"/>
          <w:lang w:val="ro-RO"/>
        </w:rPr>
        <w:t>, vezi pct.</w:t>
      </w:r>
      <w:r>
        <w:rPr>
          <w:color w:val="000000"/>
          <w:szCs w:val="22"/>
          <w:lang w:val="ro-RO"/>
        </w:rPr>
        <w:t> </w:t>
      </w:r>
      <w:r w:rsidRPr="00412A83">
        <w:rPr>
          <w:color w:val="000000"/>
          <w:szCs w:val="22"/>
          <w:lang w:val="ro-RO"/>
        </w:rPr>
        <w:t>6.6</w:t>
      </w:r>
      <w:r w:rsidRPr="00412A83">
        <w:rPr>
          <w:i/>
          <w:color w:val="000000"/>
          <w:szCs w:val="22"/>
          <w:lang w:val="ro-RO"/>
        </w:rPr>
        <w:t>.</w:t>
      </w:r>
    </w:p>
    <w:p w14:paraId="4DB9E4BA" w14:textId="77777777" w:rsidR="00E51EC2" w:rsidRPr="00412A83" w:rsidRDefault="00E51EC2" w:rsidP="00E51EC2">
      <w:pPr>
        <w:rPr>
          <w:color w:val="000000"/>
          <w:szCs w:val="22"/>
          <w:lang w:val="ro-RO"/>
        </w:rPr>
      </w:pPr>
    </w:p>
    <w:p w14:paraId="6F889CC4" w14:textId="77777777" w:rsidR="00E51EC2" w:rsidRPr="00412A83" w:rsidRDefault="00E51EC2" w:rsidP="00E51EC2">
      <w:pPr>
        <w:tabs>
          <w:tab w:val="left" w:pos="567"/>
        </w:tabs>
        <w:outlineLvl w:val="0"/>
        <w:rPr>
          <w:b/>
          <w:color w:val="000000"/>
          <w:szCs w:val="22"/>
          <w:lang w:val="ro-RO"/>
        </w:rPr>
      </w:pPr>
      <w:r w:rsidRPr="00412A83">
        <w:rPr>
          <w:b/>
          <w:color w:val="000000"/>
          <w:szCs w:val="22"/>
          <w:lang w:val="ro-RO"/>
        </w:rPr>
        <w:t>4.3</w:t>
      </w:r>
      <w:r w:rsidRPr="00412A83">
        <w:rPr>
          <w:b/>
          <w:color w:val="000000"/>
          <w:szCs w:val="22"/>
          <w:lang w:val="ro-RO"/>
        </w:rPr>
        <w:tab/>
        <w:t>Contraindicaţii</w:t>
      </w:r>
    </w:p>
    <w:p w14:paraId="66F30C4D" w14:textId="77777777" w:rsidR="00E51EC2" w:rsidRPr="00412A83" w:rsidRDefault="00E51EC2" w:rsidP="00E51EC2">
      <w:pPr>
        <w:rPr>
          <w:b/>
          <w:color w:val="000000"/>
          <w:szCs w:val="22"/>
          <w:lang w:val="ro-RO"/>
        </w:rPr>
      </w:pPr>
    </w:p>
    <w:p w14:paraId="152BE4FB" w14:textId="77777777" w:rsidR="00E51EC2" w:rsidRDefault="00E51EC2" w:rsidP="00E51EC2">
      <w:pPr>
        <w:rPr>
          <w:color w:val="000000"/>
          <w:szCs w:val="22"/>
          <w:lang w:val="ro-RO"/>
        </w:rPr>
      </w:pPr>
      <w:r w:rsidRPr="00DF4E38">
        <w:rPr>
          <w:b/>
          <w:noProof/>
          <w:color w:val="000000"/>
          <w:lang w:val="ro-RO"/>
        </w:rPr>
        <w:sym w:font="Symbol" w:char="F0B7"/>
      </w:r>
      <w:r w:rsidRPr="00DF4E38">
        <w:rPr>
          <w:b/>
          <w:noProof/>
          <w:color w:val="000000"/>
          <w:lang w:val="ro-RO"/>
        </w:rPr>
        <w:tab/>
      </w:r>
      <w:r w:rsidRPr="00412A83">
        <w:rPr>
          <w:color w:val="000000"/>
          <w:szCs w:val="22"/>
          <w:lang w:val="ro-RO"/>
        </w:rPr>
        <w:t>Hipersensibilitate la trastuzumab, prote</w:t>
      </w:r>
      <w:r>
        <w:rPr>
          <w:color w:val="000000"/>
          <w:szCs w:val="22"/>
          <w:lang w:val="ro-RO"/>
        </w:rPr>
        <w:t>ine murinice, hialuronidaze</w:t>
      </w:r>
      <w:r w:rsidRPr="00412A83">
        <w:rPr>
          <w:color w:val="000000"/>
          <w:szCs w:val="22"/>
          <w:lang w:val="ro-RO"/>
        </w:rPr>
        <w:t xml:space="preserve"> sau la oricare dintre </w:t>
      </w:r>
      <w:r>
        <w:rPr>
          <w:color w:val="000000"/>
          <w:szCs w:val="22"/>
          <w:lang w:val="ro-RO"/>
        </w:rPr>
        <w:tab/>
      </w:r>
      <w:r w:rsidRPr="00412A83">
        <w:rPr>
          <w:color w:val="000000"/>
          <w:szCs w:val="22"/>
          <w:lang w:val="ro-RO"/>
        </w:rPr>
        <w:t xml:space="preserve">excipienţii </w:t>
      </w:r>
      <w:r>
        <w:rPr>
          <w:color w:val="000000"/>
          <w:szCs w:val="22"/>
          <w:lang w:val="ro-RO"/>
        </w:rPr>
        <w:t>enumeraţi</w:t>
      </w:r>
      <w:r w:rsidRPr="00412A83">
        <w:rPr>
          <w:color w:val="000000"/>
          <w:szCs w:val="22"/>
          <w:lang w:val="ro-RO"/>
        </w:rPr>
        <w:t xml:space="preserve"> la pct. 6.1. </w:t>
      </w:r>
    </w:p>
    <w:p w14:paraId="4FFC2017" w14:textId="77777777" w:rsidR="00E51EC2" w:rsidRPr="00C51FA5" w:rsidRDefault="00E51EC2" w:rsidP="00E51EC2">
      <w:pPr>
        <w:rPr>
          <w:color w:val="000000"/>
          <w:szCs w:val="22"/>
          <w:lang w:val="ro-RO"/>
        </w:rPr>
      </w:pPr>
      <w:r w:rsidRPr="00DF4E38">
        <w:rPr>
          <w:b/>
          <w:noProof/>
          <w:color w:val="000000"/>
          <w:lang w:val="ro-RO"/>
        </w:rPr>
        <w:sym w:font="Symbol" w:char="F0B7"/>
      </w:r>
      <w:r w:rsidRPr="00DF4E38">
        <w:rPr>
          <w:b/>
          <w:noProof/>
          <w:color w:val="000000"/>
          <w:lang w:val="ro-RO"/>
        </w:rPr>
        <w:tab/>
      </w:r>
      <w:r>
        <w:rPr>
          <w:color w:val="000000"/>
          <w:szCs w:val="22"/>
          <w:lang w:val="ro-RO"/>
        </w:rPr>
        <w:t>D</w:t>
      </w:r>
      <w:r w:rsidRPr="00C51FA5">
        <w:rPr>
          <w:color w:val="000000"/>
          <w:szCs w:val="22"/>
          <w:lang w:val="ro-RO"/>
        </w:rPr>
        <w:t>ispnee severă de repaus d</w:t>
      </w:r>
      <w:r>
        <w:rPr>
          <w:color w:val="000000"/>
          <w:szCs w:val="22"/>
          <w:lang w:val="ro-RO"/>
        </w:rPr>
        <w:t>in cauza</w:t>
      </w:r>
      <w:r w:rsidRPr="00C51FA5">
        <w:rPr>
          <w:color w:val="000000"/>
          <w:szCs w:val="22"/>
          <w:lang w:val="ro-RO"/>
        </w:rPr>
        <w:t xml:space="preserve"> complicaţiilor afecţiunii maligne avansate sau care </w:t>
      </w:r>
      <w:r>
        <w:rPr>
          <w:color w:val="000000"/>
          <w:szCs w:val="22"/>
          <w:lang w:val="ro-RO"/>
        </w:rPr>
        <w:tab/>
      </w:r>
      <w:r w:rsidRPr="00C51FA5">
        <w:rPr>
          <w:color w:val="000000"/>
          <w:szCs w:val="22"/>
          <w:lang w:val="ro-RO"/>
        </w:rPr>
        <w:t>necesită oxigenoterapie suplimentară.</w:t>
      </w:r>
    </w:p>
    <w:p w14:paraId="1667E0F5" w14:textId="77777777" w:rsidR="00E51EC2" w:rsidRPr="00412A83" w:rsidRDefault="00E51EC2" w:rsidP="00E51EC2">
      <w:pPr>
        <w:rPr>
          <w:b/>
          <w:color w:val="000000"/>
          <w:szCs w:val="22"/>
          <w:lang w:val="ro-RO"/>
        </w:rPr>
      </w:pPr>
    </w:p>
    <w:p w14:paraId="2A2DDF3D" w14:textId="77777777" w:rsidR="00E51EC2" w:rsidRPr="00412A83" w:rsidRDefault="00E51EC2" w:rsidP="00E51EC2">
      <w:pPr>
        <w:tabs>
          <w:tab w:val="left" w:pos="567"/>
        </w:tabs>
        <w:outlineLvl w:val="0"/>
        <w:rPr>
          <w:b/>
          <w:color w:val="000000"/>
          <w:szCs w:val="22"/>
          <w:lang w:val="ro-RO"/>
        </w:rPr>
      </w:pPr>
      <w:r w:rsidRPr="00412A83">
        <w:rPr>
          <w:b/>
          <w:color w:val="000000"/>
          <w:szCs w:val="22"/>
          <w:lang w:val="ro-RO"/>
        </w:rPr>
        <w:t>4.4</w:t>
      </w:r>
      <w:r w:rsidRPr="00412A83">
        <w:rPr>
          <w:b/>
          <w:color w:val="000000"/>
          <w:szCs w:val="22"/>
          <w:lang w:val="ro-RO"/>
        </w:rPr>
        <w:tab/>
        <w:t>Atenţionări şi precauţii speciale pentru utilizare</w:t>
      </w:r>
    </w:p>
    <w:p w14:paraId="3CD9DE88" w14:textId="77777777" w:rsidR="009B00B2" w:rsidRDefault="009B00B2" w:rsidP="009B00B2">
      <w:pPr>
        <w:rPr>
          <w:b/>
          <w:color w:val="000000"/>
          <w:szCs w:val="22"/>
          <w:lang w:val="ro-RO"/>
        </w:rPr>
      </w:pPr>
    </w:p>
    <w:p w14:paraId="0D3AEA2A" w14:textId="77777777" w:rsidR="009B00B2" w:rsidRPr="0055617C" w:rsidRDefault="009B00B2" w:rsidP="009B00B2">
      <w:pPr>
        <w:rPr>
          <w:szCs w:val="22"/>
          <w:u w:val="single"/>
          <w:lang w:val="it-IT"/>
        </w:rPr>
      </w:pPr>
      <w:r w:rsidRPr="0055617C">
        <w:rPr>
          <w:szCs w:val="22"/>
          <w:u w:val="single"/>
          <w:lang w:val="it-IT"/>
        </w:rPr>
        <w:t>Trasabilitate</w:t>
      </w:r>
    </w:p>
    <w:p w14:paraId="2836102C" w14:textId="77777777" w:rsidR="009B00B2" w:rsidRDefault="009B00B2" w:rsidP="009B00B2">
      <w:pPr>
        <w:rPr>
          <w:szCs w:val="22"/>
          <w:lang w:val="it-IT"/>
        </w:rPr>
      </w:pPr>
    </w:p>
    <w:p w14:paraId="3D172354" w14:textId="77777777" w:rsidR="006C17DB" w:rsidRDefault="006C17DB" w:rsidP="00E51EC2">
      <w:pPr>
        <w:rPr>
          <w:lang w:val="ro-RO"/>
        </w:rPr>
      </w:pPr>
      <w:r w:rsidRPr="00AE1EAA">
        <w:rPr>
          <w:lang w:val="it-IT"/>
          <w:rPrChange w:id="625" w:author="TCS" w:date="2025-10-13T18:47:00Z" w16du:dateUtc="2025-10-13T13:17:00Z">
            <w:rPr/>
          </w:rPrChange>
        </w:rPr>
        <w:t>Pentru a avea sub control trasabilitatea medicamentelor biologice, numele și numărul lotului medicamentului administrat trebuie înregistrate cu atenție.</w:t>
      </w:r>
      <w:r w:rsidRPr="00CD18AD" w:rsidDel="006C17DB">
        <w:rPr>
          <w:lang w:val="ro-RO"/>
        </w:rPr>
        <w:t xml:space="preserve"> </w:t>
      </w:r>
    </w:p>
    <w:p w14:paraId="3BB321F6" w14:textId="77777777" w:rsidR="00BC1582" w:rsidRPr="00412A83" w:rsidRDefault="00BC1582" w:rsidP="00E51EC2">
      <w:pPr>
        <w:rPr>
          <w:b/>
          <w:color w:val="000000"/>
          <w:szCs w:val="22"/>
          <w:lang w:val="ro-RO"/>
        </w:rPr>
      </w:pPr>
    </w:p>
    <w:p w14:paraId="622AA90A" w14:textId="77777777" w:rsidR="00E51EC2" w:rsidRPr="00412A83" w:rsidRDefault="00E51EC2" w:rsidP="00E51EC2">
      <w:pPr>
        <w:rPr>
          <w:i/>
          <w:color w:val="000000"/>
          <w:szCs w:val="22"/>
          <w:lang w:val="ro-RO"/>
        </w:rPr>
      </w:pPr>
      <w:r w:rsidRPr="00412A83">
        <w:rPr>
          <w:color w:val="000000"/>
          <w:szCs w:val="22"/>
          <w:lang w:val="ro-RO"/>
        </w:rPr>
        <w:t>Testarea HER2 trebuie efectuată într-un laborator specializat care poate asigura validarea adecvată a procedurilor de testare (vezi pct.</w:t>
      </w:r>
      <w:r>
        <w:rPr>
          <w:color w:val="000000"/>
          <w:szCs w:val="22"/>
          <w:lang w:val="ro-RO"/>
        </w:rPr>
        <w:t> </w:t>
      </w:r>
      <w:r w:rsidRPr="00412A83">
        <w:rPr>
          <w:color w:val="000000"/>
          <w:szCs w:val="22"/>
          <w:lang w:val="ro-RO"/>
        </w:rPr>
        <w:t>5.1).</w:t>
      </w:r>
    </w:p>
    <w:p w14:paraId="19A3DA33" w14:textId="77777777" w:rsidR="00E51EC2" w:rsidRPr="00412A83" w:rsidRDefault="00E51EC2" w:rsidP="00E51EC2">
      <w:pPr>
        <w:rPr>
          <w:iCs/>
          <w:color w:val="000000"/>
          <w:szCs w:val="22"/>
          <w:lang w:val="ro-RO"/>
        </w:rPr>
      </w:pPr>
    </w:p>
    <w:p w14:paraId="3DF689C7" w14:textId="77777777" w:rsidR="00E51EC2" w:rsidRPr="00412A83" w:rsidRDefault="00E51EC2" w:rsidP="00E51EC2">
      <w:pPr>
        <w:rPr>
          <w:iCs/>
          <w:color w:val="000000"/>
          <w:szCs w:val="22"/>
          <w:lang w:val="ro-RO"/>
        </w:rPr>
      </w:pPr>
      <w:r w:rsidRPr="00412A83">
        <w:rPr>
          <w:iCs/>
          <w:color w:val="000000"/>
          <w:szCs w:val="22"/>
          <w:lang w:val="ro-RO"/>
        </w:rPr>
        <w:t>În prezent</w:t>
      </w:r>
      <w:r>
        <w:rPr>
          <w:iCs/>
          <w:color w:val="000000"/>
          <w:szCs w:val="22"/>
          <w:lang w:val="ro-RO"/>
        </w:rPr>
        <w:t>,</w:t>
      </w:r>
      <w:r w:rsidRPr="00412A83">
        <w:rPr>
          <w:iCs/>
          <w:color w:val="000000"/>
          <w:szCs w:val="22"/>
          <w:lang w:val="ro-RO"/>
        </w:rPr>
        <w:t xml:space="preserve"> nu sunt disponibile date din studiile clinice privind </w:t>
      </w:r>
      <w:r>
        <w:rPr>
          <w:iCs/>
          <w:color w:val="000000"/>
          <w:szCs w:val="22"/>
          <w:lang w:val="ro-RO"/>
        </w:rPr>
        <w:t>repetarea tratamentului</w:t>
      </w:r>
      <w:r w:rsidRPr="00412A83">
        <w:rPr>
          <w:iCs/>
          <w:color w:val="000000"/>
          <w:szCs w:val="22"/>
          <w:lang w:val="ro-RO"/>
        </w:rPr>
        <w:t xml:space="preserve"> la pacienţii trataţi anterior cu Herceptin ca tratament adjuvant.</w:t>
      </w:r>
    </w:p>
    <w:p w14:paraId="36107A6D" w14:textId="77777777" w:rsidR="00E51EC2" w:rsidRPr="00412A83" w:rsidRDefault="00E51EC2" w:rsidP="00E51EC2">
      <w:pPr>
        <w:rPr>
          <w:iCs/>
          <w:color w:val="000000"/>
          <w:szCs w:val="22"/>
          <w:lang w:val="ro-RO"/>
        </w:rPr>
      </w:pPr>
    </w:p>
    <w:p w14:paraId="313566FD" w14:textId="77777777" w:rsidR="00E51EC2" w:rsidRPr="00C51FA5" w:rsidRDefault="00E51EC2" w:rsidP="00C47D28">
      <w:pPr>
        <w:keepNext/>
        <w:keepLines/>
        <w:outlineLvl w:val="0"/>
        <w:rPr>
          <w:color w:val="000000"/>
          <w:szCs w:val="22"/>
          <w:u w:val="single"/>
          <w:lang w:val="ro-RO"/>
        </w:rPr>
      </w:pPr>
      <w:r w:rsidRPr="00C51FA5">
        <w:rPr>
          <w:color w:val="000000"/>
          <w:szCs w:val="22"/>
          <w:u w:val="single"/>
          <w:lang w:val="ro-RO"/>
        </w:rPr>
        <w:t>Disfunc</w:t>
      </w:r>
      <w:r>
        <w:rPr>
          <w:color w:val="000000"/>
          <w:szCs w:val="22"/>
          <w:u w:val="single"/>
          <w:lang w:val="ro-RO"/>
        </w:rPr>
        <w:t>ţ</w:t>
      </w:r>
      <w:r w:rsidRPr="00C51FA5">
        <w:rPr>
          <w:color w:val="000000"/>
          <w:szCs w:val="22"/>
          <w:u w:val="single"/>
          <w:lang w:val="ro-RO"/>
        </w:rPr>
        <w:t xml:space="preserve">ie cardiacă </w:t>
      </w:r>
    </w:p>
    <w:p w14:paraId="68BCC502" w14:textId="77777777" w:rsidR="00E51EC2" w:rsidRPr="00412A83" w:rsidRDefault="00E51EC2" w:rsidP="00C47D28">
      <w:pPr>
        <w:keepNext/>
        <w:keepLines/>
        <w:outlineLvl w:val="0"/>
        <w:rPr>
          <w:i/>
          <w:color w:val="000000"/>
          <w:szCs w:val="22"/>
          <w:lang w:val="ro-RO"/>
        </w:rPr>
      </w:pPr>
    </w:p>
    <w:p w14:paraId="2CDEDA69" w14:textId="77777777" w:rsidR="00E51EC2" w:rsidRPr="00C51FA5" w:rsidRDefault="00E51EC2" w:rsidP="00C47D28">
      <w:pPr>
        <w:keepNext/>
        <w:keepLines/>
        <w:outlineLvl w:val="0"/>
        <w:rPr>
          <w:i/>
          <w:color w:val="000000"/>
          <w:szCs w:val="22"/>
          <w:u w:val="single"/>
          <w:lang w:val="ro-RO"/>
        </w:rPr>
      </w:pPr>
      <w:r w:rsidRPr="00C51FA5">
        <w:rPr>
          <w:i/>
          <w:color w:val="000000"/>
          <w:szCs w:val="22"/>
          <w:u w:val="single"/>
          <w:lang w:val="ro-RO"/>
        </w:rPr>
        <w:t>Consideraţii generale</w:t>
      </w:r>
    </w:p>
    <w:p w14:paraId="7C6DAB35" w14:textId="77777777" w:rsidR="00E51EC2" w:rsidRPr="00412A83" w:rsidRDefault="00E51EC2" w:rsidP="00C47D28">
      <w:pPr>
        <w:keepNext/>
        <w:keepLines/>
        <w:outlineLvl w:val="0"/>
        <w:rPr>
          <w:color w:val="000000"/>
          <w:szCs w:val="22"/>
          <w:lang w:val="ro-RO"/>
        </w:rPr>
      </w:pPr>
    </w:p>
    <w:p w14:paraId="164E11E2" w14:textId="77777777" w:rsidR="00E51EC2" w:rsidRPr="00412A83" w:rsidRDefault="00E51EC2" w:rsidP="00C47D28">
      <w:pPr>
        <w:keepNext/>
        <w:keepLines/>
        <w:rPr>
          <w:color w:val="000000"/>
          <w:szCs w:val="22"/>
          <w:lang w:val="ro-RO"/>
        </w:rPr>
      </w:pPr>
      <w:r>
        <w:rPr>
          <w:color w:val="000000"/>
          <w:szCs w:val="22"/>
          <w:lang w:val="ro-RO"/>
        </w:rPr>
        <w:t>P</w:t>
      </w:r>
      <w:r w:rsidRPr="00412A83">
        <w:rPr>
          <w:color w:val="000000"/>
          <w:szCs w:val="22"/>
          <w:lang w:val="ro-RO"/>
        </w:rPr>
        <w:t xml:space="preserve">acienţii trataţi cu Herceptin </w:t>
      </w:r>
      <w:r>
        <w:rPr>
          <w:color w:val="000000"/>
          <w:szCs w:val="22"/>
          <w:lang w:val="ro-RO"/>
        </w:rPr>
        <w:t xml:space="preserve">prezintă un risc crescut pentru dezvoltarea ICC </w:t>
      </w:r>
      <w:r w:rsidRPr="00412A83">
        <w:rPr>
          <w:color w:val="000000"/>
          <w:szCs w:val="22"/>
          <w:lang w:val="ro-RO"/>
        </w:rPr>
        <w:t xml:space="preserve">(clasa II-IV </w:t>
      </w:r>
      <w:r>
        <w:rPr>
          <w:color w:val="000000"/>
          <w:szCs w:val="22"/>
          <w:lang w:val="ro-RO"/>
        </w:rPr>
        <w:t>conform New York Heart Association [</w:t>
      </w:r>
      <w:r w:rsidRPr="00412A83">
        <w:rPr>
          <w:color w:val="000000"/>
          <w:szCs w:val="22"/>
          <w:lang w:val="ro-RO"/>
        </w:rPr>
        <w:t>NYHA</w:t>
      </w:r>
      <w:r w:rsidRPr="008002FA">
        <w:rPr>
          <w:color w:val="000000"/>
          <w:szCs w:val="22"/>
          <w:lang w:val="ro-RO"/>
        </w:rPr>
        <w:t>]</w:t>
      </w:r>
      <w:r w:rsidRPr="00412A83">
        <w:rPr>
          <w:color w:val="000000"/>
          <w:szCs w:val="22"/>
          <w:lang w:val="ro-RO"/>
        </w:rPr>
        <w:t xml:space="preserve">) sau </w:t>
      </w:r>
      <w:r>
        <w:rPr>
          <w:color w:val="000000"/>
          <w:szCs w:val="22"/>
          <w:lang w:val="ro-RO"/>
        </w:rPr>
        <w:t>disfuncţie cardiacă</w:t>
      </w:r>
      <w:r w:rsidRPr="00412A83">
        <w:rPr>
          <w:color w:val="000000"/>
          <w:szCs w:val="22"/>
          <w:lang w:val="ro-RO"/>
        </w:rPr>
        <w:t xml:space="preserve"> asimptomatică</w:t>
      </w:r>
      <w:r>
        <w:rPr>
          <w:color w:val="000000"/>
          <w:szCs w:val="22"/>
          <w:lang w:val="ro-RO"/>
        </w:rPr>
        <w:t>. Aceste evenimente au fost observate la pacienţii cărora li s-a administrat Herceptin</w:t>
      </w:r>
      <w:r w:rsidRPr="00412A83">
        <w:rPr>
          <w:color w:val="000000"/>
          <w:szCs w:val="22"/>
          <w:lang w:val="ro-RO"/>
        </w:rPr>
        <w:t xml:space="preserve"> în monoterapie sau în asociere cu paclitaxel sau docetaxel, în special după chimioterapia </w:t>
      </w:r>
      <w:r>
        <w:rPr>
          <w:color w:val="000000"/>
          <w:szCs w:val="22"/>
          <w:lang w:val="ro-RO"/>
        </w:rPr>
        <w:t xml:space="preserve">cu </w:t>
      </w:r>
      <w:r w:rsidRPr="00412A83">
        <w:rPr>
          <w:color w:val="000000"/>
          <w:szCs w:val="22"/>
          <w:lang w:val="ro-RO"/>
        </w:rPr>
        <w:t>antraciclin</w:t>
      </w:r>
      <w:r>
        <w:rPr>
          <w:color w:val="000000"/>
          <w:szCs w:val="22"/>
          <w:lang w:val="ro-RO"/>
        </w:rPr>
        <w:t>e</w:t>
      </w:r>
      <w:r w:rsidRPr="00412A83">
        <w:rPr>
          <w:color w:val="000000"/>
          <w:szCs w:val="22"/>
          <w:lang w:val="ro-RO"/>
        </w:rPr>
        <w:t xml:space="preserve"> (doxorubicină sau </w:t>
      </w:r>
      <w:r>
        <w:rPr>
          <w:color w:val="000000"/>
          <w:szCs w:val="22"/>
          <w:lang w:val="ro-RO"/>
        </w:rPr>
        <w:t>epirubicină). Ace</w:t>
      </w:r>
      <w:r w:rsidRPr="00412A83">
        <w:rPr>
          <w:color w:val="000000"/>
          <w:szCs w:val="22"/>
          <w:lang w:val="ro-RO"/>
        </w:rPr>
        <w:t>st</w:t>
      </w:r>
      <w:r>
        <w:rPr>
          <w:color w:val="000000"/>
          <w:szCs w:val="22"/>
          <w:lang w:val="ro-RO"/>
        </w:rPr>
        <w:t>ea pot fi moderate până la severe</w:t>
      </w:r>
      <w:r w:rsidRPr="00412A83">
        <w:rPr>
          <w:color w:val="000000"/>
          <w:szCs w:val="22"/>
          <w:lang w:val="ro-RO"/>
        </w:rPr>
        <w:t xml:space="preserve"> şi a</w:t>
      </w:r>
      <w:r>
        <w:rPr>
          <w:color w:val="000000"/>
          <w:szCs w:val="22"/>
          <w:lang w:val="ro-RO"/>
        </w:rPr>
        <w:t>u</w:t>
      </w:r>
      <w:r w:rsidRPr="00412A83">
        <w:rPr>
          <w:color w:val="000000"/>
          <w:szCs w:val="22"/>
          <w:lang w:val="ro-RO"/>
        </w:rPr>
        <w:t xml:space="preserve"> fost asociat</w:t>
      </w:r>
      <w:r>
        <w:rPr>
          <w:color w:val="000000"/>
          <w:szCs w:val="22"/>
          <w:lang w:val="ro-RO"/>
        </w:rPr>
        <w:t>e</w:t>
      </w:r>
      <w:r w:rsidRPr="00412A83">
        <w:rPr>
          <w:color w:val="000000"/>
          <w:szCs w:val="22"/>
          <w:lang w:val="ro-RO"/>
        </w:rPr>
        <w:t xml:space="preserve"> cu deces (vezi pct. 4.8).</w:t>
      </w:r>
      <w:r>
        <w:rPr>
          <w:color w:val="000000"/>
          <w:szCs w:val="22"/>
          <w:lang w:val="ro-RO"/>
        </w:rPr>
        <w:t xml:space="preserve"> Suplimentar</w:t>
      </w:r>
      <w:r w:rsidRPr="00412A83">
        <w:rPr>
          <w:color w:val="000000"/>
          <w:szCs w:val="22"/>
          <w:lang w:val="ro-RO"/>
        </w:rPr>
        <w:t xml:space="preserve">, </w:t>
      </w:r>
      <w:r>
        <w:rPr>
          <w:color w:val="000000"/>
          <w:szCs w:val="22"/>
          <w:lang w:val="ro-RO"/>
        </w:rPr>
        <w:t xml:space="preserve">este necesară precauţie în cazul </w:t>
      </w:r>
      <w:r w:rsidRPr="00412A83">
        <w:rPr>
          <w:color w:val="000000"/>
          <w:szCs w:val="22"/>
          <w:lang w:val="ro-RO"/>
        </w:rPr>
        <w:t>tratamentul</w:t>
      </w:r>
      <w:r>
        <w:rPr>
          <w:color w:val="000000"/>
          <w:szCs w:val="22"/>
          <w:lang w:val="ro-RO"/>
        </w:rPr>
        <w:t>ui</w:t>
      </w:r>
      <w:r w:rsidRPr="00412A83">
        <w:rPr>
          <w:color w:val="000000"/>
          <w:szCs w:val="22"/>
          <w:lang w:val="ro-RO"/>
        </w:rPr>
        <w:t xml:space="preserve"> pacienţilor cu risc cardiac crescut</w:t>
      </w:r>
      <w:r>
        <w:rPr>
          <w:color w:val="000000"/>
          <w:szCs w:val="22"/>
          <w:lang w:val="ro-RO"/>
        </w:rPr>
        <w:t xml:space="preserve"> de exemplu, </w:t>
      </w:r>
      <w:r w:rsidR="00162ED6">
        <w:rPr>
          <w:color w:val="000000"/>
          <w:szCs w:val="22"/>
          <w:lang w:val="ro-RO"/>
        </w:rPr>
        <w:t xml:space="preserve">cu </w:t>
      </w:r>
      <w:r>
        <w:rPr>
          <w:color w:val="000000"/>
          <w:szCs w:val="22"/>
          <w:lang w:val="ro-RO"/>
        </w:rPr>
        <w:t>hipertensiune arterială</w:t>
      </w:r>
      <w:r w:rsidRPr="00412A83">
        <w:rPr>
          <w:color w:val="000000"/>
          <w:szCs w:val="22"/>
          <w:lang w:val="ro-RO"/>
        </w:rPr>
        <w:t xml:space="preserve">, </w:t>
      </w:r>
      <w:r>
        <w:rPr>
          <w:color w:val="000000"/>
          <w:szCs w:val="22"/>
          <w:lang w:val="ro-RO"/>
        </w:rPr>
        <w:t>boală arterială coronariană documentată, ICC</w:t>
      </w:r>
      <w:r w:rsidRPr="00412A83">
        <w:rPr>
          <w:color w:val="000000"/>
          <w:szCs w:val="22"/>
          <w:lang w:val="ro-RO"/>
        </w:rPr>
        <w:t xml:space="preserve">, </w:t>
      </w:r>
      <w:r>
        <w:rPr>
          <w:color w:val="000000"/>
          <w:szCs w:val="22"/>
          <w:lang w:val="ro-RO"/>
        </w:rPr>
        <w:t xml:space="preserve">FEVS </w:t>
      </w:r>
      <w:r w:rsidRPr="008002FA">
        <w:rPr>
          <w:color w:val="000000"/>
          <w:szCs w:val="22"/>
          <w:lang w:val="ro-RO"/>
        </w:rPr>
        <w:t>&lt; 55%</w:t>
      </w:r>
      <w:r>
        <w:rPr>
          <w:color w:val="000000"/>
          <w:szCs w:val="22"/>
          <w:lang w:val="ro-RO"/>
        </w:rPr>
        <w:t>, vârstă înaintată.</w:t>
      </w:r>
    </w:p>
    <w:p w14:paraId="4C10C7DE" w14:textId="77777777" w:rsidR="00E51EC2" w:rsidRPr="00412A83" w:rsidRDefault="00E51EC2" w:rsidP="00E51EC2">
      <w:pPr>
        <w:rPr>
          <w:color w:val="000000"/>
          <w:szCs w:val="22"/>
          <w:lang w:val="ro-RO"/>
        </w:rPr>
      </w:pPr>
    </w:p>
    <w:p w14:paraId="3AD07567" w14:textId="77777777" w:rsidR="00E51EC2" w:rsidRPr="00412A83" w:rsidRDefault="00E51EC2" w:rsidP="00E51EC2">
      <w:pPr>
        <w:rPr>
          <w:color w:val="000000"/>
          <w:szCs w:val="22"/>
          <w:lang w:val="ro-RO"/>
        </w:rPr>
      </w:pPr>
      <w:r w:rsidRPr="00412A83">
        <w:rPr>
          <w:color w:val="000000"/>
          <w:szCs w:val="22"/>
          <w:lang w:val="ro-RO"/>
        </w:rPr>
        <w:t xml:space="preserve">Toţi pacienţii candidaţi </w:t>
      </w:r>
      <w:r>
        <w:rPr>
          <w:color w:val="000000"/>
          <w:szCs w:val="22"/>
          <w:lang w:val="ro-RO"/>
        </w:rPr>
        <w:t>pentru</w:t>
      </w:r>
      <w:r w:rsidRPr="00412A83">
        <w:rPr>
          <w:color w:val="000000"/>
          <w:szCs w:val="22"/>
          <w:lang w:val="ro-RO"/>
        </w:rPr>
        <w:t xml:space="preserve"> tratamentul cu Herceptin, în special cei expuşi anterior la o</w:t>
      </w:r>
      <w:r>
        <w:rPr>
          <w:color w:val="000000"/>
          <w:szCs w:val="22"/>
          <w:lang w:val="ro-RO"/>
        </w:rPr>
        <w:t xml:space="preserve"> antraciclină şi la ciclofosfamidă</w:t>
      </w:r>
      <w:r w:rsidRPr="00412A83">
        <w:rPr>
          <w:color w:val="000000"/>
          <w:szCs w:val="22"/>
          <w:lang w:val="ro-RO"/>
        </w:rPr>
        <w:t xml:space="preserve">, au nevoie de o evaluare cardiacă iniţială care să includă anamneza şi examinarea fizică, </w:t>
      </w:r>
      <w:r>
        <w:rPr>
          <w:color w:val="000000"/>
          <w:szCs w:val="22"/>
          <w:lang w:val="ro-RO"/>
        </w:rPr>
        <w:t>electrocardiogram</w:t>
      </w:r>
      <w:r w:rsidR="007101A1">
        <w:rPr>
          <w:color w:val="000000"/>
          <w:szCs w:val="22"/>
          <w:lang w:val="ro-RO"/>
        </w:rPr>
        <w:t>ă</w:t>
      </w:r>
      <w:r>
        <w:rPr>
          <w:color w:val="000000"/>
          <w:szCs w:val="22"/>
          <w:lang w:val="ro-RO"/>
        </w:rPr>
        <w:t xml:space="preserve"> (</w:t>
      </w:r>
      <w:r w:rsidRPr="00412A83">
        <w:rPr>
          <w:color w:val="000000"/>
          <w:szCs w:val="22"/>
          <w:lang w:val="ro-RO"/>
        </w:rPr>
        <w:t>ECG</w:t>
      </w:r>
      <w:r>
        <w:rPr>
          <w:color w:val="000000"/>
          <w:szCs w:val="22"/>
          <w:lang w:val="ro-RO"/>
        </w:rPr>
        <w:t>), ecocardiogram</w:t>
      </w:r>
      <w:r w:rsidR="007101A1">
        <w:rPr>
          <w:color w:val="000000"/>
          <w:szCs w:val="22"/>
          <w:lang w:val="ro-RO"/>
        </w:rPr>
        <w:t>ă</w:t>
      </w:r>
      <w:r>
        <w:rPr>
          <w:color w:val="000000"/>
          <w:szCs w:val="22"/>
          <w:lang w:val="ro-RO"/>
        </w:rPr>
        <w:t xml:space="preserve"> şi/sau </w:t>
      </w:r>
      <w:r w:rsidR="00246125" w:rsidRPr="009E3E2F">
        <w:rPr>
          <w:color w:val="000000"/>
          <w:szCs w:val="22"/>
          <w:lang w:val="ro-RO"/>
        </w:rPr>
        <w:t>angiografie radionuclidă</w:t>
      </w:r>
      <w:r w:rsidR="00246125" w:rsidRPr="009E3E2F" w:rsidDel="009E3E2F">
        <w:rPr>
          <w:color w:val="000000"/>
          <w:szCs w:val="22"/>
          <w:lang w:val="ro-RO"/>
        </w:rPr>
        <w:t xml:space="preserve"> </w:t>
      </w:r>
      <w:r w:rsidRPr="00412A83">
        <w:rPr>
          <w:color w:val="000000"/>
          <w:szCs w:val="22"/>
          <w:lang w:val="ro-RO"/>
        </w:rPr>
        <w:t>(MUGA) sau imagistic</w:t>
      </w:r>
      <w:r w:rsidR="007101A1">
        <w:rPr>
          <w:color w:val="000000"/>
          <w:szCs w:val="22"/>
          <w:lang w:val="ro-RO"/>
        </w:rPr>
        <w:t>ă</w:t>
      </w:r>
      <w:r w:rsidRPr="00412A83">
        <w:rPr>
          <w:color w:val="000000"/>
          <w:szCs w:val="22"/>
          <w:lang w:val="ro-RO"/>
        </w:rPr>
        <w:t xml:space="preserve"> prin rezonanţă magnetică. Monitorizarea poate ajuta la identificarea pacienţilor care </w:t>
      </w:r>
      <w:r>
        <w:rPr>
          <w:color w:val="000000"/>
          <w:szCs w:val="22"/>
          <w:lang w:val="ro-RO"/>
        </w:rPr>
        <w:t>dezvoltă</w:t>
      </w:r>
      <w:r w:rsidRPr="00412A83">
        <w:rPr>
          <w:color w:val="000000"/>
          <w:szCs w:val="22"/>
          <w:lang w:val="ro-RO"/>
        </w:rPr>
        <w:t xml:space="preserve"> </w:t>
      </w:r>
      <w:r>
        <w:rPr>
          <w:color w:val="000000"/>
          <w:szCs w:val="22"/>
          <w:lang w:val="ro-RO"/>
        </w:rPr>
        <w:t>disfuncţie cardiacă</w:t>
      </w:r>
      <w:r w:rsidRPr="00412A83">
        <w:rPr>
          <w:color w:val="000000"/>
          <w:szCs w:val="22"/>
          <w:lang w:val="ro-RO"/>
        </w:rPr>
        <w:t xml:space="preserve">. Evaluările cardiace, </w:t>
      </w:r>
      <w:r w:rsidRPr="00412A83">
        <w:rPr>
          <w:szCs w:val="22"/>
          <w:lang w:val="ro-RO"/>
        </w:rPr>
        <w:t xml:space="preserve">aşa cum au fost </w:t>
      </w:r>
      <w:r>
        <w:rPr>
          <w:szCs w:val="22"/>
          <w:lang w:val="ro-RO"/>
        </w:rPr>
        <w:t>efectu</w:t>
      </w:r>
      <w:r w:rsidRPr="00412A83">
        <w:rPr>
          <w:szCs w:val="22"/>
          <w:lang w:val="ro-RO"/>
        </w:rPr>
        <w:t>ate iniţial,</w:t>
      </w:r>
      <w:r w:rsidRPr="00412A83">
        <w:rPr>
          <w:color w:val="000000"/>
          <w:szCs w:val="22"/>
          <w:lang w:val="ro-RO"/>
        </w:rPr>
        <w:t xml:space="preserve"> trebuie repetate la </w:t>
      </w:r>
      <w:r>
        <w:rPr>
          <w:color w:val="000000"/>
          <w:szCs w:val="22"/>
          <w:lang w:val="ro-RO"/>
        </w:rPr>
        <w:t>interval de 3 </w:t>
      </w:r>
      <w:r w:rsidRPr="00412A83">
        <w:rPr>
          <w:color w:val="000000"/>
          <w:szCs w:val="22"/>
          <w:lang w:val="ro-RO"/>
        </w:rPr>
        <w:t xml:space="preserve">luni în timpul tratamentului şi la </w:t>
      </w:r>
      <w:r>
        <w:rPr>
          <w:color w:val="000000"/>
          <w:szCs w:val="22"/>
          <w:lang w:val="ro-RO"/>
        </w:rPr>
        <w:t>interval de 6 </w:t>
      </w:r>
      <w:r w:rsidRPr="00412A83">
        <w:rPr>
          <w:color w:val="000000"/>
          <w:szCs w:val="22"/>
          <w:lang w:val="ro-RO"/>
        </w:rPr>
        <w:t xml:space="preserve">luni după </w:t>
      </w:r>
      <w:r>
        <w:rPr>
          <w:color w:val="000000"/>
          <w:szCs w:val="22"/>
          <w:lang w:val="ro-RO"/>
        </w:rPr>
        <w:t>încetarea</w:t>
      </w:r>
      <w:r w:rsidRPr="00412A83">
        <w:rPr>
          <w:color w:val="000000"/>
          <w:szCs w:val="22"/>
          <w:lang w:val="ro-RO"/>
        </w:rPr>
        <w:t xml:space="preserve"> tratamentului, </w:t>
      </w:r>
      <w:r>
        <w:rPr>
          <w:color w:val="000000"/>
          <w:szCs w:val="22"/>
          <w:lang w:val="ro-RO"/>
        </w:rPr>
        <w:t>timp de</w:t>
      </w:r>
      <w:r w:rsidRPr="00412A83">
        <w:rPr>
          <w:szCs w:val="22"/>
          <w:lang w:val="ro-RO"/>
        </w:rPr>
        <w:t xml:space="preserve"> până la 24 luni de la ultima administrare a Herceptin</w:t>
      </w:r>
      <w:r w:rsidRPr="00412A83">
        <w:rPr>
          <w:color w:val="000000"/>
          <w:szCs w:val="22"/>
          <w:lang w:val="ro-RO"/>
        </w:rPr>
        <w:t>. Înainte de a decide iniţierea trata</w:t>
      </w:r>
      <w:r>
        <w:rPr>
          <w:color w:val="000000"/>
          <w:szCs w:val="22"/>
          <w:lang w:val="ro-RO"/>
        </w:rPr>
        <w:t>mentului cu Herceptin, trebuie efectuată</w:t>
      </w:r>
      <w:r w:rsidRPr="00412A83">
        <w:rPr>
          <w:color w:val="000000"/>
          <w:szCs w:val="22"/>
          <w:lang w:val="ro-RO"/>
        </w:rPr>
        <w:t xml:space="preserve"> o evaluare atentă a raportului </w:t>
      </w:r>
      <w:r>
        <w:rPr>
          <w:color w:val="000000"/>
          <w:szCs w:val="22"/>
          <w:lang w:val="ro-RO"/>
        </w:rPr>
        <w:t>beneficiu</w:t>
      </w:r>
      <w:r w:rsidRPr="00412A83">
        <w:rPr>
          <w:color w:val="000000"/>
          <w:szCs w:val="22"/>
          <w:lang w:val="ro-RO"/>
        </w:rPr>
        <w:t>-</w:t>
      </w:r>
      <w:r>
        <w:rPr>
          <w:color w:val="000000"/>
          <w:szCs w:val="22"/>
          <w:lang w:val="ro-RO"/>
        </w:rPr>
        <w:t>risc</w:t>
      </w:r>
      <w:r w:rsidRPr="00412A83">
        <w:rPr>
          <w:color w:val="000000"/>
          <w:szCs w:val="22"/>
          <w:lang w:val="ro-RO"/>
        </w:rPr>
        <w:t xml:space="preserve">. </w:t>
      </w:r>
    </w:p>
    <w:p w14:paraId="6A34BD84" w14:textId="77777777" w:rsidR="00E51EC2" w:rsidRPr="00412A83" w:rsidRDefault="00E51EC2" w:rsidP="00E51EC2">
      <w:pPr>
        <w:rPr>
          <w:color w:val="000000"/>
          <w:szCs w:val="22"/>
          <w:lang w:val="ro-RO"/>
        </w:rPr>
      </w:pPr>
    </w:p>
    <w:p w14:paraId="04576DA3" w14:textId="77777777" w:rsidR="00E51EC2" w:rsidRPr="00412A83" w:rsidRDefault="00557FBB" w:rsidP="00E51EC2">
      <w:pPr>
        <w:rPr>
          <w:color w:val="000000"/>
          <w:szCs w:val="22"/>
          <w:lang w:val="ro-RO"/>
        </w:rPr>
      </w:pPr>
      <w:r w:rsidRPr="00F116B9">
        <w:rPr>
          <w:color w:val="000000"/>
          <w:szCs w:val="22"/>
          <w:lang w:val="ro-RO"/>
        </w:rPr>
        <w:t>Conform analizei de farmacocinetică populaţională a tuturor datelor disponibile</w:t>
      </w:r>
      <w:r>
        <w:rPr>
          <w:color w:val="000000"/>
          <w:szCs w:val="22"/>
          <w:lang w:val="ro-RO"/>
        </w:rPr>
        <w:t>,</w:t>
      </w:r>
      <w:r w:rsidR="00E51EC2" w:rsidRPr="00412A83">
        <w:rPr>
          <w:color w:val="000000"/>
          <w:szCs w:val="22"/>
          <w:lang w:val="ro-RO"/>
        </w:rPr>
        <w:t xml:space="preserve"> </w:t>
      </w:r>
      <w:r>
        <w:rPr>
          <w:color w:val="000000"/>
          <w:szCs w:val="22"/>
          <w:lang w:val="ro-RO"/>
        </w:rPr>
        <w:t xml:space="preserve">trastuzumab </w:t>
      </w:r>
      <w:r w:rsidR="00E51EC2" w:rsidRPr="00412A83">
        <w:rPr>
          <w:color w:val="000000"/>
          <w:szCs w:val="22"/>
          <w:lang w:val="ro-RO"/>
        </w:rPr>
        <w:t xml:space="preserve">poate </w:t>
      </w:r>
      <w:r w:rsidR="00E51EC2">
        <w:rPr>
          <w:color w:val="000000"/>
          <w:szCs w:val="22"/>
          <w:lang w:val="ro-RO"/>
        </w:rPr>
        <w:t>rămâne</w:t>
      </w:r>
      <w:r w:rsidR="00E51EC2" w:rsidRPr="00412A83">
        <w:rPr>
          <w:color w:val="000000"/>
          <w:szCs w:val="22"/>
          <w:lang w:val="ro-RO"/>
        </w:rPr>
        <w:t xml:space="preserve"> în circulaţi</w:t>
      </w:r>
      <w:r>
        <w:rPr>
          <w:color w:val="000000"/>
          <w:szCs w:val="22"/>
          <w:lang w:val="ro-RO"/>
        </w:rPr>
        <w:t>a sangvină</w:t>
      </w:r>
      <w:r w:rsidR="00E51EC2" w:rsidRPr="00412A83">
        <w:rPr>
          <w:color w:val="000000"/>
          <w:szCs w:val="22"/>
          <w:lang w:val="ro-RO"/>
        </w:rPr>
        <w:t xml:space="preserve"> </w:t>
      </w:r>
      <w:r w:rsidR="007101A1">
        <w:rPr>
          <w:color w:val="000000"/>
          <w:szCs w:val="22"/>
          <w:lang w:val="ro-RO"/>
        </w:rPr>
        <w:t xml:space="preserve">timp de </w:t>
      </w:r>
      <w:r w:rsidR="00E51EC2" w:rsidRPr="00412A83">
        <w:rPr>
          <w:color w:val="000000"/>
          <w:szCs w:val="22"/>
          <w:lang w:val="ro-RO"/>
        </w:rPr>
        <w:t>până la 7 </w:t>
      </w:r>
      <w:r>
        <w:rPr>
          <w:color w:val="000000"/>
          <w:szCs w:val="22"/>
          <w:lang w:val="ro-RO"/>
        </w:rPr>
        <w:t>luni</w:t>
      </w:r>
      <w:r w:rsidR="00E51EC2" w:rsidRPr="00412A83">
        <w:rPr>
          <w:color w:val="000000"/>
          <w:szCs w:val="22"/>
          <w:lang w:val="ro-RO"/>
        </w:rPr>
        <w:t xml:space="preserve"> după oprirea tratamentului cu Herceptin</w:t>
      </w:r>
      <w:r w:rsidR="000D2970">
        <w:rPr>
          <w:color w:val="000000"/>
          <w:szCs w:val="22"/>
          <w:lang w:val="ro-RO"/>
        </w:rPr>
        <w:t xml:space="preserve"> (vezi pct. 5.2)</w:t>
      </w:r>
      <w:r w:rsidR="00E51EC2" w:rsidRPr="00412A83">
        <w:rPr>
          <w:color w:val="000000"/>
          <w:szCs w:val="22"/>
          <w:lang w:val="ro-RO"/>
        </w:rPr>
        <w:t xml:space="preserve">. Pacienţii trataţi cu antracicline după oprirea tratamentului cu Herceptin pot prezenta </w:t>
      </w:r>
      <w:r w:rsidR="00E51EC2">
        <w:rPr>
          <w:color w:val="000000"/>
          <w:szCs w:val="22"/>
          <w:lang w:val="ro-RO"/>
        </w:rPr>
        <w:t>risc crescut de disfuncţie cardiacă</w:t>
      </w:r>
      <w:r w:rsidR="00E51EC2" w:rsidRPr="00412A83">
        <w:rPr>
          <w:color w:val="000000"/>
          <w:szCs w:val="22"/>
          <w:lang w:val="ro-RO"/>
        </w:rPr>
        <w:t>. Dacă este posibil, medicii trebuie să evite tratamentele bazate pe antracicline o perioadă de până la 7 </w:t>
      </w:r>
      <w:r w:rsidR="00414275">
        <w:rPr>
          <w:color w:val="000000"/>
          <w:szCs w:val="22"/>
          <w:lang w:val="ro-RO"/>
        </w:rPr>
        <w:t>luni</w:t>
      </w:r>
      <w:r w:rsidR="00E51EC2" w:rsidRPr="00412A83">
        <w:rPr>
          <w:color w:val="000000"/>
          <w:szCs w:val="22"/>
          <w:lang w:val="ro-RO"/>
        </w:rPr>
        <w:t xml:space="preserve"> după oprirea terapiei cu Herceptin. Dacă sunt utilizate antraciclinele, funcţia cardiacă a pacientului trebuie monitorizată cu atenţie. </w:t>
      </w:r>
    </w:p>
    <w:p w14:paraId="2915C348" w14:textId="77777777" w:rsidR="00E51EC2" w:rsidRPr="00412A83" w:rsidRDefault="00E51EC2" w:rsidP="00E51EC2">
      <w:pPr>
        <w:rPr>
          <w:color w:val="000000"/>
          <w:szCs w:val="22"/>
          <w:lang w:val="ro-RO"/>
        </w:rPr>
      </w:pPr>
    </w:p>
    <w:p w14:paraId="42F17C6B" w14:textId="77777777" w:rsidR="00E51EC2" w:rsidRDefault="00E51EC2" w:rsidP="00E51EC2">
      <w:pPr>
        <w:rPr>
          <w:szCs w:val="22"/>
          <w:lang w:val="ro-RO"/>
        </w:rPr>
      </w:pPr>
      <w:r w:rsidRPr="00412A83">
        <w:rPr>
          <w:szCs w:val="22"/>
          <w:lang w:val="ro-RO"/>
        </w:rPr>
        <w:t xml:space="preserve">Evaluarea cardiologică standard trebuie luată în considerare la pacienţii la care există riscuri cardiovasculare după screening-ul iniţial. </w:t>
      </w:r>
      <w:r>
        <w:rPr>
          <w:szCs w:val="22"/>
          <w:lang w:val="ro-RO"/>
        </w:rPr>
        <w:t>F</w:t>
      </w:r>
      <w:r w:rsidRPr="00412A83">
        <w:rPr>
          <w:szCs w:val="22"/>
          <w:lang w:val="ro-RO"/>
        </w:rPr>
        <w:t xml:space="preserve">uncţia cardiacă trebuie monitorizată în timpul tratamentului </w:t>
      </w:r>
      <w:r>
        <w:rPr>
          <w:szCs w:val="22"/>
          <w:lang w:val="ro-RO"/>
        </w:rPr>
        <w:t xml:space="preserve">la toţi pacienţii </w:t>
      </w:r>
      <w:r w:rsidRPr="00412A83">
        <w:rPr>
          <w:szCs w:val="22"/>
          <w:lang w:val="ro-RO"/>
        </w:rPr>
        <w:t>(de exemplu</w:t>
      </w:r>
      <w:r>
        <w:rPr>
          <w:szCs w:val="22"/>
          <w:lang w:val="ro-RO"/>
        </w:rPr>
        <w:t>,</w:t>
      </w:r>
      <w:r w:rsidRPr="00412A83">
        <w:rPr>
          <w:szCs w:val="22"/>
          <w:lang w:val="ro-RO"/>
        </w:rPr>
        <w:t xml:space="preserve"> la </w:t>
      </w:r>
      <w:r>
        <w:rPr>
          <w:szCs w:val="22"/>
          <w:lang w:val="ro-RO"/>
        </w:rPr>
        <w:t>interval de</w:t>
      </w:r>
      <w:r w:rsidRPr="00412A83">
        <w:rPr>
          <w:szCs w:val="22"/>
          <w:lang w:val="ro-RO"/>
        </w:rPr>
        <w:t xml:space="preserve"> 12 săptămâni). Monitorizarea poate ajuta la identificarea pacienţilor c</w:t>
      </w:r>
      <w:r>
        <w:rPr>
          <w:szCs w:val="22"/>
          <w:lang w:val="ro-RO"/>
        </w:rPr>
        <w:t>are dezvoltă disfuncţie cardiacă</w:t>
      </w:r>
      <w:r w:rsidRPr="00412A83">
        <w:rPr>
          <w:szCs w:val="22"/>
          <w:lang w:val="ro-RO"/>
        </w:rPr>
        <w:t xml:space="preserve">. La pacienţii care dezvoltă </w:t>
      </w:r>
      <w:r>
        <w:rPr>
          <w:szCs w:val="22"/>
          <w:lang w:val="ro-RO"/>
        </w:rPr>
        <w:t>disfuncţie cardiacă</w:t>
      </w:r>
      <w:r w:rsidRPr="00412A83">
        <w:rPr>
          <w:szCs w:val="22"/>
          <w:lang w:val="ro-RO"/>
        </w:rPr>
        <w:t xml:space="preserve"> asimptomatică se pot face evaluări mai frecvente (de exemplu</w:t>
      </w:r>
      <w:r>
        <w:rPr>
          <w:szCs w:val="22"/>
          <w:lang w:val="ro-RO"/>
        </w:rPr>
        <w:t>,</w:t>
      </w:r>
      <w:r w:rsidRPr="00412A83">
        <w:rPr>
          <w:szCs w:val="22"/>
          <w:lang w:val="ro-RO"/>
        </w:rPr>
        <w:t xml:space="preserve"> la </w:t>
      </w:r>
      <w:r>
        <w:rPr>
          <w:szCs w:val="22"/>
          <w:lang w:val="ro-RO"/>
        </w:rPr>
        <w:t>interval de</w:t>
      </w:r>
      <w:r w:rsidRPr="00412A83">
        <w:rPr>
          <w:szCs w:val="22"/>
          <w:lang w:val="ro-RO"/>
        </w:rPr>
        <w:t xml:space="preserve"> 6</w:t>
      </w:r>
      <w:r w:rsidRPr="00412A83">
        <w:rPr>
          <w:szCs w:val="22"/>
          <w:lang w:val="ro-RO"/>
        </w:rPr>
        <w:noBreakHyphen/>
        <w:t xml:space="preserve">8 săptămâni). Dacă pacienţii prezintă o diminuare progresivă a funcţiei ventriculului stâng, dar rămân asimptomatici, medicul trebuie să ia în considerare </w:t>
      </w:r>
      <w:r>
        <w:rPr>
          <w:szCs w:val="22"/>
          <w:lang w:val="ro-RO"/>
        </w:rPr>
        <w:t xml:space="preserve">întreruperea </w:t>
      </w:r>
      <w:r w:rsidRPr="006D5E2D">
        <w:rPr>
          <w:szCs w:val="22"/>
          <w:lang w:val="ro-RO"/>
        </w:rPr>
        <w:t>tratamentului,</w:t>
      </w:r>
      <w:r w:rsidRPr="00412A83">
        <w:rPr>
          <w:szCs w:val="22"/>
          <w:lang w:val="ro-RO"/>
        </w:rPr>
        <w:t xml:space="preserve"> dacă nu s-a observat niciun beneficiu clinic al terapiei cu Herceptin.</w:t>
      </w:r>
    </w:p>
    <w:p w14:paraId="453EF7DA" w14:textId="77777777" w:rsidR="00E51EC2" w:rsidRPr="00412A83" w:rsidRDefault="00E51EC2" w:rsidP="00E51EC2">
      <w:pPr>
        <w:rPr>
          <w:szCs w:val="22"/>
          <w:lang w:val="ro-RO"/>
        </w:rPr>
      </w:pPr>
    </w:p>
    <w:p w14:paraId="1BB73E04" w14:textId="77777777" w:rsidR="00E51EC2" w:rsidRPr="00412A83" w:rsidRDefault="00E51EC2" w:rsidP="00E51EC2">
      <w:pPr>
        <w:rPr>
          <w:szCs w:val="22"/>
          <w:lang w:val="ro-RO"/>
        </w:rPr>
      </w:pPr>
      <w:r>
        <w:rPr>
          <w:szCs w:val="22"/>
          <w:lang w:val="ro-RO"/>
        </w:rPr>
        <w:t xml:space="preserve">Siguranţa continuării sau reluării tratamentului cu Herceptin la pacienţii care au prezentat disfuncţie cardiacă nu a fost studiată prospectiv. </w:t>
      </w:r>
      <w:r w:rsidRPr="00412A83">
        <w:rPr>
          <w:szCs w:val="22"/>
          <w:lang w:val="ro-RO"/>
        </w:rPr>
        <w:t xml:space="preserve">Dacă </w:t>
      </w:r>
      <w:r w:rsidR="00EB779F">
        <w:rPr>
          <w:szCs w:val="22"/>
          <w:lang w:val="ro-RO"/>
        </w:rPr>
        <w:t xml:space="preserve">procentul </w:t>
      </w:r>
      <w:r w:rsidRPr="00412A83">
        <w:rPr>
          <w:szCs w:val="22"/>
          <w:lang w:val="ro-RO"/>
        </w:rPr>
        <w:t xml:space="preserve">FEVS scade cu </w:t>
      </w:r>
      <w:r>
        <w:rPr>
          <w:szCs w:val="22"/>
          <w:lang w:val="ro-RO"/>
        </w:rPr>
        <w:t>≥ </w:t>
      </w:r>
      <w:r w:rsidRPr="00412A83">
        <w:rPr>
          <w:szCs w:val="22"/>
          <w:lang w:val="ro-RO"/>
        </w:rPr>
        <w:t xml:space="preserve">10 puncte </w:t>
      </w:r>
      <w:r>
        <w:rPr>
          <w:szCs w:val="22"/>
          <w:lang w:val="ro-RO"/>
        </w:rPr>
        <w:t>sub valoarea iniţială ŞI</w:t>
      </w:r>
      <w:r w:rsidRPr="00412A83">
        <w:rPr>
          <w:szCs w:val="22"/>
          <w:lang w:val="ro-RO"/>
        </w:rPr>
        <w:t xml:space="preserve"> sub 50%, tratamentul trebuie întrerupt temporar şi se repetă evaluarea FEVS </w:t>
      </w:r>
      <w:r>
        <w:rPr>
          <w:szCs w:val="22"/>
          <w:lang w:val="ro-RO"/>
        </w:rPr>
        <w:t>în</w:t>
      </w:r>
      <w:r w:rsidRPr="00412A83">
        <w:rPr>
          <w:szCs w:val="22"/>
          <w:lang w:val="ro-RO"/>
        </w:rPr>
        <w:t xml:space="preserve"> aproximativ 3 săptăm</w:t>
      </w:r>
      <w:r>
        <w:rPr>
          <w:szCs w:val="22"/>
          <w:lang w:val="ro-RO"/>
        </w:rPr>
        <w:t>âni. Dacă FEVS nu s</w:t>
      </w:r>
      <w:r w:rsidR="00EB779F">
        <w:rPr>
          <w:szCs w:val="22"/>
          <w:lang w:val="ro-RO"/>
        </w:rPr>
        <w:t>-a</w:t>
      </w:r>
      <w:r>
        <w:rPr>
          <w:szCs w:val="22"/>
          <w:lang w:val="ro-RO"/>
        </w:rPr>
        <w:t xml:space="preserve"> îmbunătăţ</w:t>
      </w:r>
      <w:r w:rsidR="00EB779F">
        <w:rPr>
          <w:szCs w:val="22"/>
          <w:lang w:val="ro-RO"/>
        </w:rPr>
        <w:t>it</w:t>
      </w:r>
      <w:r w:rsidRPr="00412A83">
        <w:rPr>
          <w:szCs w:val="22"/>
          <w:lang w:val="ro-RO"/>
        </w:rPr>
        <w:t xml:space="preserve"> sau </w:t>
      </w:r>
      <w:r w:rsidR="00EB779F">
        <w:rPr>
          <w:szCs w:val="22"/>
          <w:lang w:val="ro-RO"/>
        </w:rPr>
        <w:t xml:space="preserve">a </w:t>
      </w:r>
      <w:r w:rsidRPr="00412A83">
        <w:rPr>
          <w:szCs w:val="22"/>
          <w:lang w:val="ro-RO"/>
        </w:rPr>
        <w:t>continu</w:t>
      </w:r>
      <w:r w:rsidR="00EB779F">
        <w:rPr>
          <w:szCs w:val="22"/>
          <w:lang w:val="ro-RO"/>
        </w:rPr>
        <w:t>at</w:t>
      </w:r>
      <w:r w:rsidRPr="00412A83">
        <w:rPr>
          <w:szCs w:val="22"/>
          <w:lang w:val="ro-RO"/>
        </w:rPr>
        <w:t xml:space="preserve"> să scadă, </w:t>
      </w:r>
      <w:r>
        <w:rPr>
          <w:szCs w:val="22"/>
          <w:lang w:val="ro-RO"/>
        </w:rPr>
        <w:t xml:space="preserve">sau </w:t>
      </w:r>
      <w:r w:rsidR="00EB779F">
        <w:rPr>
          <w:szCs w:val="22"/>
          <w:lang w:val="ro-RO"/>
        </w:rPr>
        <w:t xml:space="preserve">dacă </w:t>
      </w:r>
      <w:r>
        <w:rPr>
          <w:szCs w:val="22"/>
          <w:lang w:val="ro-RO"/>
        </w:rPr>
        <w:t xml:space="preserve">a fost dezvoltată ICC simptomatică, </w:t>
      </w:r>
      <w:r w:rsidRPr="00412A83">
        <w:rPr>
          <w:szCs w:val="22"/>
          <w:lang w:val="ro-RO"/>
        </w:rPr>
        <w:t xml:space="preserve">trebuie avută serios în vedere </w:t>
      </w:r>
      <w:r w:rsidRPr="006D5E2D">
        <w:rPr>
          <w:szCs w:val="22"/>
          <w:lang w:val="ro-RO"/>
        </w:rPr>
        <w:t>întreruperea definitivă a tratamentului</w:t>
      </w:r>
      <w:r w:rsidRPr="00412A83">
        <w:rPr>
          <w:szCs w:val="22"/>
          <w:lang w:val="ro-RO"/>
        </w:rPr>
        <w:t>,</w:t>
      </w:r>
      <w:r w:rsidRPr="00412A83">
        <w:rPr>
          <w:i/>
          <w:szCs w:val="22"/>
          <w:lang w:val="ro-RO"/>
        </w:rPr>
        <w:t xml:space="preserve"> </w:t>
      </w:r>
      <w:r w:rsidRPr="00412A83">
        <w:rPr>
          <w:szCs w:val="22"/>
          <w:lang w:val="ro-RO"/>
        </w:rPr>
        <w:t xml:space="preserve">cu excepţia cazurilor în care se consideră că beneficiile pentru pacientul respectiv depăşesc riscurile. Toţi aceşti pacienţi trebuie îndrumaţi către un </w:t>
      </w:r>
      <w:r>
        <w:rPr>
          <w:szCs w:val="22"/>
          <w:lang w:val="ro-RO"/>
        </w:rPr>
        <w:t xml:space="preserve">medic </w:t>
      </w:r>
      <w:r w:rsidRPr="00412A83">
        <w:rPr>
          <w:szCs w:val="22"/>
          <w:lang w:val="ro-RO"/>
        </w:rPr>
        <w:t>cardiolo</w:t>
      </w:r>
      <w:r>
        <w:rPr>
          <w:szCs w:val="22"/>
          <w:lang w:val="ro-RO"/>
        </w:rPr>
        <w:t>g pentru evaluare şi monitorizaţ</w:t>
      </w:r>
      <w:r w:rsidRPr="00412A83">
        <w:rPr>
          <w:szCs w:val="22"/>
          <w:lang w:val="ro-RO"/>
        </w:rPr>
        <w:t>i ulterior.</w:t>
      </w:r>
    </w:p>
    <w:p w14:paraId="5FD2CE6E" w14:textId="77777777" w:rsidR="00E51EC2" w:rsidRPr="00412A83" w:rsidRDefault="00E51EC2" w:rsidP="00E51EC2">
      <w:pPr>
        <w:rPr>
          <w:szCs w:val="22"/>
          <w:lang w:val="ro-RO"/>
        </w:rPr>
      </w:pPr>
    </w:p>
    <w:p w14:paraId="35464DE5" w14:textId="77777777" w:rsidR="00E51EC2" w:rsidRPr="00412A83" w:rsidRDefault="00E51EC2" w:rsidP="00E51EC2">
      <w:pPr>
        <w:rPr>
          <w:szCs w:val="22"/>
          <w:lang w:val="ro-RO"/>
        </w:rPr>
      </w:pPr>
      <w:r w:rsidRPr="00412A83">
        <w:rPr>
          <w:szCs w:val="22"/>
          <w:lang w:val="ro-RO"/>
        </w:rPr>
        <w:t xml:space="preserve">Dacă </w:t>
      </w:r>
      <w:r>
        <w:rPr>
          <w:szCs w:val="22"/>
          <w:lang w:val="ro-RO"/>
        </w:rPr>
        <w:t>pacienţii</w:t>
      </w:r>
      <w:r w:rsidRPr="00412A83">
        <w:rPr>
          <w:szCs w:val="22"/>
          <w:lang w:val="ro-RO"/>
        </w:rPr>
        <w:t xml:space="preserve"> dezvoltă insuficienţă cardiacă simptomatică în timpul tratamentului cu </w:t>
      </w:r>
      <w:r>
        <w:rPr>
          <w:szCs w:val="22"/>
          <w:lang w:val="ro-RO"/>
        </w:rPr>
        <w:t>Herceptin</w:t>
      </w:r>
      <w:r w:rsidRPr="00412A83">
        <w:rPr>
          <w:szCs w:val="22"/>
          <w:lang w:val="ro-RO"/>
        </w:rPr>
        <w:t>, aceasta trebuie tratată cu medi</w:t>
      </w:r>
      <w:r w:rsidR="008F58A7">
        <w:rPr>
          <w:szCs w:val="22"/>
          <w:lang w:val="ro-RO"/>
        </w:rPr>
        <w:t>camente pentru tratamentul</w:t>
      </w:r>
      <w:r w:rsidRPr="00412A83">
        <w:rPr>
          <w:szCs w:val="22"/>
          <w:lang w:val="ro-RO"/>
        </w:rPr>
        <w:t xml:space="preserve"> standard</w:t>
      </w:r>
      <w:r>
        <w:rPr>
          <w:szCs w:val="22"/>
          <w:lang w:val="ro-RO"/>
        </w:rPr>
        <w:t xml:space="preserve"> </w:t>
      </w:r>
      <w:r w:rsidR="008F58A7">
        <w:rPr>
          <w:szCs w:val="22"/>
          <w:lang w:val="ro-RO"/>
        </w:rPr>
        <w:t>al</w:t>
      </w:r>
      <w:r>
        <w:rPr>
          <w:szCs w:val="22"/>
          <w:lang w:val="ro-RO"/>
        </w:rPr>
        <w:t xml:space="preserve"> ICC</w:t>
      </w:r>
      <w:r w:rsidRPr="00412A83">
        <w:rPr>
          <w:szCs w:val="22"/>
          <w:lang w:val="ro-RO"/>
        </w:rPr>
        <w:t>.</w:t>
      </w:r>
      <w:r>
        <w:rPr>
          <w:szCs w:val="22"/>
          <w:lang w:val="ro-RO"/>
        </w:rPr>
        <w:t xml:space="preserve"> Majoritatea pacienţilor care au dezvoltat ICC</w:t>
      </w:r>
      <w:r w:rsidRPr="00412A83">
        <w:rPr>
          <w:szCs w:val="22"/>
          <w:lang w:val="ro-RO"/>
        </w:rPr>
        <w:t xml:space="preserve"> </w:t>
      </w:r>
      <w:r>
        <w:rPr>
          <w:szCs w:val="22"/>
          <w:lang w:val="ro-RO"/>
        </w:rPr>
        <w:t>sau disfuncţie cardiacă asimptomatică</w:t>
      </w:r>
      <w:r w:rsidR="0028370D">
        <w:rPr>
          <w:szCs w:val="22"/>
          <w:lang w:val="ro-RO"/>
        </w:rPr>
        <w:t xml:space="preserve"> în studiile clinice pivot</w:t>
      </w:r>
      <w:r>
        <w:rPr>
          <w:szCs w:val="22"/>
          <w:lang w:val="ro-RO"/>
        </w:rPr>
        <w:t>,</w:t>
      </w:r>
      <w:r w:rsidRPr="00412A83">
        <w:rPr>
          <w:szCs w:val="22"/>
          <w:lang w:val="ro-RO"/>
        </w:rPr>
        <w:t xml:space="preserve"> au prezentat o ameliorare </w:t>
      </w:r>
      <w:r>
        <w:rPr>
          <w:szCs w:val="22"/>
          <w:lang w:val="ro-RO"/>
        </w:rPr>
        <w:t>după administrarea</w:t>
      </w:r>
      <w:r w:rsidRPr="00412A83">
        <w:rPr>
          <w:szCs w:val="22"/>
          <w:lang w:val="ro-RO"/>
        </w:rPr>
        <w:t xml:space="preserve"> tratamentul</w:t>
      </w:r>
      <w:r>
        <w:rPr>
          <w:szCs w:val="22"/>
          <w:lang w:val="ro-RO"/>
        </w:rPr>
        <w:t>ui</w:t>
      </w:r>
      <w:r w:rsidRPr="00412A83">
        <w:rPr>
          <w:szCs w:val="22"/>
          <w:lang w:val="ro-RO"/>
        </w:rPr>
        <w:t xml:space="preserve"> medical standard</w:t>
      </w:r>
      <w:r>
        <w:rPr>
          <w:szCs w:val="22"/>
          <w:lang w:val="ro-RO"/>
        </w:rPr>
        <w:t xml:space="preserve"> pentru ICC</w:t>
      </w:r>
      <w:r w:rsidR="001D1A57">
        <w:rPr>
          <w:szCs w:val="22"/>
          <w:lang w:val="ro-RO"/>
        </w:rPr>
        <w:t>, care a constat</w:t>
      </w:r>
      <w:r w:rsidRPr="00412A83">
        <w:rPr>
          <w:szCs w:val="22"/>
          <w:lang w:val="ro-RO"/>
        </w:rPr>
        <w:t xml:space="preserve"> </w:t>
      </w:r>
      <w:r w:rsidR="00600B7D">
        <w:rPr>
          <w:szCs w:val="22"/>
          <w:lang w:val="ro-RO"/>
        </w:rPr>
        <w:t>î</w:t>
      </w:r>
      <w:r w:rsidR="001D1A57">
        <w:rPr>
          <w:szCs w:val="22"/>
          <w:lang w:val="ro-RO"/>
        </w:rPr>
        <w:t>ntr-</w:t>
      </w:r>
      <w:r w:rsidRPr="00412A83">
        <w:rPr>
          <w:szCs w:val="22"/>
          <w:lang w:val="ro-RO"/>
        </w:rPr>
        <w:t>un inhibitor al enzimei</w:t>
      </w:r>
      <w:r>
        <w:rPr>
          <w:szCs w:val="22"/>
          <w:lang w:val="ro-RO"/>
        </w:rPr>
        <w:t xml:space="preserve"> de conversie a angiotensinei (</w:t>
      </w:r>
      <w:r w:rsidRPr="00412A83">
        <w:rPr>
          <w:szCs w:val="22"/>
          <w:lang w:val="ro-RO"/>
        </w:rPr>
        <w:t>ECA) sau un blocant al receptorilor</w:t>
      </w:r>
      <w:r>
        <w:rPr>
          <w:szCs w:val="22"/>
          <w:lang w:val="ro-RO"/>
        </w:rPr>
        <w:t xml:space="preserve"> angiotensinei (BRA) şi un beta</w:t>
      </w:r>
      <w:r>
        <w:rPr>
          <w:szCs w:val="22"/>
          <w:lang w:val="ro-RO"/>
        </w:rPr>
        <w:noBreakHyphen/>
      </w:r>
      <w:r w:rsidRPr="00412A83">
        <w:rPr>
          <w:szCs w:val="22"/>
          <w:lang w:val="ro-RO"/>
        </w:rPr>
        <w:t>blocant. Majoritatea pacienţilor cu simptome cardiace şi dovezi ale beneficiilor clinice ale tratamentului cu Herceptin au continuat terapia fără evenimente clinice cardiace suplimentare.</w:t>
      </w:r>
    </w:p>
    <w:p w14:paraId="65270E4D" w14:textId="77777777" w:rsidR="00E51EC2" w:rsidRPr="00412A83" w:rsidRDefault="00E51EC2" w:rsidP="00E51EC2">
      <w:pPr>
        <w:rPr>
          <w:highlight w:val="yellow"/>
          <w:lang w:val="ro-RO"/>
        </w:rPr>
      </w:pPr>
    </w:p>
    <w:p w14:paraId="265C7E16" w14:textId="77777777" w:rsidR="00E51EC2" w:rsidRPr="00713F0F" w:rsidRDefault="00483F92" w:rsidP="00ED114B">
      <w:pPr>
        <w:keepNext/>
        <w:keepLines/>
        <w:rPr>
          <w:i/>
          <w:szCs w:val="22"/>
          <w:u w:val="single"/>
          <w:lang w:val="ro-RO"/>
        </w:rPr>
      </w:pPr>
      <w:r>
        <w:rPr>
          <w:i/>
          <w:szCs w:val="22"/>
          <w:u w:val="single"/>
          <w:lang w:val="ro-RO"/>
        </w:rPr>
        <w:t>Cancer</w:t>
      </w:r>
      <w:r w:rsidR="00E51EC2" w:rsidRPr="00713F0F">
        <w:rPr>
          <w:i/>
          <w:szCs w:val="22"/>
          <w:u w:val="single"/>
          <w:lang w:val="ro-RO"/>
        </w:rPr>
        <w:t xml:space="preserve"> mamar </w:t>
      </w:r>
      <w:r w:rsidR="00625386">
        <w:rPr>
          <w:i/>
          <w:szCs w:val="22"/>
          <w:u w:val="single"/>
          <w:lang w:val="ro-RO"/>
        </w:rPr>
        <w:t>metastatic</w:t>
      </w:r>
    </w:p>
    <w:p w14:paraId="455DCADD" w14:textId="77777777" w:rsidR="00E51EC2" w:rsidRPr="00412A83" w:rsidRDefault="00E51EC2" w:rsidP="00ED114B">
      <w:pPr>
        <w:keepNext/>
        <w:keepLines/>
        <w:rPr>
          <w:rFonts w:eastAsia="SimSun"/>
          <w:szCs w:val="22"/>
          <w:highlight w:val="yellow"/>
          <w:lang w:val="ro-RO" w:eastAsia="zh-CN"/>
        </w:rPr>
      </w:pPr>
    </w:p>
    <w:p w14:paraId="3A3C54F4" w14:textId="77777777" w:rsidR="00E51EC2" w:rsidRDefault="00E51EC2" w:rsidP="00E95ADA">
      <w:pPr>
        <w:keepNext/>
        <w:keepLines/>
        <w:rPr>
          <w:szCs w:val="22"/>
          <w:lang w:val="ro-RO"/>
        </w:rPr>
      </w:pPr>
      <w:r w:rsidRPr="00412A83">
        <w:rPr>
          <w:szCs w:val="22"/>
          <w:lang w:val="ro-RO"/>
        </w:rPr>
        <w:t xml:space="preserve">Herceptin şi antraciclinele nu trebuie </w:t>
      </w:r>
      <w:r w:rsidRPr="001F5727">
        <w:rPr>
          <w:szCs w:val="22"/>
          <w:lang w:val="ro-RO"/>
        </w:rPr>
        <w:t>administrate concomitent pentru</w:t>
      </w:r>
      <w:r w:rsidRPr="00412A83">
        <w:rPr>
          <w:szCs w:val="22"/>
          <w:lang w:val="ro-RO"/>
        </w:rPr>
        <w:t xml:space="preserve"> tratamentul </w:t>
      </w:r>
      <w:r w:rsidR="00483F92">
        <w:rPr>
          <w:szCs w:val="22"/>
          <w:lang w:val="ro-RO"/>
        </w:rPr>
        <w:t>C</w:t>
      </w:r>
      <w:r>
        <w:rPr>
          <w:szCs w:val="22"/>
          <w:lang w:val="ro-RO"/>
        </w:rPr>
        <w:t>MM</w:t>
      </w:r>
      <w:r w:rsidRPr="00412A83">
        <w:rPr>
          <w:szCs w:val="22"/>
          <w:lang w:val="ro-RO"/>
        </w:rPr>
        <w:t>.</w:t>
      </w:r>
    </w:p>
    <w:p w14:paraId="3793F839" w14:textId="77777777" w:rsidR="00E51EC2" w:rsidRPr="00412A83" w:rsidRDefault="00E51EC2" w:rsidP="00E95ADA">
      <w:pPr>
        <w:keepNext/>
        <w:keepLines/>
        <w:rPr>
          <w:szCs w:val="22"/>
          <w:lang w:val="ro-RO"/>
        </w:rPr>
      </w:pPr>
    </w:p>
    <w:p w14:paraId="42A6658B" w14:textId="77777777" w:rsidR="00E51EC2" w:rsidRPr="00412A83" w:rsidRDefault="00E51EC2" w:rsidP="00E95ADA">
      <w:pPr>
        <w:keepNext/>
        <w:keepLines/>
        <w:rPr>
          <w:szCs w:val="22"/>
          <w:lang w:val="ro-RO"/>
        </w:rPr>
      </w:pPr>
      <w:r w:rsidRPr="00412A83">
        <w:rPr>
          <w:szCs w:val="22"/>
          <w:lang w:val="ro-RO"/>
        </w:rPr>
        <w:t xml:space="preserve">Pacienţii cu </w:t>
      </w:r>
      <w:r w:rsidR="00483F92">
        <w:rPr>
          <w:szCs w:val="22"/>
          <w:lang w:val="ro-RO"/>
        </w:rPr>
        <w:t>C</w:t>
      </w:r>
      <w:r>
        <w:rPr>
          <w:szCs w:val="22"/>
          <w:lang w:val="ro-RO"/>
        </w:rPr>
        <w:t>MM</w:t>
      </w:r>
      <w:r w:rsidRPr="00412A83">
        <w:rPr>
          <w:szCs w:val="22"/>
          <w:lang w:val="ro-RO"/>
        </w:rPr>
        <w:t xml:space="preserve"> care au fost trataţi anterior cu antracicline prezintă, de as</w:t>
      </w:r>
      <w:r>
        <w:rPr>
          <w:szCs w:val="22"/>
          <w:lang w:val="ro-RO"/>
        </w:rPr>
        <w:t>emenea, risc de disfuncţie cardiacă</w:t>
      </w:r>
      <w:r w:rsidRPr="00412A83">
        <w:rPr>
          <w:szCs w:val="22"/>
          <w:lang w:val="ro-RO"/>
        </w:rPr>
        <w:t xml:space="preserve"> în cazul tratamentului cu Herceptin, deşi riscul este mai redus decât în cazul utilizării terapiei </w:t>
      </w:r>
      <w:r>
        <w:rPr>
          <w:szCs w:val="22"/>
          <w:lang w:val="ro-RO"/>
        </w:rPr>
        <w:t>asociate cu</w:t>
      </w:r>
      <w:r w:rsidRPr="00412A83">
        <w:rPr>
          <w:szCs w:val="22"/>
          <w:lang w:val="ro-RO"/>
        </w:rPr>
        <w:t xml:space="preserve"> Herceptin şi antracicline.</w:t>
      </w:r>
    </w:p>
    <w:p w14:paraId="0492603D" w14:textId="77777777" w:rsidR="00E51EC2" w:rsidRPr="00412A83" w:rsidRDefault="00E51EC2" w:rsidP="00E51EC2">
      <w:pPr>
        <w:rPr>
          <w:rFonts w:eastAsia="SimSun"/>
          <w:szCs w:val="22"/>
          <w:highlight w:val="yellow"/>
          <w:lang w:val="ro-RO" w:eastAsia="zh-CN"/>
        </w:rPr>
      </w:pPr>
    </w:p>
    <w:p w14:paraId="7E82B65C" w14:textId="77777777" w:rsidR="00E51EC2" w:rsidRPr="00713F0F" w:rsidRDefault="00483F92" w:rsidP="00C9113F">
      <w:pPr>
        <w:keepNext/>
        <w:keepLines/>
        <w:rPr>
          <w:rFonts w:eastAsia="SimSun"/>
          <w:i/>
          <w:szCs w:val="22"/>
          <w:highlight w:val="yellow"/>
          <w:lang w:val="ro-RO" w:eastAsia="zh-CN"/>
        </w:rPr>
      </w:pPr>
      <w:r>
        <w:rPr>
          <w:i/>
          <w:szCs w:val="22"/>
          <w:u w:val="single"/>
          <w:lang w:val="ro-RO"/>
        </w:rPr>
        <w:t>Cancer</w:t>
      </w:r>
      <w:r w:rsidR="00E51EC2" w:rsidRPr="00713F0F">
        <w:rPr>
          <w:i/>
          <w:szCs w:val="22"/>
          <w:u w:val="single"/>
          <w:lang w:val="ro-RO"/>
        </w:rPr>
        <w:t xml:space="preserve"> mamar incipient </w:t>
      </w:r>
    </w:p>
    <w:p w14:paraId="779ADC15" w14:textId="77777777" w:rsidR="00E51EC2" w:rsidRPr="00412A83" w:rsidRDefault="00E51EC2" w:rsidP="00C9113F">
      <w:pPr>
        <w:keepNext/>
        <w:keepLines/>
        <w:rPr>
          <w:szCs w:val="22"/>
          <w:lang w:val="ro-RO"/>
        </w:rPr>
      </w:pPr>
    </w:p>
    <w:p w14:paraId="0AFA0ACB" w14:textId="77777777" w:rsidR="00E51EC2" w:rsidRPr="00412A83" w:rsidRDefault="00E51EC2" w:rsidP="00E51EC2">
      <w:pPr>
        <w:rPr>
          <w:szCs w:val="22"/>
          <w:lang w:val="ro-RO"/>
        </w:rPr>
      </w:pPr>
      <w:r w:rsidRPr="00412A83">
        <w:rPr>
          <w:szCs w:val="22"/>
          <w:lang w:val="ro-RO"/>
        </w:rPr>
        <w:t xml:space="preserve">În cazul pacienţilor cu </w:t>
      </w:r>
      <w:r w:rsidR="00483F92">
        <w:rPr>
          <w:szCs w:val="22"/>
          <w:lang w:val="ro-RO"/>
        </w:rPr>
        <w:t>C</w:t>
      </w:r>
      <w:r>
        <w:rPr>
          <w:szCs w:val="22"/>
          <w:lang w:val="ro-RO"/>
        </w:rPr>
        <w:t>MI</w:t>
      </w:r>
      <w:r w:rsidRPr="00412A83">
        <w:rPr>
          <w:szCs w:val="22"/>
          <w:lang w:val="ro-RO"/>
        </w:rPr>
        <w:t>, e</w:t>
      </w:r>
      <w:r>
        <w:rPr>
          <w:szCs w:val="22"/>
          <w:lang w:val="ro-RO"/>
        </w:rPr>
        <w:t>valuările cardiace</w:t>
      </w:r>
      <w:r w:rsidRPr="00412A83">
        <w:rPr>
          <w:szCs w:val="22"/>
          <w:lang w:val="ro-RO"/>
        </w:rPr>
        <w:t>, aşa cum a</w:t>
      </w:r>
      <w:r>
        <w:rPr>
          <w:szCs w:val="22"/>
          <w:lang w:val="ro-RO"/>
        </w:rPr>
        <w:t>u fost realizate iniţial, trebuie repetate</w:t>
      </w:r>
      <w:r w:rsidRPr="00412A83">
        <w:rPr>
          <w:szCs w:val="22"/>
          <w:lang w:val="ro-RO"/>
        </w:rPr>
        <w:t xml:space="preserve"> la </w:t>
      </w:r>
      <w:r>
        <w:rPr>
          <w:szCs w:val="22"/>
          <w:lang w:val="ro-RO"/>
        </w:rPr>
        <w:t>interval de</w:t>
      </w:r>
      <w:r w:rsidRPr="00412A83">
        <w:rPr>
          <w:szCs w:val="22"/>
          <w:lang w:val="ro-RO"/>
        </w:rPr>
        <w:t xml:space="preserve"> 3 luni în timpul tratamentului şi la</w:t>
      </w:r>
      <w:r>
        <w:rPr>
          <w:szCs w:val="22"/>
          <w:lang w:val="ro-RO"/>
        </w:rPr>
        <w:t xml:space="preserve"> interval de</w:t>
      </w:r>
      <w:r w:rsidRPr="00412A83">
        <w:rPr>
          <w:szCs w:val="22"/>
          <w:lang w:val="ro-RO"/>
        </w:rPr>
        <w:t xml:space="preserve"> 6 luni după întreruperea tratamentului</w:t>
      </w:r>
      <w:r>
        <w:rPr>
          <w:szCs w:val="22"/>
          <w:lang w:val="ro-RO"/>
        </w:rPr>
        <w:t>,</w:t>
      </w:r>
      <w:r w:rsidRPr="00412A83">
        <w:rPr>
          <w:szCs w:val="22"/>
          <w:lang w:val="ro-RO"/>
        </w:rPr>
        <w:t xml:space="preserve"> </w:t>
      </w:r>
      <w:r>
        <w:rPr>
          <w:szCs w:val="22"/>
          <w:lang w:val="ro-RO"/>
        </w:rPr>
        <w:t>timp</w:t>
      </w:r>
      <w:r w:rsidRPr="00412A83">
        <w:rPr>
          <w:szCs w:val="22"/>
          <w:lang w:val="ro-RO"/>
        </w:rPr>
        <w:t xml:space="preserve"> de până la 24 </w:t>
      </w:r>
      <w:r w:rsidR="00096800">
        <w:rPr>
          <w:szCs w:val="22"/>
          <w:lang w:val="ro-RO"/>
        </w:rPr>
        <w:t xml:space="preserve">de </w:t>
      </w:r>
      <w:r w:rsidRPr="00412A83">
        <w:rPr>
          <w:szCs w:val="22"/>
          <w:lang w:val="ro-RO"/>
        </w:rPr>
        <w:t>luni de la ultima administrare a Herceptin. La pacienţii la care se administrează chimioterapie conţinând antracicline</w:t>
      </w:r>
      <w:r>
        <w:rPr>
          <w:szCs w:val="22"/>
          <w:lang w:val="ro-RO"/>
        </w:rPr>
        <w:t>,</w:t>
      </w:r>
      <w:r w:rsidRPr="00412A83">
        <w:rPr>
          <w:szCs w:val="22"/>
          <w:lang w:val="ro-RO"/>
        </w:rPr>
        <w:t xml:space="preserve"> este recomandată monitorizarea ulterioară anuală</w:t>
      </w:r>
      <w:r>
        <w:rPr>
          <w:szCs w:val="22"/>
          <w:lang w:val="ro-RO"/>
        </w:rPr>
        <w:t>,</w:t>
      </w:r>
      <w:r w:rsidRPr="00412A83">
        <w:rPr>
          <w:szCs w:val="22"/>
          <w:lang w:val="ro-RO"/>
        </w:rPr>
        <w:t xml:space="preserve"> o perioadă de până la 5 ani de la ultima administrare</w:t>
      </w:r>
      <w:r>
        <w:rPr>
          <w:szCs w:val="22"/>
          <w:lang w:val="ro-RO"/>
        </w:rPr>
        <w:t>,</w:t>
      </w:r>
      <w:r w:rsidRPr="00412A83">
        <w:rPr>
          <w:szCs w:val="22"/>
          <w:lang w:val="ro-RO"/>
        </w:rPr>
        <w:t xml:space="preserve"> sau mai mult dacă este observată o scădere continuă a FEVS.</w:t>
      </w:r>
    </w:p>
    <w:p w14:paraId="357CB649" w14:textId="77777777" w:rsidR="00E51EC2" w:rsidRPr="00412A83" w:rsidRDefault="00E51EC2" w:rsidP="00E51EC2">
      <w:pPr>
        <w:rPr>
          <w:szCs w:val="22"/>
          <w:lang w:val="ro-RO"/>
        </w:rPr>
      </w:pPr>
    </w:p>
    <w:p w14:paraId="0C69CC44" w14:textId="77777777" w:rsidR="00E51EC2" w:rsidRPr="00412A83" w:rsidRDefault="00E51EC2" w:rsidP="00E51EC2">
      <w:pPr>
        <w:rPr>
          <w:szCs w:val="22"/>
          <w:lang w:val="ro-RO"/>
        </w:rPr>
      </w:pPr>
      <w:r>
        <w:rPr>
          <w:szCs w:val="22"/>
          <w:lang w:val="ro-RO"/>
        </w:rPr>
        <w:t>Pacienţii cu antecedente</w:t>
      </w:r>
      <w:r w:rsidRPr="00174D6A">
        <w:rPr>
          <w:szCs w:val="22"/>
          <w:lang w:val="ro-RO"/>
        </w:rPr>
        <w:t xml:space="preserve"> de infarct miocardic (IM), angină pectorală care a necesitat t</w:t>
      </w:r>
      <w:r>
        <w:rPr>
          <w:szCs w:val="22"/>
          <w:lang w:val="ro-RO"/>
        </w:rPr>
        <w:t xml:space="preserve">ratament medical, cei care au avut </w:t>
      </w:r>
      <w:r w:rsidRPr="00174D6A">
        <w:rPr>
          <w:szCs w:val="22"/>
          <w:lang w:val="ro-RO"/>
        </w:rPr>
        <w:t xml:space="preserve">sau </w:t>
      </w:r>
      <w:r>
        <w:rPr>
          <w:szCs w:val="22"/>
          <w:lang w:val="ro-RO"/>
        </w:rPr>
        <w:t>au ICC</w:t>
      </w:r>
      <w:r w:rsidRPr="00174D6A">
        <w:rPr>
          <w:szCs w:val="22"/>
          <w:lang w:val="ro-RO"/>
        </w:rPr>
        <w:t xml:space="preserve"> </w:t>
      </w:r>
      <w:r w:rsidRPr="00174D6A">
        <w:rPr>
          <w:color w:val="000000"/>
          <w:szCs w:val="22"/>
          <w:lang w:val="ro-RO"/>
        </w:rPr>
        <w:t xml:space="preserve">(clasa II-IV NYHA), </w:t>
      </w:r>
      <w:r>
        <w:rPr>
          <w:color w:val="000000"/>
          <w:szCs w:val="22"/>
          <w:lang w:val="ro-RO"/>
        </w:rPr>
        <w:t xml:space="preserve">FEVS </w:t>
      </w:r>
      <w:r w:rsidRPr="008002FA">
        <w:rPr>
          <w:color w:val="000000"/>
          <w:szCs w:val="22"/>
          <w:lang w:val="ro-RO"/>
        </w:rPr>
        <w:t xml:space="preserve">&lt; 55%, </w:t>
      </w:r>
      <w:r w:rsidRPr="00174D6A">
        <w:rPr>
          <w:color w:val="000000"/>
          <w:szCs w:val="22"/>
          <w:lang w:val="ro-RO"/>
        </w:rPr>
        <w:t xml:space="preserve">alte cardiomiopatii, aritmie cardiacă care necesită </w:t>
      </w:r>
      <w:r w:rsidRPr="008E5BA8">
        <w:rPr>
          <w:color w:val="000000"/>
          <w:szCs w:val="22"/>
          <w:lang w:val="ro-RO"/>
        </w:rPr>
        <w:t xml:space="preserve">tratament </w:t>
      </w:r>
      <w:r w:rsidRPr="009A3AEE">
        <w:rPr>
          <w:color w:val="000000"/>
          <w:szCs w:val="22"/>
          <w:lang w:val="ro-RO"/>
        </w:rPr>
        <w:t>medical</w:t>
      </w:r>
      <w:r w:rsidRPr="00174D6A">
        <w:rPr>
          <w:color w:val="000000"/>
          <w:szCs w:val="22"/>
          <w:lang w:val="ro-RO"/>
        </w:rPr>
        <w:t>, boală valvulară cardiacă semnificativă</w:t>
      </w:r>
      <w:r>
        <w:rPr>
          <w:color w:val="000000"/>
          <w:szCs w:val="22"/>
          <w:lang w:val="ro-RO"/>
        </w:rPr>
        <w:t xml:space="preserve"> clinic</w:t>
      </w:r>
      <w:r w:rsidRPr="00174D6A">
        <w:rPr>
          <w:color w:val="000000"/>
          <w:szCs w:val="22"/>
          <w:lang w:val="ro-RO"/>
        </w:rPr>
        <w:t>, hipertensiune</w:t>
      </w:r>
      <w:r>
        <w:rPr>
          <w:color w:val="000000"/>
          <w:szCs w:val="22"/>
          <w:lang w:val="ro-RO"/>
        </w:rPr>
        <w:t xml:space="preserve"> arterială</w:t>
      </w:r>
      <w:r w:rsidRPr="00174D6A">
        <w:rPr>
          <w:color w:val="000000"/>
          <w:szCs w:val="22"/>
          <w:lang w:val="ro-RO"/>
        </w:rPr>
        <w:t xml:space="preserve"> slab controlată (hipertensiune </w:t>
      </w:r>
      <w:r>
        <w:rPr>
          <w:color w:val="000000"/>
          <w:szCs w:val="22"/>
          <w:lang w:val="ro-RO"/>
        </w:rPr>
        <w:t xml:space="preserve">arterială controlată prin </w:t>
      </w:r>
      <w:r w:rsidRPr="009A3AEE">
        <w:rPr>
          <w:color w:val="000000"/>
          <w:szCs w:val="22"/>
          <w:lang w:val="ro-RO"/>
        </w:rPr>
        <w:t>tratament medical</w:t>
      </w:r>
      <w:r w:rsidRPr="00174D6A">
        <w:rPr>
          <w:color w:val="000000"/>
          <w:szCs w:val="22"/>
          <w:lang w:val="ro-RO"/>
        </w:rPr>
        <w:t xml:space="preserve"> standard optim) </w:t>
      </w:r>
      <w:r>
        <w:rPr>
          <w:color w:val="000000"/>
          <w:szCs w:val="22"/>
          <w:lang w:val="ro-RO"/>
        </w:rPr>
        <w:t>ş</w:t>
      </w:r>
      <w:r w:rsidRPr="00174D6A">
        <w:rPr>
          <w:color w:val="000000"/>
          <w:szCs w:val="22"/>
          <w:lang w:val="ro-RO"/>
        </w:rPr>
        <w:t xml:space="preserve">i </w:t>
      </w:r>
      <w:r w:rsidR="00EB0156">
        <w:rPr>
          <w:color w:val="000000"/>
          <w:szCs w:val="22"/>
          <w:lang w:val="ro-RO"/>
        </w:rPr>
        <w:t>exudat</w:t>
      </w:r>
      <w:r w:rsidRPr="00E50E6E">
        <w:rPr>
          <w:color w:val="000000"/>
          <w:szCs w:val="22"/>
          <w:lang w:val="ro-RO"/>
        </w:rPr>
        <w:t xml:space="preserve"> pericardic </w:t>
      </w:r>
      <w:r>
        <w:rPr>
          <w:color w:val="000000"/>
          <w:szCs w:val="22"/>
          <w:lang w:val="ro-RO"/>
        </w:rPr>
        <w:t>semnificativ din punct de vedere hemodinamic,</w:t>
      </w:r>
      <w:r w:rsidRPr="00174D6A">
        <w:rPr>
          <w:color w:val="000000"/>
          <w:szCs w:val="22"/>
          <w:lang w:val="ro-RO"/>
        </w:rPr>
        <w:t xml:space="preserve"> au fost excluşi din studiile clinice pivot </w:t>
      </w:r>
      <w:r>
        <w:rPr>
          <w:color w:val="000000"/>
          <w:szCs w:val="22"/>
          <w:lang w:val="ro-RO"/>
        </w:rPr>
        <w:t xml:space="preserve">cu tratamente </w:t>
      </w:r>
      <w:r w:rsidRPr="00174D6A">
        <w:rPr>
          <w:color w:val="000000"/>
          <w:szCs w:val="22"/>
          <w:lang w:val="ro-RO"/>
        </w:rPr>
        <w:t>adjuvante</w:t>
      </w:r>
      <w:r>
        <w:rPr>
          <w:color w:val="000000"/>
          <w:szCs w:val="22"/>
          <w:lang w:val="ro-RO"/>
        </w:rPr>
        <w:t xml:space="preserve"> şi neoadjuvante cu Herceptin desfăşurate la pacienţii </w:t>
      </w:r>
      <w:r w:rsidRPr="00690E9B">
        <w:rPr>
          <w:color w:val="000000"/>
          <w:szCs w:val="22"/>
          <w:lang w:val="ro-RO"/>
        </w:rPr>
        <w:t xml:space="preserve">cu </w:t>
      </w:r>
      <w:r w:rsidR="006C6361">
        <w:rPr>
          <w:color w:val="000000"/>
          <w:szCs w:val="22"/>
          <w:lang w:val="ro-RO"/>
        </w:rPr>
        <w:t>C</w:t>
      </w:r>
      <w:r w:rsidRPr="00690E9B">
        <w:rPr>
          <w:color w:val="000000"/>
          <w:szCs w:val="22"/>
          <w:lang w:val="ro-RO"/>
        </w:rPr>
        <w:t>MI şi prin</w:t>
      </w:r>
      <w:r>
        <w:rPr>
          <w:color w:val="000000"/>
          <w:szCs w:val="22"/>
          <w:lang w:val="ro-RO"/>
        </w:rPr>
        <w:t xml:space="preserve"> urmare, tratamentul nu este recomandat </w:t>
      </w:r>
      <w:r w:rsidR="00C06EB7">
        <w:rPr>
          <w:color w:val="000000"/>
          <w:szCs w:val="22"/>
          <w:lang w:val="ro-RO"/>
        </w:rPr>
        <w:t xml:space="preserve">la </w:t>
      </w:r>
      <w:r>
        <w:rPr>
          <w:color w:val="000000"/>
          <w:szCs w:val="22"/>
          <w:lang w:val="ro-RO"/>
        </w:rPr>
        <w:t>ace</w:t>
      </w:r>
      <w:r w:rsidR="00C06EB7">
        <w:rPr>
          <w:color w:val="000000"/>
          <w:szCs w:val="22"/>
          <w:lang w:val="ro-RO"/>
        </w:rPr>
        <w:t>şti</w:t>
      </w:r>
      <w:r>
        <w:rPr>
          <w:color w:val="000000"/>
          <w:szCs w:val="22"/>
          <w:lang w:val="ro-RO"/>
        </w:rPr>
        <w:t xml:space="preserve"> pacienţi</w:t>
      </w:r>
      <w:r w:rsidRPr="00174D6A">
        <w:rPr>
          <w:color w:val="000000"/>
          <w:szCs w:val="22"/>
          <w:lang w:val="ro-RO"/>
        </w:rPr>
        <w:t>.</w:t>
      </w:r>
    </w:p>
    <w:p w14:paraId="51CDF397" w14:textId="77777777" w:rsidR="00E51EC2" w:rsidRPr="00412A83" w:rsidRDefault="00E51EC2" w:rsidP="00E51EC2">
      <w:pPr>
        <w:widowControl w:val="0"/>
        <w:rPr>
          <w:rFonts w:eastAsia="SimSun"/>
          <w:szCs w:val="22"/>
          <w:u w:val="single"/>
          <w:lang w:val="ro-RO" w:eastAsia="zh-CN"/>
        </w:rPr>
      </w:pPr>
    </w:p>
    <w:p w14:paraId="6506CC1C" w14:textId="77777777" w:rsidR="00E51EC2" w:rsidRPr="004F17C2" w:rsidRDefault="00E51EC2" w:rsidP="00E51EC2">
      <w:pPr>
        <w:widowControl w:val="0"/>
        <w:rPr>
          <w:rFonts w:eastAsia="SimSun"/>
          <w:i/>
          <w:szCs w:val="22"/>
          <w:lang w:val="ro-RO" w:eastAsia="zh-CN"/>
        </w:rPr>
      </w:pPr>
      <w:r w:rsidRPr="004F17C2">
        <w:rPr>
          <w:rFonts w:eastAsia="SimSun"/>
          <w:i/>
          <w:szCs w:val="22"/>
          <w:lang w:val="ro-RO" w:eastAsia="zh-CN"/>
        </w:rPr>
        <w:t>Tratament adjuvant</w:t>
      </w:r>
    </w:p>
    <w:p w14:paraId="50D1295C" w14:textId="77777777" w:rsidR="00E51EC2" w:rsidRPr="00412A83" w:rsidRDefault="00E51EC2" w:rsidP="00E51EC2">
      <w:pPr>
        <w:widowControl w:val="0"/>
        <w:rPr>
          <w:szCs w:val="22"/>
          <w:lang w:val="ro-RO"/>
        </w:rPr>
      </w:pPr>
    </w:p>
    <w:p w14:paraId="032C8A70" w14:textId="77777777" w:rsidR="00E51EC2" w:rsidRDefault="00E51EC2" w:rsidP="00E51EC2">
      <w:pPr>
        <w:widowControl w:val="0"/>
        <w:rPr>
          <w:szCs w:val="22"/>
          <w:lang w:val="ro-RO"/>
        </w:rPr>
      </w:pPr>
      <w:r w:rsidRPr="00412A83">
        <w:rPr>
          <w:szCs w:val="22"/>
          <w:lang w:val="ro-RO"/>
        </w:rPr>
        <w:t xml:space="preserve">Herceptin şi antraciclinele nu trebuie administrate </w:t>
      </w:r>
      <w:r w:rsidRPr="003A4DDC">
        <w:rPr>
          <w:szCs w:val="22"/>
          <w:lang w:val="ro-RO"/>
        </w:rPr>
        <w:t>concomitent în tratamentul</w:t>
      </w:r>
      <w:r w:rsidRPr="00412A83">
        <w:rPr>
          <w:szCs w:val="22"/>
          <w:lang w:val="ro-RO"/>
        </w:rPr>
        <w:t xml:space="preserve"> adjuvant.</w:t>
      </w:r>
    </w:p>
    <w:p w14:paraId="5EC7A042" w14:textId="77777777" w:rsidR="00E51EC2" w:rsidRPr="0007677B" w:rsidRDefault="00E51EC2" w:rsidP="00E51EC2">
      <w:pPr>
        <w:widowControl w:val="0"/>
        <w:rPr>
          <w:szCs w:val="22"/>
          <w:lang w:val="ro-RO"/>
        </w:rPr>
      </w:pPr>
    </w:p>
    <w:p w14:paraId="2B5BFF50" w14:textId="77777777" w:rsidR="00E51EC2" w:rsidRPr="00412A83" w:rsidRDefault="00E51EC2" w:rsidP="00E51EC2">
      <w:pPr>
        <w:widowControl w:val="0"/>
        <w:rPr>
          <w:rFonts w:eastAsia="SimSun"/>
          <w:szCs w:val="22"/>
          <w:lang w:val="ro-RO" w:eastAsia="zh-CN"/>
        </w:rPr>
      </w:pPr>
      <w:r w:rsidRPr="00412A83">
        <w:rPr>
          <w:rFonts w:eastAsia="SimSun"/>
          <w:szCs w:val="22"/>
          <w:lang w:val="ro-RO" w:eastAsia="zh-CN"/>
        </w:rPr>
        <w:t xml:space="preserve">La pacienţii cu </w:t>
      </w:r>
      <w:r w:rsidR="00DA1196">
        <w:rPr>
          <w:rFonts w:eastAsia="SimSun"/>
          <w:szCs w:val="22"/>
          <w:lang w:val="ro-RO" w:eastAsia="zh-CN"/>
        </w:rPr>
        <w:t>C</w:t>
      </w:r>
      <w:r w:rsidRPr="00412A83">
        <w:rPr>
          <w:rFonts w:eastAsia="SimSun"/>
          <w:szCs w:val="22"/>
          <w:lang w:val="ro-RO" w:eastAsia="zh-CN"/>
        </w:rPr>
        <w:t xml:space="preserve">MI a fost observată o creştere a incidenţei evenimentelor cardiace simptomatice şi asimptomatice </w:t>
      </w:r>
      <w:r>
        <w:rPr>
          <w:rFonts w:eastAsia="SimSun"/>
          <w:szCs w:val="22"/>
          <w:lang w:val="ro-RO" w:eastAsia="zh-CN"/>
        </w:rPr>
        <w:t>la administrarea de</w:t>
      </w:r>
      <w:r w:rsidRPr="00412A83">
        <w:rPr>
          <w:rFonts w:eastAsia="SimSun"/>
          <w:szCs w:val="22"/>
          <w:lang w:val="ro-RO" w:eastAsia="zh-CN"/>
        </w:rPr>
        <w:t xml:space="preserve"> </w:t>
      </w:r>
      <w:r>
        <w:rPr>
          <w:color w:val="000000"/>
          <w:szCs w:val="22"/>
          <w:lang w:val="ro-RO"/>
        </w:rPr>
        <w:t>Herceptin (form</w:t>
      </w:r>
      <w:r w:rsidR="00DA1196">
        <w:rPr>
          <w:color w:val="000000"/>
          <w:szCs w:val="22"/>
          <w:lang w:val="ro-RO"/>
        </w:rPr>
        <w:t>a</w:t>
      </w:r>
      <w:r>
        <w:rPr>
          <w:color w:val="000000"/>
          <w:szCs w:val="22"/>
          <w:lang w:val="ro-RO"/>
        </w:rPr>
        <w:t xml:space="preserve"> farmaceutică intravenoasă)</w:t>
      </w:r>
      <w:r w:rsidRPr="00412A83">
        <w:rPr>
          <w:color w:val="000000"/>
          <w:szCs w:val="22"/>
          <w:lang w:val="ro-RO"/>
        </w:rPr>
        <w:t xml:space="preserve"> după chimioterapia cu antracicline, comparativ cu administrarea unei scheme terapeutice </w:t>
      </w:r>
      <w:r w:rsidR="00A374DF" w:rsidRPr="00412A83">
        <w:rPr>
          <w:color w:val="000000"/>
          <w:szCs w:val="22"/>
          <w:lang w:val="ro-RO"/>
        </w:rPr>
        <w:t xml:space="preserve">fără antracicline </w:t>
      </w:r>
      <w:r w:rsidRPr="00412A83">
        <w:rPr>
          <w:color w:val="000000"/>
          <w:szCs w:val="22"/>
          <w:lang w:val="ro-RO"/>
        </w:rPr>
        <w:t>care conţine docetaxel şi carboplatină şi a fost</w:t>
      </w:r>
      <w:r>
        <w:rPr>
          <w:color w:val="000000"/>
          <w:szCs w:val="22"/>
          <w:lang w:val="ro-RO"/>
        </w:rPr>
        <w:t xml:space="preserve"> mai marca</w:t>
      </w:r>
      <w:r w:rsidRPr="00412A83">
        <w:rPr>
          <w:color w:val="000000"/>
          <w:szCs w:val="22"/>
          <w:lang w:val="ro-RO"/>
        </w:rPr>
        <w:t xml:space="preserve">tă </w:t>
      </w:r>
      <w:r>
        <w:rPr>
          <w:rFonts w:eastAsia="SimSun"/>
          <w:szCs w:val="22"/>
          <w:lang w:val="ro-RO" w:eastAsia="zh-CN"/>
        </w:rPr>
        <w:t>atunci când Herceptin (form</w:t>
      </w:r>
      <w:r w:rsidR="00DA1196">
        <w:rPr>
          <w:rFonts w:eastAsia="SimSun"/>
          <w:szCs w:val="22"/>
          <w:lang w:val="ro-RO" w:eastAsia="zh-CN"/>
        </w:rPr>
        <w:t>a</w:t>
      </w:r>
      <w:r>
        <w:rPr>
          <w:rFonts w:eastAsia="SimSun"/>
          <w:szCs w:val="22"/>
          <w:lang w:val="ro-RO" w:eastAsia="zh-CN"/>
        </w:rPr>
        <w:t xml:space="preserve"> farmaceutică intravenoasă)</w:t>
      </w:r>
      <w:r w:rsidRPr="00412A83">
        <w:rPr>
          <w:rFonts w:eastAsia="SimSun"/>
          <w:szCs w:val="22"/>
          <w:lang w:val="ro-RO" w:eastAsia="zh-CN"/>
        </w:rPr>
        <w:t xml:space="preserve"> a fost administrat concomitent cu taxani decât atunci când </w:t>
      </w:r>
      <w:r>
        <w:rPr>
          <w:rFonts w:eastAsia="SimSun"/>
          <w:szCs w:val="22"/>
          <w:lang w:val="ro-RO" w:eastAsia="zh-CN"/>
        </w:rPr>
        <w:t>a</w:t>
      </w:r>
      <w:r w:rsidRPr="00412A83">
        <w:rPr>
          <w:rFonts w:eastAsia="SimSun"/>
          <w:szCs w:val="22"/>
          <w:lang w:val="ro-RO" w:eastAsia="zh-CN"/>
        </w:rPr>
        <w:t xml:space="preserve"> fost administrat</w:t>
      </w:r>
      <w:r>
        <w:rPr>
          <w:rFonts w:eastAsia="SimSun"/>
          <w:szCs w:val="22"/>
          <w:lang w:val="ro-RO" w:eastAsia="zh-CN"/>
        </w:rPr>
        <w:t xml:space="preserve"> </w:t>
      </w:r>
      <w:r w:rsidR="00246125" w:rsidRPr="00356DFC">
        <w:rPr>
          <w:rFonts w:eastAsia="SimSun"/>
          <w:szCs w:val="22"/>
          <w:lang w:val="ro-RO" w:eastAsia="zh-CN"/>
        </w:rPr>
        <w:t>secvențial</w:t>
      </w:r>
      <w:r w:rsidRPr="00412A83">
        <w:rPr>
          <w:rFonts w:eastAsia="SimSun"/>
          <w:szCs w:val="22"/>
          <w:lang w:val="ro-RO" w:eastAsia="zh-CN"/>
        </w:rPr>
        <w:t xml:space="preserve"> cu taxani. Indiferent de schema terapeutică utilizată, majoritatea evenimentelor cardiace simptomatice au apărut în primele 18 luni. În unul dintre cele 3 studii clinice pivot efectuate, în care</w:t>
      </w:r>
      <w:r w:rsidRPr="00412A83">
        <w:rPr>
          <w:lang w:val="ro-RO"/>
        </w:rPr>
        <w:t xml:space="preserve"> a fost disponibil</w:t>
      </w:r>
      <w:r w:rsidR="001E0719">
        <w:rPr>
          <w:lang w:val="ro-RO"/>
        </w:rPr>
        <w:t>ă</w:t>
      </w:r>
      <w:r w:rsidRPr="00412A83">
        <w:rPr>
          <w:lang w:val="ro-RO"/>
        </w:rPr>
        <w:t xml:space="preserve"> </w:t>
      </w:r>
      <w:r w:rsidR="001E0719">
        <w:rPr>
          <w:lang w:val="ro-RO"/>
        </w:rPr>
        <w:t>o perioadă</w:t>
      </w:r>
      <w:r w:rsidRPr="00412A83">
        <w:rPr>
          <w:lang w:val="ro-RO"/>
        </w:rPr>
        <w:t xml:space="preserve"> median</w:t>
      </w:r>
      <w:r w:rsidR="001E0719">
        <w:rPr>
          <w:lang w:val="ro-RO"/>
        </w:rPr>
        <w:t>ă</w:t>
      </w:r>
      <w:r w:rsidRPr="00412A83">
        <w:rPr>
          <w:lang w:val="ro-RO"/>
        </w:rPr>
        <w:t xml:space="preserve"> de urmărire de 5,5 ani</w:t>
      </w:r>
      <w:r w:rsidRPr="00412A83">
        <w:rPr>
          <w:rFonts w:eastAsia="SimSun"/>
          <w:szCs w:val="22"/>
          <w:lang w:val="ro-RO" w:eastAsia="zh-CN"/>
        </w:rPr>
        <w:t xml:space="preserve"> </w:t>
      </w:r>
      <w:r w:rsidRPr="00412A83">
        <w:rPr>
          <w:lang w:val="ro-RO"/>
        </w:rPr>
        <w:t>(BCIRG006)</w:t>
      </w:r>
      <w:r>
        <w:rPr>
          <w:lang w:val="ro-RO"/>
        </w:rPr>
        <w:t>,</w:t>
      </w:r>
      <w:r w:rsidRPr="00412A83">
        <w:rPr>
          <w:lang w:val="ro-RO"/>
        </w:rPr>
        <w:t xml:space="preserve"> a fost observată o creştere continuă a frecvenţei cumulate a evenimentelor cardiace simptomatice sau a celor legate de </w:t>
      </w:r>
      <w:r w:rsidRPr="00412A83">
        <w:rPr>
          <w:color w:val="000000"/>
          <w:szCs w:val="22"/>
          <w:lang w:val="ro-RO"/>
        </w:rPr>
        <w:t xml:space="preserve">FEVS la pacienţii la care s-a administrat </w:t>
      </w:r>
      <w:r>
        <w:rPr>
          <w:lang w:val="ro-RO"/>
        </w:rPr>
        <w:t>Herceptin</w:t>
      </w:r>
      <w:r w:rsidRPr="00412A83">
        <w:rPr>
          <w:lang w:val="ro-RO"/>
        </w:rPr>
        <w:t xml:space="preserve"> concomitent cu un taxan</w:t>
      </w:r>
      <w:r>
        <w:rPr>
          <w:lang w:val="ro-RO"/>
        </w:rPr>
        <w:t>,</w:t>
      </w:r>
      <w:r w:rsidRPr="00412A83">
        <w:rPr>
          <w:lang w:val="ro-RO"/>
        </w:rPr>
        <w:t xml:space="preserve"> după tratamentul cu antracicline</w:t>
      </w:r>
      <w:r>
        <w:rPr>
          <w:lang w:val="ro-RO"/>
        </w:rPr>
        <w:t>,</w:t>
      </w:r>
      <w:r w:rsidRPr="00412A83">
        <w:rPr>
          <w:lang w:val="ro-RO"/>
        </w:rPr>
        <w:t xml:space="preserve"> </w:t>
      </w:r>
      <w:r>
        <w:rPr>
          <w:lang w:val="ro-RO"/>
        </w:rPr>
        <w:t xml:space="preserve">(de </w:t>
      </w:r>
      <w:r w:rsidRPr="00412A83">
        <w:rPr>
          <w:lang w:val="ro-RO"/>
        </w:rPr>
        <w:t>până la 2,37%</w:t>
      </w:r>
      <w:r>
        <w:rPr>
          <w:lang w:val="ro-RO"/>
        </w:rPr>
        <w:t>)</w:t>
      </w:r>
      <w:r w:rsidRPr="00412A83">
        <w:rPr>
          <w:lang w:val="ro-RO"/>
        </w:rPr>
        <w:t xml:space="preserve"> comparativ cu aproximativ 1% în două</w:t>
      </w:r>
      <w:r>
        <w:rPr>
          <w:lang w:val="ro-RO"/>
        </w:rPr>
        <w:t xml:space="preserve"> braţe comparatoare (antraciclină</w:t>
      </w:r>
      <w:r w:rsidRPr="00412A83">
        <w:rPr>
          <w:lang w:val="ro-RO"/>
        </w:rPr>
        <w:t xml:space="preserve"> plus ciclofosfamidă urmate de taxan şi taxan, carboplatină şi Herceptin).</w:t>
      </w:r>
    </w:p>
    <w:p w14:paraId="035E69CC" w14:textId="77777777" w:rsidR="00E51EC2" w:rsidRPr="00412A83" w:rsidRDefault="00E51EC2" w:rsidP="00E51EC2">
      <w:pPr>
        <w:rPr>
          <w:color w:val="000000"/>
          <w:szCs w:val="22"/>
          <w:lang w:val="ro-RO"/>
        </w:rPr>
      </w:pPr>
    </w:p>
    <w:p w14:paraId="580D6065" w14:textId="77777777" w:rsidR="00E51EC2" w:rsidRPr="00412A83" w:rsidRDefault="00E51EC2" w:rsidP="00E51EC2">
      <w:pPr>
        <w:rPr>
          <w:color w:val="000000"/>
          <w:szCs w:val="22"/>
          <w:lang w:val="ro-RO"/>
        </w:rPr>
      </w:pPr>
      <w:r w:rsidRPr="00412A83">
        <w:rPr>
          <w:color w:val="000000"/>
          <w:szCs w:val="22"/>
          <w:lang w:val="ro-RO"/>
        </w:rPr>
        <w:t xml:space="preserve">Factorii de risc pentru un eveniment cardiac, identificaţi în patru studii </w:t>
      </w:r>
      <w:r w:rsidR="003F6756">
        <w:rPr>
          <w:color w:val="000000"/>
          <w:szCs w:val="22"/>
          <w:lang w:val="ro-RO"/>
        </w:rPr>
        <w:t xml:space="preserve">ample </w:t>
      </w:r>
      <w:r w:rsidR="000F6CBE">
        <w:rPr>
          <w:color w:val="000000"/>
          <w:szCs w:val="22"/>
          <w:lang w:val="ro-RO"/>
        </w:rPr>
        <w:t>adjuvante</w:t>
      </w:r>
      <w:r w:rsidRPr="00412A83">
        <w:rPr>
          <w:color w:val="000000"/>
          <w:szCs w:val="22"/>
          <w:lang w:val="ro-RO"/>
        </w:rPr>
        <w:t>, au inclus vârs</w:t>
      </w:r>
      <w:r>
        <w:rPr>
          <w:color w:val="000000"/>
          <w:szCs w:val="22"/>
          <w:lang w:val="ro-RO"/>
        </w:rPr>
        <w:t xml:space="preserve">ta înaintată (&gt; 50 ani), valoarea </w:t>
      </w:r>
      <w:r w:rsidRPr="00412A83">
        <w:rPr>
          <w:color w:val="000000"/>
          <w:szCs w:val="22"/>
          <w:lang w:val="ro-RO"/>
        </w:rPr>
        <w:t>scăzut</w:t>
      </w:r>
      <w:r>
        <w:rPr>
          <w:color w:val="000000"/>
          <w:szCs w:val="22"/>
          <w:lang w:val="ro-RO"/>
        </w:rPr>
        <w:t>ă</w:t>
      </w:r>
      <w:r w:rsidRPr="00412A83">
        <w:rPr>
          <w:color w:val="000000"/>
          <w:szCs w:val="22"/>
          <w:lang w:val="ro-RO"/>
        </w:rPr>
        <w:t xml:space="preserve"> </w:t>
      </w:r>
      <w:r>
        <w:rPr>
          <w:color w:val="000000"/>
          <w:szCs w:val="22"/>
          <w:lang w:val="ro-RO"/>
        </w:rPr>
        <w:t>a</w:t>
      </w:r>
      <w:r w:rsidRPr="00412A83">
        <w:rPr>
          <w:color w:val="000000"/>
          <w:szCs w:val="22"/>
          <w:lang w:val="ro-RO"/>
        </w:rPr>
        <w:t xml:space="preserve"> FEVS</w:t>
      </w:r>
      <w:r>
        <w:rPr>
          <w:color w:val="000000"/>
          <w:szCs w:val="22"/>
          <w:lang w:val="ro-RO"/>
        </w:rPr>
        <w:t xml:space="preserve"> (&lt; 55%) la momentul iniţial,</w:t>
      </w:r>
      <w:r w:rsidRPr="00412A83">
        <w:rPr>
          <w:color w:val="000000"/>
          <w:szCs w:val="22"/>
          <w:lang w:val="ro-RO"/>
        </w:rPr>
        <w:t xml:space="preserve"> înainte sau după iniţierea</w:t>
      </w:r>
      <w:r>
        <w:rPr>
          <w:color w:val="000000"/>
          <w:szCs w:val="22"/>
          <w:lang w:val="ro-RO"/>
        </w:rPr>
        <w:t xml:space="preserve"> tratamentului cu paclitaxel, scăderea valorii FEVS cu 10</w:t>
      </w:r>
      <w:r>
        <w:rPr>
          <w:color w:val="000000"/>
          <w:szCs w:val="22"/>
          <w:lang w:val="ro-RO"/>
        </w:rPr>
        <w:noBreakHyphen/>
        <w:t>15 puncte şi</w:t>
      </w:r>
      <w:r w:rsidRPr="00412A83">
        <w:rPr>
          <w:color w:val="000000"/>
          <w:szCs w:val="22"/>
          <w:lang w:val="ro-RO"/>
        </w:rPr>
        <w:t xml:space="preserve"> </w:t>
      </w:r>
      <w:r>
        <w:rPr>
          <w:color w:val="000000"/>
          <w:szCs w:val="22"/>
          <w:lang w:val="ro-RO"/>
        </w:rPr>
        <w:t>utilizarea anterioară</w:t>
      </w:r>
      <w:r w:rsidRPr="00412A83">
        <w:rPr>
          <w:color w:val="000000"/>
          <w:szCs w:val="22"/>
          <w:lang w:val="ro-RO"/>
        </w:rPr>
        <w:t xml:space="preserve"> sau concomitent</w:t>
      </w:r>
      <w:r>
        <w:rPr>
          <w:color w:val="000000"/>
          <w:szCs w:val="22"/>
          <w:lang w:val="ro-RO"/>
        </w:rPr>
        <w:t>ă</w:t>
      </w:r>
      <w:r w:rsidRPr="00412A83">
        <w:rPr>
          <w:color w:val="000000"/>
          <w:szCs w:val="22"/>
          <w:lang w:val="ro-RO"/>
        </w:rPr>
        <w:t xml:space="preserve"> </w:t>
      </w:r>
      <w:r>
        <w:rPr>
          <w:color w:val="000000"/>
          <w:szCs w:val="22"/>
          <w:lang w:val="ro-RO"/>
        </w:rPr>
        <w:t>a</w:t>
      </w:r>
      <w:r w:rsidRPr="00412A83">
        <w:rPr>
          <w:color w:val="000000"/>
          <w:szCs w:val="22"/>
          <w:lang w:val="ro-RO"/>
        </w:rPr>
        <w:t xml:space="preserve"> medicaţiei antihipertensive. La pacienţii cărora li s-a administrat Herceptin după </w:t>
      </w:r>
      <w:r>
        <w:rPr>
          <w:color w:val="000000"/>
          <w:szCs w:val="22"/>
          <w:lang w:val="ro-RO"/>
        </w:rPr>
        <w:t>finalizarea</w:t>
      </w:r>
      <w:r w:rsidRPr="00412A83">
        <w:rPr>
          <w:color w:val="000000"/>
          <w:szCs w:val="22"/>
          <w:lang w:val="ro-RO"/>
        </w:rPr>
        <w:t xml:space="preserve"> unei chimioterapii adjuv</w:t>
      </w:r>
      <w:r>
        <w:rPr>
          <w:color w:val="000000"/>
          <w:szCs w:val="22"/>
          <w:lang w:val="ro-RO"/>
        </w:rPr>
        <w:t>ante, riscul de disfuncţie cardiacă</w:t>
      </w:r>
      <w:r w:rsidRPr="00412A83">
        <w:rPr>
          <w:color w:val="000000"/>
          <w:szCs w:val="22"/>
          <w:lang w:val="ro-RO"/>
        </w:rPr>
        <w:t xml:space="preserve"> a fost asociat cu o creştere a doze</w:t>
      </w:r>
      <w:r>
        <w:rPr>
          <w:color w:val="000000"/>
          <w:szCs w:val="22"/>
          <w:lang w:val="ro-RO"/>
        </w:rPr>
        <w:t>i cumulative de antraciclină administrat</w:t>
      </w:r>
      <w:r w:rsidR="00A374DF">
        <w:rPr>
          <w:color w:val="000000"/>
          <w:szCs w:val="22"/>
          <w:lang w:val="ro-RO"/>
        </w:rPr>
        <w:t>ă</w:t>
      </w:r>
      <w:r w:rsidRPr="00412A83">
        <w:rPr>
          <w:color w:val="000000"/>
          <w:szCs w:val="22"/>
          <w:lang w:val="ro-RO"/>
        </w:rPr>
        <w:t xml:space="preserve"> înaintea iniţierii tratamentului cu Herceptin şi a unui indic</w:t>
      </w:r>
      <w:r>
        <w:rPr>
          <w:color w:val="000000"/>
          <w:szCs w:val="22"/>
          <w:lang w:val="ro-RO"/>
        </w:rPr>
        <w:t xml:space="preserve">e de masă corporală (IMC) </w:t>
      </w:r>
      <w:r w:rsidRPr="008002FA">
        <w:rPr>
          <w:color w:val="000000"/>
          <w:szCs w:val="22"/>
          <w:lang w:val="ro-RO"/>
        </w:rPr>
        <w:t>&gt; 25 kg/m</w:t>
      </w:r>
      <w:r w:rsidRPr="008002FA">
        <w:rPr>
          <w:color w:val="000000"/>
          <w:szCs w:val="22"/>
          <w:vertAlign w:val="superscript"/>
          <w:lang w:val="ro-RO"/>
        </w:rPr>
        <w:t>2</w:t>
      </w:r>
      <w:r>
        <w:rPr>
          <w:color w:val="000000"/>
          <w:szCs w:val="22"/>
          <w:lang w:val="ro-RO"/>
        </w:rPr>
        <w:t>.</w:t>
      </w:r>
    </w:p>
    <w:p w14:paraId="1437DFC1" w14:textId="77777777" w:rsidR="00E51EC2" w:rsidRPr="00412A83" w:rsidRDefault="00E51EC2" w:rsidP="00E51EC2">
      <w:pPr>
        <w:ind w:left="567" w:hanging="567"/>
        <w:rPr>
          <w:color w:val="000000"/>
          <w:szCs w:val="22"/>
          <w:lang w:val="ro-RO"/>
        </w:rPr>
      </w:pPr>
    </w:p>
    <w:p w14:paraId="3E8FB984" w14:textId="77777777" w:rsidR="00E51EC2" w:rsidRPr="00AF0A46" w:rsidRDefault="00E51EC2" w:rsidP="00E51EC2">
      <w:pPr>
        <w:rPr>
          <w:rFonts w:eastAsia="SimSun"/>
          <w:i/>
          <w:szCs w:val="22"/>
          <w:lang w:val="ro-RO" w:eastAsia="zh-CN"/>
        </w:rPr>
      </w:pPr>
      <w:r w:rsidRPr="00AF0A46">
        <w:rPr>
          <w:rFonts w:eastAsia="SimSun"/>
          <w:i/>
          <w:szCs w:val="22"/>
          <w:lang w:val="ro-RO" w:eastAsia="zh-CN"/>
        </w:rPr>
        <w:t>Tratament neoadjuvant-adjuvant</w:t>
      </w:r>
    </w:p>
    <w:p w14:paraId="2ACCE4F5" w14:textId="77777777" w:rsidR="00E51EC2" w:rsidRPr="00412A83" w:rsidRDefault="00E51EC2" w:rsidP="00E51EC2">
      <w:pPr>
        <w:rPr>
          <w:highlight w:val="yellow"/>
          <w:lang w:val="ro-RO"/>
        </w:rPr>
      </w:pPr>
    </w:p>
    <w:p w14:paraId="117842FA" w14:textId="77777777" w:rsidR="00E51EC2" w:rsidRDefault="00E51EC2" w:rsidP="00E51EC2">
      <w:pPr>
        <w:rPr>
          <w:lang w:val="ro-RO"/>
        </w:rPr>
      </w:pPr>
      <w:r w:rsidRPr="00412A83">
        <w:rPr>
          <w:lang w:val="ro-RO"/>
        </w:rPr>
        <w:t xml:space="preserve">La pacienţii cu </w:t>
      </w:r>
      <w:r w:rsidR="00AC74FB">
        <w:rPr>
          <w:lang w:val="ro-RO"/>
        </w:rPr>
        <w:t>C</w:t>
      </w:r>
      <w:r>
        <w:rPr>
          <w:lang w:val="ro-RO"/>
        </w:rPr>
        <w:t>MI</w:t>
      </w:r>
      <w:r w:rsidRPr="00412A83">
        <w:rPr>
          <w:lang w:val="ro-RO"/>
        </w:rPr>
        <w:t xml:space="preserve"> eligibili pentru tratamentul </w:t>
      </w:r>
      <w:r w:rsidRPr="00412A83">
        <w:rPr>
          <w:rFonts w:eastAsia="SimSun"/>
          <w:szCs w:val="22"/>
          <w:lang w:val="ro-RO" w:eastAsia="zh-CN"/>
        </w:rPr>
        <w:t xml:space="preserve">neoadjuvant-adjuvant, Herceptin trebuie utilizat concomitent cu antracicline </w:t>
      </w:r>
      <w:r>
        <w:rPr>
          <w:rFonts w:eastAsia="SimSun"/>
          <w:szCs w:val="22"/>
          <w:lang w:val="ro-RO" w:eastAsia="zh-CN"/>
        </w:rPr>
        <w:t xml:space="preserve">doar </w:t>
      </w:r>
      <w:r w:rsidRPr="00412A83">
        <w:rPr>
          <w:rFonts w:eastAsia="SimSun"/>
          <w:szCs w:val="22"/>
          <w:lang w:val="ro-RO" w:eastAsia="zh-CN"/>
        </w:rPr>
        <w:t>la pacienţii care nu au mai fost trataţi a</w:t>
      </w:r>
      <w:r>
        <w:rPr>
          <w:rFonts w:eastAsia="SimSun"/>
          <w:szCs w:val="22"/>
          <w:lang w:val="ro-RO" w:eastAsia="zh-CN"/>
        </w:rPr>
        <w:t xml:space="preserve">nterior cu chimioterapie şi în asociere numai </w:t>
      </w:r>
      <w:r w:rsidRPr="00412A83">
        <w:rPr>
          <w:rFonts w:eastAsia="SimSun"/>
          <w:szCs w:val="22"/>
          <w:lang w:val="ro-RO" w:eastAsia="zh-CN"/>
        </w:rPr>
        <w:t xml:space="preserve">cu scheme terapeutice ce conţin doze </w:t>
      </w:r>
      <w:r>
        <w:rPr>
          <w:rFonts w:eastAsia="SimSun"/>
          <w:szCs w:val="22"/>
          <w:lang w:val="ro-RO" w:eastAsia="zh-CN"/>
        </w:rPr>
        <w:t>reduse</w:t>
      </w:r>
      <w:r w:rsidRPr="00412A83">
        <w:rPr>
          <w:rFonts w:eastAsia="SimSun"/>
          <w:szCs w:val="22"/>
          <w:lang w:val="ro-RO" w:eastAsia="zh-CN"/>
        </w:rPr>
        <w:t xml:space="preserve"> de antracicline</w:t>
      </w:r>
      <w:r>
        <w:rPr>
          <w:rFonts w:eastAsia="SimSun"/>
          <w:szCs w:val="22"/>
          <w:lang w:val="ro-RO" w:eastAsia="zh-CN"/>
        </w:rPr>
        <w:t xml:space="preserve">, </w:t>
      </w:r>
      <w:r w:rsidR="00720666">
        <w:rPr>
          <w:rFonts w:eastAsia="SimSun"/>
          <w:szCs w:val="22"/>
          <w:lang w:val="ro-RO" w:eastAsia="zh-CN"/>
        </w:rPr>
        <w:t>şi anume</w:t>
      </w:r>
      <w:r>
        <w:rPr>
          <w:rFonts w:eastAsia="SimSun"/>
          <w:szCs w:val="22"/>
          <w:lang w:val="ro-RO" w:eastAsia="zh-CN"/>
        </w:rPr>
        <w:t>, doze</w:t>
      </w:r>
      <w:r w:rsidRPr="00412A83">
        <w:rPr>
          <w:rFonts w:eastAsia="SimSun"/>
          <w:szCs w:val="22"/>
          <w:lang w:val="ro-RO" w:eastAsia="zh-CN"/>
        </w:rPr>
        <w:t xml:space="preserve"> cumulative maxime</w:t>
      </w:r>
      <w:r>
        <w:rPr>
          <w:rFonts w:eastAsia="SimSun"/>
          <w:szCs w:val="22"/>
          <w:lang w:val="ro-RO" w:eastAsia="zh-CN"/>
        </w:rPr>
        <w:t xml:space="preserve"> de</w:t>
      </w:r>
      <w:r>
        <w:rPr>
          <w:lang w:val="ro-RO"/>
        </w:rPr>
        <w:t xml:space="preserve"> doxorubicină </w:t>
      </w:r>
      <w:r w:rsidRPr="00412A83">
        <w:rPr>
          <w:lang w:val="ro-RO"/>
        </w:rPr>
        <w:t>180 mg/m</w:t>
      </w:r>
      <w:r w:rsidRPr="00412A83">
        <w:rPr>
          <w:vertAlign w:val="superscript"/>
          <w:lang w:val="ro-RO"/>
        </w:rPr>
        <w:t>2</w:t>
      </w:r>
      <w:r w:rsidRPr="00412A83">
        <w:rPr>
          <w:lang w:val="ro-RO"/>
        </w:rPr>
        <w:t xml:space="preserve"> sau </w:t>
      </w:r>
      <w:r w:rsidR="00594E9F">
        <w:rPr>
          <w:lang w:val="ro-RO"/>
        </w:rPr>
        <w:t xml:space="preserve">de epirubicină </w:t>
      </w:r>
      <w:r w:rsidRPr="00412A83">
        <w:rPr>
          <w:lang w:val="ro-RO"/>
        </w:rPr>
        <w:t>3</w:t>
      </w:r>
      <w:r>
        <w:rPr>
          <w:lang w:val="ro-RO"/>
        </w:rPr>
        <w:t>6</w:t>
      </w:r>
      <w:r w:rsidRPr="00412A83">
        <w:rPr>
          <w:lang w:val="ro-RO"/>
        </w:rPr>
        <w:t>0 mg/m</w:t>
      </w:r>
      <w:r w:rsidRPr="00412A83">
        <w:rPr>
          <w:vertAlign w:val="superscript"/>
          <w:lang w:val="ro-RO"/>
        </w:rPr>
        <w:t>2</w:t>
      </w:r>
      <w:r w:rsidRPr="00412A83">
        <w:rPr>
          <w:lang w:val="ro-RO"/>
        </w:rPr>
        <w:t>.</w:t>
      </w:r>
    </w:p>
    <w:p w14:paraId="4DAE3E98" w14:textId="77777777" w:rsidR="00E51EC2" w:rsidRPr="00412A83" w:rsidRDefault="00E51EC2" w:rsidP="00E51EC2">
      <w:pPr>
        <w:rPr>
          <w:highlight w:val="yellow"/>
          <w:lang w:val="ro-RO"/>
        </w:rPr>
      </w:pPr>
    </w:p>
    <w:p w14:paraId="30A43BE4" w14:textId="77777777" w:rsidR="00E51EC2" w:rsidRPr="00412A83" w:rsidRDefault="00E51EC2" w:rsidP="00E51EC2">
      <w:pPr>
        <w:rPr>
          <w:lang w:val="ro-RO"/>
        </w:rPr>
      </w:pPr>
      <w:r w:rsidRPr="00412A83">
        <w:rPr>
          <w:lang w:val="ro-RO"/>
        </w:rPr>
        <w:t xml:space="preserve">Dacă </w:t>
      </w:r>
      <w:r>
        <w:rPr>
          <w:lang w:val="ro-RO"/>
        </w:rPr>
        <w:t xml:space="preserve">în cadrul tratamentului neoadjuvant, </w:t>
      </w:r>
      <w:r w:rsidRPr="00412A83">
        <w:rPr>
          <w:lang w:val="ro-RO"/>
        </w:rPr>
        <w:t xml:space="preserve">pacienţilor li s-a administrat </w:t>
      </w:r>
      <w:r w:rsidR="007E4C06">
        <w:rPr>
          <w:lang w:val="ro-RO"/>
        </w:rPr>
        <w:t xml:space="preserve">un tratament complet care a constat în administrarea </w:t>
      </w:r>
      <w:r>
        <w:rPr>
          <w:lang w:val="ro-RO"/>
        </w:rPr>
        <w:t>concomitent</w:t>
      </w:r>
      <w:r w:rsidR="007E4C06">
        <w:rPr>
          <w:lang w:val="ro-RO"/>
        </w:rPr>
        <w:t>ă a unor</w:t>
      </w:r>
      <w:r w:rsidRPr="00412A83">
        <w:rPr>
          <w:lang w:val="ro-RO"/>
        </w:rPr>
        <w:t xml:space="preserve"> doze reduse de antracicline şi Herceptin, nu trebuie administrată chimioterapie citotoxică </w:t>
      </w:r>
      <w:r>
        <w:rPr>
          <w:lang w:val="ro-RO"/>
        </w:rPr>
        <w:t>adiţională</w:t>
      </w:r>
      <w:r w:rsidRPr="00412A83">
        <w:rPr>
          <w:lang w:val="ro-RO"/>
        </w:rPr>
        <w:t xml:space="preserve"> după intervenţia chirurgicală.</w:t>
      </w:r>
      <w:r>
        <w:rPr>
          <w:lang w:val="ro-RO"/>
        </w:rPr>
        <w:t xml:space="preserve"> În alte situaţii, decizia de administrare a unei chimioterapii citotoxice suplimentare se ia pe baza factorilor individuali.</w:t>
      </w:r>
    </w:p>
    <w:p w14:paraId="279A582C" w14:textId="77777777" w:rsidR="00E51EC2" w:rsidRPr="00412A83" w:rsidRDefault="00E51EC2" w:rsidP="00E51EC2">
      <w:pPr>
        <w:rPr>
          <w:highlight w:val="yellow"/>
          <w:lang w:val="ro-RO"/>
        </w:rPr>
      </w:pPr>
    </w:p>
    <w:p w14:paraId="67354841" w14:textId="77777777" w:rsidR="00EB779F" w:rsidRDefault="00E51EC2" w:rsidP="00E51EC2">
      <w:pPr>
        <w:rPr>
          <w:lang w:val="ro-RO"/>
        </w:rPr>
      </w:pPr>
      <w:r w:rsidRPr="00412A83">
        <w:rPr>
          <w:lang w:val="ro-RO"/>
        </w:rPr>
        <w:t xml:space="preserve">În prezent, experienţa privind </w:t>
      </w:r>
      <w:r>
        <w:rPr>
          <w:lang w:val="ro-RO"/>
        </w:rPr>
        <w:t>administrarea concomitentă a</w:t>
      </w:r>
      <w:r w:rsidRPr="00412A83">
        <w:rPr>
          <w:lang w:val="ro-RO"/>
        </w:rPr>
        <w:t xml:space="preserve"> trastuzumab</w:t>
      </w:r>
      <w:r>
        <w:rPr>
          <w:lang w:val="ro-RO"/>
        </w:rPr>
        <w:t xml:space="preserve"> cu</w:t>
      </w:r>
      <w:r w:rsidRPr="00412A83">
        <w:rPr>
          <w:lang w:val="ro-RO"/>
        </w:rPr>
        <w:t xml:space="preserve"> </w:t>
      </w:r>
      <w:r w:rsidRPr="00412A83">
        <w:rPr>
          <w:rFonts w:eastAsia="SimSun"/>
          <w:szCs w:val="22"/>
          <w:lang w:val="ro-RO" w:eastAsia="zh-CN"/>
        </w:rPr>
        <w:t>scheme terapeutice ce conţin doze reduse de antracicline</w:t>
      </w:r>
      <w:r w:rsidRPr="00412A83">
        <w:rPr>
          <w:lang w:val="ro-RO"/>
        </w:rPr>
        <w:t xml:space="preserve"> este limitată</w:t>
      </w:r>
      <w:r>
        <w:rPr>
          <w:lang w:val="ro-RO"/>
        </w:rPr>
        <w:t xml:space="preserve"> la două studii clinice</w:t>
      </w:r>
      <w:r w:rsidR="00EB779F">
        <w:rPr>
          <w:lang w:val="ro-RO"/>
        </w:rPr>
        <w:t xml:space="preserve"> (MO16432 şi BO22227)</w:t>
      </w:r>
      <w:r w:rsidRPr="00412A83">
        <w:rPr>
          <w:lang w:val="ro-RO"/>
        </w:rPr>
        <w:t xml:space="preserve">. </w:t>
      </w:r>
    </w:p>
    <w:p w14:paraId="0221CF44" w14:textId="77777777" w:rsidR="00EB779F" w:rsidRDefault="00EB779F" w:rsidP="00E51EC2">
      <w:pPr>
        <w:rPr>
          <w:lang w:val="ro-RO"/>
        </w:rPr>
      </w:pPr>
    </w:p>
    <w:p w14:paraId="66191B86" w14:textId="77777777" w:rsidR="00E51EC2" w:rsidRPr="00412A83" w:rsidRDefault="00593C5E" w:rsidP="00E51EC2">
      <w:pPr>
        <w:rPr>
          <w:lang w:val="ro-RO"/>
        </w:rPr>
      </w:pPr>
      <w:r>
        <w:rPr>
          <w:lang w:val="ro-RO"/>
        </w:rPr>
        <w:t xml:space="preserve">În studiul clinic pivot MO16432, </w:t>
      </w:r>
      <w:r w:rsidR="00E51EC2" w:rsidRPr="00412A83">
        <w:rPr>
          <w:lang w:val="ro-RO"/>
        </w:rPr>
        <w:t>Herceptin a fost administ</w:t>
      </w:r>
      <w:r w:rsidR="00E51EC2">
        <w:rPr>
          <w:lang w:val="ro-RO"/>
        </w:rPr>
        <w:t>rat concomitent cu chimioterapie</w:t>
      </w:r>
      <w:r w:rsidR="00E51EC2" w:rsidRPr="00412A83">
        <w:rPr>
          <w:lang w:val="ro-RO"/>
        </w:rPr>
        <w:t xml:space="preserve"> </w:t>
      </w:r>
      <w:r w:rsidR="00E51EC2" w:rsidRPr="00412A83">
        <w:rPr>
          <w:rFonts w:eastAsia="SimSun"/>
          <w:szCs w:val="22"/>
          <w:lang w:val="ro-RO" w:eastAsia="zh-CN"/>
        </w:rPr>
        <w:t xml:space="preserve">neoadjuvantă care </w:t>
      </w:r>
      <w:r w:rsidR="00E51EC2">
        <w:rPr>
          <w:rFonts w:eastAsia="SimSun"/>
          <w:szCs w:val="22"/>
          <w:lang w:val="ro-RO" w:eastAsia="zh-CN"/>
        </w:rPr>
        <w:t xml:space="preserve">a </w:t>
      </w:r>
      <w:r w:rsidR="00E51EC2" w:rsidRPr="00412A83">
        <w:rPr>
          <w:rFonts w:eastAsia="SimSun"/>
          <w:szCs w:val="22"/>
          <w:lang w:val="ro-RO" w:eastAsia="zh-CN"/>
        </w:rPr>
        <w:t>con</w:t>
      </w:r>
      <w:r w:rsidR="00E51EC2">
        <w:rPr>
          <w:szCs w:val="22"/>
          <w:lang w:val="ro-RO"/>
        </w:rPr>
        <w:t>ţinut</w:t>
      </w:r>
      <w:r w:rsidR="00E51EC2" w:rsidRPr="00412A83">
        <w:rPr>
          <w:szCs w:val="22"/>
          <w:lang w:val="ro-RO"/>
        </w:rPr>
        <w:t xml:space="preserve"> trei cicluri de </w:t>
      </w:r>
      <w:r w:rsidR="00205B50">
        <w:rPr>
          <w:szCs w:val="22"/>
          <w:lang w:val="ro-RO"/>
        </w:rPr>
        <w:t>doxorubicină</w:t>
      </w:r>
      <w:r w:rsidR="00205B50" w:rsidRPr="00412A83">
        <w:rPr>
          <w:szCs w:val="22"/>
          <w:lang w:val="ro-RO"/>
        </w:rPr>
        <w:t xml:space="preserve"> </w:t>
      </w:r>
      <w:r w:rsidR="00E51EC2" w:rsidRPr="00412A83">
        <w:rPr>
          <w:lang w:val="ro-RO"/>
        </w:rPr>
        <w:t>(doz</w:t>
      </w:r>
      <w:r w:rsidR="00E51EC2">
        <w:rPr>
          <w:lang w:val="ro-RO"/>
        </w:rPr>
        <w:t>ă</w:t>
      </w:r>
      <w:r w:rsidR="00E51EC2" w:rsidRPr="00412A83">
        <w:rPr>
          <w:lang w:val="ro-RO"/>
        </w:rPr>
        <w:t xml:space="preserve"> cumulativă de 180 mg/m</w:t>
      </w:r>
      <w:r w:rsidR="00E51EC2" w:rsidRPr="00412A83">
        <w:rPr>
          <w:vertAlign w:val="superscript"/>
          <w:lang w:val="ro-RO"/>
        </w:rPr>
        <w:t>2</w:t>
      </w:r>
      <w:r w:rsidR="00E51EC2" w:rsidRPr="00412A83">
        <w:rPr>
          <w:lang w:val="ro-RO"/>
        </w:rPr>
        <w:t>). Inciden</w:t>
      </w:r>
      <w:r w:rsidR="00E51EC2" w:rsidRPr="00412A83">
        <w:rPr>
          <w:szCs w:val="22"/>
          <w:lang w:val="ro-RO"/>
        </w:rPr>
        <w:t xml:space="preserve">ţa </w:t>
      </w:r>
      <w:r w:rsidR="00E51EC2">
        <w:rPr>
          <w:szCs w:val="22"/>
          <w:lang w:val="ro-RO"/>
        </w:rPr>
        <w:t>disfuncţiei cardiace</w:t>
      </w:r>
      <w:r w:rsidR="00E51EC2" w:rsidRPr="00412A83">
        <w:rPr>
          <w:szCs w:val="22"/>
          <w:lang w:val="ro-RO"/>
        </w:rPr>
        <w:t xml:space="preserve"> simptomatice a fost </w:t>
      </w:r>
      <w:r>
        <w:rPr>
          <w:szCs w:val="22"/>
          <w:lang w:val="ro-RO"/>
        </w:rPr>
        <w:t>de 1,7%</w:t>
      </w:r>
      <w:r w:rsidR="00E51EC2" w:rsidRPr="00412A83">
        <w:rPr>
          <w:szCs w:val="22"/>
          <w:lang w:val="ro-RO"/>
        </w:rPr>
        <w:t xml:space="preserve"> în braţ</w:t>
      </w:r>
      <w:r w:rsidR="003F6756">
        <w:rPr>
          <w:szCs w:val="22"/>
          <w:lang w:val="ro-RO"/>
        </w:rPr>
        <w:t>ele</w:t>
      </w:r>
      <w:r w:rsidR="00E51EC2" w:rsidRPr="00412A83">
        <w:rPr>
          <w:szCs w:val="22"/>
          <w:lang w:val="ro-RO"/>
        </w:rPr>
        <w:t xml:space="preserve"> cu </w:t>
      </w:r>
      <w:r w:rsidR="00E51EC2" w:rsidRPr="00412A83">
        <w:rPr>
          <w:lang w:val="ro-RO"/>
        </w:rPr>
        <w:t>Herceptin.</w:t>
      </w:r>
    </w:p>
    <w:p w14:paraId="6C41C9E2" w14:textId="77777777" w:rsidR="00E51EC2" w:rsidRDefault="00E51EC2" w:rsidP="00E51EC2">
      <w:pPr>
        <w:rPr>
          <w:lang w:val="ro-RO"/>
        </w:rPr>
      </w:pPr>
    </w:p>
    <w:p w14:paraId="32EACAA7" w14:textId="77777777" w:rsidR="00F92D57" w:rsidRDefault="00F92D57" w:rsidP="00E51EC2">
      <w:pPr>
        <w:rPr>
          <w:lang w:val="ro-RO"/>
        </w:rPr>
      </w:pPr>
      <w:r w:rsidRPr="00960D3A">
        <w:rPr>
          <w:lang w:val="ro-RO"/>
        </w:rPr>
        <w:t xml:space="preserve">În studiul </w:t>
      </w:r>
      <w:r>
        <w:rPr>
          <w:lang w:val="ro-RO"/>
        </w:rPr>
        <w:t xml:space="preserve">clinic </w:t>
      </w:r>
      <w:r w:rsidRPr="00960D3A">
        <w:rPr>
          <w:lang w:val="ro-RO"/>
        </w:rPr>
        <w:t xml:space="preserve">pivot BO22227, Herceptin </w:t>
      </w:r>
      <w:r>
        <w:rPr>
          <w:lang w:val="ro-RO"/>
        </w:rPr>
        <w:t>a</w:t>
      </w:r>
      <w:r w:rsidRPr="00960D3A">
        <w:rPr>
          <w:lang w:val="ro-RO"/>
        </w:rPr>
        <w:t xml:space="preserve"> fost administrat </w:t>
      </w:r>
      <w:r>
        <w:rPr>
          <w:lang w:val="ro-RO"/>
        </w:rPr>
        <w:t>concomitent cu chimioterapie</w:t>
      </w:r>
      <w:r w:rsidRPr="00412A83">
        <w:rPr>
          <w:lang w:val="ro-RO"/>
        </w:rPr>
        <w:t xml:space="preserve"> </w:t>
      </w:r>
      <w:r w:rsidRPr="00412A83">
        <w:rPr>
          <w:rFonts w:eastAsia="SimSun"/>
          <w:szCs w:val="22"/>
          <w:lang w:val="ro-RO" w:eastAsia="zh-CN"/>
        </w:rPr>
        <w:t xml:space="preserve">neoadjuvantă care </w:t>
      </w:r>
      <w:r>
        <w:rPr>
          <w:rFonts w:eastAsia="SimSun"/>
          <w:szCs w:val="22"/>
          <w:lang w:val="ro-RO" w:eastAsia="zh-CN"/>
        </w:rPr>
        <w:t xml:space="preserve">a </w:t>
      </w:r>
      <w:r w:rsidRPr="00412A83">
        <w:rPr>
          <w:rFonts w:eastAsia="SimSun"/>
          <w:szCs w:val="22"/>
          <w:lang w:val="ro-RO" w:eastAsia="zh-CN"/>
        </w:rPr>
        <w:t>con</w:t>
      </w:r>
      <w:r>
        <w:rPr>
          <w:szCs w:val="22"/>
          <w:lang w:val="ro-RO"/>
        </w:rPr>
        <w:t>ţinut</w:t>
      </w:r>
      <w:r w:rsidRPr="00412A83">
        <w:rPr>
          <w:szCs w:val="22"/>
          <w:lang w:val="ro-RO"/>
        </w:rPr>
        <w:t xml:space="preserve"> </w:t>
      </w:r>
      <w:r>
        <w:rPr>
          <w:szCs w:val="22"/>
          <w:lang w:val="ro-RO"/>
        </w:rPr>
        <w:t>patru</w:t>
      </w:r>
      <w:r w:rsidRPr="00412A83">
        <w:rPr>
          <w:szCs w:val="22"/>
          <w:lang w:val="ro-RO"/>
        </w:rPr>
        <w:t xml:space="preserve"> cicluri de </w:t>
      </w:r>
      <w:r w:rsidRPr="00960D3A">
        <w:rPr>
          <w:lang w:val="ro-RO"/>
        </w:rPr>
        <w:t>epirubicină (</w:t>
      </w:r>
      <w:r w:rsidRPr="00412A83">
        <w:rPr>
          <w:lang w:val="ro-RO"/>
        </w:rPr>
        <w:t>doz</w:t>
      </w:r>
      <w:r>
        <w:rPr>
          <w:lang w:val="ro-RO"/>
        </w:rPr>
        <w:t>ă</w:t>
      </w:r>
      <w:r w:rsidRPr="00412A83">
        <w:rPr>
          <w:lang w:val="ro-RO"/>
        </w:rPr>
        <w:t xml:space="preserve"> cumulativă de </w:t>
      </w:r>
      <w:r w:rsidRPr="00960D3A">
        <w:rPr>
          <w:lang w:val="ro-RO"/>
        </w:rPr>
        <w:t>300 mg/m</w:t>
      </w:r>
      <w:r w:rsidRPr="00960D3A">
        <w:rPr>
          <w:vertAlign w:val="superscript"/>
          <w:lang w:val="ro-RO"/>
        </w:rPr>
        <w:t>2</w:t>
      </w:r>
      <w:r w:rsidRPr="00960D3A">
        <w:rPr>
          <w:lang w:val="ro-RO"/>
        </w:rPr>
        <w:t xml:space="preserve">); după o </w:t>
      </w:r>
      <w:r>
        <w:rPr>
          <w:lang w:val="ro-RO"/>
        </w:rPr>
        <w:t xml:space="preserve">perioadă de </w:t>
      </w:r>
      <w:r w:rsidRPr="00960D3A">
        <w:rPr>
          <w:lang w:val="ro-RO"/>
        </w:rPr>
        <w:t xml:space="preserve">urmărire mediană de </w:t>
      </w:r>
      <w:r w:rsidR="0069391D">
        <w:rPr>
          <w:lang w:val="ro-RO"/>
        </w:rPr>
        <w:t>peste 7</w:t>
      </w:r>
      <w:r w:rsidRPr="00960D3A">
        <w:rPr>
          <w:lang w:val="ro-RO"/>
        </w:rPr>
        <w:t xml:space="preserve">0 de luni, incidenţa </w:t>
      </w:r>
      <w:r w:rsidR="0069391D" w:rsidRPr="00960D3A">
        <w:rPr>
          <w:lang w:val="ro-RO"/>
        </w:rPr>
        <w:t>insuficienţei cardiace</w:t>
      </w:r>
      <w:r w:rsidR="0069391D" w:rsidRPr="00AE1EAA">
        <w:rPr>
          <w:lang w:val="ro-RO"/>
          <w:rPrChange w:id="626" w:author="TCS" w:date="2025-10-13T18:47:00Z" w16du:dateUtc="2025-10-13T13:17:00Z">
            <w:rPr/>
          </w:rPrChange>
        </w:rPr>
        <w:t>/</w:t>
      </w:r>
      <w:r w:rsidRPr="00960D3A">
        <w:rPr>
          <w:lang w:val="ro-RO"/>
        </w:rPr>
        <w:t>insuficienţei cardiace congestive a fost de 0,</w:t>
      </w:r>
      <w:r w:rsidR="0069391D">
        <w:rPr>
          <w:lang w:val="ro-RO"/>
        </w:rPr>
        <w:t>3</w:t>
      </w:r>
      <w:r w:rsidRPr="00960D3A">
        <w:rPr>
          <w:lang w:val="ro-RO"/>
        </w:rPr>
        <w:t>% în braţul de tratament cu Herceptin pentru administrare intravenoasă şi de 0,7% în braţul de tratament cu Herceptin pentru administrare subcutanată. La pacienţii cu greutate corporală mai mică (&lt;59 kg, cvartila inferioară a greutăţii corporale)</w:t>
      </w:r>
      <w:r w:rsidR="00464E1B">
        <w:rPr>
          <w:lang w:val="ro-RO"/>
        </w:rPr>
        <w:t>,</w:t>
      </w:r>
      <w:r w:rsidRPr="00960D3A">
        <w:rPr>
          <w:lang w:val="ro-RO"/>
        </w:rPr>
        <w:t xml:space="preserve"> doza fixă utilizată în braţul de tratament cu Herceptin pentru administrare subcutanată nu </w:t>
      </w:r>
      <w:r w:rsidR="00464E1B">
        <w:rPr>
          <w:lang w:val="ro-RO"/>
        </w:rPr>
        <w:t>a fost asociată</w:t>
      </w:r>
      <w:r w:rsidRPr="00960D3A">
        <w:rPr>
          <w:lang w:val="ro-RO"/>
        </w:rPr>
        <w:t xml:space="preserve"> cu creşterea riscului de evenimente cardiace sau cu scăderea semnificativă a FEVS.</w:t>
      </w:r>
    </w:p>
    <w:p w14:paraId="746D43B4" w14:textId="77777777" w:rsidR="00F92D57" w:rsidRDefault="00F92D57" w:rsidP="00E51EC2">
      <w:pPr>
        <w:rPr>
          <w:lang w:val="ro-RO"/>
        </w:rPr>
      </w:pPr>
    </w:p>
    <w:p w14:paraId="1ECB44D5" w14:textId="77777777" w:rsidR="00E51EC2" w:rsidRPr="00412A83" w:rsidRDefault="00E51EC2" w:rsidP="00E51EC2">
      <w:pPr>
        <w:rPr>
          <w:color w:val="000000"/>
          <w:szCs w:val="22"/>
          <w:lang w:val="ro-RO"/>
        </w:rPr>
      </w:pPr>
      <w:r w:rsidRPr="00412A83">
        <w:rPr>
          <w:lang w:val="ro-RO"/>
        </w:rPr>
        <w:t>La pacienţii cu vârsta peste 65 </w:t>
      </w:r>
      <w:r w:rsidR="003F6756">
        <w:rPr>
          <w:lang w:val="ro-RO"/>
        </w:rPr>
        <w:t xml:space="preserve">de </w:t>
      </w:r>
      <w:r w:rsidRPr="00412A83">
        <w:rPr>
          <w:lang w:val="ro-RO"/>
        </w:rPr>
        <w:t>ani, experienţa clinică este limitată.</w:t>
      </w:r>
    </w:p>
    <w:p w14:paraId="771C5D57" w14:textId="77777777" w:rsidR="00E51EC2" w:rsidRPr="00412A83" w:rsidRDefault="00E51EC2" w:rsidP="00E51EC2">
      <w:pPr>
        <w:outlineLvl w:val="0"/>
        <w:rPr>
          <w:i/>
          <w:color w:val="000000"/>
          <w:szCs w:val="22"/>
          <w:lang w:val="ro-RO"/>
        </w:rPr>
      </w:pPr>
    </w:p>
    <w:p w14:paraId="1635DB21" w14:textId="77777777" w:rsidR="00E51EC2" w:rsidRDefault="00E51EC2" w:rsidP="00E51EC2">
      <w:pPr>
        <w:outlineLvl w:val="0"/>
        <w:rPr>
          <w:color w:val="000000"/>
          <w:szCs w:val="22"/>
          <w:u w:val="single"/>
          <w:lang w:val="ro-RO"/>
        </w:rPr>
      </w:pPr>
      <w:r w:rsidRPr="00B515B6">
        <w:rPr>
          <w:color w:val="000000"/>
          <w:szCs w:val="22"/>
          <w:u w:val="single"/>
          <w:lang w:val="ro-RO"/>
        </w:rPr>
        <w:t>Reacţii</w:t>
      </w:r>
      <w:r>
        <w:rPr>
          <w:color w:val="000000"/>
          <w:szCs w:val="22"/>
          <w:u w:val="single"/>
          <w:lang w:val="ro-RO"/>
        </w:rPr>
        <w:t xml:space="preserve"> adverse</w:t>
      </w:r>
      <w:r w:rsidRPr="00B515B6">
        <w:rPr>
          <w:color w:val="000000"/>
          <w:szCs w:val="22"/>
          <w:u w:val="single"/>
          <w:lang w:val="ro-RO"/>
        </w:rPr>
        <w:t xml:space="preserve"> </w:t>
      </w:r>
      <w:r>
        <w:rPr>
          <w:color w:val="000000"/>
          <w:szCs w:val="22"/>
          <w:u w:val="single"/>
          <w:lang w:val="ro-RO"/>
        </w:rPr>
        <w:t>legate de administrare</w:t>
      </w:r>
    </w:p>
    <w:p w14:paraId="2B2432AB" w14:textId="77777777" w:rsidR="006C17DB" w:rsidRPr="00B515B6" w:rsidRDefault="006C17DB" w:rsidP="00E51EC2">
      <w:pPr>
        <w:outlineLvl w:val="0"/>
        <w:rPr>
          <w:color w:val="000000"/>
          <w:szCs w:val="22"/>
          <w:u w:val="single"/>
          <w:lang w:val="ro-RO"/>
        </w:rPr>
      </w:pPr>
    </w:p>
    <w:p w14:paraId="26B88E02" w14:textId="77777777" w:rsidR="00E51EC2" w:rsidRPr="00C42AA0" w:rsidRDefault="005539E5" w:rsidP="00E51EC2">
      <w:pPr>
        <w:outlineLvl w:val="0"/>
        <w:rPr>
          <w:color w:val="000000"/>
          <w:szCs w:val="22"/>
          <w:lang w:val="ro-RO"/>
        </w:rPr>
      </w:pPr>
      <w:r>
        <w:rPr>
          <w:color w:val="000000"/>
          <w:szCs w:val="22"/>
          <w:lang w:val="ro-RO"/>
        </w:rPr>
        <w:t>R</w:t>
      </w:r>
      <w:r w:rsidR="00E51EC2" w:rsidRPr="007C6741">
        <w:rPr>
          <w:color w:val="000000"/>
          <w:szCs w:val="22"/>
          <w:lang w:val="ro-RO"/>
        </w:rPr>
        <w:t>eacţiile adverse legate de administrare (</w:t>
      </w:r>
      <w:r w:rsidR="00E51EC2">
        <w:rPr>
          <w:color w:val="000000"/>
          <w:szCs w:val="22"/>
          <w:lang w:val="ro-RO"/>
        </w:rPr>
        <w:t>RAA</w:t>
      </w:r>
      <w:r w:rsidR="00E51EC2" w:rsidRPr="007C6741">
        <w:rPr>
          <w:color w:val="000000"/>
          <w:szCs w:val="22"/>
          <w:lang w:val="ro-RO"/>
        </w:rPr>
        <w:t xml:space="preserve">) apar în cazul Herceptin </w:t>
      </w:r>
      <w:r w:rsidR="00BA47C9">
        <w:rPr>
          <w:color w:val="000000"/>
          <w:szCs w:val="22"/>
          <w:lang w:val="ro-RO"/>
        </w:rPr>
        <w:t>form</w:t>
      </w:r>
      <w:r w:rsidR="00CC3562">
        <w:rPr>
          <w:color w:val="000000"/>
          <w:szCs w:val="22"/>
          <w:lang w:val="ro-RO"/>
        </w:rPr>
        <w:t>a</w:t>
      </w:r>
      <w:r w:rsidR="00E51EC2">
        <w:rPr>
          <w:color w:val="000000"/>
          <w:szCs w:val="22"/>
          <w:lang w:val="ro-RO"/>
        </w:rPr>
        <w:t xml:space="preserve"> subcutanată</w:t>
      </w:r>
      <w:r w:rsidR="00E51EC2" w:rsidRPr="007C6741">
        <w:rPr>
          <w:color w:val="000000"/>
          <w:szCs w:val="22"/>
          <w:lang w:val="ro-RO"/>
        </w:rPr>
        <w:t>. Premedicaţia</w:t>
      </w:r>
      <w:r w:rsidR="00E51EC2" w:rsidRPr="00C42AA0">
        <w:rPr>
          <w:color w:val="000000"/>
          <w:szCs w:val="22"/>
          <w:lang w:val="ro-RO"/>
        </w:rPr>
        <w:t xml:space="preserve"> poate fi utiliza</w:t>
      </w:r>
      <w:r w:rsidR="00E51EC2">
        <w:rPr>
          <w:color w:val="000000"/>
          <w:szCs w:val="22"/>
          <w:lang w:val="ro-RO"/>
        </w:rPr>
        <w:t>tă pentru a reduce riscul apariţ</w:t>
      </w:r>
      <w:r w:rsidR="00E51EC2" w:rsidRPr="00C42AA0">
        <w:rPr>
          <w:color w:val="000000"/>
          <w:szCs w:val="22"/>
          <w:lang w:val="ro-RO"/>
        </w:rPr>
        <w:t xml:space="preserve">iei </w:t>
      </w:r>
      <w:r w:rsidR="00E51EC2">
        <w:rPr>
          <w:color w:val="000000"/>
          <w:szCs w:val="22"/>
          <w:lang w:val="ro-RO"/>
        </w:rPr>
        <w:t>de RAA</w:t>
      </w:r>
      <w:r w:rsidR="00E51EC2" w:rsidRPr="00C42AA0">
        <w:rPr>
          <w:color w:val="000000"/>
          <w:szCs w:val="22"/>
          <w:lang w:val="ro-RO"/>
        </w:rPr>
        <w:t>.</w:t>
      </w:r>
    </w:p>
    <w:p w14:paraId="112CABEF" w14:textId="77777777" w:rsidR="00E51EC2" w:rsidRDefault="00E51EC2" w:rsidP="00E51EC2">
      <w:pPr>
        <w:outlineLvl w:val="0"/>
        <w:rPr>
          <w:color w:val="000000"/>
          <w:szCs w:val="22"/>
          <w:lang w:val="ro-RO"/>
        </w:rPr>
      </w:pPr>
    </w:p>
    <w:p w14:paraId="79CCB50E" w14:textId="77777777" w:rsidR="00E51EC2" w:rsidRDefault="00E51EC2" w:rsidP="00E51EC2">
      <w:pPr>
        <w:outlineLvl w:val="0"/>
        <w:rPr>
          <w:color w:val="000000"/>
          <w:szCs w:val="22"/>
          <w:lang w:val="ro-RO"/>
        </w:rPr>
      </w:pPr>
      <w:r w:rsidRPr="00412A83">
        <w:rPr>
          <w:color w:val="000000"/>
          <w:szCs w:val="22"/>
          <w:lang w:val="ro-RO"/>
        </w:rPr>
        <w:t>C</w:t>
      </w:r>
      <w:r>
        <w:rPr>
          <w:color w:val="000000"/>
          <w:szCs w:val="22"/>
          <w:lang w:val="ro-RO"/>
        </w:rPr>
        <w:t>u toate că RAA grave,</w:t>
      </w:r>
      <w:r w:rsidRPr="00412A83">
        <w:rPr>
          <w:color w:val="000000"/>
          <w:szCs w:val="22"/>
          <w:lang w:val="ro-RO"/>
        </w:rPr>
        <w:t xml:space="preserve"> incluzând dispnee, hipotensiune arterială, </w:t>
      </w:r>
      <w:r>
        <w:rPr>
          <w:color w:val="000000"/>
          <w:szCs w:val="22"/>
          <w:lang w:val="ro-RO"/>
        </w:rPr>
        <w:t>wheezing</w:t>
      </w:r>
      <w:r w:rsidRPr="00412A83">
        <w:rPr>
          <w:color w:val="000000"/>
          <w:szCs w:val="22"/>
          <w:lang w:val="ro-RO"/>
        </w:rPr>
        <w:t xml:space="preserve">, bronhospasm, tahicardie, reducere a saturaţiei </w:t>
      </w:r>
      <w:r w:rsidR="00246125">
        <w:rPr>
          <w:color w:val="000000"/>
          <w:szCs w:val="22"/>
          <w:lang w:val="ro-RO"/>
        </w:rPr>
        <w:t>de</w:t>
      </w:r>
      <w:r w:rsidRPr="00412A83">
        <w:rPr>
          <w:color w:val="000000"/>
          <w:szCs w:val="22"/>
          <w:lang w:val="ro-RO"/>
        </w:rPr>
        <w:t xml:space="preserve"> oxigen şi </w:t>
      </w:r>
      <w:r>
        <w:rPr>
          <w:color w:val="000000"/>
          <w:szCs w:val="22"/>
          <w:lang w:val="ro-RO"/>
        </w:rPr>
        <w:t xml:space="preserve">detresă respiratorie nu au fost raportate în studiile clinice cu Herceptin </w:t>
      </w:r>
      <w:r w:rsidR="00CC1E4A">
        <w:rPr>
          <w:color w:val="000000"/>
          <w:szCs w:val="22"/>
          <w:lang w:val="ro-RO"/>
        </w:rPr>
        <w:t>form</w:t>
      </w:r>
      <w:r w:rsidR="006D0A9D">
        <w:rPr>
          <w:color w:val="000000"/>
          <w:szCs w:val="22"/>
          <w:lang w:val="ro-RO"/>
        </w:rPr>
        <w:t>a</w:t>
      </w:r>
      <w:r>
        <w:rPr>
          <w:color w:val="000000"/>
          <w:szCs w:val="22"/>
          <w:lang w:val="ro-RO"/>
        </w:rPr>
        <w:t xml:space="preserve"> subcutanată, </w:t>
      </w:r>
      <w:r w:rsidRPr="00412A83">
        <w:rPr>
          <w:color w:val="000000"/>
          <w:szCs w:val="22"/>
          <w:lang w:val="ro-RO"/>
        </w:rPr>
        <w:t xml:space="preserve">se recomandă precauţie deoarece aceste reacţii au fost asociate </w:t>
      </w:r>
      <w:r>
        <w:rPr>
          <w:color w:val="000000"/>
          <w:szCs w:val="22"/>
          <w:lang w:val="ro-RO"/>
        </w:rPr>
        <w:t>cu administrarea form</w:t>
      </w:r>
      <w:r w:rsidR="006D0A9D">
        <w:rPr>
          <w:color w:val="000000"/>
          <w:szCs w:val="22"/>
          <w:lang w:val="ro-RO"/>
        </w:rPr>
        <w:t>ei</w:t>
      </w:r>
      <w:r>
        <w:rPr>
          <w:color w:val="000000"/>
          <w:szCs w:val="22"/>
          <w:lang w:val="ro-RO"/>
        </w:rPr>
        <w:t xml:space="preserve"> farmaceutice intravenoase</w:t>
      </w:r>
      <w:r w:rsidRPr="00412A83">
        <w:rPr>
          <w:color w:val="000000"/>
          <w:szCs w:val="22"/>
          <w:lang w:val="ro-RO"/>
        </w:rPr>
        <w:t xml:space="preserve">. </w:t>
      </w:r>
      <w:r>
        <w:rPr>
          <w:color w:val="000000"/>
          <w:szCs w:val="22"/>
          <w:lang w:val="ro-RO"/>
        </w:rPr>
        <w:t>În vederea identificării RAA, p</w:t>
      </w:r>
      <w:r w:rsidRPr="00412A83">
        <w:rPr>
          <w:color w:val="000000"/>
          <w:szCs w:val="22"/>
          <w:lang w:val="ro-RO"/>
        </w:rPr>
        <w:t xml:space="preserve">acienţii trebuie monitorizaţi </w:t>
      </w:r>
      <w:r>
        <w:rPr>
          <w:color w:val="000000"/>
          <w:szCs w:val="22"/>
          <w:lang w:val="ro-RO"/>
        </w:rPr>
        <w:t xml:space="preserve">timp </w:t>
      </w:r>
      <w:r w:rsidR="00C15EFA">
        <w:rPr>
          <w:color w:val="000000"/>
          <w:szCs w:val="22"/>
          <w:lang w:val="ro-RO"/>
        </w:rPr>
        <w:t xml:space="preserve">30 minute </w:t>
      </w:r>
      <w:r>
        <w:rPr>
          <w:color w:val="000000"/>
          <w:szCs w:val="22"/>
          <w:lang w:val="ro-RO"/>
        </w:rPr>
        <w:t xml:space="preserve">după administrarea primei injecţii şi timp de </w:t>
      </w:r>
      <w:r w:rsidR="00C15EFA">
        <w:rPr>
          <w:color w:val="000000"/>
          <w:szCs w:val="22"/>
          <w:lang w:val="ro-RO"/>
        </w:rPr>
        <w:t xml:space="preserve">15 minute </w:t>
      </w:r>
      <w:r>
        <w:rPr>
          <w:color w:val="000000"/>
          <w:szCs w:val="22"/>
          <w:lang w:val="ro-RO"/>
        </w:rPr>
        <w:t>după administrarea următoarelor injecţiilor</w:t>
      </w:r>
      <w:r w:rsidRPr="00412A83">
        <w:rPr>
          <w:color w:val="000000"/>
          <w:szCs w:val="22"/>
          <w:lang w:val="ro-RO"/>
        </w:rPr>
        <w:t xml:space="preserve">. </w:t>
      </w:r>
      <w:r w:rsidR="00C15EFA">
        <w:rPr>
          <w:color w:val="000000"/>
          <w:szCs w:val="22"/>
          <w:lang w:val="ro-RO"/>
        </w:rPr>
        <w:t xml:space="preserve">RAA considerate ușoare ca și severitate </w:t>
      </w:r>
      <w:r w:rsidRPr="00412A83">
        <w:rPr>
          <w:color w:val="000000"/>
          <w:szCs w:val="22"/>
          <w:lang w:val="ro-RO"/>
        </w:rPr>
        <w:t>pot fi trata</w:t>
      </w:r>
      <w:r w:rsidR="00C15EFA">
        <w:rPr>
          <w:color w:val="000000"/>
          <w:szCs w:val="22"/>
          <w:lang w:val="ro-RO"/>
        </w:rPr>
        <w:t>te</w:t>
      </w:r>
      <w:r w:rsidRPr="00412A83">
        <w:rPr>
          <w:color w:val="000000"/>
          <w:szCs w:val="22"/>
          <w:lang w:val="ro-RO"/>
        </w:rPr>
        <w:t xml:space="preserve"> cu</w:t>
      </w:r>
      <w:r>
        <w:rPr>
          <w:color w:val="000000"/>
          <w:szCs w:val="22"/>
          <w:lang w:val="ro-RO"/>
        </w:rPr>
        <w:t xml:space="preserve"> un analgezic/antipiretic precum meperidină</w:t>
      </w:r>
      <w:r w:rsidRPr="00412A83">
        <w:rPr>
          <w:color w:val="000000"/>
          <w:szCs w:val="22"/>
          <w:lang w:val="ro-RO"/>
        </w:rPr>
        <w:t xml:space="preserve"> sau paracetamol</w:t>
      </w:r>
      <w:r>
        <w:rPr>
          <w:color w:val="000000"/>
          <w:szCs w:val="22"/>
          <w:lang w:val="ro-RO"/>
        </w:rPr>
        <w:t>,</w:t>
      </w:r>
      <w:r w:rsidRPr="00412A83">
        <w:rPr>
          <w:color w:val="000000"/>
          <w:szCs w:val="22"/>
          <w:lang w:val="ro-RO"/>
        </w:rPr>
        <w:t xml:space="preserve"> sau un anti</w:t>
      </w:r>
      <w:r>
        <w:rPr>
          <w:color w:val="000000"/>
          <w:szCs w:val="22"/>
          <w:lang w:val="ro-RO"/>
        </w:rPr>
        <w:t>histaminic cum ar fi difenhidramină</w:t>
      </w:r>
      <w:r w:rsidRPr="00412A83">
        <w:rPr>
          <w:color w:val="000000"/>
          <w:szCs w:val="22"/>
          <w:lang w:val="ro-RO"/>
        </w:rPr>
        <w:t xml:space="preserve">. Reacţiile grave </w:t>
      </w:r>
      <w:r>
        <w:rPr>
          <w:color w:val="000000"/>
          <w:szCs w:val="22"/>
          <w:lang w:val="ro-RO"/>
        </w:rPr>
        <w:t xml:space="preserve">apărute după administrarea intravenoasă a Herceptin </w:t>
      </w:r>
      <w:r w:rsidRPr="00412A83">
        <w:rPr>
          <w:color w:val="000000"/>
          <w:szCs w:val="22"/>
          <w:lang w:val="ro-RO"/>
        </w:rPr>
        <w:t xml:space="preserve">au </w:t>
      </w:r>
      <w:r>
        <w:rPr>
          <w:color w:val="000000"/>
          <w:szCs w:val="22"/>
          <w:lang w:val="ro-RO"/>
        </w:rPr>
        <w:t>răspuns</w:t>
      </w:r>
      <w:r w:rsidRPr="00412A83">
        <w:rPr>
          <w:color w:val="000000"/>
          <w:szCs w:val="22"/>
          <w:lang w:val="ro-RO"/>
        </w:rPr>
        <w:t xml:space="preserve"> cu succes </w:t>
      </w:r>
      <w:r>
        <w:rPr>
          <w:color w:val="000000"/>
          <w:szCs w:val="22"/>
          <w:lang w:val="ro-RO"/>
        </w:rPr>
        <w:t>la</w:t>
      </w:r>
      <w:r w:rsidRPr="00412A83">
        <w:rPr>
          <w:color w:val="000000"/>
          <w:szCs w:val="22"/>
          <w:lang w:val="ro-RO"/>
        </w:rPr>
        <w:t xml:space="preserve"> ter</w:t>
      </w:r>
      <w:r>
        <w:rPr>
          <w:color w:val="000000"/>
          <w:szCs w:val="22"/>
          <w:lang w:val="ro-RO"/>
        </w:rPr>
        <w:t>apia de susţinere cu oxigen</w:t>
      </w:r>
      <w:r w:rsidRPr="00412A83">
        <w:rPr>
          <w:color w:val="000000"/>
          <w:szCs w:val="22"/>
          <w:lang w:val="ro-RO"/>
        </w:rPr>
        <w:t xml:space="preserve">, beta-agonişti şi corticosteroizi. În cazuri rare, aceste reacţii </w:t>
      </w:r>
      <w:r>
        <w:rPr>
          <w:color w:val="000000"/>
          <w:szCs w:val="22"/>
          <w:lang w:val="ro-RO"/>
        </w:rPr>
        <w:t>au fost</w:t>
      </w:r>
      <w:r w:rsidRPr="00412A83">
        <w:rPr>
          <w:color w:val="000000"/>
          <w:szCs w:val="22"/>
          <w:lang w:val="ro-RO"/>
        </w:rPr>
        <w:t xml:space="preserve"> asociate cu o evoluţie clinică letală. Pacienţii care prezintă dispnee de repaus, determinată de complicaţiile malignit</w:t>
      </w:r>
      <w:r>
        <w:rPr>
          <w:color w:val="000000"/>
          <w:szCs w:val="22"/>
          <w:lang w:val="ro-RO"/>
        </w:rPr>
        <w:t xml:space="preserve">ăţii avansate sau </w:t>
      </w:r>
      <w:r w:rsidR="00A77A2D">
        <w:rPr>
          <w:color w:val="000000"/>
          <w:szCs w:val="22"/>
          <w:lang w:val="ro-RO"/>
        </w:rPr>
        <w:t xml:space="preserve">a </w:t>
      </w:r>
      <w:r>
        <w:rPr>
          <w:color w:val="000000"/>
          <w:szCs w:val="22"/>
          <w:lang w:val="ro-RO"/>
        </w:rPr>
        <w:t>comorbidităţilor</w:t>
      </w:r>
      <w:r w:rsidRPr="00412A83">
        <w:rPr>
          <w:color w:val="000000"/>
          <w:szCs w:val="22"/>
          <w:lang w:val="ro-RO"/>
        </w:rPr>
        <w:t xml:space="preserve">, pot prezenta un risc mai mare de </w:t>
      </w:r>
      <w:r>
        <w:rPr>
          <w:color w:val="000000"/>
          <w:szCs w:val="22"/>
          <w:lang w:val="ro-RO"/>
        </w:rPr>
        <w:t>RAA</w:t>
      </w:r>
      <w:r w:rsidRPr="00412A83">
        <w:rPr>
          <w:color w:val="000000"/>
          <w:szCs w:val="22"/>
          <w:lang w:val="ro-RO"/>
        </w:rPr>
        <w:t xml:space="preserve"> </w:t>
      </w:r>
      <w:r w:rsidR="003E7FB5">
        <w:rPr>
          <w:color w:val="000000"/>
          <w:szCs w:val="22"/>
          <w:lang w:val="ro-RO"/>
        </w:rPr>
        <w:t>asociate cu evoluţie clinică letală</w:t>
      </w:r>
      <w:r w:rsidRPr="00412A83">
        <w:rPr>
          <w:color w:val="000000"/>
          <w:szCs w:val="22"/>
          <w:lang w:val="ro-RO"/>
        </w:rPr>
        <w:t xml:space="preserve">. </w:t>
      </w:r>
      <w:r>
        <w:rPr>
          <w:color w:val="000000"/>
          <w:szCs w:val="22"/>
          <w:lang w:val="ro-RO"/>
        </w:rPr>
        <w:t>Prin</w:t>
      </w:r>
      <w:r w:rsidRPr="00412A83">
        <w:rPr>
          <w:color w:val="000000"/>
          <w:szCs w:val="22"/>
          <w:lang w:val="ro-RO"/>
        </w:rPr>
        <w:t xml:space="preserve"> urmare, aceşti pacienţi nu trebuie trataţi cu Herceptin (vezi pct. 4.3).</w:t>
      </w:r>
    </w:p>
    <w:p w14:paraId="3D4AD3FF" w14:textId="77777777" w:rsidR="00E51EC2" w:rsidRPr="00412A83" w:rsidRDefault="00E51EC2" w:rsidP="00E51EC2">
      <w:pPr>
        <w:outlineLvl w:val="0"/>
        <w:rPr>
          <w:i/>
          <w:color w:val="000000"/>
          <w:szCs w:val="22"/>
          <w:lang w:val="ro-RO"/>
        </w:rPr>
      </w:pPr>
    </w:p>
    <w:p w14:paraId="7AB3A57D" w14:textId="77777777" w:rsidR="00E51EC2" w:rsidRDefault="00E51EC2">
      <w:pPr>
        <w:keepNext/>
        <w:keepLines/>
        <w:outlineLvl w:val="0"/>
        <w:rPr>
          <w:color w:val="000000"/>
          <w:szCs w:val="22"/>
          <w:u w:val="single"/>
          <w:lang w:val="ro-RO"/>
        </w:rPr>
        <w:pPrChange w:id="627" w:author="Author">
          <w:pPr>
            <w:outlineLvl w:val="0"/>
          </w:pPr>
        </w:pPrChange>
      </w:pPr>
      <w:r w:rsidRPr="00B228B4">
        <w:rPr>
          <w:color w:val="000000"/>
          <w:szCs w:val="22"/>
          <w:u w:val="single"/>
          <w:lang w:val="ro-RO"/>
        </w:rPr>
        <w:t>Evenimente pulmonare</w:t>
      </w:r>
    </w:p>
    <w:p w14:paraId="58E0B407" w14:textId="77777777" w:rsidR="00E51EC2" w:rsidRPr="00B228B4" w:rsidRDefault="00E51EC2">
      <w:pPr>
        <w:keepNext/>
        <w:keepLines/>
        <w:outlineLvl w:val="0"/>
        <w:rPr>
          <w:color w:val="000000"/>
          <w:szCs w:val="22"/>
          <w:u w:val="single"/>
          <w:lang w:val="ro-RO"/>
        </w:rPr>
        <w:pPrChange w:id="628" w:author="Author">
          <w:pPr>
            <w:outlineLvl w:val="0"/>
          </w:pPr>
        </w:pPrChange>
      </w:pPr>
    </w:p>
    <w:p w14:paraId="3F67680E" w14:textId="77777777" w:rsidR="00E51EC2" w:rsidRDefault="00E51EC2" w:rsidP="00E51EC2">
      <w:pPr>
        <w:rPr>
          <w:color w:val="000000"/>
          <w:szCs w:val="22"/>
          <w:lang w:val="ro-RO"/>
        </w:rPr>
      </w:pPr>
      <w:r w:rsidRPr="00412A83">
        <w:rPr>
          <w:color w:val="000000"/>
          <w:szCs w:val="22"/>
          <w:lang w:val="ro-RO"/>
        </w:rPr>
        <w:t>Se recomandă pre</w:t>
      </w:r>
      <w:r>
        <w:rPr>
          <w:color w:val="000000"/>
          <w:szCs w:val="22"/>
          <w:lang w:val="ro-RO"/>
        </w:rPr>
        <w:t xml:space="preserve">cauţie la utilizarea de </w:t>
      </w:r>
      <w:r w:rsidRPr="0059584F">
        <w:rPr>
          <w:color w:val="000000"/>
          <w:szCs w:val="22"/>
          <w:lang w:val="ro-RO"/>
        </w:rPr>
        <w:t xml:space="preserve">Herceptin </w:t>
      </w:r>
      <w:r w:rsidR="00B66F41">
        <w:rPr>
          <w:color w:val="000000"/>
          <w:szCs w:val="22"/>
          <w:lang w:val="ro-RO"/>
        </w:rPr>
        <w:t>form</w:t>
      </w:r>
      <w:r w:rsidR="00B3083C">
        <w:rPr>
          <w:color w:val="000000"/>
          <w:szCs w:val="22"/>
          <w:lang w:val="ro-RO"/>
        </w:rPr>
        <w:t>a</w:t>
      </w:r>
      <w:r>
        <w:rPr>
          <w:color w:val="000000"/>
          <w:szCs w:val="22"/>
          <w:lang w:val="ro-RO"/>
        </w:rPr>
        <w:t xml:space="preserve"> subcutanată</w:t>
      </w:r>
      <w:r w:rsidRPr="0059584F">
        <w:rPr>
          <w:color w:val="000000"/>
          <w:szCs w:val="22"/>
          <w:lang w:val="ro-RO"/>
        </w:rPr>
        <w:t xml:space="preserve"> deoarece</w:t>
      </w:r>
      <w:r>
        <w:rPr>
          <w:color w:val="000000"/>
          <w:szCs w:val="22"/>
          <w:lang w:val="ro-RO"/>
        </w:rPr>
        <w:t xml:space="preserve"> în perioada ulterioară </w:t>
      </w:r>
      <w:r w:rsidRPr="00412A83">
        <w:rPr>
          <w:color w:val="000000"/>
          <w:szCs w:val="22"/>
          <w:lang w:val="ro-RO"/>
        </w:rPr>
        <w:t>puner</w:t>
      </w:r>
      <w:r>
        <w:rPr>
          <w:color w:val="000000"/>
          <w:szCs w:val="22"/>
          <w:lang w:val="ro-RO"/>
        </w:rPr>
        <w:t>ii pe piaţă,</w:t>
      </w:r>
      <w:r w:rsidRPr="00412A83">
        <w:rPr>
          <w:color w:val="000000"/>
          <w:szCs w:val="22"/>
          <w:lang w:val="ro-RO"/>
        </w:rPr>
        <w:t xml:space="preserve"> au fost raportate evenimente pulmonare severe la utilizarea </w:t>
      </w:r>
      <w:r>
        <w:rPr>
          <w:color w:val="000000"/>
          <w:szCs w:val="22"/>
          <w:lang w:val="ro-RO"/>
        </w:rPr>
        <w:t>form</w:t>
      </w:r>
      <w:r w:rsidR="00B3083C">
        <w:rPr>
          <w:color w:val="000000"/>
          <w:szCs w:val="22"/>
          <w:lang w:val="ro-RO"/>
        </w:rPr>
        <w:t>ei</w:t>
      </w:r>
      <w:r>
        <w:rPr>
          <w:color w:val="000000"/>
          <w:szCs w:val="22"/>
          <w:lang w:val="ro-RO"/>
        </w:rPr>
        <w:t xml:space="preserve"> farmaceutice intravenoase </w:t>
      </w:r>
      <w:r w:rsidRPr="00412A83">
        <w:rPr>
          <w:color w:val="000000"/>
          <w:szCs w:val="22"/>
          <w:lang w:val="ro-RO"/>
        </w:rPr>
        <w:t>(vezi pct. 4.8). Aceste evenimente au fost ocazional letale şi pot să apară ca parte a reacţiilor adverse legate de perfuzie sau a reacţiilor cu debut tardiv. În plus, au fost raportate cazuri de boală pulmonară interstiţială</w:t>
      </w:r>
      <w:r>
        <w:rPr>
          <w:color w:val="000000"/>
          <w:szCs w:val="22"/>
          <w:lang w:val="ro-RO"/>
        </w:rPr>
        <w:t>,</w:t>
      </w:r>
      <w:r w:rsidRPr="00412A83">
        <w:rPr>
          <w:color w:val="000000"/>
          <w:szCs w:val="22"/>
          <w:lang w:val="ro-RO"/>
        </w:rPr>
        <w:t xml:space="preserve"> inclu</w:t>
      </w:r>
      <w:r>
        <w:rPr>
          <w:color w:val="000000"/>
          <w:szCs w:val="22"/>
          <w:lang w:val="ro-RO"/>
        </w:rPr>
        <w:t>siv</w:t>
      </w:r>
      <w:r w:rsidRPr="00412A83">
        <w:rPr>
          <w:color w:val="000000"/>
          <w:szCs w:val="22"/>
          <w:lang w:val="ro-RO"/>
        </w:rPr>
        <w:t xml:space="preserve"> infiltrate pulmonare, sindrom de detresă respiratorie acută, pneumonie, pneumonită, revărsat pleural, </w:t>
      </w:r>
      <w:r w:rsidR="00246125">
        <w:rPr>
          <w:color w:val="000000"/>
          <w:szCs w:val="22"/>
          <w:lang w:val="ro-RO"/>
        </w:rPr>
        <w:t>detres</w:t>
      </w:r>
      <w:r w:rsidR="00A374DF">
        <w:rPr>
          <w:color w:val="000000"/>
          <w:szCs w:val="22"/>
          <w:lang w:val="ro-RO"/>
        </w:rPr>
        <w:t>ă</w:t>
      </w:r>
      <w:r w:rsidR="00246125" w:rsidRPr="00412A83">
        <w:rPr>
          <w:color w:val="000000"/>
          <w:szCs w:val="22"/>
          <w:lang w:val="ro-RO"/>
        </w:rPr>
        <w:t xml:space="preserve"> </w:t>
      </w:r>
      <w:r w:rsidRPr="00412A83">
        <w:rPr>
          <w:color w:val="000000"/>
          <w:szCs w:val="22"/>
          <w:lang w:val="ro-RO"/>
        </w:rPr>
        <w:t>respiratori</w:t>
      </w:r>
      <w:r w:rsidR="00A374DF">
        <w:rPr>
          <w:color w:val="000000"/>
          <w:szCs w:val="22"/>
          <w:lang w:val="ro-RO"/>
        </w:rPr>
        <w:t>e</w:t>
      </w:r>
      <w:r w:rsidRPr="00412A83">
        <w:rPr>
          <w:color w:val="000000"/>
          <w:szCs w:val="22"/>
          <w:lang w:val="ro-RO"/>
        </w:rPr>
        <w:t xml:space="preserve">, edem pulmonar acut şi insuficienţă respiratorie. Factorii de risc asociaţi cu apariţia bolii pulmonare interstiţiale includ tratament anterior sau concomitent cu alte medicamente antineoplazice cunoscute ca fiind asociate cu aceasta, precum taxani, gemcitabină, vinorelbină şi radioterapie. Pacienţii care prezintă dispnee de repaus determinată de complicaţiile malignităţii avansate sau </w:t>
      </w:r>
      <w:r w:rsidR="00B66F41">
        <w:rPr>
          <w:color w:val="000000"/>
          <w:szCs w:val="22"/>
          <w:lang w:val="ro-RO"/>
        </w:rPr>
        <w:t xml:space="preserve">a </w:t>
      </w:r>
      <w:r w:rsidRPr="00412A83">
        <w:rPr>
          <w:color w:val="000000"/>
          <w:szCs w:val="22"/>
          <w:lang w:val="ro-RO"/>
        </w:rPr>
        <w:t xml:space="preserve">comorbidităţilor, pot prezenta un risc mai mare de evenimente pulmonare. </w:t>
      </w:r>
      <w:r>
        <w:rPr>
          <w:color w:val="000000"/>
          <w:szCs w:val="22"/>
          <w:lang w:val="ro-RO"/>
        </w:rPr>
        <w:t>Prin</w:t>
      </w:r>
      <w:r w:rsidRPr="00412A83">
        <w:rPr>
          <w:color w:val="000000"/>
          <w:szCs w:val="22"/>
          <w:lang w:val="ro-RO"/>
        </w:rPr>
        <w:t xml:space="preserve"> urmare, aceşti pacienţi nu trebuie trataţi cu Herceptin (vezi pct. 4.3). Se recomandă precauţie pentru cazurile de pneumonită, în special la pacienţii trataţi concomitent cu taxani.</w:t>
      </w:r>
    </w:p>
    <w:p w14:paraId="44AB8D65" w14:textId="77777777" w:rsidR="00554C51" w:rsidRDefault="00554C51">
      <w:pPr>
        <w:keepNext/>
        <w:keepLines/>
        <w:rPr>
          <w:ins w:id="629" w:author="Author"/>
          <w:color w:val="000000"/>
          <w:szCs w:val="22"/>
          <w:lang w:val="ro-RO"/>
        </w:rPr>
      </w:pPr>
    </w:p>
    <w:p w14:paraId="27CA3605" w14:textId="254AC44B" w:rsidR="00E37F23" w:rsidRDefault="00E37F23">
      <w:pPr>
        <w:keepNext/>
        <w:keepLines/>
        <w:rPr>
          <w:ins w:id="630" w:author="Author"/>
          <w:color w:val="000000"/>
          <w:szCs w:val="22"/>
          <w:lang w:val="ro-RO"/>
        </w:rPr>
      </w:pPr>
      <w:ins w:id="631" w:author="Author">
        <w:r w:rsidRPr="00E37F23">
          <w:rPr>
            <w:color w:val="000000"/>
            <w:szCs w:val="22"/>
            <w:lang w:val="ro-RO"/>
          </w:rPr>
          <w:t>Excipienți cu efect cunoscut</w:t>
        </w:r>
      </w:ins>
    </w:p>
    <w:p w14:paraId="46A7DA4D" w14:textId="77777777" w:rsidR="00D05BA7" w:rsidRDefault="00D05BA7">
      <w:pPr>
        <w:keepNext/>
        <w:keepLines/>
        <w:rPr>
          <w:color w:val="000000"/>
          <w:szCs w:val="22"/>
          <w:lang w:val="ro-RO"/>
        </w:rPr>
        <w:pPrChange w:id="632" w:author="Author">
          <w:pPr/>
        </w:pPrChange>
      </w:pPr>
    </w:p>
    <w:p w14:paraId="5DE21A85" w14:textId="77777777" w:rsidR="00C15EFA" w:rsidRPr="00AE1EAA" w:rsidRDefault="00C15EFA">
      <w:pPr>
        <w:keepNext/>
        <w:keepLines/>
        <w:rPr>
          <w:i/>
          <w:iCs/>
          <w:lang w:val="ro-RO"/>
          <w:rPrChange w:id="633" w:author="TCS" w:date="2025-10-13T18:47:00Z" w16du:dateUtc="2025-10-13T13:17:00Z">
            <w:rPr>
              <w:u w:val="single"/>
            </w:rPr>
          </w:rPrChange>
        </w:rPr>
        <w:pPrChange w:id="634" w:author="Author">
          <w:pPr/>
        </w:pPrChange>
      </w:pPr>
      <w:r w:rsidRPr="00AE1EAA">
        <w:rPr>
          <w:i/>
          <w:iCs/>
          <w:lang w:val="ro-RO"/>
          <w:rPrChange w:id="635" w:author="TCS" w:date="2025-10-13T18:47:00Z" w16du:dateUtc="2025-10-13T13:17:00Z">
            <w:rPr>
              <w:u w:val="single"/>
            </w:rPr>
          </w:rPrChange>
        </w:rPr>
        <w:t>Sodiu</w:t>
      </w:r>
    </w:p>
    <w:p w14:paraId="46204FE2" w14:textId="77777777" w:rsidR="00C15EFA" w:rsidRPr="00AE1EAA" w:rsidRDefault="00C15EFA">
      <w:pPr>
        <w:keepNext/>
        <w:keepLines/>
        <w:rPr>
          <w:lang w:val="ro-RO"/>
          <w:rPrChange w:id="636" w:author="TCS" w:date="2025-10-13T18:47:00Z" w16du:dateUtc="2025-10-13T13:17:00Z">
            <w:rPr/>
          </w:rPrChange>
        </w:rPr>
        <w:pPrChange w:id="637" w:author="Author">
          <w:pPr/>
        </w:pPrChange>
      </w:pPr>
    </w:p>
    <w:p w14:paraId="60A57CB2" w14:textId="77777777" w:rsidR="00C07C69" w:rsidRPr="00AE1EAA" w:rsidRDefault="00C07C69" w:rsidP="00C07C69">
      <w:pPr>
        <w:tabs>
          <w:tab w:val="left" w:pos="709"/>
        </w:tabs>
        <w:rPr>
          <w:ins w:id="638" w:author="Author"/>
          <w:lang w:val="ro-RO"/>
          <w:rPrChange w:id="639" w:author="TCS" w:date="2025-10-13T18:47:00Z" w16du:dateUtc="2025-10-13T13:17:00Z">
            <w:rPr>
              <w:ins w:id="640" w:author="Author"/>
            </w:rPr>
          </w:rPrChange>
        </w:rPr>
      </w:pPr>
      <w:r w:rsidRPr="00AE1EAA">
        <w:rPr>
          <w:lang w:val="ro-RO"/>
          <w:rPrChange w:id="641" w:author="TCS" w:date="2025-10-13T18:47:00Z" w16du:dateUtc="2025-10-13T13:17:00Z">
            <w:rPr/>
          </w:rPrChange>
        </w:rPr>
        <w:t xml:space="preserve">Herceptin conține </w:t>
      </w:r>
      <w:r w:rsidRPr="00AE1EAA">
        <w:rPr>
          <w:szCs w:val="22"/>
          <w:lang w:val="ro-RO"/>
          <w:rPrChange w:id="642" w:author="TCS" w:date="2025-10-13T18:47:00Z" w16du:dateUtc="2025-10-13T13:17:00Z">
            <w:rPr>
              <w:szCs w:val="22"/>
            </w:rPr>
          </w:rPrChange>
        </w:rPr>
        <w:t>mai puțin de 1 mmol sodiu (23 mg) per doză, adică practic „nu conține sodiu”</w:t>
      </w:r>
      <w:r w:rsidRPr="00AE1EAA">
        <w:rPr>
          <w:lang w:val="ro-RO"/>
          <w:rPrChange w:id="643" w:author="TCS" w:date="2025-10-13T18:47:00Z" w16du:dateUtc="2025-10-13T13:17:00Z">
            <w:rPr/>
          </w:rPrChange>
        </w:rPr>
        <w:t>.</w:t>
      </w:r>
    </w:p>
    <w:p w14:paraId="635A8441" w14:textId="77777777" w:rsidR="00AE3ADF" w:rsidRPr="00AE1EAA" w:rsidRDefault="00AE3ADF" w:rsidP="00C07C69">
      <w:pPr>
        <w:tabs>
          <w:tab w:val="left" w:pos="709"/>
        </w:tabs>
        <w:rPr>
          <w:ins w:id="644" w:author="Author"/>
          <w:lang w:val="ro-RO"/>
          <w:rPrChange w:id="645" w:author="TCS" w:date="2025-10-13T18:47:00Z" w16du:dateUtc="2025-10-13T13:17:00Z">
            <w:rPr>
              <w:ins w:id="646" w:author="Author"/>
            </w:rPr>
          </w:rPrChange>
        </w:rPr>
      </w:pPr>
    </w:p>
    <w:p w14:paraId="4F1445EA" w14:textId="77777777" w:rsidR="00AE3ADF" w:rsidRPr="00AE1EAA" w:rsidRDefault="00AE3ADF">
      <w:pPr>
        <w:keepNext/>
        <w:keepLines/>
        <w:rPr>
          <w:ins w:id="647" w:author="Author"/>
          <w:i/>
          <w:iCs/>
          <w:lang w:val="ro-RO"/>
          <w:rPrChange w:id="648" w:author="TCS" w:date="2025-10-13T18:47:00Z" w16du:dateUtc="2025-10-13T13:17:00Z">
            <w:rPr>
              <w:ins w:id="649" w:author="Author"/>
              <w:u w:val="single"/>
            </w:rPr>
          </w:rPrChange>
        </w:rPr>
        <w:pPrChange w:id="650" w:author="Author">
          <w:pPr/>
        </w:pPrChange>
      </w:pPr>
      <w:ins w:id="651" w:author="Author">
        <w:r w:rsidRPr="00636FE2">
          <w:rPr>
            <w:i/>
            <w:iCs/>
            <w:lang w:val="ro-RO"/>
            <w:rPrChange w:id="652" w:author="Author">
              <w:rPr>
                <w:u w:val="single"/>
                <w:lang w:val="ro-RO"/>
              </w:rPr>
            </w:rPrChange>
          </w:rPr>
          <w:t>Polisorbat 20</w:t>
        </w:r>
      </w:ins>
    </w:p>
    <w:p w14:paraId="6D618A78" w14:textId="44EF2B7D" w:rsidR="00AE3ADF" w:rsidRPr="00AE1EAA" w:rsidRDefault="00AE3ADF" w:rsidP="00AE3ADF">
      <w:pPr>
        <w:tabs>
          <w:tab w:val="left" w:pos="709"/>
        </w:tabs>
        <w:rPr>
          <w:rFonts w:eastAsia="SimSun"/>
          <w:lang w:val="ro-RO"/>
          <w:rPrChange w:id="653" w:author="TCS" w:date="2025-10-13T18:47:00Z" w16du:dateUtc="2025-10-13T13:17:00Z">
            <w:rPr>
              <w:rFonts w:eastAsia="SimSun"/>
              <w:lang w:val="en-GB"/>
            </w:rPr>
          </w:rPrChange>
        </w:rPr>
      </w:pPr>
      <w:ins w:id="654" w:author="Author">
        <w:r>
          <w:rPr>
            <w:lang w:val="ro-RO"/>
          </w:rPr>
          <w:t xml:space="preserve">Herceptin conține </w:t>
        </w:r>
        <w:r w:rsidR="00CE6CF2">
          <w:rPr>
            <w:lang w:val="ro-RO"/>
          </w:rPr>
          <w:t xml:space="preserve">2,0 mg de </w:t>
        </w:r>
        <w:r>
          <w:rPr>
            <w:lang w:val="ro-RO"/>
          </w:rPr>
          <w:t>polisorbat</w:t>
        </w:r>
        <w:r w:rsidR="00555297">
          <w:rPr>
            <w:lang w:val="ro-RO"/>
          </w:rPr>
          <w:t> </w:t>
        </w:r>
        <w:r>
          <w:rPr>
            <w:lang w:val="ro-RO"/>
          </w:rPr>
          <w:t xml:space="preserve">20 </w:t>
        </w:r>
        <w:del w:id="655" w:author="Author">
          <w:r w:rsidDel="00CE6CF2">
            <w:rPr>
              <w:lang w:val="ro-RO"/>
            </w:rPr>
            <w:delText>2,0</w:delText>
          </w:r>
          <w:r w:rsidR="00555297" w:rsidDel="00CE6CF2">
            <w:rPr>
              <w:lang w:val="ro-RO"/>
            </w:rPr>
            <w:delText> </w:delText>
          </w:r>
          <w:r w:rsidDel="00CE6CF2">
            <w:rPr>
              <w:lang w:val="ro-RO"/>
            </w:rPr>
            <w:delText>mg în</w:delText>
          </w:r>
        </w:del>
        <w:r w:rsidR="00CE6CF2">
          <w:rPr>
            <w:lang w:val="ro-RO"/>
          </w:rPr>
          <w:t>per</w:t>
        </w:r>
        <w:r>
          <w:rPr>
            <w:lang w:val="ro-RO"/>
          </w:rPr>
          <w:t xml:space="preserve"> fiecare flacon de 600</w:t>
        </w:r>
        <w:r w:rsidR="00555297">
          <w:rPr>
            <w:lang w:val="ro-RO"/>
          </w:rPr>
          <w:t> </w:t>
        </w:r>
        <w:r>
          <w:rPr>
            <w:lang w:val="ro-RO"/>
          </w:rPr>
          <w:t>mg/5</w:t>
        </w:r>
        <w:r w:rsidR="00555297">
          <w:rPr>
            <w:lang w:val="ro-RO"/>
          </w:rPr>
          <w:t> </w:t>
        </w:r>
        <w:r>
          <w:rPr>
            <w:lang w:val="ro-RO"/>
          </w:rPr>
          <w:t>ml, care este echivalent cu 0,4</w:t>
        </w:r>
        <w:r w:rsidR="00555297">
          <w:rPr>
            <w:lang w:val="ro-RO"/>
          </w:rPr>
          <w:t> </w:t>
        </w:r>
        <w:r>
          <w:rPr>
            <w:lang w:val="ro-RO"/>
          </w:rPr>
          <w:t>mg/ml. Polisorbații pot provoca reacții alergice.</w:t>
        </w:r>
      </w:ins>
    </w:p>
    <w:p w14:paraId="47ADB292" w14:textId="77777777" w:rsidR="00E51EC2" w:rsidRPr="00412A83" w:rsidRDefault="00E51EC2" w:rsidP="00E51EC2">
      <w:pPr>
        <w:rPr>
          <w:szCs w:val="22"/>
          <w:lang w:val="ro-RO"/>
        </w:rPr>
      </w:pPr>
    </w:p>
    <w:p w14:paraId="6DA8792E" w14:textId="77777777" w:rsidR="00E51EC2" w:rsidRPr="00412A83" w:rsidRDefault="00E51EC2" w:rsidP="007C568C">
      <w:pPr>
        <w:keepNext/>
        <w:keepLines/>
        <w:tabs>
          <w:tab w:val="left" w:pos="567"/>
        </w:tabs>
        <w:outlineLvl w:val="0"/>
        <w:rPr>
          <w:b/>
          <w:color w:val="000000"/>
          <w:szCs w:val="22"/>
          <w:lang w:val="ro-RO"/>
        </w:rPr>
      </w:pPr>
      <w:r w:rsidRPr="00412A83">
        <w:rPr>
          <w:b/>
          <w:color w:val="000000"/>
          <w:szCs w:val="22"/>
          <w:lang w:val="ro-RO"/>
        </w:rPr>
        <w:t>4.5</w:t>
      </w:r>
      <w:r w:rsidRPr="00412A83">
        <w:rPr>
          <w:b/>
          <w:color w:val="000000"/>
          <w:szCs w:val="22"/>
          <w:lang w:val="ro-RO"/>
        </w:rPr>
        <w:tab/>
        <w:t xml:space="preserve">Interacţiuni cu alte </w:t>
      </w:r>
      <w:r>
        <w:rPr>
          <w:b/>
          <w:color w:val="000000"/>
          <w:szCs w:val="22"/>
          <w:lang w:val="ro-RO"/>
        </w:rPr>
        <w:t>medicamente ş</w:t>
      </w:r>
      <w:r w:rsidRPr="00412A83">
        <w:rPr>
          <w:b/>
          <w:color w:val="000000"/>
          <w:szCs w:val="22"/>
          <w:lang w:val="ro-RO"/>
        </w:rPr>
        <w:t>i alte forme de interacţiune</w:t>
      </w:r>
    </w:p>
    <w:p w14:paraId="733DDA5C" w14:textId="77777777" w:rsidR="00E51EC2" w:rsidRPr="00412A83" w:rsidRDefault="00E51EC2" w:rsidP="007C568C">
      <w:pPr>
        <w:keepNext/>
        <w:keepLines/>
        <w:rPr>
          <w:b/>
          <w:color w:val="000000"/>
          <w:szCs w:val="22"/>
          <w:lang w:val="ro-RO"/>
        </w:rPr>
      </w:pPr>
    </w:p>
    <w:p w14:paraId="26EEF6FB" w14:textId="77777777" w:rsidR="00E51EC2" w:rsidRDefault="00E51EC2" w:rsidP="007C568C">
      <w:pPr>
        <w:keepNext/>
        <w:keepLines/>
        <w:rPr>
          <w:color w:val="000000"/>
          <w:szCs w:val="22"/>
          <w:lang w:val="ro-RO"/>
        </w:rPr>
      </w:pPr>
      <w:r w:rsidRPr="00412A83">
        <w:rPr>
          <w:color w:val="000000"/>
          <w:szCs w:val="22"/>
          <w:lang w:val="ro-RO"/>
        </w:rPr>
        <w:t xml:space="preserve">Nu s-au efectuat studii </w:t>
      </w:r>
      <w:r w:rsidR="005539E5">
        <w:rPr>
          <w:color w:val="000000"/>
          <w:szCs w:val="22"/>
          <w:lang w:val="ro-RO"/>
        </w:rPr>
        <w:t>specifice</w:t>
      </w:r>
      <w:r>
        <w:rPr>
          <w:color w:val="000000"/>
          <w:szCs w:val="22"/>
          <w:lang w:val="ro-RO"/>
        </w:rPr>
        <w:t xml:space="preserve"> </w:t>
      </w:r>
      <w:r w:rsidRPr="00412A83">
        <w:rPr>
          <w:color w:val="000000"/>
          <w:szCs w:val="22"/>
          <w:lang w:val="ro-RO"/>
        </w:rPr>
        <w:t>privind interacţiunile</w:t>
      </w:r>
      <w:r>
        <w:rPr>
          <w:color w:val="000000"/>
          <w:szCs w:val="22"/>
          <w:lang w:val="ro-RO"/>
        </w:rPr>
        <w:t xml:space="preserve"> medicamentoase</w:t>
      </w:r>
      <w:r w:rsidRPr="00412A83">
        <w:rPr>
          <w:color w:val="000000"/>
          <w:szCs w:val="22"/>
          <w:lang w:val="ro-RO"/>
        </w:rPr>
        <w:t xml:space="preserve">. </w:t>
      </w:r>
      <w:r w:rsidR="003D3E79">
        <w:rPr>
          <w:color w:val="000000"/>
          <w:szCs w:val="22"/>
          <w:lang w:val="ro-RO"/>
        </w:rPr>
        <w:t>N</w:t>
      </w:r>
      <w:r>
        <w:rPr>
          <w:color w:val="000000"/>
          <w:szCs w:val="22"/>
          <w:lang w:val="ro-RO"/>
        </w:rPr>
        <w:t xml:space="preserve">u au fost observate interacţiuni semnificative clinic </w:t>
      </w:r>
      <w:r w:rsidR="003D3E79">
        <w:rPr>
          <w:color w:val="000000"/>
          <w:szCs w:val="22"/>
          <w:lang w:val="ro-RO"/>
        </w:rPr>
        <w:t>între Herceptin şi</w:t>
      </w:r>
      <w:r>
        <w:rPr>
          <w:color w:val="000000"/>
          <w:szCs w:val="22"/>
          <w:lang w:val="ro-RO"/>
        </w:rPr>
        <w:t xml:space="preserve"> </w:t>
      </w:r>
      <w:r w:rsidR="003D3E79">
        <w:rPr>
          <w:color w:val="000000"/>
          <w:szCs w:val="22"/>
          <w:lang w:val="ro-RO"/>
        </w:rPr>
        <w:t>medicamentele administrate</w:t>
      </w:r>
      <w:r>
        <w:rPr>
          <w:color w:val="000000"/>
          <w:szCs w:val="22"/>
          <w:lang w:val="ro-RO"/>
        </w:rPr>
        <w:t xml:space="preserve"> concomitent în studiile clinice.</w:t>
      </w:r>
    </w:p>
    <w:p w14:paraId="3885C2E4" w14:textId="77777777" w:rsidR="00E51EC2" w:rsidRDefault="00E51EC2" w:rsidP="007C568C">
      <w:pPr>
        <w:keepNext/>
        <w:keepLines/>
        <w:rPr>
          <w:color w:val="000000"/>
          <w:szCs w:val="22"/>
          <w:lang w:val="ro-RO"/>
        </w:rPr>
      </w:pPr>
    </w:p>
    <w:p w14:paraId="7E927825" w14:textId="77777777" w:rsidR="00E51EC2" w:rsidRPr="00C46942" w:rsidRDefault="00E51EC2" w:rsidP="007C568C">
      <w:pPr>
        <w:keepNext/>
        <w:keepLines/>
        <w:rPr>
          <w:i/>
          <w:color w:val="000000"/>
          <w:szCs w:val="22"/>
          <w:lang w:val="ro-RO"/>
        </w:rPr>
      </w:pPr>
      <w:r w:rsidRPr="00C46942">
        <w:rPr>
          <w:i/>
          <w:color w:val="000000"/>
          <w:szCs w:val="22"/>
          <w:lang w:val="ro-RO"/>
        </w:rPr>
        <w:t xml:space="preserve">Efectul trastuzumab asupra farmacocineticii altor </w:t>
      </w:r>
      <w:r w:rsidR="00835DEA" w:rsidRPr="00C46942">
        <w:rPr>
          <w:i/>
          <w:color w:val="000000"/>
          <w:szCs w:val="22"/>
          <w:lang w:val="ro-RO"/>
        </w:rPr>
        <w:t>medicamente</w:t>
      </w:r>
      <w:r w:rsidRPr="00C46942">
        <w:rPr>
          <w:i/>
          <w:color w:val="000000"/>
          <w:szCs w:val="22"/>
          <w:lang w:val="ro-RO"/>
        </w:rPr>
        <w:t xml:space="preserve"> </w:t>
      </w:r>
      <w:r w:rsidR="0052113B" w:rsidRPr="00C46942">
        <w:rPr>
          <w:i/>
          <w:color w:val="000000"/>
          <w:szCs w:val="22"/>
          <w:lang w:val="ro-RO"/>
        </w:rPr>
        <w:t>anti</w:t>
      </w:r>
      <w:r w:rsidRPr="00C46942">
        <w:rPr>
          <w:i/>
          <w:color w:val="000000"/>
          <w:szCs w:val="22"/>
          <w:lang w:val="ro-RO"/>
        </w:rPr>
        <w:t>neoplazic</w:t>
      </w:r>
      <w:r w:rsidR="00835DEA" w:rsidRPr="00C46942">
        <w:rPr>
          <w:i/>
          <w:color w:val="000000"/>
          <w:szCs w:val="22"/>
          <w:lang w:val="ro-RO"/>
        </w:rPr>
        <w:t>e</w:t>
      </w:r>
    </w:p>
    <w:p w14:paraId="5418230B" w14:textId="77777777" w:rsidR="00E51EC2" w:rsidRDefault="00E51EC2" w:rsidP="007C568C">
      <w:pPr>
        <w:keepNext/>
        <w:keepLines/>
        <w:rPr>
          <w:color w:val="000000"/>
          <w:szCs w:val="22"/>
          <w:lang w:val="ro-RO"/>
        </w:rPr>
      </w:pPr>
    </w:p>
    <w:p w14:paraId="3D0543B9" w14:textId="77777777" w:rsidR="00E51EC2" w:rsidRPr="00412A83" w:rsidRDefault="00E51EC2" w:rsidP="007C568C">
      <w:pPr>
        <w:keepNext/>
        <w:keepLines/>
        <w:rPr>
          <w:color w:val="000000"/>
          <w:szCs w:val="22"/>
          <w:lang w:val="ro-RO"/>
        </w:rPr>
      </w:pPr>
      <w:r>
        <w:rPr>
          <w:color w:val="000000"/>
          <w:szCs w:val="22"/>
          <w:lang w:val="ro-RO"/>
        </w:rPr>
        <w:t xml:space="preserve">Datele farmacocinetice din studiile clinice BO15935 şi M77004 efectuate la femei cu </w:t>
      </w:r>
      <w:r w:rsidR="00852DE2">
        <w:rPr>
          <w:color w:val="000000"/>
          <w:szCs w:val="22"/>
          <w:lang w:val="ro-RO"/>
        </w:rPr>
        <w:t>C</w:t>
      </w:r>
      <w:r>
        <w:rPr>
          <w:color w:val="000000"/>
          <w:szCs w:val="22"/>
          <w:lang w:val="ro-RO"/>
        </w:rPr>
        <w:t xml:space="preserve">MM HER2 pozitiv </w:t>
      </w:r>
      <w:r w:rsidR="003D3E79">
        <w:rPr>
          <w:color w:val="000000"/>
          <w:szCs w:val="22"/>
          <w:lang w:val="ro-RO"/>
        </w:rPr>
        <w:t xml:space="preserve">au </w:t>
      </w:r>
      <w:r>
        <w:rPr>
          <w:color w:val="000000"/>
          <w:szCs w:val="22"/>
          <w:lang w:val="ro-RO"/>
        </w:rPr>
        <w:t>suger</w:t>
      </w:r>
      <w:r w:rsidR="003D3E79">
        <w:rPr>
          <w:color w:val="000000"/>
          <w:szCs w:val="22"/>
          <w:lang w:val="ro-RO"/>
        </w:rPr>
        <w:t>at</w:t>
      </w:r>
      <w:r>
        <w:rPr>
          <w:color w:val="000000"/>
          <w:szCs w:val="22"/>
          <w:lang w:val="ro-RO"/>
        </w:rPr>
        <w:t xml:space="preserve"> faptul că expunerea la paclitaxel şi la doxorubicină (şi la metaboliţii lor principali, 6</w:t>
      </w:r>
      <w:r>
        <w:rPr>
          <w:color w:val="000000"/>
          <w:szCs w:val="22"/>
          <w:lang w:val="ro-RO"/>
        </w:rPr>
        <w:noBreakHyphen/>
        <w:t>α</w:t>
      </w:r>
      <w:r>
        <w:rPr>
          <w:color w:val="000000"/>
          <w:szCs w:val="22"/>
          <w:lang w:val="ro-RO"/>
        </w:rPr>
        <w:noBreakHyphen/>
        <w:t>hidroxil</w:t>
      </w:r>
      <w:r>
        <w:rPr>
          <w:color w:val="000000"/>
          <w:szCs w:val="22"/>
          <w:lang w:val="ro-RO"/>
        </w:rPr>
        <w:noBreakHyphen/>
        <w:t xml:space="preserve">paclitaxel, POH şi doxorubicinol, DOL) nu </w:t>
      </w:r>
      <w:r w:rsidR="00F43FC0">
        <w:rPr>
          <w:color w:val="000000"/>
          <w:szCs w:val="22"/>
          <w:lang w:val="ro-RO"/>
        </w:rPr>
        <w:t>s</w:t>
      </w:r>
      <w:r w:rsidR="003D3E79">
        <w:rPr>
          <w:color w:val="000000"/>
          <w:szCs w:val="22"/>
          <w:lang w:val="ro-RO"/>
        </w:rPr>
        <w:t>-a</w:t>
      </w:r>
      <w:r w:rsidR="00F43FC0">
        <w:rPr>
          <w:color w:val="000000"/>
          <w:szCs w:val="22"/>
          <w:lang w:val="ro-RO"/>
        </w:rPr>
        <w:t xml:space="preserve"> modific</w:t>
      </w:r>
      <w:r w:rsidR="003D3E79">
        <w:rPr>
          <w:color w:val="000000"/>
          <w:szCs w:val="22"/>
          <w:lang w:val="ro-RO"/>
        </w:rPr>
        <w:t>at</w:t>
      </w:r>
      <w:r w:rsidR="00F43FC0">
        <w:rPr>
          <w:color w:val="000000"/>
          <w:szCs w:val="22"/>
          <w:lang w:val="ro-RO"/>
        </w:rPr>
        <w:t xml:space="preserve"> în</w:t>
      </w:r>
      <w:r>
        <w:rPr>
          <w:color w:val="000000"/>
          <w:szCs w:val="22"/>
          <w:lang w:val="ro-RO"/>
        </w:rPr>
        <w:t xml:space="preserve"> prezenţa trastuzumab (doză de încărcare de 8 mg/kg sau 4 mg/kg i.v., urmată de 6 mg/kg i.v. la interval de 3 săptămâni sau, respectiv, de 2 mg/kg i.v. la interval de 1 săptămână).</w:t>
      </w:r>
    </w:p>
    <w:p w14:paraId="0E03EB2C" w14:textId="77777777" w:rsidR="00E51EC2" w:rsidRDefault="00E51EC2" w:rsidP="00E51EC2">
      <w:pPr>
        <w:rPr>
          <w:color w:val="000000"/>
          <w:szCs w:val="22"/>
          <w:lang w:val="ro-RO"/>
        </w:rPr>
      </w:pPr>
      <w:r>
        <w:rPr>
          <w:color w:val="000000"/>
          <w:szCs w:val="22"/>
          <w:lang w:val="ro-RO"/>
        </w:rPr>
        <w:t xml:space="preserve">Cu toate acestea, trastuzumab poate determina creşterea </w:t>
      </w:r>
      <w:r w:rsidR="00F43FC0">
        <w:rPr>
          <w:color w:val="000000"/>
          <w:szCs w:val="22"/>
          <w:lang w:val="ro-RO"/>
        </w:rPr>
        <w:t xml:space="preserve">expunerii </w:t>
      </w:r>
      <w:r>
        <w:rPr>
          <w:color w:val="000000"/>
          <w:szCs w:val="22"/>
          <w:lang w:val="ro-RO"/>
        </w:rPr>
        <w:t>global</w:t>
      </w:r>
      <w:r w:rsidR="00F43FC0">
        <w:rPr>
          <w:color w:val="000000"/>
          <w:szCs w:val="22"/>
          <w:lang w:val="ro-RO"/>
        </w:rPr>
        <w:t>e</w:t>
      </w:r>
      <w:r>
        <w:rPr>
          <w:color w:val="000000"/>
          <w:szCs w:val="22"/>
          <w:lang w:val="ro-RO"/>
        </w:rPr>
        <w:t xml:space="preserve"> la unul dintre metaboliţii doxorubicinei (7</w:t>
      </w:r>
      <w:r>
        <w:rPr>
          <w:color w:val="000000"/>
          <w:szCs w:val="22"/>
          <w:lang w:val="ro-RO"/>
        </w:rPr>
        <w:noBreakHyphen/>
        <w:t>deoxi</w:t>
      </w:r>
      <w:r>
        <w:rPr>
          <w:color w:val="000000"/>
          <w:szCs w:val="22"/>
          <w:lang w:val="ro-RO"/>
        </w:rPr>
        <w:noBreakHyphen/>
        <w:t>13</w:t>
      </w:r>
      <w:r>
        <w:rPr>
          <w:color w:val="000000"/>
          <w:szCs w:val="22"/>
          <w:lang w:val="ro-RO"/>
        </w:rPr>
        <w:noBreakHyphen/>
        <w:t>dihidro</w:t>
      </w:r>
      <w:r>
        <w:rPr>
          <w:color w:val="000000"/>
          <w:szCs w:val="22"/>
          <w:lang w:val="ro-RO"/>
        </w:rPr>
        <w:noBreakHyphen/>
        <w:t xml:space="preserve">doxorubicinonă, D7D). Bioactivitatea D7D şi impactul clinic al creşterii concentraţiei acestui metabolit nu </w:t>
      </w:r>
      <w:r w:rsidR="00491312">
        <w:rPr>
          <w:color w:val="000000"/>
          <w:szCs w:val="22"/>
          <w:lang w:val="ro-RO"/>
        </w:rPr>
        <w:t xml:space="preserve">au fost </w:t>
      </w:r>
      <w:r>
        <w:rPr>
          <w:color w:val="000000"/>
          <w:szCs w:val="22"/>
          <w:lang w:val="ro-RO"/>
        </w:rPr>
        <w:t>clare.</w:t>
      </w:r>
    </w:p>
    <w:p w14:paraId="4761BE17" w14:textId="77777777" w:rsidR="00491312" w:rsidRPr="008E5BA8" w:rsidRDefault="00491312" w:rsidP="00E51EC2">
      <w:pPr>
        <w:rPr>
          <w:color w:val="000000"/>
          <w:szCs w:val="22"/>
          <w:lang w:val="ro-RO"/>
        </w:rPr>
      </w:pPr>
    </w:p>
    <w:p w14:paraId="0BC660A9" w14:textId="77777777" w:rsidR="00E51EC2" w:rsidRDefault="00E51EC2" w:rsidP="00E51EC2">
      <w:pPr>
        <w:rPr>
          <w:color w:val="000000"/>
          <w:szCs w:val="22"/>
          <w:lang w:val="ro-RO"/>
        </w:rPr>
      </w:pPr>
      <w:r>
        <w:rPr>
          <w:color w:val="000000"/>
          <w:szCs w:val="22"/>
          <w:lang w:val="ro-RO"/>
        </w:rPr>
        <w:t xml:space="preserve">Datele din studiul JP16003, un studiu clinic cu un singur braţ, în care s-a administrat </w:t>
      </w:r>
      <w:r w:rsidR="00AC6582">
        <w:rPr>
          <w:color w:val="000000"/>
          <w:szCs w:val="22"/>
          <w:lang w:val="ro-RO"/>
        </w:rPr>
        <w:t xml:space="preserve">Herceptin </w:t>
      </w:r>
      <w:r>
        <w:rPr>
          <w:color w:val="000000"/>
          <w:szCs w:val="22"/>
          <w:lang w:val="ro-RO"/>
        </w:rPr>
        <w:t>(4 mg/kg i.v.</w:t>
      </w:r>
      <w:r w:rsidR="00F43FC0">
        <w:rPr>
          <w:color w:val="000000"/>
          <w:szCs w:val="22"/>
          <w:lang w:val="ro-RO"/>
        </w:rPr>
        <w:t xml:space="preserve"> doză de încărcare</w:t>
      </w:r>
      <w:r>
        <w:rPr>
          <w:color w:val="000000"/>
          <w:szCs w:val="22"/>
          <w:lang w:val="ro-RO"/>
        </w:rPr>
        <w:t xml:space="preserve"> şi 2 mg/kg i.v., </w:t>
      </w:r>
      <w:r w:rsidR="00F43FC0">
        <w:rPr>
          <w:color w:val="000000"/>
          <w:szCs w:val="22"/>
          <w:lang w:val="ro-RO"/>
        </w:rPr>
        <w:t>la interval de 1</w:t>
      </w:r>
      <w:r w:rsidR="005539E5">
        <w:rPr>
          <w:color w:val="000000"/>
          <w:szCs w:val="22"/>
          <w:lang w:val="ro-RO"/>
        </w:rPr>
        <w:t xml:space="preserve"> săptămână</w:t>
      </w:r>
      <w:r>
        <w:rPr>
          <w:color w:val="000000"/>
          <w:szCs w:val="22"/>
          <w:lang w:val="ro-RO"/>
        </w:rPr>
        <w:t>) şi docetaxel (60 mg/m</w:t>
      </w:r>
      <w:r w:rsidRPr="00735EEB">
        <w:rPr>
          <w:color w:val="000000"/>
          <w:szCs w:val="22"/>
          <w:vertAlign w:val="superscript"/>
          <w:lang w:val="ro-RO"/>
        </w:rPr>
        <w:t>2</w:t>
      </w:r>
      <w:r>
        <w:rPr>
          <w:color w:val="000000"/>
          <w:szCs w:val="22"/>
          <w:lang w:val="ro-RO"/>
        </w:rPr>
        <w:t xml:space="preserve"> i.v.) la femei japoneze cu </w:t>
      </w:r>
      <w:r w:rsidR="00852DE2">
        <w:rPr>
          <w:color w:val="000000"/>
          <w:szCs w:val="22"/>
          <w:lang w:val="ro-RO"/>
        </w:rPr>
        <w:t>C</w:t>
      </w:r>
      <w:r>
        <w:rPr>
          <w:color w:val="000000"/>
          <w:szCs w:val="22"/>
          <w:lang w:val="ro-RO"/>
        </w:rPr>
        <w:t xml:space="preserve">MM HER2 pozitiv, </w:t>
      </w:r>
      <w:r w:rsidR="00AC6582">
        <w:rPr>
          <w:color w:val="000000"/>
          <w:szCs w:val="22"/>
          <w:lang w:val="ro-RO"/>
        </w:rPr>
        <w:t xml:space="preserve">au </w:t>
      </w:r>
      <w:r>
        <w:rPr>
          <w:color w:val="000000"/>
          <w:szCs w:val="22"/>
          <w:lang w:val="ro-RO"/>
        </w:rPr>
        <w:t>suger</w:t>
      </w:r>
      <w:r w:rsidR="00AC6582">
        <w:rPr>
          <w:color w:val="000000"/>
          <w:szCs w:val="22"/>
          <w:lang w:val="ro-RO"/>
        </w:rPr>
        <w:t>at</w:t>
      </w:r>
      <w:r>
        <w:rPr>
          <w:color w:val="000000"/>
          <w:szCs w:val="22"/>
          <w:lang w:val="ro-RO"/>
        </w:rPr>
        <w:t xml:space="preserve"> că</w:t>
      </w:r>
      <w:r w:rsidR="00246125">
        <w:rPr>
          <w:color w:val="000000"/>
          <w:szCs w:val="22"/>
          <w:lang w:val="ro-RO"/>
        </w:rPr>
        <w:t>,</w:t>
      </w:r>
      <w:r>
        <w:rPr>
          <w:color w:val="000000"/>
          <w:szCs w:val="22"/>
          <w:lang w:val="ro-RO"/>
        </w:rPr>
        <w:t xml:space="preserve"> administrarea concomitentă de </w:t>
      </w:r>
      <w:r w:rsidR="00AC6582">
        <w:rPr>
          <w:color w:val="000000"/>
          <w:szCs w:val="22"/>
          <w:lang w:val="ro-RO"/>
        </w:rPr>
        <w:t xml:space="preserve">Herceptin </w:t>
      </w:r>
      <w:r>
        <w:rPr>
          <w:color w:val="000000"/>
          <w:szCs w:val="22"/>
          <w:lang w:val="ro-RO"/>
        </w:rPr>
        <w:t xml:space="preserve">nu </w:t>
      </w:r>
      <w:r w:rsidR="00AC6582">
        <w:rPr>
          <w:color w:val="000000"/>
          <w:szCs w:val="22"/>
          <w:lang w:val="ro-RO"/>
        </w:rPr>
        <w:t xml:space="preserve">a avut </w:t>
      </w:r>
      <w:r>
        <w:rPr>
          <w:color w:val="000000"/>
          <w:szCs w:val="22"/>
          <w:lang w:val="ro-RO"/>
        </w:rPr>
        <w:t xml:space="preserve">efect asupra farmacocineticii unei singure doze de docetaxel. Studiul clinic JP19959 a fost un substudiu al BO18255 (ToGA) desfăşurat la pacienţi japonezi, bărbaţi şi femei, cu cancer gastric avansat, pentru a studia farmacocinetica </w:t>
      </w:r>
      <w:r w:rsidR="00246125">
        <w:rPr>
          <w:color w:val="000000"/>
          <w:szCs w:val="22"/>
          <w:lang w:val="ro-RO"/>
        </w:rPr>
        <w:t>capecitabinei</w:t>
      </w:r>
      <w:r>
        <w:rPr>
          <w:color w:val="000000"/>
          <w:szCs w:val="22"/>
          <w:lang w:val="ro-RO"/>
        </w:rPr>
        <w:t xml:space="preserve"> </w:t>
      </w:r>
      <w:r w:rsidR="005539E5">
        <w:rPr>
          <w:color w:val="000000"/>
          <w:szCs w:val="22"/>
          <w:lang w:val="ro-RO"/>
        </w:rPr>
        <w:t xml:space="preserve">şi </w:t>
      </w:r>
      <w:r w:rsidR="000A1F31">
        <w:rPr>
          <w:color w:val="000000"/>
          <w:szCs w:val="22"/>
          <w:lang w:val="ro-RO"/>
        </w:rPr>
        <w:t xml:space="preserve">a </w:t>
      </w:r>
      <w:r w:rsidR="00246125">
        <w:rPr>
          <w:color w:val="000000"/>
          <w:szCs w:val="22"/>
          <w:lang w:val="ro-RO"/>
        </w:rPr>
        <w:t>cisplatinei</w:t>
      </w:r>
      <w:r w:rsidR="005539E5">
        <w:rPr>
          <w:color w:val="000000"/>
          <w:szCs w:val="22"/>
          <w:lang w:val="ro-RO"/>
        </w:rPr>
        <w:t xml:space="preserve"> </w:t>
      </w:r>
      <w:r>
        <w:rPr>
          <w:color w:val="000000"/>
          <w:szCs w:val="22"/>
          <w:lang w:val="ro-RO"/>
        </w:rPr>
        <w:t xml:space="preserve">atunci când sunt administrate în asociere sau nu cu </w:t>
      </w:r>
      <w:r w:rsidR="004F4CC9">
        <w:rPr>
          <w:color w:val="000000"/>
          <w:szCs w:val="22"/>
          <w:lang w:val="ro-RO"/>
        </w:rPr>
        <w:t>Herceptin</w:t>
      </w:r>
      <w:r>
        <w:rPr>
          <w:color w:val="000000"/>
          <w:szCs w:val="22"/>
          <w:lang w:val="ro-RO"/>
        </w:rPr>
        <w:t>. Rezultatele acestui substudiu a</w:t>
      </w:r>
      <w:r w:rsidR="005539E5">
        <w:rPr>
          <w:color w:val="000000"/>
          <w:szCs w:val="22"/>
          <w:lang w:val="ro-RO"/>
        </w:rPr>
        <w:t>u</w:t>
      </w:r>
      <w:r>
        <w:rPr>
          <w:color w:val="000000"/>
          <w:szCs w:val="22"/>
          <w:lang w:val="ro-RO"/>
        </w:rPr>
        <w:t xml:space="preserve"> sugerat că expunerea la metaboliţii bioactivi ai capecitabinei </w:t>
      </w:r>
      <w:r w:rsidR="005539E5">
        <w:rPr>
          <w:color w:val="000000"/>
          <w:szCs w:val="22"/>
          <w:lang w:val="ro-RO"/>
        </w:rPr>
        <w:t xml:space="preserve">(de exemplu, 5-FU) </w:t>
      </w:r>
      <w:r>
        <w:rPr>
          <w:color w:val="000000"/>
          <w:szCs w:val="22"/>
          <w:lang w:val="ro-RO"/>
        </w:rPr>
        <w:t xml:space="preserve">nu a fost afectată de administrarea concomitentă de cisplatină sau de administrarea concomitentă de cisplatină plus </w:t>
      </w:r>
      <w:r w:rsidR="0005177B">
        <w:rPr>
          <w:color w:val="000000"/>
          <w:szCs w:val="22"/>
          <w:lang w:val="ro-RO"/>
        </w:rPr>
        <w:t>Herceptin</w:t>
      </w:r>
      <w:r>
        <w:rPr>
          <w:color w:val="000000"/>
          <w:szCs w:val="22"/>
          <w:lang w:val="ro-RO"/>
        </w:rPr>
        <w:t xml:space="preserve">. Cu toate acestea, capecitabina a prezentat concentraţii mai mari şi </w:t>
      </w:r>
      <w:r w:rsidR="005539E5">
        <w:rPr>
          <w:color w:val="000000"/>
          <w:szCs w:val="22"/>
          <w:lang w:val="ro-RO"/>
        </w:rPr>
        <w:t xml:space="preserve">un </w:t>
      </w:r>
      <w:r>
        <w:rPr>
          <w:color w:val="000000"/>
          <w:szCs w:val="22"/>
          <w:lang w:val="ro-RO"/>
        </w:rPr>
        <w:t xml:space="preserve">timp de înjumătăţire </w:t>
      </w:r>
      <w:r w:rsidR="0052113B">
        <w:rPr>
          <w:color w:val="000000"/>
          <w:szCs w:val="22"/>
          <w:lang w:val="ro-RO"/>
        </w:rPr>
        <w:t xml:space="preserve">plasmatică prin eliminare </w:t>
      </w:r>
      <w:r>
        <w:rPr>
          <w:color w:val="000000"/>
          <w:szCs w:val="22"/>
          <w:lang w:val="ro-RO"/>
        </w:rPr>
        <w:t xml:space="preserve">mai lung atunci când a fost administrată în asociere cu </w:t>
      </w:r>
      <w:r w:rsidR="00AC23E1">
        <w:rPr>
          <w:color w:val="000000"/>
          <w:szCs w:val="22"/>
          <w:lang w:val="ro-RO"/>
        </w:rPr>
        <w:t>Herceptin</w:t>
      </w:r>
      <w:r>
        <w:rPr>
          <w:color w:val="000000"/>
          <w:szCs w:val="22"/>
          <w:lang w:val="ro-RO"/>
        </w:rPr>
        <w:t xml:space="preserve">. De asemenea, datele sugerează că farmacocinetica cisplatinei nu a fost afectată de administrarea concomitentă de capecitabină sau de administrarea concomitentă de capecitabină plus </w:t>
      </w:r>
      <w:r w:rsidR="00AC23E1">
        <w:rPr>
          <w:color w:val="000000"/>
          <w:szCs w:val="22"/>
          <w:lang w:val="ro-RO"/>
        </w:rPr>
        <w:t>Herceptin.</w:t>
      </w:r>
    </w:p>
    <w:p w14:paraId="5476E0E0" w14:textId="77777777" w:rsidR="00E51EC2" w:rsidRDefault="00E51EC2" w:rsidP="00E51EC2">
      <w:pPr>
        <w:rPr>
          <w:color w:val="000000"/>
          <w:szCs w:val="22"/>
          <w:lang w:val="ro-RO"/>
        </w:rPr>
      </w:pPr>
    </w:p>
    <w:p w14:paraId="6F9DD507" w14:textId="77777777" w:rsidR="000D07CE" w:rsidRDefault="0006726F" w:rsidP="00E51EC2">
      <w:pPr>
        <w:rPr>
          <w:color w:val="000000"/>
          <w:szCs w:val="22"/>
          <w:lang w:val="ro-RO"/>
        </w:rPr>
      </w:pPr>
      <w:r>
        <w:rPr>
          <w:color w:val="000000"/>
          <w:szCs w:val="22"/>
          <w:lang w:val="ro-RO"/>
        </w:rPr>
        <w:t xml:space="preserve">Datele farmacocinetice din studiul H4613g/GO01305 desfăşurat la pacienţi cu cancer </w:t>
      </w:r>
      <w:r w:rsidR="00246125">
        <w:rPr>
          <w:color w:val="000000"/>
          <w:szCs w:val="22"/>
          <w:lang w:val="ro-RO"/>
        </w:rPr>
        <w:t xml:space="preserve">local avansat inoperabil sau metastatic </w:t>
      </w:r>
      <w:r>
        <w:rPr>
          <w:color w:val="000000"/>
          <w:szCs w:val="22"/>
          <w:lang w:val="ro-RO"/>
        </w:rPr>
        <w:t xml:space="preserve">HER2 pozitiv, au </w:t>
      </w:r>
      <w:r w:rsidR="003B7182">
        <w:rPr>
          <w:color w:val="000000"/>
          <w:szCs w:val="22"/>
          <w:lang w:val="ro-RO"/>
        </w:rPr>
        <w:t>sugerat</w:t>
      </w:r>
      <w:r w:rsidR="000D07CE">
        <w:rPr>
          <w:color w:val="000000"/>
          <w:szCs w:val="22"/>
          <w:lang w:val="ro-RO"/>
        </w:rPr>
        <w:t xml:space="preserve"> faptul</w:t>
      </w:r>
      <w:r>
        <w:rPr>
          <w:color w:val="000000"/>
          <w:szCs w:val="22"/>
          <w:lang w:val="ro-RO"/>
        </w:rPr>
        <w:t xml:space="preserve"> că</w:t>
      </w:r>
      <w:r w:rsidR="000D07CE">
        <w:rPr>
          <w:color w:val="000000"/>
          <w:szCs w:val="22"/>
          <w:lang w:val="ro-RO"/>
        </w:rPr>
        <w:t>,</w:t>
      </w:r>
      <w:r>
        <w:rPr>
          <w:color w:val="000000"/>
          <w:szCs w:val="22"/>
          <w:lang w:val="ro-RO"/>
        </w:rPr>
        <w:t xml:space="preserve"> trastuzumab nu a avut niciun efect asupra farmacocineticii carboplatinei. </w:t>
      </w:r>
    </w:p>
    <w:p w14:paraId="15025DB7" w14:textId="77777777" w:rsidR="0006726F" w:rsidRDefault="0006726F" w:rsidP="00E51EC2">
      <w:pPr>
        <w:rPr>
          <w:color w:val="000000"/>
          <w:szCs w:val="22"/>
          <w:lang w:val="ro-RO"/>
        </w:rPr>
      </w:pPr>
    </w:p>
    <w:p w14:paraId="16D1E5D0" w14:textId="77777777" w:rsidR="00E51EC2" w:rsidRDefault="00E51EC2" w:rsidP="00E51EC2">
      <w:pPr>
        <w:rPr>
          <w:i/>
          <w:color w:val="000000"/>
          <w:szCs w:val="22"/>
          <w:lang w:val="ro-RO"/>
        </w:rPr>
      </w:pPr>
      <w:r w:rsidRPr="00C46942">
        <w:rPr>
          <w:i/>
          <w:color w:val="000000"/>
          <w:szCs w:val="22"/>
          <w:lang w:val="ro-RO"/>
        </w:rPr>
        <w:t xml:space="preserve">Efectul </w:t>
      </w:r>
      <w:r w:rsidR="00835DEA" w:rsidRPr="00C46942">
        <w:rPr>
          <w:i/>
          <w:color w:val="000000"/>
          <w:szCs w:val="22"/>
          <w:lang w:val="ro-RO"/>
        </w:rPr>
        <w:t>medicamentelor</w:t>
      </w:r>
      <w:r w:rsidRPr="00C46942">
        <w:rPr>
          <w:i/>
          <w:color w:val="000000"/>
          <w:szCs w:val="22"/>
          <w:lang w:val="ro-RO"/>
        </w:rPr>
        <w:t xml:space="preserve"> </w:t>
      </w:r>
      <w:r w:rsidR="0052113B" w:rsidRPr="00C46942">
        <w:rPr>
          <w:i/>
          <w:color w:val="000000"/>
          <w:szCs w:val="22"/>
          <w:lang w:val="ro-RO"/>
        </w:rPr>
        <w:t>anti</w:t>
      </w:r>
      <w:r w:rsidRPr="00C46942">
        <w:rPr>
          <w:i/>
          <w:color w:val="000000"/>
          <w:szCs w:val="22"/>
          <w:lang w:val="ro-RO"/>
        </w:rPr>
        <w:t>neoplazic</w:t>
      </w:r>
      <w:r w:rsidR="00835DEA" w:rsidRPr="00C46942">
        <w:rPr>
          <w:i/>
          <w:color w:val="000000"/>
          <w:szCs w:val="22"/>
          <w:lang w:val="ro-RO"/>
        </w:rPr>
        <w:t>e</w:t>
      </w:r>
      <w:r w:rsidRPr="00C46942">
        <w:rPr>
          <w:i/>
          <w:color w:val="000000"/>
          <w:szCs w:val="22"/>
          <w:lang w:val="ro-RO"/>
        </w:rPr>
        <w:t xml:space="preserve"> asupra farmacocineticii trastuzumab</w:t>
      </w:r>
    </w:p>
    <w:p w14:paraId="0D6A161C" w14:textId="77777777" w:rsidR="006C17DB" w:rsidRPr="00C46942" w:rsidRDefault="006C17DB" w:rsidP="00E51EC2">
      <w:pPr>
        <w:rPr>
          <w:i/>
          <w:color w:val="000000"/>
          <w:szCs w:val="22"/>
          <w:lang w:val="ro-RO"/>
        </w:rPr>
      </w:pPr>
    </w:p>
    <w:p w14:paraId="39DEF6D4" w14:textId="77777777" w:rsidR="00E51EC2" w:rsidRDefault="00E51EC2" w:rsidP="00E51EC2">
      <w:pPr>
        <w:rPr>
          <w:color w:val="000000"/>
          <w:szCs w:val="22"/>
          <w:lang w:val="ro-RO"/>
        </w:rPr>
      </w:pPr>
      <w:r>
        <w:rPr>
          <w:color w:val="000000"/>
          <w:szCs w:val="22"/>
          <w:lang w:val="ro-RO"/>
        </w:rPr>
        <w:t xml:space="preserve">Prin compararea concentraţiilor plasmatice de trastuzumab obţinute prin simulare după </w:t>
      </w:r>
      <w:r w:rsidR="00DA3545">
        <w:rPr>
          <w:color w:val="000000"/>
          <w:szCs w:val="22"/>
          <w:lang w:val="ro-RO"/>
        </w:rPr>
        <w:t>administra</w:t>
      </w:r>
      <w:r>
        <w:rPr>
          <w:color w:val="000000"/>
          <w:szCs w:val="22"/>
          <w:lang w:val="ro-RO"/>
        </w:rPr>
        <w:t xml:space="preserve">rea </w:t>
      </w:r>
      <w:r w:rsidR="00942036">
        <w:rPr>
          <w:color w:val="000000"/>
          <w:szCs w:val="22"/>
          <w:lang w:val="ro-RO"/>
        </w:rPr>
        <w:t xml:space="preserve">Herceptin </w:t>
      </w:r>
      <w:r w:rsidR="001C450C">
        <w:rPr>
          <w:color w:val="000000"/>
          <w:szCs w:val="22"/>
          <w:lang w:val="ro-RO"/>
        </w:rPr>
        <w:t>în</w:t>
      </w:r>
      <w:r>
        <w:rPr>
          <w:color w:val="000000"/>
          <w:szCs w:val="22"/>
          <w:lang w:val="ro-RO"/>
        </w:rPr>
        <w:t xml:space="preserve"> monoterapie (4 mg/kg i.v. </w:t>
      </w:r>
      <w:r w:rsidR="00485315">
        <w:rPr>
          <w:color w:val="000000"/>
          <w:szCs w:val="22"/>
          <w:lang w:val="ro-RO"/>
        </w:rPr>
        <w:t>doză de încărcare</w:t>
      </w:r>
      <w:r>
        <w:rPr>
          <w:color w:val="000000"/>
          <w:szCs w:val="22"/>
          <w:lang w:val="ro-RO"/>
        </w:rPr>
        <w:t xml:space="preserve">/2 mg/kg i.v., </w:t>
      </w:r>
      <w:r w:rsidR="00485315">
        <w:rPr>
          <w:color w:val="000000"/>
          <w:szCs w:val="22"/>
          <w:lang w:val="ro-RO"/>
        </w:rPr>
        <w:t xml:space="preserve">la interval de 1 </w:t>
      </w:r>
      <w:r>
        <w:rPr>
          <w:color w:val="000000"/>
          <w:szCs w:val="22"/>
          <w:lang w:val="ro-RO"/>
        </w:rPr>
        <w:t xml:space="preserve">săptămână) şi a concentraţiilor plasmatice observate la femeile japoneze cu </w:t>
      </w:r>
      <w:r w:rsidR="00314CCD">
        <w:rPr>
          <w:color w:val="000000"/>
          <w:szCs w:val="22"/>
          <w:lang w:val="ro-RO"/>
        </w:rPr>
        <w:t>C</w:t>
      </w:r>
      <w:r>
        <w:rPr>
          <w:color w:val="000000"/>
          <w:szCs w:val="22"/>
          <w:lang w:val="ro-RO"/>
        </w:rPr>
        <w:t>MM HER2 pozitiv (studiul clinic JP16003), nu a fost identificat niciun efect al administrării concomitente de docetaxel asupra farmacocineticii trastuzumab.</w:t>
      </w:r>
    </w:p>
    <w:p w14:paraId="39B007DF" w14:textId="77777777" w:rsidR="00F55EF0" w:rsidRDefault="00F55EF0" w:rsidP="00E51EC2">
      <w:pPr>
        <w:rPr>
          <w:color w:val="000000"/>
          <w:szCs w:val="22"/>
          <w:lang w:val="ro-RO"/>
        </w:rPr>
      </w:pPr>
    </w:p>
    <w:p w14:paraId="312ABC39" w14:textId="77777777" w:rsidR="00E51EC2" w:rsidRDefault="00E51EC2" w:rsidP="00E51EC2">
      <w:pPr>
        <w:rPr>
          <w:color w:val="000000"/>
          <w:szCs w:val="22"/>
          <w:lang w:val="ro-RO"/>
        </w:rPr>
      </w:pPr>
      <w:r>
        <w:rPr>
          <w:color w:val="000000"/>
          <w:szCs w:val="22"/>
          <w:lang w:val="ro-RO"/>
        </w:rPr>
        <w:t>Compararea rezultatelor farmacocinetice din două studii clinice de fază II (BO15935 şi M77004)</w:t>
      </w:r>
      <w:r w:rsidR="00DA3545">
        <w:rPr>
          <w:color w:val="000000"/>
          <w:szCs w:val="22"/>
          <w:lang w:val="ro-RO"/>
        </w:rPr>
        <w:t xml:space="preserve"> şi</w:t>
      </w:r>
      <w:r>
        <w:rPr>
          <w:color w:val="000000"/>
          <w:szCs w:val="22"/>
          <w:lang w:val="ro-RO"/>
        </w:rPr>
        <w:t xml:space="preserve"> un studiu clinic de fază III (H0648g) în care pacienţii au fost trataţi concomitent cu Herceptin şi paclitaxel</w:t>
      </w:r>
      <w:r w:rsidR="00DA3545">
        <w:rPr>
          <w:color w:val="000000"/>
          <w:szCs w:val="22"/>
          <w:lang w:val="ro-RO"/>
        </w:rPr>
        <w:t>,</w:t>
      </w:r>
      <w:r>
        <w:rPr>
          <w:color w:val="000000"/>
          <w:szCs w:val="22"/>
          <w:lang w:val="ro-RO"/>
        </w:rPr>
        <w:t xml:space="preserve"> şi două studii clinice de fază II în care Herceptin a fost administrat ca monoterapie (W016229 şi MO16982), desfăşurate la femei cu </w:t>
      </w:r>
      <w:r w:rsidR="00314CCD">
        <w:rPr>
          <w:color w:val="000000"/>
          <w:szCs w:val="22"/>
          <w:lang w:val="ro-RO"/>
        </w:rPr>
        <w:t>C</w:t>
      </w:r>
      <w:r>
        <w:rPr>
          <w:color w:val="000000"/>
          <w:szCs w:val="22"/>
          <w:lang w:val="ro-RO"/>
        </w:rPr>
        <w:t xml:space="preserve">MM HER2 pozitiv, indică faptul că valorile individuale şi medii ale concentraţiilor plasmatice minime ale </w:t>
      </w:r>
      <w:r w:rsidR="00F55EF0">
        <w:rPr>
          <w:color w:val="000000"/>
          <w:szCs w:val="22"/>
          <w:lang w:val="ro-RO"/>
        </w:rPr>
        <w:t xml:space="preserve">trastuzumab </w:t>
      </w:r>
      <w:r>
        <w:rPr>
          <w:color w:val="000000"/>
          <w:szCs w:val="22"/>
          <w:lang w:val="ro-RO"/>
        </w:rPr>
        <w:t>au variat în cadrul studiilor clinice şi între acestea, dar nu a existat un efect clar al administrării concomitente de paclitaxel asupra farmacocineticii trastuzumab</w:t>
      </w:r>
      <w:r w:rsidR="00F55EF0" w:rsidRPr="00F55EF0">
        <w:rPr>
          <w:color w:val="000000"/>
          <w:szCs w:val="22"/>
          <w:lang w:val="ro-RO"/>
        </w:rPr>
        <w:t xml:space="preserve">. </w:t>
      </w:r>
      <w:r w:rsidR="00F55EF0">
        <w:rPr>
          <w:color w:val="000000"/>
          <w:szCs w:val="22"/>
          <w:lang w:val="ro-RO"/>
        </w:rPr>
        <w:t>Compararea datelor farmacocinetice din studiul M77004, în care pacientele cu CMM HER2 pozitiv au fost tratate concomitent cu Herceptin, paclitaxel şi doxorubicină, cu datele farmacocinetice din studiile în care Herceptin a fost administrat ca monoterapie (</w:t>
      </w:r>
      <w:r w:rsidR="00355B20">
        <w:rPr>
          <w:color w:val="000000"/>
          <w:szCs w:val="22"/>
          <w:lang w:val="ro-RO"/>
        </w:rPr>
        <w:t xml:space="preserve">studiul </w:t>
      </w:r>
      <w:r w:rsidR="00F55EF0">
        <w:rPr>
          <w:color w:val="000000"/>
          <w:szCs w:val="22"/>
          <w:lang w:val="ro-RO"/>
        </w:rPr>
        <w:t>H0649g) sau în asociere cu o antraciclină plus ciclofosfamidă sau paclitaxel (studiul H0648g), nu au sugerat niciun efect al doxorubicinei şi a paclitaxelului asupra farmacocineticii trastuzumab.</w:t>
      </w:r>
    </w:p>
    <w:p w14:paraId="4F8391C0" w14:textId="77777777" w:rsidR="00355B20" w:rsidRDefault="00355B20" w:rsidP="00E51EC2">
      <w:pPr>
        <w:rPr>
          <w:color w:val="000000"/>
          <w:szCs w:val="22"/>
          <w:lang w:val="ro-RO"/>
        </w:rPr>
      </w:pPr>
    </w:p>
    <w:p w14:paraId="057B51B0" w14:textId="77777777" w:rsidR="00E51EC2" w:rsidRDefault="00B23AAB" w:rsidP="00E51EC2">
      <w:pPr>
        <w:rPr>
          <w:color w:val="000000"/>
          <w:szCs w:val="22"/>
          <w:lang w:val="ro-RO"/>
        </w:rPr>
      </w:pPr>
      <w:r>
        <w:rPr>
          <w:color w:val="000000"/>
          <w:szCs w:val="22"/>
          <w:lang w:val="ro-RO"/>
        </w:rPr>
        <w:t xml:space="preserve">Datele farmacocinetice din studiul H4613g/GO01305 au </w:t>
      </w:r>
      <w:r w:rsidR="003B7182">
        <w:rPr>
          <w:color w:val="000000"/>
          <w:szCs w:val="22"/>
          <w:lang w:val="ro-RO"/>
        </w:rPr>
        <w:t>sugerat</w:t>
      </w:r>
      <w:r w:rsidR="000D07CE">
        <w:rPr>
          <w:color w:val="000000"/>
          <w:szCs w:val="22"/>
          <w:lang w:val="ro-RO"/>
        </w:rPr>
        <w:t xml:space="preserve"> faptul</w:t>
      </w:r>
      <w:r>
        <w:rPr>
          <w:color w:val="000000"/>
          <w:szCs w:val="22"/>
          <w:lang w:val="ro-RO"/>
        </w:rPr>
        <w:t xml:space="preserve"> că</w:t>
      </w:r>
      <w:r w:rsidR="000D07CE">
        <w:rPr>
          <w:color w:val="000000"/>
          <w:szCs w:val="22"/>
          <w:lang w:val="ro-RO"/>
        </w:rPr>
        <w:t>,</w:t>
      </w:r>
      <w:r>
        <w:rPr>
          <w:color w:val="000000"/>
          <w:szCs w:val="22"/>
          <w:lang w:val="ro-RO"/>
        </w:rPr>
        <w:t xml:space="preserve"> farmacocinetica trastuzumab nu a fost influenţată de carboplatină.</w:t>
      </w:r>
    </w:p>
    <w:p w14:paraId="66F985BB" w14:textId="77777777" w:rsidR="00B23AAB" w:rsidRDefault="00B23AAB" w:rsidP="00E51EC2">
      <w:pPr>
        <w:rPr>
          <w:color w:val="000000"/>
          <w:szCs w:val="22"/>
          <w:lang w:val="ro-RO"/>
        </w:rPr>
      </w:pPr>
    </w:p>
    <w:p w14:paraId="0D8C4B00" w14:textId="77777777" w:rsidR="00E51EC2" w:rsidRPr="00412A83" w:rsidRDefault="00E51EC2" w:rsidP="00E51EC2">
      <w:pPr>
        <w:rPr>
          <w:color w:val="000000"/>
          <w:szCs w:val="22"/>
          <w:lang w:val="ro-RO"/>
        </w:rPr>
      </w:pPr>
      <w:r w:rsidRPr="00412A83">
        <w:rPr>
          <w:color w:val="000000"/>
          <w:szCs w:val="22"/>
          <w:lang w:val="ro-RO"/>
        </w:rPr>
        <w:t>Administrarea concomitentă de anastrazol nu</w:t>
      </w:r>
      <w:r>
        <w:rPr>
          <w:color w:val="000000"/>
          <w:szCs w:val="22"/>
          <w:lang w:val="ro-RO"/>
        </w:rPr>
        <w:t xml:space="preserve"> </w:t>
      </w:r>
      <w:r w:rsidRPr="00412A83">
        <w:rPr>
          <w:color w:val="000000"/>
          <w:szCs w:val="22"/>
          <w:lang w:val="ro-RO"/>
        </w:rPr>
        <w:t xml:space="preserve">a </w:t>
      </w:r>
      <w:r>
        <w:rPr>
          <w:color w:val="000000"/>
          <w:szCs w:val="22"/>
          <w:lang w:val="ro-RO"/>
        </w:rPr>
        <w:t>părut să influenţeze</w:t>
      </w:r>
      <w:r w:rsidRPr="00412A83">
        <w:rPr>
          <w:color w:val="000000"/>
          <w:szCs w:val="22"/>
          <w:lang w:val="ro-RO"/>
        </w:rPr>
        <w:t xml:space="preserve"> farmacocinetica trastuzumab. </w:t>
      </w:r>
    </w:p>
    <w:p w14:paraId="5A260056" w14:textId="77777777" w:rsidR="00E51EC2" w:rsidRPr="00412A83" w:rsidRDefault="00E51EC2" w:rsidP="00E51EC2">
      <w:pPr>
        <w:rPr>
          <w:color w:val="000000"/>
          <w:szCs w:val="22"/>
          <w:lang w:val="ro-RO"/>
        </w:rPr>
      </w:pPr>
    </w:p>
    <w:p w14:paraId="7EE7CC10" w14:textId="77777777" w:rsidR="00E51EC2" w:rsidRPr="00412A83" w:rsidRDefault="00E51EC2" w:rsidP="00FD61EA">
      <w:pPr>
        <w:keepNext/>
        <w:keepLines/>
        <w:tabs>
          <w:tab w:val="left" w:pos="567"/>
        </w:tabs>
        <w:outlineLvl w:val="0"/>
        <w:rPr>
          <w:b/>
          <w:color w:val="000000"/>
          <w:szCs w:val="22"/>
          <w:lang w:val="ro-RO"/>
        </w:rPr>
      </w:pPr>
      <w:r w:rsidRPr="00412A83">
        <w:rPr>
          <w:b/>
          <w:color w:val="000000"/>
          <w:szCs w:val="22"/>
          <w:lang w:val="ro-RO"/>
        </w:rPr>
        <w:t>4.6</w:t>
      </w:r>
      <w:r w:rsidRPr="00412A83">
        <w:rPr>
          <w:b/>
          <w:color w:val="000000"/>
          <w:szCs w:val="22"/>
          <w:lang w:val="ro-RO"/>
        </w:rPr>
        <w:tab/>
        <w:t>Fertilitatea, sarcina şi alăptarea</w:t>
      </w:r>
    </w:p>
    <w:p w14:paraId="1D8C8670" w14:textId="77777777" w:rsidR="00E51EC2" w:rsidRPr="00412A83" w:rsidRDefault="00E51EC2" w:rsidP="00FD61EA">
      <w:pPr>
        <w:keepNext/>
        <w:keepLines/>
        <w:rPr>
          <w:b/>
          <w:color w:val="000000"/>
          <w:szCs w:val="22"/>
          <w:lang w:val="ro-RO"/>
        </w:rPr>
      </w:pPr>
    </w:p>
    <w:p w14:paraId="330E3DA5" w14:textId="77777777" w:rsidR="00E51EC2" w:rsidRPr="00AE1EAA" w:rsidRDefault="00E51EC2" w:rsidP="00FD61EA">
      <w:pPr>
        <w:keepNext/>
        <w:keepLines/>
        <w:outlineLvl w:val="0"/>
        <w:rPr>
          <w:iCs/>
          <w:color w:val="000000"/>
          <w:szCs w:val="22"/>
          <w:u w:val="single"/>
          <w:lang w:val="ro-RO"/>
          <w:rPrChange w:id="656" w:author="TCS" w:date="2025-10-13T18:47:00Z" w16du:dateUtc="2025-10-13T13:17:00Z">
            <w:rPr>
              <w:i/>
              <w:color w:val="000000"/>
              <w:szCs w:val="22"/>
              <w:lang w:val="es-ES"/>
            </w:rPr>
          </w:rPrChange>
        </w:rPr>
      </w:pPr>
      <w:r w:rsidRPr="00636FE2">
        <w:rPr>
          <w:iCs/>
          <w:color w:val="000000"/>
          <w:szCs w:val="22"/>
          <w:u w:val="single"/>
          <w:lang w:val="ro-RO"/>
          <w:rPrChange w:id="657" w:author="Author">
            <w:rPr>
              <w:i/>
              <w:color w:val="000000"/>
              <w:szCs w:val="22"/>
              <w:lang w:val="ro-RO"/>
            </w:rPr>
          </w:rPrChange>
        </w:rPr>
        <w:t xml:space="preserve">Femeile aflate în perioada fertilă </w:t>
      </w:r>
      <w:r w:rsidRPr="00AE1EAA">
        <w:rPr>
          <w:iCs/>
          <w:color w:val="000000"/>
          <w:szCs w:val="22"/>
          <w:u w:val="single"/>
          <w:lang w:val="ro-RO"/>
          <w:rPrChange w:id="658" w:author="TCS" w:date="2025-10-13T18:47:00Z" w16du:dateUtc="2025-10-13T13:17:00Z">
            <w:rPr>
              <w:i/>
              <w:color w:val="000000"/>
              <w:szCs w:val="22"/>
              <w:lang w:val="es-ES"/>
            </w:rPr>
          </w:rPrChange>
        </w:rPr>
        <w:t>/ Contracepţia</w:t>
      </w:r>
    </w:p>
    <w:p w14:paraId="445FBD4E" w14:textId="77777777" w:rsidR="006C17DB" w:rsidRPr="00AE1EAA" w:rsidRDefault="006C17DB" w:rsidP="00FD61EA">
      <w:pPr>
        <w:keepNext/>
        <w:keepLines/>
        <w:outlineLvl w:val="0"/>
        <w:rPr>
          <w:i/>
          <w:color w:val="000000"/>
          <w:szCs w:val="22"/>
          <w:lang w:val="ro-RO"/>
          <w:rPrChange w:id="659" w:author="TCS" w:date="2025-10-13T18:47:00Z" w16du:dateUtc="2025-10-13T13:17:00Z">
            <w:rPr>
              <w:i/>
              <w:color w:val="000000"/>
              <w:szCs w:val="22"/>
              <w:lang w:val="es-ES"/>
            </w:rPr>
          </w:rPrChange>
        </w:rPr>
      </w:pPr>
    </w:p>
    <w:p w14:paraId="27EE356D" w14:textId="77777777" w:rsidR="00E51EC2" w:rsidRDefault="00E51EC2" w:rsidP="00E51EC2">
      <w:pPr>
        <w:outlineLvl w:val="0"/>
        <w:rPr>
          <w:szCs w:val="22"/>
          <w:lang w:val="ro-RO"/>
        </w:rPr>
      </w:pPr>
      <w:r w:rsidRPr="00412A83">
        <w:rPr>
          <w:lang w:val="ro-RO"/>
        </w:rPr>
        <w:t xml:space="preserve">Femeile aflate </w:t>
      </w:r>
      <w:r>
        <w:rPr>
          <w:lang w:val="ro-RO"/>
        </w:rPr>
        <w:t>în perioada</w:t>
      </w:r>
      <w:r w:rsidRPr="00412A83">
        <w:rPr>
          <w:lang w:val="ro-RO"/>
        </w:rPr>
        <w:t xml:space="preserve"> fertilă trebuie</w:t>
      </w:r>
      <w:r w:rsidRPr="00412A83">
        <w:rPr>
          <w:szCs w:val="22"/>
          <w:lang w:val="ro-RO"/>
        </w:rPr>
        <w:t xml:space="preserve"> sfătuite să utilizeze o metodă contraceptivă eficace în timpul tratamentului cu </w:t>
      </w:r>
      <w:r w:rsidRPr="00412A83">
        <w:rPr>
          <w:lang w:val="ro-RO"/>
        </w:rPr>
        <w:t>Herceptin</w:t>
      </w:r>
      <w:r>
        <w:rPr>
          <w:szCs w:val="22"/>
          <w:lang w:val="ro-RO"/>
        </w:rPr>
        <w:t xml:space="preserve"> şi timp de 7</w:t>
      </w:r>
      <w:r w:rsidRPr="00412A83">
        <w:rPr>
          <w:szCs w:val="22"/>
          <w:lang w:val="ro-RO"/>
        </w:rPr>
        <w:t xml:space="preserve"> luni după ce au încetat tratamentul</w:t>
      </w:r>
      <w:r w:rsidR="00720FAB">
        <w:rPr>
          <w:szCs w:val="22"/>
          <w:lang w:val="ro-RO"/>
        </w:rPr>
        <w:t xml:space="preserve"> (vezi pct. 5.2)</w:t>
      </w:r>
      <w:r w:rsidRPr="00412A83">
        <w:rPr>
          <w:szCs w:val="22"/>
          <w:lang w:val="ro-RO"/>
        </w:rPr>
        <w:t>.</w:t>
      </w:r>
    </w:p>
    <w:p w14:paraId="78845323" w14:textId="77777777" w:rsidR="00E51EC2" w:rsidRPr="00AE1EAA" w:rsidRDefault="00E51EC2" w:rsidP="00E51EC2">
      <w:pPr>
        <w:outlineLvl w:val="0"/>
        <w:rPr>
          <w:i/>
          <w:color w:val="000000"/>
          <w:szCs w:val="22"/>
          <w:lang w:val="ro-RO"/>
          <w:rPrChange w:id="660" w:author="TCS" w:date="2025-10-13T18:47:00Z" w16du:dateUtc="2025-10-13T13:17:00Z">
            <w:rPr>
              <w:i/>
              <w:color w:val="000000"/>
              <w:szCs w:val="22"/>
              <w:lang w:val="es-ES"/>
            </w:rPr>
          </w:rPrChange>
        </w:rPr>
      </w:pPr>
    </w:p>
    <w:p w14:paraId="07765CEE" w14:textId="77777777" w:rsidR="00E51EC2" w:rsidRPr="00636FE2" w:rsidRDefault="00E51EC2" w:rsidP="0019215F">
      <w:pPr>
        <w:keepNext/>
        <w:keepLines/>
        <w:outlineLvl w:val="0"/>
        <w:rPr>
          <w:iCs/>
          <w:color w:val="000000"/>
          <w:szCs w:val="22"/>
          <w:u w:val="single"/>
          <w:lang w:val="ro-RO"/>
          <w:rPrChange w:id="661" w:author="Author">
            <w:rPr>
              <w:i/>
              <w:color w:val="000000"/>
              <w:szCs w:val="22"/>
              <w:lang w:val="ro-RO"/>
            </w:rPr>
          </w:rPrChange>
        </w:rPr>
      </w:pPr>
      <w:r w:rsidRPr="00636FE2">
        <w:rPr>
          <w:iCs/>
          <w:color w:val="000000"/>
          <w:szCs w:val="22"/>
          <w:u w:val="single"/>
          <w:lang w:val="ro-RO"/>
          <w:rPrChange w:id="662" w:author="Author">
            <w:rPr>
              <w:i/>
              <w:color w:val="000000"/>
              <w:szCs w:val="22"/>
              <w:lang w:val="ro-RO"/>
            </w:rPr>
          </w:rPrChange>
        </w:rPr>
        <w:t>Sarcina</w:t>
      </w:r>
    </w:p>
    <w:p w14:paraId="62D7C9A3" w14:textId="77777777" w:rsidR="006C17DB" w:rsidRPr="00412A83" w:rsidRDefault="006C17DB" w:rsidP="0019215F">
      <w:pPr>
        <w:keepNext/>
        <w:keepLines/>
        <w:outlineLvl w:val="0"/>
        <w:rPr>
          <w:i/>
          <w:color w:val="000000"/>
          <w:szCs w:val="22"/>
          <w:lang w:val="ro-RO"/>
        </w:rPr>
      </w:pPr>
    </w:p>
    <w:p w14:paraId="0B5F4E61" w14:textId="77777777" w:rsidR="006C17DB" w:rsidRDefault="00E51EC2" w:rsidP="0019215F">
      <w:pPr>
        <w:keepNext/>
        <w:keepLines/>
        <w:rPr>
          <w:color w:val="000000"/>
          <w:szCs w:val="22"/>
          <w:lang w:val="ro-RO"/>
        </w:rPr>
      </w:pPr>
      <w:r w:rsidRPr="00412A83">
        <w:rPr>
          <w:color w:val="000000"/>
          <w:szCs w:val="22"/>
          <w:lang w:val="ro-RO"/>
        </w:rPr>
        <w:t xml:space="preserve">Studii privind reproducerea, efectuate la maimuţe </w:t>
      </w:r>
      <w:r w:rsidR="00AB3ABD">
        <w:rPr>
          <w:color w:val="000000"/>
          <w:szCs w:val="22"/>
          <w:lang w:val="ro-RO"/>
        </w:rPr>
        <w:t>C</w:t>
      </w:r>
      <w:r w:rsidRPr="00412A83">
        <w:rPr>
          <w:color w:val="000000"/>
          <w:szCs w:val="22"/>
          <w:lang w:val="ro-RO"/>
        </w:rPr>
        <w:t>ynomolgus, utilizându-se doze de Herceptin</w:t>
      </w:r>
      <w:r>
        <w:rPr>
          <w:color w:val="000000"/>
          <w:szCs w:val="22"/>
          <w:lang w:val="ro-RO"/>
        </w:rPr>
        <w:t xml:space="preserve"> </w:t>
      </w:r>
      <w:r w:rsidR="004F0490">
        <w:rPr>
          <w:color w:val="000000"/>
          <w:szCs w:val="22"/>
          <w:lang w:val="ro-RO"/>
        </w:rPr>
        <w:t>form</w:t>
      </w:r>
      <w:r w:rsidR="00C7559C">
        <w:rPr>
          <w:color w:val="000000"/>
          <w:szCs w:val="22"/>
          <w:lang w:val="ro-RO"/>
        </w:rPr>
        <w:t>a</w:t>
      </w:r>
      <w:r w:rsidR="004F0490">
        <w:rPr>
          <w:color w:val="000000"/>
          <w:szCs w:val="22"/>
          <w:lang w:val="ro-RO"/>
        </w:rPr>
        <w:t xml:space="preserve"> </w:t>
      </w:r>
      <w:r>
        <w:rPr>
          <w:color w:val="000000"/>
          <w:szCs w:val="22"/>
          <w:lang w:val="ro-RO"/>
        </w:rPr>
        <w:t xml:space="preserve">intravenoasă </w:t>
      </w:r>
      <w:r w:rsidRPr="00412A83">
        <w:rPr>
          <w:color w:val="000000"/>
          <w:szCs w:val="22"/>
          <w:lang w:val="ro-RO"/>
        </w:rPr>
        <w:t>de până la 25 ori mai mari decât doza de întreţinere săptămânală la om, de 2 mg/kg, nu au evidenţiat afe</w:t>
      </w:r>
      <w:r>
        <w:rPr>
          <w:color w:val="000000"/>
          <w:szCs w:val="22"/>
          <w:lang w:val="ro-RO"/>
        </w:rPr>
        <w:t>ctarea fertilităţii sau efecte dăunătoare</w:t>
      </w:r>
      <w:r w:rsidRPr="00412A83">
        <w:rPr>
          <w:color w:val="000000"/>
          <w:szCs w:val="22"/>
          <w:lang w:val="ro-RO"/>
        </w:rPr>
        <w:t xml:space="preserve"> asupra fătului. S-a observat că trastuzumab traversează bariera placentară în cursul dezvoltării fetale timpurii (zilele 20-50 de gestaţie) şi tardive</w:t>
      </w:r>
      <w:r>
        <w:rPr>
          <w:color w:val="000000"/>
          <w:szCs w:val="22"/>
          <w:lang w:val="ro-RO"/>
        </w:rPr>
        <w:t xml:space="preserve"> (zilele </w:t>
      </w:r>
      <w:r w:rsidRPr="008002FA">
        <w:rPr>
          <w:lang w:val="ro-RO"/>
        </w:rPr>
        <w:t>120</w:t>
      </w:r>
      <w:r w:rsidRPr="008002FA">
        <w:rPr>
          <w:lang w:val="ro-RO"/>
        </w:rPr>
        <w:noBreakHyphen/>
        <w:t>150</w:t>
      </w:r>
      <w:r w:rsidRPr="00412A83">
        <w:rPr>
          <w:color w:val="000000"/>
          <w:szCs w:val="22"/>
          <w:lang w:val="ro-RO"/>
        </w:rPr>
        <w:t xml:space="preserve"> de gestaţie). </w:t>
      </w:r>
    </w:p>
    <w:p w14:paraId="624EA2BF" w14:textId="77777777" w:rsidR="00E51EC2" w:rsidRPr="00412A83" w:rsidRDefault="00E51EC2" w:rsidP="0019215F">
      <w:pPr>
        <w:keepNext/>
        <w:keepLines/>
        <w:rPr>
          <w:color w:val="000000"/>
          <w:szCs w:val="22"/>
          <w:lang w:val="ro-RO"/>
        </w:rPr>
      </w:pPr>
      <w:r w:rsidRPr="00412A83">
        <w:rPr>
          <w:color w:val="000000"/>
          <w:szCs w:val="22"/>
          <w:lang w:val="ro-RO"/>
        </w:rPr>
        <w:t>Nu se cunoaşte dacă Herceptin poate afecta capacitatea de reproducere. Pentru că studiile la animale privind reproducerea, nu sunt întotdeauna predicti</w:t>
      </w:r>
      <w:r>
        <w:rPr>
          <w:color w:val="000000"/>
          <w:szCs w:val="22"/>
          <w:lang w:val="ro-RO"/>
        </w:rPr>
        <w:t>bile</w:t>
      </w:r>
      <w:r w:rsidRPr="00412A83">
        <w:rPr>
          <w:color w:val="000000"/>
          <w:szCs w:val="22"/>
          <w:lang w:val="ro-RO"/>
        </w:rPr>
        <w:t xml:space="preserve"> pentru reactivitatea umană, trebuie evitată administrarea de Herceptin în timpul sarcinii, cu excepţia cazurilor când beneficiul potenţial pentru mamă depăşeşte riscul potenţial pentru făt.</w:t>
      </w:r>
    </w:p>
    <w:p w14:paraId="7DC66C79" w14:textId="77777777" w:rsidR="00E51EC2" w:rsidRPr="00412A83" w:rsidRDefault="00E51EC2" w:rsidP="00E51EC2">
      <w:pPr>
        <w:rPr>
          <w:color w:val="000000"/>
          <w:szCs w:val="22"/>
          <w:lang w:val="ro-RO"/>
        </w:rPr>
      </w:pPr>
    </w:p>
    <w:p w14:paraId="403C5E29" w14:textId="77777777" w:rsidR="00E51EC2" w:rsidRPr="00412A83" w:rsidRDefault="00E51EC2" w:rsidP="00E51EC2">
      <w:pPr>
        <w:rPr>
          <w:lang w:val="ro-RO"/>
        </w:rPr>
      </w:pPr>
      <w:r w:rsidRPr="00877583">
        <w:rPr>
          <w:color w:val="000000"/>
          <w:szCs w:val="22"/>
          <w:lang w:val="ro-RO"/>
        </w:rPr>
        <w:t>În perioada ulterioară punerii pe piaţă, la gravidele cărora li s-a administrat Herceptin au fost raportate cazuri de creştere şi/sau afectare a funcţiei renale la făt în asociere cu oligohidramnios, unele dintre acestea fiind asociate cu hipoplazia pulmonară letală a fătului.</w:t>
      </w:r>
      <w:r w:rsidRPr="00412A83">
        <w:rPr>
          <w:lang w:val="ro-RO"/>
        </w:rPr>
        <w:t xml:space="preserve"> </w:t>
      </w:r>
      <w:r w:rsidRPr="00412A83">
        <w:rPr>
          <w:szCs w:val="22"/>
          <w:lang w:val="ro-RO"/>
        </w:rPr>
        <w:t xml:space="preserve">Femeile care rămân gravide trebuie avertizate asupra posibilităţii de lezare a fătului. Dacă o gravidă este tratată cu </w:t>
      </w:r>
      <w:r w:rsidRPr="00412A83">
        <w:rPr>
          <w:lang w:val="ro-RO"/>
        </w:rPr>
        <w:t>Herceptin</w:t>
      </w:r>
      <w:r w:rsidR="005F05E2">
        <w:rPr>
          <w:lang w:val="ro-RO"/>
        </w:rPr>
        <w:t xml:space="preserve"> </w:t>
      </w:r>
      <w:r w:rsidR="005F05E2" w:rsidRPr="005252A5">
        <w:rPr>
          <w:lang w:val="ro-RO"/>
        </w:rPr>
        <w:t>sau dacă o pacientă rămâne gravidă în timpul tratamentului cu Herceptin sau în decurs de 7 luni după administrarea ultimei doze de Herceptin</w:t>
      </w:r>
      <w:r w:rsidRPr="00412A83">
        <w:rPr>
          <w:lang w:val="ro-RO"/>
        </w:rPr>
        <w:t xml:space="preserve">, este oportună monitorizarea atentă de către o echipă multidisciplinară. </w:t>
      </w:r>
    </w:p>
    <w:p w14:paraId="66F51CA4" w14:textId="77777777" w:rsidR="00E51EC2" w:rsidRPr="00412A83" w:rsidRDefault="00E51EC2" w:rsidP="00E51EC2">
      <w:pPr>
        <w:rPr>
          <w:color w:val="000000"/>
          <w:szCs w:val="22"/>
          <w:lang w:val="ro-RO"/>
        </w:rPr>
      </w:pPr>
    </w:p>
    <w:p w14:paraId="64589FEF" w14:textId="77777777" w:rsidR="00E51EC2" w:rsidRPr="00636FE2" w:rsidRDefault="00E51EC2">
      <w:pPr>
        <w:keepNext/>
        <w:keepLines/>
        <w:outlineLvl w:val="0"/>
        <w:rPr>
          <w:iCs/>
          <w:color w:val="000000"/>
          <w:szCs w:val="22"/>
          <w:u w:val="single"/>
          <w:lang w:val="ro-RO"/>
          <w:rPrChange w:id="663" w:author="Author">
            <w:rPr>
              <w:i/>
              <w:color w:val="000000"/>
              <w:szCs w:val="22"/>
              <w:lang w:val="ro-RO"/>
            </w:rPr>
          </w:rPrChange>
        </w:rPr>
        <w:pPrChange w:id="664" w:author="Author">
          <w:pPr>
            <w:outlineLvl w:val="0"/>
          </w:pPr>
        </w:pPrChange>
      </w:pPr>
      <w:r w:rsidRPr="00636FE2">
        <w:rPr>
          <w:iCs/>
          <w:color w:val="000000"/>
          <w:szCs w:val="22"/>
          <w:u w:val="single"/>
          <w:lang w:val="ro-RO"/>
          <w:rPrChange w:id="665" w:author="Author">
            <w:rPr>
              <w:i/>
              <w:color w:val="000000"/>
              <w:szCs w:val="22"/>
              <w:lang w:val="ro-RO"/>
            </w:rPr>
          </w:rPrChange>
        </w:rPr>
        <w:t>Alăptarea</w:t>
      </w:r>
    </w:p>
    <w:p w14:paraId="36FC844B" w14:textId="77777777" w:rsidR="006C17DB" w:rsidRPr="00636FE2" w:rsidRDefault="006C17DB">
      <w:pPr>
        <w:keepNext/>
        <w:keepLines/>
        <w:outlineLvl w:val="0"/>
        <w:rPr>
          <w:iCs/>
          <w:color w:val="000000"/>
          <w:szCs w:val="22"/>
          <w:lang w:val="ro-RO"/>
          <w:rPrChange w:id="666" w:author="Author">
            <w:rPr>
              <w:i/>
              <w:color w:val="000000"/>
              <w:szCs w:val="22"/>
              <w:lang w:val="ro-RO"/>
            </w:rPr>
          </w:rPrChange>
        </w:rPr>
        <w:pPrChange w:id="667" w:author="Author">
          <w:pPr>
            <w:outlineLvl w:val="0"/>
          </w:pPr>
        </w:pPrChange>
      </w:pPr>
    </w:p>
    <w:p w14:paraId="106BFD60" w14:textId="77777777" w:rsidR="00E51EC2" w:rsidRPr="00412A83" w:rsidRDefault="00E51EC2" w:rsidP="00E51EC2">
      <w:pPr>
        <w:rPr>
          <w:color w:val="000000"/>
          <w:szCs w:val="22"/>
          <w:lang w:val="ro-RO"/>
        </w:rPr>
      </w:pPr>
      <w:r w:rsidRPr="00412A83">
        <w:rPr>
          <w:color w:val="000000"/>
          <w:szCs w:val="22"/>
          <w:lang w:val="ro-RO"/>
        </w:rPr>
        <w:t xml:space="preserve">Un studiu desfăşurat la maimuţe </w:t>
      </w:r>
      <w:r w:rsidR="001D5A70">
        <w:rPr>
          <w:color w:val="000000"/>
          <w:szCs w:val="22"/>
          <w:lang w:val="ro-RO"/>
        </w:rPr>
        <w:t>C</w:t>
      </w:r>
      <w:r w:rsidRPr="00412A83">
        <w:rPr>
          <w:color w:val="000000"/>
          <w:szCs w:val="22"/>
          <w:lang w:val="ro-RO"/>
        </w:rPr>
        <w:t xml:space="preserve">ynomolgus utilizându-se doze de Herceptin </w:t>
      </w:r>
      <w:r w:rsidR="004F0490">
        <w:rPr>
          <w:color w:val="000000"/>
          <w:szCs w:val="22"/>
          <w:lang w:val="ro-RO"/>
        </w:rPr>
        <w:t>form</w:t>
      </w:r>
      <w:r w:rsidR="00C7559C">
        <w:rPr>
          <w:color w:val="000000"/>
          <w:szCs w:val="22"/>
          <w:lang w:val="ro-RO"/>
        </w:rPr>
        <w:t>a</w:t>
      </w:r>
      <w:r>
        <w:rPr>
          <w:color w:val="000000"/>
          <w:szCs w:val="22"/>
          <w:lang w:val="ro-RO"/>
        </w:rPr>
        <w:t xml:space="preserve"> intravenoasă </w:t>
      </w:r>
      <w:r w:rsidRPr="00412A83">
        <w:rPr>
          <w:color w:val="000000"/>
          <w:szCs w:val="22"/>
          <w:lang w:val="ro-RO"/>
        </w:rPr>
        <w:t xml:space="preserve">de 25 ori mai mari decât doza de întreţinere săptămânală la om, de 2 mg/kg, </w:t>
      </w:r>
      <w:r w:rsidR="00A604EC">
        <w:rPr>
          <w:color w:val="000000"/>
          <w:szCs w:val="22"/>
          <w:lang w:val="ro-RO"/>
        </w:rPr>
        <w:t>din ziua 120 până în ziua 150 de sarcină</w:t>
      </w:r>
      <w:r w:rsidR="00A604EC" w:rsidRPr="00412A83">
        <w:rPr>
          <w:color w:val="000000"/>
          <w:szCs w:val="22"/>
          <w:lang w:val="ro-RO"/>
        </w:rPr>
        <w:t xml:space="preserve"> </w:t>
      </w:r>
      <w:r w:rsidRPr="00412A83">
        <w:rPr>
          <w:color w:val="000000"/>
          <w:szCs w:val="22"/>
          <w:lang w:val="ro-RO"/>
        </w:rPr>
        <w:t>a demonst</w:t>
      </w:r>
      <w:r>
        <w:rPr>
          <w:color w:val="000000"/>
          <w:szCs w:val="22"/>
          <w:lang w:val="ro-RO"/>
        </w:rPr>
        <w:t>rat că trastuzumab este excretat</w:t>
      </w:r>
      <w:r w:rsidRPr="00412A83">
        <w:rPr>
          <w:color w:val="000000"/>
          <w:szCs w:val="22"/>
          <w:lang w:val="ro-RO"/>
        </w:rPr>
        <w:t xml:space="preserve"> în lapte</w:t>
      </w:r>
      <w:r w:rsidR="00A604EC">
        <w:rPr>
          <w:color w:val="000000"/>
          <w:szCs w:val="22"/>
          <w:lang w:val="ro-RO"/>
        </w:rPr>
        <w:t>, după naştere</w:t>
      </w:r>
      <w:r w:rsidRPr="00412A83">
        <w:rPr>
          <w:color w:val="000000"/>
          <w:szCs w:val="22"/>
          <w:lang w:val="ro-RO"/>
        </w:rPr>
        <w:t xml:space="preserve">. </w:t>
      </w:r>
      <w:r w:rsidR="00A604EC" w:rsidRPr="004F2342">
        <w:rPr>
          <w:color w:val="000000"/>
          <w:szCs w:val="22"/>
          <w:lang w:val="ro-RO"/>
        </w:rPr>
        <w:t>Expunerea trastuzumab ,</w:t>
      </w:r>
      <w:r w:rsidR="00A604EC">
        <w:rPr>
          <w:color w:val="000000"/>
          <w:szCs w:val="22"/>
          <w:lang w:val="ro-RO"/>
        </w:rPr>
        <w:t>,</w:t>
      </w:r>
      <w:r w:rsidR="00A604EC" w:rsidRPr="004F2342">
        <w:rPr>
          <w:color w:val="000000"/>
          <w:szCs w:val="22"/>
          <w:lang w:val="ro-RO"/>
        </w:rPr>
        <w:t>in utero</w:t>
      </w:r>
      <w:r w:rsidR="00A604EC">
        <w:rPr>
          <w:color w:val="000000"/>
          <w:szCs w:val="22"/>
          <w:lang w:val="ro-RO"/>
        </w:rPr>
        <w:t>’</w:t>
      </w:r>
      <w:r w:rsidR="00A604EC" w:rsidRPr="004F2342">
        <w:rPr>
          <w:color w:val="000000"/>
          <w:szCs w:val="22"/>
          <w:lang w:val="ro-RO"/>
        </w:rPr>
        <w:t>’ şi p</w:t>
      </w:r>
      <w:r w:rsidRPr="00412A83">
        <w:rPr>
          <w:color w:val="000000"/>
          <w:szCs w:val="22"/>
          <w:lang w:val="ro-RO"/>
        </w:rPr>
        <w:t>rezenţa trastuzumab în plasma puilor de maimuţă nou-năs</w:t>
      </w:r>
      <w:r>
        <w:rPr>
          <w:color w:val="000000"/>
          <w:szCs w:val="22"/>
          <w:lang w:val="ro-RO"/>
        </w:rPr>
        <w:t>cuţi nu a fost asociată cu nici</w:t>
      </w:r>
      <w:r w:rsidRPr="00412A83">
        <w:rPr>
          <w:color w:val="000000"/>
          <w:szCs w:val="22"/>
          <w:lang w:val="ro-RO"/>
        </w:rPr>
        <w:t xml:space="preserve">o reacţie adversă asupra creşterii sau asupra dezvoltării de la naştere până la vârsta de o lună. Nu se cunoaşte dacă trastuzumab se </w:t>
      </w:r>
      <w:r>
        <w:rPr>
          <w:color w:val="000000"/>
          <w:szCs w:val="22"/>
          <w:lang w:val="ro-RO"/>
        </w:rPr>
        <w:t>excretă</w:t>
      </w:r>
      <w:r w:rsidRPr="00412A83">
        <w:rPr>
          <w:color w:val="000000"/>
          <w:szCs w:val="22"/>
          <w:lang w:val="ro-RO"/>
        </w:rPr>
        <w:t xml:space="preserve"> în laptele uman. Având în vedere că IgG</w:t>
      </w:r>
      <w:r w:rsidRPr="00FD7EA7">
        <w:rPr>
          <w:color w:val="000000"/>
          <w:szCs w:val="22"/>
          <w:vertAlign w:val="subscript"/>
          <w:lang w:val="ro-RO"/>
        </w:rPr>
        <w:t>1</w:t>
      </w:r>
      <w:r w:rsidRPr="00412A83">
        <w:rPr>
          <w:color w:val="000000"/>
          <w:szCs w:val="22"/>
          <w:lang w:val="ro-RO"/>
        </w:rPr>
        <w:t xml:space="preserve"> e</w:t>
      </w:r>
      <w:r>
        <w:rPr>
          <w:color w:val="000000"/>
          <w:szCs w:val="22"/>
          <w:lang w:val="ro-RO"/>
        </w:rPr>
        <w:t>ste secretată în laptele uman iar</w:t>
      </w:r>
      <w:r w:rsidRPr="00412A83">
        <w:rPr>
          <w:color w:val="000000"/>
          <w:szCs w:val="22"/>
          <w:lang w:val="ro-RO"/>
        </w:rPr>
        <w:t xml:space="preserve"> potenţialul de a dăuna nou-născutului este necunoscut, femeile nu trebuie să alăpteze în timpul terapiei cu Herceptin şi </w:t>
      </w:r>
      <w:r>
        <w:rPr>
          <w:color w:val="000000"/>
          <w:szCs w:val="22"/>
          <w:lang w:val="ro-RO"/>
        </w:rPr>
        <w:t>timp de 7</w:t>
      </w:r>
      <w:r w:rsidRPr="00412A83">
        <w:rPr>
          <w:color w:val="000000"/>
          <w:szCs w:val="22"/>
          <w:lang w:val="ro-RO"/>
        </w:rPr>
        <w:t> luni după ultima doză.</w:t>
      </w:r>
    </w:p>
    <w:p w14:paraId="19E41455" w14:textId="77777777" w:rsidR="00E51EC2" w:rsidRDefault="00E51EC2" w:rsidP="00E51EC2">
      <w:pPr>
        <w:rPr>
          <w:color w:val="000000"/>
          <w:szCs w:val="22"/>
          <w:lang w:val="ro-RO"/>
        </w:rPr>
      </w:pPr>
    </w:p>
    <w:p w14:paraId="5DECCD28" w14:textId="77777777" w:rsidR="00E51EC2" w:rsidRPr="00636FE2" w:rsidRDefault="00E51EC2" w:rsidP="00A704F8">
      <w:pPr>
        <w:keepNext/>
        <w:keepLines/>
        <w:rPr>
          <w:iCs/>
          <w:color w:val="000000"/>
          <w:szCs w:val="22"/>
          <w:u w:val="single"/>
          <w:lang w:val="ro-RO"/>
          <w:rPrChange w:id="668" w:author="Author">
            <w:rPr>
              <w:i/>
              <w:color w:val="000000"/>
              <w:szCs w:val="22"/>
              <w:lang w:val="ro-RO"/>
            </w:rPr>
          </w:rPrChange>
        </w:rPr>
      </w:pPr>
      <w:r w:rsidRPr="00636FE2">
        <w:rPr>
          <w:iCs/>
          <w:color w:val="000000"/>
          <w:szCs w:val="22"/>
          <w:u w:val="single"/>
          <w:lang w:val="ro-RO"/>
          <w:rPrChange w:id="669" w:author="Author">
            <w:rPr>
              <w:i/>
              <w:color w:val="000000"/>
              <w:szCs w:val="22"/>
              <w:lang w:val="ro-RO"/>
            </w:rPr>
          </w:rPrChange>
        </w:rPr>
        <w:t>Fertilitatea</w:t>
      </w:r>
    </w:p>
    <w:p w14:paraId="60874DEC" w14:textId="77777777" w:rsidR="006C17DB" w:rsidRPr="00735EEB" w:rsidRDefault="006C17DB" w:rsidP="00A704F8">
      <w:pPr>
        <w:keepNext/>
        <w:keepLines/>
        <w:rPr>
          <w:i/>
          <w:color w:val="000000"/>
          <w:szCs w:val="22"/>
          <w:lang w:val="ro-RO"/>
        </w:rPr>
      </w:pPr>
    </w:p>
    <w:p w14:paraId="41C54122" w14:textId="77777777" w:rsidR="00E51EC2" w:rsidRDefault="00E51EC2" w:rsidP="00E51EC2">
      <w:pPr>
        <w:rPr>
          <w:color w:val="000000"/>
          <w:szCs w:val="22"/>
          <w:lang w:val="ro-RO"/>
        </w:rPr>
      </w:pPr>
      <w:r>
        <w:rPr>
          <w:color w:val="000000"/>
          <w:szCs w:val="22"/>
          <w:lang w:val="ro-RO"/>
        </w:rPr>
        <w:t>Nu sunt disponibile date referitoare la fertilitate.</w:t>
      </w:r>
    </w:p>
    <w:p w14:paraId="47608C7E" w14:textId="77777777" w:rsidR="00E51EC2" w:rsidRPr="00412A83" w:rsidRDefault="00E51EC2" w:rsidP="00E51EC2">
      <w:pPr>
        <w:rPr>
          <w:color w:val="000000"/>
          <w:szCs w:val="22"/>
          <w:lang w:val="ro-RO"/>
        </w:rPr>
      </w:pPr>
    </w:p>
    <w:p w14:paraId="5DFAA120" w14:textId="77777777" w:rsidR="00E51EC2" w:rsidRPr="00412A83" w:rsidRDefault="00E51EC2" w:rsidP="00E51EC2">
      <w:pPr>
        <w:keepNext/>
        <w:keepLines/>
        <w:tabs>
          <w:tab w:val="left" w:pos="567"/>
        </w:tabs>
        <w:outlineLvl w:val="0"/>
        <w:rPr>
          <w:b/>
          <w:color w:val="000000"/>
          <w:szCs w:val="22"/>
          <w:lang w:val="ro-RO"/>
        </w:rPr>
      </w:pPr>
      <w:r w:rsidRPr="00412A83">
        <w:rPr>
          <w:b/>
          <w:color w:val="000000"/>
          <w:szCs w:val="22"/>
          <w:lang w:val="ro-RO"/>
        </w:rPr>
        <w:t>4.7</w:t>
      </w:r>
      <w:r w:rsidRPr="00412A83">
        <w:rPr>
          <w:b/>
          <w:color w:val="000000"/>
          <w:szCs w:val="22"/>
          <w:lang w:val="ro-RO"/>
        </w:rPr>
        <w:tab/>
        <w:t>Efecte asupra capacităţii de a conduce vehicule şi de a folosi utilaje</w:t>
      </w:r>
    </w:p>
    <w:p w14:paraId="73044348" w14:textId="77777777" w:rsidR="00E51EC2" w:rsidRPr="00412A83" w:rsidRDefault="00E51EC2" w:rsidP="00E51EC2">
      <w:pPr>
        <w:keepNext/>
        <w:keepLines/>
        <w:rPr>
          <w:b/>
          <w:color w:val="000000"/>
          <w:szCs w:val="22"/>
          <w:lang w:val="ro-RO"/>
        </w:rPr>
      </w:pPr>
    </w:p>
    <w:p w14:paraId="05960843" w14:textId="1994A89F" w:rsidR="00E51EC2" w:rsidRPr="00412A83" w:rsidRDefault="007C231C" w:rsidP="00E51EC2">
      <w:pPr>
        <w:keepNext/>
        <w:keepLines/>
        <w:rPr>
          <w:color w:val="000000"/>
          <w:szCs w:val="22"/>
          <w:lang w:val="ro-RO"/>
        </w:rPr>
      </w:pPr>
      <w:r>
        <w:rPr>
          <w:color w:val="000000"/>
          <w:szCs w:val="22"/>
          <w:lang w:val="ro-RO"/>
        </w:rPr>
        <w:t xml:space="preserve">Herceptin </w:t>
      </w:r>
      <w:r w:rsidR="00F97872">
        <w:rPr>
          <w:color w:val="000000"/>
          <w:szCs w:val="22"/>
          <w:lang w:val="ro-RO"/>
        </w:rPr>
        <w:t>are</w:t>
      </w:r>
      <w:r>
        <w:rPr>
          <w:color w:val="000000"/>
          <w:szCs w:val="22"/>
          <w:lang w:val="ro-RO"/>
        </w:rPr>
        <w:t xml:space="preserve"> o influenţă </w:t>
      </w:r>
      <w:r w:rsidR="00B70212">
        <w:rPr>
          <w:color w:val="000000"/>
          <w:szCs w:val="22"/>
          <w:lang w:val="ro-RO"/>
        </w:rPr>
        <w:t>minoră</w:t>
      </w:r>
      <w:r>
        <w:rPr>
          <w:color w:val="000000"/>
          <w:szCs w:val="22"/>
          <w:lang w:val="ro-RO"/>
        </w:rPr>
        <w:t xml:space="preserve"> asupra capacităţii de a conduce vehicule sau de a folosi utilaje</w:t>
      </w:r>
      <w:r w:rsidR="00B70212">
        <w:rPr>
          <w:color w:val="000000"/>
          <w:szCs w:val="22"/>
          <w:lang w:val="ro-RO"/>
        </w:rPr>
        <w:t xml:space="preserve"> (vezi pct. 4.8)</w:t>
      </w:r>
      <w:r w:rsidR="00E51EC2" w:rsidRPr="00412A83">
        <w:rPr>
          <w:color w:val="000000"/>
          <w:szCs w:val="22"/>
          <w:lang w:val="ro-RO"/>
        </w:rPr>
        <w:t xml:space="preserve">. </w:t>
      </w:r>
      <w:r w:rsidR="006C17DB" w:rsidRPr="00AE1EAA">
        <w:rPr>
          <w:lang w:val="ro-RO"/>
          <w:rPrChange w:id="670" w:author="TCS" w:date="2025-10-13T18:47:00Z" w16du:dateUtc="2025-10-13T13:17:00Z">
            <w:rPr/>
          </w:rPrChange>
        </w:rPr>
        <w:t xml:space="preserve">În timpul tratamentului cu Herceptin pot apărea amețeli și somnolență (vezi pct. 4.8). </w:t>
      </w:r>
      <w:del w:id="671" w:author="Author">
        <w:r w:rsidR="00360CFD" w:rsidRPr="00AE1EAA" w:rsidDel="002B29D6">
          <w:rPr>
            <w:lang w:val="ro-RO"/>
            <w:rPrChange w:id="672" w:author="TCS" w:date="2025-10-13T18:47:00Z" w16du:dateUtc="2025-10-13T13:17:00Z">
              <w:rPr/>
            </w:rPrChange>
          </w:rPr>
          <w:delText xml:space="preserve"> </w:delText>
        </w:r>
      </w:del>
      <w:r w:rsidR="00B70212">
        <w:rPr>
          <w:color w:val="000000"/>
          <w:szCs w:val="22"/>
          <w:lang w:val="ro-RO"/>
        </w:rPr>
        <w:t>P</w:t>
      </w:r>
      <w:r w:rsidR="00E51EC2" w:rsidRPr="00412A83">
        <w:rPr>
          <w:color w:val="000000"/>
          <w:szCs w:val="22"/>
          <w:lang w:val="ro-RO"/>
        </w:rPr>
        <w:t xml:space="preserve">acienţii care prezintă simptome legate de administrarea </w:t>
      </w:r>
      <w:r w:rsidR="00E51EC2">
        <w:rPr>
          <w:color w:val="000000"/>
          <w:szCs w:val="22"/>
          <w:lang w:val="ro-RO"/>
        </w:rPr>
        <w:t>medicamentului</w:t>
      </w:r>
      <w:r w:rsidR="00E51EC2" w:rsidRPr="00412A83">
        <w:rPr>
          <w:color w:val="000000"/>
          <w:szCs w:val="22"/>
          <w:lang w:val="ro-RO"/>
        </w:rPr>
        <w:t xml:space="preserve"> </w:t>
      </w:r>
      <w:r w:rsidR="00E51EC2">
        <w:rPr>
          <w:color w:val="000000"/>
          <w:szCs w:val="22"/>
          <w:lang w:val="ro-RO"/>
        </w:rPr>
        <w:t xml:space="preserve">(vezi pct. 4.4) </w:t>
      </w:r>
      <w:r w:rsidR="00E51EC2" w:rsidRPr="00412A83">
        <w:rPr>
          <w:color w:val="000000"/>
          <w:szCs w:val="22"/>
          <w:lang w:val="ro-RO"/>
        </w:rPr>
        <w:t xml:space="preserve">trebuie </w:t>
      </w:r>
      <w:r w:rsidR="00E51EC2">
        <w:rPr>
          <w:color w:val="000000"/>
          <w:szCs w:val="22"/>
          <w:lang w:val="ro-RO"/>
        </w:rPr>
        <w:t>sfătui</w:t>
      </w:r>
      <w:r w:rsidR="00E51EC2" w:rsidRPr="00412A83">
        <w:rPr>
          <w:color w:val="000000"/>
          <w:szCs w:val="22"/>
          <w:lang w:val="ro-RO"/>
        </w:rPr>
        <w:t xml:space="preserve">ţi să nu conducă </w:t>
      </w:r>
      <w:r w:rsidR="00E51EC2" w:rsidRPr="00412A83">
        <w:rPr>
          <w:szCs w:val="22"/>
          <w:lang w:val="ro-RO"/>
        </w:rPr>
        <w:t>şi</w:t>
      </w:r>
      <w:r w:rsidR="00E51EC2" w:rsidRPr="00412A83">
        <w:rPr>
          <w:color w:val="000000"/>
          <w:szCs w:val="22"/>
          <w:lang w:val="ro-RO"/>
        </w:rPr>
        <w:t xml:space="preserve"> să </w:t>
      </w:r>
      <w:r w:rsidR="00E51EC2">
        <w:rPr>
          <w:color w:val="000000"/>
          <w:szCs w:val="22"/>
          <w:lang w:val="ro-RO"/>
        </w:rPr>
        <w:t xml:space="preserve">nu </w:t>
      </w:r>
      <w:r w:rsidR="008D6915">
        <w:rPr>
          <w:color w:val="000000"/>
          <w:szCs w:val="22"/>
          <w:lang w:val="ro-RO"/>
        </w:rPr>
        <w:t>folosească</w:t>
      </w:r>
      <w:r w:rsidR="00E51EC2" w:rsidRPr="00412A83">
        <w:rPr>
          <w:color w:val="000000"/>
          <w:szCs w:val="22"/>
          <w:lang w:val="ro-RO"/>
        </w:rPr>
        <w:t xml:space="preserve"> utilaje până la </w:t>
      </w:r>
      <w:r w:rsidR="00E51EC2">
        <w:rPr>
          <w:color w:val="000000"/>
          <w:szCs w:val="22"/>
          <w:lang w:val="ro-RO"/>
        </w:rPr>
        <w:t>remisia</w:t>
      </w:r>
      <w:r w:rsidR="00E51EC2" w:rsidRPr="00412A83">
        <w:rPr>
          <w:color w:val="000000"/>
          <w:szCs w:val="22"/>
          <w:lang w:val="ro-RO"/>
        </w:rPr>
        <w:t xml:space="preserve"> simptomelor.</w:t>
      </w:r>
    </w:p>
    <w:p w14:paraId="67C7A36A" w14:textId="77777777" w:rsidR="00E51EC2" w:rsidRPr="00412A83" w:rsidRDefault="00E51EC2" w:rsidP="00E51EC2">
      <w:pPr>
        <w:widowControl w:val="0"/>
        <w:tabs>
          <w:tab w:val="left" w:pos="993"/>
        </w:tabs>
        <w:ind w:left="993" w:hanging="993"/>
        <w:rPr>
          <w:b/>
          <w:color w:val="000000"/>
          <w:szCs w:val="22"/>
          <w:lang w:val="ro-RO"/>
        </w:rPr>
      </w:pPr>
    </w:p>
    <w:p w14:paraId="70D518BC" w14:textId="77777777" w:rsidR="00E51EC2" w:rsidRPr="00412A83" w:rsidRDefault="00E51EC2" w:rsidP="00E51EC2">
      <w:pPr>
        <w:widowControl w:val="0"/>
        <w:tabs>
          <w:tab w:val="left" w:pos="567"/>
        </w:tabs>
        <w:outlineLvl w:val="0"/>
        <w:rPr>
          <w:b/>
          <w:color w:val="000000"/>
          <w:szCs w:val="22"/>
          <w:lang w:val="ro-RO"/>
        </w:rPr>
      </w:pPr>
      <w:r w:rsidRPr="00412A83">
        <w:rPr>
          <w:b/>
          <w:color w:val="000000"/>
          <w:szCs w:val="22"/>
          <w:lang w:val="ro-RO"/>
        </w:rPr>
        <w:t>4.8</w:t>
      </w:r>
      <w:r w:rsidRPr="00412A83">
        <w:rPr>
          <w:b/>
          <w:color w:val="000000"/>
          <w:szCs w:val="22"/>
          <w:lang w:val="ro-RO"/>
        </w:rPr>
        <w:tab/>
        <w:t>Reacţii adverse</w:t>
      </w:r>
    </w:p>
    <w:p w14:paraId="3A22CE79" w14:textId="77777777" w:rsidR="00E51EC2" w:rsidRDefault="00E51EC2" w:rsidP="00E51EC2">
      <w:pPr>
        <w:widowControl w:val="0"/>
        <w:rPr>
          <w:b/>
          <w:lang w:val="ro-RO"/>
        </w:rPr>
      </w:pPr>
    </w:p>
    <w:p w14:paraId="6457BA44" w14:textId="77777777" w:rsidR="00E51EC2" w:rsidRPr="00AF68B2" w:rsidRDefault="00E51EC2" w:rsidP="00E51EC2">
      <w:pPr>
        <w:widowControl w:val="0"/>
        <w:rPr>
          <w:u w:val="single"/>
          <w:lang w:val="ro-RO"/>
        </w:rPr>
      </w:pPr>
      <w:r w:rsidRPr="00AF68B2">
        <w:rPr>
          <w:u w:val="single"/>
          <w:lang w:val="ro-RO"/>
        </w:rPr>
        <w:t>Sumarul profilului de siguranţă</w:t>
      </w:r>
    </w:p>
    <w:p w14:paraId="1491B964" w14:textId="77777777" w:rsidR="00E51EC2" w:rsidRPr="00412A83" w:rsidRDefault="00E51EC2" w:rsidP="00E51EC2">
      <w:pPr>
        <w:widowControl w:val="0"/>
        <w:rPr>
          <w:b/>
          <w:lang w:val="ro-RO"/>
        </w:rPr>
      </w:pPr>
    </w:p>
    <w:p w14:paraId="35820061" w14:textId="77777777" w:rsidR="00E51EC2" w:rsidRPr="00412A83" w:rsidRDefault="00E51EC2" w:rsidP="00E51EC2">
      <w:pPr>
        <w:widowControl w:val="0"/>
        <w:rPr>
          <w:lang w:val="ro-RO"/>
        </w:rPr>
      </w:pPr>
      <w:r w:rsidRPr="00412A83">
        <w:rPr>
          <w:lang w:val="ro-RO"/>
        </w:rPr>
        <w:t>Printre cele mai grave şi/sau frecvente reacţii adverse raportate ca urmare a administrării de Herceptin (</w:t>
      </w:r>
      <w:r>
        <w:rPr>
          <w:lang w:val="ro-RO"/>
        </w:rPr>
        <w:t>form</w:t>
      </w:r>
      <w:r w:rsidR="00C7559C">
        <w:rPr>
          <w:lang w:val="ro-RO"/>
        </w:rPr>
        <w:t>a</w:t>
      </w:r>
      <w:r>
        <w:rPr>
          <w:lang w:val="ro-RO"/>
        </w:rPr>
        <w:t xml:space="preserve"> farmaceutică intravenoasă şi subcutanată</w:t>
      </w:r>
      <w:r w:rsidRPr="0059584F">
        <w:rPr>
          <w:lang w:val="ro-RO"/>
        </w:rPr>
        <w:t>) se</w:t>
      </w:r>
      <w:r>
        <w:rPr>
          <w:lang w:val="ro-RO"/>
        </w:rPr>
        <w:t xml:space="preserve"> numără disfuncţia cardiacă</w:t>
      </w:r>
      <w:r w:rsidRPr="00412A83">
        <w:rPr>
          <w:lang w:val="ro-RO"/>
        </w:rPr>
        <w:t>, reacţii</w:t>
      </w:r>
      <w:r>
        <w:rPr>
          <w:lang w:val="ro-RO"/>
        </w:rPr>
        <w:t>le</w:t>
      </w:r>
      <w:r w:rsidRPr="00412A83">
        <w:rPr>
          <w:lang w:val="ro-RO"/>
        </w:rPr>
        <w:t xml:space="preserve"> </w:t>
      </w:r>
      <w:r>
        <w:rPr>
          <w:lang w:val="ro-RO"/>
        </w:rPr>
        <w:t xml:space="preserve">adverse legate de </w:t>
      </w:r>
      <w:r w:rsidRPr="00412A83">
        <w:rPr>
          <w:lang w:val="ro-RO"/>
        </w:rPr>
        <w:t>administrare, hematotoxicitate</w:t>
      </w:r>
      <w:r>
        <w:rPr>
          <w:lang w:val="ro-RO"/>
        </w:rPr>
        <w:t>a (în special</w:t>
      </w:r>
      <w:r w:rsidRPr="00412A83">
        <w:rPr>
          <w:lang w:val="ro-RO"/>
        </w:rPr>
        <w:t xml:space="preserve"> neutropeni</w:t>
      </w:r>
      <w:r>
        <w:rPr>
          <w:lang w:val="ro-RO"/>
        </w:rPr>
        <w:t xml:space="preserve">a), infecţiile şi reacţiile </w:t>
      </w:r>
      <w:r w:rsidRPr="00F017E4">
        <w:rPr>
          <w:lang w:val="ro-RO"/>
        </w:rPr>
        <w:t>adverse pulmonare.</w:t>
      </w:r>
    </w:p>
    <w:p w14:paraId="575554EA" w14:textId="77777777" w:rsidR="00E51EC2" w:rsidRDefault="00E51EC2" w:rsidP="00E51EC2">
      <w:pPr>
        <w:rPr>
          <w:lang w:val="ro-RO"/>
        </w:rPr>
      </w:pPr>
    </w:p>
    <w:p w14:paraId="7FA78060" w14:textId="77777777" w:rsidR="00E51EC2" w:rsidRPr="00412A83" w:rsidRDefault="00E51EC2" w:rsidP="00E51EC2">
      <w:pPr>
        <w:rPr>
          <w:lang w:val="ro-RO"/>
        </w:rPr>
      </w:pPr>
      <w:r>
        <w:rPr>
          <w:lang w:val="ro-RO"/>
        </w:rPr>
        <w:t xml:space="preserve">Profilul de siguranţă al Herceptin </w:t>
      </w:r>
      <w:r w:rsidR="000A6D94">
        <w:rPr>
          <w:lang w:val="ro-RO"/>
        </w:rPr>
        <w:t>form</w:t>
      </w:r>
      <w:r w:rsidR="00675307">
        <w:rPr>
          <w:lang w:val="ro-RO"/>
        </w:rPr>
        <w:t>a</w:t>
      </w:r>
      <w:r>
        <w:rPr>
          <w:lang w:val="ro-RO"/>
        </w:rPr>
        <w:t xml:space="preserve"> subcutanată (evaluat la 298 şi 297 de pacienţi trataţi cu form</w:t>
      </w:r>
      <w:r w:rsidR="00C7559C">
        <w:rPr>
          <w:lang w:val="ro-RO"/>
        </w:rPr>
        <w:t>a</w:t>
      </w:r>
      <w:r>
        <w:rPr>
          <w:lang w:val="ro-RO"/>
        </w:rPr>
        <w:t xml:space="preserve"> farmaceutică intravenoasă, respectiv cu cea subcutanată) rezultat din studiul clinic pivot </w:t>
      </w:r>
      <w:r w:rsidR="00A374DF">
        <w:rPr>
          <w:lang w:val="ro-RO"/>
        </w:rPr>
        <w:t xml:space="preserve">în CMI </w:t>
      </w:r>
      <w:r>
        <w:rPr>
          <w:lang w:val="ro-RO"/>
        </w:rPr>
        <w:t>a fost în general similar cu profilul de siguranţă cunoscut pentru forma farmaceutică intravenoasă.</w:t>
      </w:r>
    </w:p>
    <w:p w14:paraId="57F4EE3E" w14:textId="77777777" w:rsidR="00E51EC2" w:rsidRDefault="00E51EC2" w:rsidP="00E51EC2">
      <w:pPr>
        <w:rPr>
          <w:u w:val="single"/>
          <w:lang w:val="ro-RO"/>
        </w:rPr>
      </w:pPr>
    </w:p>
    <w:p w14:paraId="6A6494AA" w14:textId="77777777" w:rsidR="00E51EC2" w:rsidRPr="00735EEB" w:rsidRDefault="00E51EC2" w:rsidP="00E51EC2">
      <w:pPr>
        <w:rPr>
          <w:lang w:val="ro-RO"/>
        </w:rPr>
      </w:pPr>
      <w:r w:rsidRPr="00735EEB">
        <w:rPr>
          <w:lang w:val="ro-RO"/>
        </w:rPr>
        <w:t>Reacţiile adverse severe</w:t>
      </w:r>
      <w:r>
        <w:rPr>
          <w:lang w:val="ro-RO"/>
        </w:rPr>
        <w:t xml:space="preserve"> (definite conform </w:t>
      </w:r>
      <w:r w:rsidRPr="008002FA">
        <w:rPr>
          <w:rStyle w:val="st1"/>
          <w:lang w:val="ro-RO"/>
        </w:rPr>
        <w:t xml:space="preserve">Criteriile </w:t>
      </w:r>
      <w:r w:rsidR="00E50BA1">
        <w:rPr>
          <w:rStyle w:val="st1"/>
          <w:lang w:val="ro-RO"/>
        </w:rPr>
        <w:t xml:space="preserve">de Terminologie Comună pentru Evenimentele Adverse ale </w:t>
      </w:r>
      <w:r w:rsidRPr="008002FA">
        <w:rPr>
          <w:rStyle w:val="st1"/>
          <w:lang w:val="ro-RO"/>
        </w:rPr>
        <w:t xml:space="preserve">Institutului Naţional de </w:t>
      </w:r>
      <w:r w:rsidR="00CA474F">
        <w:rPr>
          <w:rStyle w:val="st1"/>
          <w:lang w:val="ro-RO"/>
        </w:rPr>
        <w:t>Cancer</w:t>
      </w:r>
      <w:r w:rsidRPr="008002FA">
        <w:rPr>
          <w:rStyle w:val="st1"/>
          <w:rFonts w:ascii="Arial" w:hAnsi="Arial" w:cs="Arial"/>
          <w:color w:val="444444"/>
          <w:lang w:val="ro-RO"/>
        </w:rPr>
        <w:t xml:space="preserve"> </w:t>
      </w:r>
      <w:r>
        <w:rPr>
          <w:lang w:val="ro-RO"/>
        </w:rPr>
        <w:t xml:space="preserve">(NCI CTCAE grad </w:t>
      </w:r>
      <w:r w:rsidRPr="008002FA">
        <w:rPr>
          <w:lang w:val="ro-RO"/>
        </w:rPr>
        <w:t>≥ 3) versiunea 3.0) au fost egal distribuite între cele două form</w:t>
      </w:r>
      <w:r w:rsidR="00675307">
        <w:rPr>
          <w:lang w:val="ro-RO"/>
        </w:rPr>
        <w:t>e</w:t>
      </w:r>
      <w:r w:rsidRPr="008002FA">
        <w:rPr>
          <w:lang w:val="ro-RO"/>
        </w:rPr>
        <w:t xml:space="preserve"> ale Herceptin (52,3% în cazul form</w:t>
      </w:r>
      <w:r w:rsidR="008A7628">
        <w:rPr>
          <w:lang w:val="ro-RO"/>
        </w:rPr>
        <w:t>e</w:t>
      </w:r>
      <w:r w:rsidRPr="008002FA">
        <w:rPr>
          <w:lang w:val="ro-RO"/>
        </w:rPr>
        <w:t>i farmaceutice intravenoase, comparativ cu 53,5% în cazul form</w:t>
      </w:r>
      <w:r w:rsidR="008A7628">
        <w:rPr>
          <w:lang w:val="ro-RO"/>
        </w:rPr>
        <w:t>ei</w:t>
      </w:r>
      <w:r w:rsidRPr="008002FA">
        <w:rPr>
          <w:lang w:val="ro-RO"/>
        </w:rPr>
        <w:t xml:space="preserve"> farmaceutice subcutanate).</w:t>
      </w:r>
    </w:p>
    <w:p w14:paraId="2FA83D49" w14:textId="77777777" w:rsidR="00E51EC2" w:rsidRDefault="00E51EC2" w:rsidP="00E51EC2">
      <w:pPr>
        <w:rPr>
          <w:u w:val="single"/>
          <w:lang w:val="ro-RO"/>
        </w:rPr>
      </w:pPr>
    </w:p>
    <w:p w14:paraId="6443F933" w14:textId="77777777" w:rsidR="00E51EC2" w:rsidRPr="00DE358C" w:rsidRDefault="00E51EC2" w:rsidP="00E51EC2">
      <w:pPr>
        <w:rPr>
          <w:lang w:val="ro-RO"/>
        </w:rPr>
      </w:pPr>
      <w:r w:rsidRPr="00735EEB">
        <w:rPr>
          <w:lang w:val="ro-RO"/>
        </w:rPr>
        <w:t xml:space="preserve">Unele </w:t>
      </w:r>
      <w:r>
        <w:rPr>
          <w:lang w:val="ro-RO"/>
        </w:rPr>
        <w:t>evenimente/</w:t>
      </w:r>
      <w:r w:rsidRPr="00735EEB">
        <w:rPr>
          <w:lang w:val="ro-RO"/>
        </w:rPr>
        <w:t>reacţii adverse</w:t>
      </w:r>
      <w:r>
        <w:rPr>
          <w:lang w:val="ro-RO"/>
        </w:rPr>
        <w:t xml:space="preserve"> au fost raportate cu o incidenţă mai mare în cazul form</w:t>
      </w:r>
      <w:r w:rsidR="00C12B11">
        <w:rPr>
          <w:lang w:val="ro-RO"/>
        </w:rPr>
        <w:t>e</w:t>
      </w:r>
      <w:r>
        <w:rPr>
          <w:lang w:val="ro-RO"/>
        </w:rPr>
        <w:t>i farmaceutice subcutanate</w:t>
      </w:r>
      <w:r w:rsidRPr="00DE358C">
        <w:rPr>
          <w:lang w:val="ro-RO"/>
        </w:rPr>
        <w:t>:</w:t>
      </w:r>
    </w:p>
    <w:p w14:paraId="1EBC1802" w14:textId="77777777" w:rsidR="00E51EC2" w:rsidRPr="00DE358C" w:rsidRDefault="00E51EC2" w:rsidP="00675307">
      <w:pPr>
        <w:ind w:left="709" w:hanging="349"/>
        <w:rPr>
          <w:lang w:val="ro-RO"/>
        </w:rPr>
      </w:pPr>
      <w:r w:rsidRPr="00DF4E38">
        <w:rPr>
          <w:b/>
          <w:noProof/>
          <w:color w:val="000000"/>
          <w:lang w:val="ro-RO"/>
        </w:rPr>
        <w:sym w:font="Symbol" w:char="F0B7"/>
      </w:r>
      <w:r w:rsidRPr="00DF4E38">
        <w:rPr>
          <w:b/>
          <w:noProof/>
          <w:color w:val="000000"/>
          <w:lang w:val="ro-RO"/>
        </w:rPr>
        <w:tab/>
      </w:r>
      <w:r w:rsidRPr="00DE358C">
        <w:rPr>
          <w:lang w:val="ro-RO"/>
        </w:rPr>
        <w:t>Reac</w:t>
      </w:r>
      <w:r>
        <w:rPr>
          <w:lang w:val="ro-RO"/>
        </w:rPr>
        <w:t>ţii adverse grave (cele mai multe fiind identificate în urma spitalizării pacientului sau a prelungirii spitalizării)</w:t>
      </w:r>
      <w:r w:rsidRPr="00DE358C">
        <w:rPr>
          <w:lang w:val="ro-RO"/>
        </w:rPr>
        <w:t>; 14,1% în cazul form</w:t>
      </w:r>
      <w:r w:rsidR="00C12B11">
        <w:rPr>
          <w:lang w:val="ro-RO"/>
        </w:rPr>
        <w:t>e</w:t>
      </w:r>
      <w:r w:rsidRPr="00DE358C">
        <w:rPr>
          <w:lang w:val="ro-RO"/>
        </w:rPr>
        <w:t>i intravenoase, comparativ cu 21,5% în cazul form</w:t>
      </w:r>
      <w:r w:rsidR="00675307">
        <w:rPr>
          <w:lang w:val="ro-RO"/>
        </w:rPr>
        <w:t>e</w:t>
      </w:r>
      <w:r w:rsidRPr="00DE358C">
        <w:rPr>
          <w:lang w:val="ro-RO"/>
        </w:rPr>
        <w:t xml:space="preserve">i farmaceutice subcutanate. Diferenţa dintre incidenţa </w:t>
      </w:r>
      <w:r w:rsidR="004F5C88">
        <w:rPr>
          <w:lang w:val="ro-RO"/>
        </w:rPr>
        <w:t>evenimentelor adverse</w:t>
      </w:r>
      <w:r w:rsidRPr="00DE358C">
        <w:rPr>
          <w:lang w:val="ro-RO"/>
        </w:rPr>
        <w:t xml:space="preserve"> grave între cele două form</w:t>
      </w:r>
      <w:r w:rsidR="00C12B11">
        <w:rPr>
          <w:lang w:val="ro-RO"/>
        </w:rPr>
        <w:t>e</w:t>
      </w:r>
      <w:r w:rsidRPr="00DE358C">
        <w:rPr>
          <w:lang w:val="ro-RO"/>
        </w:rPr>
        <w:t xml:space="preserve"> farmaceutice a fost determinată în principal de infecţiile însoţite sau nu de neutropenie (4,4% comparativ cu 8,1%) şi de tulburările cardiace (0,7% comparativ cu 1,7%);</w:t>
      </w:r>
    </w:p>
    <w:p w14:paraId="30F1CF95" w14:textId="77777777" w:rsidR="00E51EC2" w:rsidRPr="00DE358C" w:rsidRDefault="00E51EC2" w:rsidP="00D54097">
      <w:pPr>
        <w:ind w:left="709" w:hanging="349"/>
        <w:rPr>
          <w:lang w:val="ro-RO"/>
        </w:rPr>
      </w:pPr>
      <w:r w:rsidRPr="00DF4E38">
        <w:rPr>
          <w:b/>
          <w:noProof/>
          <w:color w:val="000000"/>
          <w:lang w:val="ro-RO"/>
        </w:rPr>
        <w:sym w:font="Symbol" w:char="F0B7"/>
      </w:r>
      <w:r w:rsidRPr="00DF4E38">
        <w:rPr>
          <w:b/>
          <w:noProof/>
          <w:color w:val="000000"/>
          <w:lang w:val="ro-RO"/>
        </w:rPr>
        <w:tab/>
      </w:r>
      <w:r w:rsidRPr="00DE358C">
        <w:rPr>
          <w:lang w:val="ro-RO"/>
        </w:rPr>
        <w:t>Infecţii post-operatorii ale rănilor (severe</w:t>
      </w:r>
      <w:r>
        <w:rPr>
          <w:lang w:val="ro-RO"/>
        </w:rPr>
        <w:t xml:space="preserve"> şi</w:t>
      </w:r>
      <w:r w:rsidRPr="00DE358C">
        <w:rPr>
          <w:lang w:val="ro-RO"/>
        </w:rPr>
        <w:t>/sau</w:t>
      </w:r>
      <w:r>
        <w:rPr>
          <w:lang w:val="ro-RO"/>
        </w:rPr>
        <w:t xml:space="preserve"> grave)</w:t>
      </w:r>
      <w:r w:rsidRPr="00DE358C">
        <w:rPr>
          <w:lang w:val="ro-RO"/>
        </w:rPr>
        <w:t>: 1,7% pentru forma farmaceutic</w:t>
      </w:r>
      <w:r>
        <w:rPr>
          <w:lang w:val="ro-RO"/>
        </w:rPr>
        <w:t>ă intravenoasă</w:t>
      </w:r>
      <w:r w:rsidRPr="00DE358C">
        <w:rPr>
          <w:lang w:val="ro-RO"/>
        </w:rPr>
        <w:t>, comparativ cu 3,0% pentru forma farmaceutică subcutanată;</w:t>
      </w:r>
    </w:p>
    <w:p w14:paraId="47B54C36" w14:textId="77777777" w:rsidR="00E51EC2" w:rsidRPr="00AE1EAA" w:rsidRDefault="00E51EC2" w:rsidP="00D54097">
      <w:pPr>
        <w:ind w:left="709" w:hanging="349"/>
        <w:rPr>
          <w:lang w:val="ro-RO"/>
          <w:rPrChange w:id="673" w:author="TCS" w:date="2025-10-13T18:47:00Z" w16du:dateUtc="2025-10-13T13:17:00Z">
            <w:rPr>
              <w:lang w:val="es-ES"/>
            </w:rPr>
          </w:rPrChange>
        </w:rPr>
      </w:pPr>
      <w:r w:rsidRPr="00DF4E38">
        <w:rPr>
          <w:b/>
          <w:noProof/>
          <w:color w:val="000000"/>
          <w:lang w:val="ro-RO"/>
        </w:rPr>
        <w:sym w:font="Symbol" w:char="F0B7"/>
      </w:r>
      <w:r w:rsidRPr="00DF4E38">
        <w:rPr>
          <w:b/>
          <w:noProof/>
          <w:color w:val="000000"/>
          <w:lang w:val="ro-RO"/>
        </w:rPr>
        <w:tab/>
      </w:r>
      <w:r w:rsidRPr="00AE1EAA">
        <w:rPr>
          <w:lang w:val="ro-RO"/>
          <w:rPrChange w:id="674" w:author="TCS" w:date="2025-10-13T18:47:00Z" w16du:dateUtc="2025-10-13T13:17:00Z">
            <w:rPr>
              <w:lang w:val="es-ES"/>
            </w:rPr>
          </w:rPrChange>
        </w:rPr>
        <w:t>Reacţii adverse legate de administrare: 37,2% pentru form</w:t>
      </w:r>
      <w:r w:rsidR="00675307" w:rsidRPr="00AE1EAA">
        <w:rPr>
          <w:lang w:val="ro-RO"/>
          <w:rPrChange w:id="675" w:author="TCS" w:date="2025-10-13T18:47:00Z" w16du:dateUtc="2025-10-13T13:17:00Z">
            <w:rPr>
              <w:lang w:val="es-ES"/>
            </w:rPr>
          </w:rPrChange>
        </w:rPr>
        <w:t>a</w:t>
      </w:r>
      <w:r w:rsidRPr="00AE1EAA">
        <w:rPr>
          <w:lang w:val="ro-RO"/>
          <w:rPrChange w:id="676" w:author="TCS" w:date="2025-10-13T18:47:00Z" w16du:dateUtc="2025-10-13T13:17:00Z">
            <w:rPr>
              <w:lang w:val="es-ES"/>
            </w:rPr>
          </w:rPrChange>
        </w:rPr>
        <w:t xml:space="preserve"> farmaceutică </w:t>
      </w:r>
      <w:r w:rsidR="00117896" w:rsidRPr="00AE1EAA">
        <w:rPr>
          <w:lang w:val="ro-RO"/>
          <w:rPrChange w:id="677" w:author="TCS" w:date="2025-10-13T18:47:00Z" w16du:dateUtc="2025-10-13T13:17:00Z">
            <w:rPr>
              <w:lang w:val="es-ES"/>
            </w:rPr>
          </w:rPrChange>
        </w:rPr>
        <w:tab/>
      </w:r>
      <w:r w:rsidRPr="00AE1EAA">
        <w:rPr>
          <w:lang w:val="ro-RO"/>
          <w:rPrChange w:id="678" w:author="TCS" w:date="2025-10-13T18:47:00Z" w16du:dateUtc="2025-10-13T13:17:00Z">
            <w:rPr>
              <w:lang w:val="es-ES"/>
            </w:rPr>
          </w:rPrChange>
        </w:rPr>
        <w:t>intravenoas</w:t>
      </w:r>
      <w:r>
        <w:rPr>
          <w:lang w:val="ro-RO"/>
        </w:rPr>
        <w:t>ă, comparativ cu 47,8% pentru forma farmaceutică subcutanată</w:t>
      </w:r>
      <w:r w:rsidR="001D5A70">
        <w:rPr>
          <w:lang w:val="ro-RO"/>
        </w:rPr>
        <w:t>, în timpul fazei de tratament</w:t>
      </w:r>
      <w:r>
        <w:rPr>
          <w:lang w:val="ro-RO"/>
        </w:rPr>
        <w:t>.</w:t>
      </w:r>
    </w:p>
    <w:p w14:paraId="11399F98" w14:textId="77777777" w:rsidR="00E51EC2" w:rsidRPr="00AE1EAA" w:rsidRDefault="00E51EC2" w:rsidP="00D54097">
      <w:pPr>
        <w:ind w:left="709" w:hanging="349"/>
        <w:rPr>
          <w:lang w:val="ro-RO"/>
          <w:rPrChange w:id="679" w:author="TCS" w:date="2025-10-13T18:47:00Z" w16du:dateUtc="2025-10-13T13:17:00Z">
            <w:rPr>
              <w:lang w:val="es-ES"/>
            </w:rPr>
          </w:rPrChange>
        </w:rPr>
      </w:pPr>
      <w:r w:rsidRPr="00DF4E38">
        <w:rPr>
          <w:b/>
          <w:noProof/>
          <w:color w:val="000000"/>
          <w:lang w:val="ro-RO"/>
        </w:rPr>
        <w:sym w:font="Symbol" w:char="F0B7"/>
      </w:r>
      <w:r w:rsidRPr="00DF4E38">
        <w:rPr>
          <w:b/>
          <w:noProof/>
          <w:color w:val="000000"/>
          <w:lang w:val="ro-RO"/>
        </w:rPr>
        <w:tab/>
      </w:r>
      <w:r>
        <w:rPr>
          <w:lang w:val="ro-RO"/>
        </w:rPr>
        <w:t>Hipertensiune arterială</w:t>
      </w:r>
      <w:r w:rsidRPr="00AE1EAA">
        <w:rPr>
          <w:lang w:val="ro-RO"/>
          <w:rPrChange w:id="680" w:author="TCS" w:date="2025-10-13T18:47:00Z" w16du:dateUtc="2025-10-13T13:17:00Z">
            <w:rPr>
              <w:lang w:val="es-ES"/>
            </w:rPr>
          </w:rPrChange>
        </w:rPr>
        <w:t>: 4,7% pentru form</w:t>
      </w:r>
      <w:r w:rsidR="00675307" w:rsidRPr="00AE1EAA">
        <w:rPr>
          <w:lang w:val="ro-RO"/>
          <w:rPrChange w:id="681" w:author="TCS" w:date="2025-10-13T18:47:00Z" w16du:dateUtc="2025-10-13T13:17:00Z">
            <w:rPr>
              <w:lang w:val="es-ES"/>
            </w:rPr>
          </w:rPrChange>
        </w:rPr>
        <w:t>a</w:t>
      </w:r>
      <w:r w:rsidRPr="00AE1EAA">
        <w:rPr>
          <w:lang w:val="ro-RO"/>
          <w:rPrChange w:id="682" w:author="TCS" w:date="2025-10-13T18:47:00Z" w16du:dateUtc="2025-10-13T13:17:00Z">
            <w:rPr>
              <w:lang w:val="es-ES"/>
            </w:rPr>
          </w:rPrChange>
        </w:rPr>
        <w:t xml:space="preserve"> farmaceutică intravenoasă, comparativ cu 9,8% pentru form</w:t>
      </w:r>
      <w:r w:rsidR="00675307" w:rsidRPr="00AE1EAA">
        <w:rPr>
          <w:lang w:val="ro-RO"/>
          <w:rPrChange w:id="683" w:author="TCS" w:date="2025-10-13T18:47:00Z" w16du:dateUtc="2025-10-13T13:17:00Z">
            <w:rPr>
              <w:lang w:val="es-ES"/>
            </w:rPr>
          </w:rPrChange>
        </w:rPr>
        <w:t>a</w:t>
      </w:r>
      <w:r w:rsidRPr="00AE1EAA">
        <w:rPr>
          <w:lang w:val="ro-RO"/>
          <w:rPrChange w:id="684" w:author="TCS" w:date="2025-10-13T18:47:00Z" w16du:dateUtc="2025-10-13T13:17:00Z">
            <w:rPr>
              <w:lang w:val="es-ES"/>
            </w:rPr>
          </w:rPrChange>
        </w:rPr>
        <w:t xml:space="preserve"> farmaceutică subcutanată.</w:t>
      </w:r>
    </w:p>
    <w:p w14:paraId="6AAC33E0" w14:textId="77777777" w:rsidR="00E51EC2" w:rsidRDefault="00E51EC2" w:rsidP="00E51EC2">
      <w:pPr>
        <w:rPr>
          <w:u w:val="single"/>
          <w:lang w:val="ro-RO"/>
        </w:rPr>
      </w:pPr>
    </w:p>
    <w:p w14:paraId="6B4F1846" w14:textId="77777777" w:rsidR="00E51EC2" w:rsidRPr="00881B72" w:rsidRDefault="00E51EC2" w:rsidP="00621776">
      <w:pPr>
        <w:keepNext/>
        <w:keepLines/>
        <w:rPr>
          <w:u w:val="single"/>
          <w:lang w:val="ro-RO"/>
        </w:rPr>
      </w:pPr>
      <w:r w:rsidRPr="00881B72">
        <w:rPr>
          <w:u w:val="single"/>
          <w:lang w:val="ro-RO"/>
        </w:rPr>
        <w:t xml:space="preserve">Lista </w:t>
      </w:r>
      <w:r>
        <w:rPr>
          <w:u w:val="single"/>
          <w:lang w:val="ro-RO"/>
        </w:rPr>
        <w:t xml:space="preserve">tabelară </w:t>
      </w:r>
      <w:r w:rsidR="00CA474F">
        <w:rPr>
          <w:u w:val="single"/>
          <w:lang w:val="ro-RO"/>
        </w:rPr>
        <w:t xml:space="preserve">a </w:t>
      </w:r>
      <w:r w:rsidRPr="00881B72">
        <w:rPr>
          <w:u w:val="single"/>
          <w:lang w:val="ro-RO"/>
        </w:rPr>
        <w:t>reacţiilor adverse</w:t>
      </w:r>
      <w:r>
        <w:rPr>
          <w:u w:val="single"/>
          <w:lang w:val="ro-RO"/>
        </w:rPr>
        <w:t xml:space="preserve"> în cazul administrării form</w:t>
      </w:r>
      <w:r w:rsidR="00675307">
        <w:rPr>
          <w:u w:val="single"/>
          <w:lang w:val="ro-RO"/>
        </w:rPr>
        <w:t>ei</w:t>
      </w:r>
      <w:r>
        <w:rPr>
          <w:u w:val="single"/>
          <w:lang w:val="ro-RO"/>
        </w:rPr>
        <w:t xml:space="preserve"> intravenoase</w:t>
      </w:r>
    </w:p>
    <w:p w14:paraId="546337F4" w14:textId="77777777" w:rsidR="00E51EC2" w:rsidRDefault="00E51EC2" w:rsidP="00621776">
      <w:pPr>
        <w:keepNext/>
        <w:keepLines/>
        <w:rPr>
          <w:lang w:val="ro-RO"/>
        </w:rPr>
      </w:pPr>
    </w:p>
    <w:p w14:paraId="7D6675A9" w14:textId="77777777" w:rsidR="00E51EC2" w:rsidRPr="00412A83" w:rsidRDefault="00E51EC2" w:rsidP="00E51EC2">
      <w:pPr>
        <w:rPr>
          <w:szCs w:val="22"/>
          <w:lang w:val="ro-RO"/>
        </w:rPr>
      </w:pPr>
      <w:r w:rsidRPr="00412A83">
        <w:rPr>
          <w:lang w:val="ro-RO"/>
        </w:rPr>
        <w:t>La acest punct, au fost utilizate următoarele categorii de frecvenţe: foarte frecvente (≥ 1/10), frecvente (≥ 1/100 şi &lt; 1/10), mai puţin frecvente (≥ 1/1000 şi &lt; 1/100), rare (≥ 1/10000 şi &lt; 1/1000)</w:t>
      </w:r>
      <w:r w:rsidR="00CA474F">
        <w:rPr>
          <w:lang w:val="ro-RO"/>
        </w:rPr>
        <w:t>,</w:t>
      </w:r>
      <w:r w:rsidRPr="00412A83">
        <w:rPr>
          <w:lang w:val="ro-RO"/>
        </w:rPr>
        <w:t xml:space="preserve"> foarte rare (&lt; 1/10000), cu frecvenţă necunoscută (care nu poate fi estimată din datele disponibile). În cadrul fiecărei grupe de frecvenţă, reacţiile adverse sunt prezentate în ordinea descrescătoare a gravităţii.</w:t>
      </w:r>
    </w:p>
    <w:p w14:paraId="5EBCD56B" w14:textId="77777777" w:rsidR="00E51EC2" w:rsidRPr="00412A83" w:rsidRDefault="00E51EC2" w:rsidP="00E51EC2">
      <w:pPr>
        <w:rPr>
          <w:u w:val="single"/>
          <w:lang w:val="ro-RO"/>
        </w:rPr>
      </w:pPr>
    </w:p>
    <w:p w14:paraId="0D5461FC" w14:textId="77777777" w:rsidR="00E51EC2" w:rsidRPr="00412A83" w:rsidRDefault="00E51EC2" w:rsidP="006E418B">
      <w:pPr>
        <w:rPr>
          <w:lang w:val="ro-RO"/>
        </w:rPr>
      </w:pPr>
      <w:r w:rsidRPr="00412A83">
        <w:rPr>
          <w:lang w:val="ro-RO"/>
        </w:rPr>
        <w:t xml:space="preserve">Reacţiile adverse prezentate în </w:t>
      </w:r>
      <w:r>
        <w:rPr>
          <w:lang w:val="ro-RO"/>
        </w:rPr>
        <w:t>T</w:t>
      </w:r>
      <w:r w:rsidRPr="00412A83">
        <w:rPr>
          <w:lang w:val="ro-RO"/>
        </w:rPr>
        <w:t xml:space="preserve">abelul </w:t>
      </w:r>
      <w:r>
        <w:rPr>
          <w:lang w:val="ro-RO"/>
        </w:rPr>
        <w:t>1</w:t>
      </w:r>
      <w:r w:rsidRPr="00412A83">
        <w:rPr>
          <w:lang w:val="ro-RO"/>
        </w:rPr>
        <w:t xml:space="preserve"> sunt cele care au fost raportate </w:t>
      </w:r>
      <w:r w:rsidR="000A6D94">
        <w:rPr>
          <w:lang w:val="ro-RO"/>
        </w:rPr>
        <w:t>în asociere cu</w:t>
      </w:r>
      <w:r w:rsidRPr="00412A83">
        <w:rPr>
          <w:lang w:val="ro-RO"/>
        </w:rPr>
        <w:t xml:space="preserve"> administr</w:t>
      </w:r>
      <w:r w:rsidR="000A6D94">
        <w:rPr>
          <w:lang w:val="ro-RO"/>
        </w:rPr>
        <w:t>area</w:t>
      </w:r>
      <w:r w:rsidRPr="00412A83">
        <w:rPr>
          <w:lang w:val="ro-RO"/>
        </w:rPr>
        <w:t xml:space="preserve"> de Herceptin </w:t>
      </w:r>
      <w:r w:rsidR="00CA474F">
        <w:rPr>
          <w:lang w:val="ro-RO"/>
        </w:rPr>
        <w:t>form</w:t>
      </w:r>
      <w:r w:rsidR="00675307">
        <w:rPr>
          <w:lang w:val="ro-RO"/>
        </w:rPr>
        <w:t>a</w:t>
      </w:r>
      <w:r>
        <w:rPr>
          <w:lang w:val="ro-RO"/>
        </w:rPr>
        <w:t xml:space="preserve"> intravenoasă </w:t>
      </w:r>
      <w:r w:rsidRPr="00412A83">
        <w:rPr>
          <w:lang w:val="ro-RO"/>
        </w:rPr>
        <w:t xml:space="preserve">în monoterapie sau în </w:t>
      </w:r>
      <w:r w:rsidR="00A14E0E">
        <w:rPr>
          <w:lang w:val="ro-RO"/>
        </w:rPr>
        <w:t>combinaţie</w:t>
      </w:r>
      <w:r w:rsidR="00A14E0E" w:rsidRPr="00412A83">
        <w:rPr>
          <w:lang w:val="ro-RO"/>
        </w:rPr>
        <w:t xml:space="preserve"> </w:t>
      </w:r>
      <w:r w:rsidRPr="00412A83">
        <w:rPr>
          <w:lang w:val="ro-RO"/>
        </w:rPr>
        <w:t xml:space="preserve">cu chimioterapie în studiile clinice pivot şi în perioada </w:t>
      </w:r>
      <w:r>
        <w:rPr>
          <w:lang w:val="ro-RO"/>
        </w:rPr>
        <w:t>ulterioară</w:t>
      </w:r>
      <w:r w:rsidRPr="00412A83">
        <w:rPr>
          <w:lang w:val="ro-RO"/>
        </w:rPr>
        <w:t xml:space="preserve"> puner</w:t>
      </w:r>
      <w:r>
        <w:rPr>
          <w:lang w:val="ro-RO"/>
        </w:rPr>
        <w:t>ii</w:t>
      </w:r>
      <w:r w:rsidRPr="00412A83">
        <w:rPr>
          <w:lang w:val="ro-RO"/>
        </w:rPr>
        <w:t xml:space="preserve"> pe piaţă. </w:t>
      </w:r>
    </w:p>
    <w:p w14:paraId="793FBA8A" w14:textId="77777777" w:rsidR="00E51EC2" w:rsidRPr="00412A83" w:rsidRDefault="00E51EC2" w:rsidP="00E51EC2">
      <w:pPr>
        <w:widowControl w:val="0"/>
        <w:rPr>
          <w:lang w:val="ro-RO"/>
        </w:rPr>
      </w:pPr>
    </w:p>
    <w:p w14:paraId="1CE4309A" w14:textId="77777777" w:rsidR="00E51EC2" w:rsidRPr="00412A83" w:rsidRDefault="00E51EC2" w:rsidP="00E51EC2">
      <w:pPr>
        <w:widowControl w:val="0"/>
        <w:rPr>
          <w:color w:val="000000"/>
          <w:lang w:val="ro-RO"/>
        </w:rPr>
      </w:pPr>
      <w:r w:rsidRPr="00412A83">
        <w:rPr>
          <w:color w:val="000000"/>
          <w:lang w:val="ro-RO"/>
        </w:rPr>
        <w:t>Toţi termenii incluşi au la bază cel mai mare procent observat în studiile clinice pivot.</w:t>
      </w:r>
      <w:r w:rsidR="002C72C4">
        <w:rPr>
          <w:color w:val="000000"/>
          <w:lang w:val="ro-RO"/>
        </w:rPr>
        <w:t xml:space="preserve"> </w:t>
      </w:r>
      <w:r w:rsidR="002C72C4" w:rsidRPr="002C72C4">
        <w:rPr>
          <w:color w:val="000000"/>
          <w:lang w:val="ro-RO"/>
        </w:rPr>
        <w:t xml:space="preserve">În plus, </w:t>
      </w:r>
      <w:r w:rsidR="002C72C4">
        <w:rPr>
          <w:color w:val="000000"/>
          <w:lang w:val="ro-RO"/>
        </w:rPr>
        <w:t>termenii</w:t>
      </w:r>
      <w:r w:rsidR="002C72C4" w:rsidRPr="002C72C4">
        <w:rPr>
          <w:color w:val="000000"/>
          <w:lang w:val="ro-RO"/>
        </w:rPr>
        <w:t xml:space="preserve"> raporta</w:t>
      </w:r>
      <w:r w:rsidR="002C72C4">
        <w:rPr>
          <w:color w:val="000000"/>
          <w:lang w:val="ro-RO"/>
        </w:rPr>
        <w:t>ți</w:t>
      </w:r>
      <w:r w:rsidR="002C72C4" w:rsidRPr="002C72C4">
        <w:rPr>
          <w:color w:val="000000"/>
          <w:lang w:val="ro-RO"/>
        </w:rPr>
        <w:t xml:space="preserve"> în perioada ulterioară punerii pe piaţă sunt inclu</w:t>
      </w:r>
      <w:r w:rsidR="002C72C4">
        <w:rPr>
          <w:color w:val="000000"/>
          <w:lang w:val="ro-RO"/>
        </w:rPr>
        <w:t>și</w:t>
      </w:r>
      <w:r w:rsidR="002C72C4" w:rsidRPr="002C72C4">
        <w:rPr>
          <w:color w:val="000000"/>
          <w:lang w:val="ro-RO"/>
        </w:rPr>
        <w:t xml:space="preserve"> în </w:t>
      </w:r>
      <w:r w:rsidR="002C72C4">
        <w:rPr>
          <w:color w:val="000000"/>
          <w:lang w:val="ro-RO"/>
        </w:rPr>
        <w:t>T</w:t>
      </w:r>
      <w:r w:rsidR="002C72C4" w:rsidRPr="002C72C4">
        <w:rPr>
          <w:color w:val="000000"/>
          <w:lang w:val="ro-RO"/>
        </w:rPr>
        <w:t>abelul 1.</w:t>
      </w:r>
    </w:p>
    <w:p w14:paraId="79295025" w14:textId="77777777" w:rsidR="00E51EC2" w:rsidRDefault="00E51EC2" w:rsidP="00E51EC2">
      <w:pPr>
        <w:widowControl w:val="0"/>
        <w:rPr>
          <w:color w:val="000000"/>
          <w:szCs w:val="22"/>
          <w:lang w:val="ro-RO"/>
        </w:rPr>
      </w:pPr>
    </w:p>
    <w:p w14:paraId="40F4913B" w14:textId="77777777" w:rsidR="00E51EC2" w:rsidRDefault="00E51EC2" w:rsidP="00C556B5">
      <w:pPr>
        <w:keepNext/>
        <w:keepLines/>
        <w:widowControl w:val="0"/>
        <w:rPr>
          <w:color w:val="000000"/>
          <w:szCs w:val="22"/>
          <w:lang w:val="ro-RO"/>
        </w:rPr>
      </w:pPr>
      <w:r>
        <w:rPr>
          <w:color w:val="000000"/>
          <w:szCs w:val="22"/>
          <w:lang w:val="ro-RO"/>
        </w:rPr>
        <w:t>Tabel</w:t>
      </w:r>
      <w:r w:rsidR="00D66FF5">
        <w:rPr>
          <w:color w:val="000000"/>
          <w:szCs w:val="22"/>
          <w:lang w:val="ro-RO"/>
        </w:rPr>
        <w:t>ul</w:t>
      </w:r>
      <w:r>
        <w:rPr>
          <w:color w:val="000000"/>
          <w:szCs w:val="22"/>
          <w:lang w:val="ro-RO"/>
        </w:rPr>
        <w:t xml:space="preserve"> 1</w:t>
      </w:r>
      <w:r w:rsidRPr="008002FA">
        <w:rPr>
          <w:color w:val="000000"/>
          <w:szCs w:val="22"/>
          <w:lang w:val="ro-RO"/>
        </w:rPr>
        <w:t>: Reac</w:t>
      </w:r>
      <w:r>
        <w:rPr>
          <w:color w:val="000000"/>
          <w:szCs w:val="22"/>
          <w:lang w:val="ro-RO"/>
        </w:rPr>
        <w:t xml:space="preserve">ţii adverse raportate </w:t>
      </w:r>
      <w:r w:rsidR="00983C84">
        <w:rPr>
          <w:color w:val="000000"/>
          <w:szCs w:val="22"/>
          <w:lang w:val="ro-RO"/>
        </w:rPr>
        <w:t>în cazul tratamentului cu</w:t>
      </w:r>
      <w:r>
        <w:rPr>
          <w:color w:val="000000"/>
          <w:szCs w:val="22"/>
          <w:lang w:val="ro-RO"/>
        </w:rPr>
        <w:t xml:space="preserve"> Herceptin </w:t>
      </w:r>
      <w:r w:rsidR="00983C84">
        <w:rPr>
          <w:color w:val="000000"/>
          <w:szCs w:val="22"/>
          <w:lang w:val="ro-RO"/>
        </w:rPr>
        <w:t>form</w:t>
      </w:r>
      <w:r w:rsidR="00675307">
        <w:rPr>
          <w:color w:val="000000"/>
          <w:szCs w:val="22"/>
          <w:lang w:val="ro-RO"/>
        </w:rPr>
        <w:t>a</w:t>
      </w:r>
      <w:r>
        <w:rPr>
          <w:color w:val="000000"/>
          <w:szCs w:val="22"/>
          <w:lang w:val="ro-RO"/>
        </w:rPr>
        <w:t xml:space="preserve"> intravenoasă </w:t>
      </w:r>
      <w:r w:rsidR="00983C84">
        <w:rPr>
          <w:color w:val="000000"/>
          <w:szCs w:val="22"/>
          <w:lang w:val="ro-RO"/>
        </w:rPr>
        <w:t xml:space="preserve">administrat </w:t>
      </w:r>
      <w:r>
        <w:rPr>
          <w:color w:val="000000"/>
          <w:szCs w:val="22"/>
          <w:lang w:val="ro-RO"/>
        </w:rPr>
        <w:t xml:space="preserve">în monoterapie sau în asociere cu chimioterapie, în studiile clinice pivot (N </w:t>
      </w:r>
      <w:r w:rsidRPr="008002FA">
        <w:rPr>
          <w:color w:val="000000"/>
          <w:szCs w:val="22"/>
          <w:lang w:val="ro-RO"/>
        </w:rPr>
        <w:t xml:space="preserve">= </w:t>
      </w:r>
      <w:r w:rsidR="001626A4">
        <w:rPr>
          <w:color w:val="000000"/>
          <w:szCs w:val="22"/>
          <w:lang w:val="ro-RO"/>
        </w:rPr>
        <w:t>8386</w:t>
      </w:r>
      <w:r w:rsidRPr="008002FA">
        <w:rPr>
          <w:color w:val="000000"/>
          <w:szCs w:val="22"/>
          <w:lang w:val="ro-RO"/>
        </w:rPr>
        <w:t xml:space="preserve">) </w:t>
      </w:r>
      <w:r>
        <w:rPr>
          <w:color w:val="000000"/>
          <w:szCs w:val="22"/>
          <w:lang w:val="ro-RO"/>
        </w:rPr>
        <w:t>şi în perioada ulterioară punerii pe piaţă</w:t>
      </w:r>
    </w:p>
    <w:p w14:paraId="01744C98" w14:textId="77777777" w:rsidR="005B3446" w:rsidRPr="00881B72" w:rsidRDefault="005B3446" w:rsidP="00C556B5">
      <w:pPr>
        <w:keepNext/>
        <w:keepLines/>
        <w:widowControl w:val="0"/>
        <w:rPr>
          <w:color w:val="000000"/>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685" w:author="Author">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2712"/>
        <w:gridCol w:w="4096"/>
        <w:gridCol w:w="2253"/>
        <w:tblGridChange w:id="686">
          <w:tblGrid>
            <w:gridCol w:w="2052"/>
            <w:gridCol w:w="660"/>
            <w:gridCol w:w="2023"/>
            <w:gridCol w:w="2073"/>
            <w:gridCol w:w="2187"/>
            <w:gridCol w:w="66"/>
            <w:gridCol w:w="2052"/>
          </w:tblGrid>
        </w:tblGridChange>
      </w:tblGrid>
      <w:tr w:rsidR="00E51EC2" w:rsidRPr="00412A83" w14:paraId="0374B10E" w14:textId="77777777" w:rsidTr="00636FE2">
        <w:trPr>
          <w:trHeight w:val="128"/>
          <w:tblHeader/>
          <w:trPrChange w:id="687" w:author="Author">
            <w:trPr>
              <w:gridBefore w:val="1"/>
              <w:cantSplit/>
              <w:trHeight w:val="128"/>
              <w:tblHeader/>
            </w:trPr>
          </w:trPrChange>
        </w:trPr>
        <w:tc>
          <w:tcPr>
            <w:tcW w:w="1497" w:type="pct"/>
            <w:tcBorders>
              <w:top w:val="single" w:sz="4" w:space="0" w:color="auto"/>
              <w:left w:val="single" w:sz="4" w:space="0" w:color="auto"/>
              <w:bottom w:val="single" w:sz="4" w:space="0" w:color="auto"/>
              <w:right w:val="single" w:sz="4" w:space="0" w:color="auto"/>
            </w:tcBorders>
            <w:tcPrChange w:id="688" w:author="Author">
              <w:tcPr>
                <w:tcW w:w="1480" w:type="pct"/>
                <w:gridSpan w:val="2"/>
                <w:tcBorders>
                  <w:top w:val="single" w:sz="4" w:space="0" w:color="auto"/>
                  <w:left w:val="single" w:sz="4" w:space="0" w:color="auto"/>
                  <w:bottom w:val="single" w:sz="4" w:space="0" w:color="auto"/>
                  <w:right w:val="single" w:sz="4" w:space="0" w:color="auto"/>
                </w:tcBorders>
              </w:tcPr>
            </w:tcPrChange>
          </w:tcPr>
          <w:p w14:paraId="65AB139F" w14:textId="77777777" w:rsidR="00E51EC2" w:rsidRPr="00412A83" w:rsidRDefault="00E51EC2" w:rsidP="00C556B5">
            <w:pPr>
              <w:keepNext/>
              <w:keepLines/>
              <w:widowControl w:val="0"/>
              <w:rPr>
                <w:b/>
                <w:lang w:val="ro-RO"/>
              </w:rPr>
            </w:pPr>
            <w:r w:rsidRPr="00412A83">
              <w:rPr>
                <w:b/>
                <w:lang w:val="ro-RO"/>
              </w:rPr>
              <w:t>Aparate, sisteme şi organe</w:t>
            </w:r>
          </w:p>
        </w:tc>
        <w:tc>
          <w:tcPr>
            <w:tcW w:w="2260" w:type="pct"/>
            <w:tcBorders>
              <w:top w:val="single" w:sz="4" w:space="0" w:color="auto"/>
              <w:left w:val="single" w:sz="4" w:space="0" w:color="auto"/>
              <w:bottom w:val="single" w:sz="4" w:space="0" w:color="auto"/>
              <w:right w:val="single" w:sz="4" w:space="0" w:color="auto"/>
            </w:tcBorders>
            <w:tcPrChange w:id="689" w:author="Author">
              <w:tcPr>
                <w:tcW w:w="2351" w:type="pct"/>
                <w:gridSpan w:val="2"/>
                <w:tcBorders>
                  <w:top w:val="single" w:sz="4" w:space="0" w:color="auto"/>
                  <w:left w:val="single" w:sz="4" w:space="0" w:color="auto"/>
                  <w:bottom w:val="single" w:sz="4" w:space="0" w:color="auto"/>
                  <w:right w:val="single" w:sz="4" w:space="0" w:color="auto"/>
                </w:tcBorders>
              </w:tcPr>
            </w:tcPrChange>
          </w:tcPr>
          <w:p w14:paraId="6F1CA1A3" w14:textId="77777777" w:rsidR="00E51EC2" w:rsidRPr="00412A83" w:rsidRDefault="00E51EC2" w:rsidP="00C556B5">
            <w:pPr>
              <w:keepNext/>
              <w:keepLines/>
              <w:widowControl w:val="0"/>
              <w:rPr>
                <w:b/>
                <w:lang w:val="ro-RO"/>
              </w:rPr>
            </w:pPr>
            <w:r w:rsidRPr="00412A83">
              <w:rPr>
                <w:b/>
                <w:lang w:val="ro-RO"/>
              </w:rPr>
              <w:t xml:space="preserve">Reacţia adversă </w:t>
            </w:r>
          </w:p>
        </w:tc>
        <w:tc>
          <w:tcPr>
            <w:tcW w:w="1243" w:type="pct"/>
            <w:tcBorders>
              <w:top w:val="single" w:sz="4" w:space="0" w:color="auto"/>
              <w:left w:val="single" w:sz="4" w:space="0" w:color="auto"/>
              <w:bottom w:val="single" w:sz="4" w:space="0" w:color="auto"/>
              <w:right w:val="single" w:sz="4" w:space="0" w:color="auto"/>
            </w:tcBorders>
            <w:tcPrChange w:id="690" w:author="Author">
              <w:tcPr>
                <w:tcW w:w="1169" w:type="pct"/>
                <w:gridSpan w:val="2"/>
                <w:tcBorders>
                  <w:top w:val="single" w:sz="4" w:space="0" w:color="auto"/>
                  <w:left w:val="single" w:sz="4" w:space="0" w:color="auto"/>
                  <w:bottom w:val="single" w:sz="4" w:space="0" w:color="auto"/>
                  <w:right w:val="single" w:sz="4" w:space="0" w:color="auto"/>
                </w:tcBorders>
              </w:tcPr>
            </w:tcPrChange>
          </w:tcPr>
          <w:p w14:paraId="3871DE94" w14:textId="77777777" w:rsidR="00E51EC2" w:rsidRPr="00412A83" w:rsidRDefault="00E51EC2" w:rsidP="00C556B5">
            <w:pPr>
              <w:keepNext/>
              <w:keepLines/>
              <w:widowControl w:val="0"/>
              <w:rPr>
                <w:b/>
                <w:lang w:val="ro-RO"/>
              </w:rPr>
            </w:pPr>
            <w:r w:rsidRPr="00412A83">
              <w:rPr>
                <w:b/>
                <w:lang w:val="ro-RO"/>
              </w:rPr>
              <w:t xml:space="preserve">Frecvenţa </w:t>
            </w:r>
          </w:p>
        </w:tc>
      </w:tr>
      <w:tr w:rsidR="00786A35" w:rsidRPr="00412A83" w14:paraId="1E361A38" w14:textId="77777777" w:rsidTr="00636FE2">
        <w:trPr>
          <w:trHeight w:val="128"/>
          <w:trPrChange w:id="691" w:author="Author">
            <w:trPr>
              <w:gridBefore w:val="1"/>
              <w:trHeight w:val="128"/>
            </w:trPr>
          </w:trPrChange>
        </w:trPr>
        <w:tc>
          <w:tcPr>
            <w:tcW w:w="1497" w:type="pct"/>
            <w:vMerge w:val="restart"/>
            <w:tcPrChange w:id="692" w:author="Author">
              <w:tcPr>
                <w:tcW w:w="1480" w:type="pct"/>
                <w:gridSpan w:val="2"/>
                <w:vMerge w:val="restart"/>
              </w:tcPr>
            </w:tcPrChange>
          </w:tcPr>
          <w:p w14:paraId="2EB91F08" w14:textId="77777777" w:rsidR="00786A35" w:rsidRPr="00412A83" w:rsidRDefault="00786A35" w:rsidP="00C556B5">
            <w:pPr>
              <w:keepNext/>
              <w:keepLines/>
              <w:widowControl w:val="0"/>
              <w:rPr>
                <w:szCs w:val="22"/>
                <w:lang w:val="ro-RO"/>
              </w:rPr>
            </w:pPr>
            <w:r w:rsidRPr="00412A83">
              <w:rPr>
                <w:szCs w:val="22"/>
                <w:lang w:val="ro-RO"/>
              </w:rPr>
              <w:t>Infecţii şi infestări</w:t>
            </w:r>
          </w:p>
        </w:tc>
        <w:tc>
          <w:tcPr>
            <w:tcW w:w="2260" w:type="pct"/>
            <w:tcPrChange w:id="693" w:author="Author">
              <w:tcPr>
                <w:tcW w:w="2351" w:type="pct"/>
                <w:gridSpan w:val="2"/>
              </w:tcPr>
            </w:tcPrChange>
          </w:tcPr>
          <w:p w14:paraId="0EE8518C" w14:textId="77777777" w:rsidR="00786A35" w:rsidRPr="00786A35" w:rsidRDefault="00786A35" w:rsidP="00C556B5">
            <w:pPr>
              <w:keepNext/>
              <w:keepLines/>
              <w:widowControl w:val="0"/>
              <w:rPr>
                <w:lang w:val="ro-RO"/>
              </w:rPr>
            </w:pPr>
            <w:r w:rsidRPr="00786A35">
              <w:rPr>
                <w:lang w:val="ro-RO"/>
              </w:rPr>
              <w:t>Infecţie</w:t>
            </w:r>
          </w:p>
        </w:tc>
        <w:tc>
          <w:tcPr>
            <w:tcW w:w="1243" w:type="pct"/>
            <w:tcPrChange w:id="694" w:author="Author">
              <w:tcPr>
                <w:tcW w:w="1169" w:type="pct"/>
                <w:gridSpan w:val="2"/>
              </w:tcPr>
            </w:tcPrChange>
          </w:tcPr>
          <w:p w14:paraId="018D20F5" w14:textId="77777777" w:rsidR="00786A35" w:rsidRPr="00412A83" w:rsidRDefault="00786A35" w:rsidP="00C556B5">
            <w:pPr>
              <w:keepNext/>
              <w:keepLines/>
              <w:widowControl w:val="0"/>
              <w:rPr>
                <w:lang w:val="ro-RO"/>
              </w:rPr>
            </w:pPr>
            <w:r>
              <w:rPr>
                <w:lang w:val="ro-RO"/>
              </w:rPr>
              <w:t>Foarte frecvente</w:t>
            </w:r>
          </w:p>
        </w:tc>
      </w:tr>
      <w:tr w:rsidR="00786A35" w:rsidRPr="00412A83" w14:paraId="2CB383D3" w14:textId="77777777" w:rsidTr="00636FE2">
        <w:trPr>
          <w:trHeight w:val="128"/>
          <w:trPrChange w:id="695" w:author="Author">
            <w:trPr>
              <w:gridBefore w:val="1"/>
              <w:trHeight w:val="128"/>
            </w:trPr>
          </w:trPrChange>
        </w:trPr>
        <w:tc>
          <w:tcPr>
            <w:tcW w:w="1497" w:type="pct"/>
            <w:vMerge/>
            <w:tcPrChange w:id="696" w:author="Author">
              <w:tcPr>
                <w:tcW w:w="1480" w:type="pct"/>
                <w:gridSpan w:val="2"/>
                <w:vMerge/>
              </w:tcPr>
            </w:tcPrChange>
          </w:tcPr>
          <w:p w14:paraId="1C988733" w14:textId="77777777" w:rsidR="00786A35" w:rsidRPr="00412A83" w:rsidRDefault="00786A35" w:rsidP="00C556B5">
            <w:pPr>
              <w:keepNext/>
              <w:keepLines/>
              <w:widowControl w:val="0"/>
              <w:rPr>
                <w:szCs w:val="22"/>
                <w:lang w:val="ro-RO"/>
              </w:rPr>
            </w:pPr>
          </w:p>
        </w:tc>
        <w:tc>
          <w:tcPr>
            <w:tcW w:w="2260" w:type="pct"/>
            <w:tcPrChange w:id="697" w:author="Author">
              <w:tcPr>
                <w:tcW w:w="2351" w:type="pct"/>
                <w:gridSpan w:val="2"/>
              </w:tcPr>
            </w:tcPrChange>
          </w:tcPr>
          <w:p w14:paraId="22877EFE" w14:textId="77777777" w:rsidR="00786A35" w:rsidRPr="00B20231" w:rsidRDefault="005660CF" w:rsidP="00C556B5">
            <w:pPr>
              <w:keepNext/>
              <w:keepLines/>
              <w:widowControl w:val="0"/>
              <w:rPr>
                <w:szCs w:val="22"/>
                <w:lang w:val="ro-RO"/>
              </w:rPr>
            </w:pPr>
            <w:r w:rsidRPr="005660CF">
              <w:rPr>
                <w:szCs w:val="22"/>
                <w:lang w:val="ro-RO"/>
              </w:rPr>
              <w:t>Rinofaringită</w:t>
            </w:r>
          </w:p>
        </w:tc>
        <w:tc>
          <w:tcPr>
            <w:tcW w:w="1243" w:type="pct"/>
            <w:tcPrChange w:id="698" w:author="Author">
              <w:tcPr>
                <w:tcW w:w="1169" w:type="pct"/>
                <w:gridSpan w:val="2"/>
              </w:tcPr>
            </w:tcPrChange>
          </w:tcPr>
          <w:p w14:paraId="431F8EBB" w14:textId="77777777" w:rsidR="00786A35" w:rsidRPr="00412A83" w:rsidRDefault="005660CF" w:rsidP="00C556B5">
            <w:pPr>
              <w:keepNext/>
              <w:keepLines/>
              <w:widowControl w:val="0"/>
              <w:rPr>
                <w:lang w:val="ro-RO"/>
              </w:rPr>
            </w:pPr>
            <w:r>
              <w:rPr>
                <w:lang w:val="ro-RO"/>
              </w:rPr>
              <w:t>Foarte f</w:t>
            </w:r>
            <w:r w:rsidR="00786A35" w:rsidRPr="00412A83">
              <w:rPr>
                <w:lang w:val="ro-RO"/>
              </w:rPr>
              <w:t>recvente</w:t>
            </w:r>
          </w:p>
        </w:tc>
      </w:tr>
      <w:tr w:rsidR="00786A35" w:rsidRPr="00412A83" w14:paraId="1B70E515" w14:textId="77777777" w:rsidTr="00636FE2">
        <w:trPr>
          <w:trHeight w:val="128"/>
          <w:trPrChange w:id="699" w:author="Author">
            <w:trPr>
              <w:gridBefore w:val="1"/>
              <w:trHeight w:val="128"/>
            </w:trPr>
          </w:trPrChange>
        </w:trPr>
        <w:tc>
          <w:tcPr>
            <w:tcW w:w="1497" w:type="pct"/>
            <w:vMerge/>
            <w:tcPrChange w:id="700" w:author="Author">
              <w:tcPr>
                <w:tcW w:w="1480" w:type="pct"/>
                <w:gridSpan w:val="2"/>
                <w:vMerge/>
              </w:tcPr>
            </w:tcPrChange>
          </w:tcPr>
          <w:p w14:paraId="7DD4F663" w14:textId="77777777" w:rsidR="00786A35" w:rsidRPr="00412A83" w:rsidRDefault="00786A35" w:rsidP="00C556B5">
            <w:pPr>
              <w:keepNext/>
              <w:keepLines/>
              <w:widowControl w:val="0"/>
              <w:rPr>
                <w:szCs w:val="22"/>
                <w:lang w:val="ro-RO"/>
              </w:rPr>
            </w:pPr>
          </w:p>
        </w:tc>
        <w:tc>
          <w:tcPr>
            <w:tcW w:w="2260" w:type="pct"/>
            <w:tcPrChange w:id="701" w:author="Author">
              <w:tcPr>
                <w:tcW w:w="2351" w:type="pct"/>
                <w:gridSpan w:val="2"/>
              </w:tcPr>
            </w:tcPrChange>
          </w:tcPr>
          <w:p w14:paraId="6DFD31C4" w14:textId="77777777" w:rsidR="00786A35" w:rsidRPr="00412A83" w:rsidRDefault="00786A35" w:rsidP="00C556B5">
            <w:pPr>
              <w:keepNext/>
              <w:keepLines/>
              <w:widowControl w:val="0"/>
              <w:rPr>
                <w:lang w:val="ro-RO"/>
              </w:rPr>
            </w:pPr>
            <w:r w:rsidRPr="00412A83">
              <w:rPr>
                <w:lang w:val="ro-RO"/>
              </w:rPr>
              <w:t>Sepsis neutropenic</w:t>
            </w:r>
          </w:p>
        </w:tc>
        <w:tc>
          <w:tcPr>
            <w:tcW w:w="1243" w:type="pct"/>
            <w:tcPrChange w:id="702" w:author="Author">
              <w:tcPr>
                <w:tcW w:w="1169" w:type="pct"/>
                <w:gridSpan w:val="2"/>
              </w:tcPr>
            </w:tcPrChange>
          </w:tcPr>
          <w:p w14:paraId="256B2B82" w14:textId="77777777" w:rsidR="00786A35" w:rsidRPr="00412A83" w:rsidRDefault="00786A35" w:rsidP="00C556B5">
            <w:pPr>
              <w:keepNext/>
              <w:keepLines/>
              <w:widowControl w:val="0"/>
              <w:rPr>
                <w:lang w:val="ro-RO"/>
              </w:rPr>
            </w:pPr>
            <w:r w:rsidRPr="00412A83">
              <w:rPr>
                <w:lang w:val="ro-RO"/>
              </w:rPr>
              <w:t>Frecvente</w:t>
            </w:r>
          </w:p>
        </w:tc>
      </w:tr>
      <w:tr w:rsidR="00786A35" w:rsidRPr="00412A83" w14:paraId="6EB625C6" w14:textId="77777777" w:rsidTr="00636FE2">
        <w:trPr>
          <w:trHeight w:val="128"/>
          <w:trPrChange w:id="703" w:author="Author">
            <w:trPr>
              <w:gridBefore w:val="1"/>
              <w:trHeight w:val="128"/>
            </w:trPr>
          </w:trPrChange>
        </w:trPr>
        <w:tc>
          <w:tcPr>
            <w:tcW w:w="1497" w:type="pct"/>
            <w:vMerge/>
            <w:tcPrChange w:id="704" w:author="Author">
              <w:tcPr>
                <w:tcW w:w="1480" w:type="pct"/>
                <w:gridSpan w:val="2"/>
                <w:vMerge/>
              </w:tcPr>
            </w:tcPrChange>
          </w:tcPr>
          <w:p w14:paraId="55111BB6" w14:textId="77777777" w:rsidR="00786A35" w:rsidRPr="00412A83" w:rsidRDefault="00786A35" w:rsidP="00C556B5">
            <w:pPr>
              <w:keepNext/>
              <w:keepLines/>
              <w:rPr>
                <w:szCs w:val="22"/>
                <w:lang w:val="ro-RO"/>
              </w:rPr>
            </w:pPr>
          </w:p>
        </w:tc>
        <w:tc>
          <w:tcPr>
            <w:tcW w:w="2260" w:type="pct"/>
            <w:tcPrChange w:id="705" w:author="Author">
              <w:tcPr>
                <w:tcW w:w="2351" w:type="pct"/>
                <w:gridSpan w:val="2"/>
              </w:tcPr>
            </w:tcPrChange>
          </w:tcPr>
          <w:p w14:paraId="0C610118" w14:textId="77777777" w:rsidR="00786A35" w:rsidRPr="00412A83" w:rsidRDefault="00786A35" w:rsidP="00C556B5">
            <w:pPr>
              <w:keepNext/>
              <w:keepLines/>
              <w:rPr>
                <w:lang w:val="ro-RO"/>
              </w:rPr>
            </w:pPr>
            <w:r w:rsidRPr="00412A83">
              <w:rPr>
                <w:lang w:val="ro-RO"/>
              </w:rPr>
              <w:t>Cistit</w:t>
            </w:r>
            <w:r w:rsidRPr="00412A83">
              <w:rPr>
                <w:color w:val="000000"/>
                <w:szCs w:val="22"/>
                <w:lang w:val="ro-RO"/>
              </w:rPr>
              <w:t>ă</w:t>
            </w:r>
          </w:p>
        </w:tc>
        <w:tc>
          <w:tcPr>
            <w:tcW w:w="1243" w:type="pct"/>
            <w:tcPrChange w:id="706" w:author="Author">
              <w:tcPr>
                <w:tcW w:w="1169" w:type="pct"/>
                <w:gridSpan w:val="2"/>
              </w:tcPr>
            </w:tcPrChange>
          </w:tcPr>
          <w:p w14:paraId="00739F62" w14:textId="77777777" w:rsidR="00786A35" w:rsidRPr="00412A83" w:rsidRDefault="00786A35" w:rsidP="00C556B5">
            <w:pPr>
              <w:keepNext/>
              <w:keepLines/>
              <w:rPr>
                <w:lang w:val="ro-RO"/>
              </w:rPr>
            </w:pPr>
            <w:r w:rsidRPr="00412A83">
              <w:rPr>
                <w:lang w:val="ro-RO"/>
              </w:rPr>
              <w:t>Frecvente</w:t>
            </w:r>
          </w:p>
        </w:tc>
      </w:tr>
      <w:tr w:rsidR="00786A35" w:rsidRPr="00412A83" w14:paraId="34B3C6B7" w14:textId="77777777" w:rsidTr="00636FE2">
        <w:trPr>
          <w:trHeight w:val="128"/>
          <w:trPrChange w:id="707" w:author="Author">
            <w:trPr>
              <w:gridBefore w:val="1"/>
              <w:trHeight w:val="128"/>
            </w:trPr>
          </w:trPrChange>
        </w:trPr>
        <w:tc>
          <w:tcPr>
            <w:tcW w:w="1497" w:type="pct"/>
            <w:vMerge/>
            <w:tcPrChange w:id="708" w:author="Author">
              <w:tcPr>
                <w:tcW w:w="1480" w:type="pct"/>
                <w:gridSpan w:val="2"/>
                <w:vMerge/>
              </w:tcPr>
            </w:tcPrChange>
          </w:tcPr>
          <w:p w14:paraId="5CD41F74" w14:textId="77777777" w:rsidR="00786A35" w:rsidRPr="00412A83" w:rsidRDefault="00786A35" w:rsidP="00C556B5">
            <w:pPr>
              <w:keepNext/>
              <w:keepLines/>
              <w:rPr>
                <w:lang w:val="ro-RO"/>
              </w:rPr>
            </w:pPr>
          </w:p>
        </w:tc>
        <w:tc>
          <w:tcPr>
            <w:tcW w:w="2260" w:type="pct"/>
            <w:tcPrChange w:id="709" w:author="Author">
              <w:tcPr>
                <w:tcW w:w="2351" w:type="pct"/>
                <w:gridSpan w:val="2"/>
              </w:tcPr>
            </w:tcPrChange>
          </w:tcPr>
          <w:p w14:paraId="50C79A8D" w14:textId="77777777" w:rsidR="00786A35" w:rsidRPr="00412A83" w:rsidRDefault="00786A35" w:rsidP="00C556B5">
            <w:pPr>
              <w:keepNext/>
              <w:keepLines/>
              <w:rPr>
                <w:lang w:val="ro-RO"/>
              </w:rPr>
            </w:pPr>
            <w:r w:rsidRPr="00412A83">
              <w:rPr>
                <w:lang w:val="ro-RO"/>
              </w:rPr>
              <w:t>Gripă</w:t>
            </w:r>
          </w:p>
        </w:tc>
        <w:tc>
          <w:tcPr>
            <w:tcW w:w="1243" w:type="pct"/>
            <w:tcPrChange w:id="710" w:author="Author">
              <w:tcPr>
                <w:tcW w:w="1169" w:type="pct"/>
                <w:gridSpan w:val="2"/>
              </w:tcPr>
            </w:tcPrChange>
          </w:tcPr>
          <w:p w14:paraId="14810544" w14:textId="77777777" w:rsidR="00786A35" w:rsidRPr="00412A83" w:rsidRDefault="00786A35" w:rsidP="00C556B5">
            <w:pPr>
              <w:keepNext/>
              <w:keepLines/>
              <w:rPr>
                <w:lang w:val="ro-RO"/>
              </w:rPr>
            </w:pPr>
            <w:r w:rsidRPr="00412A83">
              <w:rPr>
                <w:lang w:val="ro-RO"/>
              </w:rPr>
              <w:t>Frecvente</w:t>
            </w:r>
          </w:p>
        </w:tc>
      </w:tr>
      <w:tr w:rsidR="00786A35" w:rsidRPr="00412A83" w14:paraId="10B87779" w14:textId="77777777" w:rsidTr="00636FE2">
        <w:trPr>
          <w:trHeight w:val="120"/>
          <w:trPrChange w:id="711" w:author="Author">
            <w:trPr>
              <w:gridBefore w:val="1"/>
              <w:trHeight w:val="120"/>
            </w:trPr>
          </w:trPrChange>
        </w:trPr>
        <w:tc>
          <w:tcPr>
            <w:tcW w:w="1497" w:type="pct"/>
            <w:vMerge/>
            <w:tcPrChange w:id="712" w:author="Author">
              <w:tcPr>
                <w:tcW w:w="1480" w:type="pct"/>
                <w:gridSpan w:val="2"/>
                <w:vMerge/>
              </w:tcPr>
            </w:tcPrChange>
          </w:tcPr>
          <w:p w14:paraId="6FDB191E" w14:textId="77777777" w:rsidR="00786A35" w:rsidRPr="00412A83" w:rsidRDefault="00786A35" w:rsidP="00C556B5">
            <w:pPr>
              <w:keepNext/>
              <w:keepLines/>
              <w:rPr>
                <w:lang w:val="ro-RO"/>
              </w:rPr>
            </w:pPr>
          </w:p>
        </w:tc>
        <w:tc>
          <w:tcPr>
            <w:tcW w:w="2260" w:type="pct"/>
            <w:tcPrChange w:id="713" w:author="Author">
              <w:tcPr>
                <w:tcW w:w="2351" w:type="pct"/>
                <w:gridSpan w:val="2"/>
              </w:tcPr>
            </w:tcPrChange>
          </w:tcPr>
          <w:p w14:paraId="435F8E68" w14:textId="77777777" w:rsidR="00786A35" w:rsidRPr="00412A83" w:rsidRDefault="00786A35" w:rsidP="00C556B5">
            <w:pPr>
              <w:keepNext/>
              <w:keepLines/>
              <w:rPr>
                <w:lang w:val="ro-RO"/>
              </w:rPr>
            </w:pPr>
            <w:r w:rsidRPr="00412A83">
              <w:rPr>
                <w:lang w:val="ro-RO"/>
              </w:rPr>
              <w:t>Sinuzită</w:t>
            </w:r>
          </w:p>
        </w:tc>
        <w:tc>
          <w:tcPr>
            <w:tcW w:w="1243" w:type="pct"/>
            <w:tcPrChange w:id="714" w:author="Author">
              <w:tcPr>
                <w:tcW w:w="1169" w:type="pct"/>
                <w:gridSpan w:val="2"/>
              </w:tcPr>
            </w:tcPrChange>
          </w:tcPr>
          <w:p w14:paraId="43E70505" w14:textId="77777777" w:rsidR="00786A35" w:rsidRPr="00412A83" w:rsidRDefault="00786A35" w:rsidP="00C556B5">
            <w:pPr>
              <w:keepNext/>
              <w:keepLines/>
              <w:rPr>
                <w:lang w:val="ro-RO"/>
              </w:rPr>
            </w:pPr>
            <w:r w:rsidRPr="00412A83">
              <w:rPr>
                <w:lang w:val="ro-RO"/>
              </w:rPr>
              <w:t>Frecvente</w:t>
            </w:r>
          </w:p>
        </w:tc>
      </w:tr>
      <w:tr w:rsidR="00786A35" w:rsidRPr="00412A83" w14:paraId="503CD5F4" w14:textId="77777777" w:rsidTr="00636FE2">
        <w:trPr>
          <w:trHeight w:val="173"/>
          <w:trPrChange w:id="715" w:author="Author">
            <w:trPr>
              <w:gridBefore w:val="1"/>
              <w:trHeight w:val="173"/>
            </w:trPr>
          </w:trPrChange>
        </w:trPr>
        <w:tc>
          <w:tcPr>
            <w:tcW w:w="1497" w:type="pct"/>
            <w:vMerge/>
            <w:tcPrChange w:id="716" w:author="Author">
              <w:tcPr>
                <w:tcW w:w="1480" w:type="pct"/>
                <w:gridSpan w:val="2"/>
                <w:vMerge/>
              </w:tcPr>
            </w:tcPrChange>
          </w:tcPr>
          <w:p w14:paraId="0FCC0A97" w14:textId="77777777" w:rsidR="00786A35" w:rsidRPr="00412A83" w:rsidRDefault="00786A35" w:rsidP="00C556B5">
            <w:pPr>
              <w:keepNext/>
              <w:keepLines/>
              <w:rPr>
                <w:lang w:val="ro-RO"/>
              </w:rPr>
            </w:pPr>
          </w:p>
        </w:tc>
        <w:tc>
          <w:tcPr>
            <w:tcW w:w="2260" w:type="pct"/>
            <w:tcPrChange w:id="717" w:author="Author">
              <w:tcPr>
                <w:tcW w:w="2351" w:type="pct"/>
                <w:gridSpan w:val="2"/>
              </w:tcPr>
            </w:tcPrChange>
          </w:tcPr>
          <w:p w14:paraId="21BF0E16" w14:textId="77777777" w:rsidR="00786A35" w:rsidRPr="00412A83" w:rsidRDefault="00786A35" w:rsidP="00C556B5">
            <w:pPr>
              <w:keepNext/>
              <w:keepLines/>
              <w:rPr>
                <w:lang w:val="ro-RO"/>
              </w:rPr>
            </w:pPr>
            <w:r w:rsidRPr="00412A83">
              <w:rPr>
                <w:lang w:val="ro-RO"/>
              </w:rPr>
              <w:t>Infecţie cutanată</w:t>
            </w:r>
          </w:p>
        </w:tc>
        <w:tc>
          <w:tcPr>
            <w:tcW w:w="1243" w:type="pct"/>
            <w:tcPrChange w:id="718" w:author="Author">
              <w:tcPr>
                <w:tcW w:w="1169" w:type="pct"/>
                <w:gridSpan w:val="2"/>
              </w:tcPr>
            </w:tcPrChange>
          </w:tcPr>
          <w:p w14:paraId="398C238E" w14:textId="77777777" w:rsidR="00786A35" w:rsidRPr="00412A83" w:rsidRDefault="00786A35" w:rsidP="00C556B5">
            <w:pPr>
              <w:keepNext/>
              <w:keepLines/>
              <w:rPr>
                <w:lang w:val="ro-RO"/>
              </w:rPr>
            </w:pPr>
            <w:r w:rsidRPr="00412A83">
              <w:rPr>
                <w:lang w:val="ro-RO"/>
              </w:rPr>
              <w:t>Frecvente</w:t>
            </w:r>
          </w:p>
        </w:tc>
      </w:tr>
      <w:tr w:rsidR="00786A35" w:rsidRPr="00412A83" w14:paraId="3E791782" w14:textId="77777777" w:rsidTr="00636FE2">
        <w:trPr>
          <w:trHeight w:val="120"/>
          <w:trPrChange w:id="719" w:author="Author">
            <w:trPr>
              <w:gridBefore w:val="1"/>
              <w:trHeight w:val="120"/>
            </w:trPr>
          </w:trPrChange>
        </w:trPr>
        <w:tc>
          <w:tcPr>
            <w:tcW w:w="1497" w:type="pct"/>
            <w:vMerge/>
            <w:tcPrChange w:id="720" w:author="Author">
              <w:tcPr>
                <w:tcW w:w="1480" w:type="pct"/>
                <w:gridSpan w:val="2"/>
                <w:vMerge/>
              </w:tcPr>
            </w:tcPrChange>
          </w:tcPr>
          <w:p w14:paraId="48E8C389" w14:textId="77777777" w:rsidR="00786A35" w:rsidRPr="00412A83" w:rsidRDefault="00786A35" w:rsidP="00C556B5">
            <w:pPr>
              <w:keepNext/>
              <w:keepLines/>
              <w:rPr>
                <w:lang w:val="ro-RO"/>
              </w:rPr>
            </w:pPr>
          </w:p>
        </w:tc>
        <w:tc>
          <w:tcPr>
            <w:tcW w:w="2260" w:type="pct"/>
            <w:tcPrChange w:id="721" w:author="Author">
              <w:tcPr>
                <w:tcW w:w="2351" w:type="pct"/>
                <w:gridSpan w:val="2"/>
              </w:tcPr>
            </w:tcPrChange>
          </w:tcPr>
          <w:p w14:paraId="24A24D11" w14:textId="77777777" w:rsidR="00786A35" w:rsidRPr="00412A83" w:rsidRDefault="00786A35" w:rsidP="00C556B5">
            <w:pPr>
              <w:keepNext/>
              <w:keepLines/>
              <w:rPr>
                <w:lang w:val="ro-RO"/>
              </w:rPr>
            </w:pPr>
            <w:r w:rsidRPr="00412A83">
              <w:rPr>
                <w:lang w:val="ro-RO"/>
              </w:rPr>
              <w:t>Rinită</w:t>
            </w:r>
          </w:p>
        </w:tc>
        <w:tc>
          <w:tcPr>
            <w:tcW w:w="1243" w:type="pct"/>
            <w:tcPrChange w:id="722" w:author="Author">
              <w:tcPr>
                <w:tcW w:w="1169" w:type="pct"/>
                <w:gridSpan w:val="2"/>
              </w:tcPr>
            </w:tcPrChange>
          </w:tcPr>
          <w:p w14:paraId="0173470B" w14:textId="77777777" w:rsidR="00786A35" w:rsidRPr="00412A83" w:rsidRDefault="00786A35" w:rsidP="00C556B5">
            <w:pPr>
              <w:keepNext/>
              <w:keepLines/>
              <w:rPr>
                <w:lang w:val="ro-RO"/>
              </w:rPr>
            </w:pPr>
            <w:r w:rsidRPr="00412A83">
              <w:rPr>
                <w:lang w:val="ro-RO"/>
              </w:rPr>
              <w:t>Frecvente</w:t>
            </w:r>
          </w:p>
        </w:tc>
      </w:tr>
      <w:tr w:rsidR="00786A35" w:rsidRPr="00412A83" w14:paraId="6FEB82EA" w14:textId="77777777" w:rsidTr="00636FE2">
        <w:trPr>
          <w:trHeight w:val="127"/>
          <w:trPrChange w:id="723" w:author="Author">
            <w:trPr>
              <w:gridBefore w:val="1"/>
              <w:trHeight w:val="127"/>
            </w:trPr>
          </w:trPrChange>
        </w:trPr>
        <w:tc>
          <w:tcPr>
            <w:tcW w:w="1497" w:type="pct"/>
            <w:vMerge/>
            <w:tcPrChange w:id="724" w:author="Author">
              <w:tcPr>
                <w:tcW w:w="1480" w:type="pct"/>
                <w:gridSpan w:val="2"/>
                <w:vMerge/>
              </w:tcPr>
            </w:tcPrChange>
          </w:tcPr>
          <w:p w14:paraId="4687BE01" w14:textId="77777777" w:rsidR="00786A35" w:rsidRPr="00412A83" w:rsidRDefault="00786A35" w:rsidP="00C556B5">
            <w:pPr>
              <w:keepNext/>
              <w:keepLines/>
              <w:rPr>
                <w:lang w:val="ro-RO"/>
              </w:rPr>
            </w:pPr>
          </w:p>
        </w:tc>
        <w:tc>
          <w:tcPr>
            <w:tcW w:w="2260" w:type="pct"/>
            <w:tcPrChange w:id="725" w:author="Author">
              <w:tcPr>
                <w:tcW w:w="2351" w:type="pct"/>
                <w:gridSpan w:val="2"/>
              </w:tcPr>
            </w:tcPrChange>
          </w:tcPr>
          <w:p w14:paraId="60910141" w14:textId="77777777" w:rsidR="00786A35" w:rsidRPr="00412A83" w:rsidRDefault="00786A35" w:rsidP="00C556B5">
            <w:pPr>
              <w:keepNext/>
              <w:keepLines/>
              <w:rPr>
                <w:szCs w:val="22"/>
                <w:lang w:val="ro-RO"/>
              </w:rPr>
            </w:pPr>
            <w:r>
              <w:rPr>
                <w:szCs w:val="22"/>
                <w:lang w:val="ro-RO"/>
              </w:rPr>
              <w:t>Infecţie la nivelul tractului respirator superior</w:t>
            </w:r>
          </w:p>
        </w:tc>
        <w:tc>
          <w:tcPr>
            <w:tcW w:w="1243" w:type="pct"/>
            <w:tcPrChange w:id="726" w:author="Author">
              <w:tcPr>
                <w:tcW w:w="1169" w:type="pct"/>
                <w:gridSpan w:val="2"/>
              </w:tcPr>
            </w:tcPrChange>
          </w:tcPr>
          <w:p w14:paraId="35EA1319" w14:textId="77777777" w:rsidR="00786A35" w:rsidRPr="00412A83" w:rsidRDefault="00786A35" w:rsidP="00C556B5">
            <w:pPr>
              <w:keepNext/>
              <w:keepLines/>
              <w:rPr>
                <w:lang w:val="ro-RO"/>
              </w:rPr>
            </w:pPr>
            <w:r>
              <w:rPr>
                <w:lang w:val="ro-RO"/>
              </w:rPr>
              <w:t>Frecvente</w:t>
            </w:r>
          </w:p>
        </w:tc>
      </w:tr>
      <w:tr w:rsidR="00786A35" w:rsidRPr="00412A83" w14:paraId="393E2CE9" w14:textId="77777777" w:rsidTr="00636FE2">
        <w:trPr>
          <w:trHeight w:val="127"/>
          <w:trPrChange w:id="727" w:author="Author">
            <w:trPr>
              <w:gridBefore w:val="1"/>
              <w:trHeight w:val="127"/>
            </w:trPr>
          </w:trPrChange>
        </w:trPr>
        <w:tc>
          <w:tcPr>
            <w:tcW w:w="1497" w:type="pct"/>
            <w:vMerge/>
            <w:tcPrChange w:id="728" w:author="Author">
              <w:tcPr>
                <w:tcW w:w="1480" w:type="pct"/>
                <w:gridSpan w:val="2"/>
                <w:vMerge/>
              </w:tcPr>
            </w:tcPrChange>
          </w:tcPr>
          <w:p w14:paraId="390A4D3C" w14:textId="77777777" w:rsidR="00786A35" w:rsidRPr="00412A83" w:rsidRDefault="00786A35" w:rsidP="00C556B5">
            <w:pPr>
              <w:keepNext/>
              <w:keepLines/>
              <w:rPr>
                <w:lang w:val="ro-RO"/>
              </w:rPr>
            </w:pPr>
          </w:p>
        </w:tc>
        <w:tc>
          <w:tcPr>
            <w:tcW w:w="2260" w:type="pct"/>
            <w:tcPrChange w:id="729" w:author="Author">
              <w:tcPr>
                <w:tcW w:w="2351" w:type="pct"/>
                <w:gridSpan w:val="2"/>
              </w:tcPr>
            </w:tcPrChange>
          </w:tcPr>
          <w:p w14:paraId="5B41C4F2" w14:textId="77777777" w:rsidR="00786A35" w:rsidRPr="00412A83" w:rsidRDefault="00786A35" w:rsidP="00C556B5">
            <w:pPr>
              <w:keepNext/>
              <w:keepLines/>
              <w:rPr>
                <w:lang w:val="ro-RO"/>
              </w:rPr>
            </w:pPr>
            <w:r w:rsidRPr="00412A83">
              <w:rPr>
                <w:szCs w:val="22"/>
                <w:lang w:val="ro-RO"/>
              </w:rPr>
              <w:t>Infecţie la nivelul tractului urinar</w:t>
            </w:r>
          </w:p>
        </w:tc>
        <w:tc>
          <w:tcPr>
            <w:tcW w:w="1243" w:type="pct"/>
            <w:tcPrChange w:id="730" w:author="Author">
              <w:tcPr>
                <w:tcW w:w="1169" w:type="pct"/>
                <w:gridSpan w:val="2"/>
              </w:tcPr>
            </w:tcPrChange>
          </w:tcPr>
          <w:p w14:paraId="052D6311" w14:textId="77777777" w:rsidR="00786A35" w:rsidRPr="00412A83" w:rsidRDefault="00786A35" w:rsidP="00C556B5">
            <w:pPr>
              <w:keepNext/>
              <w:keepLines/>
              <w:rPr>
                <w:lang w:val="ro-RO"/>
              </w:rPr>
            </w:pPr>
            <w:r w:rsidRPr="00412A83">
              <w:rPr>
                <w:lang w:val="ro-RO"/>
              </w:rPr>
              <w:t>Frecvente</w:t>
            </w:r>
          </w:p>
        </w:tc>
      </w:tr>
      <w:tr w:rsidR="006730BB" w:rsidRPr="00412A83" w14:paraId="56CEC011" w14:textId="77777777" w:rsidTr="00636FE2">
        <w:trPr>
          <w:trHeight w:val="120"/>
          <w:trPrChange w:id="731" w:author="Author">
            <w:trPr>
              <w:gridBefore w:val="1"/>
              <w:trHeight w:val="120"/>
            </w:trPr>
          </w:trPrChange>
        </w:trPr>
        <w:tc>
          <w:tcPr>
            <w:tcW w:w="1497" w:type="pct"/>
            <w:vMerge/>
            <w:tcPrChange w:id="732" w:author="Author">
              <w:tcPr>
                <w:tcW w:w="1480" w:type="pct"/>
                <w:gridSpan w:val="2"/>
                <w:vMerge/>
              </w:tcPr>
            </w:tcPrChange>
          </w:tcPr>
          <w:p w14:paraId="214DC728" w14:textId="77777777" w:rsidR="006730BB" w:rsidRPr="00412A83" w:rsidRDefault="006730BB" w:rsidP="00C556B5">
            <w:pPr>
              <w:keepNext/>
              <w:keepLines/>
              <w:rPr>
                <w:lang w:val="ro-RO"/>
              </w:rPr>
            </w:pPr>
          </w:p>
        </w:tc>
        <w:tc>
          <w:tcPr>
            <w:tcW w:w="2260" w:type="pct"/>
            <w:tcPrChange w:id="733" w:author="Author">
              <w:tcPr>
                <w:tcW w:w="2351" w:type="pct"/>
                <w:gridSpan w:val="2"/>
              </w:tcPr>
            </w:tcPrChange>
          </w:tcPr>
          <w:p w14:paraId="3FDDFB36" w14:textId="77777777" w:rsidR="006730BB" w:rsidRPr="00412A83" w:rsidRDefault="006730BB" w:rsidP="00C556B5">
            <w:pPr>
              <w:keepNext/>
              <w:keepLines/>
              <w:rPr>
                <w:szCs w:val="22"/>
                <w:lang w:val="ro-RO"/>
              </w:rPr>
            </w:pPr>
            <w:r>
              <w:rPr>
                <w:szCs w:val="22"/>
                <w:lang w:val="ro-RO"/>
              </w:rPr>
              <w:t>Faringită</w:t>
            </w:r>
          </w:p>
        </w:tc>
        <w:tc>
          <w:tcPr>
            <w:tcW w:w="1243" w:type="pct"/>
            <w:tcPrChange w:id="734" w:author="Author">
              <w:tcPr>
                <w:tcW w:w="1169" w:type="pct"/>
                <w:gridSpan w:val="2"/>
              </w:tcPr>
            </w:tcPrChange>
          </w:tcPr>
          <w:p w14:paraId="41FB0A81" w14:textId="77777777" w:rsidR="006730BB" w:rsidRPr="00412A83" w:rsidRDefault="006730BB" w:rsidP="00C556B5">
            <w:pPr>
              <w:keepNext/>
              <w:keepLines/>
              <w:rPr>
                <w:lang w:val="ro-RO"/>
              </w:rPr>
            </w:pPr>
            <w:r>
              <w:rPr>
                <w:lang w:val="ro-RO"/>
              </w:rPr>
              <w:t>Frecvente</w:t>
            </w:r>
          </w:p>
        </w:tc>
      </w:tr>
      <w:tr w:rsidR="00E51EC2" w:rsidRPr="00412A83" w14:paraId="462A59BC" w14:textId="77777777" w:rsidTr="00636FE2">
        <w:trPr>
          <w:trHeight w:val="193"/>
          <w:trPrChange w:id="735" w:author="Author">
            <w:trPr>
              <w:gridBefore w:val="1"/>
              <w:trHeight w:val="193"/>
            </w:trPr>
          </w:trPrChange>
        </w:trPr>
        <w:tc>
          <w:tcPr>
            <w:tcW w:w="1497" w:type="pct"/>
            <w:vMerge w:val="restart"/>
            <w:tcPrChange w:id="736" w:author="Author">
              <w:tcPr>
                <w:tcW w:w="1480" w:type="pct"/>
                <w:gridSpan w:val="2"/>
                <w:vMerge w:val="restart"/>
              </w:tcPr>
            </w:tcPrChange>
          </w:tcPr>
          <w:p w14:paraId="54AB37C6" w14:textId="77777777" w:rsidR="00E51EC2" w:rsidRPr="00412A83" w:rsidRDefault="00E51EC2" w:rsidP="00C556B5">
            <w:pPr>
              <w:keepNext/>
              <w:keepLines/>
              <w:rPr>
                <w:lang w:val="ro-RO"/>
              </w:rPr>
            </w:pPr>
            <w:r w:rsidRPr="00412A83">
              <w:rPr>
                <w:noProof/>
                <w:lang w:val="ro-RO"/>
              </w:rPr>
              <w:t>Tumori benigne, maligne şi nespecificate (incluzând chisturi şi polipi)</w:t>
            </w:r>
          </w:p>
        </w:tc>
        <w:tc>
          <w:tcPr>
            <w:tcW w:w="2260" w:type="pct"/>
            <w:tcPrChange w:id="737" w:author="Author">
              <w:tcPr>
                <w:tcW w:w="2351" w:type="pct"/>
                <w:gridSpan w:val="2"/>
              </w:tcPr>
            </w:tcPrChange>
          </w:tcPr>
          <w:p w14:paraId="47877A79" w14:textId="77777777" w:rsidR="00E51EC2" w:rsidRPr="00412A83" w:rsidRDefault="00E51EC2" w:rsidP="00C556B5">
            <w:pPr>
              <w:keepNext/>
              <w:keepLines/>
              <w:rPr>
                <w:lang w:val="ro-RO"/>
              </w:rPr>
            </w:pPr>
            <w:r w:rsidRPr="00412A83">
              <w:rPr>
                <w:lang w:val="ro-RO"/>
              </w:rPr>
              <w:t>Progresie a tumorii maligne</w:t>
            </w:r>
          </w:p>
        </w:tc>
        <w:tc>
          <w:tcPr>
            <w:tcW w:w="1243" w:type="pct"/>
            <w:tcPrChange w:id="738" w:author="Author">
              <w:tcPr>
                <w:tcW w:w="1169" w:type="pct"/>
                <w:gridSpan w:val="2"/>
              </w:tcPr>
            </w:tcPrChange>
          </w:tcPr>
          <w:p w14:paraId="3372621A" w14:textId="77777777" w:rsidR="00E51EC2" w:rsidRPr="00412A83" w:rsidRDefault="00E51EC2" w:rsidP="00C556B5">
            <w:pPr>
              <w:keepNext/>
              <w:keepLines/>
              <w:rPr>
                <w:lang w:val="ro-RO"/>
              </w:rPr>
            </w:pPr>
            <w:r w:rsidRPr="00412A83">
              <w:rPr>
                <w:lang w:val="ro-RO"/>
              </w:rPr>
              <w:t>Frecvenţă necunoscută</w:t>
            </w:r>
          </w:p>
        </w:tc>
      </w:tr>
      <w:tr w:rsidR="00E51EC2" w:rsidRPr="00412A83" w14:paraId="40389E82" w14:textId="77777777" w:rsidTr="00636FE2">
        <w:trPr>
          <w:trHeight w:val="212"/>
          <w:trPrChange w:id="739" w:author="Author">
            <w:trPr>
              <w:gridBefore w:val="1"/>
              <w:trHeight w:val="212"/>
            </w:trPr>
          </w:trPrChange>
        </w:trPr>
        <w:tc>
          <w:tcPr>
            <w:tcW w:w="1497" w:type="pct"/>
            <w:vMerge/>
            <w:tcPrChange w:id="740" w:author="Author">
              <w:tcPr>
                <w:tcW w:w="1480" w:type="pct"/>
                <w:gridSpan w:val="2"/>
                <w:vMerge/>
              </w:tcPr>
            </w:tcPrChange>
          </w:tcPr>
          <w:p w14:paraId="61C1566A" w14:textId="77777777" w:rsidR="00E51EC2" w:rsidRPr="00412A83" w:rsidRDefault="00E51EC2" w:rsidP="00C556B5">
            <w:pPr>
              <w:keepNext/>
              <w:keepLines/>
              <w:rPr>
                <w:lang w:val="ro-RO"/>
              </w:rPr>
            </w:pPr>
          </w:p>
        </w:tc>
        <w:tc>
          <w:tcPr>
            <w:tcW w:w="2260" w:type="pct"/>
            <w:tcPrChange w:id="741" w:author="Author">
              <w:tcPr>
                <w:tcW w:w="2351" w:type="pct"/>
                <w:gridSpan w:val="2"/>
              </w:tcPr>
            </w:tcPrChange>
          </w:tcPr>
          <w:p w14:paraId="511D0789" w14:textId="77777777" w:rsidR="00E51EC2" w:rsidRPr="00412A83" w:rsidRDefault="00E51EC2" w:rsidP="00C556B5">
            <w:pPr>
              <w:keepNext/>
              <w:keepLines/>
              <w:rPr>
                <w:szCs w:val="22"/>
                <w:lang w:val="ro-RO"/>
              </w:rPr>
            </w:pPr>
            <w:r w:rsidRPr="00412A83">
              <w:rPr>
                <w:lang w:val="ro-RO"/>
              </w:rPr>
              <w:t>Progresie a tumorii</w:t>
            </w:r>
          </w:p>
        </w:tc>
        <w:tc>
          <w:tcPr>
            <w:tcW w:w="1243" w:type="pct"/>
            <w:tcPrChange w:id="742" w:author="Author">
              <w:tcPr>
                <w:tcW w:w="1169" w:type="pct"/>
                <w:gridSpan w:val="2"/>
              </w:tcPr>
            </w:tcPrChange>
          </w:tcPr>
          <w:p w14:paraId="61B6E33E" w14:textId="77777777" w:rsidR="00E51EC2" w:rsidRPr="00412A83" w:rsidRDefault="00E51EC2" w:rsidP="00C556B5">
            <w:pPr>
              <w:keepNext/>
              <w:keepLines/>
              <w:rPr>
                <w:lang w:val="ro-RO"/>
              </w:rPr>
            </w:pPr>
            <w:r w:rsidRPr="00412A83">
              <w:rPr>
                <w:lang w:val="ro-RO"/>
              </w:rPr>
              <w:t>Frecvenţă necunoscută</w:t>
            </w:r>
          </w:p>
        </w:tc>
      </w:tr>
      <w:tr w:rsidR="006141CD" w:rsidRPr="00412A83" w14:paraId="3D90E61F" w14:textId="77777777" w:rsidTr="00636FE2">
        <w:trPr>
          <w:trHeight w:val="258"/>
          <w:trPrChange w:id="743" w:author="Author">
            <w:trPr>
              <w:gridBefore w:val="1"/>
              <w:trHeight w:val="258"/>
            </w:trPr>
          </w:trPrChange>
        </w:trPr>
        <w:tc>
          <w:tcPr>
            <w:tcW w:w="1497" w:type="pct"/>
            <w:vMerge w:val="restart"/>
            <w:tcPrChange w:id="744" w:author="Author">
              <w:tcPr>
                <w:tcW w:w="1480" w:type="pct"/>
                <w:gridSpan w:val="2"/>
                <w:vMerge w:val="restart"/>
              </w:tcPr>
            </w:tcPrChange>
          </w:tcPr>
          <w:p w14:paraId="5725CB06" w14:textId="77777777" w:rsidR="006141CD" w:rsidRPr="00412A83" w:rsidRDefault="006141CD" w:rsidP="00C556B5">
            <w:pPr>
              <w:keepNext/>
              <w:keepLines/>
              <w:rPr>
                <w:lang w:val="ro-RO"/>
              </w:rPr>
            </w:pPr>
            <w:r w:rsidRPr="00412A83">
              <w:rPr>
                <w:szCs w:val="22"/>
                <w:lang w:val="ro-RO"/>
              </w:rPr>
              <w:t>Tulburări hematologice şi limfatice</w:t>
            </w:r>
          </w:p>
        </w:tc>
        <w:tc>
          <w:tcPr>
            <w:tcW w:w="2260" w:type="pct"/>
            <w:tcPrChange w:id="745" w:author="Author">
              <w:tcPr>
                <w:tcW w:w="2351" w:type="pct"/>
                <w:gridSpan w:val="2"/>
              </w:tcPr>
            </w:tcPrChange>
          </w:tcPr>
          <w:p w14:paraId="5FEA914D" w14:textId="77777777" w:rsidR="006141CD" w:rsidRPr="00412A83" w:rsidRDefault="006141CD" w:rsidP="00C556B5">
            <w:pPr>
              <w:keepNext/>
              <w:keepLines/>
              <w:rPr>
                <w:lang w:val="ro-RO"/>
              </w:rPr>
            </w:pPr>
            <w:r w:rsidRPr="00412A83">
              <w:rPr>
                <w:szCs w:val="22"/>
                <w:lang w:val="ro-RO"/>
              </w:rPr>
              <w:t>Neutropenie fe</w:t>
            </w:r>
            <w:r w:rsidRPr="00412A83">
              <w:rPr>
                <w:lang w:val="ro-RO"/>
              </w:rPr>
              <w:t>brilă</w:t>
            </w:r>
          </w:p>
        </w:tc>
        <w:tc>
          <w:tcPr>
            <w:tcW w:w="1243" w:type="pct"/>
            <w:tcPrChange w:id="746" w:author="Author">
              <w:tcPr>
                <w:tcW w:w="1169" w:type="pct"/>
                <w:gridSpan w:val="2"/>
              </w:tcPr>
            </w:tcPrChange>
          </w:tcPr>
          <w:p w14:paraId="44D514EF" w14:textId="77777777" w:rsidR="006141CD" w:rsidRPr="00412A83" w:rsidRDefault="006141CD" w:rsidP="00C556B5">
            <w:pPr>
              <w:keepNext/>
              <w:keepLines/>
              <w:rPr>
                <w:lang w:val="ro-RO"/>
              </w:rPr>
            </w:pPr>
            <w:r w:rsidRPr="00412A83">
              <w:rPr>
                <w:lang w:val="ro-RO"/>
              </w:rPr>
              <w:t xml:space="preserve">Foarte frecvente </w:t>
            </w:r>
          </w:p>
        </w:tc>
      </w:tr>
      <w:tr w:rsidR="006141CD" w:rsidRPr="00412A83" w14:paraId="5A50855E" w14:textId="77777777" w:rsidTr="00636FE2">
        <w:trPr>
          <w:trHeight w:val="258"/>
          <w:trPrChange w:id="747" w:author="Author">
            <w:trPr>
              <w:gridBefore w:val="1"/>
              <w:trHeight w:val="258"/>
            </w:trPr>
          </w:trPrChange>
        </w:trPr>
        <w:tc>
          <w:tcPr>
            <w:tcW w:w="1497" w:type="pct"/>
            <w:vMerge/>
            <w:tcPrChange w:id="748" w:author="Author">
              <w:tcPr>
                <w:tcW w:w="1480" w:type="pct"/>
                <w:gridSpan w:val="2"/>
                <w:vMerge/>
              </w:tcPr>
            </w:tcPrChange>
          </w:tcPr>
          <w:p w14:paraId="7AD9102B" w14:textId="77777777" w:rsidR="006141CD" w:rsidRPr="00412A83" w:rsidRDefault="006141CD" w:rsidP="00C556B5">
            <w:pPr>
              <w:keepNext/>
              <w:keepLines/>
              <w:rPr>
                <w:lang w:val="ro-RO"/>
              </w:rPr>
            </w:pPr>
          </w:p>
        </w:tc>
        <w:tc>
          <w:tcPr>
            <w:tcW w:w="2260" w:type="pct"/>
            <w:tcPrChange w:id="749" w:author="Author">
              <w:tcPr>
                <w:tcW w:w="2351" w:type="pct"/>
                <w:gridSpan w:val="2"/>
              </w:tcPr>
            </w:tcPrChange>
          </w:tcPr>
          <w:p w14:paraId="744E4AD0" w14:textId="77777777" w:rsidR="006141CD" w:rsidRPr="00412A83" w:rsidRDefault="006141CD" w:rsidP="00C556B5">
            <w:pPr>
              <w:keepNext/>
              <w:keepLines/>
              <w:rPr>
                <w:lang w:val="ro-RO"/>
              </w:rPr>
            </w:pPr>
            <w:r w:rsidRPr="00412A83">
              <w:rPr>
                <w:lang w:val="ro-RO"/>
              </w:rPr>
              <w:t>Anemie</w:t>
            </w:r>
          </w:p>
        </w:tc>
        <w:tc>
          <w:tcPr>
            <w:tcW w:w="1243" w:type="pct"/>
            <w:tcPrChange w:id="750" w:author="Author">
              <w:tcPr>
                <w:tcW w:w="1169" w:type="pct"/>
                <w:gridSpan w:val="2"/>
              </w:tcPr>
            </w:tcPrChange>
          </w:tcPr>
          <w:p w14:paraId="7A98FDE0" w14:textId="77777777" w:rsidR="006141CD" w:rsidRPr="00412A83" w:rsidRDefault="006141CD" w:rsidP="00C556B5">
            <w:pPr>
              <w:keepNext/>
              <w:keepLines/>
              <w:rPr>
                <w:lang w:val="ro-RO"/>
              </w:rPr>
            </w:pPr>
            <w:r w:rsidRPr="00412A83">
              <w:rPr>
                <w:lang w:val="ro-RO"/>
              </w:rPr>
              <w:t>Foarte frecvente</w:t>
            </w:r>
          </w:p>
        </w:tc>
      </w:tr>
      <w:tr w:rsidR="006141CD" w:rsidRPr="00412A83" w14:paraId="779F62DC" w14:textId="77777777" w:rsidTr="00636FE2">
        <w:trPr>
          <w:trHeight w:val="258"/>
          <w:trPrChange w:id="751" w:author="Author">
            <w:trPr>
              <w:gridBefore w:val="1"/>
              <w:trHeight w:val="258"/>
            </w:trPr>
          </w:trPrChange>
        </w:trPr>
        <w:tc>
          <w:tcPr>
            <w:tcW w:w="1497" w:type="pct"/>
            <w:vMerge/>
            <w:tcPrChange w:id="752" w:author="Author">
              <w:tcPr>
                <w:tcW w:w="1480" w:type="pct"/>
                <w:gridSpan w:val="2"/>
                <w:vMerge/>
              </w:tcPr>
            </w:tcPrChange>
          </w:tcPr>
          <w:p w14:paraId="5E193EE3" w14:textId="77777777" w:rsidR="006141CD" w:rsidRPr="00412A83" w:rsidRDefault="006141CD" w:rsidP="00C556B5">
            <w:pPr>
              <w:keepNext/>
              <w:keepLines/>
              <w:rPr>
                <w:lang w:val="ro-RO"/>
              </w:rPr>
            </w:pPr>
          </w:p>
        </w:tc>
        <w:tc>
          <w:tcPr>
            <w:tcW w:w="2260" w:type="pct"/>
            <w:tcPrChange w:id="753" w:author="Author">
              <w:tcPr>
                <w:tcW w:w="2351" w:type="pct"/>
                <w:gridSpan w:val="2"/>
              </w:tcPr>
            </w:tcPrChange>
          </w:tcPr>
          <w:p w14:paraId="098E7F35" w14:textId="77777777" w:rsidR="006141CD" w:rsidRPr="00412A83" w:rsidRDefault="006141CD" w:rsidP="00C556B5">
            <w:pPr>
              <w:keepNext/>
              <w:keepLines/>
              <w:rPr>
                <w:lang w:val="ro-RO"/>
              </w:rPr>
            </w:pPr>
            <w:r w:rsidRPr="00412A83">
              <w:rPr>
                <w:lang w:val="ro-RO"/>
              </w:rPr>
              <w:t>Neutropenie</w:t>
            </w:r>
          </w:p>
        </w:tc>
        <w:tc>
          <w:tcPr>
            <w:tcW w:w="1243" w:type="pct"/>
            <w:tcPrChange w:id="754" w:author="Author">
              <w:tcPr>
                <w:tcW w:w="1169" w:type="pct"/>
                <w:gridSpan w:val="2"/>
              </w:tcPr>
            </w:tcPrChange>
          </w:tcPr>
          <w:p w14:paraId="3AB2C795" w14:textId="77777777" w:rsidR="006141CD" w:rsidRPr="00412A83" w:rsidRDefault="006141CD" w:rsidP="00C556B5">
            <w:pPr>
              <w:keepNext/>
              <w:keepLines/>
              <w:rPr>
                <w:lang w:val="ro-RO"/>
              </w:rPr>
            </w:pPr>
            <w:r w:rsidRPr="00412A83">
              <w:rPr>
                <w:lang w:val="ro-RO"/>
              </w:rPr>
              <w:t>Foarte frecvente</w:t>
            </w:r>
          </w:p>
        </w:tc>
      </w:tr>
      <w:tr w:rsidR="006141CD" w:rsidRPr="00412A83" w14:paraId="19201535" w14:textId="77777777" w:rsidTr="00636FE2">
        <w:trPr>
          <w:trHeight w:val="258"/>
          <w:trPrChange w:id="755" w:author="Author">
            <w:trPr>
              <w:gridBefore w:val="1"/>
              <w:trHeight w:val="258"/>
            </w:trPr>
          </w:trPrChange>
        </w:trPr>
        <w:tc>
          <w:tcPr>
            <w:tcW w:w="1497" w:type="pct"/>
            <w:vMerge/>
            <w:tcPrChange w:id="756" w:author="Author">
              <w:tcPr>
                <w:tcW w:w="1480" w:type="pct"/>
                <w:gridSpan w:val="2"/>
                <w:vMerge/>
              </w:tcPr>
            </w:tcPrChange>
          </w:tcPr>
          <w:p w14:paraId="38A099EB" w14:textId="77777777" w:rsidR="006141CD" w:rsidRPr="00412A83" w:rsidRDefault="006141CD" w:rsidP="00C556B5">
            <w:pPr>
              <w:keepNext/>
              <w:keepLines/>
              <w:rPr>
                <w:lang w:val="ro-RO"/>
              </w:rPr>
            </w:pPr>
          </w:p>
        </w:tc>
        <w:tc>
          <w:tcPr>
            <w:tcW w:w="2260" w:type="pct"/>
            <w:tcPrChange w:id="757" w:author="Author">
              <w:tcPr>
                <w:tcW w:w="2351" w:type="pct"/>
                <w:gridSpan w:val="2"/>
              </w:tcPr>
            </w:tcPrChange>
          </w:tcPr>
          <w:p w14:paraId="043D99ED" w14:textId="77777777" w:rsidR="006141CD" w:rsidRPr="00412A83" w:rsidRDefault="006141CD" w:rsidP="00C556B5">
            <w:pPr>
              <w:keepNext/>
              <w:keepLines/>
              <w:rPr>
                <w:lang w:val="ro-RO"/>
              </w:rPr>
            </w:pPr>
            <w:r w:rsidRPr="00412A83">
              <w:rPr>
                <w:lang w:val="ro-RO"/>
              </w:rPr>
              <w:t>Scădere a numărului de leucocite/leucopenie</w:t>
            </w:r>
          </w:p>
        </w:tc>
        <w:tc>
          <w:tcPr>
            <w:tcW w:w="1243" w:type="pct"/>
            <w:tcPrChange w:id="758" w:author="Author">
              <w:tcPr>
                <w:tcW w:w="1169" w:type="pct"/>
                <w:gridSpan w:val="2"/>
              </w:tcPr>
            </w:tcPrChange>
          </w:tcPr>
          <w:p w14:paraId="4A46CC80" w14:textId="77777777" w:rsidR="006141CD" w:rsidRPr="00412A83" w:rsidRDefault="006141CD" w:rsidP="00C556B5">
            <w:pPr>
              <w:keepNext/>
              <w:keepLines/>
              <w:rPr>
                <w:lang w:val="ro-RO"/>
              </w:rPr>
            </w:pPr>
            <w:r w:rsidRPr="00412A83">
              <w:rPr>
                <w:lang w:val="ro-RO"/>
              </w:rPr>
              <w:t>Foarte frecvente</w:t>
            </w:r>
          </w:p>
        </w:tc>
      </w:tr>
      <w:tr w:rsidR="006141CD" w:rsidRPr="00412A83" w14:paraId="35A9EA0F" w14:textId="77777777" w:rsidTr="00636FE2">
        <w:trPr>
          <w:trHeight w:val="258"/>
          <w:trPrChange w:id="759" w:author="Author">
            <w:trPr>
              <w:gridBefore w:val="1"/>
              <w:trHeight w:val="258"/>
            </w:trPr>
          </w:trPrChange>
        </w:trPr>
        <w:tc>
          <w:tcPr>
            <w:tcW w:w="1497" w:type="pct"/>
            <w:vMerge/>
            <w:tcPrChange w:id="760" w:author="Author">
              <w:tcPr>
                <w:tcW w:w="1480" w:type="pct"/>
                <w:gridSpan w:val="2"/>
                <w:vMerge/>
              </w:tcPr>
            </w:tcPrChange>
          </w:tcPr>
          <w:p w14:paraId="7EDA4966" w14:textId="77777777" w:rsidR="006141CD" w:rsidRPr="00412A83" w:rsidRDefault="006141CD" w:rsidP="00C556B5">
            <w:pPr>
              <w:keepNext/>
              <w:keepLines/>
              <w:rPr>
                <w:lang w:val="ro-RO"/>
              </w:rPr>
            </w:pPr>
          </w:p>
        </w:tc>
        <w:tc>
          <w:tcPr>
            <w:tcW w:w="2260" w:type="pct"/>
            <w:tcPrChange w:id="761" w:author="Author">
              <w:tcPr>
                <w:tcW w:w="2351" w:type="pct"/>
                <w:gridSpan w:val="2"/>
              </w:tcPr>
            </w:tcPrChange>
          </w:tcPr>
          <w:p w14:paraId="173EC245" w14:textId="77777777" w:rsidR="006141CD" w:rsidRPr="00412A83" w:rsidRDefault="006141CD" w:rsidP="00C556B5">
            <w:pPr>
              <w:keepNext/>
              <w:keepLines/>
              <w:rPr>
                <w:lang w:val="ro-RO"/>
              </w:rPr>
            </w:pPr>
            <w:r>
              <w:rPr>
                <w:lang w:val="ro-RO"/>
              </w:rPr>
              <w:t>Trombocitopenie</w:t>
            </w:r>
          </w:p>
        </w:tc>
        <w:tc>
          <w:tcPr>
            <w:tcW w:w="1243" w:type="pct"/>
            <w:tcPrChange w:id="762" w:author="Author">
              <w:tcPr>
                <w:tcW w:w="1169" w:type="pct"/>
                <w:gridSpan w:val="2"/>
              </w:tcPr>
            </w:tcPrChange>
          </w:tcPr>
          <w:p w14:paraId="5DAFA06A" w14:textId="77777777" w:rsidR="006141CD" w:rsidRPr="00412A83" w:rsidRDefault="006141CD" w:rsidP="00C556B5">
            <w:pPr>
              <w:keepNext/>
              <w:keepLines/>
              <w:rPr>
                <w:lang w:val="ro-RO"/>
              </w:rPr>
            </w:pPr>
            <w:r>
              <w:rPr>
                <w:lang w:val="ro-RO"/>
              </w:rPr>
              <w:t>Foarte frecvente</w:t>
            </w:r>
          </w:p>
        </w:tc>
      </w:tr>
      <w:tr w:rsidR="006141CD" w:rsidRPr="00412A83" w14:paraId="1442F6E3" w14:textId="77777777" w:rsidTr="00636FE2">
        <w:trPr>
          <w:trHeight w:val="161"/>
          <w:trPrChange w:id="763" w:author="Author">
            <w:trPr>
              <w:gridBefore w:val="1"/>
              <w:trHeight w:val="258"/>
            </w:trPr>
          </w:trPrChange>
        </w:trPr>
        <w:tc>
          <w:tcPr>
            <w:tcW w:w="1497" w:type="pct"/>
            <w:vMerge/>
            <w:tcPrChange w:id="764" w:author="Author">
              <w:tcPr>
                <w:tcW w:w="1480" w:type="pct"/>
                <w:gridSpan w:val="2"/>
                <w:vMerge/>
              </w:tcPr>
            </w:tcPrChange>
          </w:tcPr>
          <w:p w14:paraId="52851C56" w14:textId="77777777" w:rsidR="006141CD" w:rsidRPr="00412A83" w:rsidRDefault="006141CD" w:rsidP="00C556B5">
            <w:pPr>
              <w:keepNext/>
              <w:keepLines/>
              <w:rPr>
                <w:lang w:val="ro-RO"/>
              </w:rPr>
            </w:pPr>
          </w:p>
        </w:tc>
        <w:tc>
          <w:tcPr>
            <w:tcW w:w="2260" w:type="pct"/>
            <w:tcPrChange w:id="765" w:author="Author">
              <w:tcPr>
                <w:tcW w:w="2351" w:type="pct"/>
                <w:gridSpan w:val="2"/>
              </w:tcPr>
            </w:tcPrChange>
          </w:tcPr>
          <w:p w14:paraId="579CF5BE" w14:textId="77777777" w:rsidR="006141CD" w:rsidRPr="00412A83" w:rsidRDefault="006141CD" w:rsidP="00C556B5">
            <w:pPr>
              <w:keepNext/>
              <w:keepLines/>
              <w:rPr>
                <w:lang w:val="ro-RO"/>
              </w:rPr>
            </w:pPr>
            <w:r w:rsidRPr="00412A83">
              <w:rPr>
                <w:lang w:val="ro-RO"/>
              </w:rPr>
              <w:t>Hipoprotrombinemie</w:t>
            </w:r>
          </w:p>
        </w:tc>
        <w:tc>
          <w:tcPr>
            <w:tcW w:w="1243" w:type="pct"/>
            <w:tcPrChange w:id="766" w:author="Author">
              <w:tcPr>
                <w:tcW w:w="1169" w:type="pct"/>
                <w:gridSpan w:val="2"/>
              </w:tcPr>
            </w:tcPrChange>
          </w:tcPr>
          <w:p w14:paraId="3B8C6672" w14:textId="77777777" w:rsidR="006141CD" w:rsidRPr="00412A83" w:rsidRDefault="006141CD" w:rsidP="00C556B5">
            <w:pPr>
              <w:keepNext/>
              <w:keepLines/>
              <w:rPr>
                <w:lang w:val="ro-RO"/>
              </w:rPr>
            </w:pPr>
            <w:r w:rsidRPr="00412A83">
              <w:rPr>
                <w:lang w:val="ro-RO"/>
              </w:rPr>
              <w:t>Frecvenţă necunoscută</w:t>
            </w:r>
          </w:p>
        </w:tc>
      </w:tr>
      <w:tr w:rsidR="006141CD" w:rsidRPr="00412A83" w14:paraId="4C22B566" w14:textId="77777777" w:rsidTr="00636FE2">
        <w:trPr>
          <w:trHeight w:val="258"/>
          <w:trPrChange w:id="767" w:author="Author">
            <w:trPr>
              <w:gridBefore w:val="1"/>
              <w:trHeight w:val="258"/>
            </w:trPr>
          </w:trPrChange>
        </w:trPr>
        <w:tc>
          <w:tcPr>
            <w:tcW w:w="1497" w:type="pct"/>
            <w:vMerge/>
            <w:tcPrChange w:id="768" w:author="Author">
              <w:tcPr>
                <w:tcW w:w="1480" w:type="pct"/>
                <w:gridSpan w:val="2"/>
                <w:vMerge/>
              </w:tcPr>
            </w:tcPrChange>
          </w:tcPr>
          <w:p w14:paraId="68062347" w14:textId="77777777" w:rsidR="006141CD" w:rsidRPr="00412A83" w:rsidRDefault="006141CD" w:rsidP="00C556B5">
            <w:pPr>
              <w:keepNext/>
              <w:keepLines/>
              <w:rPr>
                <w:lang w:val="ro-RO"/>
              </w:rPr>
            </w:pPr>
          </w:p>
        </w:tc>
        <w:tc>
          <w:tcPr>
            <w:tcW w:w="2260" w:type="pct"/>
            <w:tcPrChange w:id="769" w:author="Author">
              <w:tcPr>
                <w:tcW w:w="2351" w:type="pct"/>
                <w:gridSpan w:val="2"/>
              </w:tcPr>
            </w:tcPrChange>
          </w:tcPr>
          <w:p w14:paraId="4E843934" w14:textId="77777777" w:rsidR="006141CD" w:rsidRPr="00412A83" w:rsidRDefault="006141CD" w:rsidP="00C556B5">
            <w:pPr>
              <w:keepNext/>
              <w:keepLines/>
              <w:rPr>
                <w:lang w:val="ro-RO"/>
              </w:rPr>
            </w:pPr>
            <w:r>
              <w:rPr>
                <w:lang w:val="ro-RO"/>
              </w:rPr>
              <w:t>Trombocitopenie imună</w:t>
            </w:r>
          </w:p>
        </w:tc>
        <w:tc>
          <w:tcPr>
            <w:tcW w:w="1243" w:type="pct"/>
            <w:tcPrChange w:id="770" w:author="Author">
              <w:tcPr>
                <w:tcW w:w="1169" w:type="pct"/>
                <w:gridSpan w:val="2"/>
              </w:tcPr>
            </w:tcPrChange>
          </w:tcPr>
          <w:p w14:paraId="419354A2" w14:textId="77777777" w:rsidR="006141CD" w:rsidRPr="00412A83" w:rsidRDefault="006141CD" w:rsidP="00C556B5">
            <w:pPr>
              <w:keepNext/>
              <w:keepLines/>
              <w:rPr>
                <w:lang w:val="ro-RO"/>
              </w:rPr>
            </w:pPr>
            <w:r w:rsidRPr="00F75DDF">
              <w:rPr>
                <w:lang w:val="ro-RO"/>
              </w:rPr>
              <w:t>Frecvenţă necunoscută</w:t>
            </w:r>
          </w:p>
        </w:tc>
      </w:tr>
      <w:tr w:rsidR="00E51EC2" w:rsidRPr="00412A83" w14:paraId="059B957E" w14:textId="77777777" w:rsidTr="00636FE2">
        <w:trPr>
          <w:trHeight w:val="260"/>
          <w:trPrChange w:id="771" w:author="Author">
            <w:trPr>
              <w:gridBefore w:val="1"/>
              <w:trHeight w:val="260"/>
            </w:trPr>
          </w:trPrChange>
        </w:trPr>
        <w:tc>
          <w:tcPr>
            <w:tcW w:w="1497" w:type="pct"/>
            <w:vMerge w:val="restart"/>
            <w:tcPrChange w:id="772" w:author="Author">
              <w:tcPr>
                <w:tcW w:w="1480" w:type="pct"/>
                <w:gridSpan w:val="2"/>
                <w:vMerge w:val="restart"/>
              </w:tcPr>
            </w:tcPrChange>
          </w:tcPr>
          <w:p w14:paraId="6A95EF21" w14:textId="77777777" w:rsidR="00E51EC2" w:rsidRPr="00412A83" w:rsidRDefault="00E51EC2" w:rsidP="00C556B5">
            <w:pPr>
              <w:rPr>
                <w:lang w:val="ro-RO"/>
              </w:rPr>
            </w:pPr>
            <w:r w:rsidRPr="00412A83">
              <w:rPr>
                <w:noProof/>
                <w:lang w:val="ro-RO"/>
              </w:rPr>
              <w:t>Tulburări ale sistemului imunitar</w:t>
            </w:r>
          </w:p>
        </w:tc>
        <w:tc>
          <w:tcPr>
            <w:tcW w:w="2260" w:type="pct"/>
            <w:tcPrChange w:id="773" w:author="Author">
              <w:tcPr>
                <w:tcW w:w="2351" w:type="pct"/>
                <w:gridSpan w:val="2"/>
              </w:tcPr>
            </w:tcPrChange>
          </w:tcPr>
          <w:p w14:paraId="1503C678" w14:textId="77777777" w:rsidR="00E51EC2" w:rsidRPr="00412A83" w:rsidRDefault="00E51EC2" w:rsidP="00C556B5">
            <w:pPr>
              <w:rPr>
                <w:lang w:val="ro-RO"/>
              </w:rPr>
            </w:pPr>
            <w:r w:rsidRPr="00412A83">
              <w:rPr>
                <w:lang w:val="ro-RO"/>
              </w:rPr>
              <w:t>Hipersensibilitate</w:t>
            </w:r>
          </w:p>
        </w:tc>
        <w:tc>
          <w:tcPr>
            <w:tcW w:w="1243" w:type="pct"/>
            <w:tcPrChange w:id="774" w:author="Author">
              <w:tcPr>
                <w:tcW w:w="1169" w:type="pct"/>
                <w:gridSpan w:val="2"/>
              </w:tcPr>
            </w:tcPrChange>
          </w:tcPr>
          <w:p w14:paraId="4CE19846" w14:textId="77777777" w:rsidR="00E51EC2" w:rsidRPr="00412A83" w:rsidRDefault="00E51EC2" w:rsidP="00C556B5">
            <w:pPr>
              <w:rPr>
                <w:lang w:val="ro-RO"/>
              </w:rPr>
            </w:pPr>
            <w:r w:rsidRPr="00412A83">
              <w:rPr>
                <w:lang w:val="ro-RO"/>
              </w:rPr>
              <w:t>Frecvente</w:t>
            </w:r>
          </w:p>
        </w:tc>
      </w:tr>
      <w:tr w:rsidR="00E51EC2" w:rsidRPr="00412A83" w14:paraId="743EDCA7" w14:textId="77777777" w:rsidTr="00636FE2">
        <w:trPr>
          <w:trHeight w:val="260"/>
          <w:trPrChange w:id="775" w:author="Author">
            <w:trPr>
              <w:gridBefore w:val="1"/>
              <w:trHeight w:val="260"/>
            </w:trPr>
          </w:trPrChange>
        </w:trPr>
        <w:tc>
          <w:tcPr>
            <w:tcW w:w="1497" w:type="pct"/>
            <w:vMerge/>
            <w:tcPrChange w:id="776" w:author="Author">
              <w:tcPr>
                <w:tcW w:w="1480" w:type="pct"/>
                <w:gridSpan w:val="2"/>
                <w:vMerge/>
              </w:tcPr>
            </w:tcPrChange>
          </w:tcPr>
          <w:p w14:paraId="3CC2B101" w14:textId="77777777" w:rsidR="00E51EC2" w:rsidRPr="00412A83" w:rsidRDefault="00E51EC2" w:rsidP="00C556B5">
            <w:pPr>
              <w:rPr>
                <w:lang w:val="ro-RO"/>
              </w:rPr>
            </w:pPr>
          </w:p>
        </w:tc>
        <w:tc>
          <w:tcPr>
            <w:tcW w:w="2260" w:type="pct"/>
            <w:tcPrChange w:id="777" w:author="Author">
              <w:tcPr>
                <w:tcW w:w="2351" w:type="pct"/>
                <w:gridSpan w:val="2"/>
              </w:tcPr>
            </w:tcPrChange>
          </w:tcPr>
          <w:p w14:paraId="140D4FFA" w14:textId="77777777" w:rsidR="00E51EC2" w:rsidRPr="00412A83" w:rsidRDefault="00E51EC2" w:rsidP="00C556B5">
            <w:pPr>
              <w:rPr>
                <w:vertAlign w:val="superscript"/>
                <w:lang w:val="ro-RO"/>
              </w:rPr>
            </w:pPr>
            <w:r w:rsidRPr="00412A83">
              <w:rPr>
                <w:vertAlign w:val="superscript"/>
                <w:lang w:val="ro-RO"/>
              </w:rPr>
              <w:t>+</w:t>
            </w:r>
            <w:r w:rsidRPr="00412A83">
              <w:rPr>
                <w:lang w:val="ro-RO"/>
              </w:rPr>
              <w:t>Reacţie anafilactică</w:t>
            </w:r>
          </w:p>
        </w:tc>
        <w:tc>
          <w:tcPr>
            <w:tcW w:w="1243" w:type="pct"/>
            <w:tcPrChange w:id="778" w:author="Author">
              <w:tcPr>
                <w:tcW w:w="1169" w:type="pct"/>
                <w:gridSpan w:val="2"/>
              </w:tcPr>
            </w:tcPrChange>
          </w:tcPr>
          <w:p w14:paraId="5DC1F0C7" w14:textId="77777777" w:rsidR="00E51EC2" w:rsidRPr="00412A83" w:rsidRDefault="00360CFD" w:rsidP="00C556B5">
            <w:pPr>
              <w:rPr>
                <w:lang w:val="ro-RO"/>
              </w:rPr>
            </w:pPr>
            <w:r>
              <w:rPr>
                <w:lang w:val="ro-RO"/>
              </w:rPr>
              <w:t>Rare</w:t>
            </w:r>
          </w:p>
        </w:tc>
      </w:tr>
      <w:tr w:rsidR="00E51EC2" w:rsidRPr="00412A83" w14:paraId="342401EE" w14:textId="77777777" w:rsidTr="00636FE2">
        <w:trPr>
          <w:trHeight w:val="260"/>
          <w:trPrChange w:id="779" w:author="Author">
            <w:trPr>
              <w:gridBefore w:val="1"/>
              <w:trHeight w:val="260"/>
            </w:trPr>
          </w:trPrChange>
        </w:trPr>
        <w:tc>
          <w:tcPr>
            <w:tcW w:w="1497" w:type="pct"/>
            <w:vMerge/>
            <w:tcPrChange w:id="780" w:author="Author">
              <w:tcPr>
                <w:tcW w:w="1480" w:type="pct"/>
                <w:gridSpan w:val="2"/>
                <w:vMerge/>
              </w:tcPr>
            </w:tcPrChange>
          </w:tcPr>
          <w:p w14:paraId="2AA3F51F" w14:textId="77777777" w:rsidR="00E51EC2" w:rsidRPr="00412A83" w:rsidRDefault="00E51EC2" w:rsidP="00C556B5">
            <w:pPr>
              <w:rPr>
                <w:lang w:val="ro-RO"/>
              </w:rPr>
            </w:pPr>
          </w:p>
        </w:tc>
        <w:tc>
          <w:tcPr>
            <w:tcW w:w="2260" w:type="pct"/>
            <w:tcPrChange w:id="781" w:author="Author">
              <w:tcPr>
                <w:tcW w:w="2351" w:type="pct"/>
                <w:gridSpan w:val="2"/>
              </w:tcPr>
            </w:tcPrChange>
          </w:tcPr>
          <w:p w14:paraId="6EFF62E0" w14:textId="77777777" w:rsidR="00E51EC2" w:rsidRPr="00412A83" w:rsidRDefault="00E51EC2" w:rsidP="00C556B5">
            <w:pPr>
              <w:rPr>
                <w:lang w:val="ro-RO"/>
              </w:rPr>
            </w:pPr>
            <w:r w:rsidRPr="00412A83">
              <w:rPr>
                <w:vertAlign w:val="superscript"/>
                <w:lang w:val="ro-RO"/>
              </w:rPr>
              <w:t>+</w:t>
            </w:r>
            <w:r w:rsidRPr="00412A83">
              <w:rPr>
                <w:lang w:val="ro-RO"/>
              </w:rPr>
              <w:t>Şoc anafilactic</w:t>
            </w:r>
          </w:p>
        </w:tc>
        <w:tc>
          <w:tcPr>
            <w:tcW w:w="1243" w:type="pct"/>
            <w:tcPrChange w:id="782" w:author="Author">
              <w:tcPr>
                <w:tcW w:w="1169" w:type="pct"/>
                <w:gridSpan w:val="2"/>
              </w:tcPr>
            </w:tcPrChange>
          </w:tcPr>
          <w:p w14:paraId="5681298E" w14:textId="77777777" w:rsidR="00E51EC2" w:rsidRPr="00412A83" w:rsidRDefault="00360CFD" w:rsidP="00C556B5">
            <w:pPr>
              <w:rPr>
                <w:lang w:val="ro-RO"/>
              </w:rPr>
            </w:pPr>
            <w:r>
              <w:rPr>
                <w:lang w:val="ro-RO"/>
              </w:rPr>
              <w:t>Rare</w:t>
            </w:r>
          </w:p>
        </w:tc>
      </w:tr>
      <w:tr w:rsidR="001B7D5B" w:rsidRPr="00412A83" w14:paraId="5EC0EE8B" w14:textId="77777777" w:rsidTr="00636FE2">
        <w:trPr>
          <w:trHeight w:val="233"/>
          <w:trPrChange w:id="783" w:author="Author">
            <w:trPr>
              <w:gridBefore w:val="1"/>
              <w:trHeight w:val="233"/>
            </w:trPr>
          </w:trPrChange>
        </w:trPr>
        <w:tc>
          <w:tcPr>
            <w:tcW w:w="1497" w:type="pct"/>
            <w:vMerge w:val="restart"/>
            <w:tcPrChange w:id="784" w:author="Author">
              <w:tcPr>
                <w:tcW w:w="1480" w:type="pct"/>
                <w:gridSpan w:val="2"/>
                <w:vMerge w:val="restart"/>
              </w:tcPr>
            </w:tcPrChange>
          </w:tcPr>
          <w:p w14:paraId="646ADD07" w14:textId="77777777" w:rsidR="001B7D5B" w:rsidRPr="00412A83" w:rsidRDefault="001B7D5B" w:rsidP="00C556B5">
            <w:pPr>
              <w:rPr>
                <w:lang w:val="ro-RO"/>
              </w:rPr>
            </w:pPr>
            <w:r w:rsidRPr="00412A83">
              <w:rPr>
                <w:noProof/>
                <w:lang w:val="ro-RO"/>
              </w:rPr>
              <w:t>Tulburări metabolice şi de nutriţie</w:t>
            </w:r>
          </w:p>
        </w:tc>
        <w:tc>
          <w:tcPr>
            <w:tcW w:w="2260" w:type="pct"/>
            <w:tcPrChange w:id="785" w:author="Author">
              <w:tcPr>
                <w:tcW w:w="2351" w:type="pct"/>
                <w:gridSpan w:val="2"/>
              </w:tcPr>
            </w:tcPrChange>
          </w:tcPr>
          <w:p w14:paraId="72AE4003" w14:textId="77777777" w:rsidR="001B7D5B" w:rsidRPr="00412A83" w:rsidRDefault="001B7D5B" w:rsidP="00C556B5">
            <w:pPr>
              <w:rPr>
                <w:lang w:val="ro-RO"/>
              </w:rPr>
            </w:pPr>
            <w:r w:rsidRPr="00412A83">
              <w:rPr>
                <w:szCs w:val="22"/>
                <w:lang w:val="ro-RO"/>
              </w:rPr>
              <w:t>Scădere ponderală</w:t>
            </w:r>
          </w:p>
        </w:tc>
        <w:tc>
          <w:tcPr>
            <w:tcW w:w="1243" w:type="pct"/>
            <w:tcPrChange w:id="786" w:author="Author">
              <w:tcPr>
                <w:tcW w:w="1169" w:type="pct"/>
                <w:gridSpan w:val="2"/>
              </w:tcPr>
            </w:tcPrChange>
          </w:tcPr>
          <w:p w14:paraId="21DAB791" w14:textId="77777777" w:rsidR="001B7D5B" w:rsidRPr="00412A83" w:rsidRDefault="001B7D5B" w:rsidP="00C556B5">
            <w:pPr>
              <w:rPr>
                <w:lang w:val="ro-RO"/>
              </w:rPr>
            </w:pPr>
            <w:r>
              <w:rPr>
                <w:lang w:val="ro-RO"/>
              </w:rPr>
              <w:t>Foarte f</w:t>
            </w:r>
            <w:r w:rsidRPr="00412A83">
              <w:rPr>
                <w:lang w:val="ro-RO"/>
              </w:rPr>
              <w:t>recvente</w:t>
            </w:r>
          </w:p>
        </w:tc>
      </w:tr>
      <w:tr w:rsidR="001B7D5B" w:rsidRPr="00412A83" w14:paraId="573DEB1B" w14:textId="77777777" w:rsidTr="00636FE2">
        <w:trPr>
          <w:trHeight w:val="233"/>
          <w:trPrChange w:id="787" w:author="Author">
            <w:trPr>
              <w:gridBefore w:val="1"/>
              <w:trHeight w:val="233"/>
            </w:trPr>
          </w:trPrChange>
        </w:trPr>
        <w:tc>
          <w:tcPr>
            <w:tcW w:w="1497" w:type="pct"/>
            <w:vMerge/>
            <w:tcPrChange w:id="788" w:author="Author">
              <w:tcPr>
                <w:tcW w:w="1480" w:type="pct"/>
                <w:gridSpan w:val="2"/>
                <w:vMerge/>
              </w:tcPr>
            </w:tcPrChange>
          </w:tcPr>
          <w:p w14:paraId="2A8C4588" w14:textId="77777777" w:rsidR="001B7D5B" w:rsidRPr="00412A83" w:rsidRDefault="001B7D5B" w:rsidP="00C556B5">
            <w:pPr>
              <w:rPr>
                <w:noProof/>
                <w:lang w:val="ro-RO"/>
              </w:rPr>
            </w:pPr>
          </w:p>
        </w:tc>
        <w:tc>
          <w:tcPr>
            <w:tcW w:w="2260" w:type="pct"/>
            <w:tcPrChange w:id="789" w:author="Author">
              <w:tcPr>
                <w:tcW w:w="2351" w:type="pct"/>
                <w:gridSpan w:val="2"/>
              </w:tcPr>
            </w:tcPrChange>
          </w:tcPr>
          <w:p w14:paraId="62542F9F" w14:textId="77777777" w:rsidR="001B7D5B" w:rsidRPr="00412A83" w:rsidRDefault="001B7D5B" w:rsidP="00C556B5">
            <w:pPr>
              <w:rPr>
                <w:lang w:val="ro-RO"/>
              </w:rPr>
            </w:pPr>
            <w:r w:rsidRPr="00412A83">
              <w:rPr>
                <w:lang w:val="ro-RO"/>
              </w:rPr>
              <w:t>Anorexie</w:t>
            </w:r>
          </w:p>
        </w:tc>
        <w:tc>
          <w:tcPr>
            <w:tcW w:w="1243" w:type="pct"/>
            <w:tcPrChange w:id="790" w:author="Author">
              <w:tcPr>
                <w:tcW w:w="1169" w:type="pct"/>
                <w:gridSpan w:val="2"/>
              </w:tcPr>
            </w:tcPrChange>
          </w:tcPr>
          <w:p w14:paraId="52B3CFF6" w14:textId="77777777" w:rsidR="001B7D5B" w:rsidRPr="00412A83" w:rsidRDefault="001B7D5B" w:rsidP="00C556B5">
            <w:pPr>
              <w:rPr>
                <w:lang w:val="ro-RO"/>
              </w:rPr>
            </w:pPr>
            <w:r>
              <w:rPr>
                <w:lang w:val="ro-RO"/>
              </w:rPr>
              <w:t>Foarte f</w:t>
            </w:r>
            <w:r w:rsidRPr="00412A83">
              <w:rPr>
                <w:lang w:val="ro-RO"/>
              </w:rPr>
              <w:t>recvente</w:t>
            </w:r>
          </w:p>
        </w:tc>
      </w:tr>
      <w:tr w:rsidR="001B7D5B" w:rsidRPr="00412A83" w14:paraId="6BC8CF57" w14:textId="77777777" w:rsidTr="00636FE2">
        <w:trPr>
          <w:trHeight w:val="233"/>
          <w:trPrChange w:id="791" w:author="Author">
            <w:trPr>
              <w:gridBefore w:val="1"/>
              <w:trHeight w:val="233"/>
            </w:trPr>
          </w:trPrChange>
        </w:trPr>
        <w:tc>
          <w:tcPr>
            <w:tcW w:w="1497" w:type="pct"/>
            <w:vMerge/>
            <w:tcPrChange w:id="792" w:author="Author">
              <w:tcPr>
                <w:tcW w:w="1480" w:type="pct"/>
                <w:gridSpan w:val="2"/>
                <w:vMerge/>
              </w:tcPr>
            </w:tcPrChange>
          </w:tcPr>
          <w:p w14:paraId="7D71435F" w14:textId="77777777" w:rsidR="001B7D5B" w:rsidRPr="00412A83" w:rsidRDefault="001B7D5B" w:rsidP="00C556B5">
            <w:pPr>
              <w:rPr>
                <w:noProof/>
                <w:lang w:val="ro-RO"/>
              </w:rPr>
            </w:pPr>
          </w:p>
        </w:tc>
        <w:tc>
          <w:tcPr>
            <w:tcW w:w="2260" w:type="pct"/>
            <w:tcPrChange w:id="793" w:author="Author">
              <w:tcPr>
                <w:tcW w:w="2351" w:type="pct"/>
                <w:gridSpan w:val="2"/>
              </w:tcPr>
            </w:tcPrChange>
          </w:tcPr>
          <w:p w14:paraId="7D32882C" w14:textId="77777777" w:rsidR="001B7D5B" w:rsidRPr="00412A83" w:rsidRDefault="001B7D5B" w:rsidP="00C556B5">
            <w:pPr>
              <w:rPr>
                <w:lang w:val="ro-RO"/>
              </w:rPr>
            </w:pPr>
            <w:r>
              <w:rPr>
                <w:szCs w:val="22"/>
                <w:lang w:val="en-GB"/>
              </w:rPr>
              <w:t>Sindrom de liză tumorală</w:t>
            </w:r>
          </w:p>
        </w:tc>
        <w:tc>
          <w:tcPr>
            <w:tcW w:w="1243" w:type="pct"/>
            <w:tcPrChange w:id="794" w:author="Author">
              <w:tcPr>
                <w:tcW w:w="1169" w:type="pct"/>
                <w:gridSpan w:val="2"/>
              </w:tcPr>
            </w:tcPrChange>
          </w:tcPr>
          <w:p w14:paraId="169EF925" w14:textId="77777777" w:rsidR="001B7D5B" w:rsidRDefault="001B7D5B" w:rsidP="00C556B5">
            <w:pPr>
              <w:rPr>
                <w:lang w:val="ro-RO"/>
              </w:rPr>
            </w:pPr>
            <w:r w:rsidRPr="00C61CE6">
              <w:rPr>
                <w:rFonts w:eastAsia="MS Mincho"/>
                <w:lang w:val="ro-RO"/>
              </w:rPr>
              <w:t>Frecvenţă necunoscută</w:t>
            </w:r>
          </w:p>
        </w:tc>
      </w:tr>
      <w:tr w:rsidR="001B7D5B" w:rsidRPr="00412A83" w14:paraId="5466A79B" w14:textId="77777777" w:rsidTr="00636FE2">
        <w:trPr>
          <w:trHeight w:val="233"/>
          <w:trPrChange w:id="795" w:author="Author">
            <w:trPr>
              <w:gridBefore w:val="1"/>
              <w:trHeight w:val="233"/>
            </w:trPr>
          </w:trPrChange>
        </w:trPr>
        <w:tc>
          <w:tcPr>
            <w:tcW w:w="1497" w:type="pct"/>
            <w:vMerge/>
            <w:tcPrChange w:id="796" w:author="Author">
              <w:tcPr>
                <w:tcW w:w="1480" w:type="pct"/>
                <w:gridSpan w:val="2"/>
                <w:vMerge/>
              </w:tcPr>
            </w:tcPrChange>
          </w:tcPr>
          <w:p w14:paraId="11C720B6" w14:textId="77777777" w:rsidR="001B7D5B" w:rsidRPr="00412A83" w:rsidRDefault="001B7D5B" w:rsidP="00C556B5">
            <w:pPr>
              <w:rPr>
                <w:noProof/>
                <w:lang w:val="ro-RO"/>
              </w:rPr>
            </w:pPr>
          </w:p>
        </w:tc>
        <w:tc>
          <w:tcPr>
            <w:tcW w:w="2260" w:type="pct"/>
            <w:tcPrChange w:id="797" w:author="Author">
              <w:tcPr>
                <w:tcW w:w="2351" w:type="pct"/>
                <w:gridSpan w:val="2"/>
              </w:tcPr>
            </w:tcPrChange>
          </w:tcPr>
          <w:p w14:paraId="1F3EB35F" w14:textId="77777777" w:rsidR="001B7D5B" w:rsidRPr="00412A83" w:rsidRDefault="001B7D5B" w:rsidP="00C556B5">
            <w:pPr>
              <w:rPr>
                <w:lang w:val="ro-RO"/>
              </w:rPr>
            </w:pPr>
            <w:r w:rsidRPr="00412A83">
              <w:rPr>
                <w:lang w:val="ro-RO"/>
              </w:rPr>
              <w:t>Hiperkaliemie</w:t>
            </w:r>
          </w:p>
        </w:tc>
        <w:tc>
          <w:tcPr>
            <w:tcW w:w="1243" w:type="pct"/>
            <w:tcPrChange w:id="798" w:author="Author">
              <w:tcPr>
                <w:tcW w:w="1169" w:type="pct"/>
                <w:gridSpan w:val="2"/>
              </w:tcPr>
            </w:tcPrChange>
          </w:tcPr>
          <w:p w14:paraId="43740167" w14:textId="77777777" w:rsidR="001B7D5B" w:rsidRPr="00412A83" w:rsidRDefault="001B7D5B" w:rsidP="00C556B5">
            <w:pPr>
              <w:rPr>
                <w:lang w:val="ro-RO"/>
              </w:rPr>
            </w:pPr>
            <w:r w:rsidRPr="00412A83">
              <w:rPr>
                <w:lang w:val="ro-RO"/>
              </w:rPr>
              <w:t>Frecvenţă necunoscută</w:t>
            </w:r>
          </w:p>
        </w:tc>
      </w:tr>
      <w:tr w:rsidR="001B7D5B" w:rsidRPr="00412A83" w14:paraId="6595C8C2" w14:textId="77777777" w:rsidTr="00636FE2">
        <w:trPr>
          <w:trHeight w:val="120"/>
          <w:trPrChange w:id="799" w:author="Author">
            <w:trPr>
              <w:gridBefore w:val="1"/>
              <w:trHeight w:val="120"/>
            </w:trPr>
          </w:trPrChange>
        </w:trPr>
        <w:tc>
          <w:tcPr>
            <w:tcW w:w="1497" w:type="pct"/>
            <w:vMerge w:val="restart"/>
            <w:tcPrChange w:id="800" w:author="Author">
              <w:tcPr>
                <w:tcW w:w="1480" w:type="pct"/>
                <w:gridSpan w:val="2"/>
                <w:vMerge w:val="restart"/>
              </w:tcPr>
            </w:tcPrChange>
          </w:tcPr>
          <w:p w14:paraId="0138C153" w14:textId="77777777" w:rsidR="001B7D5B" w:rsidRPr="00412A83" w:rsidRDefault="001B7D5B" w:rsidP="00C556B5">
            <w:pPr>
              <w:rPr>
                <w:lang w:val="ro-RO"/>
              </w:rPr>
            </w:pPr>
            <w:r w:rsidRPr="00412A83">
              <w:rPr>
                <w:noProof/>
                <w:lang w:val="ro-RO"/>
              </w:rPr>
              <w:t>Tulburări psihice</w:t>
            </w:r>
          </w:p>
        </w:tc>
        <w:tc>
          <w:tcPr>
            <w:tcW w:w="2260" w:type="pct"/>
            <w:tcPrChange w:id="801" w:author="Author">
              <w:tcPr>
                <w:tcW w:w="2351" w:type="pct"/>
                <w:gridSpan w:val="2"/>
              </w:tcPr>
            </w:tcPrChange>
          </w:tcPr>
          <w:p w14:paraId="795D42B9" w14:textId="77777777" w:rsidR="001B7D5B" w:rsidRPr="00412A83" w:rsidRDefault="001B7D5B" w:rsidP="00C556B5">
            <w:pPr>
              <w:rPr>
                <w:lang w:val="ro-RO"/>
              </w:rPr>
            </w:pPr>
            <w:r>
              <w:rPr>
                <w:lang w:val="ro-RO"/>
              </w:rPr>
              <w:t>Insomnie</w:t>
            </w:r>
          </w:p>
        </w:tc>
        <w:tc>
          <w:tcPr>
            <w:tcW w:w="1243" w:type="pct"/>
            <w:tcPrChange w:id="802" w:author="Author">
              <w:tcPr>
                <w:tcW w:w="1169" w:type="pct"/>
                <w:gridSpan w:val="2"/>
              </w:tcPr>
            </w:tcPrChange>
          </w:tcPr>
          <w:p w14:paraId="09D5AE8B" w14:textId="77777777" w:rsidR="001B7D5B" w:rsidRPr="00412A83" w:rsidRDefault="001B7D5B" w:rsidP="00C556B5">
            <w:pPr>
              <w:rPr>
                <w:lang w:val="ro-RO"/>
              </w:rPr>
            </w:pPr>
            <w:r>
              <w:rPr>
                <w:lang w:val="ro-RO"/>
              </w:rPr>
              <w:t>Foarte frecvente</w:t>
            </w:r>
          </w:p>
        </w:tc>
      </w:tr>
      <w:tr w:rsidR="001B7D5B" w:rsidRPr="00412A83" w14:paraId="1D1CBB1F" w14:textId="77777777" w:rsidTr="00636FE2">
        <w:trPr>
          <w:trHeight w:val="120"/>
          <w:trPrChange w:id="803" w:author="Author">
            <w:trPr>
              <w:gridBefore w:val="1"/>
              <w:trHeight w:val="120"/>
            </w:trPr>
          </w:trPrChange>
        </w:trPr>
        <w:tc>
          <w:tcPr>
            <w:tcW w:w="1497" w:type="pct"/>
            <w:vMerge/>
            <w:tcPrChange w:id="804" w:author="Author">
              <w:tcPr>
                <w:tcW w:w="1480" w:type="pct"/>
                <w:gridSpan w:val="2"/>
                <w:vMerge/>
              </w:tcPr>
            </w:tcPrChange>
          </w:tcPr>
          <w:p w14:paraId="3E43B882" w14:textId="77777777" w:rsidR="001B7D5B" w:rsidRPr="00412A83" w:rsidRDefault="001B7D5B" w:rsidP="00C556B5">
            <w:pPr>
              <w:rPr>
                <w:lang w:val="ro-RO"/>
              </w:rPr>
            </w:pPr>
          </w:p>
        </w:tc>
        <w:tc>
          <w:tcPr>
            <w:tcW w:w="2260" w:type="pct"/>
            <w:tcPrChange w:id="805" w:author="Author">
              <w:tcPr>
                <w:tcW w:w="2351" w:type="pct"/>
                <w:gridSpan w:val="2"/>
              </w:tcPr>
            </w:tcPrChange>
          </w:tcPr>
          <w:p w14:paraId="470A1AA2" w14:textId="77777777" w:rsidR="001B7D5B" w:rsidRPr="00412A83" w:rsidRDefault="001B7D5B" w:rsidP="00C556B5">
            <w:pPr>
              <w:rPr>
                <w:lang w:val="ro-RO"/>
              </w:rPr>
            </w:pPr>
            <w:r w:rsidRPr="00412A83">
              <w:rPr>
                <w:lang w:val="ro-RO"/>
              </w:rPr>
              <w:t>Anxietate</w:t>
            </w:r>
          </w:p>
        </w:tc>
        <w:tc>
          <w:tcPr>
            <w:tcW w:w="1243" w:type="pct"/>
            <w:tcPrChange w:id="806" w:author="Author">
              <w:tcPr>
                <w:tcW w:w="1169" w:type="pct"/>
                <w:gridSpan w:val="2"/>
              </w:tcPr>
            </w:tcPrChange>
          </w:tcPr>
          <w:p w14:paraId="69AC96A9" w14:textId="77777777" w:rsidR="001B7D5B" w:rsidRPr="00412A83" w:rsidRDefault="001B7D5B" w:rsidP="00C556B5">
            <w:pPr>
              <w:rPr>
                <w:lang w:val="ro-RO"/>
              </w:rPr>
            </w:pPr>
            <w:r w:rsidRPr="00412A83">
              <w:rPr>
                <w:lang w:val="ro-RO"/>
              </w:rPr>
              <w:t>Frecvente</w:t>
            </w:r>
          </w:p>
        </w:tc>
      </w:tr>
      <w:tr w:rsidR="001B7D5B" w:rsidRPr="00412A83" w14:paraId="105678C8" w14:textId="77777777" w:rsidTr="00636FE2">
        <w:trPr>
          <w:trHeight w:val="120"/>
          <w:trPrChange w:id="807" w:author="Author">
            <w:trPr>
              <w:gridBefore w:val="1"/>
              <w:trHeight w:val="120"/>
            </w:trPr>
          </w:trPrChange>
        </w:trPr>
        <w:tc>
          <w:tcPr>
            <w:tcW w:w="1497" w:type="pct"/>
            <w:vMerge/>
            <w:tcPrChange w:id="808" w:author="Author">
              <w:tcPr>
                <w:tcW w:w="1480" w:type="pct"/>
                <w:gridSpan w:val="2"/>
                <w:vMerge/>
              </w:tcPr>
            </w:tcPrChange>
          </w:tcPr>
          <w:p w14:paraId="7243530D" w14:textId="77777777" w:rsidR="001B7D5B" w:rsidRPr="00412A83" w:rsidRDefault="001B7D5B" w:rsidP="00C556B5">
            <w:pPr>
              <w:rPr>
                <w:lang w:val="ro-RO"/>
              </w:rPr>
            </w:pPr>
          </w:p>
        </w:tc>
        <w:tc>
          <w:tcPr>
            <w:tcW w:w="2260" w:type="pct"/>
            <w:tcPrChange w:id="809" w:author="Author">
              <w:tcPr>
                <w:tcW w:w="2351" w:type="pct"/>
                <w:gridSpan w:val="2"/>
              </w:tcPr>
            </w:tcPrChange>
          </w:tcPr>
          <w:p w14:paraId="1BD5FBCE" w14:textId="77777777" w:rsidR="001B7D5B" w:rsidRPr="00412A83" w:rsidRDefault="001B7D5B" w:rsidP="00C556B5">
            <w:pPr>
              <w:rPr>
                <w:lang w:val="ro-RO"/>
              </w:rPr>
            </w:pPr>
            <w:r w:rsidRPr="00412A83">
              <w:rPr>
                <w:lang w:val="ro-RO"/>
              </w:rPr>
              <w:t>Depresie</w:t>
            </w:r>
          </w:p>
        </w:tc>
        <w:tc>
          <w:tcPr>
            <w:tcW w:w="1243" w:type="pct"/>
            <w:tcPrChange w:id="810" w:author="Author">
              <w:tcPr>
                <w:tcW w:w="1169" w:type="pct"/>
                <w:gridSpan w:val="2"/>
              </w:tcPr>
            </w:tcPrChange>
          </w:tcPr>
          <w:p w14:paraId="7B29DED5" w14:textId="77777777" w:rsidR="001B7D5B" w:rsidRPr="00412A83" w:rsidRDefault="001B7D5B" w:rsidP="00C556B5">
            <w:pPr>
              <w:rPr>
                <w:lang w:val="ro-RO"/>
              </w:rPr>
            </w:pPr>
            <w:r w:rsidRPr="00412A83">
              <w:rPr>
                <w:lang w:val="ro-RO"/>
              </w:rPr>
              <w:t>Frecvente</w:t>
            </w:r>
          </w:p>
        </w:tc>
      </w:tr>
      <w:tr w:rsidR="001B7D5B" w:rsidRPr="00412A83" w14:paraId="2EBDA535" w14:textId="77777777" w:rsidTr="00636FE2">
        <w:trPr>
          <w:trHeight w:val="224"/>
          <w:trPrChange w:id="811" w:author="Author">
            <w:trPr>
              <w:gridBefore w:val="1"/>
              <w:trHeight w:val="224"/>
            </w:trPr>
          </w:trPrChange>
        </w:trPr>
        <w:tc>
          <w:tcPr>
            <w:tcW w:w="1497" w:type="pct"/>
            <w:vMerge w:val="restart"/>
            <w:tcPrChange w:id="812" w:author="Author">
              <w:tcPr>
                <w:tcW w:w="1480" w:type="pct"/>
                <w:gridSpan w:val="2"/>
                <w:vMerge w:val="restart"/>
              </w:tcPr>
            </w:tcPrChange>
          </w:tcPr>
          <w:p w14:paraId="60645D9B" w14:textId="77777777" w:rsidR="001B7D5B" w:rsidRPr="00412A83" w:rsidRDefault="001B7D5B" w:rsidP="00C556B5">
            <w:pPr>
              <w:keepNext/>
              <w:keepLines/>
              <w:rPr>
                <w:lang w:val="ro-RO"/>
              </w:rPr>
            </w:pPr>
            <w:r w:rsidRPr="00412A83">
              <w:rPr>
                <w:noProof/>
                <w:lang w:val="ro-RO"/>
              </w:rPr>
              <w:t>Tulburări ale sistemului nervos</w:t>
            </w:r>
          </w:p>
        </w:tc>
        <w:tc>
          <w:tcPr>
            <w:tcW w:w="2260" w:type="pct"/>
            <w:tcPrChange w:id="813" w:author="Author">
              <w:tcPr>
                <w:tcW w:w="2351" w:type="pct"/>
                <w:gridSpan w:val="2"/>
              </w:tcPr>
            </w:tcPrChange>
          </w:tcPr>
          <w:p w14:paraId="0567F20E" w14:textId="77777777" w:rsidR="001B7D5B" w:rsidRPr="00412A83" w:rsidRDefault="001B7D5B" w:rsidP="00C556B5">
            <w:pPr>
              <w:keepNext/>
              <w:keepLines/>
              <w:rPr>
                <w:lang w:val="ro-RO"/>
              </w:rPr>
            </w:pPr>
            <w:r w:rsidRPr="00412A83">
              <w:rPr>
                <w:szCs w:val="22"/>
                <w:vertAlign w:val="superscript"/>
                <w:lang w:val="ro-RO"/>
              </w:rPr>
              <w:t>1</w:t>
            </w:r>
            <w:r w:rsidRPr="00412A83">
              <w:rPr>
                <w:lang w:val="ro-RO"/>
              </w:rPr>
              <w:t>Tremor</w:t>
            </w:r>
          </w:p>
        </w:tc>
        <w:tc>
          <w:tcPr>
            <w:tcW w:w="1243" w:type="pct"/>
            <w:tcPrChange w:id="814" w:author="Author">
              <w:tcPr>
                <w:tcW w:w="1169" w:type="pct"/>
                <w:gridSpan w:val="2"/>
              </w:tcPr>
            </w:tcPrChange>
          </w:tcPr>
          <w:p w14:paraId="7FBDC864" w14:textId="77777777" w:rsidR="001B7D5B" w:rsidRPr="00412A83" w:rsidRDefault="001B7D5B" w:rsidP="00C556B5">
            <w:pPr>
              <w:keepNext/>
              <w:keepLines/>
              <w:rPr>
                <w:lang w:val="ro-RO"/>
              </w:rPr>
            </w:pPr>
            <w:r w:rsidRPr="00412A83">
              <w:rPr>
                <w:lang w:val="ro-RO"/>
              </w:rPr>
              <w:t>Foarte frecvente</w:t>
            </w:r>
          </w:p>
        </w:tc>
      </w:tr>
      <w:tr w:rsidR="001B7D5B" w:rsidRPr="00412A83" w14:paraId="6701EC0C" w14:textId="77777777" w:rsidTr="00636FE2">
        <w:trPr>
          <w:trHeight w:val="78"/>
          <w:trPrChange w:id="815" w:author="Author">
            <w:trPr>
              <w:gridBefore w:val="1"/>
              <w:cantSplit/>
              <w:trHeight w:val="78"/>
            </w:trPr>
          </w:trPrChange>
        </w:trPr>
        <w:tc>
          <w:tcPr>
            <w:tcW w:w="1497" w:type="pct"/>
            <w:vMerge/>
            <w:tcPrChange w:id="816" w:author="Author">
              <w:tcPr>
                <w:tcW w:w="1480" w:type="pct"/>
                <w:gridSpan w:val="2"/>
                <w:vMerge/>
              </w:tcPr>
            </w:tcPrChange>
          </w:tcPr>
          <w:p w14:paraId="3C77A5EA" w14:textId="77777777" w:rsidR="001B7D5B" w:rsidRPr="00412A83" w:rsidRDefault="001B7D5B" w:rsidP="00C556B5">
            <w:pPr>
              <w:keepNext/>
              <w:keepLines/>
              <w:rPr>
                <w:lang w:val="ro-RO"/>
              </w:rPr>
            </w:pPr>
          </w:p>
        </w:tc>
        <w:tc>
          <w:tcPr>
            <w:tcW w:w="2260" w:type="pct"/>
            <w:tcPrChange w:id="817" w:author="Author">
              <w:tcPr>
                <w:tcW w:w="2351" w:type="pct"/>
                <w:gridSpan w:val="2"/>
              </w:tcPr>
            </w:tcPrChange>
          </w:tcPr>
          <w:p w14:paraId="5524DCAC" w14:textId="77777777" w:rsidR="001B7D5B" w:rsidRPr="00412A83" w:rsidRDefault="001B7D5B" w:rsidP="00C556B5">
            <w:pPr>
              <w:keepNext/>
              <w:keepLines/>
              <w:rPr>
                <w:lang w:val="ro-RO"/>
              </w:rPr>
            </w:pPr>
            <w:r w:rsidRPr="00412A83">
              <w:rPr>
                <w:lang w:val="ro-RO"/>
              </w:rPr>
              <w:t>Ameţeli</w:t>
            </w:r>
          </w:p>
        </w:tc>
        <w:tc>
          <w:tcPr>
            <w:tcW w:w="1243" w:type="pct"/>
            <w:tcPrChange w:id="818" w:author="Author">
              <w:tcPr>
                <w:tcW w:w="1169" w:type="pct"/>
                <w:gridSpan w:val="2"/>
              </w:tcPr>
            </w:tcPrChange>
          </w:tcPr>
          <w:p w14:paraId="02328416" w14:textId="77777777" w:rsidR="001B7D5B" w:rsidRPr="00412A83" w:rsidRDefault="001B7D5B" w:rsidP="00C556B5">
            <w:pPr>
              <w:keepNext/>
              <w:keepLines/>
              <w:rPr>
                <w:lang w:val="ro-RO"/>
              </w:rPr>
            </w:pPr>
            <w:r w:rsidRPr="00412A83">
              <w:rPr>
                <w:lang w:val="ro-RO"/>
              </w:rPr>
              <w:t xml:space="preserve">Foarte frecvente </w:t>
            </w:r>
          </w:p>
        </w:tc>
      </w:tr>
      <w:tr w:rsidR="001B7D5B" w:rsidRPr="00412A83" w14:paraId="1B1F0E93" w14:textId="77777777" w:rsidTr="00636FE2">
        <w:trPr>
          <w:trHeight w:val="78"/>
          <w:trPrChange w:id="819" w:author="Author">
            <w:trPr>
              <w:gridBefore w:val="1"/>
              <w:cantSplit/>
              <w:trHeight w:val="78"/>
            </w:trPr>
          </w:trPrChange>
        </w:trPr>
        <w:tc>
          <w:tcPr>
            <w:tcW w:w="1497" w:type="pct"/>
            <w:vMerge/>
            <w:tcPrChange w:id="820" w:author="Author">
              <w:tcPr>
                <w:tcW w:w="1480" w:type="pct"/>
                <w:gridSpan w:val="2"/>
                <w:vMerge/>
              </w:tcPr>
            </w:tcPrChange>
          </w:tcPr>
          <w:p w14:paraId="4FC98112" w14:textId="77777777" w:rsidR="001B7D5B" w:rsidRPr="00412A83" w:rsidRDefault="001B7D5B" w:rsidP="00C556B5">
            <w:pPr>
              <w:keepNext/>
              <w:keepLines/>
              <w:rPr>
                <w:lang w:val="ro-RO"/>
              </w:rPr>
            </w:pPr>
          </w:p>
        </w:tc>
        <w:tc>
          <w:tcPr>
            <w:tcW w:w="2260" w:type="pct"/>
            <w:tcPrChange w:id="821" w:author="Author">
              <w:tcPr>
                <w:tcW w:w="2351" w:type="pct"/>
                <w:gridSpan w:val="2"/>
              </w:tcPr>
            </w:tcPrChange>
          </w:tcPr>
          <w:p w14:paraId="006971ED" w14:textId="77777777" w:rsidR="001B7D5B" w:rsidRPr="00412A83" w:rsidRDefault="001B7D5B" w:rsidP="00C556B5">
            <w:pPr>
              <w:keepNext/>
              <w:keepLines/>
              <w:rPr>
                <w:lang w:val="ro-RO"/>
              </w:rPr>
            </w:pPr>
            <w:r w:rsidRPr="00412A83">
              <w:rPr>
                <w:lang w:val="ro-RO"/>
              </w:rPr>
              <w:t>Cefalee</w:t>
            </w:r>
          </w:p>
        </w:tc>
        <w:tc>
          <w:tcPr>
            <w:tcW w:w="1243" w:type="pct"/>
            <w:tcPrChange w:id="822" w:author="Author">
              <w:tcPr>
                <w:tcW w:w="1169" w:type="pct"/>
                <w:gridSpan w:val="2"/>
              </w:tcPr>
            </w:tcPrChange>
          </w:tcPr>
          <w:p w14:paraId="6844312A" w14:textId="77777777" w:rsidR="001B7D5B" w:rsidRPr="00412A83" w:rsidRDefault="001B7D5B" w:rsidP="00C556B5">
            <w:pPr>
              <w:keepNext/>
              <w:keepLines/>
              <w:rPr>
                <w:lang w:val="ro-RO"/>
              </w:rPr>
            </w:pPr>
            <w:r w:rsidRPr="00412A83">
              <w:rPr>
                <w:lang w:val="ro-RO"/>
              </w:rPr>
              <w:t xml:space="preserve">Foarte frecvente </w:t>
            </w:r>
          </w:p>
        </w:tc>
      </w:tr>
      <w:tr w:rsidR="001B7D5B" w:rsidRPr="00412A83" w14:paraId="2F9BDB42" w14:textId="77777777" w:rsidTr="00636FE2">
        <w:trPr>
          <w:trHeight w:val="120"/>
          <w:trPrChange w:id="823" w:author="Author">
            <w:trPr>
              <w:gridBefore w:val="1"/>
              <w:cantSplit/>
              <w:trHeight w:val="120"/>
            </w:trPr>
          </w:trPrChange>
        </w:trPr>
        <w:tc>
          <w:tcPr>
            <w:tcW w:w="1497" w:type="pct"/>
            <w:vMerge/>
            <w:tcPrChange w:id="824" w:author="Author">
              <w:tcPr>
                <w:tcW w:w="1480" w:type="pct"/>
                <w:gridSpan w:val="2"/>
                <w:vMerge/>
              </w:tcPr>
            </w:tcPrChange>
          </w:tcPr>
          <w:p w14:paraId="117ED800" w14:textId="77777777" w:rsidR="001B7D5B" w:rsidRPr="00412A83" w:rsidRDefault="001B7D5B" w:rsidP="00C556B5">
            <w:pPr>
              <w:keepNext/>
              <w:keepLines/>
              <w:rPr>
                <w:lang w:val="ro-RO"/>
              </w:rPr>
            </w:pPr>
          </w:p>
        </w:tc>
        <w:tc>
          <w:tcPr>
            <w:tcW w:w="2260" w:type="pct"/>
            <w:tcPrChange w:id="825" w:author="Author">
              <w:tcPr>
                <w:tcW w:w="2351" w:type="pct"/>
                <w:gridSpan w:val="2"/>
              </w:tcPr>
            </w:tcPrChange>
          </w:tcPr>
          <w:p w14:paraId="4A312D20" w14:textId="77777777" w:rsidR="001B7D5B" w:rsidRPr="00412A83" w:rsidRDefault="001B7D5B" w:rsidP="00C556B5">
            <w:pPr>
              <w:keepNext/>
              <w:keepLines/>
              <w:rPr>
                <w:lang w:val="ro-RO"/>
              </w:rPr>
            </w:pPr>
            <w:r>
              <w:rPr>
                <w:lang w:val="ro-RO"/>
              </w:rPr>
              <w:t>Parestezie</w:t>
            </w:r>
          </w:p>
        </w:tc>
        <w:tc>
          <w:tcPr>
            <w:tcW w:w="1243" w:type="pct"/>
            <w:tcPrChange w:id="826" w:author="Author">
              <w:tcPr>
                <w:tcW w:w="1169" w:type="pct"/>
                <w:gridSpan w:val="2"/>
              </w:tcPr>
            </w:tcPrChange>
          </w:tcPr>
          <w:p w14:paraId="5B9CF625" w14:textId="77777777" w:rsidR="001B7D5B" w:rsidRPr="00412A83" w:rsidRDefault="001B7D5B" w:rsidP="00C556B5">
            <w:pPr>
              <w:keepNext/>
              <w:keepLines/>
              <w:rPr>
                <w:lang w:val="ro-RO"/>
              </w:rPr>
            </w:pPr>
            <w:r>
              <w:rPr>
                <w:lang w:val="ro-RO"/>
              </w:rPr>
              <w:t>Foarte frecvente</w:t>
            </w:r>
          </w:p>
        </w:tc>
      </w:tr>
      <w:tr w:rsidR="001B7D5B" w:rsidRPr="00412A83" w14:paraId="401DEA8F" w14:textId="77777777" w:rsidTr="00636FE2">
        <w:trPr>
          <w:trHeight w:val="120"/>
          <w:trPrChange w:id="827" w:author="Author">
            <w:trPr>
              <w:gridBefore w:val="1"/>
              <w:cantSplit/>
              <w:trHeight w:val="120"/>
            </w:trPr>
          </w:trPrChange>
        </w:trPr>
        <w:tc>
          <w:tcPr>
            <w:tcW w:w="1497" w:type="pct"/>
            <w:vMerge/>
            <w:tcPrChange w:id="828" w:author="Author">
              <w:tcPr>
                <w:tcW w:w="1480" w:type="pct"/>
                <w:gridSpan w:val="2"/>
                <w:vMerge/>
              </w:tcPr>
            </w:tcPrChange>
          </w:tcPr>
          <w:p w14:paraId="09374973" w14:textId="77777777" w:rsidR="001B7D5B" w:rsidRPr="00412A83" w:rsidRDefault="001B7D5B" w:rsidP="00C556B5">
            <w:pPr>
              <w:keepNext/>
              <w:keepLines/>
              <w:rPr>
                <w:lang w:val="ro-RO"/>
              </w:rPr>
            </w:pPr>
          </w:p>
        </w:tc>
        <w:tc>
          <w:tcPr>
            <w:tcW w:w="2260" w:type="pct"/>
            <w:tcPrChange w:id="829" w:author="Author">
              <w:tcPr>
                <w:tcW w:w="2351" w:type="pct"/>
                <w:gridSpan w:val="2"/>
              </w:tcPr>
            </w:tcPrChange>
          </w:tcPr>
          <w:p w14:paraId="2909656B" w14:textId="77777777" w:rsidR="001B7D5B" w:rsidRPr="00412A83" w:rsidRDefault="001B7D5B" w:rsidP="00C556B5">
            <w:pPr>
              <w:keepNext/>
              <w:keepLines/>
              <w:rPr>
                <w:lang w:val="ro-RO"/>
              </w:rPr>
            </w:pPr>
            <w:r>
              <w:rPr>
                <w:lang w:val="ro-RO"/>
              </w:rPr>
              <w:t>Disgeuzie</w:t>
            </w:r>
          </w:p>
        </w:tc>
        <w:tc>
          <w:tcPr>
            <w:tcW w:w="1243" w:type="pct"/>
            <w:tcPrChange w:id="830" w:author="Author">
              <w:tcPr>
                <w:tcW w:w="1169" w:type="pct"/>
                <w:gridSpan w:val="2"/>
              </w:tcPr>
            </w:tcPrChange>
          </w:tcPr>
          <w:p w14:paraId="68848CE4" w14:textId="77777777" w:rsidR="001B7D5B" w:rsidRPr="00412A83" w:rsidRDefault="001B7D5B" w:rsidP="00C556B5">
            <w:pPr>
              <w:keepNext/>
              <w:keepLines/>
              <w:rPr>
                <w:lang w:val="ro-RO"/>
              </w:rPr>
            </w:pPr>
            <w:r>
              <w:rPr>
                <w:lang w:val="ro-RO"/>
              </w:rPr>
              <w:t>Foarte frecvente</w:t>
            </w:r>
          </w:p>
        </w:tc>
      </w:tr>
      <w:tr w:rsidR="001B7D5B" w:rsidRPr="00412A83" w14:paraId="5BEC9402" w14:textId="77777777" w:rsidTr="00636FE2">
        <w:trPr>
          <w:trHeight w:val="120"/>
          <w:trPrChange w:id="831" w:author="Author">
            <w:trPr>
              <w:gridBefore w:val="1"/>
              <w:cantSplit/>
              <w:trHeight w:val="120"/>
            </w:trPr>
          </w:trPrChange>
        </w:trPr>
        <w:tc>
          <w:tcPr>
            <w:tcW w:w="1497" w:type="pct"/>
            <w:vMerge/>
            <w:tcPrChange w:id="832" w:author="Author">
              <w:tcPr>
                <w:tcW w:w="1480" w:type="pct"/>
                <w:gridSpan w:val="2"/>
                <w:vMerge/>
              </w:tcPr>
            </w:tcPrChange>
          </w:tcPr>
          <w:p w14:paraId="56BC40B9" w14:textId="77777777" w:rsidR="001B7D5B" w:rsidRPr="00412A83" w:rsidRDefault="001B7D5B" w:rsidP="00C556B5">
            <w:pPr>
              <w:keepNext/>
              <w:keepLines/>
              <w:rPr>
                <w:lang w:val="ro-RO"/>
              </w:rPr>
            </w:pPr>
          </w:p>
        </w:tc>
        <w:tc>
          <w:tcPr>
            <w:tcW w:w="2260" w:type="pct"/>
            <w:tcPrChange w:id="833" w:author="Author">
              <w:tcPr>
                <w:tcW w:w="2351" w:type="pct"/>
                <w:gridSpan w:val="2"/>
              </w:tcPr>
            </w:tcPrChange>
          </w:tcPr>
          <w:p w14:paraId="0F0BCBB5" w14:textId="77777777" w:rsidR="001B7D5B" w:rsidRPr="00412A83" w:rsidRDefault="001B7D5B" w:rsidP="00C556B5">
            <w:pPr>
              <w:keepNext/>
              <w:keepLines/>
              <w:rPr>
                <w:lang w:val="ro-RO"/>
              </w:rPr>
            </w:pPr>
            <w:r w:rsidRPr="00412A83">
              <w:rPr>
                <w:lang w:val="ro-RO"/>
              </w:rPr>
              <w:t>Neuropatie periferică</w:t>
            </w:r>
          </w:p>
        </w:tc>
        <w:tc>
          <w:tcPr>
            <w:tcW w:w="1243" w:type="pct"/>
            <w:tcPrChange w:id="834" w:author="Author">
              <w:tcPr>
                <w:tcW w:w="1169" w:type="pct"/>
                <w:gridSpan w:val="2"/>
              </w:tcPr>
            </w:tcPrChange>
          </w:tcPr>
          <w:p w14:paraId="529291B4" w14:textId="77777777" w:rsidR="001B7D5B" w:rsidRPr="00412A83" w:rsidRDefault="001B7D5B" w:rsidP="00C556B5">
            <w:pPr>
              <w:keepNext/>
              <w:keepLines/>
              <w:rPr>
                <w:lang w:val="ro-RO"/>
              </w:rPr>
            </w:pPr>
            <w:r w:rsidRPr="00412A83">
              <w:rPr>
                <w:lang w:val="ro-RO"/>
              </w:rPr>
              <w:t>Frecvente</w:t>
            </w:r>
          </w:p>
        </w:tc>
      </w:tr>
      <w:tr w:rsidR="001B7D5B" w:rsidRPr="00412A83" w14:paraId="56BED548" w14:textId="77777777" w:rsidTr="00636FE2">
        <w:trPr>
          <w:trHeight w:val="128"/>
          <w:trPrChange w:id="835" w:author="Author">
            <w:trPr>
              <w:gridBefore w:val="1"/>
              <w:cantSplit/>
              <w:trHeight w:val="128"/>
            </w:trPr>
          </w:trPrChange>
        </w:trPr>
        <w:tc>
          <w:tcPr>
            <w:tcW w:w="1497" w:type="pct"/>
            <w:vMerge/>
            <w:tcPrChange w:id="836" w:author="Author">
              <w:tcPr>
                <w:tcW w:w="1480" w:type="pct"/>
                <w:gridSpan w:val="2"/>
                <w:vMerge/>
              </w:tcPr>
            </w:tcPrChange>
          </w:tcPr>
          <w:p w14:paraId="1DF706F7" w14:textId="77777777" w:rsidR="001B7D5B" w:rsidRPr="00412A83" w:rsidRDefault="001B7D5B" w:rsidP="00C556B5">
            <w:pPr>
              <w:keepNext/>
              <w:keepLines/>
              <w:rPr>
                <w:lang w:val="ro-RO"/>
              </w:rPr>
            </w:pPr>
          </w:p>
        </w:tc>
        <w:tc>
          <w:tcPr>
            <w:tcW w:w="2260" w:type="pct"/>
            <w:tcPrChange w:id="837" w:author="Author">
              <w:tcPr>
                <w:tcW w:w="2351" w:type="pct"/>
                <w:gridSpan w:val="2"/>
              </w:tcPr>
            </w:tcPrChange>
          </w:tcPr>
          <w:p w14:paraId="28D2FD56" w14:textId="77777777" w:rsidR="001B7D5B" w:rsidRPr="00412A83" w:rsidRDefault="001B7D5B" w:rsidP="00C556B5">
            <w:pPr>
              <w:keepNext/>
              <w:keepLines/>
              <w:rPr>
                <w:lang w:val="ro-RO"/>
              </w:rPr>
            </w:pPr>
            <w:r w:rsidRPr="00412A83">
              <w:rPr>
                <w:lang w:val="ro-RO"/>
              </w:rPr>
              <w:t>Hipertonie</w:t>
            </w:r>
          </w:p>
        </w:tc>
        <w:tc>
          <w:tcPr>
            <w:tcW w:w="1243" w:type="pct"/>
            <w:tcPrChange w:id="838" w:author="Author">
              <w:tcPr>
                <w:tcW w:w="1169" w:type="pct"/>
                <w:gridSpan w:val="2"/>
              </w:tcPr>
            </w:tcPrChange>
          </w:tcPr>
          <w:p w14:paraId="414D8A48" w14:textId="77777777" w:rsidR="001B7D5B" w:rsidRPr="00412A83" w:rsidRDefault="001B7D5B" w:rsidP="00C556B5">
            <w:pPr>
              <w:keepNext/>
              <w:keepLines/>
              <w:rPr>
                <w:lang w:val="ro-RO"/>
              </w:rPr>
            </w:pPr>
            <w:r w:rsidRPr="00412A83">
              <w:rPr>
                <w:lang w:val="ro-RO"/>
              </w:rPr>
              <w:t>Frecvente</w:t>
            </w:r>
          </w:p>
        </w:tc>
      </w:tr>
      <w:tr w:rsidR="001B7D5B" w:rsidRPr="00412A83" w14:paraId="234C0C07" w14:textId="77777777" w:rsidTr="00636FE2">
        <w:trPr>
          <w:trHeight w:val="128"/>
          <w:trPrChange w:id="839" w:author="Author">
            <w:trPr>
              <w:gridBefore w:val="1"/>
              <w:cantSplit/>
              <w:trHeight w:val="128"/>
            </w:trPr>
          </w:trPrChange>
        </w:trPr>
        <w:tc>
          <w:tcPr>
            <w:tcW w:w="1497" w:type="pct"/>
            <w:vMerge/>
            <w:tcPrChange w:id="840" w:author="Author">
              <w:tcPr>
                <w:tcW w:w="1480" w:type="pct"/>
                <w:gridSpan w:val="2"/>
                <w:vMerge/>
              </w:tcPr>
            </w:tcPrChange>
          </w:tcPr>
          <w:p w14:paraId="7208FEEC" w14:textId="77777777" w:rsidR="001B7D5B" w:rsidRPr="00412A83" w:rsidRDefault="001B7D5B" w:rsidP="00C556B5">
            <w:pPr>
              <w:keepNext/>
              <w:keepLines/>
              <w:rPr>
                <w:lang w:val="ro-RO"/>
              </w:rPr>
            </w:pPr>
          </w:p>
        </w:tc>
        <w:tc>
          <w:tcPr>
            <w:tcW w:w="2260" w:type="pct"/>
            <w:tcPrChange w:id="841" w:author="Author">
              <w:tcPr>
                <w:tcW w:w="2351" w:type="pct"/>
                <w:gridSpan w:val="2"/>
              </w:tcPr>
            </w:tcPrChange>
          </w:tcPr>
          <w:p w14:paraId="5E28A6C8" w14:textId="77777777" w:rsidR="001B7D5B" w:rsidRPr="00412A83" w:rsidRDefault="001B7D5B" w:rsidP="00C556B5">
            <w:pPr>
              <w:keepNext/>
              <w:keepLines/>
              <w:rPr>
                <w:lang w:val="ro-RO"/>
              </w:rPr>
            </w:pPr>
            <w:r w:rsidRPr="00412A83">
              <w:rPr>
                <w:lang w:val="ro-RO"/>
              </w:rPr>
              <w:t>Somnolenţă</w:t>
            </w:r>
          </w:p>
        </w:tc>
        <w:tc>
          <w:tcPr>
            <w:tcW w:w="1243" w:type="pct"/>
            <w:tcPrChange w:id="842" w:author="Author">
              <w:tcPr>
                <w:tcW w:w="1169" w:type="pct"/>
                <w:gridSpan w:val="2"/>
              </w:tcPr>
            </w:tcPrChange>
          </w:tcPr>
          <w:p w14:paraId="58933B05" w14:textId="77777777" w:rsidR="001B7D5B" w:rsidRPr="00412A83" w:rsidRDefault="001B7D5B" w:rsidP="00C556B5">
            <w:pPr>
              <w:keepNext/>
              <w:keepLines/>
              <w:rPr>
                <w:lang w:val="ro-RO"/>
              </w:rPr>
            </w:pPr>
            <w:r w:rsidRPr="00412A83">
              <w:rPr>
                <w:lang w:val="ro-RO"/>
              </w:rPr>
              <w:t>Frecvente</w:t>
            </w:r>
          </w:p>
        </w:tc>
      </w:tr>
      <w:tr w:rsidR="001B7D5B" w:rsidRPr="00412A83" w14:paraId="5C28D375" w14:textId="77777777" w:rsidTr="00636FE2">
        <w:trPr>
          <w:trHeight w:val="128"/>
          <w:trPrChange w:id="843" w:author="Author">
            <w:trPr>
              <w:gridBefore w:val="1"/>
              <w:trHeight w:val="128"/>
            </w:trPr>
          </w:trPrChange>
        </w:trPr>
        <w:tc>
          <w:tcPr>
            <w:tcW w:w="1497" w:type="pct"/>
            <w:vMerge w:val="restart"/>
            <w:tcPrChange w:id="844" w:author="Author">
              <w:tcPr>
                <w:tcW w:w="1480" w:type="pct"/>
                <w:gridSpan w:val="2"/>
                <w:vMerge w:val="restart"/>
              </w:tcPr>
            </w:tcPrChange>
          </w:tcPr>
          <w:p w14:paraId="377640E2" w14:textId="77777777" w:rsidR="001B7D5B" w:rsidRPr="00412A83" w:rsidRDefault="001B7D5B" w:rsidP="00C556B5">
            <w:pPr>
              <w:keepNext/>
              <w:keepLines/>
              <w:rPr>
                <w:noProof/>
                <w:lang w:val="ro-RO"/>
              </w:rPr>
            </w:pPr>
            <w:r w:rsidRPr="00412A83">
              <w:rPr>
                <w:noProof/>
                <w:lang w:val="ro-RO"/>
              </w:rPr>
              <w:t xml:space="preserve">Tulburări oculare </w:t>
            </w:r>
          </w:p>
        </w:tc>
        <w:tc>
          <w:tcPr>
            <w:tcW w:w="2260" w:type="pct"/>
            <w:tcPrChange w:id="845" w:author="Author">
              <w:tcPr>
                <w:tcW w:w="2351" w:type="pct"/>
                <w:gridSpan w:val="2"/>
              </w:tcPr>
            </w:tcPrChange>
          </w:tcPr>
          <w:p w14:paraId="4EA3FDDC" w14:textId="77777777" w:rsidR="001B7D5B" w:rsidRPr="00412A83" w:rsidRDefault="001B7D5B" w:rsidP="00C556B5">
            <w:pPr>
              <w:keepNext/>
              <w:keepLines/>
              <w:rPr>
                <w:lang w:val="ro-RO"/>
              </w:rPr>
            </w:pPr>
            <w:r w:rsidRPr="00412A83">
              <w:rPr>
                <w:lang w:val="ro-RO"/>
              </w:rPr>
              <w:t>Conjunctivită</w:t>
            </w:r>
          </w:p>
        </w:tc>
        <w:tc>
          <w:tcPr>
            <w:tcW w:w="1243" w:type="pct"/>
            <w:tcPrChange w:id="846" w:author="Author">
              <w:tcPr>
                <w:tcW w:w="1169" w:type="pct"/>
                <w:gridSpan w:val="2"/>
              </w:tcPr>
            </w:tcPrChange>
          </w:tcPr>
          <w:p w14:paraId="044EC003" w14:textId="77777777" w:rsidR="001B7D5B" w:rsidRPr="00412A83" w:rsidRDefault="001B7D5B" w:rsidP="00C556B5">
            <w:pPr>
              <w:keepNext/>
              <w:keepLines/>
              <w:rPr>
                <w:lang w:val="ro-RO"/>
              </w:rPr>
            </w:pPr>
            <w:r w:rsidRPr="00412A83">
              <w:rPr>
                <w:lang w:val="ro-RO"/>
              </w:rPr>
              <w:t>Foarte frecvente</w:t>
            </w:r>
          </w:p>
        </w:tc>
      </w:tr>
      <w:tr w:rsidR="001B7D5B" w:rsidRPr="00412A83" w14:paraId="6AE65AFB" w14:textId="77777777" w:rsidTr="00636FE2">
        <w:trPr>
          <w:trHeight w:val="128"/>
          <w:trPrChange w:id="847" w:author="Author">
            <w:trPr>
              <w:gridBefore w:val="1"/>
              <w:trHeight w:val="128"/>
            </w:trPr>
          </w:trPrChange>
        </w:trPr>
        <w:tc>
          <w:tcPr>
            <w:tcW w:w="1497" w:type="pct"/>
            <w:vMerge/>
            <w:tcPrChange w:id="848" w:author="Author">
              <w:tcPr>
                <w:tcW w:w="1480" w:type="pct"/>
                <w:gridSpan w:val="2"/>
                <w:vMerge/>
              </w:tcPr>
            </w:tcPrChange>
          </w:tcPr>
          <w:p w14:paraId="25451B54" w14:textId="77777777" w:rsidR="001B7D5B" w:rsidRPr="00412A83" w:rsidRDefault="001B7D5B" w:rsidP="00C556B5">
            <w:pPr>
              <w:keepNext/>
              <w:keepLines/>
              <w:rPr>
                <w:noProof/>
                <w:lang w:val="ro-RO"/>
              </w:rPr>
            </w:pPr>
          </w:p>
        </w:tc>
        <w:tc>
          <w:tcPr>
            <w:tcW w:w="2260" w:type="pct"/>
            <w:tcPrChange w:id="849" w:author="Author">
              <w:tcPr>
                <w:tcW w:w="2351" w:type="pct"/>
                <w:gridSpan w:val="2"/>
              </w:tcPr>
            </w:tcPrChange>
          </w:tcPr>
          <w:p w14:paraId="6736279A" w14:textId="77777777" w:rsidR="001B7D5B" w:rsidRPr="00412A83" w:rsidRDefault="001B7D5B" w:rsidP="00C556B5">
            <w:pPr>
              <w:keepNext/>
              <w:keepLines/>
              <w:rPr>
                <w:lang w:val="ro-RO"/>
              </w:rPr>
            </w:pPr>
            <w:r w:rsidRPr="00412A83">
              <w:rPr>
                <w:lang w:val="ro-RO"/>
              </w:rPr>
              <w:t xml:space="preserve">Creştere a secreţiei lacrimale </w:t>
            </w:r>
          </w:p>
        </w:tc>
        <w:tc>
          <w:tcPr>
            <w:tcW w:w="1243" w:type="pct"/>
            <w:tcPrChange w:id="850" w:author="Author">
              <w:tcPr>
                <w:tcW w:w="1169" w:type="pct"/>
                <w:gridSpan w:val="2"/>
              </w:tcPr>
            </w:tcPrChange>
          </w:tcPr>
          <w:p w14:paraId="239A20BB" w14:textId="77777777" w:rsidR="001B7D5B" w:rsidRPr="00412A83" w:rsidRDefault="001B7D5B" w:rsidP="00C556B5">
            <w:pPr>
              <w:keepNext/>
              <w:keepLines/>
              <w:rPr>
                <w:lang w:val="ro-RO"/>
              </w:rPr>
            </w:pPr>
            <w:r w:rsidRPr="00412A83">
              <w:rPr>
                <w:lang w:val="ro-RO"/>
              </w:rPr>
              <w:t>Foarte frecvente</w:t>
            </w:r>
          </w:p>
        </w:tc>
      </w:tr>
      <w:tr w:rsidR="001B7D5B" w:rsidRPr="00412A83" w14:paraId="4774A10F" w14:textId="77777777" w:rsidTr="00636FE2">
        <w:trPr>
          <w:trHeight w:val="128"/>
          <w:trPrChange w:id="851" w:author="Author">
            <w:trPr>
              <w:gridBefore w:val="1"/>
              <w:trHeight w:val="128"/>
            </w:trPr>
          </w:trPrChange>
        </w:trPr>
        <w:tc>
          <w:tcPr>
            <w:tcW w:w="1497" w:type="pct"/>
            <w:vMerge/>
            <w:tcPrChange w:id="852" w:author="Author">
              <w:tcPr>
                <w:tcW w:w="1480" w:type="pct"/>
                <w:gridSpan w:val="2"/>
                <w:vMerge/>
              </w:tcPr>
            </w:tcPrChange>
          </w:tcPr>
          <w:p w14:paraId="223D401A" w14:textId="77777777" w:rsidR="001B7D5B" w:rsidRPr="00412A83" w:rsidRDefault="001B7D5B" w:rsidP="00C556B5">
            <w:pPr>
              <w:keepNext/>
              <w:keepLines/>
              <w:rPr>
                <w:noProof/>
                <w:lang w:val="ro-RO"/>
              </w:rPr>
            </w:pPr>
          </w:p>
        </w:tc>
        <w:tc>
          <w:tcPr>
            <w:tcW w:w="2260" w:type="pct"/>
            <w:tcPrChange w:id="853" w:author="Author">
              <w:tcPr>
                <w:tcW w:w="2351" w:type="pct"/>
                <w:gridSpan w:val="2"/>
              </w:tcPr>
            </w:tcPrChange>
          </w:tcPr>
          <w:p w14:paraId="22D0F519" w14:textId="77777777" w:rsidR="001B7D5B" w:rsidRPr="00412A83" w:rsidRDefault="001B7D5B" w:rsidP="00C556B5">
            <w:pPr>
              <w:keepNext/>
              <w:keepLines/>
              <w:rPr>
                <w:lang w:val="ro-RO"/>
              </w:rPr>
            </w:pPr>
            <w:r w:rsidRPr="00412A83">
              <w:rPr>
                <w:lang w:val="ro-RO"/>
              </w:rPr>
              <w:t xml:space="preserve">Xeroftalmie </w:t>
            </w:r>
          </w:p>
        </w:tc>
        <w:tc>
          <w:tcPr>
            <w:tcW w:w="1243" w:type="pct"/>
            <w:tcPrChange w:id="854" w:author="Author">
              <w:tcPr>
                <w:tcW w:w="1169" w:type="pct"/>
                <w:gridSpan w:val="2"/>
              </w:tcPr>
            </w:tcPrChange>
          </w:tcPr>
          <w:p w14:paraId="455776C8" w14:textId="77777777" w:rsidR="001B7D5B" w:rsidRPr="00412A83" w:rsidRDefault="001B7D5B" w:rsidP="00C556B5">
            <w:pPr>
              <w:keepNext/>
              <w:keepLines/>
              <w:rPr>
                <w:lang w:val="ro-RO"/>
              </w:rPr>
            </w:pPr>
            <w:r w:rsidRPr="00412A83">
              <w:rPr>
                <w:lang w:val="ro-RO"/>
              </w:rPr>
              <w:t>Frecvente</w:t>
            </w:r>
          </w:p>
        </w:tc>
      </w:tr>
      <w:tr w:rsidR="001B7D5B" w:rsidRPr="00412A83" w14:paraId="4B8E315E" w14:textId="77777777" w:rsidTr="00636FE2">
        <w:trPr>
          <w:trHeight w:val="127"/>
          <w:trPrChange w:id="855" w:author="Author">
            <w:trPr>
              <w:gridBefore w:val="1"/>
              <w:trHeight w:val="127"/>
            </w:trPr>
          </w:trPrChange>
        </w:trPr>
        <w:tc>
          <w:tcPr>
            <w:tcW w:w="1497" w:type="pct"/>
            <w:vMerge/>
            <w:tcPrChange w:id="856" w:author="Author">
              <w:tcPr>
                <w:tcW w:w="1480" w:type="pct"/>
                <w:gridSpan w:val="2"/>
                <w:vMerge/>
              </w:tcPr>
            </w:tcPrChange>
          </w:tcPr>
          <w:p w14:paraId="6053A473" w14:textId="77777777" w:rsidR="001B7D5B" w:rsidRPr="00412A83" w:rsidRDefault="001B7D5B" w:rsidP="00C556B5">
            <w:pPr>
              <w:keepNext/>
              <w:keepLines/>
              <w:rPr>
                <w:lang w:val="ro-RO"/>
              </w:rPr>
            </w:pPr>
          </w:p>
        </w:tc>
        <w:tc>
          <w:tcPr>
            <w:tcW w:w="2260" w:type="pct"/>
            <w:tcPrChange w:id="857" w:author="Author">
              <w:tcPr>
                <w:tcW w:w="2351" w:type="pct"/>
                <w:gridSpan w:val="2"/>
              </w:tcPr>
            </w:tcPrChange>
          </w:tcPr>
          <w:p w14:paraId="03D8AE1E" w14:textId="77777777" w:rsidR="001B7D5B" w:rsidRPr="00412A83" w:rsidRDefault="001B7D5B" w:rsidP="00C556B5">
            <w:pPr>
              <w:keepNext/>
              <w:keepLines/>
              <w:rPr>
                <w:lang w:val="ro-RO"/>
              </w:rPr>
            </w:pPr>
            <w:r w:rsidRPr="00412A83">
              <w:rPr>
                <w:lang w:val="ro-RO"/>
              </w:rPr>
              <w:t>Edem papilar</w:t>
            </w:r>
          </w:p>
        </w:tc>
        <w:tc>
          <w:tcPr>
            <w:tcW w:w="1243" w:type="pct"/>
            <w:tcPrChange w:id="858" w:author="Author">
              <w:tcPr>
                <w:tcW w:w="1169" w:type="pct"/>
                <w:gridSpan w:val="2"/>
              </w:tcPr>
            </w:tcPrChange>
          </w:tcPr>
          <w:p w14:paraId="2A9C5C50" w14:textId="77777777" w:rsidR="001B7D5B" w:rsidRPr="00412A83" w:rsidRDefault="001B7D5B" w:rsidP="00C556B5">
            <w:pPr>
              <w:keepNext/>
              <w:keepLines/>
              <w:rPr>
                <w:lang w:val="ro-RO"/>
              </w:rPr>
            </w:pPr>
            <w:r w:rsidRPr="00412A83">
              <w:rPr>
                <w:lang w:val="ro-RO"/>
              </w:rPr>
              <w:t>Frecvenţă necunoscută</w:t>
            </w:r>
          </w:p>
        </w:tc>
      </w:tr>
      <w:tr w:rsidR="001B7D5B" w:rsidRPr="00412A83" w14:paraId="75BF01F1" w14:textId="77777777" w:rsidTr="00636FE2">
        <w:trPr>
          <w:trHeight w:val="260"/>
          <w:trPrChange w:id="859" w:author="Author">
            <w:trPr>
              <w:gridBefore w:val="1"/>
              <w:trHeight w:val="260"/>
            </w:trPr>
          </w:trPrChange>
        </w:trPr>
        <w:tc>
          <w:tcPr>
            <w:tcW w:w="1497" w:type="pct"/>
            <w:vMerge/>
            <w:tcPrChange w:id="860" w:author="Author">
              <w:tcPr>
                <w:tcW w:w="1480" w:type="pct"/>
                <w:gridSpan w:val="2"/>
                <w:vMerge/>
              </w:tcPr>
            </w:tcPrChange>
          </w:tcPr>
          <w:p w14:paraId="2908C7DB" w14:textId="77777777" w:rsidR="001B7D5B" w:rsidRPr="00412A83" w:rsidRDefault="001B7D5B" w:rsidP="00C556B5">
            <w:pPr>
              <w:keepNext/>
              <w:keepLines/>
              <w:rPr>
                <w:lang w:val="ro-RO"/>
              </w:rPr>
            </w:pPr>
          </w:p>
        </w:tc>
        <w:tc>
          <w:tcPr>
            <w:tcW w:w="2260" w:type="pct"/>
            <w:tcPrChange w:id="861" w:author="Author">
              <w:tcPr>
                <w:tcW w:w="2351" w:type="pct"/>
                <w:gridSpan w:val="2"/>
              </w:tcPr>
            </w:tcPrChange>
          </w:tcPr>
          <w:p w14:paraId="50E7D4D4" w14:textId="77777777" w:rsidR="001B7D5B" w:rsidRPr="00412A83" w:rsidRDefault="001B7D5B" w:rsidP="00C556B5">
            <w:pPr>
              <w:keepNext/>
              <w:keepLines/>
              <w:rPr>
                <w:lang w:val="ro-RO"/>
              </w:rPr>
            </w:pPr>
            <w:r w:rsidRPr="00412A83">
              <w:rPr>
                <w:lang w:val="ro-RO"/>
              </w:rPr>
              <w:t xml:space="preserve">Hemoragie </w:t>
            </w:r>
            <w:r w:rsidRPr="00412A83">
              <w:rPr>
                <w:szCs w:val="22"/>
                <w:lang w:val="ro-RO"/>
              </w:rPr>
              <w:t>retiniană</w:t>
            </w:r>
          </w:p>
        </w:tc>
        <w:tc>
          <w:tcPr>
            <w:tcW w:w="1243" w:type="pct"/>
            <w:tcPrChange w:id="862" w:author="Author">
              <w:tcPr>
                <w:tcW w:w="1169" w:type="pct"/>
                <w:gridSpan w:val="2"/>
              </w:tcPr>
            </w:tcPrChange>
          </w:tcPr>
          <w:p w14:paraId="68DCB2AA" w14:textId="77777777" w:rsidR="001B7D5B" w:rsidRPr="00412A83" w:rsidRDefault="001B7D5B" w:rsidP="00C556B5">
            <w:pPr>
              <w:keepNext/>
              <w:keepLines/>
              <w:rPr>
                <w:lang w:val="ro-RO"/>
              </w:rPr>
            </w:pPr>
            <w:r w:rsidRPr="00412A83">
              <w:rPr>
                <w:lang w:val="ro-RO"/>
              </w:rPr>
              <w:t>Frecvenţă necunoscută</w:t>
            </w:r>
          </w:p>
        </w:tc>
      </w:tr>
      <w:tr w:rsidR="001B7D5B" w:rsidRPr="00412A83" w14:paraId="715AB328" w14:textId="77777777" w:rsidTr="00636FE2">
        <w:trPr>
          <w:trPrChange w:id="863" w:author="Author">
            <w:trPr>
              <w:gridBefore w:val="1"/>
            </w:trPr>
          </w:trPrChange>
        </w:trPr>
        <w:tc>
          <w:tcPr>
            <w:tcW w:w="1497" w:type="pct"/>
            <w:tcPrChange w:id="864" w:author="Author">
              <w:tcPr>
                <w:tcW w:w="1480" w:type="pct"/>
                <w:gridSpan w:val="2"/>
              </w:tcPr>
            </w:tcPrChange>
          </w:tcPr>
          <w:p w14:paraId="3BBA60C1" w14:textId="77777777" w:rsidR="001B7D5B" w:rsidRPr="00412A83" w:rsidRDefault="001B7D5B" w:rsidP="00C556B5">
            <w:pPr>
              <w:keepNext/>
              <w:keepLines/>
              <w:rPr>
                <w:lang w:val="ro-RO"/>
              </w:rPr>
            </w:pPr>
            <w:r w:rsidRPr="00412A83">
              <w:rPr>
                <w:noProof/>
                <w:lang w:val="ro-RO"/>
              </w:rPr>
              <w:t>Tulburări acustice şi vestibulare</w:t>
            </w:r>
          </w:p>
        </w:tc>
        <w:tc>
          <w:tcPr>
            <w:tcW w:w="2260" w:type="pct"/>
            <w:tcPrChange w:id="865" w:author="Author">
              <w:tcPr>
                <w:tcW w:w="2351" w:type="pct"/>
                <w:gridSpan w:val="2"/>
              </w:tcPr>
            </w:tcPrChange>
          </w:tcPr>
          <w:p w14:paraId="781E9CA8" w14:textId="77777777" w:rsidR="001B7D5B" w:rsidRPr="00412A83" w:rsidRDefault="001B7D5B" w:rsidP="00C556B5">
            <w:pPr>
              <w:keepNext/>
              <w:keepLines/>
              <w:rPr>
                <w:lang w:val="ro-RO"/>
              </w:rPr>
            </w:pPr>
            <w:r w:rsidRPr="00412A83">
              <w:rPr>
                <w:lang w:val="ro-RO"/>
              </w:rPr>
              <w:t>Surditate</w:t>
            </w:r>
          </w:p>
        </w:tc>
        <w:tc>
          <w:tcPr>
            <w:tcW w:w="1243" w:type="pct"/>
            <w:tcPrChange w:id="866" w:author="Author">
              <w:tcPr>
                <w:tcW w:w="1169" w:type="pct"/>
                <w:gridSpan w:val="2"/>
              </w:tcPr>
            </w:tcPrChange>
          </w:tcPr>
          <w:p w14:paraId="496CE359" w14:textId="77777777" w:rsidR="001B7D5B" w:rsidRPr="00412A83" w:rsidRDefault="001B7D5B" w:rsidP="00C556B5">
            <w:pPr>
              <w:keepNext/>
              <w:keepLines/>
              <w:rPr>
                <w:lang w:val="ro-RO"/>
              </w:rPr>
            </w:pPr>
            <w:r w:rsidRPr="00412A83">
              <w:rPr>
                <w:lang w:val="ro-RO"/>
              </w:rPr>
              <w:t>Mai puţin frecvente</w:t>
            </w:r>
          </w:p>
        </w:tc>
      </w:tr>
      <w:tr w:rsidR="001B7D5B" w:rsidRPr="00412A83" w14:paraId="412CEC71" w14:textId="77777777" w:rsidTr="00636FE2">
        <w:trPr>
          <w:trHeight w:val="261"/>
          <w:trPrChange w:id="867" w:author="Author">
            <w:trPr>
              <w:gridBefore w:val="1"/>
              <w:trHeight w:val="261"/>
            </w:trPr>
          </w:trPrChange>
        </w:trPr>
        <w:tc>
          <w:tcPr>
            <w:tcW w:w="1497" w:type="pct"/>
            <w:vMerge w:val="restart"/>
            <w:tcPrChange w:id="868" w:author="Author">
              <w:tcPr>
                <w:tcW w:w="1480" w:type="pct"/>
                <w:gridSpan w:val="2"/>
                <w:vMerge w:val="restart"/>
              </w:tcPr>
            </w:tcPrChange>
          </w:tcPr>
          <w:p w14:paraId="3F97FFF7" w14:textId="77777777" w:rsidR="001B7D5B" w:rsidRPr="00412A83" w:rsidRDefault="001B7D5B" w:rsidP="00C556B5">
            <w:pPr>
              <w:keepNext/>
              <w:keepLines/>
              <w:rPr>
                <w:lang w:val="ro-RO"/>
              </w:rPr>
            </w:pPr>
            <w:r w:rsidRPr="00412A83">
              <w:rPr>
                <w:noProof/>
                <w:lang w:val="ro-RO"/>
              </w:rPr>
              <w:t>Tulburări cardiace</w:t>
            </w:r>
          </w:p>
        </w:tc>
        <w:tc>
          <w:tcPr>
            <w:tcW w:w="2260" w:type="pct"/>
            <w:tcPrChange w:id="869" w:author="Author">
              <w:tcPr>
                <w:tcW w:w="2351" w:type="pct"/>
                <w:gridSpan w:val="2"/>
              </w:tcPr>
            </w:tcPrChange>
          </w:tcPr>
          <w:p w14:paraId="45437914" w14:textId="77777777" w:rsidR="001B7D5B" w:rsidRPr="00412A83" w:rsidRDefault="001B7D5B" w:rsidP="00C556B5">
            <w:pPr>
              <w:keepNext/>
              <w:keepLines/>
              <w:rPr>
                <w:lang w:val="ro-RO"/>
              </w:rPr>
            </w:pPr>
            <w:r w:rsidRPr="00412A83">
              <w:rPr>
                <w:szCs w:val="22"/>
                <w:vertAlign w:val="superscript"/>
                <w:lang w:val="ro-RO"/>
              </w:rPr>
              <w:t>1</w:t>
            </w:r>
            <w:r w:rsidRPr="00412A83">
              <w:rPr>
                <w:lang w:val="ro-RO"/>
              </w:rPr>
              <w:t>Hipotensiune arterială</w:t>
            </w:r>
          </w:p>
        </w:tc>
        <w:tc>
          <w:tcPr>
            <w:tcW w:w="1243" w:type="pct"/>
            <w:tcPrChange w:id="870" w:author="Author">
              <w:tcPr>
                <w:tcW w:w="1169" w:type="pct"/>
                <w:gridSpan w:val="2"/>
              </w:tcPr>
            </w:tcPrChange>
          </w:tcPr>
          <w:p w14:paraId="4888BFA5" w14:textId="77777777" w:rsidR="001B7D5B" w:rsidRPr="00412A83" w:rsidRDefault="001B7D5B" w:rsidP="00C556B5">
            <w:pPr>
              <w:keepNext/>
              <w:keepLines/>
              <w:rPr>
                <w:lang w:val="ro-RO"/>
              </w:rPr>
            </w:pPr>
            <w:r w:rsidRPr="00412A83">
              <w:rPr>
                <w:lang w:val="ro-RO"/>
              </w:rPr>
              <w:t>Foarte frecvente</w:t>
            </w:r>
          </w:p>
        </w:tc>
      </w:tr>
      <w:tr w:rsidR="001B7D5B" w:rsidRPr="00412A83" w14:paraId="57A306ED" w14:textId="77777777" w:rsidTr="00636FE2">
        <w:trPr>
          <w:trHeight w:val="261"/>
          <w:trPrChange w:id="871" w:author="Author">
            <w:trPr>
              <w:gridBefore w:val="1"/>
              <w:trHeight w:val="261"/>
            </w:trPr>
          </w:trPrChange>
        </w:trPr>
        <w:tc>
          <w:tcPr>
            <w:tcW w:w="1497" w:type="pct"/>
            <w:vMerge/>
            <w:tcPrChange w:id="872" w:author="Author">
              <w:tcPr>
                <w:tcW w:w="1480" w:type="pct"/>
                <w:gridSpan w:val="2"/>
                <w:vMerge/>
              </w:tcPr>
            </w:tcPrChange>
          </w:tcPr>
          <w:p w14:paraId="73777A2C" w14:textId="77777777" w:rsidR="001B7D5B" w:rsidRPr="00412A83" w:rsidRDefault="001B7D5B" w:rsidP="00C556B5">
            <w:pPr>
              <w:keepNext/>
              <w:keepLines/>
              <w:rPr>
                <w:noProof/>
                <w:lang w:val="ro-RO"/>
              </w:rPr>
            </w:pPr>
          </w:p>
        </w:tc>
        <w:tc>
          <w:tcPr>
            <w:tcW w:w="2260" w:type="pct"/>
            <w:tcPrChange w:id="873" w:author="Author">
              <w:tcPr>
                <w:tcW w:w="2351" w:type="pct"/>
                <w:gridSpan w:val="2"/>
              </w:tcPr>
            </w:tcPrChange>
          </w:tcPr>
          <w:p w14:paraId="4996E2FE" w14:textId="77777777" w:rsidR="001B7D5B" w:rsidRPr="00412A83" w:rsidRDefault="001B7D5B" w:rsidP="00C556B5">
            <w:pPr>
              <w:keepNext/>
              <w:keepLines/>
              <w:rPr>
                <w:szCs w:val="22"/>
                <w:vertAlign w:val="superscript"/>
                <w:lang w:val="ro-RO"/>
              </w:rPr>
            </w:pPr>
            <w:r w:rsidRPr="00412A83">
              <w:rPr>
                <w:szCs w:val="22"/>
                <w:vertAlign w:val="superscript"/>
                <w:lang w:val="ro-RO"/>
              </w:rPr>
              <w:t>1</w:t>
            </w:r>
            <w:r w:rsidRPr="00412A83">
              <w:rPr>
                <w:lang w:val="ro-RO"/>
              </w:rPr>
              <w:t>Hipertensiune arterială</w:t>
            </w:r>
          </w:p>
        </w:tc>
        <w:tc>
          <w:tcPr>
            <w:tcW w:w="1243" w:type="pct"/>
            <w:tcPrChange w:id="874" w:author="Author">
              <w:tcPr>
                <w:tcW w:w="1169" w:type="pct"/>
                <w:gridSpan w:val="2"/>
              </w:tcPr>
            </w:tcPrChange>
          </w:tcPr>
          <w:p w14:paraId="3C8F119A" w14:textId="77777777" w:rsidR="001B7D5B" w:rsidRPr="00412A83" w:rsidRDefault="001B7D5B" w:rsidP="00C556B5">
            <w:pPr>
              <w:keepNext/>
              <w:keepLines/>
              <w:rPr>
                <w:lang w:val="ro-RO"/>
              </w:rPr>
            </w:pPr>
            <w:r w:rsidRPr="00412A83">
              <w:rPr>
                <w:lang w:val="ro-RO"/>
              </w:rPr>
              <w:t>Foarte frecvente</w:t>
            </w:r>
          </w:p>
        </w:tc>
      </w:tr>
      <w:tr w:rsidR="001B7D5B" w:rsidRPr="00412A83" w14:paraId="05651B04" w14:textId="77777777" w:rsidTr="00636FE2">
        <w:trPr>
          <w:trHeight w:val="261"/>
          <w:trPrChange w:id="875" w:author="Author">
            <w:trPr>
              <w:gridBefore w:val="1"/>
              <w:trHeight w:val="261"/>
            </w:trPr>
          </w:trPrChange>
        </w:trPr>
        <w:tc>
          <w:tcPr>
            <w:tcW w:w="1497" w:type="pct"/>
            <w:vMerge/>
            <w:tcPrChange w:id="876" w:author="Author">
              <w:tcPr>
                <w:tcW w:w="1480" w:type="pct"/>
                <w:gridSpan w:val="2"/>
                <w:vMerge/>
              </w:tcPr>
            </w:tcPrChange>
          </w:tcPr>
          <w:p w14:paraId="244DA4F7" w14:textId="77777777" w:rsidR="001B7D5B" w:rsidRPr="00412A83" w:rsidRDefault="001B7D5B" w:rsidP="00C556B5">
            <w:pPr>
              <w:keepNext/>
              <w:keepLines/>
              <w:rPr>
                <w:noProof/>
                <w:lang w:val="ro-RO"/>
              </w:rPr>
            </w:pPr>
          </w:p>
        </w:tc>
        <w:tc>
          <w:tcPr>
            <w:tcW w:w="2260" w:type="pct"/>
            <w:tcPrChange w:id="877" w:author="Author">
              <w:tcPr>
                <w:tcW w:w="2351" w:type="pct"/>
                <w:gridSpan w:val="2"/>
              </w:tcPr>
            </w:tcPrChange>
          </w:tcPr>
          <w:p w14:paraId="51BE5CAA" w14:textId="77777777" w:rsidR="001B7D5B" w:rsidRPr="00412A83" w:rsidRDefault="001B7D5B" w:rsidP="00C556B5">
            <w:pPr>
              <w:keepNext/>
              <w:keepLines/>
              <w:rPr>
                <w:lang w:val="ro-RO"/>
              </w:rPr>
            </w:pPr>
            <w:r w:rsidRPr="00412A83">
              <w:rPr>
                <w:szCs w:val="22"/>
                <w:vertAlign w:val="superscript"/>
                <w:lang w:val="ro-RO"/>
              </w:rPr>
              <w:t>1</w:t>
            </w:r>
            <w:r w:rsidRPr="00412A83">
              <w:rPr>
                <w:lang w:val="ro-RO"/>
              </w:rPr>
              <w:t>Bătăi neregulate ale inimii</w:t>
            </w:r>
          </w:p>
        </w:tc>
        <w:tc>
          <w:tcPr>
            <w:tcW w:w="1243" w:type="pct"/>
            <w:tcPrChange w:id="878" w:author="Author">
              <w:tcPr>
                <w:tcW w:w="1169" w:type="pct"/>
                <w:gridSpan w:val="2"/>
              </w:tcPr>
            </w:tcPrChange>
          </w:tcPr>
          <w:p w14:paraId="0EF5C3CC" w14:textId="77777777" w:rsidR="001B7D5B" w:rsidRPr="00412A83" w:rsidRDefault="001B7D5B" w:rsidP="00C556B5">
            <w:pPr>
              <w:keepNext/>
              <w:keepLines/>
              <w:rPr>
                <w:lang w:val="ro-RO"/>
              </w:rPr>
            </w:pPr>
            <w:r w:rsidRPr="00412A83">
              <w:rPr>
                <w:lang w:val="ro-RO"/>
              </w:rPr>
              <w:t>Foarte frecvente</w:t>
            </w:r>
          </w:p>
        </w:tc>
      </w:tr>
      <w:tr w:rsidR="001B7D5B" w:rsidRPr="00412A83" w14:paraId="18EF547D" w14:textId="77777777" w:rsidTr="00636FE2">
        <w:trPr>
          <w:trHeight w:val="261"/>
          <w:trPrChange w:id="879" w:author="Author">
            <w:trPr>
              <w:gridBefore w:val="1"/>
              <w:trHeight w:val="261"/>
            </w:trPr>
          </w:trPrChange>
        </w:trPr>
        <w:tc>
          <w:tcPr>
            <w:tcW w:w="1497" w:type="pct"/>
            <w:vMerge/>
            <w:tcPrChange w:id="880" w:author="Author">
              <w:tcPr>
                <w:tcW w:w="1480" w:type="pct"/>
                <w:gridSpan w:val="2"/>
                <w:vMerge/>
              </w:tcPr>
            </w:tcPrChange>
          </w:tcPr>
          <w:p w14:paraId="12CA1AE2" w14:textId="77777777" w:rsidR="001B7D5B" w:rsidRPr="00412A83" w:rsidRDefault="001B7D5B" w:rsidP="00C556B5">
            <w:pPr>
              <w:keepNext/>
              <w:keepLines/>
              <w:rPr>
                <w:noProof/>
                <w:lang w:val="ro-RO"/>
              </w:rPr>
            </w:pPr>
          </w:p>
        </w:tc>
        <w:tc>
          <w:tcPr>
            <w:tcW w:w="2260" w:type="pct"/>
            <w:tcPrChange w:id="881" w:author="Author">
              <w:tcPr>
                <w:tcW w:w="2351" w:type="pct"/>
                <w:gridSpan w:val="2"/>
              </w:tcPr>
            </w:tcPrChange>
          </w:tcPr>
          <w:p w14:paraId="6E760CF1" w14:textId="77777777" w:rsidR="001B7D5B" w:rsidRPr="00412A83" w:rsidRDefault="001B7D5B" w:rsidP="00C556B5">
            <w:pPr>
              <w:keepNext/>
              <w:keepLines/>
              <w:rPr>
                <w:lang w:val="ro-RO"/>
              </w:rPr>
            </w:pPr>
            <w:r w:rsidRPr="00412A83">
              <w:rPr>
                <w:szCs w:val="22"/>
                <w:vertAlign w:val="superscript"/>
                <w:lang w:val="ro-RO"/>
              </w:rPr>
              <w:t>1</w:t>
            </w:r>
            <w:r w:rsidRPr="00412A83">
              <w:rPr>
                <w:lang w:val="ro-RO"/>
              </w:rPr>
              <w:t>Flutter cardiac</w:t>
            </w:r>
          </w:p>
        </w:tc>
        <w:tc>
          <w:tcPr>
            <w:tcW w:w="1243" w:type="pct"/>
            <w:tcPrChange w:id="882" w:author="Author">
              <w:tcPr>
                <w:tcW w:w="1169" w:type="pct"/>
                <w:gridSpan w:val="2"/>
              </w:tcPr>
            </w:tcPrChange>
          </w:tcPr>
          <w:p w14:paraId="41DB6646" w14:textId="77777777" w:rsidR="001B7D5B" w:rsidRPr="00412A83" w:rsidRDefault="001B7D5B" w:rsidP="00C556B5">
            <w:pPr>
              <w:keepNext/>
              <w:keepLines/>
              <w:rPr>
                <w:lang w:val="ro-RO"/>
              </w:rPr>
            </w:pPr>
            <w:r w:rsidRPr="00412A83">
              <w:rPr>
                <w:lang w:val="ro-RO"/>
              </w:rPr>
              <w:t>Foarte frecvente</w:t>
            </w:r>
          </w:p>
        </w:tc>
      </w:tr>
      <w:tr w:rsidR="001B7D5B" w:rsidRPr="00412A83" w14:paraId="43E84C60" w14:textId="77777777" w:rsidTr="00636FE2">
        <w:trPr>
          <w:trHeight w:val="259"/>
          <w:trPrChange w:id="883" w:author="Author">
            <w:trPr>
              <w:gridBefore w:val="1"/>
              <w:trHeight w:val="259"/>
            </w:trPr>
          </w:trPrChange>
        </w:trPr>
        <w:tc>
          <w:tcPr>
            <w:tcW w:w="1497" w:type="pct"/>
            <w:vMerge/>
            <w:tcPrChange w:id="884" w:author="Author">
              <w:tcPr>
                <w:tcW w:w="1480" w:type="pct"/>
                <w:gridSpan w:val="2"/>
                <w:vMerge/>
              </w:tcPr>
            </w:tcPrChange>
          </w:tcPr>
          <w:p w14:paraId="3088F6B5" w14:textId="77777777" w:rsidR="001B7D5B" w:rsidRPr="00412A83" w:rsidRDefault="001B7D5B" w:rsidP="00C556B5">
            <w:pPr>
              <w:keepNext/>
              <w:keepLines/>
              <w:rPr>
                <w:lang w:val="ro-RO"/>
              </w:rPr>
            </w:pPr>
          </w:p>
        </w:tc>
        <w:tc>
          <w:tcPr>
            <w:tcW w:w="2260" w:type="pct"/>
            <w:tcPrChange w:id="885" w:author="Author">
              <w:tcPr>
                <w:tcW w:w="2351" w:type="pct"/>
                <w:gridSpan w:val="2"/>
              </w:tcPr>
            </w:tcPrChange>
          </w:tcPr>
          <w:p w14:paraId="116D598B" w14:textId="77777777" w:rsidR="001B7D5B" w:rsidRPr="00412A83" w:rsidRDefault="001B7D5B" w:rsidP="00C556B5">
            <w:pPr>
              <w:keepNext/>
              <w:keepLines/>
              <w:rPr>
                <w:lang w:val="ro-RO"/>
              </w:rPr>
            </w:pPr>
            <w:r>
              <w:rPr>
                <w:lang w:val="ro-RO"/>
              </w:rPr>
              <w:t>Scădere a fracţiei de ejecţie*</w:t>
            </w:r>
          </w:p>
        </w:tc>
        <w:tc>
          <w:tcPr>
            <w:tcW w:w="1243" w:type="pct"/>
            <w:tcPrChange w:id="886" w:author="Author">
              <w:tcPr>
                <w:tcW w:w="1169" w:type="pct"/>
                <w:gridSpan w:val="2"/>
              </w:tcPr>
            </w:tcPrChange>
          </w:tcPr>
          <w:p w14:paraId="2B10F088" w14:textId="77777777" w:rsidR="001B7D5B" w:rsidRPr="00412A83" w:rsidRDefault="001B7D5B" w:rsidP="00C556B5">
            <w:pPr>
              <w:keepNext/>
              <w:keepLines/>
              <w:rPr>
                <w:lang w:val="ro-RO"/>
              </w:rPr>
            </w:pPr>
            <w:r w:rsidRPr="00412A83">
              <w:rPr>
                <w:lang w:val="ro-RO"/>
              </w:rPr>
              <w:t>Foarte frecvente</w:t>
            </w:r>
          </w:p>
        </w:tc>
      </w:tr>
      <w:tr w:rsidR="001B7D5B" w:rsidRPr="00412A83" w14:paraId="58BF9A1B" w14:textId="77777777" w:rsidTr="00636FE2">
        <w:trPr>
          <w:trHeight w:val="128"/>
          <w:trPrChange w:id="887" w:author="Author">
            <w:trPr>
              <w:gridBefore w:val="1"/>
              <w:trHeight w:val="128"/>
            </w:trPr>
          </w:trPrChange>
        </w:trPr>
        <w:tc>
          <w:tcPr>
            <w:tcW w:w="1497" w:type="pct"/>
            <w:vMerge/>
            <w:tcPrChange w:id="888" w:author="Author">
              <w:tcPr>
                <w:tcW w:w="1480" w:type="pct"/>
                <w:gridSpan w:val="2"/>
                <w:vMerge/>
              </w:tcPr>
            </w:tcPrChange>
          </w:tcPr>
          <w:p w14:paraId="41C6D6D7" w14:textId="77777777" w:rsidR="001B7D5B" w:rsidRPr="00412A83" w:rsidRDefault="001B7D5B" w:rsidP="00C556B5">
            <w:pPr>
              <w:keepNext/>
              <w:keepLines/>
              <w:rPr>
                <w:lang w:val="ro-RO"/>
              </w:rPr>
            </w:pPr>
          </w:p>
        </w:tc>
        <w:tc>
          <w:tcPr>
            <w:tcW w:w="2260" w:type="pct"/>
            <w:tcPrChange w:id="889" w:author="Author">
              <w:tcPr>
                <w:tcW w:w="2351" w:type="pct"/>
                <w:gridSpan w:val="2"/>
              </w:tcPr>
            </w:tcPrChange>
          </w:tcPr>
          <w:p w14:paraId="042CD964" w14:textId="77777777" w:rsidR="001B7D5B" w:rsidRPr="00132E0E" w:rsidRDefault="001B7D5B" w:rsidP="00C556B5">
            <w:pPr>
              <w:keepNext/>
              <w:keepLines/>
              <w:rPr>
                <w:lang w:val="ro-RO"/>
              </w:rPr>
            </w:pPr>
            <w:r w:rsidRPr="00412A83">
              <w:rPr>
                <w:vertAlign w:val="superscript"/>
                <w:lang w:val="ro-RO"/>
              </w:rPr>
              <w:t>+</w:t>
            </w:r>
            <w:r w:rsidRPr="00412A83">
              <w:rPr>
                <w:szCs w:val="22"/>
                <w:lang w:val="ro-RO"/>
              </w:rPr>
              <w:t>Insuficienţă cardiacă (congestivă)</w:t>
            </w:r>
          </w:p>
        </w:tc>
        <w:tc>
          <w:tcPr>
            <w:tcW w:w="1243" w:type="pct"/>
            <w:tcPrChange w:id="890" w:author="Author">
              <w:tcPr>
                <w:tcW w:w="1169" w:type="pct"/>
                <w:gridSpan w:val="2"/>
              </w:tcPr>
            </w:tcPrChange>
          </w:tcPr>
          <w:p w14:paraId="479C784A" w14:textId="77777777" w:rsidR="001B7D5B" w:rsidRPr="00412A83" w:rsidRDefault="001B7D5B" w:rsidP="00C556B5">
            <w:pPr>
              <w:keepNext/>
              <w:keepLines/>
              <w:rPr>
                <w:lang w:val="ro-RO"/>
              </w:rPr>
            </w:pPr>
            <w:r w:rsidRPr="00412A83">
              <w:rPr>
                <w:lang w:val="ro-RO"/>
              </w:rPr>
              <w:t>Frecvente</w:t>
            </w:r>
          </w:p>
        </w:tc>
      </w:tr>
      <w:tr w:rsidR="001B7D5B" w:rsidRPr="00412A83" w14:paraId="72188A56" w14:textId="77777777" w:rsidTr="00636FE2">
        <w:trPr>
          <w:trHeight w:val="128"/>
          <w:trPrChange w:id="891" w:author="Author">
            <w:trPr>
              <w:gridBefore w:val="1"/>
              <w:trHeight w:val="128"/>
            </w:trPr>
          </w:trPrChange>
        </w:trPr>
        <w:tc>
          <w:tcPr>
            <w:tcW w:w="1497" w:type="pct"/>
            <w:vMerge/>
            <w:tcPrChange w:id="892" w:author="Author">
              <w:tcPr>
                <w:tcW w:w="1480" w:type="pct"/>
                <w:gridSpan w:val="2"/>
                <w:vMerge/>
              </w:tcPr>
            </w:tcPrChange>
          </w:tcPr>
          <w:p w14:paraId="4987D4E0" w14:textId="77777777" w:rsidR="001B7D5B" w:rsidRPr="00412A83" w:rsidRDefault="001B7D5B" w:rsidP="00C556B5">
            <w:pPr>
              <w:keepNext/>
              <w:keepLines/>
              <w:rPr>
                <w:lang w:val="ro-RO"/>
              </w:rPr>
            </w:pPr>
          </w:p>
        </w:tc>
        <w:tc>
          <w:tcPr>
            <w:tcW w:w="2260" w:type="pct"/>
            <w:tcPrChange w:id="893" w:author="Author">
              <w:tcPr>
                <w:tcW w:w="2351" w:type="pct"/>
                <w:gridSpan w:val="2"/>
              </w:tcPr>
            </w:tcPrChange>
          </w:tcPr>
          <w:p w14:paraId="7AFE71C2" w14:textId="77777777" w:rsidR="001B7D5B" w:rsidRPr="00412A83" w:rsidRDefault="001B7D5B" w:rsidP="00C556B5">
            <w:pPr>
              <w:keepNext/>
              <w:keepLines/>
              <w:rPr>
                <w:lang w:val="ro-RO"/>
              </w:rPr>
            </w:pPr>
            <w:r w:rsidRPr="00412A83">
              <w:rPr>
                <w:vertAlign w:val="superscript"/>
                <w:lang w:val="ro-RO"/>
              </w:rPr>
              <w:t>+</w:t>
            </w:r>
            <w:r w:rsidRPr="00412A83">
              <w:rPr>
                <w:szCs w:val="22"/>
                <w:vertAlign w:val="superscript"/>
                <w:lang w:val="ro-RO"/>
              </w:rPr>
              <w:t>1</w:t>
            </w:r>
            <w:r w:rsidRPr="00412A83">
              <w:rPr>
                <w:lang w:val="ro-RO"/>
              </w:rPr>
              <w:t>Tahiaritmie supraventriculară</w:t>
            </w:r>
          </w:p>
        </w:tc>
        <w:tc>
          <w:tcPr>
            <w:tcW w:w="1243" w:type="pct"/>
            <w:tcPrChange w:id="894" w:author="Author">
              <w:tcPr>
                <w:tcW w:w="1169" w:type="pct"/>
                <w:gridSpan w:val="2"/>
              </w:tcPr>
            </w:tcPrChange>
          </w:tcPr>
          <w:p w14:paraId="0E5F1E42" w14:textId="77777777" w:rsidR="001B7D5B" w:rsidRPr="00412A83" w:rsidRDefault="001B7D5B" w:rsidP="00C556B5">
            <w:pPr>
              <w:keepNext/>
              <w:keepLines/>
              <w:rPr>
                <w:lang w:val="ro-RO"/>
              </w:rPr>
            </w:pPr>
            <w:r w:rsidRPr="00412A83">
              <w:rPr>
                <w:lang w:val="ro-RO"/>
              </w:rPr>
              <w:t>Frecvente</w:t>
            </w:r>
          </w:p>
        </w:tc>
      </w:tr>
      <w:tr w:rsidR="001B7D5B" w:rsidRPr="00412A83" w14:paraId="39E9EDCD" w14:textId="77777777" w:rsidTr="00636FE2">
        <w:trPr>
          <w:trHeight w:val="127"/>
          <w:trPrChange w:id="895" w:author="Author">
            <w:trPr>
              <w:gridBefore w:val="1"/>
              <w:trHeight w:val="127"/>
            </w:trPr>
          </w:trPrChange>
        </w:trPr>
        <w:tc>
          <w:tcPr>
            <w:tcW w:w="1497" w:type="pct"/>
            <w:vMerge/>
            <w:tcPrChange w:id="896" w:author="Author">
              <w:tcPr>
                <w:tcW w:w="1480" w:type="pct"/>
                <w:gridSpan w:val="2"/>
                <w:vMerge/>
              </w:tcPr>
            </w:tcPrChange>
          </w:tcPr>
          <w:p w14:paraId="32800692" w14:textId="77777777" w:rsidR="001B7D5B" w:rsidRPr="00412A83" w:rsidRDefault="001B7D5B" w:rsidP="00C556B5">
            <w:pPr>
              <w:keepNext/>
              <w:keepLines/>
              <w:rPr>
                <w:lang w:val="ro-RO"/>
              </w:rPr>
            </w:pPr>
          </w:p>
        </w:tc>
        <w:tc>
          <w:tcPr>
            <w:tcW w:w="2260" w:type="pct"/>
            <w:tcPrChange w:id="897" w:author="Author">
              <w:tcPr>
                <w:tcW w:w="2351" w:type="pct"/>
                <w:gridSpan w:val="2"/>
              </w:tcPr>
            </w:tcPrChange>
          </w:tcPr>
          <w:p w14:paraId="7488D64B" w14:textId="77777777" w:rsidR="001B7D5B" w:rsidRPr="00412A83" w:rsidRDefault="001B7D5B" w:rsidP="00C556B5">
            <w:pPr>
              <w:keepNext/>
              <w:keepLines/>
              <w:rPr>
                <w:lang w:val="ro-RO"/>
              </w:rPr>
            </w:pPr>
            <w:r w:rsidRPr="00412A83">
              <w:rPr>
                <w:szCs w:val="22"/>
                <w:lang w:val="ro-RO"/>
              </w:rPr>
              <w:t>Cardiomiopatie</w:t>
            </w:r>
          </w:p>
        </w:tc>
        <w:tc>
          <w:tcPr>
            <w:tcW w:w="1243" w:type="pct"/>
            <w:tcPrChange w:id="898" w:author="Author">
              <w:tcPr>
                <w:tcW w:w="1169" w:type="pct"/>
                <w:gridSpan w:val="2"/>
              </w:tcPr>
            </w:tcPrChange>
          </w:tcPr>
          <w:p w14:paraId="4091F17C" w14:textId="77777777" w:rsidR="001B7D5B" w:rsidRPr="00412A83" w:rsidRDefault="001B7D5B" w:rsidP="00C556B5">
            <w:pPr>
              <w:keepNext/>
              <w:keepLines/>
              <w:rPr>
                <w:lang w:val="ro-RO"/>
              </w:rPr>
            </w:pPr>
            <w:r w:rsidRPr="00412A83">
              <w:rPr>
                <w:lang w:val="ro-RO"/>
              </w:rPr>
              <w:t>Frecvente</w:t>
            </w:r>
          </w:p>
        </w:tc>
      </w:tr>
      <w:tr w:rsidR="00360CFD" w:rsidRPr="00412A83" w14:paraId="64751EA6" w14:textId="77777777" w:rsidTr="00636FE2">
        <w:trPr>
          <w:trHeight w:val="127"/>
          <w:trPrChange w:id="899" w:author="Author">
            <w:trPr>
              <w:gridBefore w:val="1"/>
              <w:trHeight w:val="127"/>
            </w:trPr>
          </w:trPrChange>
        </w:trPr>
        <w:tc>
          <w:tcPr>
            <w:tcW w:w="1497" w:type="pct"/>
            <w:vMerge/>
            <w:tcPrChange w:id="900" w:author="Author">
              <w:tcPr>
                <w:tcW w:w="1480" w:type="pct"/>
                <w:gridSpan w:val="2"/>
                <w:vMerge/>
              </w:tcPr>
            </w:tcPrChange>
          </w:tcPr>
          <w:p w14:paraId="5E549D73" w14:textId="77777777" w:rsidR="00360CFD" w:rsidRPr="00412A83" w:rsidRDefault="00360CFD" w:rsidP="00360CFD">
            <w:pPr>
              <w:keepNext/>
              <w:keepLines/>
              <w:rPr>
                <w:lang w:val="ro-RO"/>
              </w:rPr>
            </w:pPr>
          </w:p>
        </w:tc>
        <w:tc>
          <w:tcPr>
            <w:tcW w:w="2260" w:type="pct"/>
            <w:tcPrChange w:id="901" w:author="Author">
              <w:tcPr>
                <w:tcW w:w="2351" w:type="pct"/>
                <w:gridSpan w:val="2"/>
              </w:tcPr>
            </w:tcPrChange>
          </w:tcPr>
          <w:p w14:paraId="6F2925A8" w14:textId="77777777" w:rsidR="00360CFD" w:rsidRPr="00412A83" w:rsidRDefault="00360CFD" w:rsidP="00360CFD">
            <w:pPr>
              <w:keepNext/>
              <w:keepLines/>
              <w:rPr>
                <w:szCs w:val="22"/>
                <w:lang w:val="ro-RO"/>
              </w:rPr>
            </w:pPr>
            <w:r w:rsidRPr="00412A83">
              <w:rPr>
                <w:szCs w:val="22"/>
                <w:vertAlign w:val="superscript"/>
                <w:lang w:val="ro-RO"/>
              </w:rPr>
              <w:t>1</w:t>
            </w:r>
            <w:r w:rsidRPr="00412A83">
              <w:rPr>
                <w:lang w:val="ro-RO"/>
              </w:rPr>
              <w:t>Palpitaţii</w:t>
            </w:r>
          </w:p>
        </w:tc>
        <w:tc>
          <w:tcPr>
            <w:tcW w:w="1243" w:type="pct"/>
            <w:tcPrChange w:id="902" w:author="Author">
              <w:tcPr>
                <w:tcW w:w="1169" w:type="pct"/>
                <w:gridSpan w:val="2"/>
              </w:tcPr>
            </w:tcPrChange>
          </w:tcPr>
          <w:p w14:paraId="189698EB" w14:textId="77777777" w:rsidR="00360CFD" w:rsidRPr="00412A83" w:rsidRDefault="00360CFD" w:rsidP="00360CFD">
            <w:pPr>
              <w:keepNext/>
              <w:keepLines/>
              <w:rPr>
                <w:lang w:val="ro-RO"/>
              </w:rPr>
            </w:pPr>
            <w:r w:rsidRPr="00412A83">
              <w:rPr>
                <w:lang w:val="ro-RO"/>
              </w:rPr>
              <w:t>Frecvente</w:t>
            </w:r>
          </w:p>
        </w:tc>
      </w:tr>
      <w:tr w:rsidR="00360CFD" w:rsidRPr="00412A83" w14:paraId="716ED410" w14:textId="77777777" w:rsidTr="00636FE2">
        <w:trPr>
          <w:trHeight w:val="259"/>
          <w:trPrChange w:id="903" w:author="Author">
            <w:trPr>
              <w:gridBefore w:val="1"/>
              <w:trHeight w:val="259"/>
            </w:trPr>
          </w:trPrChange>
        </w:trPr>
        <w:tc>
          <w:tcPr>
            <w:tcW w:w="1497" w:type="pct"/>
            <w:vMerge/>
            <w:tcPrChange w:id="904" w:author="Author">
              <w:tcPr>
                <w:tcW w:w="1480" w:type="pct"/>
                <w:gridSpan w:val="2"/>
                <w:vMerge/>
              </w:tcPr>
            </w:tcPrChange>
          </w:tcPr>
          <w:p w14:paraId="7C25B7BE" w14:textId="77777777" w:rsidR="00360CFD" w:rsidRPr="00412A83" w:rsidRDefault="00360CFD" w:rsidP="00360CFD">
            <w:pPr>
              <w:keepNext/>
              <w:keepLines/>
              <w:rPr>
                <w:lang w:val="ro-RO"/>
              </w:rPr>
            </w:pPr>
          </w:p>
        </w:tc>
        <w:tc>
          <w:tcPr>
            <w:tcW w:w="2260" w:type="pct"/>
            <w:tcPrChange w:id="905" w:author="Author">
              <w:tcPr>
                <w:tcW w:w="2351" w:type="pct"/>
                <w:gridSpan w:val="2"/>
              </w:tcPr>
            </w:tcPrChange>
          </w:tcPr>
          <w:p w14:paraId="4E06F460" w14:textId="77777777" w:rsidR="00360CFD" w:rsidRPr="00412A83" w:rsidRDefault="00360CFD" w:rsidP="00360CFD">
            <w:pPr>
              <w:keepNext/>
              <w:keepLines/>
              <w:rPr>
                <w:lang w:val="ro-RO"/>
              </w:rPr>
            </w:pPr>
            <w:r w:rsidRPr="00412A83">
              <w:rPr>
                <w:szCs w:val="22"/>
                <w:lang w:val="ro-RO"/>
              </w:rPr>
              <w:t>Exudat pericardic</w:t>
            </w:r>
          </w:p>
        </w:tc>
        <w:tc>
          <w:tcPr>
            <w:tcW w:w="1243" w:type="pct"/>
            <w:tcPrChange w:id="906" w:author="Author">
              <w:tcPr>
                <w:tcW w:w="1169" w:type="pct"/>
                <w:gridSpan w:val="2"/>
              </w:tcPr>
            </w:tcPrChange>
          </w:tcPr>
          <w:p w14:paraId="7BD9E68E" w14:textId="77777777" w:rsidR="00360CFD" w:rsidRPr="00412A83" w:rsidRDefault="00360CFD" w:rsidP="00360CFD">
            <w:pPr>
              <w:keepNext/>
              <w:keepLines/>
              <w:rPr>
                <w:lang w:val="ro-RO"/>
              </w:rPr>
            </w:pPr>
            <w:r w:rsidRPr="00412A83">
              <w:rPr>
                <w:lang w:val="ro-RO"/>
              </w:rPr>
              <w:t>Mai puţin frecvente</w:t>
            </w:r>
          </w:p>
        </w:tc>
      </w:tr>
      <w:tr w:rsidR="00360CFD" w:rsidRPr="00412A83" w14:paraId="37E82F04" w14:textId="77777777" w:rsidTr="00636FE2">
        <w:trPr>
          <w:trHeight w:val="128"/>
          <w:trPrChange w:id="907" w:author="Author">
            <w:trPr>
              <w:gridBefore w:val="1"/>
              <w:trHeight w:val="128"/>
            </w:trPr>
          </w:trPrChange>
        </w:trPr>
        <w:tc>
          <w:tcPr>
            <w:tcW w:w="1497" w:type="pct"/>
            <w:vMerge/>
            <w:tcPrChange w:id="908" w:author="Author">
              <w:tcPr>
                <w:tcW w:w="1480" w:type="pct"/>
                <w:gridSpan w:val="2"/>
                <w:vMerge/>
              </w:tcPr>
            </w:tcPrChange>
          </w:tcPr>
          <w:p w14:paraId="43CA5B07" w14:textId="77777777" w:rsidR="00360CFD" w:rsidRPr="00412A83" w:rsidRDefault="00360CFD" w:rsidP="00360CFD">
            <w:pPr>
              <w:keepNext/>
              <w:keepLines/>
              <w:rPr>
                <w:lang w:val="ro-RO"/>
              </w:rPr>
            </w:pPr>
          </w:p>
        </w:tc>
        <w:tc>
          <w:tcPr>
            <w:tcW w:w="2260" w:type="pct"/>
            <w:tcPrChange w:id="909" w:author="Author">
              <w:tcPr>
                <w:tcW w:w="2351" w:type="pct"/>
                <w:gridSpan w:val="2"/>
              </w:tcPr>
            </w:tcPrChange>
          </w:tcPr>
          <w:p w14:paraId="45130711" w14:textId="77777777" w:rsidR="00360CFD" w:rsidRPr="00412A83" w:rsidRDefault="00360CFD" w:rsidP="00360CFD">
            <w:pPr>
              <w:keepNext/>
              <w:keepLines/>
              <w:rPr>
                <w:lang w:val="ro-RO"/>
              </w:rPr>
            </w:pPr>
            <w:r w:rsidRPr="00412A83">
              <w:rPr>
                <w:szCs w:val="22"/>
                <w:lang w:val="ro-RO"/>
              </w:rPr>
              <w:t>Şoc cardiogen</w:t>
            </w:r>
          </w:p>
        </w:tc>
        <w:tc>
          <w:tcPr>
            <w:tcW w:w="1243" w:type="pct"/>
            <w:tcPrChange w:id="910" w:author="Author">
              <w:tcPr>
                <w:tcW w:w="1169" w:type="pct"/>
                <w:gridSpan w:val="2"/>
              </w:tcPr>
            </w:tcPrChange>
          </w:tcPr>
          <w:p w14:paraId="0602E3C2" w14:textId="77777777" w:rsidR="00360CFD" w:rsidRPr="00412A83" w:rsidRDefault="00360CFD" w:rsidP="00360CFD">
            <w:pPr>
              <w:keepNext/>
              <w:keepLines/>
              <w:rPr>
                <w:lang w:val="ro-RO"/>
              </w:rPr>
            </w:pPr>
            <w:r w:rsidRPr="00412A83">
              <w:rPr>
                <w:lang w:val="ro-RO"/>
              </w:rPr>
              <w:t>Frecvenţă necunoscută</w:t>
            </w:r>
          </w:p>
        </w:tc>
      </w:tr>
      <w:tr w:rsidR="00360CFD" w:rsidRPr="00412A83" w14:paraId="5D17C344" w14:textId="77777777" w:rsidTr="00636FE2">
        <w:trPr>
          <w:trHeight w:val="128"/>
          <w:trPrChange w:id="911" w:author="Author">
            <w:trPr>
              <w:gridBefore w:val="1"/>
              <w:trHeight w:val="128"/>
            </w:trPr>
          </w:trPrChange>
        </w:trPr>
        <w:tc>
          <w:tcPr>
            <w:tcW w:w="1497" w:type="pct"/>
            <w:vMerge/>
            <w:tcPrChange w:id="912" w:author="Author">
              <w:tcPr>
                <w:tcW w:w="1480" w:type="pct"/>
                <w:gridSpan w:val="2"/>
                <w:vMerge/>
              </w:tcPr>
            </w:tcPrChange>
          </w:tcPr>
          <w:p w14:paraId="6160865E" w14:textId="77777777" w:rsidR="00360CFD" w:rsidRPr="00412A83" w:rsidRDefault="00360CFD" w:rsidP="00360CFD">
            <w:pPr>
              <w:rPr>
                <w:lang w:val="ro-RO"/>
              </w:rPr>
            </w:pPr>
          </w:p>
        </w:tc>
        <w:tc>
          <w:tcPr>
            <w:tcW w:w="2260" w:type="pct"/>
            <w:tcPrChange w:id="913" w:author="Author">
              <w:tcPr>
                <w:tcW w:w="2351" w:type="pct"/>
                <w:gridSpan w:val="2"/>
              </w:tcPr>
            </w:tcPrChange>
          </w:tcPr>
          <w:p w14:paraId="4F0F9CCA" w14:textId="77777777" w:rsidR="00360CFD" w:rsidRPr="00412A83" w:rsidRDefault="00360CFD" w:rsidP="00360CFD">
            <w:pPr>
              <w:rPr>
                <w:szCs w:val="22"/>
                <w:lang w:val="ro-RO"/>
              </w:rPr>
            </w:pPr>
            <w:r w:rsidRPr="00412A83">
              <w:rPr>
                <w:lang w:val="ro-RO"/>
              </w:rPr>
              <w:t>Zgomot de galop prezent</w:t>
            </w:r>
          </w:p>
        </w:tc>
        <w:tc>
          <w:tcPr>
            <w:tcW w:w="1243" w:type="pct"/>
            <w:tcPrChange w:id="914" w:author="Author">
              <w:tcPr>
                <w:tcW w:w="1169" w:type="pct"/>
                <w:gridSpan w:val="2"/>
              </w:tcPr>
            </w:tcPrChange>
          </w:tcPr>
          <w:p w14:paraId="24FEC6A7" w14:textId="77777777" w:rsidR="00360CFD" w:rsidRPr="00412A83" w:rsidRDefault="00360CFD" w:rsidP="00360CFD">
            <w:pPr>
              <w:rPr>
                <w:lang w:val="ro-RO"/>
              </w:rPr>
            </w:pPr>
            <w:r w:rsidRPr="00412A83">
              <w:rPr>
                <w:lang w:val="ro-RO"/>
              </w:rPr>
              <w:t>Frecvenţă necunoscută</w:t>
            </w:r>
          </w:p>
        </w:tc>
      </w:tr>
      <w:tr w:rsidR="00360CFD" w:rsidRPr="00412A83" w14:paraId="13DEE35B" w14:textId="77777777" w:rsidTr="00636FE2">
        <w:trPr>
          <w:trHeight w:val="120"/>
          <w:trPrChange w:id="915" w:author="Author">
            <w:trPr>
              <w:gridBefore w:val="1"/>
              <w:trHeight w:val="120"/>
            </w:trPr>
          </w:trPrChange>
        </w:trPr>
        <w:tc>
          <w:tcPr>
            <w:tcW w:w="1497" w:type="pct"/>
            <w:vMerge w:val="restart"/>
            <w:tcPrChange w:id="916" w:author="Author">
              <w:tcPr>
                <w:tcW w:w="1480" w:type="pct"/>
                <w:gridSpan w:val="2"/>
                <w:vMerge w:val="restart"/>
              </w:tcPr>
            </w:tcPrChange>
          </w:tcPr>
          <w:p w14:paraId="73AAF64B" w14:textId="77777777" w:rsidR="00360CFD" w:rsidRPr="00412A83" w:rsidRDefault="00360CFD" w:rsidP="00360CFD">
            <w:pPr>
              <w:rPr>
                <w:lang w:val="ro-RO"/>
              </w:rPr>
            </w:pPr>
            <w:r w:rsidRPr="00412A83">
              <w:rPr>
                <w:noProof/>
                <w:lang w:val="ro-RO"/>
              </w:rPr>
              <w:t>Tulburări vasculare</w:t>
            </w:r>
          </w:p>
        </w:tc>
        <w:tc>
          <w:tcPr>
            <w:tcW w:w="2260" w:type="pct"/>
            <w:tcPrChange w:id="917" w:author="Author">
              <w:tcPr>
                <w:tcW w:w="2351" w:type="pct"/>
                <w:gridSpan w:val="2"/>
              </w:tcPr>
            </w:tcPrChange>
          </w:tcPr>
          <w:p w14:paraId="00B79F59" w14:textId="77777777" w:rsidR="00360CFD" w:rsidRPr="00412A83" w:rsidRDefault="00360CFD" w:rsidP="00360CFD">
            <w:pPr>
              <w:rPr>
                <w:lang w:val="ro-RO"/>
              </w:rPr>
            </w:pPr>
            <w:r w:rsidRPr="00412A83">
              <w:rPr>
                <w:lang w:val="ro-RO"/>
              </w:rPr>
              <w:t>Bufeuri</w:t>
            </w:r>
          </w:p>
        </w:tc>
        <w:tc>
          <w:tcPr>
            <w:tcW w:w="1243" w:type="pct"/>
            <w:tcPrChange w:id="918" w:author="Author">
              <w:tcPr>
                <w:tcW w:w="1169" w:type="pct"/>
                <w:gridSpan w:val="2"/>
              </w:tcPr>
            </w:tcPrChange>
          </w:tcPr>
          <w:p w14:paraId="1F68D5CD" w14:textId="77777777" w:rsidR="00360CFD" w:rsidRPr="00412A83" w:rsidRDefault="00360CFD" w:rsidP="00360CFD">
            <w:pPr>
              <w:rPr>
                <w:lang w:val="ro-RO"/>
              </w:rPr>
            </w:pPr>
            <w:r w:rsidRPr="00412A83">
              <w:rPr>
                <w:lang w:val="ro-RO"/>
              </w:rPr>
              <w:t>Foarte frecvente</w:t>
            </w:r>
          </w:p>
        </w:tc>
      </w:tr>
      <w:tr w:rsidR="00360CFD" w:rsidRPr="00412A83" w14:paraId="55AB989A" w14:textId="77777777" w:rsidTr="00636FE2">
        <w:trPr>
          <w:trHeight w:val="120"/>
          <w:trPrChange w:id="919" w:author="Author">
            <w:trPr>
              <w:gridBefore w:val="1"/>
              <w:trHeight w:val="120"/>
            </w:trPr>
          </w:trPrChange>
        </w:trPr>
        <w:tc>
          <w:tcPr>
            <w:tcW w:w="1497" w:type="pct"/>
            <w:vMerge/>
            <w:tcPrChange w:id="920" w:author="Author">
              <w:tcPr>
                <w:tcW w:w="1480" w:type="pct"/>
                <w:gridSpan w:val="2"/>
                <w:vMerge/>
              </w:tcPr>
            </w:tcPrChange>
          </w:tcPr>
          <w:p w14:paraId="68C4DCC8" w14:textId="77777777" w:rsidR="00360CFD" w:rsidRPr="00412A83" w:rsidRDefault="00360CFD" w:rsidP="00360CFD">
            <w:pPr>
              <w:rPr>
                <w:lang w:val="ro-RO"/>
              </w:rPr>
            </w:pPr>
          </w:p>
        </w:tc>
        <w:tc>
          <w:tcPr>
            <w:tcW w:w="2260" w:type="pct"/>
            <w:tcPrChange w:id="921" w:author="Author">
              <w:tcPr>
                <w:tcW w:w="2351" w:type="pct"/>
                <w:gridSpan w:val="2"/>
              </w:tcPr>
            </w:tcPrChange>
          </w:tcPr>
          <w:p w14:paraId="6356C81F" w14:textId="77777777" w:rsidR="00360CFD" w:rsidRPr="00412A83" w:rsidRDefault="00360CFD" w:rsidP="00360CFD">
            <w:pPr>
              <w:rPr>
                <w:lang w:val="ro-RO"/>
              </w:rPr>
            </w:pPr>
            <w:r w:rsidRPr="00412A83">
              <w:rPr>
                <w:vertAlign w:val="superscript"/>
                <w:lang w:val="ro-RO"/>
              </w:rPr>
              <w:t>+</w:t>
            </w:r>
            <w:r w:rsidRPr="00412A83">
              <w:rPr>
                <w:szCs w:val="22"/>
                <w:vertAlign w:val="superscript"/>
                <w:lang w:val="ro-RO"/>
              </w:rPr>
              <w:t>1</w:t>
            </w:r>
            <w:r w:rsidRPr="00412A83">
              <w:rPr>
                <w:lang w:val="ro-RO"/>
              </w:rPr>
              <w:t>Hipotensiune arterială</w:t>
            </w:r>
          </w:p>
        </w:tc>
        <w:tc>
          <w:tcPr>
            <w:tcW w:w="1243" w:type="pct"/>
            <w:tcPrChange w:id="922" w:author="Author">
              <w:tcPr>
                <w:tcW w:w="1169" w:type="pct"/>
                <w:gridSpan w:val="2"/>
              </w:tcPr>
            </w:tcPrChange>
          </w:tcPr>
          <w:p w14:paraId="13483F28" w14:textId="77777777" w:rsidR="00360CFD" w:rsidRPr="00412A83" w:rsidRDefault="00360CFD" w:rsidP="00360CFD">
            <w:pPr>
              <w:rPr>
                <w:lang w:val="ro-RO"/>
              </w:rPr>
            </w:pPr>
            <w:r w:rsidRPr="00412A83">
              <w:rPr>
                <w:lang w:val="ro-RO"/>
              </w:rPr>
              <w:t>Frecvente</w:t>
            </w:r>
          </w:p>
        </w:tc>
      </w:tr>
      <w:tr w:rsidR="00360CFD" w:rsidRPr="00412A83" w14:paraId="29C5250B" w14:textId="77777777" w:rsidTr="00636FE2">
        <w:trPr>
          <w:trHeight w:val="120"/>
          <w:trPrChange w:id="923" w:author="Author">
            <w:trPr>
              <w:gridBefore w:val="1"/>
              <w:trHeight w:val="120"/>
            </w:trPr>
          </w:trPrChange>
        </w:trPr>
        <w:tc>
          <w:tcPr>
            <w:tcW w:w="1497" w:type="pct"/>
            <w:vMerge/>
            <w:tcBorders>
              <w:bottom w:val="single" w:sz="4" w:space="0" w:color="auto"/>
            </w:tcBorders>
            <w:tcPrChange w:id="924" w:author="Author">
              <w:tcPr>
                <w:tcW w:w="1480" w:type="pct"/>
                <w:gridSpan w:val="2"/>
                <w:vMerge/>
                <w:tcBorders>
                  <w:bottom w:val="single" w:sz="4" w:space="0" w:color="auto"/>
                </w:tcBorders>
              </w:tcPr>
            </w:tcPrChange>
          </w:tcPr>
          <w:p w14:paraId="330A3931" w14:textId="77777777" w:rsidR="00360CFD" w:rsidRPr="00412A83" w:rsidRDefault="00360CFD" w:rsidP="00360CFD">
            <w:pPr>
              <w:rPr>
                <w:lang w:val="ro-RO"/>
              </w:rPr>
            </w:pPr>
          </w:p>
        </w:tc>
        <w:tc>
          <w:tcPr>
            <w:tcW w:w="2260" w:type="pct"/>
            <w:tcPrChange w:id="925" w:author="Author">
              <w:tcPr>
                <w:tcW w:w="2351" w:type="pct"/>
                <w:gridSpan w:val="2"/>
              </w:tcPr>
            </w:tcPrChange>
          </w:tcPr>
          <w:p w14:paraId="2A40E033" w14:textId="77777777" w:rsidR="00360CFD" w:rsidRPr="00412A83" w:rsidRDefault="00360CFD" w:rsidP="00360CFD">
            <w:pPr>
              <w:rPr>
                <w:lang w:val="ro-RO"/>
              </w:rPr>
            </w:pPr>
            <w:r w:rsidRPr="00412A83">
              <w:rPr>
                <w:lang w:val="ro-RO"/>
              </w:rPr>
              <w:t>Vasodilataţie</w:t>
            </w:r>
          </w:p>
        </w:tc>
        <w:tc>
          <w:tcPr>
            <w:tcW w:w="1243" w:type="pct"/>
            <w:tcPrChange w:id="926" w:author="Author">
              <w:tcPr>
                <w:tcW w:w="1169" w:type="pct"/>
                <w:gridSpan w:val="2"/>
              </w:tcPr>
            </w:tcPrChange>
          </w:tcPr>
          <w:p w14:paraId="15E5BE60" w14:textId="77777777" w:rsidR="00360CFD" w:rsidRPr="00412A83" w:rsidRDefault="00360CFD" w:rsidP="00360CFD">
            <w:pPr>
              <w:rPr>
                <w:lang w:val="ro-RO"/>
              </w:rPr>
            </w:pPr>
            <w:r w:rsidRPr="00412A83">
              <w:rPr>
                <w:lang w:val="ro-RO"/>
              </w:rPr>
              <w:t>Frecvente</w:t>
            </w:r>
          </w:p>
        </w:tc>
      </w:tr>
      <w:tr w:rsidR="00360CFD" w:rsidRPr="00412A83" w14:paraId="31CA40FB" w14:textId="77777777" w:rsidTr="00636FE2">
        <w:trPr>
          <w:trHeight w:val="267"/>
          <w:trPrChange w:id="927" w:author="Author">
            <w:trPr>
              <w:gridBefore w:val="1"/>
              <w:trHeight w:val="267"/>
            </w:trPr>
          </w:trPrChange>
        </w:trPr>
        <w:tc>
          <w:tcPr>
            <w:tcW w:w="1497" w:type="pct"/>
            <w:vMerge/>
            <w:tcBorders>
              <w:top w:val="nil"/>
              <w:bottom w:val="nil"/>
            </w:tcBorders>
            <w:tcPrChange w:id="928" w:author="Author">
              <w:tcPr>
                <w:tcW w:w="1480" w:type="pct"/>
                <w:gridSpan w:val="2"/>
                <w:vMerge/>
                <w:tcBorders>
                  <w:top w:val="nil"/>
                  <w:bottom w:val="nil"/>
                </w:tcBorders>
              </w:tcPr>
            </w:tcPrChange>
          </w:tcPr>
          <w:p w14:paraId="0B2AEB5E" w14:textId="77777777" w:rsidR="00360CFD" w:rsidRPr="00412A83" w:rsidRDefault="00360CFD" w:rsidP="00360CFD">
            <w:pPr>
              <w:keepNext/>
              <w:keepLines/>
              <w:rPr>
                <w:noProof/>
                <w:lang w:val="ro-RO"/>
              </w:rPr>
            </w:pPr>
          </w:p>
        </w:tc>
        <w:tc>
          <w:tcPr>
            <w:tcW w:w="2260" w:type="pct"/>
            <w:tcPrChange w:id="929" w:author="Author">
              <w:tcPr>
                <w:tcW w:w="2351" w:type="pct"/>
                <w:gridSpan w:val="2"/>
              </w:tcPr>
            </w:tcPrChange>
          </w:tcPr>
          <w:p w14:paraId="08943CDC" w14:textId="77777777" w:rsidR="00360CFD" w:rsidRPr="00412A83" w:rsidRDefault="00360CFD" w:rsidP="00360CFD">
            <w:pPr>
              <w:keepNext/>
              <w:keepLines/>
              <w:rPr>
                <w:vertAlign w:val="superscript"/>
                <w:lang w:val="ro-RO"/>
              </w:rPr>
            </w:pPr>
            <w:r w:rsidRPr="00412A83">
              <w:rPr>
                <w:vertAlign w:val="superscript"/>
                <w:lang w:val="ro-RO"/>
              </w:rPr>
              <w:t>+</w:t>
            </w:r>
            <w:r w:rsidRPr="00412A83">
              <w:rPr>
                <w:lang w:val="ro-RO"/>
              </w:rPr>
              <w:t>Dispnee</w:t>
            </w:r>
          </w:p>
        </w:tc>
        <w:tc>
          <w:tcPr>
            <w:tcW w:w="1243" w:type="pct"/>
            <w:tcPrChange w:id="930" w:author="Author">
              <w:tcPr>
                <w:tcW w:w="1169" w:type="pct"/>
                <w:gridSpan w:val="2"/>
              </w:tcPr>
            </w:tcPrChange>
          </w:tcPr>
          <w:p w14:paraId="39EF70E1" w14:textId="77777777" w:rsidR="00360CFD" w:rsidRPr="00412A83" w:rsidRDefault="00360CFD" w:rsidP="00360CFD">
            <w:pPr>
              <w:keepNext/>
              <w:keepLines/>
              <w:rPr>
                <w:lang w:val="ro-RO"/>
              </w:rPr>
            </w:pPr>
            <w:r w:rsidRPr="00412A83">
              <w:rPr>
                <w:lang w:val="ro-RO"/>
              </w:rPr>
              <w:t xml:space="preserve">Foarte frecvente </w:t>
            </w:r>
          </w:p>
        </w:tc>
      </w:tr>
      <w:tr w:rsidR="00360CFD" w:rsidRPr="00412A83" w14:paraId="4E4FA993" w14:textId="77777777" w:rsidTr="00636FE2">
        <w:trPr>
          <w:trHeight w:val="128"/>
          <w:trPrChange w:id="931" w:author="Author">
            <w:trPr>
              <w:gridBefore w:val="1"/>
              <w:trHeight w:val="128"/>
            </w:trPr>
          </w:trPrChange>
        </w:trPr>
        <w:tc>
          <w:tcPr>
            <w:tcW w:w="1497" w:type="pct"/>
            <w:vMerge/>
            <w:tcBorders>
              <w:top w:val="nil"/>
              <w:bottom w:val="nil"/>
            </w:tcBorders>
            <w:tcPrChange w:id="932" w:author="Author">
              <w:tcPr>
                <w:tcW w:w="1480" w:type="pct"/>
                <w:gridSpan w:val="2"/>
                <w:vMerge/>
                <w:tcBorders>
                  <w:top w:val="nil"/>
                  <w:bottom w:val="nil"/>
                </w:tcBorders>
              </w:tcPr>
            </w:tcPrChange>
          </w:tcPr>
          <w:p w14:paraId="372B9D79" w14:textId="77777777" w:rsidR="00360CFD" w:rsidRPr="00412A83" w:rsidRDefault="00360CFD" w:rsidP="00360CFD">
            <w:pPr>
              <w:keepNext/>
              <w:keepLines/>
              <w:rPr>
                <w:lang w:val="ro-RO"/>
              </w:rPr>
            </w:pPr>
          </w:p>
        </w:tc>
        <w:tc>
          <w:tcPr>
            <w:tcW w:w="2260" w:type="pct"/>
            <w:tcPrChange w:id="933" w:author="Author">
              <w:tcPr>
                <w:tcW w:w="2351" w:type="pct"/>
                <w:gridSpan w:val="2"/>
              </w:tcPr>
            </w:tcPrChange>
          </w:tcPr>
          <w:p w14:paraId="1F44FEF4" w14:textId="77777777" w:rsidR="00360CFD" w:rsidRPr="00412A83" w:rsidRDefault="00360CFD" w:rsidP="00360CFD">
            <w:pPr>
              <w:keepNext/>
              <w:keepLines/>
              <w:rPr>
                <w:lang w:val="ro-RO"/>
              </w:rPr>
            </w:pPr>
            <w:r w:rsidRPr="00412A83">
              <w:rPr>
                <w:lang w:val="ro-RO"/>
              </w:rPr>
              <w:t>Tuse</w:t>
            </w:r>
          </w:p>
        </w:tc>
        <w:tc>
          <w:tcPr>
            <w:tcW w:w="1243" w:type="pct"/>
            <w:tcPrChange w:id="934" w:author="Author">
              <w:tcPr>
                <w:tcW w:w="1169" w:type="pct"/>
                <w:gridSpan w:val="2"/>
              </w:tcPr>
            </w:tcPrChange>
          </w:tcPr>
          <w:p w14:paraId="34F5A1DF" w14:textId="77777777" w:rsidR="00360CFD" w:rsidRPr="00412A83" w:rsidRDefault="00360CFD" w:rsidP="00360CFD">
            <w:pPr>
              <w:keepNext/>
              <w:keepLines/>
              <w:rPr>
                <w:lang w:val="ro-RO"/>
              </w:rPr>
            </w:pPr>
            <w:r w:rsidRPr="00412A83">
              <w:rPr>
                <w:lang w:val="ro-RO"/>
              </w:rPr>
              <w:t xml:space="preserve">Foarte frecvente </w:t>
            </w:r>
          </w:p>
        </w:tc>
      </w:tr>
      <w:tr w:rsidR="00360CFD" w:rsidRPr="00412A83" w14:paraId="5B1FB41E" w14:textId="77777777" w:rsidTr="00636FE2">
        <w:trPr>
          <w:trHeight w:val="127"/>
          <w:trPrChange w:id="935" w:author="Author">
            <w:trPr>
              <w:gridBefore w:val="1"/>
              <w:trHeight w:val="127"/>
            </w:trPr>
          </w:trPrChange>
        </w:trPr>
        <w:tc>
          <w:tcPr>
            <w:tcW w:w="1497" w:type="pct"/>
            <w:vMerge/>
            <w:tcBorders>
              <w:top w:val="nil"/>
              <w:bottom w:val="nil"/>
            </w:tcBorders>
            <w:tcPrChange w:id="936" w:author="Author">
              <w:tcPr>
                <w:tcW w:w="1480" w:type="pct"/>
                <w:gridSpan w:val="2"/>
                <w:vMerge/>
                <w:tcBorders>
                  <w:top w:val="nil"/>
                  <w:bottom w:val="nil"/>
                </w:tcBorders>
              </w:tcPr>
            </w:tcPrChange>
          </w:tcPr>
          <w:p w14:paraId="612943C4" w14:textId="77777777" w:rsidR="00360CFD" w:rsidRPr="00412A83" w:rsidRDefault="00360CFD" w:rsidP="00360CFD">
            <w:pPr>
              <w:keepNext/>
              <w:keepLines/>
              <w:rPr>
                <w:lang w:val="ro-RO"/>
              </w:rPr>
            </w:pPr>
          </w:p>
        </w:tc>
        <w:tc>
          <w:tcPr>
            <w:tcW w:w="2260" w:type="pct"/>
            <w:tcPrChange w:id="937" w:author="Author">
              <w:tcPr>
                <w:tcW w:w="2351" w:type="pct"/>
                <w:gridSpan w:val="2"/>
              </w:tcPr>
            </w:tcPrChange>
          </w:tcPr>
          <w:p w14:paraId="0719AE78" w14:textId="77777777" w:rsidR="00360CFD" w:rsidRPr="00412A83" w:rsidRDefault="00360CFD" w:rsidP="00360CFD">
            <w:pPr>
              <w:keepNext/>
              <w:keepLines/>
              <w:rPr>
                <w:lang w:val="ro-RO"/>
              </w:rPr>
            </w:pPr>
            <w:r w:rsidRPr="00412A83">
              <w:rPr>
                <w:lang w:val="ro-RO"/>
              </w:rPr>
              <w:t>Epistaxis</w:t>
            </w:r>
          </w:p>
        </w:tc>
        <w:tc>
          <w:tcPr>
            <w:tcW w:w="1243" w:type="pct"/>
            <w:tcPrChange w:id="938" w:author="Author">
              <w:tcPr>
                <w:tcW w:w="1169" w:type="pct"/>
                <w:gridSpan w:val="2"/>
              </w:tcPr>
            </w:tcPrChange>
          </w:tcPr>
          <w:p w14:paraId="7F46D328" w14:textId="77777777" w:rsidR="00360CFD" w:rsidRPr="00412A83" w:rsidRDefault="00360CFD" w:rsidP="00360CFD">
            <w:pPr>
              <w:keepNext/>
              <w:keepLines/>
              <w:rPr>
                <w:lang w:val="ro-RO"/>
              </w:rPr>
            </w:pPr>
            <w:r w:rsidRPr="00412A83">
              <w:rPr>
                <w:lang w:val="ro-RO"/>
              </w:rPr>
              <w:t xml:space="preserve">Foarte frecvente </w:t>
            </w:r>
          </w:p>
        </w:tc>
      </w:tr>
      <w:tr w:rsidR="00360CFD" w:rsidRPr="00412A83" w14:paraId="7247183B" w14:textId="77777777" w:rsidTr="00636FE2">
        <w:trPr>
          <w:trHeight w:val="179"/>
          <w:trPrChange w:id="939" w:author="Author">
            <w:trPr>
              <w:gridBefore w:val="1"/>
              <w:trHeight w:val="179"/>
            </w:trPr>
          </w:trPrChange>
        </w:trPr>
        <w:tc>
          <w:tcPr>
            <w:tcW w:w="1497" w:type="pct"/>
            <w:vMerge/>
            <w:tcBorders>
              <w:top w:val="nil"/>
              <w:bottom w:val="nil"/>
            </w:tcBorders>
            <w:tcPrChange w:id="940" w:author="Author">
              <w:tcPr>
                <w:tcW w:w="1480" w:type="pct"/>
                <w:gridSpan w:val="2"/>
                <w:vMerge/>
                <w:tcBorders>
                  <w:top w:val="nil"/>
                  <w:bottom w:val="nil"/>
                </w:tcBorders>
              </w:tcPr>
            </w:tcPrChange>
          </w:tcPr>
          <w:p w14:paraId="6A4DD636" w14:textId="77777777" w:rsidR="00360CFD" w:rsidRPr="00412A83" w:rsidRDefault="00360CFD" w:rsidP="00360CFD">
            <w:pPr>
              <w:keepNext/>
              <w:keepLines/>
              <w:rPr>
                <w:lang w:val="ro-RO"/>
              </w:rPr>
            </w:pPr>
          </w:p>
        </w:tc>
        <w:tc>
          <w:tcPr>
            <w:tcW w:w="2260" w:type="pct"/>
            <w:tcPrChange w:id="941" w:author="Author">
              <w:tcPr>
                <w:tcW w:w="2351" w:type="pct"/>
                <w:gridSpan w:val="2"/>
              </w:tcPr>
            </w:tcPrChange>
          </w:tcPr>
          <w:p w14:paraId="471FC45C" w14:textId="77777777" w:rsidR="00360CFD" w:rsidRPr="00412A83" w:rsidRDefault="00360CFD" w:rsidP="00360CFD">
            <w:pPr>
              <w:keepNext/>
              <w:keepLines/>
              <w:rPr>
                <w:lang w:val="ro-RO"/>
              </w:rPr>
            </w:pPr>
            <w:r w:rsidRPr="00412A83">
              <w:rPr>
                <w:lang w:val="ro-RO"/>
              </w:rPr>
              <w:t>Rinoree</w:t>
            </w:r>
          </w:p>
        </w:tc>
        <w:tc>
          <w:tcPr>
            <w:tcW w:w="1243" w:type="pct"/>
            <w:tcPrChange w:id="942" w:author="Author">
              <w:tcPr>
                <w:tcW w:w="1169" w:type="pct"/>
                <w:gridSpan w:val="2"/>
              </w:tcPr>
            </w:tcPrChange>
          </w:tcPr>
          <w:p w14:paraId="28BCE918" w14:textId="77777777" w:rsidR="00360CFD" w:rsidRPr="00412A83" w:rsidRDefault="00360CFD" w:rsidP="00360CFD">
            <w:pPr>
              <w:keepNext/>
              <w:keepLines/>
              <w:rPr>
                <w:lang w:val="ro-RO"/>
              </w:rPr>
            </w:pPr>
            <w:r w:rsidRPr="00412A83">
              <w:rPr>
                <w:lang w:val="ro-RO"/>
              </w:rPr>
              <w:t xml:space="preserve">Foarte frecvente </w:t>
            </w:r>
          </w:p>
        </w:tc>
      </w:tr>
      <w:tr w:rsidR="00360CFD" w:rsidRPr="00412A83" w14:paraId="52270FA8" w14:textId="77777777" w:rsidTr="00636FE2">
        <w:trPr>
          <w:trHeight w:val="179"/>
          <w:trPrChange w:id="943" w:author="Author">
            <w:trPr>
              <w:gridBefore w:val="1"/>
              <w:trHeight w:val="179"/>
            </w:trPr>
          </w:trPrChange>
        </w:trPr>
        <w:tc>
          <w:tcPr>
            <w:tcW w:w="1497" w:type="pct"/>
            <w:vMerge/>
            <w:tcBorders>
              <w:top w:val="nil"/>
              <w:bottom w:val="nil"/>
            </w:tcBorders>
            <w:tcPrChange w:id="944" w:author="Author">
              <w:tcPr>
                <w:tcW w:w="1480" w:type="pct"/>
                <w:gridSpan w:val="2"/>
                <w:vMerge/>
                <w:tcBorders>
                  <w:top w:val="nil"/>
                  <w:bottom w:val="nil"/>
                </w:tcBorders>
              </w:tcPr>
            </w:tcPrChange>
          </w:tcPr>
          <w:p w14:paraId="2C797975" w14:textId="77777777" w:rsidR="00360CFD" w:rsidRPr="00412A83" w:rsidRDefault="00360CFD" w:rsidP="00360CFD">
            <w:pPr>
              <w:keepNext/>
              <w:keepLines/>
              <w:rPr>
                <w:lang w:val="ro-RO"/>
              </w:rPr>
            </w:pPr>
          </w:p>
        </w:tc>
        <w:tc>
          <w:tcPr>
            <w:tcW w:w="2260" w:type="pct"/>
            <w:tcPrChange w:id="945" w:author="Author">
              <w:tcPr>
                <w:tcW w:w="2351" w:type="pct"/>
                <w:gridSpan w:val="2"/>
              </w:tcPr>
            </w:tcPrChange>
          </w:tcPr>
          <w:p w14:paraId="4B35583E" w14:textId="77777777" w:rsidR="00360CFD" w:rsidRPr="00412A83" w:rsidRDefault="00360CFD" w:rsidP="00360CFD">
            <w:pPr>
              <w:keepNext/>
              <w:keepLines/>
              <w:rPr>
                <w:lang w:val="ro-RO"/>
              </w:rPr>
            </w:pPr>
            <w:r w:rsidRPr="002B78FA">
              <w:rPr>
                <w:vertAlign w:val="superscript"/>
                <w:lang w:val="ro-RO"/>
              </w:rPr>
              <w:t>+</w:t>
            </w:r>
            <w:r>
              <w:rPr>
                <w:lang w:val="ro-RO"/>
              </w:rPr>
              <w:t>Pneumonie</w:t>
            </w:r>
          </w:p>
        </w:tc>
        <w:tc>
          <w:tcPr>
            <w:tcW w:w="1243" w:type="pct"/>
            <w:tcPrChange w:id="946" w:author="Author">
              <w:tcPr>
                <w:tcW w:w="1169" w:type="pct"/>
                <w:gridSpan w:val="2"/>
              </w:tcPr>
            </w:tcPrChange>
          </w:tcPr>
          <w:p w14:paraId="58871B16" w14:textId="77777777" w:rsidR="00360CFD" w:rsidRPr="00412A83" w:rsidRDefault="00360CFD" w:rsidP="00360CFD">
            <w:pPr>
              <w:keepNext/>
              <w:keepLines/>
              <w:rPr>
                <w:lang w:val="ro-RO"/>
              </w:rPr>
            </w:pPr>
            <w:r>
              <w:rPr>
                <w:lang w:val="ro-RO"/>
              </w:rPr>
              <w:t>Frecvente</w:t>
            </w:r>
          </w:p>
        </w:tc>
      </w:tr>
      <w:tr w:rsidR="00360CFD" w:rsidRPr="00412A83" w14:paraId="20B111B2" w14:textId="77777777" w:rsidTr="00636FE2">
        <w:trPr>
          <w:trHeight w:val="127"/>
          <w:trPrChange w:id="947" w:author="Author">
            <w:trPr>
              <w:gridBefore w:val="1"/>
              <w:trHeight w:val="127"/>
            </w:trPr>
          </w:trPrChange>
        </w:trPr>
        <w:tc>
          <w:tcPr>
            <w:tcW w:w="1497" w:type="pct"/>
            <w:vMerge/>
            <w:tcBorders>
              <w:top w:val="nil"/>
              <w:bottom w:val="nil"/>
            </w:tcBorders>
            <w:tcPrChange w:id="948" w:author="Author">
              <w:tcPr>
                <w:tcW w:w="1480" w:type="pct"/>
                <w:gridSpan w:val="2"/>
                <w:vMerge/>
                <w:tcBorders>
                  <w:top w:val="nil"/>
                  <w:bottom w:val="nil"/>
                </w:tcBorders>
              </w:tcPr>
            </w:tcPrChange>
          </w:tcPr>
          <w:p w14:paraId="3F9072C1" w14:textId="77777777" w:rsidR="00360CFD" w:rsidRPr="00412A83" w:rsidRDefault="00360CFD" w:rsidP="00360CFD">
            <w:pPr>
              <w:keepNext/>
              <w:keepLines/>
              <w:rPr>
                <w:lang w:val="ro-RO"/>
              </w:rPr>
            </w:pPr>
          </w:p>
        </w:tc>
        <w:tc>
          <w:tcPr>
            <w:tcW w:w="2260" w:type="pct"/>
            <w:tcPrChange w:id="949" w:author="Author">
              <w:tcPr>
                <w:tcW w:w="2351" w:type="pct"/>
                <w:gridSpan w:val="2"/>
              </w:tcPr>
            </w:tcPrChange>
          </w:tcPr>
          <w:p w14:paraId="238F1DF9" w14:textId="77777777" w:rsidR="00360CFD" w:rsidRPr="00412A83" w:rsidRDefault="00360CFD" w:rsidP="00360CFD">
            <w:pPr>
              <w:keepNext/>
              <w:keepLines/>
              <w:rPr>
                <w:lang w:val="ro-RO"/>
              </w:rPr>
            </w:pPr>
            <w:r w:rsidRPr="00412A83">
              <w:rPr>
                <w:lang w:val="ro-RO"/>
              </w:rPr>
              <w:t>Astm bronşic</w:t>
            </w:r>
          </w:p>
        </w:tc>
        <w:tc>
          <w:tcPr>
            <w:tcW w:w="1243" w:type="pct"/>
            <w:tcPrChange w:id="950" w:author="Author">
              <w:tcPr>
                <w:tcW w:w="1169" w:type="pct"/>
                <w:gridSpan w:val="2"/>
              </w:tcPr>
            </w:tcPrChange>
          </w:tcPr>
          <w:p w14:paraId="447D945A" w14:textId="77777777" w:rsidR="00360CFD" w:rsidRPr="00412A83" w:rsidRDefault="00360CFD" w:rsidP="00360CFD">
            <w:pPr>
              <w:keepNext/>
              <w:keepLines/>
              <w:rPr>
                <w:lang w:val="ro-RO"/>
              </w:rPr>
            </w:pPr>
            <w:r w:rsidRPr="00412A83">
              <w:rPr>
                <w:lang w:val="ro-RO"/>
              </w:rPr>
              <w:t>Frecvente</w:t>
            </w:r>
          </w:p>
        </w:tc>
      </w:tr>
      <w:tr w:rsidR="00360CFD" w:rsidRPr="00412A83" w14:paraId="7214D200" w14:textId="77777777" w:rsidTr="00636FE2">
        <w:trPr>
          <w:trHeight w:val="128"/>
          <w:trPrChange w:id="951" w:author="Author">
            <w:trPr>
              <w:gridBefore w:val="1"/>
              <w:trHeight w:val="128"/>
            </w:trPr>
          </w:trPrChange>
        </w:trPr>
        <w:tc>
          <w:tcPr>
            <w:tcW w:w="1497" w:type="pct"/>
            <w:vMerge/>
            <w:tcBorders>
              <w:top w:val="nil"/>
              <w:bottom w:val="nil"/>
            </w:tcBorders>
            <w:tcPrChange w:id="952" w:author="Author">
              <w:tcPr>
                <w:tcW w:w="1480" w:type="pct"/>
                <w:gridSpan w:val="2"/>
                <w:vMerge/>
                <w:tcBorders>
                  <w:top w:val="nil"/>
                  <w:bottom w:val="nil"/>
                </w:tcBorders>
              </w:tcPr>
            </w:tcPrChange>
          </w:tcPr>
          <w:p w14:paraId="44009AB4" w14:textId="77777777" w:rsidR="00360CFD" w:rsidRPr="00412A83" w:rsidRDefault="00360CFD" w:rsidP="00360CFD">
            <w:pPr>
              <w:keepNext/>
              <w:keepLines/>
              <w:rPr>
                <w:lang w:val="ro-RO"/>
              </w:rPr>
            </w:pPr>
          </w:p>
        </w:tc>
        <w:tc>
          <w:tcPr>
            <w:tcW w:w="2260" w:type="pct"/>
            <w:tcPrChange w:id="953" w:author="Author">
              <w:tcPr>
                <w:tcW w:w="2351" w:type="pct"/>
                <w:gridSpan w:val="2"/>
              </w:tcPr>
            </w:tcPrChange>
          </w:tcPr>
          <w:p w14:paraId="663BB857" w14:textId="77777777" w:rsidR="00360CFD" w:rsidRPr="00412A83" w:rsidRDefault="00360CFD" w:rsidP="00360CFD">
            <w:pPr>
              <w:keepNext/>
              <w:keepLines/>
              <w:rPr>
                <w:lang w:val="ro-RO"/>
              </w:rPr>
            </w:pPr>
            <w:r w:rsidRPr="00412A83">
              <w:rPr>
                <w:szCs w:val="22"/>
                <w:lang w:val="ro-RO"/>
              </w:rPr>
              <w:t>Tulburări pulmonare</w:t>
            </w:r>
          </w:p>
        </w:tc>
        <w:tc>
          <w:tcPr>
            <w:tcW w:w="1243" w:type="pct"/>
            <w:tcPrChange w:id="954" w:author="Author">
              <w:tcPr>
                <w:tcW w:w="1169" w:type="pct"/>
                <w:gridSpan w:val="2"/>
              </w:tcPr>
            </w:tcPrChange>
          </w:tcPr>
          <w:p w14:paraId="1C1BD05A" w14:textId="77777777" w:rsidR="00360CFD" w:rsidRPr="00412A83" w:rsidRDefault="00360CFD" w:rsidP="00360CFD">
            <w:pPr>
              <w:keepNext/>
              <w:keepLines/>
              <w:rPr>
                <w:lang w:val="ro-RO"/>
              </w:rPr>
            </w:pPr>
            <w:r w:rsidRPr="00412A83">
              <w:rPr>
                <w:lang w:val="ro-RO"/>
              </w:rPr>
              <w:t>Frecvente</w:t>
            </w:r>
          </w:p>
        </w:tc>
      </w:tr>
      <w:tr w:rsidR="00360CFD" w:rsidRPr="00412A83" w14:paraId="019F2098" w14:textId="77777777" w:rsidTr="00636FE2">
        <w:trPr>
          <w:trHeight w:val="258"/>
          <w:trPrChange w:id="955" w:author="Author">
            <w:trPr>
              <w:gridBefore w:val="1"/>
              <w:trHeight w:val="258"/>
            </w:trPr>
          </w:trPrChange>
        </w:trPr>
        <w:tc>
          <w:tcPr>
            <w:tcW w:w="1497" w:type="pct"/>
            <w:vMerge/>
            <w:tcBorders>
              <w:top w:val="nil"/>
              <w:bottom w:val="nil"/>
            </w:tcBorders>
            <w:tcPrChange w:id="956" w:author="Author">
              <w:tcPr>
                <w:tcW w:w="1480" w:type="pct"/>
                <w:gridSpan w:val="2"/>
                <w:vMerge/>
                <w:tcBorders>
                  <w:top w:val="nil"/>
                  <w:bottom w:val="nil"/>
                </w:tcBorders>
              </w:tcPr>
            </w:tcPrChange>
          </w:tcPr>
          <w:p w14:paraId="23C94AE1" w14:textId="77777777" w:rsidR="00360CFD" w:rsidRPr="00412A83" w:rsidRDefault="00360CFD" w:rsidP="00360CFD">
            <w:pPr>
              <w:keepNext/>
              <w:keepLines/>
              <w:rPr>
                <w:lang w:val="ro-RO"/>
              </w:rPr>
            </w:pPr>
          </w:p>
        </w:tc>
        <w:tc>
          <w:tcPr>
            <w:tcW w:w="2260" w:type="pct"/>
            <w:tcPrChange w:id="957" w:author="Author">
              <w:tcPr>
                <w:tcW w:w="2351" w:type="pct"/>
                <w:gridSpan w:val="2"/>
              </w:tcPr>
            </w:tcPrChange>
          </w:tcPr>
          <w:p w14:paraId="7C4A5D65" w14:textId="77777777" w:rsidR="00360CFD" w:rsidRPr="00412A83" w:rsidRDefault="00360CFD" w:rsidP="00360CFD">
            <w:pPr>
              <w:keepNext/>
              <w:keepLines/>
              <w:rPr>
                <w:lang w:val="ro-RO"/>
              </w:rPr>
            </w:pPr>
            <w:r w:rsidRPr="00412A83">
              <w:rPr>
                <w:vertAlign w:val="superscript"/>
                <w:lang w:val="ro-RO"/>
              </w:rPr>
              <w:t>+</w:t>
            </w:r>
            <w:r w:rsidRPr="00412A83">
              <w:rPr>
                <w:szCs w:val="22"/>
                <w:lang w:val="ro-RO"/>
              </w:rPr>
              <w:t>Revărsat pleural</w:t>
            </w:r>
          </w:p>
        </w:tc>
        <w:tc>
          <w:tcPr>
            <w:tcW w:w="1243" w:type="pct"/>
            <w:tcPrChange w:id="958" w:author="Author">
              <w:tcPr>
                <w:tcW w:w="1169" w:type="pct"/>
                <w:gridSpan w:val="2"/>
              </w:tcPr>
            </w:tcPrChange>
          </w:tcPr>
          <w:p w14:paraId="4BEDECB8" w14:textId="77777777" w:rsidR="00360CFD" w:rsidRPr="00412A83" w:rsidRDefault="00360CFD" w:rsidP="00360CFD">
            <w:pPr>
              <w:keepNext/>
              <w:keepLines/>
              <w:rPr>
                <w:lang w:val="ro-RO"/>
              </w:rPr>
            </w:pPr>
            <w:r>
              <w:rPr>
                <w:lang w:val="ro-RO"/>
              </w:rPr>
              <w:t>F</w:t>
            </w:r>
            <w:r w:rsidRPr="00412A83">
              <w:rPr>
                <w:lang w:val="ro-RO"/>
              </w:rPr>
              <w:t>recvente</w:t>
            </w:r>
          </w:p>
        </w:tc>
      </w:tr>
      <w:tr w:rsidR="00360CFD" w:rsidRPr="00412A83" w14:paraId="07DFDEEF" w14:textId="77777777" w:rsidTr="00636FE2">
        <w:trPr>
          <w:trHeight w:val="258"/>
          <w:trPrChange w:id="959" w:author="Author">
            <w:trPr>
              <w:gridBefore w:val="1"/>
              <w:trHeight w:val="258"/>
            </w:trPr>
          </w:trPrChange>
        </w:trPr>
        <w:tc>
          <w:tcPr>
            <w:tcW w:w="1497" w:type="pct"/>
            <w:vMerge/>
            <w:tcBorders>
              <w:top w:val="nil"/>
              <w:bottom w:val="nil"/>
            </w:tcBorders>
            <w:tcPrChange w:id="960" w:author="Author">
              <w:tcPr>
                <w:tcW w:w="1480" w:type="pct"/>
                <w:gridSpan w:val="2"/>
                <w:vMerge/>
                <w:tcBorders>
                  <w:top w:val="nil"/>
                  <w:bottom w:val="nil"/>
                </w:tcBorders>
              </w:tcPr>
            </w:tcPrChange>
          </w:tcPr>
          <w:p w14:paraId="50B22136" w14:textId="77777777" w:rsidR="00360CFD" w:rsidRPr="00412A83" w:rsidRDefault="00360CFD" w:rsidP="00360CFD">
            <w:pPr>
              <w:keepNext/>
              <w:keepLines/>
              <w:rPr>
                <w:lang w:val="ro-RO"/>
              </w:rPr>
            </w:pPr>
          </w:p>
        </w:tc>
        <w:tc>
          <w:tcPr>
            <w:tcW w:w="2260" w:type="pct"/>
            <w:tcPrChange w:id="961" w:author="Author">
              <w:tcPr>
                <w:tcW w:w="2351" w:type="pct"/>
                <w:gridSpan w:val="2"/>
              </w:tcPr>
            </w:tcPrChange>
          </w:tcPr>
          <w:p w14:paraId="5CB10516" w14:textId="77777777" w:rsidR="00360CFD" w:rsidRPr="00412A83" w:rsidRDefault="00360CFD" w:rsidP="00360CFD">
            <w:pPr>
              <w:keepNext/>
              <w:keepLines/>
              <w:rPr>
                <w:vertAlign w:val="superscript"/>
                <w:lang w:val="ro-RO"/>
              </w:rPr>
            </w:pPr>
            <w:r w:rsidRPr="00412A83">
              <w:rPr>
                <w:vertAlign w:val="superscript"/>
                <w:lang w:val="ro-RO"/>
              </w:rPr>
              <w:t>+</w:t>
            </w:r>
            <w:r w:rsidRPr="00412A83">
              <w:rPr>
                <w:szCs w:val="22"/>
                <w:vertAlign w:val="superscript"/>
                <w:lang w:val="ro-RO"/>
              </w:rPr>
              <w:t>1</w:t>
            </w:r>
            <w:r w:rsidRPr="00412A83">
              <w:rPr>
                <w:lang w:val="ro-RO"/>
              </w:rPr>
              <w:t>W</w:t>
            </w:r>
            <w:r w:rsidRPr="00412A83">
              <w:rPr>
                <w:szCs w:val="22"/>
                <w:lang w:val="ro-RO"/>
              </w:rPr>
              <w:t>heezing</w:t>
            </w:r>
          </w:p>
        </w:tc>
        <w:tc>
          <w:tcPr>
            <w:tcW w:w="1243" w:type="pct"/>
            <w:tcPrChange w:id="962" w:author="Author">
              <w:tcPr>
                <w:tcW w:w="1169" w:type="pct"/>
                <w:gridSpan w:val="2"/>
              </w:tcPr>
            </w:tcPrChange>
          </w:tcPr>
          <w:p w14:paraId="0E1CF496" w14:textId="77777777" w:rsidR="00360CFD" w:rsidRDefault="00360CFD" w:rsidP="00360CFD">
            <w:pPr>
              <w:keepNext/>
              <w:keepLines/>
              <w:rPr>
                <w:lang w:val="ro-RO"/>
              </w:rPr>
            </w:pPr>
            <w:r w:rsidRPr="00412A83">
              <w:rPr>
                <w:lang w:val="ro-RO"/>
              </w:rPr>
              <w:t>Mai puţin frecvente</w:t>
            </w:r>
          </w:p>
        </w:tc>
      </w:tr>
      <w:tr w:rsidR="00360CFD" w:rsidRPr="00412A83" w14:paraId="113B0D02" w14:textId="77777777" w:rsidTr="00636FE2">
        <w:trPr>
          <w:trHeight w:val="258"/>
          <w:trPrChange w:id="963" w:author="Author">
            <w:trPr>
              <w:gridBefore w:val="1"/>
              <w:trHeight w:val="258"/>
            </w:trPr>
          </w:trPrChange>
        </w:trPr>
        <w:tc>
          <w:tcPr>
            <w:tcW w:w="1497" w:type="pct"/>
            <w:vMerge/>
            <w:tcBorders>
              <w:top w:val="nil"/>
              <w:bottom w:val="nil"/>
            </w:tcBorders>
            <w:tcPrChange w:id="964" w:author="Author">
              <w:tcPr>
                <w:tcW w:w="1480" w:type="pct"/>
                <w:gridSpan w:val="2"/>
                <w:vMerge/>
                <w:tcBorders>
                  <w:top w:val="nil"/>
                  <w:bottom w:val="nil"/>
                </w:tcBorders>
              </w:tcPr>
            </w:tcPrChange>
          </w:tcPr>
          <w:p w14:paraId="32783265" w14:textId="77777777" w:rsidR="00360CFD" w:rsidRPr="00412A83" w:rsidRDefault="00360CFD" w:rsidP="00360CFD">
            <w:pPr>
              <w:keepNext/>
              <w:keepLines/>
              <w:rPr>
                <w:lang w:val="ro-RO"/>
              </w:rPr>
            </w:pPr>
          </w:p>
        </w:tc>
        <w:tc>
          <w:tcPr>
            <w:tcW w:w="2260" w:type="pct"/>
            <w:tcPrChange w:id="965" w:author="Author">
              <w:tcPr>
                <w:tcW w:w="2351" w:type="pct"/>
                <w:gridSpan w:val="2"/>
              </w:tcPr>
            </w:tcPrChange>
          </w:tcPr>
          <w:p w14:paraId="48320FAD" w14:textId="77777777" w:rsidR="00360CFD" w:rsidRPr="00412A83" w:rsidRDefault="00360CFD" w:rsidP="00360CFD">
            <w:pPr>
              <w:keepNext/>
              <w:keepLines/>
              <w:rPr>
                <w:lang w:val="ro-RO"/>
              </w:rPr>
            </w:pPr>
            <w:r w:rsidRPr="00412A83">
              <w:rPr>
                <w:szCs w:val="22"/>
                <w:lang w:val="ro-RO"/>
              </w:rPr>
              <w:t>Pneumoni</w:t>
            </w:r>
            <w:r>
              <w:rPr>
                <w:szCs w:val="22"/>
                <w:lang w:val="ro-RO"/>
              </w:rPr>
              <w:t>tă</w:t>
            </w:r>
          </w:p>
        </w:tc>
        <w:tc>
          <w:tcPr>
            <w:tcW w:w="1243" w:type="pct"/>
            <w:tcPrChange w:id="966" w:author="Author">
              <w:tcPr>
                <w:tcW w:w="1169" w:type="pct"/>
                <w:gridSpan w:val="2"/>
              </w:tcPr>
            </w:tcPrChange>
          </w:tcPr>
          <w:p w14:paraId="43904886" w14:textId="77777777" w:rsidR="00360CFD" w:rsidRPr="00412A83" w:rsidRDefault="00360CFD" w:rsidP="00360CFD">
            <w:pPr>
              <w:keepNext/>
              <w:keepLines/>
              <w:rPr>
                <w:lang w:val="ro-RO"/>
              </w:rPr>
            </w:pPr>
            <w:r w:rsidRPr="00412A83">
              <w:rPr>
                <w:lang w:val="ro-RO"/>
              </w:rPr>
              <w:t>Mai puţin frecvente</w:t>
            </w:r>
          </w:p>
        </w:tc>
      </w:tr>
      <w:tr w:rsidR="00360CFD" w:rsidRPr="00412A83" w14:paraId="38F65C6B" w14:textId="77777777" w:rsidTr="00636FE2">
        <w:trPr>
          <w:trHeight w:val="258"/>
          <w:trPrChange w:id="967" w:author="Author">
            <w:trPr>
              <w:gridBefore w:val="1"/>
              <w:trHeight w:val="258"/>
            </w:trPr>
          </w:trPrChange>
        </w:trPr>
        <w:tc>
          <w:tcPr>
            <w:tcW w:w="1497" w:type="pct"/>
            <w:vMerge/>
            <w:tcBorders>
              <w:top w:val="nil"/>
              <w:bottom w:val="nil"/>
            </w:tcBorders>
            <w:tcPrChange w:id="968" w:author="Author">
              <w:tcPr>
                <w:tcW w:w="1480" w:type="pct"/>
                <w:gridSpan w:val="2"/>
                <w:vMerge/>
                <w:tcBorders>
                  <w:top w:val="nil"/>
                  <w:bottom w:val="nil"/>
                </w:tcBorders>
              </w:tcPr>
            </w:tcPrChange>
          </w:tcPr>
          <w:p w14:paraId="216EAE6A" w14:textId="77777777" w:rsidR="00360CFD" w:rsidRPr="00412A83" w:rsidRDefault="00360CFD" w:rsidP="00360CFD">
            <w:pPr>
              <w:keepNext/>
              <w:keepLines/>
              <w:rPr>
                <w:lang w:val="ro-RO"/>
              </w:rPr>
            </w:pPr>
          </w:p>
        </w:tc>
        <w:tc>
          <w:tcPr>
            <w:tcW w:w="2260" w:type="pct"/>
            <w:tcPrChange w:id="969" w:author="Author">
              <w:tcPr>
                <w:tcW w:w="2351" w:type="pct"/>
                <w:gridSpan w:val="2"/>
              </w:tcPr>
            </w:tcPrChange>
          </w:tcPr>
          <w:p w14:paraId="2E25E430" w14:textId="77777777" w:rsidR="00360CFD" w:rsidRPr="00F111EF" w:rsidRDefault="00360CFD" w:rsidP="00360CFD">
            <w:pPr>
              <w:keepNext/>
              <w:keepLines/>
              <w:rPr>
                <w:lang w:val="ro-RO"/>
              </w:rPr>
            </w:pPr>
            <w:r w:rsidRPr="00412A83">
              <w:rPr>
                <w:vertAlign w:val="superscript"/>
                <w:lang w:val="ro-RO"/>
              </w:rPr>
              <w:t>+</w:t>
            </w:r>
            <w:r w:rsidRPr="00412A83">
              <w:rPr>
                <w:szCs w:val="22"/>
                <w:lang w:val="ro-RO"/>
              </w:rPr>
              <w:t>Fibroză pulmonară</w:t>
            </w:r>
          </w:p>
        </w:tc>
        <w:tc>
          <w:tcPr>
            <w:tcW w:w="1243" w:type="pct"/>
            <w:tcPrChange w:id="970" w:author="Author">
              <w:tcPr>
                <w:tcW w:w="1169" w:type="pct"/>
                <w:gridSpan w:val="2"/>
              </w:tcPr>
            </w:tcPrChange>
          </w:tcPr>
          <w:p w14:paraId="7EAFCA71" w14:textId="77777777" w:rsidR="00360CFD" w:rsidRPr="00412A83" w:rsidRDefault="00360CFD" w:rsidP="00360CFD">
            <w:pPr>
              <w:keepNext/>
              <w:keepLines/>
              <w:rPr>
                <w:lang w:val="ro-RO"/>
              </w:rPr>
            </w:pPr>
            <w:r w:rsidRPr="00412A83">
              <w:rPr>
                <w:lang w:val="ro-RO"/>
              </w:rPr>
              <w:t>Frecvenţă necunoscută</w:t>
            </w:r>
          </w:p>
        </w:tc>
      </w:tr>
      <w:tr w:rsidR="00360CFD" w:rsidRPr="00412A83" w14:paraId="785B25D1" w14:textId="77777777" w:rsidTr="00636FE2">
        <w:trPr>
          <w:trHeight w:val="258"/>
          <w:trPrChange w:id="971" w:author="Author">
            <w:trPr>
              <w:gridBefore w:val="1"/>
              <w:trHeight w:val="258"/>
            </w:trPr>
          </w:trPrChange>
        </w:trPr>
        <w:tc>
          <w:tcPr>
            <w:tcW w:w="1497" w:type="pct"/>
            <w:vMerge/>
            <w:tcBorders>
              <w:top w:val="nil"/>
              <w:bottom w:val="nil"/>
            </w:tcBorders>
            <w:tcPrChange w:id="972" w:author="Author">
              <w:tcPr>
                <w:tcW w:w="1480" w:type="pct"/>
                <w:gridSpan w:val="2"/>
                <w:vMerge/>
                <w:tcBorders>
                  <w:top w:val="nil"/>
                  <w:bottom w:val="nil"/>
                </w:tcBorders>
              </w:tcPr>
            </w:tcPrChange>
          </w:tcPr>
          <w:p w14:paraId="5E444904" w14:textId="77777777" w:rsidR="00360CFD" w:rsidRPr="00412A83" w:rsidRDefault="00360CFD" w:rsidP="00360CFD">
            <w:pPr>
              <w:keepNext/>
              <w:keepLines/>
              <w:rPr>
                <w:lang w:val="ro-RO"/>
              </w:rPr>
            </w:pPr>
          </w:p>
        </w:tc>
        <w:tc>
          <w:tcPr>
            <w:tcW w:w="2260" w:type="pct"/>
            <w:tcPrChange w:id="973" w:author="Author">
              <w:tcPr>
                <w:tcW w:w="2351" w:type="pct"/>
                <w:gridSpan w:val="2"/>
              </w:tcPr>
            </w:tcPrChange>
          </w:tcPr>
          <w:p w14:paraId="7CB1F79D" w14:textId="77777777" w:rsidR="00360CFD" w:rsidRPr="00412A83" w:rsidRDefault="00360CFD" w:rsidP="00360CFD">
            <w:pPr>
              <w:keepNext/>
              <w:keepLines/>
              <w:rPr>
                <w:szCs w:val="22"/>
                <w:lang w:val="ro-RO"/>
              </w:rPr>
            </w:pPr>
            <w:r w:rsidRPr="00412A83">
              <w:rPr>
                <w:vertAlign w:val="superscript"/>
                <w:lang w:val="ro-RO"/>
              </w:rPr>
              <w:t>+</w:t>
            </w:r>
            <w:r w:rsidRPr="00412A83">
              <w:rPr>
                <w:szCs w:val="22"/>
                <w:lang w:val="ro-RO"/>
              </w:rPr>
              <w:t>Detresă respiratorie</w:t>
            </w:r>
          </w:p>
        </w:tc>
        <w:tc>
          <w:tcPr>
            <w:tcW w:w="1243" w:type="pct"/>
            <w:tcPrChange w:id="974" w:author="Author">
              <w:tcPr>
                <w:tcW w:w="1169" w:type="pct"/>
                <w:gridSpan w:val="2"/>
              </w:tcPr>
            </w:tcPrChange>
          </w:tcPr>
          <w:p w14:paraId="52754815" w14:textId="77777777" w:rsidR="00360CFD" w:rsidRPr="00412A83" w:rsidRDefault="00360CFD" w:rsidP="00360CFD">
            <w:pPr>
              <w:keepNext/>
              <w:keepLines/>
              <w:rPr>
                <w:lang w:val="ro-RO"/>
              </w:rPr>
            </w:pPr>
            <w:r w:rsidRPr="00412A83">
              <w:rPr>
                <w:lang w:val="ro-RO"/>
              </w:rPr>
              <w:t>Frecvenţă necunoscută</w:t>
            </w:r>
          </w:p>
        </w:tc>
      </w:tr>
      <w:tr w:rsidR="00360CFD" w:rsidRPr="00412A83" w14:paraId="68CE4DB2" w14:textId="77777777" w:rsidTr="00636FE2">
        <w:trPr>
          <w:trHeight w:val="258"/>
          <w:trPrChange w:id="975" w:author="Author">
            <w:trPr>
              <w:gridBefore w:val="1"/>
              <w:trHeight w:val="258"/>
            </w:trPr>
          </w:trPrChange>
        </w:trPr>
        <w:tc>
          <w:tcPr>
            <w:tcW w:w="1497" w:type="pct"/>
            <w:vMerge/>
            <w:tcBorders>
              <w:top w:val="nil"/>
              <w:bottom w:val="nil"/>
            </w:tcBorders>
            <w:tcPrChange w:id="976" w:author="Author">
              <w:tcPr>
                <w:tcW w:w="1480" w:type="pct"/>
                <w:gridSpan w:val="2"/>
                <w:vMerge/>
                <w:tcBorders>
                  <w:top w:val="nil"/>
                  <w:bottom w:val="nil"/>
                </w:tcBorders>
              </w:tcPr>
            </w:tcPrChange>
          </w:tcPr>
          <w:p w14:paraId="5BC6BB1C" w14:textId="77777777" w:rsidR="00360CFD" w:rsidRPr="00412A83" w:rsidRDefault="00360CFD" w:rsidP="00360CFD">
            <w:pPr>
              <w:keepNext/>
              <w:keepLines/>
              <w:rPr>
                <w:lang w:val="ro-RO"/>
              </w:rPr>
            </w:pPr>
          </w:p>
        </w:tc>
        <w:tc>
          <w:tcPr>
            <w:tcW w:w="2260" w:type="pct"/>
            <w:tcPrChange w:id="977" w:author="Author">
              <w:tcPr>
                <w:tcW w:w="2351" w:type="pct"/>
                <w:gridSpan w:val="2"/>
              </w:tcPr>
            </w:tcPrChange>
          </w:tcPr>
          <w:p w14:paraId="7205087F" w14:textId="77777777" w:rsidR="00360CFD" w:rsidRPr="00412A83" w:rsidRDefault="00360CFD" w:rsidP="00360CFD">
            <w:pPr>
              <w:keepNext/>
              <w:keepLines/>
              <w:rPr>
                <w:vertAlign w:val="superscript"/>
                <w:lang w:val="ro-RO"/>
              </w:rPr>
            </w:pPr>
            <w:r w:rsidRPr="00412A83">
              <w:rPr>
                <w:vertAlign w:val="superscript"/>
                <w:lang w:val="ro-RO"/>
              </w:rPr>
              <w:t>+</w:t>
            </w:r>
            <w:r w:rsidRPr="00412A83">
              <w:rPr>
                <w:szCs w:val="22"/>
                <w:lang w:val="ro-RO"/>
              </w:rPr>
              <w:t>Insuficienţă respiratorie</w:t>
            </w:r>
          </w:p>
        </w:tc>
        <w:tc>
          <w:tcPr>
            <w:tcW w:w="1243" w:type="pct"/>
            <w:tcPrChange w:id="978" w:author="Author">
              <w:tcPr>
                <w:tcW w:w="1169" w:type="pct"/>
                <w:gridSpan w:val="2"/>
              </w:tcPr>
            </w:tcPrChange>
          </w:tcPr>
          <w:p w14:paraId="4623DC7C" w14:textId="77777777" w:rsidR="00360CFD" w:rsidRPr="00412A83" w:rsidRDefault="00360CFD" w:rsidP="00360CFD">
            <w:pPr>
              <w:keepNext/>
              <w:keepLines/>
              <w:rPr>
                <w:lang w:val="ro-RO"/>
              </w:rPr>
            </w:pPr>
            <w:r w:rsidRPr="00412A83">
              <w:rPr>
                <w:lang w:val="ro-RO"/>
              </w:rPr>
              <w:t>Frecvenţă necunoscută</w:t>
            </w:r>
          </w:p>
        </w:tc>
      </w:tr>
      <w:tr w:rsidR="00360CFD" w:rsidRPr="00412A83" w14:paraId="3EA9C614" w14:textId="77777777" w:rsidTr="00636FE2">
        <w:trPr>
          <w:trHeight w:val="258"/>
          <w:trPrChange w:id="979" w:author="Author">
            <w:trPr>
              <w:gridBefore w:val="1"/>
              <w:trHeight w:val="258"/>
            </w:trPr>
          </w:trPrChange>
        </w:trPr>
        <w:tc>
          <w:tcPr>
            <w:tcW w:w="1497" w:type="pct"/>
            <w:vMerge/>
            <w:tcBorders>
              <w:top w:val="nil"/>
              <w:bottom w:val="nil"/>
            </w:tcBorders>
            <w:tcPrChange w:id="980" w:author="Author">
              <w:tcPr>
                <w:tcW w:w="1480" w:type="pct"/>
                <w:gridSpan w:val="2"/>
                <w:vMerge/>
                <w:tcBorders>
                  <w:top w:val="nil"/>
                  <w:bottom w:val="nil"/>
                </w:tcBorders>
              </w:tcPr>
            </w:tcPrChange>
          </w:tcPr>
          <w:p w14:paraId="4D879EE6" w14:textId="77777777" w:rsidR="00360CFD" w:rsidRPr="00412A83" w:rsidRDefault="00360CFD" w:rsidP="00360CFD">
            <w:pPr>
              <w:keepNext/>
              <w:keepLines/>
              <w:rPr>
                <w:lang w:val="ro-RO"/>
              </w:rPr>
            </w:pPr>
          </w:p>
        </w:tc>
        <w:tc>
          <w:tcPr>
            <w:tcW w:w="2260" w:type="pct"/>
            <w:tcPrChange w:id="981" w:author="Author">
              <w:tcPr>
                <w:tcW w:w="2351" w:type="pct"/>
                <w:gridSpan w:val="2"/>
              </w:tcPr>
            </w:tcPrChange>
          </w:tcPr>
          <w:p w14:paraId="66E7B358" w14:textId="77777777" w:rsidR="00360CFD" w:rsidRPr="00412A83" w:rsidRDefault="00360CFD" w:rsidP="00360CFD">
            <w:pPr>
              <w:keepNext/>
              <w:keepLines/>
              <w:rPr>
                <w:vertAlign w:val="superscript"/>
                <w:lang w:val="ro-RO"/>
              </w:rPr>
            </w:pPr>
            <w:r w:rsidRPr="00412A83">
              <w:rPr>
                <w:vertAlign w:val="superscript"/>
                <w:lang w:val="ro-RO"/>
              </w:rPr>
              <w:t>+</w:t>
            </w:r>
            <w:r w:rsidRPr="00412A83">
              <w:rPr>
                <w:lang w:val="ro-RO"/>
              </w:rPr>
              <w:t>Infiltrate pulmonare</w:t>
            </w:r>
          </w:p>
        </w:tc>
        <w:tc>
          <w:tcPr>
            <w:tcW w:w="1243" w:type="pct"/>
            <w:tcPrChange w:id="982" w:author="Author">
              <w:tcPr>
                <w:tcW w:w="1169" w:type="pct"/>
                <w:gridSpan w:val="2"/>
              </w:tcPr>
            </w:tcPrChange>
          </w:tcPr>
          <w:p w14:paraId="61D83658" w14:textId="77777777" w:rsidR="00360CFD" w:rsidRPr="00412A83" w:rsidRDefault="00360CFD" w:rsidP="00360CFD">
            <w:pPr>
              <w:keepNext/>
              <w:keepLines/>
              <w:rPr>
                <w:lang w:val="ro-RO"/>
              </w:rPr>
            </w:pPr>
            <w:r w:rsidRPr="00412A83">
              <w:rPr>
                <w:lang w:val="ro-RO"/>
              </w:rPr>
              <w:t>Frecvenţă necunoscută</w:t>
            </w:r>
          </w:p>
        </w:tc>
      </w:tr>
      <w:tr w:rsidR="00360CFD" w:rsidRPr="00412A83" w14:paraId="4A8E78C5" w14:textId="77777777" w:rsidTr="00636FE2">
        <w:trPr>
          <w:trHeight w:val="128"/>
          <w:trPrChange w:id="983" w:author="Author">
            <w:trPr>
              <w:gridBefore w:val="1"/>
              <w:trHeight w:val="128"/>
            </w:trPr>
          </w:trPrChange>
        </w:trPr>
        <w:tc>
          <w:tcPr>
            <w:tcW w:w="1497" w:type="pct"/>
            <w:vMerge/>
            <w:tcBorders>
              <w:top w:val="nil"/>
              <w:bottom w:val="nil"/>
            </w:tcBorders>
            <w:tcPrChange w:id="984" w:author="Author">
              <w:tcPr>
                <w:tcW w:w="1480" w:type="pct"/>
                <w:gridSpan w:val="2"/>
                <w:vMerge/>
                <w:tcBorders>
                  <w:top w:val="nil"/>
                  <w:bottom w:val="nil"/>
                </w:tcBorders>
              </w:tcPr>
            </w:tcPrChange>
          </w:tcPr>
          <w:p w14:paraId="1220CDA0" w14:textId="77777777" w:rsidR="00360CFD" w:rsidRPr="00412A83" w:rsidRDefault="00360CFD" w:rsidP="00360CFD">
            <w:pPr>
              <w:keepNext/>
              <w:keepLines/>
              <w:rPr>
                <w:lang w:val="ro-RO"/>
              </w:rPr>
            </w:pPr>
          </w:p>
        </w:tc>
        <w:tc>
          <w:tcPr>
            <w:tcW w:w="2260" w:type="pct"/>
            <w:tcPrChange w:id="985" w:author="Author">
              <w:tcPr>
                <w:tcW w:w="2351" w:type="pct"/>
                <w:gridSpan w:val="2"/>
              </w:tcPr>
            </w:tcPrChange>
          </w:tcPr>
          <w:p w14:paraId="0F7D3D3B" w14:textId="77777777" w:rsidR="00360CFD" w:rsidRPr="00412A83" w:rsidRDefault="00360CFD" w:rsidP="00360CFD">
            <w:pPr>
              <w:keepNext/>
              <w:keepLines/>
              <w:rPr>
                <w:lang w:val="ro-RO"/>
              </w:rPr>
            </w:pPr>
            <w:r w:rsidRPr="00412A83">
              <w:rPr>
                <w:vertAlign w:val="superscript"/>
                <w:lang w:val="ro-RO"/>
              </w:rPr>
              <w:t>+</w:t>
            </w:r>
            <w:r w:rsidRPr="00412A83">
              <w:rPr>
                <w:lang w:val="ro-RO"/>
              </w:rPr>
              <w:t>Edem pulmonar acut</w:t>
            </w:r>
          </w:p>
        </w:tc>
        <w:tc>
          <w:tcPr>
            <w:tcW w:w="1243" w:type="pct"/>
            <w:tcPrChange w:id="986" w:author="Author">
              <w:tcPr>
                <w:tcW w:w="1169" w:type="pct"/>
                <w:gridSpan w:val="2"/>
              </w:tcPr>
            </w:tcPrChange>
          </w:tcPr>
          <w:p w14:paraId="52A2CC8F" w14:textId="77777777" w:rsidR="00360CFD" w:rsidRPr="00412A83" w:rsidRDefault="00360CFD" w:rsidP="00360CFD">
            <w:pPr>
              <w:keepNext/>
              <w:keepLines/>
              <w:rPr>
                <w:lang w:val="ro-RO"/>
              </w:rPr>
            </w:pPr>
            <w:r w:rsidRPr="00412A83">
              <w:rPr>
                <w:lang w:val="ro-RO"/>
              </w:rPr>
              <w:t>Frecvenţă necunoscută</w:t>
            </w:r>
          </w:p>
        </w:tc>
      </w:tr>
      <w:tr w:rsidR="00360CFD" w:rsidRPr="00412A83" w14:paraId="56E59BEF" w14:textId="77777777" w:rsidTr="00636FE2">
        <w:trPr>
          <w:trHeight w:val="127"/>
          <w:trPrChange w:id="987" w:author="Author">
            <w:trPr>
              <w:gridBefore w:val="1"/>
              <w:trHeight w:val="127"/>
            </w:trPr>
          </w:trPrChange>
        </w:trPr>
        <w:tc>
          <w:tcPr>
            <w:tcW w:w="1497" w:type="pct"/>
            <w:vMerge/>
            <w:tcBorders>
              <w:top w:val="nil"/>
              <w:bottom w:val="nil"/>
            </w:tcBorders>
            <w:tcPrChange w:id="988" w:author="Author">
              <w:tcPr>
                <w:tcW w:w="1480" w:type="pct"/>
                <w:gridSpan w:val="2"/>
                <w:vMerge/>
                <w:tcBorders>
                  <w:top w:val="nil"/>
                  <w:bottom w:val="nil"/>
                </w:tcBorders>
              </w:tcPr>
            </w:tcPrChange>
          </w:tcPr>
          <w:p w14:paraId="56BBE9D8" w14:textId="77777777" w:rsidR="00360CFD" w:rsidRPr="00412A83" w:rsidRDefault="00360CFD" w:rsidP="00360CFD">
            <w:pPr>
              <w:keepNext/>
              <w:keepLines/>
              <w:rPr>
                <w:lang w:val="ro-RO"/>
              </w:rPr>
            </w:pPr>
          </w:p>
        </w:tc>
        <w:tc>
          <w:tcPr>
            <w:tcW w:w="2260" w:type="pct"/>
            <w:tcPrChange w:id="989" w:author="Author">
              <w:tcPr>
                <w:tcW w:w="2351" w:type="pct"/>
                <w:gridSpan w:val="2"/>
              </w:tcPr>
            </w:tcPrChange>
          </w:tcPr>
          <w:p w14:paraId="0206D9DD" w14:textId="77777777" w:rsidR="00360CFD" w:rsidRPr="00412A83" w:rsidRDefault="00360CFD" w:rsidP="00360CFD">
            <w:pPr>
              <w:keepNext/>
              <w:keepLines/>
              <w:rPr>
                <w:lang w:val="ro-RO"/>
              </w:rPr>
            </w:pPr>
            <w:r w:rsidRPr="00412A83">
              <w:rPr>
                <w:vertAlign w:val="superscript"/>
                <w:lang w:val="ro-RO"/>
              </w:rPr>
              <w:t>+</w:t>
            </w:r>
            <w:r w:rsidRPr="00412A83">
              <w:rPr>
                <w:lang w:val="ro-RO"/>
              </w:rPr>
              <w:t>S</w:t>
            </w:r>
            <w:r w:rsidRPr="00412A83">
              <w:rPr>
                <w:szCs w:val="22"/>
                <w:lang w:val="ro-RO"/>
              </w:rPr>
              <w:t>indrom de detresă respiratorie acută</w:t>
            </w:r>
          </w:p>
        </w:tc>
        <w:tc>
          <w:tcPr>
            <w:tcW w:w="1243" w:type="pct"/>
            <w:tcPrChange w:id="990" w:author="Author">
              <w:tcPr>
                <w:tcW w:w="1169" w:type="pct"/>
                <w:gridSpan w:val="2"/>
              </w:tcPr>
            </w:tcPrChange>
          </w:tcPr>
          <w:p w14:paraId="5BE0B752" w14:textId="77777777" w:rsidR="00360CFD" w:rsidRPr="00412A83" w:rsidRDefault="00360CFD" w:rsidP="00360CFD">
            <w:pPr>
              <w:keepNext/>
              <w:keepLines/>
              <w:rPr>
                <w:lang w:val="ro-RO"/>
              </w:rPr>
            </w:pPr>
            <w:r w:rsidRPr="00412A83">
              <w:rPr>
                <w:lang w:val="ro-RO"/>
              </w:rPr>
              <w:t>Frecvenţă necunoscută</w:t>
            </w:r>
          </w:p>
        </w:tc>
      </w:tr>
      <w:tr w:rsidR="00360CFD" w:rsidRPr="00412A83" w14:paraId="37237C1B" w14:textId="77777777" w:rsidTr="00636FE2">
        <w:trPr>
          <w:trHeight w:val="120"/>
          <w:trPrChange w:id="991" w:author="Author">
            <w:trPr>
              <w:gridBefore w:val="1"/>
              <w:trHeight w:val="120"/>
            </w:trPr>
          </w:trPrChange>
        </w:trPr>
        <w:tc>
          <w:tcPr>
            <w:tcW w:w="1497" w:type="pct"/>
            <w:vMerge/>
            <w:tcBorders>
              <w:top w:val="nil"/>
              <w:bottom w:val="nil"/>
            </w:tcBorders>
            <w:tcPrChange w:id="992" w:author="Author">
              <w:tcPr>
                <w:tcW w:w="1480" w:type="pct"/>
                <w:gridSpan w:val="2"/>
                <w:vMerge/>
                <w:tcBorders>
                  <w:top w:val="nil"/>
                  <w:bottom w:val="nil"/>
                </w:tcBorders>
              </w:tcPr>
            </w:tcPrChange>
          </w:tcPr>
          <w:p w14:paraId="419BF3D2" w14:textId="77777777" w:rsidR="00360CFD" w:rsidRPr="00412A83" w:rsidRDefault="00360CFD" w:rsidP="00360CFD">
            <w:pPr>
              <w:rPr>
                <w:lang w:val="ro-RO"/>
              </w:rPr>
            </w:pPr>
          </w:p>
        </w:tc>
        <w:tc>
          <w:tcPr>
            <w:tcW w:w="2260" w:type="pct"/>
            <w:tcPrChange w:id="993" w:author="Author">
              <w:tcPr>
                <w:tcW w:w="2351" w:type="pct"/>
                <w:gridSpan w:val="2"/>
              </w:tcPr>
            </w:tcPrChange>
          </w:tcPr>
          <w:p w14:paraId="16E58A85" w14:textId="77777777" w:rsidR="00360CFD" w:rsidRPr="00412A83" w:rsidRDefault="00360CFD" w:rsidP="00360CFD">
            <w:pPr>
              <w:rPr>
                <w:lang w:val="ro-RO"/>
              </w:rPr>
            </w:pPr>
            <w:r w:rsidRPr="00412A83">
              <w:rPr>
                <w:vertAlign w:val="superscript"/>
                <w:lang w:val="ro-RO"/>
              </w:rPr>
              <w:t>+</w:t>
            </w:r>
            <w:r w:rsidRPr="00412A83">
              <w:rPr>
                <w:lang w:val="ro-RO"/>
              </w:rPr>
              <w:t>B</w:t>
            </w:r>
            <w:r w:rsidRPr="00412A83">
              <w:rPr>
                <w:szCs w:val="22"/>
                <w:lang w:val="ro-RO"/>
              </w:rPr>
              <w:t>ronhospasm</w:t>
            </w:r>
          </w:p>
        </w:tc>
        <w:tc>
          <w:tcPr>
            <w:tcW w:w="1243" w:type="pct"/>
            <w:tcPrChange w:id="994" w:author="Author">
              <w:tcPr>
                <w:tcW w:w="1169" w:type="pct"/>
                <w:gridSpan w:val="2"/>
              </w:tcPr>
            </w:tcPrChange>
          </w:tcPr>
          <w:p w14:paraId="7EFFD1E0" w14:textId="77777777" w:rsidR="00360CFD" w:rsidRPr="00412A83" w:rsidRDefault="00360CFD" w:rsidP="00360CFD">
            <w:pPr>
              <w:rPr>
                <w:lang w:val="ro-RO"/>
              </w:rPr>
            </w:pPr>
            <w:r w:rsidRPr="00412A83">
              <w:rPr>
                <w:lang w:val="ro-RO"/>
              </w:rPr>
              <w:t>Frecvenţă necunoscută</w:t>
            </w:r>
          </w:p>
        </w:tc>
      </w:tr>
      <w:tr w:rsidR="00360CFD" w:rsidRPr="00412A83" w14:paraId="14990ED5" w14:textId="77777777" w:rsidTr="00636FE2">
        <w:trPr>
          <w:trHeight w:val="120"/>
          <w:trPrChange w:id="995" w:author="Author">
            <w:trPr>
              <w:gridBefore w:val="1"/>
              <w:trHeight w:val="120"/>
            </w:trPr>
          </w:trPrChange>
        </w:trPr>
        <w:tc>
          <w:tcPr>
            <w:tcW w:w="1497" w:type="pct"/>
            <w:vMerge/>
            <w:tcBorders>
              <w:top w:val="nil"/>
              <w:bottom w:val="nil"/>
            </w:tcBorders>
            <w:tcPrChange w:id="996" w:author="Author">
              <w:tcPr>
                <w:tcW w:w="1480" w:type="pct"/>
                <w:gridSpan w:val="2"/>
                <w:vMerge/>
                <w:tcBorders>
                  <w:top w:val="nil"/>
                  <w:bottom w:val="nil"/>
                </w:tcBorders>
              </w:tcPr>
            </w:tcPrChange>
          </w:tcPr>
          <w:p w14:paraId="675CE9DA" w14:textId="77777777" w:rsidR="00360CFD" w:rsidRPr="00412A83" w:rsidRDefault="00360CFD" w:rsidP="00360CFD">
            <w:pPr>
              <w:rPr>
                <w:lang w:val="ro-RO"/>
              </w:rPr>
            </w:pPr>
          </w:p>
        </w:tc>
        <w:tc>
          <w:tcPr>
            <w:tcW w:w="2260" w:type="pct"/>
            <w:tcPrChange w:id="997" w:author="Author">
              <w:tcPr>
                <w:tcW w:w="2351" w:type="pct"/>
                <w:gridSpan w:val="2"/>
              </w:tcPr>
            </w:tcPrChange>
          </w:tcPr>
          <w:p w14:paraId="72844C6C" w14:textId="77777777" w:rsidR="00360CFD" w:rsidRPr="00412A83" w:rsidRDefault="00360CFD" w:rsidP="00360CFD">
            <w:pPr>
              <w:rPr>
                <w:lang w:val="ro-RO"/>
              </w:rPr>
            </w:pPr>
            <w:r w:rsidRPr="00412A83">
              <w:rPr>
                <w:vertAlign w:val="superscript"/>
                <w:lang w:val="ro-RO"/>
              </w:rPr>
              <w:t>+</w:t>
            </w:r>
            <w:r w:rsidRPr="00412A83">
              <w:rPr>
                <w:lang w:val="ro-RO"/>
              </w:rPr>
              <w:t>Hipoxie</w:t>
            </w:r>
          </w:p>
        </w:tc>
        <w:tc>
          <w:tcPr>
            <w:tcW w:w="1243" w:type="pct"/>
            <w:tcPrChange w:id="998" w:author="Author">
              <w:tcPr>
                <w:tcW w:w="1169" w:type="pct"/>
                <w:gridSpan w:val="2"/>
              </w:tcPr>
            </w:tcPrChange>
          </w:tcPr>
          <w:p w14:paraId="5874D194" w14:textId="77777777" w:rsidR="00360CFD" w:rsidRPr="00412A83" w:rsidRDefault="00360CFD" w:rsidP="00360CFD">
            <w:pPr>
              <w:rPr>
                <w:lang w:val="ro-RO"/>
              </w:rPr>
            </w:pPr>
            <w:r w:rsidRPr="00412A83">
              <w:rPr>
                <w:lang w:val="ro-RO"/>
              </w:rPr>
              <w:t>Frecvenţă necunoscută</w:t>
            </w:r>
          </w:p>
        </w:tc>
      </w:tr>
      <w:tr w:rsidR="00360CFD" w:rsidRPr="00412A83" w14:paraId="7464D163" w14:textId="77777777" w:rsidTr="00636FE2">
        <w:trPr>
          <w:trHeight w:val="120"/>
          <w:trPrChange w:id="999" w:author="Author">
            <w:trPr>
              <w:gridBefore w:val="1"/>
              <w:trHeight w:val="120"/>
            </w:trPr>
          </w:trPrChange>
        </w:trPr>
        <w:tc>
          <w:tcPr>
            <w:tcW w:w="1497" w:type="pct"/>
            <w:vMerge/>
            <w:tcBorders>
              <w:top w:val="nil"/>
              <w:bottom w:val="nil"/>
            </w:tcBorders>
            <w:tcPrChange w:id="1000" w:author="Author">
              <w:tcPr>
                <w:tcW w:w="1480" w:type="pct"/>
                <w:gridSpan w:val="2"/>
                <w:vMerge/>
                <w:tcBorders>
                  <w:top w:val="nil"/>
                  <w:bottom w:val="nil"/>
                </w:tcBorders>
              </w:tcPr>
            </w:tcPrChange>
          </w:tcPr>
          <w:p w14:paraId="4EDAC2B7" w14:textId="77777777" w:rsidR="00360CFD" w:rsidRPr="00412A83" w:rsidRDefault="00360CFD" w:rsidP="00360CFD">
            <w:pPr>
              <w:rPr>
                <w:lang w:val="ro-RO"/>
              </w:rPr>
            </w:pPr>
          </w:p>
        </w:tc>
        <w:tc>
          <w:tcPr>
            <w:tcW w:w="2260" w:type="pct"/>
            <w:tcPrChange w:id="1001" w:author="Author">
              <w:tcPr>
                <w:tcW w:w="2351" w:type="pct"/>
                <w:gridSpan w:val="2"/>
              </w:tcPr>
            </w:tcPrChange>
          </w:tcPr>
          <w:p w14:paraId="396CCF4E" w14:textId="77777777" w:rsidR="00360CFD" w:rsidRPr="00412A83" w:rsidRDefault="00360CFD" w:rsidP="00360CFD">
            <w:pPr>
              <w:rPr>
                <w:lang w:val="ro-RO"/>
              </w:rPr>
            </w:pPr>
            <w:r w:rsidRPr="00412A83">
              <w:rPr>
                <w:vertAlign w:val="superscript"/>
                <w:lang w:val="ro-RO"/>
              </w:rPr>
              <w:t>+</w:t>
            </w:r>
            <w:r w:rsidRPr="00412A83">
              <w:rPr>
                <w:lang w:val="ro-RO"/>
              </w:rPr>
              <w:t>Scădere a saturaţiei în oxigen</w:t>
            </w:r>
          </w:p>
        </w:tc>
        <w:tc>
          <w:tcPr>
            <w:tcW w:w="1243" w:type="pct"/>
            <w:tcPrChange w:id="1002" w:author="Author">
              <w:tcPr>
                <w:tcW w:w="1169" w:type="pct"/>
                <w:gridSpan w:val="2"/>
              </w:tcPr>
            </w:tcPrChange>
          </w:tcPr>
          <w:p w14:paraId="1E59C199" w14:textId="77777777" w:rsidR="00360CFD" w:rsidRPr="00412A83" w:rsidRDefault="00360CFD" w:rsidP="00360CFD">
            <w:pPr>
              <w:rPr>
                <w:lang w:val="ro-RO"/>
              </w:rPr>
            </w:pPr>
            <w:r w:rsidRPr="00412A83">
              <w:rPr>
                <w:lang w:val="ro-RO"/>
              </w:rPr>
              <w:t>Frecvenţă necunoscută</w:t>
            </w:r>
          </w:p>
        </w:tc>
      </w:tr>
      <w:tr w:rsidR="00360CFD" w:rsidRPr="00412A83" w14:paraId="0E848F26" w14:textId="77777777" w:rsidTr="00636FE2">
        <w:trPr>
          <w:trHeight w:val="120"/>
          <w:trPrChange w:id="1003" w:author="Author">
            <w:trPr>
              <w:gridBefore w:val="1"/>
              <w:trHeight w:val="120"/>
            </w:trPr>
          </w:trPrChange>
        </w:trPr>
        <w:tc>
          <w:tcPr>
            <w:tcW w:w="1497" w:type="pct"/>
            <w:vMerge/>
            <w:tcBorders>
              <w:top w:val="nil"/>
              <w:bottom w:val="nil"/>
            </w:tcBorders>
            <w:tcPrChange w:id="1004" w:author="Author">
              <w:tcPr>
                <w:tcW w:w="1480" w:type="pct"/>
                <w:gridSpan w:val="2"/>
                <w:vMerge/>
                <w:tcBorders>
                  <w:top w:val="nil"/>
                  <w:bottom w:val="nil"/>
                </w:tcBorders>
              </w:tcPr>
            </w:tcPrChange>
          </w:tcPr>
          <w:p w14:paraId="5AC1B5C1" w14:textId="77777777" w:rsidR="00360CFD" w:rsidRPr="00412A83" w:rsidRDefault="00360CFD" w:rsidP="00360CFD">
            <w:pPr>
              <w:rPr>
                <w:lang w:val="ro-RO"/>
              </w:rPr>
            </w:pPr>
          </w:p>
        </w:tc>
        <w:tc>
          <w:tcPr>
            <w:tcW w:w="2260" w:type="pct"/>
            <w:tcPrChange w:id="1005" w:author="Author">
              <w:tcPr>
                <w:tcW w:w="2351" w:type="pct"/>
                <w:gridSpan w:val="2"/>
              </w:tcPr>
            </w:tcPrChange>
          </w:tcPr>
          <w:p w14:paraId="54669171" w14:textId="77777777" w:rsidR="00360CFD" w:rsidRPr="00412A83" w:rsidRDefault="00360CFD" w:rsidP="00360CFD">
            <w:pPr>
              <w:rPr>
                <w:szCs w:val="22"/>
                <w:lang w:val="ro-RO"/>
              </w:rPr>
            </w:pPr>
            <w:r>
              <w:rPr>
                <w:szCs w:val="22"/>
                <w:lang w:val="ro-RO"/>
              </w:rPr>
              <w:t>Edem laringeal</w:t>
            </w:r>
          </w:p>
        </w:tc>
        <w:tc>
          <w:tcPr>
            <w:tcW w:w="1243" w:type="pct"/>
            <w:tcPrChange w:id="1006" w:author="Author">
              <w:tcPr>
                <w:tcW w:w="1169" w:type="pct"/>
                <w:gridSpan w:val="2"/>
              </w:tcPr>
            </w:tcPrChange>
          </w:tcPr>
          <w:p w14:paraId="7DE67E34" w14:textId="77777777" w:rsidR="00360CFD" w:rsidRPr="00412A83" w:rsidRDefault="00360CFD" w:rsidP="00360CFD">
            <w:pPr>
              <w:rPr>
                <w:lang w:val="ro-RO"/>
              </w:rPr>
            </w:pPr>
            <w:r>
              <w:rPr>
                <w:lang w:val="ro-RO"/>
              </w:rPr>
              <w:t>Frecvenţă necunoscută</w:t>
            </w:r>
          </w:p>
        </w:tc>
      </w:tr>
      <w:tr w:rsidR="00360CFD" w:rsidRPr="00412A83" w14:paraId="16E5DBE7" w14:textId="77777777" w:rsidTr="00636FE2">
        <w:trPr>
          <w:trHeight w:val="120"/>
          <w:trPrChange w:id="1007" w:author="Author">
            <w:trPr>
              <w:gridBefore w:val="1"/>
              <w:trHeight w:val="120"/>
            </w:trPr>
          </w:trPrChange>
        </w:trPr>
        <w:tc>
          <w:tcPr>
            <w:tcW w:w="1497" w:type="pct"/>
            <w:vMerge/>
            <w:tcBorders>
              <w:top w:val="nil"/>
              <w:bottom w:val="nil"/>
            </w:tcBorders>
            <w:tcPrChange w:id="1008" w:author="Author">
              <w:tcPr>
                <w:tcW w:w="1480" w:type="pct"/>
                <w:gridSpan w:val="2"/>
                <w:vMerge/>
                <w:tcBorders>
                  <w:top w:val="nil"/>
                  <w:bottom w:val="nil"/>
                </w:tcBorders>
              </w:tcPr>
            </w:tcPrChange>
          </w:tcPr>
          <w:p w14:paraId="0E745AD5" w14:textId="77777777" w:rsidR="00360CFD" w:rsidRPr="00412A83" w:rsidRDefault="00360CFD" w:rsidP="00360CFD">
            <w:pPr>
              <w:rPr>
                <w:lang w:val="ro-RO"/>
              </w:rPr>
            </w:pPr>
          </w:p>
        </w:tc>
        <w:tc>
          <w:tcPr>
            <w:tcW w:w="2260" w:type="pct"/>
            <w:tcPrChange w:id="1009" w:author="Author">
              <w:tcPr>
                <w:tcW w:w="2351" w:type="pct"/>
                <w:gridSpan w:val="2"/>
              </w:tcPr>
            </w:tcPrChange>
          </w:tcPr>
          <w:p w14:paraId="20CD4F6F" w14:textId="77777777" w:rsidR="00360CFD" w:rsidRPr="00412A83" w:rsidRDefault="00360CFD" w:rsidP="00360CFD">
            <w:pPr>
              <w:rPr>
                <w:lang w:val="ro-RO"/>
              </w:rPr>
            </w:pPr>
            <w:r w:rsidRPr="00412A83">
              <w:rPr>
                <w:szCs w:val="22"/>
                <w:lang w:val="ro-RO"/>
              </w:rPr>
              <w:t>Ortopnee</w:t>
            </w:r>
          </w:p>
        </w:tc>
        <w:tc>
          <w:tcPr>
            <w:tcW w:w="1243" w:type="pct"/>
            <w:tcPrChange w:id="1010" w:author="Author">
              <w:tcPr>
                <w:tcW w:w="1169" w:type="pct"/>
                <w:gridSpan w:val="2"/>
              </w:tcPr>
            </w:tcPrChange>
          </w:tcPr>
          <w:p w14:paraId="7F6D15AF" w14:textId="77777777" w:rsidR="00360CFD" w:rsidRPr="00412A83" w:rsidRDefault="00360CFD" w:rsidP="00360CFD">
            <w:pPr>
              <w:rPr>
                <w:lang w:val="ro-RO"/>
              </w:rPr>
            </w:pPr>
            <w:r w:rsidRPr="00412A83">
              <w:rPr>
                <w:lang w:val="ro-RO"/>
              </w:rPr>
              <w:t>Frecvenţă necunoscută</w:t>
            </w:r>
          </w:p>
        </w:tc>
      </w:tr>
      <w:tr w:rsidR="00360CFD" w:rsidRPr="00412A83" w14:paraId="1B673B1B" w14:textId="77777777" w:rsidTr="00636FE2">
        <w:trPr>
          <w:trHeight w:val="128"/>
          <w:trPrChange w:id="1011" w:author="Author">
            <w:trPr>
              <w:gridBefore w:val="1"/>
              <w:trHeight w:val="128"/>
            </w:trPr>
          </w:trPrChange>
        </w:trPr>
        <w:tc>
          <w:tcPr>
            <w:tcW w:w="1497" w:type="pct"/>
            <w:vMerge/>
            <w:tcBorders>
              <w:top w:val="nil"/>
              <w:bottom w:val="nil"/>
            </w:tcBorders>
            <w:tcPrChange w:id="1012" w:author="Author">
              <w:tcPr>
                <w:tcW w:w="1480" w:type="pct"/>
                <w:gridSpan w:val="2"/>
                <w:vMerge/>
                <w:tcBorders>
                  <w:top w:val="nil"/>
                  <w:bottom w:val="nil"/>
                </w:tcBorders>
              </w:tcPr>
            </w:tcPrChange>
          </w:tcPr>
          <w:p w14:paraId="0B31F42E" w14:textId="77777777" w:rsidR="00360CFD" w:rsidRPr="00412A83" w:rsidRDefault="00360CFD" w:rsidP="00360CFD">
            <w:pPr>
              <w:rPr>
                <w:vertAlign w:val="superscript"/>
                <w:lang w:val="ro-RO"/>
              </w:rPr>
            </w:pPr>
          </w:p>
        </w:tc>
        <w:tc>
          <w:tcPr>
            <w:tcW w:w="2260" w:type="pct"/>
            <w:tcPrChange w:id="1013" w:author="Author">
              <w:tcPr>
                <w:tcW w:w="2351" w:type="pct"/>
                <w:gridSpan w:val="2"/>
              </w:tcPr>
            </w:tcPrChange>
          </w:tcPr>
          <w:p w14:paraId="16713239" w14:textId="77777777" w:rsidR="00360CFD" w:rsidRPr="00412A83" w:rsidRDefault="00360CFD" w:rsidP="00360CFD">
            <w:pPr>
              <w:rPr>
                <w:lang w:val="ro-RO"/>
              </w:rPr>
            </w:pPr>
            <w:r w:rsidRPr="00412A83">
              <w:rPr>
                <w:szCs w:val="22"/>
                <w:lang w:val="ro-RO"/>
              </w:rPr>
              <w:t>Edem pulmonar</w:t>
            </w:r>
          </w:p>
        </w:tc>
        <w:tc>
          <w:tcPr>
            <w:tcW w:w="1243" w:type="pct"/>
            <w:tcPrChange w:id="1014" w:author="Author">
              <w:tcPr>
                <w:tcW w:w="1169" w:type="pct"/>
                <w:gridSpan w:val="2"/>
              </w:tcPr>
            </w:tcPrChange>
          </w:tcPr>
          <w:p w14:paraId="0FA08050" w14:textId="77777777" w:rsidR="00360CFD" w:rsidRPr="00412A83" w:rsidRDefault="00360CFD" w:rsidP="00360CFD">
            <w:pPr>
              <w:rPr>
                <w:lang w:val="ro-RO"/>
              </w:rPr>
            </w:pPr>
            <w:r w:rsidRPr="00412A83">
              <w:rPr>
                <w:lang w:val="ro-RO"/>
              </w:rPr>
              <w:t>Frecvenţă necunoscută</w:t>
            </w:r>
          </w:p>
        </w:tc>
      </w:tr>
      <w:tr w:rsidR="00360CFD" w:rsidRPr="00412A83" w14:paraId="70F11463" w14:textId="77777777" w:rsidTr="00636FE2">
        <w:trPr>
          <w:trHeight w:val="128"/>
          <w:trPrChange w:id="1015" w:author="Author">
            <w:trPr>
              <w:gridBefore w:val="1"/>
              <w:trHeight w:val="128"/>
            </w:trPr>
          </w:trPrChange>
        </w:trPr>
        <w:tc>
          <w:tcPr>
            <w:tcW w:w="1497" w:type="pct"/>
            <w:tcBorders>
              <w:top w:val="nil"/>
            </w:tcBorders>
            <w:tcPrChange w:id="1016" w:author="Author">
              <w:tcPr>
                <w:tcW w:w="1480" w:type="pct"/>
                <w:gridSpan w:val="2"/>
                <w:tcBorders>
                  <w:top w:val="nil"/>
                </w:tcBorders>
              </w:tcPr>
            </w:tcPrChange>
          </w:tcPr>
          <w:p w14:paraId="62533D91" w14:textId="77777777" w:rsidR="00360CFD" w:rsidRPr="00412A83" w:rsidRDefault="00360CFD" w:rsidP="00360CFD">
            <w:pPr>
              <w:rPr>
                <w:vertAlign w:val="superscript"/>
                <w:lang w:val="ro-RO"/>
              </w:rPr>
            </w:pPr>
          </w:p>
        </w:tc>
        <w:tc>
          <w:tcPr>
            <w:tcW w:w="2260" w:type="pct"/>
            <w:tcPrChange w:id="1017" w:author="Author">
              <w:tcPr>
                <w:tcW w:w="2351" w:type="pct"/>
                <w:gridSpan w:val="2"/>
              </w:tcPr>
            </w:tcPrChange>
          </w:tcPr>
          <w:p w14:paraId="2E6DDDCF" w14:textId="77777777" w:rsidR="00360CFD" w:rsidRPr="00412A83" w:rsidRDefault="00360CFD" w:rsidP="00360CFD">
            <w:pPr>
              <w:rPr>
                <w:szCs w:val="22"/>
                <w:lang w:val="ro-RO"/>
              </w:rPr>
            </w:pPr>
            <w:r>
              <w:rPr>
                <w:szCs w:val="22"/>
                <w:lang w:val="ro-RO"/>
              </w:rPr>
              <w:t>Boală pulmonară interstiţială</w:t>
            </w:r>
          </w:p>
        </w:tc>
        <w:tc>
          <w:tcPr>
            <w:tcW w:w="1243" w:type="pct"/>
            <w:tcPrChange w:id="1018" w:author="Author">
              <w:tcPr>
                <w:tcW w:w="1169" w:type="pct"/>
                <w:gridSpan w:val="2"/>
              </w:tcPr>
            </w:tcPrChange>
          </w:tcPr>
          <w:p w14:paraId="47E32AE3" w14:textId="77777777" w:rsidR="00360CFD" w:rsidRPr="00412A83" w:rsidRDefault="00360CFD" w:rsidP="00360CFD">
            <w:pPr>
              <w:rPr>
                <w:lang w:val="ro-RO"/>
              </w:rPr>
            </w:pPr>
            <w:r w:rsidRPr="00412A83">
              <w:rPr>
                <w:lang w:val="ro-RO"/>
              </w:rPr>
              <w:t>Frecvenţă necunoscută</w:t>
            </w:r>
          </w:p>
        </w:tc>
      </w:tr>
      <w:tr w:rsidR="00360CFD" w:rsidRPr="00412A83" w14:paraId="2A529678" w14:textId="77777777" w:rsidTr="00636FE2">
        <w:trPr>
          <w:trHeight w:val="120"/>
          <w:trPrChange w:id="1019" w:author="Author">
            <w:trPr>
              <w:gridBefore w:val="1"/>
              <w:trHeight w:val="120"/>
            </w:trPr>
          </w:trPrChange>
        </w:trPr>
        <w:tc>
          <w:tcPr>
            <w:tcW w:w="1497" w:type="pct"/>
            <w:vMerge w:val="restart"/>
            <w:tcPrChange w:id="1020" w:author="Author">
              <w:tcPr>
                <w:tcW w:w="1480" w:type="pct"/>
                <w:gridSpan w:val="2"/>
                <w:vMerge w:val="restart"/>
              </w:tcPr>
            </w:tcPrChange>
          </w:tcPr>
          <w:p w14:paraId="6BA81691" w14:textId="77777777" w:rsidR="00360CFD" w:rsidRPr="00412A83" w:rsidRDefault="00360CFD">
            <w:pPr>
              <w:keepNext/>
              <w:keepLines/>
              <w:rPr>
                <w:lang w:val="ro-RO"/>
              </w:rPr>
              <w:pPrChange w:id="1021" w:author="Author">
                <w:pPr/>
              </w:pPrChange>
            </w:pPr>
            <w:r w:rsidRPr="00412A83">
              <w:rPr>
                <w:noProof/>
                <w:lang w:val="ro-RO"/>
              </w:rPr>
              <w:t>Tulburări gastro</w:t>
            </w:r>
            <w:r>
              <w:rPr>
                <w:noProof/>
                <w:lang w:val="en-029"/>
              </w:rPr>
              <w:t>-</w:t>
            </w:r>
            <w:r w:rsidRPr="00412A83">
              <w:rPr>
                <w:noProof/>
                <w:lang w:val="ro-RO"/>
              </w:rPr>
              <w:t>intestinale</w:t>
            </w:r>
          </w:p>
        </w:tc>
        <w:tc>
          <w:tcPr>
            <w:tcW w:w="2260" w:type="pct"/>
            <w:tcPrChange w:id="1022" w:author="Author">
              <w:tcPr>
                <w:tcW w:w="2351" w:type="pct"/>
                <w:gridSpan w:val="2"/>
              </w:tcPr>
            </w:tcPrChange>
          </w:tcPr>
          <w:p w14:paraId="2A76BB94" w14:textId="77777777" w:rsidR="00360CFD" w:rsidRPr="00412A83" w:rsidRDefault="00360CFD">
            <w:pPr>
              <w:keepNext/>
              <w:keepLines/>
              <w:rPr>
                <w:lang w:val="ro-RO"/>
              </w:rPr>
              <w:pPrChange w:id="1023" w:author="Author">
                <w:pPr/>
              </w:pPrChange>
            </w:pPr>
            <w:r w:rsidRPr="00412A83">
              <w:rPr>
                <w:lang w:val="ro-RO"/>
              </w:rPr>
              <w:t>Diaree</w:t>
            </w:r>
          </w:p>
        </w:tc>
        <w:tc>
          <w:tcPr>
            <w:tcW w:w="1243" w:type="pct"/>
            <w:tcPrChange w:id="1024" w:author="Author">
              <w:tcPr>
                <w:tcW w:w="1169" w:type="pct"/>
                <w:gridSpan w:val="2"/>
              </w:tcPr>
            </w:tcPrChange>
          </w:tcPr>
          <w:p w14:paraId="2806DCD5" w14:textId="77777777" w:rsidR="00360CFD" w:rsidRPr="00412A83" w:rsidRDefault="00360CFD">
            <w:pPr>
              <w:keepNext/>
              <w:keepLines/>
              <w:rPr>
                <w:lang w:val="ro-RO"/>
              </w:rPr>
              <w:pPrChange w:id="1025" w:author="Author">
                <w:pPr/>
              </w:pPrChange>
            </w:pPr>
            <w:r w:rsidRPr="00412A83">
              <w:rPr>
                <w:lang w:val="ro-RO"/>
              </w:rPr>
              <w:t>Foarte frecvente</w:t>
            </w:r>
          </w:p>
        </w:tc>
      </w:tr>
      <w:tr w:rsidR="00360CFD" w:rsidRPr="00412A83" w14:paraId="37D82EB0" w14:textId="77777777" w:rsidTr="00636FE2">
        <w:trPr>
          <w:trHeight w:val="120"/>
          <w:trPrChange w:id="1026" w:author="Author">
            <w:trPr>
              <w:gridBefore w:val="1"/>
              <w:trHeight w:val="120"/>
            </w:trPr>
          </w:trPrChange>
        </w:trPr>
        <w:tc>
          <w:tcPr>
            <w:tcW w:w="1497" w:type="pct"/>
            <w:vMerge/>
            <w:tcPrChange w:id="1027" w:author="Author">
              <w:tcPr>
                <w:tcW w:w="1480" w:type="pct"/>
                <w:gridSpan w:val="2"/>
                <w:vMerge/>
              </w:tcPr>
            </w:tcPrChange>
          </w:tcPr>
          <w:p w14:paraId="3D63512F" w14:textId="77777777" w:rsidR="00360CFD" w:rsidRPr="00412A83" w:rsidRDefault="00360CFD">
            <w:pPr>
              <w:keepNext/>
              <w:keepLines/>
              <w:rPr>
                <w:noProof/>
                <w:lang w:val="ro-RO"/>
              </w:rPr>
              <w:pPrChange w:id="1028" w:author="Author">
                <w:pPr/>
              </w:pPrChange>
            </w:pPr>
          </w:p>
        </w:tc>
        <w:tc>
          <w:tcPr>
            <w:tcW w:w="2260" w:type="pct"/>
            <w:tcPrChange w:id="1029" w:author="Author">
              <w:tcPr>
                <w:tcW w:w="2351" w:type="pct"/>
                <w:gridSpan w:val="2"/>
              </w:tcPr>
            </w:tcPrChange>
          </w:tcPr>
          <w:p w14:paraId="262E5EE1" w14:textId="77777777" w:rsidR="00360CFD" w:rsidRPr="00412A83" w:rsidRDefault="00360CFD">
            <w:pPr>
              <w:keepNext/>
              <w:keepLines/>
              <w:rPr>
                <w:lang w:val="ro-RO"/>
              </w:rPr>
              <w:pPrChange w:id="1030" w:author="Author">
                <w:pPr/>
              </w:pPrChange>
            </w:pPr>
            <w:r w:rsidRPr="00412A83">
              <w:rPr>
                <w:lang w:val="ro-RO"/>
              </w:rPr>
              <w:t>Vărsături</w:t>
            </w:r>
          </w:p>
        </w:tc>
        <w:tc>
          <w:tcPr>
            <w:tcW w:w="1243" w:type="pct"/>
            <w:tcPrChange w:id="1031" w:author="Author">
              <w:tcPr>
                <w:tcW w:w="1169" w:type="pct"/>
                <w:gridSpan w:val="2"/>
              </w:tcPr>
            </w:tcPrChange>
          </w:tcPr>
          <w:p w14:paraId="5BFA994E" w14:textId="77777777" w:rsidR="00360CFD" w:rsidRPr="00412A83" w:rsidRDefault="00360CFD">
            <w:pPr>
              <w:keepNext/>
              <w:keepLines/>
              <w:rPr>
                <w:lang w:val="ro-RO"/>
              </w:rPr>
              <w:pPrChange w:id="1032" w:author="Author">
                <w:pPr/>
              </w:pPrChange>
            </w:pPr>
            <w:r w:rsidRPr="00412A83">
              <w:rPr>
                <w:lang w:val="ro-RO"/>
              </w:rPr>
              <w:t>Foarte frecvente</w:t>
            </w:r>
          </w:p>
        </w:tc>
      </w:tr>
      <w:tr w:rsidR="00360CFD" w:rsidRPr="00412A83" w14:paraId="3C7F02D2" w14:textId="77777777" w:rsidTr="00636FE2">
        <w:trPr>
          <w:trHeight w:val="120"/>
          <w:trPrChange w:id="1033" w:author="Author">
            <w:trPr>
              <w:gridBefore w:val="1"/>
              <w:trHeight w:val="120"/>
            </w:trPr>
          </w:trPrChange>
        </w:trPr>
        <w:tc>
          <w:tcPr>
            <w:tcW w:w="1497" w:type="pct"/>
            <w:vMerge/>
            <w:tcPrChange w:id="1034" w:author="Author">
              <w:tcPr>
                <w:tcW w:w="1480" w:type="pct"/>
                <w:gridSpan w:val="2"/>
                <w:vMerge/>
              </w:tcPr>
            </w:tcPrChange>
          </w:tcPr>
          <w:p w14:paraId="7B83D83F" w14:textId="77777777" w:rsidR="00360CFD" w:rsidRPr="00412A83" w:rsidRDefault="00360CFD">
            <w:pPr>
              <w:keepNext/>
              <w:keepLines/>
              <w:rPr>
                <w:noProof/>
                <w:lang w:val="ro-RO"/>
              </w:rPr>
              <w:pPrChange w:id="1035" w:author="Author">
                <w:pPr/>
              </w:pPrChange>
            </w:pPr>
          </w:p>
        </w:tc>
        <w:tc>
          <w:tcPr>
            <w:tcW w:w="2260" w:type="pct"/>
            <w:tcPrChange w:id="1036" w:author="Author">
              <w:tcPr>
                <w:tcW w:w="2351" w:type="pct"/>
                <w:gridSpan w:val="2"/>
              </w:tcPr>
            </w:tcPrChange>
          </w:tcPr>
          <w:p w14:paraId="0C0BDF94" w14:textId="77777777" w:rsidR="00360CFD" w:rsidRPr="00412A83" w:rsidRDefault="00360CFD">
            <w:pPr>
              <w:keepNext/>
              <w:keepLines/>
              <w:rPr>
                <w:lang w:val="ro-RO"/>
              </w:rPr>
              <w:pPrChange w:id="1037" w:author="Author">
                <w:pPr/>
              </w:pPrChange>
            </w:pPr>
            <w:r w:rsidRPr="00412A83">
              <w:rPr>
                <w:lang w:val="ro-RO"/>
              </w:rPr>
              <w:t>Greaţă</w:t>
            </w:r>
          </w:p>
        </w:tc>
        <w:tc>
          <w:tcPr>
            <w:tcW w:w="1243" w:type="pct"/>
            <w:tcPrChange w:id="1038" w:author="Author">
              <w:tcPr>
                <w:tcW w:w="1169" w:type="pct"/>
                <w:gridSpan w:val="2"/>
              </w:tcPr>
            </w:tcPrChange>
          </w:tcPr>
          <w:p w14:paraId="3E8CD974" w14:textId="77777777" w:rsidR="00360CFD" w:rsidRPr="00412A83" w:rsidRDefault="00360CFD">
            <w:pPr>
              <w:keepNext/>
              <w:keepLines/>
              <w:rPr>
                <w:lang w:val="ro-RO"/>
              </w:rPr>
              <w:pPrChange w:id="1039" w:author="Author">
                <w:pPr/>
              </w:pPrChange>
            </w:pPr>
            <w:r w:rsidRPr="00412A83">
              <w:rPr>
                <w:lang w:val="ro-RO"/>
              </w:rPr>
              <w:t>Foarte frecvente</w:t>
            </w:r>
          </w:p>
        </w:tc>
      </w:tr>
      <w:tr w:rsidR="00360CFD" w:rsidRPr="00412A83" w14:paraId="640727E0" w14:textId="77777777" w:rsidTr="00636FE2">
        <w:trPr>
          <w:trHeight w:val="120"/>
          <w:trPrChange w:id="1040" w:author="Author">
            <w:trPr>
              <w:gridBefore w:val="1"/>
              <w:trHeight w:val="120"/>
            </w:trPr>
          </w:trPrChange>
        </w:trPr>
        <w:tc>
          <w:tcPr>
            <w:tcW w:w="1497" w:type="pct"/>
            <w:vMerge/>
            <w:tcPrChange w:id="1041" w:author="Author">
              <w:tcPr>
                <w:tcW w:w="1480" w:type="pct"/>
                <w:gridSpan w:val="2"/>
                <w:vMerge/>
              </w:tcPr>
            </w:tcPrChange>
          </w:tcPr>
          <w:p w14:paraId="6F9BF74C" w14:textId="77777777" w:rsidR="00360CFD" w:rsidRPr="00412A83" w:rsidRDefault="00360CFD">
            <w:pPr>
              <w:keepNext/>
              <w:keepLines/>
              <w:rPr>
                <w:noProof/>
                <w:lang w:val="ro-RO"/>
              </w:rPr>
              <w:pPrChange w:id="1042" w:author="Author">
                <w:pPr/>
              </w:pPrChange>
            </w:pPr>
          </w:p>
        </w:tc>
        <w:tc>
          <w:tcPr>
            <w:tcW w:w="2260" w:type="pct"/>
            <w:tcPrChange w:id="1043" w:author="Author">
              <w:tcPr>
                <w:tcW w:w="2351" w:type="pct"/>
                <w:gridSpan w:val="2"/>
              </w:tcPr>
            </w:tcPrChange>
          </w:tcPr>
          <w:p w14:paraId="4D6B039D" w14:textId="77777777" w:rsidR="00360CFD" w:rsidRPr="00412A83" w:rsidRDefault="00360CFD">
            <w:pPr>
              <w:keepNext/>
              <w:keepLines/>
              <w:rPr>
                <w:lang w:val="ro-RO"/>
              </w:rPr>
              <w:pPrChange w:id="1044" w:author="Author">
                <w:pPr/>
              </w:pPrChange>
            </w:pPr>
            <w:r w:rsidRPr="00412A83">
              <w:rPr>
                <w:szCs w:val="22"/>
                <w:vertAlign w:val="superscript"/>
                <w:lang w:val="ro-RO"/>
              </w:rPr>
              <w:t>1</w:t>
            </w:r>
            <w:r w:rsidRPr="00412A83">
              <w:rPr>
                <w:lang w:val="ro-RO"/>
              </w:rPr>
              <w:t>Edem al buzelor</w:t>
            </w:r>
          </w:p>
        </w:tc>
        <w:tc>
          <w:tcPr>
            <w:tcW w:w="1243" w:type="pct"/>
            <w:tcPrChange w:id="1045" w:author="Author">
              <w:tcPr>
                <w:tcW w:w="1169" w:type="pct"/>
                <w:gridSpan w:val="2"/>
              </w:tcPr>
            </w:tcPrChange>
          </w:tcPr>
          <w:p w14:paraId="1D76722F" w14:textId="77777777" w:rsidR="00360CFD" w:rsidRPr="00412A83" w:rsidRDefault="00360CFD">
            <w:pPr>
              <w:keepNext/>
              <w:keepLines/>
              <w:rPr>
                <w:lang w:val="ro-RO"/>
              </w:rPr>
              <w:pPrChange w:id="1046" w:author="Author">
                <w:pPr/>
              </w:pPrChange>
            </w:pPr>
            <w:r w:rsidRPr="00412A83">
              <w:rPr>
                <w:lang w:val="ro-RO"/>
              </w:rPr>
              <w:t>Foarte frecvente</w:t>
            </w:r>
          </w:p>
        </w:tc>
      </w:tr>
      <w:tr w:rsidR="00360CFD" w:rsidRPr="00412A83" w14:paraId="7FF59DF3" w14:textId="77777777" w:rsidTr="00636FE2">
        <w:trPr>
          <w:trHeight w:val="120"/>
          <w:trPrChange w:id="1047" w:author="Author">
            <w:trPr>
              <w:gridBefore w:val="1"/>
              <w:trHeight w:val="120"/>
            </w:trPr>
          </w:trPrChange>
        </w:trPr>
        <w:tc>
          <w:tcPr>
            <w:tcW w:w="1497" w:type="pct"/>
            <w:vMerge/>
            <w:tcPrChange w:id="1048" w:author="Author">
              <w:tcPr>
                <w:tcW w:w="1480" w:type="pct"/>
                <w:gridSpan w:val="2"/>
                <w:vMerge/>
              </w:tcPr>
            </w:tcPrChange>
          </w:tcPr>
          <w:p w14:paraId="01919C10" w14:textId="77777777" w:rsidR="00360CFD" w:rsidRPr="00412A83" w:rsidRDefault="00360CFD">
            <w:pPr>
              <w:keepNext/>
              <w:keepLines/>
              <w:rPr>
                <w:noProof/>
                <w:lang w:val="ro-RO"/>
              </w:rPr>
              <w:pPrChange w:id="1049" w:author="Author">
                <w:pPr/>
              </w:pPrChange>
            </w:pPr>
          </w:p>
        </w:tc>
        <w:tc>
          <w:tcPr>
            <w:tcW w:w="2260" w:type="pct"/>
            <w:tcPrChange w:id="1050" w:author="Author">
              <w:tcPr>
                <w:tcW w:w="2351" w:type="pct"/>
                <w:gridSpan w:val="2"/>
              </w:tcPr>
            </w:tcPrChange>
          </w:tcPr>
          <w:p w14:paraId="4A1CC391" w14:textId="77777777" w:rsidR="00360CFD" w:rsidRPr="00412A83" w:rsidRDefault="00360CFD">
            <w:pPr>
              <w:keepNext/>
              <w:keepLines/>
              <w:rPr>
                <w:lang w:val="ro-RO"/>
              </w:rPr>
              <w:pPrChange w:id="1051" w:author="Author">
                <w:pPr/>
              </w:pPrChange>
            </w:pPr>
            <w:r w:rsidRPr="00412A83">
              <w:rPr>
                <w:lang w:val="ro-RO"/>
              </w:rPr>
              <w:t>Durere abdominală</w:t>
            </w:r>
          </w:p>
        </w:tc>
        <w:tc>
          <w:tcPr>
            <w:tcW w:w="1243" w:type="pct"/>
            <w:tcPrChange w:id="1052" w:author="Author">
              <w:tcPr>
                <w:tcW w:w="1169" w:type="pct"/>
                <w:gridSpan w:val="2"/>
              </w:tcPr>
            </w:tcPrChange>
          </w:tcPr>
          <w:p w14:paraId="4C875C88" w14:textId="77777777" w:rsidR="00360CFD" w:rsidRPr="00412A83" w:rsidRDefault="00360CFD">
            <w:pPr>
              <w:keepNext/>
              <w:keepLines/>
              <w:rPr>
                <w:lang w:val="ro-RO"/>
              </w:rPr>
              <w:pPrChange w:id="1053" w:author="Author">
                <w:pPr/>
              </w:pPrChange>
            </w:pPr>
            <w:r w:rsidRPr="00412A83">
              <w:rPr>
                <w:lang w:val="ro-RO"/>
              </w:rPr>
              <w:t xml:space="preserve">Foarte frecvente </w:t>
            </w:r>
          </w:p>
        </w:tc>
      </w:tr>
      <w:tr w:rsidR="00360CFD" w:rsidRPr="00412A83" w14:paraId="0430B429" w14:textId="77777777" w:rsidTr="00636FE2">
        <w:trPr>
          <w:trHeight w:val="120"/>
          <w:trPrChange w:id="1054" w:author="Author">
            <w:trPr>
              <w:gridBefore w:val="1"/>
              <w:trHeight w:val="120"/>
            </w:trPr>
          </w:trPrChange>
        </w:trPr>
        <w:tc>
          <w:tcPr>
            <w:tcW w:w="1497" w:type="pct"/>
            <w:vMerge/>
            <w:tcPrChange w:id="1055" w:author="Author">
              <w:tcPr>
                <w:tcW w:w="1480" w:type="pct"/>
                <w:gridSpan w:val="2"/>
                <w:vMerge/>
              </w:tcPr>
            </w:tcPrChange>
          </w:tcPr>
          <w:p w14:paraId="0CB97D99" w14:textId="77777777" w:rsidR="00360CFD" w:rsidRPr="00412A83" w:rsidRDefault="00360CFD">
            <w:pPr>
              <w:keepNext/>
              <w:keepLines/>
              <w:rPr>
                <w:lang w:val="ro-RO"/>
              </w:rPr>
              <w:pPrChange w:id="1056" w:author="Author">
                <w:pPr/>
              </w:pPrChange>
            </w:pPr>
          </w:p>
        </w:tc>
        <w:tc>
          <w:tcPr>
            <w:tcW w:w="2260" w:type="pct"/>
            <w:tcPrChange w:id="1057" w:author="Author">
              <w:tcPr>
                <w:tcW w:w="2351" w:type="pct"/>
                <w:gridSpan w:val="2"/>
              </w:tcPr>
            </w:tcPrChange>
          </w:tcPr>
          <w:p w14:paraId="4314160C" w14:textId="77777777" w:rsidR="00360CFD" w:rsidRPr="00412A83" w:rsidRDefault="00360CFD">
            <w:pPr>
              <w:keepNext/>
              <w:keepLines/>
              <w:rPr>
                <w:lang w:val="ro-RO"/>
              </w:rPr>
              <w:pPrChange w:id="1058" w:author="Author">
                <w:pPr/>
              </w:pPrChange>
            </w:pPr>
            <w:r w:rsidRPr="00412A83">
              <w:rPr>
                <w:szCs w:val="22"/>
                <w:lang w:val="ro-RO"/>
              </w:rPr>
              <w:t>Dispepsie</w:t>
            </w:r>
          </w:p>
        </w:tc>
        <w:tc>
          <w:tcPr>
            <w:tcW w:w="1243" w:type="pct"/>
            <w:tcPrChange w:id="1059" w:author="Author">
              <w:tcPr>
                <w:tcW w:w="1169" w:type="pct"/>
                <w:gridSpan w:val="2"/>
              </w:tcPr>
            </w:tcPrChange>
          </w:tcPr>
          <w:p w14:paraId="749E9E6D" w14:textId="77777777" w:rsidR="00360CFD" w:rsidRPr="00412A83" w:rsidRDefault="00360CFD">
            <w:pPr>
              <w:keepNext/>
              <w:keepLines/>
              <w:rPr>
                <w:lang w:val="ro-RO"/>
              </w:rPr>
              <w:pPrChange w:id="1060" w:author="Author">
                <w:pPr/>
              </w:pPrChange>
            </w:pPr>
            <w:r w:rsidRPr="00412A83">
              <w:rPr>
                <w:lang w:val="ro-RO"/>
              </w:rPr>
              <w:t xml:space="preserve">Foarte frecvente </w:t>
            </w:r>
          </w:p>
        </w:tc>
      </w:tr>
      <w:tr w:rsidR="00360CFD" w:rsidRPr="00412A83" w14:paraId="1F039CA1" w14:textId="77777777" w:rsidTr="00636FE2">
        <w:trPr>
          <w:trHeight w:val="120"/>
          <w:trPrChange w:id="1061" w:author="Author">
            <w:trPr>
              <w:gridBefore w:val="1"/>
              <w:trHeight w:val="120"/>
            </w:trPr>
          </w:trPrChange>
        </w:trPr>
        <w:tc>
          <w:tcPr>
            <w:tcW w:w="1497" w:type="pct"/>
            <w:vMerge/>
            <w:tcPrChange w:id="1062" w:author="Author">
              <w:tcPr>
                <w:tcW w:w="1480" w:type="pct"/>
                <w:gridSpan w:val="2"/>
                <w:vMerge/>
              </w:tcPr>
            </w:tcPrChange>
          </w:tcPr>
          <w:p w14:paraId="5B7C4669" w14:textId="77777777" w:rsidR="00360CFD" w:rsidRPr="00412A83" w:rsidRDefault="00360CFD">
            <w:pPr>
              <w:keepNext/>
              <w:keepLines/>
              <w:rPr>
                <w:lang w:val="ro-RO"/>
              </w:rPr>
              <w:pPrChange w:id="1063" w:author="Author">
                <w:pPr/>
              </w:pPrChange>
            </w:pPr>
          </w:p>
        </w:tc>
        <w:tc>
          <w:tcPr>
            <w:tcW w:w="2260" w:type="pct"/>
            <w:tcPrChange w:id="1064" w:author="Author">
              <w:tcPr>
                <w:tcW w:w="2351" w:type="pct"/>
                <w:gridSpan w:val="2"/>
              </w:tcPr>
            </w:tcPrChange>
          </w:tcPr>
          <w:p w14:paraId="49A608DB" w14:textId="77777777" w:rsidR="00360CFD" w:rsidRPr="00412A83" w:rsidRDefault="00360CFD">
            <w:pPr>
              <w:keepNext/>
              <w:keepLines/>
              <w:rPr>
                <w:lang w:val="ro-RO"/>
              </w:rPr>
              <w:pPrChange w:id="1065" w:author="Author">
                <w:pPr/>
              </w:pPrChange>
            </w:pPr>
            <w:r w:rsidRPr="00412A83">
              <w:rPr>
                <w:lang w:val="ro-RO"/>
              </w:rPr>
              <w:t>Constipaţie</w:t>
            </w:r>
          </w:p>
        </w:tc>
        <w:tc>
          <w:tcPr>
            <w:tcW w:w="1243" w:type="pct"/>
            <w:tcPrChange w:id="1066" w:author="Author">
              <w:tcPr>
                <w:tcW w:w="1169" w:type="pct"/>
                <w:gridSpan w:val="2"/>
              </w:tcPr>
            </w:tcPrChange>
          </w:tcPr>
          <w:p w14:paraId="01AE83D1" w14:textId="77777777" w:rsidR="00360CFD" w:rsidRPr="00412A83" w:rsidRDefault="00360CFD">
            <w:pPr>
              <w:keepNext/>
              <w:keepLines/>
              <w:rPr>
                <w:lang w:val="ro-RO"/>
              </w:rPr>
              <w:pPrChange w:id="1067" w:author="Author">
                <w:pPr/>
              </w:pPrChange>
            </w:pPr>
            <w:r w:rsidRPr="00412A83">
              <w:rPr>
                <w:lang w:val="ro-RO"/>
              </w:rPr>
              <w:t xml:space="preserve">Foarte frecvente </w:t>
            </w:r>
          </w:p>
        </w:tc>
      </w:tr>
      <w:tr w:rsidR="00360CFD" w:rsidRPr="00412A83" w14:paraId="20E7F255" w14:textId="77777777" w:rsidTr="00636FE2">
        <w:trPr>
          <w:trHeight w:val="120"/>
          <w:trPrChange w:id="1068" w:author="Author">
            <w:trPr>
              <w:gridBefore w:val="1"/>
              <w:trHeight w:val="120"/>
            </w:trPr>
          </w:trPrChange>
        </w:trPr>
        <w:tc>
          <w:tcPr>
            <w:tcW w:w="1497" w:type="pct"/>
            <w:vMerge/>
            <w:tcPrChange w:id="1069" w:author="Author">
              <w:tcPr>
                <w:tcW w:w="1480" w:type="pct"/>
                <w:gridSpan w:val="2"/>
                <w:vMerge/>
              </w:tcPr>
            </w:tcPrChange>
          </w:tcPr>
          <w:p w14:paraId="689C8CB4" w14:textId="77777777" w:rsidR="00360CFD" w:rsidRPr="00412A83" w:rsidRDefault="00360CFD">
            <w:pPr>
              <w:keepNext/>
              <w:keepLines/>
              <w:rPr>
                <w:lang w:val="ro-RO"/>
              </w:rPr>
              <w:pPrChange w:id="1070" w:author="Author">
                <w:pPr/>
              </w:pPrChange>
            </w:pPr>
          </w:p>
        </w:tc>
        <w:tc>
          <w:tcPr>
            <w:tcW w:w="2260" w:type="pct"/>
            <w:tcPrChange w:id="1071" w:author="Author">
              <w:tcPr>
                <w:tcW w:w="2351" w:type="pct"/>
                <w:gridSpan w:val="2"/>
              </w:tcPr>
            </w:tcPrChange>
          </w:tcPr>
          <w:p w14:paraId="58CEB96B" w14:textId="77777777" w:rsidR="00360CFD" w:rsidRDefault="00360CFD">
            <w:pPr>
              <w:keepNext/>
              <w:keepLines/>
              <w:rPr>
                <w:lang w:val="ro-RO"/>
              </w:rPr>
              <w:pPrChange w:id="1072" w:author="Author">
                <w:pPr/>
              </w:pPrChange>
            </w:pPr>
            <w:r>
              <w:rPr>
                <w:lang w:val="ro-RO"/>
              </w:rPr>
              <w:t>Stomatită</w:t>
            </w:r>
          </w:p>
        </w:tc>
        <w:tc>
          <w:tcPr>
            <w:tcW w:w="1243" w:type="pct"/>
            <w:tcPrChange w:id="1073" w:author="Author">
              <w:tcPr>
                <w:tcW w:w="1169" w:type="pct"/>
                <w:gridSpan w:val="2"/>
              </w:tcPr>
            </w:tcPrChange>
          </w:tcPr>
          <w:p w14:paraId="0DAC2A85" w14:textId="77777777" w:rsidR="00360CFD" w:rsidRPr="00412A83" w:rsidRDefault="00360CFD">
            <w:pPr>
              <w:keepNext/>
              <w:keepLines/>
              <w:rPr>
                <w:lang w:val="ro-RO"/>
              </w:rPr>
              <w:pPrChange w:id="1074" w:author="Author">
                <w:pPr/>
              </w:pPrChange>
            </w:pPr>
            <w:r>
              <w:rPr>
                <w:lang w:val="ro-RO"/>
              </w:rPr>
              <w:t>Foarte frecvente</w:t>
            </w:r>
          </w:p>
        </w:tc>
      </w:tr>
      <w:tr w:rsidR="00360CFD" w:rsidRPr="00412A83" w14:paraId="371209E3" w14:textId="77777777" w:rsidTr="00636FE2">
        <w:trPr>
          <w:trHeight w:val="120"/>
          <w:trPrChange w:id="1075" w:author="Author">
            <w:trPr>
              <w:gridBefore w:val="1"/>
              <w:trHeight w:val="120"/>
            </w:trPr>
          </w:trPrChange>
        </w:trPr>
        <w:tc>
          <w:tcPr>
            <w:tcW w:w="1497" w:type="pct"/>
            <w:vMerge/>
            <w:tcPrChange w:id="1076" w:author="Author">
              <w:tcPr>
                <w:tcW w:w="1480" w:type="pct"/>
                <w:gridSpan w:val="2"/>
                <w:vMerge/>
              </w:tcPr>
            </w:tcPrChange>
          </w:tcPr>
          <w:p w14:paraId="7D485B53" w14:textId="77777777" w:rsidR="00360CFD" w:rsidRPr="00412A83" w:rsidRDefault="00360CFD">
            <w:pPr>
              <w:keepNext/>
              <w:keepLines/>
              <w:rPr>
                <w:lang w:val="ro-RO"/>
              </w:rPr>
              <w:pPrChange w:id="1077" w:author="Author">
                <w:pPr/>
              </w:pPrChange>
            </w:pPr>
          </w:p>
        </w:tc>
        <w:tc>
          <w:tcPr>
            <w:tcW w:w="2260" w:type="pct"/>
            <w:tcPrChange w:id="1078" w:author="Author">
              <w:tcPr>
                <w:tcW w:w="2351" w:type="pct"/>
                <w:gridSpan w:val="2"/>
              </w:tcPr>
            </w:tcPrChange>
          </w:tcPr>
          <w:p w14:paraId="5BE4850C" w14:textId="77777777" w:rsidR="00360CFD" w:rsidRPr="00F111EF" w:rsidRDefault="00360CFD">
            <w:pPr>
              <w:keepNext/>
              <w:keepLines/>
              <w:rPr>
                <w:lang w:val="ro-RO"/>
              </w:rPr>
              <w:pPrChange w:id="1079" w:author="Author">
                <w:pPr/>
              </w:pPrChange>
            </w:pPr>
            <w:r w:rsidRPr="00412A83">
              <w:rPr>
                <w:lang w:val="ro-RO"/>
              </w:rPr>
              <w:t>Hemoroizi</w:t>
            </w:r>
          </w:p>
        </w:tc>
        <w:tc>
          <w:tcPr>
            <w:tcW w:w="1243" w:type="pct"/>
            <w:tcPrChange w:id="1080" w:author="Author">
              <w:tcPr>
                <w:tcW w:w="1169" w:type="pct"/>
                <w:gridSpan w:val="2"/>
              </w:tcPr>
            </w:tcPrChange>
          </w:tcPr>
          <w:p w14:paraId="68D10DF9" w14:textId="77777777" w:rsidR="00360CFD" w:rsidRPr="00412A83" w:rsidRDefault="00360CFD">
            <w:pPr>
              <w:keepNext/>
              <w:keepLines/>
              <w:rPr>
                <w:lang w:val="ro-RO"/>
              </w:rPr>
              <w:pPrChange w:id="1081" w:author="Author">
                <w:pPr/>
              </w:pPrChange>
            </w:pPr>
            <w:r w:rsidRPr="00412A83">
              <w:rPr>
                <w:lang w:val="ro-RO"/>
              </w:rPr>
              <w:t>Frecvente</w:t>
            </w:r>
          </w:p>
        </w:tc>
      </w:tr>
      <w:tr w:rsidR="00360CFD" w:rsidRPr="00412A83" w14:paraId="4D73B6C7" w14:textId="77777777" w:rsidTr="00636FE2">
        <w:trPr>
          <w:trHeight w:val="120"/>
          <w:trPrChange w:id="1082" w:author="Author">
            <w:trPr>
              <w:gridBefore w:val="1"/>
              <w:trHeight w:val="120"/>
            </w:trPr>
          </w:trPrChange>
        </w:trPr>
        <w:tc>
          <w:tcPr>
            <w:tcW w:w="1497" w:type="pct"/>
            <w:vMerge/>
            <w:tcPrChange w:id="1083" w:author="Author">
              <w:tcPr>
                <w:tcW w:w="1480" w:type="pct"/>
                <w:gridSpan w:val="2"/>
                <w:vMerge/>
              </w:tcPr>
            </w:tcPrChange>
          </w:tcPr>
          <w:p w14:paraId="4A1209AE" w14:textId="77777777" w:rsidR="00360CFD" w:rsidRPr="00412A83" w:rsidRDefault="00360CFD" w:rsidP="00360CFD">
            <w:pPr>
              <w:rPr>
                <w:lang w:val="ro-RO"/>
              </w:rPr>
            </w:pPr>
          </w:p>
        </w:tc>
        <w:tc>
          <w:tcPr>
            <w:tcW w:w="2260" w:type="pct"/>
            <w:tcPrChange w:id="1084" w:author="Author">
              <w:tcPr>
                <w:tcW w:w="2351" w:type="pct"/>
                <w:gridSpan w:val="2"/>
              </w:tcPr>
            </w:tcPrChange>
          </w:tcPr>
          <w:p w14:paraId="310A253D" w14:textId="77777777" w:rsidR="00360CFD" w:rsidRPr="00412A83" w:rsidRDefault="00360CFD" w:rsidP="00360CFD">
            <w:pPr>
              <w:rPr>
                <w:lang w:val="ro-RO"/>
              </w:rPr>
            </w:pPr>
            <w:r w:rsidRPr="00412A83">
              <w:rPr>
                <w:szCs w:val="22"/>
                <w:lang w:val="ro-RO"/>
              </w:rPr>
              <w:t>Xerostomie</w:t>
            </w:r>
          </w:p>
        </w:tc>
        <w:tc>
          <w:tcPr>
            <w:tcW w:w="1243" w:type="pct"/>
            <w:tcPrChange w:id="1085" w:author="Author">
              <w:tcPr>
                <w:tcW w:w="1169" w:type="pct"/>
                <w:gridSpan w:val="2"/>
              </w:tcPr>
            </w:tcPrChange>
          </w:tcPr>
          <w:p w14:paraId="6D436482" w14:textId="77777777" w:rsidR="00360CFD" w:rsidRPr="00412A83" w:rsidRDefault="00360CFD" w:rsidP="00360CFD">
            <w:pPr>
              <w:rPr>
                <w:lang w:val="ro-RO"/>
              </w:rPr>
            </w:pPr>
            <w:r w:rsidRPr="00412A83">
              <w:rPr>
                <w:lang w:val="ro-RO"/>
              </w:rPr>
              <w:t>Frecvente</w:t>
            </w:r>
          </w:p>
        </w:tc>
      </w:tr>
      <w:tr w:rsidR="00360CFD" w:rsidRPr="00412A83" w14:paraId="6AFF813F" w14:textId="77777777" w:rsidTr="00636FE2">
        <w:trPr>
          <w:trHeight w:val="128"/>
          <w:trPrChange w:id="1086" w:author="Author">
            <w:trPr>
              <w:gridBefore w:val="1"/>
              <w:trHeight w:val="128"/>
            </w:trPr>
          </w:trPrChange>
        </w:trPr>
        <w:tc>
          <w:tcPr>
            <w:tcW w:w="1497" w:type="pct"/>
            <w:vMerge w:val="restart"/>
            <w:tcPrChange w:id="1087" w:author="Author">
              <w:tcPr>
                <w:tcW w:w="1480" w:type="pct"/>
                <w:gridSpan w:val="2"/>
                <w:vMerge w:val="restart"/>
              </w:tcPr>
            </w:tcPrChange>
          </w:tcPr>
          <w:p w14:paraId="6B37CB54" w14:textId="77777777" w:rsidR="00360CFD" w:rsidRPr="00412A83" w:rsidRDefault="00360CFD" w:rsidP="00360CFD">
            <w:pPr>
              <w:rPr>
                <w:lang w:val="ro-RO"/>
              </w:rPr>
            </w:pPr>
            <w:r w:rsidRPr="00412A83">
              <w:rPr>
                <w:noProof/>
                <w:lang w:val="ro-RO"/>
              </w:rPr>
              <w:t>Tulburări hepatobiliare</w:t>
            </w:r>
          </w:p>
        </w:tc>
        <w:tc>
          <w:tcPr>
            <w:tcW w:w="2260" w:type="pct"/>
            <w:tcPrChange w:id="1088" w:author="Author">
              <w:tcPr>
                <w:tcW w:w="2351" w:type="pct"/>
                <w:gridSpan w:val="2"/>
              </w:tcPr>
            </w:tcPrChange>
          </w:tcPr>
          <w:p w14:paraId="568049F4" w14:textId="77777777" w:rsidR="00360CFD" w:rsidRPr="00412A83" w:rsidRDefault="00360CFD" w:rsidP="00360CFD">
            <w:pPr>
              <w:rPr>
                <w:lang w:val="ro-RO"/>
              </w:rPr>
            </w:pPr>
            <w:r w:rsidRPr="00412A83">
              <w:rPr>
                <w:szCs w:val="22"/>
                <w:lang w:val="ro-RO"/>
              </w:rPr>
              <w:t>Afectare hepatocelulară</w:t>
            </w:r>
          </w:p>
        </w:tc>
        <w:tc>
          <w:tcPr>
            <w:tcW w:w="1243" w:type="pct"/>
            <w:tcPrChange w:id="1089" w:author="Author">
              <w:tcPr>
                <w:tcW w:w="1169" w:type="pct"/>
                <w:gridSpan w:val="2"/>
              </w:tcPr>
            </w:tcPrChange>
          </w:tcPr>
          <w:p w14:paraId="12A1F9F9" w14:textId="77777777" w:rsidR="00360CFD" w:rsidRPr="00412A83" w:rsidRDefault="00360CFD" w:rsidP="00360CFD">
            <w:pPr>
              <w:rPr>
                <w:lang w:val="ro-RO"/>
              </w:rPr>
            </w:pPr>
            <w:r w:rsidRPr="00412A83">
              <w:rPr>
                <w:lang w:val="ro-RO"/>
              </w:rPr>
              <w:t>Frecvente</w:t>
            </w:r>
          </w:p>
        </w:tc>
      </w:tr>
      <w:tr w:rsidR="00360CFD" w:rsidRPr="00412A83" w14:paraId="0FF1FEAC" w14:textId="77777777" w:rsidTr="00636FE2">
        <w:trPr>
          <w:trHeight w:val="127"/>
          <w:trPrChange w:id="1090" w:author="Author">
            <w:trPr>
              <w:gridBefore w:val="1"/>
              <w:trHeight w:val="127"/>
            </w:trPr>
          </w:trPrChange>
        </w:trPr>
        <w:tc>
          <w:tcPr>
            <w:tcW w:w="1497" w:type="pct"/>
            <w:vMerge/>
            <w:tcPrChange w:id="1091" w:author="Author">
              <w:tcPr>
                <w:tcW w:w="1480" w:type="pct"/>
                <w:gridSpan w:val="2"/>
                <w:vMerge/>
              </w:tcPr>
            </w:tcPrChange>
          </w:tcPr>
          <w:p w14:paraId="670E4C24" w14:textId="77777777" w:rsidR="00360CFD" w:rsidRPr="00412A83" w:rsidRDefault="00360CFD" w:rsidP="00360CFD">
            <w:pPr>
              <w:rPr>
                <w:lang w:val="ro-RO"/>
              </w:rPr>
            </w:pPr>
          </w:p>
        </w:tc>
        <w:tc>
          <w:tcPr>
            <w:tcW w:w="2260" w:type="pct"/>
            <w:tcPrChange w:id="1092" w:author="Author">
              <w:tcPr>
                <w:tcW w:w="2351" w:type="pct"/>
                <w:gridSpan w:val="2"/>
              </w:tcPr>
            </w:tcPrChange>
          </w:tcPr>
          <w:p w14:paraId="2A8BDD77" w14:textId="77777777" w:rsidR="00360CFD" w:rsidRPr="00412A83" w:rsidRDefault="00360CFD" w:rsidP="00360CFD">
            <w:pPr>
              <w:rPr>
                <w:szCs w:val="22"/>
                <w:lang w:val="ro-RO"/>
              </w:rPr>
            </w:pPr>
            <w:r w:rsidRPr="00412A83">
              <w:rPr>
                <w:lang w:val="ro-RO"/>
              </w:rPr>
              <w:t>Hepatită</w:t>
            </w:r>
          </w:p>
        </w:tc>
        <w:tc>
          <w:tcPr>
            <w:tcW w:w="1243" w:type="pct"/>
            <w:tcPrChange w:id="1093" w:author="Author">
              <w:tcPr>
                <w:tcW w:w="1169" w:type="pct"/>
                <w:gridSpan w:val="2"/>
              </w:tcPr>
            </w:tcPrChange>
          </w:tcPr>
          <w:p w14:paraId="52BBF6A5" w14:textId="77777777" w:rsidR="00360CFD" w:rsidRPr="00412A83" w:rsidRDefault="00360CFD" w:rsidP="00360CFD">
            <w:pPr>
              <w:rPr>
                <w:lang w:val="ro-RO"/>
              </w:rPr>
            </w:pPr>
            <w:r w:rsidRPr="00412A83">
              <w:rPr>
                <w:lang w:val="ro-RO"/>
              </w:rPr>
              <w:t>Frecvente</w:t>
            </w:r>
          </w:p>
        </w:tc>
      </w:tr>
      <w:tr w:rsidR="00360CFD" w:rsidRPr="00412A83" w14:paraId="4E32DE72" w14:textId="77777777" w:rsidTr="00636FE2">
        <w:trPr>
          <w:trHeight w:val="127"/>
          <w:trPrChange w:id="1094" w:author="Author">
            <w:trPr>
              <w:gridBefore w:val="1"/>
              <w:trHeight w:val="127"/>
            </w:trPr>
          </w:trPrChange>
        </w:trPr>
        <w:tc>
          <w:tcPr>
            <w:tcW w:w="1497" w:type="pct"/>
            <w:vMerge/>
            <w:tcPrChange w:id="1095" w:author="Author">
              <w:tcPr>
                <w:tcW w:w="1480" w:type="pct"/>
                <w:gridSpan w:val="2"/>
                <w:vMerge/>
              </w:tcPr>
            </w:tcPrChange>
          </w:tcPr>
          <w:p w14:paraId="51C3C115" w14:textId="77777777" w:rsidR="00360CFD" w:rsidRPr="00412A83" w:rsidRDefault="00360CFD" w:rsidP="00360CFD">
            <w:pPr>
              <w:rPr>
                <w:lang w:val="ro-RO"/>
              </w:rPr>
            </w:pPr>
          </w:p>
        </w:tc>
        <w:tc>
          <w:tcPr>
            <w:tcW w:w="2260" w:type="pct"/>
            <w:tcPrChange w:id="1096" w:author="Author">
              <w:tcPr>
                <w:tcW w:w="2351" w:type="pct"/>
                <w:gridSpan w:val="2"/>
              </w:tcPr>
            </w:tcPrChange>
          </w:tcPr>
          <w:p w14:paraId="5DD33019" w14:textId="77777777" w:rsidR="00360CFD" w:rsidRPr="00412A83" w:rsidRDefault="00360CFD" w:rsidP="00360CFD">
            <w:pPr>
              <w:rPr>
                <w:lang w:val="ro-RO"/>
              </w:rPr>
            </w:pPr>
            <w:r w:rsidRPr="00412A83">
              <w:rPr>
                <w:szCs w:val="22"/>
                <w:lang w:val="ro-RO"/>
              </w:rPr>
              <w:t>Sensibilitate hepatică</w:t>
            </w:r>
          </w:p>
        </w:tc>
        <w:tc>
          <w:tcPr>
            <w:tcW w:w="1243" w:type="pct"/>
            <w:tcPrChange w:id="1097" w:author="Author">
              <w:tcPr>
                <w:tcW w:w="1169" w:type="pct"/>
                <w:gridSpan w:val="2"/>
              </w:tcPr>
            </w:tcPrChange>
          </w:tcPr>
          <w:p w14:paraId="09E91763" w14:textId="77777777" w:rsidR="00360CFD" w:rsidRPr="00412A83" w:rsidRDefault="00360CFD" w:rsidP="00360CFD">
            <w:pPr>
              <w:rPr>
                <w:lang w:val="ro-RO"/>
              </w:rPr>
            </w:pPr>
            <w:r w:rsidRPr="00412A83">
              <w:rPr>
                <w:lang w:val="ro-RO"/>
              </w:rPr>
              <w:t>Frecvente</w:t>
            </w:r>
          </w:p>
        </w:tc>
      </w:tr>
      <w:tr w:rsidR="00360CFD" w:rsidRPr="00412A83" w14:paraId="3E26F86F" w14:textId="77777777" w:rsidTr="00636FE2">
        <w:trPr>
          <w:trHeight w:val="127"/>
          <w:trPrChange w:id="1098" w:author="Author">
            <w:trPr>
              <w:gridBefore w:val="1"/>
              <w:trHeight w:val="127"/>
            </w:trPr>
          </w:trPrChange>
        </w:trPr>
        <w:tc>
          <w:tcPr>
            <w:tcW w:w="1497" w:type="pct"/>
            <w:vMerge/>
            <w:tcPrChange w:id="1099" w:author="Author">
              <w:tcPr>
                <w:tcW w:w="1480" w:type="pct"/>
                <w:gridSpan w:val="2"/>
                <w:vMerge/>
              </w:tcPr>
            </w:tcPrChange>
          </w:tcPr>
          <w:p w14:paraId="108C9F12" w14:textId="77777777" w:rsidR="00360CFD" w:rsidRPr="00412A83" w:rsidRDefault="00360CFD" w:rsidP="00360CFD">
            <w:pPr>
              <w:rPr>
                <w:lang w:val="ro-RO"/>
              </w:rPr>
            </w:pPr>
          </w:p>
        </w:tc>
        <w:tc>
          <w:tcPr>
            <w:tcW w:w="2260" w:type="pct"/>
            <w:tcPrChange w:id="1100" w:author="Author">
              <w:tcPr>
                <w:tcW w:w="2351" w:type="pct"/>
                <w:gridSpan w:val="2"/>
              </w:tcPr>
            </w:tcPrChange>
          </w:tcPr>
          <w:p w14:paraId="7DBF3F57" w14:textId="77777777" w:rsidR="00360CFD" w:rsidRPr="00412A83" w:rsidRDefault="00360CFD" w:rsidP="00360CFD">
            <w:pPr>
              <w:rPr>
                <w:szCs w:val="22"/>
                <w:lang w:val="ro-RO"/>
              </w:rPr>
            </w:pPr>
            <w:r w:rsidRPr="00412A83">
              <w:rPr>
                <w:lang w:val="ro-RO"/>
              </w:rPr>
              <w:t>Icter</w:t>
            </w:r>
          </w:p>
        </w:tc>
        <w:tc>
          <w:tcPr>
            <w:tcW w:w="1243" w:type="pct"/>
            <w:tcPrChange w:id="1101" w:author="Author">
              <w:tcPr>
                <w:tcW w:w="1169" w:type="pct"/>
                <w:gridSpan w:val="2"/>
              </w:tcPr>
            </w:tcPrChange>
          </w:tcPr>
          <w:p w14:paraId="2CEDE996" w14:textId="77777777" w:rsidR="00360CFD" w:rsidRPr="00412A83" w:rsidRDefault="00360CFD" w:rsidP="00360CFD">
            <w:pPr>
              <w:rPr>
                <w:lang w:val="ro-RO"/>
              </w:rPr>
            </w:pPr>
            <w:r w:rsidRPr="00412A83">
              <w:rPr>
                <w:lang w:val="ro-RO"/>
              </w:rPr>
              <w:t>Rare</w:t>
            </w:r>
          </w:p>
        </w:tc>
      </w:tr>
      <w:tr w:rsidR="00360CFD" w:rsidRPr="00412A83" w14:paraId="0A0FD79D" w14:textId="77777777" w:rsidTr="00636FE2">
        <w:trPr>
          <w:trHeight w:val="120"/>
          <w:trPrChange w:id="1102" w:author="Author">
            <w:trPr>
              <w:gridBefore w:val="1"/>
              <w:cantSplit/>
              <w:trHeight w:val="120"/>
            </w:trPr>
          </w:trPrChange>
        </w:trPr>
        <w:tc>
          <w:tcPr>
            <w:tcW w:w="1497" w:type="pct"/>
            <w:vMerge w:val="restart"/>
            <w:tcPrChange w:id="1103" w:author="Author">
              <w:tcPr>
                <w:tcW w:w="1480" w:type="pct"/>
                <w:gridSpan w:val="2"/>
                <w:vMerge w:val="restart"/>
              </w:tcPr>
            </w:tcPrChange>
          </w:tcPr>
          <w:p w14:paraId="78158519" w14:textId="77777777" w:rsidR="00360CFD" w:rsidRPr="00412A83" w:rsidRDefault="00360CFD" w:rsidP="00360CFD">
            <w:pPr>
              <w:keepNext/>
              <w:keepLines/>
              <w:widowControl w:val="0"/>
              <w:rPr>
                <w:lang w:val="ro-RO"/>
              </w:rPr>
            </w:pPr>
            <w:r w:rsidRPr="00412A83">
              <w:rPr>
                <w:noProof/>
                <w:lang w:val="ro-RO"/>
              </w:rPr>
              <w:t>Afecţiuni cutanate şi ale ţesutului subcutanat</w:t>
            </w:r>
          </w:p>
        </w:tc>
        <w:tc>
          <w:tcPr>
            <w:tcW w:w="2260" w:type="pct"/>
            <w:tcPrChange w:id="1104" w:author="Author">
              <w:tcPr>
                <w:tcW w:w="2351" w:type="pct"/>
                <w:gridSpan w:val="2"/>
              </w:tcPr>
            </w:tcPrChange>
          </w:tcPr>
          <w:p w14:paraId="6CA01AEC" w14:textId="77777777" w:rsidR="00360CFD" w:rsidRPr="00412A83" w:rsidRDefault="00360CFD" w:rsidP="00360CFD">
            <w:pPr>
              <w:keepNext/>
              <w:keepLines/>
              <w:rPr>
                <w:lang w:val="ro-RO"/>
              </w:rPr>
            </w:pPr>
            <w:r w:rsidRPr="00412A83">
              <w:rPr>
                <w:lang w:val="ro-RO"/>
              </w:rPr>
              <w:t>Eritem</w:t>
            </w:r>
          </w:p>
        </w:tc>
        <w:tc>
          <w:tcPr>
            <w:tcW w:w="1243" w:type="pct"/>
            <w:tcPrChange w:id="1105" w:author="Author">
              <w:tcPr>
                <w:tcW w:w="1169" w:type="pct"/>
                <w:gridSpan w:val="2"/>
              </w:tcPr>
            </w:tcPrChange>
          </w:tcPr>
          <w:p w14:paraId="5535BFE7" w14:textId="77777777" w:rsidR="00360CFD" w:rsidRPr="00412A83" w:rsidRDefault="00360CFD" w:rsidP="00360CFD">
            <w:pPr>
              <w:keepNext/>
              <w:keepLines/>
              <w:rPr>
                <w:lang w:val="ro-RO"/>
              </w:rPr>
            </w:pPr>
            <w:r w:rsidRPr="00412A83">
              <w:rPr>
                <w:lang w:val="ro-RO"/>
              </w:rPr>
              <w:t>Foarte frecvente</w:t>
            </w:r>
          </w:p>
        </w:tc>
      </w:tr>
      <w:tr w:rsidR="00360CFD" w:rsidRPr="00412A83" w14:paraId="0B269F96" w14:textId="77777777" w:rsidTr="00636FE2">
        <w:trPr>
          <w:trHeight w:val="120"/>
          <w:trPrChange w:id="1106" w:author="Author">
            <w:trPr>
              <w:gridBefore w:val="1"/>
              <w:trHeight w:val="120"/>
            </w:trPr>
          </w:trPrChange>
        </w:trPr>
        <w:tc>
          <w:tcPr>
            <w:tcW w:w="1497" w:type="pct"/>
            <w:vMerge/>
            <w:tcPrChange w:id="1107" w:author="Author">
              <w:tcPr>
                <w:tcW w:w="1480" w:type="pct"/>
                <w:gridSpan w:val="2"/>
                <w:vMerge/>
              </w:tcPr>
            </w:tcPrChange>
          </w:tcPr>
          <w:p w14:paraId="1CCF5B95" w14:textId="77777777" w:rsidR="00360CFD" w:rsidRPr="00412A83" w:rsidRDefault="00360CFD" w:rsidP="00360CFD">
            <w:pPr>
              <w:keepNext/>
              <w:keepLines/>
              <w:rPr>
                <w:lang w:val="ro-RO"/>
              </w:rPr>
            </w:pPr>
          </w:p>
        </w:tc>
        <w:tc>
          <w:tcPr>
            <w:tcW w:w="2260" w:type="pct"/>
            <w:tcPrChange w:id="1108" w:author="Author">
              <w:tcPr>
                <w:tcW w:w="2351" w:type="pct"/>
                <w:gridSpan w:val="2"/>
              </w:tcPr>
            </w:tcPrChange>
          </w:tcPr>
          <w:p w14:paraId="59F929C9" w14:textId="77777777" w:rsidR="00360CFD" w:rsidRPr="00412A83" w:rsidRDefault="00360CFD" w:rsidP="00360CFD">
            <w:pPr>
              <w:keepNext/>
              <w:keepLines/>
              <w:rPr>
                <w:szCs w:val="22"/>
                <w:vertAlign w:val="superscript"/>
                <w:lang w:val="ro-RO"/>
              </w:rPr>
            </w:pPr>
            <w:r w:rsidRPr="00412A83">
              <w:rPr>
                <w:lang w:val="ro-RO"/>
              </w:rPr>
              <w:t>Erupţie cutanată</w:t>
            </w:r>
            <w:r w:rsidRPr="00412A83">
              <w:rPr>
                <w:szCs w:val="22"/>
                <w:lang w:val="ro-RO"/>
              </w:rPr>
              <w:t xml:space="preserve"> tranzitorie</w:t>
            </w:r>
          </w:p>
        </w:tc>
        <w:tc>
          <w:tcPr>
            <w:tcW w:w="1243" w:type="pct"/>
            <w:tcPrChange w:id="1109" w:author="Author">
              <w:tcPr>
                <w:tcW w:w="1169" w:type="pct"/>
                <w:gridSpan w:val="2"/>
              </w:tcPr>
            </w:tcPrChange>
          </w:tcPr>
          <w:p w14:paraId="46C4E8DF" w14:textId="77777777" w:rsidR="00360CFD" w:rsidRPr="00412A83" w:rsidRDefault="00360CFD" w:rsidP="00360CFD">
            <w:pPr>
              <w:keepNext/>
              <w:keepLines/>
              <w:rPr>
                <w:lang w:val="ro-RO"/>
              </w:rPr>
            </w:pPr>
            <w:r w:rsidRPr="00412A83">
              <w:rPr>
                <w:lang w:val="ro-RO"/>
              </w:rPr>
              <w:t>Foarte frecvente</w:t>
            </w:r>
          </w:p>
        </w:tc>
      </w:tr>
      <w:tr w:rsidR="00360CFD" w:rsidRPr="00412A83" w14:paraId="2ECB54ED" w14:textId="77777777" w:rsidTr="00636FE2">
        <w:trPr>
          <w:trHeight w:val="120"/>
          <w:trPrChange w:id="1110" w:author="Author">
            <w:trPr>
              <w:gridBefore w:val="1"/>
              <w:trHeight w:val="120"/>
            </w:trPr>
          </w:trPrChange>
        </w:trPr>
        <w:tc>
          <w:tcPr>
            <w:tcW w:w="1497" w:type="pct"/>
            <w:vMerge/>
            <w:tcPrChange w:id="1111" w:author="Author">
              <w:tcPr>
                <w:tcW w:w="1480" w:type="pct"/>
                <w:gridSpan w:val="2"/>
                <w:vMerge/>
              </w:tcPr>
            </w:tcPrChange>
          </w:tcPr>
          <w:p w14:paraId="63C4F889" w14:textId="77777777" w:rsidR="00360CFD" w:rsidRPr="00412A83" w:rsidRDefault="00360CFD" w:rsidP="00360CFD">
            <w:pPr>
              <w:keepNext/>
              <w:keepLines/>
              <w:rPr>
                <w:lang w:val="ro-RO"/>
              </w:rPr>
            </w:pPr>
          </w:p>
        </w:tc>
        <w:tc>
          <w:tcPr>
            <w:tcW w:w="2260" w:type="pct"/>
            <w:tcPrChange w:id="1112" w:author="Author">
              <w:tcPr>
                <w:tcW w:w="2351" w:type="pct"/>
                <w:gridSpan w:val="2"/>
              </w:tcPr>
            </w:tcPrChange>
          </w:tcPr>
          <w:p w14:paraId="167F7EB5" w14:textId="77777777" w:rsidR="00360CFD" w:rsidRPr="00412A83" w:rsidRDefault="00360CFD" w:rsidP="00360CFD">
            <w:pPr>
              <w:keepNext/>
              <w:keepLines/>
              <w:rPr>
                <w:lang w:val="ro-RO"/>
              </w:rPr>
            </w:pPr>
            <w:r w:rsidRPr="00412A83">
              <w:rPr>
                <w:szCs w:val="22"/>
                <w:vertAlign w:val="superscript"/>
                <w:lang w:val="ro-RO"/>
              </w:rPr>
              <w:t>1</w:t>
            </w:r>
            <w:r w:rsidRPr="00412A83">
              <w:rPr>
                <w:lang w:val="ro-RO"/>
              </w:rPr>
              <w:t>Edem facial</w:t>
            </w:r>
          </w:p>
        </w:tc>
        <w:tc>
          <w:tcPr>
            <w:tcW w:w="1243" w:type="pct"/>
            <w:tcPrChange w:id="1113" w:author="Author">
              <w:tcPr>
                <w:tcW w:w="1169" w:type="pct"/>
                <w:gridSpan w:val="2"/>
              </w:tcPr>
            </w:tcPrChange>
          </w:tcPr>
          <w:p w14:paraId="342C9E8D" w14:textId="77777777" w:rsidR="00360CFD" w:rsidRPr="00412A83" w:rsidRDefault="00360CFD" w:rsidP="00360CFD">
            <w:pPr>
              <w:keepNext/>
              <w:keepLines/>
              <w:rPr>
                <w:lang w:val="ro-RO"/>
              </w:rPr>
            </w:pPr>
            <w:r w:rsidRPr="00412A83">
              <w:rPr>
                <w:lang w:val="ro-RO"/>
              </w:rPr>
              <w:t>Foarte frecvente</w:t>
            </w:r>
          </w:p>
        </w:tc>
      </w:tr>
      <w:tr w:rsidR="00360CFD" w:rsidRPr="00412A83" w14:paraId="20A3B2FC" w14:textId="77777777" w:rsidTr="00636FE2">
        <w:trPr>
          <w:trHeight w:val="127"/>
          <w:trPrChange w:id="1114" w:author="Author">
            <w:trPr>
              <w:gridBefore w:val="1"/>
              <w:trHeight w:val="127"/>
            </w:trPr>
          </w:trPrChange>
        </w:trPr>
        <w:tc>
          <w:tcPr>
            <w:tcW w:w="1497" w:type="pct"/>
            <w:vMerge/>
            <w:tcPrChange w:id="1115" w:author="Author">
              <w:tcPr>
                <w:tcW w:w="1480" w:type="pct"/>
                <w:gridSpan w:val="2"/>
                <w:vMerge/>
              </w:tcPr>
            </w:tcPrChange>
          </w:tcPr>
          <w:p w14:paraId="4985C96F" w14:textId="77777777" w:rsidR="00360CFD" w:rsidRPr="00412A83" w:rsidRDefault="00360CFD" w:rsidP="00360CFD">
            <w:pPr>
              <w:keepNext/>
              <w:keepLines/>
              <w:rPr>
                <w:lang w:val="ro-RO"/>
              </w:rPr>
            </w:pPr>
          </w:p>
        </w:tc>
        <w:tc>
          <w:tcPr>
            <w:tcW w:w="2260" w:type="pct"/>
            <w:tcPrChange w:id="1116" w:author="Author">
              <w:tcPr>
                <w:tcW w:w="2351" w:type="pct"/>
                <w:gridSpan w:val="2"/>
              </w:tcPr>
            </w:tcPrChange>
          </w:tcPr>
          <w:p w14:paraId="2C8D9027" w14:textId="77777777" w:rsidR="00360CFD" w:rsidRPr="00412A83" w:rsidRDefault="00360CFD" w:rsidP="00360CFD">
            <w:pPr>
              <w:keepNext/>
              <w:keepLines/>
              <w:rPr>
                <w:lang w:val="ro-RO"/>
              </w:rPr>
            </w:pPr>
            <w:r w:rsidRPr="00412A83">
              <w:rPr>
                <w:lang w:val="ro-RO"/>
              </w:rPr>
              <w:t>Alopecie</w:t>
            </w:r>
          </w:p>
        </w:tc>
        <w:tc>
          <w:tcPr>
            <w:tcW w:w="1243" w:type="pct"/>
            <w:tcPrChange w:id="1117" w:author="Author">
              <w:tcPr>
                <w:tcW w:w="1169" w:type="pct"/>
                <w:gridSpan w:val="2"/>
              </w:tcPr>
            </w:tcPrChange>
          </w:tcPr>
          <w:p w14:paraId="4DDFE010" w14:textId="77777777" w:rsidR="00360CFD" w:rsidRPr="00412A83" w:rsidRDefault="00360CFD" w:rsidP="00360CFD">
            <w:pPr>
              <w:keepNext/>
              <w:keepLines/>
              <w:rPr>
                <w:lang w:val="ro-RO"/>
              </w:rPr>
            </w:pPr>
            <w:r w:rsidRPr="00412A83">
              <w:rPr>
                <w:lang w:val="ro-RO"/>
              </w:rPr>
              <w:t>Foarte frecvente</w:t>
            </w:r>
          </w:p>
        </w:tc>
      </w:tr>
      <w:tr w:rsidR="00360CFD" w:rsidRPr="00412A83" w14:paraId="399EE43D" w14:textId="77777777" w:rsidTr="00636FE2">
        <w:trPr>
          <w:trHeight w:val="127"/>
          <w:trPrChange w:id="1118" w:author="Author">
            <w:trPr>
              <w:gridBefore w:val="1"/>
              <w:trHeight w:val="127"/>
            </w:trPr>
          </w:trPrChange>
        </w:trPr>
        <w:tc>
          <w:tcPr>
            <w:tcW w:w="1497" w:type="pct"/>
            <w:vMerge/>
            <w:tcPrChange w:id="1119" w:author="Author">
              <w:tcPr>
                <w:tcW w:w="1480" w:type="pct"/>
                <w:gridSpan w:val="2"/>
                <w:vMerge/>
              </w:tcPr>
            </w:tcPrChange>
          </w:tcPr>
          <w:p w14:paraId="431639F9" w14:textId="77777777" w:rsidR="00360CFD" w:rsidRPr="00412A83" w:rsidRDefault="00360CFD" w:rsidP="00360CFD">
            <w:pPr>
              <w:keepNext/>
              <w:keepLines/>
              <w:rPr>
                <w:lang w:val="ro-RO"/>
              </w:rPr>
            </w:pPr>
          </w:p>
        </w:tc>
        <w:tc>
          <w:tcPr>
            <w:tcW w:w="2260" w:type="pct"/>
            <w:tcPrChange w:id="1120" w:author="Author">
              <w:tcPr>
                <w:tcW w:w="2351" w:type="pct"/>
                <w:gridSpan w:val="2"/>
              </w:tcPr>
            </w:tcPrChange>
          </w:tcPr>
          <w:p w14:paraId="46BAE9C9" w14:textId="77777777" w:rsidR="00360CFD" w:rsidRPr="00412A83" w:rsidRDefault="00360CFD" w:rsidP="00360CFD">
            <w:pPr>
              <w:keepNext/>
              <w:keepLines/>
              <w:rPr>
                <w:lang w:val="ro-RO"/>
              </w:rPr>
            </w:pPr>
            <w:r>
              <w:rPr>
                <w:lang w:val="ro-RO"/>
              </w:rPr>
              <w:t>Modificări ale unghiilor</w:t>
            </w:r>
          </w:p>
        </w:tc>
        <w:tc>
          <w:tcPr>
            <w:tcW w:w="1243" w:type="pct"/>
            <w:tcPrChange w:id="1121" w:author="Author">
              <w:tcPr>
                <w:tcW w:w="1169" w:type="pct"/>
                <w:gridSpan w:val="2"/>
              </w:tcPr>
            </w:tcPrChange>
          </w:tcPr>
          <w:p w14:paraId="0BA7A62E" w14:textId="77777777" w:rsidR="00360CFD" w:rsidRPr="00412A83" w:rsidRDefault="00360CFD" w:rsidP="00360CFD">
            <w:pPr>
              <w:keepNext/>
              <w:keepLines/>
              <w:rPr>
                <w:lang w:val="ro-RO"/>
              </w:rPr>
            </w:pPr>
            <w:r>
              <w:rPr>
                <w:lang w:val="ro-RO"/>
              </w:rPr>
              <w:t>Foarte frecvente</w:t>
            </w:r>
          </w:p>
        </w:tc>
      </w:tr>
      <w:tr w:rsidR="00360CFD" w:rsidRPr="00412A83" w14:paraId="4B55AC4B" w14:textId="77777777" w:rsidTr="00636FE2">
        <w:trPr>
          <w:trHeight w:val="120"/>
          <w:trPrChange w:id="1122" w:author="Author">
            <w:trPr>
              <w:gridBefore w:val="1"/>
              <w:trHeight w:val="120"/>
            </w:trPr>
          </w:trPrChange>
        </w:trPr>
        <w:tc>
          <w:tcPr>
            <w:tcW w:w="1497" w:type="pct"/>
            <w:vMerge/>
            <w:tcPrChange w:id="1123" w:author="Author">
              <w:tcPr>
                <w:tcW w:w="1480" w:type="pct"/>
                <w:gridSpan w:val="2"/>
                <w:vMerge/>
              </w:tcPr>
            </w:tcPrChange>
          </w:tcPr>
          <w:p w14:paraId="1FA6D479" w14:textId="77777777" w:rsidR="00360CFD" w:rsidRPr="00412A83" w:rsidRDefault="00360CFD" w:rsidP="00360CFD">
            <w:pPr>
              <w:keepNext/>
              <w:keepLines/>
              <w:rPr>
                <w:lang w:val="ro-RO"/>
              </w:rPr>
            </w:pPr>
          </w:p>
        </w:tc>
        <w:tc>
          <w:tcPr>
            <w:tcW w:w="2260" w:type="pct"/>
            <w:tcPrChange w:id="1124" w:author="Author">
              <w:tcPr>
                <w:tcW w:w="2351" w:type="pct"/>
                <w:gridSpan w:val="2"/>
              </w:tcPr>
            </w:tcPrChange>
          </w:tcPr>
          <w:p w14:paraId="5E31F767" w14:textId="77777777" w:rsidR="00360CFD" w:rsidRDefault="00360CFD" w:rsidP="00360CFD">
            <w:pPr>
              <w:keepNext/>
              <w:keepLines/>
              <w:rPr>
                <w:lang w:val="ro-RO"/>
              </w:rPr>
            </w:pPr>
            <w:r>
              <w:rPr>
                <w:lang w:val="ro-RO"/>
              </w:rPr>
              <w:t>Sindrom de eritrodisestezie palmo-plantară</w:t>
            </w:r>
          </w:p>
        </w:tc>
        <w:tc>
          <w:tcPr>
            <w:tcW w:w="1243" w:type="pct"/>
            <w:tcPrChange w:id="1125" w:author="Author">
              <w:tcPr>
                <w:tcW w:w="1169" w:type="pct"/>
                <w:gridSpan w:val="2"/>
              </w:tcPr>
            </w:tcPrChange>
          </w:tcPr>
          <w:p w14:paraId="3DED1544" w14:textId="77777777" w:rsidR="00360CFD" w:rsidRPr="00412A83" w:rsidRDefault="00360CFD" w:rsidP="00360CFD">
            <w:pPr>
              <w:keepNext/>
              <w:keepLines/>
              <w:rPr>
                <w:lang w:val="ro-RO"/>
              </w:rPr>
            </w:pPr>
            <w:r>
              <w:rPr>
                <w:lang w:val="ro-RO"/>
              </w:rPr>
              <w:t>Foarte frecvente</w:t>
            </w:r>
          </w:p>
        </w:tc>
      </w:tr>
      <w:tr w:rsidR="00360CFD" w:rsidRPr="00412A83" w14:paraId="1A72B1DF" w14:textId="77777777" w:rsidTr="00636FE2">
        <w:trPr>
          <w:trHeight w:val="120"/>
          <w:trPrChange w:id="1126" w:author="Author">
            <w:trPr>
              <w:gridBefore w:val="1"/>
              <w:trHeight w:val="120"/>
            </w:trPr>
          </w:trPrChange>
        </w:trPr>
        <w:tc>
          <w:tcPr>
            <w:tcW w:w="1497" w:type="pct"/>
            <w:vMerge/>
            <w:tcPrChange w:id="1127" w:author="Author">
              <w:tcPr>
                <w:tcW w:w="1480" w:type="pct"/>
                <w:gridSpan w:val="2"/>
                <w:vMerge/>
              </w:tcPr>
            </w:tcPrChange>
          </w:tcPr>
          <w:p w14:paraId="30BF83E0" w14:textId="77777777" w:rsidR="00360CFD" w:rsidRPr="00412A83" w:rsidRDefault="00360CFD" w:rsidP="00360CFD">
            <w:pPr>
              <w:keepNext/>
              <w:keepLines/>
              <w:rPr>
                <w:lang w:val="ro-RO"/>
              </w:rPr>
            </w:pPr>
          </w:p>
        </w:tc>
        <w:tc>
          <w:tcPr>
            <w:tcW w:w="2260" w:type="pct"/>
            <w:tcPrChange w:id="1128" w:author="Author">
              <w:tcPr>
                <w:tcW w:w="2351" w:type="pct"/>
                <w:gridSpan w:val="2"/>
              </w:tcPr>
            </w:tcPrChange>
          </w:tcPr>
          <w:p w14:paraId="3E32FEEB" w14:textId="77777777" w:rsidR="00360CFD" w:rsidRPr="00412A83" w:rsidRDefault="00360CFD" w:rsidP="00360CFD">
            <w:pPr>
              <w:keepNext/>
              <w:keepLines/>
              <w:rPr>
                <w:lang w:val="ro-RO"/>
              </w:rPr>
            </w:pPr>
            <w:r>
              <w:rPr>
                <w:lang w:val="ro-RO"/>
              </w:rPr>
              <w:t>Acnee</w:t>
            </w:r>
          </w:p>
        </w:tc>
        <w:tc>
          <w:tcPr>
            <w:tcW w:w="1243" w:type="pct"/>
            <w:tcPrChange w:id="1129" w:author="Author">
              <w:tcPr>
                <w:tcW w:w="1169" w:type="pct"/>
                <w:gridSpan w:val="2"/>
              </w:tcPr>
            </w:tcPrChange>
          </w:tcPr>
          <w:p w14:paraId="456A4F58" w14:textId="77777777" w:rsidR="00360CFD" w:rsidRPr="00412A83" w:rsidRDefault="00360CFD" w:rsidP="00360CFD">
            <w:pPr>
              <w:keepNext/>
              <w:keepLines/>
              <w:rPr>
                <w:lang w:val="ro-RO"/>
              </w:rPr>
            </w:pPr>
            <w:r w:rsidRPr="00412A83">
              <w:rPr>
                <w:lang w:val="ro-RO"/>
              </w:rPr>
              <w:t>Frecvente</w:t>
            </w:r>
          </w:p>
        </w:tc>
      </w:tr>
      <w:tr w:rsidR="00360CFD" w:rsidRPr="00412A83" w14:paraId="039CE8D3" w14:textId="77777777" w:rsidTr="00636FE2">
        <w:trPr>
          <w:trHeight w:val="120"/>
          <w:trPrChange w:id="1130" w:author="Author">
            <w:trPr>
              <w:gridBefore w:val="1"/>
              <w:trHeight w:val="120"/>
            </w:trPr>
          </w:trPrChange>
        </w:trPr>
        <w:tc>
          <w:tcPr>
            <w:tcW w:w="1497" w:type="pct"/>
            <w:vMerge/>
            <w:tcPrChange w:id="1131" w:author="Author">
              <w:tcPr>
                <w:tcW w:w="1480" w:type="pct"/>
                <w:gridSpan w:val="2"/>
                <w:vMerge/>
              </w:tcPr>
            </w:tcPrChange>
          </w:tcPr>
          <w:p w14:paraId="3D1E75C1" w14:textId="77777777" w:rsidR="00360CFD" w:rsidRPr="00412A83" w:rsidRDefault="00360CFD" w:rsidP="00360CFD">
            <w:pPr>
              <w:keepNext/>
              <w:keepLines/>
              <w:rPr>
                <w:lang w:val="ro-RO"/>
              </w:rPr>
            </w:pPr>
          </w:p>
        </w:tc>
        <w:tc>
          <w:tcPr>
            <w:tcW w:w="2260" w:type="pct"/>
            <w:tcPrChange w:id="1132" w:author="Author">
              <w:tcPr>
                <w:tcW w:w="2351" w:type="pct"/>
                <w:gridSpan w:val="2"/>
              </w:tcPr>
            </w:tcPrChange>
          </w:tcPr>
          <w:p w14:paraId="54983A5D" w14:textId="77777777" w:rsidR="00360CFD" w:rsidRPr="00412A83" w:rsidRDefault="00360CFD" w:rsidP="00360CFD">
            <w:pPr>
              <w:keepNext/>
              <w:keepLines/>
              <w:rPr>
                <w:lang w:val="ro-RO"/>
              </w:rPr>
            </w:pPr>
            <w:r w:rsidRPr="00412A83">
              <w:rPr>
                <w:szCs w:val="22"/>
                <w:lang w:val="ro-RO"/>
              </w:rPr>
              <w:t>Xerodermie</w:t>
            </w:r>
          </w:p>
        </w:tc>
        <w:tc>
          <w:tcPr>
            <w:tcW w:w="1243" w:type="pct"/>
            <w:tcPrChange w:id="1133" w:author="Author">
              <w:tcPr>
                <w:tcW w:w="1169" w:type="pct"/>
                <w:gridSpan w:val="2"/>
              </w:tcPr>
            </w:tcPrChange>
          </w:tcPr>
          <w:p w14:paraId="6F03E609" w14:textId="77777777" w:rsidR="00360CFD" w:rsidRPr="00412A83" w:rsidRDefault="00360CFD" w:rsidP="00360CFD">
            <w:pPr>
              <w:keepNext/>
              <w:keepLines/>
              <w:rPr>
                <w:lang w:val="ro-RO"/>
              </w:rPr>
            </w:pPr>
            <w:r w:rsidRPr="00412A83">
              <w:rPr>
                <w:lang w:val="ro-RO"/>
              </w:rPr>
              <w:t>Frecvente</w:t>
            </w:r>
          </w:p>
        </w:tc>
      </w:tr>
      <w:tr w:rsidR="00360CFD" w:rsidRPr="00412A83" w14:paraId="32CA6C54" w14:textId="77777777" w:rsidTr="00636FE2">
        <w:trPr>
          <w:trHeight w:val="120"/>
          <w:trPrChange w:id="1134" w:author="Author">
            <w:trPr>
              <w:gridBefore w:val="1"/>
              <w:trHeight w:val="120"/>
            </w:trPr>
          </w:trPrChange>
        </w:trPr>
        <w:tc>
          <w:tcPr>
            <w:tcW w:w="1497" w:type="pct"/>
            <w:vMerge/>
            <w:tcPrChange w:id="1135" w:author="Author">
              <w:tcPr>
                <w:tcW w:w="1480" w:type="pct"/>
                <w:gridSpan w:val="2"/>
                <w:vMerge/>
              </w:tcPr>
            </w:tcPrChange>
          </w:tcPr>
          <w:p w14:paraId="359C9C60" w14:textId="77777777" w:rsidR="00360CFD" w:rsidRPr="00412A83" w:rsidRDefault="00360CFD" w:rsidP="00360CFD">
            <w:pPr>
              <w:keepNext/>
              <w:keepLines/>
              <w:rPr>
                <w:lang w:val="ro-RO"/>
              </w:rPr>
            </w:pPr>
          </w:p>
        </w:tc>
        <w:tc>
          <w:tcPr>
            <w:tcW w:w="2260" w:type="pct"/>
            <w:tcPrChange w:id="1136" w:author="Author">
              <w:tcPr>
                <w:tcW w:w="2351" w:type="pct"/>
                <w:gridSpan w:val="2"/>
              </w:tcPr>
            </w:tcPrChange>
          </w:tcPr>
          <w:p w14:paraId="5427F1C8" w14:textId="77777777" w:rsidR="00360CFD" w:rsidRPr="00412A83" w:rsidRDefault="00360CFD" w:rsidP="00360CFD">
            <w:pPr>
              <w:keepNext/>
              <w:keepLines/>
              <w:rPr>
                <w:lang w:val="ro-RO"/>
              </w:rPr>
            </w:pPr>
            <w:r w:rsidRPr="00412A83">
              <w:rPr>
                <w:lang w:val="ro-RO"/>
              </w:rPr>
              <w:t>Echimoze</w:t>
            </w:r>
          </w:p>
        </w:tc>
        <w:tc>
          <w:tcPr>
            <w:tcW w:w="1243" w:type="pct"/>
            <w:tcPrChange w:id="1137" w:author="Author">
              <w:tcPr>
                <w:tcW w:w="1169" w:type="pct"/>
                <w:gridSpan w:val="2"/>
              </w:tcPr>
            </w:tcPrChange>
          </w:tcPr>
          <w:p w14:paraId="1B735682" w14:textId="77777777" w:rsidR="00360CFD" w:rsidRPr="00412A83" w:rsidRDefault="00360CFD" w:rsidP="00360CFD">
            <w:pPr>
              <w:keepNext/>
              <w:keepLines/>
              <w:rPr>
                <w:lang w:val="ro-RO"/>
              </w:rPr>
            </w:pPr>
            <w:r w:rsidRPr="00412A83">
              <w:rPr>
                <w:lang w:val="ro-RO"/>
              </w:rPr>
              <w:t>Frecvente</w:t>
            </w:r>
          </w:p>
        </w:tc>
      </w:tr>
      <w:tr w:rsidR="00360CFD" w:rsidRPr="00412A83" w14:paraId="38AF44CF" w14:textId="77777777" w:rsidTr="00636FE2">
        <w:trPr>
          <w:trHeight w:val="120"/>
          <w:trPrChange w:id="1138" w:author="Author">
            <w:trPr>
              <w:gridBefore w:val="1"/>
              <w:trHeight w:val="120"/>
            </w:trPr>
          </w:trPrChange>
        </w:trPr>
        <w:tc>
          <w:tcPr>
            <w:tcW w:w="1497" w:type="pct"/>
            <w:vMerge/>
            <w:tcPrChange w:id="1139" w:author="Author">
              <w:tcPr>
                <w:tcW w:w="1480" w:type="pct"/>
                <w:gridSpan w:val="2"/>
                <w:vMerge/>
              </w:tcPr>
            </w:tcPrChange>
          </w:tcPr>
          <w:p w14:paraId="1AAAA7B6" w14:textId="77777777" w:rsidR="00360CFD" w:rsidRPr="00412A83" w:rsidRDefault="00360CFD" w:rsidP="00360CFD">
            <w:pPr>
              <w:keepNext/>
              <w:keepLines/>
              <w:rPr>
                <w:lang w:val="ro-RO"/>
              </w:rPr>
            </w:pPr>
          </w:p>
        </w:tc>
        <w:tc>
          <w:tcPr>
            <w:tcW w:w="2260" w:type="pct"/>
            <w:tcPrChange w:id="1140" w:author="Author">
              <w:tcPr>
                <w:tcW w:w="2351" w:type="pct"/>
                <w:gridSpan w:val="2"/>
              </w:tcPr>
            </w:tcPrChange>
          </w:tcPr>
          <w:p w14:paraId="1FF0B8C0" w14:textId="77777777" w:rsidR="00360CFD" w:rsidRPr="00412A83" w:rsidRDefault="00360CFD" w:rsidP="00360CFD">
            <w:pPr>
              <w:keepNext/>
              <w:keepLines/>
              <w:rPr>
                <w:lang w:val="ro-RO"/>
              </w:rPr>
            </w:pPr>
            <w:r w:rsidRPr="00412A83">
              <w:rPr>
                <w:lang w:val="ro-RO"/>
              </w:rPr>
              <w:t>Hiperhidroză</w:t>
            </w:r>
          </w:p>
        </w:tc>
        <w:tc>
          <w:tcPr>
            <w:tcW w:w="1243" w:type="pct"/>
            <w:tcPrChange w:id="1141" w:author="Author">
              <w:tcPr>
                <w:tcW w:w="1169" w:type="pct"/>
                <w:gridSpan w:val="2"/>
              </w:tcPr>
            </w:tcPrChange>
          </w:tcPr>
          <w:p w14:paraId="70EC6A19" w14:textId="77777777" w:rsidR="00360CFD" w:rsidRPr="00412A83" w:rsidRDefault="00360CFD" w:rsidP="00360CFD">
            <w:pPr>
              <w:keepNext/>
              <w:keepLines/>
              <w:rPr>
                <w:lang w:val="ro-RO"/>
              </w:rPr>
            </w:pPr>
            <w:r w:rsidRPr="00412A83">
              <w:rPr>
                <w:lang w:val="ro-RO"/>
              </w:rPr>
              <w:t>Frecvente</w:t>
            </w:r>
          </w:p>
        </w:tc>
      </w:tr>
      <w:tr w:rsidR="00360CFD" w:rsidRPr="00412A83" w14:paraId="4E6D250B" w14:textId="77777777" w:rsidTr="00636FE2">
        <w:trPr>
          <w:trHeight w:val="120"/>
          <w:trPrChange w:id="1142" w:author="Author">
            <w:trPr>
              <w:gridBefore w:val="1"/>
              <w:trHeight w:val="120"/>
            </w:trPr>
          </w:trPrChange>
        </w:trPr>
        <w:tc>
          <w:tcPr>
            <w:tcW w:w="1497" w:type="pct"/>
            <w:vMerge/>
            <w:tcPrChange w:id="1143" w:author="Author">
              <w:tcPr>
                <w:tcW w:w="1480" w:type="pct"/>
                <w:gridSpan w:val="2"/>
                <w:vMerge/>
              </w:tcPr>
            </w:tcPrChange>
          </w:tcPr>
          <w:p w14:paraId="36EF7944" w14:textId="77777777" w:rsidR="00360CFD" w:rsidRPr="00412A83" w:rsidRDefault="00360CFD" w:rsidP="00360CFD">
            <w:pPr>
              <w:keepNext/>
              <w:keepLines/>
              <w:rPr>
                <w:lang w:val="ro-RO"/>
              </w:rPr>
            </w:pPr>
          </w:p>
        </w:tc>
        <w:tc>
          <w:tcPr>
            <w:tcW w:w="2260" w:type="pct"/>
            <w:tcPrChange w:id="1144" w:author="Author">
              <w:tcPr>
                <w:tcW w:w="2351" w:type="pct"/>
                <w:gridSpan w:val="2"/>
              </w:tcPr>
            </w:tcPrChange>
          </w:tcPr>
          <w:p w14:paraId="1C0BE4CC" w14:textId="77777777" w:rsidR="00360CFD" w:rsidRPr="00412A83" w:rsidRDefault="00360CFD" w:rsidP="00360CFD">
            <w:pPr>
              <w:keepNext/>
              <w:keepLines/>
              <w:rPr>
                <w:lang w:val="ro-RO"/>
              </w:rPr>
            </w:pPr>
            <w:r w:rsidRPr="00412A83">
              <w:rPr>
                <w:szCs w:val="22"/>
                <w:lang w:val="ro-RO"/>
              </w:rPr>
              <w:t>Erupţie cutanată maculopapulară tranzitorie</w:t>
            </w:r>
          </w:p>
        </w:tc>
        <w:tc>
          <w:tcPr>
            <w:tcW w:w="1243" w:type="pct"/>
            <w:tcPrChange w:id="1145" w:author="Author">
              <w:tcPr>
                <w:tcW w:w="1169" w:type="pct"/>
                <w:gridSpan w:val="2"/>
              </w:tcPr>
            </w:tcPrChange>
          </w:tcPr>
          <w:p w14:paraId="0F551757" w14:textId="77777777" w:rsidR="00360CFD" w:rsidRPr="00412A83" w:rsidRDefault="00360CFD" w:rsidP="00360CFD">
            <w:pPr>
              <w:keepNext/>
              <w:keepLines/>
              <w:rPr>
                <w:lang w:val="ro-RO"/>
              </w:rPr>
            </w:pPr>
            <w:r w:rsidRPr="00412A83">
              <w:rPr>
                <w:lang w:val="ro-RO"/>
              </w:rPr>
              <w:t>Frecvente</w:t>
            </w:r>
          </w:p>
        </w:tc>
      </w:tr>
      <w:tr w:rsidR="00360CFD" w:rsidRPr="00412A83" w14:paraId="0BE6F5AF" w14:textId="77777777" w:rsidTr="00636FE2">
        <w:trPr>
          <w:trHeight w:val="120"/>
          <w:trPrChange w:id="1146" w:author="Author">
            <w:trPr>
              <w:gridBefore w:val="1"/>
              <w:trHeight w:val="120"/>
            </w:trPr>
          </w:trPrChange>
        </w:trPr>
        <w:tc>
          <w:tcPr>
            <w:tcW w:w="1497" w:type="pct"/>
            <w:vMerge/>
            <w:tcPrChange w:id="1147" w:author="Author">
              <w:tcPr>
                <w:tcW w:w="1480" w:type="pct"/>
                <w:gridSpan w:val="2"/>
                <w:vMerge/>
              </w:tcPr>
            </w:tcPrChange>
          </w:tcPr>
          <w:p w14:paraId="4C32F8ED" w14:textId="77777777" w:rsidR="00360CFD" w:rsidRPr="00412A83" w:rsidRDefault="00360CFD" w:rsidP="00360CFD">
            <w:pPr>
              <w:rPr>
                <w:lang w:val="ro-RO"/>
              </w:rPr>
            </w:pPr>
          </w:p>
        </w:tc>
        <w:tc>
          <w:tcPr>
            <w:tcW w:w="2260" w:type="pct"/>
            <w:tcPrChange w:id="1148" w:author="Author">
              <w:tcPr>
                <w:tcW w:w="2351" w:type="pct"/>
                <w:gridSpan w:val="2"/>
              </w:tcPr>
            </w:tcPrChange>
          </w:tcPr>
          <w:p w14:paraId="5A848572" w14:textId="77777777" w:rsidR="00360CFD" w:rsidRPr="00412A83" w:rsidRDefault="00360CFD" w:rsidP="00360CFD">
            <w:pPr>
              <w:rPr>
                <w:lang w:val="ro-RO"/>
              </w:rPr>
            </w:pPr>
            <w:r w:rsidRPr="00412A83">
              <w:rPr>
                <w:lang w:val="ro-RO"/>
              </w:rPr>
              <w:t>Prurit</w:t>
            </w:r>
          </w:p>
        </w:tc>
        <w:tc>
          <w:tcPr>
            <w:tcW w:w="1243" w:type="pct"/>
            <w:tcPrChange w:id="1149" w:author="Author">
              <w:tcPr>
                <w:tcW w:w="1169" w:type="pct"/>
                <w:gridSpan w:val="2"/>
              </w:tcPr>
            </w:tcPrChange>
          </w:tcPr>
          <w:p w14:paraId="29004F17" w14:textId="77777777" w:rsidR="00360CFD" w:rsidRPr="00412A83" w:rsidRDefault="00360CFD" w:rsidP="00360CFD">
            <w:pPr>
              <w:rPr>
                <w:lang w:val="ro-RO"/>
              </w:rPr>
            </w:pPr>
            <w:r w:rsidRPr="00412A83">
              <w:rPr>
                <w:lang w:val="ro-RO"/>
              </w:rPr>
              <w:t>Frecvente</w:t>
            </w:r>
          </w:p>
        </w:tc>
      </w:tr>
      <w:tr w:rsidR="00360CFD" w:rsidRPr="00412A83" w14:paraId="2E0CECA8" w14:textId="77777777" w:rsidTr="00636FE2">
        <w:trPr>
          <w:trHeight w:val="120"/>
          <w:trPrChange w:id="1150" w:author="Author">
            <w:trPr>
              <w:gridBefore w:val="1"/>
              <w:trHeight w:val="120"/>
            </w:trPr>
          </w:trPrChange>
        </w:trPr>
        <w:tc>
          <w:tcPr>
            <w:tcW w:w="1497" w:type="pct"/>
            <w:vMerge/>
            <w:tcPrChange w:id="1151" w:author="Author">
              <w:tcPr>
                <w:tcW w:w="1480" w:type="pct"/>
                <w:gridSpan w:val="2"/>
                <w:vMerge/>
              </w:tcPr>
            </w:tcPrChange>
          </w:tcPr>
          <w:p w14:paraId="366BE343" w14:textId="77777777" w:rsidR="00360CFD" w:rsidRPr="00412A83" w:rsidRDefault="00360CFD" w:rsidP="00360CFD">
            <w:pPr>
              <w:rPr>
                <w:lang w:val="ro-RO"/>
              </w:rPr>
            </w:pPr>
          </w:p>
        </w:tc>
        <w:tc>
          <w:tcPr>
            <w:tcW w:w="2260" w:type="pct"/>
            <w:tcPrChange w:id="1152" w:author="Author">
              <w:tcPr>
                <w:tcW w:w="2351" w:type="pct"/>
                <w:gridSpan w:val="2"/>
              </w:tcPr>
            </w:tcPrChange>
          </w:tcPr>
          <w:p w14:paraId="63FA4D04" w14:textId="77777777" w:rsidR="00360CFD" w:rsidRPr="00412A83" w:rsidRDefault="00360CFD" w:rsidP="00360CFD">
            <w:pPr>
              <w:rPr>
                <w:lang w:val="ro-RO"/>
              </w:rPr>
            </w:pPr>
            <w:r>
              <w:rPr>
                <w:lang w:val="ro-RO"/>
              </w:rPr>
              <w:t>Onicoclazie</w:t>
            </w:r>
          </w:p>
        </w:tc>
        <w:tc>
          <w:tcPr>
            <w:tcW w:w="1243" w:type="pct"/>
            <w:tcPrChange w:id="1153" w:author="Author">
              <w:tcPr>
                <w:tcW w:w="1169" w:type="pct"/>
                <w:gridSpan w:val="2"/>
              </w:tcPr>
            </w:tcPrChange>
          </w:tcPr>
          <w:p w14:paraId="14697DD4" w14:textId="77777777" w:rsidR="00360CFD" w:rsidRDefault="00360CFD" w:rsidP="00360CFD">
            <w:pPr>
              <w:rPr>
                <w:lang w:val="ro-RO"/>
              </w:rPr>
            </w:pPr>
            <w:r>
              <w:rPr>
                <w:lang w:val="ro-RO"/>
              </w:rPr>
              <w:t>Frecvente</w:t>
            </w:r>
          </w:p>
        </w:tc>
      </w:tr>
      <w:tr w:rsidR="00360CFD" w:rsidRPr="00412A83" w14:paraId="01EF728D" w14:textId="77777777" w:rsidTr="00636FE2">
        <w:trPr>
          <w:trHeight w:val="120"/>
          <w:trPrChange w:id="1154" w:author="Author">
            <w:trPr>
              <w:gridBefore w:val="1"/>
              <w:trHeight w:val="120"/>
            </w:trPr>
          </w:trPrChange>
        </w:trPr>
        <w:tc>
          <w:tcPr>
            <w:tcW w:w="1497" w:type="pct"/>
            <w:vMerge/>
            <w:tcPrChange w:id="1155" w:author="Author">
              <w:tcPr>
                <w:tcW w:w="1480" w:type="pct"/>
                <w:gridSpan w:val="2"/>
                <w:vMerge/>
              </w:tcPr>
            </w:tcPrChange>
          </w:tcPr>
          <w:p w14:paraId="40DFBD2D" w14:textId="77777777" w:rsidR="00360CFD" w:rsidRPr="00412A83" w:rsidRDefault="00360CFD" w:rsidP="00360CFD">
            <w:pPr>
              <w:rPr>
                <w:lang w:val="ro-RO"/>
              </w:rPr>
            </w:pPr>
          </w:p>
        </w:tc>
        <w:tc>
          <w:tcPr>
            <w:tcW w:w="2260" w:type="pct"/>
            <w:tcPrChange w:id="1156" w:author="Author">
              <w:tcPr>
                <w:tcW w:w="2351" w:type="pct"/>
                <w:gridSpan w:val="2"/>
              </w:tcPr>
            </w:tcPrChange>
          </w:tcPr>
          <w:p w14:paraId="62694083" w14:textId="77777777" w:rsidR="00360CFD" w:rsidRPr="00412A83" w:rsidRDefault="00360CFD" w:rsidP="00360CFD">
            <w:pPr>
              <w:rPr>
                <w:lang w:val="ro-RO"/>
              </w:rPr>
            </w:pPr>
            <w:r w:rsidRPr="00412A83">
              <w:rPr>
                <w:lang w:val="ro-RO"/>
              </w:rPr>
              <w:t>D</w:t>
            </w:r>
            <w:r w:rsidRPr="00412A83">
              <w:rPr>
                <w:szCs w:val="22"/>
                <w:lang w:val="ro-RO"/>
              </w:rPr>
              <w:t>ermatită</w:t>
            </w:r>
          </w:p>
        </w:tc>
        <w:tc>
          <w:tcPr>
            <w:tcW w:w="1243" w:type="pct"/>
            <w:tcPrChange w:id="1157" w:author="Author">
              <w:tcPr>
                <w:tcW w:w="1169" w:type="pct"/>
                <w:gridSpan w:val="2"/>
              </w:tcPr>
            </w:tcPrChange>
          </w:tcPr>
          <w:p w14:paraId="7ADCC145" w14:textId="77777777" w:rsidR="00360CFD" w:rsidRPr="00412A83" w:rsidRDefault="00360CFD" w:rsidP="00360CFD">
            <w:pPr>
              <w:rPr>
                <w:lang w:val="ro-RO"/>
              </w:rPr>
            </w:pPr>
            <w:r>
              <w:rPr>
                <w:lang w:val="ro-RO"/>
              </w:rPr>
              <w:t>Frecvente</w:t>
            </w:r>
          </w:p>
        </w:tc>
      </w:tr>
      <w:tr w:rsidR="00360CFD" w:rsidRPr="00412A83" w14:paraId="1AB91CD8" w14:textId="77777777" w:rsidTr="00636FE2">
        <w:trPr>
          <w:trHeight w:val="141"/>
          <w:trPrChange w:id="1158" w:author="Author">
            <w:trPr>
              <w:gridBefore w:val="1"/>
              <w:trHeight w:val="141"/>
            </w:trPr>
          </w:trPrChange>
        </w:trPr>
        <w:tc>
          <w:tcPr>
            <w:tcW w:w="1497" w:type="pct"/>
            <w:vMerge/>
            <w:tcPrChange w:id="1159" w:author="Author">
              <w:tcPr>
                <w:tcW w:w="1480" w:type="pct"/>
                <w:gridSpan w:val="2"/>
                <w:vMerge/>
              </w:tcPr>
            </w:tcPrChange>
          </w:tcPr>
          <w:p w14:paraId="5A0A2FB6" w14:textId="77777777" w:rsidR="00360CFD" w:rsidRPr="00412A83" w:rsidRDefault="00360CFD" w:rsidP="00360CFD">
            <w:pPr>
              <w:rPr>
                <w:lang w:val="ro-RO"/>
              </w:rPr>
            </w:pPr>
          </w:p>
        </w:tc>
        <w:tc>
          <w:tcPr>
            <w:tcW w:w="2260" w:type="pct"/>
            <w:tcPrChange w:id="1160" w:author="Author">
              <w:tcPr>
                <w:tcW w:w="2351" w:type="pct"/>
                <w:gridSpan w:val="2"/>
              </w:tcPr>
            </w:tcPrChange>
          </w:tcPr>
          <w:p w14:paraId="53D54491" w14:textId="77777777" w:rsidR="00360CFD" w:rsidRPr="00412A83" w:rsidRDefault="00360CFD" w:rsidP="00360CFD">
            <w:pPr>
              <w:rPr>
                <w:lang w:val="ro-RO"/>
              </w:rPr>
            </w:pPr>
            <w:r w:rsidRPr="00412A83">
              <w:rPr>
                <w:lang w:val="ro-RO"/>
              </w:rPr>
              <w:t>Urticarie</w:t>
            </w:r>
          </w:p>
        </w:tc>
        <w:tc>
          <w:tcPr>
            <w:tcW w:w="1243" w:type="pct"/>
            <w:tcPrChange w:id="1161" w:author="Author">
              <w:tcPr>
                <w:tcW w:w="1169" w:type="pct"/>
                <w:gridSpan w:val="2"/>
              </w:tcPr>
            </w:tcPrChange>
          </w:tcPr>
          <w:p w14:paraId="37B44B4A" w14:textId="77777777" w:rsidR="00360CFD" w:rsidRPr="00412A83" w:rsidRDefault="00360CFD" w:rsidP="00360CFD">
            <w:pPr>
              <w:rPr>
                <w:lang w:val="ro-RO"/>
              </w:rPr>
            </w:pPr>
            <w:r>
              <w:rPr>
                <w:lang w:val="ro-RO"/>
              </w:rPr>
              <w:t>Mai puţin frecvente</w:t>
            </w:r>
          </w:p>
        </w:tc>
      </w:tr>
      <w:tr w:rsidR="00360CFD" w:rsidRPr="00412A83" w14:paraId="1903B2C0" w14:textId="77777777" w:rsidTr="00636FE2">
        <w:trPr>
          <w:trHeight w:val="127"/>
          <w:trPrChange w:id="1162" w:author="Author">
            <w:trPr>
              <w:gridBefore w:val="1"/>
              <w:trHeight w:val="127"/>
            </w:trPr>
          </w:trPrChange>
        </w:trPr>
        <w:tc>
          <w:tcPr>
            <w:tcW w:w="1497" w:type="pct"/>
            <w:vMerge/>
            <w:tcPrChange w:id="1163" w:author="Author">
              <w:tcPr>
                <w:tcW w:w="1480" w:type="pct"/>
                <w:gridSpan w:val="2"/>
                <w:vMerge/>
              </w:tcPr>
            </w:tcPrChange>
          </w:tcPr>
          <w:p w14:paraId="4A943E78" w14:textId="77777777" w:rsidR="00360CFD" w:rsidRPr="00412A83" w:rsidRDefault="00360CFD" w:rsidP="00360CFD">
            <w:pPr>
              <w:rPr>
                <w:lang w:val="ro-RO"/>
              </w:rPr>
            </w:pPr>
          </w:p>
        </w:tc>
        <w:tc>
          <w:tcPr>
            <w:tcW w:w="2260" w:type="pct"/>
            <w:tcPrChange w:id="1164" w:author="Author">
              <w:tcPr>
                <w:tcW w:w="2351" w:type="pct"/>
                <w:gridSpan w:val="2"/>
              </w:tcPr>
            </w:tcPrChange>
          </w:tcPr>
          <w:p w14:paraId="342D5DAF" w14:textId="77777777" w:rsidR="00360CFD" w:rsidRPr="00412A83" w:rsidRDefault="00360CFD" w:rsidP="00360CFD">
            <w:pPr>
              <w:rPr>
                <w:lang w:val="ro-RO"/>
              </w:rPr>
            </w:pPr>
            <w:r>
              <w:rPr>
                <w:lang w:val="ro-RO"/>
              </w:rPr>
              <w:t>Angioedem</w:t>
            </w:r>
          </w:p>
        </w:tc>
        <w:tc>
          <w:tcPr>
            <w:tcW w:w="1243" w:type="pct"/>
            <w:tcPrChange w:id="1165" w:author="Author">
              <w:tcPr>
                <w:tcW w:w="1169" w:type="pct"/>
                <w:gridSpan w:val="2"/>
              </w:tcPr>
            </w:tcPrChange>
          </w:tcPr>
          <w:p w14:paraId="4B6FBF1E" w14:textId="77777777" w:rsidR="00360CFD" w:rsidRPr="00412A83" w:rsidRDefault="00360CFD" w:rsidP="00360CFD">
            <w:pPr>
              <w:rPr>
                <w:lang w:val="ro-RO"/>
              </w:rPr>
            </w:pPr>
            <w:r w:rsidRPr="00412A83">
              <w:rPr>
                <w:lang w:val="ro-RO"/>
              </w:rPr>
              <w:t>Frecvenţă necunoscută</w:t>
            </w:r>
          </w:p>
        </w:tc>
      </w:tr>
      <w:tr w:rsidR="00360CFD" w:rsidRPr="00412A83" w14:paraId="7FA4AAB7" w14:textId="77777777" w:rsidTr="00636FE2">
        <w:trPr>
          <w:trHeight w:val="120"/>
          <w:trPrChange w:id="1166" w:author="Author">
            <w:trPr>
              <w:gridBefore w:val="1"/>
              <w:trHeight w:val="120"/>
            </w:trPr>
          </w:trPrChange>
        </w:trPr>
        <w:tc>
          <w:tcPr>
            <w:tcW w:w="1497" w:type="pct"/>
            <w:vMerge w:val="restart"/>
            <w:tcPrChange w:id="1167" w:author="Author">
              <w:tcPr>
                <w:tcW w:w="1480" w:type="pct"/>
                <w:gridSpan w:val="2"/>
                <w:vMerge w:val="restart"/>
              </w:tcPr>
            </w:tcPrChange>
          </w:tcPr>
          <w:p w14:paraId="3DED22DA" w14:textId="77777777" w:rsidR="00360CFD" w:rsidRPr="00412A83" w:rsidRDefault="00360CFD" w:rsidP="00360CFD">
            <w:pPr>
              <w:keepNext/>
              <w:keepLines/>
              <w:rPr>
                <w:lang w:val="ro-RO"/>
              </w:rPr>
            </w:pPr>
            <w:r w:rsidRPr="00412A83">
              <w:rPr>
                <w:noProof/>
                <w:lang w:val="ro-RO"/>
              </w:rPr>
              <w:t>Tulburări musculo-scheletice şi ale ţesutului conjunctiv</w:t>
            </w:r>
          </w:p>
        </w:tc>
        <w:tc>
          <w:tcPr>
            <w:tcW w:w="2260" w:type="pct"/>
            <w:tcPrChange w:id="1168" w:author="Author">
              <w:tcPr>
                <w:tcW w:w="2351" w:type="pct"/>
                <w:gridSpan w:val="2"/>
              </w:tcPr>
            </w:tcPrChange>
          </w:tcPr>
          <w:p w14:paraId="4D5EDA63" w14:textId="77777777" w:rsidR="00360CFD" w:rsidRPr="00412A83" w:rsidRDefault="00360CFD" w:rsidP="00360CFD">
            <w:pPr>
              <w:keepNext/>
              <w:keepLines/>
              <w:rPr>
                <w:lang w:val="ro-RO"/>
              </w:rPr>
            </w:pPr>
            <w:r w:rsidRPr="00412A83">
              <w:rPr>
                <w:lang w:val="ro-RO"/>
              </w:rPr>
              <w:t>Artralgie</w:t>
            </w:r>
          </w:p>
        </w:tc>
        <w:tc>
          <w:tcPr>
            <w:tcW w:w="1243" w:type="pct"/>
            <w:tcPrChange w:id="1169" w:author="Author">
              <w:tcPr>
                <w:tcW w:w="1169" w:type="pct"/>
                <w:gridSpan w:val="2"/>
              </w:tcPr>
            </w:tcPrChange>
          </w:tcPr>
          <w:p w14:paraId="4AECF5F6" w14:textId="77777777" w:rsidR="00360CFD" w:rsidRPr="00412A83" w:rsidRDefault="00360CFD" w:rsidP="00360CFD">
            <w:pPr>
              <w:keepNext/>
              <w:keepLines/>
              <w:rPr>
                <w:lang w:val="ro-RO"/>
              </w:rPr>
            </w:pPr>
            <w:r w:rsidRPr="00412A83">
              <w:rPr>
                <w:lang w:val="ro-RO"/>
              </w:rPr>
              <w:t>Foarte frecvente</w:t>
            </w:r>
          </w:p>
        </w:tc>
      </w:tr>
      <w:tr w:rsidR="00360CFD" w:rsidRPr="00412A83" w14:paraId="68844A33" w14:textId="77777777" w:rsidTr="00636FE2">
        <w:trPr>
          <w:trHeight w:val="120"/>
          <w:trPrChange w:id="1170" w:author="Author">
            <w:trPr>
              <w:gridBefore w:val="1"/>
              <w:trHeight w:val="120"/>
            </w:trPr>
          </w:trPrChange>
        </w:trPr>
        <w:tc>
          <w:tcPr>
            <w:tcW w:w="1497" w:type="pct"/>
            <w:vMerge/>
            <w:tcPrChange w:id="1171" w:author="Author">
              <w:tcPr>
                <w:tcW w:w="1480" w:type="pct"/>
                <w:gridSpan w:val="2"/>
                <w:vMerge/>
              </w:tcPr>
            </w:tcPrChange>
          </w:tcPr>
          <w:p w14:paraId="6B363234" w14:textId="77777777" w:rsidR="00360CFD" w:rsidRPr="00412A83" w:rsidRDefault="00360CFD" w:rsidP="00360CFD">
            <w:pPr>
              <w:keepNext/>
              <w:keepLines/>
              <w:rPr>
                <w:lang w:val="ro-RO"/>
              </w:rPr>
            </w:pPr>
          </w:p>
        </w:tc>
        <w:tc>
          <w:tcPr>
            <w:tcW w:w="2260" w:type="pct"/>
            <w:tcPrChange w:id="1172" w:author="Author">
              <w:tcPr>
                <w:tcW w:w="2351" w:type="pct"/>
                <w:gridSpan w:val="2"/>
              </w:tcPr>
            </w:tcPrChange>
          </w:tcPr>
          <w:p w14:paraId="1930DB52" w14:textId="77777777" w:rsidR="00360CFD" w:rsidRPr="00412A83" w:rsidRDefault="00360CFD" w:rsidP="00360CFD">
            <w:pPr>
              <w:keepNext/>
              <w:keepLines/>
              <w:rPr>
                <w:lang w:val="ro-RO"/>
              </w:rPr>
            </w:pPr>
            <w:r w:rsidRPr="00412A83">
              <w:rPr>
                <w:szCs w:val="22"/>
                <w:vertAlign w:val="superscript"/>
                <w:lang w:val="ro-RO"/>
              </w:rPr>
              <w:t>1</w:t>
            </w:r>
            <w:r w:rsidRPr="00412A83">
              <w:rPr>
                <w:lang w:val="ro-RO"/>
              </w:rPr>
              <w:t>Contractură musculară</w:t>
            </w:r>
          </w:p>
        </w:tc>
        <w:tc>
          <w:tcPr>
            <w:tcW w:w="1243" w:type="pct"/>
            <w:tcPrChange w:id="1173" w:author="Author">
              <w:tcPr>
                <w:tcW w:w="1169" w:type="pct"/>
                <w:gridSpan w:val="2"/>
              </w:tcPr>
            </w:tcPrChange>
          </w:tcPr>
          <w:p w14:paraId="025A97F5" w14:textId="77777777" w:rsidR="00360CFD" w:rsidRPr="00412A83" w:rsidRDefault="00360CFD" w:rsidP="00360CFD">
            <w:pPr>
              <w:keepNext/>
              <w:keepLines/>
              <w:rPr>
                <w:lang w:val="ro-RO"/>
              </w:rPr>
            </w:pPr>
            <w:r w:rsidRPr="00412A83">
              <w:rPr>
                <w:lang w:val="ro-RO"/>
              </w:rPr>
              <w:t>Foarte frecvente</w:t>
            </w:r>
          </w:p>
        </w:tc>
      </w:tr>
      <w:tr w:rsidR="00360CFD" w:rsidRPr="00412A83" w14:paraId="012B81F3" w14:textId="77777777" w:rsidTr="00636FE2">
        <w:trPr>
          <w:trHeight w:val="120"/>
          <w:trPrChange w:id="1174" w:author="Author">
            <w:trPr>
              <w:gridBefore w:val="1"/>
              <w:trHeight w:val="120"/>
            </w:trPr>
          </w:trPrChange>
        </w:trPr>
        <w:tc>
          <w:tcPr>
            <w:tcW w:w="1497" w:type="pct"/>
            <w:vMerge/>
            <w:tcPrChange w:id="1175" w:author="Author">
              <w:tcPr>
                <w:tcW w:w="1480" w:type="pct"/>
                <w:gridSpan w:val="2"/>
                <w:vMerge/>
              </w:tcPr>
            </w:tcPrChange>
          </w:tcPr>
          <w:p w14:paraId="361F6936" w14:textId="77777777" w:rsidR="00360CFD" w:rsidRPr="00412A83" w:rsidRDefault="00360CFD" w:rsidP="00360CFD">
            <w:pPr>
              <w:rPr>
                <w:lang w:val="ro-RO"/>
              </w:rPr>
            </w:pPr>
          </w:p>
        </w:tc>
        <w:tc>
          <w:tcPr>
            <w:tcW w:w="2260" w:type="pct"/>
            <w:tcPrChange w:id="1176" w:author="Author">
              <w:tcPr>
                <w:tcW w:w="2351" w:type="pct"/>
                <w:gridSpan w:val="2"/>
              </w:tcPr>
            </w:tcPrChange>
          </w:tcPr>
          <w:p w14:paraId="6E140F8F" w14:textId="77777777" w:rsidR="00360CFD" w:rsidRPr="00412A83" w:rsidRDefault="00360CFD" w:rsidP="00360CFD">
            <w:pPr>
              <w:rPr>
                <w:lang w:val="ro-RO"/>
              </w:rPr>
            </w:pPr>
            <w:r w:rsidRPr="00412A83">
              <w:rPr>
                <w:lang w:val="ro-RO"/>
              </w:rPr>
              <w:t>Mialgie</w:t>
            </w:r>
          </w:p>
        </w:tc>
        <w:tc>
          <w:tcPr>
            <w:tcW w:w="1243" w:type="pct"/>
            <w:tcPrChange w:id="1177" w:author="Author">
              <w:tcPr>
                <w:tcW w:w="1169" w:type="pct"/>
                <w:gridSpan w:val="2"/>
              </w:tcPr>
            </w:tcPrChange>
          </w:tcPr>
          <w:p w14:paraId="12A5E414" w14:textId="77777777" w:rsidR="00360CFD" w:rsidRPr="00412A83" w:rsidRDefault="00360CFD" w:rsidP="00360CFD">
            <w:pPr>
              <w:rPr>
                <w:lang w:val="ro-RO"/>
              </w:rPr>
            </w:pPr>
            <w:r w:rsidRPr="00412A83">
              <w:rPr>
                <w:lang w:val="ro-RO"/>
              </w:rPr>
              <w:t>Foarte frecvente</w:t>
            </w:r>
          </w:p>
        </w:tc>
      </w:tr>
      <w:tr w:rsidR="00360CFD" w:rsidRPr="00412A83" w14:paraId="785B7627" w14:textId="77777777" w:rsidTr="00636FE2">
        <w:trPr>
          <w:trHeight w:val="120"/>
          <w:trPrChange w:id="1178" w:author="Author">
            <w:trPr>
              <w:gridBefore w:val="1"/>
              <w:trHeight w:val="120"/>
            </w:trPr>
          </w:trPrChange>
        </w:trPr>
        <w:tc>
          <w:tcPr>
            <w:tcW w:w="1497" w:type="pct"/>
            <w:vMerge/>
            <w:tcPrChange w:id="1179" w:author="Author">
              <w:tcPr>
                <w:tcW w:w="1480" w:type="pct"/>
                <w:gridSpan w:val="2"/>
                <w:vMerge/>
              </w:tcPr>
            </w:tcPrChange>
          </w:tcPr>
          <w:p w14:paraId="7D2500F8" w14:textId="77777777" w:rsidR="00360CFD" w:rsidRPr="00412A83" w:rsidRDefault="00360CFD" w:rsidP="00360CFD">
            <w:pPr>
              <w:rPr>
                <w:lang w:val="ro-RO"/>
              </w:rPr>
            </w:pPr>
          </w:p>
        </w:tc>
        <w:tc>
          <w:tcPr>
            <w:tcW w:w="2260" w:type="pct"/>
            <w:tcPrChange w:id="1180" w:author="Author">
              <w:tcPr>
                <w:tcW w:w="2351" w:type="pct"/>
                <w:gridSpan w:val="2"/>
              </w:tcPr>
            </w:tcPrChange>
          </w:tcPr>
          <w:p w14:paraId="0FA3250E" w14:textId="77777777" w:rsidR="00360CFD" w:rsidRPr="00412A83" w:rsidRDefault="00360CFD" w:rsidP="00360CFD">
            <w:pPr>
              <w:rPr>
                <w:lang w:val="ro-RO"/>
              </w:rPr>
            </w:pPr>
            <w:r w:rsidRPr="00412A83">
              <w:rPr>
                <w:lang w:val="ro-RO"/>
              </w:rPr>
              <w:t>Artrită</w:t>
            </w:r>
          </w:p>
        </w:tc>
        <w:tc>
          <w:tcPr>
            <w:tcW w:w="1243" w:type="pct"/>
            <w:tcPrChange w:id="1181" w:author="Author">
              <w:tcPr>
                <w:tcW w:w="1169" w:type="pct"/>
                <w:gridSpan w:val="2"/>
              </w:tcPr>
            </w:tcPrChange>
          </w:tcPr>
          <w:p w14:paraId="00D14BF4" w14:textId="77777777" w:rsidR="00360CFD" w:rsidRPr="00412A83" w:rsidRDefault="00360CFD" w:rsidP="00360CFD">
            <w:pPr>
              <w:rPr>
                <w:lang w:val="ro-RO"/>
              </w:rPr>
            </w:pPr>
            <w:r w:rsidRPr="00412A83">
              <w:rPr>
                <w:lang w:val="ro-RO"/>
              </w:rPr>
              <w:t>Frecvente</w:t>
            </w:r>
          </w:p>
        </w:tc>
      </w:tr>
      <w:tr w:rsidR="00360CFD" w:rsidRPr="00412A83" w14:paraId="417BFE68" w14:textId="77777777" w:rsidTr="00636FE2">
        <w:trPr>
          <w:trHeight w:val="120"/>
          <w:trPrChange w:id="1182" w:author="Author">
            <w:trPr>
              <w:gridBefore w:val="1"/>
              <w:trHeight w:val="120"/>
            </w:trPr>
          </w:trPrChange>
        </w:trPr>
        <w:tc>
          <w:tcPr>
            <w:tcW w:w="1497" w:type="pct"/>
            <w:vMerge/>
            <w:tcPrChange w:id="1183" w:author="Author">
              <w:tcPr>
                <w:tcW w:w="1480" w:type="pct"/>
                <w:gridSpan w:val="2"/>
                <w:vMerge/>
              </w:tcPr>
            </w:tcPrChange>
          </w:tcPr>
          <w:p w14:paraId="67D09DF1" w14:textId="77777777" w:rsidR="00360CFD" w:rsidRPr="00412A83" w:rsidRDefault="00360CFD" w:rsidP="00360CFD">
            <w:pPr>
              <w:rPr>
                <w:lang w:val="ro-RO"/>
              </w:rPr>
            </w:pPr>
          </w:p>
        </w:tc>
        <w:tc>
          <w:tcPr>
            <w:tcW w:w="2260" w:type="pct"/>
            <w:tcPrChange w:id="1184" w:author="Author">
              <w:tcPr>
                <w:tcW w:w="2351" w:type="pct"/>
                <w:gridSpan w:val="2"/>
              </w:tcPr>
            </w:tcPrChange>
          </w:tcPr>
          <w:p w14:paraId="494821F5" w14:textId="77777777" w:rsidR="00360CFD" w:rsidRPr="00412A83" w:rsidRDefault="00360CFD" w:rsidP="00360CFD">
            <w:pPr>
              <w:rPr>
                <w:lang w:val="ro-RO"/>
              </w:rPr>
            </w:pPr>
            <w:r>
              <w:rPr>
                <w:szCs w:val="22"/>
                <w:lang w:val="ro-RO"/>
              </w:rPr>
              <w:t>Dorsalgie</w:t>
            </w:r>
          </w:p>
        </w:tc>
        <w:tc>
          <w:tcPr>
            <w:tcW w:w="1243" w:type="pct"/>
            <w:tcPrChange w:id="1185" w:author="Author">
              <w:tcPr>
                <w:tcW w:w="1169" w:type="pct"/>
                <w:gridSpan w:val="2"/>
              </w:tcPr>
            </w:tcPrChange>
          </w:tcPr>
          <w:p w14:paraId="6F4B940F" w14:textId="77777777" w:rsidR="00360CFD" w:rsidRPr="00412A83" w:rsidRDefault="00360CFD" w:rsidP="00360CFD">
            <w:pPr>
              <w:rPr>
                <w:lang w:val="ro-RO"/>
              </w:rPr>
            </w:pPr>
            <w:r w:rsidRPr="00412A83">
              <w:rPr>
                <w:lang w:val="ro-RO"/>
              </w:rPr>
              <w:t>Frecvente</w:t>
            </w:r>
          </w:p>
        </w:tc>
      </w:tr>
      <w:tr w:rsidR="00360CFD" w:rsidRPr="00412A83" w14:paraId="1FBCE76A" w14:textId="77777777" w:rsidTr="00636FE2">
        <w:trPr>
          <w:trHeight w:val="120"/>
          <w:trPrChange w:id="1186" w:author="Author">
            <w:trPr>
              <w:gridBefore w:val="1"/>
              <w:trHeight w:val="120"/>
            </w:trPr>
          </w:trPrChange>
        </w:trPr>
        <w:tc>
          <w:tcPr>
            <w:tcW w:w="1497" w:type="pct"/>
            <w:vMerge/>
            <w:tcPrChange w:id="1187" w:author="Author">
              <w:tcPr>
                <w:tcW w:w="1480" w:type="pct"/>
                <w:gridSpan w:val="2"/>
                <w:vMerge/>
              </w:tcPr>
            </w:tcPrChange>
          </w:tcPr>
          <w:p w14:paraId="4CDBB878" w14:textId="77777777" w:rsidR="00360CFD" w:rsidRPr="00412A83" w:rsidRDefault="00360CFD" w:rsidP="00360CFD">
            <w:pPr>
              <w:rPr>
                <w:lang w:val="ro-RO"/>
              </w:rPr>
            </w:pPr>
          </w:p>
        </w:tc>
        <w:tc>
          <w:tcPr>
            <w:tcW w:w="2260" w:type="pct"/>
            <w:tcPrChange w:id="1188" w:author="Author">
              <w:tcPr>
                <w:tcW w:w="2351" w:type="pct"/>
                <w:gridSpan w:val="2"/>
              </w:tcPr>
            </w:tcPrChange>
          </w:tcPr>
          <w:p w14:paraId="2440A185" w14:textId="77777777" w:rsidR="00360CFD" w:rsidRPr="00412A83" w:rsidRDefault="00360CFD" w:rsidP="00360CFD">
            <w:pPr>
              <w:rPr>
                <w:lang w:val="ro-RO"/>
              </w:rPr>
            </w:pPr>
            <w:r w:rsidRPr="00412A83">
              <w:rPr>
                <w:lang w:val="ro-RO"/>
              </w:rPr>
              <w:t>Durere osoasă</w:t>
            </w:r>
          </w:p>
        </w:tc>
        <w:tc>
          <w:tcPr>
            <w:tcW w:w="1243" w:type="pct"/>
            <w:tcPrChange w:id="1189" w:author="Author">
              <w:tcPr>
                <w:tcW w:w="1169" w:type="pct"/>
                <w:gridSpan w:val="2"/>
              </w:tcPr>
            </w:tcPrChange>
          </w:tcPr>
          <w:p w14:paraId="5E81418F" w14:textId="77777777" w:rsidR="00360CFD" w:rsidRPr="00412A83" w:rsidRDefault="00360CFD" w:rsidP="00360CFD">
            <w:pPr>
              <w:rPr>
                <w:lang w:val="ro-RO"/>
              </w:rPr>
            </w:pPr>
            <w:r w:rsidRPr="00412A83">
              <w:rPr>
                <w:lang w:val="ro-RO"/>
              </w:rPr>
              <w:t>Frecvente</w:t>
            </w:r>
          </w:p>
        </w:tc>
      </w:tr>
      <w:tr w:rsidR="00360CFD" w:rsidRPr="00412A83" w14:paraId="5FD5CF9A" w14:textId="77777777" w:rsidTr="00636FE2">
        <w:trPr>
          <w:trHeight w:val="195"/>
          <w:trPrChange w:id="1190" w:author="Author">
            <w:trPr>
              <w:gridBefore w:val="1"/>
              <w:trHeight w:val="195"/>
            </w:trPr>
          </w:trPrChange>
        </w:trPr>
        <w:tc>
          <w:tcPr>
            <w:tcW w:w="1497" w:type="pct"/>
            <w:vMerge/>
            <w:tcPrChange w:id="1191" w:author="Author">
              <w:tcPr>
                <w:tcW w:w="1480" w:type="pct"/>
                <w:gridSpan w:val="2"/>
                <w:vMerge/>
              </w:tcPr>
            </w:tcPrChange>
          </w:tcPr>
          <w:p w14:paraId="2D068688" w14:textId="77777777" w:rsidR="00360CFD" w:rsidRPr="00412A83" w:rsidRDefault="00360CFD" w:rsidP="00360CFD">
            <w:pPr>
              <w:rPr>
                <w:lang w:val="ro-RO"/>
              </w:rPr>
            </w:pPr>
          </w:p>
        </w:tc>
        <w:tc>
          <w:tcPr>
            <w:tcW w:w="2260" w:type="pct"/>
            <w:tcPrChange w:id="1192" w:author="Author">
              <w:tcPr>
                <w:tcW w:w="2351" w:type="pct"/>
                <w:gridSpan w:val="2"/>
              </w:tcPr>
            </w:tcPrChange>
          </w:tcPr>
          <w:p w14:paraId="6E63CBA5" w14:textId="77777777" w:rsidR="00360CFD" w:rsidRPr="00412A83" w:rsidRDefault="00360CFD" w:rsidP="00360CFD">
            <w:pPr>
              <w:rPr>
                <w:lang w:val="ro-RO"/>
              </w:rPr>
            </w:pPr>
            <w:r w:rsidRPr="00412A83">
              <w:rPr>
                <w:lang w:val="ro-RO"/>
              </w:rPr>
              <w:t>Spasme musculare</w:t>
            </w:r>
          </w:p>
        </w:tc>
        <w:tc>
          <w:tcPr>
            <w:tcW w:w="1243" w:type="pct"/>
            <w:tcPrChange w:id="1193" w:author="Author">
              <w:tcPr>
                <w:tcW w:w="1169" w:type="pct"/>
                <w:gridSpan w:val="2"/>
              </w:tcPr>
            </w:tcPrChange>
          </w:tcPr>
          <w:p w14:paraId="05887AA5" w14:textId="77777777" w:rsidR="00360CFD" w:rsidRPr="00412A83" w:rsidRDefault="00360CFD" w:rsidP="00360CFD">
            <w:pPr>
              <w:rPr>
                <w:lang w:val="ro-RO"/>
              </w:rPr>
            </w:pPr>
            <w:r w:rsidRPr="00412A83">
              <w:rPr>
                <w:lang w:val="ro-RO"/>
              </w:rPr>
              <w:t>Frecvente</w:t>
            </w:r>
          </w:p>
        </w:tc>
      </w:tr>
      <w:tr w:rsidR="00360CFD" w:rsidRPr="00412A83" w14:paraId="206F59C2" w14:textId="77777777" w:rsidTr="00636FE2">
        <w:trPr>
          <w:trHeight w:val="120"/>
          <w:trPrChange w:id="1194" w:author="Author">
            <w:trPr>
              <w:gridBefore w:val="1"/>
              <w:trHeight w:val="120"/>
            </w:trPr>
          </w:trPrChange>
        </w:trPr>
        <w:tc>
          <w:tcPr>
            <w:tcW w:w="1497" w:type="pct"/>
            <w:vMerge/>
            <w:tcPrChange w:id="1195" w:author="Author">
              <w:tcPr>
                <w:tcW w:w="1480" w:type="pct"/>
                <w:gridSpan w:val="2"/>
                <w:vMerge/>
              </w:tcPr>
            </w:tcPrChange>
          </w:tcPr>
          <w:p w14:paraId="288A219C" w14:textId="77777777" w:rsidR="00360CFD" w:rsidRPr="00412A83" w:rsidRDefault="00360CFD" w:rsidP="00360CFD">
            <w:pPr>
              <w:rPr>
                <w:lang w:val="ro-RO"/>
              </w:rPr>
            </w:pPr>
          </w:p>
        </w:tc>
        <w:tc>
          <w:tcPr>
            <w:tcW w:w="2260" w:type="pct"/>
            <w:tcPrChange w:id="1196" w:author="Author">
              <w:tcPr>
                <w:tcW w:w="2351" w:type="pct"/>
                <w:gridSpan w:val="2"/>
              </w:tcPr>
            </w:tcPrChange>
          </w:tcPr>
          <w:p w14:paraId="56382F45" w14:textId="77777777" w:rsidR="00360CFD" w:rsidRPr="00412A83" w:rsidRDefault="00360CFD" w:rsidP="00360CFD">
            <w:pPr>
              <w:rPr>
                <w:lang w:val="ro-RO"/>
              </w:rPr>
            </w:pPr>
            <w:r w:rsidRPr="00412A83">
              <w:rPr>
                <w:szCs w:val="22"/>
                <w:lang w:val="ro-RO"/>
              </w:rPr>
              <w:t>Durere cervicală</w:t>
            </w:r>
          </w:p>
        </w:tc>
        <w:tc>
          <w:tcPr>
            <w:tcW w:w="1243" w:type="pct"/>
            <w:tcPrChange w:id="1197" w:author="Author">
              <w:tcPr>
                <w:tcW w:w="1169" w:type="pct"/>
                <w:gridSpan w:val="2"/>
              </w:tcPr>
            </w:tcPrChange>
          </w:tcPr>
          <w:p w14:paraId="447A3C7D" w14:textId="77777777" w:rsidR="00360CFD" w:rsidRPr="00412A83" w:rsidRDefault="00360CFD" w:rsidP="00360CFD">
            <w:pPr>
              <w:rPr>
                <w:lang w:val="ro-RO"/>
              </w:rPr>
            </w:pPr>
            <w:r w:rsidRPr="00412A83">
              <w:rPr>
                <w:lang w:val="ro-RO"/>
              </w:rPr>
              <w:t>Frecvente</w:t>
            </w:r>
          </w:p>
        </w:tc>
      </w:tr>
      <w:tr w:rsidR="00360CFD" w:rsidRPr="00412A83" w14:paraId="1C9232EC" w14:textId="77777777" w:rsidTr="00636FE2">
        <w:trPr>
          <w:trHeight w:val="120"/>
          <w:trPrChange w:id="1198" w:author="Author">
            <w:trPr>
              <w:gridBefore w:val="1"/>
              <w:trHeight w:val="120"/>
            </w:trPr>
          </w:trPrChange>
        </w:trPr>
        <w:tc>
          <w:tcPr>
            <w:tcW w:w="1497" w:type="pct"/>
            <w:vMerge/>
            <w:tcPrChange w:id="1199" w:author="Author">
              <w:tcPr>
                <w:tcW w:w="1480" w:type="pct"/>
                <w:gridSpan w:val="2"/>
                <w:vMerge/>
              </w:tcPr>
            </w:tcPrChange>
          </w:tcPr>
          <w:p w14:paraId="6AD332DA" w14:textId="77777777" w:rsidR="00360CFD" w:rsidRPr="00412A83" w:rsidRDefault="00360CFD" w:rsidP="00360CFD">
            <w:pPr>
              <w:rPr>
                <w:lang w:val="ro-RO"/>
              </w:rPr>
            </w:pPr>
          </w:p>
        </w:tc>
        <w:tc>
          <w:tcPr>
            <w:tcW w:w="2260" w:type="pct"/>
            <w:tcPrChange w:id="1200" w:author="Author">
              <w:tcPr>
                <w:tcW w:w="2351" w:type="pct"/>
                <w:gridSpan w:val="2"/>
              </w:tcPr>
            </w:tcPrChange>
          </w:tcPr>
          <w:p w14:paraId="4352CB0F" w14:textId="77777777" w:rsidR="00360CFD" w:rsidRPr="00412A83" w:rsidRDefault="00360CFD" w:rsidP="00360CFD">
            <w:pPr>
              <w:rPr>
                <w:szCs w:val="22"/>
                <w:lang w:val="ro-RO"/>
              </w:rPr>
            </w:pPr>
            <w:r>
              <w:rPr>
                <w:szCs w:val="22"/>
                <w:lang w:val="ro-RO"/>
              </w:rPr>
              <w:t>Durere la nivelul extremităţilor</w:t>
            </w:r>
          </w:p>
        </w:tc>
        <w:tc>
          <w:tcPr>
            <w:tcW w:w="1243" w:type="pct"/>
            <w:tcPrChange w:id="1201" w:author="Author">
              <w:tcPr>
                <w:tcW w:w="1169" w:type="pct"/>
                <w:gridSpan w:val="2"/>
              </w:tcPr>
            </w:tcPrChange>
          </w:tcPr>
          <w:p w14:paraId="5A44CDA6" w14:textId="77777777" w:rsidR="00360CFD" w:rsidRPr="00412A83" w:rsidRDefault="00360CFD" w:rsidP="00360CFD">
            <w:pPr>
              <w:rPr>
                <w:lang w:val="ro-RO"/>
              </w:rPr>
            </w:pPr>
            <w:r>
              <w:rPr>
                <w:lang w:val="ro-RO"/>
              </w:rPr>
              <w:t>Frecvente</w:t>
            </w:r>
          </w:p>
        </w:tc>
      </w:tr>
      <w:tr w:rsidR="00360CFD" w:rsidRPr="00412A83" w14:paraId="7D37B189" w14:textId="77777777" w:rsidTr="00636FE2">
        <w:trPr>
          <w:trHeight w:val="285"/>
          <w:trPrChange w:id="1202" w:author="Author">
            <w:trPr>
              <w:gridBefore w:val="1"/>
              <w:trHeight w:val="285"/>
            </w:trPr>
          </w:trPrChange>
        </w:trPr>
        <w:tc>
          <w:tcPr>
            <w:tcW w:w="1497" w:type="pct"/>
            <w:vMerge w:val="restart"/>
            <w:tcPrChange w:id="1203" w:author="Author">
              <w:tcPr>
                <w:tcW w:w="1480" w:type="pct"/>
                <w:gridSpan w:val="2"/>
                <w:vMerge w:val="restart"/>
              </w:tcPr>
            </w:tcPrChange>
          </w:tcPr>
          <w:p w14:paraId="2FB84481" w14:textId="77777777" w:rsidR="00360CFD" w:rsidRPr="00412A83" w:rsidRDefault="00360CFD" w:rsidP="00360CFD">
            <w:pPr>
              <w:rPr>
                <w:noProof/>
                <w:lang w:val="ro-RO"/>
              </w:rPr>
            </w:pPr>
            <w:r w:rsidRPr="00412A83">
              <w:rPr>
                <w:noProof/>
                <w:lang w:val="ro-RO"/>
              </w:rPr>
              <w:t>Tulbură</w:t>
            </w:r>
            <w:r>
              <w:rPr>
                <w:noProof/>
                <w:lang w:val="ro-RO"/>
              </w:rPr>
              <w:t>ri renale şi ale căilor urinare</w:t>
            </w:r>
          </w:p>
          <w:p w14:paraId="4B28C841" w14:textId="77777777" w:rsidR="00360CFD" w:rsidRPr="00412A83" w:rsidRDefault="00360CFD" w:rsidP="00360CFD">
            <w:pPr>
              <w:rPr>
                <w:lang w:val="ro-RO"/>
              </w:rPr>
            </w:pPr>
          </w:p>
        </w:tc>
        <w:tc>
          <w:tcPr>
            <w:tcW w:w="2260" w:type="pct"/>
            <w:tcPrChange w:id="1204" w:author="Author">
              <w:tcPr>
                <w:tcW w:w="2351" w:type="pct"/>
                <w:gridSpan w:val="2"/>
              </w:tcPr>
            </w:tcPrChange>
          </w:tcPr>
          <w:p w14:paraId="769732B6" w14:textId="77777777" w:rsidR="00360CFD" w:rsidRPr="00412A83" w:rsidRDefault="00360CFD" w:rsidP="00360CFD">
            <w:pPr>
              <w:rPr>
                <w:lang w:val="ro-RO"/>
              </w:rPr>
            </w:pPr>
            <w:r w:rsidRPr="00412A83">
              <w:rPr>
                <w:lang w:val="ro-RO"/>
              </w:rPr>
              <w:t>Tulburări renale</w:t>
            </w:r>
          </w:p>
        </w:tc>
        <w:tc>
          <w:tcPr>
            <w:tcW w:w="1243" w:type="pct"/>
            <w:tcPrChange w:id="1205" w:author="Author">
              <w:tcPr>
                <w:tcW w:w="1169" w:type="pct"/>
                <w:gridSpan w:val="2"/>
              </w:tcPr>
            </w:tcPrChange>
          </w:tcPr>
          <w:p w14:paraId="21816CCD" w14:textId="77777777" w:rsidR="00360CFD" w:rsidRPr="00412A83" w:rsidRDefault="00360CFD" w:rsidP="00360CFD">
            <w:pPr>
              <w:rPr>
                <w:lang w:val="ro-RO"/>
              </w:rPr>
            </w:pPr>
            <w:r w:rsidRPr="00412A83">
              <w:rPr>
                <w:lang w:val="ro-RO"/>
              </w:rPr>
              <w:t>Frecvente</w:t>
            </w:r>
          </w:p>
        </w:tc>
      </w:tr>
      <w:tr w:rsidR="00360CFD" w:rsidRPr="00412A83" w14:paraId="2C2FB440" w14:textId="77777777" w:rsidTr="00636FE2">
        <w:trPr>
          <w:trHeight w:val="143"/>
          <w:trPrChange w:id="1206" w:author="Author">
            <w:trPr>
              <w:gridBefore w:val="1"/>
              <w:trHeight w:val="143"/>
            </w:trPr>
          </w:trPrChange>
        </w:trPr>
        <w:tc>
          <w:tcPr>
            <w:tcW w:w="1497" w:type="pct"/>
            <w:vMerge/>
            <w:tcPrChange w:id="1207" w:author="Author">
              <w:tcPr>
                <w:tcW w:w="1480" w:type="pct"/>
                <w:gridSpan w:val="2"/>
                <w:vMerge/>
              </w:tcPr>
            </w:tcPrChange>
          </w:tcPr>
          <w:p w14:paraId="5CA2D665" w14:textId="77777777" w:rsidR="00360CFD" w:rsidRPr="00412A83" w:rsidRDefault="00360CFD" w:rsidP="00360CFD">
            <w:pPr>
              <w:rPr>
                <w:lang w:val="ro-RO"/>
              </w:rPr>
            </w:pPr>
          </w:p>
        </w:tc>
        <w:tc>
          <w:tcPr>
            <w:tcW w:w="2260" w:type="pct"/>
            <w:tcPrChange w:id="1208" w:author="Author">
              <w:tcPr>
                <w:tcW w:w="2351" w:type="pct"/>
                <w:gridSpan w:val="2"/>
              </w:tcPr>
            </w:tcPrChange>
          </w:tcPr>
          <w:p w14:paraId="6E07C3D2" w14:textId="77777777" w:rsidR="00360CFD" w:rsidRPr="00412A83" w:rsidRDefault="00360CFD" w:rsidP="00360CFD">
            <w:pPr>
              <w:rPr>
                <w:szCs w:val="22"/>
                <w:lang w:val="ro-RO"/>
              </w:rPr>
            </w:pPr>
            <w:r w:rsidRPr="00412A83">
              <w:rPr>
                <w:szCs w:val="22"/>
                <w:lang w:val="ro-RO"/>
              </w:rPr>
              <w:t>Glomerulonefrită membranoasă</w:t>
            </w:r>
          </w:p>
        </w:tc>
        <w:tc>
          <w:tcPr>
            <w:tcW w:w="1243" w:type="pct"/>
            <w:tcPrChange w:id="1209" w:author="Author">
              <w:tcPr>
                <w:tcW w:w="1169" w:type="pct"/>
                <w:gridSpan w:val="2"/>
              </w:tcPr>
            </w:tcPrChange>
          </w:tcPr>
          <w:p w14:paraId="3AF0350B" w14:textId="77777777" w:rsidR="00360CFD" w:rsidRPr="00412A83" w:rsidRDefault="00360CFD" w:rsidP="00360CFD">
            <w:pPr>
              <w:rPr>
                <w:lang w:val="ro-RO"/>
              </w:rPr>
            </w:pPr>
            <w:r w:rsidRPr="00412A83">
              <w:rPr>
                <w:lang w:val="ro-RO"/>
              </w:rPr>
              <w:t>Frecvenţă necunoscută</w:t>
            </w:r>
          </w:p>
        </w:tc>
      </w:tr>
      <w:tr w:rsidR="00360CFD" w:rsidRPr="00412A83" w14:paraId="2619816B" w14:textId="77777777" w:rsidTr="00636FE2">
        <w:trPr>
          <w:trHeight w:val="143"/>
          <w:trPrChange w:id="1210" w:author="Author">
            <w:trPr>
              <w:gridBefore w:val="1"/>
              <w:trHeight w:val="143"/>
            </w:trPr>
          </w:trPrChange>
        </w:trPr>
        <w:tc>
          <w:tcPr>
            <w:tcW w:w="1497" w:type="pct"/>
            <w:vMerge/>
            <w:tcPrChange w:id="1211" w:author="Author">
              <w:tcPr>
                <w:tcW w:w="1480" w:type="pct"/>
                <w:gridSpan w:val="2"/>
                <w:vMerge/>
              </w:tcPr>
            </w:tcPrChange>
          </w:tcPr>
          <w:p w14:paraId="3D22B924" w14:textId="77777777" w:rsidR="00360CFD" w:rsidRPr="00412A83" w:rsidRDefault="00360CFD" w:rsidP="00360CFD">
            <w:pPr>
              <w:rPr>
                <w:lang w:val="ro-RO"/>
              </w:rPr>
            </w:pPr>
          </w:p>
        </w:tc>
        <w:tc>
          <w:tcPr>
            <w:tcW w:w="2260" w:type="pct"/>
            <w:tcPrChange w:id="1212" w:author="Author">
              <w:tcPr>
                <w:tcW w:w="2351" w:type="pct"/>
                <w:gridSpan w:val="2"/>
              </w:tcPr>
            </w:tcPrChange>
          </w:tcPr>
          <w:p w14:paraId="78257543" w14:textId="77777777" w:rsidR="00360CFD" w:rsidRPr="00412A83" w:rsidRDefault="00360CFD" w:rsidP="00360CFD">
            <w:pPr>
              <w:rPr>
                <w:lang w:val="ro-RO"/>
              </w:rPr>
            </w:pPr>
            <w:r w:rsidRPr="00412A83">
              <w:rPr>
                <w:szCs w:val="22"/>
                <w:lang w:val="ro-RO"/>
              </w:rPr>
              <w:t>G</w:t>
            </w:r>
            <w:r w:rsidRPr="0021265B">
              <w:rPr>
                <w:szCs w:val="22"/>
                <w:lang w:val="ro-RO"/>
              </w:rPr>
              <w:t>lomerulo</w:t>
            </w:r>
            <w:r>
              <w:rPr>
                <w:szCs w:val="22"/>
                <w:lang w:val="ro-RO"/>
              </w:rPr>
              <w:t>nefro</w:t>
            </w:r>
            <w:r w:rsidRPr="0021265B">
              <w:rPr>
                <w:szCs w:val="22"/>
                <w:lang w:val="ro-RO"/>
              </w:rPr>
              <w:t>patie</w:t>
            </w:r>
          </w:p>
        </w:tc>
        <w:tc>
          <w:tcPr>
            <w:tcW w:w="1243" w:type="pct"/>
            <w:tcPrChange w:id="1213" w:author="Author">
              <w:tcPr>
                <w:tcW w:w="1169" w:type="pct"/>
                <w:gridSpan w:val="2"/>
              </w:tcPr>
            </w:tcPrChange>
          </w:tcPr>
          <w:p w14:paraId="50108DB7" w14:textId="77777777" w:rsidR="00360CFD" w:rsidRPr="00412A83" w:rsidRDefault="00360CFD" w:rsidP="00360CFD">
            <w:pPr>
              <w:rPr>
                <w:lang w:val="ro-RO"/>
              </w:rPr>
            </w:pPr>
            <w:r w:rsidRPr="00412A83">
              <w:rPr>
                <w:lang w:val="ro-RO"/>
              </w:rPr>
              <w:t>Frecvenţă necunoscută</w:t>
            </w:r>
          </w:p>
        </w:tc>
      </w:tr>
      <w:tr w:rsidR="00360CFD" w:rsidRPr="00412A83" w14:paraId="7A36CCF9" w14:textId="77777777" w:rsidTr="00636FE2">
        <w:trPr>
          <w:trHeight w:val="142"/>
          <w:trPrChange w:id="1214" w:author="Author">
            <w:trPr>
              <w:gridBefore w:val="1"/>
              <w:trHeight w:val="142"/>
            </w:trPr>
          </w:trPrChange>
        </w:trPr>
        <w:tc>
          <w:tcPr>
            <w:tcW w:w="1497" w:type="pct"/>
            <w:vMerge/>
            <w:tcPrChange w:id="1215" w:author="Author">
              <w:tcPr>
                <w:tcW w:w="1480" w:type="pct"/>
                <w:gridSpan w:val="2"/>
                <w:vMerge/>
              </w:tcPr>
            </w:tcPrChange>
          </w:tcPr>
          <w:p w14:paraId="3B86BAD7" w14:textId="77777777" w:rsidR="00360CFD" w:rsidRPr="00412A83" w:rsidRDefault="00360CFD" w:rsidP="00360CFD">
            <w:pPr>
              <w:rPr>
                <w:lang w:val="ro-RO"/>
              </w:rPr>
            </w:pPr>
          </w:p>
        </w:tc>
        <w:tc>
          <w:tcPr>
            <w:tcW w:w="2260" w:type="pct"/>
            <w:tcPrChange w:id="1216" w:author="Author">
              <w:tcPr>
                <w:tcW w:w="2351" w:type="pct"/>
                <w:gridSpan w:val="2"/>
              </w:tcPr>
            </w:tcPrChange>
          </w:tcPr>
          <w:p w14:paraId="3ABAA332" w14:textId="77777777" w:rsidR="00360CFD" w:rsidRPr="00412A83" w:rsidRDefault="00360CFD" w:rsidP="00360CFD">
            <w:pPr>
              <w:rPr>
                <w:lang w:val="ro-RO"/>
              </w:rPr>
            </w:pPr>
            <w:r w:rsidRPr="00412A83">
              <w:rPr>
                <w:lang w:val="ro-RO"/>
              </w:rPr>
              <w:t>Insuficienţă renală</w:t>
            </w:r>
          </w:p>
        </w:tc>
        <w:tc>
          <w:tcPr>
            <w:tcW w:w="1243" w:type="pct"/>
            <w:tcPrChange w:id="1217" w:author="Author">
              <w:tcPr>
                <w:tcW w:w="1169" w:type="pct"/>
                <w:gridSpan w:val="2"/>
              </w:tcPr>
            </w:tcPrChange>
          </w:tcPr>
          <w:p w14:paraId="25138DE2" w14:textId="77777777" w:rsidR="00360CFD" w:rsidRPr="00412A83" w:rsidRDefault="00360CFD" w:rsidP="00360CFD">
            <w:pPr>
              <w:rPr>
                <w:lang w:val="ro-RO"/>
              </w:rPr>
            </w:pPr>
            <w:r w:rsidRPr="00412A83">
              <w:rPr>
                <w:lang w:val="ro-RO"/>
              </w:rPr>
              <w:t>Frecvenţă necunoscută</w:t>
            </w:r>
          </w:p>
        </w:tc>
      </w:tr>
      <w:tr w:rsidR="00D43E4B" w:rsidRPr="00412A83" w14:paraId="1FB8FD1E" w14:textId="77777777" w:rsidTr="00FF4788">
        <w:trPr>
          <w:trHeight w:val="285"/>
        </w:trPr>
        <w:tc>
          <w:tcPr>
            <w:tcW w:w="1497" w:type="pct"/>
            <w:vMerge w:val="restart"/>
          </w:tcPr>
          <w:p w14:paraId="23625D4D" w14:textId="77777777" w:rsidR="00D43E4B" w:rsidRPr="00412A83" w:rsidRDefault="00D43E4B" w:rsidP="00360CFD">
            <w:pPr>
              <w:rPr>
                <w:lang w:val="ro-RO"/>
              </w:rPr>
            </w:pPr>
            <w:r>
              <w:rPr>
                <w:lang w:val="ro-RO"/>
              </w:rPr>
              <w:t>Condiţii în legătură cu sarcina, perioada puerperală şi perinatală</w:t>
            </w:r>
          </w:p>
        </w:tc>
        <w:tc>
          <w:tcPr>
            <w:tcW w:w="2260" w:type="pct"/>
          </w:tcPr>
          <w:p w14:paraId="0FA21BBB" w14:textId="77777777" w:rsidR="00D43E4B" w:rsidRPr="00412A83" w:rsidRDefault="00D43E4B" w:rsidP="00360CFD">
            <w:pPr>
              <w:rPr>
                <w:lang w:val="ro-RO"/>
              </w:rPr>
            </w:pPr>
            <w:r w:rsidRPr="00412A83">
              <w:rPr>
                <w:szCs w:val="22"/>
                <w:lang w:val="ro-RO"/>
              </w:rPr>
              <w:t>Oligohidramnios</w:t>
            </w:r>
          </w:p>
        </w:tc>
        <w:tc>
          <w:tcPr>
            <w:tcW w:w="1243" w:type="pct"/>
          </w:tcPr>
          <w:p w14:paraId="590E96B8" w14:textId="77777777" w:rsidR="00D43E4B" w:rsidRPr="00412A83" w:rsidRDefault="00D43E4B" w:rsidP="00360CFD">
            <w:pPr>
              <w:rPr>
                <w:lang w:val="ro-RO"/>
              </w:rPr>
            </w:pPr>
            <w:r w:rsidRPr="00412A83">
              <w:rPr>
                <w:lang w:val="ro-RO"/>
              </w:rPr>
              <w:t>Frecvenţă necunoscută</w:t>
            </w:r>
          </w:p>
        </w:tc>
      </w:tr>
      <w:tr w:rsidR="00D43E4B" w:rsidRPr="00412A83" w14:paraId="60A74557" w14:textId="77777777" w:rsidTr="00FF4788">
        <w:trPr>
          <w:trHeight w:val="285"/>
        </w:trPr>
        <w:tc>
          <w:tcPr>
            <w:tcW w:w="1497" w:type="pct"/>
            <w:vMerge/>
          </w:tcPr>
          <w:p w14:paraId="16D32D6F" w14:textId="77777777" w:rsidR="00D43E4B" w:rsidRDefault="00D43E4B" w:rsidP="00360CFD">
            <w:pPr>
              <w:rPr>
                <w:lang w:val="ro-RO"/>
              </w:rPr>
            </w:pPr>
          </w:p>
        </w:tc>
        <w:tc>
          <w:tcPr>
            <w:tcW w:w="2260" w:type="pct"/>
          </w:tcPr>
          <w:p w14:paraId="3E82C461" w14:textId="77777777" w:rsidR="00D43E4B" w:rsidRPr="00412A83" w:rsidRDefault="00D43E4B" w:rsidP="00360CFD">
            <w:pPr>
              <w:rPr>
                <w:szCs w:val="22"/>
                <w:lang w:val="ro-RO"/>
              </w:rPr>
            </w:pPr>
            <w:r>
              <w:rPr>
                <w:szCs w:val="22"/>
                <w:lang w:val="ro-RO"/>
              </w:rPr>
              <w:t>Hipoplazie renală</w:t>
            </w:r>
          </w:p>
        </w:tc>
        <w:tc>
          <w:tcPr>
            <w:tcW w:w="1243" w:type="pct"/>
          </w:tcPr>
          <w:p w14:paraId="39B49AE6" w14:textId="77777777" w:rsidR="00D43E4B" w:rsidRPr="00412A83" w:rsidRDefault="00D43E4B" w:rsidP="00360CFD">
            <w:pPr>
              <w:rPr>
                <w:lang w:val="ro-RO"/>
              </w:rPr>
            </w:pPr>
            <w:r w:rsidRPr="00412A83">
              <w:rPr>
                <w:lang w:val="ro-RO"/>
              </w:rPr>
              <w:t>Frecvenţă necunoscută</w:t>
            </w:r>
          </w:p>
        </w:tc>
      </w:tr>
      <w:tr w:rsidR="00D43E4B" w:rsidRPr="00412A83" w14:paraId="1875D6C0" w14:textId="77777777" w:rsidTr="00FF4788">
        <w:trPr>
          <w:trHeight w:val="285"/>
        </w:trPr>
        <w:tc>
          <w:tcPr>
            <w:tcW w:w="1497" w:type="pct"/>
            <w:vMerge/>
          </w:tcPr>
          <w:p w14:paraId="0C1C0801" w14:textId="77777777" w:rsidR="00D43E4B" w:rsidRDefault="00D43E4B" w:rsidP="00360CFD">
            <w:pPr>
              <w:rPr>
                <w:lang w:val="ro-RO"/>
              </w:rPr>
            </w:pPr>
          </w:p>
        </w:tc>
        <w:tc>
          <w:tcPr>
            <w:tcW w:w="2260" w:type="pct"/>
          </w:tcPr>
          <w:p w14:paraId="2A6BC955" w14:textId="77777777" w:rsidR="00D43E4B" w:rsidRPr="00412A83" w:rsidRDefault="00D43E4B" w:rsidP="00360CFD">
            <w:pPr>
              <w:rPr>
                <w:szCs w:val="22"/>
                <w:lang w:val="ro-RO"/>
              </w:rPr>
            </w:pPr>
            <w:r>
              <w:rPr>
                <w:szCs w:val="22"/>
                <w:lang w:val="ro-RO"/>
              </w:rPr>
              <w:t>Hipoplazie pulmonară</w:t>
            </w:r>
          </w:p>
        </w:tc>
        <w:tc>
          <w:tcPr>
            <w:tcW w:w="1243" w:type="pct"/>
          </w:tcPr>
          <w:p w14:paraId="041799D9" w14:textId="77777777" w:rsidR="00D43E4B" w:rsidRPr="00412A83" w:rsidRDefault="00D43E4B" w:rsidP="00360CFD">
            <w:pPr>
              <w:rPr>
                <w:lang w:val="ro-RO"/>
              </w:rPr>
            </w:pPr>
            <w:r w:rsidRPr="00412A83">
              <w:rPr>
                <w:lang w:val="ro-RO"/>
              </w:rPr>
              <w:t>Frecvenţă necunoscută</w:t>
            </w:r>
          </w:p>
        </w:tc>
      </w:tr>
      <w:tr w:rsidR="00360CFD" w:rsidRPr="00412A83" w14:paraId="7AA8958F" w14:textId="77777777" w:rsidTr="00636FE2">
        <w:trPr>
          <w:trHeight w:val="260"/>
          <w:trPrChange w:id="1218" w:author="Author">
            <w:trPr>
              <w:gridBefore w:val="1"/>
              <w:trHeight w:val="260"/>
            </w:trPr>
          </w:trPrChange>
        </w:trPr>
        <w:tc>
          <w:tcPr>
            <w:tcW w:w="1497" w:type="pct"/>
            <w:tcPrChange w:id="1219" w:author="Author">
              <w:tcPr>
                <w:tcW w:w="1480" w:type="pct"/>
                <w:gridSpan w:val="2"/>
              </w:tcPr>
            </w:tcPrChange>
          </w:tcPr>
          <w:p w14:paraId="7BBC5113" w14:textId="77777777" w:rsidR="00360CFD" w:rsidRPr="00412A83" w:rsidRDefault="00360CFD">
            <w:pPr>
              <w:rPr>
                <w:lang w:val="ro-RO"/>
              </w:rPr>
              <w:pPrChange w:id="1220" w:author="Author">
                <w:pPr>
                  <w:keepNext/>
                  <w:keepLines/>
                </w:pPr>
              </w:pPrChange>
            </w:pPr>
            <w:r w:rsidRPr="00412A83">
              <w:rPr>
                <w:noProof/>
                <w:lang w:val="ro-RO"/>
              </w:rPr>
              <w:t>Tulburări ale aparatului genital şi sânului</w:t>
            </w:r>
          </w:p>
        </w:tc>
        <w:tc>
          <w:tcPr>
            <w:tcW w:w="2260" w:type="pct"/>
            <w:tcPrChange w:id="1221" w:author="Author">
              <w:tcPr>
                <w:tcW w:w="2351" w:type="pct"/>
                <w:gridSpan w:val="2"/>
              </w:tcPr>
            </w:tcPrChange>
          </w:tcPr>
          <w:p w14:paraId="027F3121" w14:textId="77777777" w:rsidR="00360CFD" w:rsidRPr="00412A83" w:rsidRDefault="00360CFD">
            <w:pPr>
              <w:rPr>
                <w:lang w:val="ro-RO"/>
              </w:rPr>
              <w:pPrChange w:id="1222" w:author="Author">
                <w:pPr>
                  <w:keepNext/>
                  <w:keepLines/>
                </w:pPr>
              </w:pPrChange>
            </w:pPr>
            <w:r w:rsidRPr="00412A83">
              <w:rPr>
                <w:lang w:val="ro-RO"/>
              </w:rPr>
              <w:t>Inflamaţie a sânilor/</w:t>
            </w:r>
            <w:r>
              <w:rPr>
                <w:lang w:val="ro-RO"/>
              </w:rPr>
              <w:t>m</w:t>
            </w:r>
            <w:r w:rsidRPr="00412A83">
              <w:rPr>
                <w:lang w:val="ro-RO"/>
              </w:rPr>
              <w:t>astită</w:t>
            </w:r>
          </w:p>
        </w:tc>
        <w:tc>
          <w:tcPr>
            <w:tcW w:w="1243" w:type="pct"/>
            <w:tcPrChange w:id="1223" w:author="Author">
              <w:tcPr>
                <w:tcW w:w="1169" w:type="pct"/>
                <w:gridSpan w:val="2"/>
              </w:tcPr>
            </w:tcPrChange>
          </w:tcPr>
          <w:p w14:paraId="648C6FC4" w14:textId="77777777" w:rsidR="00360CFD" w:rsidRPr="00412A83" w:rsidRDefault="00360CFD">
            <w:pPr>
              <w:rPr>
                <w:lang w:val="ro-RO"/>
              </w:rPr>
              <w:pPrChange w:id="1224" w:author="Author">
                <w:pPr>
                  <w:keepNext/>
                  <w:keepLines/>
                </w:pPr>
              </w:pPrChange>
            </w:pPr>
            <w:r w:rsidRPr="00412A83">
              <w:rPr>
                <w:lang w:val="ro-RO"/>
              </w:rPr>
              <w:t>Frecvente</w:t>
            </w:r>
          </w:p>
        </w:tc>
      </w:tr>
      <w:tr w:rsidR="00360CFD" w:rsidRPr="00412A83" w14:paraId="617616F0" w14:textId="77777777" w:rsidTr="00636FE2">
        <w:trPr>
          <w:trHeight w:val="261"/>
          <w:trPrChange w:id="1225" w:author="Author">
            <w:trPr>
              <w:gridBefore w:val="1"/>
              <w:trHeight w:val="261"/>
            </w:trPr>
          </w:trPrChange>
        </w:trPr>
        <w:tc>
          <w:tcPr>
            <w:tcW w:w="1497" w:type="pct"/>
            <w:vMerge w:val="restart"/>
            <w:tcPrChange w:id="1226" w:author="Author">
              <w:tcPr>
                <w:tcW w:w="1480" w:type="pct"/>
                <w:gridSpan w:val="2"/>
                <w:vMerge w:val="restart"/>
              </w:tcPr>
            </w:tcPrChange>
          </w:tcPr>
          <w:p w14:paraId="307E7A3F" w14:textId="77777777" w:rsidR="00360CFD" w:rsidRPr="00412A83" w:rsidRDefault="00360CFD" w:rsidP="006B58B0">
            <w:pPr>
              <w:keepNext/>
              <w:keepLines/>
              <w:rPr>
                <w:lang w:val="ro-RO"/>
              </w:rPr>
            </w:pPr>
            <w:r w:rsidRPr="00412A83">
              <w:rPr>
                <w:noProof/>
                <w:lang w:val="ro-RO"/>
              </w:rPr>
              <w:t>Tulburări generale şi la nivelul locului de administrare</w:t>
            </w:r>
          </w:p>
        </w:tc>
        <w:tc>
          <w:tcPr>
            <w:tcW w:w="2260" w:type="pct"/>
            <w:tcPrChange w:id="1227" w:author="Author">
              <w:tcPr>
                <w:tcW w:w="2351" w:type="pct"/>
                <w:gridSpan w:val="2"/>
              </w:tcPr>
            </w:tcPrChange>
          </w:tcPr>
          <w:p w14:paraId="7F24A0EB" w14:textId="77777777" w:rsidR="00360CFD" w:rsidRPr="00412A83" w:rsidRDefault="00360CFD" w:rsidP="006B58B0">
            <w:pPr>
              <w:keepNext/>
              <w:keepLines/>
              <w:rPr>
                <w:lang w:val="ro-RO"/>
              </w:rPr>
            </w:pPr>
            <w:r w:rsidRPr="00412A83">
              <w:rPr>
                <w:lang w:val="ro-RO"/>
              </w:rPr>
              <w:t>Astenie</w:t>
            </w:r>
          </w:p>
        </w:tc>
        <w:tc>
          <w:tcPr>
            <w:tcW w:w="1243" w:type="pct"/>
            <w:tcPrChange w:id="1228" w:author="Author">
              <w:tcPr>
                <w:tcW w:w="1169" w:type="pct"/>
                <w:gridSpan w:val="2"/>
              </w:tcPr>
            </w:tcPrChange>
          </w:tcPr>
          <w:p w14:paraId="3B3E5600" w14:textId="77777777" w:rsidR="00360CFD" w:rsidRPr="00412A83" w:rsidRDefault="00360CFD" w:rsidP="006B58B0">
            <w:pPr>
              <w:keepNext/>
              <w:keepLines/>
              <w:rPr>
                <w:lang w:val="ro-RO"/>
              </w:rPr>
            </w:pPr>
            <w:r w:rsidRPr="00412A83">
              <w:rPr>
                <w:lang w:val="ro-RO"/>
              </w:rPr>
              <w:t>Foarte frecvente</w:t>
            </w:r>
          </w:p>
        </w:tc>
      </w:tr>
      <w:tr w:rsidR="00360CFD" w:rsidRPr="00412A83" w14:paraId="742B2DCB" w14:textId="77777777" w:rsidTr="00636FE2">
        <w:trPr>
          <w:trHeight w:val="259"/>
          <w:trPrChange w:id="1229" w:author="Author">
            <w:trPr>
              <w:gridBefore w:val="1"/>
              <w:trHeight w:val="259"/>
            </w:trPr>
          </w:trPrChange>
        </w:trPr>
        <w:tc>
          <w:tcPr>
            <w:tcW w:w="1497" w:type="pct"/>
            <w:vMerge/>
            <w:tcPrChange w:id="1230" w:author="Author">
              <w:tcPr>
                <w:tcW w:w="1480" w:type="pct"/>
                <w:gridSpan w:val="2"/>
                <w:vMerge/>
              </w:tcPr>
            </w:tcPrChange>
          </w:tcPr>
          <w:p w14:paraId="0A5AE655" w14:textId="77777777" w:rsidR="00360CFD" w:rsidRPr="00412A83" w:rsidRDefault="00360CFD" w:rsidP="006B58B0">
            <w:pPr>
              <w:keepNext/>
              <w:keepLines/>
              <w:rPr>
                <w:lang w:val="ro-RO"/>
              </w:rPr>
            </w:pPr>
          </w:p>
        </w:tc>
        <w:tc>
          <w:tcPr>
            <w:tcW w:w="2260" w:type="pct"/>
            <w:tcPrChange w:id="1231" w:author="Author">
              <w:tcPr>
                <w:tcW w:w="2351" w:type="pct"/>
                <w:gridSpan w:val="2"/>
              </w:tcPr>
            </w:tcPrChange>
          </w:tcPr>
          <w:p w14:paraId="5C4308FE" w14:textId="77777777" w:rsidR="00360CFD" w:rsidRPr="00412A83" w:rsidRDefault="00360CFD" w:rsidP="006B58B0">
            <w:pPr>
              <w:keepNext/>
              <w:keepLines/>
              <w:rPr>
                <w:szCs w:val="22"/>
                <w:lang w:val="ro-RO"/>
              </w:rPr>
            </w:pPr>
            <w:r w:rsidRPr="00412A83">
              <w:rPr>
                <w:szCs w:val="22"/>
                <w:lang w:val="ro-RO"/>
              </w:rPr>
              <w:t>Durere toracică</w:t>
            </w:r>
          </w:p>
        </w:tc>
        <w:tc>
          <w:tcPr>
            <w:tcW w:w="1243" w:type="pct"/>
            <w:tcPrChange w:id="1232" w:author="Author">
              <w:tcPr>
                <w:tcW w:w="1169" w:type="pct"/>
                <w:gridSpan w:val="2"/>
              </w:tcPr>
            </w:tcPrChange>
          </w:tcPr>
          <w:p w14:paraId="12BCE85F" w14:textId="77777777" w:rsidR="00360CFD" w:rsidRPr="00412A83" w:rsidRDefault="00360CFD" w:rsidP="006B58B0">
            <w:pPr>
              <w:keepNext/>
              <w:keepLines/>
              <w:rPr>
                <w:lang w:val="ro-RO"/>
              </w:rPr>
            </w:pPr>
            <w:r w:rsidRPr="00412A83">
              <w:rPr>
                <w:lang w:val="ro-RO"/>
              </w:rPr>
              <w:t>Foarte frecvente</w:t>
            </w:r>
          </w:p>
        </w:tc>
      </w:tr>
      <w:tr w:rsidR="00360CFD" w:rsidRPr="00412A83" w14:paraId="685E38D8" w14:textId="77777777" w:rsidTr="00636FE2">
        <w:trPr>
          <w:trHeight w:val="259"/>
          <w:trPrChange w:id="1233" w:author="Author">
            <w:trPr>
              <w:gridBefore w:val="1"/>
              <w:trHeight w:val="259"/>
            </w:trPr>
          </w:trPrChange>
        </w:trPr>
        <w:tc>
          <w:tcPr>
            <w:tcW w:w="1497" w:type="pct"/>
            <w:vMerge/>
            <w:tcPrChange w:id="1234" w:author="Author">
              <w:tcPr>
                <w:tcW w:w="1480" w:type="pct"/>
                <w:gridSpan w:val="2"/>
                <w:vMerge/>
              </w:tcPr>
            </w:tcPrChange>
          </w:tcPr>
          <w:p w14:paraId="3788C82C" w14:textId="77777777" w:rsidR="00360CFD" w:rsidRPr="00412A83" w:rsidRDefault="00360CFD" w:rsidP="006B58B0">
            <w:pPr>
              <w:keepNext/>
              <w:keepLines/>
              <w:rPr>
                <w:lang w:val="ro-RO"/>
              </w:rPr>
            </w:pPr>
          </w:p>
        </w:tc>
        <w:tc>
          <w:tcPr>
            <w:tcW w:w="2260" w:type="pct"/>
            <w:tcPrChange w:id="1235" w:author="Author">
              <w:tcPr>
                <w:tcW w:w="2351" w:type="pct"/>
                <w:gridSpan w:val="2"/>
              </w:tcPr>
            </w:tcPrChange>
          </w:tcPr>
          <w:p w14:paraId="15740A8A" w14:textId="77777777" w:rsidR="00360CFD" w:rsidRPr="00412A83" w:rsidRDefault="00360CFD" w:rsidP="006B58B0">
            <w:pPr>
              <w:keepNext/>
              <w:keepLines/>
              <w:rPr>
                <w:lang w:val="ro-RO"/>
              </w:rPr>
            </w:pPr>
            <w:r w:rsidRPr="00412A83">
              <w:rPr>
                <w:szCs w:val="22"/>
                <w:lang w:val="ro-RO"/>
              </w:rPr>
              <w:t>Frisoane</w:t>
            </w:r>
          </w:p>
        </w:tc>
        <w:tc>
          <w:tcPr>
            <w:tcW w:w="1243" w:type="pct"/>
            <w:tcPrChange w:id="1236" w:author="Author">
              <w:tcPr>
                <w:tcW w:w="1169" w:type="pct"/>
                <w:gridSpan w:val="2"/>
              </w:tcPr>
            </w:tcPrChange>
          </w:tcPr>
          <w:p w14:paraId="1FC51FB5" w14:textId="77777777" w:rsidR="00360CFD" w:rsidRPr="00412A83" w:rsidRDefault="00360CFD" w:rsidP="006B58B0">
            <w:pPr>
              <w:keepNext/>
              <w:keepLines/>
              <w:rPr>
                <w:lang w:val="ro-RO"/>
              </w:rPr>
            </w:pPr>
            <w:r w:rsidRPr="00412A83">
              <w:rPr>
                <w:lang w:val="ro-RO"/>
              </w:rPr>
              <w:t>Foarte frecvente</w:t>
            </w:r>
          </w:p>
        </w:tc>
      </w:tr>
      <w:tr w:rsidR="00360CFD" w:rsidRPr="00412A83" w14:paraId="133AF56C" w14:textId="77777777" w:rsidTr="00636FE2">
        <w:trPr>
          <w:trHeight w:val="259"/>
          <w:trPrChange w:id="1237" w:author="Author">
            <w:trPr>
              <w:gridBefore w:val="1"/>
              <w:trHeight w:val="259"/>
            </w:trPr>
          </w:trPrChange>
        </w:trPr>
        <w:tc>
          <w:tcPr>
            <w:tcW w:w="1497" w:type="pct"/>
            <w:vMerge/>
            <w:tcPrChange w:id="1238" w:author="Author">
              <w:tcPr>
                <w:tcW w:w="1480" w:type="pct"/>
                <w:gridSpan w:val="2"/>
                <w:vMerge/>
              </w:tcPr>
            </w:tcPrChange>
          </w:tcPr>
          <w:p w14:paraId="01B7AB5C" w14:textId="77777777" w:rsidR="00360CFD" w:rsidRPr="00412A83" w:rsidRDefault="00360CFD" w:rsidP="006B58B0">
            <w:pPr>
              <w:keepNext/>
              <w:keepLines/>
              <w:rPr>
                <w:lang w:val="ro-RO"/>
              </w:rPr>
            </w:pPr>
          </w:p>
        </w:tc>
        <w:tc>
          <w:tcPr>
            <w:tcW w:w="2260" w:type="pct"/>
            <w:tcPrChange w:id="1239" w:author="Author">
              <w:tcPr>
                <w:tcW w:w="2351" w:type="pct"/>
                <w:gridSpan w:val="2"/>
              </w:tcPr>
            </w:tcPrChange>
          </w:tcPr>
          <w:p w14:paraId="7E35A9AE" w14:textId="77777777" w:rsidR="00360CFD" w:rsidRPr="00412A83" w:rsidRDefault="00360CFD" w:rsidP="006B58B0">
            <w:pPr>
              <w:keepNext/>
              <w:keepLines/>
              <w:rPr>
                <w:lang w:val="ro-RO"/>
              </w:rPr>
            </w:pPr>
            <w:r w:rsidRPr="00412A83">
              <w:rPr>
                <w:szCs w:val="22"/>
                <w:lang w:val="ro-RO"/>
              </w:rPr>
              <w:t>Fatigabilitate</w:t>
            </w:r>
          </w:p>
        </w:tc>
        <w:tc>
          <w:tcPr>
            <w:tcW w:w="1243" w:type="pct"/>
            <w:tcPrChange w:id="1240" w:author="Author">
              <w:tcPr>
                <w:tcW w:w="1169" w:type="pct"/>
                <w:gridSpan w:val="2"/>
              </w:tcPr>
            </w:tcPrChange>
          </w:tcPr>
          <w:p w14:paraId="6BBB806E" w14:textId="77777777" w:rsidR="00360CFD" w:rsidRPr="00412A83" w:rsidRDefault="00360CFD" w:rsidP="006B58B0">
            <w:pPr>
              <w:keepNext/>
              <w:keepLines/>
              <w:rPr>
                <w:lang w:val="ro-RO"/>
              </w:rPr>
            </w:pPr>
            <w:r w:rsidRPr="00412A83">
              <w:rPr>
                <w:lang w:val="ro-RO"/>
              </w:rPr>
              <w:t>Foarte frecvente</w:t>
            </w:r>
          </w:p>
        </w:tc>
      </w:tr>
      <w:tr w:rsidR="00360CFD" w:rsidRPr="00412A83" w14:paraId="47F1ABFB" w14:textId="77777777" w:rsidTr="00636FE2">
        <w:trPr>
          <w:trHeight w:val="259"/>
          <w:trPrChange w:id="1241" w:author="Author">
            <w:trPr>
              <w:gridBefore w:val="1"/>
              <w:trHeight w:val="259"/>
            </w:trPr>
          </w:trPrChange>
        </w:trPr>
        <w:tc>
          <w:tcPr>
            <w:tcW w:w="1497" w:type="pct"/>
            <w:vMerge/>
            <w:tcPrChange w:id="1242" w:author="Author">
              <w:tcPr>
                <w:tcW w:w="1480" w:type="pct"/>
                <w:gridSpan w:val="2"/>
                <w:vMerge/>
              </w:tcPr>
            </w:tcPrChange>
          </w:tcPr>
          <w:p w14:paraId="57E5F4A5" w14:textId="77777777" w:rsidR="00360CFD" w:rsidRPr="00412A83" w:rsidRDefault="00360CFD">
            <w:pPr>
              <w:keepNext/>
              <w:keepLines/>
              <w:rPr>
                <w:lang w:val="ro-RO"/>
              </w:rPr>
              <w:pPrChange w:id="1243" w:author="Author">
                <w:pPr/>
              </w:pPrChange>
            </w:pPr>
          </w:p>
        </w:tc>
        <w:tc>
          <w:tcPr>
            <w:tcW w:w="2260" w:type="pct"/>
            <w:tcPrChange w:id="1244" w:author="Author">
              <w:tcPr>
                <w:tcW w:w="2351" w:type="pct"/>
                <w:gridSpan w:val="2"/>
              </w:tcPr>
            </w:tcPrChange>
          </w:tcPr>
          <w:p w14:paraId="2BE73190" w14:textId="77777777" w:rsidR="00360CFD" w:rsidRPr="00412A83" w:rsidRDefault="00360CFD">
            <w:pPr>
              <w:keepNext/>
              <w:keepLines/>
              <w:rPr>
                <w:lang w:val="ro-RO"/>
              </w:rPr>
              <w:pPrChange w:id="1245" w:author="Author">
                <w:pPr/>
              </w:pPrChange>
            </w:pPr>
            <w:r w:rsidRPr="00412A83">
              <w:rPr>
                <w:szCs w:val="22"/>
                <w:lang w:val="ro-RO"/>
              </w:rPr>
              <w:t>Simptome asemănătoare gripei</w:t>
            </w:r>
          </w:p>
        </w:tc>
        <w:tc>
          <w:tcPr>
            <w:tcW w:w="1243" w:type="pct"/>
            <w:tcPrChange w:id="1246" w:author="Author">
              <w:tcPr>
                <w:tcW w:w="1169" w:type="pct"/>
                <w:gridSpan w:val="2"/>
              </w:tcPr>
            </w:tcPrChange>
          </w:tcPr>
          <w:p w14:paraId="5F65300F" w14:textId="77777777" w:rsidR="00360CFD" w:rsidRPr="00412A83" w:rsidRDefault="00360CFD">
            <w:pPr>
              <w:keepNext/>
              <w:keepLines/>
              <w:rPr>
                <w:lang w:val="ro-RO"/>
              </w:rPr>
              <w:pPrChange w:id="1247" w:author="Author">
                <w:pPr/>
              </w:pPrChange>
            </w:pPr>
            <w:r w:rsidRPr="00412A83">
              <w:rPr>
                <w:lang w:val="ro-RO"/>
              </w:rPr>
              <w:t>Foarte frecvente</w:t>
            </w:r>
          </w:p>
        </w:tc>
      </w:tr>
      <w:tr w:rsidR="00360CFD" w:rsidRPr="00412A83" w14:paraId="45E7AE08" w14:textId="77777777" w:rsidTr="00636FE2">
        <w:trPr>
          <w:trHeight w:val="128"/>
          <w:trPrChange w:id="1248" w:author="Author">
            <w:trPr>
              <w:gridBefore w:val="1"/>
              <w:trHeight w:val="128"/>
            </w:trPr>
          </w:trPrChange>
        </w:trPr>
        <w:tc>
          <w:tcPr>
            <w:tcW w:w="1497" w:type="pct"/>
            <w:vMerge/>
            <w:tcPrChange w:id="1249" w:author="Author">
              <w:tcPr>
                <w:tcW w:w="1480" w:type="pct"/>
                <w:gridSpan w:val="2"/>
                <w:vMerge/>
              </w:tcPr>
            </w:tcPrChange>
          </w:tcPr>
          <w:p w14:paraId="1D5F91AE" w14:textId="77777777" w:rsidR="00360CFD" w:rsidRPr="00412A83" w:rsidRDefault="00360CFD">
            <w:pPr>
              <w:keepNext/>
              <w:keepLines/>
              <w:rPr>
                <w:lang w:val="ro-RO"/>
              </w:rPr>
              <w:pPrChange w:id="1250" w:author="Author">
                <w:pPr/>
              </w:pPrChange>
            </w:pPr>
          </w:p>
        </w:tc>
        <w:tc>
          <w:tcPr>
            <w:tcW w:w="2260" w:type="pct"/>
            <w:tcPrChange w:id="1251" w:author="Author">
              <w:tcPr>
                <w:tcW w:w="2351" w:type="pct"/>
                <w:gridSpan w:val="2"/>
              </w:tcPr>
            </w:tcPrChange>
          </w:tcPr>
          <w:p w14:paraId="76647D59" w14:textId="77777777" w:rsidR="00360CFD" w:rsidRPr="00412A83" w:rsidRDefault="00360CFD">
            <w:pPr>
              <w:keepNext/>
              <w:keepLines/>
              <w:rPr>
                <w:lang w:val="ro-RO"/>
              </w:rPr>
              <w:pPrChange w:id="1252" w:author="Author">
                <w:pPr/>
              </w:pPrChange>
            </w:pPr>
            <w:r w:rsidRPr="00412A83">
              <w:rPr>
                <w:lang w:val="ro-RO"/>
              </w:rPr>
              <w:t>Reacţii asociate perfuziei</w:t>
            </w:r>
          </w:p>
        </w:tc>
        <w:tc>
          <w:tcPr>
            <w:tcW w:w="1243" w:type="pct"/>
            <w:tcPrChange w:id="1253" w:author="Author">
              <w:tcPr>
                <w:tcW w:w="1169" w:type="pct"/>
                <w:gridSpan w:val="2"/>
              </w:tcPr>
            </w:tcPrChange>
          </w:tcPr>
          <w:p w14:paraId="0829C7EE" w14:textId="77777777" w:rsidR="00360CFD" w:rsidRPr="00412A83" w:rsidRDefault="00360CFD">
            <w:pPr>
              <w:keepNext/>
              <w:keepLines/>
              <w:rPr>
                <w:lang w:val="ro-RO"/>
              </w:rPr>
              <w:pPrChange w:id="1254" w:author="Author">
                <w:pPr/>
              </w:pPrChange>
            </w:pPr>
            <w:r w:rsidRPr="00412A83">
              <w:rPr>
                <w:lang w:val="ro-RO"/>
              </w:rPr>
              <w:t>Foarte frecvente</w:t>
            </w:r>
          </w:p>
        </w:tc>
      </w:tr>
      <w:tr w:rsidR="00360CFD" w:rsidRPr="00412A83" w14:paraId="4026FFBA" w14:textId="77777777" w:rsidTr="00636FE2">
        <w:trPr>
          <w:trHeight w:val="120"/>
          <w:trPrChange w:id="1255" w:author="Author">
            <w:trPr>
              <w:gridBefore w:val="1"/>
              <w:trHeight w:val="120"/>
            </w:trPr>
          </w:trPrChange>
        </w:trPr>
        <w:tc>
          <w:tcPr>
            <w:tcW w:w="1497" w:type="pct"/>
            <w:vMerge/>
            <w:tcPrChange w:id="1256" w:author="Author">
              <w:tcPr>
                <w:tcW w:w="1480" w:type="pct"/>
                <w:gridSpan w:val="2"/>
                <w:vMerge/>
              </w:tcPr>
            </w:tcPrChange>
          </w:tcPr>
          <w:p w14:paraId="640C4810" w14:textId="77777777" w:rsidR="00360CFD" w:rsidRPr="00412A83" w:rsidRDefault="00360CFD">
            <w:pPr>
              <w:keepNext/>
              <w:keepLines/>
              <w:rPr>
                <w:lang w:val="ro-RO"/>
              </w:rPr>
              <w:pPrChange w:id="1257" w:author="Author">
                <w:pPr/>
              </w:pPrChange>
            </w:pPr>
          </w:p>
        </w:tc>
        <w:tc>
          <w:tcPr>
            <w:tcW w:w="2260" w:type="pct"/>
            <w:tcPrChange w:id="1258" w:author="Author">
              <w:tcPr>
                <w:tcW w:w="2351" w:type="pct"/>
                <w:gridSpan w:val="2"/>
              </w:tcPr>
            </w:tcPrChange>
          </w:tcPr>
          <w:p w14:paraId="463581E0" w14:textId="77777777" w:rsidR="00360CFD" w:rsidRPr="00412A83" w:rsidRDefault="00360CFD">
            <w:pPr>
              <w:keepNext/>
              <w:keepLines/>
              <w:rPr>
                <w:lang w:val="ro-RO"/>
              </w:rPr>
              <w:pPrChange w:id="1259" w:author="Author">
                <w:pPr/>
              </w:pPrChange>
            </w:pPr>
            <w:r w:rsidRPr="00412A83">
              <w:rPr>
                <w:lang w:val="ro-RO"/>
              </w:rPr>
              <w:t>Durere</w:t>
            </w:r>
          </w:p>
        </w:tc>
        <w:tc>
          <w:tcPr>
            <w:tcW w:w="1243" w:type="pct"/>
            <w:tcPrChange w:id="1260" w:author="Author">
              <w:tcPr>
                <w:tcW w:w="1169" w:type="pct"/>
                <w:gridSpan w:val="2"/>
              </w:tcPr>
            </w:tcPrChange>
          </w:tcPr>
          <w:p w14:paraId="0DC45614" w14:textId="77777777" w:rsidR="00360CFD" w:rsidRPr="00412A83" w:rsidRDefault="00360CFD">
            <w:pPr>
              <w:keepNext/>
              <w:keepLines/>
              <w:rPr>
                <w:lang w:val="ro-RO"/>
              </w:rPr>
              <w:pPrChange w:id="1261" w:author="Author">
                <w:pPr/>
              </w:pPrChange>
            </w:pPr>
            <w:r w:rsidRPr="00412A83">
              <w:rPr>
                <w:lang w:val="ro-RO"/>
              </w:rPr>
              <w:t>Foarte frecvente</w:t>
            </w:r>
          </w:p>
        </w:tc>
      </w:tr>
      <w:tr w:rsidR="00360CFD" w:rsidRPr="00412A83" w14:paraId="1F638D9E" w14:textId="77777777" w:rsidTr="00636FE2">
        <w:trPr>
          <w:trHeight w:val="120"/>
          <w:trPrChange w:id="1262" w:author="Author">
            <w:trPr>
              <w:gridBefore w:val="1"/>
              <w:trHeight w:val="120"/>
            </w:trPr>
          </w:trPrChange>
        </w:trPr>
        <w:tc>
          <w:tcPr>
            <w:tcW w:w="1497" w:type="pct"/>
            <w:vMerge/>
            <w:tcPrChange w:id="1263" w:author="Author">
              <w:tcPr>
                <w:tcW w:w="1480" w:type="pct"/>
                <w:gridSpan w:val="2"/>
                <w:vMerge/>
              </w:tcPr>
            </w:tcPrChange>
          </w:tcPr>
          <w:p w14:paraId="332D60D5" w14:textId="77777777" w:rsidR="00360CFD" w:rsidRPr="00412A83" w:rsidRDefault="00360CFD">
            <w:pPr>
              <w:keepNext/>
              <w:keepLines/>
              <w:rPr>
                <w:lang w:val="ro-RO"/>
              </w:rPr>
              <w:pPrChange w:id="1264" w:author="Author">
                <w:pPr/>
              </w:pPrChange>
            </w:pPr>
          </w:p>
        </w:tc>
        <w:tc>
          <w:tcPr>
            <w:tcW w:w="2260" w:type="pct"/>
            <w:tcPrChange w:id="1265" w:author="Author">
              <w:tcPr>
                <w:tcW w:w="2351" w:type="pct"/>
                <w:gridSpan w:val="2"/>
              </w:tcPr>
            </w:tcPrChange>
          </w:tcPr>
          <w:p w14:paraId="6EE8922F" w14:textId="77777777" w:rsidR="00360CFD" w:rsidRPr="00412A83" w:rsidRDefault="00360CFD">
            <w:pPr>
              <w:keepNext/>
              <w:keepLines/>
              <w:rPr>
                <w:lang w:val="ro-RO"/>
              </w:rPr>
              <w:pPrChange w:id="1266" w:author="Author">
                <w:pPr/>
              </w:pPrChange>
            </w:pPr>
            <w:r>
              <w:rPr>
                <w:szCs w:val="22"/>
                <w:lang w:val="ro-RO"/>
              </w:rPr>
              <w:t>Pirexie</w:t>
            </w:r>
          </w:p>
        </w:tc>
        <w:tc>
          <w:tcPr>
            <w:tcW w:w="1243" w:type="pct"/>
            <w:tcPrChange w:id="1267" w:author="Author">
              <w:tcPr>
                <w:tcW w:w="1169" w:type="pct"/>
                <w:gridSpan w:val="2"/>
              </w:tcPr>
            </w:tcPrChange>
          </w:tcPr>
          <w:p w14:paraId="6B3D07DD" w14:textId="77777777" w:rsidR="00360CFD" w:rsidRPr="00412A83" w:rsidRDefault="00360CFD">
            <w:pPr>
              <w:keepNext/>
              <w:keepLines/>
              <w:rPr>
                <w:lang w:val="ro-RO"/>
              </w:rPr>
              <w:pPrChange w:id="1268" w:author="Author">
                <w:pPr/>
              </w:pPrChange>
            </w:pPr>
            <w:r w:rsidRPr="00412A83">
              <w:rPr>
                <w:lang w:val="ro-RO"/>
              </w:rPr>
              <w:t>Foarte frecvente</w:t>
            </w:r>
          </w:p>
        </w:tc>
      </w:tr>
      <w:tr w:rsidR="00360CFD" w:rsidRPr="00412A83" w14:paraId="619653AF" w14:textId="77777777" w:rsidTr="00636FE2">
        <w:trPr>
          <w:trHeight w:val="120"/>
          <w:trPrChange w:id="1269" w:author="Author">
            <w:trPr>
              <w:gridBefore w:val="1"/>
              <w:trHeight w:val="120"/>
            </w:trPr>
          </w:trPrChange>
        </w:trPr>
        <w:tc>
          <w:tcPr>
            <w:tcW w:w="1497" w:type="pct"/>
            <w:vMerge/>
            <w:tcPrChange w:id="1270" w:author="Author">
              <w:tcPr>
                <w:tcW w:w="1480" w:type="pct"/>
                <w:gridSpan w:val="2"/>
                <w:vMerge/>
              </w:tcPr>
            </w:tcPrChange>
          </w:tcPr>
          <w:p w14:paraId="493CA244" w14:textId="77777777" w:rsidR="00360CFD" w:rsidRPr="00412A83" w:rsidRDefault="00360CFD">
            <w:pPr>
              <w:keepNext/>
              <w:keepLines/>
              <w:rPr>
                <w:lang w:val="ro-RO"/>
              </w:rPr>
              <w:pPrChange w:id="1271" w:author="Author">
                <w:pPr/>
              </w:pPrChange>
            </w:pPr>
          </w:p>
        </w:tc>
        <w:tc>
          <w:tcPr>
            <w:tcW w:w="2260" w:type="pct"/>
            <w:tcPrChange w:id="1272" w:author="Author">
              <w:tcPr>
                <w:tcW w:w="2351" w:type="pct"/>
                <w:gridSpan w:val="2"/>
              </w:tcPr>
            </w:tcPrChange>
          </w:tcPr>
          <w:p w14:paraId="3629E990" w14:textId="77777777" w:rsidR="00360CFD" w:rsidRPr="00412A83" w:rsidRDefault="00360CFD">
            <w:pPr>
              <w:keepNext/>
              <w:keepLines/>
              <w:rPr>
                <w:lang w:val="ro-RO"/>
              </w:rPr>
              <w:pPrChange w:id="1273" w:author="Author">
                <w:pPr/>
              </w:pPrChange>
            </w:pPr>
            <w:r w:rsidRPr="00412A83">
              <w:rPr>
                <w:szCs w:val="22"/>
                <w:lang w:val="ro-RO"/>
              </w:rPr>
              <w:t>Inflamaţie a mucoaselor</w:t>
            </w:r>
          </w:p>
        </w:tc>
        <w:tc>
          <w:tcPr>
            <w:tcW w:w="1243" w:type="pct"/>
            <w:tcPrChange w:id="1274" w:author="Author">
              <w:tcPr>
                <w:tcW w:w="1169" w:type="pct"/>
                <w:gridSpan w:val="2"/>
              </w:tcPr>
            </w:tcPrChange>
          </w:tcPr>
          <w:p w14:paraId="00F21182" w14:textId="77777777" w:rsidR="00360CFD" w:rsidRPr="00412A83" w:rsidRDefault="00360CFD">
            <w:pPr>
              <w:keepNext/>
              <w:keepLines/>
              <w:rPr>
                <w:lang w:val="ro-RO"/>
              </w:rPr>
              <w:pPrChange w:id="1275" w:author="Author">
                <w:pPr/>
              </w:pPrChange>
            </w:pPr>
            <w:r w:rsidRPr="00412A83">
              <w:rPr>
                <w:lang w:val="ro-RO"/>
              </w:rPr>
              <w:t>Foarte frecvente</w:t>
            </w:r>
          </w:p>
        </w:tc>
      </w:tr>
      <w:tr w:rsidR="00360CFD" w:rsidRPr="00412A83" w14:paraId="1E55DD71" w14:textId="77777777" w:rsidTr="00636FE2">
        <w:trPr>
          <w:trHeight w:val="120"/>
          <w:trPrChange w:id="1276" w:author="Author">
            <w:trPr>
              <w:gridBefore w:val="1"/>
              <w:trHeight w:val="120"/>
            </w:trPr>
          </w:trPrChange>
        </w:trPr>
        <w:tc>
          <w:tcPr>
            <w:tcW w:w="1497" w:type="pct"/>
            <w:vMerge/>
            <w:tcPrChange w:id="1277" w:author="Author">
              <w:tcPr>
                <w:tcW w:w="1480" w:type="pct"/>
                <w:gridSpan w:val="2"/>
                <w:vMerge/>
              </w:tcPr>
            </w:tcPrChange>
          </w:tcPr>
          <w:p w14:paraId="5F1547E6" w14:textId="77777777" w:rsidR="00360CFD" w:rsidRPr="00412A83" w:rsidRDefault="00360CFD">
            <w:pPr>
              <w:keepNext/>
              <w:keepLines/>
              <w:rPr>
                <w:lang w:val="ro-RO"/>
              </w:rPr>
              <w:pPrChange w:id="1278" w:author="Author">
                <w:pPr/>
              </w:pPrChange>
            </w:pPr>
          </w:p>
        </w:tc>
        <w:tc>
          <w:tcPr>
            <w:tcW w:w="2260" w:type="pct"/>
            <w:tcPrChange w:id="1279" w:author="Author">
              <w:tcPr>
                <w:tcW w:w="2351" w:type="pct"/>
                <w:gridSpan w:val="2"/>
              </w:tcPr>
            </w:tcPrChange>
          </w:tcPr>
          <w:p w14:paraId="4E743A5D" w14:textId="77777777" w:rsidR="00360CFD" w:rsidRPr="00412A83" w:rsidRDefault="00360CFD">
            <w:pPr>
              <w:keepNext/>
              <w:keepLines/>
              <w:rPr>
                <w:lang w:val="ro-RO"/>
              </w:rPr>
              <w:pPrChange w:id="1280" w:author="Author">
                <w:pPr/>
              </w:pPrChange>
            </w:pPr>
            <w:r>
              <w:rPr>
                <w:lang w:val="ro-RO"/>
              </w:rPr>
              <w:t>Edem periferic</w:t>
            </w:r>
          </w:p>
        </w:tc>
        <w:tc>
          <w:tcPr>
            <w:tcW w:w="1243" w:type="pct"/>
            <w:tcPrChange w:id="1281" w:author="Author">
              <w:tcPr>
                <w:tcW w:w="1169" w:type="pct"/>
                <w:gridSpan w:val="2"/>
              </w:tcPr>
            </w:tcPrChange>
          </w:tcPr>
          <w:p w14:paraId="5BEFECA2" w14:textId="77777777" w:rsidR="00360CFD" w:rsidRPr="00412A83" w:rsidRDefault="00360CFD">
            <w:pPr>
              <w:keepNext/>
              <w:keepLines/>
              <w:rPr>
                <w:lang w:val="ro-RO"/>
              </w:rPr>
              <w:pPrChange w:id="1282" w:author="Author">
                <w:pPr/>
              </w:pPrChange>
            </w:pPr>
            <w:r>
              <w:rPr>
                <w:lang w:val="ro-RO"/>
              </w:rPr>
              <w:t>Foarte f</w:t>
            </w:r>
            <w:r w:rsidRPr="00412A83">
              <w:rPr>
                <w:lang w:val="ro-RO"/>
              </w:rPr>
              <w:t>recvente</w:t>
            </w:r>
          </w:p>
        </w:tc>
      </w:tr>
      <w:tr w:rsidR="00360CFD" w:rsidRPr="00412A83" w14:paraId="39211C0B" w14:textId="77777777" w:rsidTr="00636FE2">
        <w:trPr>
          <w:trHeight w:val="120"/>
          <w:trPrChange w:id="1283" w:author="Author">
            <w:trPr>
              <w:gridBefore w:val="1"/>
              <w:trHeight w:val="120"/>
            </w:trPr>
          </w:trPrChange>
        </w:trPr>
        <w:tc>
          <w:tcPr>
            <w:tcW w:w="1497" w:type="pct"/>
            <w:vMerge/>
            <w:tcPrChange w:id="1284" w:author="Author">
              <w:tcPr>
                <w:tcW w:w="1480" w:type="pct"/>
                <w:gridSpan w:val="2"/>
                <w:vMerge/>
              </w:tcPr>
            </w:tcPrChange>
          </w:tcPr>
          <w:p w14:paraId="5F1D02AE" w14:textId="77777777" w:rsidR="00360CFD" w:rsidRPr="00412A83" w:rsidRDefault="00360CFD" w:rsidP="00360CFD">
            <w:pPr>
              <w:rPr>
                <w:lang w:val="ro-RO"/>
              </w:rPr>
            </w:pPr>
          </w:p>
        </w:tc>
        <w:tc>
          <w:tcPr>
            <w:tcW w:w="2260" w:type="pct"/>
            <w:tcPrChange w:id="1285" w:author="Author">
              <w:tcPr>
                <w:tcW w:w="2351" w:type="pct"/>
                <w:gridSpan w:val="2"/>
              </w:tcPr>
            </w:tcPrChange>
          </w:tcPr>
          <w:p w14:paraId="76FCA3C0" w14:textId="77777777" w:rsidR="00360CFD" w:rsidRPr="00412A83" w:rsidRDefault="00360CFD" w:rsidP="00360CFD">
            <w:pPr>
              <w:rPr>
                <w:lang w:val="ro-RO"/>
              </w:rPr>
            </w:pPr>
            <w:r>
              <w:rPr>
                <w:lang w:val="ro-RO"/>
              </w:rPr>
              <w:t>Stare generală de rău</w:t>
            </w:r>
          </w:p>
        </w:tc>
        <w:tc>
          <w:tcPr>
            <w:tcW w:w="1243" w:type="pct"/>
            <w:tcPrChange w:id="1286" w:author="Author">
              <w:tcPr>
                <w:tcW w:w="1169" w:type="pct"/>
                <w:gridSpan w:val="2"/>
              </w:tcPr>
            </w:tcPrChange>
          </w:tcPr>
          <w:p w14:paraId="5522F515" w14:textId="77777777" w:rsidR="00360CFD" w:rsidRPr="00412A83" w:rsidRDefault="00360CFD" w:rsidP="00360CFD">
            <w:pPr>
              <w:rPr>
                <w:lang w:val="ro-RO"/>
              </w:rPr>
            </w:pPr>
            <w:r w:rsidRPr="00412A83">
              <w:rPr>
                <w:lang w:val="ro-RO"/>
              </w:rPr>
              <w:t>Frecvente</w:t>
            </w:r>
          </w:p>
        </w:tc>
      </w:tr>
      <w:tr w:rsidR="00360CFD" w:rsidRPr="00412A83" w14:paraId="1DAB9076" w14:textId="77777777" w:rsidTr="00636FE2">
        <w:trPr>
          <w:trHeight w:val="259"/>
          <w:trPrChange w:id="1287" w:author="Author">
            <w:trPr>
              <w:gridBefore w:val="1"/>
              <w:trHeight w:val="259"/>
            </w:trPr>
          </w:trPrChange>
        </w:trPr>
        <w:tc>
          <w:tcPr>
            <w:tcW w:w="1497" w:type="pct"/>
            <w:vMerge/>
            <w:tcPrChange w:id="1288" w:author="Author">
              <w:tcPr>
                <w:tcW w:w="1480" w:type="pct"/>
                <w:gridSpan w:val="2"/>
                <w:vMerge/>
              </w:tcPr>
            </w:tcPrChange>
          </w:tcPr>
          <w:p w14:paraId="463D9DAC" w14:textId="77777777" w:rsidR="00360CFD" w:rsidRPr="00412A83" w:rsidRDefault="00360CFD" w:rsidP="00360CFD">
            <w:pPr>
              <w:rPr>
                <w:lang w:val="ro-RO"/>
              </w:rPr>
            </w:pPr>
          </w:p>
        </w:tc>
        <w:tc>
          <w:tcPr>
            <w:tcW w:w="2260" w:type="pct"/>
            <w:tcPrChange w:id="1289" w:author="Author">
              <w:tcPr>
                <w:tcW w:w="2351" w:type="pct"/>
                <w:gridSpan w:val="2"/>
              </w:tcPr>
            </w:tcPrChange>
          </w:tcPr>
          <w:p w14:paraId="44D6BADB" w14:textId="77777777" w:rsidR="00360CFD" w:rsidRPr="00412A83" w:rsidRDefault="00360CFD" w:rsidP="00360CFD">
            <w:pPr>
              <w:rPr>
                <w:lang w:val="ro-RO"/>
              </w:rPr>
            </w:pPr>
            <w:r w:rsidRPr="00412A83">
              <w:rPr>
                <w:szCs w:val="22"/>
                <w:lang w:val="ro-RO"/>
              </w:rPr>
              <w:t>Edem</w:t>
            </w:r>
          </w:p>
        </w:tc>
        <w:tc>
          <w:tcPr>
            <w:tcW w:w="1243" w:type="pct"/>
            <w:tcPrChange w:id="1290" w:author="Author">
              <w:tcPr>
                <w:tcW w:w="1169" w:type="pct"/>
                <w:gridSpan w:val="2"/>
              </w:tcPr>
            </w:tcPrChange>
          </w:tcPr>
          <w:p w14:paraId="7CCB488F" w14:textId="77777777" w:rsidR="00360CFD" w:rsidRPr="00412A83" w:rsidRDefault="00360CFD" w:rsidP="00360CFD">
            <w:pPr>
              <w:rPr>
                <w:lang w:val="ro-RO"/>
              </w:rPr>
            </w:pPr>
            <w:r w:rsidRPr="00412A83">
              <w:rPr>
                <w:lang w:val="ro-RO"/>
              </w:rPr>
              <w:t>Frecvente</w:t>
            </w:r>
          </w:p>
        </w:tc>
      </w:tr>
      <w:tr w:rsidR="00360CFD" w:rsidRPr="00412A83" w14:paraId="6EBFF5B2" w14:textId="77777777" w:rsidTr="00636FE2">
        <w:trPr>
          <w:trPrChange w:id="1291" w:author="Author">
            <w:trPr>
              <w:gridBefore w:val="1"/>
            </w:trPr>
          </w:trPrChange>
        </w:trPr>
        <w:tc>
          <w:tcPr>
            <w:tcW w:w="1497" w:type="pct"/>
            <w:tcPrChange w:id="1292" w:author="Author">
              <w:tcPr>
                <w:tcW w:w="1480" w:type="pct"/>
                <w:gridSpan w:val="2"/>
              </w:tcPr>
            </w:tcPrChange>
          </w:tcPr>
          <w:p w14:paraId="59D1B1BE" w14:textId="77777777" w:rsidR="00360CFD" w:rsidRPr="00412A83" w:rsidRDefault="00360CFD" w:rsidP="00360CFD">
            <w:pPr>
              <w:keepNext/>
              <w:keepLines/>
              <w:widowControl w:val="0"/>
              <w:rPr>
                <w:lang w:val="ro-RO"/>
              </w:rPr>
            </w:pPr>
            <w:r w:rsidRPr="00412A83">
              <w:rPr>
                <w:noProof/>
                <w:lang w:val="ro-RO"/>
              </w:rPr>
              <w:t>Leziuni, intoxicaţii şi complicaţii legate de procedurile utilizate</w:t>
            </w:r>
          </w:p>
        </w:tc>
        <w:tc>
          <w:tcPr>
            <w:tcW w:w="2260" w:type="pct"/>
            <w:tcPrChange w:id="1293" w:author="Author">
              <w:tcPr>
                <w:tcW w:w="2351" w:type="pct"/>
                <w:gridSpan w:val="2"/>
              </w:tcPr>
            </w:tcPrChange>
          </w:tcPr>
          <w:p w14:paraId="5C9CACAC" w14:textId="77777777" w:rsidR="00360CFD" w:rsidRPr="00412A83" w:rsidRDefault="00360CFD" w:rsidP="00360CFD">
            <w:pPr>
              <w:keepNext/>
              <w:keepLines/>
              <w:rPr>
                <w:lang w:val="ro-RO"/>
              </w:rPr>
            </w:pPr>
            <w:r w:rsidRPr="00412A83">
              <w:rPr>
                <w:lang w:val="ro-RO"/>
              </w:rPr>
              <w:t>Contuzii</w:t>
            </w:r>
          </w:p>
        </w:tc>
        <w:tc>
          <w:tcPr>
            <w:tcW w:w="1243" w:type="pct"/>
            <w:tcPrChange w:id="1294" w:author="Author">
              <w:tcPr>
                <w:tcW w:w="1169" w:type="pct"/>
                <w:gridSpan w:val="2"/>
              </w:tcPr>
            </w:tcPrChange>
          </w:tcPr>
          <w:p w14:paraId="01993CD9" w14:textId="77777777" w:rsidR="00360CFD" w:rsidRPr="00412A83" w:rsidRDefault="00360CFD" w:rsidP="00360CFD">
            <w:pPr>
              <w:keepNext/>
              <w:keepLines/>
              <w:rPr>
                <w:lang w:val="ro-RO"/>
              </w:rPr>
            </w:pPr>
            <w:r w:rsidRPr="00412A83">
              <w:rPr>
                <w:lang w:val="ro-RO"/>
              </w:rPr>
              <w:t>Frecvente</w:t>
            </w:r>
          </w:p>
        </w:tc>
      </w:tr>
    </w:tbl>
    <w:p w14:paraId="55419597" w14:textId="77777777" w:rsidR="00E51EC2" w:rsidRPr="00F41818" w:rsidRDefault="00E51EC2" w:rsidP="00075D68">
      <w:pPr>
        <w:keepNext/>
        <w:keepLines/>
        <w:widowControl w:val="0"/>
        <w:rPr>
          <w:sz w:val="20"/>
          <w:lang w:val="ro-RO"/>
        </w:rPr>
      </w:pPr>
      <w:r w:rsidRPr="00F41818">
        <w:rPr>
          <w:sz w:val="20"/>
          <w:lang w:val="ro-RO"/>
        </w:rPr>
        <w:t>+ Denotă reacţiile adverse care au fost raportate în asociere cu o evoluţie letală.</w:t>
      </w:r>
    </w:p>
    <w:p w14:paraId="5014A4D6" w14:textId="77777777" w:rsidR="00E51EC2" w:rsidRPr="00F41818" w:rsidRDefault="00E51EC2" w:rsidP="00075D68">
      <w:pPr>
        <w:keepNext/>
        <w:keepLines/>
        <w:widowControl w:val="0"/>
        <w:ind w:left="142" w:hanging="142"/>
        <w:rPr>
          <w:sz w:val="20"/>
          <w:lang w:val="ro-RO"/>
        </w:rPr>
      </w:pPr>
      <w:r w:rsidRPr="00F41818">
        <w:rPr>
          <w:sz w:val="20"/>
          <w:vertAlign w:val="superscript"/>
          <w:lang w:val="ro-RO"/>
        </w:rPr>
        <w:t>1</w:t>
      </w:r>
      <w:r w:rsidRPr="00F41818">
        <w:rPr>
          <w:sz w:val="20"/>
          <w:lang w:val="ro-RO"/>
        </w:rPr>
        <w:t xml:space="preserve"> Denotă reacţiile adverse care au fost raportate în mare măsură în asociere cu reacţiile </w:t>
      </w:r>
      <w:r w:rsidR="00960019" w:rsidRPr="00F41818">
        <w:rPr>
          <w:sz w:val="20"/>
          <w:lang w:val="ro-RO"/>
        </w:rPr>
        <w:t>legate de administrare</w:t>
      </w:r>
      <w:r w:rsidRPr="00F41818">
        <w:rPr>
          <w:sz w:val="20"/>
          <w:lang w:val="ro-RO"/>
        </w:rPr>
        <w:t>. Nu sunt disponibile procente specifice.</w:t>
      </w:r>
    </w:p>
    <w:p w14:paraId="43047D8F" w14:textId="77777777" w:rsidR="00E51EC2" w:rsidRPr="00F41818" w:rsidRDefault="00E51EC2">
      <w:pPr>
        <w:keepLines/>
        <w:rPr>
          <w:sz w:val="20"/>
          <w:lang w:val="ro-RO"/>
        </w:rPr>
        <w:pPrChange w:id="1295" w:author="Author">
          <w:pPr>
            <w:keepNext/>
            <w:keepLines/>
          </w:pPr>
        </w:pPrChange>
      </w:pPr>
      <w:r w:rsidRPr="00F41818">
        <w:rPr>
          <w:sz w:val="20"/>
          <w:lang w:val="ro-RO"/>
        </w:rPr>
        <w:t>* Observate în terapia asociată după antracicline şi în asociere cu taxani.</w:t>
      </w:r>
    </w:p>
    <w:p w14:paraId="1E51AC4C" w14:textId="77777777" w:rsidR="00E51EC2" w:rsidRPr="00412A83" w:rsidRDefault="00E51EC2">
      <w:pPr>
        <w:rPr>
          <w:lang w:val="ro-RO"/>
        </w:rPr>
        <w:pPrChange w:id="1296" w:author="Author">
          <w:pPr>
            <w:keepNext/>
            <w:keepLines/>
          </w:pPr>
        </w:pPrChange>
      </w:pPr>
    </w:p>
    <w:p w14:paraId="3E4B8ED1" w14:textId="77777777" w:rsidR="00E51EC2" w:rsidRPr="00412A83" w:rsidRDefault="00E51EC2" w:rsidP="00075D68">
      <w:pPr>
        <w:keepNext/>
        <w:keepLines/>
        <w:rPr>
          <w:u w:val="single"/>
          <w:lang w:val="ro-RO"/>
        </w:rPr>
      </w:pPr>
      <w:r w:rsidRPr="00412A83">
        <w:rPr>
          <w:u w:val="single"/>
          <w:lang w:val="ro-RO"/>
        </w:rPr>
        <w:t>Descrierea reacţiilor adverse selectate</w:t>
      </w:r>
    </w:p>
    <w:p w14:paraId="73B2AC08" w14:textId="77777777" w:rsidR="00E51EC2" w:rsidRPr="00412A83" w:rsidRDefault="00E51EC2" w:rsidP="00075D68">
      <w:pPr>
        <w:keepNext/>
        <w:keepLines/>
        <w:rPr>
          <w:b/>
          <w:lang w:val="ro-RO"/>
        </w:rPr>
      </w:pPr>
    </w:p>
    <w:p w14:paraId="287EB362" w14:textId="77777777" w:rsidR="00E51EC2" w:rsidRPr="00CA3BD0" w:rsidRDefault="00E51EC2" w:rsidP="00E51EC2">
      <w:pPr>
        <w:rPr>
          <w:i/>
          <w:u w:val="single"/>
          <w:lang w:val="ro-RO"/>
        </w:rPr>
      </w:pPr>
      <w:r w:rsidRPr="00CA3BD0">
        <w:rPr>
          <w:i/>
          <w:u w:val="single"/>
          <w:lang w:val="ro-RO"/>
        </w:rPr>
        <w:t>Disfunc</w:t>
      </w:r>
      <w:r>
        <w:rPr>
          <w:i/>
          <w:u w:val="single"/>
          <w:lang w:val="ro-RO"/>
        </w:rPr>
        <w:t>ţ</w:t>
      </w:r>
      <w:r w:rsidRPr="00CA3BD0">
        <w:rPr>
          <w:i/>
          <w:u w:val="single"/>
          <w:lang w:val="ro-RO"/>
        </w:rPr>
        <w:t>ie cardiacă</w:t>
      </w:r>
    </w:p>
    <w:p w14:paraId="1FB46F79" w14:textId="77777777" w:rsidR="00E51EC2" w:rsidRDefault="00E51EC2" w:rsidP="00E51EC2">
      <w:pPr>
        <w:rPr>
          <w:szCs w:val="22"/>
          <w:lang w:val="ro-RO"/>
        </w:rPr>
      </w:pPr>
    </w:p>
    <w:p w14:paraId="682549A0" w14:textId="77777777" w:rsidR="00E51EC2" w:rsidRPr="00412A83" w:rsidRDefault="00E51EC2" w:rsidP="00E51EC2">
      <w:pPr>
        <w:rPr>
          <w:color w:val="000000"/>
          <w:szCs w:val="22"/>
          <w:lang w:val="ro-RO"/>
        </w:rPr>
      </w:pPr>
      <w:r>
        <w:rPr>
          <w:szCs w:val="22"/>
          <w:lang w:val="ro-RO"/>
        </w:rPr>
        <w:t xml:space="preserve">Insuficienţa cardiacă congestivă (clasa II-IV NYHA) este o reacţie adversă frecventă </w:t>
      </w:r>
      <w:r w:rsidR="00C73E40">
        <w:rPr>
          <w:szCs w:val="22"/>
          <w:lang w:val="ro-RO"/>
        </w:rPr>
        <w:t>care a fost observată</w:t>
      </w:r>
      <w:r>
        <w:rPr>
          <w:szCs w:val="22"/>
          <w:lang w:val="ro-RO"/>
        </w:rPr>
        <w:t xml:space="preserve"> la administrarea de Herceptin</w:t>
      </w:r>
      <w:r w:rsidR="00246125">
        <w:rPr>
          <w:szCs w:val="22"/>
          <w:lang w:val="ro-RO"/>
        </w:rPr>
        <w:t xml:space="preserve"> și</w:t>
      </w:r>
      <w:r>
        <w:rPr>
          <w:szCs w:val="22"/>
          <w:lang w:val="ro-RO"/>
        </w:rPr>
        <w:t xml:space="preserve"> a fost asociată cu deces. </w:t>
      </w:r>
      <w:r w:rsidRPr="00412A83">
        <w:rPr>
          <w:szCs w:val="22"/>
          <w:lang w:val="ro-RO"/>
        </w:rPr>
        <w:t>La pacienţii cărora li s-a administrat Herceptin au fost observate semne şi simptome</w:t>
      </w:r>
      <w:r>
        <w:rPr>
          <w:szCs w:val="22"/>
          <w:lang w:val="ro-RO"/>
        </w:rPr>
        <w:t xml:space="preserve"> ale</w:t>
      </w:r>
      <w:r w:rsidRPr="00412A83">
        <w:rPr>
          <w:szCs w:val="22"/>
          <w:lang w:val="ro-RO"/>
        </w:rPr>
        <w:t xml:space="preserve"> </w:t>
      </w:r>
      <w:r>
        <w:rPr>
          <w:szCs w:val="22"/>
          <w:lang w:val="ro-RO"/>
        </w:rPr>
        <w:t>d</w:t>
      </w:r>
      <w:r w:rsidRPr="00412A83">
        <w:rPr>
          <w:szCs w:val="22"/>
          <w:lang w:val="ro-RO"/>
        </w:rPr>
        <w:t>i</w:t>
      </w:r>
      <w:r>
        <w:rPr>
          <w:szCs w:val="22"/>
          <w:lang w:val="ro-RO"/>
        </w:rPr>
        <w:t>sfuncţiei cardiace precum</w:t>
      </w:r>
      <w:r w:rsidRPr="00412A83">
        <w:rPr>
          <w:szCs w:val="22"/>
          <w:lang w:val="ro-RO"/>
        </w:rPr>
        <w:t xml:space="preserve"> dispnee, ortopnee, tuse crescândă, edem pulmonar</w:t>
      </w:r>
      <w:r w:rsidRPr="00ED5E92">
        <w:rPr>
          <w:szCs w:val="22"/>
          <w:lang w:val="ro-RO"/>
        </w:rPr>
        <w:t>, galop Z3</w:t>
      </w:r>
      <w:r w:rsidRPr="00412A83">
        <w:rPr>
          <w:szCs w:val="22"/>
          <w:lang w:val="ro-RO"/>
        </w:rPr>
        <w:t xml:space="preserve"> sau fracţie de ejecţie </w:t>
      </w:r>
      <w:r>
        <w:rPr>
          <w:szCs w:val="22"/>
          <w:lang w:val="ro-RO"/>
        </w:rPr>
        <w:t xml:space="preserve">ventriculară scăzută </w:t>
      </w:r>
      <w:r w:rsidRPr="00412A83">
        <w:rPr>
          <w:szCs w:val="22"/>
          <w:lang w:val="ro-RO"/>
        </w:rPr>
        <w:t>(vezi pct. 4.4).</w:t>
      </w:r>
    </w:p>
    <w:p w14:paraId="798662B4" w14:textId="77777777" w:rsidR="00E51EC2" w:rsidRDefault="00E51EC2" w:rsidP="00E51EC2">
      <w:pPr>
        <w:rPr>
          <w:lang w:val="ro-RO"/>
        </w:rPr>
      </w:pPr>
    </w:p>
    <w:p w14:paraId="33857C97" w14:textId="77777777" w:rsidR="00E51EC2" w:rsidRPr="00DE358C" w:rsidRDefault="00E51EC2" w:rsidP="00E51EC2">
      <w:pPr>
        <w:rPr>
          <w:lang w:val="fr-FR"/>
        </w:rPr>
      </w:pPr>
      <w:r>
        <w:rPr>
          <w:lang w:val="ro-RO"/>
        </w:rPr>
        <w:t xml:space="preserve">În 3 studii clinice pivot, în care tratamentul adjuvant cu Herceptin </w:t>
      </w:r>
      <w:r w:rsidR="00BF3DCC">
        <w:rPr>
          <w:lang w:val="ro-RO"/>
        </w:rPr>
        <w:t>form</w:t>
      </w:r>
      <w:r w:rsidR="0038144E">
        <w:rPr>
          <w:lang w:val="ro-RO"/>
        </w:rPr>
        <w:t>a</w:t>
      </w:r>
      <w:r>
        <w:rPr>
          <w:lang w:val="ro-RO"/>
        </w:rPr>
        <w:t xml:space="preserve"> intravenoasă în asociere cu chimioterapie a fost administrat pacienţilor cu </w:t>
      </w:r>
      <w:r w:rsidR="00314CCD">
        <w:rPr>
          <w:lang w:val="ro-RO"/>
        </w:rPr>
        <w:t>C</w:t>
      </w:r>
      <w:r>
        <w:rPr>
          <w:lang w:val="ro-RO"/>
        </w:rPr>
        <w:t>MI, incidenţa disfuncţiei cardiace de grad 3</w:t>
      </w:r>
      <w:r w:rsidRPr="00DE358C">
        <w:rPr>
          <w:lang w:val="ro-RO"/>
        </w:rPr>
        <w:t>/4 (</w:t>
      </w:r>
      <w:r w:rsidR="00926580">
        <w:rPr>
          <w:lang w:val="ro-RO"/>
        </w:rPr>
        <w:t xml:space="preserve">în special </w:t>
      </w:r>
      <w:r w:rsidRPr="00DE358C">
        <w:rPr>
          <w:lang w:val="ro-RO"/>
        </w:rPr>
        <w:t>insuficien</w:t>
      </w:r>
      <w:r>
        <w:rPr>
          <w:lang w:val="ro-RO"/>
        </w:rPr>
        <w:t>ţă cardiacă congestivă simptomatică) a fost similară la pacienţii cărora li s</w:t>
      </w:r>
      <w:r w:rsidRPr="00DE358C">
        <w:rPr>
          <w:lang w:val="ro-RO"/>
        </w:rPr>
        <w:t>-a administrat numai chimioterapie (</w:t>
      </w:r>
      <w:r>
        <w:rPr>
          <w:lang w:val="ro-RO"/>
        </w:rPr>
        <w:t>nu li s</w:t>
      </w:r>
      <w:r w:rsidRPr="00DE358C">
        <w:rPr>
          <w:lang w:val="ro-RO"/>
        </w:rPr>
        <w:t xml:space="preserve">-a administrat Herceptin) </w:t>
      </w:r>
      <w:r>
        <w:rPr>
          <w:lang w:val="ro-RO"/>
        </w:rPr>
        <w:t xml:space="preserve">şi la pacienţii cărora li </w:t>
      </w:r>
      <w:r w:rsidRPr="00DE358C">
        <w:rPr>
          <w:lang w:val="ro-RO"/>
        </w:rPr>
        <w:t>s-a administrat secven</w:t>
      </w:r>
      <w:r>
        <w:rPr>
          <w:lang w:val="ro-RO"/>
        </w:rPr>
        <w:t xml:space="preserve">ţial </w:t>
      </w:r>
      <w:r w:rsidRPr="00DE358C">
        <w:rPr>
          <w:lang w:val="ro-RO"/>
        </w:rPr>
        <w:t xml:space="preserve">Herceptin </w:t>
      </w:r>
      <w:r w:rsidR="001D5A70">
        <w:rPr>
          <w:lang w:val="ro-RO"/>
        </w:rPr>
        <w:t>după</w:t>
      </w:r>
      <w:r w:rsidR="001D5A70" w:rsidRPr="00DE358C">
        <w:rPr>
          <w:lang w:val="ro-RO"/>
        </w:rPr>
        <w:t xml:space="preserve"> </w:t>
      </w:r>
      <w:r w:rsidRPr="00DE358C">
        <w:rPr>
          <w:lang w:val="ro-RO"/>
        </w:rPr>
        <w:t xml:space="preserve">un taxan (0,3%-0,4%). </w:t>
      </w:r>
      <w:r w:rsidR="00C25827">
        <w:rPr>
          <w:lang w:val="ro-RO"/>
        </w:rPr>
        <w:t xml:space="preserve">Cea mai mare </w:t>
      </w:r>
      <w:r w:rsidR="00C25827">
        <w:rPr>
          <w:lang w:val="fr-FR"/>
        </w:rPr>
        <w:t>i</w:t>
      </w:r>
      <w:r w:rsidRPr="00DE358C">
        <w:rPr>
          <w:lang w:val="fr-FR"/>
        </w:rPr>
        <w:t>ncidenţ</w:t>
      </w:r>
      <w:r w:rsidR="00C25827">
        <w:rPr>
          <w:lang w:val="fr-FR"/>
        </w:rPr>
        <w:t>ă a fost</w:t>
      </w:r>
      <w:r w:rsidRPr="00DE358C">
        <w:rPr>
          <w:lang w:val="fr-FR"/>
        </w:rPr>
        <w:t xml:space="preserve"> </w:t>
      </w:r>
      <w:r w:rsidR="00C25827">
        <w:rPr>
          <w:lang w:val="fr-FR"/>
        </w:rPr>
        <w:t xml:space="preserve">raportată </w:t>
      </w:r>
      <w:r w:rsidRPr="00DE358C">
        <w:rPr>
          <w:lang w:val="fr-FR"/>
        </w:rPr>
        <w:t>la pacienţii cărora li s-a administrat Herceptin concomit</w:t>
      </w:r>
      <w:r w:rsidR="00C41B93">
        <w:rPr>
          <w:lang w:val="fr-FR"/>
        </w:rPr>
        <w:t>e</w:t>
      </w:r>
      <w:r w:rsidRPr="00DE358C">
        <w:rPr>
          <w:lang w:val="fr-FR"/>
        </w:rPr>
        <w:t xml:space="preserve">nt cu un taxan (2,0%). În tratamentul neoadjuvant, experienţa privind administrarea concomitentă de Herceptin </w:t>
      </w:r>
      <w:r>
        <w:rPr>
          <w:lang w:val="ro-RO"/>
        </w:rPr>
        <w:t>cu</w:t>
      </w:r>
      <w:r w:rsidRPr="00412A83">
        <w:rPr>
          <w:lang w:val="ro-RO"/>
        </w:rPr>
        <w:t xml:space="preserve"> </w:t>
      </w:r>
      <w:r w:rsidRPr="00412A83">
        <w:rPr>
          <w:rFonts w:eastAsia="SimSun"/>
          <w:szCs w:val="22"/>
          <w:lang w:val="ro-RO" w:eastAsia="zh-CN"/>
        </w:rPr>
        <w:t>scheme terapeutice ce conţin doze reduse de antracicline</w:t>
      </w:r>
      <w:r>
        <w:rPr>
          <w:rFonts w:eastAsia="SimSun"/>
          <w:szCs w:val="22"/>
          <w:lang w:val="ro-RO" w:eastAsia="zh-CN"/>
        </w:rPr>
        <w:t xml:space="preserve"> este limitată (vezi pct. 4.4).</w:t>
      </w:r>
    </w:p>
    <w:p w14:paraId="23098799" w14:textId="77777777" w:rsidR="00E51EC2" w:rsidRDefault="00E51EC2" w:rsidP="00E51EC2">
      <w:pPr>
        <w:rPr>
          <w:lang w:val="ro-RO"/>
        </w:rPr>
      </w:pPr>
    </w:p>
    <w:p w14:paraId="3FA3AAC9" w14:textId="77777777" w:rsidR="00926580" w:rsidRDefault="00926580" w:rsidP="00E51EC2">
      <w:pPr>
        <w:rPr>
          <w:lang w:val="ro-RO"/>
        </w:rPr>
      </w:pPr>
      <w:r>
        <w:rPr>
          <w:szCs w:val="22"/>
          <w:lang w:val="ro-RO"/>
        </w:rPr>
        <w:t xml:space="preserve">Atunci când Herceptin a fost administrat după finalizarea chimioterapiei adjuvante, insuficienţa cardiacă clasa III-IV NYHA a fost observată la 0,6% dintre pacienţi în braţul cu durata tratamentului de un an, după o perioadă mediană de urmărire de 12 luni. </w:t>
      </w:r>
      <w:r w:rsidR="00AC79D4">
        <w:rPr>
          <w:szCs w:val="22"/>
          <w:lang w:val="ro-RO"/>
        </w:rPr>
        <w:t>În studiul BO16348, d</w:t>
      </w:r>
      <w:r>
        <w:rPr>
          <w:szCs w:val="22"/>
          <w:lang w:val="ro-RO"/>
        </w:rPr>
        <w:t xml:space="preserve">upă o perioadă mediană de urmărire de 8 ani, incidenţa ICC severe (clasa III şi IV NYHA) </w:t>
      </w:r>
      <w:r w:rsidR="00AC79D4">
        <w:rPr>
          <w:szCs w:val="22"/>
          <w:lang w:val="ro-RO"/>
        </w:rPr>
        <w:t>în braţul de tratament cu Herceptin</w:t>
      </w:r>
      <w:r>
        <w:rPr>
          <w:szCs w:val="22"/>
          <w:lang w:val="ro-RO"/>
        </w:rPr>
        <w:t xml:space="preserve"> </w:t>
      </w:r>
      <w:r w:rsidR="00B20231">
        <w:rPr>
          <w:szCs w:val="22"/>
          <w:lang w:val="ro-RO"/>
        </w:rPr>
        <w:t xml:space="preserve">administrat </w:t>
      </w:r>
      <w:r w:rsidR="00AC79D4">
        <w:rPr>
          <w:szCs w:val="22"/>
          <w:lang w:val="ro-RO"/>
        </w:rPr>
        <w:t>pe o perioadă</w:t>
      </w:r>
      <w:r>
        <w:rPr>
          <w:szCs w:val="22"/>
          <w:lang w:val="ro-RO"/>
        </w:rPr>
        <w:t xml:space="preserve"> de 1 an a fost de 0,8%, iar incidenţa disfuncţiei ventriculului stâng simptomatice şi asimptomatice uşoare a fost de </w:t>
      </w:r>
      <w:r w:rsidR="00AC79D4">
        <w:rPr>
          <w:szCs w:val="22"/>
          <w:lang w:val="ro-RO"/>
        </w:rPr>
        <w:t>4</w:t>
      </w:r>
      <w:r>
        <w:rPr>
          <w:szCs w:val="22"/>
          <w:lang w:val="ro-RO"/>
        </w:rPr>
        <w:t>,</w:t>
      </w:r>
      <w:r w:rsidR="00AC79D4">
        <w:rPr>
          <w:szCs w:val="22"/>
          <w:lang w:val="ro-RO"/>
        </w:rPr>
        <w:t>6</w:t>
      </w:r>
      <w:r>
        <w:rPr>
          <w:szCs w:val="22"/>
          <w:lang w:val="ro-RO"/>
        </w:rPr>
        <w:t xml:space="preserve">%. Reversibilitatea ICC severe (confirmată </w:t>
      </w:r>
      <w:r w:rsidRPr="008F6110">
        <w:rPr>
          <w:szCs w:val="22"/>
          <w:lang w:val="ro-RO"/>
        </w:rPr>
        <w:t xml:space="preserve">de </w:t>
      </w:r>
      <w:r w:rsidRPr="00BC2FF3">
        <w:rPr>
          <w:szCs w:val="22"/>
          <w:lang w:val="ro-RO"/>
        </w:rPr>
        <w:t xml:space="preserve">cel puţin două valori consecutive ale FEVS </w:t>
      </w:r>
      <w:r w:rsidRPr="00BC2FF3">
        <w:rPr>
          <w:szCs w:val="22"/>
          <w:lang w:val="fr-CH"/>
        </w:rPr>
        <w:t>≥ 50% după eveniment</w:t>
      </w:r>
      <w:r w:rsidRPr="008F6110">
        <w:rPr>
          <w:szCs w:val="22"/>
          <w:lang w:val="ro-RO"/>
        </w:rPr>
        <w:t>)</w:t>
      </w:r>
      <w:r>
        <w:rPr>
          <w:szCs w:val="22"/>
          <w:lang w:val="ro-RO"/>
        </w:rPr>
        <w:t xml:space="preserve"> a fost evidentă la 7</w:t>
      </w:r>
      <w:r w:rsidR="00AC79D4">
        <w:rPr>
          <w:szCs w:val="22"/>
          <w:lang w:val="ro-RO"/>
        </w:rPr>
        <w:t>1,4</w:t>
      </w:r>
      <w:r>
        <w:rPr>
          <w:szCs w:val="22"/>
          <w:lang w:val="ro-RO"/>
        </w:rPr>
        <w:t xml:space="preserve">% dintre pacienţii trataţi cu Herceptin. Reversibilitatea disfuncţiei ventriculului stâng simptomatice şi asimptomatice uşoare a fost observată la </w:t>
      </w:r>
      <w:r w:rsidR="00AC79D4">
        <w:rPr>
          <w:szCs w:val="22"/>
          <w:lang w:val="ro-RO"/>
        </w:rPr>
        <w:t>79</w:t>
      </w:r>
      <w:r>
        <w:rPr>
          <w:szCs w:val="22"/>
          <w:lang w:val="ro-RO"/>
        </w:rPr>
        <w:t>,</w:t>
      </w:r>
      <w:r w:rsidR="00AC79D4">
        <w:rPr>
          <w:szCs w:val="22"/>
          <w:lang w:val="ro-RO"/>
        </w:rPr>
        <w:t>5</w:t>
      </w:r>
      <w:r>
        <w:rPr>
          <w:szCs w:val="22"/>
          <w:lang w:val="ro-RO"/>
        </w:rPr>
        <w:t>% dintre pacienţi</w:t>
      </w:r>
      <w:r w:rsidRPr="008F6110">
        <w:rPr>
          <w:szCs w:val="22"/>
          <w:lang w:val="ro-RO"/>
        </w:rPr>
        <w:t>. Aproximativ 1</w:t>
      </w:r>
      <w:r w:rsidR="00AC79D4">
        <w:rPr>
          <w:szCs w:val="22"/>
          <w:lang w:val="ro-RO"/>
        </w:rPr>
        <w:t>7</w:t>
      </w:r>
      <w:r w:rsidRPr="008F6110">
        <w:rPr>
          <w:szCs w:val="22"/>
          <w:lang w:val="ro-RO"/>
        </w:rPr>
        <w:t xml:space="preserve">% dintre </w:t>
      </w:r>
      <w:r w:rsidR="004D5828">
        <w:rPr>
          <w:szCs w:val="22"/>
          <w:lang w:val="ro-RO"/>
        </w:rPr>
        <w:t>evenimentele</w:t>
      </w:r>
      <w:r w:rsidRPr="008F6110">
        <w:rPr>
          <w:szCs w:val="22"/>
          <w:lang w:val="ro-RO"/>
        </w:rPr>
        <w:t xml:space="preserve"> </w:t>
      </w:r>
      <w:r w:rsidR="004D5828">
        <w:rPr>
          <w:szCs w:val="22"/>
          <w:lang w:val="ro-RO"/>
        </w:rPr>
        <w:t xml:space="preserve">legate de disfuncţia cardiacă </w:t>
      </w:r>
      <w:r w:rsidRPr="008F6110">
        <w:rPr>
          <w:szCs w:val="22"/>
          <w:lang w:val="ro-RO"/>
        </w:rPr>
        <w:t xml:space="preserve">au </w:t>
      </w:r>
      <w:r w:rsidR="00EF02F0">
        <w:rPr>
          <w:szCs w:val="22"/>
          <w:lang w:val="ro-RO"/>
        </w:rPr>
        <w:t>apărut</w:t>
      </w:r>
      <w:r>
        <w:rPr>
          <w:szCs w:val="22"/>
          <w:lang w:val="ro-RO"/>
        </w:rPr>
        <w:t xml:space="preserve"> după terminarea tratamentului cu Herceptin.</w:t>
      </w:r>
    </w:p>
    <w:p w14:paraId="04DBAF53" w14:textId="77777777" w:rsidR="00926580" w:rsidRDefault="00926580" w:rsidP="00E51EC2">
      <w:pPr>
        <w:rPr>
          <w:lang w:val="ro-RO"/>
        </w:rPr>
      </w:pPr>
    </w:p>
    <w:p w14:paraId="7AE1AF82" w14:textId="77777777" w:rsidR="00246125" w:rsidRDefault="00E51EC2" w:rsidP="00E51EC2">
      <w:pPr>
        <w:rPr>
          <w:lang w:val="ro-RO"/>
        </w:rPr>
      </w:pPr>
      <w:r>
        <w:rPr>
          <w:lang w:val="ro-RO"/>
        </w:rPr>
        <w:t xml:space="preserve">În studiile clinice pivot în care Herceptin </w:t>
      </w:r>
      <w:r w:rsidR="002743C0">
        <w:rPr>
          <w:lang w:val="ro-RO"/>
        </w:rPr>
        <w:t>form</w:t>
      </w:r>
      <w:r w:rsidR="00E736FF">
        <w:rPr>
          <w:lang w:val="ro-RO"/>
        </w:rPr>
        <w:t>a</w:t>
      </w:r>
      <w:r>
        <w:rPr>
          <w:lang w:val="ro-RO"/>
        </w:rPr>
        <w:t xml:space="preserve"> intravenoasă a fost administrat pacienţilor cu </w:t>
      </w:r>
      <w:r w:rsidR="00314CCD">
        <w:rPr>
          <w:lang w:val="ro-RO"/>
        </w:rPr>
        <w:t>C</w:t>
      </w:r>
      <w:r>
        <w:rPr>
          <w:lang w:val="ro-RO"/>
        </w:rPr>
        <w:t>MM, incidenţa disfuncţiei cardiace a variat între 9% şi 12% atunci când a fost administrat în asociere cu paclitaxel, comparativ cu 1%</w:t>
      </w:r>
      <w:r w:rsidR="00246125">
        <w:rPr>
          <w:lang w:val="ro-RO"/>
        </w:rPr>
        <w:t xml:space="preserve"> </w:t>
      </w:r>
      <w:r w:rsidR="00246125" w:rsidRPr="00AE1EAA">
        <w:rPr>
          <w:szCs w:val="22"/>
          <w:lang w:val="ro-RO"/>
          <w:rPrChange w:id="1297" w:author="TCS" w:date="2025-10-13T18:47:00Z" w16du:dateUtc="2025-10-13T13:17:00Z">
            <w:rPr>
              <w:szCs w:val="22"/>
            </w:rPr>
          </w:rPrChange>
        </w:rPr>
        <w:t xml:space="preserve">– </w:t>
      </w:r>
      <w:r w:rsidRPr="00DE358C">
        <w:rPr>
          <w:lang w:val="ro-RO"/>
        </w:rPr>
        <w:t>4% atunci când</w:t>
      </w:r>
      <w:r>
        <w:rPr>
          <w:lang w:val="ro-RO"/>
        </w:rPr>
        <w:t xml:space="preserve"> paclitaxel a fost administrat în monoterapie. În cazul monoterapiei, incidenţa a variat între 6%</w:t>
      </w:r>
      <w:r w:rsidR="00246125">
        <w:rPr>
          <w:lang w:val="ro-RO"/>
        </w:rPr>
        <w:t xml:space="preserve"> </w:t>
      </w:r>
      <w:r w:rsidR="00246125" w:rsidRPr="00AE1EAA">
        <w:rPr>
          <w:szCs w:val="22"/>
          <w:lang w:val="ro-RO"/>
          <w:rPrChange w:id="1298" w:author="TCS" w:date="2025-10-13T18:47:00Z" w16du:dateUtc="2025-10-13T13:17:00Z">
            <w:rPr>
              <w:szCs w:val="22"/>
            </w:rPr>
          </w:rPrChange>
        </w:rPr>
        <w:t xml:space="preserve">– </w:t>
      </w:r>
      <w:r w:rsidRPr="008002FA">
        <w:rPr>
          <w:lang w:val="ro-RO"/>
        </w:rPr>
        <w:t>9%. Cea mai mare incidenţă a disfuncţiei cardiace a fost observată la pacienţii cărora li s-a administrat Herceptin concomitent cu antracicline/ciclofosfamid</w:t>
      </w:r>
      <w:r>
        <w:rPr>
          <w:lang w:val="ro-RO"/>
        </w:rPr>
        <w:t>ă (27%)</w:t>
      </w:r>
      <w:r w:rsidR="001D5A70">
        <w:rPr>
          <w:lang w:val="ro-RO"/>
        </w:rPr>
        <w:t xml:space="preserve"> şi a fost</w:t>
      </w:r>
      <w:r>
        <w:rPr>
          <w:lang w:val="ro-RO"/>
        </w:rPr>
        <w:t xml:space="preserve"> semnificativ mai mare decât în cazul monoterapiei cu antracicline</w:t>
      </w:r>
      <w:r w:rsidRPr="008002FA">
        <w:rPr>
          <w:lang w:val="ro-RO"/>
        </w:rPr>
        <w:t>/ciclofosfamid</w:t>
      </w:r>
      <w:r>
        <w:rPr>
          <w:lang w:val="ro-RO"/>
        </w:rPr>
        <w:t xml:space="preserve">ă </w:t>
      </w:r>
    </w:p>
    <w:p w14:paraId="3F16FC72" w14:textId="77777777" w:rsidR="00E51EC2" w:rsidRPr="00E60C19" w:rsidRDefault="00E51EC2" w:rsidP="00E51EC2">
      <w:pPr>
        <w:rPr>
          <w:lang w:val="ro-RO"/>
        </w:rPr>
      </w:pPr>
      <w:r>
        <w:rPr>
          <w:lang w:val="ro-RO"/>
        </w:rPr>
        <w:t>(7%</w:t>
      </w:r>
      <w:r w:rsidR="00246125">
        <w:rPr>
          <w:lang w:val="ro-RO"/>
        </w:rPr>
        <w:t xml:space="preserve"> </w:t>
      </w:r>
      <w:r w:rsidR="00246125" w:rsidRPr="00246125">
        <w:rPr>
          <w:lang w:val="ro-RO"/>
        </w:rPr>
        <w:t>–</w:t>
      </w:r>
      <w:r w:rsidR="00246125">
        <w:rPr>
          <w:lang w:val="ro-RO"/>
        </w:rPr>
        <w:t xml:space="preserve"> </w:t>
      </w:r>
      <w:r w:rsidRPr="008002FA">
        <w:rPr>
          <w:lang w:val="ro-RO"/>
        </w:rPr>
        <w:t xml:space="preserve">10%). </w:t>
      </w:r>
      <w:r w:rsidR="00C25827">
        <w:rPr>
          <w:lang w:val="ro-RO"/>
        </w:rPr>
        <w:t>Ulterior, î</w:t>
      </w:r>
      <w:r w:rsidRPr="00DE358C">
        <w:rPr>
          <w:lang w:val="ro-RO"/>
        </w:rPr>
        <w:t>ntr-un studiu clinic prospectiv care a monitorizat funcţia cardiacă, incidenţa ICC simptomatică a fost de 2,2% la pacienţii cărora li s-a administrat Herceptin şi docetaxel, comparativ cu 0% la pacienţii cărora li s-a administrat docetaxel în monoterapie. Majoritatea pacienţilor (79%) care au dezvoltat disfuncţie cardiacă în timpul acestor studii clinice, au prezentat o îmbunătăţire a stării lor după ce li s-a administrat tratament standard pentru ICC.</w:t>
      </w:r>
    </w:p>
    <w:p w14:paraId="6FDF82BE" w14:textId="77777777" w:rsidR="00E51EC2" w:rsidRPr="00412A83" w:rsidRDefault="00E51EC2" w:rsidP="00E51EC2">
      <w:pPr>
        <w:rPr>
          <w:lang w:val="ro-RO"/>
        </w:rPr>
      </w:pPr>
    </w:p>
    <w:p w14:paraId="6CA7B15A" w14:textId="77777777" w:rsidR="00E51EC2" w:rsidRPr="00A374DF" w:rsidRDefault="00E51EC2" w:rsidP="00E51EC2">
      <w:pPr>
        <w:rPr>
          <w:i/>
          <w:u w:val="single"/>
          <w:lang w:val="ro-RO"/>
        </w:rPr>
      </w:pPr>
      <w:r w:rsidRPr="00A374DF">
        <w:rPr>
          <w:i/>
          <w:szCs w:val="22"/>
          <w:u w:val="single"/>
          <w:lang w:val="ro-RO"/>
        </w:rPr>
        <w:t>Reacţii adverse legate de administrare/hipersensibilitate</w:t>
      </w:r>
      <w:r w:rsidRPr="00A374DF">
        <w:rPr>
          <w:i/>
          <w:u w:val="single"/>
          <w:lang w:val="ro-RO"/>
        </w:rPr>
        <w:t xml:space="preserve"> </w:t>
      </w:r>
    </w:p>
    <w:p w14:paraId="784BAD1F" w14:textId="77777777" w:rsidR="00E51EC2" w:rsidRPr="00412A83" w:rsidRDefault="00E51EC2" w:rsidP="00E51EC2">
      <w:pPr>
        <w:rPr>
          <w:lang w:val="ro-RO"/>
        </w:rPr>
      </w:pPr>
    </w:p>
    <w:p w14:paraId="0A3D7FF7" w14:textId="77777777" w:rsidR="00E51EC2" w:rsidRDefault="00E51EC2" w:rsidP="00E51EC2">
      <w:pPr>
        <w:outlineLvl w:val="0"/>
        <w:rPr>
          <w:color w:val="000000"/>
          <w:szCs w:val="22"/>
          <w:lang w:val="ro-RO"/>
        </w:rPr>
      </w:pPr>
      <w:r>
        <w:rPr>
          <w:color w:val="000000"/>
          <w:szCs w:val="22"/>
          <w:lang w:val="ro-RO"/>
        </w:rPr>
        <w:t xml:space="preserve">Reacţiile adverse legate de administrare (RAA)/reacţiile de hipersensibilitate precum frisoane şi/sau febră, </w:t>
      </w:r>
      <w:r w:rsidRPr="00412A83">
        <w:rPr>
          <w:color w:val="000000"/>
          <w:szCs w:val="22"/>
          <w:lang w:val="ro-RO"/>
        </w:rPr>
        <w:t xml:space="preserve">dispnee, hipotensiune arterială, </w:t>
      </w:r>
      <w:r>
        <w:rPr>
          <w:color w:val="000000"/>
          <w:szCs w:val="22"/>
          <w:lang w:val="ro-RO"/>
        </w:rPr>
        <w:t>wheezing</w:t>
      </w:r>
      <w:r w:rsidRPr="00412A83">
        <w:rPr>
          <w:color w:val="000000"/>
          <w:szCs w:val="22"/>
          <w:lang w:val="ro-RO"/>
        </w:rPr>
        <w:t>, bronhospasm, tahicardie, red</w:t>
      </w:r>
      <w:r>
        <w:rPr>
          <w:color w:val="000000"/>
          <w:szCs w:val="22"/>
          <w:lang w:val="ro-RO"/>
        </w:rPr>
        <w:t>ucere a saturaţiei în oxigen, detresă respiratorie</w:t>
      </w:r>
      <w:r w:rsidRPr="00412A83">
        <w:rPr>
          <w:color w:val="000000"/>
          <w:szCs w:val="22"/>
          <w:lang w:val="ro-RO"/>
        </w:rPr>
        <w:t>,</w:t>
      </w:r>
      <w:r>
        <w:rPr>
          <w:color w:val="000000"/>
          <w:szCs w:val="22"/>
          <w:lang w:val="ro-RO"/>
        </w:rPr>
        <w:t xml:space="preserve"> erupţie cutanată tranzitorie, greaţă, vărsături şi cefalee au fost observate în studiile clinice cu Herceptin (vezi pct. 4.4). Frecvenţa RAA de toate gradele a variat între studii în funcţie de indicaţie, de metodologia de colectare a datelor şi de administrarea </w:t>
      </w:r>
      <w:r w:rsidRPr="002017E4">
        <w:rPr>
          <w:color w:val="000000"/>
          <w:szCs w:val="22"/>
          <w:lang w:val="ro-RO"/>
        </w:rPr>
        <w:t xml:space="preserve">trastuzumab </w:t>
      </w:r>
      <w:r>
        <w:rPr>
          <w:color w:val="000000"/>
          <w:szCs w:val="22"/>
          <w:lang w:val="ro-RO"/>
        </w:rPr>
        <w:t>fie concomitent cu chimioterapie, fie</w:t>
      </w:r>
      <w:r w:rsidRPr="002017E4">
        <w:rPr>
          <w:color w:val="000000"/>
          <w:szCs w:val="22"/>
          <w:lang w:val="ro-RO"/>
        </w:rPr>
        <w:t xml:space="preserve"> ca monoterapie.</w:t>
      </w:r>
    </w:p>
    <w:p w14:paraId="7462EA63" w14:textId="77777777" w:rsidR="00E51EC2" w:rsidRDefault="00E51EC2" w:rsidP="00E51EC2">
      <w:pPr>
        <w:outlineLvl w:val="0"/>
        <w:rPr>
          <w:color w:val="000000"/>
          <w:szCs w:val="22"/>
          <w:lang w:val="ro-RO"/>
        </w:rPr>
      </w:pPr>
    </w:p>
    <w:p w14:paraId="11C6D8FF" w14:textId="77777777" w:rsidR="00E51EC2" w:rsidRPr="00002C6F" w:rsidRDefault="00E51EC2" w:rsidP="00E51EC2">
      <w:pPr>
        <w:outlineLvl w:val="0"/>
        <w:rPr>
          <w:lang w:val="ro-RO"/>
        </w:rPr>
      </w:pPr>
      <w:r>
        <w:rPr>
          <w:lang w:val="ro-RO"/>
        </w:rPr>
        <w:t xml:space="preserve">Reacţiile anafilactice au fost observate în cazuri izolate. </w:t>
      </w:r>
    </w:p>
    <w:p w14:paraId="147F5A06" w14:textId="77777777" w:rsidR="00E51EC2" w:rsidRDefault="00E51EC2" w:rsidP="00E51EC2">
      <w:pPr>
        <w:outlineLvl w:val="0"/>
        <w:rPr>
          <w:i/>
          <w:lang w:val="ro-RO"/>
        </w:rPr>
      </w:pPr>
    </w:p>
    <w:p w14:paraId="74AD522C" w14:textId="77777777" w:rsidR="00E51EC2" w:rsidRPr="003A4D7E" w:rsidRDefault="00E51EC2" w:rsidP="00E51EC2">
      <w:pPr>
        <w:outlineLvl w:val="0"/>
        <w:rPr>
          <w:i/>
          <w:u w:val="single"/>
          <w:lang w:val="ro-RO"/>
        </w:rPr>
      </w:pPr>
      <w:r w:rsidRPr="003A4D7E">
        <w:rPr>
          <w:i/>
          <w:u w:val="single"/>
          <w:lang w:val="ro-RO"/>
        </w:rPr>
        <w:t>Hematotoxicitate</w:t>
      </w:r>
    </w:p>
    <w:p w14:paraId="38365274" w14:textId="77777777" w:rsidR="00E51EC2" w:rsidRPr="00412A83" w:rsidRDefault="00E51EC2" w:rsidP="00E51EC2">
      <w:pPr>
        <w:widowControl w:val="0"/>
        <w:rPr>
          <w:lang w:val="ro-RO"/>
        </w:rPr>
      </w:pPr>
    </w:p>
    <w:p w14:paraId="1705F858" w14:textId="77777777" w:rsidR="00E51EC2" w:rsidRPr="00412A83" w:rsidRDefault="00E51EC2" w:rsidP="00E51EC2">
      <w:pPr>
        <w:widowControl w:val="0"/>
        <w:rPr>
          <w:b/>
          <w:lang w:val="ro-RO"/>
        </w:rPr>
      </w:pPr>
      <w:r w:rsidRPr="00412A83">
        <w:rPr>
          <w:lang w:val="ro-RO"/>
        </w:rPr>
        <w:t>Neutropenia febrilă</w:t>
      </w:r>
      <w:r w:rsidR="00C66D9B">
        <w:rPr>
          <w:lang w:val="ro-RO"/>
        </w:rPr>
        <w:t>,</w:t>
      </w:r>
      <w:r w:rsidR="006141CD">
        <w:rPr>
          <w:lang w:val="ro-RO"/>
        </w:rPr>
        <w:t xml:space="preserve"> leucopenia</w:t>
      </w:r>
      <w:r w:rsidR="00C66D9B">
        <w:rPr>
          <w:lang w:val="ro-RO"/>
        </w:rPr>
        <w:t>, anemia, trombocitopenia şi neutropenia</w:t>
      </w:r>
      <w:r w:rsidR="006141CD">
        <w:rPr>
          <w:lang w:val="ro-RO"/>
        </w:rPr>
        <w:t xml:space="preserve"> </w:t>
      </w:r>
      <w:r w:rsidRPr="00412A83">
        <w:rPr>
          <w:lang w:val="ro-RO"/>
        </w:rPr>
        <w:t>a</w:t>
      </w:r>
      <w:r w:rsidR="006141CD">
        <w:rPr>
          <w:lang w:val="ro-RO"/>
        </w:rPr>
        <w:t>u</w:t>
      </w:r>
      <w:r w:rsidRPr="00412A83">
        <w:rPr>
          <w:lang w:val="ro-RO"/>
        </w:rPr>
        <w:t xml:space="preserve"> apărut foarte frecvent. </w:t>
      </w:r>
      <w:r>
        <w:rPr>
          <w:lang w:val="ro-RO"/>
        </w:rPr>
        <w:t>F</w:t>
      </w:r>
      <w:r w:rsidRPr="00412A83">
        <w:rPr>
          <w:lang w:val="ro-RO"/>
        </w:rPr>
        <w:t>recvenţa cu care a apărut hipoprotrombinemia</w:t>
      </w:r>
      <w:r>
        <w:rPr>
          <w:lang w:val="ro-RO"/>
        </w:rPr>
        <w:t xml:space="preserve"> nu este cunoscută</w:t>
      </w:r>
      <w:r w:rsidRPr="00412A83">
        <w:rPr>
          <w:lang w:val="ro-RO"/>
        </w:rPr>
        <w:t>.</w:t>
      </w:r>
      <w:r w:rsidRPr="00412A83">
        <w:rPr>
          <w:szCs w:val="22"/>
          <w:lang w:val="ro-RO"/>
        </w:rPr>
        <w:t xml:space="preserve"> Riscul de apariţie a neutropeniei poate fi uşor crescut atunci când trastuzumab es</w:t>
      </w:r>
      <w:r>
        <w:rPr>
          <w:szCs w:val="22"/>
          <w:lang w:val="ro-RO"/>
        </w:rPr>
        <w:t>te administrat cu docetaxel după</w:t>
      </w:r>
      <w:r w:rsidRPr="00412A83">
        <w:rPr>
          <w:szCs w:val="22"/>
          <w:lang w:val="ro-RO"/>
        </w:rPr>
        <w:t xml:space="preserve"> tratamentul</w:t>
      </w:r>
      <w:r>
        <w:rPr>
          <w:szCs w:val="22"/>
          <w:lang w:val="ro-RO"/>
        </w:rPr>
        <w:t xml:space="preserve"> cu antracicline.</w:t>
      </w:r>
    </w:p>
    <w:p w14:paraId="5B151764" w14:textId="77777777" w:rsidR="00E51EC2" w:rsidRPr="00412A83" w:rsidRDefault="00E51EC2" w:rsidP="00E51EC2">
      <w:pPr>
        <w:widowControl w:val="0"/>
        <w:rPr>
          <w:i/>
          <w:lang w:val="ro-RO"/>
        </w:rPr>
      </w:pPr>
    </w:p>
    <w:p w14:paraId="532F45D9" w14:textId="77777777" w:rsidR="00E51EC2" w:rsidRPr="003A4D7E" w:rsidRDefault="00E51EC2" w:rsidP="00E51EC2">
      <w:pPr>
        <w:widowControl w:val="0"/>
        <w:rPr>
          <w:i/>
          <w:u w:val="single"/>
          <w:lang w:val="ro-RO"/>
        </w:rPr>
      </w:pPr>
      <w:r w:rsidRPr="003A4D7E">
        <w:rPr>
          <w:i/>
          <w:u w:val="single"/>
          <w:lang w:val="ro-RO"/>
        </w:rPr>
        <w:t>Evenimente pulmonare</w:t>
      </w:r>
    </w:p>
    <w:p w14:paraId="57976C99" w14:textId="77777777" w:rsidR="00E51EC2" w:rsidRDefault="00E51EC2" w:rsidP="00E51EC2">
      <w:pPr>
        <w:widowControl w:val="0"/>
        <w:rPr>
          <w:lang w:val="ro-RO"/>
        </w:rPr>
      </w:pPr>
    </w:p>
    <w:p w14:paraId="672E1075" w14:textId="77777777" w:rsidR="00E51EC2" w:rsidRPr="00412A83" w:rsidRDefault="00E51EC2" w:rsidP="00E51EC2">
      <w:pPr>
        <w:widowControl w:val="0"/>
        <w:rPr>
          <w:color w:val="000000"/>
          <w:szCs w:val="22"/>
          <w:lang w:val="ro-RO"/>
        </w:rPr>
      </w:pPr>
      <w:r>
        <w:rPr>
          <w:lang w:val="ro-RO"/>
        </w:rPr>
        <w:t>R</w:t>
      </w:r>
      <w:r w:rsidRPr="00412A83">
        <w:rPr>
          <w:lang w:val="ro-RO"/>
        </w:rPr>
        <w:t>eacţii</w:t>
      </w:r>
      <w:r>
        <w:rPr>
          <w:lang w:val="ro-RO"/>
        </w:rPr>
        <w:t>le</w:t>
      </w:r>
      <w:r w:rsidRPr="00412A83">
        <w:rPr>
          <w:lang w:val="ro-RO"/>
        </w:rPr>
        <w:t xml:space="preserve"> adverse pulmonare severe </w:t>
      </w:r>
      <w:r>
        <w:rPr>
          <w:lang w:val="ro-RO"/>
        </w:rPr>
        <w:t xml:space="preserve">au apărut </w:t>
      </w:r>
      <w:r w:rsidR="00C90522">
        <w:rPr>
          <w:lang w:val="ro-RO"/>
        </w:rPr>
        <w:t>în asociere cu</w:t>
      </w:r>
      <w:r>
        <w:rPr>
          <w:lang w:val="ro-RO"/>
        </w:rPr>
        <w:t xml:space="preserve"> utiliz</w:t>
      </w:r>
      <w:r w:rsidR="00C90522">
        <w:rPr>
          <w:lang w:val="ro-RO"/>
        </w:rPr>
        <w:t>area</w:t>
      </w:r>
      <w:r>
        <w:rPr>
          <w:lang w:val="ro-RO"/>
        </w:rPr>
        <w:t xml:space="preserve"> de Herceptin și</w:t>
      </w:r>
      <w:r w:rsidRPr="00412A83">
        <w:rPr>
          <w:lang w:val="ro-RO"/>
        </w:rPr>
        <w:t xml:space="preserve"> au fost asociate cu deces. Acestea includ, dar nu sunt limitate la, </w:t>
      </w:r>
      <w:r w:rsidRPr="00412A83">
        <w:rPr>
          <w:color w:val="000000"/>
          <w:szCs w:val="22"/>
          <w:lang w:val="ro-RO"/>
        </w:rPr>
        <w:t>infiltrate pulmonare, sindrom de detresă respiratorie acută, pneumonie,</w:t>
      </w:r>
      <w:r w:rsidRPr="00412A83">
        <w:rPr>
          <w:rStyle w:val="TextTi12Char"/>
          <w:sz w:val="22"/>
          <w:szCs w:val="22"/>
          <w:lang w:val="ro-RO"/>
        </w:rPr>
        <w:t xml:space="preserve"> </w:t>
      </w:r>
      <w:r w:rsidRPr="00412A83">
        <w:rPr>
          <w:color w:val="000000"/>
          <w:szCs w:val="22"/>
          <w:lang w:val="ro-RO"/>
        </w:rPr>
        <w:t>pneumonită,</w:t>
      </w:r>
      <w:r w:rsidRPr="00412A83">
        <w:rPr>
          <w:rStyle w:val="TextTi12Char"/>
          <w:sz w:val="22"/>
          <w:szCs w:val="22"/>
          <w:lang w:val="ro-RO"/>
        </w:rPr>
        <w:t xml:space="preserve"> </w:t>
      </w:r>
      <w:r>
        <w:rPr>
          <w:color w:val="000000"/>
          <w:szCs w:val="22"/>
          <w:lang w:val="ro-RO"/>
        </w:rPr>
        <w:t xml:space="preserve">revărsat pleural, </w:t>
      </w:r>
      <w:r w:rsidR="00C25827">
        <w:rPr>
          <w:color w:val="000000"/>
          <w:szCs w:val="22"/>
          <w:lang w:val="ro-RO"/>
        </w:rPr>
        <w:t>detresă</w:t>
      </w:r>
      <w:r>
        <w:rPr>
          <w:color w:val="000000"/>
          <w:szCs w:val="22"/>
          <w:lang w:val="ro-RO"/>
        </w:rPr>
        <w:t xml:space="preserve"> respiratori</w:t>
      </w:r>
      <w:r w:rsidR="00C25827">
        <w:rPr>
          <w:color w:val="000000"/>
          <w:szCs w:val="22"/>
          <w:lang w:val="ro-RO"/>
        </w:rPr>
        <w:t>e</w:t>
      </w:r>
      <w:r w:rsidRPr="00412A83">
        <w:rPr>
          <w:color w:val="000000"/>
          <w:szCs w:val="22"/>
          <w:lang w:val="ro-RO"/>
        </w:rPr>
        <w:t xml:space="preserve">, edem pumonar acut şi insuficienţă respiratorie </w:t>
      </w:r>
      <w:r w:rsidRPr="00412A83">
        <w:rPr>
          <w:szCs w:val="22"/>
          <w:lang w:val="ro-RO"/>
        </w:rPr>
        <w:t>(vezi pct. 4.4).</w:t>
      </w:r>
    </w:p>
    <w:p w14:paraId="6D3A4167" w14:textId="77777777" w:rsidR="00E51EC2" w:rsidRPr="00412A83" w:rsidRDefault="00E51EC2" w:rsidP="00E51EC2">
      <w:pPr>
        <w:rPr>
          <w:lang w:val="ro-RO"/>
        </w:rPr>
      </w:pPr>
    </w:p>
    <w:p w14:paraId="6EEBF1A5" w14:textId="77777777" w:rsidR="00E51EC2" w:rsidRPr="00412A83" w:rsidRDefault="00E51EC2" w:rsidP="00AB04DB">
      <w:pPr>
        <w:keepNext/>
        <w:keepLines/>
        <w:rPr>
          <w:u w:val="single"/>
          <w:lang w:val="ro-RO"/>
        </w:rPr>
      </w:pPr>
      <w:r w:rsidRPr="00412A83">
        <w:rPr>
          <w:u w:val="single"/>
          <w:lang w:val="ro-RO"/>
        </w:rPr>
        <w:t>Descrierea reacţiilor adverse selectate</w:t>
      </w:r>
      <w:r>
        <w:rPr>
          <w:u w:val="single"/>
          <w:lang w:val="ro-RO"/>
        </w:rPr>
        <w:t xml:space="preserve"> în cazul </w:t>
      </w:r>
      <w:r w:rsidR="00851045">
        <w:rPr>
          <w:u w:val="single"/>
          <w:lang w:val="ro-RO"/>
        </w:rPr>
        <w:t>form</w:t>
      </w:r>
      <w:r w:rsidR="00E736FF">
        <w:rPr>
          <w:u w:val="single"/>
          <w:lang w:val="ro-RO"/>
        </w:rPr>
        <w:t>e</w:t>
      </w:r>
      <w:r w:rsidR="00851045">
        <w:rPr>
          <w:u w:val="single"/>
          <w:lang w:val="ro-RO"/>
        </w:rPr>
        <w:t xml:space="preserve">i </w:t>
      </w:r>
      <w:r>
        <w:rPr>
          <w:u w:val="single"/>
          <w:lang w:val="ro-RO"/>
        </w:rPr>
        <w:t>subcutanate</w:t>
      </w:r>
    </w:p>
    <w:p w14:paraId="6CA23010" w14:textId="77777777" w:rsidR="00E51EC2" w:rsidRDefault="00E51EC2" w:rsidP="00AB04DB">
      <w:pPr>
        <w:keepNext/>
        <w:keepLines/>
        <w:rPr>
          <w:i/>
          <w:color w:val="000000"/>
          <w:szCs w:val="22"/>
          <w:u w:val="single"/>
          <w:lang w:val="ro-RO"/>
        </w:rPr>
      </w:pPr>
    </w:p>
    <w:p w14:paraId="251AD006" w14:textId="77777777" w:rsidR="00E51EC2" w:rsidRPr="003A4D7E" w:rsidRDefault="00E51EC2" w:rsidP="00AB04DB">
      <w:pPr>
        <w:keepNext/>
        <w:keepLines/>
        <w:rPr>
          <w:i/>
          <w:u w:val="single"/>
          <w:lang w:val="ro-RO"/>
        </w:rPr>
      </w:pPr>
      <w:r w:rsidRPr="003A4D7E">
        <w:rPr>
          <w:i/>
          <w:szCs w:val="22"/>
          <w:u w:val="single"/>
          <w:lang w:val="ro-RO"/>
        </w:rPr>
        <w:t xml:space="preserve">Reacţii </w:t>
      </w:r>
      <w:r>
        <w:rPr>
          <w:i/>
          <w:szCs w:val="22"/>
          <w:u w:val="single"/>
          <w:lang w:val="ro-RO"/>
        </w:rPr>
        <w:t xml:space="preserve">adverse </w:t>
      </w:r>
      <w:r w:rsidRPr="003A4D7E">
        <w:rPr>
          <w:i/>
          <w:szCs w:val="22"/>
          <w:u w:val="single"/>
          <w:lang w:val="ro-RO"/>
        </w:rPr>
        <w:t>legate de administrare</w:t>
      </w:r>
    </w:p>
    <w:p w14:paraId="10AB338D" w14:textId="77777777" w:rsidR="00E51EC2" w:rsidRDefault="00E51EC2" w:rsidP="00AB04DB">
      <w:pPr>
        <w:keepNext/>
        <w:keepLines/>
        <w:rPr>
          <w:color w:val="000000"/>
          <w:szCs w:val="22"/>
          <w:lang w:val="ro-RO"/>
        </w:rPr>
      </w:pPr>
    </w:p>
    <w:p w14:paraId="12E552A3" w14:textId="77777777" w:rsidR="00E51EC2" w:rsidRPr="00735EEB" w:rsidRDefault="00E51EC2" w:rsidP="00AB04DB">
      <w:pPr>
        <w:keepNext/>
        <w:keepLines/>
        <w:rPr>
          <w:color w:val="000000"/>
          <w:szCs w:val="22"/>
          <w:lang w:val="ro-RO"/>
        </w:rPr>
      </w:pPr>
      <w:r w:rsidRPr="00735EEB">
        <w:rPr>
          <w:color w:val="000000"/>
          <w:szCs w:val="22"/>
          <w:lang w:val="ro-RO"/>
        </w:rPr>
        <w:t xml:space="preserve">În studiul clinic pivot, incidenţa </w:t>
      </w:r>
      <w:r>
        <w:rPr>
          <w:color w:val="000000"/>
          <w:szCs w:val="22"/>
          <w:lang w:val="ro-RO"/>
        </w:rPr>
        <w:t>RAA</w:t>
      </w:r>
      <w:r w:rsidRPr="00735EEB">
        <w:rPr>
          <w:color w:val="000000"/>
          <w:szCs w:val="22"/>
          <w:lang w:val="ro-RO"/>
        </w:rPr>
        <w:t xml:space="preserve"> </w:t>
      </w:r>
      <w:r>
        <w:rPr>
          <w:color w:val="000000"/>
          <w:szCs w:val="22"/>
          <w:lang w:val="ro-RO"/>
        </w:rPr>
        <w:t xml:space="preserve">de toate gradele </w:t>
      </w:r>
      <w:r w:rsidRPr="00735EEB">
        <w:rPr>
          <w:color w:val="000000"/>
          <w:szCs w:val="22"/>
          <w:lang w:val="ro-RO"/>
        </w:rPr>
        <w:t>a fost de 37,2%</w:t>
      </w:r>
      <w:r>
        <w:rPr>
          <w:color w:val="000000"/>
          <w:szCs w:val="22"/>
          <w:lang w:val="ro-RO"/>
        </w:rPr>
        <w:t xml:space="preserve"> în cazul Herceptin </w:t>
      </w:r>
      <w:r w:rsidR="00DA69DA">
        <w:rPr>
          <w:color w:val="000000"/>
          <w:szCs w:val="22"/>
          <w:lang w:val="ro-RO"/>
        </w:rPr>
        <w:t>form</w:t>
      </w:r>
      <w:r w:rsidR="00675307">
        <w:rPr>
          <w:color w:val="000000"/>
          <w:szCs w:val="22"/>
          <w:lang w:val="ro-RO"/>
        </w:rPr>
        <w:t>a</w:t>
      </w:r>
      <w:r>
        <w:rPr>
          <w:color w:val="000000"/>
          <w:szCs w:val="22"/>
          <w:lang w:val="ro-RO"/>
        </w:rPr>
        <w:t xml:space="preserve"> intravenoasă şi de 47,8% în cazul Herceptin </w:t>
      </w:r>
      <w:r w:rsidR="00DA69DA">
        <w:rPr>
          <w:color w:val="000000"/>
          <w:szCs w:val="22"/>
          <w:lang w:val="ro-RO"/>
        </w:rPr>
        <w:t>form</w:t>
      </w:r>
      <w:r w:rsidR="00E736FF">
        <w:rPr>
          <w:color w:val="000000"/>
          <w:szCs w:val="22"/>
          <w:lang w:val="ro-RO"/>
        </w:rPr>
        <w:t>a</w:t>
      </w:r>
      <w:r>
        <w:rPr>
          <w:color w:val="000000"/>
          <w:szCs w:val="22"/>
          <w:lang w:val="ro-RO"/>
        </w:rPr>
        <w:t xml:space="preserve"> subcutanată</w:t>
      </w:r>
      <w:r w:rsidRPr="00DE358C">
        <w:rPr>
          <w:color w:val="000000"/>
          <w:szCs w:val="22"/>
          <w:lang w:val="ro-RO"/>
        </w:rPr>
        <w:t>; reac</w:t>
      </w:r>
      <w:r>
        <w:rPr>
          <w:color w:val="000000"/>
          <w:szCs w:val="22"/>
          <w:lang w:val="ro-RO"/>
        </w:rPr>
        <w:t>ţii adverse severe de grad 3 au fost raportate la 2,0% şi respectiv, la 1,7% dintre pacienţi</w:t>
      </w:r>
      <w:r w:rsidR="001D5A70">
        <w:rPr>
          <w:color w:val="000000"/>
          <w:szCs w:val="22"/>
          <w:lang w:val="ro-RO"/>
        </w:rPr>
        <w:t>, în timpul fazei de tratament</w:t>
      </w:r>
      <w:r w:rsidRPr="00DE358C">
        <w:rPr>
          <w:color w:val="000000"/>
          <w:szCs w:val="22"/>
          <w:lang w:val="ro-RO"/>
        </w:rPr>
        <w:t xml:space="preserve">; nu au fost </w:t>
      </w:r>
      <w:r>
        <w:rPr>
          <w:color w:val="000000"/>
          <w:szCs w:val="22"/>
          <w:lang w:val="ro-RO"/>
        </w:rPr>
        <w:t xml:space="preserve">observate reacţii adverse severe de grad 4 sau 5. Toate RAA severe observate în cazul Herceptin </w:t>
      </w:r>
      <w:r w:rsidR="00C53671">
        <w:rPr>
          <w:color w:val="000000"/>
          <w:szCs w:val="22"/>
          <w:lang w:val="ro-RO"/>
        </w:rPr>
        <w:t>form</w:t>
      </w:r>
      <w:r w:rsidR="00E736FF">
        <w:rPr>
          <w:color w:val="000000"/>
          <w:szCs w:val="22"/>
          <w:lang w:val="ro-RO"/>
        </w:rPr>
        <w:t>a</w:t>
      </w:r>
      <w:r>
        <w:rPr>
          <w:color w:val="000000"/>
          <w:szCs w:val="22"/>
          <w:lang w:val="ro-RO"/>
        </w:rPr>
        <w:t xml:space="preserve"> subcutanată au apărut în timpul administrării concomitente cu chimioterapie. Cea mai frecventă reacţie adversă severă a fost hipersensibilitatea.</w:t>
      </w:r>
    </w:p>
    <w:p w14:paraId="029FE35A" w14:textId="77777777" w:rsidR="00E51EC2" w:rsidRDefault="00E51EC2" w:rsidP="00E51EC2">
      <w:pPr>
        <w:rPr>
          <w:color w:val="000000"/>
          <w:szCs w:val="22"/>
          <w:lang w:val="ro-RO"/>
        </w:rPr>
      </w:pPr>
    </w:p>
    <w:p w14:paraId="4AE1A6A5" w14:textId="77777777" w:rsidR="00E51EC2" w:rsidRDefault="00E51EC2" w:rsidP="00E51EC2">
      <w:pPr>
        <w:rPr>
          <w:color w:val="000000"/>
          <w:szCs w:val="22"/>
          <w:lang w:val="ro-RO"/>
        </w:rPr>
      </w:pPr>
      <w:r>
        <w:rPr>
          <w:color w:val="000000"/>
          <w:szCs w:val="22"/>
          <w:lang w:val="ro-RO"/>
        </w:rPr>
        <w:t>Reacţiile adverse sistemice au inclus hipersensibilitate, hipotensiune arterială, tahicardie, tuse şi dispnee. Reacţiile adverse locale au inclus eritem, prurit, edem</w:t>
      </w:r>
      <w:r w:rsidR="005E395C">
        <w:rPr>
          <w:color w:val="000000"/>
          <w:szCs w:val="22"/>
          <w:lang w:val="ro-RO"/>
        </w:rPr>
        <w:t>,</w:t>
      </w:r>
      <w:r>
        <w:rPr>
          <w:color w:val="000000"/>
          <w:szCs w:val="22"/>
          <w:lang w:val="ro-RO"/>
        </w:rPr>
        <w:t xml:space="preserve"> erupţii cutanate tranzitorii</w:t>
      </w:r>
      <w:r w:rsidR="005E395C">
        <w:rPr>
          <w:color w:val="000000"/>
          <w:szCs w:val="22"/>
          <w:lang w:val="ro-RO"/>
        </w:rPr>
        <w:t xml:space="preserve"> şi durere</w:t>
      </w:r>
      <w:r>
        <w:rPr>
          <w:color w:val="000000"/>
          <w:szCs w:val="22"/>
          <w:lang w:val="ro-RO"/>
        </w:rPr>
        <w:t>, apărute la nivelul locului de administrare.</w:t>
      </w:r>
    </w:p>
    <w:p w14:paraId="4DC2F590" w14:textId="77777777" w:rsidR="00E51EC2" w:rsidRPr="00735EEB" w:rsidRDefault="00E51EC2" w:rsidP="00E51EC2">
      <w:pPr>
        <w:rPr>
          <w:color w:val="000000"/>
          <w:szCs w:val="22"/>
          <w:lang w:val="ro-RO"/>
        </w:rPr>
      </w:pPr>
    </w:p>
    <w:p w14:paraId="4B537C30" w14:textId="77777777" w:rsidR="00E51EC2" w:rsidRDefault="00E51EC2" w:rsidP="00E51EC2">
      <w:pPr>
        <w:keepNext/>
        <w:keepLines/>
        <w:rPr>
          <w:i/>
          <w:color w:val="000000"/>
          <w:szCs w:val="22"/>
          <w:u w:val="single"/>
          <w:lang w:val="ro-RO"/>
        </w:rPr>
      </w:pPr>
      <w:r>
        <w:rPr>
          <w:i/>
          <w:color w:val="000000"/>
          <w:szCs w:val="22"/>
          <w:u w:val="single"/>
          <w:lang w:val="ro-RO"/>
        </w:rPr>
        <w:t>Infecţii</w:t>
      </w:r>
    </w:p>
    <w:p w14:paraId="5CD02656" w14:textId="77777777" w:rsidR="001B7D5B" w:rsidRDefault="001B7D5B" w:rsidP="00E51EC2">
      <w:pPr>
        <w:keepNext/>
        <w:keepLines/>
        <w:rPr>
          <w:i/>
          <w:color w:val="000000"/>
          <w:szCs w:val="22"/>
          <w:u w:val="single"/>
          <w:lang w:val="ro-RO"/>
        </w:rPr>
      </w:pPr>
    </w:p>
    <w:p w14:paraId="385B9679" w14:textId="77777777" w:rsidR="00E51EC2" w:rsidRPr="00735EEB" w:rsidRDefault="00E51EC2" w:rsidP="00E51EC2">
      <w:pPr>
        <w:keepNext/>
        <w:keepLines/>
        <w:rPr>
          <w:color w:val="000000"/>
          <w:szCs w:val="22"/>
          <w:lang w:val="ro-RO"/>
        </w:rPr>
      </w:pPr>
      <w:r w:rsidRPr="008E5BA8">
        <w:rPr>
          <w:color w:val="000000"/>
          <w:szCs w:val="22"/>
          <w:lang w:val="ro-RO"/>
        </w:rPr>
        <w:t>Incidenţa i</w:t>
      </w:r>
      <w:r w:rsidRPr="009A3AEE">
        <w:rPr>
          <w:color w:val="000000"/>
          <w:szCs w:val="22"/>
          <w:lang w:val="ro-RO"/>
        </w:rPr>
        <w:t>nfecţiilor severe (NCI CTCAE grad </w:t>
      </w:r>
      <w:r>
        <w:rPr>
          <w:color w:val="000000"/>
          <w:szCs w:val="22"/>
          <w:lang w:val="ro-RO"/>
        </w:rPr>
        <w:t xml:space="preserve">≥ 3) a fost de 5,0% în braţul cu Herceptin </w:t>
      </w:r>
      <w:r w:rsidR="00CC1E4A">
        <w:rPr>
          <w:color w:val="000000"/>
          <w:szCs w:val="22"/>
          <w:lang w:val="ro-RO"/>
        </w:rPr>
        <w:t>form</w:t>
      </w:r>
      <w:r w:rsidR="00E736FF">
        <w:rPr>
          <w:color w:val="000000"/>
          <w:szCs w:val="22"/>
          <w:lang w:val="ro-RO"/>
        </w:rPr>
        <w:t>a</w:t>
      </w:r>
      <w:r>
        <w:rPr>
          <w:color w:val="000000"/>
          <w:szCs w:val="22"/>
          <w:lang w:val="ro-RO"/>
        </w:rPr>
        <w:t xml:space="preserve"> intravenoasă, comparativ cu 7,1% în braţul cu Herceptin </w:t>
      </w:r>
      <w:r w:rsidR="00CC1E4A">
        <w:rPr>
          <w:color w:val="000000"/>
          <w:szCs w:val="22"/>
          <w:lang w:val="ro-RO"/>
        </w:rPr>
        <w:t>form</w:t>
      </w:r>
      <w:r w:rsidR="00E736FF">
        <w:rPr>
          <w:color w:val="000000"/>
          <w:szCs w:val="22"/>
          <w:lang w:val="ro-RO"/>
        </w:rPr>
        <w:t>a</w:t>
      </w:r>
      <w:r>
        <w:rPr>
          <w:color w:val="000000"/>
          <w:szCs w:val="22"/>
          <w:lang w:val="ro-RO"/>
        </w:rPr>
        <w:t xml:space="preserve"> subcutanată.</w:t>
      </w:r>
    </w:p>
    <w:p w14:paraId="2CA862A5" w14:textId="77777777" w:rsidR="00E51EC2" w:rsidRDefault="00E51EC2" w:rsidP="00E51EC2">
      <w:pPr>
        <w:rPr>
          <w:i/>
          <w:color w:val="000000"/>
          <w:szCs w:val="22"/>
          <w:u w:val="single"/>
          <w:lang w:val="ro-RO"/>
        </w:rPr>
      </w:pPr>
    </w:p>
    <w:p w14:paraId="52DD20BE" w14:textId="77777777" w:rsidR="00E51EC2" w:rsidRPr="00735EEB" w:rsidRDefault="00E51EC2" w:rsidP="00E51EC2">
      <w:pPr>
        <w:rPr>
          <w:color w:val="000000"/>
          <w:szCs w:val="22"/>
          <w:lang w:val="ro-RO"/>
        </w:rPr>
      </w:pPr>
      <w:r>
        <w:rPr>
          <w:color w:val="000000"/>
          <w:szCs w:val="22"/>
          <w:lang w:val="ro-RO"/>
        </w:rPr>
        <w:t>Incidenţa infecţiilor grave (</w:t>
      </w:r>
      <w:r>
        <w:rPr>
          <w:lang w:val="ro-RO"/>
        </w:rPr>
        <w:t xml:space="preserve">cele mai multe dintre acestea fiind identificate în urma spitalizării pacientului sau a prelungirii spitalizării), a fost de 4,4% în braţul cu Herceptin </w:t>
      </w:r>
      <w:r w:rsidR="00C53671">
        <w:rPr>
          <w:lang w:val="ro-RO"/>
        </w:rPr>
        <w:t>form</w:t>
      </w:r>
      <w:r w:rsidR="00E736FF">
        <w:rPr>
          <w:lang w:val="ro-RO"/>
        </w:rPr>
        <w:t>a</w:t>
      </w:r>
      <w:r>
        <w:rPr>
          <w:lang w:val="ro-RO"/>
        </w:rPr>
        <w:t xml:space="preserve"> intravenoasă şi, respectiv, 8,1% în braţul cu Herceptin </w:t>
      </w:r>
      <w:r w:rsidR="00C53671">
        <w:rPr>
          <w:lang w:val="ro-RO"/>
        </w:rPr>
        <w:t>form</w:t>
      </w:r>
      <w:r w:rsidR="00E736FF">
        <w:rPr>
          <w:lang w:val="ro-RO"/>
        </w:rPr>
        <w:t>a</w:t>
      </w:r>
      <w:r>
        <w:rPr>
          <w:lang w:val="ro-RO"/>
        </w:rPr>
        <w:t xml:space="preserve"> subcutanată. Diferenţa dintre cele două form</w:t>
      </w:r>
      <w:r w:rsidR="00E736FF">
        <w:rPr>
          <w:lang w:val="ro-RO"/>
        </w:rPr>
        <w:t>e</w:t>
      </w:r>
      <w:r>
        <w:rPr>
          <w:lang w:val="ro-RO"/>
        </w:rPr>
        <w:t xml:space="preserve"> farmaceutice a fost observată în principal în timpul fazei de tratament adjuvant (monoterapie) şi a fost determinată în principal de infecţiile post</w:t>
      </w:r>
      <w:r w:rsidRPr="00DE358C">
        <w:rPr>
          <w:lang w:val="ro-RO"/>
        </w:rPr>
        <w:t>-operatorii ale</w:t>
      </w:r>
      <w:r>
        <w:rPr>
          <w:lang w:val="ro-RO"/>
        </w:rPr>
        <w:t xml:space="preserve"> rănilor şi, de asemenea, de alte infecţii precum infecţii ale tractului respirator, pielonefrită acută şi sepsis. Durata medie de remisie a reacţiilor adverse a fost de 13 zile în cazul braţului de tratament cu Herceptin pentru administrare intravenoasă şi de 17 zile în cazul braţului de tratament cu Herceptin pentru administrare subcutanată. </w:t>
      </w:r>
    </w:p>
    <w:p w14:paraId="083DF9D6" w14:textId="77777777" w:rsidR="00E51EC2" w:rsidRDefault="00E51EC2" w:rsidP="00E51EC2">
      <w:pPr>
        <w:rPr>
          <w:i/>
          <w:color w:val="000000"/>
          <w:szCs w:val="22"/>
          <w:u w:val="single"/>
          <w:lang w:val="ro-RO"/>
        </w:rPr>
      </w:pPr>
    </w:p>
    <w:p w14:paraId="4CA62DEE" w14:textId="77777777" w:rsidR="00E51EC2" w:rsidRPr="009A3AEE" w:rsidRDefault="00E51EC2" w:rsidP="00FD61EA">
      <w:pPr>
        <w:keepNext/>
        <w:keepLines/>
        <w:rPr>
          <w:i/>
          <w:color w:val="000000"/>
          <w:szCs w:val="22"/>
          <w:u w:val="single"/>
          <w:lang w:val="ro-RO"/>
        </w:rPr>
      </w:pPr>
      <w:r w:rsidRPr="008E5BA8">
        <w:rPr>
          <w:i/>
          <w:color w:val="000000"/>
          <w:szCs w:val="22"/>
          <w:u w:val="single"/>
          <w:lang w:val="ro-RO"/>
        </w:rPr>
        <w:t xml:space="preserve">Evenimente </w:t>
      </w:r>
      <w:r w:rsidRPr="00735EEB">
        <w:rPr>
          <w:i/>
          <w:color w:val="000000"/>
          <w:szCs w:val="22"/>
          <w:u w:val="single"/>
          <w:lang w:val="ro-RO"/>
        </w:rPr>
        <w:t xml:space="preserve">de natură </w:t>
      </w:r>
      <w:r w:rsidRPr="008E5BA8">
        <w:rPr>
          <w:i/>
          <w:color w:val="000000"/>
          <w:szCs w:val="22"/>
          <w:u w:val="single"/>
          <w:lang w:val="ro-RO"/>
        </w:rPr>
        <w:t>hiperten</w:t>
      </w:r>
      <w:r w:rsidRPr="009A3AEE">
        <w:rPr>
          <w:i/>
          <w:color w:val="000000"/>
          <w:szCs w:val="22"/>
          <w:u w:val="single"/>
          <w:lang w:val="ro-RO"/>
        </w:rPr>
        <w:t>sivă</w:t>
      </w:r>
    </w:p>
    <w:p w14:paraId="1E3CDD3A" w14:textId="77777777" w:rsidR="00E51EC2" w:rsidRDefault="00E51EC2" w:rsidP="00FD61EA">
      <w:pPr>
        <w:keepNext/>
        <w:keepLines/>
        <w:rPr>
          <w:color w:val="000000"/>
          <w:szCs w:val="22"/>
          <w:lang w:val="ro-RO"/>
        </w:rPr>
      </w:pPr>
    </w:p>
    <w:p w14:paraId="1FFFC4C7" w14:textId="77777777" w:rsidR="00E51EC2" w:rsidRPr="00735EEB" w:rsidRDefault="00E51EC2" w:rsidP="00E51EC2">
      <w:pPr>
        <w:rPr>
          <w:color w:val="000000"/>
          <w:szCs w:val="22"/>
          <w:lang w:val="ro-RO"/>
        </w:rPr>
      </w:pPr>
      <w:r w:rsidRPr="00735EEB">
        <w:rPr>
          <w:color w:val="000000"/>
          <w:szCs w:val="22"/>
          <w:lang w:val="ro-RO"/>
        </w:rPr>
        <w:t>În studiul clinic pivot BO22227</w:t>
      </w:r>
      <w:r>
        <w:rPr>
          <w:color w:val="000000"/>
          <w:szCs w:val="22"/>
          <w:lang w:val="ro-RO"/>
        </w:rPr>
        <w:t xml:space="preserve">, au fost de două ori mai mulţi pacienţi care au raportat hipertensiunea arterială în cazul Herceptin </w:t>
      </w:r>
      <w:r w:rsidR="005913DD">
        <w:rPr>
          <w:color w:val="000000"/>
          <w:szCs w:val="22"/>
          <w:lang w:val="ro-RO"/>
        </w:rPr>
        <w:t>form</w:t>
      </w:r>
      <w:r w:rsidR="00E736FF">
        <w:rPr>
          <w:color w:val="000000"/>
          <w:szCs w:val="22"/>
          <w:lang w:val="ro-RO"/>
        </w:rPr>
        <w:t>a</w:t>
      </w:r>
      <w:r>
        <w:rPr>
          <w:color w:val="000000"/>
          <w:szCs w:val="22"/>
          <w:lang w:val="ro-RO"/>
        </w:rPr>
        <w:t xml:space="preserve"> subcutanată (4,7% în cazul administrării intravenoase, comparativ cu 9,8% în cazul administrării subcutanate), existând o proporţie mai mare a pacienţilor cu reacţii adverse severe (NCI CTCAE grad≥ 3)</w:t>
      </w:r>
      <w:r w:rsidRPr="008002FA">
        <w:rPr>
          <w:color w:val="000000"/>
          <w:szCs w:val="22"/>
          <w:lang w:val="ro-RO"/>
        </w:rPr>
        <w:t>:</w:t>
      </w:r>
      <w:r>
        <w:rPr>
          <w:color w:val="000000"/>
          <w:szCs w:val="22"/>
          <w:lang w:val="ro-RO"/>
        </w:rPr>
        <w:t xml:space="preserve"> </w:t>
      </w:r>
      <w:r w:rsidRPr="008002FA">
        <w:rPr>
          <w:color w:val="000000"/>
          <w:szCs w:val="22"/>
          <w:lang w:val="ro-RO"/>
        </w:rPr>
        <w:t>&lt; 1</w:t>
      </w:r>
      <w:r>
        <w:rPr>
          <w:color w:val="000000"/>
          <w:szCs w:val="22"/>
          <w:lang w:val="ro-RO"/>
        </w:rPr>
        <w:t>% în cazul administrării intravenoase, comparativ cu 2,0% în cazul administrării subcutanate. Toţi pacienţii la care a fost raportată hipertensiunea arterială severă, au avut antecedente de hipertensiune arterială înainte de a participa în studiul clinic, cu excepţia unui singur pacient. Unele dintre aceste reacţii adverse severe au apărut în ziua administrării injecţiei.</w:t>
      </w:r>
    </w:p>
    <w:p w14:paraId="322CBD71" w14:textId="77777777" w:rsidR="00E51EC2" w:rsidRDefault="00E51EC2" w:rsidP="00E51EC2">
      <w:pPr>
        <w:rPr>
          <w:i/>
          <w:color w:val="000000"/>
          <w:szCs w:val="22"/>
          <w:u w:val="single"/>
          <w:lang w:val="ro-RO"/>
        </w:rPr>
      </w:pPr>
    </w:p>
    <w:p w14:paraId="796C65E6" w14:textId="77777777" w:rsidR="00E51EC2" w:rsidRPr="00423237" w:rsidRDefault="00E51EC2" w:rsidP="00E51EC2">
      <w:pPr>
        <w:rPr>
          <w:i/>
          <w:color w:val="000000"/>
          <w:szCs w:val="22"/>
          <w:u w:val="single"/>
          <w:lang w:val="ro-RO"/>
        </w:rPr>
      </w:pPr>
      <w:r w:rsidRPr="00423237">
        <w:rPr>
          <w:i/>
          <w:color w:val="000000"/>
          <w:szCs w:val="22"/>
          <w:u w:val="single"/>
          <w:lang w:val="ro-RO"/>
        </w:rPr>
        <w:t>Imunogenitate</w:t>
      </w:r>
    </w:p>
    <w:p w14:paraId="4E8E1E31" w14:textId="77777777" w:rsidR="00E51EC2" w:rsidRDefault="00E51EC2" w:rsidP="00E51EC2">
      <w:pPr>
        <w:rPr>
          <w:color w:val="000000"/>
          <w:szCs w:val="22"/>
          <w:lang w:val="ro-RO"/>
        </w:rPr>
      </w:pPr>
    </w:p>
    <w:p w14:paraId="3D291E89" w14:textId="77777777" w:rsidR="00E51EC2" w:rsidRPr="008002FA" w:rsidRDefault="00E51EC2" w:rsidP="00E51EC2">
      <w:pPr>
        <w:rPr>
          <w:color w:val="000000"/>
          <w:szCs w:val="22"/>
          <w:lang w:val="ro-RO"/>
        </w:rPr>
      </w:pPr>
      <w:r w:rsidRPr="00771EBB">
        <w:rPr>
          <w:color w:val="000000"/>
          <w:szCs w:val="22"/>
          <w:lang w:val="ro-RO"/>
        </w:rPr>
        <w:t xml:space="preserve">În </w:t>
      </w:r>
      <w:r w:rsidR="0069391D">
        <w:rPr>
          <w:color w:val="000000"/>
          <w:szCs w:val="22"/>
          <w:lang w:val="ro-RO"/>
        </w:rPr>
        <w:t>studiul</w:t>
      </w:r>
      <w:r w:rsidRPr="00771EBB">
        <w:rPr>
          <w:color w:val="000000"/>
          <w:szCs w:val="22"/>
          <w:lang w:val="ro-RO"/>
        </w:rPr>
        <w:t xml:space="preserve"> </w:t>
      </w:r>
      <w:r w:rsidR="0069391D" w:rsidRPr="00811993">
        <w:rPr>
          <w:lang w:val="ro-RO"/>
        </w:rPr>
        <w:t xml:space="preserve">în care s-a administrat </w:t>
      </w:r>
      <w:r w:rsidR="008655C8">
        <w:rPr>
          <w:color w:val="000000"/>
          <w:szCs w:val="22"/>
          <w:lang w:val="ro-RO"/>
        </w:rPr>
        <w:t>tratamentul</w:t>
      </w:r>
      <w:r w:rsidR="008655C8" w:rsidRPr="00771EBB">
        <w:rPr>
          <w:color w:val="000000"/>
          <w:szCs w:val="22"/>
          <w:lang w:val="ro-RO"/>
        </w:rPr>
        <w:t xml:space="preserve"> </w:t>
      </w:r>
      <w:r w:rsidRPr="00771EBB">
        <w:rPr>
          <w:color w:val="000000"/>
          <w:szCs w:val="22"/>
          <w:lang w:val="ro-RO"/>
        </w:rPr>
        <w:t>neoadjuvant</w:t>
      </w:r>
      <w:r>
        <w:rPr>
          <w:color w:val="000000"/>
          <w:szCs w:val="22"/>
          <w:lang w:val="ro-RO"/>
        </w:rPr>
        <w:t>-adjuvant</w:t>
      </w:r>
      <w:r w:rsidR="008655C8">
        <w:rPr>
          <w:color w:val="000000"/>
          <w:szCs w:val="22"/>
          <w:lang w:val="ro-RO"/>
        </w:rPr>
        <w:t xml:space="preserve"> al CMI</w:t>
      </w:r>
      <w:r w:rsidR="00790132">
        <w:rPr>
          <w:color w:val="000000"/>
          <w:szCs w:val="22"/>
          <w:lang w:val="ro-RO"/>
        </w:rPr>
        <w:t xml:space="preserve"> </w:t>
      </w:r>
      <w:r w:rsidR="00790132" w:rsidRPr="00C17CA9">
        <w:rPr>
          <w:lang w:val="ro-RO"/>
        </w:rPr>
        <w:t>(BO22227)</w:t>
      </w:r>
      <w:r>
        <w:rPr>
          <w:color w:val="000000"/>
          <w:szCs w:val="22"/>
          <w:lang w:val="ro-RO"/>
        </w:rPr>
        <w:t xml:space="preserve">, </w:t>
      </w:r>
      <w:r w:rsidR="00790132" w:rsidRPr="00960D3A">
        <w:rPr>
          <w:lang w:val="ro-RO"/>
        </w:rPr>
        <w:t xml:space="preserve">după </w:t>
      </w:r>
      <w:r w:rsidR="00790132">
        <w:rPr>
          <w:lang w:val="ro-RO"/>
        </w:rPr>
        <w:t xml:space="preserve">o perioadă de </w:t>
      </w:r>
      <w:r w:rsidR="00790132" w:rsidRPr="00960D3A">
        <w:rPr>
          <w:lang w:val="ro-RO"/>
        </w:rPr>
        <w:t xml:space="preserve">urmărire mediană </w:t>
      </w:r>
      <w:r w:rsidR="00790132">
        <w:rPr>
          <w:lang w:val="ro-RO"/>
        </w:rPr>
        <w:t>care a depăşit 7</w:t>
      </w:r>
      <w:r w:rsidR="00790132" w:rsidRPr="00960D3A">
        <w:rPr>
          <w:lang w:val="ro-RO"/>
        </w:rPr>
        <w:t>0 de luni</w:t>
      </w:r>
      <w:r w:rsidR="00790132">
        <w:rPr>
          <w:lang w:val="ro-RO"/>
        </w:rPr>
        <w:t>,</w:t>
      </w:r>
      <w:r w:rsidR="00790132">
        <w:rPr>
          <w:color w:val="000000"/>
          <w:szCs w:val="22"/>
          <w:lang w:val="ro-RO"/>
        </w:rPr>
        <w:t xml:space="preserve"> 10</w:t>
      </w:r>
      <w:r>
        <w:rPr>
          <w:color w:val="000000"/>
          <w:szCs w:val="22"/>
          <w:lang w:val="ro-RO"/>
        </w:rPr>
        <w:t>,1</w:t>
      </w:r>
      <w:r w:rsidRPr="008002FA">
        <w:rPr>
          <w:color w:val="000000"/>
          <w:szCs w:val="22"/>
          <w:lang w:val="ro-RO"/>
        </w:rPr>
        <w:t xml:space="preserve">% </w:t>
      </w:r>
      <w:r w:rsidR="008655C8">
        <w:rPr>
          <w:color w:val="000000"/>
          <w:szCs w:val="22"/>
          <w:lang w:val="ro-RO"/>
        </w:rPr>
        <w:t>(</w:t>
      </w:r>
      <w:r w:rsidR="00790132">
        <w:rPr>
          <w:color w:val="000000"/>
          <w:szCs w:val="22"/>
          <w:lang w:val="ro-RO"/>
        </w:rPr>
        <w:t>30</w:t>
      </w:r>
      <w:r w:rsidR="008655C8">
        <w:rPr>
          <w:color w:val="000000"/>
          <w:szCs w:val="22"/>
          <w:lang w:val="ro-RO"/>
        </w:rPr>
        <w:t xml:space="preserve">/296) </w:t>
      </w:r>
      <w:r w:rsidRPr="008002FA">
        <w:rPr>
          <w:color w:val="000000"/>
          <w:szCs w:val="22"/>
          <w:lang w:val="ro-RO"/>
        </w:rPr>
        <w:t xml:space="preserve">dintre pacienţii trataţi cu Herceptin </w:t>
      </w:r>
      <w:r w:rsidR="000E7D6F">
        <w:rPr>
          <w:color w:val="000000"/>
          <w:szCs w:val="22"/>
          <w:lang w:val="ro-RO"/>
        </w:rPr>
        <w:t xml:space="preserve">pentru administrare </w:t>
      </w:r>
      <w:r>
        <w:rPr>
          <w:color w:val="000000"/>
          <w:szCs w:val="22"/>
          <w:lang w:val="ro-RO"/>
        </w:rPr>
        <w:t>intravenoasă şi 1</w:t>
      </w:r>
      <w:r w:rsidR="005E75CB">
        <w:rPr>
          <w:color w:val="000000"/>
          <w:szCs w:val="22"/>
          <w:lang w:val="ro-RO"/>
        </w:rPr>
        <w:t>5</w:t>
      </w:r>
      <w:r>
        <w:rPr>
          <w:color w:val="000000"/>
          <w:szCs w:val="22"/>
          <w:lang w:val="ro-RO"/>
        </w:rPr>
        <w:t>,</w:t>
      </w:r>
      <w:r w:rsidR="008655C8">
        <w:rPr>
          <w:color w:val="000000"/>
          <w:szCs w:val="22"/>
          <w:lang w:val="ro-RO"/>
        </w:rPr>
        <w:t>9</w:t>
      </w:r>
      <w:r w:rsidRPr="008002FA">
        <w:rPr>
          <w:color w:val="000000"/>
          <w:szCs w:val="22"/>
          <w:lang w:val="ro-RO"/>
        </w:rPr>
        <w:t>%</w:t>
      </w:r>
      <w:r w:rsidR="008655C8">
        <w:rPr>
          <w:color w:val="000000"/>
          <w:szCs w:val="22"/>
          <w:lang w:val="ro-RO"/>
        </w:rPr>
        <w:t xml:space="preserve"> (4</w:t>
      </w:r>
      <w:r w:rsidR="005E75CB">
        <w:rPr>
          <w:color w:val="000000"/>
          <w:szCs w:val="22"/>
          <w:lang w:val="ro-RO"/>
        </w:rPr>
        <w:t>7</w:t>
      </w:r>
      <w:r w:rsidR="008655C8">
        <w:rPr>
          <w:color w:val="000000"/>
          <w:szCs w:val="22"/>
          <w:lang w:val="ro-RO"/>
        </w:rPr>
        <w:t>/295)</w:t>
      </w:r>
      <w:r w:rsidRPr="008002FA">
        <w:rPr>
          <w:color w:val="000000"/>
          <w:szCs w:val="22"/>
          <w:lang w:val="ro-RO"/>
        </w:rPr>
        <w:t xml:space="preserve"> dintre pacienţii trataţi cu Herceptin pentru administrare subcutanată </w:t>
      </w:r>
      <w:r w:rsidR="00636344">
        <w:rPr>
          <w:color w:val="000000"/>
          <w:szCs w:val="22"/>
          <w:lang w:val="ro-RO"/>
        </w:rPr>
        <w:t xml:space="preserve">în flacon </w:t>
      </w:r>
      <w:r w:rsidRPr="008002FA">
        <w:rPr>
          <w:color w:val="000000"/>
          <w:szCs w:val="22"/>
          <w:lang w:val="ro-RO"/>
        </w:rPr>
        <w:t xml:space="preserve">au dezvoltat anticorpi </w:t>
      </w:r>
      <w:r w:rsidR="00C25827">
        <w:rPr>
          <w:color w:val="000000"/>
          <w:szCs w:val="22"/>
          <w:lang w:val="ro-RO"/>
        </w:rPr>
        <w:t>anti-</w:t>
      </w:r>
      <w:r w:rsidRPr="008002FA">
        <w:rPr>
          <w:color w:val="000000"/>
          <w:szCs w:val="22"/>
          <w:lang w:val="ro-RO"/>
        </w:rPr>
        <w:t>trastuzumab</w:t>
      </w:r>
      <w:r>
        <w:rPr>
          <w:color w:val="000000"/>
          <w:szCs w:val="22"/>
          <w:lang w:val="ro-RO"/>
        </w:rPr>
        <w:t xml:space="preserve">. </w:t>
      </w:r>
      <w:r w:rsidR="008655C8" w:rsidRPr="00960D3A">
        <w:rPr>
          <w:color w:val="000000"/>
          <w:szCs w:val="22"/>
          <w:lang w:val="ro-RO"/>
        </w:rPr>
        <w:t>Anticorpii neutralizanţi anti-trastuzumab au fost depistaţi în probe prelevate după momentul iniţial</w:t>
      </w:r>
      <w:r w:rsidR="008655C8">
        <w:rPr>
          <w:color w:val="000000"/>
          <w:szCs w:val="22"/>
          <w:lang w:val="ro-RO"/>
        </w:rPr>
        <w:t>,</w:t>
      </w:r>
      <w:r w:rsidR="008655C8" w:rsidRPr="00960D3A">
        <w:rPr>
          <w:color w:val="000000"/>
          <w:szCs w:val="22"/>
          <w:lang w:val="ro-RO"/>
        </w:rPr>
        <w:t xml:space="preserve"> la 2 din </w:t>
      </w:r>
      <w:r w:rsidR="00790132">
        <w:rPr>
          <w:color w:val="000000"/>
          <w:szCs w:val="22"/>
          <w:lang w:val="ro-RO"/>
        </w:rPr>
        <w:t>30</w:t>
      </w:r>
      <w:r w:rsidR="008655C8" w:rsidRPr="00960D3A">
        <w:rPr>
          <w:color w:val="000000"/>
          <w:szCs w:val="22"/>
          <w:lang w:val="ro-RO"/>
        </w:rPr>
        <w:t xml:space="preserve"> pacienţi </w:t>
      </w:r>
      <w:r w:rsidR="008655C8">
        <w:rPr>
          <w:color w:val="000000"/>
          <w:szCs w:val="22"/>
          <w:lang w:val="ro-RO"/>
        </w:rPr>
        <w:t>cărora li s-a administrat</w:t>
      </w:r>
      <w:r w:rsidR="008655C8" w:rsidRPr="00960D3A">
        <w:rPr>
          <w:color w:val="000000"/>
          <w:szCs w:val="22"/>
          <w:lang w:val="ro-RO"/>
        </w:rPr>
        <w:t xml:space="preserve"> tratament cu Herceptin </w:t>
      </w:r>
      <w:r w:rsidR="008655C8" w:rsidRPr="00960D3A">
        <w:rPr>
          <w:lang w:val="ro-RO"/>
        </w:rPr>
        <w:t xml:space="preserve">pentru administrare intravenoasă </w:t>
      </w:r>
      <w:r w:rsidR="008655C8" w:rsidRPr="00960D3A">
        <w:rPr>
          <w:color w:val="000000"/>
          <w:szCs w:val="22"/>
          <w:lang w:val="ro-RO"/>
        </w:rPr>
        <w:t xml:space="preserve">şi la </w:t>
      </w:r>
      <w:r w:rsidR="005E75CB">
        <w:rPr>
          <w:color w:val="000000"/>
          <w:szCs w:val="22"/>
          <w:lang w:val="ro-RO"/>
        </w:rPr>
        <w:t>3</w:t>
      </w:r>
      <w:r w:rsidR="008655C8" w:rsidRPr="00960D3A">
        <w:rPr>
          <w:color w:val="000000"/>
          <w:szCs w:val="22"/>
          <w:lang w:val="ro-RO"/>
        </w:rPr>
        <w:t xml:space="preserve"> din 4</w:t>
      </w:r>
      <w:r w:rsidR="005E75CB">
        <w:rPr>
          <w:color w:val="000000"/>
          <w:szCs w:val="22"/>
          <w:lang w:val="ro-RO"/>
        </w:rPr>
        <w:t>7</w:t>
      </w:r>
      <w:r w:rsidR="008655C8" w:rsidRPr="00960D3A">
        <w:rPr>
          <w:color w:val="000000"/>
          <w:szCs w:val="22"/>
          <w:lang w:val="ro-RO"/>
        </w:rPr>
        <w:t xml:space="preserve"> </w:t>
      </w:r>
      <w:r w:rsidR="008655C8" w:rsidRPr="008002FA">
        <w:rPr>
          <w:color w:val="000000"/>
          <w:szCs w:val="22"/>
          <w:lang w:val="ro-RO"/>
        </w:rPr>
        <w:t>dintre pacienţii trataţi cu Herceptin pentru administrare subcutanată</w:t>
      </w:r>
      <w:r w:rsidR="008655C8" w:rsidRPr="00960D3A">
        <w:rPr>
          <w:color w:val="000000"/>
          <w:szCs w:val="22"/>
          <w:lang w:val="ro-RO"/>
        </w:rPr>
        <w:t xml:space="preserve">. </w:t>
      </w:r>
      <w:r w:rsidR="008655C8">
        <w:rPr>
          <w:color w:val="000000"/>
          <w:szCs w:val="22"/>
          <w:lang w:val="ro-RO"/>
        </w:rPr>
        <w:t>Un procent</w:t>
      </w:r>
      <w:r w:rsidR="008655C8" w:rsidRPr="00960D3A">
        <w:rPr>
          <w:color w:val="000000"/>
          <w:szCs w:val="22"/>
          <w:lang w:val="ro-RO"/>
        </w:rPr>
        <w:t xml:space="preserve"> de </w:t>
      </w:r>
      <w:r w:rsidR="008655C8">
        <w:rPr>
          <w:color w:val="000000"/>
          <w:szCs w:val="22"/>
          <w:lang w:val="ro-RO"/>
        </w:rPr>
        <w:t>2</w:t>
      </w:r>
      <w:r w:rsidR="00790132">
        <w:rPr>
          <w:color w:val="000000"/>
          <w:szCs w:val="22"/>
          <w:lang w:val="ro-RO"/>
        </w:rPr>
        <w:t>1</w:t>
      </w:r>
      <w:r w:rsidR="008655C8">
        <w:rPr>
          <w:color w:val="000000"/>
          <w:szCs w:val="22"/>
          <w:lang w:val="ro-RO"/>
        </w:rPr>
        <w:t>,0</w:t>
      </w:r>
      <w:r w:rsidR="00790132" w:rsidRPr="008002FA">
        <w:rPr>
          <w:color w:val="000000"/>
          <w:szCs w:val="22"/>
          <w:lang w:val="ro-RO"/>
        </w:rPr>
        <w:t>%</w:t>
      </w:r>
      <w:r w:rsidRPr="008002FA">
        <w:rPr>
          <w:color w:val="000000"/>
          <w:szCs w:val="22"/>
          <w:lang w:val="ro-RO"/>
        </w:rPr>
        <w:t xml:space="preserve"> dintre pacienţii trataţi cu Herceptin </w:t>
      </w:r>
      <w:r w:rsidR="005913DD">
        <w:rPr>
          <w:color w:val="000000"/>
          <w:szCs w:val="22"/>
          <w:lang w:val="ro-RO"/>
        </w:rPr>
        <w:t>form</w:t>
      </w:r>
      <w:r w:rsidR="00E736FF">
        <w:rPr>
          <w:color w:val="000000"/>
          <w:szCs w:val="22"/>
          <w:lang w:val="ro-RO"/>
        </w:rPr>
        <w:t>a</w:t>
      </w:r>
      <w:r w:rsidRPr="008002FA">
        <w:rPr>
          <w:color w:val="000000"/>
          <w:szCs w:val="22"/>
          <w:lang w:val="ro-RO"/>
        </w:rPr>
        <w:t xml:space="preserve"> subcutanată au dezvoltat anticorpi ai excipientului hialuronidază (rHuPH20). </w:t>
      </w:r>
    </w:p>
    <w:p w14:paraId="6D853459" w14:textId="77777777" w:rsidR="008655C8" w:rsidRDefault="008655C8" w:rsidP="00E51EC2">
      <w:pPr>
        <w:rPr>
          <w:color w:val="000000"/>
          <w:szCs w:val="22"/>
          <w:lang w:val="ro-RO"/>
        </w:rPr>
      </w:pPr>
    </w:p>
    <w:p w14:paraId="2A363E95" w14:textId="77777777" w:rsidR="00E51EC2" w:rsidRPr="00DE358C" w:rsidRDefault="00E51EC2" w:rsidP="00E51EC2">
      <w:pPr>
        <w:rPr>
          <w:color w:val="000000"/>
          <w:szCs w:val="22"/>
          <w:lang w:val="es-ES"/>
        </w:rPr>
      </w:pPr>
      <w:r w:rsidRPr="00DE358C">
        <w:rPr>
          <w:color w:val="000000"/>
          <w:szCs w:val="22"/>
          <w:lang w:val="es-ES"/>
        </w:rPr>
        <w:t xml:space="preserve">Relevanţa clinică a acestor anticorpi nu este cunoscută. </w:t>
      </w:r>
      <w:r w:rsidR="00790132">
        <w:rPr>
          <w:color w:val="000000"/>
          <w:szCs w:val="22"/>
          <w:lang w:val="es-ES"/>
        </w:rPr>
        <w:t xml:space="preserve">Prezenţa </w:t>
      </w:r>
      <w:r w:rsidR="00790132" w:rsidRPr="008002FA">
        <w:rPr>
          <w:color w:val="000000"/>
          <w:szCs w:val="22"/>
          <w:lang w:val="ro-RO"/>
        </w:rPr>
        <w:t>anticorpi</w:t>
      </w:r>
      <w:r w:rsidR="00790132">
        <w:rPr>
          <w:color w:val="000000"/>
          <w:szCs w:val="22"/>
          <w:lang w:val="ro-RO"/>
        </w:rPr>
        <w:t>lor</w:t>
      </w:r>
      <w:r w:rsidR="00790132" w:rsidRPr="008002FA">
        <w:rPr>
          <w:color w:val="000000"/>
          <w:szCs w:val="22"/>
          <w:lang w:val="ro-RO"/>
        </w:rPr>
        <w:t xml:space="preserve"> </w:t>
      </w:r>
      <w:r w:rsidR="00790132">
        <w:rPr>
          <w:color w:val="000000"/>
          <w:szCs w:val="22"/>
          <w:lang w:val="ro-RO"/>
        </w:rPr>
        <w:t>anti-</w:t>
      </w:r>
      <w:r w:rsidR="00790132" w:rsidRPr="008002FA">
        <w:rPr>
          <w:color w:val="000000"/>
          <w:szCs w:val="22"/>
          <w:lang w:val="ro-RO"/>
        </w:rPr>
        <w:t>trastuzumab</w:t>
      </w:r>
      <w:r w:rsidR="00790132">
        <w:rPr>
          <w:color w:val="000000"/>
          <w:szCs w:val="22"/>
          <w:lang w:val="ro-RO"/>
        </w:rPr>
        <w:t xml:space="preserve"> nu a avut nici un impact asupra farmacocineticii</w:t>
      </w:r>
      <w:r w:rsidR="00790132" w:rsidRPr="00AE1EAA">
        <w:rPr>
          <w:lang w:val="es-ES"/>
          <w:rPrChange w:id="1299" w:author="TCS" w:date="2025-10-13T18:47:00Z" w16du:dateUtc="2025-10-13T13:17:00Z">
            <w:rPr/>
          </w:rPrChange>
        </w:rPr>
        <w:t xml:space="preserve">, </w:t>
      </w:r>
      <w:r w:rsidRPr="00DE358C">
        <w:rPr>
          <w:color w:val="000000"/>
          <w:szCs w:val="22"/>
          <w:lang w:val="es-ES"/>
        </w:rPr>
        <w:t>eficacit</w:t>
      </w:r>
      <w:r w:rsidR="00790132">
        <w:rPr>
          <w:color w:val="000000"/>
          <w:szCs w:val="22"/>
          <w:lang w:val="es-ES"/>
        </w:rPr>
        <w:t>ăţii</w:t>
      </w:r>
      <w:r w:rsidRPr="00DE358C">
        <w:rPr>
          <w:color w:val="000000"/>
          <w:szCs w:val="22"/>
          <w:lang w:val="es-ES"/>
        </w:rPr>
        <w:t xml:space="preserve"> (determinată prin Răspunsul Complet patologic [RCp]</w:t>
      </w:r>
      <w:r w:rsidR="00790132">
        <w:rPr>
          <w:color w:val="000000"/>
          <w:szCs w:val="22"/>
          <w:lang w:val="es-ES"/>
        </w:rPr>
        <w:t>,</w:t>
      </w:r>
      <w:r w:rsidR="00790132" w:rsidRPr="00AE1EAA">
        <w:rPr>
          <w:lang w:val="es-ES"/>
          <w:rPrChange w:id="1300" w:author="TCS" w:date="2025-10-13T18:47:00Z" w16du:dateUtc="2025-10-13T13:17:00Z">
            <w:rPr/>
          </w:rPrChange>
        </w:rPr>
        <w:t xml:space="preserve"> supravieţuirii fără evenimente </w:t>
      </w:r>
      <w:r w:rsidR="00B70212" w:rsidRPr="00DE358C">
        <w:rPr>
          <w:color w:val="000000"/>
          <w:szCs w:val="22"/>
          <w:lang w:val="es-ES"/>
        </w:rPr>
        <w:t>[</w:t>
      </w:r>
      <w:r w:rsidR="00790132" w:rsidRPr="00AE1EAA">
        <w:rPr>
          <w:lang w:val="es-ES"/>
          <w:rPrChange w:id="1301" w:author="TCS" w:date="2025-10-13T18:47:00Z" w16du:dateUtc="2025-10-13T13:17:00Z">
            <w:rPr/>
          </w:rPrChange>
        </w:rPr>
        <w:t>SFE</w:t>
      </w:r>
      <w:r w:rsidR="00B70212" w:rsidRPr="00DE358C">
        <w:rPr>
          <w:color w:val="000000"/>
          <w:szCs w:val="22"/>
          <w:lang w:val="es-ES"/>
        </w:rPr>
        <w:t>]</w:t>
      </w:r>
      <w:r w:rsidR="00790132" w:rsidRPr="00AE1EAA">
        <w:rPr>
          <w:lang w:val="es-ES"/>
          <w:rPrChange w:id="1302" w:author="TCS" w:date="2025-10-13T18:47:00Z" w16du:dateUtc="2025-10-13T13:17:00Z">
            <w:rPr/>
          </w:rPrChange>
        </w:rPr>
        <w:t>)</w:t>
      </w:r>
      <w:r w:rsidRPr="00DE358C">
        <w:rPr>
          <w:color w:val="000000"/>
          <w:szCs w:val="22"/>
          <w:lang w:val="es-ES"/>
        </w:rPr>
        <w:t xml:space="preserve"> şi siguranţ</w:t>
      </w:r>
      <w:r w:rsidR="00790132">
        <w:rPr>
          <w:color w:val="000000"/>
          <w:szCs w:val="22"/>
          <w:lang w:val="es-ES"/>
        </w:rPr>
        <w:t>ei</w:t>
      </w:r>
      <w:r w:rsidR="008655C8">
        <w:rPr>
          <w:color w:val="000000"/>
          <w:szCs w:val="22"/>
          <w:lang w:val="es-ES"/>
        </w:rPr>
        <w:t>, determinate conform incidenţei reacţiilor adverse legate de administrare (RAA) corespunzătoare</w:t>
      </w:r>
      <w:r w:rsidRPr="00DE358C">
        <w:rPr>
          <w:color w:val="000000"/>
          <w:szCs w:val="22"/>
          <w:lang w:val="es-ES"/>
        </w:rPr>
        <w:t xml:space="preserve"> Herceptin </w:t>
      </w:r>
      <w:r w:rsidR="005913DD">
        <w:rPr>
          <w:color w:val="000000"/>
          <w:szCs w:val="22"/>
          <w:lang w:val="es-ES"/>
        </w:rPr>
        <w:t>form</w:t>
      </w:r>
      <w:r w:rsidR="00E736FF">
        <w:rPr>
          <w:color w:val="000000"/>
          <w:szCs w:val="22"/>
          <w:lang w:val="es-ES"/>
        </w:rPr>
        <w:t>a</w:t>
      </w:r>
      <w:r w:rsidRPr="00DE358C">
        <w:rPr>
          <w:color w:val="000000"/>
          <w:szCs w:val="22"/>
          <w:lang w:val="es-ES"/>
        </w:rPr>
        <w:t xml:space="preserve"> intravenoasă şi a Herceptin </w:t>
      </w:r>
      <w:r w:rsidR="005913DD">
        <w:rPr>
          <w:color w:val="000000"/>
          <w:szCs w:val="22"/>
          <w:lang w:val="es-ES"/>
        </w:rPr>
        <w:t>form</w:t>
      </w:r>
      <w:r w:rsidR="00E736FF">
        <w:rPr>
          <w:color w:val="000000"/>
          <w:szCs w:val="22"/>
          <w:lang w:val="es-ES"/>
        </w:rPr>
        <w:t>a</w:t>
      </w:r>
      <w:r w:rsidRPr="00DE358C">
        <w:rPr>
          <w:color w:val="000000"/>
          <w:szCs w:val="22"/>
          <w:lang w:val="es-ES"/>
        </w:rPr>
        <w:t xml:space="preserve"> subcutanată. </w:t>
      </w:r>
    </w:p>
    <w:p w14:paraId="7E0BA487" w14:textId="77777777" w:rsidR="00E51EC2" w:rsidRPr="00412A83" w:rsidRDefault="00E51EC2" w:rsidP="00E51EC2">
      <w:pPr>
        <w:rPr>
          <w:color w:val="000000"/>
          <w:szCs w:val="22"/>
          <w:lang w:val="ro-RO"/>
        </w:rPr>
      </w:pPr>
    </w:p>
    <w:p w14:paraId="1FB3DD69" w14:textId="77777777" w:rsidR="00E51EC2" w:rsidRPr="00412A83" w:rsidRDefault="00E51EC2" w:rsidP="00E51EC2">
      <w:pPr>
        <w:rPr>
          <w:lang w:val="ro-RO"/>
        </w:rPr>
      </w:pPr>
      <w:r w:rsidRPr="00412A83">
        <w:rPr>
          <w:lang w:val="ro-RO"/>
        </w:rPr>
        <w:t xml:space="preserve">Detalii </w:t>
      </w:r>
      <w:r>
        <w:rPr>
          <w:lang w:val="ro-RO"/>
        </w:rPr>
        <w:t>privind măsurile de reducere a</w:t>
      </w:r>
      <w:r w:rsidRPr="00412A83">
        <w:rPr>
          <w:lang w:val="ro-RO"/>
        </w:rPr>
        <w:t xml:space="preserve"> riscului, care sunt în concordanţă cu Planul de management al riscului </w:t>
      </w:r>
      <w:r>
        <w:rPr>
          <w:lang w:val="ro-RO"/>
        </w:rPr>
        <w:t xml:space="preserve">de la nivelul UE, </w:t>
      </w:r>
      <w:r w:rsidRPr="00412A83">
        <w:rPr>
          <w:lang w:val="ro-RO"/>
        </w:rPr>
        <w:t>sunt prezentate la pct. 4.4.</w:t>
      </w:r>
    </w:p>
    <w:p w14:paraId="5241BD1D" w14:textId="77777777" w:rsidR="00E51EC2" w:rsidRDefault="00E51EC2" w:rsidP="00E51EC2">
      <w:pPr>
        <w:widowControl w:val="0"/>
        <w:tabs>
          <w:tab w:val="left" w:pos="567"/>
        </w:tabs>
        <w:outlineLvl w:val="0"/>
        <w:rPr>
          <w:b/>
          <w:color w:val="000000"/>
          <w:szCs w:val="22"/>
          <w:lang w:val="ro-RO"/>
        </w:rPr>
      </w:pPr>
    </w:p>
    <w:p w14:paraId="3F00F5AD" w14:textId="77777777" w:rsidR="000910BD" w:rsidRPr="00716D89" w:rsidRDefault="000910BD" w:rsidP="000910BD">
      <w:pPr>
        <w:rPr>
          <w:u w:val="single"/>
          <w:lang w:val="ro-RO"/>
        </w:rPr>
      </w:pPr>
      <w:r w:rsidRPr="00716D89">
        <w:rPr>
          <w:u w:val="single"/>
          <w:lang w:val="ro-RO"/>
        </w:rPr>
        <w:t xml:space="preserve">Trecerea de la tratamentul cu </w:t>
      </w:r>
      <w:r>
        <w:rPr>
          <w:u w:val="single"/>
          <w:lang w:val="ro-RO"/>
        </w:rPr>
        <w:t xml:space="preserve">forma farmaceutică </w:t>
      </w:r>
      <w:r w:rsidRPr="00716D89">
        <w:rPr>
          <w:u w:val="single"/>
          <w:lang w:val="ro-RO"/>
        </w:rPr>
        <w:t>intraveno</w:t>
      </w:r>
      <w:r>
        <w:rPr>
          <w:u w:val="single"/>
          <w:lang w:val="ro-RO"/>
        </w:rPr>
        <w:t>a</w:t>
      </w:r>
      <w:r w:rsidR="00162674">
        <w:rPr>
          <w:u w:val="single"/>
          <w:lang w:val="ro-RO"/>
        </w:rPr>
        <w:t>s</w:t>
      </w:r>
      <w:r>
        <w:rPr>
          <w:u w:val="single"/>
          <w:lang w:val="ro-RO"/>
        </w:rPr>
        <w:t xml:space="preserve">ă </w:t>
      </w:r>
      <w:r w:rsidRPr="00716D89">
        <w:rPr>
          <w:u w:val="single"/>
          <w:lang w:val="ro-RO"/>
        </w:rPr>
        <w:t>la form</w:t>
      </w:r>
      <w:r>
        <w:rPr>
          <w:u w:val="single"/>
          <w:lang w:val="ro-RO"/>
        </w:rPr>
        <w:t>a farmaceutică</w:t>
      </w:r>
      <w:r w:rsidRPr="00716D89">
        <w:rPr>
          <w:u w:val="single"/>
          <w:lang w:val="ro-RO"/>
        </w:rPr>
        <w:t xml:space="preserve"> subcutanată a </w:t>
      </w:r>
      <w:r>
        <w:rPr>
          <w:u w:val="single"/>
          <w:lang w:val="ro-RO"/>
        </w:rPr>
        <w:t>Herceptin</w:t>
      </w:r>
      <w:r w:rsidRPr="00716D89">
        <w:rPr>
          <w:u w:val="single"/>
          <w:lang w:val="ro-RO"/>
        </w:rPr>
        <w:t xml:space="preserve"> şi invers</w:t>
      </w:r>
    </w:p>
    <w:p w14:paraId="22DDB628" w14:textId="77777777" w:rsidR="000910BD" w:rsidRDefault="000910BD" w:rsidP="000910BD">
      <w:pPr>
        <w:rPr>
          <w:lang w:val="ro-RO"/>
        </w:rPr>
      </w:pPr>
    </w:p>
    <w:p w14:paraId="2EA1DADF" w14:textId="77777777" w:rsidR="00064B8C" w:rsidRDefault="00064B8C" w:rsidP="00064B8C">
      <w:pPr>
        <w:rPr>
          <w:iCs/>
          <w:lang w:val="ro-RO"/>
        </w:rPr>
      </w:pPr>
      <w:r>
        <w:rPr>
          <w:lang w:val="ro-RO"/>
        </w:rPr>
        <w:t>Studiul MO22982 a analizat trecerea de la forma farmaceutică intravenoasă a Herceptin la cea subcutanată a Herceptin, având ca obiectiv principal evaluarea preferinţei pacientului fie pentru calea intravenoasă, fie pentru cea subcutanată, în cazul administrării trastuzumab. În acest studiu clinic au fost evaluate 2 cohorte (una la care s-a administrat forma farmaceutică subcutanată în flacon şi una la care s-a administrat forma farmaceutică subcutanată în sistem de administrare), utilizând un design încrucişat, cu 2 braţe, cu 488 de pacienţi randomizaţi în una dintre cele două secvenţe diferite de tratament cu Herceptin administrat o dată la trei săptămâni (i.v. [Ciclurile 1-4]→ s.c. [Ciclurile 5-8] sau s.c. [Ciclurile 1</w:t>
      </w:r>
      <w:r>
        <w:rPr>
          <w:lang w:val="ro-RO"/>
        </w:rPr>
        <w:noBreakHyphen/>
        <w:t>4]→ i.v. [Ciclurile 5-8]). Pacienţii au fost fie netrataţi anterior cu Herceptin i.v. (20,3%), fie trataţi anterior cu Herceptin i.v. (79,7%). În cazul secvenţei i.v.</w:t>
      </w:r>
      <w:r w:rsidRPr="003D6D4D">
        <w:rPr>
          <w:lang w:val="ro-RO"/>
        </w:rPr>
        <w:t>→s.c. (</w:t>
      </w:r>
      <w:r>
        <w:rPr>
          <w:lang w:val="ro-RO"/>
        </w:rPr>
        <w:t>cohorte combinate, cărora li s-a administrat forma farmaceutică s.c. în flacon şi în sistem de administrare</w:t>
      </w:r>
      <w:r w:rsidRPr="003D6D4D">
        <w:rPr>
          <w:lang w:val="ro-RO"/>
        </w:rPr>
        <w:t xml:space="preserve">), incidenţele evenimentelor adverse (de toate gradele) au fost </w:t>
      </w:r>
      <w:r>
        <w:rPr>
          <w:lang w:val="ro-RO"/>
        </w:rPr>
        <w:t>de 53,8%</w:t>
      </w:r>
      <w:r w:rsidRPr="003D6D4D">
        <w:rPr>
          <w:lang w:val="ro-RO"/>
        </w:rPr>
        <w:t xml:space="preserve"> în perioada dinaintea trecerii </w:t>
      </w:r>
      <w:r w:rsidRPr="00350848">
        <w:rPr>
          <w:lang w:val="ro-RO"/>
        </w:rPr>
        <w:t>de la o formă farmaceutică la alta</w:t>
      </w:r>
      <w:r w:rsidRPr="003D6D4D">
        <w:rPr>
          <w:lang w:val="ro-RO"/>
        </w:rPr>
        <w:t xml:space="preserve"> (Ciclurile 1</w:t>
      </w:r>
      <w:r>
        <w:rPr>
          <w:lang w:val="ro-RO"/>
        </w:rPr>
        <w:noBreakHyphen/>
        <w:t>4) şi de 56,4% ulterior trecerii (Ciclurile 5-8)</w:t>
      </w:r>
      <w:r w:rsidR="00A374DF">
        <w:rPr>
          <w:lang w:val="ro-RO"/>
        </w:rPr>
        <w:t xml:space="preserve">, </w:t>
      </w:r>
      <w:r w:rsidR="00A374DF">
        <w:rPr>
          <w:iCs/>
          <w:lang w:val="ro-RO"/>
        </w:rPr>
        <w:t>î</w:t>
      </w:r>
      <w:r>
        <w:rPr>
          <w:iCs/>
          <w:lang w:val="ro-RO"/>
        </w:rPr>
        <w:t>n cazul secvenţei s.c.→i.v</w:t>
      </w:r>
      <w:r w:rsidRPr="001D34E9">
        <w:rPr>
          <w:iCs/>
          <w:lang w:val="ro-RO"/>
        </w:rPr>
        <w:t xml:space="preserve">. (cohorte combinate, cărora li s-a administrat forma farmaceutică s.c. în flacon şi în sistem de administrare), incidenţele evenimentelor adverse </w:t>
      </w:r>
      <w:r>
        <w:rPr>
          <w:iCs/>
          <w:lang w:val="ro-RO"/>
        </w:rPr>
        <w:t>(de toate gradele) au fost de 65,4</w:t>
      </w:r>
      <w:r w:rsidRPr="001D34E9">
        <w:rPr>
          <w:iCs/>
          <w:lang w:val="ro-RO"/>
        </w:rPr>
        <w:t xml:space="preserve">% în perioada dinaintea trecerii </w:t>
      </w:r>
      <w:r w:rsidRPr="00B23165">
        <w:rPr>
          <w:iCs/>
          <w:lang w:val="ro-RO"/>
        </w:rPr>
        <w:t xml:space="preserve">de la o formă farmaceutică la alta </w:t>
      </w:r>
      <w:r>
        <w:rPr>
          <w:iCs/>
          <w:lang w:val="ro-RO"/>
        </w:rPr>
        <w:t xml:space="preserve">şi de 48,7% ulterior trecerii. </w:t>
      </w:r>
    </w:p>
    <w:p w14:paraId="12567BA6" w14:textId="77777777" w:rsidR="000910BD" w:rsidRDefault="00064B8C" w:rsidP="00064B8C">
      <w:pPr>
        <w:widowControl w:val="0"/>
        <w:tabs>
          <w:tab w:val="left" w:pos="567"/>
        </w:tabs>
        <w:outlineLvl w:val="0"/>
        <w:rPr>
          <w:lang w:val="ro-RO"/>
        </w:rPr>
      </w:pPr>
      <w:r>
        <w:rPr>
          <w:iCs/>
          <w:lang w:val="ro-RO"/>
        </w:rPr>
        <w:t xml:space="preserve">În perioada anterioară trecerii de la o formă la alta </w:t>
      </w:r>
      <w:r>
        <w:rPr>
          <w:lang w:val="ro-RO"/>
        </w:rPr>
        <w:t>(Ciclurile 1-4), incidenţele reacţiilor adverse</w:t>
      </w:r>
      <w:r w:rsidR="00A374DF">
        <w:rPr>
          <w:lang w:val="ro-RO"/>
        </w:rPr>
        <w:t xml:space="preserve"> grave</w:t>
      </w:r>
      <w:r>
        <w:rPr>
          <w:lang w:val="ro-RO"/>
        </w:rPr>
        <w:t>, reacţiilor adverse de gradul 3 şi a întreruperilor de tratament din cauza reacţiilor adverse, au fost scăzute (&lt; 5%), acest lucru fiind similar cu incidenţele din perioada ulterioară trecerii (Ciclurile 5-8). Nu s-au raportat reacţii adverse de grad 4 sau 5.</w:t>
      </w:r>
    </w:p>
    <w:p w14:paraId="1AD25298" w14:textId="77777777" w:rsidR="00743EA2" w:rsidRDefault="00743EA2" w:rsidP="00E51EC2">
      <w:pPr>
        <w:widowControl w:val="0"/>
        <w:tabs>
          <w:tab w:val="left" w:pos="567"/>
        </w:tabs>
        <w:outlineLvl w:val="0"/>
        <w:rPr>
          <w:b/>
          <w:color w:val="000000"/>
          <w:szCs w:val="22"/>
          <w:lang w:val="ro-RO"/>
        </w:rPr>
      </w:pPr>
    </w:p>
    <w:p w14:paraId="11B7490B" w14:textId="77777777" w:rsidR="00E51EC2" w:rsidRDefault="00E51EC2" w:rsidP="006979D2">
      <w:pPr>
        <w:keepNext/>
        <w:keepLines/>
        <w:suppressLineNumbers/>
        <w:autoSpaceDE w:val="0"/>
        <w:autoSpaceDN w:val="0"/>
        <w:adjustRightInd w:val="0"/>
        <w:jc w:val="both"/>
        <w:rPr>
          <w:szCs w:val="22"/>
          <w:u w:val="single"/>
          <w:lang w:val="ro-RO"/>
        </w:rPr>
      </w:pPr>
      <w:r w:rsidRPr="00EC625C">
        <w:rPr>
          <w:szCs w:val="22"/>
          <w:u w:val="single"/>
          <w:lang w:val="ro-RO"/>
        </w:rPr>
        <w:t>Raportarea reacţiilor adverse suspectate</w:t>
      </w:r>
    </w:p>
    <w:p w14:paraId="3F79EAD6" w14:textId="77777777" w:rsidR="006C17DB" w:rsidRPr="00EC625C" w:rsidRDefault="006C17DB" w:rsidP="006979D2">
      <w:pPr>
        <w:keepNext/>
        <w:keepLines/>
        <w:suppressLineNumbers/>
        <w:autoSpaceDE w:val="0"/>
        <w:autoSpaceDN w:val="0"/>
        <w:adjustRightInd w:val="0"/>
        <w:jc w:val="both"/>
        <w:rPr>
          <w:szCs w:val="22"/>
          <w:u w:val="single"/>
          <w:lang w:val="ro-RO"/>
        </w:rPr>
      </w:pPr>
    </w:p>
    <w:p w14:paraId="4332E44A" w14:textId="77777777" w:rsidR="00E51EC2" w:rsidRDefault="00E51EC2" w:rsidP="006979D2">
      <w:pPr>
        <w:keepNext/>
        <w:keepLines/>
        <w:widowControl w:val="0"/>
        <w:tabs>
          <w:tab w:val="left" w:pos="567"/>
        </w:tabs>
        <w:outlineLvl w:val="0"/>
        <w:rPr>
          <w:szCs w:val="22"/>
          <w:lang w:val="ro-RO"/>
        </w:rPr>
      </w:pPr>
      <w:r w:rsidRPr="00EC625C">
        <w:rPr>
          <w:szCs w:val="22"/>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E100E0">
        <w:rPr>
          <w:szCs w:val="22"/>
          <w:highlight w:val="lightGray"/>
          <w:lang w:val="ro-RO"/>
        </w:rPr>
        <w:t>sistemului naţional de raportare, aşa cum este menţionat în</w:t>
      </w:r>
      <w:r w:rsidR="00FF3FDB" w:rsidRPr="00455B6E">
        <w:rPr>
          <w:snapToGrid w:val="0"/>
          <w:szCs w:val="22"/>
          <w:highlight w:val="lightGray"/>
          <w:lang w:val="ro-RO"/>
        </w:rPr>
        <w:t xml:space="preserve"> </w:t>
      </w:r>
      <w:r w:rsidR="00FF3FDB">
        <w:fldChar w:fldCharType="begin"/>
      </w:r>
      <w:r w:rsidR="00FF3FDB" w:rsidRPr="00AE1EAA">
        <w:rPr>
          <w:lang w:val="ro-RO"/>
          <w:rPrChange w:id="1303" w:author="TCS" w:date="2025-10-13T18:47:00Z" w16du:dateUtc="2025-10-13T13:17:00Z">
            <w:rPr/>
          </w:rPrChange>
        </w:rPr>
        <w:instrText>HYPERLINK "https://www.ema.europa.eu/documents/template-form/qrd-appendix-v-adverse-drug-reaction-reporting-details_en.docx"</w:instrText>
      </w:r>
      <w:r w:rsidR="00FF3FDB">
        <w:fldChar w:fldCharType="separate"/>
      </w:r>
      <w:r w:rsidR="00FF3FDB" w:rsidRPr="007442A2">
        <w:rPr>
          <w:rStyle w:val="Hyperlink"/>
          <w:szCs w:val="22"/>
          <w:highlight w:val="lightGray"/>
          <w:lang w:val="ro-RO"/>
        </w:rPr>
        <w:t>Anexa V</w:t>
      </w:r>
      <w:r w:rsidR="00FF3FDB">
        <w:fldChar w:fldCharType="end"/>
      </w:r>
      <w:r>
        <w:rPr>
          <w:szCs w:val="22"/>
          <w:lang w:val="ro-RO"/>
        </w:rPr>
        <w:t>.</w:t>
      </w:r>
    </w:p>
    <w:p w14:paraId="126CCED7" w14:textId="77777777" w:rsidR="00E51EC2" w:rsidRDefault="00E51EC2" w:rsidP="00E51EC2">
      <w:pPr>
        <w:widowControl w:val="0"/>
        <w:tabs>
          <w:tab w:val="left" w:pos="567"/>
        </w:tabs>
        <w:outlineLvl w:val="0"/>
        <w:rPr>
          <w:b/>
          <w:color w:val="000000"/>
          <w:szCs w:val="22"/>
          <w:lang w:val="ro-RO"/>
        </w:rPr>
      </w:pPr>
    </w:p>
    <w:p w14:paraId="7347CD6B" w14:textId="77777777" w:rsidR="00E51EC2" w:rsidRPr="00412A83" w:rsidRDefault="00E51EC2" w:rsidP="00D57F66">
      <w:pPr>
        <w:keepNext/>
        <w:keepLines/>
        <w:widowControl w:val="0"/>
        <w:tabs>
          <w:tab w:val="left" w:pos="567"/>
        </w:tabs>
        <w:outlineLvl w:val="0"/>
        <w:rPr>
          <w:b/>
          <w:color w:val="000000"/>
          <w:szCs w:val="22"/>
          <w:lang w:val="ro-RO"/>
        </w:rPr>
      </w:pPr>
      <w:r w:rsidRPr="00412A83">
        <w:rPr>
          <w:b/>
          <w:color w:val="000000"/>
          <w:szCs w:val="22"/>
          <w:lang w:val="ro-RO"/>
        </w:rPr>
        <w:t>4.9</w:t>
      </w:r>
      <w:r w:rsidRPr="00412A83">
        <w:rPr>
          <w:b/>
          <w:color w:val="000000"/>
          <w:szCs w:val="22"/>
          <w:lang w:val="ro-RO"/>
        </w:rPr>
        <w:tab/>
        <w:t>Supradozaj</w:t>
      </w:r>
    </w:p>
    <w:p w14:paraId="24A06E5F" w14:textId="77777777" w:rsidR="00E51EC2" w:rsidRPr="00412A83" w:rsidRDefault="00E51EC2" w:rsidP="00D57F66">
      <w:pPr>
        <w:keepNext/>
        <w:keepLines/>
        <w:rPr>
          <w:b/>
          <w:color w:val="000000"/>
          <w:szCs w:val="22"/>
          <w:lang w:val="ro-RO"/>
        </w:rPr>
      </w:pPr>
    </w:p>
    <w:p w14:paraId="39B6E696" w14:textId="77777777" w:rsidR="00E51EC2" w:rsidRDefault="00E51EC2" w:rsidP="00D57F66">
      <w:pPr>
        <w:keepNext/>
        <w:keepLines/>
        <w:rPr>
          <w:color w:val="000000"/>
          <w:szCs w:val="22"/>
          <w:lang w:val="ro-RO"/>
        </w:rPr>
      </w:pPr>
      <w:r>
        <w:rPr>
          <w:color w:val="000000"/>
          <w:szCs w:val="22"/>
          <w:lang w:val="ro-RO"/>
        </w:rPr>
        <w:t>Au fost administrate doze</w:t>
      </w:r>
      <w:r w:rsidRPr="00417C43">
        <w:rPr>
          <w:color w:val="000000"/>
          <w:szCs w:val="22"/>
          <w:lang w:val="ro-RO"/>
        </w:rPr>
        <w:t xml:space="preserve"> unice de până la </w:t>
      </w:r>
      <w:r w:rsidRPr="0059584F">
        <w:rPr>
          <w:color w:val="000000"/>
          <w:szCs w:val="22"/>
          <w:lang w:val="ro-RO"/>
        </w:rPr>
        <w:t xml:space="preserve">960 mg Herceptin </w:t>
      </w:r>
      <w:r w:rsidR="00E47A56">
        <w:rPr>
          <w:color w:val="000000"/>
          <w:szCs w:val="22"/>
          <w:lang w:val="ro-RO"/>
        </w:rPr>
        <w:t>form</w:t>
      </w:r>
      <w:r w:rsidR="00AB1028">
        <w:rPr>
          <w:color w:val="000000"/>
          <w:szCs w:val="22"/>
          <w:lang w:val="ro-RO"/>
        </w:rPr>
        <w:t>a</w:t>
      </w:r>
      <w:r>
        <w:rPr>
          <w:color w:val="000000"/>
          <w:szCs w:val="22"/>
          <w:lang w:val="ro-RO"/>
        </w:rPr>
        <w:t xml:space="preserve"> subcutanată</w:t>
      </w:r>
      <w:r w:rsidRPr="0059584F">
        <w:rPr>
          <w:color w:val="000000"/>
          <w:szCs w:val="22"/>
          <w:lang w:val="ro-RO"/>
        </w:rPr>
        <w:t>, fără a fi raportate efecte nedorite.</w:t>
      </w:r>
    </w:p>
    <w:p w14:paraId="38B8EB8C" w14:textId="77777777" w:rsidR="00E51EC2" w:rsidRDefault="00E51EC2" w:rsidP="00E51EC2">
      <w:pPr>
        <w:rPr>
          <w:color w:val="000000"/>
          <w:szCs w:val="22"/>
          <w:lang w:val="ro-RO"/>
        </w:rPr>
      </w:pPr>
    </w:p>
    <w:p w14:paraId="293138A5" w14:textId="77777777" w:rsidR="00E51EC2" w:rsidRPr="00412A83" w:rsidRDefault="00E51EC2" w:rsidP="00E51EC2">
      <w:pPr>
        <w:rPr>
          <w:color w:val="000000"/>
          <w:szCs w:val="22"/>
          <w:lang w:val="ro-RO"/>
        </w:rPr>
      </w:pPr>
    </w:p>
    <w:p w14:paraId="6056E329" w14:textId="77777777" w:rsidR="00E51EC2" w:rsidRPr="00412A83" w:rsidRDefault="00E51EC2" w:rsidP="00E51EC2">
      <w:pPr>
        <w:keepNext/>
        <w:keepLines/>
        <w:tabs>
          <w:tab w:val="left" w:pos="567"/>
        </w:tabs>
        <w:rPr>
          <w:b/>
          <w:color w:val="000000"/>
          <w:szCs w:val="22"/>
          <w:lang w:val="ro-RO"/>
        </w:rPr>
      </w:pPr>
      <w:r w:rsidRPr="00412A83">
        <w:rPr>
          <w:b/>
          <w:color w:val="000000"/>
          <w:szCs w:val="22"/>
          <w:lang w:val="ro-RO"/>
        </w:rPr>
        <w:t>5.</w:t>
      </w:r>
      <w:r w:rsidRPr="00412A83">
        <w:rPr>
          <w:b/>
          <w:color w:val="000000"/>
          <w:szCs w:val="22"/>
          <w:lang w:val="ro-RO"/>
        </w:rPr>
        <w:tab/>
        <w:t>PROPRIETĂŢI FARMACOLOGICE</w:t>
      </w:r>
    </w:p>
    <w:p w14:paraId="00559834" w14:textId="77777777" w:rsidR="00E51EC2" w:rsidRPr="00412A83" w:rsidRDefault="00E51EC2" w:rsidP="00E51EC2">
      <w:pPr>
        <w:keepNext/>
        <w:keepLines/>
        <w:rPr>
          <w:b/>
          <w:color w:val="000000"/>
          <w:szCs w:val="22"/>
          <w:lang w:val="ro-RO"/>
        </w:rPr>
      </w:pPr>
    </w:p>
    <w:p w14:paraId="6EBCC37A" w14:textId="77777777" w:rsidR="00E51EC2" w:rsidRPr="00412A83" w:rsidRDefault="00E51EC2" w:rsidP="00E51EC2">
      <w:pPr>
        <w:keepNext/>
        <w:keepLines/>
        <w:tabs>
          <w:tab w:val="left" w:pos="567"/>
        </w:tabs>
        <w:outlineLvl w:val="0"/>
        <w:rPr>
          <w:b/>
          <w:color w:val="000000"/>
          <w:szCs w:val="22"/>
          <w:lang w:val="ro-RO"/>
        </w:rPr>
      </w:pPr>
      <w:r w:rsidRPr="00412A83">
        <w:rPr>
          <w:b/>
          <w:color w:val="000000"/>
          <w:szCs w:val="22"/>
          <w:lang w:val="ro-RO"/>
        </w:rPr>
        <w:t>5.1.</w:t>
      </w:r>
      <w:r w:rsidRPr="00412A83">
        <w:rPr>
          <w:b/>
          <w:color w:val="000000"/>
          <w:szCs w:val="22"/>
          <w:lang w:val="ro-RO"/>
        </w:rPr>
        <w:tab/>
        <w:t>Proprietăţi farmacodinamice</w:t>
      </w:r>
    </w:p>
    <w:p w14:paraId="5AA40F30" w14:textId="77777777" w:rsidR="00E51EC2" w:rsidRPr="00412A83" w:rsidRDefault="00E51EC2" w:rsidP="00E51EC2">
      <w:pPr>
        <w:keepNext/>
        <w:keepLines/>
        <w:rPr>
          <w:b/>
          <w:color w:val="000000"/>
          <w:szCs w:val="22"/>
          <w:lang w:val="ro-RO"/>
        </w:rPr>
      </w:pPr>
    </w:p>
    <w:p w14:paraId="62E79401" w14:textId="77777777" w:rsidR="00E51EC2" w:rsidRPr="00412A83" w:rsidRDefault="00E51EC2" w:rsidP="00E51EC2">
      <w:pPr>
        <w:keepNext/>
        <w:keepLines/>
        <w:outlineLvl w:val="0"/>
        <w:rPr>
          <w:color w:val="000000"/>
          <w:szCs w:val="22"/>
          <w:lang w:val="ro-RO"/>
        </w:rPr>
      </w:pPr>
      <w:r w:rsidRPr="00412A83">
        <w:rPr>
          <w:color w:val="000000"/>
          <w:szCs w:val="22"/>
          <w:lang w:val="ro-RO"/>
        </w:rPr>
        <w:t xml:space="preserve">Grupa farmacoterapeutică: medicamente antineoplazice, anticorpi monoclonali, codul ATC: </w:t>
      </w:r>
      <w:r w:rsidR="00780742" w:rsidRPr="00AE1EAA">
        <w:rPr>
          <w:lang w:val="it-IT"/>
          <w:rPrChange w:id="1304" w:author="TCS" w:date="2025-10-13T18:47:00Z" w16du:dateUtc="2025-10-13T13:17:00Z">
            <w:rPr/>
          </w:rPrChange>
        </w:rPr>
        <w:t>L01FD01</w:t>
      </w:r>
    </w:p>
    <w:p w14:paraId="6925D5F5" w14:textId="77777777" w:rsidR="00E51EC2" w:rsidRPr="00412A83" w:rsidRDefault="00E51EC2" w:rsidP="00E51EC2">
      <w:pPr>
        <w:keepNext/>
        <w:keepLines/>
        <w:rPr>
          <w:color w:val="000000"/>
          <w:szCs w:val="22"/>
          <w:lang w:val="ro-RO"/>
        </w:rPr>
      </w:pPr>
    </w:p>
    <w:p w14:paraId="6B8E11E9" w14:textId="77777777" w:rsidR="00E51EC2" w:rsidRDefault="00E51EC2" w:rsidP="00E51EC2">
      <w:pPr>
        <w:keepNext/>
        <w:keepLines/>
        <w:rPr>
          <w:color w:val="000000"/>
          <w:szCs w:val="22"/>
          <w:lang w:val="ro-RO"/>
        </w:rPr>
      </w:pPr>
      <w:r>
        <w:rPr>
          <w:color w:val="000000"/>
          <w:szCs w:val="22"/>
          <w:lang w:val="ro-RO"/>
        </w:rPr>
        <w:t xml:space="preserve">Herceptin </w:t>
      </w:r>
      <w:r w:rsidR="007F52AB">
        <w:rPr>
          <w:color w:val="000000"/>
          <w:szCs w:val="22"/>
          <w:lang w:val="ro-RO"/>
        </w:rPr>
        <w:t>form</w:t>
      </w:r>
      <w:r w:rsidR="00AB1028">
        <w:rPr>
          <w:color w:val="000000"/>
          <w:szCs w:val="22"/>
          <w:lang w:val="ro-RO"/>
        </w:rPr>
        <w:t>a</w:t>
      </w:r>
      <w:r>
        <w:rPr>
          <w:color w:val="000000"/>
          <w:szCs w:val="22"/>
          <w:lang w:val="ro-RO"/>
        </w:rPr>
        <w:t xml:space="preserve"> subcutanată conţine hialuronidază umană recombina</w:t>
      </w:r>
      <w:r w:rsidR="00C25827">
        <w:rPr>
          <w:color w:val="000000"/>
          <w:szCs w:val="22"/>
          <w:lang w:val="ro-RO"/>
        </w:rPr>
        <w:t>n</w:t>
      </w:r>
      <w:r>
        <w:rPr>
          <w:color w:val="000000"/>
          <w:szCs w:val="22"/>
          <w:lang w:val="ro-RO"/>
        </w:rPr>
        <w:t>tă (rHuPH20), o enzimă utilizată pentru a creşte dispersia şi absorbţia medicamentelor administrate concomitent, pe cale subcutanată.</w:t>
      </w:r>
    </w:p>
    <w:p w14:paraId="445205CA" w14:textId="77777777" w:rsidR="00E51EC2" w:rsidRDefault="00E51EC2" w:rsidP="00E51EC2">
      <w:pPr>
        <w:rPr>
          <w:color w:val="000000"/>
          <w:szCs w:val="22"/>
          <w:lang w:val="ro-RO"/>
        </w:rPr>
      </w:pPr>
    </w:p>
    <w:p w14:paraId="19B4F0D3" w14:textId="77777777" w:rsidR="00E51EC2" w:rsidRPr="00412A83" w:rsidRDefault="00E51EC2" w:rsidP="00E51EC2">
      <w:pPr>
        <w:rPr>
          <w:color w:val="000000"/>
          <w:szCs w:val="22"/>
          <w:lang w:val="ro-RO"/>
        </w:rPr>
      </w:pPr>
      <w:r>
        <w:rPr>
          <w:color w:val="000000"/>
          <w:szCs w:val="22"/>
          <w:lang w:val="ro-RO"/>
        </w:rPr>
        <w:t>Tras</w:t>
      </w:r>
      <w:r w:rsidRPr="00412A83">
        <w:rPr>
          <w:color w:val="000000"/>
          <w:szCs w:val="22"/>
          <w:lang w:val="ro-RO"/>
        </w:rPr>
        <w:t xml:space="preserve">tuzumab </w:t>
      </w:r>
      <w:r>
        <w:rPr>
          <w:color w:val="000000"/>
          <w:szCs w:val="22"/>
          <w:lang w:val="ro-RO"/>
        </w:rPr>
        <w:t>este un anticorp monoclonal IgG</w:t>
      </w:r>
      <w:r>
        <w:rPr>
          <w:color w:val="000000"/>
          <w:szCs w:val="22"/>
          <w:vertAlign w:val="subscript"/>
          <w:lang w:val="ro-RO"/>
        </w:rPr>
        <w:t>1</w:t>
      </w:r>
      <w:r w:rsidRPr="00412A83">
        <w:rPr>
          <w:color w:val="000000"/>
          <w:szCs w:val="22"/>
          <w:lang w:val="ro-RO"/>
        </w:rPr>
        <w:t xml:space="preserve"> umanizat recombinant, anti receptor al factorului de creştere epidermal uman </w:t>
      </w:r>
      <w:r w:rsidR="00C25827">
        <w:rPr>
          <w:color w:val="000000"/>
          <w:szCs w:val="22"/>
          <w:lang w:val="ro-RO"/>
        </w:rPr>
        <w:t>2</w:t>
      </w:r>
      <w:r w:rsidR="002743C0">
        <w:rPr>
          <w:color w:val="000000"/>
          <w:szCs w:val="22"/>
          <w:lang w:val="ro-RO"/>
        </w:rPr>
        <w:t xml:space="preserve"> </w:t>
      </w:r>
      <w:r w:rsidRPr="00412A83">
        <w:rPr>
          <w:color w:val="000000"/>
          <w:szCs w:val="22"/>
          <w:lang w:val="ro-RO"/>
        </w:rPr>
        <w:t xml:space="preserve">(HER2). Exprimarea în exces a HER2 este observată în 20-30% din cazurile de cancere </w:t>
      </w:r>
      <w:r w:rsidR="00C25827">
        <w:rPr>
          <w:color w:val="000000"/>
          <w:szCs w:val="22"/>
          <w:lang w:val="ro-RO"/>
        </w:rPr>
        <w:t xml:space="preserve">mamare </w:t>
      </w:r>
      <w:r w:rsidRPr="00412A83">
        <w:rPr>
          <w:color w:val="000000"/>
          <w:szCs w:val="22"/>
          <w:lang w:val="ro-RO"/>
        </w:rPr>
        <w:t>primare.</w:t>
      </w:r>
      <w:r w:rsidRPr="00412A83">
        <w:rPr>
          <w:color w:val="000000"/>
          <w:lang w:val="ro-RO"/>
        </w:rPr>
        <w:t xml:space="preserve"> </w:t>
      </w:r>
      <w:r w:rsidRPr="00412A83">
        <w:rPr>
          <w:color w:val="000000"/>
          <w:szCs w:val="22"/>
          <w:lang w:val="ro-RO"/>
        </w:rPr>
        <w:t xml:space="preserve">Studiile indică faptul că pacienţii cu </w:t>
      </w:r>
      <w:r w:rsidR="00C80093">
        <w:rPr>
          <w:color w:val="000000"/>
          <w:szCs w:val="22"/>
          <w:lang w:val="ro-RO"/>
        </w:rPr>
        <w:t>cancer</w:t>
      </w:r>
      <w:r w:rsidRPr="00412A83">
        <w:rPr>
          <w:color w:val="000000"/>
          <w:szCs w:val="22"/>
          <w:lang w:val="ro-RO"/>
        </w:rPr>
        <w:t xml:space="preserve"> mamar ale căror tumori prezintă exprimare în exces a HER2,</w:t>
      </w:r>
      <w:r w:rsidRPr="00412A83">
        <w:rPr>
          <w:color w:val="000000"/>
          <w:szCs w:val="22"/>
          <w:vertAlign w:val="subscript"/>
          <w:lang w:val="ro-RO"/>
        </w:rPr>
        <w:t xml:space="preserve"> </w:t>
      </w:r>
      <w:r w:rsidRPr="00412A83">
        <w:rPr>
          <w:color w:val="000000"/>
          <w:szCs w:val="22"/>
          <w:lang w:val="ro-RO"/>
        </w:rPr>
        <w:t xml:space="preserve">au o durată mai mică de supravieţuire fără semne de boală decât cei ale căror tumori nu au HER2 în exces. Porţiunea extracelulară a receptorului (ECD, p105) poate fi eliberată în circuitul sanguin şi măsurată în </w:t>
      </w:r>
      <w:r w:rsidR="00C41B93">
        <w:rPr>
          <w:color w:val="000000"/>
          <w:szCs w:val="22"/>
          <w:lang w:val="ro-RO"/>
        </w:rPr>
        <w:t>probe san</w:t>
      </w:r>
      <w:r w:rsidR="00C25827">
        <w:rPr>
          <w:color w:val="000000"/>
          <w:szCs w:val="22"/>
          <w:lang w:val="ro-RO"/>
        </w:rPr>
        <w:t>guine</w:t>
      </w:r>
      <w:r w:rsidRPr="00412A83">
        <w:rPr>
          <w:color w:val="000000"/>
          <w:szCs w:val="22"/>
          <w:lang w:val="ro-RO"/>
        </w:rPr>
        <w:t>.</w:t>
      </w:r>
    </w:p>
    <w:p w14:paraId="4D878B58" w14:textId="77777777" w:rsidR="00E51EC2" w:rsidRPr="00412A83" w:rsidRDefault="00E51EC2" w:rsidP="00E51EC2">
      <w:pPr>
        <w:rPr>
          <w:color w:val="000000"/>
          <w:lang w:val="ro-RO"/>
        </w:rPr>
      </w:pPr>
    </w:p>
    <w:p w14:paraId="63F98DC0" w14:textId="77777777" w:rsidR="00E51EC2" w:rsidRDefault="00E51EC2" w:rsidP="00E51EC2">
      <w:pPr>
        <w:rPr>
          <w:color w:val="000000"/>
          <w:szCs w:val="22"/>
          <w:u w:val="single"/>
          <w:lang w:val="ro-RO"/>
        </w:rPr>
      </w:pPr>
      <w:r w:rsidRPr="00355DAD">
        <w:rPr>
          <w:color w:val="000000"/>
          <w:szCs w:val="22"/>
          <w:u w:val="single"/>
          <w:lang w:val="ro-RO"/>
        </w:rPr>
        <w:t>Mecanism de acţiune</w:t>
      </w:r>
    </w:p>
    <w:p w14:paraId="77BFF655" w14:textId="77777777" w:rsidR="006C17DB" w:rsidRPr="00355DAD" w:rsidRDefault="006C17DB" w:rsidP="00E51EC2">
      <w:pPr>
        <w:rPr>
          <w:color w:val="000000"/>
          <w:szCs w:val="22"/>
          <w:u w:val="single"/>
          <w:lang w:val="ro-RO"/>
        </w:rPr>
      </w:pPr>
    </w:p>
    <w:p w14:paraId="1A5A1730" w14:textId="77777777" w:rsidR="00E51EC2" w:rsidRPr="00412A83" w:rsidRDefault="00E51EC2" w:rsidP="00E51EC2">
      <w:pPr>
        <w:rPr>
          <w:color w:val="000000"/>
          <w:szCs w:val="22"/>
          <w:lang w:val="ro-RO"/>
        </w:rPr>
      </w:pPr>
      <w:r w:rsidRPr="00412A83">
        <w:rPr>
          <w:lang w:val="ro-RO"/>
        </w:rPr>
        <w:t xml:space="preserve">Trastuzumab se leagă cu afinitate şi specificitate înaltă de subdomeniul IV, o regiune </w:t>
      </w:r>
      <w:r>
        <w:rPr>
          <w:lang w:val="ro-RO"/>
        </w:rPr>
        <w:t>juxta</w:t>
      </w:r>
      <w:r>
        <w:rPr>
          <w:lang w:val="ro-RO"/>
        </w:rPr>
        <w:noBreakHyphen/>
      </w:r>
      <w:r w:rsidRPr="00412A83">
        <w:rPr>
          <w:lang w:val="ro-RO"/>
        </w:rPr>
        <w:t xml:space="preserve">membranară a porţiunii extracelulare a HER2. Legarea trastuzumab de HER2 inhibă semnalizarea HER2 independent de ligand şi previne clivajul proteolitic al domeniului său extracelular, un mecanism de activare a HER2. Ca rezultat, </w:t>
      </w:r>
      <w:r w:rsidRPr="00412A83">
        <w:rPr>
          <w:color w:val="000000"/>
          <w:szCs w:val="22"/>
          <w:lang w:val="ro-RO"/>
        </w:rPr>
        <w:t xml:space="preserve">în studiile </w:t>
      </w:r>
      <w:r w:rsidRPr="00412A83">
        <w:rPr>
          <w:i/>
          <w:color w:val="000000"/>
          <w:szCs w:val="22"/>
          <w:lang w:val="ro-RO"/>
        </w:rPr>
        <w:t xml:space="preserve">in vitro </w:t>
      </w:r>
      <w:r w:rsidRPr="00412A83">
        <w:rPr>
          <w:color w:val="000000"/>
          <w:szCs w:val="22"/>
          <w:lang w:val="ro-RO"/>
        </w:rPr>
        <w:t>şi la animale s-a arătat că trastuzumab inhibă proliferarea celulelor tumorale umane cu exprimare în exces a HER2. În plus, trastuzumab este un mediator puternic al citotoxicităţii mediate celular d</w:t>
      </w:r>
      <w:r>
        <w:rPr>
          <w:color w:val="000000"/>
          <w:szCs w:val="22"/>
          <w:lang w:val="ro-RO"/>
        </w:rPr>
        <w:t xml:space="preserve">ependentă de anticorpi (ADCC). </w:t>
      </w:r>
      <w:r w:rsidRPr="00F10FC9">
        <w:rPr>
          <w:i/>
          <w:color w:val="000000"/>
          <w:szCs w:val="22"/>
          <w:lang w:val="ro-RO"/>
        </w:rPr>
        <w:t>In vitro</w:t>
      </w:r>
      <w:r w:rsidRPr="00412A83">
        <w:rPr>
          <w:color w:val="000000"/>
          <w:szCs w:val="22"/>
          <w:lang w:val="ro-RO"/>
        </w:rPr>
        <w:t xml:space="preserve">, acest tip de citotoxicitate mediată de trastuzumab este orientată preferenţial asupra celulelor </w:t>
      </w:r>
      <w:r w:rsidR="007B2FB4">
        <w:rPr>
          <w:color w:val="000000"/>
          <w:szCs w:val="22"/>
          <w:lang w:val="ro-RO"/>
        </w:rPr>
        <w:t>tumorale</w:t>
      </w:r>
      <w:r w:rsidR="007B2FB4" w:rsidRPr="00412A83">
        <w:rPr>
          <w:color w:val="000000"/>
          <w:szCs w:val="22"/>
          <w:lang w:val="ro-RO"/>
        </w:rPr>
        <w:t xml:space="preserve"> </w:t>
      </w:r>
      <w:r w:rsidRPr="00412A83">
        <w:rPr>
          <w:color w:val="000000"/>
          <w:szCs w:val="22"/>
          <w:lang w:val="ro-RO"/>
        </w:rPr>
        <w:t>cu HER2 în exces</w:t>
      </w:r>
      <w:r w:rsidR="002743C0">
        <w:rPr>
          <w:color w:val="000000"/>
          <w:szCs w:val="22"/>
          <w:lang w:val="ro-RO"/>
        </w:rPr>
        <w:t>,</w:t>
      </w:r>
      <w:r w:rsidRPr="00412A83">
        <w:rPr>
          <w:color w:val="000000"/>
          <w:szCs w:val="22"/>
          <w:lang w:val="ro-RO"/>
        </w:rPr>
        <w:t xml:space="preserve"> în comparaţie cu celulele tumorale care nu au această caracteristică.</w:t>
      </w:r>
    </w:p>
    <w:p w14:paraId="0D384D1B" w14:textId="77777777" w:rsidR="00E51EC2" w:rsidRPr="00412A83" w:rsidRDefault="00E51EC2" w:rsidP="00E51EC2">
      <w:pPr>
        <w:outlineLvl w:val="0"/>
        <w:rPr>
          <w:i/>
          <w:color w:val="000000"/>
          <w:szCs w:val="22"/>
          <w:lang w:val="ro-RO"/>
        </w:rPr>
      </w:pPr>
    </w:p>
    <w:p w14:paraId="43F2AEEB" w14:textId="77777777" w:rsidR="00E51EC2" w:rsidRPr="00412A83" w:rsidRDefault="00E51EC2" w:rsidP="00075D68">
      <w:pPr>
        <w:keepNext/>
        <w:keepLines/>
        <w:widowControl w:val="0"/>
        <w:outlineLvl w:val="0"/>
        <w:rPr>
          <w:color w:val="000000"/>
          <w:szCs w:val="22"/>
          <w:u w:val="single"/>
          <w:lang w:val="ro-RO"/>
        </w:rPr>
      </w:pPr>
      <w:r w:rsidRPr="00412A83">
        <w:rPr>
          <w:color w:val="000000"/>
          <w:szCs w:val="22"/>
          <w:u w:val="single"/>
          <w:lang w:val="ro-RO"/>
        </w:rPr>
        <w:t>Detectarea exprimării în exces a HER2 sau a amplificării genei HER2</w:t>
      </w:r>
    </w:p>
    <w:p w14:paraId="502D4A5B" w14:textId="77777777" w:rsidR="00E51EC2" w:rsidRPr="00412A83" w:rsidRDefault="00E51EC2" w:rsidP="00075D68">
      <w:pPr>
        <w:keepNext/>
        <w:keepLines/>
        <w:widowControl w:val="0"/>
        <w:outlineLvl w:val="0"/>
        <w:rPr>
          <w:color w:val="000000"/>
          <w:szCs w:val="22"/>
          <w:u w:val="single"/>
          <w:lang w:val="ro-RO"/>
        </w:rPr>
      </w:pPr>
    </w:p>
    <w:p w14:paraId="748A6EDB" w14:textId="77777777" w:rsidR="00E51EC2" w:rsidRPr="00412A83" w:rsidRDefault="00E51EC2" w:rsidP="00075D68">
      <w:pPr>
        <w:keepNext/>
        <w:keepLines/>
        <w:widowControl w:val="0"/>
        <w:outlineLvl w:val="0"/>
        <w:rPr>
          <w:i/>
          <w:color w:val="000000"/>
          <w:szCs w:val="22"/>
          <w:lang w:val="ro-RO"/>
        </w:rPr>
      </w:pPr>
      <w:r w:rsidRPr="00412A83">
        <w:rPr>
          <w:i/>
          <w:color w:val="000000"/>
          <w:szCs w:val="22"/>
          <w:lang w:val="ro-RO"/>
        </w:rPr>
        <w:t xml:space="preserve">Detectarea exprimării în exces a HER2 sau a amplificării genei HER2 în </w:t>
      </w:r>
      <w:r w:rsidR="00C80093">
        <w:rPr>
          <w:i/>
          <w:color w:val="000000"/>
          <w:szCs w:val="22"/>
          <w:lang w:val="ro-RO"/>
        </w:rPr>
        <w:t>cancer</w:t>
      </w:r>
      <w:r w:rsidRPr="00412A83">
        <w:rPr>
          <w:i/>
          <w:color w:val="000000"/>
          <w:szCs w:val="22"/>
          <w:lang w:val="ro-RO"/>
        </w:rPr>
        <w:t>ul mamar</w:t>
      </w:r>
    </w:p>
    <w:p w14:paraId="7DCBB3AD" w14:textId="77777777" w:rsidR="00BE047C" w:rsidRDefault="00BE047C" w:rsidP="00075D68">
      <w:pPr>
        <w:keepNext/>
        <w:keepLines/>
        <w:widowControl w:val="0"/>
        <w:rPr>
          <w:color w:val="000000"/>
          <w:szCs w:val="22"/>
          <w:lang w:val="ro-RO"/>
        </w:rPr>
      </w:pPr>
    </w:p>
    <w:p w14:paraId="0AB8F840" w14:textId="77777777" w:rsidR="00E51EC2" w:rsidRPr="00412A83" w:rsidRDefault="00E51EC2" w:rsidP="00075D68">
      <w:pPr>
        <w:keepNext/>
        <w:keepLines/>
        <w:widowControl w:val="0"/>
        <w:rPr>
          <w:color w:val="000000"/>
          <w:szCs w:val="22"/>
          <w:lang w:val="ro-RO"/>
        </w:rPr>
      </w:pPr>
      <w:r w:rsidRPr="00412A83">
        <w:rPr>
          <w:color w:val="000000"/>
          <w:szCs w:val="22"/>
          <w:lang w:val="ro-RO"/>
        </w:rPr>
        <w:t xml:space="preserve">Herceptin trebuie utilizat numai la pacienţii ale căror tumori prezintă exprimare în exces a HER2 sau amplificarea genei HER2, determinate printr-o metodă precisă şi validată. </w:t>
      </w:r>
      <w:r w:rsidR="007B2FB4" w:rsidRPr="007B2FB4">
        <w:rPr>
          <w:color w:val="000000"/>
          <w:szCs w:val="22"/>
          <w:lang w:val="ro-RO"/>
        </w:rPr>
        <w:t>E</w:t>
      </w:r>
      <w:r w:rsidR="007B2FB4" w:rsidRPr="00D54097">
        <w:rPr>
          <w:color w:val="000000"/>
          <w:szCs w:val="22"/>
          <w:lang w:val="ro-RO"/>
        </w:rPr>
        <w:t>xprimarea în exces</w:t>
      </w:r>
      <w:r w:rsidR="007B2FB4">
        <w:rPr>
          <w:color w:val="000000"/>
          <w:szCs w:val="22"/>
          <w:lang w:val="ro-RO"/>
        </w:rPr>
        <w:t xml:space="preserve"> a</w:t>
      </w:r>
      <w:r w:rsidRPr="00412A83">
        <w:rPr>
          <w:color w:val="000000"/>
          <w:szCs w:val="22"/>
          <w:lang w:val="ro-RO"/>
        </w:rPr>
        <w:t xml:space="preserve"> HER2</w:t>
      </w:r>
      <w:r w:rsidRPr="00412A83">
        <w:rPr>
          <w:color w:val="000000"/>
          <w:szCs w:val="22"/>
          <w:vertAlign w:val="subscript"/>
          <w:lang w:val="ro-RO"/>
        </w:rPr>
        <w:t xml:space="preserve"> </w:t>
      </w:r>
      <w:r w:rsidRPr="00412A83">
        <w:rPr>
          <w:color w:val="000000"/>
          <w:szCs w:val="22"/>
          <w:lang w:val="ro-RO"/>
        </w:rPr>
        <w:t>trebuie determinat</w:t>
      </w:r>
      <w:r w:rsidR="007B2FB4">
        <w:rPr>
          <w:color w:val="000000"/>
          <w:szCs w:val="22"/>
          <w:lang w:val="ro-RO"/>
        </w:rPr>
        <w:t>ă</w:t>
      </w:r>
      <w:r w:rsidRPr="00412A83">
        <w:rPr>
          <w:color w:val="000000"/>
          <w:szCs w:val="22"/>
          <w:lang w:val="ro-RO"/>
        </w:rPr>
        <w:t xml:space="preserve"> utilizând o metodă imunohistochimică (IHC) la nivelul blocurilor tumorale fixe (vezi pct.</w:t>
      </w:r>
      <w:r>
        <w:rPr>
          <w:color w:val="000000"/>
          <w:szCs w:val="22"/>
          <w:lang w:val="ro-RO"/>
        </w:rPr>
        <w:t> </w:t>
      </w:r>
      <w:r w:rsidRPr="00412A83">
        <w:rPr>
          <w:color w:val="000000"/>
          <w:szCs w:val="22"/>
          <w:lang w:val="ro-RO"/>
        </w:rPr>
        <w:t xml:space="preserve">4.4). Amplificarea genei HER2 trebuie detectată prin utilizarea hibridizării fluorescente </w:t>
      </w:r>
      <w:r w:rsidRPr="00412A83">
        <w:rPr>
          <w:i/>
          <w:iCs/>
          <w:color w:val="000000"/>
          <w:szCs w:val="22"/>
          <w:lang w:val="ro-RO"/>
        </w:rPr>
        <w:t xml:space="preserve">in situ </w:t>
      </w:r>
      <w:r w:rsidRPr="00412A83">
        <w:rPr>
          <w:color w:val="000000"/>
          <w:szCs w:val="22"/>
          <w:lang w:val="ro-RO"/>
        </w:rPr>
        <w:t>(FISH) sau a hibridizării cromo</w:t>
      </w:r>
      <w:r w:rsidR="00C25827">
        <w:rPr>
          <w:color w:val="000000"/>
          <w:szCs w:val="22"/>
          <w:lang w:val="ro-RO"/>
        </w:rPr>
        <w:t>genice</w:t>
      </w:r>
      <w:r w:rsidRPr="00412A83">
        <w:rPr>
          <w:color w:val="000000"/>
          <w:szCs w:val="22"/>
          <w:lang w:val="ro-RO"/>
        </w:rPr>
        <w:t xml:space="preserve"> </w:t>
      </w:r>
      <w:r w:rsidRPr="00412A83">
        <w:rPr>
          <w:i/>
          <w:iCs/>
          <w:color w:val="000000"/>
          <w:szCs w:val="22"/>
          <w:lang w:val="ro-RO"/>
        </w:rPr>
        <w:t xml:space="preserve">in situ </w:t>
      </w:r>
      <w:r w:rsidRPr="00412A83">
        <w:rPr>
          <w:color w:val="000000"/>
          <w:szCs w:val="22"/>
          <w:lang w:val="ro-RO"/>
        </w:rPr>
        <w:t xml:space="preserve">(CISH) a blocurilor tumorale fixe. Pacienţii sunt eligibili pentru tratamentul cu Herceptin dacă prezintă o exprimare în exces </w:t>
      </w:r>
      <w:r w:rsidR="00C25827">
        <w:rPr>
          <w:color w:val="000000"/>
          <w:szCs w:val="22"/>
          <w:lang w:val="ro-RO"/>
        </w:rPr>
        <w:t xml:space="preserve">accentuată </w:t>
      </w:r>
      <w:r w:rsidRPr="00412A83">
        <w:rPr>
          <w:color w:val="000000"/>
          <w:szCs w:val="22"/>
          <w:lang w:val="ro-RO"/>
        </w:rPr>
        <w:t>a HER2,</w:t>
      </w:r>
      <w:r w:rsidRPr="00412A83">
        <w:rPr>
          <w:color w:val="000000"/>
          <w:szCs w:val="22"/>
          <w:vertAlign w:val="subscript"/>
          <w:lang w:val="ro-RO"/>
        </w:rPr>
        <w:t xml:space="preserve"> </w:t>
      </w:r>
      <w:r w:rsidRPr="00412A83">
        <w:rPr>
          <w:color w:val="000000"/>
          <w:szCs w:val="22"/>
          <w:lang w:val="ro-RO"/>
        </w:rPr>
        <w:t>exprimată printr-un scor IHC 3+ sau rezultat pozitiv la testarea FISH sau CISH.</w:t>
      </w:r>
    </w:p>
    <w:p w14:paraId="75186139" w14:textId="77777777" w:rsidR="00E51EC2" w:rsidRPr="00412A83" w:rsidRDefault="00E51EC2" w:rsidP="00E51EC2">
      <w:pPr>
        <w:rPr>
          <w:color w:val="000000"/>
          <w:szCs w:val="22"/>
          <w:lang w:val="ro-RO"/>
        </w:rPr>
      </w:pPr>
    </w:p>
    <w:p w14:paraId="4356CDD4" w14:textId="77777777" w:rsidR="00E51EC2" w:rsidRPr="00412A83" w:rsidRDefault="00E51EC2" w:rsidP="00E51EC2">
      <w:pPr>
        <w:rPr>
          <w:color w:val="000000"/>
          <w:szCs w:val="22"/>
          <w:lang w:val="ro-RO"/>
        </w:rPr>
      </w:pPr>
      <w:r w:rsidRPr="00412A83">
        <w:rPr>
          <w:color w:val="000000"/>
          <w:szCs w:val="22"/>
          <w:lang w:val="ro-RO"/>
        </w:rPr>
        <w:t xml:space="preserve">Pentru asigurarea acurateţii şi </w:t>
      </w:r>
      <w:r w:rsidR="002743C0">
        <w:rPr>
          <w:color w:val="000000"/>
          <w:szCs w:val="22"/>
          <w:lang w:val="ro-RO"/>
        </w:rPr>
        <w:t xml:space="preserve">a </w:t>
      </w:r>
      <w:r w:rsidRPr="00412A83">
        <w:rPr>
          <w:color w:val="000000"/>
          <w:szCs w:val="22"/>
          <w:lang w:val="ro-RO"/>
        </w:rPr>
        <w:t>reproductibilităţii rezultatelor, testele trebuie efectuate în laboratoare specializate care pot asigura validarea metode</w:t>
      </w:r>
      <w:r w:rsidR="002743C0">
        <w:rPr>
          <w:color w:val="000000"/>
          <w:szCs w:val="22"/>
          <w:lang w:val="ro-RO"/>
        </w:rPr>
        <w:t>lor</w:t>
      </w:r>
      <w:r w:rsidRPr="00412A83">
        <w:rPr>
          <w:color w:val="000000"/>
          <w:szCs w:val="22"/>
          <w:lang w:val="ro-RO"/>
        </w:rPr>
        <w:t xml:space="preserve"> de testare.</w:t>
      </w:r>
    </w:p>
    <w:p w14:paraId="74231D3F" w14:textId="77777777" w:rsidR="00E51EC2" w:rsidRPr="00412A83" w:rsidRDefault="00E51EC2" w:rsidP="00E51EC2">
      <w:pPr>
        <w:rPr>
          <w:color w:val="000000"/>
          <w:szCs w:val="22"/>
          <w:lang w:val="ro-RO"/>
        </w:rPr>
      </w:pPr>
    </w:p>
    <w:p w14:paraId="0225F4EC" w14:textId="77777777" w:rsidR="00E51EC2" w:rsidRPr="00412A83" w:rsidRDefault="00E51EC2" w:rsidP="00E51EC2">
      <w:pPr>
        <w:keepNext/>
        <w:keepLines/>
        <w:widowControl w:val="0"/>
        <w:outlineLvl w:val="0"/>
        <w:rPr>
          <w:color w:val="000000"/>
          <w:szCs w:val="22"/>
          <w:lang w:val="ro-RO"/>
        </w:rPr>
      </w:pPr>
      <w:r w:rsidRPr="00412A83">
        <w:rPr>
          <w:color w:val="000000"/>
          <w:szCs w:val="22"/>
          <w:lang w:val="ro-RO"/>
        </w:rPr>
        <w:t xml:space="preserve">Sistemul de cuantificare recomandat pentru evaluarea gradului de coloraţie IHC este </w:t>
      </w:r>
      <w:r>
        <w:rPr>
          <w:color w:val="000000"/>
          <w:szCs w:val="22"/>
          <w:lang w:val="ro-RO"/>
        </w:rPr>
        <w:t>prezentat în Tabelul 2</w:t>
      </w:r>
      <w:r w:rsidRPr="00412A83">
        <w:rPr>
          <w:color w:val="000000"/>
          <w:szCs w:val="22"/>
          <w:lang w:val="ro-RO"/>
        </w:rPr>
        <w:t>:</w:t>
      </w:r>
    </w:p>
    <w:p w14:paraId="0531BF1B" w14:textId="77777777" w:rsidR="00E51EC2" w:rsidRDefault="00E51EC2" w:rsidP="00E51EC2">
      <w:pPr>
        <w:keepNext/>
        <w:keepLines/>
        <w:widowControl w:val="0"/>
        <w:rPr>
          <w:color w:val="000000"/>
          <w:szCs w:val="22"/>
          <w:lang w:val="ro-RO"/>
        </w:rPr>
      </w:pPr>
    </w:p>
    <w:p w14:paraId="607D1938" w14:textId="77777777" w:rsidR="00E51EC2" w:rsidRDefault="00E51EC2" w:rsidP="00E51EC2">
      <w:pPr>
        <w:keepNext/>
        <w:keepLines/>
        <w:widowControl w:val="0"/>
        <w:rPr>
          <w:color w:val="000000"/>
          <w:szCs w:val="22"/>
          <w:lang w:val="fr-FR"/>
        </w:rPr>
      </w:pPr>
      <w:r w:rsidRPr="00F10FC9">
        <w:rPr>
          <w:color w:val="000000"/>
          <w:szCs w:val="22"/>
          <w:lang w:val="ro-RO"/>
        </w:rPr>
        <w:t>Tabel</w:t>
      </w:r>
      <w:r w:rsidR="00C41B93">
        <w:rPr>
          <w:color w:val="000000"/>
          <w:szCs w:val="22"/>
          <w:lang w:val="ro-RO"/>
        </w:rPr>
        <w:t>ul</w:t>
      </w:r>
      <w:r w:rsidRPr="00F10FC9">
        <w:rPr>
          <w:color w:val="000000"/>
          <w:szCs w:val="22"/>
          <w:lang w:val="ro-RO"/>
        </w:rPr>
        <w:t xml:space="preserve"> 2</w:t>
      </w:r>
      <w:r w:rsidRPr="00C46942">
        <w:rPr>
          <w:color w:val="000000"/>
          <w:szCs w:val="22"/>
          <w:lang w:val="fr-FR"/>
        </w:rPr>
        <w:t>: Sistemul de cuantificare recomandat pentru evaluarea gradului de coloraţie IHC</w:t>
      </w:r>
    </w:p>
    <w:p w14:paraId="3A3D62D6" w14:textId="77777777" w:rsidR="001B7D5B" w:rsidRPr="00C46942" w:rsidRDefault="001B7D5B" w:rsidP="00E51EC2">
      <w:pPr>
        <w:keepNext/>
        <w:keepLines/>
        <w:widowControl w:val="0"/>
        <w:rPr>
          <w:color w:val="000000"/>
          <w:szCs w:val="2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245"/>
        <w:gridCol w:w="2233"/>
      </w:tblGrid>
      <w:tr w:rsidR="00E51EC2" w:rsidRPr="00412A83" w14:paraId="557C3C31" w14:textId="77777777" w:rsidTr="00B95316">
        <w:trPr>
          <w:cantSplit/>
          <w:tblHeader/>
        </w:trPr>
        <w:tc>
          <w:tcPr>
            <w:tcW w:w="1418" w:type="dxa"/>
          </w:tcPr>
          <w:p w14:paraId="60056CB4" w14:textId="77777777" w:rsidR="00E51EC2" w:rsidRPr="00412A83" w:rsidRDefault="00E51EC2" w:rsidP="00B95316">
            <w:pPr>
              <w:keepNext/>
              <w:keepLines/>
              <w:widowControl w:val="0"/>
              <w:rPr>
                <w:b/>
                <w:color w:val="000000"/>
                <w:szCs w:val="22"/>
                <w:lang w:val="ro-RO"/>
              </w:rPr>
            </w:pPr>
            <w:r w:rsidRPr="00412A83">
              <w:rPr>
                <w:b/>
                <w:color w:val="000000"/>
                <w:szCs w:val="22"/>
                <w:lang w:val="ro-RO"/>
              </w:rPr>
              <w:t>Scor</w:t>
            </w:r>
          </w:p>
        </w:tc>
        <w:tc>
          <w:tcPr>
            <w:tcW w:w="5245" w:type="dxa"/>
          </w:tcPr>
          <w:p w14:paraId="4B2821BD" w14:textId="77777777" w:rsidR="00E51EC2" w:rsidRPr="00412A83" w:rsidRDefault="00E51EC2" w:rsidP="00B95316">
            <w:pPr>
              <w:keepNext/>
              <w:keepLines/>
              <w:widowControl w:val="0"/>
              <w:rPr>
                <w:b/>
                <w:color w:val="000000"/>
                <w:lang w:val="ro-RO"/>
              </w:rPr>
            </w:pPr>
            <w:r w:rsidRPr="00412A83">
              <w:rPr>
                <w:b/>
                <w:color w:val="000000"/>
                <w:lang w:val="ro-RO"/>
              </w:rPr>
              <w:t>Gradul de coloraţie</w:t>
            </w:r>
          </w:p>
        </w:tc>
        <w:tc>
          <w:tcPr>
            <w:tcW w:w="2233" w:type="dxa"/>
          </w:tcPr>
          <w:p w14:paraId="5DA31C29" w14:textId="77777777" w:rsidR="00E51EC2" w:rsidRPr="00412A83" w:rsidRDefault="00E51EC2" w:rsidP="00B95316">
            <w:pPr>
              <w:keepNext/>
              <w:keepLines/>
              <w:widowControl w:val="0"/>
              <w:rPr>
                <w:b/>
                <w:color w:val="000000"/>
                <w:szCs w:val="22"/>
                <w:lang w:val="ro-RO"/>
              </w:rPr>
            </w:pPr>
            <w:r w:rsidRPr="00412A83">
              <w:rPr>
                <w:b/>
                <w:color w:val="000000"/>
                <w:szCs w:val="22"/>
                <w:lang w:val="ro-RO"/>
              </w:rPr>
              <w:t>Evaluarea exprimării în exces a HER2</w:t>
            </w:r>
          </w:p>
        </w:tc>
      </w:tr>
      <w:tr w:rsidR="00E51EC2" w:rsidRPr="00412A83" w14:paraId="3DC8DB29" w14:textId="77777777" w:rsidTr="00B95316">
        <w:tc>
          <w:tcPr>
            <w:tcW w:w="1418" w:type="dxa"/>
            <w:vAlign w:val="center"/>
          </w:tcPr>
          <w:p w14:paraId="1A1E01D7" w14:textId="77777777" w:rsidR="00E51EC2" w:rsidRPr="00412A83" w:rsidRDefault="00E51EC2" w:rsidP="00B95316">
            <w:pPr>
              <w:keepNext/>
              <w:keepLines/>
              <w:widowControl w:val="0"/>
              <w:rPr>
                <w:color w:val="000000"/>
                <w:szCs w:val="22"/>
                <w:lang w:val="ro-RO"/>
              </w:rPr>
            </w:pPr>
            <w:r w:rsidRPr="00412A83">
              <w:rPr>
                <w:color w:val="000000"/>
                <w:szCs w:val="22"/>
                <w:lang w:val="ro-RO"/>
              </w:rPr>
              <w:t>0</w:t>
            </w:r>
          </w:p>
        </w:tc>
        <w:tc>
          <w:tcPr>
            <w:tcW w:w="5245" w:type="dxa"/>
            <w:vAlign w:val="center"/>
          </w:tcPr>
          <w:p w14:paraId="0C394703" w14:textId="77777777" w:rsidR="00E51EC2" w:rsidRPr="00412A83" w:rsidRDefault="00E51EC2" w:rsidP="00B95316">
            <w:pPr>
              <w:keepNext/>
              <w:keepLines/>
              <w:rPr>
                <w:color w:val="000000"/>
                <w:szCs w:val="22"/>
                <w:lang w:val="ro-RO"/>
              </w:rPr>
            </w:pPr>
            <w:r w:rsidRPr="00412A83">
              <w:rPr>
                <w:color w:val="000000"/>
                <w:szCs w:val="22"/>
                <w:lang w:val="ro-RO"/>
              </w:rPr>
              <w:t xml:space="preserve">Nu se observă colorarea membranei sau aceasta interesează </w:t>
            </w:r>
            <w:r w:rsidRPr="00412A83">
              <w:rPr>
                <w:color w:val="000000"/>
                <w:szCs w:val="22"/>
                <w:lang w:val="ro-RO"/>
              </w:rPr>
              <w:sym w:font="Symbol" w:char="F03C"/>
            </w:r>
            <w:r w:rsidRPr="00412A83">
              <w:rPr>
                <w:color w:val="000000"/>
                <w:szCs w:val="22"/>
                <w:lang w:val="ro-RO"/>
              </w:rPr>
              <w:t> 10% din celulele tumorale</w:t>
            </w:r>
          </w:p>
        </w:tc>
        <w:tc>
          <w:tcPr>
            <w:tcW w:w="2233" w:type="dxa"/>
            <w:vAlign w:val="center"/>
          </w:tcPr>
          <w:p w14:paraId="0C65F085" w14:textId="77777777" w:rsidR="00E51EC2" w:rsidRPr="00412A83" w:rsidRDefault="00E51EC2" w:rsidP="00B95316">
            <w:pPr>
              <w:keepNext/>
              <w:keepLines/>
              <w:rPr>
                <w:color w:val="000000"/>
                <w:szCs w:val="22"/>
                <w:lang w:val="ro-RO"/>
              </w:rPr>
            </w:pPr>
            <w:r w:rsidRPr="00412A83">
              <w:rPr>
                <w:color w:val="000000"/>
                <w:szCs w:val="22"/>
                <w:lang w:val="ro-RO"/>
              </w:rPr>
              <w:t>Negativă</w:t>
            </w:r>
          </w:p>
        </w:tc>
      </w:tr>
      <w:tr w:rsidR="00E51EC2" w:rsidRPr="00412A83" w14:paraId="41196BA1" w14:textId="77777777" w:rsidTr="00B95316">
        <w:tc>
          <w:tcPr>
            <w:tcW w:w="1418" w:type="dxa"/>
            <w:vAlign w:val="center"/>
          </w:tcPr>
          <w:p w14:paraId="5D8C7A40" w14:textId="77777777" w:rsidR="00E51EC2" w:rsidRPr="00412A83" w:rsidRDefault="00E51EC2" w:rsidP="00B95316">
            <w:pPr>
              <w:keepNext/>
              <w:keepLines/>
              <w:widowControl w:val="0"/>
              <w:rPr>
                <w:color w:val="000000"/>
                <w:szCs w:val="22"/>
                <w:lang w:val="ro-RO"/>
              </w:rPr>
            </w:pPr>
            <w:r w:rsidRPr="00412A83">
              <w:rPr>
                <w:color w:val="000000"/>
                <w:szCs w:val="22"/>
                <w:lang w:val="ro-RO"/>
              </w:rPr>
              <w:t>1+</w:t>
            </w:r>
          </w:p>
        </w:tc>
        <w:tc>
          <w:tcPr>
            <w:tcW w:w="5245" w:type="dxa"/>
            <w:vAlign w:val="center"/>
          </w:tcPr>
          <w:p w14:paraId="713AD897" w14:textId="77777777" w:rsidR="00E51EC2" w:rsidRPr="00412A83" w:rsidRDefault="00E51EC2" w:rsidP="00B95316">
            <w:pPr>
              <w:keepNext/>
              <w:keepLines/>
              <w:widowControl w:val="0"/>
              <w:rPr>
                <w:color w:val="000000"/>
                <w:szCs w:val="22"/>
                <w:lang w:val="ro-RO"/>
              </w:rPr>
            </w:pPr>
            <w:r w:rsidRPr="00412A83">
              <w:rPr>
                <w:color w:val="000000"/>
                <w:szCs w:val="22"/>
                <w:lang w:val="ro-RO"/>
              </w:rPr>
              <w:t xml:space="preserve">La </w:t>
            </w:r>
            <w:r w:rsidRPr="00412A83">
              <w:rPr>
                <w:color w:val="000000"/>
                <w:szCs w:val="22"/>
                <w:lang w:val="ro-RO"/>
              </w:rPr>
              <w:sym w:font="Symbol" w:char="F03E"/>
            </w:r>
            <w:r w:rsidRPr="00412A83">
              <w:rPr>
                <w:color w:val="000000"/>
                <w:szCs w:val="22"/>
                <w:lang w:val="ro-RO"/>
              </w:rPr>
              <w:t xml:space="preserve"> 10% dintre celulele tumorale este detectată o colorare membranară vagă, abia perceptibilă. Membrana acestor celule este colorată numai parţial. </w:t>
            </w:r>
          </w:p>
        </w:tc>
        <w:tc>
          <w:tcPr>
            <w:tcW w:w="2233" w:type="dxa"/>
            <w:vAlign w:val="center"/>
          </w:tcPr>
          <w:p w14:paraId="799415E8" w14:textId="77777777" w:rsidR="00E51EC2" w:rsidRPr="00412A83" w:rsidRDefault="00E51EC2" w:rsidP="00B95316">
            <w:pPr>
              <w:keepNext/>
              <w:keepLines/>
              <w:widowControl w:val="0"/>
              <w:rPr>
                <w:color w:val="000000"/>
                <w:szCs w:val="22"/>
                <w:lang w:val="ro-RO"/>
              </w:rPr>
            </w:pPr>
            <w:r w:rsidRPr="00412A83">
              <w:rPr>
                <w:color w:val="000000"/>
                <w:szCs w:val="22"/>
                <w:lang w:val="ro-RO"/>
              </w:rPr>
              <w:t>Negativă</w:t>
            </w:r>
          </w:p>
        </w:tc>
      </w:tr>
      <w:tr w:rsidR="00E51EC2" w:rsidRPr="00412A83" w14:paraId="76103E7F" w14:textId="77777777" w:rsidTr="00B95316">
        <w:tc>
          <w:tcPr>
            <w:tcW w:w="1418" w:type="dxa"/>
            <w:vAlign w:val="center"/>
          </w:tcPr>
          <w:p w14:paraId="0742CD31" w14:textId="77777777" w:rsidR="00E51EC2" w:rsidRPr="00412A83" w:rsidRDefault="00E51EC2" w:rsidP="00B95316">
            <w:pPr>
              <w:keepNext/>
              <w:keepLines/>
              <w:widowControl w:val="0"/>
              <w:rPr>
                <w:color w:val="000000"/>
                <w:szCs w:val="22"/>
                <w:lang w:val="ro-RO"/>
              </w:rPr>
            </w:pPr>
            <w:r w:rsidRPr="00412A83">
              <w:rPr>
                <w:color w:val="000000"/>
                <w:szCs w:val="22"/>
                <w:lang w:val="ro-RO"/>
              </w:rPr>
              <w:t>2+</w:t>
            </w:r>
          </w:p>
        </w:tc>
        <w:tc>
          <w:tcPr>
            <w:tcW w:w="5245" w:type="dxa"/>
            <w:vAlign w:val="center"/>
          </w:tcPr>
          <w:p w14:paraId="28C69224" w14:textId="77777777" w:rsidR="00E51EC2" w:rsidRPr="00412A83" w:rsidRDefault="00E51EC2" w:rsidP="00B95316">
            <w:pPr>
              <w:keepNext/>
              <w:keepLines/>
              <w:widowControl w:val="0"/>
              <w:rPr>
                <w:color w:val="000000"/>
                <w:szCs w:val="22"/>
                <w:lang w:val="ro-RO"/>
              </w:rPr>
            </w:pPr>
            <w:r w:rsidRPr="00412A83">
              <w:rPr>
                <w:color w:val="000000"/>
                <w:szCs w:val="22"/>
                <w:lang w:val="ro-RO"/>
              </w:rPr>
              <w:t xml:space="preserve">La </w:t>
            </w:r>
            <w:r w:rsidRPr="00412A83">
              <w:rPr>
                <w:color w:val="000000"/>
                <w:szCs w:val="22"/>
                <w:lang w:val="ro-RO"/>
              </w:rPr>
              <w:sym w:font="Symbol" w:char="F03E"/>
            </w:r>
            <w:r w:rsidRPr="00412A83">
              <w:rPr>
                <w:color w:val="000000"/>
                <w:szCs w:val="22"/>
                <w:lang w:val="ro-RO"/>
              </w:rPr>
              <w:t xml:space="preserve"> 10% dintre celulele tumorale este detectată o colorare completă a membranei, slabă până la moderată. </w:t>
            </w:r>
          </w:p>
        </w:tc>
        <w:tc>
          <w:tcPr>
            <w:tcW w:w="2233" w:type="dxa"/>
            <w:vAlign w:val="center"/>
          </w:tcPr>
          <w:p w14:paraId="64E1318A" w14:textId="77777777" w:rsidR="00E51EC2" w:rsidRPr="00412A83" w:rsidRDefault="00E51EC2" w:rsidP="00B95316">
            <w:pPr>
              <w:keepNext/>
              <w:keepLines/>
              <w:widowControl w:val="0"/>
              <w:rPr>
                <w:color w:val="000000"/>
                <w:szCs w:val="22"/>
                <w:lang w:val="ro-RO"/>
              </w:rPr>
            </w:pPr>
          </w:p>
          <w:p w14:paraId="2E365965" w14:textId="77777777" w:rsidR="00E51EC2" w:rsidRPr="00412A83" w:rsidRDefault="00E51EC2" w:rsidP="00B95316">
            <w:pPr>
              <w:keepNext/>
              <w:keepLines/>
              <w:widowControl w:val="0"/>
              <w:rPr>
                <w:color w:val="000000"/>
                <w:szCs w:val="22"/>
                <w:lang w:val="ro-RO"/>
              </w:rPr>
            </w:pPr>
            <w:r w:rsidRPr="00412A83">
              <w:rPr>
                <w:color w:val="000000"/>
                <w:szCs w:val="22"/>
                <w:lang w:val="ro-RO"/>
              </w:rPr>
              <w:t>Echivocă</w:t>
            </w:r>
          </w:p>
        </w:tc>
      </w:tr>
      <w:tr w:rsidR="00E51EC2" w:rsidRPr="00412A83" w14:paraId="4350EDAD" w14:textId="77777777" w:rsidTr="00B95316">
        <w:tc>
          <w:tcPr>
            <w:tcW w:w="1418" w:type="dxa"/>
            <w:vAlign w:val="center"/>
          </w:tcPr>
          <w:p w14:paraId="683A80ED" w14:textId="77777777" w:rsidR="00E51EC2" w:rsidRPr="00412A83" w:rsidRDefault="00E51EC2" w:rsidP="00B95316">
            <w:pPr>
              <w:keepNext/>
              <w:keepLines/>
              <w:widowControl w:val="0"/>
              <w:rPr>
                <w:color w:val="000000"/>
                <w:szCs w:val="22"/>
                <w:lang w:val="ro-RO"/>
              </w:rPr>
            </w:pPr>
            <w:r w:rsidRPr="00412A83">
              <w:rPr>
                <w:color w:val="000000"/>
                <w:szCs w:val="22"/>
                <w:lang w:val="ro-RO"/>
              </w:rPr>
              <w:t>3+</w:t>
            </w:r>
          </w:p>
        </w:tc>
        <w:tc>
          <w:tcPr>
            <w:tcW w:w="5245" w:type="dxa"/>
            <w:vAlign w:val="center"/>
          </w:tcPr>
          <w:p w14:paraId="2770E86E" w14:textId="77777777" w:rsidR="00E51EC2" w:rsidRPr="00412A83" w:rsidRDefault="00E51EC2" w:rsidP="00B95316">
            <w:pPr>
              <w:keepNext/>
              <w:keepLines/>
              <w:widowControl w:val="0"/>
              <w:rPr>
                <w:color w:val="000000"/>
                <w:szCs w:val="22"/>
                <w:lang w:val="ro-RO"/>
              </w:rPr>
            </w:pPr>
            <w:r w:rsidRPr="00412A83">
              <w:rPr>
                <w:color w:val="000000"/>
                <w:szCs w:val="22"/>
                <w:lang w:val="ro-RO"/>
              </w:rPr>
              <w:t xml:space="preserve">La </w:t>
            </w:r>
            <w:r w:rsidRPr="00412A83">
              <w:rPr>
                <w:color w:val="000000"/>
                <w:szCs w:val="22"/>
                <w:lang w:val="ro-RO"/>
              </w:rPr>
              <w:sym w:font="Symbol" w:char="F03E"/>
            </w:r>
            <w:r w:rsidRPr="00412A83">
              <w:rPr>
                <w:color w:val="000000"/>
                <w:szCs w:val="22"/>
                <w:lang w:val="ro-RO"/>
              </w:rPr>
              <w:t xml:space="preserve"> 10% dintre celulele tumorale este detectată o colorare completă a membranei, intensă. </w:t>
            </w:r>
          </w:p>
        </w:tc>
        <w:tc>
          <w:tcPr>
            <w:tcW w:w="2233" w:type="dxa"/>
            <w:vAlign w:val="center"/>
          </w:tcPr>
          <w:p w14:paraId="31917FC1" w14:textId="77777777" w:rsidR="00E51EC2" w:rsidRPr="00412A83" w:rsidRDefault="00E51EC2" w:rsidP="00B95316">
            <w:pPr>
              <w:keepNext/>
              <w:keepLines/>
              <w:widowControl w:val="0"/>
              <w:rPr>
                <w:color w:val="000000"/>
                <w:szCs w:val="22"/>
                <w:lang w:val="ro-RO"/>
              </w:rPr>
            </w:pPr>
          </w:p>
          <w:p w14:paraId="35DEE701" w14:textId="77777777" w:rsidR="00E51EC2" w:rsidRPr="00412A83" w:rsidRDefault="00E51EC2" w:rsidP="00B95316">
            <w:pPr>
              <w:keepNext/>
              <w:keepLines/>
              <w:widowControl w:val="0"/>
              <w:rPr>
                <w:color w:val="000000"/>
                <w:szCs w:val="22"/>
                <w:lang w:val="ro-RO"/>
              </w:rPr>
            </w:pPr>
            <w:r w:rsidRPr="00412A83">
              <w:rPr>
                <w:color w:val="000000"/>
                <w:szCs w:val="22"/>
                <w:lang w:val="ro-RO"/>
              </w:rPr>
              <w:t>Pozitivă</w:t>
            </w:r>
          </w:p>
        </w:tc>
      </w:tr>
    </w:tbl>
    <w:p w14:paraId="12BAD74C" w14:textId="77777777" w:rsidR="00E51EC2" w:rsidRPr="00412A83" w:rsidRDefault="00E51EC2" w:rsidP="00FD61EA">
      <w:pPr>
        <w:rPr>
          <w:lang w:val="ro-RO"/>
        </w:rPr>
      </w:pPr>
    </w:p>
    <w:p w14:paraId="24E24319" w14:textId="77777777" w:rsidR="00E51EC2" w:rsidRPr="00412A83" w:rsidRDefault="00E51EC2" w:rsidP="00E51EC2">
      <w:pPr>
        <w:rPr>
          <w:iCs/>
          <w:color w:val="000000"/>
          <w:szCs w:val="22"/>
          <w:lang w:val="ro-RO"/>
        </w:rPr>
      </w:pPr>
      <w:r w:rsidRPr="00412A83">
        <w:rPr>
          <w:iCs/>
          <w:color w:val="000000"/>
          <w:szCs w:val="22"/>
          <w:lang w:val="ro-RO"/>
        </w:rPr>
        <w:t>În general, FISH este considerat pozitiv dacă raportul dintre numărul de multiplicări al</w:t>
      </w:r>
      <w:r w:rsidR="007F52AB">
        <w:rPr>
          <w:iCs/>
          <w:color w:val="000000"/>
          <w:szCs w:val="22"/>
          <w:lang w:val="ro-RO"/>
        </w:rPr>
        <w:t>e</w:t>
      </w:r>
      <w:r w:rsidRPr="00412A83">
        <w:rPr>
          <w:iCs/>
          <w:color w:val="000000"/>
          <w:szCs w:val="22"/>
          <w:lang w:val="ro-RO"/>
        </w:rPr>
        <w:t xml:space="preserve"> genelor HER2 per celulă tumorală şi numărul multiplicărilor cromozomului 17 este mai mare sau egal cu 2, sau dacă există mai mult de 4 multiplicări ale genelor HER2 per celulă tumorală şi nu a fost utilizat controlul cu cromozomul 17.</w:t>
      </w:r>
    </w:p>
    <w:p w14:paraId="1734CA4F" w14:textId="77777777" w:rsidR="00E51EC2" w:rsidRPr="00412A83" w:rsidRDefault="00E51EC2" w:rsidP="00E51EC2">
      <w:pPr>
        <w:rPr>
          <w:iCs/>
          <w:color w:val="000000"/>
          <w:szCs w:val="22"/>
          <w:lang w:val="ro-RO"/>
        </w:rPr>
      </w:pPr>
    </w:p>
    <w:p w14:paraId="5F420354" w14:textId="77777777" w:rsidR="00E51EC2" w:rsidRPr="00412A83" w:rsidRDefault="00E51EC2" w:rsidP="00E51EC2">
      <w:pPr>
        <w:rPr>
          <w:iCs/>
          <w:color w:val="000000"/>
          <w:szCs w:val="22"/>
          <w:lang w:val="ro-RO"/>
        </w:rPr>
      </w:pPr>
      <w:r w:rsidRPr="00412A83">
        <w:rPr>
          <w:iCs/>
          <w:color w:val="000000"/>
          <w:szCs w:val="22"/>
          <w:lang w:val="ro-RO"/>
        </w:rPr>
        <w:t>În general, CISH este considerat pozitiv dacă există mai mult de 5 multiplicări ale genelor HER2 per nucleu la mai mult de 50% din celulele tumorale.</w:t>
      </w:r>
    </w:p>
    <w:p w14:paraId="02868410" w14:textId="77777777" w:rsidR="00E51EC2" w:rsidRPr="00412A83" w:rsidRDefault="00E51EC2" w:rsidP="00E51EC2">
      <w:pPr>
        <w:rPr>
          <w:iCs/>
          <w:color w:val="000000"/>
          <w:szCs w:val="22"/>
          <w:lang w:val="ro-RO"/>
        </w:rPr>
      </w:pPr>
    </w:p>
    <w:p w14:paraId="7D85056B" w14:textId="77777777" w:rsidR="00E51EC2" w:rsidRPr="00412A83" w:rsidRDefault="00E51EC2" w:rsidP="00E51EC2">
      <w:pPr>
        <w:rPr>
          <w:iCs/>
          <w:color w:val="000000"/>
          <w:szCs w:val="22"/>
          <w:lang w:val="ro-RO"/>
        </w:rPr>
      </w:pPr>
      <w:r w:rsidRPr="00412A83">
        <w:rPr>
          <w:iCs/>
          <w:color w:val="000000"/>
          <w:szCs w:val="22"/>
          <w:lang w:val="ro-RO"/>
        </w:rPr>
        <w:t>Pentru instrucţiuni complete asupra performanţelor testelor şi interpretare, vă rugăm să verificaţi instrucţiunile testelor validate de tip FISH sau CISH. De asemenea, se aplică recomandările oficiale pentru testarea HER2.</w:t>
      </w:r>
    </w:p>
    <w:p w14:paraId="732DCF22" w14:textId="77777777" w:rsidR="00E51EC2" w:rsidRPr="00412A83" w:rsidRDefault="00E51EC2" w:rsidP="00E51EC2">
      <w:pPr>
        <w:rPr>
          <w:iCs/>
          <w:color w:val="000000"/>
          <w:szCs w:val="22"/>
          <w:lang w:val="ro-RO"/>
        </w:rPr>
      </w:pPr>
    </w:p>
    <w:p w14:paraId="3F704676" w14:textId="77777777" w:rsidR="00E51EC2" w:rsidRPr="00412A83" w:rsidRDefault="00E51EC2" w:rsidP="00E51EC2">
      <w:pPr>
        <w:rPr>
          <w:iCs/>
          <w:color w:val="000000"/>
          <w:szCs w:val="22"/>
          <w:lang w:val="ro-RO"/>
        </w:rPr>
      </w:pPr>
      <w:r w:rsidRPr="00412A83">
        <w:rPr>
          <w:iCs/>
          <w:color w:val="000000"/>
          <w:szCs w:val="22"/>
          <w:lang w:val="ro-RO"/>
        </w:rPr>
        <w:t>Pentru oricare alte metode care pot fi utilizate pentru evaluarea proteine</w:t>
      </w:r>
      <w:r w:rsidR="002743C0">
        <w:rPr>
          <w:iCs/>
          <w:color w:val="000000"/>
          <w:szCs w:val="22"/>
          <w:lang w:val="ro-RO"/>
        </w:rPr>
        <w:t>i</w:t>
      </w:r>
      <w:r w:rsidRPr="00412A83">
        <w:rPr>
          <w:iCs/>
          <w:color w:val="000000"/>
          <w:szCs w:val="22"/>
          <w:lang w:val="ro-RO"/>
        </w:rPr>
        <w:t xml:space="preserve"> HER2 sau a exprimării genei, aceste analize trebuie efectuate doar de laboratoare care pot furniza </w:t>
      </w:r>
      <w:r w:rsidR="000212EA">
        <w:rPr>
          <w:iCs/>
          <w:color w:val="000000"/>
          <w:szCs w:val="22"/>
          <w:lang w:val="ro-RO"/>
        </w:rPr>
        <w:t xml:space="preserve">o </w:t>
      </w:r>
      <w:r w:rsidRPr="00412A83">
        <w:rPr>
          <w:iCs/>
          <w:color w:val="000000"/>
          <w:szCs w:val="22"/>
          <w:lang w:val="ro-RO"/>
        </w:rPr>
        <w:t xml:space="preserve">performanţă </w:t>
      </w:r>
      <w:r w:rsidR="00C25827">
        <w:rPr>
          <w:iCs/>
          <w:color w:val="000000"/>
          <w:szCs w:val="22"/>
          <w:lang w:val="ro-RO"/>
        </w:rPr>
        <w:t>înaltă a</w:t>
      </w:r>
      <w:r w:rsidRPr="00412A83">
        <w:rPr>
          <w:iCs/>
          <w:color w:val="000000"/>
          <w:szCs w:val="22"/>
          <w:lang w:val="ro-RO"/>
        </w:rPr>
        <w:t xml:space="preserve"> metode</w:t>
      </w:r>
      <w:r w:rsidR="00C25827">
        <w:rPr>
          <w:iCs/>
          <w:color w:val="000000"/>
          <w:szCs w:val="22"/>
          <w:lang w:val="ro-RO"/>
        </w:rPr>
        <w:t>lor</w:t>
      </w:r>
      <w:r w:rsidRPr="00412A83">
        <w:rPr>
          <w:iCs/>
          <w:color w:val="000000"/>
          <w:szCs w:val="22"/>
          <w:lang w:val="ro-RO"/>
        </w:rPr>
        <w:t xml:space="preserve"> validate. În mod obligatoriu aceste metode trebuie să fie precise şi cu o acurateţe suficient de mare pentru a demonstra exprimarea în exces a HER2 şi trebuie să fie capabile să distingă între un grad moderat (corespunzător cu +2) şi un grad intens (corespunzător cu +3) a exprimării în exces a HER2.</w:t>
      </w:r>
    </w:p>
    <w:p w14:paraId="514BE120" w14:textId="77777777" w:rsidR="00E51EC2" w:rsidRPr="00412A83" w:rsidRDefault="00E51EC2" w:rsidP="00E51EC2">
      <w:pPr>
        <w:widowControl w:val="0"/>
        <w:rPr>
          <w:color w:val="000000"/>
          <w:lang w:val="ro-RO"/>
        </w:rPr>
      </w:pPr>
    </w:p>
    <w:p w14:paraId="670874AB" w14:textId="77777777" w:rsidR="00E51EC2" w:rsidRPr="00355DAD" w:rsidRDefault="00E51EC2" w:rsidP="00075D68">
      <w:pPr>
        <w:keepNext/>
        <w:keepLines/>
        <w:outlineLvl w:val="0"/>
        <w:rPr>
          <w:color w:val="000000"/>
          <w:szCs w:val="22"/>
          <w:u w:val="single"/>
          <w:lang w:val="ro-RO"/>
        </w:rPr>
      </w:pPr>
      <w:r w:rsidRPr="00412A83">
        <w:rPr>
          <w:color w:val="000000"/>
          <w:szCs w:val="22"/>
          <w:u w:val="single"/>
          <w:lang w:val="ro-RO"/>
        </w:rPr>
        <w:t xml:space="preserve">Eficacitate şi siguranţă </w:t>
      </w:r>
      <w:r>
        <w:rPr>
          <w:color w:val="000000"/>
          <w:szCs w:val="22"/>
          <w:u w:val="single"/>
          <w:lang w:val="ro-RO"/>
        </w:rPr>
        <w:t>clinică</w:t>
      </w:r>
    </w:p>
    <w:p w14:paraId="4A70C17A" w14:textId="77777777" w:rsidR="00E51EC2" w:rsidRPr="00412A83" w:rsidRDefault="00E51EC2" w:rsidP="00075D68">
      <w:pPr>
        <w:keepNext/>
        <w:keepLines/>
        <w:outlineLvl w:val="0"/>
        <w:rPr>
          <w:color w:val="000000"/>
          <w:szCs w:val="22"/>
          <w:u w:val="single"/>
          <w:lang w:val="ro-RO"/>
        </w:rPr>
      </w:pPr>
    </w:p>
    <w:p w14:paraId="62BB3ABD" w14:textId="77777777" w:rsidR="00E51EC2" w:rsidRDefault="00C80093" w:rsidP="00075D68">
      <w:pPr>
        <w:keepNext/>
        <w:keepLines/>
        <w:outlineLvl w:val="0"/>
        <w:rPr>
          <w:i/>
          <w:color w:val="000000"/>
          <w:szCs w:val="22"/>
          <w:u w:val="single"/>
          <w:lang w:val="ro-RO"/>
        </w:rPr>
      </w:pPr>
      <w:r>
        <w:rPr>
          <w:i/>
          <w:color w:val="000000"/>
          <w:szCs w:val="22"/>
          <w:u w:val="single"/>
          <w:lang w:val="ro-RO"/>
        </w:rPr>
        <w:t>Cancer</w:t>
      </w:r>
      <w:r w:rsidR="00E51EC2">
        <w:rPr>
          <w:i/>
          <w:color w:val="000000"/>
          <w:szCs w:val="22"/>
          <w:u w:val="single"/>
          <w:lang w:val="ro-RO"/>
        </w:rPr>
        <w:t xml:space="preserve"> mamar </w:t>
      </w:r>
      <w:r w:rsidR="00625386">
        <w:rPr>
          <w:i/>
          <w:color w:val="000000"/>
          <w:szCs w:val="22"/>
          <w:u w:val="single"/>
          <w:lang w:val="ro-RO"/>
        </w:rPr>
        <w:t>metastatic</w:t>
      </w:r>
    </w:p>
    <w:p w14:paraId="43C94132" w14:textId="77777777" w:rsidR="00E51EC2" w:rsidRDefault="00E51EC2" w:rsidP="00075D68">
      <w:pPr>
        <w:keepNext/>
        <w:keepLines/>
        <w:outlineLvl w:val="0"/>
        <w:rPr>
          <w:i/>
          <w:color w:val="000000"/>
          <w:szCs w:val="22"/>
          <w:lang w:val="ro-RO"/>
        </w:rPr>
      </w:pPr>
    </w:p>
    <w:p w14:paraId="1AD70185" w14:textId="77777777" w:rsidR="00E51EC2" w:rsidRPr="00412A83" w:rsidRDefault="007F52AB" w:rsidP="00075D68">
      <w:pPr>
        <w:keepNext/>
        <w:keepLines/>
        <w:outlineLvl w:val="0"/>
        <w:rPr>
          <w:i/>
          <w:color w:val="000000"/>
          <w:szCs w:val="22"/>
          <w:lang w:val="ro-RO"/>
        </w:rPr>
      </w:pPr>
      <w:r>
        <w:rPr>
          <w:i/>
          <w:color w:val="000000"/>
          <w:szCs w:val="22"/>
          <w:lang w:val="ro-RO"/>
        </w:rPr>
        <w:t>Form</w:t>
      </w:r>
      <w:r w:rsidR="00AB1028">
        <w:rPr>
          <w:i/>
          <w:color w:val="000000"/>
          <w:szCs w:val="22"/>
          <w:lang w:val="ro-RO"/>
        </w:rPr>
        <w:t>a</w:t>
      </w:r>
      <w:r>
        <w:rPr>
          <w:i/>
          <w:color w:val="000000"/>
          <w:szCs w:val="22"/>
          <w:lang w:val="ro-RO"/>
        </w:rPr>
        <w:t xml:space="preserve"> </w:t>
      </w:r>
      <w:r w:rsidR="00E51EC2" w:rsidRPr="00412A83">
        <w:rPr>
          <w:i/>
          <w:color w:val="000000"/>
          <w:szCs w:val="22"/>
          <w:lang w:val="ro-RO"/>
        </w:rPr>
        <w:t>intravenoasă</w:t>
      </w:r>
    </w:p>
    <w:p w14:paraId="45620370" w14:textId="77777777" w:rsidR="00E51EC2" w:rsidRPr="00412A83" w:rsidRDefault="00E51EC2" w:rsidP="00075D68">
      <w:pPr>
        <w:keepNext/>
        <w:keepLines/>
        <w:outlineLvl w:val="0"/>
        <w:rPr>
          <w:color w:val="000000"/>
          <w:szCs w:val="22"/>
          <w:lang w:val="ro-RO"/>
        </w:rPr>
      </w:pPr>
    </w:p>
    <w:p w14:paraId="5C2ABB66" w14:textId="77777777" w:rsidR="00E51EC2" w:rsidRPr="00412A83" w:rsidRDefault="00E51EC2" w:rsidP="00075D68">
      <w:pPr>
        <w:keepNext/>
        <w:keepLines/>
        <w:rPr>
          <w:color w:val="000000"/>
          <w:szCs w:val="22"/>
          <w:lang w:val="ro-RO"/>
        </w:rPr>
      </w:pPr>
      <w:r w:rsidRPr="00412A83">
        <w:rPr>
          <w:color w:val="000000"/>
          <w:szCs w:val="22"/>
          <w:lang w:val="ro-RO"/>
        </w:rPr>
        <w:t xml:space="preserve">Herceptin a fost </w:t>
      </w:r>
      <w:r>
        <w:rPr>
          <w:color w:val="000000"/>
          <w:szCs w:val="22"/>
          <w:lang w:val="ro-RO"/>
        </w:rPr>
        <w:t>utilizat</w:t>
      </w:r>
      <w:r w:rsidRPr="00412A83">
        <w:rPr>
          <w:color w:val="000000"/>
          <w:szCs w:val="22"/>
          <w:lang w:val="ro-RO"/>
        </w:rPr>
        <w:t xml:space="preserve"> în studii clinice </w:t>
      </w:r>
      <w:r>
        <w:rPr>
          <w:color w:val="000000"/>
          <w:szCs w:val="22"/>
          <w:lang w:val="ro-RO"/>
        </w:rPr>
        <w:t>ca</w:t>
      </w:r>
      <w:r w:rsidRPr="00412A83">
        <w:rPr>
          <w:color w:val="000000"/>
          <w:szCs w:val="22"/>
          <w:lang w:val="ro-RO"/>
        </w:rPr>
        <w:t xml:space="preserve"> monoterapie (Herceptin singur) la pacienţii cu </w:t>
      </w:r>
      <w:r w:rsidR="00C80093">
        <w:rPr>
          <w:color w:val="000000"/>
          <w:szCs w:val="22"/>
          <w:lang w:val="ro-RO"/>
        </w:rPr>
        <w:t>cancer</w:t>
      </w:r>
      <w:r w:rsidRPr="00412A83">
        <w:rPr>
          <w:color w:val="000000"/>
          <w:szCs w:val="22"/>
          <w:lang w:val="ro-RO"/>
        </w:rPr>
        <w:t xml:space="preserve"> mamar </w:t>
      </w:r>
      <w:r w:rsidR="00625386">
        <w:rPr>
          <w:color w:val="000000"/>
          <w:szCs w:val="22"/>
          <w:lang w:val="ro-RO"/>
        </w:rPr>
        <w:t>metastatic</w:t>
      </w:r>
      <w:r w:rsidRPr="00412A83">
        <w:rPr>
          <w:color w:val="000000"/>
          <w:szCs w:val="22"/>
          <w:lang w:val="ro-RO"/>
        </w:rPr>
        <w:t>, ale căror tumori exprim</w:t>
      </w:r>
      <w:r w:rsidR="00C25827">
        <w:rPr>
          <w:color w:val="000000"/>
          <w:szCs w:val="22"/>
          <w:lang w:val="ro-RO"/>
        </w:rPr>
        <w:t>au</w:t>
      </w:r>
      <w:r w:rsidRPr="00412A83">
        <w:rPr>
          <w:color w:val="000000"/>
          <w:szCs w:val="22"/>
          <w:lang w:val="ro-RO"/>
        </w:rPr>
        <w:t xml:space="preserve"> HER2 în exces şi la care tratamentul bolii lor metastatice cu una sau mai multe scheme chimioterapice a fost ineficace.</w:t>
      </w:r>
    </w:p>
    <w:p w14:paraId="6E641E7B" w14:textId="77777777" w:rsidR="00E51EC2" w:rsidRPr="00412A83" w:rsidRDefault="00E51EC2" w:rsidP="00075D68">
      <w:pPr>
        <w:keepNext/>
        <w:keepLines/>
        <w:rPr>
          <w:color w:val="000000"/>
          <w:szCs w:val="22"/>
          <w:lang w:val="ro-RO"/>
        </w:rPr>
      </w:pPr>
    </w:p>
    <w:p w14:paraId="11F23A24" w14:textId="77777777" w:rsidR="00E51EC2" w:rsidRPr="00412A83" w:rsidRDefault="00E51EC2" w:rsidP="00075D68">
      <w:pPr>
        <w:keepNext/>
        <w:keepLines/>
        <w:rPr>
          <w:color w:val="000000"/>
          <w:szCs w:val="22"/>
          <w:lang w:val="ro-RO"/>
        </w:rPr>
      </w:pPr>
      <w:r w:rsidRPr="00412A83">
        <w:rPr>
          <w:color w:val="000000"/>
          <w:szCs w:val="22"/>
          <w:lang w:val="ro-RO"/>
        </w:rPr>
        <w:t>Herceptin a fost administrat, de asemenea, în asociere cu paclitaxel sau docetaxel, la pacienţii care nu au utilizat anterior chimioterapie pentru boala lor metastatică. Pacienţii care au utilizat anterior chimioterapie adjuvantă care conţine</w:t>
      </w:r>
      <w:r w:rsidR="006969EF">
        <w:rPr>
          <w:color w:val="000000"/>
          <w:szCs w:val="22"/>
          <w:lang w:val="ro-RO"/>
        </w:rPr>
        <w:t>a</w:t>
      </w:r>
      <w:r w:rsidRPr="00412A83">
        <w:rPr>
          <w:color w:val="000000"/>
          <w:szCs w:val="22"/>
          <w:lang w:val="ro-RO"/>
        </w:rPr>
        <w:t xml:space="preserve"> antracicline, au fost trataţi cu paclitaxel (175 mg/m</w:t>
      </w:r>
      <w:r w:rsidRPr="00412A83">
        <w:rPr>
          <w:color w:val="000000"/>
          <w:szCs w:val="22"/>
          <w:vertAlign w:val="superscript"/>
          <w:lang w:val="ro-RO"/>
        </w:rPr>
        <w:t>2</w:t>
      </w:r>
      <w:r w:rsidRPr="00412A83">
        <w:rPr>
          <w:color w:val="000000"/>
          <w:szCs w:val="22"/>
          <w:lang w:val="ro-RO"/>
        </w:rPr>
        <w:t xml:space="preserve"> în perfuzie cu durata de 3 ore) asociat sau nu cu Herceptin. Într-un studiu clinic pivot cu docetaxel (100 mg/m</w:t>
      </w:r>
      <w:r w:rsidRPr="00412A83">
        <w:rPr>
          <w:color w:val="000000"/>
          <w:szCs w:val="22"/>
          <w:vertAlign w:val="superscript"/>
          <w:lang w:val="ro-RO"/>
        </w:rPr>
        <w:t>2</w:t>
      </w:r>
      <w:r w:rsidRPr="00412A83">
        <w:rPr>
          <w:color w:val="000000"/>
          <w:szCs w:val="22"/>
          <w:lang w:val="ro-RO"/>
        </w:rPr>
        <w:t xml:space="preserve"> administrat în perfuzie cu durata de o oră)</w:t>
      </w:r>
      <w:r>
        <w:rPr>
          <w:color w:val="000000"/>
          <w:szCs w:val="22"/>
          <w:lang w:val="ro-RO"/>
        </w:rPr>
        <w:t xml:space="preserve"> </w:t>
      </w:r>
      <w:r w:rsidR="00863E50">
        <w:rPr>
          <w:color w:val="000000"/>
          <w:szCs w:val="22"/>
          <w:lang w:val="ro-RO"/>
        </w:rPr>
        <w:t xml:space="preserve">administrat în </w:t>
      </w:r>
      <w:r>
        <w:rPr>
          <w:color w:val="000000"/>
          <w:szCs w:val="22"/>
          <w:lang w:val="ro-RO"/>
        </w:rPr>
        <w:t>asoci</w:t>
      </w:r>
      <w:r w:rsidR="00863E50">
        <w:rPr>
          <w:color w:val="000000"/>
          <w:szCs w:val="22"/>
          <w:lang w:val="ro-RO"/>
        </w:rPr>
        <w:t>ere</w:t>
      </w:r>
      <w:r>
        <w:rPr>
          <w:color w:val="000000"/>
          <w:szCs w:val="22"/>
          <w:lang w:val="ro-RO"/>
        </w:rPr>
        <w:t xml:space="preserve"> sau nu cu</w:t>
      </w:r>
      <w:r w:rsidRPr="00412A83">
        <w:rPr>
          <w:color w:val="000000"/>
          <w:szCs w:val="22"/>
          <w:lang w:val="ro-RO"/>
        </w:rPr>
        <w:t xml:space="preserve"> Herceptin, 60% dintre pacienţi au utilizat anterior chimioterapie adjuvantă care conţine antracicline. Pacienţii au fost trataţi cu Herceptin</w:t>
      </w:r>
      <w:r w:rsidRPr="00412A83">
        <w:rPr>
          <w:i/>
          <w:color w:val="000000"/>
          <w:szCs w:val="22"/>
          <w:lang w:val="ro-RO"/>
        </w:rPr>
        <w:t xml:space="preserve"> </w:t>
      </w:r>
      <w:r w:rsidRPr="00412A83">
        <w:rPr>
          <w:color w:val="000000"/>
          <w:szCs w:val="22"/>
          <w:lang w:val="ro-RO"/>
        </w:rPr>
        <w:t xml:space="preserve">până la progresia bolii. </w:t>
      </w:r>
    </w:p>
    <w:p w14:paraId="14AD2875" w14:textId="77777777" w:rsidR="00E51EC2" w:rsidRPr="00412A83" w:rsidRDefault="00E51EC2" w:rsidP="00E51EC2">
      <w:pPr>
        <w:rPr>
          <w:color w:val="000000"/>
          <w:szCs w:val="22"/>
          <w:lang w:val="ro-RO"/>
        </w:rPr>
      </w:pPr>
    </w:p>
    <w:p w14:paraId="51F5DEE1" w14:textId="77777777" w:rsidR="00E51EC2" w:rsidRPr="00412A83" w:rsidRDefault="00E51EC2" w:rsidP="00E51EC2">
      <w:pPr>
        <w:rPr>
          <w:color w:val="000000"/>
          <w:szCs w:val="22"/>
          <w:lang w:val="ro-RO"/>
        </w:rPr>
      </w:pPr>
      <w:r>
        <w:rPr>
          <w:color w:val="000000"/>
          <w:szCs w:val="22"/>
          <w:lang w:val="ro-RO"/>
        </w:rPr>
        <w:t>Eficacitatea asocierii</w:t>
      </w:r>
      <w:r w:rsidRPr="00412A83">
        <w:rPr>
          <w:color w:val="000000"/>
          <w:szCs w:val="22"/>
          <w:lang w:val="ro-RO"/>
        </w:rPr>
        <w:t xml:space="preserve"> </w:t>
      </w:r>
      <w:r>
        <w:rPr>
          <w:color w:val="000000"/>
          <w:szCs w:val="22"/>
          <w:lang w:val="ro-RO"/>
        </w:rPr>
        <w:t xml:space="preserve">de </w:t>
      </w:r>
      <w:r w:rsidRPr="00412A83">
        <w:rPr>
          <w:color w:val="000000"/>
          <w:szCs w:val="22"/>
          <w:lang w:val="ro-RO"/>
        </w:rPr>
        <w:t xml:space="preserve">Herceptin cu paclitaxel la pacienţii care nu au utilizat anterior chimioterapie adjuvantă cu antracicline nu a fost studiată. </w:t>
      </w:r>
      <w:r w:rsidR="006969EF">
        <w:rPr>
          <w:color w:val="000000"/>
          <w:szCs w:val="22"/>
          <w:lang w:val="ro-RO"/>
        </w:rPr>
        <w:t>În orice caz</w:t>
      </w:r>
      <w:r w:rsidRPr="00412A83">
        <w:rPr>
          <w:color w:val="000000"/>
          <w:szCs w:val="22"/>
          <w:lang w:val="ro-RO"/>
        </w:rPr>
        <w:t xml:space="preserve">, asocierea Herceptin cu docetaxel a fost eficace, indiferent dacă pacienţii au urmat sau nu tratament anterior adjuvant cu antracicline. </w:t>
      </w:r>
    </w:p>
    <w:p w14:paraId="6074376D" w14:textId="77777777" w:rsidR="00E51EC2" w:rsidRPr="00412A83" w:rsidRDefault="00E51EC2" w:rsidP="00E51EC2">
      <w:pPr>
        <w:rPr>
          <w:color w:val="000000"/>
          <w:szCs w:val="22"/>
          <w:lang w:val="ro-RO"/>
        </w:rPr>
      </w:pPr>
    </w:p>
    <w:p w14:paraId="657F3AB2" w14:textId="77777777" w:rsidR="00E51EC2" w:rsidRPr="00412A83" w:rsidRDefault="00E51EC2" w:rsidP="00E51EC2">
      <w:pPr>
        <w:rPr>
          <w:color w:val="000000"/>
          <w:szCs w:val="22"/>
          <w:lang w:val="ro-RO"/>
        </w:rPr>
      </w:pPr>
      <w:r w:rsidRPr="00412A83">
        <w:rPr>
          <w:color w:val="000000"/>
          <w:szCs w:val="22"/>
          <w:lang w:val="ro-RO"/>
        </w:rPr>
        <w:t xml:space="preserve">Metoda de evaluare a </w:t>
      </w:r>
      <w:r w:rsidR="007F52AB">
        <w:rPr>
          <w:color w:val="000000"/>
          <w:szCs w:val="22"/>
          <w:lang w:val="ro-RO"/>
        </w:rPr>
        <w:t>exprimării în exces a</w:t>
      </w:r>
      <w:r w:rsidRPr="00412A83">
        <w:rPr>
          <w:color w:val="000000"/>
          <w:szCs w:val="22"/>
          <w:lang w:val="ro-RO"/>
        </w:rPr>
        <w:t xml:space="preserve"> HER2, utilizată pentru a stabili eligibilitatea pacienţilor în studiile clinice pivot pentru tratamentul cu Herceptin în monoterapie şi Herceptin plus paclitaxel, s-a bazat pe tehnici de colorare imunohistochimic</w:t>
      </w:r>
      <w:r w:rsidR="006969EF">
        <w:rPr>
          <w:color w:val="000000"/>
          <w:szCs w:val="22"/>
          <w:lang w:val="ro-RO"/>
        </w:rPr>
        <w:t>ă</w:t>
      </w:r>
      <w:r w:rsidRPr="00412A83">
        <w:rPr>
          <w:color w:val="000000"/>
          <w:szCs w:val="22"/>
          <w:lang w:val="ro-RO"/>
        </w:rPr>
        <w:t xml:space="preserve"> pentru HER2 pe eşantioane</w:t>
      </w:r>
      <w:r w:rsidR="006969EF">
        <w:rPr>
          <w:color w:val="000000"/>
          <w:szCs w:val="22"/>
          <w:lang w:val="ro-RO"/>
        </w:rPr>
        <w:t xml:space="preserve"> fixate</w:t>
      </w:r>
      <w:r w:rsidRPr="00412A83">
        <w:rPr>
          <w:color w:val="000000"/>
          <w:szCs w:val="22"/>
          <w:lang w:val="ro-RO"/>
        </w:rPr>
        <w:t xml:space="preserve"> din tumori mamare, utilizând anticorpi monoclonali murini</w:t>
      </w:r>
      <w:r w:rsidR="007F52AB">
        <w:rPr>
          <w:color w:val="000000"/>
          <w:szCs w:val="22"/>
          <w:lang w:val="ro-RO"/>
        </w:rPr>
        <w:t>ci</w:t>
      </w:r>
      <w:r w:rsidRPr="00412A83">
        <w:rPr>
          <w:color w:val="000000"/>
          <w:szCs w:val="22"/>
          <w:lang w:val="ro-RO"/>
        </w:rPr>
        <w:t xml:space="preserve"> CB11 şi 4D5. Aceste ţesuturi tumorale au fost fixate cu formol sau fixator Bouin. Evaluarea acestei investigaţii s-a realizat într-un laborator central utilizând o scală de la 0 la 3+. Pacienţii clasificaţi ca nivel de coloraţie 2+ sau 3+ au fost incluşi în studiu, iar cei cu 0 sau 1+ au fost excluşi. Mai mult de 70% dintre pacienţii incluşi au prezentat HER2 de grad 3+. Datele obţinute sugerează că efectele benefice au fost mai mari la pacienţii cu grad mai mare de exprimare în exces a HER2 (3+).</w:t>
      </w:r>
    </w:p>
    <w:p w14:paraId="5CFBA04B" w14:textId="77777777" w:rsidR="00E51EC2" w:rsidRPr="00412A83" w:rsidRDefault="00E51EC2" w:rsidP="00E51EC2">
      <w:pPr>
        <w:rPr>
          <w:color w:val="000000"/>
          <w:szCs w:val="22"/>
          <w:lang w:val="ro-RO"/>
        </w:rPr>
      </w:pPr>
    </w:p>
    <w:p w14:paraId="3C415116" w14:textId="77777777" w:rsidR="00E51EC2" w:rsidRPr="00412A83" w:rsidRDefault="00E51EC2" w:rsidP="00E51EC2">
      <w:pPr>
        <w:rPr>
          <w:i/>
          <w:color w:val="000000"/>
          <w:szCs w:val="22"/>
          <w:lang w:val="ro-RO"/>
        </w:rPr>
      </w:pPr>
      <w:r w:rsidRPr="00412A83">
        <w:rPr>
          <w:color w:val="000000"/>
          <w:szCs w:val="22"/>
          <w:lang w:val="ro-RO"/>
        </w:rPr>
        <w:t xml:space="preserve">Metoda principală de testare utilizată pentru a determina pozitivitatea HER2 în </w:t>
      </w:r>
      <w:r w:rsidR="007B2FB4">
        <w:rPr>
          <w:color w:val="000000"/>
          <w:szCs w:val="22"/>
          <w:lang w:val="ro-RO"/>
        </w:rPr>
        <w:t>studiul</w:t>
      </w:r>
      <w:r w:rsidR="007B2FB4" w:rsidRPr="00412A83">
        <w:rPr>
          <w:color w:val="000000"/>
          <w:szCs w:val="22"/>
          <w:lang w:val="ro-RO"/>
        </w:rPr>
        <w:t xml:space="preserve"> </w:t>
      </w:r>
      <w:r w:rsidRPr="00412A83">
        <w:rPr>
          <w:color w:val="000000"/>
          <w:szCs w:val="22"/>
          <w:lang w:val="ro-RO"/>
        </w:rPr>
        <w:t xml:space="preserve">pivot cu docetaxel, cu sau fără Herceptin, a fost imunohistochimia. Un număr mic de pacienţi au fost testaţi utilizând hibridizarea fluorescentă </w:t>
      </w:r>
      <w:r w:rsidRPr="00412A83">
        <w:rPr>
          <w:i/>
          <w:iCs/>
          <w:color w:val="000000"/>
          <w:szCs w:val="22"/>
          <w:lang w:val="ro-RO"/>
        </w:rPr>
        <w:t xml:space="preserve">in situ </w:t>
      </w:r>
      <w:r w:rsidRPr="00412A83">
        <w:rPr>
          <w:iCs/>
          <w:color w:val="000000"/>
          <w:szCs w:val="22"/>
          <w:lang w:val="ro-RO"/>
        </w:rPr>
        <w:t>(FISH</w:t>
      </w:r>
      <w:r w:rsidRPr="00412A83">
        <w:rPr>
          <w:color w:val="000000"/>
          <w:szCs w:val="22"/>
          <w:lang w:val="ro-RO"/>
        </w:rPr>
        <w:t>). În acest studiu clinic, 87% dintre pacienţii incluşi erau IHC3+ iar 95% dintre pacienţii incluşi erau IHC3+ şi/sau FISH-pozitiv.</w:t>
      </w:r>
    </w:p>
    <w:p w14:paraId="30D08BCA" w14:textId="77777777" w:rsidR="00E51EC2" w:rsidRPr="00412A83" w:rsidRDefault="00E51EC2" w:rsidP="00E51EC2">
      <w:pPr>
        <w:outlineLvl w:val="0"/>
        <w:rPr>
          <w:b/>
          <w:color w:val="000000"/>
          <w:szCs w:val="22"/>
          <w:lang w:val="ro-RO"/>
        </w:rPr>
      </w:pPr>
    </w:p>
    <w:p w14:paraId="4B8F9335" w14:textId="77777777" w:rsidR="00E51EC2" w:rsidRDefault="00E51EC2" w:rsidP="00075D68">
      <w:pPr>
        <w:keepNext/>
        <w:keepLines/>
        <w:widowControl w:val="0"/>
        <w:outlineLvl w:val="0"/>
        <w:rPr>
          <w:i/>
          <w:color w:val="000000"/>
          <w:szCs w:val="22"/>
          <w:lang w:val="ro-RO"/>
        </w:rPr>
      </w:pPr>
      <w:r w:rsidRPr="00412A83">
        <w:rPr>
          <w:i/>
          <w:color w:val="000000"/>
          <w:szCs w:val="22"/>
          <w:lang w:val="ro-RO"/>
        </w:rPr>
        <w:t xml:space="preserve">Schema terapeutică săptămânală în </w:t>
      </w:r>
      <w:r w:rsidR="00314CCD">
        <w:rPr>
          <w:i/>
          <w:color w:val="000000"/>
          <w:szCs w:val="22"/>
          <w:lang w:val="ro-RO"/>
        </w:rPr>
        <w:t>C</w:t>
      </w:r>
      <w:r w:rsidRPr="00412A83">
        <w:rPr>
          <w:i/>
          <w:color w:val="000000"/>
          <w:szCs w:val="22"/>
          <w:lang w:val="ro-RO"/>
        </w:rPr>
        <w:t>MM</w:t>
      </w:r>
    </w:p>
    <w:p w14:paraId="5E0F3563" w14:textId="77777777" w:rsidR="006C17DB" w:rsidRPr="00412A83" w:rsidRDefault="006C17DB" w:rsidP="00075D68">
      <w:pPr>
        <w:keepNext/>
        <w:keepLines/>
        <w:widowControl w:val="0"/>
        <w:outlineLvl w:val="0"/>
        <w:rPr>
          <w:i/>
          <w:color w:val="000000"/>
          <w:szCs w:val="22"/>
          <w:lang w:val="ro-RO"/>
        </w:rPr>
      </w:pPr>
    </w:p>
    <w:p w14:paraId="08800EB4" w14:textId="77777777" w:rsidR="00E51EC2" w:rsidRPr="00412A83" w:rsidRDefault="00E51EC2" w:rsidP="00075D68">
      <w:pPr>
        <w:keepNext/>
        <w:keepLines/>
        <w:widowControl w:val="0"/>
        <w:rPr>
          <w:color w:val="000000"/>
          <w:szCs w:val="22"/>
          <w:lang w:val="ro-RO"/>
        </w:rPr>
      </w:pPr>
      <w:r w:rsidRPr="00412A83">
        <w:rPr>
          <w:color w:val="000000"/>
          <w:szCs w:val="22"/>
          <w:lang w:val="ro-RO"/>
        </w:rPr>
        <w:t xml:space="preserve">Rezultatele privind eficacitatea din studiile cu utilizarea în monoterapie şi în terapie asociată sunt prezentate în </w:t>
      </w:r>
      <w:r>
        <w:rPr>
          <w:color w:val="000000"/>
          <w:szCs w:val="22"/>
          <w:lang w:val="ro-RO"/>
        </w:rPr>
        <w:t>Tabelul 3</w:t>
      </w:r>
      <w:r w:rsidRPr="00412A83">
        <w:rPr>
          <w:color w:val="000000"/>
          <w:szCs w:val="22"/>
          <w:lang w:val="ro-RO"/>
        </w:rPr>
        <w:t>:</w:t>
      </w:r>
    </w:p>
    <w:p w14:paraId="33C0CCE8" w14:textId="77777777" w:rsidR="00E51EC2" w:rsidRDefault="00E51EC2" w:rsidP="00075D68">
      <w:pPr>
        <w:keepNext/>
        <w:keepLines/>
        <w:widowControl w:val="0"/>
        <w:rPr>
          <w:color w:val="000000"/>
          <w:szCs w:val="22"/>
          <w:lang w:val="ro-RO"/>
        </w:rPr>
      </w:pPr>
    </w:p>
    <w:p w14:paraId="0681BEFF" w14:textId="77777777" w:rsidR="00E51EC2" w:rsidRDefault="00E51EC2" w:rsidP="00075D68">
      <w:pPr>
        <w:keepNext/>
        <w:keepLines/>
        <w:widowControl w:val="0"/>
        <w:rPr>
          <w:color w:val="000000"/>
          <w:szCs w:val="22"/>
          <w:lang w:val="ro-RO"/>
        </w:rPr>
      </w:pPr>
      <w:r>
        <w:rPr>
          <w:color w:val="000000"/>
          <w:szCs w:val="22"/>
          <w:lang w:val="ro-RO"/>
        </w:rPr>
        <w:t>Tabel</w:t>
      </w:r>
      <w:r w:rsidR="004430A4">
        <w:rPr>
          <w:color w:val="000000"/>
          <w:szCs w:val="22"/>
          <w:lang w:val="ro-RO"/>
        </w:rPr>
        <w:t>ul</w:t>
      </w:r>
      <w:r>
        <w:rPr>
          <w:color w:val="000000"/>
          <w:szCs w:val="22"/>
          <w:lang w:val="ro-RO"/>
        </w:rPr>
        <w:t xml:space="preserve"> 3</w:t>
      </w:r>
      <w:r w:rsidRPr="00AE1EAA">
        <w:rPr>
          <w:color w:val="000000"/>
          <w:szCs w:val="22"/>
          <w:lang w:val="it-IT"/>
          <w:rPrChange w:id="1305" w:author="TCS" w:date="2025-10-13T18:47:00Z" w16du:dateUtc="2025-10-13T13:17:00Z">
            <w:rPr>
              <w:color w:val="000000"/>
              <w:szCs w:val="22"/>
              <w:lang w:val="es-ES"/>
            </w:rPr>
          </w:rPrChange>
        </w:rPr>
        <w:t xml:space="preserve">: Rezultatele privind eficacitatea din studiile cu utilizare </w:t>
      </w:r>
      <w:r>
        <w:rPr>
          <w:color w:val="000000"/>
          <w:szCs w:val="22"/>
          <w:lang w:val="ro-RO"/>
        </w:rPr>
        <w:t>în monoterapie şi în terapie asociată</w:t>
      </w:r>
    </w:p>
    <w:p w14:paraId="3A88E087" w14:textId="77777777" w:rsidR="001B7D5B" w:rsidRPr="00B106FF" w:rsidRDefault="001B7D5B" w:rsidP="00075D68">
      <w:pPr>
        <w:keepNext/>
        <w:keepLines/>
        <w:widowControl w:val="0"/>
        <w:rPr>
          <w:color w:val="000000"/>
          <w:szCs w:val="22"/>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1418"/>
        <w:gridCol w:w="1276"/>
        <w:gridCol w:w="1275"/>
        <w:gridCol w:w="1701"/>
      </w:tblGrid>
      <w:tr w:rsidR="00E51EC2" w:rsidRPr="00412A83" w14:paraId="6A2D049F" w14:textId="77777777" w:rsidTr="00B95316">
        <w:trPr>
          <w:tblHeader/>
        </w:trPr>
        <w:tc>
          <w:tcPr>
            <w:tcW w:w="1701" w:type="dxa"/>
            <w:vAlign w:val="center"/>
          </w:tcPr>
          <w:p w14:paraId="301A751C" w14:textId="77777777" w:rsidR="00E51EC2" w:rsidRPr="00412A83" w:rsidRDefault="00E51EC2" w:rsidP="00075D68">
            <w:pPr>
              <w:keepNext/>
              <w:keepLines/>
              <w:widowControl w:val="0"/>
              <w:spacing w:before="60" w:after="60"/>
              <w:jc w:val="center"/>
              <w:rPr>
                <w:color w:val="000000"/>
                <w:szCs w:val="22"/>
                <w:lang w:val="ro-RO"/>
              </w:rPr>
            </w:pPr>
            <w:r w:rsidRPr="00412A83">
              <w:rPr>
                <w:b/>
                <w:color w:val="000000"/>
                <w:szCs w:val="22"/>
                <w:lang w:val="ro-RO"/>
              </w:rPr>
              <w:t>Parametru</w:t>
            </w:r>
          </w:p>
        </w:tc>
        <w:tc>
          <w:tcPr>
            <w:tcW w:w="1701" w:type="dxa"/>
            <w:vAlign w:val="center"/>
          </w:tcPr>
          <w:p w14:paraId="020B7364" w14:textId="77777777" w:rsidR="00E51EC2" w:rsidRPr="00412A83" w:rsidRDefault="00E51EC2" w:rsidP="00075D68">
            <w:pPr>
              <w:keepNext/>
              <w:keepLines/>
              <w:widowControl w:val="0"/>
              <w:spacing w:before="60" w:after="60"/>
              <w:jc w:val="center"/>
              <w:rPr>
                <w:color w:val="000000"/>
                <w:szCs w:val="22"/>
                <w:lang w:val="ro-RO"/>
              </w:rPr>
            </w:pPr>
            <w:r w:rsidRPr="00412A83">
              <w:rPr>
                <w:b/>
                <w:color w:val="000000"/>
                <w:szCs w:val="22"/>
                <w:lang w:val="ro-RO"/>
              </w:rPr>
              <w:t>Monoterapie</w:t>
            </w:r>
          </w:p>
        </w:tc>
        <w:tc>
          <w:tcPr>
            <w:tcW w:w="5670" w:type="dxa"/>
            <w:gridSpan w:val="4"/>
            <w:vAlign w:val="center"/>
          </w:tcPr>
          <w:p w14:paraId="0C5669FF" w14:textId="77777777" w:rsidR="00E51EC2" w:rsidRPr="00412A83" w:rsidRDefault="00E51EC2" w:rsidP="00075D68">
            <w:pPr>
              <w:keepNext/>
              <w:keepLines/>
              <w:widowControl w:val="0"/>
              <w:spacing w:before="60" w:after="60"/>
              <w:jc w:val="center"/>
              <w:rPr>
                <w:color w:val="000000"/>
                <w:szCs w:val="22"/>
                <w:lang w:val="ro-RO"/>
              </w:rPr>
            </w:pPr>
            <w:r w:rsidRPr="00412A83">
              <w:rPr>
                <w:b/>
                <w:color w:val="000000"/>
                <w:szCs w:val="22"/>
                <w:lang w:val="ro-RO"/>
              </w:rPr>
              <w:t>Terapie asociată</w:t>
            </w:r>
          </w:p>
        </w:tc>
      </w:tr>
      <w:tr w:rsidR="00E51EC2" w:rsidRPr="00412A83" w14:paraId="4B343005" w14:textId="77777777" w:rsidTr="00B95316">
        <w:trPr>
          <w:tblHeader/>
        </w:trPr>
        <w:tc>
          <w:tcPr>
            <w:tcW w:w="1701" w:type="dxa"/>
            <w:vAlign w:val="center"/>
          </w:tcPr>
          <w:p w14:paraId="5C17464E" w14:textId="77777777" w:rsidR="00E51EC2" w:rsidRPr="00412A83" w:rsidRDefault="00E51EC2" w:rsidP="00075D68">
            <w:pPr>
              <w:keepNext/>
              <w:keepLines/>
              <w:widowControl w:val="0"/>
              <w:ind w:left="-57" w:right="-57"/>
              <w:jc w:val="center"/>
              <w:rPr>
                <w:color w:val="000000"/>
                <w:szCs w:val="22"/>
                <w:lang w:val="ro-RO"/>
              </w:rPr>
            </w:pPr>
          </w:p>
        </w:tc>
        <w:tc>
          <w:tcPr>
            <w:tcW w:w="1701" w:type="dxa"/>
            <w:vAlign w:val="center"/>
          </w:tcPr>
          <w:p w14:paraId="03F1073D" w14:textId="77777777" w:rsidR="00E51EC2" w:rsidRPr="00412A83" w:rsidRDefault="00E51EC2" w:rsidP="00075D68">
            <w:pPr>
              <w:keepNext/>
              <w:keepLines/>
              <w:widowControl w:val="0"/>
              <w:ind w:left="-57" w:right="-57"/>
              <w:jc w:val="center"/>
              <w:rPr>
                <w:b/>
                <w:color w:val="000000"/>
                <w:szCs w:val="22"/>
                <w:lang w:val="ro-RO"/>
              </w:rPr>
            </w:pPr>
            <w:r w:rsidRPr="00412A83">
              <w:rPr>
                <w:b/>
                <w:color w:val="000000"/>
                <w:szCs w:val="22"/>
                <w:lang w:val="ro-RO"/>
              </w:rPr>
              <w:t>Herceptin</w:t>
            </w:r>
            <w:r w:rsidRPr="00412A83">
              <w:rPr>
                <w:b/>
                <w:color w:val="000000"/>
                <w:szCs w:val="22"/>
                <w:vertAlign w:val="superscript"/>
                <w:lang w:val="ro-RO"/>
              </w:rPr>
              <w:t>1</w:t>
            </w:r>
          </w:p>
          <w:p w14:paraId="50AF6E06" w14:textId="77777777" w:rsidR="00E51EC2" w:rsidRPr="00412A83" w:rsidRDefault="00E51EC2" w:rsidP="00075D68">
            <w:pPr>
              <w:keepNext/>
              <w:keepLines/>
              <w:widowControl w:val="0"/>
              <w:ind w:left="-57" w:right="-57"/>
              <w:jc w:val="center"/>
              <w:rPr>
                <w:b/>
                <w:color w:val="000000"/>
                <w:szCs w:val="22"/>
                <w:lang w:val="ro-RO"/>
              </w:rPr>
            </w:pPr>
          </w:p>
          <w:p w14:paraId="751CC53A" w14:textId="77777777" w:rsidR="00E51EC2" w:rsidRPr="00412A83" w:rsidRDefault="00E51EC2" w:rsidP="00075D68">
            <w:pPr>
              <w:keepNext/>
              <w:keepLines/>
              <w:widowControl w:val="0"/>
              <w:ind w:left="-57" w:right="-57"/>
              <w:jc w:val="center"/>
              <w:rPr>
                <w:b/>
                <w:color w:val="000000"/>
                <w:szCs w:val="22"/>
                <w:lang w:val="ro-RO"/>
              </w:rPr>
            </w:pPr>
          </w:p>
          <w:p w14:paraId="6BC7353C" w14:textId="77777777" w:rsidR="00E51EC2" w:rsidRPr="00412A83" w:rsidRDefault="00E51EC2" w:rsidP="00075D68">
            <w:pPr>
              <w:keepNext/>
              <w:keepLines/>
              <w:widowControl w:val="0"/>
              <w:ind w:left="-57" w:right="-57"/>
              <w:jc w:val="center"/>
              <w:rPr>
                <w:color w:val="000000"/>
                <w:szCs w:val="22"/>
                <w:lang w:val="ro-RO"/>
              </w:rPr>
            </w:pPr>
            <w:r w:rsidRPr="00412A83">
              <w:rPr>
                <w:b/>
                <w:color w:val="000000"/>
                <w:szCs w:val="22"/>
                <w:lang w:val="ro-RO"/>
              </w:rPr>
              <w:t>N=172</w:t>
            </w:r>
          </w:p>
        </w:tc>
        <w:tc>
          <w:tcPr>
            <w:tcW w:w="1418" w:type="dxa"/>
            <w:vAlign w:val="center"/>
          </w:tcPr>
          <w:p w14:paraId="54521FAE" w14:textId="77777777" w:rsidR="00E51EC2" w:rsidRPr="00412A83" w:rsidRDefault="00E51EC2" w:rsidP="00075D68">
            <w:pPr>
              <w:keepNext/>
              <w:keepLines/>
              <w:widowControl w:val="0"/>
              <w:ind w:left="-57" w:right="-57"/>
              <w:jc w:val="center"/>
              <w:rPr>
                <w:b/>
                <w:color w:val="000000"/>
                <w:szCs w:val="22"/>
                <w:lang w:val="ro-RO"/>
              </w:rPr>
            </w:pPr>
            <w:r w:rsidRPr="00412A83">
              <w:rPr>
                <w:b/>
                <w:color w:val="000000"/>
                <w:szCs w:val="22"/>
                <w:lang w:val="ro-RO"/>
              </w:rPr>
              <w:t>Herceptin plus paclitaxel</w:t>
            </w:r>
            <w:r w:rsidRPr="00412A83">
              <w:rPr>
                <w:b/>
                <w:color w:val="000000"/>
                <w:szCs w:val="22"/>
                <w:vertAlign w:val="superscript"/>
                <w:lang w:val="ro-RO"/>
              </w:rPr>
              <w:t>2</w:t>
            </w:r>
          </w:p>
          <w:p w14:paraId="6D962ACD" w14:textId="77777777" w:rsidR="00E51EC2" w:rsidRPr="00412A83" w:rsidRDefault="00E51EC2" w:rsidP="00075D68">
            <w:pPr>
              <w:keepNext/>
              <w:keepLines/>
              <w:widowControl w:val="0"/>
              <w:ind w:left="-57" w:right="-57"/>
              <w:jc w:val="center"/>
              <w:rPr>
                <w:color w:val="000000"/>
                <w:szCs w:val="22"/>
                <w:lang w:val="ro-RO"/>
              </w:rPr>
            </w:pPr>
            <w:r w:rsidRPr="00412A83">
              <w:rPr>
                <w:b/>
                <w:color w:val="000000"/>
                <w:szCs w:val="22"/>
                <w:lang w:val="ro-RO"/>
              </w:rPr>
              <w:t>N=68</w:t>
            </w:r>
          </w:p>
        </w:tc>
        <w:tc>
          <w:tcPr>
            <w:tcW w:w="1276" w:type="dxa"/>
            <w:vAlign w:val="center"/>
          </w:tcPr>
          <w:p w14:paraId="34F4FD73" w14:textId="77777777" w:rsidR="00E51EC2" w:rsidRPr="00412A83" w:rsidRDefault="00E51EC2" w:rsidP="00075D68">
            <w:pPr>
              <w:keepNext/>
              <w:keepLines/>
              <w:widowControl w:val="0"/>
              <w:ind w:left="-57" w:right="-57"/>
              <w:jc w:val="center"/>
              <w:rPr>
                <w:b/>
                <w:color w:val="000000"/>
                <w:szCs w:val="22"/>
                <w:lang w:val="ro-RO"/>
              </w:rPr>
            </w:pPr>
            <w:r w:rsidRPr="00412A83">
              <w:rPr>
                <w:b/>
                <w:color w:val="000000"/>
                <w:szCs w:val="22"/>
                <w:lang w:val="ro-RO"/>
              </w:rPr>
              <w:t>Paclitaxel</w:t>
            </w:r>
            <w:r w:rsidRPr="00412A83">
              <w:rPr>
                <w:b/>
                <w:color w:val="000000"/>
                <w:szCs w:val="22"/>
                <w:vertAlign w:val="superscript"/>
                <w:lang w:val="ro-RO"/>
              </w:rPr>
              <w:t>2</w:t>
            </w:r>
          </w:p>
          <w:p w14:paraId="35ABEBBC" w14:textId="77777777" w:rsidR="00E51EC2" w:rsidRPr="00412A83" w:rsidRDefault="00E51EC2" w:rsidP="00075D68">
            <w:pPr>
              <w:keepNext/>
              <w:keepLines/>
              <w:widowControl w:val="0"/>
              <w:ind w:left="-57" w:right="-57"/>
              <w:jc w:val="center"/>
              <w:rPr>
                <w:b/>
                <w:color w:val="000000"/>
                <w:szCs w:val="22"/>
                <w:lang w:val="ro-RO"/>
              </w:rPr>
            </w:pPr>
          </w:p>
          <w:p w14:paraId="1F7F65AA" w14:textId="77777777" w:rsidR="00E51EC2" w:rsidRPr="00412A83" w:rsidRDefault="00E51EC2" w:rsidP="00075D68">
            <w:pPr>
              <w:keepNext/>
              <w:keepLines/>
              <w:widowControl w:val="0"/>
              <w:ind w:left="-57" w:right="-57"/>
              <w:jc w:val="center"/>
              <w:rPr>
                <w:b/>
                <w:color w:val="000000"/>
                <w:szCs w:val="22"/>
                <w:lang w:val="ro-RO"/>
              </w:rPr>
            </w:pPr>
          </w:p>
          <w:p w14:paraId="756BE07A" w14:textId="77777777" w:rsidR="00E51EC2" w:rsidRPr="00412A83" w:rsidRDefault="00E51EC2" w:rsidP="00075D68">
            <w:pPr>
              <w:keepNext/>
              <w:keepLines/>
              <w:widowControl w:val="0"/>
              <w:ind w:left="-57" w:right="-57"/>
              <w:jc w:val="center"/>
              <w:rPr>
                <w:color w:val="000000"/>
                <w:szCs w:val="22"/>
                <w:lang w:val="ro-RO"/>
              </w:rPr>
            </w:pPr>
            <w:r w:rsidRPr="00412A83">
              <w:rPr>
                <w:b/>
                <w:color w:val="000000"/>
                <w:szCs w:val="22"/>
                <w:lang w:val="ro-RO"/>
              </w:rPr>
              <w:t>N=77</w:t>
            </w:r>
          </w:p>
        </w:tc>
        <w:tc>
          <w:tcPr>
            <w:tcW w:w="1275" w:type="dxa"/>
            <w:vAlign w:val="center"/>
          </w:tcPr>
          <w:p w14:paraId="468FB197" w14:textId="77777777" w:rsidR="00E51EC2" w:rsidRPr="00412A83" w:rsidRDefault="00E51EC2" w:rsidP="00075D68">
            <w:pPr>
              <w:keepNext/>
              <w:keepLines/>
              <w:widowControl w:val="0"/>
              <w:ind w:left="-57" w:right="-57"/>
              <w:jc w:val="center"/>
              <w:rPr>
                <w:b/>
                <w:color w:val="000000"/>
                <w:szCs w:val="22"/>
                <w:lang w:val="ro-RO"/>
              </w:rPr>
            </w:pPr>
            <w:r w:rsidRPr="00412A83">
              <w:rPr>
                <w:b/>
                <w:color w:val="000000"/>
                <w:szCs w:val="22"/>
                <w:lang w:val="ro-RO"/>
              </w:rPr>
              <w:t>Herceptin plus docetaxel</w:t>
            </w:r>
            <w:r w:rsidRPr="00412A83">
              <w:rPr>
                <w:b/>
                <w:color w:val="000000"/>
                <w:szCs w:val="22"/>
                <w:vertAlign w:val="superscript"/>
                <w:lang w:val="ro-RO"/>
              </w:rPr>
              <w:t>3</w:t>
            </w:r>
          </w:p>
          <w:p w14:paraId="119CBEB5" w14:textId="77777777" w:rsidR="00E51EC2" w:rsidRPr="00412A83" w:rsidRDefault="00E51EC2" w:rsidP="00075D68">
            <w:pPr>
              <w:keepNext/>
              <w:keepLines/>
              <w:widowControl w:val="0"/>
              <w:ind w:left="-57" w:right="-57"/>
              <w:jc w:val="center"/>
              <w:rPr>
                <w:b/>
                <w:color w:val="000000"/>
                <w:szCs w:val="22"/>
                <w:lang w:val="ro-RO"/>
              </w:rPr>
            </w:pPr>
            <w:r w:rsidRPr="00412A83">
              <w:rPr>
                <w:b/>
                <w:color w:val="000000"/>
                <w:szCs w:val="22"/>
                <w:lang w:val="ro-RO"/>
              </w:rPr>
              <w:t>N=92</w:t>
            </w:r>
          </w:p>
        </w:tc>
        <w:tc>
          <w:tcPr>
            <w:tcW w:w="1701" w:type="dxa"/>
            <w:vAlign w:val="center"/>
          </w:tcPr>
          <w:p w14:paraId="454CD8DB" w14:textId="77777777" w:rsidR="00E51EC2" w:rsidRPr="00412A83" w:rsidRDefault="00E51EC2" w:rsidP="00075D68">
            <w:pPr>
              <w:keepNext/>
              <w:keepLines/>
              <w:widowControl w:val="0"/>
              <w:ind w:left="-57" w:right="-57"/>
              <w:jc w:val="center"/>
              <w:rPr>
                <w:b/>
                <w:color w:val="000000"/>
                <w:szCs w:val="22"/>
                <w:lang w:val="ro-RO"/>
              </w:rPr>
            </w:pPr>
            <w:r w:rsidRPr="00412A83">
              <w:rPr>
                <w:b/>
                <w:color w:val="000000"/>
                <w:szCs w:val="22"/>
                <w:lang w:val="ro-RO"/>
              </w:rPr>
              <w:t>Docetaxel</w:t>
            </w:r>
            <w:r w:rsidRPr="00412A83">
              <w:rPr>
                <w:b/>
                <w:color w:val="000000"/>
                <w:szCs w:val="22"/>
                <w:vertAlign w:val="superscript"/>
                <w:lang w:val="ro-RO"/>
              </w:rPr>
              <w:t>3</w:t>
            </w:r>
          </w:p>
          <w:p w14:paraId="30281EC1" w14:textId="77777777" w:rsidR="00E51EC2" w:rsidRPr="00412A83" w:rsidRDefault="00E51EC2" w:rsidP="00075D68">
            <w:pPr>
              <w:keepNext/>
              <w:keepLines/>
              <w:widowControl w:val="0"/>
              <w:ind w:left="-57" w:right="-57"/>
              <w:jc w:val="center"/>
              <w:rPr>
                <w:b/>
                <w:color w:val="000000"/>
                <w:szCs w:val="22"/>
                <w:lang w:val="ro-RO"/>
              </w:rPr>
            </w:pPr>
          </w:p>
          <w:p w14:paraId="0E3099C0" w14:textId="77777777" w:rsidR="00E51EC2" w:rsidRPr="00412A83" w:rsidRDefault="00E51EC2" w:rsidP="00075D68">
            <w:pPr>
              <w:keepNext/>
              <w:keepLines/>
              <w:widowControl w:val="0"/>
              <w:ind w:left="-57" w:right="-57"/>
              <w:jc w:val="center"/>
              <w:rPr>
                <w:b/>
                <w:color w:val="000000"/>
                <w:szCs w:val="22"/>
                <w:lang w:val="ro-RO"/>
              </w:rPr>
            </w:pPr>
          </w:p>
          <w:p w14:paraId="798700BC" w14:textId="77777777" w:rsidR="00E51EC2" w:rsidRPr="00412A83" w:rsidRDefault="00E51EC2" w:rsidP="00075D68">
            <w:pPr>
              <w:keepNext/>
              <w:keepLines/>
              <w:widowControl w:val="0"/>
              <w:ind w:left="-57" w:right="-57"/>
              <w:jc w:val="center"/>
              <w:rPr>
                <w:b/>
                <w:color w:val="000000"/>
                <w:szCs w:val="22"/>
                <w:lang w:val="ro-RO"/>
              </w:rPr>
            </w:pPr>
            <w:r w:rsidRPr="00412A83">
              <w:rPr>
                <w:b/>
                <w:color w:val="000000"/>
                <w:szCs w:val="22"/>
                <w:lang w:val="ro-RO"/>
              </w:rPr>
              <w:t>N=94</w:t>
            </w:r>
          </w:p>
        </w:tc>
      </w:tr>
      <w:tr w:rsidR="00E51EC2" w:rsidRPr="00412A83" w14:paraId="61E54DAC" w14:textId="77777777" w:rsidTr="00B95316">
        <w:tc>
          <w:tcPr>
            <w:tcW w:w="1701" w:type="dxa"/>
            <w:vAlign w:val="center"/>
          </w:tcPr>
          <w:p w14:paraId="2C23163F" w14:textId="77777777" w:rsidR="00E51EC2" w:rsidRPr="00412A83" w:rsidRDefault="00E51EC2" w:rsidP="00075D68">
            <w:pPr>
              <w:keepNext/>
              <w:keepLines/>
              <w:widowControl w:val="0"/>
              <w:spacing w:before="60" w:after="60"/>
              <w:ind w:left="-57" w:right="-57"/>
              <w:rPr>
                <w:color w:val="000000"/>
                <w:szCs w:val="22"/>
                <w:lang w:val="ro-RO"/>
              </w:rPr>
            </w:pPr>
            <w:r w:rsidRPr="00412A83">
              <w:rPr>
                <w:b/>
                <w:color w:val="000000"/>
                <w:szCs w:val="22"/>
                <w:lang w:val="ro-RO"/>
              </w:rPr>
              <w:t>Rata de răspuns</w:t>
            </w:r>
            <w:r w:rsidRPr="00412A83">
              <w:rPr>
                <w:color w:val="000000"/>
                <w:szCs w:val="22"/>
                <w:lang w:val="ro-RO"/>
              </w:rPr>
              <w:t xml:space="preserve"> </w:t>
            </w:r>
            <w:r w:rsidRPr="00412A83">
              <w:rPr>
                <w:b/>
                <w:color w:val="000000"/>
                <w:szCs w:val="22"/>
                <w:lang w:val="ro-RO"/>
              </w:rPr>
              <w:t>(IÎ 95%)</w:t>
            </w:r>
          </w:p>
        </w:tc>
        <w:tc>
          <w:tcPr>
            <w:tcW w:w="1701" w:type="dxa"/>
            <w:vAlign w:val="center"/>
          </w:tcPr>
          <w:p w14:paraId="59192DFA"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18%</w:t>
            </w:r>
          </w:p>
          <w:p w14:paraId="3605A76A" w14:textId="77777777" w:rsidR="00E51EC2" w:rsidRPr="00412A83" w:rsidRDefault="00E51EC2" w:rsidP="00075D68">
            <w:pPr>
              <w:keepNext/>
              <w:keepLines/>
              <w:widowControl w:val="0"/>
              <w:spacing w:before="60" w:after="60"/>
              <w:ind w:left="-57" w:right="-57"/>
              <w:jc w:val="center"/>
              <w:rPr>
                <w:color w:val="000000"/>
                <w:szCs w:val="22"/>
                <w:lang w:val="ro-RO"/>
              </w:rPr>
            </w:pPr>
            <w:r>
              <w:rPr>
                <w:color w:val="000000"/>
                <w:szCs w:val="22"/>
                <w:lang w:val="ro-RO"/>
              </w:rPr>
              <w:t xml:space="preserve">(13 - </w:t>
            </w:r>
            <w:r w:rsidRPr="00412A83">
              <w:rPr>
                <w:color w:val="000000"/>
                <w:szCs w:val="22"/>
                <w:lang w:val="ro-RO"/>
              </w:rPr>
              <w:t>25)</w:t>
            </w:r>
          </w:p>
        </w:tc>
        <w:tc>
          <w:tcPr>
            <w:tcW w:w="1418" w:type="dxa"/>
            <w:vAlign w:val="center"/>
          </w:tcPr>
          <w:p w14:paraId="11F44DF3"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49%</w:t>
            </w:r>
          </w:p>
          <w:p w14:paraId="645F1ED8" w14:textId="77777777" w:rsidR="00E51EC2" w:rsidRPr="00412A83" w:rsidRDefault="00E51EC2" w:rsidP="00075D68">
            <w:pPr>
              <w:keepNext/>
              <w:keepLines/>
              <w:widowControl w:val="0"/>
              <w:spacing w:before="60" w:after="60"/>
              <w:ind w:left="-57" w:right="-57"/>
              <w:jc w:val="center"/>
              <w:rPr>
                <w:color w:val="000000"/>
                <w:szCs w:val="22"/>
                <w:lang w:val="ro-RO"/>
              </w:rPr>
            </w:pPr>
            <w:r>
              <w:rPr>
                <w:color w:val="000000"/>
                <w:szCs w:val="22"/>
                <w:lang w:val="ro-RO"/>
              </w:rPr>
              <w:t xml:space="preserve">(36 - </w:t>
            </w:r>
            <w:r w:rsidRPr="00412A83">
              <w:rPr>
                <w:color w:val="000000"/>
                <w:szCs w:val="22"/>
                <w:lang w:val="ro-RO"/>
              </w:rPr>
              <w:t>61)</w:t>
            </w:r>
          </w:p>
        </w:tc>
        <w:tc>
          <w:tcPr>
            <w:tcW w:w="1276" w:type="dxa"/>
            <w:vAlign w:val="center"/>
          </w:tcPr>
          <w:p w14:paraId="302F2DD2"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17%</w:t>
            </w:r>
          </w:p>
          <w:p w14:paraId="1CFD939A"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(9</w:t>
            </w:r>
            <w:r>
              <w:rPr>
                <w:color w:val="000000"/>
                <w:szCs w:val="22"/>
                <w:lang w:val="ro-RO"/>
              </w:rPr>
              <w:t xml:space="preserve"> - </w:t>
            </w:r>
            <w:r w:rsidRPr="00412A83">
              <w:rPr>
                <w:color w:val="000000"/>
                <w:szCs w:val="22"/>
                <w:lang w:val="ro-RO"/>
              </w:rPr>
              <w:t>27)</w:t>
            </w:r>
          </w:p>
        </w:tc>
        <w:tc>
          <w:tcPr>
            <w:tcW w:w="1275" w:type="dxa"/>
            <w:vAlign w:val="center"/>
          </w:tcPr>
          <w:p w14:paraId="47144B45"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61%</w:t>
            </w:r>
          </w:p>
          <w:p w14:paraId="7098651D"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(50</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71)</w:t>
            </w:r>
          </w:p>
        </w:tc>
        <w:tc>
          <w:tcPr>
            <w:tcW w:w="1701" w:type="dxa"/>
            <w:vAlign w:val="center"/>
          </w:tcPr>
          <w:p w14:paraId="216BFB94"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34%</w:t>
            </w:r>
          </w:p>
          <w:p w14:paraId="469F21ED"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(25</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45)</w:t>
            </w:r>
          </w:p>
        </w:tc>
      </w:tr>
      <w:tr w:rsidR="00E51EC2" w:rsidRPr="00412A83" w14:paraId="3F5FDA25" w14:textId="77777777" w:rsidTr="00B95316">
        <w:tc>
          <w:tcPr>
            <w:tcW w:w="1701" w:type="dxa"/>
            <w:vAlign w:val="center"/>
          </w:tcPr>
          <w:p w14:paraId="34E1B1C0" w14:textId="77777777" w:rsidR="00E51EC2" w:rsidRPr="00412A83" w:rsidRDefault="00E51EC2" w:rsidP="00075D68">
            <w:pPr>
              <w:keepNext/>
              <w:keepLines/>
              <w:widowControl w:val="0"/>
              <w:spacing w:before="60" w:after="60"/>
              <w:ind w:left="-57" w:right="-57"/>
              <w:rPr>
                <w:b/>
                <w:color w:val="000000"/>
                <w:szCs w:val="22"/>
                <w:lang w:val="ro-RO"/>
              </w:rPr>
            </w:pPr>
            <w:r w:rsidRPr="00412A83">
              <w:rPr>
                <w:b/>
                <w:color w:val="000000"/>
                <w:szCs w:val="22"/>
                <w:lang w:val="ro-RO"/>
              </w:rPr>
              <w:t>Durata mediană a răspunsului (luni) (IÎ 95%)</w:t>
            </w:r>
          </w:p>
        </w:tc>
        <w:tc>
          <w:tcPr>
            <w:tcW w:w="1701" w:type="dxa"/>
            <w:vAlign w:val="center"/>
          </w:tcPr>
          <w:p w14:paraId="516CECAA"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9,1</w:t>
            </w:r>
          </w:p>
          <w:p w14:paraId="5AC00E66"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(5,6</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10,3)</w:t>
            </w:r>
          </w:p>
        </w:tc>
        <w:tc>
          <w:tcPr>
            <w:tcW w:w="1418" w:type="dxa"/>
            <w:vAlign w:val="center"/>
          </w:tcPr>
          <w:p w14:paraId="14F53453"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8,3</w:t>
            </w:r>
          </w:p>
          <w:p w14:paraId="1DE522C1"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(7,3</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8,8)</w:t>
            </w:r>
          </w:p>
        </w:tc>
        <w:tc>
          <w:tcPr>
            <w:tcW w:w="1276" w:type="dxa"/>
            <w:vAlign w:val="center"/>
          </w:tcPr>
          <w:p w14:paraId="7A730E57"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4,6</w:t>
            </w:r>
          </w:p>
          <w:p w14:paraId="2AFA23B5"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(3,7</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7,4)</w:t>
            </w:r>
          </w:p>
        </w:tc>
        <w:tc>
          <w:tcPr>
            <w:tcW w:w="1275" w:type="dxa"/>
            <w:vAlign w:val="center"/>
          </w:tcPr>
          <w:p w14:paraId="59389338" w14:textId="77777777" w:rsidR="00E51EC2" w:rsidRPr="00412A83" w:rsidRDefault="00E51EC2" w:rsidP="00075D68">
            <w:pPr>
              <w:pStyle w:val="EndnoteText"/>
              <w:keepNext/>
              <w:keepLines/>
              <w:widowControl w:val="0"/>
              <w:spacing w:before="60" w:after="60" w:line="260" w:lineRule="exact"/>
              <w:ind w:left="-57" w:right="-57"/>
              <w:jc w:val="center"/>
              <w:rPr>
                <w:color w:val="000000"/>
                <w:szCs w:val="22"/>
                <w:lang w:val="ro-RO"/>
              </w:rPr>
            </w:pPr>
            <w:r w:rsidRPr="00412A83">
              <w:rPr>
                <w:color w:val="000000"/>
                <w:szCs w:val="22"/>
                <w:lang w:val="ro-RO"/>
              </w:rPr>
              <w:t>11,7</w:t>
            </w:r>
          </w:p>
          <w:p w14:paraId="6A74BB96" w14:textId="77777777" w:rsidR="00E51EC2" w:rsidRPr="00412A83" w:rsidRDefault="00E51EC2" w:rsidP="00075D68">
            <w:pPr>
              <w:pStyle w:val="EndnoteText"/>
              <w:keepNext/>
              <w:keepLines/>
              <w:widowControl w:val="0"/>
              <w:spacing w:before="60" w:after="60" w:line="260" w:lineRule="exact"/>
              <w:ind w:left="-57" w:right="-57"/>
              <w:jc w:val="center"/>
              <w:rPr>
                <w:color w:val="000000"/>
                <w:szCs w:val="22"/>
                <w:lang w:val="ro-RO"/>
              </w:rPr>
            </w:pPr>
            <w:r w:rsidRPr="00412A83">
              <w:rPr>
                <w:color w:val="000000"/>
                <w:szCs w:val="22"/>
                <w:lang w:val="ro-RO"/>
              </w:rPr>
              <w:t>(9,3</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15,0)</w:t>
            </w:r>
          </w:p>
        </w:tc>
        <w:tc>
          <w:tcPr>
            <w:tcW w:w="1701" w:type="dxa"/>
            <w:vAlign w:val="center"/>
          </w:tcPr>
          <w:p w14:paraId="1B4D4715"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5,7</w:t>
            </w:r>
          </w:p>
          <w:p w14:paraId="7EAC9F15"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(4,6</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7,6)</w:t>
            </w:r>
          </w:p>
        </w:tc>
      </w:tr>
      <w:tr w:rsidR="00E51EC2" w:rsidRPr="00412A83" w14:paraId="24BD0737" w14:textId="77777777" w:rsidTr="00B95316">
        <w:tc>
          <w:tcPr>
            <w:tcW w:w="1701" w:type="dxa"/>
            <w:vAlign w:val="center"/>
          </w:tcPr>
          <w:p w14:paraId="5B409E79" w14:textId="77777777" w:rsidR="00E51EC2" w:rsidRPr="00412A83" w:rsidRDefault="00E51EC2" w:rsidP="00075D68">
            <w:pPr>
              <w:keepNext/>
              <w:keepLines/>
              <w:widowControl w:val="0"/>
              <w:spacing w:before="60" w:after="60"/>
              <w:ind w:left="-57" w:right="-57"/>
              <w:rPr>
                <w:color w:val="000000"/>
                <w:szCs w:val="22"/>
                <w:lang w:val="ro-RO"/>
              </w:rPr>
            </w:pPr>
            <w:r w:rsidRPr="00412A83">
              <w:rPr>
                <w:b/>
                <w:color w:val="000000"/>
                <w:szCs w:val="22"/>
                <w:lang w:val="ro-RO"/>
              </w:rPr>
              <w:t>Durata mediană a TTP (luni) (IÎ 95%)</w:t>
            </w:r>
          </w:p>
        </w:tc>
        <w:tc>
          <w:tcPr>
            <w:tcW w:w="1701" w:type="dxa"/>
            <w:vAlign w:val="center"/>
          </w:tcPr>
          <w:p w14:paraId="590C6A69"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3,2</w:t>
            </w:r>
          </w:p>
          <w:p w14:paraId="4C5B31E9"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(2,6</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3,5)</w:t>
            </w:r>
          </w:p>
        </w:tc>
        <w:tc>
          <w:tcPr>
            <w:tcW w:w="1418" w:type="dxa"/>
            <w:vAlign w:val="center"/>
          </w:tcPr>
          <w:p w14:paraId="61968378"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7,1</w:t>
            </w:r>
          </w:p>
          <w:p w14:paraId="663E8BE7"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(6,2</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12,0)</w:t>
            </w:r>
          </w:p>
        </w:tc>
        <w:tc>
          <w:tcPr>
            <w:tcW w:w="1276" w:type="dxa"/>
            <w:vAlign w:val="center"/>
          </w:tcPr>
          <w:p w14:paraId="0889F9AF"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3,0</w:t>
            </w:r>
          </w:p>
          <w:p w14:paraId="303C5D1B"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(2,0</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4,4)</w:t>
            </w:r>
          </w:p>
        </w:tc>
        <w:tc>
          <w:tcPr>
            <w:tcW w:w="1275" w:type="dxa"/>
            <w:vAlign w:val="center"/>
          </w:tcPr>
          <w:p w14:paraId="16CCA6EF" w14:textId="77777777" w:rsidR="00E51EC2" w:rsidRPr="00412A83" w:rsidRDefault="00E51EC2" w:rsidP="00075D68">
            <w:pPr>
              <w:pStyle w:val="EndnoteText"/>
              <w:keepNext/>
              <w:keepLines/>
              <w:widowControl w:val="0"/>
              <w:spacing w:before="60" w:after="60" w:line="260" w:lineRule="exact"/>
              <w:ind w:left="-57" w:right="-57"/>
              <w:jc w:val="center"/>
              <w:rPr>
                <w:color w:val="000000"/>
                <w:szCs w:val="22"/>
                <w:lang w:val="ro-RO"/>
              </w:rPr>
            </w:pPr>
            <w:r w:rsidRPr="00412A83">
              <w:rPr>
                <w:color w:val="000000"/>
                <w:szCs w:val="22"/>
                <w:lang w:val="ro-RO"/>
              </w:rPr>
              <w:t>11,7</w:t>
            </w:r>
          </w:p>
          <w:p w14:paraId="442CD54C"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(9,2</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13,5)</w:t>
            </w:r>
          </w:p>
        </w:tc>
        <w:tc>
          <w:tcPr>
            <w:tcW w:w="1701" w:type="dxa"/>
            <w:vAlign w:val="center"/>
          </w:tcPr>
          <w:p w14:paraId="06FFA07A"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6,1</w:t>
            </w:r>
          </w:p>
          <w:p w14:paraId="17BC0FF6"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(5,4</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7,2)</w:t>
            </w:r>
          </w:p>
        </w:tc>
      </w:tr>
      <w:tr w:rsidR="00E51EC2" w:rsidRPr="00412A83" w14:paraId="14F28B9A" w14:textId="77777777" w:rsidTr="00B95316">
        <w:tc>
          <w:tcPr>
            <w:tcW w:w="1701" w:type="dxa"/>
            <w:vAlign w:val="center"/>
          </w:tcPr>
          <w:p w14:paraId="02CAA153" w14:textId="77777777" w:rsidR="00E51EC2" w:rsidRPr="00412A83" w:rsidRDefault="00E51EC2" w:rsidP="00075D68">
            <w:pPr>
              <w:keepNext/>
              <w:keepLines/>
              <w:widowControl w:val="0"/>
              <w:rPr>
                <w:color w:val="000000"/>
                <w:lang w:val="ro-RO"/>
              </w:rPr>
            </w:pPr>
            <w:r w:rsidRPr="00412A83">
              <w:rPr>
                <w:b/>
                <w:color w:val="000000"/>
                <w:szCs w:val="22"/>
                <w:lang w:val="ro-RO"/>
              </w:rPr>
              <w:t>Durata mediană a supravieţuirii (luni) (IÎ 95%</w:t>
            </w:r>
            <w:r w:rsidRPr="00412A83">
              <w:rPr>
                <w:color w:val="000000"/>
                <w:lang w:val="ro-RO"/>
              </w:rPr>
              <w:t>)</w:t>
            </w:r>
          </w:p>
        </w:tc>
        <w:tc>
          <w:tcPr>
            <w:tcW w:w="1701" w:type="dxa"/>
            <w:vAlign w:val="center"/>
          </w:tcPr>
          <w:p w14:paraId="329BA68C"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16,4</w:t>
            </w:r>
          </w:p>
          <w:p w14:paraId="185127F3"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(12,3-ne)</w:t>
            </w:r>
          </w:p>
        </w:tc>
        <w:tc>
          <w:tcPr>
            <w:tcW w:w="1418" w:type="dxa"/>
            <w:vAlign w:val="center"/>
          </w:tcPr>
          <w:p w14:paraId="7C764CA5"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24,8</w:t>
            </w:r>
          </w:p>
          <w:p w14:paraId="61675F0F"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(18,6</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33,7)</w:t>
            </w:r>
          </w:p>
        </w:tc>
        <w:tc>
          <w:tcPr>
            <w:tcW w:w="1276" w:type="dxa"/>
            <w:vAlign w:val="center"/>
          </w:tcPr>
          <w:p w14:paraId="55B6ABDF"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17,9</w:t>
            </w:r>
          </w:p>
          <w:p w14:paraId="5BEC79A7"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(11,2</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23,8)</w:t>
            </w:r>
          </w:p>
        </w:tc>
        <w:tc>
          <w:tcPr>
            <w:tcW w:w="1275" w:type="dxa"/>
            <w:vAlign w:val="center"/>
          </w:tcPr>
          <w:p w14:paraId="1A03EE3C"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31,2</w:t>
            </w:r>
          </w:p>
          <w:p w14:paraId="23D74339"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(27,3</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40,8)</w:t>
            </w:r>
          </w:p>
        </w:tc>
        <w:tc>
          <w:tcPr>
            <w:tcW w:w="1701" w:type="dxa"/>
            <w:vAlign w:val="center"/>
          </w:tcPr>
          <w:p w14:paraId="143AA9DE"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22,74</w:t>
            </w:r>
          </w:p>
          <w:p w14:paraId="29935A0E" w14:textId="77777777" w:rsidR="00E51EC2" w:rsidRPr="00412A83" w:rsidRDefault="00E51EC2" w:rsidP="00075D68">
            <w:pPr>
              <w:keepNext/>
              <w:keepLines/>
              <w:widowControl w:val="0"/>
              <w:spacing w:before="60" w:after="60"/>
              <w:ind w:left="-57" w:right="-57"/>
              <w:jc w:val="center"/>
              <w:rPr>
                <w:color w:val="000000"/>
                <w:szCs w:val="22"/>
                <w:lang w:val="ro-RO"/>
              </w:rPr>
            </w:pPr>
            <w:r w:rsidRPr="00412A83">
              <w:rPr>
                <w:color w:val="000000"/>
                <w:szCs w:val="22"/>
                <w:lang w:val="ro-RO"/>
              </w:rPr>
              <w:t>(19,1</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30,8)</w:t>
            </w:r>
          </w:p>
        </w:tc>
      </w:tr>
    </w:tbl>
    <w:p w14:paraId="37E2557C" w14:textId="77777777" w:rsidR="00E51EC2" w:rsidRPr="00044299" w:rsidRDefault="00E51EC2" w:rsidP="00075D68">
      <w:pPr>
        <w:keepNext/>
        <w:keepLines/>
        <w:widowControl w:val="0"/>
        <w:rPr>
          <w:color w:val="000000"/>
          <w:sz w:val="20"/>
          <w:lang w:val="ro-RO"/>
        </w:rPr>
      </w:pPr>
      <w:r w:rsidRPr="00044299">
        <w:rPr>
          <w:color w:val="000000"/>
          <w:sz w:val="20"/>
          <w:lang w:val="ro-RO"/>
        </w:rPr>
        <w:t>TTP = timpul până la progresia bolii ;’’ne’’– indică faptul că nu s-a putut estima sau nu a fost atins încă.</w:t>
      </w:r>
    </w:p>
    <w:p w14:paraId="00F634EA" w14:textId="77777777" w:rsidR="00E51EC2" w:rsidRPr="00044299" w:rsidRDefault="00E51EC2" w:rsidP="00E51EC2">
      <w:pPr>
        <w:tabs>
          <w:tab w:val="left" w:pos="567"/>
        </w:tabs>
        <w:rPr>
          <w:color w:val="000000"/>
          <w:sz w:val="20"/>
          <w:lang w:val="ro-RO"/>
        </w:rPr>
      </w:pPr>
      <w:r w:rsidRPr="00044299">
        <w:rPr>
          <w:color w:val="000000"/>
          <w:sz w:val="20"/>
          <w:lang w:val="ro-RO"/>
        </w:rPr>
        <w:t>1.</w:t>
      </w:r>
      <w:r w:rsidRPr="00044299">
        <w:rPr>
          <w:color w:val="000000"/>
          <w:sz w:val="20"/>
          <w:lang w:val="ro-RO"/>
        </w:rPr>
        <w:tab/>
        <w:t xml:space="preserve">Studiul H0649g: subpopulaţia de pacienţi IHC3+ </w:t>
      </w:r>
    </w:p>
    <w:p w14:paraId="0058B7B3" w14:textId="77777777" w:rsidR="00E51EC2" w:rsidRPr="00044299" w:rsidRDefault="00E51EC2" w:rsidP="00E51EC2">
      <w:pPr>
        <w:tabs>
          <w:tab w:val="left" w:pos="567"/>
        </w:tabs>
        <w:rPr>
          <w:color w:val="000000"/>
          <w:sz w:val="20"/>
          <w:lang w:val="ro-RO"/>
        </w:rPr>
      </w:pPr>
      <w:r w:rsidRPr="00044299">
        <w:rPr>
          <w:color w:val="000000"/>
          <w:sz w:val="20"/>
          <w:lang w:val="ro-RO"/>
        </w:rPr>
        <w:t>2.</w:t>
      </w:r>
      <w:r w:rsidRPr="00044299">
        <w:rPr>
          <w:color w:val="000000"/>
          <w:sz w:val="20"/>
          <w:lang w:val="ro-RO"/>
        </w:rPr>
        <w:tab/>
        <w:t xml:space="preserve">Studiul H0648g: subpopulaţia de pacienţi IHC3+ </w:t>
      </w:r>
    </w:p>
    <w:p w14:paraId="668BF477" w14:textId="77777777" w:rsidR="00E51EC2" w:rsidRPr="00044299" w:rsidRDefault="00E51EC2" w:rsidP="00E51EC2">
      <w:pPr>
        <w:tabs>
          <w:tab w:val="left" w:pos="567"/>
        </w:tabs>
        <w:rPr>
          <w:color w:val="000000"/>
          <w:sz w:val="20"/>
          <w:lang w:val="ro-RO"/>
        </w:rPr>
      </w:pPr>
      <w:r w:rsidRPr="00044299">
        <w:rPr>
          <w:color w:val="000000"/>
          <w:sz w:val="20"/>
          <w:lang w:val="ro-RO"/>
        </w:rPr>
        <w:t>3.</w:t>
      </w:r>
      <w:r w:rsidRPr="00044299">
        <w:rPr>
          <w:color w:val="000000"/>
          <w:sz w:val="20"/>
          <w:lang w:val="ro-RO"/>
        </w:rPr>
        <w:tab/>
        <w:t>Studiul M77001: Set de analiză complet (intenţie de tratament), rezultate la 24 luni</w:t>
      </w:r>
    </w:p>
    <w:p w14:paraId="222E658A" w14:textId="77777777" w:rsidR="00E51EC2" w:rsidRPr="00412A83" w:rsidRDefault="00E51EC2" w:rsidP="00E51EC2">
      <w:pPr>
        <w:rPr>
          <w:color w:val="000000"/>
          <w:szCs w:val="22"/>
          <w:lang w:val="ro-RO"/>
        </w:rPr>
      </w:pPr>
    </w:p>
    <w:p w14:paraId="68FA2736" w14:textId="77777777" w:rsidR="00E51EC2" w:rsidRPr="00412A83" w:rsidRDefault="00E51EC2" w:rsidP="00E51EC2">
      <w:pPr>
        <w:widowControl w:val="0"/>
        <w:outlineLvl w:val="0"/>
        <w:rPr>
          <w:i/>
          <w:color w:val="000000"/>
          <w:szCs w:val="22"/>
          <w:lang w:val="ro-RO"/>
        </w:rPr>
      </w:pPr>
      <w:r w:rsidRPr="00412A83">
        <w:rPr>
          <w:i/>
          <w:color w:val="000000"/>
          <w:szCs w:val="22"/>
          <w:lang w:val="ro-RO"/>
        </w:rPr>
        <w:t>Tratament asociat cu Herceptin şi anastrozol</w:t>
      </w:r>
    </w:p>
    <w:p w14:paraId="5FBF38C7" w14:textId="77777777" w:rsidR="00E51EC2" w:rsidRPr="00412A83" w:rsidRDefault="00E51EC2" w:rsidP="00E51EC2">
      <w:pPr>
        <w:rPr>
          <w:b/>
          <w:color w:val="000000"/>
          <w:szCs w:val="22"/>
          <w:lang w:val="ro-RO"/>
        </w:rPr>
      </w:pPr>
      <w:r w:rsidRPr="00412A83">
        <w:rPr>
          <w:color w:val="000000"/>
          <w:szCs w:val="22"/>
          <w:lang w:val="ro-RO"/>
        </w:rPr>
        <w:t xml:space="preserve">Herceptin în asociere cu anastrozol a fost studiat ca tratament de primă linie la pacientele în perioada postmenopauză, cu </w:t>
      </w:r>
      <w:r w:rsidR="00314CCD">
        <w:rPr>
          <w:color w:val="000000"/>
          <w:szCs w:val="22"/>
          <w:lang w:val="ro-RO"/>
        </w:rPr>
        <w:t>C</w:t>
      </w:r>
      <w:r>
        <w:rPr>
          <w:color w:val="000000"/>
          <w:szCs w:val="22"/>
          <w:lang w:val="ro-RO"/>
        </w:rPr>
        <w:t>MM</w:t>
      </w:r>
      <w:r w:rsidRPr="00412A83">
        <w:rPr>
          <w:color w:val="000000"/>
          <w:szCs w:val="22"/>
          <w:lang w:val="ro-RO"/>
        </w:rPr>
        <w:t xml:space="preserve"> cu receptori HER2 exprimaţi în exces, cu status-ul receptorilor hormonali (adică receptori de estrogen (ER) şi/sau receptori de progesteron (PR)) pozitiv. Supravieţuirea fără progresie </w:t>
      </w:r>
      <w:r w:rsidR="0007173A">
        <w:rPr>
          <w:color w:val="000000"/>
          <w:szCs w:val="22"/>
          <w:lang w:val="ro-RO"/>
        </w:rPr>
        <w:t xml:space="preserve">a bolii </w:t>
      </w:r>
      <w:r w:rsidRPr="00412A83">
        <w:rPr>
          <w:color w:val="000000"/>
          <w:szCs w:val="22"/>
          <w:lang w:val="ro-RO"/>
        </w:rPr>
        <w:t>a fost de două ori mai mare în braţul Herceptin plus anastrozol comparativ cu braţul cu anastrozol (4,8 luni comparativ cu 2,4</w:t>
      </w:r>
      <w:r w:rsidRPr="00412A83">
        <w:rPr>
          <w:lang w:val="ro-RO"/>
        </w:rPr>
        <w:t> </w:t>
      </w:r>
      <w:r w:rsidRPr="00412A83">
        <w:rPr>
          <w:color w:val="000000"/>
          <w:szCs w:val="22"/>
          <w:lang w:val="ro-RO"/>
        </w:rPr>
        <w:t>luni). Alţi parametri pentru care s-au observat îmbunătăţiri în cazul tratamentului asociat, sunt: răspunsul general (16,5% comparativ cu 6,7%); rata beneficiului clinic (42,7% comparativ cu 27,9%); timpul până la progresie (4,8</w:t>
      </w:r>
      <w:r w:rsidRPr="00412A83">
        <w:rPr>
          <w:lang w:val="ro-RO"/>
        </w:rPr>
        <w:t> </w:t>
      </w:r>
      <w:r w:rsidRPr="00412A83">
        <w:rPr>
          <w:color w:val="000000"/>
          <w:szCs w:val="22"/>
          <w:lang w:val="ro-RO"/>
        </w:rPr>
        <w:t>luni comparativ cu 2,4 luni). Nu s-a înregistrat nicio diferenţă înt</w:t>
      </w:r>
      <w:r>
        <w:rPr>
          <w:color w:val="000000"/>
          <w:szCs w:val="22"/>
          <w:lang w:val="ro-RO"/>
        </w:rPr>
        <w:t>re cele două braţe de tratament</w:t>
      </w:r>
      <w:r w:rsidRPr="00412A83">
        <w:rPr>
          <w:color w:val="000000"/>
          <w:szCs w:val="22"/>
          <w:lang w:val="ro-RO"/>
        </w:rPr>
        <w:t xml:space="preserve"> privind timpul până la răspuns şi durata răspunsului. Valoarea mediană a supravieţuirii generale a fost extinsă cu 4,6 luni pentru pacienţii din braţul cu tratament asociat. Diferenţa nu a fost semnificativă statistic, şi cu toate acestea, mai mult de jumătate dintre pacientele din braţul cu anastrozol în monoterapie, după progresia bolii, au fost transferate în braţul cu schema terapeutică cu Herceptin. </w:t>
      </w:r>
    </w:p>
    <w:p w14:paraId="45F2154A" w14:textId="77777777" w:rsidR="00E51EC2" w:rsidRPr="00412A83" w:rsidRDefault="00E51EC2" w:rsidP="00E51EC2">
      <w:pPr>
        <w:rPr>
          <w:b/>
          <w:color w:val="000000"/>
          <w:szCs w:val="22"/>
          <w:lang w:val="ro-RO"/>
        </w:rPr>
      </w:pPr>
    </w:p>
    <w:p w14:paraId="7327A068" w14:textId="77777777" w:rsidR="00E51EC2" w:rsidRDefault="00E51EC2" w:rsidP="00075D68">
      <w:pPr>
        <w:keepNext/>
        <w:keepLines/>
        <w:widowControl w:val="0"/>
        <w:outlineLvl w:val="0"/>
        <w:rPr>
          <w:i/>
          <w:color w:val="000000"/>
          <w:szCs w:val="22"/>
          <w:lang w:val="ro-RO"/>
        </w:rPr>
      </w:pPr>
      <w:r w:rsidRPr="00412A83">
        <w:rPr>
          <w:i/>
          <w:color w:val="000000"/>
          <w:szCs w:val="22"/>
          <w:lang w:val="ro-RO"/>
        </w:rPr>
        <w:t>Schema terapeutică la trei săptămâni</w:t>
      </w:r>
      <w:r>
        <w:rPr>
          <w:i/>
          <w:color w:val="000000"/>
          <w:szCs w:val="22"/>
          <w:lang w:val="ro-RO"/>
        </w:rPr>
        <w:t xml:space="preserve"> în </w:t>
      </w:r>
      <w:r w:rsidR="00C80093">
        <w:rPr>
          <w:i/>
          <w:color w:val="000000"/>
          <w:szCs w:val="22"/>
          <w:lang w:val="ro-RO"/>
        </w:rPr>
        <w:t>cancer</w:t>
      </w:r>
      <w:r>
        <w:rPr>
          <w:i/>
          <w:color w:val="000000"/>
          <w:szCs w:val="22"/>
          <w:lang w:val="ro-RO"/>
        </w:rPr>
        <w:t xml:space="preserve"> mamar </w:t>
      </w:r>
      <w:r w:rsidR="00625386">
        <w:rPr>
          <w:i/>
          <w:color w:val="000000"/>
          <w:szCs w:val="22"/>
          <w:lang w:val="ro-RO"/>
        </w:rPr>
        <w:t>metastatic</w:t>
      </w:r>
    </w:p>
    <w:p w14:paraId="52419E88" w14:textId="77777777" w:rsidR="006C17DB" w:rsidRPr="00412A83" w:rsidRDefault="006C17DB" w:rsidP="00075D68">
      <w:pPr>
        <w:keepNext/>
        <w:keepLines/>
        <w:widowControl w:val="0"/>
        <w:outlineLvl w:val="0"/>
        <w:rPr>
          <w:i/>
          <w:color w:val="000000"/>
          <w:szCs w:val="22"/>
          <w:lang w:val="ro-RO"/>
        </w:rPr>
      </w:pPr>
    </w:p>
    <w:p w14:paraId="3A6B9ED9" w14:textId="77777777" w:rsidR="00E51EC2" w:rsidRPr="00412A83" w:rsidRDefault="00E51EC2" w:rsidP="00075D68">
      <w:pPr>
        <w:keepNext/>
        <w:keepLines/>
        <w:widowControl w:val="0"/>
        <w:rPr>
          <w:color w:val="000000"/>
          <w:szCs w:val="22"/>
          <w:lang w:val="ro-RO"/>
        </w:rPr>
      </w:pPr>
      <w:r w:rsidRPr="00412A83">
        <w:rPr>
          <w:color w:val="000000"/>
          <w:szCs w:val="22"/>
          <w:lang w:val="ro-RO"/>
        </w:rPr>
        <w:t xml:space="preserve">Rezultatele privind eficacitatea din studiile cu utilizarea în monoterapie non-comparativă şi în terapie asociată sunt prezentate în </w:t>
      </w:r>
      <w:r>
        <w:rPr>
          <w:color w:val="000000"/>
          <w:szCs w:val="22"/>
          <w:lang w:val="ro-RO"/>
        </w:rPr>
        <w:t>Tabelul 4</w:t>
      </w:r>
      <w:r w:rsidRPr="00412A83">
        <w:rPr>
          <w:color w:val="000000"/>
          <w:szCs w:val="22"/>
          <w:lang w:val="ro-RO"/>
        </w:rPr>
        <w:t>:</w:t>
      </w:r>
    </w:p>
    <w:p w14:paraId="4DB9C3B2" w14:textId="77777777" w:rsidR="00E51EC2" w:rsidRDefault="00E51EC2" w:rsidP="00075D68">
      <w:pPr>
        <w:keepNext/>
        <w:keepLines/>
        <w:widowControl w:val="0"/>
        <w:rPr>
          <w:color w:val="000000"/>
          <w:szCs w:val="22"/>
          <w:lang w:val="ro-RO"/>
        </w:rPr>
      </w:pPr>
    </w:p>
    <w:p w14:paraId="6A956DD6" w14:textId="77777777" w:rsidR="00E51EC2" w:rsidRDefault="00E51EC2" w:rsidP="00075D68">
      <w:pPr>
        <w:keepNext/>
        <w:keepLines/>
        <w:widowControl w:val="0"/>
        <w:rPr>
          <w:color w:val="000000"/>
          <w:szCs w:val="22"/>
          <w:lang w:val="ro-RO"/>
        </w:rPr>
      </w:pPr>
      <w:r>
        <w:rPr>
          <w:color w:val="000000"/>
          <w:szCs w:val="22"/>
          <w:lang w:val="ro-RO"/>
        </w:rPr>
        <w:t>Tabel</w:t>
      </w:r>
      <w:r w:rsidR="004430A4">
        <w:rPr>
          <w:color w:val="000000"/>
          <w:szCs w:val="22"/>
          <w:lang w:val="ro-RO"/>
        </w:rPr>
        <w:t>ul</w:t>
      </w:r>
      <w:r>
        <w:rPr>
          <w:color w:val="000000"/>
          <w:szCs w:val="22"/>
          <w:lang w:val="ro-RO"/>
        </w:rPr>
        <w:t xml:space="preserve"> 4</w:t>
      </w:r>
      <w:r w:rsidRPr="00DE358C">
        <w:rPr>
          <w:color w:val="000000"/>
          <w:szCs w:val="22"/>
          <w:lang w:val="ro-RO"/>
        </w:rPr>
        <w:t xml:space="preserve">: Rezultatele privind eficacitatea din studiile non-comparative cu utilizare </w:t>
      </w:r>
      <w:r>
        <w:rPr>
          <w:color w:val="000000"/>
          <w:szCs w:val="22"/>
          <w:lang w:val="ro-RO"/>
        </w:rPr>
        <w:t>în monoterapie şi în terapie asociată</w:t>
      </w:r>
    </w:p>
    <w:p w14:paraId="01A39359" w14:textId="77777777" w:rsidR="001B7D5B" w:rsidRPr="00A845A5" w:rsidRDefault="001B7D5B" w:rsidP="00075D68">
      <w:pPr>
        <w:keepNext/>
        <w:keepLines/>
        <w:widowControl w:val="0"/>
        <w:rPr>
          <w:color w:val="000000"/>
          <w:szCs w:val="22"/>
          <w:lang w:val="ro-RO"/>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8"/>
        <w:gridCol w:w="1467"/>
        <w:gridCol w:w="1473"/>
        <w:gridCol w:w="2006"/>
        <w:gridCol w:w="2167"/>
      </w:tblGrid>
      <w:tr w:rsidR="00E51EC2" w:rsidRPr="00412A83" w14:paraId="31CBE71F" w14:textId="77777777" w:rsidTr="00B95316">
        <w:trPr>
          <w:cantSplit/>
        </w:trPr>
        <w:tc>
          <w:tcPr>
            <w:tcW w:w="982" w:type="pct"/>
          </w:tcPr>
          <w:p w14:paraId="7B586052" w14:textId="77777777" w:rsidR="00E51EC2" w:rsidRPr="00412A83" w:rsidRDefault="00E51EC2" w:rsidP="00075D68">
            <w:pPr>
              <w:keepNext/>
              <w:keepLines/>
              <w:widowControl w:val="0"/>
              <w:spacing w:before="60" w:after="60"/>
              <w:rPr>
                <w:szCs w:val="22"/>
                <w:lang w:val="ro-RO"/>
              </w:rPr>
            </w:pPr>
            <w:r w:rsidRPr="00412A83">
              <w:rPr>
                <w:b/>
                <w:color w:val="000000"/>
                <w:szCs w:val="22"/>
                <w:lang w:val="ro-RO"/>
              </w:rPr>
              <w:t>Parametru</w:t>
            </w:r>
          </w:p>
        </w:tc>
        <w:tc>
          <w:tcPr>
            <w:tcW w:w="1661" w:type="pct"/>
            <w:gridSpan w:val="2"/>
          </w:tcPr>
          <w:p w14:paraId="08742354" w14:textId="77777777" w:rsidR="00E51EC2" w:rsidRPr="00412A83" w:rsidRDefault="00E51EC2" w:rsidP="00075D68">
            <w:pPr>
              <w:keepNext/>
              <w:keepLines/>
              <w:spacing w:before="60" w:after="60"/>
              <w:jc w:val="center"/>
              <w:rPr>
                <w:szCs w:val="22"/>
                <w:lang w:val="ro-RO"/>
              </w:rPr>
            </w:pPr>
            <w:r w:rsidRPr="00412A83">
              <w:rPr>
                <w:b/>
                <w:color w:val="000000"/>
                <w:szCs w:val="22"/>
                <w:lang w:val="ro-RO"/>
              </w:rPr>
              <w:t>Monoterapie</w:t>
            </w:r>
          </w:p>
        </w:tc>
        <w:tc>
          <w:tcPr>
            <w:tcW w:w="2357" w:type="pct"/>
            <w:gridSpan w:val="2"/>
          </w:tcPr>
          <w:p w14:paraId="6A7BFDFE" w14:textId="77777777" w:rsidR="00E51EC2" w:rsidRPr="00412A83" w:rsidRDefault="00E51EC2" w:rsidP="00075D68">
            <w:pPr>
              <w:keepNext/>
              <w:keepLines/>
              <w:spacing w:before="60" w:after="60"/>
              <w:jc w:val="center"/>
              <w:rPr>
                <w:szCs w:val="22"/>
                <w:lang w:val="ro-RO"/>
              </w:rPr>
            </w:pPr>
            <w:r w:rsidRPr="00412A83">
              <w:rPr>
                <w:b/>
                <w:color w:val="000000"/>
                <w:szCs w:val="22"/>
                <w:lang w:val="ro-RO"/>
              </w:rPr>
              <w:t>Terapie asociată</w:t>
            </w:r>
          </w:p>
        </w:tc>
      </w:tr>
      <w:tr w:rsidR="00E51EC2" w:rsidRPr="00412A83" w14:paraId="58B15AF8" w14:textId="77777777" w:rsidTr="00B95316">
        <w:tc>
          <w:tcPr>
            <w:tcW w:w="982" w:type="pct"/>
          </w:tcPr>
          <w:p w14:paraId="766E4EAD" w14:textId="77777777" w:rsidR="00E51EC2" w:rsidRPr="00412A83" w:rsidRDefault="00E51EC2" w:rsidP="00075D68">
            <w:pPr>
              <w:keepNext/>
              <w:keepLines/>
              <w:widowControl w:val="0"/>
              <w:ind w:left="-57" w:right="-57"/>
              <w:rPr>
                <w:szCs w:val="22"/>
                <w:lang w:val="ro-RO"/>
              </w:rPr>
            </w:pPr>
          </w:p>
        </w:tc>
        <w:tc>
          <w:tcPr>
            <w:tcW w:w="829" w:type="pct"/>
          </w:tcPr>
          <w:p w14:paraId="00CD2874" w14:textId="77777777" w:rsidR="00E51EC2" w:rsidRPr="00412A83" w:rsidRDefault="00E51EC2" w:rsidP="00075D68">
            <w:pPr>
              <w:keepNext/>
              <w:keepLines/>
              <w:ind w:left="-57" w:right="-57"/>
              <w:jc w:val="center"/>
              <w:rPr>
                <w:b/>
                <w:szCs w:val="22"/>
                <w:lang w:val="ro-RO"/>
              </w:rPr>
            </w:pPr>
            <w:r w:rsidRPr="00412A83">
              <w:rPr>
                <w:b/>
                <w:szCs w:val="22"/>
                <w:lang w:val="ro-RO"/>
              </w:rPr>
              <w:t>Herceptin</w:t>
            </w:r>
            <w:r w:rsidRPr="00412A83">
              <w:rPr>
                <w:b/>
                <w:szCs w:val="22"/>
                <w:vertAlign w:val="superscript"/>
                <w:lang w:val="ro-RO"/>
              </w:rPr>
              <w:t>1</w:t>
            </w:r>
          </w:p>
          <w:p w14:paraId="5995A94E" w14:textId="77777777" w:rsidR="00E51EC2" w:rsidRPr="00412A83" w:rsidRDefault="00E51EC2" w:rsidP="00075D68">
            <w:pPr>
              <w:keepNext/>
              <w:keepLines/>
              <w:ind w:left="-57" w:right="-57"/>
              <w:jc w:val="center"/>
              <w:rPr>
                <w:b/>
                <w:szCs w:val="22"/>
                <w:lang w:val="ro-RO"/>
              </w:rPr>
            </w:pPr>
          </w:p>
          <w:p w14:paraId="5D8CF3E5" w14:textId="77777777" w:rsidR="00E51EC2" w:rsidRPr="00412A83" w:rsidRDefault="00E51EC2" w:rsidP="00075D68">
            <w:pPr>
              <w:keepNext/>
              <w:keepLines/>
              <w:ind w:left="-57" w:right="-57"/>
              <w:jc w:val="center"/>
              <w:rPr>
                <w:b/>
                <w:szCs w:val="22"/>
                <w:lang w:val="ro-RO"/>
              </w:rPr>
            </w:pPr>
            <w:r w:rsidRPr="00412A83">
              <w:rPr>
                <w:b/>
                <w:szCs w:val="22"/>
                <w:lang w:val="ro-RO"/>
              </w:rPr>
              <w:t>N=105</w:t>
            </w:r>
          </w:p>
        </w:tc>
        <w:tc>
          <w:tcPr>
            <w:tcW w:w="832" w:type="pct"/>
          </w:tcPr>
          <w:p w14:paraId="03758657" w14:textId="77777777" w:rsidR="00E51EC2" w:rsidRPr="00412A83" w:rsidRDefault="00E51EC2" w:rsidP="00075D68">
            <w:pPr>
              <w:keepNext/>
              <w:keepLines/>
              <w:ind w:left="-57" w:right="-57"/>
              <w:jc w:val="center"/>
              <w:rPr>
                <w:b/>
                <w:szCs w:val="22"/>
                <w:lang w:val="ro-RO"/>
              </w:rPr>
            </w:pPr>
            <w:r w:rsidRPr="00412A83">
              <w:rPr>
                <w:b/>
                <w:szCs w:val="22"/>
                <w:lang w:val="ro-RO"/>
              </w:rPr>
              <w:t>Herceptin</w:t>
            </w:r>
            <w:r w:rsidRPr="00412A83">
              <w:rPr>
                <w:b/>
                <w:szCs w:val="22"/>
                <w:vertAlign w:val="superscript"/>
                <w:lang w:val="ro-RO"/>
              </w:rPr>
              <w:t>2</w:t>
            </w:r>
          </w:p>
          <w:p w14:paraId="4EAF6B88" w14:textId="77777777" w:rsidR="00E51EC2" w:rsidRPr="00412A83" w:rsidRDefault="00E51EC2" w:rsidP="00075D68">
            <w:pPr>
              <w:keepNext/>
              <w:keepLines/>
              <w:ind w:left="-57" w:right="-57"/>
              <w:jc w:val="center"/>
              <w:rPr>
                <w:b/>
                <w:szCs w:val="22"/>
                <w:lang w:val="ro-RO"/>
              </w:rPr>
            </w:pPr>
          </w:p>
          <w:p w14:paraId="3ABD1587" w14:textId="77777777" w:rsidR="00E51EC2" w:rsidRPr="00412A83" w:rsidRDefault="00E51EC2" w:rsidP="00075D68">
            <w:pPr>
              <w:keepNext/>
              <w:keepLines/>
              <w:ind w:left="-57" w:right="-57"/>
              <w:jc w:val="center"/>
              <w:rPr>
                <w:szCs w:val="22"/>
                <w:lang w:val="ro-RO"/>
              </w:rPr>
            </w:pPr>
            <w:r w:rsidRPr="00412A83">
              <w:rPr>
                <w:b/>
                <w:szCs w:val="22"/>
                <w:lang w:val="ro-RO"/>
              </w:rPr>
              <w:t>N=72</w:t>
            </w:r>
          </w:p>
        </w:tc>
        <w:tc>
          <w:tcPr>
            <w:tcW w:w="1133" w:type="pct"/>
          </w:tcPr>
          <w:p w14:paraId="02EF9CB6" w14:textId="77777777" w:rsidR="00E51EC2" w:rsidRPr="00412A83" w:rsidRDefault="00E51EC2" w:rsidP="00075D68">
            <w:pPr>
              <w:keepNext/>
              <w:keepLines/>
              <w:ind w:left="-57" w:right="-57"/>
              <w:jc w:val="center"/>
              <w:rPr>
                <w:rFonts w:ascii="Times New Roman Bold" w:hAnsi="Times New Roman Bold"/>
                <w:b/>
                <w:szCs w:val="22"/>
                <w:vertAlign w:val="superscript"/>
                <w:lang w:val="ro-RO"/>
              </w:rPr>
            </w:pPr>
            <w:r w:rsidRPr="00412A83">
              <w:rPr>
                <w:b/>
                <w:szCs w:val="22"/>
                <w:lang w:val="ro-RO"/>
              </w:rPr>
              <w:t>Herceptin plus paclitaxel</w:t>
            </w:r>
            <w:r w:rsidRPr="00412A83">
              <w:rPr>
                <w:rFonts w:ascii="Times New Roman Bold" w:hAnsi="Times New Roman Bold"/>
                <w:b/>
                <w:szCs w:val="22"/>
                <w:vertAlign w:val="superscript"/>
                <w:lang w:val="ro-RO"/>
              </w:rPr>
              <w:t>3</w:t>
            </w:r>
          </w:p>
          <w:p w14:paraId="3D5B9C3A" w14:textId="77777777" w:rsidR="00E51EC2" w:rsidRPr="00412A83" w:rsidRDefault="00E51EC2" w:rsidP="00075D68">
            <w:pPr>
              <w:keepNext/>
              <w:keepLines/>
              <w:ind w:left="-57" w:right="-57"/>
              <w:jc w:val="center"/>
              <w:rPr>
                <w:b/>
                <w:szCs w:val="22"/>
                <w:lang w:val="ro-RO"/>
              </w:rPr>
            </w:pPr>
            <w:r w:rsidRPr="00412A83">
              <w:rPr>
                <w:b/>
                <w:szCs w:val="22"/>
                <w:lang w:val="ro-RO"/>
              </w:rPr>
              <w:t>N=32</w:t>
            </w:r>
          </w:p>
        </w:tc>
        <w:tc>
          <w:tcPr>
            <w:tcW w:w="1224" w:type="pct"/>
          </w:tcPr>
          <w:p w14:paraId="7E853A0E" w14:textId="77777777" w:rsidR="00E51EC2" w:rsidRPr="00412A83" w:rsidRDefault="00E51EC2" w:rsidP="00075D68">
            <w:pPr>
              <w:keepNext/>
              <w:keepLines/>
              <w:ind w:left="-57" w:right="-57"/>
              <w:jc w:val="center"/>
              <w:rPr>
                <w:b/>
                <w:szCs w:val="22"/>
                <w:lang w:val="ro-RO"/>
              </w:rPr>
            </w:pPr>
            <w:r w:rsidRPr="00412A83">
              <w:rPr>
                <w:b/>
                <w:szCs w:val="22"/>
                <w:lang w:val="ro-RO"/>
              </w:rPr>
              <w:t xml:space="preserve">Herceptin plus </w:t>
            </w:r>
          </w:p>
          <w:p w14:paraId="58112BE3" w14:textId="77777777" w:rsidR="00E51EC2" w:rsidRPr="00412A83" w:rsidRDefault="00E51EC2" w:rsidP="00075D68">
            <w:pPr>
              <w:keepNext/>
              <w:keepLines/>
              <w:ind w:left="-57" w:right="-57"/>
              <w:jc w:val="center"/>
              <w:rPr>
                <w:b/>
                <w:szCs w:val="22"/>
                <w:lang w:val="ro-RO"/>
              </w:rPr>
            </w:pPr>
            <w:r w:rsidRPr="00412A83">
              <w:rPr>
                <w:b/>
                <w:szCs w:val="22"/>
                <w:lang w:val="ro-RO"/>
              </w:rPr>
              <w:t>docetaxel</w:t>
            </w:r>
            <w:r w:rsidRPr="00412A83">
              <w:rPr>
                <w:b/>
                <w:szCs w:val="22"/>
                <w:vertAlign w:val="superscript"/>
                <w:lang w:val="ro-RO"/>
              </w:rPr>
              <w:t>4</w:t>
            </w:r>
          </w:p>
          <w:p w14:paraId="25CD8699" w14:textId="77777777" w:rsidR="00E51EC2" w:rsidRPr="00412A83" w:rsidRDefault="00E51EC2" w:rsidP="00075D68">
            <w:pPr>
              <w:keepNext/>
              <w:keepLines/>
              <w:ind w:left="-57" w:right="-57"/>
              <w:jc w:val="center"/>
              <w:rPr>
                <w:b/>
                <w:szCs w:val="22"/>
                <w:lang w:val="ro-RO"/>
              </w:rPr>
            </w:pPr>
            <w:r w:rsidRPr="00412A83">
              <w:rPr>
                <w:b/>
                <w:szCs w:val="22"/>
                <w:lang w:val="ro-RO"/>
              </w:rPr>
              <w:t>N=110</w:t>
            </w:r>
          </w:p>
        </w:tc>
      </w:tr>
      <w:tr w:rsidR="00E51EC2" w:rsidRPr="00412A83" w14:paraId="4A31ABA6" w14:textId="77777777" w:rsidTr="00B95316">
        <w:tc>
          <w:tcPr>
            <w:tcW w:w="982" w:type="pct"/>
            <w:vAlign w:val="center"/>
          </w:tcPr>
          <w:p w14:paraId="26FBCF8F" w14:textId="77777777" w:rsidR="00E51EC2" w:rsidRPr="00412A83" w:rsidRDefault="00E51EC2" w:rsidP="00075D68">
            <w:pPr>
              <w:keepNext/>
              <w:keepLines/>
              <w:widowControl w:val="0"/>
              <w:spacing w:before="60" w:after="60"/>
              <w:ind w:left="-57" w:right="-57"/>
              <w:rPr>
                <w:color w:val="000000"/>
                <w:szCs w:val="22"/>
                <w:lang w:val="ro-RO"/>
              </w:rPr>
            </w:pPr>
            <w:r w:rsidRPr="00412A83">
              <w:rPr>
                <w:b/>
                <w:color w:val="000000"/>
                <w:szCs w:val="22"/>
                <w:lang w:val="ro-RO"/>
              </w:rPr>
              <w:t>Rata de răspuns</w:t>
            </w:r>
            <w:r w:rsidRPr="00412A83">
              <w:rPr>
                <w:color w:val="000000"/>
                <w:szCs w:val="22"/>
                <w:lang w:val="ro-RO"/>
              </w:rPr>
              <w:t xml:space="preserve"> </w:t>
            </w:r>
          </w:p>
          <w:p w14:paraId="25567745" w14:textId="77777777" w:rsidR="00E51EC2" w:rsidRPr="00412A83" w:rsidRDefault="00E51EC2" w:rsidP="00075D68">
            <w:pPr>
              <w:keepNext/>
              <w:keepLines/>
              <w:widowControl w:val="0"/>
              <w:spacing w:before="60" w:after="60"/>
              <w:ind w:left="-57" w:right="-57"/>
              <w:rPr>
                <w:szCs w:val="22"/>
                <w:lang w:val="ro-RO"/>
              </w:rPr>
            </w:pPr>
            <w:r w:rsidRPr="00412A83">
              <w:rPr>
                <w:b/>
                <w:color w:val="000000"/>
                <w:szCs w:val="22"/>
                <w:lang w:val="ro-RO"/>
              </w:rPr>
              <w:t>(IÎ 95%)</w:t>
            </w:r>
          </w:p>
        </w:tc>
        <w:tc>
          <w:tcPr>
            <w:tcW w:w="829" w:type="pct"/>
          </w:tcPr>
          <w:p w14:paraId="012A4F23" w14:textId="77777777" w:rsidR="00E51EC2" w:rsidRPr="00412A83" w:rsidRDefault="00E51EC2" w:rsidP="00075D68">
            <w:pPr>
              <w:keepNext/>
              <w:keepLines/>
              <w:spacing w:before="60" w:after="60"/>
              <w:ind w:left="-57" w:right="-57"/>
              <w:jc w:val="center"/>
              <w:rPr>
                <w:color w:val="000000"/>
                <w:szCs w:val="22"/>
                <w:lang w:val="ro-RO"/>
              </w:rPr>
            </w:pPr>
            <w:r w:rsidRPr="00412A83">
              <w:rPr>
                <w:color w:val="000000"/>
                <w:szCs w:val="22"/>
                <w:lang w:val="ro-RO"/>
              </w:rPr>
              <w:t>24%</w:t>
            </w:r>
          </w:p>
          <w:p w14:paraId="4F2AA69D" w14:textId="77777777" w:rsidR="00E51EC2" w:rsidRPr="00412A83" w:rsidRDefault="00E51EC2" w:rsidP="00075D68">
            <w:pPr>
              <w:keepNext/>
              <w:keepLines/>
              <w:spacing w:before="60" w:after="60"/>
              <w:ind w:left="-57" w:right="-57"/>
              <w:jc w:val="center"/>
              <w:rPr>
                <w:szCs w:val="22"/>
                <w:lang w:val="ro-RO"/>
              </w:rPr>
            </w:pPr>
            <w:r>
              <w:rPr>
                <w:color w:val="000000"/>
                <w:szCs w:val="22"/>
                <w:lang w:val="ro-RO"/>
              </w:rPr>
              <w:t xml:space="preserve">(15 - </w:t>
            </w:r>
            <w:r w:rsidRPr="00412A83">
              <w:rPr>
                <w:color w:val="000000"/>
                <w:szCs w:val="22"/>
                <w:lang w:val="ro-RO"/>
              </w:rPr>
              <w:t>35)</w:t>
            </w:r>
          </w:p>
        </w:tc>
        <w:tc>
          <w:tcPr>
            <w:tcW w:w="832" w:type="pct"/>
          </w:tcPr>
          <w:p w14:paraId="3246B805" w14:textId="77777777" w:rsidR="00E51EC2" w:rsidRPr="00412A83" w:rsidRDefault="00E51EC2" w:rsidP="00075D68">
            <w:pPr>
              <w:keepNext/>
              <w:keepLines/>
              <w:spacing w:before="60" w:after="60"/>
              <w:ind w:left="-57" w:right="-57"/>
              <w:jc w:val="center"/>
              <w:rPr>
                <w:color w:val="000000"/>
                <w:szCs w:val="22"/>
                <w:lang w:val="ro-RO"/>
              </w:rPr>
            </w:pPr>
            <w:r w:rsidRPr="00412A83">
              <w:rPr>
                <w:color w:val="000000"/>
                <w:szCs w:val="22"/>
                <w:lang w:val="ro-RO"/>
              </w:rPr>
              <w:t>27%</w:t>
            </w:r>
          </w:p>
          <w:p w14:paraId="5E0E54BB" w14:textId="77777777" w:rsidR="00E51EC2" w:rsidRPr="00412A83" w:rsidRDefault="00E51EC2" w:rsidP="00075D68">
            <w:pPr>
              <w:keepNext/>
              <w:keepLines/>
              <w:spacing w:before="60" w:after="60"/>
              <w:ind w:left="-57" w:right="-57"/>
              <w:jc w:val="center"/>
              <w:rPr>
                <w:szCs w:val="22"/>
                <w:lang w:val="ro-RO"/>
              </w:rPr>
            </w:pPr>
            <w:r w:rsidRPr="00412A83">
              <w:rPr>
                <w:color w:val="000000"/>
                <w:szCs w:val="22"/>
                <w:lang w:val="ro-RO"/>
              </w:rPr>
              <w:t>(14</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43)</w:t>
            </w:r>
          </w:p>
        </w:tc>
        <w:tc>
          <w:tcPr>
            <w:tcW w:w="1133" w:type="pct"/>
          </w:tcPr>
          <w:p w14:paraId="66D57D9F" w14:textId="77777777" w:rsidR="00E51EC2" w:rsidRPr="00412A83" w:rsidRDefault="00E51EC2" w:rsidP="00075D68">
            <w:pPr>
              <w:keepNext/>
              <w:keepLines/>
              <w:spacing w:before="60" w:after="60"/>
              <w:ind w:left="-57" w:right="-57"/>
              <w:jc w:val="center"/>
              <w:rPr>
                <w:color w:val="000000"/>
                <w:szCs w:val="22"/>
                <w:lang w:val="ro-RO"/>
              </w:rPr>
            </w:pPr>
            <w:r w:rsidRPr="00412A83">
              <w:rPr>
                <w:color w:val="000000"/>
                <w:szCs w:val="22"/>
                <w:lang w:val="ro-RO"/>
              </w:rPr>
              <w:t>59%</w:t>
            </w:r>
          </w:p>
          <w:p w14:paraId="274127FC" w14:textId="77777777" w:rsidR="00E51EC2" w:rsidRPr="00412A83" w:rsidRDefault="00E51EC2" w:rsidP="00075D68">
            <w:pPr>
              <w:keepNext/>
              <w:keepLines/>
              <w:spacing w:before="60" w:after="60"/>
              <w:ind w:left="-57" w:right="-57"/>
              <w:jc w:val="center"/>
              <w:rPr>
                <w:szCs w:val="22"/>
                <w:lang w:val="ro-RO"/>
              </w:rPr>
            </w:pPr>
            <w:r w:rsidRPr="00412A83">
              <w:rPr>
                <w:color w:val="000000"/>
                <w:szCs w:val="22"/>
                <w:lang w:val="ro-RO"/>
              </w:rPr>
              <w:t>(41</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76)</w:t>
            </w:r>
          </w:p>
        </w:tc>
        <w:tc>
          <w:tcPr>
            <w:tcW w:w="1224" w:type="pct"/>
          </w:tcPr>
          <w:p w14:paraId="09A7C59E" w14:textId="77777777" w:rsidR="00E51EC2" w:rsidRPr="00412A83" w:rsidRDefault="00E51EC2" w:rsidP="00075D68">
            <w:pPr>
              <w:keepNext/>
              <w:keepLines/>
              <w:spacing w:before="60" w:after="60"/>
              <w:ind w:left="-57" w:right="-57"/>
              <w:jc w:val="center"/>
              <w:rPr>
                <w:color w:val="000000"/>
                <w:szCs w:val="22"/>
                <w:lang w:val="ro-RO"/>
              </w:rPr>
            </w:pPr>
            <w:r w:rsidRPr="00412A83">
              <w:rPr>
                <w:color w:val="000000"/>
                <w:szCs w:val="22"/>
                <w:lang w:val="ro-RO"/>
              </w:rPr>
              <w:t>73%</w:t>
            </w:r>
          </w:p>
          <w:p w14:paraId="0454F46D" w14:textId="77777777" w:rsidR="00E51EC2" w:rsidRPr="00412A83" w:rsidRDefault="00E51EC2" w:rsidP="00075D68">
            <w:pPr>
              <w:keepNext/>
              <w:keepLines/>
              <w:spacing w:before="60" w:after="60"/>
              <w:ind w:left="-57" w:right="-57"/>
              <w:jc w:val="center"/>
              <w:rPr>
                <w:szCs w:val="22"/>
                <w:lang w:val="ro-RO"/>
              </w:rPr>
            </w:pPr>
            <w:r w:rsidRPr="00412A83">
              <w:rPr>
                <w:color w:val="000000"/>
                <w:szCs w:val="22"/>
                <w:lang w:val="ro-RO"/>
              </w:rPr>
              <w:t>(63</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81)</w:t>
            </w:r>
          </w:p>
        </w:tc>
      </w:tr>
      <w:tr w:rsidR="00E51EC2" w:rsidRPr="00412A83" w14:paraId="77E40F5B" w14:textId="77777777" w:rsidTr="00B95316">
        <w:tc>
          <w:tcPr>
            <w:tcW w:w="982" w:type="pct"/>
            <w:vAlign w:val="center"/>
          </w:tcPr>
          <w:p w14:paraId="6E92E607" w14:textId="77777777" w:rsidR="00E51EC2" w:rsidRPr="00412A83" w:rsidRDefault="00E51EC2" w:rsidP="00075D68">
            <w:pPr>
              <w:keepNext/>
              <w:keepLines/>
              <w:widowControl w:val="0"/>
              <w:spacing w:before="60" w:after="60"/>
              <w:ind w:left="-57" w:right="-57"/>
              <w:rPr>
                <w:b/>
                <w:szCs w:val="22"/>
                <w:lang w:val="ro-RO"/>
              </w:rPr>
            </w:pPr>
            <w:r w:rsidRPr="00412A83">
              <w:rPr>
                <w:b/>
                <w:color w:val="000000"/>
                <w:szCs w:val="22"/>
                <w:lang w:val="ro-RO"/>
              </w:rPr>
              <w:t>Durata mediană a răspunsului (luni) (limite)</w:t>
            </w:r>
          </w:p>
        </w:tc>
        <w:tc>
          <w:tcPr>
            <w:tcW w:w="829" w:type="pct"/>
          </w:tcPr>
          <w:p w14:paraId="148F9BDF" w14:textId="77777777" w:rsidR="00E51EC2" w:rsidRPr="00412A83" w:rsidRDefault="00E51EC2" w:rsidP="00075D68">
            <w:pPr>
              <w:keepNext/>
              <w:keepLines/>
              <w:spacing w:before="60" w:after="60"/>
              <w:ind w:left="-57" w:right="-57"/>
              <w:jc w:val="center"/>
              <w:rPr>
                <w:color w:val="000000"/>
                <w:szCs w:val="22"/>
                <w:lang w:val="ro-RO"/>
              </w:rPr>
            </w:pPr>
            <w:r w:rsidRPr="00412A83">
              <w:rPr>
                <w:color w:val="000000"/>
                <w:szCs w:val="22"/>
                <w:lang w:val="ro-RO"/>
              </w:rPr>
              <w:t>10,1</w:t>
            </w:r>
          </w:p>
          <w:p w14:paraId="645B8144" w14:textId="77777777" w:rsidR="00E51EC2" w:rsidRPr="00412A83" w:rsidRDefault="00E51EC2" w:rsidP="00075D68">
            <w:pPr>
              <w:keepNext/>
              <w:keepLines/>
              <w:spacing w:before="60" w:after="60"/>
              <w:ind w:left="-57" w:right="-57"/>
              <w:jc w:val="center"/>
              <w:rPr>
                <w:szCs w:val="22"/>
                <w:lang w:val="ro-RO"/>
              </w:rPr>
            </w:pPr>
            <w:r w:rsidRPr="00412A83">
              <w:rPr>
                <w:color w:val="000000"/>
                <w:szCs w:val="22"/>
                <w:lang w:val="ro-RO"/>
              </w:rPr>
              <w:t>(2,8</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35,6)</w:t>
            </w:r>
          </w:p>
        </w:tc>
        <w:tc>
          <w:tcPr>
            <w:tcW w:w="832" w:type="pct"/>
          </w:tcPr>
          <w:p w14:paraId="257B03F1" w14:textId="77777777" w:rsidR="00E51EC2" w:rsidRPr="00412A83" w:rsidRDefault="00E51EC2" w:rsidP="00075D68">
            <w:pPr>
              <w:keepNext/>
              <w:keepLines/>
              <w:spacing w:before="60" w:after="60"/>
              <w:ind w:left="-57" w:right="-57"/>
              <w:jc w:val="center"/>
              <w:rPr>
                <w:color w:val="000000"/>
                <w:szCs w:val="22"/>
                <w:lang w:val="ro-RO"/>
              </w:rPr>
            </w:pPr>
            <w:r w:rsidRPr="00412A83">
              <w:rPr>
                <w:color w:val="000000"/>
                <w:szCs w:val="22"/>
                <w:lang w:val="ro-RO"/>
              </w:rPr>
              <w:t>7,9</w:t>
            </w:r>
          </w:p>
          <w:p w14:paraId="7B530026" w14:textId="77777777" w:rsidR="00E51EC2" w:rsidRPr="00412A83" w:rsidRDefault="00E51EC2" w:rsidP="00075D68">
            <w:pPr>
              <w:keepNext/>
              <w:keepLines/>
              <w:spacing w:before="60" w:after="60"/>
              <w:ind w:left="-57" w:right="-57"/>
              <w:jc w:val="center"/>
              <w:rPr>
                <w:szCs w:val="22"/>
                <w:lang w:val="ro-RO"/>
              </w:rPr>
            </w:pPr>
            <w:r w:rsidRPr="00412A83">
              <w:rPr>
                <w:color w:val="000000"/>
                <w:szCs w:val="22"/>
                <w:lang w:val="ro-RO"/>
              </w:rPr>
              <w:t>(2,1</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18,8)</w:t>
            </w:r>
          </w:p>
        </w:tc>
        <w:tc>
          <w:tcPr>
            <w:tcW w:w="1133" w:type="pct"/>
          </w:tcPr>
          <w:p w14:paraId="3A39BC93" w14:textId="77777777" w:rsidR="00E51EC2" w:rsidRPr="00412A83" w:rsidRDefault="00E51EC2" w:rsidP="00075D68">
            <w:pPr>
              <w:pStyle w:val="EndnoteText"/>
              <w:keepNext/>
              <w:keepLines/>
              <w:spacing w:before="60" w:after="60" w:line="260" w:lineRule="exact"/>
              <w:ind w:left="-57" w:right="-57"/>
              <w:jc w:val="center"/>
              <w:rPr>
                <w:color w:val="000000"/>
                <w:szCs w:val="22"/>
                <w:lang w:val="ro-RO"/>
              </w:rPr>
            </w:pPr>
            <w:r w:rsidRPr="00412A83">
              <w:rPr>
                <w:color w:val="000000"/>
                <w:szCs w:val="22"/>
                <w:lang w:val="ro-RO"/>
              </w:rPr>
              <w:t>10,5</w:t>
            </w:r>
          </w:p>
          <w:p w14:paraId="5404162A" w14:textId="77777777" w:rsidR="00E51EC2" w:rsidRPr="00412A83" w:rsidRDefault="00E51EC2" w:rsidP="00075D68">
            <w:pPr>
              <w:keepNext/>
              <w:keepLines/>
              <w:jc w:val="center"/>
              <w:rPr>
                <w:lang w:val="ro-RO"/>
              </w:rPr>
            </w:pPr>
            <w:r w:rsidRPr="00412A83">
              <w:rPr>
                <w:color w:val="000000"/>
                <w:szCs w:val="22"/>
                <w:lang w:val="ro-RO"/>
              </w:rPr>
              <w:t>(1,8</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21)</w:t>
            </w:r>
          </w:p>
        </w:tc>
        <w:tc>
          <w:tcPr>
            <w:tcW w:w="1224" w:type="pct"/>
          </w:tcPr>
          <w:p w14:paraId="3BD31D07" w14:textId="77777777" w:rsidR="00E51EC2" w:rsidRPr="00412A83" w:rsidRDefault="00E51EC2" w:rsidP="00075D68">
            <w:pPr>
              <w:keepNext/>
              <w:keepLines/>
              <w:spacing w:before="60" w:after="60"/>
              <w:ind w:left="-57" w:right="-57"/>
              <w:jc w:val="center"/>
              <w:rPr>
                <w:color w:val="000000"/>
                <w:szCs w:val="22"/>
                <w:lang w:val="ro-RO"/>
              </w:rPr>
            </w:pPr>
            <w:r w:rsidRPr="00412A83">
              <w:rPr>
                <w:color w:val="000000"/>
                <w:szCs w:val="22"/>
                <w:lang w:val="ro-RO"/>
              </w:rPr>
              <w:t>13,4</w:t>
            </w:r>
          </w:p>
          <w:p w14:paraId="2D0D723B" w14:textId="77777777" w:rsidR="00E51EC2" w:rsidRPr="00412A83" w:rsidRDefault="00E51EC2" w:rsidP="00075D68">
            <w:pPr>
              <w:keepNext/>
              <w:keepLines/>
              <w:spacing w:before="60" w:after="60"/>
              <w:ind w:left="-57" w:right="-57"/>
              <w:jc w:val="center"/>
              <w:rPr>
                <w:szCs w:val="22"/>
                <w:lang w:val="ro-RO"/>
              </w:rPr>
            </w:pPr>
            <w:r w:rsidRPr="00412A83">
              <w:rPr>
                <w:color w:val="000000"/>
                <w:szCs w:val="22"/>
                <w:lang w:val="ro-RO"/>
              </w:rPr>
              <w:t>(2,1</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55,1)</w:t>
            </w:r>
          </w:p>
        </w:tc>
      </w:tr>
      <w:tr w:rsidR="00E51EC2" w:rsidRPr="00412A83" w14:paraId="124763AE" w14:textId="77777777" w:rsidTr="00B95316">
        <w:tc>
          <w:tcPr>
            <w:tcW w:w="982" w:type="pct"/>
            <w:vAlign w:val="center"/>
          </w:tcPr>
          <w:p w14:paraId="032E12AB" w14:textId="77777777" w:rsidR="00E51EC2" w:rsidRPr="00412A83" w:rsidRDefault="00E51EC2" w:rsidP="00075D68">
            <w:pPr>
              <w:keepNext/>
              <w:keepLines/>
              <w:widowControl w:val="0"/>
              <w:spacing w:before="60" w:after="60"/>
              <w:ind w:left="-57" w:right="-57"/>
              <w:rPr>
                <w:szCs w:val="22"/>
                <w:lang w:val="ro-RO"/>
              </w:rPr>
            </w:pPr>
            <w:r w:rsidRPr="00412A83">
              <w:rPr>
                <w:b/>
                <w:color w:val="000000"/>
                <w:szCs w:val="22"/>
                <w:lang w:val="ro-RO"/>
              </w:rPr>
              <w:t>Durata mediană a TTP (luni) (IÎ 95%)</w:t>
            </w:r>
          </w:p>
        </w:tc>
        <w:tc>
          <w:tcPr>
            <w:tcW w:w="829" w:type="pct"/>
          </w:tcPr>
          <w:p w14:paraId="198EE04C" w14:textId="77777777" w:rsidR="00E51EC2" w:rsidRPr="00412A83" w:rsidRDefault="00E51EC2" w:rsidP="00075D68">
            <w:pPr>
              <w:keepNext/>
              <w:keepLines/>
              <w:spacing w:before="60" w:after="60"/>
              <w:ind w:left="-57" w:right="-57"/>
              <w:jc w:val="center"/>
              <w:rPr>
                <w:color w:val="000000"/>
                <w:szCs w:val="22"/>
                <w:lang w:val="ro-RO"/>
              </w:rPr>
            </w:pPr>
            <w:r w:rsidRPr="00412A83">
              <w:rPr>
                <w:color w:val="000000"/>
                <w:szCs w:val="22"/>
                <w:lang w:val="ro-RO"/>
              </w:rPr>
              <w:t>3,4</w:t>
            </w:r>
          </w:p>
          <w:p w14:paraId="193F839A" w14:textId="77777777" w:rsidR="00E51EC2" w:rsidRPr="00412A83" w:rsidRDefault="00E51EC2" w:rsidP="00075D68">
            <w:pPr>
              <w:keepNext/>
              <w:keepLines/>
              <w:spacing w:before="60" w:after="60"/>
              <w:ind w:left="-57" w:right="-57"/>
              <w:jc w:val="center"/>
              <w:rPr>
                <w:szCs w:val="22"/>
                <w:lang w:val="ro-RO"/>
              </w:rPr>
            </w:pPr>
            <w:r w:rsidRPr="00412A83">
              <w:rPr>
                <w:color w:val="000000"/>
                <w:szCs w:val="22"/>
                <w:lang w:val="ro-RO"/>
              </w:rPr>
              <w:t>(2,8</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4,1)</w:t>
            </w:r>
          </w:p>
        </w:tc>
        <w:tc>
          <w:tcPr>
            <w:tcW w:w="832" w:type="pct"/>
          </w:tcPr>
          <w:p w14:paraId="34A87A12" w14:textId="77777777" w:rsidR="00E51EC2" w:rsidRPr="00412A83" w:rsidRDefault="00E51EC2" w:rsidP="00075D68">
            <w:pPr>
              <w:keepNext/>
              <w:keepLines/>
              <w:spacing w:before="60" w:after="60"/>
              <w:ind w:left="-57" w:right="-57"/>
              <w:jc w:val="center"/>
              <w:rPr>
                <w:color w:val="000000"/>
                <w:szCs w:val="22"/>
                <w:lang w:val="ro-RO"/>
              </w:rPr>
            </w:pPr>
            <w:r w:rsidRPr="00412A83">
              <w:rPr>
                <w:color w:val="000000"/>
                <w:szCs w:val="22"/>
                <w:lang w:val="ro-RO"/>
              </w:rPr>
              <w:t>7,7</w:t>
            </w:r>
          </w:p>
          <w:p w14:paraId="3E5FD72F" w14:textId="77777777" w:rsidR="00E51EC2" w:rsidRPr="00412A83" w:rsidRDefault="00E51EC2" w:rsidP="00075D68">
            <w:pPr>
              <w:keepNext/>
              <w:keepLines/>
              <w:spacing w:before="60" w:after="60"/>
              <w:ind w:left="-57" w:right="-57"/>
              <w:jc w:val="center"/>
              <w:rPr>
                <w:szCs w:val="22"/>
                <w:lang w:val="ro-RO"/>
              </w:rPr>
            </w:pPr>
            <w:r w:rsidRPr="00412A83">
              <w:rPr>
                <w:color w:val="000000"/>
                <w:szCs w:val="22"/>
                <w:lang w:val="ro-RO"/>
              </w:rPr>
              <w:t>(4,2</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8,3)</w:t>
            </w:r>
          </w:p>
        </w:tc>
        <w:tc>
          <w:tcPr>
            <w:tcW w:w="1133" w:type="pct"/>
          </w:tcPr>
          <w:p w14:paraId="7DCF0D52" w14:textId="77777777" w:rsidR="00E51EC2" w:rsidRPr="00412A83" w:rsidRDefault="00E51EC2" w:rsidP="00075D68">
            <w:pPr>
              <w:keepNext/>
              <w:keepLines/>
              <w:spacing w:before="60" w:after="60"/>
              <w:ind w:left="-57" w:right="-57"/>
              <w:jc w:val="center"/>
              <w:rPr>
                <w:color w:val="000000"/>
                <w:szCs w:val="22"/>
                <w:lang w:val="ro-RO"/>
              </w:rPr>
            </w:pPr>
            <w:r w:rsidRPr="00412A83">
              <w:rPr>
                <w:color w:val="000000"/>
                <w:szCs w:val="22"/>
                <w:lang w:val="ro-RO"/>
              </w:rPr>
              <w:t>12,2</w:t>
            </w:r>
          </w:p>
          <w:p w14:paraId="0B3F0E89" w14:textId="77777777" w:rsidR="00E51EC2" w:rsidRPr="00412A83" w:rsidRDefault="00E51EC2" w:rsidP="00075D68">
            <w:pPr>
              <w:keepNext/>
              <w:keepLines/>
              <w:spacing w:before="60" w:after="60"/>
              <w:ind w:left="-57" w:right="-57"/>
              <w:jc w:val="center"/>
              <w:rPr>
                <w:szCs w:val="22"/>
                <w:lang w:val="ro-RO"/>
              </w:rPr>
            </w:pPr>
            <w:r w:rsidRPr="00412A83">
              <w:rPr>
                <w:color w:val="000000"/>
                <w:szCs w:val="22"/>
                <w:lang w:val="ro-RO"/>
              </w:rPr>
              <w:t>(6,2</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ne)</w:t>
            </w:r>
          </w:p>
        </w:tc>
        <w:tc>
          <w:tcPr>
            <w:tcW w:w="1224" w:type="pct"/>
          </w:tcPr>
          <w:p w14:paraId="0D1D481C" w14:textId="77777777" w:rsidR="00E51EC2" w:rsidRPr="00412A83" w:rsidRDefault="00E51EC2" w:rsidP="00075D68">
            <w:pPr>
              <w:keepNext/>
              <w:keepLines/>
              <w:spacing w:before="60" w:after="60"/>
              <w:ind w:left="-57" w:right="-57"/>
              <w:jc w:val="center"/>
              <w:rPr>
                <w:color w:val="000000"/>
                <w:szCs w:val="22"/>
                <w:lang w:val="ro-RO"/>
              </w:rPr>
            </w:pPr>
            <w:r w:rsidRPr="00412A83">
              <w:rPr>
                <w:color w:val="000000"/>
                <w:szCs w:val="22"/>
                <w:lang w:val="ro-RO"/>
              </w:rPr>
              <w:t>13,6</w:t>
            </w:r>
          </w:p>
          <w:p w14:paraId="3763FF56" w14:textId="77777777" w:rsidR="00E51EC2" w:rsidRPr="00412A83" w:rsidRDefault="00E51EC2" w:rsidP="00075D68">
            <w:pPr>
              <w:keepNext/>
              <w:keepLines/>
              <w:spacing w:before="60" w:after="60"/>
              <w:ind w:left="-57" w:right="-57"/>
              <w:jc w:val="center"/>
              <w:rPr>
                <w:szCs w:val="22"/>
                <w:lang w:val="ro-RO"/>
              </w:rPr>
            </w:pPr>
            <w:r w:rsidRPr="00412A83">
              <w:rPr>
                <w:color w:val="000000"/>
                <w:szCs w:val="22"/>
                <w:lang w:val="ro-RO"/>
              </w:rPr>
              <w:t>(11</w:t>
            </w:r>
            <w:r>
              <w:rPr>
                <w:color w:val="000000"/>
                <w:szCs w:val="22"/>
                <w:lang w:val="ro-RO"/>
              </w:rPr>
              <w:t xml:space="preserve"> </w:t>
            </w:r>
            <w:r w:rsidRPr="00412A83">
              <w:rPr>
                <w:color w:val="000000"/>
                <w:szCs w:val="22"/>
                <w:lang w:val="ro-RO"/>
              </w:rPr>
              <w:t>-</w:t>
            </w:r>
            <w:r>
              <w:rPr>
                <w:color w:val="000000"/>
                <w:szCs w:val="22"/>
                <w:lang w:val="ro-RO"/>
              </w:rPr>
              <w:t xml:space="preserve"> </w:t>
            </w:r>
            <w:r w:rsidRPr="00412A83">
              <w:rPr>
                <w:color w:val="000000"/>
                <w:szCs w:val="22"/>
                <w:lang w:val="ro-RO"/>
              </w:rPr>
              <w:t>16)</w:t>
            </w:r>
          </w:p>
        </w:tc>
      </w:tr>
      <w:tr w:rsidR="00E51EC2" w:rsidRPr="00412A83" w14:paraId="29B7FFEE" w14:textId="77777777" w:rsidTr="00B95316">
        <w:tc>
          <w:tcPr>
            <w:tcW w:w="982" w:type="pct"/>
            <w:vAlign w:val="center"/>
          </w:tcPr>
          <w:p w14:paraId="57C7D118" w14:textId="77777777" w:rsidR="00E51EC2" w:rsidRPr="00412A83" w:rsidRDefault="00E51EC2" w:rsidP="00B95316">
            <w:pPr>
              <w:widowControl w:val="0"/>
              <w:spacing w:before="60" w:after="60"/>
              <w:ind w:left="-57" w:right="-57"/>
              <w:rPr>
                <w:szCs w:val="22"/>
                <w:lang w:val="ro-RO"/>
              </w:rPr>
            </w:pPr>
            <w:r w:rsidRPr="00412A83">
              <w:rPr>
                <w:b/>
                <w:color w:val="000000"/>
                <w:szCs w:val="22"/>
                <w:lang w:val="ro-RO"/>
              </w:rPr>
              <w:t>Durata mediană a supravieţuirii (luni) (IÎ 95%</w:t>
            </w:r>
            <w:r w:rsidRPr="00412A83">
              <w:rPr>
                <w:color w:val="000000"/>
                <w:lang w:val="ro-RO"/>
              </w:rPr>
              <w:t>)</w:t>
            </w:r>
          </w:p>
        </w:tc>
        <w:tc>
          <w:tcPr>
            <w:tcW w:w="829" w:type="pct"/>
          </w:tcPr>
          <w:p w14:paraId="27AD591E" w14:textId="77777777" w:rsidR="00E51EC2" w:rsidRPr="00412A83" w:rsidRDefault="00E51EC2" w:rsidP="00B95316">
            <w:pPr>
              <w:keepNext/>
              <w:spacing w:before="60" w:after="60"/>
              <w:ind w:left="-57" w:right="-57"/>
              <w:jc w:val="center"/>
              <w:rPr>
                <w:szCs w:val="22"/>
                <w:lang w:val="ro-RO"/>
              </w:rPr>
            </w:pPr>
            <w:r w:rsidRPr="00412A83">
              <w:rPr>
                <w:color w:val="000000"/>
                <w:szCs w:val="22"/>
                <w:lang w:val="ro-RO"/>
              </w:rPr>
              <w:t>ne</w:t>
            </w:r>
          </w:p>
        </w:tc>
        <w:tc>
          <w:tcPr>
            <w:tcW w:w="832" w:type="pct"/>
          </w:tcPr>
          <w:p w14:paraId="40408DBE" w14:textId="77777777" w:rsidR="00E51EC2" w:rsidRPr="00412A83" w:rsidRDefault="00E51EC2" w:rsidP="00B95316">
            <w:pPr>
              <w:keepNext/>
              <w:spacing w:before="60" w:after="60"/>
              <w:ind w:left="-57" w:right="-57"/>
              <w:jc w:val="center"/>
              <w:rPr>
                <w:szCs w:val="22"/>
                <w:lang w:val="ro-RO"/>
              </w:rPr>
            </w:pPr>
            <w:r w:rsidRPr="00412A83">
              <w:rPr>
                <w:color w:val="000000"/>
                <w:szCs w:val="22"/>
                <w:lang w:val="ro-RO"/>
              </w:rPr>
              <w:t>ne</w:t>
            </w:r>
          </w:p>
        </w:tc>
        <w:tc>
          <w:tcPr>
            <w:tcW w:w="1133" w:type="pct"/>
          </w:tcPr>
          <w:p w14:paraId="078A948F" w14:textId="77777777" w:rsidR="00E51EC2" w:rsidRPr="00412A83" w:rsidRDefault="00E51EC2" w:rsidP="00B95316">
            <w:pPr>
              <w:keepNext/>
              <w:keepLines/>
              <w:spacing w:before="60" w:after="60"/>
              <w:ind w:left="-57" w:right="-57"/>
              <w:jc w:val="center"/>
              <w:rPr>
                <w:color w:val="000000"/>
                <w:szCs w:val="22"/>
                <w:lang w:val="ro-RO"/>
              </w:rPr>
            </w:pPr>
            <w:r w:rsidRPr="00412A83">
              <w:rPr>
                <w:color w:val="000000"/>
                <w:szCs w:val="22"/>
                <w:lang w:val="ro-RO"/>
              </w:rPr>
              <w:t>ne</w:t>
            </w:r>
          </w:p>
          <w:p w14:paraId="6A71DFF4" w14:textId="77777777" w:rsidR="00E51EC2" w:rsidRPr="00412A83" w:rsidRDefault="00E51EC2" w:rsidP="00B95316">
            <w:pPr>
              <w:keepNext/>
              <w:spacing w:before="60" w:after="60"/>
              <w:ind w:left="-57" w:right="-57"/>
              <w:jc w:val="center"/>
              <w:rPr>
                <w:szCs w:val="22"/>
                <w:lang w:val="ro-RO"/>
              </w:rPr>
            </w:pPr>
          </w:p>
        </w:tc>
        <w:tc>
          <w:tcPr>
            <w:tcW w:w="1224" w:type="pct"/>
          </w:tcPr>
          <w:p w14:paraId="2DA981B6" w14:textId="77777777" w:rsidR="00E51EC2" w:rsidRPr="00412A83" w:rsidRDefault="00E51EC2" w:rsidP="00B95316">
            <w:pPr>
              <w:keepNext/>
              <w:keepLines/>
              <w:spacing w:before="60" w:after="60"/>
              <w:ind w:left="-57" w:right="-57"/>
              <w:jc w:val="center"/>
              <w:rPr>
                <w:color w:val="000000"/>
                <w:szCs w:val="22"/>
                <w:lang w:val="ro-RO"/>
              </w:rPr>
            </w:pPr>
            <w:r w:rsidRPr="00412A83">
              <w:rPr>
                <w:color w:val="000000"/>
                <w:szCs w:val="22"/>
                <w:lang w:val="ro-RO"/>
              </w:rPr>
              <w:t>47,3</w:t>
            </w:r>
          </w:p>
          <w:p w14:paraId="5AE1F670" w14:textId="77777777" w:rsidR="00E51EC2" w:rsidRPr="00412A83" w:rsidRDefault="00E51EC2" w:rsidP="00B95316">
            <w:pPr>
              <w:keepNext/>
              <w:spacing w:before="60" w:after="60"/>
              <w:ind w:left="-57" w:right="-57"/>
              <w:jc w:val="center"/>
              <w:rPr>
                <w:szCs w:val="22"/>
                <w:lang w:val="ro-RO"/>
              </w:rPr>
            </w:pPr>
            <w:r w:rsidRPr="00412A83">
              <w:rPr>
                <w:color w:val="000000"/>
                <w:szCs w:val="22"/>
                <w:lang w:val="ro-RO"/>
              </w:rPr>
              <w:t>(32-ne)</w:t>
            </w:r>
          </w:p>
        </w:tc>
      </w:tr>
    </w:tbl>
    <w:p w14:paraId="12E20DC1" w14:textId="77777777" w:rsidR="00E51EC2" w:rsidRPr="00044299" w:rsidRDefault="00E51EC2" w:rsidP="00E51EC2">
      <w:pPr>
        <w:rPr>
          <w:color w:val="000000"/>
          <w:sz w:val="20"/>
          <w:lang w:val="ro-RO"/>
        </w:rPr>
      </w:pPr>
      <w:r w:rsidRPr="00044299">
        <w:rPr>
          <w:color w:val="000000"/>
          <w:sz w:val="20"/>
          <w:lang w:val="ro-RO"/>
        </w:rPr>
        <w:t>TTP = timpul până la progresia bolii ;’’ne’’– indică faptul că nu s-a putut estima sau nu a fost atins încă.</w:t>
      </w:r>
    </w:p>
    <w:p w14:paraId="053652C0" w14:textId="77777777" w:rsidR="00E51EC2" w:rsidRPr="00044299" w:rsidRDefault="00E51EC2" w:rsidP="00E51EC2">
      <w:pPr>
        <w:tabs>
          <w:tab w:val="left" w:pos="567"/>
        </w:tabs>
        <w:ind w:left="567" w:hanging="567"/>
        <w:rPr>
          <w:color w:val="000000"/>
          <w:sz w:val="20"/>
          <w:lang w:val="ro-RO"/>
        </w:rPr>
      </w:pPr>
      <w:r w:rsidRPr="00044299">
        <w:rPr>
          <w:color w:val="000000"/>
          <w:sz w:val="20"/>
          <w:lang w:val="ro-RO"/>
        </w:rPr>
        <w:t>1.</w:t>
      </w:r>
      <w:r w:rsidRPr="00044299">
        <w:rPr>
          <w:color w:val="000000"/>
          <w:sz w:val="20"/>
          <w:lang w:val="ro-RO"/>
        </w:rPr>
        <w:tab/>
        <w:t>Studiul WO16229: doza de încărcare de 8 mg/kg, urmată de 6 mg/kg schemă terapeutică la 3 săptămâni</w:t>
      </w:r>
    </w:p>
    <w:p w14:paraId="1011349E" w14:textId="77777777" w:rsidR="00E51EC2" w:rsidRPr="00044299" w:rsidRDefault="00E51EC2" w:rsidP="00E51EC2">
      <w:pPr>
        <w:tabs>
          <w:tab w:val="left" w:pos="567"/>
        </w:tabs>
        <w:ind w:left="567" w:hanging="567"/>
        <w:rPr>
          <w:color w:val="000000"/>
          <w:sz w:val="20"/>
          <w:lang w:val="ro-RO"/>
        </w:rPr>
      </w:pPr>
      <w:r w:rsidRPr="00044299">
        <w:rPr>
          <w:color w:val="000000"/>
          <w:sz w:val="20"/>
          <w:lang w:val="ro-RO"/>
        </w:rPr>
        <w:t>2.</w:t>
      </w:r>
      <w:r w:rsidRPr="00044299">
        <w:rPr>
          <w:color w:val="000000"/>
          <w:sz w:val="20"/>
          <w:lang w:val="ro-RO"/>
        </w:rPr>
        <w:tab/>
        <w:t>Studiul MO16982: doza de încărcare de 6 mg/kg pe săptămână timp de trei săptămâni; urmată de 6 mg/kg schemă terapeutică la 3 săptămâni</w:t>
      </w:r>
    </w:p>
    <w:p w14:paraId="7F1C52F5" w14:textId="77777777" w:rsidR="00E51EC2" w:rsidRPr="00044299" w:rsidRDefault="00E51EC2" w:rsidP="00E51EC2">
      <w:pPr>
        <w:tabs>
          <w:tab w:val="left" w:pos="567"/>
        </w:tabs>
        <w:rPr>
          <w:color w:val="000000"/>
          <w:sz w:val="20"/>
          <w:lang w:val="ro-RO"/>
        </w:rPr>
      </w:pPr>
      <w:r w:rsidRPr="00044299">
        <w:rPr>
          <w:color w:val="000000"/>
          <w:sz w:val="20"/>
          <w:lang w:val="ro-RO"/>
        </w:rPr>
        <w:t>3.</w:t>
      </w:r>
      <w:r w:rsidRPr="00044299">
        <w:rPr>
          <w:color w:val="000000"/>
          <w:sz w:val="20"/>
          <w:lang w:val="ro-RO"/>
        </w:rPr>
        <w:tab/>
        <w:t>Studiul BO15935</w:t>
      </w:r>
    </w:p>
    <w:p w14:paraId="7CA77EBB" w14:textId="77777777" w:rsidR="00E51EC2" w:rsidRPr="00044299" w:rsidRDefault="00E51EC2" w:rsidP="00E51EC2">
      <w:pPr>
        <w:tabs>
          <w:tab w:val="left" w:pos="567"/>
        </w:tabs>
        <w:rPr>
          <w:color w:val="000000"/>
          <w:sz w:val="20"/>
          <w:lang w:val="ro-RO"/>
        </w:rPr>
      </w:pPr>
      <w:r w:rsidRPr="00044299">
        <w:rPr>
          <w:color w:val="000000"/>
          <w:sz w:val="20"/>
          <w:lang w:val="ro-RO"/>
        </w:rPr>
        <w:t>4.</w:t>
      </w:r>
      <w:r w:rsidRPr="00044299">
        <w:rPr>
          <w:color w:val="000000"/>
          <w:sz w:val="20"/>
          <w:lang w:val="ro-RO"/>
        </w:rPr>
        <w:tab/>
        <w:t xml:space="preserve">Studiul MO16419 </w:t>
      </w:r>
    </w:p>
    <w:p w14:paraId="40B5C458" w14:textId="77777777" w:rsidR="00E51EC2" w:rsidRPr="00412A83" w:rsidRDefault="00E51EC2" w:rsidP="00E51EC2">
      <w:pPr>
        <w:rPr>
          <w:color w:val="000000"/>
          <w:szCs w:val="22"/>
          <w:lang w:val="ro-RO"/>
        </w:rPr>
      </w:pPr>
    </w:p>
    <w:p w14:paraId="183A39EA" w14:textId="77777777" w:rsidR="00E51EC2" w:rsidRPr="00412A83" w:rsidRDefault="00E51EC2" w:rsidP="00E51EC2">
      <w:pPr>
        <w:outlineLvl w:val="0"/>
        <w:rPr>
          <w:i/>
          <w:color w:val="000000"/>
          <w:szCs w:val="22"/>
          <w:lang w:val="ro-RO"/>
        </w:rPr>
      </w:pPr>
      <w:r w:rsidRPr="00412A83">
        <w:rPr>
          <w:i/>
          <w:color w:val="000000"/>
          <w:szCs w:val="22"/>
          <w:lang w:val="ro-RO"/>
        </w:rPr>
        <w:t>Localizări ale progresiei bolii</w:t>
      </w:r>
    </w:p>
    <w:p w14:paraId="0CCC8699" w14:textId="77777777" w:rsidR="007979B6" w:rsidRDefault="007979B6" w:rsidP="00E51EC2">
      <w:pPr>
        <w:rPr>
          <w:color w:val="000000"/>
          <w:szCs w:val="22"/>
          <w:lang w:val="ro-RO"/>
        </w:rPr>
      </w:pPr>
    </w:p>
    <w:p w14:paraId="1D546517" w14:textId="77777777" w:rsidR="00E51EC2" w:rsidRPr="00412A83" w:rsidRDefault="00E51EC2" w:rsidP="00E51EC2">
      <w:pPr>
        <w:rPr>
          <w:color w:val="000000"/>
          <w:szCs w:val="22"/>
          <w:lang w:val="ro-RO"/>
        </w:rPr>
      </w:pPr>
      <w:r w:rsidRPr="00412A83">
        <w:rPr>
          <w:color w:val="000000"/>
          <w:szCs w:val="22"/>
          <w:lang w:val="ro-RO"/>
        </w:rPr>
        <w:t xml:space="preserve">Frecvenţa progresiei la nivel hepatic a fost semnificativ redusă la pacienţii trataţi cu asocierea de Herceptin cu paclitaxel, comparativ cu administrarea de paclitaxel în monoterapie </w:t>
      </w:r>
      <w:r w:rsidRPr="00412A83">
        <w:rPr>
          <w:lang w:val="ro-RO"/>
        </w:rPr>
        <w:t>(21,8% comparativ cu 45,7%; p=0,004).</w:t>
      </w:r>
      <w:r w:rsidRPr="00412A83">
        <w:rPr>
          <w:color w:val="000000"/>
          <w:szCs w:val="22"/>
          <w:lang w:val="ro-RO"/>
        </w:rPr>
        <w:t xml:space="preserve"> Mai mulţi pacienţi trataţi cu Herceptin</w:t>
      </w:r>
      <w:r w:rsidRPr="00412A83">
        <w:rPr>
          <w:i/>
          <w:color w:val="000000"/>
          <w:szCs w:val="22"/>
          <w:lang w:val="ro-RO"/>
        </w:rPr>
        <w:t xml:space="preserve"> </w:t>
      </w:r>
      <w:r w:rsidRPr="00412A83">
        <w:rPr>
          <w:color w:val="000000"/>
          <w:szCs w:val="22"/>
          <w:lang w:val="ro-RO"/>
        </w:rPr>
        <w:t>şi paclitaxel au prezentat progresi</w:t>
      </w:r>
      <w:r>
        <w:rPr>
          <w:color w:val="000000"/>
          <w:szCs w:val="22"/>
          <w:lang w:val="ro-RO"/>
        </w:rPr>
        <w:t>a</w:t>
      </w:r>
      <w:r w:rsidRPr="00412A83">
        <w:rPr>
          <w:color w:val="000000"/>
          <w:szCs w:val="22"/>
          <w:lang w:val="ro-RO"/>
        </w:rPr>
        <w:t xml:space="preserve"> bolii la nivelul sistemului nervos central, comparativ cu cei trataţi numai cu paclitaxel </w:t>
      </w:r>
      <w:r w:rsidRPr="00412A83">
        <w:rPr>
          <w:lang w:val="ro-RO"/>
        </w:rPr>
        <w:t>(12,6% comparativ cu 6,5%; p=0,377)</w:t>
      </w:r>
      <w:r w:rsidRPr="00412A83">
        <w:rPr>
          <w:color w:val="000000"/>
          <w:szCs w:val="22"/>
          <w:lang w:val="ro-RO"/>
        </w:rPr>
        <w:t>.</w:t>
      </w:r>
    </w:p>
    <w:p w14:paraId="49B6DE19" w14:textId="77777777" w:rsidR="00E51EC2" w:rsidRPr="00412A83" w:rsidRDefault="00E51EC2" w:rsidP="00E51EC2">
      <w:pPr>
        <w:rPr>
          <w:b/>
          <w:color w:val="000000"/>
          <w:szCs w:val="22"/>
          <w:lang w:val="ro-RO"/>
        </w:rPr>
      </w:pPr>
    </w:p>
    <w:p w14:paraId="07734E83" w14:textId="77777777" w:rsidR="00E51EC2" w:rsidRPr="00412A83" w:rsidRDefault="00C80093" w:rsidP="00E51EC2">
      <w:pPr>
        <w:widowControl w:val="0"/>
        <w:rPr>
          <w:i/>
          <w:color w:val="000000"/>
          <w:szCs w:val="22"/>
          <w:u w:val="single"/>
          <w:lang w:val="ro-RO"/>
        </w:rPr>
      </w:pPr>
      <w:r>
        <w:rPr>
          <w:i/>
          <w:color w:val="000000"/>
          <w:szCs w:val="22"/>
          <w:u w:val="single"/>
          <w:lang w:val="ro-RO"/>
        </w:rPr>
        <w:t>Cancer</w:t>
      </w:r>
      <w:r w:rsidR="00E51EC2">
        <w:rPr>
          <w:i/>
          <w:color w:val="000000"/>
          <w:szCs w:val="22"/>
          <w:u w:val="single"/>
          <w:lang w:val="ro-RO"/>
        </w:rPr>
        <w:t xml:space="preserve"> mamar incipient (tratament adjuvant)</w:t>
      </w:r>
    </w:p>
    <w:p w14:paraId="6D979A81" w14:textId="77777777" w:rsidR="00E51EC2" w:rsidRPr="00412A83" w:rsidRDefault="00E51EC2" w:rsidP="00E51EC2">
      <w:pPr>
        <w:widowControl w:val="0"/>
        <w:rPr>
          <w:b/>
          <w:color w:val="000000"/>
          <w:szCs w:val="22"/>
          <w:lang w:val="ro-RO"/>
        </w:rPr>
      </w:pPr>
    </w:p>
    <w:p w14:paraId="6C0F396D" w14:textId="77777777" w:rsidR="00E51EC2" w:rsidRPr="00412A83" w:rsidRDefault="00771375" w:rsidP="00E51EC2">
      <w:pPr>
        <w:widowControl w:val="0"/>
        <w:rPr>
          <w:i/>
          <w:color w:val="000000"/>
          <w:szCs w:val="22"/>
          <w:lang w:val="ro-RO"/>
        </w:rPr>
      </w:pPr>
      <w:r>
        <w:rPr>
          <w:i/>
          <w:color w:val="000000"/>
          <w:szCs w:val="22"/>
          <w:lang w:val="ro-RO"/>
        </w:rPr>
        <w:t>Form</w:t>
      </w:r>
      <w:r w:rsidR="00C80093">
        <w:rPr>
          <w:i/>
          <w:color w:val="000000"/>
          <w:szCs w:val="22"/>
          <w:lang w:val="ro-RO"/>
        </w:rPr>
        <w:t>a</w:t>
      </w:r>
      <w:r w:rsidR="00E51EC2" w:rsidRPr="00412A83">
        <w:rPr>
          <w:i/>
          <w:color w:val="000000"/>
          <w:szCs w:val="22"/>
          <w:lang w:val="ro-RO"/>
        </w:rPr>
        <w:t xml:space="preserve"> intravenoasă</w:t>
      </w:r>
    </w:p>
    <w:p w14:paraId="1F1B0076" w14:textId="77777777" w:rsidR="00E51EC2" w:rsidRPr="00412A83" w:rsidRDefault="00E51EC2" w:rsidP="00E51EC2">
      <w:pPr>
        <w:widowControl w:val="0"/>
        <w:rPr>
          <w:i/>
          <w:color w:val="000000"/>
          <w:szCs w:val="22"/>
          <w:lang w:val="ro-RO"/>
        </w:rPr>
      </w:pPr>
    </w:p>
    <w:p w14:paraId="69ED7E10" w14:textId="77777777" w:rsidR="00E51EC2" w:rsidRPr="00412A83" w:rsidRDefault="00C80093" w:rsidP="00E51EC2">
      <w:pPr>
        <w:widowControl w:val="0"/>
        <w:rPr>
          <w:color w:val="000000"/>
          <w:szCs w:val="22"/>
          <w:lang w:val="ro-RO"/>
        </w:rPr>
      </w:pPr>
      <w:r>
        <w:rPr>
          <w:color w:val="000000"/>
          <w:szCs w:val="22"/>
          <w:lang w:val="ro-RO"/>
        </w:rPr>
        <w:t>Cancer</w:t>
      </w:r>
      <w:r w:rsidR="00E51EC2" w:rsidRPr="00412A83">
        <w:rPr>
          <w:color w:val="000000"/>
          <w:szCs w:val="22"/>
          <w:lang w:val="ro-RO"/>
        </w:rPr>
        <w:t>ul mamar incipient este definit ca un carcinom mamar primar, invaziv, fără metastaze.</w:t>
      </w:r>
    </w:p>
    <w:p w14:paraId="570A2BCA" w14:textId="77777777" w:rsidR="00E51EC2" w:rsidRPr="00412A83" w:rsidRDefault="00E51EC2" w:rsidP="00E51EC2">
      <w:pPr>
        <w:widowControl w:val="0"/>
        <w:rPr>
          <w:color w:val="000000"/>
          <w:szCs w:val="22"/>
          <w:lang w:val="ro-RO"/>
        </w:rPr>
      </w:pPr>
      <w:r w:rsidRPr="00412A83">
        <w:rPr>
          <w:color w:val="000000"/>
          <w:szCs w:val="22"/>
          <w:lang w:val="ro-RO"/>
        </w:rPr>
        <w:t xml:space="preserve">Ca tratament adjuvant, Herceptin a fost investigat în 4 studii clinice </w:t>
      </w:r>
      <w:r w:rsidR="006969EF">
        <w:rPr>
          <w:color w:val="000000"/>
          <w:szCs w:val="22"/>
          <w:lang w:val="ro-RO"/>
        </w:rPr>
        <w:t>ample</w:t>
      </w:r>
      <w:r w:rsidRPr="00412A83">
        <w:rPr>
          <w:color w:val="000000"/>
          <w:szCs w:val="22"/>
          <w:lang w:val="ro-RO"/>
        </w:rPr>
        <w:t>, randomizate</w:t>
      </w:r>
      <w:r w:rsidR="006969EF">
        <w:rPr>
          <w:color w:val="000000"/>
          <w:szCs w:val="22"/>
          <w:lang w:val="ro-RO"/>
        </w:rPr>
        <w:t>, multicentrice</w:t>
      </w:r>
      <w:r w:rsidRPr="00412A83">
        <w:rPr>
          <w:color w:val="000000"/>
          <w:szCs w:val="22"/>
          <w:lang w:val="ro-RO"/>
        </w:rPr>
        <w:t>:</w:t>
      </w:r>
    </w:p>
    <w:p w14:paraId="3C3EC783" w14:textId="77777777" w:rsidR="00E51EC2" w:rsidRPr="00412A83" w:rsidRDefault="00E51EC2" w:rsidP="00E51EC2">
      <w:pPr>
        <w:widowControl w:val="0"/>
        <w:ind w:left="567" w:hanging="567"/>
        <w:rPr>
          <w:color w:val="000000"/>
          <w:szCs w:val="22"/>
          <w:lang w:val="ro-RO"/>
        </w:rPr>
      </w:pPr>
      <w:r w:rsidRPr="00412A83">
        <w:rPr>
          <w:lang w:val="ro-RO"/>
        </w:rPr>
        <w:t>-</w:t>
      </w:r>
      <w:r w:rsidRPr="00412A83">
        <w:rPr>
          <w:lang w:val="ro-RO"/>
        </w:rPr>
        <w:tab/>
        <w:t>Studiul BO16348 a fost realizat</w:t>
      </w:r>
      <w:r w:rsidRPr="00412A83">
        <w:rPr>
          <w:color w:val="000000"/>
          <w:szCs w:val="22"/>
          <w:lang w:val="ro-RO"/>
        </w:rPr>
        <w:t xml:space="preserve"> cu scopul de a compara tratamentul cu Herceptin administrat o dată la </w:t>
      </w:r>
      <w:r w:rsidR="00771375">
        <w:rPr>
          <w:color w:val="000000"/>
          <w:szCs w:val="22"/>
          <w:lang w:val="ro-RO"/>
        </w:rPr>
        <w:t xml:space="preserve">interval de </w:t>
      </w:r>
      <w:r w:rsidRPr="00412A83">
        <w:rPr>
          <w:color w:val="000000"/>
          <w:szCs w:val="22"/>
          <w:lang w:val="ro-RO"/>
        </w:rPr>
        <w:t>trei săptămâni</w:t>
      </w:r>
      <w:r w:rsidR="00505D2F">
        <w:rPr>
          <w:color w:val="000000"/>
          <w:szCs w:val="22"/>
          <w:lang w:val="ro-RO"/>
        </w:rPr>
        <w:t>, cu durata de unu şi doi ani,</w:t>
      </w:r>
      <w:r w:rsidRPr="00412A83">
        <w:rPr>
          <w:color w:val="000000"/>
          <w:szCs w:val="22"/>
          <w:lang w:val="ro-RO"/>
        </w:rPr>
        <w:t xml:space="preserve"> </w:t>
      </w:r>
      <w:r w:rsidRPr="00D229C4">
        <w:rPr>
          <w:color w:val="000000"/>
          <w:szCs w:val="22"/>
          <w:lang w:val="ro-RO"/>
        </w:rPr>
        <w:t xml:space="preserve">cu </w:t>
      </w:r>
      <w:r>
        <w:rPr>
          <w:color w:val="000000"/>
          <w:szCs w:val="22"/>
          <w:lang w:val="ro-RO"/>
        </w:rPr>
        <w:t>braţul observaţional</w:t>
      </w:r>
      <w:r w:rsidR="00771375">
        <w:rPr>
          <w:color w:val="000000"/>
          <w:szCs w:val="22"/>
          <w:lang w:val="ro-RO"/>
        </w:rPr>
        <w:t>,</w:t>
      </w:r>
      <w:r w:rsidRPr="00412A83">
        <w:rPr>
          <w:color w:val="000000"/>
          <w:szCs w:val="22"/>
          <w:lang w:val="ro-RO"/>
        </w:rPr>
        <w:t xml:space="preserve"> </w:t>
      </w:r>
      <w:r w:rsidR="00771375">
        <w:rPr>
          <w:color w:val="000000"/>
          <w:szCs w:val="22"/>
          <w:lang w:val="ro-RO"/>
        </w:rPr>
        <w:t>la</w:t>
      </w:r>
      <w:r>
        <w:rPr>
          <w:color w:val="000000"/>
          <w:szCs w:val="22"/>
          <w:lang w:val="ro-RO"/>
        </w:rPr>
        <w:t xml:space="preserve"> pacienţi</w:t>
      </w:r>
      <w:r w:rsidRPr="00412A83">
        <w:rPr>
          <w:color w:val="000000"/>
          <w:szCs w:val="22"/>
          <w:lang w:val="ro-RO"/>
        </w:rPr>
        <w:t xml:space="preserve"> </w:t>
      </w:r>
      <w:r>
        <w:rPr>
          <w:color w:val="000000"/>
          <w:szCs w:val="22"/>
          <w:lang w:val="ro-RO"/>
        </w:rPr>
        <w:t xml:space="preserve">cu </w:t>
      </w:r>
      <w:r w:rsidR="00C80093">
        <w:rPr>
          <w:color w:val="000000"/>
          <w:szCs w:val="22"/>
          <w:lang w:val="ro-RO"/>
        </w:rPr>
        <w:t>C</w:t>
      </w:r>
      <w:r>
        <w:rPr>
          <w:color w:val="000000"/>
          <w:szCs w:val="22"/>
          <w:lang w:val="ro-RO"/>
        </w:rPr>
        <w:t xml:space="preserve">MI </w:t>
      </w:r>
      <w:r w:rsidRPr="00412A83">
        <w:rPr>
          <w:color w:val="000000"/>
          <w:szCs w:val="22"/>
          <w:lang w:val="ro-RO"/>
        </w:rPr>
        <w:t xml:space="preserve">HER2 pozitiv, după intervenţie chirurgicală, chimioterapie standard şi radioterapie (dacă a fost cazul). </w:t>
      </w:r>
      <w:r w:rsidR="001D14B4">
        <w:rPr>
          <w:color w:val="000000"/>
          <w:szCs w:val="22"/>
          <w:lang w:val="ro-RO"/>
        </w:rPr>
        <w:t xml:space="preserve">Suplimentar, a fost </w:t>
      </w:r>
      <w:r w:rsidR="00771375">
        <w:rPr>
          <w:color w:val="000000"/>
          <w:szCs w:val="22"/>
          <w:lang w:val="ro-RO"/>
        </w:rPr>
        <w:t>comparat</w:t>
      </w:r>
      <w:r w:rsidR="001D14B4">
        <w:rPr>
          <w:color w:val="000000"/>
          <w:szCs w:val="22"/>
          <w:lang w:val="ro-RO"/>
        </w:rPr>
        <w:t xml:space="preserve"> tratamentul cu Herceptin cu durata de </w:t>
      </w:r>
      <w:r w:rsidR="00771375">
        <w:rPr>
          <w:color w:val="000000"/>
          <w:szCs w:val="22"/>
          <w:lang w:val="ro-RO"/>
        </w:rPr>
        <w:t>doi ani</w:t>
      </w:r>
      <w:r w:rsidR="001378DE">
        <w:rPr>
          <w:color w:val="000000"/>
          <w:szCs w:val="22"/>
          <w:lang w:val="ro-RO"/>
        </w:rPr>
        <w:t>,</w:t>
      </w:r>
      <w:r w:rsidR="00771375">
        <w:rPr>
          <w:color w:val="000000"/>
          <w:szCs w:val="22"/>
          <w:lang w:val="ro-RO"/>
        </w:rPr>
        <w:t xml:space="preserve"> cu tratamentul cu Herceptin cu durata de </w:t>
      </w:r>
      <w:r w:rsidR="001D14B4">
        <w:rPr>
          <w:color w:val="000000"/>
          <w:szCs w:val="22"/>
          <w:lang w:val="ro-RO"/>
        </w:rPr>
        <w:t>un an</w:t>
      </w:r>
      <w:r w:rsidR="00771375">
        <w:rPr>
          <w:color w:val="000000"/>
          <w:szCs w:val="22"/>
          <w:lang w:val="ro-RO"/>
        </w:rPr>
        <w:t>.</w:t>
      </w:r>
      <w:r w:rsidR="001D14B4">
        <w:rPr>
          <w:color w:val="000000"/>
          <w:szCs w:val="22"/>
          <w:lang w:val="ro-RO"/>
        </w:rPr>
        <w:t xml:space="preserve"> </w:t>
      </w:r>
      <w:r w:rsidRPr="00412A83">
        <w:rPr>
          <w:color w:val="000000"/>
          <w:szCs w:val="22"/>
          <w:lang w:val="ro-RO"/>
        </w:rPr>
        <w:t>Pacienţi</w:t>
      </w:r>
      <w:r w:rsidR="00771375">
        <w:rPr>
          <w:color w:val="000000"/>
          <w:szCs w:val="22"/>
          <w:lang w:val="ro-RO"/>
        </w:rPr>
        <w:t>lor</w:t>
      </w:r>
      <w:r w:rsidRPr="00412A83">
        <w:rPr>
          <w:color w:val="000000"/>
          <w:szCs w:val="22"/>
          <w:lang w:val="ro-RO"/>
        </w:rPr>
        <w:t xml:space="preserve"> desemnaţi pentru tratament</w:t>
      </w:r>
      <w:r w:rsidR="00771375">
        <w:rPr>
          <w:color w:val="000000"/>
          <w:szCs w:val="22"/>
          <w:lang w:val="ro-RO"/>
        </w:rPr>
        <w:t>ul</w:t>
      </w:r>
      <w:r w:rsidRPr="00412A83">
        <w:rPr>
          <w:color w:val="000000"/>
          <w:szCs w:val="22"/>
          <w:lang w:val="ro-RO"/>
        </w:rPr>
        <w:t xml:space="preserve"> cu Herceptin </w:t>
      </w:r>
      <w:r w:rsidR="00771375">
        <w:rPr>
          <w:color w:val="000000"/>
          <w:szCs w:val="22"/>
          <w:lang w:val="ro-RO"/>
        </w:rPr>
        <w:t>li s-a administrat</w:t>
      </w:r>
      <w:r w:rsidRPr="00412A83">
        <w:rPr>
          <w:color w:val="000000"/>
          <w:szCs w:val="22"/>
          <w:lang w:val="ro-RO"/>
        </w:rPr>
        <w:t xml:space="preserve"> o doză iniţială de încărcare de 8 mg/kg, urmată de doze de 6 mg/kg </w:t>
      </w:r>
      <w:r w:rsidR="00771375">
        <w:rPr>
          <w:color w:val="000000"/>
          <w:szCs w:val="22"/>
          <w:lang w:val="ro-RO"/>
        </w:rPr>
        <w:t xml:space="preserve">administrate </w:t>
      </w:r>
      <w:r w:rsidRPr="00412A83">
        <w:rPr>
          <w:color w:val="000000"/>
          <w:szCs w:val="22"/>
          <w:lang w:val="ro-RO"/>
        </w:rPr>
        <w:t xml:space="preserve">o dată la </w:t>
      </w:r>
      <w:r w:rsidR="00771375">
        <w:rPr>
          <w:color w:val="000000"/>
          <w:szCs w:val="22"/>
          <w:lang w:val="ro-RO"/>
        </w:rPr>
        <w:t xml:space="preserve">interval de </w:t>
      </w:r>
      <w:r w:rsidRPr="00412A83">
        <w:rPr>
          <w:color w:val="000000"/>
          <w:szCs w:val="22"/>
          <w:lang w:val="ro-RO"/>
        </w:rPr>
        <w:t>trei săptămâni</w:t>
      </w:r>
      <w:r w:rsidR="00F31BDF">
        <w:rPr>
          <w:color w:val="000000"/>
          <w:szCs w:val="22"/>
          <w:lang w:val="ro-RO"/>
        </w:rPr>
        <w:t>,</w:t>
      </w:r>
      <w:r w:rsidRPr="00412A83">
        <w:rPr>
          <w:color w:val="000000"/>
          <w:szCs w:val="22"/>
          <w:lang w:val="ro-RO"/>
        </w:rPr>
        <w:t xml:space="preserve"> pe o perioadă de un</w:t>
      </w:r>
      <w:r w:rsidR="00771375">
        <w:rPr>
          <w:color w:val="000000"/>
          <w:szCs w:val="22"/>
          <w:lang w:val="ro-RO"/>
        </w:rPr>
        <w:t>ul sau doi</w:t>
      </w:r>
      <w:r w:rsidRPr="00412A83">
        <w:rPr>
          <w:color w:val="000000"/>
          <w:szCs w:val="22"/>
          <w:lang w:val="ro-RO"/>
        </w:rPr>
        <w:t xml:space="preserve"> an</w:t>
      </w:r>
      <w:r w:rsidR="00771375">
        <w:rPr>
          <w:color w:val="000000"/>
          <w:szCs w:val="22"/>
          <w:lang w:val="ro-RO"/>
        </w:rPr>
        <w:t>i</w:t>
      </w:r>
      <w:r w:rsidRPr="00412A83">
        <w:rPr>
          <w:color w:val="000000"/>
          <w:szCs w:val="22"/>
          <w:lang w:val="ro-RO"/>
        </w:rPr>
        <w:t>.</w:t>
      </w:r>
    </w:p>
    <w:p w14:paraId="4F78D258" w14:textId="77777777" w:rsidR="00E51EC2" w:rsidRPr="00412A83" w:rsidRDefault="00E51EC2" w:rsidP="00075D68">
      <w:pPr>
        <w:keepNext/>
        <w:keepLines/>
        <w:ind w:left="567" w:hanging="567"/>
        <w:rPr>
          <w:szCs w:val="22"/>
          <w:lang w:val="ro-RO"/>
        </w:rPr>
      </w:pPr>
      <w:r w:rsidRPr="00412A83">
        <w:rPr>
          <w:szCs w:val="22"/>
          <w:lang w:val="ro-RO"/>
        </w:rPr>
        <w:t>-</w:t>
      </w:r>
      <w:r w:rsidRPr="00412A83">
        <w:rPr>
          <w:szCs w:val="22"/>
          <w:lang w:val="ro-RO"/>
        </w:rPr>
        <w:tab/>
        <w:t xml:space="preserve">Studiile </w:t>
      </w:r>
      <w:r w:rsidR="00344576" w:rsidRPr="00412A83">
        <w:rPr>
          <w:szCs w:val="22"/>
          <w:lang w:val="ro-RO"/>
        </w:rPr>
        <w:t xml:space="preserve">NSABP B-31 şi </w:t>
      </w:r>
      <w:r w:rsidRPr="00412A83">
        <w:rPr>
          <w:szCs w:val="22"/>
          <w:lang w:val="ro-RO"/>
        </w:rPr>
        <w:t>NCCTG N9831 care cuprind analiza comună au fost efectuate pentru a investiga utilitatea clinică a asocierii tratamentului cu Herceptin cu paclitaxel după chimioterapia cu AC</w:t>
      </w:r>
      <w:r w:rsidR="00FC05BE" w:rsidRPr="00C46942">
        <w:rPr>
          <w:szCs w:val="22"/>
          <w:lang w:val="ro-RO"/>
        </w:rPr>
        <w:t>;</w:t>
      </w:r>
      <w:r w:rsidRPr="00412A83">
        <w:rPr>
          <w:szCs w:val="22"/>
          <w:lang w:val="ro-RO"/>
        </w:rPr>
        <w:t xml:space="preserve"> în plus studiul </w:t>
      </w:r>
      <w:r w:rsidR="000212EA">
        <w:rPr>
          <w:szCs w:val="22"/>
          <w:lang w:val="ro-RO"/>
        </w:rPr>
        <w:t xml:space="preserve">clinic </w:t>
      </w:r>
      <w:r w:rsidRPr="00412A83">
        <w:rPr>
          <w:szCs w:val="22"/>
          <w:lang w:val="ro-RO"/>
        </w:rPr>
        <w:t xml:space="preserve">NCCTG N9831 a investigat, de asemenea, adăugarea secvenţială de Herceptin la chimioterapia AC→P la pacienţii cu </w:t>
      </w:r>
      <w:r w:rsidR="00C80093">
        <w:rPr>
          <w:color w:val="000000"/>
          <w:szCs w:val="22"/>
          <w:lang w:val="ro-RO"/>
        </w:rPr>
        <w:t>C</w:t>
      </w:r>
      <w:r w:rsidR="00FC05BE">
        <w:rPr>
          <w:color w:val="000000"/>
          <w:szCs w:val="22"/>
          <w:lang w:val="ro-RO"/>
        </w:rPr>
        <w:t>MI</w:t>
      </w:r>
      <w:r w:rsidRPr="00412A83">
        <w:rPr>
          <w:color w:val="000000"/>
          <w:szCs w:val="22"/>
          <w:lang w:val="ro-RO"/>
        </w:rPr>
        <w:t xml:space="preserve"> HER2 pozitiv, după intervenţie chirurgicală.</w:t>
      </w:r>
    </w:p>
    <w:p w14:paraId="692A4711" w14:textId="77777777" w:rsidR="00E51EC2" w:rsidRPr="00412A83" w:rsidRDefault="00E51EC2" w:rsidP="00075D68">
      <w:pPr>
        <w:keepNext/>
        <w:keepLines/>
        <w:ind w:left="567" w:hanging="567"/>
        <w:rPr>
          <w:szCs w:val="22"/>
          <w:lang w:val="ro-RO"/>
        </w:rPr>
      </w:pPr>
      <w:r w:rsidRPr="00412A83">
        <w:rPr>
          <w:szCs w:val="22"/>
          <w:lang w:val="ro-RO"/>
        </w:rPr>
        <w:t>-</w:t>
      </w:r>
      <w:r w:rsidRPr="00412A83">
        <w:rPr>
          <w:szCs w:val="22"/>
          <w:lang w:val="ro-RO"/>
        </w:rPr>
        <w:tab/>
        <w:t xml:space="preserve">Studiul BCIRG 006 a fost efectuat pentru a investiga asocierea tratamentului cu Herceptin cu docetaxel fie după chimioterapia cu AC sau în </w:t>
      </w:r>
      <w:r>
        <w:rPr>
          <w:szCs w:val="22"/>
          <w:lang w:val="ro-RO"/>
        </w:rPr>
        <w:t>asociere</w:t>
      </w:r>
      <w:r w:rsidRPr="00412A83">
        <w:rPr>
          <w:szCs w:val="22"/>
          <w:lang w:val="ro-RO"/>
        </w:rPr>
        <w:t xml:space="preserve"> cu docetaxel şi carboplatină la pacienţii cu </w:t>
      </w:r>
      <w:r w:rsidR="00C80093">
        <w:rPr>
          <w:szCs w:val="22"/>
          <w:lang w:val="ro-RO"/>
        </w:rPr>
        <w:t>C</w:t>
      </w:r>
      <w:r>
        <w:rPr>
          <w:szCs w:val="22"/>
          <w:lang w:val="ro-RO"/>
        </w:rPr>
        <w:t>MI</w:t>
      </w:r>
      <w:r w:rsidRPr="00412A83">
        <w:rPr>
          <w:color w:val="000000"/>
          <w:szCs w:val="22"/>
          <w:lang w:val="ro-RO"/>
        </w:rPr>
        <w:t xml:space="preserve"> HER2 pozitiv, după intervenţie chirurgicală.</w:t>
      </w:r>
    </w:p>
    <w:p w14:paraId="15F553DC" w14:textId="77777777" w:rsidR="00E51EC2" w:rsidRDefault="00E51EC2" w:rsidP="00075D68">
      <w:pPr>
        <w:keepNext/>
        <w:keepLines/>
        <w:widowControl w:val="0"/>
        <w:rPr>
          <w:color w:val="000000"/>
          <w:szCs w:val="22"/>
          <w:lang w:val="ro-RO"/>
        </w:rPr>
      </w:pPr>
    </w:p>
    <w:p w14:paraId="7F9EDBFC" w14:textId="77777777" w:rsidR="00E51EC2" w:rsidRPr="007B2839" w:rsidRDefault="00E51EC2" w:rsidP="00E51EC2">
      <w:pPr>
        <w:widowControl w:val="0"/>
        <w:rPr>
          <w:color w:val="000000"/>
          <w:szCs w:val="22"/>
          <w:lang w:val="ro-RO"/>
        </w:rPr>
      </w:pPr>
      <w:r w:rsidRPr="007B2839">
        <w:rPr>
          <w:color w:val="000000"/>
          <w:szCs w:val="22"/>
          <w:lang w:val="ro-RO"/>
        </w:rPr>
        <w:t>În studiul clinic</w:t>
      </w:r>
      <w:r>
        <w:rPr>
          <w:color w:val="000000"/>
          <w:szCs w:val="22"/>
          <w:lang w:val="ro-RO"/>
        </w:rPr>
        <w:t xml:space="preserve"> BO16348</w:t>
      </w:r>
      <w:r w:rsidRPr="007B2839">
        <w:rPr>
          <w:color w:val="000000"/>
          <w:szCs w:val="22"/>
          <w:lang w:val="ro-RO"/>
        </w:rPr>
        <w:t xml:space="preserve">, </w:t>
      </w:r>
      <w:r w:rsidR="00C80093">
        <w:rPr>
          <w:color w:val="000000"/>
          <w:szCs w:val="22"/>
          <w:lang w:val="ro-RO"/>
        </w:rPr>
        <w:t>cancer</w:t>
      </w:r>
      <w:r>
        <w:rPr>
          <w:color w:val="000000"/>
          <w:szCs w:val="22"/>
          <w:lang w:val="ro-RO"/>
        </w:rPr>
        <w:t>ul</w:t>
      </w:r>
      <w:r w:rsidRPr="007B2839">
        <w:rPr>
          <w:color w:val="000000"/>
          <w:szCs w:val="22"/>
          <w:lang w:val="ro-RO"/>
        </w:rPr>
        <w:t xml:space="preserve"> mamar</w:t>
      </w:r>
      <w:r>
        <w:rPr>
          <w:color w:val="000000"/>
          <w:szCs w:val="22"/>
          <w:lang w:val="ro-RO"/>
        </w:rPr>
        <w:t xml:space="preserve"> incipient </w:t>
      </w:r>
      <w:r w:rsidRPr="007B2839">
        <w:rPr>
          <w:color w:val="000000"/>
          <w:szCs w:val="22"/>
          <w:lang w:val="ro-RO"/>
        </w:rPr>
        <w:t xml:space="preserve">a fost limitat la adenocarcinom mamar primar, invaziv, operabil, cu </w:t>
      </w:r>
      <w:r>
        <w:rPr>
          <w:color w:val="000000"/>
          <w:szCs w:val="22"/>
          <w:lang w:val="ro-RO"/>
        </w:rPr>
        <w:t>sau fără</w:t>
      </w:r>
      <w:r w:rsidRPr="007B2839">
        <w:rPr>
          <w:color w:val="000000"/>
          <w:szCs w:val="22"/>
          <w:lang w:val="ro-RO"/>
        </w:rPr>
        <w:t xml:space="preserve"> afectarea ganglionilor limfatici axilari dacă tumorile au diametrul de cel puţin 1</w:t>
      </w:r>
      <w:r>
        <w:rPr>
          <w:color w:val="000000"/>
          <w:szCs w:val="22"/>
          <w:lang w:val="ro-RO"/>
        </w:rPr>
        <w:t> cm</w:t>
      </w:r>
      <w:r w:rsidRPr="007B2839">
        <w:rPr>
          <w:color w:val="000000"/>
          <w:szCs w:val="22"/>
          <w:lang w:val="ro-RO"/>
        </w:rPr>
        <w:t>.</w:t>
      </w:r>
    </w:p>
    <w:p w14:paraId="0C6A542D" w14:textId="77777777" w:rsidR="00E51EC2" w:rsidRDefault="00E51EC2" w:rsidP="00E51EC2">
      <w:pPr>
        <w:widowControl w:val="0"/>
        <w:rPr>
          <w:color w:val="000000"/>
          <w:szCs w:val="22"/>
          <w:lang w:val="ro-RO"/>
        </w:rPr>
      </w:pPr>
    </w:p>
    <w:p w14:paraId="662BFF1D" w14:textId="77777777" w:rsidR="00E51EC2" w:rsidRPr="00412A83" w:rsidRDefault="00E51EC2" w:rsidP="00E51EC2">
      <w:pPr>
        <w:widowControl w:val="0"/>
        <w:rPr>
          <w:szCs w:val="22"/>
          <w:lang w:val="ro-RO"/>
        </w:rPr>
      </w:pPr>
      <w:r w:rsidRPr="00412A83">
        <w:rPr>
          <w:szCs w:val="22"/>
          <w:lang w:val="ro-RO"/>
        </w:rPr>
        <w:t xml:space="preserve">În analiza comună a studiilor clinice </w:t>
      </w:r>
      <w:r w:rsidR="00344576" w:rsidRPr="00412A83">
        <w:rPr>
          <w:szCs w:val="22"/>
          <w:lang w:val="ro-RO"/>
        </w:rPr>
        <w:t>NSABP B-31</w:t>
      </w:r>
      <w:r w:rsidR="00344576">
        <w:rPr>
          <w:szCs w:val="22"/>
          <w:lang w:val="ro-RO"/>
        </w:rPr>
        <w:t xml:space="preserve"> </w:t>
      </w:r>
      <w:r w:rsidR="00344576" w:rsidRPr="00412A83">
        <w:rPr>
          <w:szCs w:val="22"/>
          <w:lang w:val="ro-RO"/>
        </w:rPr>
        <w:t xml:space="preserve">şi </w:t>
      </w:r>
      <w:r w:rsidRPr="00412A83">
        <w:rPr>
          <w:szCs w:val="22"/>
          <w:lang w:val="ro-RO"/>
        </w:rPr>
        <w:t xml:space="preserve">NCCTG N9831, </w:t>
      </w:r>
      <w:r w:rsidR="002A5932">
        <w:rPr>
          <w:color w:val="000000"/>
          <w:szCs w:val="22"/>
          <w:lang w:val="ro-RO"/>
        </w:rPr>
        <w:t>C</w:t>
      </w:r>
      <w:r>
        <w:rPr>
          <w:color w:val="000000"/>
          <w:szCs w:val="22"/>
          <w:lang w:val="ro-RO"/>
        </w:rPr>
        <w:t>MI</w:t>
      </w:r>
      <w:r>
        <w:rPr>
          <w:szCs w:val="22"/>
          <w:lang w:val="ro-RO"/>
        </w:rPr>
        <w:t xml:space="preserve"> </w:t>
      </w:r>
      <w:r w:rsidRPr="00412A83">
        <w:rPr>
          <w:szCs w:val="22"/>
          <w:lang w:val="ro-RO"/>
        </w:rPr>
        <w:t xml:space="preserve">a fost limitat la </w:t>
      </w:r>
      <w:r w:rsidR="000212EA">
        <w:rPr>
          <w:szCs w:val="22"/>
          <w:lang w:val="ro-RO"/>
        </w:rPr>
        <w:t xml:space="preserve">femeile cu </w:t>
      </w:r>
      <w:r w:rsidR="002A5932">
        <w:rPr>
          <w:color w:val="000000"/>
          <w:szCs w:val="22"/>
          <w:lang w:val="ro-RO"/>
        </w:rPr>
        <w:t>cancer</w:t>
      </w:r>
      <w:r w:rsidRPr="00412A83">
        <w:rPr>
          <w:color w:val="000000"/>
          <w:szCs w:val="22"/>
          <w:lang w:val="ro-RO"/>
        </w:rPr>
        <w:t xml:space="preserve"> mamar</w:t>
      </w:r>
      <w:r w:rsidRPr="00412A83">
        <w:rPr>
          <w:szCs w:val="22"/>
          <w:lang w:val="ro-RO"/>
        </w:rPr>
        <w:t xml:space="preserve"> operabil cu risc ridicat, definit ca </w:t>
      </w:r>
      <w:r w:rsidRPr="00412A83">
        <w:rPr>
          <w:color w:val="000000"/>
          <w:szCs w:val="22"/>
          <w:lang w:val="ro-RO"/>
        </w:rPr>
        <w:t>HER2 pozitiv</w:t>
      </w:r>
      <w:r w:rsidRPr="00412A83">
        <w:rPr>
          <w:szCs w:val="22"/>
          <w:lang w:val="ro-RO"/>
        </w:rPr>
        <w:t xml:space="preserve"> şi cu </w:t>
      </w:r>
      <w:r w:rsidRPr="00412A83">
        <w:rPr>
          <w:color w:val="000000"/>
          <w:szCs w:val="22"/>
          <w:lang w:val="ro-RO"/>
        </w:rPr>
        <w:t xml:space="preserve">afectarea ganglionilor </w:t>
      </w:r>
      <w:r w:rsidRPr="00412A83">
        <w:rPr>
          <w:szCs w:val="22"/>
          <w:lang w:val="ro-RO"/>
        </w:rPr>
        <w:t>limfatici</w:t>
      </w:r>
      <w:r w:rsidRPr="00412A83">
        <w:rPr>
          <w:color w:val="000000"/>
          <w:szCs w:val="22"/>
          <w:lang w:val="ro-RO"/>
        </w:rPr>
        <w:t xml:space="preserve"> axilari </w:t>
      </w:r>
      <w:r w:rsidRPr="00412A83">
        <w:rPr>
          <w:szCs w:val="22"/>
          <w:lang w:val="ro-RO"/>
        </w:rPr>
        <w:t xml:space="preserve">sau </w:t>
      </w:r>
      <w:r w:rsidRPr="00412A83">
        <w:rPr>
          <w:color w:val="000000"/>
          <w:szCs w:val="22"/>
          <w:lang w:val="ro-RO"/>
        </w:rPr>
        <w:t>HER2 pozitiv</w:t>
      </w:r>
      <w:r w:rsidRPr="00412A83">
        <w:rPr>
          <w:szCs w:val="22"/>
          <w:lang w:val="ro-RO"/>
        </w:rPr>
        <w:t xml:space="preserve"> şi </w:t>
      </w:r>
      <w:r w:rsidRPr="00412A83">
        <w:rPr>
          <w:color w:val="000000"/>
          <w:szCs w:val="22"/>
          <w:lang w:val="ro-RO"/>
        </w:rPr>
        <w:t xml:space="preserve">fără afectarea ganglionilor </w:t>
      </w:r>
      <w:r w:rsidRPr="00412A83">
        <w:rPr>
          <w:szCs w:val="22"/>
          <w:lang w:val="ro-RO"/>
        </w:rPr>
        <w:t>limfatici</w:t>
      </w:r>
      <w:r w:rsidRPr="00412A83">
        <w:rPr>
          <w:color w:val="000000"/>
          <w:szCs w:val="22"/>
          <w:lang w:val="ro-RO"/>
        </w:rPr>
        <w:t xml:space="preserve"> axilari</w:t>
      </w:r>
      <w:r>
        <w:rPr>
          <w:color w:val="000000"/>
          <w:szCs w:val="22"/>
          <w:lang w:val="ro-RO"/>
        </w:rPr>
        <w:t>,</w:t>
      </w:r>
      <w:r w:rsidRPr="00412A83">
        <w:rPr>
          <w:szCs w:val="22"/>
          <w:lang w:val="ro-RO"/>
        </w:rPr>
        <w:t xml:space="preserve"> cu caracteristici </w:t>
      </w:r>
      <w:r>
        <w:rPr>
          <w:szCs w:val="22"/>
          <w:lang w:val="ro-RO"/>
        </w:rPr>
        <w:t xml:space="preserve">ce presupun un risc </w:t>
      </w:r>
      <w:r w:rsidR="00AD4DEA">
        <w:rPr>
          <w:szCs w:val="22"/>
          <w:lang w:val="ro-RO"/>
        </w:rPr>
        <w:t>crescut</w:t>
      </w:r>
      <w:r w:rsidRPr="00412A83">
        <w:rPr>
          <w:szCs w:val="22"/>
          <w:lang w:val="ro-RO"/>
        </w:rPr>
        <w:t xml:space="preserve"> (dimensiunea tumorii &gt; 1 cm şi RE negativ sau dimensiunea tumorii &gt; 2 cm, indiferent de status</w:t>
      </w:r>
      <w:r>
        <w:rPr>
          <w:szCs w:val="22"/>
          <w:lang w:val="ro-RO"/>
        </w:rPr>
        <w:t>-</w:t>
      </w:r>
      <w:r w:rsidRPr="00412A83">
        <w:rPr>
          <w:szCs w:val="22"/>
          <w:lang w:val="ro-RO"/>
        </w:rPr>
        <w:t>ul hormonal).</w:t>
      </w:r>
    </w:p>
    <w:p w14:paraId="40E6E14A" w14:textId="77777777" w:rsidR="00E51EC2" w:rsidRDefault="00E51EC2" w:rsidP="00E51EC2">
      <w:pPr>
        <w:widowControl w:val="0"/>
        <w:rPr>
          <w:color w:val="000000"/>
          <w:szCs w:val="22"/>
          <w:lang w:val="ro-RO"/>
        </w:rPr>
      </w:pPr>
    </w:p>
    <w:p w14:paraId="745DA0FB" w14:textId="77777777" w:rsidR="00E51EC2" w:rsidRPr="007B2839" w:rsidRDefault="00E51EC2" w:rsidP="00E51EC2">
      <w:pPr>
        <w:rPr>
          <w:szCs w:val="22"/>
          <w:lang w:val="ro-RO"/>
        </w:rPr>
      </w:pPr>
      <w:r w:rsidRPr="007B2839">
        <w:rPr>
          <w:szCs w:val="22"/>
          <w:lang w:val="ro-RO"/>
        </w:rPr>
        <w:t xml:space="preserve">În studiul clinic BCIRG 006, </w:t>
      </w:r>
      <w:r w:rsidR="00C80093">
        <w:rPr>
          <w:color w:val="000000"/>
          <w:szCs w:val="22"/>
          <w:lang w:val="ro-RO"/>
        </w:rPr>
        <w:t>C</w:t>
      </w:r>
      <w:r>
        <w:rPr>
          <w:color w:val="000000"/>
          <w:szCs w:val="22"/>
          <w:lang w:val="ro-RO"/>
        </w:rPr>
        <w:t>MI</w:t>
      </w:r>
      <w:r w:rsidRPr="007B2839">
        <w:rPr>
          <w:color w:val="000000"/>
          <w:szCs w:val="22"/>
          <w:lang w:val="ro-RO"/>
        </w:rPr>
        <w:t xml:space="preserve"> HER2 pozitiv a fost definit </w:t>
      </w:r>
      <w:r w:rsidR="00AC36BD">
        <w:rPr>
          <w:color w:val="000000"/>
          <w:szCs w:val="22"/>
          <w:lang w:val="ro-RO"/>
        </w:rPr>
        <w:t>c</w:t>
      </w:r>
      <w:r>
        <w:rPr>
          <w:color w:val="000000"/>
          <w:szCs w:val="22"/>
          <w:lang w:val="ro-RO"/>
        </w:rPr>
        <w:t>a</w:t>
      </w:r>
      <w:r w:rsidRPr="007B2839">
        <w:rPr>
          <w:color w:val="000000"/>
          <w:szCs w:val="22"/>
          <w:lang w:val="ro-RO"/>
        </w:rPr>
        <w:t xml:space="preserve"> pacienţi fie cu afectarea ganglionilor </w:t>
      </w:r>
      <w:r w:rsidRPr="007B2839">
        <w:rPr>
          <w:szCs w:val="22"/>
          <w:lang w:val="ro-RO"/>
        </w:rPr>
        <w:t>limfatici, fie cu risc crescut</w:t>
      </w:r>
      <w:r w:rsidRPr="007B2839">
        <w:rPr>
          <w:color w:val="000000"/>
          <w:szCs w:val="22"/>
          <w:lang w:val="ro-RO"/>
        </w:rPr>
        <w:t xml:space="preserve"> fără afectarea ganglionilor</w:t>
      </w:r>
      <w:r w:rsidRPr="007B2839">
        <w:rPr>
          <w:szCs w:val="22"/>
          <w:lang w:val="ro-RO"/>
        </w:rPr>
        <w:t xml:space="preserve"> (pN0), şi cel puţin 1 din următorii factori: dimensiunea tumorii mai mare de 2</w:t>
      </w:r>
      <w:r>
        <w:rPr>
          <w:szCs w:val="22"/>
          <w:lang w:val="ro-RO"/>
        </w:rPr>
        <w:t> </w:t>
      </w:r>
      <w:r w:rsidRPr="007B2839">
        <w:rPr>
          <w:szCs w:val="22"/>
          <w:lang w:val="ro-RO"/>
        </w:rPr>
        <w:t>cm, receptor estrogenic şi receptor pentru progesteron negativ, gradul histologic şi/sau nuclear 2-3, sau vârsta &lt; 35</w:t>
      </w:r>
      <w:r>
        <w:rPr>
          <w:szCs w:val="22"/>
          <w:lang w:val="ro-RO"/>
        </w:rPr>
        <w:t> </w:t>
      </w:r>
      <w:r w:rsidR="00F31BDF">
        <w:rPr>
          <w:szCs w:val="22"/>
          <w:lang w:val="ro-RO"/>
        </w:rPr>
        <w:t xml:space="preserve">de </w:t>
      </w:r>
      <w:r w:rsidRPr="007B2839">
        <w:rPr>
          <w:szCs w:val="22"/>
          <w:lang w:val="ro-RO"/>
        </w:rPr>
        <w:t>ani.</w:t>
      </w:r>
    </w:p>
    <w:p w14:paraId="46F5B9DD" w14:textId="77777777" w:rsidR="00E51EC2" w:rsidRPr="00412A83" w:rsidRDefault="00E51EC2" w:rsidP="00E51EC2">
      <w:pPr>
        <w:widowControl w:val="0"/>
        <w:rPr>
          <w:color w:val="000000"/>
          <w:szCs w:val="22"/>
          <w:lang w:val="ro-RO"/>
        </w:rPr>
      </w:pPr>
    </w:p>
    <w:p w14:paraId="5BE836B7" w14:textId="77777777" w:rsidR="00E51EC2" w:rsidRPr="00412A83" w:rsidRDefault="00E51EC2" w:rsidP="00AB04DB">
      <w:pPr>
        <w:keepNext/>
        <w:keepLines/>
        <w:widowControl w:val="0"/>
        <w:rPr>
          <w:color w:val="000000"/>
          <w:szCs w:val="22"/>
          <w:lang w:val="ro-RO"/>
        </w:rPr>
      </w:pPr>
      <w:r w:rsidRPr="00412A83">
        <w:rPr>
          <w:color w:val="000000"/>
          <w:szCs w:val="22"/>
          <w:lang w:val="ro-RO"/>
        </w:rPr>
        <w:t>Rezultatele privind eficacitatea din studiul clinic BO16348</w:t>
      </w:r>
      <w:r w:rsidR="00F31BDF">
        <w:rPr>
          <w:color w:val="000000"/>
          <w:szCs w:val="22"/>
          <w:lang w:val="ro-RO"/>
        </w:rPr>
        <w:t>,</w:t>
      </w:r>
      <w:r w:rsidRPr="00412A83">
        <w:rPr>
          <w:color w:val="000000"/>
          <w:szCs w:val="22"/>
          <w:lang w:val="ro-RO"/>
        </w:rPr>
        <w:t xml:space="preserve"> </w:t>
      </w:r>
      <w:r w:rsidR="004430A4">
        <w:rPr>
          <w:color w:val="000000"/>
          <w:szCs w:val="22"/>
          <w:lang w:val="ro-RO"/>
        </w:rPr>
        <w:t>după o</w:t>
      </w:r>
      <w:r w:rsidR="00760667">
        <w:rPr>
          <w:color w:val="000000"/>
          <w:szCs w:val="22"/>
          <w:lang w:val="ro-RO"/>
        </w:rPr>
        <w:t xml:space="preserve"> perioadă </w:t>
      </w:r>
      <w:r w:rsidR="00AC36BD">
        <w:rPr>
          <w:color w:val="000000"/>
          <w:szCs w:val="22"/>
          <w:lang w:val="ro-RO"/>
        </w:rPr>
        <w:t xml:space="preserve">mediană </w:t>
      </w:r>
      <w:r w:rsidR="00760667">
        <w:rPr>
          <w:color w:val="000000"/>
          <w:szCs w:val="22"/>
          <w:lang w:val="ro-RO"/>
        </w:rPr>
        <w:t xml:space="preserve">de urmărire de 12 luni* şi </w:t>
      </w:r>
      <w:r w:rsidR="00F31BDF">
        <w:rPr>
          <w:color w:val="000000"/>
          <w:szCs w:val="22"/>
          <w:lang w:val="ro-RO"/>
        </w:rPr>
        <w:t xml:space="preserve">de </w:t>
      </w:r>
      <w:r w:rsidR="00760667">
        <w:rPr>
          <w:color w:val="000000"/>
          <w:szCs w:val="22"/>
          <w:lang w:val="ro-RO"/>
        </w:rPr>
        <w:t xml:space="preserve">8 ani** </w:t>
      </w:r>
      <w:r w:rsidRPr="00412A83">
        <w:rPr>
          <w:color w:val="000000"/>
          <w:szCs w:val="22"/>
          <w:lang w:val="ro-RO"/>
        </w:rPr>
        <w:t xml:space="preserve">sunt rezumate în </w:t>
      </w:r>
      <w:r>
        <w:rPr>
          <w:color w:val="000000"/>
          <w:szCs w:val="22"/>
          <w:lang w:val="ro-RO"/>
        </w:rPr>
        <w:t>Tabelul 5</w:t>
      </w:r>
      <w:r w:rsidRPr="00412A83">
        <w:rPr>
          <w:color w:val="000000"/>
          <w:szCs w:val="22"/>
          <w:lang w:val="ro-RO"/>
        </w:rPr>
        <w:t>:</w:t>
      </w:r>
    </w:p>
    <w:p w14:paraId="7687E5BD" w14:textId="77777777" w:rsidR="00E51EC2" w:rsidRDefault="00E51EC2" w:rsidP="00AB04DB">
      <w:pPr>
        <w:keepNext/>
        <w:keepLines/>
        <w:widowControl w:val="0"/>
        <w:rPr>
          <w:color w:val="000000"/>
          <w:szCs w:val="22"/>
          <w:lang w:val="ro-RO"/>
        </w:rPr>
      </w:pPr>
    </w:p>
    <w:p w14:paraId="56858D01" w14:textId="77777777" w:rsidR="00E51EC2" w:rsidRPr="00AE1EAA" w:rsidRDefault="00E51EC2" w:rsidP="00AB04DB">
      <w:pPr>
        <w:keepNext/>
        <w:keepLines/>
        <w:widowControl w:val="0"/>
        <w:rPr>
          <w:color w:val="000000"/>
          <w:szCs w:val="22"/>
          <w:lang w:val="it-IT"/>
          <w:rPrChange w:id="1306" w:author="TCS" w:date="2025-10-13T18:48:00Z" w16du:dateUtc="2025-10-13T13:18:00Z">
            <w:rPr>
              <w:color w:val="000000"/>
              <w:szCs w:val="22"/>
              <w:lang w:val="en-029"/>
            </w:rPr>
          </w:rPrChange>
        </w:rPr>
      </w:pPr>
      <w:r>
        <w:rPr>
          <w:color w:val="000000"/>
          <w:szCs w:val="22"/>
          <w:lang w:val="ro-RO"/>
        </w:rPr>
        <w:t>Tabel</w:t>
      </w:r>
      <w:r w:rsidR="004430A4">
        <w:rPr>
          <w:color w:val="000000"/>
          <w:szCs w:val="22"/>
          <w:lang w:val="ro-RO"/>
        </w:rPr>
        <w:t>ul</w:t>
      </w:r>
      <w:r>
        <w:rPr>
          <w:color w:val="000000"/>
          <w:szCs w:val="22"/>
          <w:lang w:val="ro-RO"/>
        </w:rPr>
        <w:t xml:space="preserve"> 5</w:t>
      </w:r>
      <w:r w:rsidRPr="00AE1EAA">
        <w:rPr>
          <w:color w:val="000000"/>
          <w:szCs w:val="22"/>
          <w:lang w:val="it-IT"/>
          <w:rPrChange w:id="1307" w:author="TCS" w:date="2025-10-13T18:48:00Z" w16du:dateUtc="2025-10-13T13:18:00Z">
            <w:rPr>
              <w:color w:val="000000"/>
              <w:szCs w:val="22"/>
              <w:lang w:val="en-029"/>
            </w:rPr>
          </w:rPrChange>
        </w:rPr>
        <w:t>: Rezultatele privind eficacitatea din studiul clinic BO16348</w:t>
      </w:r>
    </w:p>
    <w:p w14:paraId="5C7F3741" w14:textId="77777777" w:rsidR="001B7D5B" w:rsidRPr="00AE1EAA" w:rsidRDefault="001B7D5B" w:rsidP="00AB04DB">
      <w:pPr>
        <w:keepNext/>
        <w:keepLines/>
        <w:widowControl w:val="0"/>
        <w:rPr>
          <w:color w:val="000000"/>
          <w:szCs w:val="22"/>
          <w:lang w:val="it-IT"/>
          <w:rPrChange w:id="1308" w:author="TCS" w:date="2025-10-13T18:48:00Z" w16du:dateUtc="2025-10-13T13:18:00Z">
            <w:rPr>
              <w:color w:val="000000"/>
              <w:szCs w:val="22"/>
              <w:lang w:val="en-029"/>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1579"/>
        <w:gridCol w:w="1567"/>
        <w:gridCol w:w="1587"/>
        <w:gridCol w:w="1432"/>
      </w:tblGrid>
      <w:tr w:rsidR="005070F1" w:rsidRPr="00AE1EAA" w14:paraId="48600E8F" w14:textId="77777777" w:rsidTr="005070F1">
        <w:tc>
          <w:tcPr>
            <w:tcW w:w="3148" w:type="dxa"/>
          </w:tcPr>
          <w:p w14:paraId="177794EE" w14:textId="77777777" w:rsidR="005070F1" w:rsidRPr="00BB0AC0" w:rsidRDefault="005070F1" w:rsidP="00AB04DB">
            <w:pPr>
              <w:keepNext/>
              <w:keepLines/>
              <w:rPr>
                <w:rFonts w:eastAsia="MS Mincho"/>
                <w:color w:val="000000"/>
                <w:szCs w:val="22"/>
                <w:lang w:val="ro-RO"/>
              </w:rPr>
            </w:pPr>
          </w:p>
        </w:tc>
        <w:tc>
          <w:tcPr>
            <w:tcW w:w="3056" w:type="dxa"/>
            <w:gridSpan w:val="2"/>
          </w:tcPr>
          <w:p w14:paraId="6199198B" w14:textId="77777777" w:rsidR="005070F1" w:rsidRPr="00BB0AC0" w:rsidRDefault="005070F1" w:rsidP="00AB04DB">
            <w:pPr>
              <w:keepNext/>
              <w:keepLines/>
              <w:jc w:val="center"/>
              <w:rPr>
                <w:rFonts w:eastAsia="MS Mincho"/>
                <w:color w:val="000000"/>
                <w:szCs w:val="22"/>
                <w:lang w:val="ro-RO"/>
              </w:rPr>
            </w:pPr>
            <w:r w:rsidRPr="00BB0AC0">
              <w:rPr>
                <w:rFonts w:eastAsia="MS Mincho"/>
                <w:color w:val="000000"/>
                <w:szCs w:val="22"/>
                <w:lang w:val="ro-RO"/>
              </w:rPr>
              <w:t>Perioadă mediană de urmărire de 12 luni</w:t>
            </w:r>
            <w:r w:rsidR="00AC36BD">
              <w:rPr>
                <w:rFonts w:eastAsia="MS Mincho"/>
                <w:color w:val="000000"/>
                <w:szCs w:val="22"/>
                <w:lang w:val="ro-RO"/>
              </w:rPr>
              <w:t>*</w:t>
            </w:r>
          </w:p>
        </w:tc>
        <w:tc>
          <w:tcPr>
            <w:tcW w:w="3083" w:type="dxa"/>
            <w:gridSpan w:val="2"/>
          </w:tcPr>
          <w:p w14:paraId="4975D458" w14:textId="77777777" w:rsidR="005070F1" w:rsidRPr="00BB0AC0" w:rsidRDefault="005070F1" w:rsidP="00AB04DB">
            <w:pPr>
              <w:keepNext/>
              <w:keepLines/>
              <w:jc w:val="center"/>
              <w:rPr>
                <w:rFonts w:eastAsia="MS Mincho"/>
                <w:color w:val="000000"/>
                <w:szCs w:val="22"/>
                <w:lang w:val="ro-RO"/>
              </w:rPr>
            </w:pPr>
            <w:r w:rsidRPr="00BB0AC0">
              <w:rPr>
                <w:rFonts w:eastAsia="MS Mincho"/>
                <w:color w:val="000000"/>
                <w:szCs w:val="22"/>
                <w:lang w:val="ro-RO"/>
              </w:rPr>
              <w:t>Perioadă mediană de urmărire de 8 ani</w:t>
            </w:r>
            <w:r w:rsidR="00AC36BD">
              <w:rPr>
                <w:rFonts w:eastAsia="MS Mincho"/>
                <w:color w:val="000000"/>
                <w:szCs w:val="22"/>
                <w:lang w:val="ro-RO"/>
              </w:rPr>
              <w:t>**</w:t>
            </w:r>
          </w:p>
        </w:tc>
      </w:tr>
      <w:tr w:rsidR="005070F1" w:rsidRPr="00BB0AC0" w14:paraId="4E569621" w14:textId="77777777" w:rsidTr="005070F1">
        <w:tc>
          <w:tcPr>
            <w:tcW w:w="3148" w:type="dxa"/>
          </w:tcPr>
          <w:p w14:paraId="281B4E94" w14:textId="77777777" w:rsidR="005070F1" w:rsidRPr="00BB0AC0" w:rsidRDefault="00727B57" w:rsidP="00AB04DB">
            <w:pPr>
              <w:keepNext/>
              <w:keepLines/>
              <w:rPr>
                <w:rFonts w:eastAsia="MS Mincho"/>
                <w:color w:val="000000"/>
                <w:szCs w:val="22"/>
                <w:lang w:val="ro-RO"/>
              </w:rPr>
            </w:pPr>
            <w:r>
              <w:rPr>
                <w:rFonts w:eastAsia="MS Mincho"/>
                <w:color w:val="000000"/>
                <w:szCs w:val="22"/>
                <w:lang w:val="ro-RO"/>
              </w:rPr>
              <w:t>Parametru</w:t>
            </w:r>
          </w:p>
        </w:tc>
        <w:tc>
          <w:tcPr>
            <w:tcW w:w="1402" w:type="dxa"/>
            <w:tcBorders>
              <w:bottom w:val="single" w:sz="4" w:space="0" w:color="auto"/>
            </w:tcBorders>
          </w:tcPr>
          <w:p w14:paraId="3AA25A4F" w14:textId="77777777" w:rsidR="005070F1" w:rsidRPr="00BB0AC0" w:rsidRDefault="005070F1" w:rsidP="00D54097">
            <w:pPr>
              <w:keepNext/>
              <w:keepLines/>
              <w:jc w:val="center"/>
              <w:rPr>
                <w:rFonts w:eastAsia="MS Mincho"/>
                <w:color w:val="000000"/>
                <w:szCs w:val="22"/>
                <w:lang w:val="ro-RO"/>
              </w:rPr>
            </w:pPr>
            <w:r w:rsidRPr="00BB0AC0">
              <w:rPr>
                <w:rFonts w:eastAsia="MS Mincho"/>
                <w:color w:val="000000"/>
                <w:szCs w:val="22"/>
                <w:lang w:val="ro-RO"/>
              </w:rPr>
              <w:t>Braţ observaţional</w:t>
            </w:r>
          </w:p>
          <w:p w14:paraId="016F5AAD" w14:textId="77777777" w:rsidR="005070F1" w:rsidRPr="00337A15" w:rsidRDefault="005070F1" w:rsidP="00D54097">
            <w:pPr>
              <w:keepNext/>
              <w:keepLines/>
              <w:jc w:val="center"/>
              <w:rPr>
                <w:rFonts w:eastAsia="MS Mincho"/>
                <w:color w:val="000000"/>
                <w:szCs w:val="22"/>
              </w:rPr>
            </w:pPr>
            <w:r w:rsidRPr="00BB0AC0">
              <w:rPr>
                <w:rFonts w:eastAsia="MS Mincho"/>
                <w:color w:val="000000"/>
                <w:szCs w:val="22"/>
                <w:lang w:val="ro-RO"/>
              </w:rPr>
              <w:t>N</w:t>
            </w:r>
            <w:r w:rsidRPr="00BB0AC0">
              <w:rPr>
                <w:rFonts w:eastAsia="MS Mincho"/>
                <w:color w:val="000000"/>
                <w:szCs w:val="22"/>
              </w:rPr>
              <w:t>=1693</w:t>
            </w:r>
          </w:p>
        </w:tc>
        <w:tc>
          <w:tcPr>
            <w:tcW w:w="1654" w:type="dxa"/>
            <w:tcBorders>
              <w:bottom w:val="single" w:sz="4" w:space="0" w:color="auto"/>
            </w:tcBorders>
          </w:tcPr>
          <w:p w14:paraId="27F64763" w14:textId="77777777" w:rsidR="006C17DB" w:rsidRDefault="005070F1" w:rsidP="00D54097">
            <w:pPr>
              <w:keepNext/>
              <w:keepLines/>
              <w:jc w:val="center"/>
              <w:rPr>
                <w:rFonts w:eastAsia="MS Mincho"/>
                <w:color w:val="000000"/>
                <w:szCs w:val="22"/>
                <w:lang w:val="ro-RO"/>
              </w:rPr>
            </w:pPr>
            <w:r w:rsidRPr="00BB0AC0">
              <w:rPr>
                <w:rFonts w:eastAsia="MS Mincho"/>
                <w:color w:val="000000"/>
                <w:szCs w:val="22"/>
                <w:lang w:val="ro-RO"/>
              </w:rPr>
              <w:t>Herceptin</w:t>
            </w:r>
          </w:p>
          <w:p w14:paraId="2E1D5EB5" w14:textId="77777777" w:rsidR="005070F1" w:rsidRPr="00BB0AC0" w:rsidRDefault="005070F1" w:rsidP="00D54097">
            <w:pPr>
              <w:keepNext/>
              <w:keepLines/>
              <w:jc w:val="center"/>
              <w:rPr>
                <w:rFonts w:eastAsia="MS Mincho"/>
                <w:color w:val="000000"/>
                <w:szCs w:val="22"/>
                <w:lang w:val="ro-RO"/>
              </w:rPr>
            </w:pPr>
            <w:r w:rsidRPr="00BB0AC0">
              <w:rPr>
                <w:rFonts w:eastAsia="MS Mincho"/>
                <w:color w:val="000000"/>
                <w:szCs w:val="22"/>
                <w:lang w:val="ro-RO"/>
              </w:rPr>
              <w:t>1 an</w:t>
            </w:r>
          </w:p>
          <w:p w14:paraId="37C71E82" w14:textId="77777777" w:rsidR="005070F1" w:rsidRPr="00337A15" w:rsidRDefault="005070F1" w:rsidP="00D54097">
            <w:pPr>
              <w:keepNext/>
              <w:keepLines/>
              <w:jc w:val="center"/>
              <w:rPr>
                <w:rFonts w:eastAsia="MS Mincho"/>
                <w:color w:val="000000"/>
                <w:szCs w:val="22"/>
                <w:lang w:val="en-029"/>
              </w:rPr>
            </w:pPr>
            <w:r w:rsidRPr="00BB0AC0">
              <w:rPr>
                <w:rFonts w:eastAsia="MS Mincho"/>
                <w:color w:val="000000"/>
                <w:szCs w:val="22"/>
                <w:lang w:val="ro-RO"/>
              </w:rPr>
              <w:t>N</w:t>
            </w:r>
            <w:r w:rsidRPr="00BB0AC0">
              <w:rPr>
                <w:rFonts w:eastAsia="MS Mincho"/>
                <w:color w:val="000000"/>
                <w:szCs w:val="22"/>
                <w:lang w:val="en-029"/>
              </w:rPr>
              <w:t>=1693</w:t>
            </w:r>
          </w:p>
        </w:tc>
        <w:tc>
          <w:tcPr>
            <w:tcW w:w="1621" w:type="dxa"/>
            <w:tcBorders>
              <w:bottom w:val="single" w:sz="4" w:space="0" w:color="auto"/>
            </w:tcBorders>
          </w:tcPr>
          <w:p w14:paraId="6CEA2DC3" w14:textId="77777777" w:rsidR="005070F1" w:rsidRPr="00BB0AC0" w:rsidRDefault="005070F1" w:rsidP="00D54097">
            <w:pPr>
              <w:keepNext/>
              <w:keepLines/>
              <w:jc w:val="center"/>
              <w:rPr>
                <w:rFonts w:eastAsia="MS Mincho"/>
                <w:color w:val="000000"/>
                <w:szCs w:val="22"/>
                <w:lang w:val="ro-RO"/>
              </w:rPr>
            </w:pPr>
            <w:r w:rsidRPr="00BB0AC0">
              <w:rPr>
                <w:rFonts w:eastAsia="MS Mincho"/>
                <w:color w:val="000000"/>
                <w:szCs w:val="22"/>
                <w:lang w:val="ro-RO"/>
              </w:rPr>
              <w:t>Braţ observaţional</w:t>
            </w:r>
          </w:p>
          <w:p w14:paraId="6EEA93C3" w14:textId="77777777" w:rsidR="005070F1" w:rsidRPr="00337A15" w:rsidRDefault="005070F1" w:rsidP="00D54097">
            <w:pPr>
              <w:keepNext/>
              <w:keepLines/>
              <w:jc w:val="center"/>
              <w:rPr>
                <w:rFonts w:eastAsia="MS Mincho"/>
                <w:color w:val="000000"/>
                <w:szCs w:val="22"/>
                <w:lang w:val="en-029"/>
              </w:rPr>
            </w:pPr>
            <w:r w:rsidRPr="00BB0AC0">
              <w:rPr>
                <w:rFonts w:eastAsia="MS Mincho"/>
                <w:color w:val="000000"/>
                <w:szCs w:val="22"/>
                <w:lang w:val="ro-RO"/>
              </w:rPr>
              <w:t>N</w:t>
            </w:r>
            <w:r w:rsidRPr="00BB0AC0">
              <w:rPr>
                <w:rFonts w:eastAsia="MS Mincho"/>
                <w:color w:val="000000"/>
                <w:szCs w:val="22"/>
                <w:lang w:val="en-029"/>
              </w:rPr>
              <w:t>=1697***</w:t>
            </w:r>
          </w:p>
        </w:tc>
        <w:tc>
          <w:tcPr>
            <w:tcW w:w="1462" w:type="dxa"/>
            <w:tcBorders>
              <w:bottom w:val="single" w:sz="4" w:space="0" w:color="auto"/>
            </w:tcBorders>
          </w:tcPr>
          <w:p w14:paraId="38339ED8" w14:textId="77777777" w:rsidR="005070F1" w:rsidRPr="00BB0AC0" w:rsidRDefault="005070F1" w:rsidP="00D54097">
            <w:pPr>
              <w:keepNext/>
              <w:keepLines/>
              <w:jc w:val="center"/>
              <w:rPr>
                <w:rFonts w:eastAsia="MS Mincho"/>
                <w:color w:val="000000"/>
                <w:szCs w:val="22"/>
                <w:lang w:val="ro-RO"/>
              </w:rPr>
            </w:pPr>
            <w:r w:rsidRPr="00BB0AC0">
              <w:rPr>
                <w:rFonts w:eastAsia="MS Mincho"/>
                <w:color w:val="000000"/>
                <w:szCs w:val="22"/>
                <w:lang w:val="ro-RO"/>
              </w:rPr>
              <w:t>Herceptin 1 an</w:t>
            </w:r>
          </w:p>
          <w:p w14:paraId="2F6199D0" w14:textId="77777777" w:rsidR="005070F1" w:rsidRPr="00337A15" w:rsidRDefault="005070F1" w:rsidP="00D54097">
            <w:pPr>
              <w:keepNext/>
              <w:keepLines/>
              <w:jc w:val="center"/>
              <w:rPr>
                <w:rFonts w:eastAsia="MS Mincho"/>
                <w:color w:val="000000"/>
                <w:szCs w:val="22"/>
                <w:lang w:val="en-029"/>
              </w:rPr>
            </w:pPr>
            <w:r w:rsidRPr="00BB0AC0">
              <w:rPr>
                <w:rFonts w:eastAsia="MS Mincho"/>
                <w:color w:val="000000"/>
                <w:szCs w:val="22"/>
                <w:lang w:val="ro-RO"/>
              </w:rPr>
              <w:t>N</w:t>
            </w:r>
            <w:r w:rsidRPr="00BB0AC0">
              <w:rPr>
                <w:rFonts w:eastAsia="MS Mincho"/>
                <w:color w:val="000000"/>
                <w:szCs w:val="22"/>
                <w:lang w:val="en-029"/>
              </w:rPr>
              <w:t>=1702***</w:t>
            </w:r>
          </w:p>
        </w:tc>
      </w:tr>
      <w:tr w:rsidR="005070F1" w:rsidRPr="00BB0AC0" w14:paraId="7546E1DB" w14:textId="77777777" w:rsidTr="005070F1">
        <w:trPr>
          <w:trHeight w:val="391"/>
        </w:trPr>
        <w:tc>
          <w:tcPr>
            <w:tcW w:w="3148" w:type="dxa"/>
            <w:vMerge w:val="restart"/>
          </w:tcPr>
          <w:p w14:paraId="6ACA5A76" w14:textId="77777777" w:rsidR="005070F1" w:rsidRPr="00BB0AC0" w:rsidRDefault="005070F1" w:rsidP="00AB04DB">
            <w:pPr>
              <w:keepNext/>
              <w:keepLines/>
              <w:rPr>
                <w:rFonts w:eastAsia="MS Mincho"/>
                <w:color w:val="000000"/>
                <w:szCs w:val="22"/>
                <w:lang w:val="ro-RO"/>
              </w:rPr>
            </w:pPr>
            <w:r w:rsidRPr="00BB0AC0">
              <w:rPr>
                <w:rFonts w:eastAsia="MS Mincho"/>
                <w:color w:val="000000"/>
                <w:szCs w:val="22"/>
                <w:lang w:val="ro-RO"/>
              </w:rPr>
              <w:t>Supravieţuirea fără semne de boală</w:t>
            </w:r>
          </w:p>
          <w:p w14:paraId="6FFD3EF9" w14:textId="77777777" w:rsidR="005070F1" w:rsidRPr="00BB0AC0" w:rsidRDefault="005070F1" w:rsidP="00AB04DB">
            <w:pPr>
              <w:keepNext/>
              <w:keepLines/>
              <w:rPr>
                <w:rFonts w:eastAsia="MS Mincho"/>
                <w:color w:val="000000"/>
                <w:szCs w:val="22"/>
                <w:lang w:val="ro-RO"/>
              </w:rPr>
            </w:pPr>
            <w:r w:rsidRPr="00BB0AC0">
              <w:rPr>
                <w:rFonts w:eastAsia="MS Mincho"/>
                <w:color w:val="000000"/>
                <w:szCs w:val="22"/>
                <w:lang w:val="ro-RO"/>
              </w:rPr>
              <w:t>- Nr. pacienţi cu evenimente</w:t>
            </w:r>
          </w:p>
          <w:p w14:paraId="6165DC0D" w14:textId="77777777" w:rsidR="005070F1" w:rsidRPr="00BB0AC0" w:rsidRDefault="005070F1" w:rsidP="00AB04DB">
            <w:pPr>
              <w:keepNext/>
              <w:keepLines/>
              <w:rPr>
                <w:rFonts w:eastAsia="MS Mincho"/>
                <w:color w:val="000000"/>
                <w:szCs w:val="22"/>
                <w:lang w:val="ro-RO"/>
              </w:rPr>
            </w:pPr>
            <w:r w:rsidRPr="00BB0AC0">
              <w:rPr>
                <w:rFonts w:eastAsia="MS Mincho"/>
                <w:color w:val="000000"/>
                <w:szCs w:val="22"/>
                <w:lang w:val="ro-RO"/>
              </w:rPr>
              <w:t xml:space="preserve">- Nr. </w:t>
            </w:r>
            <w:r>
              <w:rPr>
                <w:rFonts w:eastAsia="MS Mincho"/>
                <w:color w:val="000000"/>
                <w:szCs w:val="22"/>
                <w:lang w:val="ro-RO"/>
              </w:rPr>
              <w:t>p</w:t>
            </w:r>
            <w:r w:rsidRPr="00BB0AC0">
              <w:rPr>
                <w:rFonts w:eastAsia="MS Mincho"/>
                <w:color w:val="000000"/>
                <w:szCs w:val="22"/>
                <w:lang w:val="ro-RO"/>
              </w:rPr>
              <w:t>acienţi fără evenimente</w:t>
            </w:r>
          </w:p>
          <w:p w14:paraId="1BB7D9D5" w14:textId="77777777" w:rsidR="005070F1" w:rsidRPr="00BB0AC0" w:rsidRDefault="005070F1" w:rsidP="00AB04DB">
            <w:pPr>
              <w:keepNext/>
              <w:keepLines/>
              <w:rPr>
                <w:rFonts w:eastAsia="MS Mincho"/>
                <w:color w:val="000000"/>
                <w:szCs w:val="22"/>
                <w:lang w:val="ro-RO"/>
              </w:rPr>
            </w:pPr>
            <w:r w:rsidRPr="00BB0AC0">
              <w:rPr>
                <w:rFonts w:eastAsia="MS Mincho"/>
                <w:color w:val="000000"/>
                <w:szCs w:val="22"/>
                <w:lang w:val="ro-RO"/>
              </w:rPr>
              <w:t>Valoarea</w:t>
            </w:r>
            <w:r>
              <w:rPr>
                <w:rFonts w:eastAsia="MS Mincho"/>
                <w:color w:val="000000"/>
                <w:szCs w:val="22"/>
                <w:lang w:val="ro-RO"/>
              </w:rPr>
              <w:t xml:space="preserve"> </w:t>
            </w:r>
            <w:r w:rsidRPr="00BB0AC0">
              <w:rPr>
                <w:rFonts w:eastAsia="MS Mincho"/>
                <w:color w:val="000000"/>
                <w:szCs w:val="22"/>
                <w:lang w:val="ro-RO"/>
              </w:rPr>
              <w:t>p comparativ cu braţul observaţional</w:t>
            </w:r>
          </w:p>
          <w:p w14:paraId="772C8490" w14:textId="77777777" w:rsidR="005070F1" w:rsidRPr="00337A15" w:rsidRDefault="005070F1" w:rsidP="00AB04DB">
            <w:pPr>
              <w:keepNext/>
              <w:keepLines/>
              <w:rPr>
                <w:rFonts w:eastAsia="MS Mincho"/>
                <w:color w:val="000000"/>
                <w:szCs w:val="22"/>
                <w:lang w:val="ro-RO"/>
              </w:rPr>
            </w:pPr>
            <w:r w:rsidRPr="00BB0AC0">
              <w:rPr>
                <w:rFonts w:eastAsia="MS Mincho"/>
                <w:color w:val="000000"/>
                <w:szCs w:val="22"/>
                <w:lang w:val="ro-RO"/>
              </w:rPr>
              <w:t>Riscul relativ comparativ cu braţul observaţional</w:t>
            </w:r>
          </w:p>
        </w:tc>
        <w:tc>
          <w:tcPr>
            <w:tcW w:w="1611" w:type="dxa"/>
            <w:tcBorders>
              <w:bottom w:val="nil"/>
              <w:right w:val="nil"/>
            </w:tcBorders>
          </w:tcPr>
          <w:p w14:paraId="01E66D65" w14:textId="77777777" w:rsidR="005070F1" w:rsidRPr="00BB0AC0" w:rsidRDefault="005070F1" w:rsidP="00AB04DB">
            <w:pPr>
              <w:keepNext/>
              <w:keepLines/>
              <w:jc w:val="center"/>
              <w:rPr>
                <w:rFonts w:eastAsia="MS Mincho"/>
                <w:color w:val="000000"/>
                <w:szCs w:val="22"/>
                <w:lang w:val="ro-RO"/>
              </w:rPr>
            </w:pPr>
          </w:p>
          <w:p w14:paraId="7FFF7083" w14:textId="77777777" w:rsidR="005070F1" w:rsidRDefault="005070F1" w:rsidP="00AB04DB">
            <w:pPr>
              <w:keepNext/>
              <w:keepLines/>
              <w:jc w:val="center"/>
              <w:rPr>
                <w:rFonts w:eastAsia="MS Mincho"/>
                <w:color w:val="000000"/>
                <w:szCs w:val="22"/>
                <w:lang w:val="ro-RO"/>
              </w:rPr>
            </w:pPr>
          </w:p>
          <w:p w14:paraId="058C53F9" w14:textId="77777777" w:rsidR="005070F1" w:rsidRPr="00BB0AC0" w:rsidRDefault="005070F1" w:rsidP="00AB04DB">
            <w:pPr>
              <w:keepNext/>
              <w:keepLines/>
              <w:jc w:val="center"/>
              <w:rPr>
                <w:rFonts w:eastAsia="MS Mincho"/>
                <w:color w:val="000000"/>
                <w:szCs w:val="22"/>
                <w:lang w:val="ro-RO"/>
              </w:rPr>
            </w:pPr>
            <w:r w:rsidRPr="00BB0AC0">
              <w:rPr>
                <w:rFonts w:eastAsia="MS Mincho"/>
                <w:color w:val="000000"/>
                <w:szCs w:val="22"/>
                <w:lang w:val="ro-RO"/>
              </w:rPr>
              <w:t>219 (12,9%)</w:t>
            </w:r>
          </w:p>
          <w:p w14:paraId="737E1DBE" w14:textId="77777777" w:rsidR="005070F1" w:rsidRPr="00BB0AC0" w:rsidRDefault="005070F1" w:rsidP="00AB04DB">
            <w:pPr>
              <w:keepNext/>
              <w:keepLines/>
              <w:jc w:val="center"/>
              <w:rPr>
                <w:rFonts w:eastAsia="MS Mincho"/>
                <w:color w:val="000000"/>
                <w:szCs w:val="22"/>
                <w:lang w:val="ro-RO"/>
              </w:rPr>
            </w:pPr>
            <w:r w:rsidRPr="00BB0AC0">
              <w:rPr>
                <w:rFonts w:eastAsia="MS Mincho"/>
                <w:color w:val="000000"/>
                <w:szCs w:val="22"/>
                <w:lang w:val="ro-RO"/>
              </w:rPr>
              <w:t>1474 (87,1%)</w:t>
            </w:r>
          </w:p>
        </w:tc>
        <w:tc>
          <w:tcPr>
            <w:tcW w:w="1445" w:type="dxa"/>
            <w:tcBorders>
              <w:left w:val="nil"/>
              <w:bottom w:val="nil"/>
            </w:tcBorders>
          </w:tcPr>
          <w:p w14:paraId="4847FB42" w14:textId="77777777" w:rsidR="005070F1" w:rsidRPr="00BB0AC0" w:rsidRDefault="005070F1" w:rsidP="00AB04DB">
            <w:pPr>
              <w:keepNext/>
              <w:keepLines/>
              <w:jc w:val="center"/>
              <w:rPr>
                <w:rFonts w:eastAsia="MS Mincho"/>
                <w:color w:val="000000"/>
                <w:szCs w:val="22"/>
                <w:lang w:val="ro-RO"/>
              </w:rPr>
            </w:pPr>
          </w:p>
          <w:p w14:paraId="0C7EE8EC" w14:textId="77777777" w:rsidR="005070F1" w:rsidRDefault="005070F1" w:rsidP="00AB04DB">
            <w:pPr>
              <w:keepNext/>
              <w:keepLines/>
              <w:jc w:val="center"/>
              <w:rPr>
                <w:rFonts w:eastAsia="MS Mincho"/>
                <w:color w:val="000000"/>
                <w:szCs w:val="22"/>
                <w:lang w:val="ro-RO"/>
              </w:rPr>
            </w:pPr>
          </w:p>
          <w:p w14:paraId="7BBA6652" w14:textId="77777777" w:rsidR="005070F1" w:rsidRPr="00BB0AC0" w:rsidRDefault="005070F1" w:rsidP="00AB04DB">
            <w:pPr>
              <w:keepNext/>
              <w:keepLines/>
              <w:jc w:val="center"/>
              <w:rPr>
                <w:rFonts w:eastAsia="MS Mincho"/>
                <w:color w:val="000000"/>
                <w:szCs w:val="22"/>
                <w:lang w:val="ro-RO"/>
              </w:rPr>
            </w:pPr>
            <w:r w:rsidRPr="00BB0AC0">
              <w:rPr>
                <w:rFonts w:eastAsia="MS Mincho"/>
                <w:color w:val="000000"/>
                <w:szCs w:val="22"/>
                <w:lang w:val="ro-RO"/>
              </w:rPr>
              <w:t>127 (7,5%)</w:t>
            </w:r>
          </w:p>
          <w:p w14:paraId="38F447A8" w14:textId="77777777" w:rsidR="005070F1" w:rsidRPr="00BB0AC0" w:rsidRDefault="005070F1" w:rsidP="00AB04DB">
            <w:pPr>
              <w:keepNext/>
              <w:keepLines/>
              <w:jc w:val="center"/>
              <w:rPr>
                <w:rFonts w:eastAsia="MS Mincho"/>
                <w:color w:val="000000"/>
                <w:szCs w:val="22"/>
                <w:lang w:val="ro-RO"/>
              </w:rPr>
            </w:pPr>
            <w:r w:rsidRPr="00BB0AC0">
              <w:rPr>
                <w:rFonts w:eastAsia="MS Mincho"/>
                <w:color w:val="000000"/>
                <w:szCs w:val="22"/>
                <w:lang w:val="ro-RO"/>
              </w:rPr>
              <w:t>1566 (92,5%)</w:t>
            </w:r>
          </w:p>
        </w:tc>
        <w:tc>
          <w:tcPr>
            <w:tcW w:w="1621" w:type="dxa"/>
            <w:tcBorders>
              <w:bottom w:val="nil"/>
              <w:right w:val="nil"/>
            </w:tcBorders>
          </w:tcPr>
          <w:p w14:paraId="0E6DD937" w14:textId="77777777" w:rsidR="005070F1" w:rsidRPr="00BB0AC0" w:rsidRDefault="005070F1" w:rsidP="00AB04DB">
            <w:pPr>
              <w:keepNext/>
              <w:keepLines/>
              <w:jc w:val="center"/>
              <w:rPr>
                <w:rFonts w:eastAsia="MS Mincho"/>
                <w:color w:val="000000"/>
                <w:szCs w:val="22"/>
                <w:lang w:val="ro-RO"/>
              </w:rPr>
            </w:pPr>
          </w:p>
          <w:p w14:paraId="2732DD03" w14:textId="77777777" w:rsidR="005070F1" w:rsidRPr="00BB0AC0" w:rsidRDefault="005070F1" w:rsidP="00AB04DB">
            <w:pPr>
              <w:keepNext/>
              <w:keepLines/>
              <w:jc w:val="center"/>
              <w:rPr>
                <w:rFonts w:eastAsia="MS Mincho"/>
                <w:color w:val="000000"/>
                <w:szCs w:val="22"/>
                <w:lang w:val="ro-RO"/>
              </w:rPr>
            </w:pPr>
          </w:p>
          <w:p w14:paraId="6555813F" w14:textId="77777777" w:rsidR="005070F1" w:rsidRPr="00BB0AC0" w:rsidRDefault="005070F1" w:rsidP="00AB04DB">
            <w:pPr>
              <w:keepNext/>
              <w:keepLines/>
              <w:jc w:val="center"/>
              <w:rPr>
                <w:rFonts w:eastAsia="MS Mincho"/>
                <w:color w:val="000000"/>
                <w:szCs w:val="22"/>
                <w:lang w:val="ro-RO"/>
              </w:rPr>
            </w:pPr>
            <w:r w:rsidRPr="00BB0AC0">
              <w:rPr>
                <w:rFonts w:eastAsia="MS Mincho"/>
                <w:color w:val="000000"/>
                <w:szCs w:val="22"/>
                <w:lang w:val="ro-RO"/>
              </w:rPr>
              <w:t>570 (33,6%)</w:t>
            </w:r>
          </w:p>
          <w:p w14:paraId="1C4C40D4" w14:textId="77777777" w:rsidR="005070F1" w:rsidRPr="00BB0AC0" w:rsidRDefault="005070F1" w:rsidP="00AB04DB">
            <w:pPr>
              <w:keepNext/>
              <w:keepLines/>
              <w:jc w:val="center"/>
              <w:rPr>
                <w:rFonts w:eastAsia="MS Mincho"/>
                <w:color w:val="000000"/>
                <w:szCs w:val="22"/>
                <w:lang w:val="ro-RO"/>
              </w:rPr>
            </w:pPr>
            <w:r w:rsidRPr="00BB0AC0">
              <w:rPr>
                <w:rFonts w:eastAsia="MS Mincho"/>
                <w:color w:val="000000"/>
                <w:szCs w:val="22"/>
                <w:lang w:val="ro-RO"/>
              </w:rPr>
              <w:t>1127 (66,4%)</w:t>
            </w:r>
          </w:p>
        </w:tc>
        <w:tc>
          <w:tcPr>
            <w:tcW w:w="1462" w:type="dxa"/>
            <w:tcBorders>
              <w:left w:val="nil"/>
              <w:bottom w:val="nil"/>
            </w:tcBorders>
          </w:tcPr>
          <w:p w14:paraId="345FD0EB" w14:textId="77777777" w:rsidR="005070F1" w:rsidRPr="00BB0AC0" w:rsidRDefault="005070F1" w:rsidP="00AB04DB">
            <w:pPr>
              <w:keepNext/>
              <w:keepLines/>
              <w:jc w:val="center"/>
              <w:rPr>
                <w:rFonts w:eastAsia="MS Mincho"/>
                <w:color w:val="000000"/>
                <w:szCs w:val="22"/>
                <w:lang w:val="ro-RO"/>
              </w:rPr>
            </w:pPr>
          </w:p>
          <w:p w14:paraId="5ADEA149" w14:textId="77777777" w:rsidR="005070F1" w:rsidRPr="00BB0AC0" w:rsidRDefault="005070F1" w:rsidP="00AB04DB">
            <w:pPr>
              <w:keepNext/>
              <w:keepLines/>
              <w:jc w:val="center"/>
              <w:rPr>
                <w:rFonts w:eastAsia="MS Mincho"/>
                <w:color w:val="000000"/>
                <w:szCs w:val="22"/>
                <w:lang w:val="ro-RO"/>
              </w:rPr>
            </w:pPr>
          </w:p>
          <w:p w14:paraId="29DE4629" w14:textId="77777777" w:rsidR="005070F1" w:rsidRPr="00BB0AC0" w:rsidRDefault="005070F1" w:rsidP="00AB04DB">
            <w:pPr>
              <w:keepNext/>
              <w:keepLines/>
              <w:jc w:val="center"/>
              <w:rPr>
                <w:rFonts w:eastAsia="MS Mincho"/>
                <w:color w:val="000000"/>
                <w:szCs w:val="22"/>
                <w:lang w:val="ro-RO"/>
              </w:rPr>
            </w:pPr>
            <w:r w:rsidRPr="00BB0AC0">
              <w:rPr>
                <w:rFonts w:eastAsia="MS Mincho"/>
                <w:color w:val="000000"/>
                <w:szCs w:val="22"/>
                <w:lang w:val="ro-RO"/>
              </w:rPr>
              <w:t>471 (27,7%)</w:t>
            </w:r>
          </w:p>
          <w:p w14:paraId="4F36682A" w14:textId="77777777" w:rsidR="005070F1" w:rsidRPr="00BB0AC0" w:rsidRDefault="005070F1" w:rsidP="00AB04DB">
            <w:pPr>
              <w:keepNext/>
              <w:keepLines/>
              <w:jc w:val="center"/>
              <w:rPr>
                <w:rFonts w:eastAsia="MS Mincho"/>
                <w:color w:val="000000"/>
                <w:szCs w:val="22"/>
                <w:lang w:val="ro-RO"/>
              </w:rPr>
            </w:pPr>
            <w:r w:rsidRPr="00BB0AC0">
              <w:rPr>
                <w:rFonts w:eastAsia="MS Mincho"/>
                <w:color w:val="000000"/>
                <w:szCs w:val="22"/>
                <w:lang w:val="ro-RO"/>
              </w:rPr>
              <w:t>1231 (72,3%)</w:t>
            </w:r>
          </w:p>
        </w:tc>
      </w:tr>
      <w:tr w:rsidR="005070F1" w:rsidRPr="00BB0AC0" w14:paraId="3C38E885" w14:textId="77777777" w:rsidTr="005070F1">
        <w:trPr>
          <w:trHeight w:val="268"/>
        </w:trPr>
        <w:tc>
          <w:tcPr>
            <w:tcW w:w="3148" w:type="dxa"/>
            <w:vMerge/>
          </w:tcPr>
          <w:p w14:paraId="3B537D27" w14:textId="77777777" w:rsidR="005070F1" w:rsidRPr="00BB0AC0" w:rsidRDefault="005070F1" w:rsidP="00AB04DB">
            <w:pPr>
              <w:keepNext/>
              <w:keepLines/>
              <w:rPr>
                <w:rFonts w:eastAsia="MS Mincho"/>
                <w:color w:val="000000"/>
                <w:szCs w:val="22"/>
                <w:lang w:val="ro-RO"/>
              </w:rPr>
            </w:pPr>
          </w:p>
        </w:tc>
        <w:tc>
          <w:tcPr>
            <w:tcW w:w="3056" w:type="dxa"/>
            <w:gridSpan w:val="2"/>
            <w:tcBorders>
              <w:top w:val="nil"/>
              <w:bottom w:val="nil"/>
            </w:tcBorders>
          </w:tcPr>
          <w:p w14:paraId="0CF51EE8" w14:textId="77777777" w:rsidR="005070F1" w:rsidRDefault="005070F1" w:rsidP="00AB04DB">
            <w:pPr>
              <w:keepNext/>
              <w:keepLines/>
              <w:jc w:val="center"/>
              <w:rPr>
                <w:rFonts w:eastAsia="MS Mincho"/>
                <w:color w:val="000000"/>
                <w:szCs w:val="22"/>
              </w:rPr>
            </w:pPr>
          </w:p>
          <w:p w14:paraId="32AF66AD" w14:textId="77777777" w:rsidR="005070F1" w:rsidRPr="00337A15" w:rsidRDefault="005070F1" w:rsidP="00AB04DB">
            <w:pPr>
              <w:keepNext/>
              <w:keepLines/>
              <w:jc w:val="center"/>
              <w:rPr>
                <w:rFonts w:eastAsia="MS Mincho"/>
                <w:color w:val="000000"/>
                <w:szCs w:val="22"/>
              </w:rPr>
            </w:pPr>
            <w:r w:rsidRPr="00BB0AC0">
              <w:rPr>
                <w:rFonts w:eastAsia="MS Mincho"/>
                <w:color w:val="000000"/>
                <w:szCs w:val="22"/>
              </w:rPr>
              <w:t>&lt; 0,0001</w:t>
            </w:r>
          </w:p>
        </w:tc>
        <w:tc>
          <w:tcPr>
            <w:tcW w:w="3083" w:type="dxa"/>
            <w:gridSpan w:val="2"/>
            <w:tcBorders>
              <w:top w:val="nil"/>
              <w:bottom w:val="nil"/>
            </w:tcBorders>
          </w:tcPr>
          <w:p w14:paraId="0E02BDC3" w14:textId="77777777" w:rsidR="005070F1" w:rsidRDefault="005070F1" w:rsidP="00AB04DB">
            <w:pPr>
              <w:keepNext/>
              <w:keepLines/>
              <w:jc w:val="center"/>
              <w:rPr>
                <w:rFonts w:eastAsia="MS Mincho"/>
                <w:color w:val="000000"/>
                <w:szCs w:val="22"/>
                <w:lang w:val="en-029"/>
              </w:rPr>
            </w:pPr>
          </w:p>
          <w:p w14:paraId="1A369D30" w14:textId="77777777" w:rsidR="005070F1" w:rsidRPr="00337A15" w:rsidRDefault="005070F1" w:rsidP="00AB04DB">
            <w:pPr>
              <w:keepNext/>
              <w:keepLines/>
              <w:jc w:val="center"/>
              <w:rPr>
                <w:rFonts w:eastAsia="MS Mincho"/>
                <w:color w:val="000000"/>
                <w:szCs w:val="22"/>
                <w:lang w:val="en-029"/>
              </w:rPr>
            </w:pPr>
            <w:r w:rsidRPr="00BB0AC0">
              <w:rPr>
                <w:rFonts w:eastAsia="MS Mincho"/>
                <w:color w:val="000000"/>
                <w:szCs w:val="22"/>
                <w:lang w:val="en-029"/>
              </w:rPr>
              <w:t>&lt; 0,0001</w:t>
            </w:r>
          </w:p>
        </w:tc>
      </w:tr>
      <w:tr w:rsidR="005070F1" w:rsidRPr="00BB0AC0" w14:paraId="46B8A941" w14:textId="77777777" w:rsidTr="005070F1">
        <w:trPr>
          <w:trHeight w:val="388"/>
        </w:trPr>
        <w:tc>
          <w:tcPr>
            <w:tcW w:w="3148" w:type="dxa"/>
            <w:vMerge/>
          </w:tcPr>
          <w:p w14:paraId="6E3D04FD" w14:textId="77777777" w:rsidR="005070F1" w:rsidRPr="00BB0AC0" w:rsidRDefault="005070F1" w:rsidP="00AB04DB">
            <w:pPr>
              <w:keepNext/>
              <w:keepLines/>
              <w:rPr>
                <w:rFonts w:eastAsia="MS Mincho"/>
                <w:color w:val="000000"/>
                <w:szCs w:val="22"/>
                <w:lang w:val="ro-RO"/>
              </w:rPr>
            </w:pPr>
          </w:p>
        </w:tc>
        <w:tc>
          <w:tcPr>
            <w:tcW w:w="3056" w:type="dxa"/>
            <w:gridSpan w:val="2"/>
            <w:tcBorders>
              <w:top w:val="nil"/>
              <w:bottom w:val="single" w:sz="4" w:space="0" w:color="auto"/>
            </w:tcBorders>
          </w:tcPr>
          <w:p w14:paraId="35F55379" w14:textId="77777777" w:rsidR="005070F1" w:rsidRDefault="005070F1" w:rsidP="00AB04DB">
            <w:pPr>
              <w:keepNext/>
              <w:keepLines/>
              <w:jc w:val="center"/>
              <w:rPr>
                <w:rFonts w:eastAsia="MS Mincho"/>
                <w:color w:val="000000"/>
                <w:szCs w:val="22"/>
                <w:lang w:val="ro-RO"/>
              </w:rPr>
            </w:pPr>
          </w:p>
          <w:p w14:paraId="1F9022A6" w14:textId="77777777" w:rsidR="005070F1" w:rsidRPr="00BB0AC0" w:rsidRDefault="005070F1" w:rsidP="00AB04DB">
            <w:pPr>
              <w:keepNext/>
              <w:keepLines/>
              <w:jc w:val="center"/>
              <w:rPr>
                <w:rFonts w:eastAsia="MS Mincho"/>
                <w:color w:val="000000"/>
                <w:szCs w:val="22"/>
                <w:lang w:val="ro-RO"/>
              </w:rPr>
            </w:pPr>
            <w:r w:rsidRPr="00BB0AC0">
              <w:rPr>
                <w:rFonts w:eastAsia="MS Mincho"/>
                <w:color w:val="000000"/>
                <w:szCs w:val="22"/>
                <w:lang w:val="ro-RO"/>
              </w:rPr>
              <w:t>0,54</w:t>
            </w:r>
          </w:p>
        </w:tc>
        <w:tc>
          <w:tcPr>
            <w:tcW w:w="3083" w:type="dxa"/>
            <w:gridSpan w:val="2"/>
            <w:tcBorders>
              <w:top w:val="nil"/>
              <w:bottom w:val="single" w:sz="4" w:space="0" w:color="auto"/>
            </w:tcBorders>
          </w:tcPr>
          <w:p w14:paraId="778DFE09" w14:textId="77777777" w:rsidR="005070F1" w:rsidRPr="00BB0AC0" w:rsidRDefault="005070F1" w:rsidP="00AB04DB">
            <w:pPr>
              <w:keepNext/>
              <w:keepLines/>
              <w:jc w:val="center"/>
              <w:rPr>
                <w:rFonts w:eastAsia="MS Mincho"/>
                <w:color w:val="000000"/>
                <w:szCs w:val="22"/>
                <w:lang w:val="ro-RO"/>
              </w:rPr>
            </w:pPr>
          </w:p>
          <w:p w14:paraId="1D57A744" w14:textId="77777777" w:rsidR="005070F1" w:rsidRPr="00BB0AC0" w:rsidRDefault="005070F1" w:rsidP="00AB04DB">
            <w:pPr>
              <w:keepNext/>
              <w:keepLines/>
              <w:jc w:val="center"/>
              <w:rPr>
                <w:rFonts w:eastAsia="MS Mincho"/>
                <w:color w:val="000000"/>
                <w:szCs w:val="22"/>
                <w:lang w:val="ro-RO"/>
              </w:rPr>
            </w:pPr>
            <w:r w:rsidRPr="00BB0AC0">
              <w:rPr>
                <w:rFonts w:eastAsia="MS Mincho"/>
                <w:color w:val="000000"/>
                <w:szCs w:val="22"/>
                <w:lang w:val="ro-RO"/>
              </w:rPr>
              <w:t>0,76</w:t>
            </w:r>
          </w:p>
        </w:tc>
      </w:tr>
      <w:tr w:rsidR="005070F1" w:rsidRPr="00BB0AC0" w14:paraId="1DBCDDD0" w14:textId="77777777" w:rsidTr="005070F1">
        <w:trPr>
          <w:trHeight w:val="388"/>
        </w:trPr>
        <w:tc>
          <w:tcPr>
            <w:tcW w:w="3148" w:type="dxa"/>
            <w:vMerge w:val="restart"/>
          </w:tcPr>
          <w:p w14:paraId="3541FC61" w14:textId="77777777" w:rsidR="005070F1" w:rsidRPr="00BB0AC0" w:rsidRDefault="005070F1" w:rsidP="00E32542">
            <w:pPr>
              <w:keepNext/>
              <w:rPr>
                <w:rFonts w:eastAsia="MS Mincho"/>
                <w:color w:val="000000"/>
                <w:szCs w:val="22"/>
                <w:lang w:val="ro-RO"/>
              </w:rPr>
            </w:pPr>
            <w:r w:rsidRPr="00BB0AC0">
              <w:rPr>
                <w:rFonts w:eastAsia="MS Mincho"/>
                <w:color w:val="000000"/>
                <w:szCs w:val="22"/>
                <w:lang w:val="ro-RO"/>
              </w:rPr>
              <w:t xml:space="preserve">Supravieţuirea fără </w:t>
            </w:r>
          </w:p>
          <w:p w14:paraId="3F7BDFF1" w14:textId="77777777" w:rsidR="005070F1" w:rsidRPr="00BB0AC0" w:rsidRDefault="005070F1" w:rsidP="00E32542">
            <w:pPr>
              <w:keepNext/>
              <w:rPr>
                <w:rFonts w:eastAsia="MS Mincho"/>
                <w:color w:val="000000"/>
                <w:szCs w:val="22"/>
                <w:lang w:val="ro-RO"/>
              </w:rPr>
            </w:pPr>
            <w:r w:rsidRPr="00BB0AC0">
              <w:rPr>
                <w:rFonts w:eastAsia="MS Mincho"/>
                <w:color w:val="000000"/>
                <w:szCs w:val="22"/>
                <w:lang w:val="ro-RO"/>
              </w:rPr>
              <w:t>recurenţă</w:t>
            </w:r>
          </w:p>
          <w:p w14:paraId="0E4AFE11" w14:textId="77777777" w:rsidR="005070F1" w:rsidRPr="00BB0AC0" w:rsidRDefault="005070F1" w:rsidP="00E32542">
            <w:pPr>
              <w:keepNext/>
              <w:rPr>
                <w:rFonts w:eastAsia="MS Mincho"/>
                <w:color w:val="000000"/>
                <w:szCs w:val="22"/>
                <w:lang w:val="ro-RO"/>
              </w:rPr>
            </w:pPr>
            <w:r w:rsidRPr="00BB0AC0">
              <w:rPr>
                <w:rFonts w:eastAsia="MS Mincho"/>
                <w:color w:val="000000"/>
                <w:szCs w:val="22"/>
                <w:lang w:val="ro-RO"/>
              </w:rPr>
              <w:t>- Nr. pacienţi cu evenimente</w:t>
            </w:r>
          </w:p>
          <w:p w14:paraId="6E0179A9" w14:textId="77777777" w:rsidR="005070F1" w:rsidRPr="00BB0AC0" w:rsidRDefault="005070F1" w:rsidP="00E32542">
            <w:pPr>
              <w:keepNext/>
              <w:rPr>
                <w:rFonts w:eastAsia="MS Mincho"/>
                <w:color w:val="000000"/>
                <w:szCs w:val="22"/>
                <w:lang w:val="ro-RO"/>
              </w:rPr>
            </w:pPr>
            <w:r w:rsidRPr="00BB0AC0">
              <w:rPr>
                <w:rFonts w:eastAsia="MS Mincho"/>
                <w:color w:val="000000"/>
                <w:szCs w:val="22"/>
                <w:lang w:val="ro-RO"/>
              </w:rPr>
              <w:t>- Nr. pacienţi fără evenimente</w:t>
            </w:r>
          </w:p>
          <w:p w14:paraId="49A53E08" w14:textId="77777777" w:rsidR="005070F1" w:rsidRPr="00BB0AC0" w:rsidRDefault="005070F1" w:rsidP="00E32542">
            <w:pPr>
              <w:keepNext/>
              <w:rPr>
                <w:rFonts w:eastAsia="MS Mincho"/>
                <w:color w:val="000000"/>
                <w:szCs w:val="22"/>
                <w:lang w:val="ro-RO"/>
              </w:rPr>
            </w:pPr>
            <w:r>
              <w:rPr>
                <w:rFonts w:eastAsia="MS Mincho"/>
                <w:color w:val="000000"/>
                <w:szCs w:val="22"/>
                <w:lang w:val="ro-RO"/>
              </w:rPr>
              <w:t xml:space="preserve">Valoarea </w:t>
            </w:r>
            <w:r w:rsidRPr="00BB0AC0">
              <w:rPr>
                <w:rFonts w:eastAsia="MS Mincho"/>
                <w:color w:val="000000"/>
                <w:szCs w:val="22"/>
                <w:lang w:val="ro-RO"/>
              </w:rPr>
              <w:t>p comparativ cu braţul observaţional</w:t>
            </w:r>
          </w:p>
          <w:p w14:paraId="634999A3" w14:textId="77777777" w:rsidR="005070F1" w:rsidRPr="00337A15" w:rsidRDefault="005070F1" w:rsidP="00E72982">
            <w:pPr>
              <w:keepNext/>
              <w:rPr>
                <w:rFonts w:eastAsia="MS Mincho"/>
                <w:color w:val="000000"/>
                <w:szCs w:val="22"/>
                <w:lang w:val="ro-RO"/>
              </w:rPr>
            </w:pPr>
            <w:r w:rsidRPr="00BB0AC0">
              <w:rPr>
                <w:rFonts w:eastAsia="MS Mincho"/>
                <w:color w:val="000000"/>
                <w:szCs w:val="22"/>
                <w:lang w:val="ro-RO"/>
              </w:rPr>
              <w:t>Riscul relativ comparativ cu braţul observaţional</w:t>
            </w:r>
          </w:p>
        </w:tc>
        <w:tc>
          <w:tcPr>
            <w:tcW w:w="1611" w:type="dxa"/>
            <w:tcBorders>
              <w:bottom w:val="nil"/>
              <w:right w:val="nil"/>
            </w:tcBorders>
          </w:tcPr>
          <w:p w14:paraId="1997EF2A" w14:textId="77777777" w:rsidR="005070F1" w:rsidRPr="00BB0AC0" w:rsidRDefault="005070F1" w:rsidP="00E72982">
            <w:pPr>
              <w:keepNext/>
              <w:jc w:val="center"/>
              <w:rPr>
                <w:rFonts w:eastAsia="MS Mincho"/>
                <w:color w:val="000000"/>
                <w:szCs w:val="22"/>
                <w:lang w:val="ro-RO"/>
              </w:rPr>
            </w:pPr>
          </w:p>
          <w:p w14:paraId="74BED5C7" w14:textId="77777777" w:rsidR="005070F1" w:rsidRPr="00BB0AC0" w:rsidRDefault="005070F1" w:rsidP="00E72982">
            <w:pPr>
              <w:keepNext/>
              <w:jc w:val="center"/>
              <w:rPr>
                <w:rFonts w:eastAsia="MS Mincho"/>
                <w:color w:val="000000"/>
                <w:szCs w:val="22"/>
                <w:lang w:val="ro-RO"/>
              </w:rPr>
            </w:pPr>
          </w:p>
          <w:p w14:paraId="581C23FC"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208 (12,3%)</w:t>
            </w:r>
          </w:p>
          <w:p w14:paraId="4A9D5B94"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1485 (87,7%)</w:t>
            </w:r>
          </w:p>
        </w:tc>
        <w:tc>
          <w:tcPr>
            <w:tcW w:w="1445" w:type="dxa"/>
            <w:tcBorders>
              <w:left w:val="nil"/>
              <w:bottom w:val="nil"/>
              <w:right w:val="single" w:sz="4" w:space="0" w:color="auto"/>
            </w:tcBorders>
          </w:tcPr>
          <w:p w14:paraId="11CF1F39" w14:textId="77777777" w:rsidR="005070F1" w:rsidRPr="00BB0AC0" w:rsidRDefault="005070F1" w:rsidP="00E72982">
            <w:pPr>
              <w:keepNext/>
              <w:jc w:val="center"/>
              <w:rPr>
                <w:rFonts w:eastAsia="MS Mincho"/>
                <w:color w:val="000000"/>
                <w:szCs w:val="22"/>
                <w:lang w:val="ro-RO"/>
              </w:rPr>
            </w:pPr>
          </w:p>
          <w:p w14:paraId="51ED9B1B" w14:textId="77777777" w:rsidR="005070F1" w:rsidRPr="00BB0AC0" w:rsidRDefault="005070F1" w:rsidP="00E72982">
            <w:pPr>
              <w:keepNext/>
              <w:jc w:val="center"/>
              <w:rPr>
                <w:rFonts w:eastAsia="MS Mincho"/>
                <w:color w:val="000000"/>
                <w:szCs w:val="22"/>
                <w:lang w:val="ro-RO"/>
              </w:rPr>
            </w:pPr>
          </w:p>
          <w:p w14:paraId="23644D00"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113 (6,7%)</w:t>
            </w:r>
          </w:p>
          <w:p w14:paraId="59EACBF2"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1580 (93,3%)</w:t>
            </w:r>
          </w:p>
        </w:tc>
        <w:tc>
          <w:tcPr>
            <w:tcW w:w="1621" w:type="dxa"/>
            <w:tcBorders>
              <w:left w:val="single" w:sz="4" w:space="0" w:color="auto"/>
              <w:bottom w:val="nil"/>
              <w:right w:val="nil"/>
            </w:tcBorders>
          </w:tcPr>
          <w:p w14:paraId="1F9EDFAD" w14:textId="77777777" w:rsidR="005070F1" w:rsidRPr="00BB0AC0" w:rsidRDefault="005070F1" w:rsidP="00E72982">
            <w:pPr>
              <w:keepNext/>
              <w:jc w:val="center"/>
              <w:rPr>
                <w:rFonts w:eastAsia="MS Mincho"/>
                <w:color w:val="000000"/>
                <w:szCs w:val="22"/>
                <w:lang w:val="ro-RO"/>
              </w:rPr>
            </w:pPr>
          </w:p>
          <w:p w14:paraId="2CF7C4BE" w14:textId="77777777" w:rsidR="005070F1" w:rsidRPr="00BB0AC0" w:rsidRDefault="005070F1" w:rsidP="00E72982">
            <w:pPr>
              <w:keepNext/>
              <w:jc w:val="center"/>
              <w:rPr>
                <w:rFonts w:eastAsia="MS Mincho"/>
                <w:color w:val="000000"/>
                <w:szCs w:val="22"/>
                <w:lang w:val="ro-RO"/>
              </w:rPr>
            </w:pPr>
          </w:p>
          <w:p w14:paraId="38437F25"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506 (29,8%)</w:t>
            </w:r>
          </w:p>
          <w:p w14:paraId="10718B48"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1191 (70,2%)</w:t>
            </w:r>
          </w:p>
        </w:tc>
        <w:tc>
          <w:tcPr>
            <w:tcW w:w="1462" w:type="dxa"/>
            <w:tcBorders>
              <w:left w:val="nil"/>
              <w:bottom w:val="nil"/>
            </w:tcBorders>
          </w:tcPr>
          <w:p w14:paraId="6EF8FEA7" w14:textId="77777777" w:rsidR="005070F1" w:rsidRPr="00BB0AC0" w:rsidRDefault="005070F1" w:rsidP="00E72982">
            <w:pPr>
              <w:keepNext/>
              <w:jc w:val="center"/>
              <w:rPr>
                <w:rFonts w:eastAsia="MS Mincho"/>
                <w:color w:val="000000"/>
                <w:szCs w:val="22"/>
                <w:lang w:val="ro-RO"/>
              </w:rPr>
            </w:pPr>
          </w:p>
          <w:p w14:paraId="614E4108" w14:textId="77777777" w:rsidR="005070F1" w:rsidRPr="00BB0AC0" w:rsidRDefault="005070F1" w:rsidP="00E72982">
            <w:pPr>
              <w:keepNext/>
              <w:jc w:val="center"/>
              <w:rPr>
                <w:rFonts w:eastAsia="MS Mincho"/>
                <w:color w:val="000000"/>
                <w:szCs w:val="22"/>
                <w:lang w:val="ro-RO"/>
              </w:rPr>
            </w:pPr>
          </w:p>
          <w:p w14:paraId="1221AD32"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399 (23,4%)</w:t>
            </w:r>
          </w:p>
          <w:p w14:paraId="30FE101C"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1303 (76,6%)</w:t>
            </w:r>
          </w:p>
        </w:tc>
      </w:tr>
      <w:tr w:rsidR="005070F1" w:rsidRPr="00BB0AC0" w14:paraId="44D44873" w14:textId="77777777" w:rsidTr="005070F1">
        <w:trPr>
          <w:trHeight w:val="388"/>
        </w:trPr>
        <w:tc>
          <w:tcPr>
            <w:tcW w:w="3148" w:type="dxa"/>
            <w:vMerge/>
          </w:tcPr>
          <w:p w14:paraId="71962DA8" w14:textId="77777777" w:rsidR="005070F1" w:rsidRPr="00BB0AC0" w:rsidRDefault="005070F1" w:rsidP="00E32542">
            <w:pPr>
              <w:keepNext/>
              <w:rPr>
                <w:rFonts w:eastAsia="MS Mincho"/>
                <w:color w:val="000000"/>
                <w:szCs w:val="22"/>
                <w:lang w:val="ro-RO"/>
              </w:rPr>
            </w:pPr>
          </w:p>
        </w:tc>
        <w:tc>
          <w:tcPr>
            <w:tcW w:w="3056" w:type="dxa"/>
            <w:gridSpan w:val="2"/>
            <w:tcBorders>
              <w:top w:val="nil"/>
              <w:bottom w:val="nil"/>
              <w:right w:val="single" w:sz="4" w:space="0" w:color="auto"/>
            </w:tcBorders>
          </w:tcPr>
          <w:p w14:paraId="29626F9B" w14:textId="77777777" w:rsidR="00EC7ECD" w:rsidRDefault="00EC7ECD" w:rsidP="00E72982">
            <w:pPr>
              <w:keepNext/>
              <w:jc w:val="center"/>
              <w:rPr>
                <w:rFonts w:eastAsia="MS Mincho"/>
                <w:color w:val="000000"/>
                <w:szCs w:val="22"/>
              </w:rPr>
            </w:pPr>
          </w:p>
          <w:p w14:paraId="4060649A"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rPr>
              <w:t>&lt; 0,0001</w:t>
            </w:r>
          </w:p>
        </w:tc>
        <w:tc>
          <w:tcPr>
            <w:tcW w:w="3083" w:type="dxa"/>
            <w:gridSpan w:val="2"/>
            <w:tcBorders>
              <w:top w:val="nil"/>
              <w:left w:val="single" w:sz="4" w:space="0" w:color="auto"/>
              <w:bottom w:val="nil"/>
            </w:tcBorders>
          </w:tcPr>
          <w:p w14:paraId="4D0032E0" w14:textId="77777777" w:rsidR="00EC7ECD" w:rsidRDefault="00EC7ECD" w:rsidP="00E72982">
            <w:pPr>
              <w:keepNext/>
              <w:jc w:val="center"/>
              <w:rPr>
                <w:rFonts w:eastAsia="MS Mincho"/>
                <w:color w:val="000000"/>
                <w:szCs w:val="22"/>
              </w:rPr>
            </w:pPr>
          </w:p>
          <w:p w14:paraId="1BAC876E"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rPr>
              <w:t>&lt; 0,0001</w:t>
            </w:r>
          </w:p>
        </w:tc>
      </w:tr>
      <w:tr w:rsidR="005070F1" w:rsidRPr="00BB0AC0" w14:paraId="58601A11" w14:textId="77777777" w:rsidTr="005070F1">
        <w:trPr>
          <w:trHeight w:val="388"/>
        </w:trPr>
        <w:tc>
          <w:tcPr>
            <w:tcW w:w="3148" w:type="dxa"/>
            <w:vMerge/>
          </w:tcPr>
          <w:p w14:paraId="1EEC342E" w14:textId="77777777" w:rsidR="005070F1" w:rsidRPr="00BB0AC0" w:rsidRDefault="005070F1" w:rsidP="00E32542">
            <w:pPr>
              <w:keepNext/>
              <w:rPr>
                <w:rFonts w:eastAsia="MS Mincho"/>
                <w:color w:val="000000"/>
                <w:szCs w:val="22"/>
                <w:lang w:val="ro-RO"/>
              </w:rPr>
            </w:pPr>
          </w:p>
        </w:tc>
        <w:tc>
          <w:tcPr>
            <w:tcW w:w="3056" w:type="dxa"/>
            <w:gridSpan w:val="2"/>
            <w:tcBorders>
              <w:top w:val="nil"/>
              <w:bottom w:val="single" w:sz="4" w:space="0" w:color="auto"/>
              <w:right w:val="single" w:sz="4" w:space="0" w:color="auto"/>
            </w:tcBorders>
          </w:tcPr>
          <w:p w14:paraId="669A785D" w14:textId="77777777" w:rsidR="005070F1" w:rsidRPr="00BB0AC0" w:rsidRDefault="005070F1" w:rsidP="00E72982">
            <w:pPr>
              <w:keepNext/>
              <w:jc w:val="center"/>
              <w:rPr>
                <w:rFonts w:eastAsia="MS Mincho"/>
                <w:color w:val="000000"/>
                <w:szCs w:val="22"/>
                <w:lang w:val="ro-RO"/>
              </w:rPr>
            </w:pPr>
          </w:p>
          <w:p w14:paraId="4F0875B4"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0,51</w:t>
            </w:r>
          </w:p>
        </w:tc>
        <w:tc>
          <w:tcPr>
            <w:tcW w:w="3083" w:type="dxa"/>
            <w:gridSpan w:val="2"/>
            <w:tcBorders>
              <w:top w:val="nil"/>
              <w:left w:val="single" w:sz="4" w:space="0" w:color="auto"/>
              <w:bottom w:val="single" w:sz="4" w:space="0" w:color="auto"/>
            </w:tcBorders>
          </w:tcPr>
          <w:p w14:paraId="12986624" w14:textId="77777777" w:rsidR="005070F1" w:rsidRPr="00BB0AC0" w:rsidRDefault="005070F1" w:rsidP="00E72982">
            <w:pPr>
              <w:keepNext/>
              <w:jc w:val="center"/>
              <w:rPr>
                <w:rFonts w:eastAsia="MS Mincho"/>
                <w:color w:val="000000"/>
                <w:szCs w:val="22"/>
                <w:lang w:val="ro-RO"/>
              </w:rPr>
            </w:pPr>
          </w:p>
          <w:p w14:paraId="7B932E31"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0,73</w:t>
            </w:r>
          </w:p>
        </w:tc>
      </w:tr>
      <w:tr w:rsidR="005070F1" w:rsidRPr="00BB0AC0" w14:paraId="242F2FAE" w14:textId="77777777" w:rsidTr="005070F1">
        <w:trPr>
          <w:trHeight w:val="1192"/>
        </w:trPr>
        <w:tc>
          <w:tcPr>
            <w:tcW w:w="3148" w:type="dxa"/>
            <w:vMerge w:val="restart"/>
          </w:tcPr>
          <w:p w14:paraId="79D4D936" w14:textId="77777777" w:rsidR="005070F1" w:rsidRPr="00BB0AC0" w:rsidRDefault="005070F1" w:rsidP="00E32542">
            <w:pPr>
              <w:keepNext/>
              <w:rPr>
                <w:rFonts w:eastAsia="MS Mincho"/>
                <w:color w:val="000000"/>
                <w:szCs w:val="22"/>
                <w:lang w:val="ro-RO"/>
              </w:rPr>
            </w:pPr>
            <w:r w:rsidRPr="00BB0AC0">
              <w:rPr>
                <w:rFonts w:eastAsia="MS Mincho"/>
                <w:color w:val="000000"/>
                <w:szCs w:val="22"/>
                <w:lang w:val="ro-RO"/>
              </w:rPr>
              <w:t>Supravieţuirea fără semne de boală la distanţă</w:t>
            </w:r>
          </w:p>
          <w:p w14:paraId="759DE10E" w14:textId="77777777" w:rsidR="005070F1" w:rsidRPr="00BB0AC0" w:rsidRDefault="005070F1" w:rsidP="00E32542">
            <w:pPr>
              <w:keepNext/>
              <w:rPr>
                <w:rFonts w:eastAsia="MS Mincho"/>
                <w:color w:val="000000"/>
                <w:szCs w:val="22"/>
                <w:lang w:val="ro-RO"/>
              </w:rPr>
            </w:pPr>
            <w:r w:rsidRPr="00BB0AC0">
              <w:rPr>
                <w:rFonts w:eastAsia="MS Mincho"/>
                <w:color w:val="000000"/>
                <w:szCs w:val="22"/>
                <w:lang w:val="ro-RO"/>
              </w:rPr>
              <w:t>- Nr. pacienţi cu evenimente</w:t>
            </w:r>
          </w:p>
          <w:p w14:paraId="44CFBA6A" w14:textId="77777777" w:rsidR="005070F1" w:rsidRPr="00BB0AC0" w:rsidRDefault="005070F1" w:rsidP="00E32542">
            <w:pPr>
              <w:keepNext/>
              <w:rPr>
                <w:rFonts w:eastAsia="MS Mincho"/>
                <w:color w:val="000000"/>
                <w:szCs w:val="22"/>
                <w:lang w:val="ro-RO"/>
              </w:rPr>
            </w:pPr>
            <w:r w:rsidRPr="00BB0AC0">
              <w:rPr>
                <w:rFonts w:eastAsia="MS Mincho"/>
                <w:color w:val="000000"/>
                <w:szCs w:val="22"/>
                <w:lang w:val="ro-RO"/>
              </w:rPr>
              <w:t>- Nr. pacienţi fără evenimente</w:t>
            </w:r>
          </w:p>
          <w:p w14:paraId="702F56BC" w14:textId="77777777" w:rsidR="005070F1" w:rsidRPr="00BB0AC0" w:rsidRDefault="005070F1" w:rsidP="00E32542">
            <w:pPr>
              <w:keepNext/>
              <w:rPr>
                <w:rFonts w:eastAsia="MS Mincho"/>
                <w:color w:val="000000"/>
                <w:szCs w:val="22"/>
                <w:lang w:val="ro-RO"/>
              </w:rPr>
            </w:pPr>
            <w:r>
              <w:rPr>
                <w:rFonts w:eastAsia="MS Mincho"/>
                <w:color w:val="000000"/>
                <w:szCs w:val="22"/>
                <w:lang w:val="ro-RO"/>
              </w:rPr>
              <w:t xml:space="preserve">Valoarea </w:t>
            </w:r>
            <w:r w:rsidRPr="00BB0AC0">
              <w:rPr>
                <w:rFonts w:eastAsia="MS Mincho"/>
                <w:color w:val="000000"/>
                <w:szCs w:val="22"/>
                <w:lang w:val="ro-RO"/>
              </w:rPr>
              <w:t>p comparativ cu braţul observaţional</w:t>
            </w:r>
          </w:p>
          <w:p w14:paraId="631F6F84" w14:textId="77777777" w:rsidR="005070F1" w:rsidRPr="00BB0AC0" w:rsidRDefault="005070F1" w:rsidP="00E72982">
            <w:pPr>
              <w:keepNext/>
              <w:rPr>
                <w:rFonts w:eastAsia="MS Mincho"/>
                <w:color w:val="000000"/>
                <w:szCs w:val="22"/>
                <w:lang w:val="ro-RO"/>
              </w:rPr>
            </w:pPr>
            <w:r w:rsidRPr="00BB0AC0">
              <w:rPr>
                <w:rFonts w:eastAsia="MS Mincho"/>
                <w:color w:val="000000"/>
                <w:szCs w:val="22"/>
                <w:lang w:val="ro-RO"/>
              </w:rPr>
              <w:t>Riscul relativ comparativ cu braţul observaţional</w:t>
            </w:r>
          </w:p>
        </w:tc>
        <w:tc>
          <w:tcPr>
            <w:tcW w:w="1611" w:type="dxa"/>
            <w:tcBorders>
              <w:bottom w:val="nil"/>
              <w:right w:val="nil"/>
            </w:tcBorders>
          </w:tcPr>
          <w:p w14:paraId="480619A8" w14:textId="77777777" w:rsidR="005070F1" w:rsidRPr="00BB0AC0" w:rsidRDefault="005070F1" w:rsidP="00E72982">
            <w:pPr>
              <w:keepNext/>
              <w:jc w:val="center"/>
              <w:rPr>
                <w:rFonts w:eastAsia="MS Mincho"/>
                <w:color w:val="000000"/>
                <w:szCs w:val="22"/>
                <w:lang w:val="ro-RO"/>
              </w:rPr>
            </w:pPr>
          </w:p>
          <w:p w14:paraId="2D1321CB" w14:textId="77777777" w:rsidR="005070F1" w:rsidRPr="00BB0AC0" w:rsidRDefault="005070F1" w:rsidP="00E72982">
            <w:pPr>
              <w:keepNext/>
              <w:jc w:val="center"/>
              <w:rPr>
                <w:rFonts w:eastAsia="MS Mincho"/>
                <w:color w:val="000000"/>
                <w:szCs w:val="22"/>
                <w:lang w:val="ro-RO"/>
              </w:rPr>
            </w:pPr>
          </w:p>
          <w:p w14:paraId="52042177"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184 (10,9%)</w:t>
            </w:r>
          </w:p>
          <w:p w14:paraId="0384BF54"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1508 (89,1%)</w:t>
            </w:r>
          </w:p>
        </w:tc>
        <w:tc>
          <w:tcPr>
            <w:tcW w:w="1445" w:type="dxa"/>
            <w:tcBorders>
              <w:left w:val="nil"/>
              <w:bottom w:val="nil"/>
              <w:right w:val="single" w:sz="4" w:space="0" w:color="auto"/>
            </w:tcBorders>
          </w:tcPr>
          <w:p w14:paraId="16ACBEFA" w14:textId="77777777" w:rsidR="005070F1" w:rsidRPr="00BB0AC0" w:rsidRDefault="005070F1" w:rsidP="00E32542">
            <w:pPr>
              <w:keepNext/>
              <w:jc w:val="center"/>
              <w:rPr>
                <w:rFonts w:eastAsia="MS Mincho"/>
                <w:color w:val="000000"/>
                <w:szCs w:val="22"/>
                <w:lang w:val="ro-RO"/>
              </w:rPr>
            </w:pPr>
          </w:p>
          <w:p w14:paraId="7C273EE7" w14:textId="77777777" w:rsidR="005070F1" w:rsidRPr="00BB0AC0" w:rsidRDefault="005070F1" w:rsidP="00E32542">
            <w:pPr>
              <w:keepNext/>
              <w:jc w:val="center"/>
              <w:rPr>
                <w:rFonts w:eastAsia="MS Mincho"/>
                <w:color w:val="000000"/>
                <w:szCs w:val="22"/>
                <w:lang w:val="ro-RO"/>
              </w:rPr>
            </w:pPr>
          </w:p>
          <w:p w14:paraId="08A52C11" w14:textId="77777777" w:rsidR="005070F1" w:rsidRPr="00BB0AC0" w:rsidRDefault="005070F1" w:rsidP="00E32542">
            <w:pPr>
              <w:keepNext/>
              <w:jc w:val="center"/>
              <w:rPr>
                <w:rFonts w:eastAsia="MS Mincho"/>
                <w:color w:val="000000"/>
                <w:szCs w:val="22"/>
                <w:lang w:val="ro-RO"/>
              </w:rPr>
            </w:pPr>
            <w:r w:rsidRPr="00BB0AC0">
              <w:rPr>
                <w:rFonts w:eastAsia="MS Mincho"/>
                <w:color w:val="000000"/>
                <w:szCs w:val="22"/>
                <w:lang w:val="ro-RO"/>
              </w:rPr>
              <w:t>99 (5,8%)</w:t>
            </w:r>
          </w:p>
          <w:p w14:paraId="43983D4D" w14:textId="77777777" w:rsidR="005070F1" w:rsidRPr="00BB0AC0" w:rsidRDefault="005070F1" w:rsidP="00E32542">
            <w:pPr>
              <w:keepNext/>
              <w:jc w:val="center"/>
              <w:rPr>
                <w:rFonts w:eastAsia="MS Mincho"/>
                <w:color w:val="000000"/>
                <w:szCs w:val="22"/>
                <w:lang w:val="ro-RO"/>
              </w:rPr>
            </w:pPr>
            <w:r w:rsidRPr="00BB0AC0">
              <w:rPr>
                <w:rFonts w:eastAsia="MS Mincho"/>
                <w:color w:val="000000"/>
                <w:szCs w:val="22"/>
                <w:lang w:val="ro-RO"/>
              </w:rPr>
              <w:t>1594 (94,6%)</w:t>
            </w:r>
          </w:p>
        </w:tc>
        <w:tc>
          <w:tcPr>
            <w:tcW w:w="1621" w:type="dxa"/>
            <w:tcBorders>
              <w:left w:val="single" w:sz="4" w:space="0" w:color="auto"/>
              <w:bottom w:val="nil"/>
              <w:right w:val="nil"/>
            </w:tcBorders>
          </w:tcPr>
          <w:p w14:paraId="4274847F" w14:textId="77777777" w:rsidR="005070F1" w:rsidRPr="00BB0AC0" w:rsidRDefault="005070F1" w:rsidP="00E72982">
            <w:pPr>
              <w:keepNext/>
              <w:jc w:val="center"/>
              <w:rPr>
                <w:rFonts w:eastAsia="MS Mincho"/>
                <w:color w:val="000000"/>
                <w:szCs w:val="22"/>
                <w:lang w:val="ro-RO"/>
              </w:rPr>
            </w:pPr>
          </w:p>
          <w:p w14:paraId="0B0BC798" w14:textId="77777777" w:rsidR="005070F1" w:rsidRPr="00BB0AC0" w:rsidRDefault="005070F1" w:rsidP="00E72982">
            <w:pPr>
              <w:keepNext/>
              <w:jc w:val="center"/>
              <w:rPr>
                <w:rFonts w:eastAsia="MS Mincho"/>
                <w:color w:val="000000"/>
                <w:szCs w:val="22"/>
                <w:lang w:val="ro-RO"/>
              </w:rPr>
            </w:pPr>
          </w:p>
          <w:p w14:paraId="5DF4C252"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488 (28,8%)</w:t>
            </w:r>
          </w:p>
          <w:p w14:paraId="11CFB529"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1209 (71,2%)</w:t>
            </w:r>
          </w:p>
        </w:tc>
        <w:tc>
          <w:tcPr>
            <w:tcW w:w="1462" w:type="dxa"/>
            <w:tcBorders>
              <w:left w:val="nil"/>
              <w:bottom w:val="nil"/>
            </w:tcBorders>
          </w:tcPr>
          <w:p w14:paraId="6865928D" w14:textId="77777777" w:rsidR="005070F1" w:rsidRPr="00BB0AC0" w:rsidRDefault="005070F1" w:rsidP="00E72982">
            <w:pPr>
              <w:keepNext/>
              <w:jc w:val="center"/>
              <w:rPr>
                <w:rFonts w:eastAsia="MS Mincho"/>
                <w:color w:val="000000"/>
                <w:szCs w:val="22"/>
                <w:lang w:val="ro-RO"/>
              </w:rPr>
            </w:pPr>
          </w:p>
          <w:p w14:paraId="1BB40EF4" w14:textId="77777777" w:rsidR="005070F1" w:rsidRPr="00BB0AC0" w:rsidRDefault="005070F1" w:rsidP="00E72982">
            <w:pPr>
              <w:keepNext/>
              <w:jc w:val="center"/>
              <w:rPr>
                <w:rFonts w:eastAsia="MS Mincho"/>
                <w:color w:val="000000"/>
                <w:szCs w:val="22"/>
                <w:lang w:val="ro-RO"/>
              </w:rPr>
            </w:pPr>
          </w:p>
          <w:p w14:paraId="65AE7769"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399 (23,4%)</w:t>
            </w:r>
          </w:p>
          <w:p w14:paraId="7127F000" w14:textId="77777777" w:rsidR="005070F1" w:rsidRPr="00BB0AC0" w:rsidRDefault="005070F1" w:rsidP="00E32542">
            <w:pPr>
              <w:keepNext/>
              <w:jc w:val="center"/>
              <w:rPr>
                <w:rFonts w:eastAsia="MS Mincho"/>
                <w:color w:val="000000"/>
                <w:szCs w:val="22"/>
                <w:lang w:val="ro-RO"/>
              </w:rPr>
            </w:pPr>
            <w:r w:rsidRPr="00BB0AC0">
              <w:rPr>
                <w:rFonts w:eastAsia="MS Mincho"/>
                <w:color w:val="000000"/>
                <w:szCs w:val="22"/>
                <w:lang w:val="ro-RO"/>
              </w:rPr>
              <w:t>1303 (76,6%)</w:t>
            </w:r>
          </w:p>
        </w:tc>
      </w:tr>
      <w:tr w:rsidR="005070F1" w:rsidRPr="00BB0AC0" w14:paraId="7959B191" w14:textId="77777777" w:rsidTr="005070F1">
        <w:trPr>
          <w:trHeight w:val="388"/>
        </w:trPr>
        <w:tc>
          <w:tcPr>
            <w:tcW w:w="3148" w:type="dxa"/>
            <w:vMerge/>
          </w:tcPr>
          <w:p w14:paraId="4144ED78" w14:textId="77777777" w:rsidR="005070F1" w:rsidRPr="00BB0AC0" w:rsidRDefault="005070F1" w:rsidP="00E32542">
            <w:pPr>
              <w:keepNext/>
              <w:rPr>
                <w:rFonts w:eastAsia="MS Mincho"/>
                <w:color w:val="000000"/>
                <w:szCs w:val="22"/>
                <w:lang w:val="ro-RO"/>
              </w:rPr>
            </w:pPr>
          </w:p>
        </w:tc>
        <w:tc>
          <w:tcPr>
            <w:tcW w:w="3056" w:type="dxa"/>
            <w:gridSpan w:val="2"/>
            <w:tcBorders>
              <w:top w:val="nil"/>
              <w:bottom w:val="nil"/>
              <w:right w:val="single" w:sz="4" w:space="0" w:color="auto"/>
            </w:tcBorders>
          </w:tcPr>
          <w:p w14:paraId="0C56E479" w14:textId="77777777" w:rsidR="005070F1" w:rsidRPr="00BB0AC0" w:rsidRDefault="005070F1" w:rsidP="00E32542">
            <w:pPr>
              <w:keepNext/>
              <w:jc w:val="center"/>
              <w:rPr>
                <w:rFonts w:eastAsia="MS Mincho"/>
                <w:color w:val="000000"/>
                <w:szCs w:val="22"/>
                <w:lang w:val="ro-RO"/>
              </w:rPr>
            </w:pPr>
            <w:r w:rsidRPr="00BB0AC0">
              <w:rPr>
                <w:rFonts w:eastAsia="MS Mincho"/>
                <w:color w:val="000000"/>
                <w:szCs w:val="22"/>
              </w:rPr>
              <w:t>&lt; 0,0001</w:t>
            </w:r>
          </w:p>
        </w:tc>
        <w:tc>
          <w:tcPr>
            <w:tcW w:w="3083" w:type="dxa"/>
            <w:gridSpan w:val="2"/>
            <w:tcBorders>
              <w:top w:val="nil"/>
              <w:left w:val="single" w:sz="4" w:space="0" w:color="auto"/>
              <w:bottom w:val="nil"/>
            </w:tcBorders>
          </w:tcPr>
          <w:p w14:paraId="7C879B31"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rPr>
              <w:t>&lt; 0,0001</w:t>
            </w:r>
          </w:p>
        </w:tc>
      </w:tr>
      <w:tr w:rsidR="005070F1" w:rsidRPr="00BB0AC0" w14:paraId="5D12C2A4" w14:textId="77777777" w:rsidTr="005070F1">
        <w:trPr>
          <w:trHeight w:val="388"/>
        </w:trPr>
        <w:tc>
          <w:tcPr>
            <w:tcW w:w="3148" w:type="dxa"/>
            <w:vMerge/>
          </w:tcPr>
          <w:p w14:paraId="00FDF0CE" w14:textId="77777777" w:rsidR="005070F1" w:rsidRPr="00BB0AC0" w:rsidRDefault="005070F1" w:rsidP="00E32542">
            <w:pPr>
              <w:keepNext/>
              <w:rPr>
                <w:rFonts w:eastAsia="MS Mincho"/>
                <w:color w:val="000000"/>
                <w:szCs w:val="22"/>
                <w:lang w:val="ro-RO"/>
              </w:rPr>
            </w:pPr>
          </w:p>
        </w:tc>
        <w:tc>
          <w:tcPr>
            <w:tcW w:w="3056" w:type="dxa"/>
            <w:gridSpan w:val="2"/>
            <w:tcBorders>
              <w:top w:val="nil"/>
              <w:bottom w:val="single" w:sz="4" w:space="0" w:color="auto"/>
              <w:right w:val="single" w:sz="4" w:space="0" w:color="auto"/>
            </w:tcBorders>
          </w:tcPr>
          <w:p w14:paraId="290BBC52" w14:textId="77777777" w:rsidR="00B8165F" w:rsidRDefault="00B8165F" w:rsidP="00E72982">
            <w:pPr>
              <w:keepNext/>
              <w:jc w:val="center"/>
              <w:rPr>
                <w:rFonts w:eastAsia="MS Mincho"/>
                <w:color w:val="000000"/>
                <w:szCs w:val="22"/>
                <w:lang w:val="ro-RO"/>
              </w:rPr>
            </w:pPr>
          </w:p>
          <w:p w14:paraId="42445315"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0,50</w:t>
            </w:r>
          </w:p>
        </w:tc>
        <w:tc>
          <w:tcPr>
            <w:tcW w:w="3083" w:type="dxa"/>
            <w:gridSpan w:val="2"/>
            <w:tcBorders>
              <w:top w:val="nil"/>
              <w:left w:val="single" w:sz="4" w:space="0" w:color="auto"/>
              <w:bottom w:val="single" w:sz="4" w:space="0" w:color="auto"/>
            </w:tcBorders>
          </w:tcPr>
          <w:p w14:paraId="523421EF" w14:textId="77777777" w:rsidR="00B8165F" w:rsidRDefault="00B8165F" w:rsidP="00E72982">
            <w:pPr>
              <w:keepNext/>
              <w:jc w:val="center"/>
              <w:rPr>
                <w:rFonts w:eastAsia="MS Mincho"/>
                <w:color w:val="000000"/>
                <w:szCs w:val="22"/>
                <w:lang w:val="ro-RO"/>
              </w:rPr>
            </w:pPr>
          </w:p>
          <w:p w14:paraId="3506B321"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0,76</w:t>
            </w:r>
          </w:p>
        </w:tc>
      </w:tr>
      <w:tr w:rsidR="005070F1" w:rsidRPr="00BB0AC0" w14:paraId="6B699B6E" w14:textId="77777777" w:rsidTr="005070F1">
        <w:trPr>
          <w:trHeight w:val="324"/>
        </w:trPr>
        <w:tc>
          <w:tcPr>
            <w:tcW w:w="3148" w:type="dxa"/>
            <w:vMerge w:val="restart"/>
          </w:tcPr>
          <w:p w14:paraId="33C1FC9F" w14:textId="77777777" w:rsidR="005070F1" w:rsidRPr="00BB0AC0" w:rsidRDefault="005070F1" w:rsidP="00E32542">
            <w:pPr>
              <w:keepNext/>
              <w:rPr>
                <w:rFonts w:eastAsia="MS Mincho"/>
                <w:color w:val="000000"/>
                <w:szCs w:val="22"/>
                <w:lang w:val="ro-RO"/>
              </w:rPr>
            </w:pPr>
            <w:r w:rsidRPr="00BB0AC0">
              <w:rPr>
                <w:rFonts w:eastAsia="MS Mincho"/>
                <w:color w:val="000000"/>
                <w:szCs w:val="22"/>
                <w:lang w:val="ro-RO"/>
              </w:rPr>
              <w:t>Supravieţuirea globală (decesul)</w:t>
            </w:r>
          </w:p>
          <w:p w14:paraId="340540F2" w14:textId="77777777" w:rsidR="005070F1" w:rsidRPr="00BB0AC0" w:rsidRDefault="005070F1" w:rsidP="00E32542">
            <w:pPr>
              <w:keepNext/>
              <w:rPr>
                <w:rFonts w:eastAsia="MS Mincho"/>
                <w:color w:val="000000"/>
                <w:szCs w:val="22"/>
                <w:lang w:val="ro-RO"/>
              </w:rPr>
            </w:pPr>
            <w:r w:rsidRPr="00BB0AC0">
              <w:rPr>
                <w:rFonts w:eastAsia="MS Mincho"/>
                <w:color w:val="000000"/>
                <w:szCs w:val="22"/>
                <w:lang w:val="ro-RO"/>
              </w:rPr>
              <w:t>- Nr. pacienţi cu evenimente</w:t>
            </w:r>
          </w:p>
          <w:p w14:paraId="48994DF1" w14:textId="77777777" w:rsidR="005070F1" w:rsidRPr="00BB0AC0" w:rsidRDefault="005070F1" w:rsidP="00E32542">
            <w:pPr>
              <w:keepNext/>
              <w:rPr>
                <w:rFonts w:eastAsia="MS Mincho"/>
                <w:color w:val="000000"/>
                <w:szCs w:val="22"/>
                <w:lang w:val="ro-RO"/>
              </w:rPr>
            </w:pPr>
            <w:r w:rsidRPr="00BB0AC0">
              <w:rPr>
                <w:rFonts w:eastAsia="MS Mincho"/>
                <w:color w:val="000000"/>
                <w:szCs w:val="22"/>
                <w:lang w:val="ro-RO"/>
              </w:rPr>
              <w:t>- Nr. pacienţi fără evenimente</w:t>
            </w:r>
          </w:p>
          <w:p w14:paraId="3C500213" w14:textId="77777777" w:rsidR="005070F1" w:rsidRPr="00BB0AC0" w:rsidRDefault="005070F1" w:rsidP="00E32542">
            <w:pPr>
              <w:keepNext/>
              <w:rPr>
                <w:rFonts w:eastAsia="MS Mincho"/>
                <w:color w:val="000000"/>
                <w:szCs w:val="22"/>
                <w:lang w:val="ro-RO"/>
              </w:rPr>
            </w:pPr>
            <w:r w:rsidRPr="00BB0AC0">
              <w:rPr>
                <w:rFonts w:eastAsia="MS Mincho"/>
                <w:color w:val="000000"/>
                <w:szCs w:val="22"/>
                <w:lang w:val="ro-RO"/>
              </w:rPr>
              <w:t>Valoarea-p comparativ cu braţul observaţional</w:t>
            </w:r>
          </w:p>
          <w:p w14:paraId="646C5F7A" w14:textId="77777777" w:rsidR="005070F1" w:rsidRPr="00BB0AC0" w:rsidRDefault="005070F1" w:rsidP="00E32542">
            <w:pPr>
              <w:keepNext/>
              <w:rPr>
                <w:rFonts w:eastAsia="MS Mincho"/>
                <w:color w:val="000000"/>
                <w:szCs w:val="22"/>
                <w:lang w:val="ro-RO"/>
              </w:rPr>
            </w:pPr>
            <w:r w:rsidRPr="00BB0AC0">
              <w:rPr>
                <w:rFonts w:eastAsia="MS Mincho"/>
                <w:color w:val="000000"/>
                <w:szCs w:val="22"/>
                <w:lang w:val="ro-RO"/>
              </w:rPr>
              <w:t>Riscul relativ comparativ cu braţul observaţional</w:t>
            </w:r>
          </w:p>
        </w:tc>
        <w:tc>
          <w:tcPr>
            <w:tcW w:w="1611" w:type="dxa"/>
            <w:tcBorders>
              <w:bottom w:val="nil"/>
              <w:right w:val="nil"/>
            </w:tcBorders>
          </w:tcPr>
          <w:p w14:paraId="2C97BD96" w14:textId="77777777" w:rsidR="005070F1" w:rsidRPr="00BB0AC0" w:rsidRDefault="005070F1" w:rsidP="00E72982">
            <w:pPr>
              <w:keepNext/>
              <w:jc w:val="center"/>
              <w:rPr>
                <w:rFonts w:eastAsia="MS Mincho"/>
                <w:color w:val="000000"/>
                <w:szCs w:val="22"/>
                <w:lang w:val="ro-RO"/>
              </w:rPr>
            </w:pPr>
          </w:p>
          <w:p w14:paraId="5450FD68" w14:textId="77777777" w:rsidR="00F017E8" w:rsidRDefault="00F017E8" w:rsidP="00E72982">
            <w:pPr>
              <w:keepNext/>
              <w:jc w:val="center"/>
              <w:rPr>
                <w:rFonts w:eastAsia="MS Mincho"/>
                <w:color w:val="000000"/>
                <w:szCs w:val="22"/>
                <w:lang w:val="ro-RO"/>
              </w:rPr>
            </w:pPr>
          </w:p>
          <w:p w14:paraId="4216576C"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40 (2,4%)</w:t>
            </w:r>
          </w:p>
          <w:p w14:paraId="6E249F80"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1653 (97,6%)</w:t>
            </w:r>
          </w:p>
        </w:tc>
        <w:tc>
          <w:tcPr>
            <w:tcW w:w="1445" w:type="dxa"/>
            <w:tcBorders>
              <w:left w:val="nil"/>
              <w:bottom w:val="nil"/>
            </w:tcBorders>
          </w:tcPr>
          <w:p w14:paraId="0E07E677" w14:textId="77777777" w:rsidR="005070F1" w:rsidRPr="00BB0AC0" w:rsidRDefault="005070F1" w:rsidP="00E72982">
            <w:pPr>
              <w:keepNext/>
              <w:jc w:val="center"/>
              <w:rPr>
                <w:rFonts w:eastAsia="MS Mincho"/>
                <w:color w:val="000000"/>
                <w:szCs w:val="22"/>
                <w:lang w:val="ro-RO"/>
              </w:rPr>
            </w:pPr>
          </w:p>
          <w:p w14:paraId="60212B89" w14:textId="77777777" w:rsidR="00F017E8" w:rsidRDefault="00F017E8" w:rsidP="00E72982">
            <w:pPr>
              <w:keepNext/>
              <w:jc w:val="center"/>
              <w:rPr>
                <w:rFonts w:eastAsia="MS Mincho"/>
                <w:color w:val="000000"/>
                <w:szCs w:val="22"/>
                <w:lang w:val="ro-RO"/>
              </w:rPr>
            </w:pPr>
          </w:p>
          <w:p w14:paraId="73900B78"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31 (1,8%)</w:t>
            </w:r>
          </w:p>
          <w:p w14:paraId="7814FF97"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1662 (98,2%)</w:t>
            </w:r>
          </w:p>
        </w:tc>
        <w:tc>
          <w:tcPr>
            <w:tcW w:w="1621" w:type="dxa"/>
            <w:tcBorders>
              <w:bottom w:val="nil"/>
              <w:right w:val="nil"/>
            </w:tcBorders>
          </w:tcPr>
          <w:p w14:paraId="589E2D94" w14:textId="77777777" w:rsidR="005070F1" w:rsidRPr="00BB0AC0" w:rsidRDefault="005070F1" w:rsidP="00E72982">
            <w:pPr>
              <w:keepNext/>
              <w:jc w:val="center"/>
              <w:rPr>
                <w:rFonts w:eastAsia="MS Mincho"/>
                <w:color w:val="000000"/>
                <w:szCs w:val="22"/>
                <w:lang w:val="ro-RO"/>
              </w:rPr>
            </w:pPr>
          </w:p>
          <w:p w14:paraId="47476BFE" w14:textId="77777777" w:rsidR="00F017E8" w:rsidRDefault="00F017E8" w:rsidP="00E72982">
            <w:pPr>
              <w:keepNext/>
              <w:jc w:val="center"/>
              <w:rPr>
                <w:rFonts w:eastAsia="MS Mincho"/>
                <w:color w:val="000000"/>
                <w:szCs w:val="22"/>
                <w:lang w:val="ro-RO"/>
              </w:rPr>
            </w:pPr>
          </w:p>
          <w:p w14:paraId="1A06D853"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350 (20,6%)</w:t>
            </w:r>
          </w:p>
          <w:p w14:paraId="13A5B4F5"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1347 (79,4%)</w:t>
            </w:r>
          </w:p>
        </w:tc>
        <w:tc>
          <w:tcPr>
            <w:tcW w:w="1462" w:type="dxa"/>
            <w:tcBorders>
              <w:left w:val="nil"/>
              <w:bottom w:val="nil"/>
            </w:tcBorders>
          </w:tcPr>
          <w:p w14:paraId="571BD572" w14:textId="77777777" w:rsidR="005070F1" w:rsidRPr="00BB0AC0" w:rsidRDefault="005070F1" w:rsidP="00E72982">
            <w:pPr>
              <w:keepNext/>
              <w:jc w:val="center"/>
              <w:rPr>
                <w:rFonts w:eastAsia="MS Mincho"/>
                <w:color w:val="000000"/>
                <w:szCs w:val="22"/>
                <w:lang w:val="ro-RO"/>
              </w:rPr>
            </w:pPr>
          </w:p>
          <w:p w14:paraId="61D86A54" w14:textId="77777777" w:rsidR="00F017E8" w:rsidRDefault="00F017E8" w:rsidP="00E72982">
            <w:pPr>
              <w:keepNext/>
              <w:jc w:val="center"/>
              <w:rPr>
                <w:rFonts w:eastAsia="MS Mincho"/>
                <w:color w:val="000000"/>
                <w:szCs w:val="22"/>
                <w:lang w:val="ro-RO"/>
              </w:rPr>
            </w:pPr>
          </w:p>
          <w:p w14:paraId="4673F248"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278 (16,3%)</w:t>
            </w:r>
          </w:p>
          <w:p w14:paraId="69227EDC"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1424 (83,7%)</w:t>
            </w:r>
          </w:p>
        </w:tc>
      </w:tr>
      <w:tr w:rsidR="005070F1" w:rsidRPr="00BB0AC0" w14:paraId="4659E93A" w14:textId="77777777" w:rsidTr="005070F1">
        <w:trPr>
          <w:trHeight w:val="322"/>
        </w:trPr>
        <w:tc>
          <w:tcPr>
            <w:tcW w:w="3148" w:type="dxa"/>
            <w:vMerge/>
          </w:tcPr>
          <w:p w14:paraId="4D7CBF2D" w14:textId="77777777" w:rsidR="005070F1" w:rsidRPr="00BB0AC0" w:rsidRDefault="005070F1" w:rsidP="00E32542">
            <w:pPr>
              <w:keepNext/>
              <w:rPr>
                <w:rFonts w:eastAsia="MS Mincho"/>
                <w:color w:val="000000"/>
                <w:szCs w:val="22"/>
                <w:lang w:val="ro-RO"/>
              </w:rPr>
            </w:pPr>
          </w:p>
        </w:tc>
        <w:tc>
          <w:tcPr>
            <w:tcW w:w="3056" w:type="dxa"/>
            <w:gridSpan w:val="2"/>
            <w:tcBorders>
              <w:top w:val="nil"/>
              <w:bottom w:val="nil"/>
            </w:tcBorders>
          </w:tcPr>
          <w:p w14:paraId="45BEF0B2" w14:textId="77777777" w:rsidR="00F017E8" w:rsidRDefault="00F017E8" w:rsidP="00E72982">
            <w:pPr>
              <w:keepNext/>
              <w:jc w:val="center"/>
              <w:rPr>
                <w:rFonts w:eastAsia="MS Mincho"/>
                <w:color w:val="000000"/>
                <w:szCs w:val="22"/>
                <w:lang w:val="ro-RO"/>
              </w:rPr>
            </w:pPr>
          </w:p>
          <w:p w14:paraId="4924C437"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0,24</w:t>
            </w:r>
          </w:p>
        </w:tc>
        <w:tc>
          <w:tcPr>
            <w:tcW w:w="3083" w:type="dxa"/>
            <w:gridSpan w:val="2"/>
            <w:tcBorders>
              <w:top w:val="nil"/>
              <w:bottom w:val="nil"/>
            </w:tcBorders>
          </w:tcPr>
          <w:p w14:paraId="22884CDF" w14:textId="77777777" w:rsidR="00F017E8" w:rsidRDefault="00F017E8" w:rsidP="00E72982">
            <w:pPr>
              <w:keepNext/>
              <w:jc w:val="center"/>
              <w:rPr>
                <w:rFonts w:eastAsia="MS Mincho"/>
                <w:color w:val="000000"/>
                <w:szCs w:val="22"/>
                <w:lang w:val="ro-RO"/>
              </w:rPr>
            </w:pPr>
          </w:p>
          <w:p w14:paraId="61F9C726"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0,0005</w:t>
            </w:r>
          </w:p>
        </w:tc>
      </w:tr>
      <w:tr w:rsidR="005070F1" w:rsidRPr="00BB0AC0" w14:paraId="0343311A" w14:textId="77777777" w:rsidTr="005070F1">
        <w:trPr>
          <w:trHeight w:val="322"/>
        </w:trPr>
        <w:tc>
          <w:tcPr>
            <w:tcW w:w="3148" w:type="dxa"/>
            <w:vMerge/>
          </w:tcPr>
          <w:p w14:paraId="0255298B" w14:textId="77777777" w:rsidR="005070F1" w:rsidRPr="00BB0AC0" w:rsidRDefault="005070F1" w:rsidP="00E32542">
            <w:pPr>
              <w:keepNext/>
              <w:rPr>
                <w:rFonts w:eastAsia="MS Mincho"/>
                <w:color w:val="000000"/>
                <w:szCs w:val="22"/>
                <w:lang w:val="ro-RO"/>
              </w:rPr>
            </w:pPr>
          </w:p>
        </w:tc>
        <w:tc>
          <w:tcPr>
            <w:tcW w:w="3056" w:type="dxa"/>
            <w:gridSpan w:val="2"/>
            <w:tcBorders>
              <w:top w:val="nil"/>
            </w:tcBorders>
          </w:tcPr>
          <w:p w14:paraId="18277A50" w14:textId="77777777" w:rsidR="005070F1" w:rsidRDefault="005070F1" w:rsidP="00E72982">
            <w:pPr>
              <w:keepNext/>
              <w:jc w:val="center"/>
              <w:rPr>
                <w:rFonts w:eastAsia="MS Mincho"/>
                <w:color w:val="000000"/>
                <w:szCs w:val="22"/>
                <w:lang w:val="ro-RO"/>
              </w:rPr>
            </w:pPr>
          </w:p>
          <w:p w14:paraId="3D8C071D"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0,75</w:t>
            </w:r>
          </w:p>
        </w:tc>
        <w:tc>
          <w:tcPr>
            <w:tcW w:w="3083" w:type="dxa"/>
            <w:gridSpan w:val="2"/>
            <w:tcBorders>
              <w:top w:val="nil"/>
            </w:tcBorders>
          </w:tcPr>
          <w:p w14:paraId="3FF9A8EB" w14:textId="77777777" w:rsidR="005070F1" w:rsidRDefault="005070F1" w:rsidP="00E72982">
            <w:pPr>
              <w:keepNext/>
              <w:jc w:val="center"/>
              <w:rPr>
                <w:rFonts w:eastAsia="MS Mincho"/>
                <w:color w:val="000000"/>
                <w:szCs w:val="22"/>
                <w:lang w:val="ro-RO"/>
              </w:rPr>
            </w:pPr>
          </w:p>
          <w:p w14:paraId="67D220DA" w14:textId="77777777" w:rsidR="005070F1" w:rsidRPr="00BB0AC0" w:rsidRDefault="005070F1" w:rsidP="00E72982">
            <w:pPr>
              <w:keepNext/>
              <w:jc w:val="center"/>
              <w:rPr>
                <w:rFonts w:eastAsia="MS Mincho"/>
                <w:color w:val="000000"/>
                <w:szCs w:val="22"/>
                <w:lang w:val="ro-RO"/>
              </w:rPr>
            </w:pPr>
            <w:r w:rsidRPr="00BB0AC0">
              <w:rPr>
                <w:rFonts w:eastAsia="MS Mincho"/>
                <w:color w:val="000000"/>
                <w:szCs w:val="22"/>
                <w:lang w:val="ro-RO"/>
              </w:rPr>
              <w:t>0,76</w:t>
            </w:r>
          </w:p>
        </w:tc>
      </w:tr>
    </w:tbl>
    <w:p w14:paraId="43BF671F" w14:textId="77777777" w:rsidR="005070F1" w:rsidRPr="00044299" w:rsidRDefault="005070F1" w:rsidP="005070F1">
      <w:pPr>
        <w:keepNext/>
        <w:rPr>
          <w:color w:val="000000"/>
          <w:sz w:val="20"/>
          <w:lang w:val="ro-RO"/>
        </w:rPr>
      </w:pPr>
      <w:r w:rsidRPr="00044299">
        <w:rPr>
          <w:color w:val="000000"/>
          <w:sz w:val="20"/>
          <w:lang w:val="ro-RO"/>
        </w:rPr>
        <w:t>*</w:t>
      </w:r>
      <w:r w:rsidR="00C02628" w:rsidRPr="00044299">
        <w:rPr>
          <w:color w:val="000000"/>
          <w:sz w:val="20"/>
          <w:lang w:val="ro-RO"/>
        </w:rPr>
        <w:t>Criteriile finale</w:t>
      </w:r>
      <w:r w:rsidR="00711986" w:rsidRPr="00044299">
        <w:rPr>
          <w:color w:val="000000"/>
          <w:sz w:val="20"/>
          <w:lang w:val="ro-RO"/>
        </w:rPr>
        <w:t xml:space="preserve"> </w:t>
      </w:r>
      <w:r w:rsidR="00D802A1" w:rsidRPr="00044299">
        <w:rPr>
          <w:color w:val="000000"/>
          <w:sz w:val="20"/>
          <w:lang w:val="ro-RO"/>
        </w:rPr>
        <w:t>co-</w:t>
      </w:r>
      <w:r w:rsidR="00711986" w:rsidRPr="00044299">
        <w:rPr>
          <w:color w:val="000000"/>
          <w:sz w:val="20"/>
          <w:lang w:val="ro-RO"/>
        </w:rPr>
        <w:t>primare</w:t>
      </w:r>
      <w:r w:rsidR="00114C6D" w:rsidRPr="00044299">
        <w:rPr>
          <w:color w:val="000000"/>
          <w:sz w:val="20"/>
          <w:lang w:val="ro-RO"/>
        </w:rPr>
        <w:t xml:space="preserve"> </w:t>
      </w:r>
      <w:r w:rsidRPr="00044299">
        <w:rPr>
          <w:color w:val="000000"/>
          <w:sz w:val="20"/>
          <w:lang w:val="ro-RO"/>
        </w:rPr>
        <w:t>pentru SFSB în cazul tratamentului cu durata de 1 an comparativ cu braţul observaţional, s-a</w:t>
      </w:r>
      <w:r w:rsidR="00711986" w:rsidRPr="00044299">
        <w:rPr>
          <w:color w:val="000000"/>
          <w:sz w:val="20"/>
          <w:lang w:val="ro-RO"/>
        </w:rPr>
        <w:t>u</w:t>
      </w:r>
      <w:r w:rsidRPr="00044299">
        <w:rPr>
          <w:color w:val="000000"/>
          <w:sz w:val="20"/>
          <w:lang w:val="ro-RO"/>
        </w:rPr>
        <w:t xml:space="preserve"> încadrat în limitele statistice predefinite</w:t>
      </w:r>
    </w:p>
    <w:p w14:paraId="20E3DE57" w14:textId="77777777" w:rsidR="005070F1" w:rsidRPr="00044299" w:rsidRDefault="005070F1" w:rsidP="005070F1">
      <w:pPr>
        <w:keepNext/>
        <w:rPr>
          <w:color w:val="000000"/>
          <w:sz w:val="20"/>
          <w:lang w:val="ro-RO"/>
        </w:rPr>
      </w:pPr>
      <w:r w:rsidRPr="00044299">
        <w:rPr>
          <w:color w:val="000000"/>
          <w:sz w:val="20"/>
          <w:lang w:val="ro-RO"/>
        </w:rPr>
        <w:t>**Analiza finală (inclusiv trecerea a 52% dintre pacienţii din braţul observaţional în braţul cu Herceptin)</w:t>
      </w:r>
    </w:p>
    <w:p w14:paraId="60D5846C" w14:textId="77777777" w:rsidR="005070F1" w:rsidRPr="00044299" w:rsidRDefault="005070F1" w:rsidP="005070F1">
      <w:pPr>
        <w:rPr>
          <w:color w:val="000000"/>
          <w:sz w:val="20"/>
          <w:lang w:val="ro-RO"/>
        </w:rPr>
      </w:pPr>
      <w:r w:rsidRPr="00044299">
        <w:rPr>
          <w:sz w:val="20"/>
          <w:lang w:val="ro-RO"/>
        </w:rPr>
        <w:t xml:space="preserve">***Există o discrepanţă în mărimea totală a lotului din cauza unui număr mic de pacienţi care au fost randomizaţi după data </w:t>
      </w:r>
      <w:r w:rsidR="00D802A1" w:rsidRPr="00044299">
        <w:rPr>
          <w:sz w:val="20"/>
          <w:lang w:val="ro-RO"/>
        </w:rPr>
        <w:t>de închidere a bazei de date</w:t>
      </w:r>
      <w:r w:rsidRPr="00044299">
        <w:rPr>
          <w:sz w:val="20"/>
          <w:lang w:val="ro-RO"/>
        </w:rPr>
        <w:t xml:space="preserve">, </w:t>
      </w:r>
      <w:r w:rsidR="004D13E4" w:rsidRPr="00044299">
        <w:rPr>
          <w:sz w:val="20"/>
          <w:lang w:val="ro-RO"/>
        </w:rPr>
        <w:t>în cazul</w:t>
      </w:r>
      <w:r w:rsidRPr="00044299">
        <w:rPr>
          <w:sz w:val="20"/>
          <w:lang w:val="ro-RO"/>
        </w:rPr>
        <w:t xml:space="preserve"> analiz</w:t>
      </w:r>
      <w:r w:rsidR="004D13E4" w:rsidRPr="00044299">
        <w:rPr>
          <w:sz w:val="20"/>
          <w:lang w:val="ro-RO"/>
        </w:rPr>
        <w:t>ei</w:t>
      </w:r>
      <w:r w:rsidRPr="00044299">
        <w:rPr>
          <w:sz w:val="20"/>
          <w:lang w:val="ro-RO"/>
        </w:rPr>
        <w:t xml:space="preserve"> </w:t>
      </w:r>
      <w:r w:rsidR="001F7D92" w:rsidRPr="00044299">
        <w:rPr>
          <w:sz w:val="20"/>
          <w:lang w:val="ro-RO"/>
        </w:rPr>
        <w:t>perioadei mediane</w:t>
      </w:r>
      <w:r w:rsidRPr="00044299">
        <w:rPr>
          <w:sz w:val="20"/>
          <w:lang w:val="ro-RO"/>
        </w:rPr>
        <w:t xml:space="preserve"> de urmărire de 12 luni</w:t>
      </w:r>
    </w:p>
    <w:p w14:paraId="7A4614BF" w14:textId="77777777" w:rsidR="005070F1" w:rsidRDefault="005070F1" w:rsidP="005070F1">
      <w:pPr>
        <w:rPr>
          <w:color w:val="000000"/>
          <w:szCs w:val="22"/>
          <w:lang w:val="ro-RO"/>
        </w:rPr>
      </w:pPr>
    </w:p>
    <w:p w14:paraId="6D96EAB4" w14:textId="77777777" w:rsidR="005070F1" w:rsidRDefault="005070F1" w:rsidP="005070F1">
      <w:pPr>
        <w:rPr>
          <w:color w:val="000000"/>
          <w:szCs w:val="22"/>
          <w:lang w:val="ro-RO"/>
        </w:rPr>
      </w:pPr>
      <w:r w:rsidRPr="00BC2FF3">
        <w:rPr>
          <w:color w:val="000000"/>
          <w:szCs w:val="22"/>
          <w:lang w:val="ro-RO"/>
        </w:rPr>
        <w:t>Rezultatele privind eficacitatea din analiza intermediară a eficacităţii au depăşit limita statistică prestabilită a protocolului în cazul tratamentului cu Herceptin cu durata de 1 an</w:t>
      </w:r>
      <w:r w:rsidR="00CD6F92">
        <w:rPr>
          <w:color w:val="000000"/>
          <w:szCs w:val="22"/>
          <w:lang w:val="ro-RO"/>
        </w:rPr>
        <w:t>,</w:t>
      </w:r>
      <w:r w:rsidRPr="00BC2FF3">
        <w:rPr>
          <w:color w:val="000000"/>
          <w:szCs w:val="22"/>
          <w:lang w:val="ro-RO"/>
        </w:rPr>
        <w:t xml:space="preserve"> comparativ cu braţul observaţional</w:t>
      </w:r>
      <w:r w:rsidRPr="008F6110">
        <w:rPr>
          <w:color w:val="000000"/>
          <w:szCs w:val="22"/>
          <w:lang w:val="ro-RO"/>
        </w:rPr>
        <w:t>.</w:t>
      </w:r>
      <w:r>
        <w:rPr>
          <w:color w:val="000000"/>
          <w:szCs w:val="22"/>
          <w:lang w:val="ro-RO"/>
        </w:rPr>
        <w:t xml:space="preserve"> După o perioadă mediană de urmărire de 12 luni, riscul relativ (RR) pentru supravieţuirea fără semne de boală (SFSB) a fost de 0,54 (IÎ 95% 0,44, 0,67), ceea ce înseamnă un </w:t>
      </w:r>
      <w:r w:rsidRPr="00DF4E38">
        <w:rPr>
          <w:color w:val="000000"/>
          <w:szCs w:val="22"/>
          <w:lang w:val="ro-RO"/>
        </w:rPr>
        <w:t>beneficiu absolut</w:t>
      </w:r>
      <w:r w:rsidR="00114C6D">
        <w:rPr>
          <w:color w:val="000000"/>
          <w:szCs w:val="22"/>
          <w:lang w:val="ro-RO"/>
        </w:rPr>
        <w:t xml:space="preserve"> pentru</w:t>
      </w:r>
      <w:r>
        <w:rPr>
          <w:color w:val="000000"/>
          <w:szCs w:val="22"/>
          <w:lang w:val="ro-RO"/>
        </w:rPr>
        <w:t xml:space="preserve"> </w:t>
      </w:r>
      <w:r w:rsidRPr="00DF4E38">
        <w:rPr>
          <w:color w:val="000000"/>
          <w:szCs w:val="22"/>
          <w:lang w:val="ro-RO"/>
        </w:rPr>
        <w:t>rat</w:t>
      </w:r>
      <w:r w:rsidR="00114C6D">
        <w:rPr>
          <w:color w:val="000000"/>
          <w:szCs w:val="22"/>
          <w:lang w:val="ro-RO"/>
        </w:rPr>
        <w:t>a</w:t>
      </w:r>
      <w:r w:rsidRPr="00DF4E38">
        <w:rPr>
          <w:color w:val="000000"/>
          <w:szCs w:val="22"/>
          <w:lang w:val="ro-RO"/>
        </w:rPr>
        <w:t xml:space="preserve"> supravieţuirii fără semne de boală la 2 ani</w:t>
      </w:r>
      <w:r w:rsidR="00114C6D">
        <w:rPr>
          <w:color w:val="000000"/>
          <w:szCs w:val="22"/>
          <w:lang w:val="ro-RO"/>
        </w:rPr>
        <w:t>,</w:t>
      </w:r>
      <w:r w:rsidRPr="00DF4E38">
        <w:rPr>
          <w:color w:val="000000"/>
          <w:szCs w:val="22"/>
          <w:lang w:val="ro-RO"/>
        </w:rPr>
        <w:t xml:space="preserve"> de 7,6% (85,8% comparativ cu 78,2%) în favoarea braţului cu Herceptin.</w:t>
      </w:r>
    </w:p>
    <w:p w14:paraId="51B6FD64" w14:textId="77777777" w:rsidR="005070F1" w:rsidRDefault="005070F1" w:rsidP="006979D2">
      <w:pPr>
        <w:ind w:left="58"/>
        <w:outlineLvl w:val="0"/>
        <w:rPr>
          <w:szCs w:val="22"/>
          <w:lang w:val="ro-RO"/>
        </w:rPr>
      </w:pPr>
    </w:p>
    <w:p w14:paraId="7423C4DC" w14:textId="77777777" w:rsidR="005070F1" w:rsidRPr="00337A15" w:rsidRDefault="005070F1" w:rsidP="0065257E">
      <w:pPr>
        <w:keepNext/>
        <w:keepLines/>
        <w:rPr>
          <w:lang w:val="ro-RO"/>
        </w:rPr>
      </w:pPr>
      <w:r>
        <w:rPr>
          <w:lang w:val="ro-RO"/>
        </w:rPr>
        <w:t>O analiză finală efectuată după o perioadă mediană de urmărire de 8 ani, a arătat că tratamentul cu Herceptin cu durata de 1 an este asociat cu o reducere de 24% a riscului, comparativ cu braţul observaţional (RR</w:t>
      </w:r>
      <w:r w:rsidRPr="00BC2FF3">
        <w:rPr>
          <w:lang w:val="ro-RO"/>
        </w:rPr>
        <w:t>=0,76, I</w:t>
      </w:r>
      <w:r>
        <w:rPr>
          <w:lang w:val="ro-RO"/>
        </w:rPr>
        <w:t>Î 95% 0,67, 0,86). Aceasta reprezintă un beneficiu absolut</w:t>
      </w:r>
      <w:r w:rsidR="00114C6D">
        <w:rPr>
          <w:lang w:val="ro-RO"/>
        </w:rPr>
        <w:t xml:space="preserve"> pentru</w:t>
      </w:r>
      <w:r>
        <w:rPr>
          <w:lang w:val="ro-RO"/>
        </w:rPr>
        <w:t xml:space="preserve"> </w:t>
      </w:r>
      <w:r>
        <w:rPr>
          <w:color w:val="000000"/>
          <w:lang w:val="ro-RO"/>
        </w:rPr>
        <w:t xml:space="preserve">rata </w:t>
      </w:r>
      <w:r w:rsidRPr="00DF4E38">
        <w:rPr>
          <w:color w:val="000000"/>
          <w:lang w:val="ro-RO"/>
        </w:rPr>
        <w:t xml:space="preserve">supravieţuirii fără semne de boală la </w:t>
      </w:r>
      <w:r>
        <w:rPr>
          <w:color w:val="000000"/>
          <w:lang w:val="ro-RO"/>
        </w:rPr>
        <w:t>8</w:t>
      </w:r>
      <w:r w:rsidRPr="00DF4E38">
        <w:rPr>
          <w:color w:val="000000"/>
          <w:lang w:val="ro-RO"/>
        </w:rPr>
        <w:t> ani</w:t>
      </w:r>
      <w:r w:rsidR="00114C6D">
        <w:rPr>
          <w:color w:val="000000"/>
          <w:lang w:val="ro-RO"/>
        </w:rPr>
        <w:t>,</w:t>
      </w:r>
      <w:r w:rsidRPr="00DF4E38">
        <w:rPr>
          <w:color w:val="000000"/>
          <w:lang w:val="ro-RO"/>
        </w:rPr>
        <w:t xml:space="preserve"> de </w:t>
      </w:r>
      <w:r>
        <w:rPr>
          <w:color w:val="000000"/>
          <w:lang w:val="ro-RO"/>
        </w:rPr>
        <w:t>6,4</w:t>
      </w:r>
      <w:r w:rsidRPr="00DF4E38">
        <w:rPr>
          <w:color w:val="000000"/>
          <w:lang w:val="ro-RO"/>
        </w:rPr>
        <w:t xml:space="preserve">% în favoarea </w:t>
      </w:r>
      <w:r>
        <w:rPr>
          <w:color w:val="000000"/>
          <w:lang w:val="ro-RO"/>
        </w:rPr>
        <w:t>tratamentului cu Herceptin cu durata de 1 an.</w:t>
      </w:r>
    </w:p>
    <w:p w14:paraId="1B441C77" w14:textId="77777777" w:rsidR="005070F1" w:rsidRDefault="005070F1" w:rsidP="002D0D92">
      <w:pPr>
        <w:rPr>
          <w:lang w:val="ro-RO"/>
        </w:rPr>
      </w:pPr>
    </w:p>
    <w:p w14:paraId="1F04D47A" w14:textId="77777777" w:rsidR="005070F1" w:rsidRDefault="005070F1" w:rsidP="002D0D92">
      <w:pPr>
        <w:rPr>
          <w:lang w:val="ro-RO"/>
        </w:rPr>
      </w:pPr>
      <w:r>
        <w:rPr>
          <w:lang w:val="ro-RO"/>
        </w:rPr>
        <w:t xml:space="preserve">În această analiză finală, prelungirea tratamentului cu Herceptin la 2 ani nu a arătat beneficii suplimentare în comparaţie cu tratamentul cu durata de 1 an </w:t>
      </w:r>
      <w:r w:rsidRPr="00BC2FF3">
        <w:rPr>
          <w:lang w:val="ro-RO"/>
        </w:rPr>
        <w:t>[RR al SFSB la populaţ</w:t>
      </w:r>
      <w:r>
        <w:rPr>
          <w:lang w:val="ro-RO"/>
        </w:rPr>
        <w:t>i</w:t>
      </w:r>
      <w:r w:rsidRPr="00BC2FF3">
        <w:rPr>
          <w:lang w:val="ro-RO"/>
        </w:rPr>
        <w:t>a cu intenţie de tratament (ITT) la 2 ani comparativ cu 1 an=0,99 (I</w:t>
      </w:r>
      <w:r>
        <w:rPr>
          <w:lang w:val="ro-RO"/>
        </w:rPr>
        <w:t>Î 95%</w:t>
      </w:r>
      <w:r w:rsidRPr="00BC2FF3">
        <w:rPr>
          <w:lang w:val="ro-RO"/>
        </w:rPr>
        <w:t xml:space="preserve">: 0,87, 1,13), valoarea p=0,90 iar RR pentru SG=0,98 (0,83, 1,15); valoarea p=0,78]. </w:t>
      </w:r>
      <w:r w:rsidRPr="00BC2FF3">
        <w:rPr>
          <w:lang w:val="fr-CH"/>
        </w:rPr>
        <w:t>Inciden</w:t>
      </w:r>
      <w:r>
        <w:rPr>
          <w:lang w:val="ro-RO"/>
        </w:rPr>
        <w:t>ţa disfuncţiei cardiace asimptomatice a fost mai mare în braţul de tratament cu durata de 2 ani (8,1% comparativ cu 4,6% în braţul de tratament cu durata de 1 an). Mai mulţi pacienţi au prezentat cel puţin o reacţie adversă de grad 3 sau 4 în cazul tratamentului cu durata de 2 ani (20,4%) comparativ cu braţul de tratament cu durata de 1 an (16,3%).</w:t>
      </w:r>
    </w:p>
    <w:p w14:paraId="17581E98" w14:textId="77777777" w:rsidR="005070F1" w:rsidRDefault="005070F1" w:rsidP="00E51EC2">
      <w:pPr>
        <w:keepNext/>
        <w:keepLines/>
        <w:widowControl w:val="0"/>
        <w:ind w:left="58"/>
        <w:outlineLvl w:val="0"/>
        <w:rPr>
          <w:szCs w:val="22"/>
          <w:lang w:val="ro-RO"/>
        </w:rPr>
      </w:pPr>
    </w:p>
    <w:p w14:paraId="2A9A71A1" w14:textId="77777777" w:rsidR="00E51EC2" w:rsidRPr="00412A83" w:rsidRDefault="00E51EC2" w:rsidP="002D0D92">
      <w:pPr>
        <w:rPr>
          <w:lang w:val="ro-RO"/>
        </w:rPr>
      </w:pPr>
      <w:r w:rsidRPr="00412A83">
        <w:rPr>
          <w:lang w:val="ro-RO"/>
        </w:rPr>
        <w:t xml:space="preserve">În studiile clinice </w:t>
      </w:r>
      <w:r w:rsidR="00344576" w:rsidRPr="00412A83">
        <w:rPr>
          <w:lang w:val="ro-RO"/>
        </w:rPr>
        <w:t>NSABP B-31</w:t>
      </w:r>
      <w:r w:rsidR="00344576">
        <w:rPr>
          <w:lang w:val="ro-RO"/>
        </w:rPr>
        <w:t xml:space="preserve"> </w:t>
      </w:r>
      <w:r w:rsidR="00344576" w:rsidRPr="00412A83">
        <w:rPr>
          <w:lang w:val="ro-RO"/>
        </w:rPr>
        <w:t xml:space="preserve">şi </w:t>
      </w:r>
      <w:r w:rsidRPr="00412A83">
        <w:rPr>
          <w:lang w:val="ro-RO"/>
        </w:rPr>
        <w:t xml:space="preserve">NCCTG N9831, Herceptin a fost administrat în asociere cu paclitaxel, după chimioterapia cu AC. </w:t>
      </w:r>
    </w:p>
    <w:p w14:paraId="0206011D" w14:textId="77777777" w:rsidR="00E51EC2" w:rsidRPr="00412A83" w:rsidRDefault="00E51EC2" w:rsidP="00E51EC2">
      <w:pPr>
        <w:widowControl w:val="0"/>
        <w:ind w:left="57"/>
        <w:outlineLvl w:val="0"/>
        <w:rPr>
          <w:szCs w:val="22"/>
          <w:lang w:val="ro-RO"/>
        </w:rPr>
      </w:pPr>
    </w:p>
    <w:p w14:paraId="3B655DEC" w14:textId="77777777" w:rsidR="00E51EC2" w:rsidRPr="00412A83" w:rsidRDefault="00E51EC2" w:rsidP="00E51EC2">
      <w:pPr>
        <w:widowControl w:val="0"/>
        <w:ind w:firstLine="567"/>
        <w:outlineLvl w:val="0"/>
        <w:rPr>
          <w:szCs w:val="22"/>
          <w:lang w:val="ro-RO"/>
        </w:rPr>
      </w:pPr>
      <w:r w:rsidRPr="00412A83">
        <w:rPr>
          <w:szCs w:val="22"/>
          <w:lang w:val="ro-RO"/>
        </w:rPr>
        <w:t>Doxorubicina şi ciclofosfamida au fost administrate concomitent după cum urmează:</w:t>
      </w:r>
    </w:p>
    <w:p w14:paraId="3AD0FCE8" w14:textId="77777777" w:rsidR="00E51EC2" w:rsidRPr="00412A83" w:rsidRDefault="00E51EC2" w:rsidP="00E51EC2">
      <w:pPr>
        <w:widowControl w:val="0"/>
        <w:outlineLvl w:val="0"/>
        <w:rPr>
          <w:szCs w:val="22"/>
          <w:lang w:val="ro-RO"/>
        </w:rPr>
      </w:pPr>
    </w:p>
    <w:p w14:paraId="7E831669" w14:textId="77777777" w:rsidR="00E51EC2" w:rsidRPr="00412A83" w:rsidRDefault="00E51EC2" w:rsidP="00E51EC2">
      <w:pPr>
        <w:widowControl w:val="0"/>
        <w:tabs>
          <w:tab w:val="left" w:pos="1134"/>
        </w:tabs>
        <w:ind w:left="1134" w:hanging="556"/>
        <w:outlineLvl w:val="0"/>
        <w:rPr>
          <w:szCs w:val="22"/>
          <w:lang w:val="ro-RO"/>
        </w:rPr>
      </w:pPr>
      <w:r w:rsidRPr="00412A83">
        <w:rPr>
          <w:szCs w:val="22"/>
          <w:lang w:val="ro-RO"/>
        </w:rPr>
        <w:t>-</w:t>
      </w:r>
      <w:r w:rsidRPr="00412A83">
        <w:rPr>
          <w:szCs w:val="22"/>
          <w:lang w:val="ro-RO"/>
        </w:rPr>
        <w:tab/>
        <w:t xml:space="preserve">doxorubicină </w:t>
      </w:r>
      <w:r w:rsidRPr="00412A83">
        <w:rPr>
          <w:color w:val="000000"/>
          <w:lang w:val="ro-RO"/>
        </w:rPr>
        <w:t xml:space="preserve">administrată intravenos în </w:t>
      </w:r>
      <w:r w:rsidRPr="00412A83">
        <w:rPr>
          <w:i/>
          <w:color w:val="000000"/>
          <w:lang w:val="ro-RO"/>
        </w:rPr>
        <w:t>bolus</w:t>
      </w:r>
      <w:r w:rsidRPr="00412A83">
        <w:rPr>
          <w:szCs w:val="22"/>
          <w:lang w:val="ro-RO"/>
        </w:rPr>
        <w:t>, 60 mg/m</w:t>
      </w:r>
      <w:r w:rsidRPr="00412A83">
        <w:rPr>
          <w:szCs w:val="22"/>
          <w:vertAlign w:val="superscript"/>
          <w:lang w:val="ro-RO"/>
        </w:rPr>
        <w:t>2</w:t>
      </w:r>
      <w:r w:rsidRPr="00412A83">
        <w:rPr>
          <w:szCs w:val="22"/>
          <w:lang w:val="ro-RO"/>
        </w:rPr>
        <w:t xml:space="preserve">, </w:t>
      </w:r>
      <w:r w:rsidRPr="00412A83">
        <w:rPr>
          <w:color w:val="000000"/>
          <w:lang w:val="ro-RO"/>
        </w:rPr>
        <w:t xml:space="preserve">la </w:t>
      </w:r>
      <w:r>
        <w:rPr>
          <w:color w:val="000000"/>
          <w:lang w:val="ro-RO"/>
        </w:rPr>
        <w:t>interval de</w:t>
      </w:r>
      <w:r w:rsidRPr="00412A83">
        <w:rPr>
          <w:color w:val="000000"/>
          <w:lang w:val="ro-RO"/>
        </w:rPr>
        <w:t xml:space="preserve"> 3 săptămâni timp de 4 cicluri terapeutice</w:t>
      </w:r>
      <w:r w:rsidRPr="00412A83">
        <w:rPr>
          <w:szCs w:val="22"/>
          <w:lang w:val="ro-RO"/>
        </w:rPr>
        <w:t>.</w:t>
      </w:r>
    </w:p>
    <w:p w14:paraId="05FFBAF3" w14:textId="77777777" w:rsidR="00E51EC2" w:rsidRPr="00412A83" w:rsidRDefault="00E51EC2" w:rsidP="00E51EC2">
      <w:pPr>
        <w:widowControl w:val="0"/>
        <w:tabs>
          <w:tab w:val="left" w:pos="1418"/>
        </w:tabs>
        <w:outlineLvl w:val="0"/>
        <w:rPr>
          <w:szCs w:val="22"/>
          <w:lang w:val="ro-RO"/>
        </w:rPr>
      </w:pPr>
    </w:p>
    <w:p w14:paraId="3EB3B90B" w14:textId="77777777" w:rsidR="00E51EC2" w:rsidRPr="00412A83" w:rsidRDefault="00E51EC2" w:rsidP="00E51EC2">
      <w:pPr>
        <w:widowControl w:val="0"/>
        <w:tabs>
          <w:tab w:val="left" w:pos="567"/>
          <w:tab w:val="left" w:pos="1134"/>
        </w:tabs>
        <w:ind w:left="1134" w:hanging="556"/>
        <w:outlineLvl w:val="0"/>
        <w:rPr>
          <w:szCs w:val="22"/>
          <w:lang w:val="ro-RO"/>
        </w:rPr>
      </w:pPr>
      <w:r w:rsidRPr="00412A83">
        <w:rPr>
          <w:szCs w:val="22"/>
          <w:lang w:val="ro-RO"/>
        </w:rPr>
        <w:t>-</w:t>
      </w:r>
      <w:r w:rsidRPr="00412A83">
        <w:rPr>
          <w:szCs w:val="22"/>
          <w:lang w:val="ro-RO"/>
        </w:rPr>
        <w:tab/>
        <w:t xml:space="preserve">ciclofosfamidă </w:t>
      </w:r>
      <w:r w:rsidRPr="00412A83">
        <w:rPr>
          <w:color w:val="000000"/>
          <w:lang w:val="ro-RO"/>
        </w:rPr>
        <w:t>administrată intravenos</w:t>
      </w:r>
      <w:r w:rsidRPr="00412A83">
        <w:rPr>
          <w:szCs w:val="22"/>
          <w:lang w:val="ro-RO"/>
        </w:rPr>
        <w:t>, 600 mg/m</w:t>
      </w:r>
      <w:r w:rsidRPr="00412A83">
        <w:rPr>
          <w:szCs w:val="22"/>
          <w:vertAlign w:val="superscript"/>
          <w:lang w:val="ro-RO"/>
        </w:rPr>
        <w:t>2</w:t>
      </w:r>
      <w:r w:rsidRPr="00412A83">
        <w:rPr>
          <w:szCs w:val="22"/>
          <w:lang w:val="ro-RO"/>
        </w:rPr>
        <w:t xml:space="preserve"> în decurs de 30 minute, </w:t>
      </w:r>
      <w:r w:rsidRPr="00412A83">
        <w:rPr>
          <w:color w:val="000000"/>
          <w:lang w:val="ro-RO"/>
        </w:rPr>
        <w:t xml:space="preserve">la </w:t>
      </w:r>
      <w:r>
        <w:rPr>
          <w:color w:val="000000"/>
          <w:lang w:val="ro-RO"/>
        </w:rPr>
        <w:t>interval de</w:t>
      </w:r>
      <w:r w:rsidRPr="00412A83">
        <w:rPr>
          <w:color w:val="000000"/>
          <w:lang w:val="ro-RO"/>
        </w:rPr>
        <w:t xml:space="preserve"> 3 săptămâni timp de 4 cicluri terapeutice</w:t>
      </w:r>
      <w:r w:rsidRPr="00412A83">
        <w:rPr>
          <w:szCs w:val="22"/>
          <w:lang w:val="ro-RO"/>
        </w:rPr>
        <w:t>.</w:t>
      </w:r>
    </w:p>
    <w:p w14:paraId="0FCEC0C1" w14:textId="77777777" w:rsidR="00E51EC2" w:rsidRPr="00412A83" w:rsidRDefault="00E51EC2" w:rsidP="00E51EC2">
      <w:pPr>
        <w:widowControl w:val="0"/>
        <w:tabs>
          <w:tab w:val="left" w:pos="567"/>
          <w:tab w:val="left" w:pos="993"/>
        </w:tabs>
        <w:outlineLvl w:val="0"/>
        <w:rPr>
          <w:szCs w:val="22"/>
          <w:lang w:val="ro-RO"/>
        </w:rPr>
      </w:pPr>
    </w:p>
    <w:p w14:paraId="09C552DB" w14:textId="77777777" w:rsidR="00E51EC2" w:rsidRPr="00412A83" w:rsidRDefault="00E51EC2" w:rsidP="00E51EC2">
      <w:pPr>
        <w:widowControl w:val="0"/>
        <w:ind w:firstLine="567"/>
        <w:outlineLvl w:val="0"/>
        <w:rPr>
          <w:szCs w:val="22"/>
          <w:lang w:val="ro-RO"/>
        </w:rPr>
      </w:pPr>
      <w:r w:rsidRPr="00412A83">
        <w:rPr>
          <w:szCs w:val="22"/>
          <w:lang w:val="ro-RO"/>
        </w:rPr>
        <w:t>Paclitaxel în asociere cu Herceptin a fost administrat după cum urmează:</w:t>
      </w:r>
    </w:p>
    <w:p w14:paraId="72084B83" w14:textId="77777777" w:rsidR="00E51EC2" w:rsidRPr="00412A83" w:rsidRDefault="00E51EC2" w:rsidP="00E51EC2">
      <w:pPr>
        <w:widowControl w:val="0"/>
        <w:outlineLvl w:val="0"/>
        <w:rPr>
          <w:szCs w:val="22"/>
          <w:lang w:val="ro-RO"/>
        </w:rPr>
      </w:pPr>
    </w:p>
    <w:p w14:paraId="4345C405" w14:textId="77777777" w:rsidR="00E51EC2" w:rsidRPr="00412A83" w:rsidRDefault="00E51EC2" w:rsidP="00E51EC2">
      <w:pPr>
        <w:widowControl w:val="0"/>
        <w:autoSpaceDE w:val="0"/>
        <w:autoSpaceDN w:val="0"/>
        <w:adjustRightInd w:val="0"/>
        <w:ind w:left="1134" w:hanging="567"/>
        <w:outlineLvl w:val="0"/>
        <w:rPr>
          <w:szCs w:val="22"/>
          <w:lang w:val="ro-RO"/>
        </w:rPr>
      </w:pPr>
      <w:r w:rsidRPr="00412A83">
        <w:rPr>
          <w:szCs w:val="22"/>
          <w:lang w:val="ro-RO"/>
        </w:rPr>
        <w:t>-</w:t>
      </w:r>
      <w:r w:rsidRPr="00412A83">
        <w:rPr>
          <w:szCs w:val="22"/>
          <w:lang w:val="ro-RO"/>
        </w:rPr>
        <w:tab/>
        <w:t xml:space="preserve">paclitaxel </w:t>
      </w:r>
      <w:r w:rsidRPr="00412A83">
        <w:rPr>
          <w:color w:val="000000"/>
          <w:lang w:val="ro-RO"/>
        </w:rPr>
        <w:t>administrat intravenos</w:t>
      </w:r>
      <w:r>
        <w:rPr>
          <w:color w:val="000000"/>
          <w:lang w:val="ro-RO"/>
        </w:rPr>
        <w:t xml:space="preserve"> </w:t>
      </w:r>
      <w:r w:rsidRPr="00412A83">
        <w:rPr>
          <w:b/>
          <w:szCs w:val="22"/>
          <w:lang w:val="ro-RO"/>
        </w:rPr>
        <w:t>-</w:t>
      </w:r>
      <w:r w:rsidRPr="00412A83">
        <w:rPr>
          <w:szCs w:val="22"/>
          <w:lang w:val="ro-RO"/>
        </w:rPr>
        <w:t xml:space="preserve"> 80 mg/m</w:t>
      </w:r>
      <w:r w:rsidRPr="00412A83">
        <w:rPr>
          <w:szCs w:val="22"/>
          <w:vertAlign w:val="superscript"/>
          <w:lang w:val="ro-RO"/>
        </w:rPr>
        <w:t>2</w:t>
      </w:r>
      <w:r w:rsidRPr="00412A83">
        <w:rPr>
          <w:szCs w:val="22"/>
          <w:lang w:val="ro-RO"/>
        </w:rPr>
        <w:t xml:space="preserve"> </w:t>
      </w:r>
      <w:r w:rsidRPr="00412A83">
        <w:rPr>
          <w:color w:val="000000"/>
          <w:lang w:val="ro-RO"/>
        </w:rPr>
        <w:t xml:space="preserve">sub formă de perfuzie </w:t>
      </w:r>
      <w:r w:rsidR="004430A4">
        <w:rPr>
          <w:color w:val="000000"/>
          <w:lang w:val="ro-RO"/>
        </w:rPr>
        <w:t>intravenoasă</w:t>
      </w:r>
      <w:r w:rsidRPr="00412A83">
        <w:rPr>
          <w:color w:val="000000"/>
          <w:lang w:val="ro-RO"/>
        </w:rPr>
        <w:t xml:space="preserve"> continuă, </w:t>
      </w:r>
      <w:r w:rsidR="004D13E4">
        <w:rPr>
          <w:color w:val="000000"/>
          <w:lang w:val="ro-RO"/>
        </w:rPr>
        <w:t>la interval de o</w:t>
      </w:r>
      <w:r w:rsidRPr="00412A83">
        <w:rPr>
          <w:color w:val="000000"/>
          <w:lang w:val="ro-RO"/>
        </w:rPr>
        <w:t xml:space="preserve"> săptămână, timp de 12 săptămâni</w:t>
      </w:r>
    </w:p>
    <w:p w14:paraId="667DCF27" w14:textId="77777777" w:rsidR="00E51EC2" w:rsidRPr="00412A83" w:rsidRDefault="00E51EC2" w:rsidP="00E51EC2">
      <w:pPr>
        <w:widowControl w:val="0"/>
        <w:autoSpaceDE w:val="0"/>
        <w:autoSpaceDN w:val="0"/>
        <w:adjustRightInd w:val="0"/>
        <w:outlineLvl w:val="0"/>
        <w:rPr>
          <w:szCs w:val="22"/>
          <w:lang w:val="ro-RO"/>
        </w:rPr>
      </w:pPr>
      <w:r w:rsidRPr="00412A83">
        <w:rPr>
          <w:szCs w:val="22"/>
          <w:lang w:val="ro-RO"/>
        </w:rPr>
        <w:t xml:space="preserve">sau </w:t>
      </w:r>
    </w:p>
    <w:p w14:paraId="0380F51F" w14:textId="77777777" w:rsidR="00E51EC2" w:rsidRPr="00412A83" w:rsidRDefault="00E51EC2" w:rsidP="00E51EC2">
      <w:pPr>
        <w:widowControl w:val="0"/>
        <w:autoSpaceDE w:val="0"/>
        <w:autoSpaceDN w:val="0"/>
        <w:adjustRightInd w:val="0"/>
        <w:ind w:left="1134" w:hanging="567"/>
        <w:outlineLvl w:val="0"/>
        <w:rPr>
          <w:szCs w:val="22"/>
          <w:lang w:val="ro-RO"/>
        </w:rPr>
      </w:pPr>
      <w:r w:rsidRPr="00412A83">
        <w:rPr>
          <w:szCs w:val="22"/>
          <w:lang w:val="ro-RO"/>
        </w:rPr>
        <w:t>-</w:t>
      </w:r>
      <w:r w:rsidRPr="00412A83">
        <w:rPr>
          <w:szCs w:val="22"/>
          <w:lang w:val="ro-RO"/>
        </w:rPr>
        <w:tab/>
        <w:t xml:space="preserve">paclitaxel </w:t>
      </w:r>
      <w:r w:rsidRPr="00412A83">
        <w:rPr>
          <w:color w:val="000000"/>
          <w:lang w:val="ro-RO"/>
        </w:rPr>
        <w:t xml:space="preserve">administrat intravenos </w:t>
      </w:r>
      <w:r w:rsidRPr="00412A83">
        <w:rPr>
          <w:b/>
          <w:szCs w:val="22"/>
          <w:lang w:val="ro-RO"/>
        </w:rPr>
        <w:t xml:space="preserve">- </w:t>
      </w:r>
      <w:r w:rsidRPr="00412A83">
        <w:rPr>
          <w:szCs w:val="22"/>
          <w:lang w:val="ro-RO"/>
        </w:rPr>
        <w:t>175 mg/m</w:t>
      </w:r>
      <w:r w:rsidRPr="00412A83">
        <w:rPr>
          <w:szCs w:val="22"/>
          <w:vertAlign w:val="superscript"/>
          <w:lang w:val="ro-RO"/>
        </w:rPr>
        <w:t>2</w:t>
      </w:r>
      <w:r w:rsidRPr="00412A83">
        <w:rPr>
          <w:szCs w:val="22"/>
          <w:lang w:val="ro-RO"/>
        </w:rPr>
        <w:t xml:space="preserve"> </w:t>
      </w:r>
      <w:r w:rsidRPr="00412A83">
        <w:rPr>
          <w:color w:val="000000"/>
          <w:lang w:val="ro-RO"/>
        </w:rPr>
        <w:t>sub formă de perfuzie i</w:t>
      </w:r>
      <w:r w:rsidR="004430A4">
        <w:rPr>
          <w:color w:val="000000"/>
          <w:lang w:val="ro-RO"/>
        </w:rPr>
        <w:t>ntravenoasă</w:t>
      </w:r>
      <w:r w:rsidRPr="00412A83">
        <w:rPr>
          <w:color w:val="000000"/>
          <w:lang w:val="ro-RO"/>
        </w:rPr>
        <w:t xml:space="preserve"> continuă</w:t>
      </w:r>
      <w:r w:rsidRPr="00412A83">
        <w:rPr>
          <w:szCs w:val="22"/>
          <w:lang w:val="ro-RO"/>
        </w:rPr>
        <w:t xml:space="preserve">, </w:t>
      </w:r>
      <w:r w:rsidRPr="00412A83">
        <w:rPr>
          <w:color w:val="000000"/>
          <w:lang w:val="ro-RO"/>
        </w:rPr>
        <w:t xml:space="preserve">la </w:t>
      </w:r>
      <w:r>
        <w:rPr>
          <w:color w:val="000000"/>
          <w:lang w:val="ro-RO"/>
        </w:rPr>
        <w:t>interval de</w:t>
      </w:r>
      <w:r w:rsidRPr="00412A83">
        <w:rPr>
          <w:color w:val="000000"/>
          <w:lang w:val="ro-RO"/>
        </w:rPr>
        <w:t xml:space="preserve"> 3 săptămâni timp de 4 cicluri terapeutice (în ziua 1 a fiecărui ciclu terapeutic)</w:t>
      </w:r>
      <w:r w:rsidRPr="00412A83">
        <w:rPr>
          <w:szCs w:val="22"/>
          <w:lang w:val="ro-RO"/>
        </w:rPr>
        <w:t xml:space="preserve"> </w:t>
      </w:r>
    </w:p>
    <w:p w14:paraId="05485399" w14:textId="77777777" w:rsidR="00E51EC2" w:rsidRPr="00412A83" w:rsidRDefault="00E51EC2" w:rsidP="00E51EC2">
      <w:pPr>
        <w:widowControl w:val="0"/>
        <w:rPr>
          <w:color w:val="000000"/>
          <w:szCs w:val="22"/>
          <w:lang w:val="ro-RO"/>
        </w:rPr>
      </w:pPr>
    </w:p>
    <w:p w14:paraId="42BBC3F0" w14:textId="77777777" w:rsidR="00E51EC2" w:rsidRPr="00412A83" w:rsidRDefault="00E51EC2" w:rsidP="00E51EC2">
      <w:pPr>
        <w:widowControl w:val="0"/>
        <w:rPr>
          <w:szCs w:val="22"/>
          <w:lang w:val="ro-RO"/>
        </w:rPr>
      </w:pPr>
      <w:r w:rsidRPr="00412A83">
        <w:rPr>
          <w:color w:val="000000"/>
          <w:szCs w:val="22"/>
          <w:lang w:val="ro-RO"/>
        </w:rPr>
        <w:t>Rezultatele privind eficacitatea din analiza comună a studiilor clinice</w:t>
      </w:r>
      <w:r w:rsidR="00CF63F8" w:rsidRPr="00CF63F8">
        <w:rPr>
          <w:szCs w:val="22"/>
          <w:lang w:val="ro-RO"/>
        </w:rPr>
        <w:t xml:space="preserve"> </w:t>
      </w:r>
      <w:r w:rsidR="00CF63F8" w:rsidRPr="00412A83">
        <w:rPr>
          <w:szCs w:val="22"/>
          <w:lang w:val="ro-RO"/>
        </w:rPr>
        <w:t>NSABP B-31 şi</w:t>
      </w:r>
      <w:r w:rsidRPr="00412A83">
        <w:rPr>
          <w:color w:val="000000"/>
          <w:szCs w:val="22"/>
          <w:lang w:val="ro-RO"/>
        </w:rPr>
        <w:t xml:space="preserve"> </w:t>
      </w:r>
      <w:r w:rsidRPr="00412A83">
        <w:rPr>
          <w:szCs w:val="22"/>
          <w:lang w:val="ro-RO"/>
        </w:rPr>
        <w:t xml:space="preserve">NCCTG 9831 </w:t>
      </w:r>
      <w:r w:rsidR="00CF63F8">
        <w:rPr>
          <w:szCs w:val="22"/>
          <w:lang w:val="ro-RO"/>
        </w:rPr>
        <w:t>la momentul analizei definitive a SFSB</w:t>
      </w:r>
      <w:r w:rsidR="00CF63F8" w:rsidRPr="00947C65">
        <w:rPr>
          <w:szCs w:val="22"/>
          <w:lang w:val="ro-RO"/>
        </w:rPr>
        <w:t xml:space="preserve">* </w:t>
      </w:r>
      <w:r w:rsidRPr="00412A83">
        <w:rPr>
          <w:color w:val="000000"/>
          <w:szCs w:val="22"/>
          <w:lang w:val="ro-RO"/>
        </w:rPr>
        <w:t xml:space="preserve">sunt prezentate în </w:t>
      </w:r>
      <w:r>
        <w:rPr>
          <w:color w:val="000000"/>
          <w:szCs w:val="22"/>
          <w:lang w:val="ro-RO"/>
        </w:rPr>
        <w:t>T</w:t>
      </w:r>
      <w:r w:rsidRPr="00412A83">
        <w:rPr>
          <w:color w:val="000000"/>
          <w:szCs w:val="22"/>
          <w:lang w:val="ro-RO"/>
        </w:rPr>
        <w:t xml:space="preserve">abelul </w:t>
      </w:r>
      <w:r>
        <w:rPr>
          <w:color w:val="000000"/>
          <w:szCs w:val="22"/>
          <w:lang w:val="ro-RO"/>
        </w:rPr>
        <w:t>6</w:t>
      </w:r>
      <w:r w:rsidRPr="00412A83">
        <w:rPr>
          <w:color w:val="000000"/>
          <w:szCs w:val="22"/>
          <w:lang w:val="ro-RO"/>
        </w:rPr>
        <w:t>.</w:t>
      </w:r>
      <w:r w:rsidRPr="00412A83">
        <w:rPr>
          <w:szCs w:val="22"/>
          <w:lang w:val="ro-RO"/>
        </w:rPr>
        <w:t xml:space="preserve"> Durata mediană a perioadei de urmărire a fost de 1,8 ani pentru pacienţii din braţul AC→P şi de 2,0 ani pentru pacienţii din braţul AC→PH.</w:t>
      </w:r>
    </w:p>
    <w:p w14:paraId="3858A03C" w14:textId="77777777" w:rsidR="00E51EC2" w:rsidRDefault="00E51EC2" w:rsidP="00E51EC2">
      <w:pPr>
        <w:widowControl w:val="0"/>
        <w:rPr>
          <w:szCs w:val="22"/>
          <w:highlight w:val="yellow"/>
          <w:lang w:val="ro-RO"/>
        </w:rPr>
      </w:pPr>
    </w:p>
    <w:p w14:paraId="3B07F3AA" w14:textId="77777777" w:rsidR="00E51EC2" w:rsidRDefault="00E51EC2" w:rsidP="002D5C64">
      <w:pPr>
        <w:keepNext/>
        <w:keepLines/>
        <w:widowControl w:val="0"/>
        <w:rPr>
          <w:szCs w:val="22"/>
          <w:lang w:val="ro-RO"/>
        </w:rPr>
      </w:pPr>
      <w:r w:rsidRPr="00A06930">
        <w:rPr>
          <w:szCs w:val="22"/>
          <w:lang w:val="ro-RO"/>
        </w:rPr>
        <w:t>Tabel</w:t>
      </w:r>
      <w:r w:rsidR="004430A4">
        <w:rPr>
          <w:szCs w:val="22"/>
          <w:lang w:val="ro-RO"/>
        </w:rPr>
        <w:t>ul</w:t>
      </w:r>
      <w:r w:rsidRPr="00A06930">
        <w:rPr>
          <w:szCs w:val="22"/>
          <w:lang w:val="ro-RO"/>
        </w:rPr>
        <w:t xml:space="preserve"> 6</w:t>
      </w:r>
      <w:r w:rsidRPr="00AE1EAA">
        <w:rPr>
          <w:szCs w:val="22"/>
          <w:lang w:val="it-IT"/>
          <w:rPrChange w:id="1309" w:author="TCS" w:date="2025-10-13T18:48:00Z" w16du:dateUtc="2025-10-13T13:18:00Z">
            <w:rPr>
              <w:szCs w:val="22"/>
              <w:lang w:val="es-ES"/>
            </w:rPr>
          </w:rPrChange>
        </w:rPr>
        <w:t xml:space="preserve">: </w:t>
      </w:r>
      <w:r w:rsidR="00CF63F8">
        <w:rPr>
          <w:szCs w:val="22"/>
          <w:lang w:val="ro-RO"/>
        </w:rPr>
        <w:t>Sumarul r</w:t>
      </w:r>
      <w:r w:rsidR="00CF63F8" w:rsidRPr="00497EE2">
        <w:rPr>
          <w:szCs w:val="22"/>
          <w:lang w:val="ro-RO"/>
        </w:rPr>
        <w:t>ezultatel</w:t>
      </w:r>
      <w:r w:rsidR="00CF63F8">
        <w:rPr>
          <w:szCs w:val="22"/>
          <w:lang w:val="ro-RO"/>
        </w:rPr>
        <w:t>or</w:t>
      </w:r>
      <w:r w:rsidR="00CF63F8" w:rsidRPr="00497EE2">
        <w:rPr>
          <w:szCs w:val="22"/>
          <w:lang w:val="ro-RO"/>
        </w:rPr>
        <w:t xml:space="preserve"> privind eficacitatea din analiza comună a studiilor clinice </w:t>
      </w:r>
      <w:r w:rsidR="00CF63F8">
        <w:rPr>
          <w:szCs w:val="22"/>
          <w:lang w:val="ro-RO"/>
        </w:rPr>
        <w:t>NSABP B</w:t>
      </w:r>
      <w:r w:rsidR="00CF63F8">
        <w:rPr>
          <w:szCs w:val="22"/>
          <w:lang w:val="ro-RO"/>
        </w:rPr>
        <w:noBreakHyphen/>
      </w:r>
      <w:r w:rsidR="00CF63F8" w:rsidRPr="00497EE2">
        <w:rPr>
          <w:szCs w:val="22"/>
          <w:lang w:val="ro-RO"/>
        </w:rPr>
        <w:t>31</w:t>
      </w:r>
      <w:r w:rsidR="00CF63F8">
        <w:rPr>
          <w:szCs w:val="22"/>
          <w:lang w:val="ro-RO"/>
        </w:rPr>
        <w:t xml:space="preserve"> şi </w:t>
      </w:r>
      <w:r w:rsidR="00CF63F8" w:rsidRPr="00497EE2">
        <w:rPr>
          <w:szCs w:val="22"/>
          <w:lang w:val="ro-RO"/>
        </w:rPr>
        <w:t>NCCTG 9831</w:t>
      </w:r>
      <w:r w:rsidR="00CF63F8">
        <w:rPr>
          <w:szCs w:val="22"/>
          <w:lang w:val="ro-RO"/>
        </w:rPr>
        <w:t xml:space="preserve"> la momentul analizei definitive a SFSB*</w:t>
      </w:r>
    </w:p>
    <w:p w14:paraId="3B1BA0BE" w14:textId="77777777" w:rsidR="001B7D5B" w:rsidRPr="00A06930" w:rsidRDefault="001B7D5B" w:rsidP="0065479F">
      <w:pPr>
        <w:keepNext/>
        <w:keepLines/>
        <w:widowControl w:val="0"/>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32"/>
        <w:gridCol w:w="2258"/>
        <w:gridCol w:w="2266"/>
      </w:tblGrid>
      <w:tr w:rsidR="00E51EC2" w:rsidRPr="00CD0512" w14:paraId="0A4BC160" w14:textId="77777777" w:rsidTr="00B95316">
        <w:tc>
          <w:tcPr>
            <w:tcW w:w="3085" w:type="dxa"/>
            <w:tcBorders>
              <w:bottom w:val="single" w:sz="4" w:space="0" w:color="auto"/>
            </w:tcBorders>
          </w:tcPr>
          <w:p w14:paraId="2DF266A7" w14:textId="77777777" w:rsidR="00E51EC2" w:rsidRPr="00CD0512" w:rsidRDefault="00E51EC2" w:rsidP="0065479F">
            <w:pPr>
              <w:keepNext/>
              <w:keepLines/>
              <w:widowControl w:val="0"/>
              <w:jc w:val="center"/>
              <w:rPr>
                <w:rFonts w:eastAsia="MS Mincho"/>
                <w:szCs w:val="22"/>
                <w:highlight w:val="yellow"/>
                <w:lang w:val="ro-RO"/>
              </w:rPr>
            </w:pPr>
            <w:r w:rsidRPr="00CD0512">
              <w:rPr>
                <w:rFonts w:eastAsia="MS Mincho"/>
                <w:bCs/>
                <w:szCs w:val="22"/>
                <w:lang w:eastAsia="en-US"/>
              </w:rPr>
              <w:t>Parametru</w:t>
            </w:r>
          </w:p>
        </w:tc>
        <w:tc>
          <w:tcPr>
            <w:tcW w:w="1558" w:type="dxa"/>
            <w:tcBorders>
              <w:bottom w:val="single" w:sz="4" w:space="0" w:color="auto"/>
            </w:tcBorders>
          </w:tcPr>
          <w:p w14:paraId="4758CF09" w14:textId="77777777" w:rsidR="00E51EC2" w:rsidRPr="00CD0512" w:rsidRDefault="00E51EC2" w:rsidP="004D5239">
            <w:pPr>
              <w:keepNext/>
              <w:keepLines/>
              <w:autoSpaceDE w:val="0"/>
              <w:autoSpaceDN w:val="0"/>
              <w:adjustRightInd w:val="0"/>
              <w:jc w:val="center"/>
              <w:rPr>
                <w:rFonts w:eastAsia="MS Mincho"/>
                <w:bCs/>
                <w:szCs w:val="22"/>
                <w:lang w:eastAsia="en-US"/>
              </w:rPr>
            </w:pPr>
            <w:r w:rsidRPr="00CD0512">
              <w:rPr>
                <w:rFonts w:eastAsia="MS Mincho"/>
                <w:bCs/>
                <w:szCs w:val="22"/>
                <w:lang w:eastAsia="en-US"/>
              </w:rPr>
              <w:t>AC</w:t>
            </w:r>
            <w:r w:rsidRPr="00CD0512">
              <w:rPr>
                <w:rFonts w:ascii="TimesNewRoman,Bold" w:eastAsia="TimesNewRoman,Bold" w:cs="TimesNewRoman,Bold" w:hint="eastAsia"/>
                <w:bCs/>
                <w:szCs w:val="22"/>
                <w:lang w:eastAsia="en-US"/>
              </w:rPr>
              <w:t>→</w:t>
            </w:r>
            <w:r w:rsidRPr="00CD0512">
              <w:rPr>
                <w:rFonts w:eastAsia="MS Mincho"/>
                <w:bCs/>
                <w:szCs w:val="22"/>
                <w:lang w:eastAsia="en-US"/>
              </w:rPr>
              <w:t>P</w:t>
            </w:r>
          </w:p>
          <w:p w14:paraId="350B7937" w14:textId="77777777" w:rsidR="00E51EC2" w:rsidRPr="00CD0512" w:rsidRDefault="00E51EC2" w:rsidP="004D5239">
            <w:pPr>
              <w:keepNext/>
              <w:keepLines/>
              <w:widowControl w:val="0"/>
              <w:jc w:val="center"/>
              <w:rPr>
                <w:rFonts w:eastAsia="MS Mincho"/>
                <w:szCs w:val="22"/>
                <w:highlight w:val="yellow"/>
                <w:lang w:val="ro-RO"/>
              </w:rPr>
            </w:pPr>
            <w:r w:rsidRPr="00CD0512">
              <w:rPr>
                <w:rFonts w:eastAsia="MS Mincho"/>
                <w:bCs/>
                <w:szCs w:val="22"/>
                <w:lang w:eastAsia="en-US"/>
              </w:rPr>
              <w:t>(n=16</w:t>
            </w:r>
            <w:r w:rsidR="004430A4">
              <w:rPr>
                <w:rFonts w:eastAsia="MS Mincho"/>
                <w:bCs/>
                <w:szCs w:val="22"/>
                <w:lang w:eastAsia="en-US"/>
              </w:rPr>
              <w:t>79</w:t>
            </w:r>
            <w:r w:rsidRPr="00CD0512">
              <w:rPr>
                <w:rFonts w:eastAsia="MS Mincho"/>
                <w:bCs/>
                <w:szCs w:val="22"/>
                <w:lang w:eastAsia="en-US"/>
              </w:rPr>
              <w:t>)</w:t>
            </w:r>
          </w:p>
        </w:tc>
        <w:tc>
          <w:tcPr>
            <w:tcW w:w="2322" w:type="dxa"/>
            <w:tcBorders>
              <w:bottom w:val="single" w:sz="4" w:space="0" w:color="auto"/>
            </w:tcBorders>
          </w:tcPr>
          <w:p w14:paraId="143610DE" w14:textId="77777777" w:rsidR="00E51EC2" w:rsidRPr="00CD0512" w:rsidRDefault="00E51EC2" w:rsidP="004D5239">
            <w:pPr>
              <w:keepNext/>
              <w:keepLines/>
              <w:autoSpaceDE w:val="0"/>
              <w:autoSpaceDN w:val="0"/>
              <w:adjustRightInd w:val="0"/>
              <w:jc w:val="center"/>
              <w:rPr>
                <w:rFonts w:eastAsia="MS Mincho"/>
                <w:bCs/>
                <w:szCs w:val="22"/>
                <w:lang w:eastAsia="en-US"/>
              </w:rPr>
            </w:pPr>
            <w:r w:rsidRPr="00CD0512">
              <w:rPr>
                <w:rFonts w:eastAsia="MS Mincho"/>
                <w:bCs/>
                <w:szCs w:val="22"/>
                <w:lang w:eastAsia="en-US"/>
              </w:rPr>
              <w:t>AC</w:t>
            </w:r>
            <w:r w:rsidRPr="00CD0512">
              <w:rPr>
                <w:rFonts w:ascii="TimesNewRoman,Bold" w:eastAsia="TimesNewRoman,Bold" w:cs="TimesNewRoman,Bold" w:hint="eastAsia"/>
                <w:bCs/>
                <w:szCs w:val="22"/>
                <w:lang w:eastAsia="en-US"/>
              </w:rPr>
              <w:t>→</w:t>
            </w:r>
            <w:r w:rsidRPr="00CD0512">
              <w:rPr>
                <w:rFonts w:eastAsia="MS Mincho"/>
                <w:bCs/>
                <w:szCs w:val="22"/>
                <w:lang w:eastAsia="en-US"/>
              </w:rPr>
              <w:t>PH</w:t>
            </w:r>
          </w:p>
          <w:p w14:paraId="7931DEF9" w14:textId="77777777" w:rsidR="00E51EC2" w:rsidRPr="00CD0512" w:rsidRDefault="00E51EC2" w:rsidP="004D5239">
            <w:pPr>
              <w:keepNext/>
              <w:keepLines/>
              <w:widowControl w:val="0"/>
              <w:jc w:val="center"/>
              <w:rPr>
                <w:rFonts w:eastAsia="MS Mincho"/>
                <w:szCs w:val="22"/>
                <w:highlight w:val="yellow"/>
                <w:lang w:val="ro-RO"/>
              </w:rPr>
            </w:pPr>
            <w:r w:rsidRPr="00CD0512">
              <w:rPr>
                <w:rFonts w:eastAsia="MS Mincho"/>
                <w:bCs/>
                <w:szCs w:val="22"/>
                <w:lang w:eastAsia="en-US"/>
              </w:rPr>
              <w:t>(n=1672)</w:t>
            </w:r>
          </w:p>
        </w:tc>
        <w:tc>
          <w:tcPr>
            <w:tcW w:w="2322" w:type="dxa"/>
            <w:tcBorders>
              <w:bottom w:val="single" w:sz="4" w:space="0" w:color="auto"/>
            </w:tcBorders>
          </w:tcPr>
          <w:p w14:paraId="0943FDDB" w14:textId="77777777" w:rsidR="00E51EC2" w:rsidRPr="00AE1EAA" w:rsidRDefault="00E51EC2" w:rsidP="004D5239">
            <w:pPr>
              <w:keepNext/>
              <w:keepLines/>
              <w:autoSpaceDE w:val="0"/>
              <w:autoSpaceDN w:val="0"/>
              <w:adjustRightInd w:val="0"/>
              <w:jc w:val="center"/>
              <w:rPr>
                <w:rFonts w:eastAsia="MS Mincho"/>
                <w:bCs/>
                <w:szCs w:val="22"/>
                <w:lang w:val="it-IT" w:eastAsia="en-US"/>
                <w:rPrChange w:id="1310" w:author="TCS" w:date="2025-10-13T18:48:00Z" w16du:dateUtc="2025-10-13T13:18:00Z">
                  <w:rPr>
                    <w:rFonts w:eastAsia="MS Mincho"/>
                    <w:bCs/>
                    <w:szCs w:val="22"/>
                    <w:lang w:eastAsia="en-US"/>
                  </w:rPr>
                </w:rPrChange>
              </w:rPr>
            </w:pPr>
            <w:r w:rsidRPr="00AE1EAA">
              <w:rPr>
                <w:rFonts w:eastAsia="MS Mincho"/>
                <w:bCs/>
                <w:szCs w:val="22"/>
                <w:lang w:val="it-IT" w:eastAsia="en-US"/>
                <w:rPrChange w:id="1311" w:author="TCS" w:date="2025-10-13T18:48:00Z" w16du:dateUtc="2025-10-13T13:18:00Z">
                  <w:rPr>
                    <w:rFonts w:eastAsia="MS Mincho"/>
                    <w:bCs/>
                    <w:szCs w:val="22"/>
                    <w:lang w:eastAsia="en-US"/>
                  </w:rPr>
                </w:rPrChange>
              </w:rPr>
              <w:t>Riscul relativ</w:t>
            </w:r>
          </w:p>
          <w:p w14:paraId="106E76BB" w14:textId="77777777" w:rsidR="00E51EC2" w:rsidRPr="00AE1EAA" w:rsidRDefault="00E51EC2" w:rsidP="004D5239">
            <w:pPr>
              <w:keepNext/>
              <w:keepLines/>
              <w:autoSpaceDE w:val="0"/>
              <w:autoSpaceDN w:val="0"/>
              <w:adjustRightInd w:val="0"/>
              <w:jc w:val="center"/>
              <w:rPr>
                <w:rFonts w:eastAsia="MS Mincho"/>
                <w:bCs/>
                <w:szCs w:val="22"/>
                <w:lang w:val="it-IT" w:eastAsia="en-US"/>
                <w:rPrChange w:id="1312" w:author="TCS" w:date="2025-10-13T18:48:00Z" w16du:dateUtc="2025-10-13T13:18:00Z">
                  <w:rPr>
                    <w:rFonts w:eastAsia="MS Mincho"/>
                    <w:bCs/>
                    <w:szCs w:val="22"/>
                    <w:lang w:eastAsia="en-US"/>
                  </w:rPr>
                </w:rPrChange>
              </w:rPr>
            </w:pPr>
            <w:r w:rsidRPr="00AE1EAA">
              <w:rPr>
                <w:rFonts w:eastAsia="MS Mincho"/>
                <w:bCs/>
                <w:szCs w:val="22"/>
                <w:lang w:val="it-IT" w:eastAsia="en-US"/>
                <w:rPrChange w:id="1313" w:author="TCS" w:date="2025-10-13T18:48:00Z" w16du:dateUtc="2025-10-13T13:18:00Z">
                  <w:rPr>
                    <w:rFonts w:eastAsia="MS Mincho"/>
                    <w:bCs/>
                    <w:szCs w:val="22"/>
                    <w:lang w:eastAsia="en-US"/>
                  </w:rPr>
                </w:rPrChange>
              </w:rPr>
              <w:t>comparativ cu AC</w:t>
            </w:r>
            <w:r w:rsidRPr="00AE1EAA">
              <w:rPr>
                <w:rFonts w:ascii="TimesNewRoman,Bold" w:eastAsia="TimesNewRoman,Bold" w:cs="TimesNewRoman,Bold" w:hint="eastAsia"/>
                <w:bCs/>
                <w:szCs w:val="22"/>
                <w:lang w:val="it-IT" w:eastAsia="en-US"/>
                <w:rPrChange w:id="1314" w:author="TCS" w:date="2025-10-13T18:48:00Z" w16du:dateUtc="2025-10-13T13:18:00Z">
                  <w:rPr>
                    <w:rFonts w:ascii="TimesNewRoman,Bold" w:eastAsia="TimesNewRoman,Bold" w:cs="TimesNewRoman,Bold" w:hint="eastAsia"/>
                    <w:bCs/>
                    <w:szCs w:val="22"/>
                    <w:lang w:eastAsia="en-US"/>
                  </w:rPr>
                </w:rPrChange>
              </w:rPr>
              <w:t>→</w:t>
            </w:r>
            <w:r w:rsidRPr="00AE1EAA">
              <w:rPr>
                <w:rFonts w:eastAsia="MS Mincho"/>
                <w:bCs/>
                <w:szCs w:val="22"/>
                <w:lang w:val="it-IT" w:eastAsia="en-US"/>
                <w:rPrChange w:id="1315" w:author="TCS" w:date="2025-10-13T18:48:00Z" w16du:dateUtc="2025-10-13T13:18:00Z">
                  <w:rPr>
                    <w:rFonts w:eastAsia="MS Mincho"/>
                    <w:bCs/>
                    <w:szCs w:val="22"/>
                    <w:lang w:eastAsia="en-US"/>
                  </w:rPr>
                </w:rPrChange>
              </w:rPr>
              <w:t>P</w:t>
            </w:r>
          </w:p>
          <w:p w14:paraId="78CD91F0" w14:textId="77777777" w:rsidR="00E51EC2" w:rsidRPr="00CD0512" w:rsidRDefault="00E51EC2" w:rsidP="004D5239">
            <w:pPr>
              <w:keepNext/>
              <w:keepLines/>
              <w:autoSpaceDE w:val="0"/>
              <w:autoSpaceDN w:val="0"/>
              <w:adjustRightInd w:val="0"/>
              <w:jc w:val="center"/>
              <w:rPr>
                <w:rFonts w:eastAsia="MS Mincho"/>
                <w:bCs/>
                <w:szCs w:val="22"/>
                <w:lang w:eastAsia="en-US"/>
              </w:rPr>
            </w:pPr>
            <w:r w:rsidRPr="00CD0512">
              <w:rPr>
                <w:rFonts w:eastAsia="MS Mincho"/>
                <w:bCs/>
                <w:szCs w:val="22"/>
                <w:lang w:eastAsia="en-US"/>
              </w:rPr>
              <w:t>(IÎ 95%)</w:t>
            </w:r>
          </w:p>
          <w:p w14:paraId="01649243" w14:textId="77777777" w:rsidR="00E51EC2" w:rsidRPr="00CD0512" w:rsidRDefault="00E51EC2" w:rsidP="004D5239">
            <w:pPr>
              <w:keepNext/>
              <w:keepLines/>
              <w:widowControl w:val="0"/>
              <w:jc w:val="center"/>
              <w:rPr>
                <w:rFonts w:eastAsia="MS Mincho"/>
                <w:szCs w:val="22"/>
                <w:highlight w:val="yellow"/>
                <w:lang w:val="ro-RO"/>
              </w:rPr>
            </w:pPr>
            <w:r w:rsidRPr="00CD0512">
              <w:rPr>
                <w:rFonts w:eastAsia="MS Mincho"/>
                <w:bCs/>
                <w:szCs w:val="22"/>
                <w:lang w:eastAsia="en-US"/>
              </w:rPr>
              <w:t>Valoarea p</w:t>
            </w:r>
          </w:p>
        </w:tc>
      </w:tr>
      <w:tr w:rsidR="00E51EC2" w:rsidRPr="00CD0512" w14:paraId="4E861FE2" w14:textId="77777777" w:rsidTr="00B95316">
        <w:tc>
          <w:tcPr>
            <w:tcW w:w="3085" w:type="dxa"/>
            <w:tcBorders>
              <w:bottom w:val="nil"/>
            </w:tcBorders>
          </w:tcPr>
          <w:p w14:paraId="174639B9" w14:textId="77777777" w:rsidR="00E51EC2" w:rsidRPr="00DE358C" w:rsidRDefault="00E51EC2" w:rsidP="002D5C64">
            <w:pPr>
              <w:keepNext/>
              <w:keepLines/>
              <w:autoSpaceDE w:val="0"/>
              <w:autoSpaceDN w:val="0"/>
              <w:adjustRightInd w:val="0"/>
              <w:rPr>
                <w:rFonts w:ascii="TimesNewRoman" w:eastAsia="TimesNewRoman" w:cs="TimesNewRoman"/>
                <w:szCs w:val="22"/>
                <w:lang w:val="es-ES" w:eastAsia="en-US"/>
              </w:rPr>
            </w:pPr>
            <w:r w:rsidRPr="00DE358C">
              <w:rPr>
                <w:rFonts w:eastAsia="MS Mincho"/>
                <w:szCs w:val="22"/>
                <w:lang w:val="es-ES" w:eastAsia="en-US"/>
              </w:rPr>
              <w:t>Supravie</w:t>
            </w:r>
            <w:r w:rsidRPr="00DE358C">
              <w:rPr>
                <w:rFonts w:ascii="TimesNewRoman" w:eastAsia="TimesNewRoman" w:cs="TimesNewRoman" w:hint="eastAsia"/>
                <w:szCs w:val="22"/>
                <w:lang w:val="es-ES" w:eastAsia="en-US"/>
              </w:rPr>
              <w:t>ţ</w:t>
            </w:r>
            <w:r w:rsidRPr="00DE358C">
              <w:rPr>
                <w:rFonts w:eastAsia="MS Mincho"/>
                <w:szCs w:val="22"/>
                <w:lang w:val="es-ES" w:eastAsia="en-US"/>
              </w:rPr>
              <w:t>uirea f</w:t>
            </w:r>
            <w:r w:rsidRPr="00DE358C">
              <w:rPr>
                <w:rFonts w:ascii="TimesNewRoman" w:eastAsia="TimesNewRoman" w:cs="TimesNewRoman" w:hint="eastAsia"/>
                <w:szCs w:val="22"/>
                <w:lang w:val="es-ES" w:eastAsia="en-US"/>
              </w:rPr>
              <w:t>ă</w:t>
            </w:r>
            <w:r w:rsidRPr="00DE358C">
              <w:rPr>
                <w:rFonts w:eastAsia="MS Mincho"/>
                <w:szCs w:val="22"/>
                <w:lang w:val="es-ES" w:eastAsia="en-US"/>
              </w:rPr>
              <w:t>r</w:t>
            </w:r>
            <w:r w:rsidRPr="00DE358C">
              <w:rPr>
                <w:rFonts w:ascii="TimesNewRoman" w:eastAsia="TimesNewRoman" w:cs="TimesNewRoman" w:hint="eastAsia"/>
                <w:szCs w:val="22"/>
                <w:lang w:val="es-ES" w:eastAsia="en-US"/>
              </w:rPr>
              <w:t>ă</w:t>
            </w:r>
            <w:r w:rsidRPr="00DE358C">
              <w:rPr>
                <w:rFonts w:ascii="TimesNewRoman" w:eastAsia="TimesNewRoman" w:cs="TimesNewRoman"/>
                <w:szCs w:val="22"/>
                <w:lang w:val="es-ES" w:eastAsia="en-US"/>
              </w:rPr>
              <w:t xml:space="preserve"> </w:t>
            </w:r>
            <w:r w:rsidRPr="00DE358C">
              <w:rPr>
                <w:rFonts w:eastAsia="MS Mincho"/>
                <w:szCs w:val="22"/>
                <w:lang w:val="es-ES" w:eastAsia="en-US"/>
              </w:rPr>
              <w:t>semne de boal</w:t>
            </w:r>
            <w:r w:rsidRPr="00DE358C">
              <w:rPr>
                <w:rFonts w:ascii="TimesNewRoman" w:eastAsia="TimesNewRoman" w:cs="TimesNewRoman" w:hint="eastAsia"/>
                <w:szCs w:val="22"/>
                <w:lang w:val="es-ES" w:eastAsia="en-US"/>
              </w:rPr>
              <w:t>ă</w:t>
            </w:r>
          </w:p>
          <w:p w14:paraId="7C2135DF" w14:textId="77777777" w:rsidR="00E51EC2" w:rsidRPr="00CD0512" w:rsidRDefault="00E51EC2" w:rsidP="0065479F">
            <w:pPr>
              <w:keepNext/>
              <w:keepLines/>
              <w:autoSpaceDE w:val="0"/>
              <w:autoSpaceDN w:val="0"/>
              <w:adjustRightInd w:val="0"/>
              <w:rPr>
                <w:rFonts w:eastAsia="MS Mincho"/>
                <w:szCs w:val="22"/>
                <w:highlight w:val="yellow"/>
                <w:lang w:val="ro-RO"/>
              </w:rPr>
            </w:pPr>
            <w:r w:rsidRPr="00DE358C">
              <w:rPr>
                <w:rFonts w:eastAsia="MS Mincho"/>
                <w:szCs w:val="22"/>
                <w:lang w:val="es-ES" w:eastAsia="en-US"/>
              </w:rPr>
              <w:t>Nr. pacien</w:t>
            </w:r>
            <w:r w:rsidRPr="00DE358C">
              <w:rPr>
                <w:rFonts w:ascii="TimesNewRoman" w:eastAsia="TimesNewRoman" w:cs="TimesNewRoman" w:hint="eastAsia"/>
                <w:szCs w:val="22"/>
                <w:lang w:val="es-ES" w:eastAsia="en-US"/>
              </w:rPr>
              <w:t>ţ</w:t>
            </w:r>
            <w:r w:rsidRPr="00DE358C">
              <w:rPr>
                <w:rFonts w:eastAsia="MS Mincho"/>
                <w:szCs w:val="22"/>
                <w:lang w:val="es-ES" w:eastAsia="en-US"/>
              </w:rPr>
              <w:t>i cu evenimente (%)</w:t>
            </w:r>
          </w:p>
        </w:tc>
        <w:tc>
          <w:tcPr>
            <w:tcW w:w="1558" w:type="dxa"/>
            <w:tcBorders>
              <w:bottom w:val="nil"/>
            </w:tcBorders>
          </w:tcPr>
          <w:p w14:paraId="211CB565" w14:textId="77777777" w:rsidR="00E51EC2" w:rsidRPr="00DE358C" w:rsidRDefault="00E51EC2" w:rsidP="0065479F">
            <w:pPr>
              <w:keepNext/>
              <w:keepLines/>
              <w:widowControl w:val="0"/>
              <w:jc w:val="center"/>
              <w:rPr>
                <w:rFonts w:eastAsia="MS Mincho"/>
                <w:szCs w:val="22"/>
                <w:lang w:val="es-ES" w:eastAsia="en-US"/>
              </w:rPr>
            </w:pPr>
          </w:p>
          <w:p w14:paraId="6567ABD8" w14:textId="77777777" w:rsidR="00E51EC2" w:rsidRPr="00DE358C" w:rsidRDefault="00E51EC2" w:rsidP="004D5239">
            <w:pPr>
              <w:keepNext/>
              <w:keepLines/>
              <w:widowControl w:val="0"/>
              <w:jc w:val="center"/>
              <w:rPr>
                <w:rFonts w:eastAsia="MS Mincho"/>
                <w:szCs w:val="22"/>
                <w:lang w:val="es-ES" w:eastAsia="en-US"/>
              </w:rPr>
            </w:pPr>
          </w:p>
          <w:p w14:paraId="55387A99" w14:textId="77777777" w:rsidR="00E51EC2" w:rsidRPr="00CD0512" w:rsidRDefault="00E51EC2" w:rsidP="004D5239">
            <w:pPr>
              <w:keepNext/>
              <w:keepLines/>
              <w:widowControl w:val="0"/>
              <w:jc w:val="center"/>
              <w:rPr>
                <w:rFonts w:eastAsia="MS Mincho"/>
                <w:szCs w:val="22"/>
                <w:highlight w:val="yellow"/>
                <w:lang w:val="ro-RO"/>
              </w:rPr>
            </w:pPr>
            <w:r w:rsidRPr="00CD0512">
              <w:rPr>
                <w:rFonts w:eastAsia="MS Mincho"/>
                <w:szCs w:val="22"/>
                <w:lang w:eastAsia="en-US"/>
              </w:rPr>
              <w:t>261 (15,</w:t>
            </w:r>
            <w:r w:rsidR="004430A4">
              <w:rPr>
                <w:rFonts w:eastAsia="MS Mincho"/>
                <w:szCs w:val="22"/>
                <w:lang w:eastAsia="en-US"/>
              </w:rPr>
              <w:t>5</w:t>
            </w:r>
            <w:r w:rsidRPr="00CD0512">
              <w:rPr>
                <w:rFonts w:eastAsia="MS Mincho"/>
                <w:szCs w:val="22"/>
                <w:lang w:eastAsia="en-US"/>
              </w:rPr>
              <w:t>)</w:t>
            </w:r>
          </w:p>
        </w:tc>
        <w:tc>
          <w:tcPr>
            <w:tcW w:w="2322" w:type="dxa"/>
            <w:tcBorders>
              <w:bottom w:val="nil"/>
            </w:tcBorders>
          </w:tcPr>
          <w:p w14:paraId="72C42675" w14:textId="77777777" w:rsidR="00E51EC2" w:rsidRPr="00CD0512" w:rsidRDefault="00E51EC2" w:rsidP="004D5239">
            <w:pPr>
              <w:keepNext/>
              <w:keepLines/>
              <w:widowControl w:val="0"/>
              <w:jc w:val="center"/>
              <w:rPr>
                <w:rFonts w:eastAsia="MS Mincho"/>
                <w:szCs w:val="22"/>
                <w:lang w:eastAsia="en-US"/>
              </w:rPr>
            </w:pPr>
          </w:p>
          <w:p w14:paraId="6A043F67" w14:textId="77777777" w:rsidR="00E51EC2" w:rsidRPr="00CD0512" w:rsidRDefault="00E51EC2" w:rsidP="004D5239">
            <w:pPr>
              <w:keepNext/>
              <w:keepLines/>
              <w:widowControl w:val="0"/>
              <w:jc w:val="center"/>
              <w:rPr>
                <w:rFonts w:eastAsia="MS Mincho"/>
                <w:szCs w:val="22"/>
                <w:lang w:eastAsia="en-US"/>
              </w:rPr>
            </w:pPr>
          </w:p>
          <w:p w14:paraId="400137A5" w14:textId="77777777" w:rsidR="00E51EC2" w:rsidRPr="00CD0512" w:rsidRDefault="00E51EC2" w:rsidP="004D5239">
            <w:pPr>
              <w:keepNext/>
              <w:keepLines/>
              <w:widowControl w:val="0"/>
              <w:jc w:val="center"/>
              <w:rPr>
                <w:rFonts w:eastAsia="MS Mincho"/>
                <w:szCs w:val="22"/>
                <w:highlight w:val="yellow"/>
                <w:lang w:val="ro-RO"/>
              </w:rPr>
            </w:pPr>
            <w:r w:rsidRPr="00CD0512">
              <w:rPr>
                <w:rFonts w:eastAsia="MS Mincho"/>
                <w:szCs w:val="22"/>
                <w:lang w:eastAsia="en-US"/>
              </w:rPr>
              <w:t>133 (</w:t>
            </w:r>
            <w:r w:rsidR="004430A4">
              <w:rPr>
                <w:rFonts w:eastAsia="MS Mincho"/>
                <w:szCs w:val="22"/>
                <w:lang w:eastAsia="en-US"/>
              </w:rPr>
              <w:t>8,0</w:t>
            </w:r>
            <w:r w:rsidRPr="00CD0512">
              <w:rPr>
                <w:rFonts w:eastAsia="MS Mincho"/>
                <w:szCs w:val="22"/>
                <w:lang w:eastAsia="en-US"/>
              </w:rPr>
              <w:t>)</w:t>
            </w:r>
          </w:p>
        </w:tc>
        <w:tc>
          <w:tcPr>
            <w:tcW w:w="2322" w:type="dxa"/>
            <w:tcBorders>
              <w:bottom w:val="nil"/>
            </w:tcBorders>
          </w:tcPr>
          <w:p w14:paraId="09C09DFF" w14:textId="77777777" w:rsidR="00E51EC2" w:rsidRPr="00CD0512" w:rsidRDefault="00E51EC2" w:rsidP="004D5239">
            <w:pPr>
              <w:keepNext/>
              <w:keepLines/>
              <w:autoSpaceDE w:val="0"/>
              <w:autoSpaceDN w:val="0"/>
              <w:adjustRightInd w:val="0"/>
              <w:jc w:val="center"/>
              <w:rPr>
                <w:rFonts w:eastAsia="MS Mincho"/>
                <w:szCs w:val="22"/>
                <w:lang w:eastAsia="en-US"/>
              </w:rPr>
            </w:pPr>
          </w:p>
          <w:p w14:paraId="3D79E613" w14:textId="77777777" w:rsidR="00E51EC2" w:rsidRPr="00CD0512" w:rsidRDefault="00E51EC2" w:rsidP="004D5239">
            <w:pPr>
              <w:keepNext/>
              <w:keepLines/>
              <w:autoSpaceDE w:val="0"/>
              <w:autoSpaceDN w:val="0"/>
              <w:adjustRightInd w:val="0"/>
              <w:jc w:val="center"/>
              <w:rPr>
                <w:rFonts w:eastAsia="MS Mincho"/>
                <w:szCs w:val="22"/>
                <w:lang w:eastAsia="en-US"/>
              </w:rPr>
            </w:pPr>
          </w:p>
          <w:p w14:paraId="087C47B7" w14:textId="77777777" w:rsidR="00E51EC2" w:rsidRPr="00CD0512" w:rsidRDefault="00E51EC2" w:rsidP="004D5239">
            <w:pPr>
              <w:keepNext/>
              <w:keepLines/>
              <w:autoSpaceDE w:val="0"/>
              <w:autoSpaceDN w:val="0"/>
              <w:adjustRightInd w:val="0"/>
              <w:jc w:val="center"/>
              <w:rPr>
                <w:rFonts w:eastAsia="MS Mincho"/>
                <w:szCs w:val="22"/>
                <w:lang w:eastAsia="en-US"/>
              </w:rPr>
            </w:pPr>
            <w:r w:rsidRPr="00CD0512">
              <w:rPr>
                <w:rFonts w:eastAsia="MS Mincho"/>
                <w:szCs w:val="22"/>
                <w:lang w:eastAsia="en-US"/>
              </w:rPr>
              <w:t>0,48 (0,39, 0,59)</w:t>
            </w:r>
          </w:p>
          <w:p w14:paraId="22D7DEAC" w14:textId="77777777" w:rsidR="00E51EC2" w:rsidRPr="00CD0512" w:rsidRDefault="00E51EC2" w:rsidP="004D5239">
            <w:pPr>
              <w:keepNext/>
              <w:keepLines/>
              <w:widowControl w:val="0"/>
              <w:jc w:val="center"/>
              <w:rPr>
                <w:rFonts w:eastAsia="MS Mincho"/>
                <w:szCs w:val="22"/>
                <w:highlight w:val="yellow"/>
                <w:lang w:val="ro-RO"/>
              </w:rPr>
            </w:pPr>
            <w:r w:rsidRPr="00CD0512">
              <w:rPr>
                <w:rFonts w:eastAsia="MS Mincho"/>
                <w:szCs w:val="22"/>
                <w:lang w:eastAsia="en-US"/>
              </w:rPr>
              <w:t>p&lt;0,0001</w:t>
            </w:r>
          </w:p>
        </w:tc>
      </w:tr>
      <w:tr w:rsidR="00E51EC2" w:rsidRPr="00CD0512" w14:paraId="7D1FF99E" w14:textId="77777777" w:rsidTr="00B95316">
        <w:tc>
          <w:tcPr>
            <w:tcW w:w="3085" w:type="dxa"/>
            <w:tcBorders>
              <w:top w:val="nil"/>
              <w:bottom w:val="nil"/>
            </w:tcBorders>
          </w:tcPr>
          <w:p w14:paraId="0A82122C" w14:textId="77777777" w:rsidR="00E51EC2" w:rsidRPr="00C46942" w:rsidRDefault="00E51EC2" w:rsidP="002D5C64">
            <w:pPr>
              <w:keepNext/>
              <w:keepLines/>
              <w:autoSpaceDE w:val="0"/>
              <w:autoSpaceDN w:val="0"/>
              <w:adjustRightInd w:val="0"/>
              <w:rPr>
                <w:rFonts w:ascii="TimesNewRoman" w:eastAsia="TimesNewRoman" w:cs="TimesNewRoman"/>
                <w:szCs w:val="22"/>
                <w:lang w:val="fr-FR" w:eastAsia="en-US"/>
              </w:rPr>
            </w:pPr>
            <w:r w:rsidRPr="00C46942">
              <w:rPr>
                <w:rFonts w:eastAsia="MS Mincho"/>
                <w:szCs w:val="22"/>
                <w:lang w:val="fr-FR" w:eastAsia="en-US"/>
              </w:rPr>
              <w:t>Recuren</w:t>
            </w:r>
            <w:r w:rsidRPr="00C46942">
              <w:rPr>
                <w:rFonts w:ascii="TimesNewRoman" w:eastAsia="TimesNewRoman" w:cs="TimesNewRoman" w:hint="eastAsia"/>
                <w:szCs w:val="22"/>
                <w:lang w:val="fr-FR" w:eastAsia="en-US"/>
              </w:rPr>
              <w:t>ţ</w:t>
            </w:r>
            <w:r w:rsidRPr="00C46942">
              <w:rPr>
                <w:rFonts w:eastAsia="MS Mincho"/>
                <w:szCs w:val="22"/>
                <w:lang w:val="fr-FR" w:eastAsia="en-US"/>
              </w:rPr>
              <w:t>a la distan</w:t>
            </w:r>
            <w:r w:rsidRPr="00C46942">
              <w:rPr>
                <w:rFonts w:ascii="TimesNewRoman" w:eastAsia="TimesNewRoman" w:cs="TimesNewRoman" w:hint="eastAsia"/>
                <w:szCs w:val="22"/>
                <w:lang w:val="fr-FR" w:eastAsia="en-US"/>
              </w:rPr>
              <w:t>ţă</w:t>
            </w:r>
          </w:p>
          <w:p w14:paraId="3AFFD922" w14:textId="77777777" w:rsidR="00E51EC2" w:rsidRPr="00CD0512" w:rsidRDefault="00E51EC2" w:rsidP="0065479F">
            <w:pPr>
              <w:keepNext/>
              <w:keepLines/>
              <w:widowControl w:val="0"/>
              <w:rPr>
                <w:rFonts w:eastAsia="MS Mincho"/>
                <w:szCs w:val="22"/>
                <w:highlight w:val="yellow"/>
                <w:lang w:val="ro-RO"/>
              </w:rPr>
            </w:pPr>
            <w:r w:rsidRPr="00C46942">
              <w:rPr>
                <w:rFonts w:eastAsia="MS Mincho"/>
                <w:szCs w:val="22"/>
                <w:lang w:val="fr-FR" w:eastAsia="en-US"/>
              </w:rPr>
              <w:t>Nr. pacien</w:t>
            </w:r>
            <w:r w:rsidRPr="00C46942">
              <w:rPr>
                <w:rFonts w:ascii="TimesNewRoman" w:eastAsia="TimesNewRoman" w:cs="TimesNewRoman" w:hint="eastAsia"/>
                <w:szCs w:val="22"/>
                <w:lang w:val="fr-FR" w:eastAsia="en-US"/>
              </w:rPr>
              <w:t>ţ</w:t>
            </w:r>
            <w:r w:rsidRPr="00C46942">
              <w:rPr>
                <w:rFonts w:eastAsia="MS Mincho"/>
                <w:szCs w:val="22"/>
                <w:lang w:val="fr-FR" w:eastAsia="en-US"/>
              </w:rPr>
              <w:t>i cu evenimente</w:t>
            </w:r>
          </w:p>
        </w:tc>
        <w:tc>
          <w:tcPr>
            <w:tcW w:w="1558" w:type="dxa"/>
            <w:tcBorders>
              <w:top w:val="nil"/>
              <w:bottom w:val="nil"/>
            </w:tcBorders>
          </w:tcPr>
          <w:p w14:paraId="0439BB35" w14:textId="77777777" w:rsidR="00E51EC2" w:rsidRPr="00C46942" w:rsidRDefault="00E51EC2" w:rsidP="0065479F">
            <w:pPr>
              <w:keepNext/>
              <w:keepLines/>
              <w:widowControl w:val="0"/>
              <w:jc w:val="center"/>
              <w:rPr>
                <w:rFonts w:eastAsia="MS Mincho"/>
                <w:szCs w:val="22"/>
                <w:lang w:val="fr-FR" w:eastAsia="en-US"/>
              </w:rPr>
            </w:pPr>
          </w:p>
          <w:p w14:paraId="35CF892A" w14:textId="77777777" w:rsidR="00E51EC2" w:rsidRPr="00CD0512" w:rsidRDefault="00E51EC2" w:rsidP="004D5239">
            <w:pPr>
              <w:keepNext/>
              <w:keepLines/>
              <w:widowControl w:val="0"/>
              <w:jc w:val="center"/>
              <w:rPr>
                <w:rFonts w:eastAsia="MS Mincho"/>
                <w:szCs w:val="22"/>
                <w:highlight w:val="yellow"/>
                <w:lang w:val="ro-RO"/>
              </w:rPr>
            </w:pPr>
            <w:r w:rsidRPr="00CD0512">
              <w:rPr>
                <w:rFonts w:eastAsia="MS Mincho"/>
                <w:szCs w:val="22"/>
                <w:lang w:eastAsia="en-US"/>
              </w:rPr>
              <w:t>1</w:t>
            </w:r>
            <w:r w:rsidR="004430A4">
              <w:rPr>
                <w:rFonts w:eastAsia="MS Mincho"/>
                <w:szCs w:val="22"/>
                <w:lang w:eastAsia="en-US"/>
              </w:rPr>
              <w:t>93 (11,5)</w:t>
            </w:r>
          </w:p>
        </w:tc>
        <w:tc>
          <w:tcPr>
            <w:tcW w:w="2322" w:type="dxa"/>
            <w:tcBorders>
              <w:top w:val="nil"/>
              <w:bottom w:val="nil"/>
            </w:tcBorders>
          </w:tcPr>
          <w:p w14:paraId="75CDF0D6" w14:textId="77777777" w:rsidR="00E51EC2" w:rsidRPr="00CD0512" w:rsidRDefault="00E51EC2" w:rsidP="004D5239">
            <w:pPr>
              <w:keepNext/>
              <w:keepLines/>
              <w:widowControl w:val="0"/>
              <w:jc w:val="center"/>
              <w:rPr>
                <w:rFonts w:eastAsia="MS Mincho"/>
                <w:szCs w:val="22"/>
                <w:lang w:eastAsia="en-US"/>
              </w:rPr>
            </w:pPr>
          </w:p>
          <w:p w14:paraId="789D471D" w14:textId="77777777" w:rsidR="00E51EC2" w:rsidRPr="00CD0512" w:rsidRDefault="00E51EC2" w:rsidP="004D5239">
            <w:pPr>
              <w:keepNext/>
              <w:keepLines/>
              <w:widowControl w:val="0"/>
              <w:jc w:val="center"/>
              <w:rPr>
                <w:rFonts w:eastAsia="MS Mincho"/>
                <w:szCs w:val="22"/>
                <w:highlight w:val="yellow"/>
                <w:lang w:val="ro-RO"/>
              </w:rPr>
            </w:pPr>
            <w:r w:rsidRPr="00CD0512">
              <w:rPr>
                <w:rFonts w:eastAsia="MS Mincho"/>
                <w:szCs w:val="22"/>
                <w:lang w:eastAsia="en-US"/>
              </w:rPr>
              <w:t>9</w:t>
            </w:r>
            <w:r w:rsidR="004430A4">
              <w:rPr>
                <w:rFonts w:eastAsia="MS Mincho"/>
                <w:szCs w:val="22"/>
                <w:lang w:eastAsia="en-US"/>
              </w:rPr>
              <w:t>6 (5,7)</w:t>
            </w:r>
          </w:p>
        </w:tc>
        <w:tc>
          <w:tcPr>
            <w:tcW w:w="2322" w:type="dxa"/>
            <w:tcBorders>
              <w:top w:val="nil"/>
              <w:bottom w:val="nil"/>
            </w:tcBorders>
          </w:tcPr>
          <w:p w14:paraId="44BE09AA" w14:textId="77777777" w:rsidR="00E51EC2" w:rsidRPr="00CD0512" w:rsidRDefault="00E51EC2" w:rsidP="004D5239">
            <w:pPr>
              <w:keepNext/>
              <w:keepLines/>
              <w:autoSpaceDE w:val="0"/>
              <w:autoSpaceDN w:val="0"/>
              <w:adjustRightInd w:val="0"/>
              <w:jc w:val="center"/>
              <w:rPr>
                <w:rFonts w:eastAsia="MS Mincho"/>
                <w:szCs w:val="22"/>
                <w:lang w:eastAsia="en-US"/>
              </w:rPr>
            </w:pPr>
          </w:p>
          <w:p w14:paraId="49858869" w14:textId="77777777" w:rsidR="00E51EC2" w:rsidRPr="00CD0512" w:rsidRDefault="00E51EC2" w:rsidP="004D5239">
            <w:pPr>
              <w:keepNext/>
              <w:keepLines/>
              <w:autoSpaceDE w:val="0"/>
              <w:autoSpaceDN w:val="0"/>
              <w:adjustRightInd w:val="0"/>
              <w:jc w:val="center"/>
              <w:rPr>
                <w:rFonts w:eastAsia="MS Mincho"/>
                <w:szCs w:val="22"/>
                <w:lang w:eastAsia="en-US"/>
              </w:rPr>
            </w:pPr>
            <w:r w:rsidRPr="00CD0512">
              <w:rPr>
                <w:rFonts w:eastAsia="MS Mincho"/>
                <w:szCs w:val="22"/>
                <w:lang w:eastAsia="en-US"/>
              </w:rPr>
              <w:t>0,47 (0,37, 0,60)</w:t>
            </w:r>
          </w:p>
          <w:p w14:paraId="22CF1331" w14:textId="77777777" w:rsidR="00E51EC2" w:rsidRPr="00CD0512" w:rsidRDefault="00E51EC2" w:rsidP="004D5239">
            <w:pPr>
              <w:keepNext/>
              <w:keepLines/>
              <w:widowControl w:val="0"/>
              <w:jc w:val="center"/>
              <w:rPr>
                <w:rFonts w:eastAsia="MS Mincho"/>
                <w:szCs w:val="22"/>
                <w:highlight w:val="yellow"/>
                <w:lang w:val="ro-RO"/>
              </w:rPr>
            </w:pPr>
            <w:r w:rsidRPr="00CD0512">
              <w:rPr>
                <w:rFonts w:eastAsia="MS Mincho"/>
                <w:szCs w:val="22"/>
                <w:lang w:eastAsia="en-US"/>
              </w:rPr>
              <w:t>p&lt;0,0001</w:t>
            </w:r>
          </w:p>
        </w:tc>
      </w:tr>
      <w:tr w:rsidR="00E51EC2" w:rsidRPr="00CD0512" w14:paraId="1E872190" w14:textId="77777777" w:rsidTr="00B95316">
        <w:tc>
          <w:tcPr>
            <w:tcW w:w="3085" w:type="dxa"/>
            <w:tcBorders>
              <w:top w:val="nil"/>
            </w:tcBorders>
          </w:tcPr>
          <w:p w14:paraId="4EB812CA" w14:textId="77777777" w:rsidR="00E51EC2" w:rsidRPr="00CD0512" w:rsidRDefault="00E51EC2" w:rsidP="002D5C64">
            <w:pPr>
              <w:keepNext/>
              <w:keepLines/>
              <w:autoSpaceDE w:val="0"/>
              <w:autoSpaceDN w:val="0"/>
              <w:adjustRightInd w:val="0"/>
              <w:rPr>
                <w:rFonts w:eastAsia="MS Mincho"/>
                <w:szCs w:val="22"/>
                <w:lang w:eastAsia="en-US"/>
              </w:rPr>
            </w:pPr>
            <w:r w:rsidRPr="00CD0512">
              <w:rPr>
                <w:rFonts w:eastAsia="MS Mincho"/>
                <w:szCs w:val="22"/>
                <w:lang w:eastAsia="en-US"/>
              </w:rPr>
              <w:t>Deces (eveniment SG):</w:t>
            </w:r>
          </w:p>
          <w:p w14:paraId="06B5BAE9" w14:textId="77777777" w:rsidR="00E51EC2" w:rsidRPr="00CD0512" w:rsidRDefault="00E51EC2" w:rsidP="0065479F">
            <w:pPr>
              <w:keepNext/>
              <w:keepLines/>
              <w:autoSpaceDE w:val="0"/>
              <w:autoSpaceDN w:val="0"/>
              <w:adjustRightInd w:val="0"/>
              <w:rPr>
                <w:rFonts w:eastAsia="MS Mincho"/>
                <w:szCs w:val="22"/>
                <w:highlight w:val="yellow"/>
                <w:lang w:val="ro-RO"/>
              </w:rPr>
            </w:pPr>
            <w:r w:rsidRPr="00CD0512">
              <w:rPr>
                <w:rFonts w:eastAsia="MS Mincho"/>
                <w:szCs w:val="22"/>
                <w:lang w:eastAsia="en-US"/>
              </w:rPr>
              <w:t>Nr. pacien</w:t>
            </w:r>
            <w:r w:rsidRPr="00CD0512">
              <w:rPr>
                <w:rFonts w:ascii="TimesNewRoman" w:eastAsia="TimesNewRoman" w:cs="TimesNewRoman" w:hint="eastAsia"/>
                <w:szCs w:val="22"/>
                <w:lang w:eastAsia="en-US"/>
              </w:rPr>
              <w:t>ţ</w:t>
            </w:r>
            <w:r w:rsidRPr="00CD0512">
              <w:rPr>
                <w:rFonts w:eastAsia="MS Mincho"/>
                <w:szCs w:val="22"/>
                <w:lang w:eastAsia="en-US"/>
              </w:rPr>
              <w:t>i cu evenimente (%)</w:t>
            </w:r>
          </w:p>
        </w:tc>
        <w:tc>
          <w:tcPr>
            <w:tcW w:w="1558" w:type="dxa"/>
            <w:tcBorders>
              <w:top w:val="nil"/>
            </w:tcBorders>
          </w:tcPr>
          <w:p w14:paraId="04D022DD" w14:textId="77777777" w:rsidR="00E51EC2" w:rsidRPr="00CD0512" w:rsidRDefault="00E51EC2" w:rsidP="0065479F">
            <w:pPr>
              <w:keepNext/>
              <w:keepLines/>
              <w:widowControl w:val="0"/>
              <w:jc w:val="center"/>
              <w:rPr>
                <w:rFonts w:eastAsia="MS Mincho"/>
                <w:szCs w:val="22"/>
                <w:lang w:eastAsia="en-US"/>
              </w:rPr>
            </w:pPr>
          </w:p>
          <w:p w14:paraId="3FD61DD3" w14:textId="77777777" w:rsidR="00E51EC2" w:rsidRPr="00CD0512" w:rsidRDefault="00E51EC2" w:rsidP="004D5239">
            <w:pPr>
              <w:keepNext/>
              <w:keepLines/>
              <w:widowControl w:val="0"/>
              <w:jc w:val="center"/>
              <w:rPr>
                <w:rFonts w:eastAsia="MS Mincho"/>
                <w:szCs w:val="22"/>
                <w:highlight w:val="yellow"/>
                <w:lang w:val="ro-RO"/>
              </w:rPr>
            </w:pPr>
            <w:r w:rsidRPr="00CD0512">
              <w:rPr>
                <w:rFonts w:eastAsia="MS Mincho"/>
                <w:szCs w:val="22"/>
                <w:lang w:eastAsia="en-US"/>
              </w:rPr>
              <w:t>92</w:t>
            </w:r>
            <w:r w:rsidR="004430A4">
              <w:rPr>
                <w:rFonts w:eastAsia="MS Mincho"/>
                <w:szCs w:val="22"/>
                <w:lang w:eastAsia="en-US"/>
              </w:rPr>
              <w:t xml:space="preserve"> (5,5)</w:t>
            </w:r>
          </w:p>
        </w:tc>
        <w:tc>
          <w:tcPr>
            <w:tcW w:w="2322" w:type="dxa"/>
            <w:tcBorders>
              <w:top w:val="nil"/>
            </w:tcBorders>
          </w:tcPr>
          <w:p w14:paraId="14430192" w14:textId="77777777" w:rsidR="00E51EC2" w:rsidRPr="00CD0512" w:rsidRDefault="00E51EC2" w:rsidP="004D5239">
            <w:pPr>
              <w:keepNext/>
              <w:keepLines/>
              <w:widowControl w:val="0"/>
              <w:jc w:val="center"/>
              <w:rPr>
                <w:rFonts w:eastAsia="MS Mincho"/>
                <w:szCs w:val="22"/>
                <w:lang w:val="ro-RO"/>
              </w:rPr>
            </w:pPr>
          </w:p>
          <w:p w14:paraId="699FF050" w14:textId="77777777" w:rsidR="00E51EC2" w:rsidRPr="00CD0512" w:rsidRDefault="00E51EC2" w:rsidP="004D5239">
            <w:pPr>
              <w:keepNext/>
              <w:keepLines/>
              <w:widowControl w:val="0"/>
              <w:jc w:val="center"/>
              <w:rPr>
                <w:rFonts w:eastAsia="MS Mincho"/>
                <w:szCs w:val="22"/>
                <w:highlight w:val="yellow"/>
                <w:lang w:val="ro-RO"/>
              </w:rPr>
            </w:pPr>
            <w:r w:rsidRPr="00CD0512">
              <w:rPr>
                <w:rFonts w:eastAsia="MS Mincho"/>
                <w:szCs w:val="22"/>
                <w:lang w:val="ro-RO"/>
              </w:rPr>
              <w:t>62</w:t>
            </w:r>
            <w:r w:rsidR="004430A4">
              <w:rPr>
                <w:rFonts w:eastAsia="MS Mincho"/>
                <w:szCs w:val="22"/>
                <w:lang w:val="ro-RO"/>
              </w:rPr>
              <w:t xml:space="preserve"> (3,7)</w:t>
            </w:r>
          </w:p>
        </w:tc>
        <w:tc>
          <w:tcPr>
            <w:tcW w:w="2322" w:type="dxa"/>
            <w:tcBorders>
              <w:top w:val="nil"/>
            </w:tcBorders>
          </w:tcPr>
          <w:p w14:paraId="37D328B2" w14:textId="77777777" w:rsidR="00E51EC2" w:rsidRPr="00CD0512" w:rsidRDefault="00E51EC2" w:rsidP="004D5239">
            <w:pPr>
              <w:keepNext/>
              <w:keepLines/>
              <w:autoSpaceDE w:val="0"/>
              <w:autoSpaceDN w:val="0"/>
              <w:adjustRightInd w:val="0"/>
              <w:jc w:val="center"/>
              <w:rPr>
                <w:rFonts w:eastAsia="MS Mincho"/>
                <w:szCs w:val="22"/>
                <w:lang w:eastAsia="en-US"/>
              </w:rPr>
            </w:pPr>
          </w:p>
          <w:p w14:paraId="3ACD0344" w14:textId="77777777" w:rsidR="00E51EC2" w:rsidRPr="00CD0512" w:rsidRDefault="00E51EC2" w:rsidP="004D5239">
            <w:pPr>
              <w:keepNext/>
              <w:keepLines/>
              <w:autoSpaceDE w:val="0"/>
              <w:autoSpaceDN w:val="0"/>
              <w:adjustRightInd w:val="0"/>
              <w:jc w:val="center"/>
              <w:rPr>
                <w:rFonts w:eastAsia="MS Mincho"/>
                <w:szCs w:val="22"/>
                <w:lang w:eastAsia="en-US"/>
              </w:rPr>
            </w:pPr>
            <w:r w:rsidRPr="00CD0512">
              <w:rPr>
                <w:rFonts w:eastAsia="MS Mincho"/>
                <w:szCs w:val="22"/>
                <w:lang w:eastAsia="en-US"/>
              </w:rPr>
              <w:t>0,67 (0,48, 0,92)</w:t>
            </w:r>
          </w:p>
          <w:p w14:paraId="66030FEF" w14:textId="77777777" w:rsidR="00E51EC2" w:rsidRPr="00CD0512" w:rsidRDefault="00E51EC2" w:rsidP="004D5239">
            <w:pPr>
              <w:keepNext/>
              <w:keepLines/>
              <w:widowControl w:val="0"/>
              <w:jc w:val="center"/>
              <w:rPr>
                <w:rFonts w:eastAsia="MS Mincho"/>
                <w:szCs w:val="22"/>
                <w:highlight w:val="yellow"/>
                <w:lang w:val="ro-RO"/>
              </w:rPr>
            </w:pPr>
            <w:r w:rsidRPr="00CD0512">
              <w:rPr>
                <w:rFonts w:eastAsia="MS Mincho"/>
                <w:szCs w:val="22"/>
                <w:lang w:eastAsia="en-US"/>
              </w:rPr>
              <w:t>p=0,014</w:t>
            </w:r>
            <w:r w:rsidR="00CF63F8">
              <w:rPr>
                <w:rFonts w:eastAsia="MS Mincho"/>
                <w:szCs w:val="22"/>
                <w:lang w:eastAsia="en-US"/>
              </w:rPr>
              <w:t>**</w:t>
            </w:r>
          </w:p>
        </w:tc>
      </w:tr>
    </w:tbl>
    <w:p w14:paraId="411F4DB4" w14:textId="77777777" w:rsidR="00E51EC2" w:rsidRPr="00044299" w:rsidRDefault="00E51EC2" w:rsidP="002D5C64">
      <w:pPr>
        <w:keepNext/>
        <w:keepLines/>
        <w:widowControl w:val="0"/>
        <w:rPr>
          <w:sz w:val="20"/>
          <w:lang w:val="ro-RO"/>
        </w:rPr>
      </w:pPr>
      <w:r w:rsidRPr="00044299">
        <w:rPr>
          <w:sz w:val="20"/>
          <w:lang w:val="ro-RO"/>
        </w:rPr>
        <w:t>A: doxorubicină; C: ciclofosfamidă; P: paclitaxel; H: trastuzumab</w:t>
      </w:r>
    </w:p>
    <w:p w14:paraId="68F4DBAA" w14:textId="77777777" w:rsidR="00CF63F8" w:rsidRPr="00044299" w:rsidRDefault="00CF63F8" w:rsidP="004D5239">
      <w:pPr>
        <w:keepNext/>
        <w:rPr>
          <w:sz w:val="20"/>
          <w:lang w:val="ro-RO"/>
        </w:rPr>
      </w:pPr>
      <w:r w:rsidRPr="00044299">
        <w:rPr>
          <w:sz w:val="20"/>
          <w:lang w:val="ro-RO"/>
        </w:rPr>
        <w:t>* la o durată mediană a perioadei de urmărire de 1,8 ani pentru pacienţii din braţul AC→P şi de 2,0 ani pentru pacienţii din braţul AC→PH</w:t>
      </w:r>
    </w:p>
    <w:p w14:paraId="149BEA78" w14:textId="77777777" w:rsidR="00CF63F8" w:rsidRPr="00044299" w:rsidRDefault="00CF63F8" w:rsidP="00160F56">
      <w:pPr>
        <w:widowControl w:val="0"/>
        <w:rPr>
          <w:sz w:val="20"/>
          <w:lang w:val="ro-RO"/>
        </w:rPr>
      </w:pPr>
      <w:r w:rsidRPr="00044299">
        <w:rPr>
          <w:sz w:val="20"/>
          <w:lang w:val="ro-RO"/>
        </w:rPr>
        <w:t xml:space="preserve">** </w:t>
      </w:r>
      <w:r w:rsidR="00062594" w:rsidRPr="00044299">
        <w:rPr>
          <w:sz w:val="20"/>
          <w:lang w:val="ro-RO"/>
        </w:rPr>
        <w:t>v</w:t>
      </w:r>
      <w:r w:rsidRPr="00044299">
        <w:rPr>
          <w:sz w:val="20"/>
          <w:lang w:val="ro-RO"/>
        </w:rPr>
        <w:t>aloarea p pentru SG nu a trecut peste limita statistică predefinită în cazul comparaţiei AC→PH cu AC→P</w:t>
      </w:r>
    </w:p>
    <w:p w14:paraId="3C7EABAD" w14:textId="77777777" w:rsidR="00E51EC2" w:rsidRPr="00412A83" w:rsidRDefault="00E51EC2" w:rsidP="00E51EC2">
      <w:pPr>
        <w:widowControl w:val="0"/>
        <w:rPr>
          <w:color w:val="000000"/>
          <w:szCs w:val="22"/>
          <w:lang w:val="ro-RO"/>
        </w:rPr>
      </w:pPr>
    </w:p>
    <w:p w14:paraId="628CDA85" w14:textId="77777777" w:rsidR="00E51EC2" w:rsidRDefault="00E51EC2" w:rsidP="006979D2">
      <w:pPr>
        <w:keepNext/>
        <w:keepLines/>
        <w:widowControl w:val="0"/>
        <w:rPr>
          <w:color w:val="000000"/>
          <w:szCs w:val="22"/>
          <w:lang w:val="ro-RO"/>
        </w:rPr>
      </w:pPr>
      <w:r w:rsidRPr="00412A83">
        <w:rPr>
          <w:color w:val="000000"/>
          <w:szCs w:val="22"/>
          <w:lang w:val="ro-RO"/>
        </w:rPr>
        <w:t xml:space="preserve">Pentru </w:t>
      </w:r>
      <w:r w:rsidR="00C02628">
        <w:rPr>
          <w:color w:val="000000"/>
          <w:szCs w:val="22"/>
          <w:lang w:val="ro-RO"/>
        </w:rPr>
        <w:t xml:space="preserve">criteriul final </w:t>
      </w:r>
      <w:r>
        <w:rPr>
          <w:color w:val="000000"/>
          <w:szCs w:val="22"/>
          <w:lang w:val="ro-RO"/>
        </w:rPr>
        <w:t>primar</w:t>
      </w:r>
      <w:r w:rsidRPr="00412A83">
        <w:rPr>
          <w:color w:val="000000"/>
          <w:szCs w:val="22"/>
          <w:lang w:val="ro-RO"/>
        </w:rPr>
        <w:t xml:space="preserve"> al studiului, SFSB, adăugarea Herceptin la chimioterapia cu paclitaxel a determinat o scădere cu 52</w:t>
      </w:r>
      <w:r w:rsidRPr="00412A83">
        <w:rPr>
          <w:szCs w:val="22"/>
          <w:lang w:val="ro-RO"/>
        </w:rPr>
        <w:t>% a riscului de recurenţă al bolii. R</w:t>
      </w:r>
      <w:r w:rsidRPr="00412A83">
        <w:rPr>
          <w:color w:val="000000"/>
          <w:szCs w:val="22"/>
          <w:lang w:val="ro-RO"/>
        </w:rPr>
        <w:t xml:space="preserve">iscul relativ obiectivat ca beneficiu absolut </w:t>
      </w:r>
      <w:r w:rsidR="0095604D">
        <w:rPr>
          <w:color w:val="000000"/>
          <w:szCs w:val="22"/>
          <w:lang w:val="ro-RO"/>
        </w:rPr>
        <w:t>pentru</w:t>
      </w:r>
      <w:r w:rsidRPr="00412A83">
        <w:rPr>
          <w:color w:val="000000"/>
          <w:szCs w:val="22"/>
          <w:lang w:val="ro-RO"/>
        </w:rPr>
        <w:t xml:space="preserve"> rata de supravieţuire fără semne de boală la 3 ani, a fost de 11,8% (87,2% comparativ cu 75,4%) în favoarea braţului cu </w:t>
      </w:r>
      <w:r w:rsidRPr="00412A83">
        <w:rPr>
          <w:szCs w:val="22"/>
          <w:lang w:val="ro-RO"/>
        </w:rPr>
        <w:t>AC→PH (</w:t>
      </w:r>
      <w:r w:rsidRPr="00412A83">
        <w:rPr>
          <w:color w:val="000000"/>
          <w:szCs w:val="22"/>
          <w:lang w:val="ro-RO"/>
        </w:rPr>
        <w:t>Herceptin).</w:t>
      </w:r>
    </w:p>
    <w:p w14:paraId="50A815E1" w14:textId="77777777" w:rsidR="00E51EC2" w:rsidRPr="00412A83" w:rsidRDefault="00E51EC2" w:rsidP="00E51EC2">
      <w:pPr>
        <w:rPr>
          <w:color w:val="000000"/>
          <w:szCs w:val="22"/>
          <w:lang w:val="ro-RO"/>
        </w:rPr>
      </w:pPr>
      <w:r w:rsidRPr="00412A83">
        <w:rPr>
          <w:szCs w:val="22"/>
          <w:lang w:val="ro-RO"/>
        </w:rPr>
        <w:t xml:space="preserve">La momentul actualizării datelor de siguranţă, după </w:t>
      </w:r>
      <w:r w:rsidR="0095604D">
        <w:rPr>
          <w:szCs w:val="22"/>
          <w:lang w:val="ro-RO"/>
        </w:rPr>
        <w:t>o perioadă</w:t>
      </w:r>
      <w:r w:rsidRPr="00412A83">
        <w:rPr>
          <w:szCs w:val="22"/>
          <w:lang w:val="ro-RO"/>
        </w:rPr>
        <w:t xml:space="preserve"> median</w:t>
      </w:r>
      <w:r w:rsidR="0095604D">
        <w:rPr>
          <w:szCs w:val="22"/>
          <w:lang w:val="ro-RO"/>
        </w:rPr>
        <w:t>ă</w:t>
      </w:r>
      <w:r w:rsidRPr="00412A83">
        <w:rPr>
          <w:szCs w:val="22"/>
          <w:lang w:val="ro-RO"/>
        </w:rPr>
        <w:t xml:space="preserve"> de urmărire de 3,5-3,8 ani, o analiză a </w:t>
      </w:r>
      <w:r w:rsidRPr="00412A83">
        <w:rPr>
          <w:color w:val="000000"/>
          <w:szCs w:val="22"/>
          <w:lang w:val="ro-RO"/>
        </w:rPr>
        <w:t xml:space="preserve">SFSB reconfirmă amplitudinea beneficiului demonstrată prin analiza definitivă a SFSB. În pofida trecerii </w:t>
      </w:r>
      <w:r w:rsidR="00704334">
        <w:rPr>
          <w:color w:val="000000"/>
          <w:szCs w:val="22"/>
          <w:lang w:val="ro-RO"/>
        </w:rPr>
        <w:t>pacienţilor din braţul de control în braţul cu Herceptin</w:t>
      </w:r>
      <w:r w:rsidRPr="00412A83">
        <w:rPr>
          <w:szCs w:val="22"/>
          <w:lang w:val="ro-RO"/>
        </w:rPr>
        <w:t xml:space="preserve">, adăugarea Herceptin la chimioterapia cu paclitaxel a determinat o scădere cu 52% a riscului de recurenţă al bolii. De asemenea, adăugarea Herceptin la chimioterapia cu paclitaxel a determinat o </w:t>
      </w:r>
      <w:r w:rsidRPr="00412A83">
        <w:rPr>
          <w:color w:val="000000"/>
          <w:szCs w:val="22"/>
          <w:lang w:val="ro-RO"/>
        </w:rPr>
        <w:t xml:space="preserve">scădere cu </w:t>
      </w:r>
      <w:r w:rsidRPr="00412A83">
        <w:rPr>
          <w:szCs w:val="22"/>
          <w:lang w:val="ro-RO"/>
        </w:rPr>
        <w:t>37% a riscului de deces.</w:t>
      </w:r>
    </w:p>
    <w:p w14:paraId="5B5C325A" w14:textId="77777777" w:rsidR="00E51EC2" w:rsidRDefault="00E51EC2" w:rsidP="00E51EC2">
      <w:pPr>
        <w:rPr>
          <w:szCs w:val="22"/>
          <w:lang w:val="ro-RO"/>
        </w:rPr>
      </w:pPr>
    </w:p>
    <w:p w14:paraId="7B0489D2" w14:textId="77777777" w:rsidR="00062594" w:rsidRDefault="00062594" w:rsidP="00062594">
      <w:pPr>
        <w:rPr>
          <w:szCs w:val="22"/>
          <w:lang w:val="ro-RO"/>
        </w:rPr>
      </w:pPr>
      <w:r>
        <w:rPr>
          <w:szCs w:val="22"/>
          <w:lang w:val="ro-RO"/>
        </w:rPr>
        <w:t>Analiza finală planificată anterior a SG</w:t>
      </w:r>
      <w:r w:rsidR="00EE4991">
        <w:rPr>
          <w:szCs w:val="22"/>
          <w:lang w:val="ro-RO"/>
        </w:rPr>
        <w:t>,</w:t>
      </w:r>
      <w:r>
        <w:rPr>
          <w:szCs w:val="22"/>
          <w:lang w:val="ro-RO"/>
        </w:rPr>
        <w:t xml:space="preserve"> </w:t>
      </w:r>
      <w:r w:rsidRPr="00EE4991">
        <w:rPr>
          <w:szCs w:val="22"/>
          <w:lang w:val="ro-RO"/>
        </w:rPr>
        <w:t>din</w:t>
      </w:r>
      <w:r w:rsidRPr="008D4DCA">
        <w:rPr>
          <w:szCs w:val="22"/>
          <w:lang w:val="ro-RO"/>
        </w:rPr>
        <w:t xml:space="preserve"> analiza</w:t>
      </w:r>
      <w:r>
        <w:rPr>
          <w:szCs w:val="22"/>
          <w:lang w:val="ro-RO"/>
        </w:rPr>
        <w:t xml:space="preserve"> comună a studiilor clinice NSABP B-31 şi NCCTG N9831</w:t>
      </w:r>
      <w:r w:rsidR="00EE4991">
        <w:rPr>
          <w:szCs w:val="22"/>
          <w:lang w:val="ro-RO"/>
        </w:rPr>
        <w:t>,</w:t>
      </w:r>
      <w:r>
        <w:rPr>
          <w:szCs w:val="22"/>
          <w:lang w:val="ro-RO"/>
        </w:rPr>
        <w:t xml:space="preserve"> a fost efectuată în momentul în care au avut loc 707 decese (perioada de urmărire mediană de 8,3 ani în grupul </w:t>
      </w:r>
      <w:r w:rsidRPr="00DF4E38">
        <w:rPr>
          <w:szCs w:val="22"/>
          <w:lang w:val="ro-RO"/>
        </w:rPr>
        <w:t>AC→PH</w:t>
      </w:r>
      <w:r>
        <w:rPr>
          <w:szCs w:val="22"/>
          <w:lang w:val="ro-RO"/>
        </w:rPr>
        <w:t xml:space="preserve">). Tratamentul cu </w:t>
      </w:r>
      <w:r w:rsidRPr="00DF4E38">
        <w:rPr>
          <w:szCs w:val="22"/>
          <w:lang w:val="ro-RO"/>
        </w:rPr>
        <w:t>AC→PH</w:t>
      </w:r>
      <w:r>
        <w:rPr>
          <w:szCs w:val="22"/>
          <w:lang w:val="ro-RO"/>
        </w:rPr>
        <w:t xml:space="preserve"> a dus la o îmbunătăţire semnificativă statistic a SG comparativ cu </w:t>
      </w:r>
      <w:r w:rsidRPr="00DF4E38">
        <w:rPr>
          <w:szCs w:val="22"/>
          <w:lang w:val="ro-RO"/>
        </w:rPr>
        <w:t>AC→P</w:t>
      </w:r>
      <w:r>
        <w:rPr>
          <w:szCs w:val="22"/>
          <w:lang w:val="ro-RO"/>
        </w:rPr>
        <w:t xml:space="preserve"> (RR stratificat</w:t>
      </w:r>
      <w:r w:rsidRPr="003F7ED3">
        <w:rPr>
          <w:szCs w:val="22"/>
          <w:lang w:val="ro-RO"/>
        </w:rPr>
        <w:t>=0,64; I</w:t>
      </w:r>
      <w:r>
        <w:rPr>
          <w:szCs w:val="22"/>
          <w:lang w:val="ro-RO"/>
        </w:rPr>
        <w:t xml:space="preserve">Î 95% </w:t>
      </w:r>
      <w:r w:rsidRPr="003F7ED3">
        <w:rPr>
          <w:szCs w:val="22"/>
          <w:lang w:val="ro-RO"/>
        </w:rPr>
        <w:t>[</w:t>
      </w:r>
      <w:r>
        <w:rPr>
          <w:szCs w:val="22"/>
          <w:lang w:val="ro-RO"/>
        </w:rPr>
        <w:t>0,55, 0,74</w:t>
      </w:r>
      <w:r w:rsidRPr="003F7ED3">
        <w:rPr>
          <w:szCs w:val="22"/>
          <w:lang w:val="ro-RO"/>
        </w:rPr>
        <w:t xml:space="preserve">]; valoarea p log-rank &lt; 0,0001). </w:t>
      </w:r>
      <w:r>
        <w:rPr>
          <w:szCs w:val="22"/>
          <w:lang w:val="ro-RO"/>
        </w:rPr>
        <w:t xml:space="preserve">La 8 ani, rata de supravieţuire a fost estimată la 86,9% în braţul cu </w:t>
      </w:r>
      <w:r w:rsidRPr="00DF4E38">
        <w:rPr>
          <w:szCs w:val="22"/>
          <w:lang w:val="ro-RO"/>
        </w:rPr>
        <w:t>AC→PH</w:t>
      </w:r>
      <w:r>
        <w:rPr>
          <w:szCs w:val="22"/>
          <w:lang w:val="ro-RO"/>
        </w:rPr>
        <w:t xml:space="preserve"> şi de 79,4% în braţul cu </w:t>
      </w:r>
      <w:r w:rsidRPr="00DF4E38">
        <w:rPr>
          <w:szCs w:val="22"/>
          <w:lang w:val="ro-RO"/>
        </w:rPr>
        <w:t>AC→P</w:t>
      </w:r>
      <w:r>
        <w:rPr>
          <w:szCs w:val="22"/>
          <w:lang w:val="ro-RO"/>
        </w:rPr>
        <w:t>, ceea ce înseamnă un beneficiu absolut de 7,4% (IÎ 95% 4,9%, 10,0%).</w:t>
      </w:r>
    </w:p>
    <w:p w14:paraId="78284967" w14:textId="77777777" w:rsidR="00062594" w:rsidRDefault="00062594" w:rsidP="00062594">
      <w:pPr>
        <w:rPr>
          <w:szCs w:val="22"/>
          <w:lang w:val="ro-RO"/>
        </w:rPr>
      </w:pPr>
    </w:p>
    <w:p w14:paraId="3C94E808" w14:textId="77777777" w:rsidR="00062594" w:rsidRDefault="00062594" w:rsidP="00062594">
      <w:pPr>
        <w:rPr>
          <w:szCs w:val="22"/>
          <w:lang w:val="ro-RO"/>
        </w:rPr>
      </w:pPr>
      <w:r>
        <w:rPr>
          <w:szCs w:val="22"/>
          <w:lang w:val="ro-RO"/>
        </w:rPr>
        <w:t>Rezultatele finale ale SG din analiza comună a studiilor clinice NSABP B-31 şi NCCTG N9831 sunt prezentate mai jos, în Tabelul 7</w:t>
      </w:r>
      <w:r w:rsidRPr="003F7ED3">
        <w:rPr>
          <w:szCs w:val="22"/>
          <w:lang w:val="ro-RO"/>
        </w:rPr>
        <w:t>:</w:t>
      </w:r>
    </w:p>
    <w:p w14:paraId="37965F3C" w14:textId="77777777" w:rsidR="00062594" w:rsidRDefault="00062594" w:rsidP="00062594">
      <w:pPr>
        <w:rPr>
          <w:szCs w:val="22"/>
          <w:lang w:val="ro-RO"/>
        </w:rPr>
      </w:pPr>
    </w:p>
    <w:p w14:paraId="1ED062F5" w14:textId="77777777" w:rsidR="00062594" w:rsidRPr="00497EE2" w:rsidRDefault="00062594" w:rsidP="00062594">
      <w:pPr>
        <w:keepNext/>
        <w:rPr>
          <w:szCs w:val="22"/>
          <w:lang w:val="ro-RO"/>
        </w:rPr>
      </w:pPr>
      <w:r w:rsidRPr="00497EE2">
        <w:rPr>
          <w:szCs w:val="22"/>
          <w:lang w:val="ro-RO"/>
        </w:rPr>
        <w:t xml:space="preserve">Tabelul </w:t>
      </w:r>
      <w:r>
        <w:rPr>
          <w:szCs w:val="22"/>
          <w:lang w:val="ro-RO"/>
        </w:rPr>
        <w:t>7</w:t>
      </w:r>
      <w:r w:rsidRPr="00497EE2">
        <w:rPr>
          <w:szCs w:val="22"/>
          <w:lang w:val="ro-RO"/>
        </w:rPr>
        <w:t xml:space="preserve"> </w:t>
      </w:r>
      <w:r>
        <w:rPr>
          <w:szCs w:val="22"/>
          <w:lang w:val="ro-RO"/>
        </w:rPr>
        <w:t>Analiza finală a supravieţuirii generale din analiza comună a studiilor clinice NSABP B-31 şi NCCTG N9831</w:t>
      </w:r>
      <w:r w:rsidRPr="00497EE2">
        <w:rPr>
          <w:szCs w:val="22"/>
          <w:lang w:val="ro-RO"/>
        </w:rPr>
        <w:t xml:space="preserve"> </w:t>
      </w:r>
    </w:p>
    <w:p w14:paraId="3B710288" w14:textId="77777777" w:rsidR="00062594" w:rsidRDefault="00062594" w:rsidP="00062594">
      <w:pPr>
        <w:keepNext/>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817"/>
        <w:gridCol w:w="1817"/>
        <w:gridCol w:w="1560"/>
        <w:gridCol w:w="1884"/>
      </w:tblGrid>
      <w:tr w:rsidR="00062594" w:rsidRPr="00BB0AC0" w14:paraId="5EA7CB82" w14:textId="77777777" w:rsidTr="00E97DAD">
        <w:tc>
          <w:tcPr>
            <w:tcW w:w="2033" w:type="dxa"/>
            <w:tcBorders>
              <w:bottom w:val="single" w:sz="4" w:space="0" w:color="auto"/>
            </w:tcBorders>
          </w:tcPr>
          <w:p w14:paraId="797AF7B7" w14:textId="77777777" w:rsidR="00062594" w:rsidRPr="00337A15" w:rsidRDefault="00062594" w:rsidP="00E72982">
            <w:pPr>
              <w:keepNext/>
              <w:jc w:val="center"/>
              <w:rPr>
                <w:rFonts w:eastAsia="MS Mincho"/>
                <w:szCs w:val="22"/>
                <w:lang w:val="ro-RO"/>
              </w:rPr>
            </w:pPr>
            <w:r w:rsidRPr="00337A15">
              <w:rPr>
                <w:rFonts w:eastAsia="MS Mincho"/>
                <w:szCs w:val="22"/>
                <w:lang w:val="ro-RO"/>
              </w:rPr>
              <w:t>Parametru</w:t>
            </w:r>
          </w:p>
        </w:tc>
        <w:tc>
          <w:tcPr>
            <w:tcW w:w="1870" w:type="dxa"/>
            <w:tcBorders>
              <w:bottom w:val="single" w:sz="4" w:space="0" w:color="auto"/>
            </w:tcBorders>
          </w:tcPr>
          <w:p w14:paraId="7D7E1F4A" w14:textId="77777777" w:rsidR="00062594" w:rsidRPr="00337A15" w:rsidRDefault="00062594" w:rsidP="00E72982">
            <w:pPr>
              <w:keepNext/>
              <w:jc w:val="center"/>
              <w:rPr>
                <w:rFonts w:eastAsia="SimSun"/>
                <w:szCs w:val="22"/>
                <w:lang w:val="ro-RO" w:eastAsia="zh-CN"/>
              </w:rPr>
            </w:pPr>
            <w:r w:rsidRPr="00337A15">
              <w:rPr>
                <w:rFonts w:eastAsia="MS Mincho"/>
                <w:szCs w:val="22"/>
                <w:lang w:val="ro-RO"/>
              </w:rPr>
              <w:t>AC→</w:t>
            </w:r>
            <w:r w:rsidRPr="00337A15">
              <w:rPr>
                <w:rFonts w:eastAsia="SimSun"/>
                <w:szCs w:val="22"/>
                <w:lang w:val="ro-RO" w:eastAsia="zh-CN"/>
              </w:rPr>
              <w:t>P</w:t>
            </w:r>
          </w:p>
          <w:p w14:paraId="6A8344CE" w14:textId="77777777" w:rsidR="00062594" w:rsidRPr="00337A15" w:rsidRDefault="00062594" w:rsidP="00E97DAD">
            <w:pPr>
              <w:keepNext/>
              <w:jc w:val="center"/>
              <w:rPr>
                <w:rFonts w:eastAsia="MS Mincho"/>
                <w:szCs w:val="22"/>
                <w:lang w:val="ro-RO"/>
              </w:rPr>
            </w:pPr>
            <w:r>
              <w:rPr>
                <w:rFonts w:eastAsia="SimSun"/>
                <w:szCs w:val="22"/>
                <w:lang w:val="ro-RO" w:eastAsia="zh-CN"/>
              </w:rPr>
              <w:t>(n=2032</w:t>
            </w:r>
            <w:r w:rsidRPr="00337A15">
              <w:rPr>
                <w:rFonts w:eastAsia="SimSun"/>
                <w:szCs w:val="22"/>
                <w:lang w:val="ro-RO" w:eastAsia="zh-CN"/>
              </w:rPr>
              <w:t>)</w:t>
            </w:r>
          </w:p>
        </w:tc>
        <w:tc>
          <w:tcPr>
            <w:tcW w:w="1870" w:type="dxa"/>
            <w:tcBorders>
              <w:bottom w:val="single" w:sz="4" w:space="0" w:color="auto"/>
            </w:tcBorders>
          </w:tcPr>
          <w:p w14:paraId="48F37478" w14:textId="77777777" w:rsidR="00062594" w:rsidRPr="00337A15" w:rsidRDefault="00062594" w:rsidP="00E72982">
            <w:pPr>
              <w:pStyle w:val="TableText10"/>
              <w:keepNext/>
              <w:jc w:val="center"/>
              <w:rPr>
                <w:rFonts w:eastAsia="SimSun"/>
                <w:sz w:val="22"/>
                <w:szCs w:val="22"/>
                <w:lang w:val="ro-RO" w:eastAsia="zh-CN"/>
              </w:rPr>
            </w:pPr>
            <w:r w:rsidRPr="00337A15">
              <w:rPr>
                <w:rFonts w:eastAsia="SimSun"/>
                <w:sz w:val="22"/>
                <w:szCs w:val="22"/>
                <w:lang w:val="ro-RO" w:eastAsia="zh-CN"/>
              </w:rPr>
              <w:t>AC</w:t>
            </w:r>
            <w:r w:rsidRPr="00337A15">
              <w:rPr>
                <w:rFonts w:eastAsia="MS Mincho"/>
                <w:sz w:val="22"/>
                <w:szCs w:val="22"/>
                <w:lang w:val="ro-RO"/>
              </w:rPr>
              <w:t>→</w:t>
            </w:r>
            <w:r w:rsidRPr="00337A15">
              <w:rPr>
                <w:rFonts w:eastAsia="SimSun"/>
                <w:sz w:val="22"/>
                <w:szCs w:val="22"/>
                <w:lang w:val="ro-RO" w:eastAsia="zh-CN"/>
              </w:rPr>
              <w:t>PH</w:t>
            </w:r>
          </w:p>
          <w:p w14:paraId="3EC7ED12" w14:textId="77777777" w:rsidR="00062594" w:rsidRPr="00337A15" w:rsidRDefault="00062594" w:rsidP="00E72982">
            <w:pPr>
              <w:keepNext/>
              <w:jc w:val="center"/>
              <w:rPr>
                <w:rFonts w:eastAsia="MS Mincho"/>
                <w:szCs w:val="22"/>
                <w:lang w:val="ro-RO"/>
              </w:rPr>
            </w:pPr>
            <w:r>
              <w:rPr>
                <w:rFonts w:eastAsia="SimSun"/>
                <w:szCs w:val="22"/>
                <w:lang w:val="ro-RO" w:eastAsia="zh-CN"/>
              </w:rPr>
              <w:t>(n=2031</w:t>
            </w:r>
            <w:r w:rsidRPr="00337A15">
              <w:rPr>
                <w:rFonts w:eastAsia="SimSun"/>
                <w:szCs w:val="22"/>
                <w:lang w:val="ro-RO" w:eastAsia="zh-CN"/>
              </w:rPr>
              <w:t>)</w:t>
            </w:r>
          </w:p>
        </w:tc>
        <w:tc>
          <w:tcPr>
            <w:tcW w:w="1584" w:type="dxa"/>
            <w:tcBorders>
              <w:bottom w:val="single" w:sz="4" w:space="0" w:color="auto"/>
            </w:tcBorders>
          </w:tcPr>
          <w:p w14:paraId="16DE9E56" w14:textId="77777777" w:rsidR="00062594" w:rsidRPr="00337A15" w:rsidRDefault="00062594" w:rsidP="00E72982">
            <w:pPr>
              <w:pStyle w:val="TableText10"/>
              <w:keepNext/>
              <w:jc w:val="center"/>
              <w:rPr>
                <w:rFonts w:eastAsia="MS Mincho"/>
                <w:color w:val="000000"/>
                <w:sz w:val="22"/>
                <w:szCs w:val="22"/>
                <w:lang w:val="ro-RO"/>
              </w:rPr>
            </w:pPr>
            <w:r>
              <w:rPr>
                <w:rFonts w:eastAsia="MS Mincho"/>
                <w:color w:val="000000"/>
                <w:sz w:val="22"/>
                <w:szCs w:val="22"/>
                <w:lang w:val="ro-RO"/>
              </w:rPr>
              <w:t xml:space="preserve">Valoarea p comparativ cu </w:t>
            </w:r>
            <w:r w:rsidRPr="00337A15">
              <w:rPr>
                <w:rFonts w:eastAsia="MS Mincho"/>
                <w:szCs w:val="22"/>
                <w:lang w:val="ro-RO"/>
              </w:rPr>
              <w:t>AC→</w:t>
            </w:r>
            <w:r w:rsidRPr="00337A15">
              <w:rPr>
                <w:rFonts w:eastAsia="SimSun"/>
                <w:szCs w:val="22"/>
                <w:lang w:val="ro-RO" w:eastAsia="zh-CN"/>
              </w:rPr>
              <w:t>P</w:t>
            </w:r>
          </w:p>
        </w:tc>
        <w:tc>
          <w:tcPr>
            <w:tcW w:w="1930" w:type="dxa"/>
            <w:tcBorders>
              <w:bottom w:val="single" w:sz="4" w:space="0" w:color="auto"/>
            </w:tcBorders>
          </w:tcPr>
          <w:p w14:paraId="756D1810" w14:textId="77777777" w:rsidR="00062594" w:rsidRPr="00337A15" w:rsidRDefault="00062594" w:rsidP="00E72982">
            <w:pPr>
              <w:pStyle w:val="TableText10"/>
              <w:keepNext/>
              <w:jc w:val="center"/>
              <w:rPr>
                <w:rFonts w:eastAsia="SimSun"/>
                <w:sz w:val="22"/>
                <w:szCs w:val="22"/>
                <w:lang w:val="ro-RO" w:eastAsia="zh-CN"/>
              </w:rPr>
            </w:pPr>
            <w:r w:rsidRPr="00337A15">
              <w:rPr>
                <w:rFonts w:eastAsia="MS Mincho"/>
                <w:color w:val="000000"/>
                <w:sz w:val="22"/>
                <w:szCs w:val="22"/>
                <w:lang w:val="ro-RO"/>
              </w:rPr>
              <w:t xml:space="preserve">Riscul relativ comparativ cu </w:t>
            </w:r>
            <w:r w:rsidRPr="00337A15">
              <w:rPr>
                <w:rFonts w:eastAsia="SimSun"/>
                <w:sz w:val="22"/>
                <w:szCs w:val="22"/>
                <w:lang w:val="ro-RO" w:eastAsia="zh-CN"/>
              </w:rPr>
              <w:t>AC</w:t>
            </w:r>
            <w:r w:rsidRPr="00337A15">
              <w:rPr>
                <w:rFonts w:eastAsia="MS Mincho"/>
                <w:sz w:val="22"/>
                <w:szCs w:val="22"/>
                <w:lang w:val="ro-RO"/>
              </w:rPr>
              <w:t>→</w:t>
            </w:r>
            <w:r w:rsidRPr="00337A15">
              <w:rPr>
                <w:rFonts w:eastAsia="SimSun"/>
                <w:sz w:val="22"/>
                <w:szCs w:val="22"/>
                <w:lang w:val="ro-RO" w:eastAsia="zh-CN"/>
              </w:rPr>
              <w:t>P</w:t>
            </w:r>
          </w:p>
          <w:p w14:paraId="7541214F" w14:textId="77777777" w:rsidR="00062594" w:rsidRPr="00337A15" w:rsidRDefault="00062594" w:rsidP="00E97DAD">
            <w:pPr>
              <w:pStyle w:val="TableText10"/>
              <w:keepNext/>
              <w:jc w:val="center"/>
              <w:rPr>
                <w:rFonts w:eastAsia="MS Mincho"/>
                <w:szCs w:val="22"/>
                <w:lang w:val="ro-RO"/>
              </w:rPr>
            </w:pPr>
            <w:r w:rsidRPr="00337A15">
              <w:rPr>
                <w:rFonts w:eastAsia="MS Mincho"/>
                <w:color w:val="000000"/>
                <w:sz w:val="22"/>
                <w:szCs w:val="22"/>
                <w:lang w:val="ro-RO"/>
              </w:rPr>
              <w:t>(IÎ 95%)</w:t>
            </w:r>
          </w:p>
        </w:tc>
      </w:tr>
      <w:tr w:rsidR="00062594" w:rsidRPr="00BB0AC0" w14:paraId="5ACCB89A" w14:textId="77777777" w:rsidTr="00E97DAD">
        <w:tc>
          <w:tcPr>
            <w:tcW w:w="2033" w:type="dxa"/>
            <w:tcBorders>
              <w:top w:val="nil"/>
              <w:right w:val="single" w:sz="4" w:space="0" w:color="auto"/>
            </w:tcBorders>
          </w:tcPr>
          <w:p w14:paraId="66372526" w14:textId="77777777" w:rsidR="00062594" w:rsidRPr="00BB0AC0" w:rsidRDefault="00062594" w:rsidP="00E97DAD">
            <w:pPr>
              <w:pStyle w:val="TableText10"/>
              <w:keepNext/>
              <w:rPr>
                <w:rFonts w:eastAsia="MS Mincho"/>
                <w:sz w:val="22"/>
                <w:szCs w:val="22"/>
                <w:lang w:val="ro-RO"/>
              </w:rPr>
            </w:pPr>
            <w:r w:rsidRPr="00BB0AC0">
              <w:rPr>
                <w:rFonts w:eastAsia="MS Mincho"/>
                <w:sz w:val="22"/>
                <w:szCs w:val="22"/>
                <w:lang w:val="ro-RO"/>
              </w:rPr>
              <w:t>Deces (eveniment SG):</w:t>
            </w:r>
          </w:p>
          <w:p w14:paraId="6C99045C" w14:textId="77777777" w:rsidR="00062594" w:rsidRPr="00BB0AC0" w:rsidRDefault="00062594" w:rsidP="00E97DAD">
            <w:pPr>
              <w:keepNext/>
              <w:rPr>
                <w:rFonts w:eastAsia="MS Mincho"/>
                <w:szCs w:val="22"/>
                <w:lang w:val="ro-RO"/>
              </w:rPr>
            </w:pPr>
            <w:r w:rsidRPr="00BB0AC0">
              <w:rPr>
                <w:rFonts w:eastAsia="MS Mincho"/>
                <w:color w:val="000000"/>
                <w:szCs w:val="22"/>
                <w:lang w:val="ro-RO"/>
              </w:rPr>
              <w:t>Nr. pacienţi cu evenimente</w:t>
            </w:r>
            <w:r w:rsidRPr="00BB0AC0">
              <w:rPr>
                <w:rFonts w:eastAsia="MS Mincho"/>
                <w:szCs w:val="22"/>
                <w:lang w:val="ro-RO"/>
              </w:rPr>
              <w:t xml:space="preserve"> (%)</w:t>
            </w:r>
          </w:p>
        </w:tc>
        <w:tc>
          <w:tcPr>
            <w:tcW w:w="1870" w:type="dxa"/>
            <w:tcBorders>
              <w:top w:val="nil"/>
              <w:left w:val="single" w:sz="4" w:space="0" w:color="auto"/>
              <w:right w:val="single" w:sz="4" w:space="0" w:color="auto"/>
            </w:tcBorders>
          </w:tcPr>
          <w:p w14:paraId="45492A4B" w14:textId="77777777" w:rsidR="00062594" w:rsidRPr="00BB0AC0" w:rsidRDefault="00062594" w:rsidP="00E72982">
            <w:pPr>
              <w:pStyle w:val="TableText10"/>
              <w:keepNext/>
              <w:jc w:val="center"/>
              <w:rPr>
                <w:rFonts w:eastAsia="MS Mincho"/>
                <w:sz w:val="22"/>
                <w:szCs w:val="22"/>
                <w:lang w:val="ro-RO"/>
              </w:rPr>
            </w:pPr>
          </w:p>
          <w:p w14:paraId="22E8563D" w14:textId="77777777" w:rsidR="00062594" w:rsidRPr="00BB0AC0" w:rsidRDefault="00062594" w:rsidP="00E97DAD">
            <w:pPr>
              <w:keepNext/>
              <w:jc w:val="center"/>
              <w:rPr>
                <w:rFonts w:eastAsia="MS Mincho"/>
                <w:szCs w:val="22"/>
                <w:lang w:val="ro-RO"/>
              </w:rPr>
            </w:pPr>
            <w:r>
              <w:rPr>
                <w:rFonts w:eastAsia="MS Mincho"/>
                <w:szCs w:val="22"/>
                <w:lang w:val="ro-RO"/>
              </w:rPr>
              <w:t>418 (20,6%)</w:t>
            </w:r>
          </w:p>
        </w:tc>
        <w:tc>
          <w:tcPr>
            <w:tcW w:w="1870" w:type="dxa"/>
            <w:tcBorders>
              <w:top w:val="nil"/>
              <w:left w:val="single" w:sz="4" w:space="0" w:color="auto"/>
              <w:right w:val="single" w:sz="4" w:space="0" w:color="auto"/>
            </w:tcBorders>
          </w:tcPr>
          <w:p w14:paraId="46413794" w14:textId="77777777" w:rsidR="00062594" w:rsidRPr="00BB0AC0" w:rsidRDefault="00062594" w:rsidP="00E72982">
            <w:pPr>
              <w:pStyle w:val="TableText10"/>
              <w:keepNext/>
              <w:jc w:val="center"/>
              <w:rPr>
                <w:rFonts w:eastAsia="MS Mincho"/>
                <w:sz w:val="22"/>
                <w:szCs w:val="22"/>
                <w:lang w:val="ro-RO"/>
              </w:rPr>
            </w:pPr>
          </w:p>
          <w:p w14:paraId="4EFE054D" w14:textId="77777777" w:rsidR="00062594" w:rsidRPr="00BB0AC0" w:rsidRDefault="00062594" w:rsidP="00E97DAD">
            <w:pPr>
              <w:keepNext/>
              <w:jc w:val="center"/>
              <w:rPr>
                <w:rFonts w:eastAsia="MS Mincho"/>
                <w:szCs w:val="22"/>
                <w:lang w:val="ro-RO"/>
              </w:rPr>
            </w:pPr>
            <w:r>
              <w:rPr>
                <w:rFonts w:eastAsia="MS Mincho"/>
                <w:szCs w:val="22"/>
                <w:lang w:val="ro-RO"/>
              </w:rPr>
              <w:t>289 (14,2%)</w:t>
            </w:r>
          </w:p>
        </w:tc>
        <w:tc>
          <w:tcPr>
            <w:tcW w:w="1584" w:type="dxa"/>
            <w:tcBorders>
              <w:top w:val="nil"/>
              <w:left w:val="single" w:sz="4" w:space="0" w:color="auto"/>
              <w:right w:val="single" w:sz="4" w:space="0" w:color="auto"/>
            </w:tcBorders>
          </w:tcPr>
          <w:p w14:paraId="021E4154" w14:textId="77777777" w:rsidR="00062594" w:rsidRDefault="00062594" w:rsidP="00E72982">
            <w:pPr>
              <w:pStyle w:val="TableText10"/>
              <w:keepNext/>
              <w:jc w:val="center"/>
              <w:rPr>
                <w:rFonts w:eastAsia="MS Mincho"/>
                <w:sz w:val="22"/>
                <w:szCs w:val="22"/>
                <w:lang w:val="ro-RO"/>
              </w:rPr>
            </w:pPr>
          </w:p>
          <w:p w14:paraId="5DBCEBA3" w14:textId="77777777" w:rsidR="00062594" w:rsidRPr="003F7ED3" w:rsidRDefault="00062594" w:rsidP="00E72982">
            <w:pPr>
              <w:pStyle w:val="TableText10"/>
              <w:keepNext/>
              <w:jc w:val="center"/>
              <w:rPr>
                <w:rFonts w:eastAsia="MS Mincho"/>
                <w:sz w:val="22"/>
                <w:szCs w:val="22"/>
              </w:rPr>
            </w:pPr>
            <w:r>
              <w:rPr>
                <w:rFonts w:eastAsia="MS Mincho"/>
                <w:sz w:val="22"/>
                <w:szCs w:val="22"/>
              </w:rPr>
              <w:t>&lt; 0,0001</w:t>
            </w:r>
          </w:p>
        </w:tc>
        <w:tc>
          <w:tcPr>
            <w:tcW w:w="1930" w:type="dxa"/>
            <w:tcBorders>
              <w:top w:val="nil"/>
              <w:left w:val="single" w:sz="4" w:space="0" w:color="auto"/>
            </w:tcBorders>
          </w:tcPr>
          <w:p w14:paraId="33A8A7EE" w14:textId="77777777" w:rsidR="00062594" w:rsidRPr="00BB0AC0" w:rsidRDefault="00062594" w:rsidP="00E72982">
            <w:pPr>
              <w:pStyle w:val="TableText10"/>
              <w:keepNext/>
              <w:jc w:val="center"/>
              <w:rPr>
                <w:rFonts w:eastAsia="MS Mincho"/>
                <w:sz w:val="22"/>
                <w:szCs w:val="22"/>
                <w:lang w:val="ro-RO"/>
              </w:rPr>
            </w:pPr>
          </w:p>
          <w:p w14:paraId="683F2C87" w14:textId="77777777" w:rsidR="00062594" w:rsidRDefault="00062594" w:rsidP="00E72982">
            <w:pPr>
              <w:pStyle w:val="TableText10"/>
              <w:keepNext/>
              <w:jc w:val="center"/>
              <w:rPr>
                <w:rFonts w:eastAsia="MS Mincho"/>
                <w:sz w:val="22"/>
                <w:szCs w:val="22"/>
                <w:lang w:val="ro-RO"/>
              </w:rPr>
            </w:pPr>
            <w:r w:rsidRPr="00BB0AC0">
              <w:rPr>
                <w:rFonts w:eastAsia="MS Mincho"/>
                <w:sz w:val="22"/>
                <w:szCs w:val="22"/>
                <w:lang w:val="ro-RO"/>
              </w:rPr>
              <w:t>0,6</w:t>
            </w:r>
            <w:r>
              <w:rPr>
                <w:rFonts w:eastAsia="MS Mincho"/>
                <w:sz w:val="22"/>
                <w:szCs w:val="22"/>
                <w:lang w:val="ro-RO"/>
              </w:rPr>
              <w:t>4</w:t>
            </w:r>
          </w:p>
          <w:p w14:paraId="5A9C136E" w14:textId="77777777" w:rsidR="00062594" w:rsidRPr="00BB0AC0" w:rsidRDefault="00062594" w:rsidP="00E72982">
            <w:pPr>
              <w:pStyle w:val="TableText10"/>
              <w:keepNext/>
              <w:jc w:val="center"/>
              <w:rPr>
                <w:rFonts w:eastAsia="MS Mincho"/>
                <w:sz w:val="22"/>
                <w:szCs w:val="22"/>
                <w:lang w:val="ro-RO"/>
              </w:rPr>
            </w:pPr>
            <w:r w:rsidRPr="00BB0AC0">
              <w:rPr>
                <w:rFonts w:eastAsia="MS Mincho"/>
                <w:sz w:val="22"/>
                <w:szCs w:val="22"/>
                <w:lang w:val="ro-RO"/>
              </w:rPr>
              <w:t>(0,</w:t>
            </w:r>
            <w:r>
              <w:rPr>
                <w:rFonts w:eastAsia="MS Mincho"/>
                <w:sz w:val="22"/>
                <w:szCs w:val="22"/>
                <w:lang w:val="ro-RO"/>
              </w:rPr>
              <w:t>55</w:t>
            </w:r>
            <w:r w:rsidRPr="00BB0AC0">
              <w:rPr>
                <w:rFonts w:eastAsia="MS Mincho"/>
                <w:sz w:val="22"/>
                <w:szCs w:val="22"/>
                <w:lang w:val="ro-RO"/>
              </w:rPr>
              <w:t>, 0,</w:t>
            </w:r>
            <w:r>
              <w:rPr>
                <w:rFonts w:eastAsia="MS Mincho"/>
                <w:sz w:val="22"/>
                <w:szCs w:val="22"/>
                <w:lang w:val="ro-RO"/>
              </w:rPr>
              <w:t>74</w:t>
            </w:r>
            <w:r w:rsidRPr="00BB0AC0">
              <w:rPr>
                <w:rFonts w:eastAsia="MS Mincho"/>
                <w:sz w:val="22"/>
                <w:szCs w:val="22"/>
                <w:lang w:val="ro-RO"/>
              </w:rPr>
              <w:t>)</w:t>
            </w:r>
          </w:p>
          <w:p w14:paraId="30A23B61" w14:textId="77777777" w:rsidR="00062594" w:rsidRPr="00BB0AC0" w:rsidRDefault="00062594" w:rsidP="00E72982">
            <w:pPr>
              <w:keepNext/>
              <w:jc w:val="center"/>
              <w:rPr>
                <w:rFonts w:eastAsia="MS Mincho"/>
                <w:szCs w:val="22"/>
                <w:lang w:val="ro-RO"/>
              </w:rPr>
            </w:pPr>
          </w:p>
        </w:tc>
      </w:tr>
    </w:tbl>
    <w:p w14:paraId="7AD2C6E8" w14:textId="77777777" w:rsidR="00062594" w:rsidRPr="00044299" w:rsidRDefault="00062594" w:rsidP="00062594">
      <w:pPr>
        <w:rPr>
          <w:sz w:val="20"/>
          <w:lang w:val="ro-RO"/>
        </w:rPr>
      </w:pPr>
      <w:r w:rsidRPr="00044299">
        <w:rPr>
          <w:sz w:val="20"/>
          <w:lang w:val="ro-RO"/>
        </w:rPr>
        <w:t>A: doxorubicină; C: ciclofosfamidă; P: paclitaxel; H: trastuzumab</w:t>
      </w:r>
    </w:p>
    <w:p w14:paraId="03259FC1" w14:textId="77777777" w:rsidR="00062594" w:rsidRDefault="00062594" w:rsidP="00E51EC2">
      <w:pPr>
        <w:rPr>
          <w:szCs w:val="22"/>
          <w:lang w:val="ro-RO"/>
        </w:rPr>
      </w:pPr>
    </w:p>
    <w:p w14:paraId="556E7120" w14:textId="77777777" w:rsidR="00A66E5B" w:rsidRPr="00575F12" w:rsidRDefault="00A66E5B" w:rsidP="00A66E5B">
      <w:pPr>
        <w:rPr>
          <w:szCs w:val="22"/>
          <w:lang w:val="ro-RO"/>
        </w:rPr>
      </w:pPr>
      <w:r w:rsidRPr="00575F12">
        <w:rPr>
          <w:szCs w:val="22"/>
          <w:lang w:val="ro-RO"/>
        </w:rPr>
        <w:t>Analiza SFSB a fost efectuată, de asemenea, la finalul analizei SG din analiza comună a studiilor clinice NSABP B-31 şi NCCTG N9831. Rezultatele actualizate ale analizei SFSB (RR stratificat = 0,61; IÎ 95% [0,54, 0,69]) au arătat un beneficiu similar în ceea ce priveşte SFSB, în comparaţie cu analiza primară definitivă a SFSB, chiar dacă un procent de 24,8% dintre pacienţii din braţul AC→P au trecut în celălalt braţ</w:t>
      </w:r>
      <w:r w:rsidR="00DE3D2F">
        <w:rPr>
          <w:szCs w:val="22"/>
          <w:lang w:val="ro-RO"/>
        </w:rPr>
        <w:t>,</w:t>
      </w:r>
      <w:r w:rsidRPr="00575F12">
        <w:rPr>
          <w:szCs w:val="22"/>
          <w:lang w:val="ro-RO"/>
        </w:rPr>
        <w:t xml:space="preserve"> pentru a li se administra Herceptin. La 8 ani, rata supravieţuirii fără semne de boală a</w:t>
      </w:r>
      <w:r w:rsidR="00F30860">
        <w:rPr>
          <w:szCs w:val="22"/>
          <w:lang w:val="ro-RO"/>
        </w:rPr>
        <w:t xml:space="preserve"> fost estimată la 77,2% (IÎ 95%</w:t>
      </w:r>
      <w:r w:rsidRPr="00575F12">
        <w:rPr>
          <w:szCs w:val="22"/>
          <w:lang w:val="ro-RO"/>
        </w:rPr>
        <w:t>: 75,4, 79,1) în braţul AC→PH, ceea ce înseamnă un beneficiu absolut de 11,8%, comparativ cu braţul AC→P.</w:t>
      </w:r>
    </w:p>
    <w:p w14:paraId="08F6B372" w14:textId="77777777" w:rsidR="00A66E5B" w:rsidRPr="00412A83" w:rsidRDefault="00A66E5B" w:rsidP="00E51EC2">
      <w:pPr>
        <w:rPr>
          <w:szCs w:val="22"/>
          <w:lang w:val="ro-RO"/>
        </w:rPr>
      </w:pPr>
    </w:p>
    <w:p w14:paraId="7B4EC639" w14:textId="77777777" w:rsidR="00E51EC2" w:rsidRPr="00412A83" w:rsidRDefault="00E51EC2" w:rsidP="00E51EC2">
      <w:pPr>
        <w:outlineLvl w:val="0"/>
        <w:rPr>
          <w:szCs w:val="22"/>
          <w:lang w:val="ro-RO"/>
        </w:rPr>
      </w:pPr>
      <w:r w:rsidRPr="00412A83">
        <w:rPr>
          <w:szCs w:val="22"/>
          <w:lang w:val="ro-RO"/>
        </w:rPr>
        <w:t xml:space="preserve">În studiul clinic BCIRG 006, Herceptin a fost administrat fie în asociere cu docetaxel, după chimioterapia cu AC (AC→DH), fie în asociere cu docetaxel şi carboplatină (DCarbH). </w:t>
      </w:r>
    </w:p>
    <w:p w14:paraId="18176030" w14:textId="77777777" w:rsidR="00E51EC2" w:rsidRPr="00412A83" w:rsidRDefault="00E51EC2" w:rsidP="00E51EC2">
      <w:pPr>
        <w:outlineLvl w:val="0"/>
        <w:rPr>
          <w:szCs w:val="22"/>
          <w:highlight w:val="yellow"/>
          <w:lang w:val="ro-RO"/>
        </w:rPr>
      </w:pPr>
    </w:p>
    <w:p w14:paraId="53D1BF11" w14:textId="77777777" w:rsidR="00E51EC2" w:rsidRPr="00412A83" w:rsidRDefault="00E51EC2" w:rsidP="00E51EC2">
      <w:pPr>
        <w:keepNext/>
        <w:keepLines/>
        <w:widowControl w:val="0"/>
        <w:outlineLvl w:val="0"/>
        <w:rPr>
          <w:szCs w:val="22"/>
          <w:lang w:val="ro-RO"/>
        </w:rPr>
      </w:pPr>
      <w:r w:rsidRPr="00412A83">
        <w:rPr>
          <w:szCs w:val="22"/>
          <w:lang w:val="ro-RO"/>
        </w:rPr>
        <w:t xml:space="preserve">Docetaxel </w:t>
      </w:r>
      <w:r w:rsidRPr="00412A83">
        <w:rPr>
          <w:color w:val="000000"/>
          <w:lang w:val="ro-RO"/>
        </w:rPr>
        <w:t>a fost administrat după cum urmează</w:t>
      </w:r>
      <w:r w:rsidRPr="00412A83">
        <w:rPr>
          <w:szCs w:val="22"/>
          <w:lang w:val="ro-RO"/>
        </w:rPr>
        <w:t>:</w:t>
      </w:r>
    </w:p>
    <w:p w14:paraId="309BE0C5" w14:textId="77777777" w:rsidR="00E51EC2" w:rsidRPr="00412A83" w:rsidRDefault="00E51EC2" w:rsidP="00E51EC2">
      <w:pPr>
        <w:keepNext/>
        <w:keepLines/>
        <w:widowControl w:val="0"/>
        <w:autoSpaceDE w:val="0"/>
        <w:autoSpaceDN w:val="0"/>
        <w:adjustRightInd w:val="0"/>
        <w:ind w:left="1134" w:hanging="567"/>
        <w:rPr>
          <w:szCs w:val="22"/>
          <w:highlight w:val="yellow"/>
          <w:lang w:val="ro-RO"/>
        </w:rPr>
      </w:pPr>
      <w:r w:rsidRPr="00412A83">
        <w:rPr>
          <w:szCs w:val="22"/>
          <w:lang w:val="ro-RO"/>
        </w:rPr>
        <w:t>-</w:t>
      </w:r>
      <w:r w:rsidRPr="00412A83">
        <w:rPr>
          <w:szCs w:val="22"/>
          <w:lang w:val="ro-RO"/>
        </w:rPr>
        <w:tab/>
        <w:t xml:space="preserve">docetaxel </w:t>
      </w:r>
      <w:r w:rsidRPr="00412A83">
        <w:rPr>
          <w:color w:val="000000"/>
          <w:lang w:val="ro-RO"/>
        </w:rPr>
        <w:t xml:space="preserve">administrat intravenos </w:t>
      </w:r>
      <w:r w:rsidRPr="00412A83">
        <w:rPr>
          <w:b/>
          <w:szCs w:val="22"/>
          <w:lang w:val="ro-RO"/>
        </w:rPr>
        <w:t>-</w:t>
      </w:r>
      <w:r w:rsidRPr="00412A83">
        <w:rPr>
          <w:szCs w:val="22"/>
          <w:lang w:val="ro-RO"/>
        </w:rPr>
        <w:t xml:space="preserve"> 100 mg/m</w:t>
      </w:r>
      <w:r w:rsidRPr="00412A83">
        <w:rPr>
          <w:szCs w:val="22"/>
          <w:vertAlign w:val="superscript"/>
          <w:lang w:val="ro-RO"/>
        </w:rPr>
        <w:t>2</w:t>
      </w:r>
      <w:r w:rsidRPr="00412A83">
        <w:rPr>
          <w:szCs w:val="22"/>
          <w:lang w:val="ro-RO"/>
        </w:rPr>
        <w:t xml:space="preserve"> </w:t>
      </w:r>
      <w:r w:rsidRPr="00412A83">
        <w:rPr>
          <w:color w:val="000000"/>
          <w:lang w:val="ro-RO"/>
        </w:rPr>
        <w:t>sub formă de perfuzie i</w:t>
      </w:r>
      <w:r w:rsidR="00114C6D">
        <w:rPr>
          <w:color w:val="000000"/>
          <w:lang w:val="ro-RO"/>
        </w:rPr>
        <w:t>ntravenoasă</w:t>
      </w:r>
      <w:r w:rsidRPr="00412A83">
        <w:rPr>
          <w:color w:val="000000"/>
          <w:lang w:val="ro-RO"/>
        </w:rPr>
        <w:t xml:space="preserve"> în decurs</w:t>
      </w:r>
      <w:r>
        <w:rPr>
          <w:color w:val="000000"/>
          <w:lang w:val="ro-RO"/>
        </w:rPr>
        <w:t xml:space="preserve"> de 1 </w:t>
      </w:r>
      <w:r w:rsidRPr="00412A83">
        <w:rPr>
          <w:color w:val="000000"/>
          <w:lang w:val="ro-RO"/>
        </w:rPr>
        <w:t xml:space="preserve">oră, la </w:t>
      </w:r>
      <w:r>
        <w:rPr>
          <w:color w:val="000000"/>
          <w:lang w:val="ro-RO"/>
        </w:rPr>
        <w:t>interval de</w:t>
      </w:r>
      <w:r w:rsidRPr="00412A83">
        <w:rPr>
          <w:color w:val="000000"/>
          <w:lang w:val="ro-RO"/>
        </w:rPr>
        <w:t xml:space="preserve"> 3 săptămâni timp de 4 cicluri </w:t>
      </w:r>
      <w:r>
        <w:rPr>
          <w:color w:val="000000"/>
          <w:lang w:val="ro-RO"/>
        </w:rPr>
        <w:t>terapeutice</w:t>
      </w:r>
      <w:r w:rsidRPr="00412A83">
        <w:rPr>
          <w:color w:val="000000"/>
          <w:lang w:val="ro-RO"/>
        </w:rPr>
        <w:t xml:space="preserve"> (ziua 2 a primului ciclu de docetaxel, apoi ziua 1 a fiecărui ciclu următor). </w:t>
      </w:r>
    </w:p>
    <w:p w14:paraId="670AA720" w14:textId="77777777" w:rsidR="00E51EC2" w:rsidRPr="00412A83" w:rsidRDefault="00E51EC2" w:rsidP="00E51EC2">
      <w:pPr>
        <w:autoSpaceDE w:val="0"/>
        <w:autoSpaceDN w:val="0"/>
        <w:adjustRightInd w:val="0"/>
        <w:rPr>
          <w:szCs w:val="22"/>
          <w:lang w:val="ro-RO"/>
        </w:rPr>
      </w:pPr>
      <w:r w:rsidRPr="00412A83">
        <w:rPr>
          <w:szCs w:val="22"/>
          <w:lang w:val="ro-RO"/>
        </w:rPr>
        <w:t xml:space="preserve">sau </w:t>
      </w:r>
    </w:p>
    <w:p w14:paraId="1EBA745B" w14:textId="77777777" w:rsidR="00E51EC2" w:rsidRPr="00412A83" w:rsidRDefault="00E51EC2" w:rsidP="00E51EC2">
      <w:pPr>
        <w:autoSpaceDE w:val="0"/>
        <w:autoSpaceDN w:val="0"/>
        <w:adjustRightInd w:val="0"/>
        <w:ind w:left="1134" w:hanging="567"/>
        <w:rPr>
          <w:szCs w:val="22"/>
          <w:lang w:val="ro-RO"/>
        </w:rPr>
      </w:pPr>
      <w:r w:rsidRPr="00412A83">
        <w:rPr>
          <w:szCs w:val="22"/>
          <w:lang w:val="ro-RO"/>
        </w:rPr>
        <w:t>-</w:t>
      </w:r>
      <w:r w:rsidRPr="00412A83">
        <w:rPr>
          <w:szCs w:val="22"/>
          <w:lang w:val="ro-RO"/>
        </w:rPr>
        <w:tab/>
        <w:t xml:space="preserve">docetaxel </w:t>
      </w:r>
      <w:r w:rsidRPr="00412A83">
        <w:rPr>
          <w:color w:val="000000"/>
          <w:lang w:val="ro-RO"/>
        </w:rPr>
        <w:t>administrat intravenos</w:t>
      </w:r>
      <w:r w:rsidRPr="00412A83">
        <w:rPr>
          <w:szCs w:val="22"/>
          <w:lang w:val="ro-RO"/>
        </w:rPr>
        <w:t xml:space="preserve"> </w:t>
      </w:r>
      <w:r w:rsidRPr="00412A83">
        <w:rPr>
          <w:b/>
          <w:szCs w:val="22"/>
          <w:lang w:val="ro-RO"/>
        </w:rPr>
        <w:t>-</w:t>
      </w:r>
      <w:r w:rsidRPr="00412A83">
        <w:rPr>
          <w:szCs w:val="22"/>
          <w:lang w:val="ro-RO"/>
        </w:rPr>
        <w:t xml:space="preserve"> 75 mg/m</w:t>
      </w:r>
      <w:r w:rsidRPr="00412A83">
        <w:rPr>
          <w:szCs w:val="22"/>
          <w:vertAlign w:val="superscript"/>
          <w:lang w:val="ro-RO"/>
        </w:rPr>
        <w:t>2</w:t>
      </w:r>
      <w:r w:rsidRPr="00412A83">
        <w:rPr>
          <w:szCs w:val="22"/>
          <w:lang w:val="ro-RO"/>
        </w:rPr>
        <w:t xml:space="preserve"> </w:t>
      </w:r>
      <w:r w:rsidRPr="00412A83">
        <w:rPr>
          <w:color w:val="000000"/>
          <w:lang w:val="ro-RO"/>
        </w:rPr>
        <w:t>sub formă de perfuzie i</w:t>
      </w:r>
      <w:r w:rsidR="00114C6D">
        <w:rPr>
          <w:color w:val="000000"/>
          <w:lang w:val="ro-RO"/>
        </w:rPr>
        <w:t>ntravenoasă</w:t>
      </w:r>
      <w:r w:rsidRPr="00412A83">
        <w:rPr>
          <w:color w:val="000000"/>
          <w:lang w:val="ro-RO"/>
        </w:rPr>
        <w:t xml:space="preserve"> în decurs de 1 oră, la </w:t>
      </w:r>
      <w:r>
        <w:rPr>
          <w:color w:val="000000"/>
          <w:lang w:val="ro-RO"/>
        </w:rPr>
        <w:t>interval de</w:t>
      </w:r>
      <w:r w:rsidRPr="00412A83">
        <w:rPr>
          <w:color w:val="000000"/>
          <w:lang w:val="ro-RO"/>
        </w:rPr>
        <w:t xml:space="preserve"> 3 săptămâni timp de 6 cicluri terapeutice (ziua 2 a ciclului 1, apoi ziua 1 a fiecărui ciclu următor). </w:t>
      </w:r>
    </w:p>
    <w:p w14:paraId="720E98F4" w14:textId="77777777" w:rsidR="00E51EC2" w:rsidRPr="00412A83" w:rsidRDefault="00E51EC2" w:rsidP="009A3D61">
      <w:pPr>
        <w:keepNext/>
        <w:keepLines/>
        <w:autoSpaceDE w:val="0"/>
        <w:autoSpaceDN w:val="0"/>
        <w:adjustRightInd w:val="0"/>
        <w:rPr>
          <w:szCs w:val="22"/>
          <w:lang w:val="ro-RO"/>
        </w:rPr>
      </w:pPr>
      <w:r w:rsidRPr="00412A83">
        <w:rPr>
          <w:szCs w:val="22"/>
          <w:lang w:val="ro-RO"/>
        </w:rPr>
        <w:t>care a fost urmat apoi de:</w:t>
      </w:r>
    </w:p>
    <w:p w14:paraId="350EB6F0" w14:textId="77777777" w:rsidR="00E51EC2" w:rsidRPr="00412A83" w:rsidRDefault="00E51EC2" w:rsidP="00E51EC2">
      <w:pPr>
        <w:autoSpaceDE w:val="0"/>
        <w:autoSpaceDN w:val="0"/>
        <w:adjustRightInd w:val="0"/>
        <w:ind w:left="993" w:hanging="426"/>
        <w:rPr>
          <w:szCs w:val="22"/>
          <w:lang w:val="ro-RO"/>
        </w:rPr>
      </w:pPr>
      <w:r w:rsidRPr="00412A83">
        <w:rPr>
          <w:szCs w:val="22"/>
          <w:lang w:val="ro-RO"/>
        </w:rPr>
        <w:t>-</w:t>
      </w:r>
      <w:r w:rsidRPr="00412A83">
        <w:rPr>
          <w:szCs w:val="22"/>
          <w:lang w:val="ro-RO"/>
        </w:rPr>
        <w:tab/>
        <w:t xml:space="preserve">carboplatină – ASC ţintă = 6 mg/ml/min administrat </w:t>
      </w:r>
      <w:r w:rsidRPr="00412A83">
        <w:rPr>
          <w:color w:val="000000"/>
          <w:lang w:val="ro-RO"/>
        </w:rPr>
        <w:t xml:space="preserve">sub formă de perfuzie </w:t>
      </w:r>
      <w:r w:rsidR="0079052B">
        <w:rPr>
          <w:color w:val="000000"/>
          <w:lang w:val="ro-RO"/>
        </w:rPr>
        <w:t>intravenoasă</w:t>
      </w:r>
      <w:r w:rsidRPr="00412A83">
        <w:rPr>
          <w:szCs w:val="22"/>
          <w:lang w:val="ro-RO"/>
        </w:rPr>
        <w:t xml:space="preserve"> în decurs de 30-60 minute, repetată </w:t>
      </w:r>
      <w:r w:rsidRPr="00412A83">
        <w:rPr>
          <w:color w:val="000000"/>
          <w:lang w:val="ro-RO"/>
        </w:rPr>
        <w:t xml:space="preserve">la </w:t>
      </w:r>
      <w:r>
        <w:rPr>
          <w:color w:val="000000"/>
          <w:lang w:val="ro-RO"/>
        </w:rPr>
        <w:t>interval de</w:t>
      </w:r>
      <w:r w:rsidRPr="00412A83">
        <w:rPr>
          <w:color w:val="000000"/>
          <w:lang w:val="ro-RO"/>
        </w:rPr>
        <w:t xml:space="preserve"> 3 săptămâni pentru un total de 6 cicluri terapeutice</w:t>
      </w:r>
    </w:p>
    <w:p w14:paraId="108CD70D" w14:textId="77777777" w:rsidR="00E51EC2" w:rsidRPr="00412A83" w:rsidRDefault="00E51EC2" w:rsidP="00E51EC2">
      <w:pPr>
        <w:widowControl w:val="0"/>
        <w:rPr>
          <w:color w:val="000000"/>
          <w:szCs w:val="22"/>
          <w:lang w:val="ro-RO"/>
        </w:rPr>
      </w:pPr>
    </w:p>
    <w:p w14:paraId="0622DA9A" w14:textId="77777777" w:rsidR="00E51EC2" w:rsidRPr="00412A83" w:rsidRDefault="00E51EC2" w:rsidP="00E51EC2">
      <w:pPr>
        <w:autoSpaceDE w:val="0"/>
        <w:autoSpaceDN w:val="0"/>
        <w:adjustRightInd w:val="0"/>
        <w:rPr>
          <w:szCs w:val="22"/>
          <w:lang w:val="ro-RO"/>
        </w:rPr>
      </w:pPr>
      <w:r w:rsidRPr="00412A83">
        <w:rPr>
          <w:szCs w:val="22"/>
          <w:lang w:val="ro-RO"/>
        </w:rPr>
        <w:t>Herceptin a fost administrat săptămânal cu chimioterapie şi ulterior la 3 săptămâni</w:t>
      </w:r>
      <w:r>
        <w:rPr>
          <w:szCs w:val="22"/>
          <w:lang w:val="ro-RO"/>
        </w:rPr>
        <w:t>,</w:t>
      </w:r>
      <w:r w:rsidRPr="00412A83">
        <w:rPr>
          <w:szCs w:val="22"/>
          <w:lang w:val="ro-RO"/>
        </w:rPr>
        <w:t xml:space="preserve"> un total de 52 </w:t>
      </w:r>
      <w:r w:rsidR="00114C6D">
        <w:rPr>
          <w:szCs w:val="22"/>
          <w:lang w:val="ro-RO"/>
        </w:rPr>
        <w:t xml:space="preserve">de </w:t>
      </w:r>
      <w:r w:rsidRPr="00412A83">
        <w:rPr>
          <w:color w:val="000000"/>
          <w:lang w:val="ro-RO"/>
        </w:rPr>
        <w:t>săptămâni.</w:t>
      </w:r>
    </w:p>
    <w:p w14:paraId="0229075D" w14:textId="77777777" w:rsidR="00E51EC2" w:rsidRPr="00412A83" w:rsidRDefault="00E51EC2" w:rsidP="00E51EC2">
      <w:pPr>
        <w:autoSpaceDE w:val="0"/>
        <w:autoSpaceDN w:val="0"/>
        <w:adjustRightInd w:val="0"/>
        <w:rPr>
          <w:szCs w:val="22"/>
          <w:highlight w:val="yellow"/>
          <w:lang w:val="ro-RO"/>
        </w:rPr>
      </w:pPr>
    </w:p>
    <w:p w14:paraId="7B0C1DD9" w14:textId="77777777" w:rsidR="00E51EC2" w:rsidRPr="00412A83" w:rsidRDefault="00E51EC2" w:rsidP="00E51EC2">
      <w:pPr>
        <w:rPr>
          <w:szCs w:val="22"/>
          <w:lang w:val="ro-RO"/>
        </w:rPr>
      </w:pPr>
      <w:r w:rsidRPr="00412A83">
        <w:rPr>
          <w:color w:val="000000"/>
          <w:szCs w:val="22"/>
          <w:lang w:val="ro-RO"/>
        </w:rPr>
        <w:t xml:space="preserve">Rezultatele privind eficacitatea din studiul </w:t>
      </w:r>
      <w:r w:rsidR="0051389D">
        <w:rPr>
          <w:color w:val="000000"/>
          <w:szCs w:val="22"/>
          <w:lang w:val="ro-RO"/>
        </w:rPr>
        <w:t xml:space="preserve">clinic </w:t>
      </w:r>
      <w:r w:rsidRPr="00412A83">
        <w:rPr>
          <w:szCs w:val="22"/>
          <w:lang w:val="ro-RO"/>
        </w:rPr>
        <w:t xml:space="preserve">BCIRG 006 </w:t>
      </w:r>
      <w:r w:rsidRPr="00412A83">
        <w:rPr>
          <w:color w:val="000000"/>
          <w:szCs w:val="22"/>
          <w:lang w:val="ro-RO"/>
        </w:rPr>
        <w:t xml:space="preserve">sunt prezentate în </w:t>
      </w:r>
      <w:r>
        <w:rPr>
          <w:color w:val="000000"/>
          <w:szCs w:val="22"/>
          <w:lang w:val="ro-RO"/>
        </w:rPr>
        <w:t>T</w:t>
      </w:r>
      <w:r w:rsidRPr="00412A83">
        <w:rPr>
          <w:color w:val="000000"/>
          <w:szCs w:val="22"/>
          <w:lang w:val="ro-RO"/>
        </w:rPr>
        <w:t>abel</w:t>
      </w:r>
      <w:r>
        <w:rPr>
          <w:color w:val="000000"/>
          <w:szCs w:val="22"/>
          <w:lang w:val="ro-RO"/>
        </w:rPr>
        <w:t xml:space="preserve">ele </w:t>
      </w:r>
      <w:r w:rsidR="00062594">
        <w:rPr>
          <w:color w:val="000000"/>
          <w:szCs w:val="22"/>
          <w:lang w:val="ro-RO"/>
        </w:rPr>
        <w:t>8</w:t>
      </w:r>
      <w:r>
        <w:rPr>
          <w:color w:val="000000"/>
          <w:szCs w:val="22"/>
          <w:lang w:val="ro-RO"/>
        </w:rPr>
        <w:t xml:space="preserve"> şi </w:t>
      </w:r>
      <w:r w:rsidR="00062594">
        <w:rPr>
          <w:color w:val="000000"/>
          <w:szCs w:val="22"/>
          <w:lang w:val="ro-RO"/>
        </w:rPr>
        <w:t>9</w:t>
      </w:r>
      <w:r w:rsidRPr="00412A83">
        <w:rPr>
          <w:color w:val="000000"/>
          <w:szCs w:val="22"/>
          <w:lang w:val="ro-RO"/>
        </w:rPr>
        <w:t>.</w:t>
      </w:r>
      <w:r w:rsidRPr="00412A83">
        <w:rPr>
          <w:szCs w:val="22"/>
          <w:lang w:val="ro-RO"/>
        </w:rPr>
        <w:t xml:space="preserve"> Durata mediană a </w:t>
      </w:r>
      <w:r w:rsidR="0079052B">
        <w:rPr>
          <w:szCs w:val="22"/>
          <w:lang w:val="ro-RO"/>
        </w:rPr>
        <w:t>perioadei</w:t>
      </w:r>
      <w:r w:rsidRPr="00412A83">
        <w:rPr>
          <w:szCs w:val="22"/>
          <w:lang w:val="ro-RO"/>
        </w:rPr>
        <w:t xml:space="preserve"> de urmărire a fost de 2,9 ani pentru pacienţii din braţul AC→D şi de 3,0 ani pentru fiecare din braţele AC→DH şi </w:t>
      </w:r>
      <w:r w:rsidRPr="00412A83">
        <w:rPr>
          <w:bCs/>
          <w:szCs w:val="22"/>
          <w:lang w:val="ro-RO"/>
        </w:rPr>
        <w:t>DCarbH.</w:t>
      </w:r>
      <w:r w:rsidRPr="00412A83">
        <w:rPr>
          <w:szCs w:val="22"/>
          <w:lang w:val="ro-RO"/>
        </w:rPr>
        <w:t xml:space="preserve"> </w:t>
      </w:r>
    </w:p>
    <w:p w14:paraId="1AE20E57" w14:textId="77777777" w:rsidR="00E51EC2" w:rsidRPr="00412A83" w:rsidRDefault="00E51EC2" w:rsidP="00E51EC2">
      <w:pPr>
        <w:widowControl w:val="0"/>
        <w:rPr>
          <w:szCs w:val="22"/>
          <w:lang w:val="ro-RO"/>
        </w:rPr>
      </w:pPr>
    </w:p>
    <w:p w14:paraId="6D4CD76D" w14:textId="77777777" w:rsidR="00E51EC2" w:rsidRDefault="00E51EC2" w:rsidP="00AB04DB">
      <w:pPr>
        <w:keepNext/>
        <w:keepLines/>
        <w:widowControl w:val="0"/>
        <w:rPr>
          <w:szCs w:val="22"/>
          <w:lang w:val="ro-RO"/>
        </w:rPr>
      </w:pPr>
      <w:r>
        <w:rPr>
          <w:szCs w:val="22"/>
          <w:lang w:val="ro-RO"/>
        </w:rPr>
        <w:t>Tabel</w:t>
      </w:r>
      <w:r w:rsidR="00E45261">
        <w:rPr>
          <w:szCs w:val="22"/>
          <w:lang w:val="ro-RO"/>
        </w:rPr>
        <w:t>ul</w:t>
      </w:r>
      <w:r>
        <w:rPr>
          <w:szCs w:val="22"/>
          <w:lang w:val="ro-RO"/>
        </w:rPr>
        <w:t xml:space="preserve"> </w:t>
      </w:r>
      <w:r w:rsidR="00062594">
        <w:rPr>
          <w:szCs w:val="22"/>
          <w:lang w:val="ro-RO"/>
        </w:rPr>
        <w:t>8</w:t>
      </w:r>
      <w:r w:rsidRPr="00AE1EAA">
        <w:rPr>
          <w:szCs w:val="22"/>
          <w:lang w:val="it-IT"/>
          <w:rPrChange w:id="1316" w:author="TCS" w:date="2025-10-13T18:48:00Z" w16du:dateUtc="2025-10-13T13:18:00Z">
            <w:rPr>
              <w:szCs w:val="22"/>
              <w:lang w:val="es-ES"/>
            </w:rPr>
          </w:rPrChange>
        </w:rPr>
        <w:t xml:space="preserve">: </w:t>
      </w:r>
      <w:r w:rsidRPr="00412A83">
        <w:rPr>
          <w:szCs w:val="22"/>
          <w:lang w:val="ro-RO"/>
        </w:rPr>
        <w:t>Sumar al analizei efi</w:t>
      </w:r>
      <w:r>
        <w:rPr>
          <w:szCs w:val="22"/>
          <w:lang w:val="ro-RO"/>
        </w:rPr>
        <w:t xml:space="preserve">cacităţii din studiul </w:t>
      </w:r>
      <w:r w:rsidR="0079052B">
        <w:rPr>
          <w:szCs w:val="22"/>
          <w:lang w:val="ro-RO"/>
        </w:rPr>
        <w:t xml:space="preserve">clinic </w:t>
      </w:r>
      <w:r>
        <w:rPr>
          <w:szCs w:val="22"/>
          <w:lang w:val="ro-RO"/>
        </w:rPr>
        <w:t xml:space="preserve">BCIRG 006 </w:t>
      </w:r>
      <w:r w:rsidRPr="00412A83">
        <w:rPr>
          <w:szCs w:val="22"/>
          <w:lang w:val="ro-RO"/>
        </w:rPr>
        <w:t>AC→D comparativ cu AC→DH</w:t>
      </w:r>
    </w:p>
    <w:p w14:paraId="37F156CD" w14:textId="77777777" w:rsidR="001B7D5B" w:rsidRPr="00412A83" w:rsidRDefault="001B7D5B" w:rsidP="00AB04DB">
      <w:pPr>
        <w:keepNext/>
        <w:keepLines/>
        <w:widowControl w:val="0"/>
        <w:rPr>
          <w:szCs w:val="22"/>
          <w:lang w:val="ro-RO"/>
        </w:rPr>
      </w:pPr>
    </w:p>
    <w:tbl>
      <w:tblPr>
        <w:tblW w:w="4897" w:type="pct"/>
        <w:tblInd w:w="68" w:type="dxa"/>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3267"/>
        <w:gridCol w:w="1099"/>
        <w:gridCol w:w="1099"/>
        <w:gridCol w:w="3403"/>
      </w:tblGrid>
      <w:tr w:rsidR="00E51EC2" w:rsidRPr="00412A83" w14:paraId="4D24CA8C" w14:textId="77777777" w:rsidTr="00B95316">
        <w:tc>
          <w:tcPr>
            <w:tcW w:w="3323" w:type="dxa"/>
            <w:tcBorders>
              <w:top w:val="single" w:sz="6" w:space="0" w:color="000000"/>
              <w:left w:val="single" w:sz="6" w:space="0" w:color="000000"/>
              <w:bottom w:val="single" w:sz="6" w:space="0" w:color="000000"/>
            </w:tcBorders>
          </w:tcPr>
          <w:p w14:paraId="409BC705" w14:textId="77777777" w:rsidR="00E51EC2" w:rsidRPr="00412A83" w:rsidRDefault="00E51EC2" w:rsidP="00AB04DB">
            <w:pPr>
              <w:pStyle w:val="TableText10"/>
              <w:keepNext/>
              <w:keepLines/>
              <w:widowControl w:val="0"/>
              <w:jc w:val="center"/>
              <w:rPr>
                <w:rFonts w:eastAsia="MS Mincho"/>
                <w:sz w:val="22"/>
                <w:szCs w:val="22"/>
                <w:lang w:val="ro-RO"/>
              </w:rPr>
            </w:pPr>
            <w:r w:rsidRPr="00412A83">
              <w:rPr>
                <w:rFonts w:eastAsia="MS Mincho"/>
                <w:sz w:val="22"/>
                <w:szCs w:val="22"/>
                <w:lang w:val="ro-RO"/>
              </w:rPr>
              <w:t>Parametru</w:t>
            </w:r>
          </w:p>
          <w:p w14:paraId="332EEEC6" w14:textId="77777777" w:rsidR="00E51EC2" w:rsidRPr="00412A83" w:rsidRDefault="00E51EC2" w:rsidP="00AB04DB">
            <w:pPr>
              <w:pStyle w:val="TableText10"/>
              <w:keepNext/>
              <w:keepLines/>
              <w:widowControl w:val="0"/>
              <w:jc w:val="center"/>
              <w:rPr>
                <w:rFonts w:eastAsia="MS Mincho"/>
                <w:sz w:val="22"/>
                <w:szCs w:val="22"/>
                <w:lang w:val="ro-RO"/>
              </w:rPr>
            </w:pPr>
          </w:p>
        </w:tc>
        <w:tc>
          <w:tcPr>
            <w:tcW w:w="1116" w:type="dxa"/>
            <w:tcBorders>
              <w:top w:val="single" w:sz="6" w:space="0" w:color="000000"/>
              <w:bottom w:val="single" w:sz="6" w:space="0" w:color="000000"/>
            </w:tcBorders>
          </w:tcPr>
          <w:p w14:paraId="2A8AE13F" w14:textId="77777777" w:rsidR="00E51EC2" w:rsidRPr="00412A83" w:rsidRDefault="00E51EC2" w:rsidP="00AB04DB">
            <w:pPr>
              <w:pStyle w:val="TableText10"/>
              <w:keepNext/>
              <w:keepLines/>
              <w:widowControl w:val="0"/>
              <w:jc w:val="center"/>
              <w:rPr>
                <w:rFonts w:eastAsia="MS Mincho"/>
                <w:sz w:val="22"/>
                <w:szCs w:val="22"/>
                <w:lang w:val="ro-RO"/>
              </w:rPr>
            </w:pPr>
            <w:r w:rsidRPr="00412A83">
              <w:rPr>
                <w:rFonts w:eastAsia="MS Mincho"/>
                <w:sz w:val="22"/>
                <w:szCs w:val="22"/>
                <w:lang w:val="ro-RO"/>
              </w:rPr>
              <w:t>AC→D</w:t>
            </w:r>
          </w:p>
          <w:p w14:paraId="2CEFF405" w14:textId="77777777" w:rsidR="00E51EC2" w:rsidRPr="00412A83" w:rsidRDefault="00E51EC2" w:rsidP="00AB04DB">
            <w:pPr>
              <w:pStyle w:val="TableText10"/>
              <w:keepNext/>
              <w:keepLines/>
              <w:widowControl w:val="0"/>
              <w:jc w:val="center"/>
              <w:rPr>
                <w:rFonts w:eastAsia="MS Mincho"/>
                <w:sz w:val="22"/>
                <w:szCs w:val="22"/>
                <w:lang w:val="ro-RO"/>
              </w:rPr>
            </w:pPr>
            <w:r w:rsidRPr="00412A83">
              <w:rPr>
                <w:rFonts w:eastAsia="MS Mincho"/>
                <w:sz w:val="22"/>
                <w:szCs w:val="22"/>
                <w:lang w:val="ro-RO"/>
              </w:rPr>
              <w:t>(</w:t>
            </w:r>
            <w:r>
              <w:rPr>
                <w:rFonts w:eastAsia="MS Mincho"/>
                <w:sz w:val="22"/>
                <w:szCs w:val="22"/>
                <w:lang w:val="ro-RO"/>
              </w:rPr>
              <w:t>n</w:t>
            </w:r>
            <w:r w:rsidRPr="00412A83">
              <w:rPr>
                <w:rFonts w:eastAsia="MS Mincho"/>
                <w:sz w:val="22"/>
                <w:szCs w:val="22"/>
                <w:lang w:val="ro-RO"/>
              </w:rPr>
              <w:t>=1073)</w:t>
            </w:r>
          </w:p>
        </w:tc>
        <w:tc>
          <w:tcPr>
            <w:tcW w:w="1116" w:type="dxa"/>
            <w:tcBorders>
              <w:top w:val="single" w:sz="6" w:space="0" w:color="000000"/>
              <w:bottom w:val="single" w:sz="6" w:space="0" w:color="000000"/>
            </w:tcBorders>
          </w:tcPr>
          <w:p w14:paraId="0C713E42" w14:textId="77777777" w:rsidR="00E51EC2" w:rsidRPr="00412A83" w:rsidRDefault="00E51EC2" w:rsidP="00AB04DB">
            <w:pPr>
              <w:pStyle w:val="TableText10"/>
              <w:keepNext/>
              <w:keepLines/>
              <w:widowControl w:val="0"/>
              <w:jc w:val="center"/>
              <w:rPr>
                <w:rFonts w:eastAsia="MS Mincho"/>
                <w:sz w:val="22"/>
                <w:szCs w:val="22"/>
                <w:lang w:val="ro-RO"/>
              </w:rPr>
            </w:pPr>
            <w:r w:rsidRPr="00412A83">
              <w:rPr>
                <w:rFonts w:eastAsia="MS Mincho"/>
                <w:sz w:val="22"/>
                <w:szCs w:val="22"/>
                <w:lang w:val="ro-RO"/>
              </w:rPr>
              <w:t>AC→DH</w:t>
            </w:r>
          </w:p>
          <w:p w14:paraId="6F6E26AA" w14:textId="77777777" w:rsidR="00E51EC2" w:rsidRPr="00412A83" w:rsidRDefault="00E51EC2" w:rsidP="00AB04DB">
            <w:pPr>
              <w:pStyle w:val="TableText10"/>
              <w:keepNext/>
              <w:keepLines/>
              <w:widowControl w:val="0"/>
              <w:jc w:val="center"/>
              <w:rPr>
                <w:rFonts w:eastAsia="MS Mincho"/>
                <w:sz w:val="22"/>
                <w:szCs w:val="22"/>
                <w:lang w:val="ro-RO"/>
              </w:rPr>
            </w:pPr>
            <w:r w:rsidRPr="00412A83">
              <w:rPr>
                <w:rFonts w:eastAsia="MS Mincho"/>
                <w:sz w:val="22"/>
                <w:szCs w:val="22"/>
                <w:lang w:val="ro-RO"/>
              </w:rPr>
              <w:t>(</w:t>
            </w:r>
            <w:r>
              <w:rPr>
                <w:rFonts w:eastAsia="MS Mincho"/>
                <w:sz w:val="22"/>
                <w:szCs w:val="22"/>
                <w:lang w:val="ro-RO"/>
              </w:rPr>
              <w:t>n</w:t>
            </w:r>
            <w:r w:rsidRPr="00412A83">
              <w:rPr>
                <w:rFonts w:eastAsia="MS Mincho"/>
                <w:sz w:val="22"/>
                <w:szCs w:val="22"/>
                <w:lang w:val="ro-RO"/>
              </w:rPr>
              <w:t>=1074)</w:t>
            </w:r>
          </w:p>
        </w:tc>
        <w:tc>
          <w:tcPr>
            <w:tcW w:w="3462" w:type="dxa"/>
            <w:tcBorders>
              <w:top w:val="single" w:sz="6" w:space="0" w:color="000000"/>
              <w:bottom w:val="single" w:sz="6" w:space="0" w:color="000000"/>
              <w:right w:val="single" w:sz="6" w:space="0" w:color="000000"/>
            </w:tcBorders>
          </w:tcPr>
          <w:p w14:paraId="6FCE4CE7" w14:textId="77777777" w:rsidR="00E51EC2" w:rsidRPr="00412A83" w:rsidRDefault="00E51EC2" w:rsidP="00AB04DB">
            <w:pPr>
              <w:pStyle w:val="TableText10"/>
              <w:keepNext/>
              <w:keepLines/>
              <w:widowControl w:val="0"/>
              <w:jc w:val="center"/>
              <w:rPr>
                <w:rFonts w:eastAsia="SimSun"/>
                <w:sz w:val="22"/>
                <w:szCs w:val="22"/>
                <w:lang w:val="ro-RO" w:eastAsia="zh-CN"/>
              </w:rPr>
            </w:pPr>
            <w:r w:rsidRPr="00412A83">
              <w:rPr>
                <w:rFonts w:eastAsia="MS Mincho"/>
                <w:color w:val="000000"/>
                <w:sz w:val="22"/>
                <w:szCs w:val="22"/>
                <w:lang w:val="ro-RO"/>
              </w:rPr>
              <w:t xml:space="preserve">Riscul relativ comparativ cu </w:t>
            </w:r>
            <w:r w:rsidRPr="00412A83">
              <w:rPr>
                <w:rFonts w:eastAsia="SimSun"/>
                <w:sz w:val="22"/>
                <w:szCs w:val="22"/>
                <w:lang w:val="ro-RO" w:eastAsia="zh-CN"/>
              </w:rPr>
              <w:t>AC</w:t>
            </w:r>
            <w:r w:rsidRPr="00412A83">
              <w:rPr>
                <w:rFonts w:eastAsia="MS Mincho"/>
                <w:sz w:val="22"/>
                <w:szCs w:val="22"/>
                <w:lang w:val="ro-RO"/>
              </w:rPr>
              <w:t>→</w:t>
            </w:r>
            <w:r w:rsidRPr="00412A83">
              <w:rPr>
                <w:rFonts w:eastAsia="SimSun"/>
                <w:sz w:val="22"/>
                <w:szCs w:val="22"/>
                <w:lang w:val="ro-RO" w:eastAsia="zh-CN"/>
              </w:rPr>
              <w:t>D</w:t>
            </w:r>
          </w:p>
          <w:p w14:paraId="58693194" w14:textId="77777777" w:rsidR="00E51EC2" w:rsidRPr="00412A83" w:rsidRDefault="00E51EC2" w:rsidP="00AB04DB">
            <w:pPr>
              <w:pStyle w:val="TableText10"/>
              <w:keepNext/>
              <w:keepLines/>
              <w:widowControl w:val="0"/>
              <w:jc w:val="center"/>
              <w:rPr>
                <w:rFonts w:eastAsia="MS Mincho"/>
                <w:color w:val="000000"/>
                <w:sz w:val="22"/>
                <w:szCs w:val="22"/>
                <w:lang w:val="ro-RO"/>
              </w:rPr>
            </w:pPr>
            <w:r w:rsidRPr="00412A83">
              <w:rPr>
                <w:rFonts w:eastAsia="MS Mincho"/>
                <w:color w:val="000000"/>
                <w:sz w:val="22"/>
                <w:szCs w:val="22"/>
                <w:lang w:val="ro-RO"/>
              </w:rPr>
              <w:t>(IÎ 95%)</w:t>
            </w:r>
          </w:p>
          <w:p w14:paraId="569FD7C0" w14:textId="77777777" w:rsidR="00E51EC2" w:rsidRPr="00412A83" w:rsidRDefault="00E51EC2" w:rsidP="00AB04DB">
            <w:pPr>
              <w:pStyle w:val="TableText10"/>
              <w:keepNext/>
              <w:keepLines/>
              <w:widowControl w:val="0"/>
              <w:jc w:val="center"/>
              <w:rPr>
                <w:rFonts w:eastAsia="MS Mincho"/>
                <w:sz w:val="22"/>
                <w:szCs w:val="22"/>
                <w:lang w:val="ro-RO"/>
              </w:rPr>
            </w:pPr>
            <w:r w:rsidRPr="00412A83">
              <w:rPr>
                <w:rFonts w:eastAsia="MS Mincho"/>
                <w:color w:val="000000"/>
                <w:sz w:val="22"/>
                <w:szCs w:val="22"/>
                <w:lang w:val="ro-RO"/>
              </w:rPr>
              <w:t>Valoarea p</w:t>
            </w:r>
          </w:p>
        </w:tc>
      </w:tr>
      <w:tr w:rsidR="00E51EC2" w:rsidRPr="00AE1EAA" w14:paraId="281E21BE" w14:textId="77777777" w:rsidTr="00B95316">
        <w:tc>
          <w:tcPr>
            <w:tcW w:w="3323" w:type="dxa"/>
            <w:tcBorders>
              <w:left w:val="single" w:sz="6" w:space="0" w:color="000000"/>
              <w:bottom w:val="nil"/>
            </w:tcBorders>
          </w:tcPr>
          <w:p w14:paraId="177B48FC" w14:textId="77777777" w:rsidR="00E51EC2" w:rsidRPr="00412A83" w:rsidRDefault="00E51EC2" w:rsidP="00AB04DB">
            <w:pPr>
              <w:pStyle w:val="TableText10"/>
              <w:keepNext/>
              <w:keepLines/>
              <w:rPr>
                <w:rFonts w:eastAsia="MS Mincho"/>
                <w:sz w:val="22"/>
                <w:szCs w:val="22"/>
                <w:lang w:val="ro-RO"/>
              </w:rPr>
            </w:pPr>
            <w:r w:rsidRPr="00412A83">
              <w:rPr>
                <w:rFonts w:eastAsia="MS Mincho"/>
                <w:color w:val="000000"/>
                <w:sz w:val="22"/>
                <w:szCs w:val="22"/>
                <w:lang w:val="ro-RO"/>
              </w:rPr>
              <w:t>Supravieţuirea fără semne de boală</w:t>
            </w:r>
            <w:r w:rsidRPr="00412A83">
              <w:rPr>
                <w:rFonts w:eastAsia="MS Mincho"/>
                <w:sz w:val="22"/>
                <w:szCs w:val="22"/>
                <w:lang w:val="ro-RO"/>
              </w:rPr>
              <w:t xml:space="preserve"> </w:t>
            </w:r>
          </w:p>
        </w:tc>
        <w:tc>
          <w:tcPr>
            <w:tcW w:w="1116" w:type="dxa"/>
            <w:tcBorders>
              <w:bottom w:val="nil"/>
            </w:tcBorders>
          </w:tcPr>
          <w:p w14:paraId="6FABA324" w14:textId="77777777" w:rsidR="00E51EC2" w:rsidRPr="00412A83" w:rsidRDefault="00E51EC2" w:rsidP="00AB04DB">
            <w:pPr>
              <w:pStyle w:val="TableText10"/>
              <w:keepNext/>
              <w:keepLines/>
              <w:jc w:val="center"/>
              <w:rPr>
                <w:rFonts w:eastAsia="MS Mincho"/>
                <w:sz w:val="22"/>
                <w:szCs w:val="22"/>
                <w:lang w:val="ro-RO"/>
              </w:rPr>
            </w:pPr>
          </w:p>
        </w:tc>
        <w:tc>
          <w:tcPr>
            <w:tcW w:w="1116" w:type="dxa"/>
            <w:tcBorders>
              <w:bottom w:val="nil"/>
            </w:tcBorders>
          </w:tcPr>
          <w:p w14:paraId="269E93BE" w14:textId="77777777" w:rsidR="00E51EC2" w:rsidRPr="00412A83" w:rsidRDefault="00E51EC2" w:rsidP="00AB04DB">
            <w:pPr>
              <w:pStyle w:val="TableText10"/>
              <w:keepNext/>
              <w:keepLines/>
              <w:jc w:val="center"/>
              <w:rPr>
                <w:rFonts w:eastAsia="MS Mincho"/>
                <w:sz w:val="22"/>
                <w:szCs w:val="22"/>
                <w:lang w:val="ro-RO"/>
              </w:rPr>
            </w:pPr>
          </w:p>
        </w:tc>
        <w:tc>
          <w:tcPr>
            <w:tcW w:w="3462" w:type="dxa"/>
            <w:tcBorders>
              <w:bottom w:val="nil"/>
              <w:right w:val="single" w:sz="6" w:space="0" w:color="000000"/>
            </w:tcBorders>
          </w:tcPr>
          <w:p w14:paraId="2C9696A6" w14:textId="77777777" w:rsidR="00E51EC2" w:rsidRPr="00412A83" w:rsidRDefault="00E51EC2" w:rsidP="00AB04DB">
            <w:pPr>
              <w:pStyle w:val="TableText10"/>
              <w:keepNext/>
              <w:keepLines/>
              <w:jc w:val="center"/>
              <w:rPr>
                <w:rFonts w:eastAsia="MS Mincho"/>
                <w:sz w:val="22"/>
                <w:szCs w:val="22"/>
                <w:lang w:val="ro-RO"/>
              </w:rPr>
            </w:pPr>
          </w:p>
        </w:tc>
      </w:tr>
      <w:tr w:rsidR="00E51EC2" w:rsidRPr="00412A83" w14:paraId="78A78F90" w14:textId="77777777" w:rsidTr="00B95316">
        <w:tc>
          <w:tcPr>
            <w:tcW w:w="3323" w:type="dxa"/>
            <w:tcBorders>
              <w:top w:val="nil"/>
              <w:left w:val="single" w:sz="6" w:space="0" w:color="000000"/>
              <w:bottom w:val="single" w:sz="6" w:space="0" w:color="000000"/>
            </w:tcBorders>
          </w:tcPr>
          <w:p w14:paraId="27013BC9" w14:textId="77777777" w:rsidR="00E51EC2" w:rsidRPr="00412A83" w:rsidRDefault="00E51EC2" w:rsidP="00AB04DB">
            <w:pPr>
              <w:pStyle w:val="TableText10"/>
              <w:keepNext/>
              <w:keepLines/>
              <w:rPr>
                <w:rFonts w:eastAsia="MS Mincho"/>
                <w:sz w:val="22"/>
                <w:szCs w:val="22"/>
                <w:lang w:val="ro-RO"/>
              </w:rPr>
            </w:pPr>
            <w:r w:rsidRPr="00412A83">
              <w:rPr>
                <w:rFonts w:eastAsia="MS Mincho"/>
                <w:color w:val="000000"/>
                <w:sz w:val="22"/>
                <w:szCs w:val="22"/>
                <w:lang w:val="ro-RO"/>
              </w:rPr>
              <w:t>Nr. pacienţi cu evenimente</w:t>
            </w:r>
          </w:p>
        </w:tc>
        <w:tc>
          <w:tcPr>
            <w:tcW w:w="1116" w:type="dxa"/>
            <w:tcBorders>
              <w:top w:val="nil"/>
              <w:bottom w:val="single" w:sz="6" w:space="0" w:color="000000"/>
            </w:tcBorders>
          </w:tcPr>
          <w:p w14:paraId="755F459D" w14:textId="77777777" w:rsidR="00E51EC2" w:rsidRPr="00412A83" w:rsidRDefault="00E51EC2" w:rsidP="00AB04DB">
            <w:pPr>
              <w:pStyle w:val="TableText10"/>
              <w:keepNext/>
              <w:keepLines/>
              <w:jc w:val="center"/>
              <w:rPr>
                <w:rFonts w:eastAsia="MS Mincho"/>
                <w:sz w:val="22"/>
                <w:szCs w:val="22"/>
                <w:lang w:val="ro-RO"/>
              </w:rPr>
            </w:pPr>
            <w:r w:rsidRPr="00412A83">
              <w:rPr>
                <w:rFonts w:eastAsia="MS Mincho"/>
                <w:sz w:val="22"/>
                <w:szCs w:val="22"/>
                <w:lang w:val="ro-RO"/>
              </w:rPr>
              <w:t>195</w:t>
            </w:r>
          </w:p>
        </w:tc>
        <w:tc>
          <w:tcPr>
            <w:tcW w:w="1116" w:type="dxa"/>
            <w:tcBorders>
              <w:top w:val="nil"/>
              <w:bottom w:val="single" w:sz="6" w:space="0" w:color="000000"/>
            </w:tcBorders>
          </w:tcPr>
          <w:p w14:paraId="62FE8FB2" w14:textId="77777777" w:rsidR="00E51EC2" w:rsidRPr="00412A83" w:rsidRDefault="00E51EC2" w:rsidP="00AB04DB">
            <w:pPr>
              <w:pStyle w:val="TableText10"/>
              <w:keepNext/>
              <w:keepLines/>
              <w:jc w:val="center"/>
              <w:rPr>
                <w:rFonts w:eastAsia="MS Mincho"/>
                <w:sz w:val="22"/>
                <w:szCs w:val="22"/>
                <w:lang w:val="ro-RO"/>
              </w:rPr>
            </w:pPr>
            <w:r w:rsidRPr="00412A83">
              <w:rPr>
                <w:rFonts w:eastAsia="MS Mincho"/>
                <w:sz w:val="22"/>
                <w:szCs w:val="22"/>
                <w:lang w:val="ro-RO"/>
              </w:rPr>
              <w:t>134</w:t>
            </w:r>
          </w:p>
        </w:tc>
        <w:tc>
          <w:tcPr>
            <w:tcW w:w="3462" w:type="dxa"/>
            <w:tcBorders>
              <w:top w:val="nil"/>
              <w:bottom w:val="single" w:sz="6" w:space="0" w:color="000000"/>
              <w:right w:val="single" w:sz="6" w:space="0" w:color="000000"/>
            </w:tcBorders>
          </w:tcPr>
          <w:p w14:paraId="5ADB7CA6" w14:textId="77777777" w:rsidR="00E51EC2" w:rsidRPr="00412A83" w:rsidRDefault="00E51EC2" w:rsidP="00AB04DB">
            <w:pPr>
              <w:pStyle w:val="TableText10"/>
              <w:keepNext/>
              <w:keepLines/>
              <w:jc w:val="center"/>
              <w:rPr>
                <w:rFonts w:eastAsia="MS Mincho"/>
                <w:sz w:val="22"/>
                <w:szCs w:val="22"/>
                <w:lang w:val="ro-RO"/>
              </w:rPr>
            </w:pPr>
            <w:r w:rsidRPr="00412A83">
              <w:rPr>
                <w:rFonts w:eastAsia="MS Mincho"/>
                <w:sz w:val="22"/>
                <w:szCs w:val="22"/>
                <w:lang w:val="ro-RO"/>
              </w:rPr>
              <w:t>0,61 (0,49, 0,77)</w:t>
            </w:r>
          </w:p>
          <w:p w14:paraId="3149D61B" w14:textId="77777777" w:rsidR="00E51EC2" w:rsidRPr="00412A83" w:rsidRDefault="00E51EC2" w:rsidP="00AB04DB">
            <w:pPr>
              <w:pStyle w:val="TableText10"/>
              <w:keepNext/>
              <w:keepLines/>
              <w:jc w:val="center"/>
              <w:rPr>
                <w:rFonts w:eastAsia="MS Mincho"/>
                <w:sz w:val="22"/>
                <w:szCs w:val="22"/>
                <w:lang w:val="ro-RO"/>
              </w:rPr>
            </w:pPr>
            <w:r w:rsidRPr="00412A83">
              <w:rPr>
                <w:rFonts w:eastAsia="MS Mincho"/>
                <w:sz w:val="22"/>
                <w:szCs w:val="22"/>
                <w:lang w:val="ro-RO"/>
              </w:rPr>
              <w:t>p&lt;0,0001</w:t>
            </w:r>
          </w:p>
        </w:tc>
      </w:tr>
      <w:tr w:rsidR="00E51EC2" w:rsidRPr="00412A83" w14:paraId="491AF32A" w14:textId="77777777" w:rsidTr="00B95316">
        <w:tc>
          <w:tcPr>
            <w:tcW w:w="3323" w:type="dxa"/>
            <w:tcBorders>
              <w:top w:val="single" w:sz="6" w:space="0" w:color="000000"/>
              <w:left w:val="single" w:sz="6" w:space="0" w:color="000000"/>
              <w:bottom w:val="nil"/>
            </w:tcBorders>
          </w:tcPr>
          <w:p w14:paraId="4F3B8BA3" w14:textId="77777777" w:rsidR="00E51EC2" w:rsidRPr="00412A83" w:rsidRDefault="00E51EC2" w:rsidP="00AB04DB">
            <w:pPr>
              <w:pStyle w:val="TableText10"/>
              <w:keepNext/>
              <w:keepLines/>
              <w:rPr>
                <w:rFonts w:eastAsia="MS Mincho"/>
                <w:sz w:val="22"/>
                <w:szCs w:val="22"/>
                <w:lang w:val="ro-RO"/>
              </w:rPr>
            </w:pPr>
            <w:r w:rsidRPr="00412A83">
              <w:rPr>
                <w:rFonts w:eastAsia="MS Mincho"/>
                <w:sz w:val="22"/>
                <w:szCs w:val="22"/>
                <w:lang w:val="ro-RO"/>
              </w:rPr>
              <w:t>Recurenţa la distanţă</w:t>
            </w:r>
          </w:p>
        </w:tc>
        <w:tc>
          <w:tcPr>
            <w:tcW w:w="1116" w:type="dxa"/>
            <w:tcBorders>
              <w:top w:val="single" w:sz="6" w:space="0" w:color="000000"/>
              <w:bottom w:val="nil"/>
            </w:tcBorders>
          </w:tcPr>
          <w:p w14:paraId="3A68BDAA" w14:textId="77777777" w:rsidR="00E51EC2" w:rsidRPr="00412A83" w:rsidRDefault="00E51EC2" w:rsidP="00AB04DB">
            <w:pPr>
              <w:pStyle w:val="TableText10"/>
              <w:keepNext/>
              <w:keepLines/>
              <w:jc w:val="center"/>
              <w:rPr>
                <w:rFonts w:eastAsia="MS Mincho"/>
                <w:sz w:val="22"/>
                <w:szCs w:val="22"/>
                <w:lang w:val="ro-RO"/>
              </w:rPr>
            </w:pPr>
          </w:p>
        </w:tc>
        <w:tc>
          <w:tcPr>
            <w:tcW w:w="1116" w:type="dxa"/>
            <w:tcBorders>
              <w:top w:val="single" w:sz="6" w:space="0" w:color="000000"/>
              <w:bottom w:val="nil"/>
            </w:tcBorders>
          </w:tcPr>
          <w:p w14:paraId="5F40E73E" w14:textId="77777777" w:rsidR="00E51EC2" w:rsidRPr="00412A83" w:rsidRDefault="00E51EC2" w:rsidP="00AB04DB">
            <w:pPr>
              <w:pStyle w:val="TableText10"/>
              <w:keepNext/>
              <w:keepLines/>
              <w:jc w:val="center"/>
              <w:rPr>
                <w:rFonts w:eastAsia="MS Mincho"/>
                <w:sz w:val="22"/>
                <w:szCs w:val="22"/>
                <w:lang w:val="ro-RO"/>
              </w:rPr>
            </w:pPr>
          </w:p>
        </w:tc>
        <w:tc>
          <w:tcPr>
            <w:tcW w:w="3462" w:type="dxa"/>
            <w:tcBorders>
              <w:top w:val="single" w:sz="6" w:space="0" w:color="000000"/>
              <w:bottom w:val="nil"/>
              <w:right w:val="single" w:sz="6" w:space="0" w:color="000000"/>
            </w:tcBorders>
          </w:tcPr>
          <w:p w14:paraId="57F4101C" w14:textId="77777777" w:rsidR="00E51EC2" w:rsidRPr="00412A83" w:rsidRDefault="00E51EC2" w:rsidP="00AB04DB">
            <w:pPr>
              <w:pStyle w:val="TableText10"/>
              <w:keepNext/>
              <w:keepLines/>
              <w:jc w:val="center"/>
              <w:rPr>
                <w:rFonts w:eastAsia="MS Mincho"/>
                <w:sz w:val="22"/>
                <w:szCs w:val="22"/>
                <w:lang w:val="ro-RO"/>
              </w:rPr>
            </w:pPr>
          </w:p>
        </w:tc>
      </w:tr>
      <w:tr w:rsidR="00E51EC2" w:rsidRPr="00412A83" w14:paraId="63CFE444" w14:textId="77777777" w:rsidTr="00B95316">
        <w:tc>
          <w:tcPr>
            <w:tcW w:w="3323" w:type="dxa"/>
            <w:tcBorders>
              <w:top w:val="nil"/>
              <w:left w:val="single" w:sz="6" w:space="0" w:color="000000"/>
              <w:bottom w:val="single" w:sz="6" w:space="0" w:color="000000"/>
            </w:tcBorders>
          </w:tcPr>
          <w:p w14:paraId="29EF68CD" w14:textId="77777777" w:rsidR="00E51EC2" w:rsidRPr="00412A83" w:rsidRDefault="00E51EC2" w:rsidP="00AB04DB">
            <w:pPr>
              <w:pStyle w:val="TableText10"/>
              <w:keepNext/>
              <w:keepLines/>
              <w:rPr>
                <w:rFonts w:eastAsia="MS Mincho"/>
                <w:sz w:val="22"/>
                <w:szCs w:val="22"/>
                <w:lang w:val="ro-RO"/>
              </w:rPr>
            </w:pPr>
            <w:r w:rsidRPr="00412A83">
              <w:rPr>
                <w:rFonts w:eastAsia="MS Mincho"/>
                <w:color w:val="000000"/>
                <w:sz w:val="22"/>
                <w:szCs w:val="22"/>
                <w:lang w:val="ro-RO"/>
              </w:rPr>
              <w:t>Nr. pacienţi cu evenimente</w:t>
            </w:r>
          </w:p>
        </w:tc>
        <w:tc>
          <w:tcPr>
            <w:tcW w:w="1116" w:type="dxa"/>
            <w:tcBorders>
              <w:top w:val="nil"/>
              <w:bottom w:val="single" w:sz="6" w:space="0" w:color="000000"/>
            </w:tcBorders>
          </w:tcPr>
          <w:p w14:paraId="60945271" w14:textId="77777777" w:rsidR="00E51EC2" w:rsidRPr="00412A83" w:rsidRDefault="00E51EC2" w:rsidP="00AB04DB">
            <w:pPr>
              <w:pStyle w:val="TableText10"/>
              <w:keepNext/>
              <w:keepLines/>
              <w:jc w:val="center"/>
              <w:rPr>
                <w:rFonts w:eastAsia="MS Mincho"/>
                <w:sz w:val="22"/>
                <w:szCs w:val="22"/>
                <w:lang w:val="ro-RO"/>
              </w:rPr>
            </w:pPr>
            <w:r w:rsidRPr="00412A83">
              <w:rPr>
                <w:rFonts w:eastAsia="MS Mincho"/>
                <w:sz w:val="22"/>
                <w:szCs w:val="22"/>
                <w:lang w:val="ro-RO"/>
              </w:rPr>
              <w:t>144</w:t>
            </w:r>
          </w:p>
        </w:tc>
        <w:tc>
          <w:tcPr>
            <w:tcW w:w="1116" w:type="dxa"/>
            <w:tcBorders>
              <w:top w:val="nil"/>
              <w:bottom w:val="single" w:sz="6" w:space="0" w:color="000000"/>
            </w:tcBorders>
          </w:tcPr>
          <w:p w14:paraId="352BAE51" w14:textId="77777777" w:rsidR="00E51EC2" w:rsidRPr="00412A83" w:rsidRDefault="00E51EC2" w:rsidP="00AB04DB">
            <w:pPr>
              <w:pStyle w:val="TableText10"/>
              <w:keepNext/>
              <w:keepLines/>
              <w:jc w:val="center"/>
              <w:rPr>
                <w:rFonts w:eastAsia="MS Mincho"/>
                <w:sz w:val="22"/>
                <w:szCs w:val="22"/>
                <w:lang w:val="ro-RO"/>
              </w:rPr>
            </w:pPr>
            <w:r w:rsidRPr="00412A83">
              <w:rPr>
                <w:rFonts w:eastAsia="MS Mincho"/>
                <w:sz w:val="22"/>
                <w:szCs w:val="22"/>
                <w:lang w:val="ro-RO"/>
              </w:rPr>
              <w:t>95</w:t>
            </w:r>
          </w:p>
        </w:tc>
        <w:tc>
          <w:tcPr>
            <w:tcW w:w="3462" w:type="dxa"/>
            <w:tcBorders>
              <w:top w:val="nil"/>
              <w:bottom w:val="single" w:sz="6" w:space="0" w:color="000000"/>
              <w:right w:val="single" w:sz="6" w:space="0" w:color="000000"/>
            </w:tcBorders>
          </w:tcPr>
          <w:p w14:paraId="67CB172A" w14:textId="77777777" w:rsidR="00E51EC2" w:rsidRPr="00412A83" w:rsidRDefault="00E51EC2" w:rsidP="00AB04DB">
            <w:pPr>
              <w:pStyle w:val="TableText10"/>
              <w:keepNext/>
              <w:keepLines/>
              <w:jc w:val="center"/>
              <w:rPr>
                <w:rFonts w:eastAsia="MS Mincho"/>
                <w:sz w:val="22"/>
                <w:szCs w:val="22"/>
                <w:lang w:val="ro-RO"/>
              </w:rPr>
            </w:pPr>
            <w:r w:rsidRPr="00412A83">
              <w:rPr>
                <w:rFonts w:eastAsia="MS Mincho"/>
                <w:sz w:val="22"/>
                <w:szCs w:val="22"/>
                <w:lang w:val="ro-RO"/>
              </w:rPr>
              <w:t>0,59 (0,46, 0,77)</w:t>
            </w:r>
          </w:p>
          <w:p w14:paraId="754499DF" w14:textId="77777777" w:rsidR="00E51EC2" w:rsidRPr="00412A83" w:rsidRDefault="00E51EC2" w:rsidP="00AB04DB">
            <w:pPr>
              <w:pStyle w:val="TableText10"/>
              <w:keepNext/>
              <w:keepLines/>
              <w:jc w:val="center"/>
              <w:rPr>
                <w:rFonts w:eastAsia="MS Mincho"/>
                <w:sz w:val="22"/>
                <w:szCs w:val="22"/>
                <w:lang w:val="ro-RO"/>
              </w:rPr>
            </w:pPr>
            <w:r w:rsidRPr="00412A83">
              <w:rPr>
                <w:rFonts w:eastAsia="MS Mincho"/>
                <w:sz w:val="22"/>
                <w:szCs w:val="22"/>
                <w:lang w:val="ro-RO"/>
              </w:rPr>
              <w:t>p&lt;0,0001</w:t>
            </w:r>
          </w:p>
        </w:tc>
      </w:tr>
      <w:tr w:rsidR="00E51EC2" w:rsidRPr="00412A83" w14:paraId="5F57576C" w14:textId="77777777" w:rsidTr="00B95316">
        <w:trPr>
          <w:trHeight w:val="826"/>
        </w:trPr>
        <w:tc>
          <w:tcPr>
            <w:tcW w:w="3323" w:type="dxa"/>
            <w:tcBorders>
              <w:top w:val="single" w:sz="6" w:space="0" w:color="000000"/>
              <w:left w:val="single" w:sz="6" w:space="0" w:color="000000"/>
              <w:bottom w:val="single" w:sz="4" w:space="0" w:color="auto"/>
            </w:tcBorders>
          </w:tcPr>
          <w:p w14:paraId="3974E00B" w14:textId="77777777" w:rsidR="00E51EC2" w:rsidRPr="00412A83" w:rsidRDefault="00E51EC2" w:rsidP="00AB04DB">
            <w:pPr>
              <w:pStyle w:val="TableText10"/>
              <w:keepNext/>
              <w:keepLines/>
              <w:rPr>
                <w:rFonts w:eastAsia="MS Mincho"/>
                <w:sz w:val="22"/>
                <w:szCs w:val="22"/>
                <w:lang w:val="ro-RO"/>
              </w:rPr>
            </w:pPr>
            <w:r w:rsidRPr="00412A83">
              <w:rPr>
                <w:rFonts w:eastAsia="MS Mincho"/>
                <w:sz w:val="22"/>
                <w:szCs w:val="22"/>
                <w:lang w:val="ro-RO"/>
              </w:rPr>
              <w:t>Supravieţuirea generală (deces):</w:t>
            </w:r>
          </w:p>
          <w:p w14:paraId="53C3C995" w14:textId="77777777" w:rsidR="00E51EC2" w:rsidRPr="00412A83" w:rsidRDefault="00E51EC2" w:rsidP="00AB04DB">
            <w:pPr>
              <w:pStyle w:val="TableText10"/>
              <w:keepNext/>
              <w:keepLines/>
              <w:rPr>
                <w:rFonts w:eastAsia="MS Mincho"/>
                <w:sz w:val="22"/>
                <w:szCs w:val="22"/>
                <w:lang w:val="ro-RO"/>
              </w:rPr>
            </w:pPr>
            <w:r w:rsidRPr="00412A83">
              <w:rPr>
                <w:rFonts w:eastAsia="MS Mincho"/>
                <w:sz w:val="22"/>
                <w:szCs w:val="22"/>
                <w:lang w:val="ro-RO"/>
              </w:rPr>
              <w:t>Nr.pacien</w:t>
            </w:r>
            <w:r w:rsidRPr="00412A83">
              <w:rPr>
                <w:rFonts w:eastAsia="MS Mincho"/>
                <w:color w:val="000000"/>
                <w:sz w:val="22"/>
                <w:szCs w:val="22"/>
                <w:lang w:val="ro-RO"/>
              </w:rPr>
              <w:t>ţ</w:t>
            </w:r>
            <w:r w:rsidRPr="00412A83">
              <w:rPr>
                <w:rFonts w:eastAsia="MS Mincho"/>
                <w:sz w:val="22"/>
                <w:szCs w:val="22"/>
                <w:lang w:val="ro-RO"/>
              </w:rPr>
              <w:t xml:space="preserve">i </w:t>
            </w:r>
            <w:r w:rsidRPr="00412A83">
              <w:rPr>
                <w:color w:val="000000"/>
                <w:sz w:val="22"/>
                <w:szCs w:val="22"/>
                <w:lang w:val="ro-RO"/>
              </w:rPr>
              <w:t>cu evenimente</w:t>
            </w:r>
          </w:p>
        </w:tc>
        <w:tc>
          <w:tcPr>
            <w:tcW w:w="1116" w:type="dxa"/>
            <w:tcBorders>
              <w:top w:val="single" w:sz="6" w:space="0" w:color="000000"/>
              <w:bottom w:val="single" w:sz="4" w:space="0" w:color="auto"/>
            </w:tcBorders>
          </w:tcPr>
          <w:p w14:paraId="19192CD4" w14:textId="77777777" w:rsidR="00E51EC2" w:rsidRPr="00412A83" w:rsidRDefault="00E51EC2" w:rsidP="00AB04DB">
            <w:pPr>
              <w:pStyle w:val="TableText10"/>
              <w:keepNext/>
              <w:keepLines/>
              <w:jc w:val="center"/>
              <w:rPr>
                <w:rFonts w:eastAsia="MS Mincho"/>
                <w:sz w:val="22"/>
                <w:szCs w:val="22"/>
                <w:lang w:val="ro-RO"/>
              </w:rPr>
            </w:pPr>
          </w:p>
          <w:p w14:paraId="75D9705E" w14:textId="77777777" w:rsidR="00E51EC2" w:rsidRPr="00412A83" w:rsidRDefault="00E51EC2" w:rsidP="00AB04DB">
            <w:pPr>
              <w:pStyle w:val="TableText10"/>
              <w:keepNext/>
              <w:keepLines/>
              <w:jc w:val="center"/>
              <w:rPr>
                <w:rFonts w:eastAsia="MS Mincho"/>
                <w:sz w:val="22"/>
                <w:szCs w:val="22"/>
                <w:lang w:val="ro-RO"/>
              </w:rPr>
            </w:pPr>
            <w:r w:rsidRPr="00412A83">
              <w:rPr>
                <w:rFonts w:eastAsia="MS Mincho"/>
                <w:sz w:val="22"/>
                <w:szCs w:val="22"/>
                <w:lang w:val="ro-RO"/>
              </w:rPr>
              <w:t>80</w:t>
            </w:r>
          </w:p>
        </w:tc>
        <w:tc>
          <w:tcPr>
            <w:tcW w:w="1116" w:type="dxa"/>
            <w:tcBorders>
              <w:top w:val="single" w:sz="6" w:space="0" w:color="000000"/>
              <w:bottom w:val="single" w:sz="4" w:space="0" w:color="auto"/>
            </w:tcBorders>
          </w:tcPr>
          <w:p w14:paraId="31B8BE8F" w14:textId="77777777" w:rsidR="00E51EC2" w:rsidRPr="00412A83" w:rsidRDefault="00E51EC2" w:rsidP="00AB04DB">
            <w:pPr>
              <w:pStyle w:val="TableText10"/>
              <w:keepNext/>
              <w:keepLines/>
              <w:jc w:val="center"/>
              <w:rPr>
                <w:rFonts w:eastAsia="MS Mincho"/>
                <w:sz w:val="22"/>
                <w:szCs w:val="22"/>
                <w:lang w:val="ro-RO"/>
              </w:rPr>
            </w:pPr>
          </w:p>
          <w:p w14:paraId="177349E5" w14:textId="77777777" w:rsidR="00E51EC2" w:rsidRPr="00412A83" w:rsidRDefault="00E51EC2" w:rsidP="00AB04DB">
            <w:pPr>
              <w:pStyle w:val="TableText10"/>
              <w:keepNext/>
              <w:keepLines/>
              <w:jc w:val="center"/>
              <w:rPr>
                <w:rFonts w:eastAsia="MS Mincho"/>
                <w:sz w:val="22"/>
                <w:szCs w:val="22"/>
                <w:lang w:val="ro-RO"/>
              </w:rPr>
            </w:pPr>
            <w:r w:rsidRPr="00412A83">
              <w:rPr>
                <w:rFonts w:eastAsia="MS Mincho"/>
                <w:sz w:val="22"/>
                <w:szCs w:val="22"/>
                <w:lang w:val="ro-RO"/>
              </w:rPr>
              <w:t>49</w:t>
            </w:r>
          </w:p>
        </w:tc>
        <w:tc>
          <w:tcPr>
            <w:tcW w:w="3462" w:type="dxa"/>
            <w:tcBorders>
              <w:top w:val="single" w:sz="6" w:space="0" w:color="000000"/>
              <w:bottom w:val="single" w:sz="4" w:space="0" w:color="auto"/>
              <w:right w:val="single" w:sz="6" w:space="0" w:color="000000"/>
            </w:tcBorders>
          </w:tcPr>
          <w:p w14:paraId="3CE696C8" w14:textId="77777777" w:rsidR="00E51EC2" w:rsidRPr="00412A83" w:rsidRDefault="00E51EC2" w:rsidP="00AB04DB">
            <w:pPr>
              <w:pStyle w:val="TableText10"/>
              <w:keepNext/>
              <w:keepLines/>
              <w:jc w:val="center"/>
              <w:rPr>
                <w:sz w:val="22"/>
                <w:szCs w:val="22"/>
                <w:lang w:val="ro-RO"/>
              </w:rPr>
            </w:pPr>
          </w:p>
          <w:p w14:paraId="75334028" w14:textId="77777777" w:rsidR="00E51EC2" w:rsidRPr="00412A83" w:rsidRDefault="00E51EC2" w:rsidP="00AB04DB">
            <w:pPr>
              <w:pStyle w:val="TableText10"/>
              <w:keepNext/>
              <w:keepLines/>
              <w:jc w:val="center"/>
              <w:rPr>
                <w:sz w:val="22"/>
                <w:szCs w:val="22"/>
                <w:lang w:val="ro-RO"/>
              </w:rPr>
            </w:pPr>
            <w:r w:rsidRPr="00412A83">
              <w:rPr>
                <w:sz w:val="22"/>
                <w:szCs w:val="22"/>
                <w:lang w:val="ro-RO"/>
              </w:rPr>
              <w:t>0,58 (0,40, 0,83)</w:t>
            </w:r>
          </w:p>
          <w:p w14:paraId="4A314600" w14:textId="77777777" w:rsidR="00E51EC2" w:rsidRPr="00412A83" w:rsidRDefault="00E51EC2" w:rsidP="00AB04DB">
            <w:pPr>
              <w:pStyle w:val="TableText10"/>
              <w:keepNext/>
              <w:keepLines/>
              <w:jc w:val="center"/>
              <w:rPr>
                <w:rFonts w:eastAsia="MS Mincho"/>
                <w:sz w:val="22"/>
                <w:szCs w:val="22"/>
                <w:lang w:val="ro-RO"/>
              </w:rPr>
            </w:pPr>
            <w:r w:rsidRPr="00412A83">
              <w:rPr>
                <w:sz w:val="22"/>
                <w:szCs w:val="22"/>
                <w:lang w:val="ro-RO"/>
              </w:rPr>
              <w:t>p=0,0024</w:t>
            </w:r>
          </w:p>
        </w:tc>
      </w:tr>
    </w:tbl>
    <w:p w14:paraId="34C1B9E1" w14:textId="77777777" w:rsidR="00E51EC2" w:rsidRPr="00044299" w:rsidRDefault="00E51EC2" w:rsidP="00AB04DB">
      <w:pPr>
        <w:keepNext/>
        <w:keepLines/>
        <w:rPr>
          <w:sz w:val="20"/>
          <w:lang w:val="ro-RO"/>
        </w:rPr>
      </w:pPr>
      <w:r w:rsidRPr="00044299">
        <w:rPr>
          <w:sz w:val="20"/>
          <w:lang w:val="ro-RO"/>
        </w:rPr>
        <w:t>AC→D = doxorubicină plus ciclofosfamidă, urmate de docetaxel; AC→DH = doxorubicină plus ciclofosfamidă, urmate de docetaxel plus trastuzumab; IÎ = interval de încredere</w:t>
      </w:r>
    </w:p>
    <w:p w14:paraId="0704B8F2" w14:textId="77777777" w:rsidR="00E51EC2" w:rsidRPr="00412A83" w:rsidRDefault="00E51EC2" w:rsidP="00E51EC2">
      <w:pPr>
        <w:rPr>
          <w:lang w:val="ro-RO"/>
        </w:rPr>
      </w:pPr>
    </w:p>
    <w:p w14:paraId="5B37C4F9" w14:textId="77777777" w:rsidR="00E51EC2" w:rsidRDefault="00E51EC2" w:rsidP="000E3AFE">
      <w:pPr>
        <w:keepNext/>
        <w:keepLines/>
        <w:rPr>
          <w:lang w:val="ro-RO"/>
        </w:rPr>
      </w:pPr>
      <w:r>
        <w:rPr>
          <w:lang w:val="ro-RO"/>
        </w:rPr>
        <w:t>Tabel</w:t>
      </w:r>
      <w:r w:rsidR="00E45261">
        <w:rPr>
          <w:lang w:val="ro-RO"/>
        </w:rPr>
        <w:t>ul</w:t>
      </w:r>
      <w:r>
        <w:rPr>
          <w:lang w:val="ro-RO"/>
        </w:rPr>
        <w:t xml:space="preserve"> </w:t>
      </w:r>
      <w:r w:rsidR="00062594">
        <w:rPr>
          <w:lang w:val="ro-RO"/>
        </w:rPr>
        <w:t>9</w:t>
      </w:r>
      <w:r w:rsidRPr="00AE1EAA">
        <w:rPr>
          <w:lang w:val="it-IT"/>
          <w:rPrChange w:id="1317" w:author="TCS" w:date="2025-10-13T18:48:00Z" w16du:dateUtc="2025-10-13T13:18:00Z">
            <w:rPr>
              <w:lang w:val="es-ES"/>
            </w:rPr>
          </w:rPrChange>
        </w:rPr>
        <w:t xml:space="preserve">: </w:t>
      </w:r>
      <w:r w:rsidRPr="00412A83">
        <w:rPr>
          <w:lang w:val="ro-RO"/>
        </w:rPr>
        <w:t xml:space="preserve">Sumar al analizei eficacităţii </w:t>
      </w:r>
      <w:r>
        <w:rPr>
          <w:lang w:val="ro-RO"/>
        </w:rPr>
        <w:t>din</w:t>
      </w:r>
      <w:r w:rsidRPr="00412A83">
        <w:rPr>
          <w:lang w:val="ro-RO"/>
        </w:rPr>
        <w:t xml:space="preserve"> studiul BCIRG 006 AC→D comparativ cu DCarbH </w:t>
      </w:r>
    </w:p>
    <w:p w14:paraId="058C72FB" w14:textId="77777777" w:rsidR="006E63FA" w:rsidRPr="00412A83" w:rsidRDefault="006E63FA" w:rsidP="000E3AFE">
      <w:pPr>
        <w:keepNext/>
        <w:keepLines/>
        <w:rPr>
          <w:lang w:val="ro-RO"/>
        </w:rPr>
      </w:pPr>
    </w:p>
    <w:tbl>
      <w:tblPr>
        <w:tblW w:w="481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48"/>
        <w:gridCol w:w="1609"/>
        <w:gridCol w:w="1902"/>
        <w:gridCol w:w="2352"/>
      </w:tblGrid>
      <w:tr w:rsidR="00E51EC2" w:rsidRPr="00412A83" w14:paraId="6E8386EF" w14:textId="77777777" w:rsidTr="00B95316">
        <w:tc>
          <w:tcPr>
            <w:tcW w:w="2896" w:type="dxa"/>
            <w:tcBorders>
              <w:top w:val="single" w:sz="6" w:space="0" w:color="000000"/>
              <w:left w:val="single" w:sz="6" w:space="0" w:color="000000"/>
              <w:bottom w:val="single" w:sz="6" w:space="0" w:color="000000"/>
            </w:tcBorders>
          </w:tcPr>
          <w:p w14:paraId="7823B796" w14:textId="77777777" w:rsidR="00E51EC2" w:rsidRPr="00412A83" w:rsidRDefault="00E51EC2" w:rsidP="000E3AFE">
            <w:pPr>
              <w:pStyle w:val="TableText10"/>
              <w:keepNext/>
              <w:keepLines/>
              <w:widowControl w:val="0"/>
              <w:jc w:val="center"/>
              <w:rPr>
                <w:rFonts w:eastAsia="MS Mincho"/>
                <w:sz w:val="22"/>
                <w:szCs w:val="22"/>
                <w:lang w:val="ro-RO"/>
              </w:rPr>
            </w:pPr>
            <w:r w:rsidRPr="00412A83">
              <w:rPr>
                <w:rFonts w:eastAsia="MS Mincho"/>
                <w:sz w:val="22"/>
                <w:szCs w:val="22"/>
                <w:lang w:val="ro-RO"/>
              </w:rPr>
              <w:t>Parametru</w:t>
            </w:r>
          </w:p>
          <w:p w14:paraId="0D46DC5F" w14:textId="77777777" w:rsidR="00E51EC2" w:rsidRPr="00412A83" w:rsidRDefault="00E51EC2" w:rsidP="000E3AFE">
            <w:pPr>
              <w:pStyle w:val="TableText10"/>
              <w:keepNext/>
              <w:keepLines/>
              <w:widowControl w:val="0"/>
              <w:jc w:val="center"/>
              <w:rPr>
                <w:rFonts w:eastAsia="MS Mincho"/>
                <w:sz w:val="22"/>
                <w:szCs w:val="22"/>
                <w:lang w:val="ro-RO"/>
              </w:rPr>
            </w:pPr>
          </w:p>
        </w:tc>
        <w:tc>
          <w:tcPr>
            <w:tcW w:w="1635" w:type="dxa"/>
            <w:tcBorders>
              <w:top w:val="single" w:sz="6" w:space="0" w:color="000000"/>
              <w:bottom w:val="single" w:sz="6" w:space="0" w:color="000000"/>
            </w:tcBorders>
          </w:tcPr>
          <w:p w14:paraId="7280EB1F" w14:textId="77777777" w:rsidR="00E51EC2" w:rsidRPr="00412A83" w:rsidRDefault="00E51EC2" w:rsidP="000E3AFE">
            <w:pPr>
              <w:pStyle w:val="TableText10"/>
              <w:keepNext/>
              <w:keepLines/>
              <w:widowControl w:val="0"/>
              <w:jc w:val="center"/>
              <w:rPr>
                <w:rFonts w:eastAsia="MS Mincho"/>
                <w:sz w:val="22"/>
                <w:szCs w:val="22"/>
                <w:lang w:val="ro-RO"/>
              </w:rPr>
            </w:pPr>
            <w:r w:rsidRPr="00412A83">
              <w:rPr>
                <w:rFonts w:eastAsia="MS Mincho"/>
                <w:sz w:val="22"/>
                <w:szCs w:val="22"/>
                <w:lang w:val="ro-RO"/>
              </w:rPr>
              <w:t>AC→D</w:t>
            </w:r>
          </w:p>
          <w:p w14:paraId="56C8F075" w14:textId="77777777" w:rsidR="00E51EC2" w:rsidRPr="00412A83" w:rsidRDefault="00E51EC2" w:rsidP="000E3AFE">
            <w:pPr>
              <w:pStyle w:val="TableText10"/>
              <w:keepNext/>
              <w:keepLines/>
              <w:widowControl w:val="0"/>
              <w:jc w:val="center"/>
              <w:rPr>
                <w:rFonts w:eastAsia="MS Mincho"/>
                <w:sz w:val="22"/>
                <w:szCs w:val="22"/>
                <w:lang w:val="ro-RO"/>
              </w:rPr>
            </w:pPr>
            <w:r w:rsidRPr="00412A83">
              <w:rPr>
                <w:rFonts w:eastAsia="MS Mincho"/>
                <w:sz w:val="22"/>
                <w:szCs w:val="22"/>
                <w:lang w:val="ro-RO"/>
              </w:rPr>
              <w:t>(</w:t>
            </w:r>
            <w:r>
              <w:rPr>
                <w:rFonts w:eastAsia="MS Mincho"/>
                <w:sz w:val="22"/>
                <w:szCs w:val="22"/>
                <w:lang w:val="ro-RO"/>
              </w:rPr>
              <w:t>n</w:t>
            </w:r>
            <w:r w:rsidRPr="00412A83">
              <w:rPr>
                <w:rFonts w:eastAsia="MS Mincho"/>
                <w:sz w:val="22"/>
                <w:szCs w:val="22"/>
                <w:lang w:val="ro-RO"/>
              </w:rPr>
              <w:t>=1073)</w:t>
            </w:r>
          </w:p>
        </w:tc>
        <w:tc>
          <w:tcPr>
            <w:tcW w:w="1934" w:type="dxa"/>
            <w:tcBorders>
              <w:top w:val="single" w:sz="6" w:space="0" w:color="000000"/>
              <w:bottom w:val="single" w:sz="6" w:space="0" w:color="000000"/>
            </w:tcBorders>
          </w:tcPr>
          <w:p w14:paraId="75BD9D6E" w14:textId="77777777" w:rsidR="00E51EC2" w:rsidRPr="00412A83" w:rsidRDefault="00E51EC2" w:rsidP="000E3AFE">
            <w:pPr>
              <w:pStyle w:val="TableText10"/>
              <w:keepNext/>
              <w:keepLines/>
              <w:widowControl w:val="0"/>
              <w:jc w:val="center"/>
              <w:rPr>
                <w:rFonts w:eastAsia="MS Mincho"/>
                <w:sz w:val="22"/>
                <w:szCs w:val="22"/>
                <w:lang w:val="ro-RO"/>
              </w:rPr>
            </w:pPr>
            <w:r w:rsidRPr="00412A83">
              <w:rPr>
                <w:rFonts w:eastAsia="MS Mincho"/>
                <w:sz w:val="22"/>
                <w:szCs w:val="22"/>
                <w:lang w:val="ro-RO"/>
              </w:rPr>
              <w:t>DCarbH</w:t>
            </w:r>
          </w:p>
          <w:p w14:paraId="064D7881" w14:textId="77777777" w:rsidR="00E51EC2" w:rsidRPr="00412A83" w:rsidRDefault="00E51EC2" w:rsidP="000E3AFE">
            <w:pPr>
              <w:pStyle w:val="TableText10"/>
              <w:keepNext/>
              <w:keepLines/>
              <w:widowControl w:val="0"/>
              <w:jc w:val="center"/>
              <w:rPr>
                <w:rFonts w:eastAsia="MS Mincho"/>
                <w:sz w:val="22"/>
                <w:szCs w:val="22"/>
                <w:lang w:val="ro-RO"/>
              </w:rPr>
            </w:pPr>
            <w:r w:rsidRPr="00412A83">
              <w:rPr>
                <w:rFonts w:eastAsia="MS Mincho"/>
                <w:sz w:val="22"/>
                <w:szCs w:val="22"/>
                <w:lang w:val="ro-RO"/>
              </w:rPr>
              <w:t>(</w:t>
            </w:r>
            <w:r>
              <w:rPr>
                <w:rFonts w:eastAsia="MS Mincho"/>
                <w:sz w:val="22"/>
                <w:szCs w:val="22"/>
                <w:lang w:val="ro-RO"/>
              </w:rPr>
              <w:t>n</w:t>
            </w:r>
            <w:r w:rsidRPr="00412A83">
              <w:rPr>
                <w:rFonts w:eastAsia="MS Mincho"/>
                <w:sz w:val="22"/>
                <w:szCs w:val="22"/>
                <w:lang w:val="ro-RO"/>
              </w:rPr>
              <w:t>=1074)</w:t>
            </w:r>
          </w:p>
        </w:tc>
        <w:tc>
          <w:tcPr>
            <w:tcW w:w="2392" w:type="dxa"/>
            <w:tcBorders>
              <w:top w:val="single" w:sz="6" w:space="0" w:color="000000"/>
              <w:bottom w:val="single" w:sz="6" w:space="0" w:color="000000"/>
              <w:right w:val="single" w:sz="6" w:space="0" w:color="000000"/>
            </w:tcBorders>
          </w:tcPr>
          <w:p w14:paraId="6514A3EF" w14:textId="77777777" w:rsidR="00E51EC2" w:rsidRPr="00412A83" w:rsidRDefault="00E51EC2" w:rsidP="000E3AFE">
            <w:pPr>
              <w:pStyle w:val="TableText10"/>
              <w:keepNext/>
              <w:keepLines/>
              <w:widowControl w:val="0"/>
              <w:jc w:val="center"/>
              <w:rPr>
                <w:rFonts w:eastAsia="SimSun"/>
                <w:sz w:val="22"/>
                <w:szCs w:val="22"/>
                <w:lang w:val="ro-RO" w:eastAsia="zh-CN"/>
              </w:rPr>
            </w:pPr>
            <w:r w:rsidRPr="00412A83">
              <w:rPr>
                <w:rFonts w:eastAsia="MS Mincho"/>
                <w:color w:val="000000"/>
                <w:sz w:val="22"/>
                <w:szCs w:val="22"/>
                <w:lang w:val="ro-RO"/>
              </w:rPr>
              <w:t xml:space="preserve">Riscul relativ comparativ cu </w:t>
            </w:r>
            <w:r w:rsidRPr="00412A83">
              <w:rPr>
                <w:rFonts w:eastAsia="SimSun"/>
                <w:sz w:val="22"/>
                <w:szCs w:val="22"/>
                <w:lang w:val="ro-RO" w:eastAsia="zh-CN"/>
              </w:rPr>
              <w:t>AC</w:t>
            </w:r>
            <w:r w:rsidRPr="00412A83">
              <w:rPr>
                <w:rFonts w:eastAsia="MS Mincho"/>
                <w:sz w:val="22"/>
                <w:szCs w:val="22"/>
                <w:lang w:val="ro-RO"/>
              </w:rPr>
              <w:t>→</w:t>
            </w:r>
            <w:r w:rsidRPr="00412A83">
              <w:rPr>
                <w:rFonts w:eastAsia="SimSun"/>
                <w:sz w:val="22"/>
                <w:szCs w:val="22"/>
                <w:lang w:val="ro-RO" w:eastAsia="zh-CN"/>
              </w:rPr>
              <w:t>D</w:t>
            </w:r>
          </w:p>
          <w:p w14:paraId="63E1F511" w14:textId="77777777" w:rsidR="00E51EC2" w:rsidRPr="00412A83" w:rsidRDefault="00E51EC2" w:rsidP="000E3AFE">
            <w:pPr>
              <w:pStyle w:val="TableText10"/>
              <w:keepNext/>
              <w:keepLines/>
              <w:widowControl w:val="0"/>
              <w:jc w:val="center"/>
              <w:rPr>
                <w:rFonts w:eastAsia="MS Mincho"/>
                <w:sz w:val="22"/>
                <w:szCs w:val="22"/>
                <w:lang w:val="ro-RO"/>
              </w:rPr>
            </w:pPr>
            <w:r w:rsidRPr="00412A83">
              <w:rPr>
                <w:rFonts w:eastAsia="MS Mincho"/>
                <w:color w:val="000000"/>
                <w:sz w:val="22"/>
                <w:szCs w:val="22"/>
                <w:lang w:val="ro-RO"/>
              </w:rPr>
              <w:t>(IÎ 95%)</w:t>
            </w:r>
          </w:p>
        </w:tc>
      </w:tr>
      <w:tr w:rsidR="00E51EC2" w:rsidRPr="00AE1EAA" w14:paraId="2F8C99DA" w14:textId="77777777" w:rsidTr="00B95316">
        <w:tc>
          <w:tcPr>
            <w:tcW w:w="2896" w:type="dxa"/>
            <w:tcBorders>
              <w:left w:val="single" w:sz="6" w:space="0" w:color="000000"/>
              <w:bottom w:val="nil"/>
            </w:tcBorders>
          </w:tcPr>
          <w:p w14:paraId="46DC5F08" w14:textId="77777777" w:rsidR="00E51EC2" w:rsidRPr="00412A83" w:rsidRDefault="00E51EC2" w:rsidP="000E3AFE">
            <w:pPr>
              <w:pStyle w:val="TableText10"/>
              <w:keepNext/>
              <w:keepLines/>
              <w:widowControl w:val="0"/>
              <w:rPr>
                <w:rFonts w:eastAsia="MS Mincho"/>
                <w:sz w:val="22"/>
                <w:szCs w:val="22"/>
                <w:lang w:val="ro-RO"/>
              </w:rPr>
            </w:pPr>
            <w:r w:rsidRPr="00412A83">
              <w:rPr>
                <w:rFonts w:eastAsia="MS Mincho"/>
                <w:color w:val="000000"/>
                <w:sz w:val="22"/>
                <w:szCs w:val="22"/>
                <w:lang w:val="ro-RO"/>
              </w:rPr>
              <w:t>Supravieţuirea fără semne de boală</w:t>
            </w:r>
            <w:r w:rsidRPr="00412A83">
              <w:rPr>
                <w:rFonts w:eastAsia="MS Mincho"/>
                <w:sz w:val="22"/>
                <w:szCs w:val="22"/>
                <w:lang w:val="ro-RO"/>
              </w:rPr>
              <w:t xml:space="preserve"> </w:t>
            </w:r>
          </w:p>
        </w:tc>
        <w:tc>
          <w:tcPr>
            <w:tcW w:w="1635" w:type="dxa"/>
            <w:tcBorders>
              <w:bottom w:val="nil"/>
            </w:tcBorders>
          </w:tcPr>
          <w:p w14:paraId="0F369871" w14:textId="77777777" w:rsidR="00E51EC2" w:rsidRPr="00412A83" w:rsidRDefault="00E51EC2" w:rsidP="000E3AFE">
            <w:pPr>
              <w:pStyle w:val="TableText10"/>
              <w:keepNext/>
              <w:keepLines/>
              <w:widowControl w:val="0"/>
              <w:jc w:val="center"/>
              <w:rPr>
                <w:rFonts w:eastAsia="MS Mincho"/>
                <w:sz w:val="22"/>
                <w:szCs w:val="22"/>
                <w:lang w:val="ro-RO"/>
              </w:rPr>
            </w:pPr>
          </w:p>
        </w:tc>
        <w:tc>
          <w:tcPr>
            <w:tcW w:w="1934" w:type="dxa"/>
            <w:tcBorders>
              <w:bottom w:val="nil"/>
            </w:tcBorders>
          </w:tcPr>
          <w:p w14:paraId="3C82D50F" w14:textId="77777777" w:rsidR="00E51EC2" w:rsidRPr="00412A83" w:rsidRDefault="00E51EC2" w:rsidP="000E3AFE">
            <w:pPr>
              <w:pStyle w:val="TableText10"/>
              <w:keepNext/>
              <w:keepLines/>
              <w:widowControl w:val="0"/>
              <w:jc w:val="center"/>
              <w:rPr>
                <w:rFonts w:eastAsia="MS Mincho"/>
                <w:sz w:val="22"/>
                <w:szCs w:val="22"/>
                <w:lang w:val="ro-RO"/>
              </w:rPr>
            </w:pPr>
          </w:p>
        </w:tc>
        <w:tc>
          <w:tcPr>
            <w:tcW w:w="2392" w:type="dxa"/>
            <w:tcBorders>
              <w:bottom w:val="nil"/>
              <w:right w:val="single" w:sz="6" w:space="0" w:color="000000"/>
            </w:tcBorders>
          </w:tcPr>
          <w:p w14:paraId="02346829" w14:textId="77777777" w:rsidR="00E51EC2" w:rsidRPr="00412A83" w:rsidRDefault="00E51EC2" w:rsidP="000E3AFE">
            <w:pPr>
              <w:pStyle w:val="TableText10"/>
              <w:keepNext/>
              <w:keepLines/>
              <w:widowControl w:val="0"/>
              <w:jc w:val="center"/>
              <w:rPr>
                <w:rFonts w:eastAsia="MS Mincho"/>
                <w:sz w:val="22"/>
                <w:szCs w:val="22"/>
                <w:lang w:val="ro-RO"/>
              </w:rPr>
            </w:pPr>
          </w:p>
        </w:tc>
      </w:tr>
      <w:tr w:rsidR="00E51EC2" w:rsidRPr="00412A83" w14:paraId="370BDA5E" w14:textId="77777777" w:rsidTr="00B95316">
        <w:tc>
          <w:tcPr>
            <w:tcW w:w="2896" w:type="dxa"/>
            <w:tcBorders>
              <w:top w:val="nil"/>
              <w:left w:val="single" w:sz="6" w:space="0" w:color="000000"/>
              <w:bottom w:val="single" w:sz="6" w:space="0" w:color="000000"/>
            </w:tcBorders>
          </w:tcPr>
          <w:p w14:paraId="3FF71970" w14:textId="77777777" w:rsidR="00E51EC2" w:rsidRPr="00412A83" w:rsidRDefault="00E51EC2" w:rsidP="000E3AFE">
            <w:pPr>
              <w:pStyle w:val="TableText10"/>
              <w:keepNext/>
              <w:keepLines/>
              <w:widowControl w:val="0"/>
              <w:rPr>
                <w:rFonts w:eastAsia="MS Mincho"/>
                <w:sz w:val="22"/>
                <w:szCs w:val="22"/>
                <w:lang w:val="ro-RO"/>
              </w:rPr>
            </w:pPr>
            <w:r w:rsidRPr="00412A83">
              <w:rPr>
                <w:rFonts w:eastAsia="MS Mincho"/>
                <w:color w:val="000000"/>
                <w:sz w:val="22"/>
                <w:szCs w:val="22"/>
                <w:lang w:val="ro-RO"/>
              </w:rPr>
              <w:t>Nr. pacienţi cu evenimente</w:t>
            </w:r>
          </w:p>
        </w:tc>
        <w:tc>
          <w:tcPr>
            <w:tcW w:w="1635" w:type="dxa"/>
            <w:tcBorders>
              <w:top w:val="nil"/>
              <w:bottom w:val="single" w:sz="6" w:space="0" w:color="000000"/>
            </w:tcBorders>
          </w:tcPr>
          <w:p w14:paraId="0597B4FC" w14:textId="77777777" w:rsidR="00E51EC2" w:rsidRPr="00412A83" w:rsidRDefault="00E51EC2" w:rsidP="000E3AFE">
            <w:pPr>
              <w:pStyle w:val="TableText10"/>
              <w:keepNext/>
              <w:keepLines/>
              <w:widowControl w:val="0"/>
              <w:jc w:val="center"/>
              <w:rPr>
                <w:rFonts w:eastAsia="MS Mincho"/>
                <w:sz w:val="22"/>
                <w:szCs w:val="22"/>
                <w:lang w:val="ro-RO"/>
              </w:rPr>
            </w:pPr>
            <w:r w:rsidRPr="00412A83">
              <w:rPr>
                <w:rFonts w:eastAsia="MS Mincho"/>
                <w:sz w:val="22"/>
                <w:szCs w:val="22"/>
                <w:lang w:val="ro-RO"/>
              </w:rPr>
              <w:t>195</w:t>
            </w:r>
          </w:p>
        </w:tc>
        <w:tc>
          <w:tcPr>
            <w:tcW w:w="1934" w:type="dxa"/>
            <w:tcBorders>
              <w:top w:val="nil"/>
              <w:bottom w:val="single" w:sz="6" w:space="0" w:color="000000"/>
            </w:tcBorders>
          </w:tcPr>
          <w:p w14:paraId="2806CC1D" w14:textId="77777777" w:rsidR="00E51EC2" w:rsidRPr="00412A83" w:rsidRDefault="00E51EC2" w:rsidP="000E3AFE">
            <w:pPr>
              <w:pStyle w:val="TableText10"/>
              <w:keepNext/>
              <w:keepLines/>
              <w:widowControl w:val="0"/>
              <w:jc w:val="center"/>
              <w:rPr>
                <w:rFonts w:eastAsia="MS Mincho"/>
                <w:sz w:val="22"/>
                <w:szCs w:val="22"/>
                <w:lang w:val="ro-RO"/>
              </w:rPr>
            </w:pPr>
            <w:r w:rsidRPr="00412A83">
              <w:rPr>
                <w:rFonts w:eastAsia="MS Mincho"/>
                <w:sz w:val="22"/>
                <w:szCs w:val="22"/>
                <w:lang w:val="ro-RO"/>
              </w:rPr>
              <w:t>145</w:t>
            </w:r>
          </w:p>
        </w:tc>
        <w:tc>
          <w:tcPr>
            <w:tcW w:w="2392" w:type="dxa"/>
            <w:tcBorders>
              <w:top w:val="nil"/>
              <w:bottom w:val="single" w:sz="6" w:space="0" w:color="000000"/>
              <w:right w:val="single" w:sz="6" w:space="0" w:color="000000"/>
            </w:tcBorders>
          </w:tcPr>
          <w:p w14:paraId="27D14097" w14:textId="77777777" w:rsidR="00E51EC2" w:rsidRPr="00412A83" w:rsidRDefault="00E51EC2" w:rsidP="000E3AFE">
            <w:pPr>
              <w:pStyle w:val="TableText10"/>
              <w:keepNext/>
              <w:keepLines/>
              <w:widowControl w:val="0"/>
              <w:jc w:val="center"/>
              <w:rPr>
                <w:rFonts w:eastAsia="MS Mincho"/>
                <w:sz w:val="22"/>
                <w:szCs w:val="22"/>
                <w:lang w:val="ro-RO"/>
              </w:rPr>
            </w:pPr>
            <w:r w:rsidRPr="00412A83">
              <w:rPr>
                <w:rFonts w:eastAsia="MS Mincho"/>
                <w:sz w:val="22"/>
                <w:szCs w:val="22"/>
                <w:lang w:val="ro-RO"/>
              </w:rPr>
              <w:t>0,67 (0,54, 0,83)</w:t>
            </w:r>
          </w:p>
          <w:p w14:paraId="21A7A258" w14:textId="77777777" w:rsidR="00E51EC2" w:rsidRPr="00412A83" w:rsidRDefault="00E51EC2" w:rsidP="000E3AFE">
            <w:pPr>
              <w:pStyle w:val="TableText10"/>
              <w:keepNext/>
              <w:keepLines/>
              <w:widowControl w:val="0"/>
              <w:jc w:val="center"/>
              <w:rPr>
                <w:rFonts w:eastAsia="MS Mincho"/>
                <w:sz w:val="22"/>
                <w:szCs w:val="22"/>
                <w:lang w:val="ro-RO"/>
              </w:rPr>
            </w:pPr>
            <w:r w:rsidRPr="00412A83">
              <w:rPr>
                <w:rFonts w:eastAsia="MS Mincho"/>
                <w:sz w:val="22"/>
                <w:szCs w:val="22"/>
                <w:lang w:val="ro-RO"/>
              </w:rPr>
              <w:t>p=0,0003</w:t>
            </w:r>
          </w:p>
        </w:tc>
      </w:tr>
      <w:tr w:rsidR="00E51EC2" w:rsidRPr="00412A83" w14:paraId="5206F16E" w14:textId="77777777" w:rsidTr="00B95316">
        <w:tc>
          <w:tcPr>
            <w:tcW w:w="2896" w:type="dxa"/>
            <w:tcBorders>
              <w:top w:val="single" w:sz="6" w:space="0" w:color="000000"/>
              <w:left w:val="single" w:sz="6" w:space="0" w:color="000000"/>
              <w:bottom w:val="nil"/>
            </w:tcBorders>
          </w:tcPr>
          <w:p w14:paraId="5CC51E2A" w14:textId="77777777" w:rsidR="00E51EC2" w:rsidRPr="00412A83" w:rsidRDefault="00E51EC2" w:rsidP="00ED114B">
            <w:pPr>
              <w:pStyle w:val="TableText10"/>
              <w:keepNext/>
              <w:keepLines/>
              <w:widowControl w:val="0"/>
              <w:rPr>
                <w:rFonts w:eastAsia="MS Mincho"/>
                <w:sz w:val="22"/>
                <w:szCs w:val="22"/>
                <w:lang w:val="ro-RO"/>
              </w:rPr>
            </w:pPr>
            <w:r w:rsidRPr="00412A83">
              <w:rPr>
                <w:rFonts w:eastAsia="MS Mincho"/>
                <w:sz w:val="22"/>
                <w:szCs w:val="22"/>
                <w:lang w:val="ro-RO"/>
              </w:rPr>
              <w:t>Recurenţa la distanţă</w:t>
            </w:r>
          </w:p>
        </w:tc>
        <w:tc>
          <w:tcPr>
            <w:tcW w:w="1635" w:type="dxa"/>
            <w:tcBorders>
              <w:top w:val="single" w:sz="6" w:space="0" w:color="000000"/>
              <w:bottom w:val="nil"/>
            </w:tcBorders>
          </w:tcPr>
          <w:p w14:paraId="11231F2E" w14:textId="77777777" w:rsidR="00E51EC2" w:rsidRPr="00412A83" w:rsidRDefault="00E51EC2" w:rsidP="000E3AFE">
            <w:pPr>
              <w:pStyle w:val="TableText10"/>
              <w:keepNext/>
              <w:keepLines/>
              <w:widowControl w:val="0"/>
              <w:jc w:val="center"/>
              <w:rPr>
                <w:rFonts w:eastAsia="MS Mincho"/>
                <w:sz w:val="22"/>
                <w:szCs w:val="22"/>
                <w:lang w:val="ro-RO"/>
              </w:rPr>
            </w:pPr>
          </w:p>
        </w:tc>
        <w:tc>
          <w:tcPr>
            <w:tcW w:w="1934" w:type="dxa"/>
            <w:tcBorders>
              <w:top w:val="single" w:sz="6" w:space="0" w:color="000000"/>
              <w:bottom w:val="nil"/>
            </w:tcBorders>
          </w:tcPr>
          <w:p w14:paraId="0B6FED19" w14:textId="77777777" w:rsidR="00E51EC2" w:rsidRPr="00412A83" w:rsidRDefault="00E51EC2" w:rsidP="000E3AFE">
            <w:pPr>
              <w:pStyle w:val="TableText10"/>
              <w:keepNext/>
              <w:keepLines/>
              <w:widowControl w:val="0"/>
              <w:jc w:val="center"/>
              <w:rPr>
                <w:rFonts w:eastAsia="MS Mincho"/>
                <w:sz w:val="22"/>
                <w:szCs w:val="22"/>
                <w:lang w:val="ro-RO"/>
              </w:rPr>
            </w:pPr>
          </w:p>
        </w:tc>
        <w:tc>
          <w:tcPr>
            <w:tcW w:w="2392" w:type="dxa"/>
            <w:tcBorders>
              <w:top w:val="single" w:sz="6" w:space="0" w:color="000000"/>
              <w:bottom w:val="nil"/>
              <w:right w:val="single" w:sz="6" w:space="0" w:color="000000"/>
            </w:tcBorders>
          </w:tcPr>
          <w:p w14:paraId="5FE79333" w14:textId="77777777" w:rsidR="00E51EC2" w:rsidRPr="00412A83" w:rsidRDefault="00E51EC2" w:rsidP="000E3AFE">
            <w:pPr>
              <w:pStyle w:val="TableText10"/>
              <w:keepNext/>
              <w:keepLines/>
              <w:widowControl w:val="0"/>
              <w:jc w:val="center"/>
              <w:rPr>
                <w:rFonts w:eastAsia="MS Mincho"/>
                <w:sz w:val="22"/>
                <w:szCs w:val="22"/>
                <w:lang w:val="ro-RO"/>
              </w:rPr>
            </w:pPr>
          </w:p>
        </w:tc>
      </w:tr>
      <w:tr w:rsidR="00E51EC2" w:rsidRPr="00412A83" w14:paraId="495747B3" w14:textId="77777777" w:rsidTr="00B95316">
        <w:tc>
          <w:tcPr>
            <w:tcW w:w="2896" w:type="dxa"/>
            <w:tcBorders>
              <w:top w:val="nil"/>
              <w:left w:val="single" w:sz="6" w:space="0" w:color="000000"/>
              <w:bottom w:val="single" w:sz="6" w:space="0" w:color="000000"/>
            </w:tcBorders>
          </w:tcPr>
          <w:p w14:paraId="6F68E3FF" w14:textId="77777777" w:rsidR="00E51EC2" w:rsidRPr="00412A83" w:rsidRDefault="00E51EC2" w:rsidP="000E3AFE">
            <w:pPr>
              <w:pStyle w:val="TableText10"/>
              <w:keepNext/>
              <w:keepLines/>
              <w:widowControl w:val="0"/>
              <w:rPr>
                <w:rFonts w:eastAsia="MS Mincho"/>
                <w:sz w:val="22"/>
                <w:szCs w:val="22"/>
                <w:lang w:val="ro-RO"/>
              </w:rPr>
            </w:pPr>
            <w:r w:rsidRPr="00412A83">
              <w:rPr>
                <w:rFonts w:eastAsia="MS Mincho"/>
                <w:color w:val="000000"/>
                <w:sz w:val="22"/>
                <w:szCs w:val="22"/>
                <w:lang w:val="ro-RO"/>
              </w:rPr>
              <w:t>Nr. pacienţi cu evenimente</w:t>
            </w:r>
          </w:p>
        </w:tc>
        <w:tc>
          <w:tcPr>
            <w:tcW w:w="1635" w:type="dxa"/>
            <w:tcBorders>
              <w:top w:val="nil"/>
              <w:bottom w:val="single" w:sz="6" w:space="0" w:color="000000"/>
            </w:tcBorders>
          </w:tcPr>
          <w:p w14:paraId="25FFA214" w14:textId="77777777" w:rsidR="00E51EC2" w:rsidRPr="00412A83" w:rsidRDefault="00E51EC2" w:rsidP="000E3AFE">
            <w:pPr>
              <w:pStyle w:val="TableText10"/>
              <w:keepNext/>
              <w:keepLines/>
              <w:widowControl w:val="0"/>
              <w:jc w:val="center"/>
              <w:rPr>
                <w:rFonts w:eastAsia="MS Mincho"/>
                <w:sz w:val="22"/>
                <w:szCs w:val="22"/>
                <w:lang w:val="ro-RO"/>
              </w:rPr>
            </w:pPr>
            <w:r w:rsidRPr="00412A83">
              <w:rPr>
                <w:rFonts w:eastAsia="MS Mincho"/>
                <w:sz w:val="22"/>
                <w:szCs w:val="22"/>
                <w:lang w:val="ro-RO"/>
              </w:rPr>
              <w:t>144</w:t>
            </w:r>
          </w:p>
        </w:tc>
        <w:tc>
          <w:tcPr>
            <w:tcW w:w="1934" w:type="dxa"/>
            <w:tcBorders>
              <w:top w:val="nil"/>
              <w:bottom w:val="single" w:sz="6" w:space="0" w:color="000000"/>
            </w:tcBorders>
          </w:tcPr>
          <w:p w14:paraId="5AF9973B" w14:textId="77777777" w:rsidR="00E51EC2" w:rsidRPr="00412A83" w:rsidRDefault="00E51EC2" w:rsidP="000E3AFE">
            <w:pPr>
              <w:pStyle w:val="TableText10"/>
              <w:keepNext/>
              <w:keepLines/>
              <w:widowControl w:val="0"/>
              <w:jc w:val="center"/>
              <w:rPr>
                <w:rFonts w:eastAsia="MS Mincho"/>
                <w:sz w:val="22"/>
                <w:szCs w:val="22"/>
                <w:lang w:val="ro-RO"/>
              </w:rPr>
            </w:pPr>
            <w:r w:rsidRPr="00412A83">
              <w:rPr>
                <w:rFonts w:eastAsia="MS Mincho"/>
                <w:sz w:val="22"/>
                <w:szCs w:val="22"/>
                <w:lang w:val="ro-RO"/>
              </w:rPr>
              <w:t>103</w:t>
            </w:r>
          </w:p>
        </w:tc>
        <w:tc>
          <w:tcPr>
            <w:tcW w:w="2392" w:type="dxa"/>
            <w:tcBorders>
              <w:top w:val="nil"/>
              <w:bottom w:val="single" w:sz="6" w:space="0" w:color="000000"/>
              <w:right w:val="single" w:sz="6" w:space="0" w:color="000000"/>
            </w:tcBorders>
          </w:tcPr>
          <w:p w14:paraId="342B9497" w14:textId="77777777" w:rsidR="00E51EC2" w:rsidRPr="00412A83" w:rsidRDefault="00E51EC2" w:rsidP="000E3AFE">
            <w:pPr>
              <w:pStyle w:val="TableText10"/>
              <w:keepNext/>
              <w:keepLines/>
              <w:widowControl w:val="0"/>
              <w:jc w:val="center"/>
              <w:rPr>
                <w:rFonts w:eastAsia="MS Mincho"/>
                <w:sz w:val="22"/>
                <w:szCs w:val="22"/>
                <w:lang w:val="ro-RO"/>
              </w:rPr>
            </w:pPr>
            <w:r w:rsidRPr="00412A83">
              <w:rPr>
                <w:rFonts w:eastAsia="MS Mincho"/>
                <w:sz w:val="22"/>
                <w:szCs w:val="22"/>
                <w:lang w:val="ro-RO"/>
              </w:rPr>
              <w:t>0,65 (0,50, 0,84)</w:t>
            </w:r>
          </w:p>
          <w:p w14:paraId="06F03CC0" w14:textId="77777777" w:rsidR="00E51EC2" w:rsidRPr="00412A83" w:rsidRDefault="00E51EC2" w:rsidP="000E3AFE">
            <w:pPr>
              <w:pStyle w:val="TableText10"/>
              <w:keepNext/>
              <w:keepLines/>
              <w:widowControl w:val="0"/>
              <w:jc w:val="center"/>
              <w:rPr>
                <w:rFonts w:eastAsia="MS Mincho"/>
                <w:sz w:val="22"/>
                <w:szCs w:val="22"/>
                <w:lang w:val="ro-RO"/>
              </w:rPr>
            </w:pPr>
            <w:r w:rsidRPr="00412A83">
              <w:rPr>
                <w:rFonts w:eastAsia="MS Mincho"/>
                <w:sz w:val="22"/>
                <w:szCs w:val="22"/>
                <w:lang w:val="ro-RO"/>
              </w:rPr>
              <w:t>p=0,0008</w:t>
            </w:r>
          </w:p>
        </w:tc>
      </w:tr>
      <w:tr w:rsidR="00E51EC2" w:rsidRPr="00412A83" w14:paraId="7698439C" w14:textId="77777777" w:rsidTr="00B95316">
        <w:tc>
          <w:tcPr>
            <w:tcW w:w="2896" w:type="dxa"/>
            <w:tcBorders>
              <w:top w:val="single" w:sz="6" w:space="0" w:color="000000"/>
              <w:left w:val="single" w:sz="6" w:space="0" w:color="000000"/>
              <w:bottom w:val="nil"/>
            </w:tcBorders>
          </w:tcPr>
          <w:p w14:paraId="34666F7A" w14:textId="77777777" w:rsidR="00E51EC2" w:rsidRPr="00412A83" w:rsidRDefault="00E51EC2" w:rsidP="000E3AFE">
            <w:pPr>
              <w:pStyle w:val="TableText10"/>
              <w:keepNext/>
              <w:keepLines/>
              <w:widowControl w:val="0"/>
              <w:rPr>
                <w:rFonts w:eastAsia="MS Mincho"/>
                <w:sz w:val="22"/>
                <w:szCs w:val="22"/>
                <w:lang w:val="ro-RO"/>
              </w:rPr>
            </w:pPr>
            <w:r w:rsidRPr="00412A83">
              <w:rPr>
                <w:rFonts w:eastAsia="MS Mincho"/>
                <w:sz w:val="22"/>
                <w:szCs w:val="22"/>
                <w:lang w:val="ro-RO"/>
              </w:rPr>
              <w:t>Deces (eveniment OS):</w:t>
            </w:r>
          </w:p>
        </w:tc>
        <w:tc>
          <w:tcPr>
            <w:tcW w:w="1635" w:type="dxa"/>
            <w:tcBorders>
              <w:top w:val="single" w:sz="6" w:space="0" w:color="000000"/>
              <w:bottom w:val="nil"/>
            </w:tcBorders>
          </w:tcPr>
          <w:p w14:paraId="58CF5FCE" w14:textId="77777777" w:rsidR="00E51EC2" w:rsidRPr="00412A83" w:rsidRDefault="00E51EC2" w:rsidP="000E3AFE">
            <w:pPr>
              <w:pStyle w:val="TableText10"/>
              <w:keepNext/>
              <w:keepLines/>
              <w:widowControl w:val="0"/>
              <w:jc w:val="center"/>
              <w:rPr>
                <w:rFonts w:eastAsia="MS Mincho"/>
                <w:sz w:val="22"/>
                <w:szCs w:val="22"/>
                <w:lang w:val="ro-RO"/>
              </w:rPr>
            </w:pPr>
          </w:p>
        </w:tc>
        <w:tc>
          <w:tcPr>
            <w:tcW w:w="1934" w:type="dxa"/>
            <w:tcBorders>
              <w:top w:val="single" w:sz="6" w:space="0" w:color="000000"/>
              <w:bottom w:val="nil"/>
            </w:tcBorders>
          </w:tcPr>
          <w:p w14:paraId="269B3C6D" w14:textId="77777777" w:rsidR="00E51EC2" w:rsidRPr="00412A83" w:rsidRDefault="00E51EC2" w:rsidP="000E3AFE">
            <w:pPr>
              <w:pStyle w:val="TableText10"/>
              <w:keepNext/>
              <w:keepLines/>
              <w:widowControl w:val="0"/>
              <w:jc w:val="center"/>
              <w:rPr>
                <w:rFonts w:eastAsia="MS Mincho"/>
                <w:sz w:val="22"/>
                <w:szCs w:val="22"/>
                <w:lang w:val="ro-RO"/>
              </w:rPr>
            </w:pPr>
          </w:p>
        </w:tc>
        <w:tc>
          <w:tcPr>
            <w:tcW w:w="2392" w:type="dxa"/>
            <w:tcBorders>
              <w:top w:val="single" w:sz="6" w:space="0" w:color="000000"/>
              <w:bottom w:val="nil"/>
              <w:right w:val="single" w:sz="6" w:space="0" w:color="000000"/>
            </w:tcBorders>
          </w:tcPr>
          <w:p w14:paraId="2C69EC3A" w14:textId="77777777" w:rsidR="00E51EC2" w:rsidRPr="00412A83" w:rsidRDefault="00E51EC2" w:rsidP="000E3AFE">
            <w:pPr>
              <w:pStyle w:val="TableText10"/>
              <w:keepNext/>
              <w:keepLines/>
              <w:widowControl w:val="0"/>
              <w:jc w:val="center"/>
              <w:rPr>
                <w:rFonts w:eastAsia="MS Mincho"/>
                <w:sz w:val="22"/>
                <w:szCs w:val="22"/>
                <w:lang w:val="ro-RO"/>
              </w:rPr>
            </w:pPr>
          </w:p>
        </w:tc>
      </w:tr>
      <w:tr w:rsidR="00E51EC2" w:rsidRPr="00412A83" w14:paraId="630FCCCF" w14:textId="77777777" w:rsidTr="00B95316">
        <w:tc>
          <w:tcPr>
            <w:tcW w:w="2896" w:type="dxa"/>
            <w:tcBorders>
              <w:top w:val="nil"/>
              <w:left w:val="single" w:sz="6" w:space="0" w:color="000000"/>
              <w:bottom w:val="single" w:sz="6" w:space="0" w:color="000000"/>
            </w:tcBorders>
          </w:tcPr>
          <w:p w14:paraId="4A66B002" w14:textId="77777777" w:rsidR="00E51EC2" w:rsidRPr="00412A83" w:rsidRDefault="00E51EC2" w:rsidP="000E3AFE">
            <w:pPr>
              <w:pStyle w:val="TableText10"/>
              <w:keepNext/>
              <w:keepLines/>
              <w:widowControl w:val="0"/>
              <w:spacing w:before="40" w:after="120" w:line="300" w:lineRule="exact"/>
              <w:jc w:val="both"/>
              <w:rPr>
                <w:sz w:val="22"/>
                <w:szCs w:val="22"/>
                <w:lang w:val="ro-RO"/>
              </w:rPr>
            </w:pPr>
            <w:r w:rsidRPr="00412A83">
              <w:rPr>
                <w:color w:val="000000"/>
                <w:sz w:val="22"/>
                <w:szCs w:val="22"/>
                <w:lang w:val="ro-RO"/>
              </w:rPr>
              <w:t>Nr. pacienţi cu evenimente</w:t>
            </w:r>
          </w:p>
        </w:tc>
        <w:tc>
          <w:tcPr>
            <w:tcW w:w="1635" w:type="dxa"/>
            <w:tcBorders>
              <w:top w:val="nil"/>
              <w:bottom w:val="single" w:sz="6" w:space="0" w:color="000000"/>
            </w:tcBorders>
          </w:tcPr>
          <w:p w14:paraId="607B0BC6" w14:textId="77777777" w:rsidR="00E51EC2" w:rsidRPr="00412A83" w:rsidRDefault="00E51EC2" w:rsidP="000E3AFE">
            <w:pPr>
              <w:pStyle w:val="TableText10"/>
              <w:keepNext/>
              <w:keepLines/>
              <w:widowControl w:val="0"/>
              <w:spacing w:before="40" w:after="120" w:line="300" w:lineRule="exact"/>
              <w:jc w:val="center"/>
              <w:rPr>
                <w:sz w:val="22"/>
                <w:szCs w:val="22"/>
                <w:lang w:val="ro-RO"/>
              </w:rPr>
            </w:pPr>
            <w:r w:rsidRPr="00412A83">
              <w:rPr>
                <w:sz w:val="22"/>
                <w:szCs w:val="22"/>
                <w:lang w:val="ro-RO"/>
              </w:rPr>
              <w:t>80</w:t>
            </w:r>
          </w:p>
        </w:tc>
        <w:tc>
          <w:tcPr>
            <w:tcW w:w="1934" w:type="dxa"/>
            <w:tcBorders>
              <w:top w:val="nil"/>
              <w:bottom w:val="single" w:sz="6" w:space="0" w:color="000000"/>
            </w:tcBorders>
          </w:tcPr>
          <w:p w14:paraId="6B7F9CF8" w14:textId="77777777" w:rsidR="00E51EC2" w:rsidRPr="00412A83" w:rsidRDefault="00E51EC2" w:rsidP="000E3AFE">
            <w:pPr>
              <w:pStyle w:val="TableText10"/>
              <w:keepNext/>
              <w:keepLines/>
              <w:widowControl w:val="0"/>
              <w:spacing w:before="40" w:after="120" w:line="300" w:lineRule="exact"/>
              <w:jc w:val="center"/>
              <w:rPr>
                <w:sz w:val="22"/>
                <w:szCs w:val="22"/>
                <w:lang w:val="ro-RO"/>
              </w:rPr>
            </w:pPr>
            <w:r w:rsidRPr="00412A83">
              <w:rPr>
                <w:sz w:val="22"/>
                <w:szCs w:val="22"/>
                <w:lang w:val="ro-RO"/>
              </w:rPr>
              <w:t>56</w:t>
            </w:r>
          </w:p>
        </w:tc>
        <w:tc>
          <w:tcPr>
            <w:tcW w:w="2392" w:type="dxa"/>
            <w:tcBorders>
              <w:top w:val="nil"/>
              <w:bottom w:val="single" w:sz="6" w:space="0" w:color="000000"/>
              <w:right w:val="single" w:sz="6" w:space="0" w:color="000000"/>
            </w:tcBorders>
          </w:tcPr>
          <w:p w14:paraId="19B5C178" w14:textId="77777777" w:rsidR="00E51EC2" w:rsidRPr="00412A83" w:rsidRDefault="00E51EC2" w:rsidP="000E3AFE">
            <w:pPr>
              <w:pStyle w:val="TableText10"/>
              <w:keepNext/>
              <w:keepLines/>
              <w:widowControl w:val="0"/>
              <w:spacing w:before="40" w:after="120" w:line="300" w:lineRule="exact"/>
              <w:jc w:val="center"/>
              <w:rPr>
                <w:sz w:val="22"/>
                <w:szCs w:val="22"/>
                <w:lang w:val="ro-RO"/>
              </w:rPr>
            </w:pPr>
            <w:r w:rsidRPr="00412A83">
              <w:rPr>
                <w:sz w:val="22"/>
                <w:szCs w:val="22"/>
                <w:lang w:val="ro-RO"/>
              </w:rPr>
              <w:t>0,66 (0,47, 0,93)</w:t>
            </w:r>
          </w:p>
          <w:p w14:paraId="6CCBD74E" w14:textId="77777777" w:rsidR="00E51EC2" w:rsidRPr="00412A83" w:rsidRDefault="00E51EC2" w:rsidP="000E3AFE">
            <w:pPr>
              <w:pStyle w:val="TableText10"/>
              <w:keepNext/>
              <w:keepLines/>
              <w:widowControl w:val="0"/>
              <w:spacing w:before="40" w:after="120" w:line="300" w:lineRule="exact"/>
              <w:jc w:val="center"/>
              <w:rPr>
                <w:sz w:val="22"/>
                <w:szCs w:val="22"/>
                <w:lang w:val="ro-RO"/>
              </w:rPr>
            </w:pPr>
            <w:r w:rsidRPr="00412A83">
              <w:rPr>
                <w:sz w:val="22"/>
                <w:szCs w:val="22"/>
                <w:lang w:val="ro-RO"/>
              </w:rPr>
              <w:t>p=0,0182</w:t>
            </w:r>
          </w:p>
        </w:tc>
      </w:tr>
    </w:tbl>
    <w:p w14:paraId="70311C9A" w14:textId="77777777" w:rsidR="00E51EC2" w:rsidRPr="00044299" w:rsidRDefault="00E51EC2" w:rsidP="00E51EC2">
      <w:pPr>
        <w:widowControl w:val="0"/>
        <w:rPr>
          <w:sz w:val="20"/>
          <w:lang w:val="ro-RO"/>
        </w:rPr>
      </w:pPr>
      <w:r w:rsidRPr="00044299">
        <w:rPr>
          <w:sz w:val="20"/>
          <w:lang w:val="ro-RO"/>
        </w:rPr>
        <w:t>AC→D = doxorubicină plus ciclofosfamidă, urmate de docetaxel; DCarbH = docetaxel, carboplatină şi trastuzumab; IÎ = interval de încredere</w:t>
      </w:r>
    </w:p>
    <w:p w14:paraId="2723465E" w14:textId="77777777" w:rsidR="00E51EC2" w:rsidRDefault="00E51EC2" w:rsidP="00E51EC2">
      <w:pPr>
        <w:rPr>
          <w:szCs w:val="22"/>
          <w:lang w:val="ro-RO"/>
        </w:rPr>
      </w:pPr>
    </w:p>
    <w:p w14:paraId="0F4F58E5" w14:textId="77777777" w:rsidR="00E51EC2" w:rsidRPr="00412A83" w:rsidRDefault="00E51EC2" w:rsidP="00E51EC2">
      <w:pPr>
        <w:rPr>
          <w:color w:val="000000"/>
          <w:szCs w:val="22"/>
          <w:lang w:val="ro-RO"/>
        </w:rPr>
      </w:pPr>
      <w:r>
        <w:rPr>
          <w:color w:val="000000"/>
          <w:szCs w:val="22"/>
          <w:lang w:val="ro-RO"/>
        </w:rPr>
        <w:t>În studiul clinic BCIRG 006, p</w:t>
      </w:r>
      <w:r w:rsidRPr="00412A83">
        <w:rPr>
          <w:color w:val="000000"/>
          <w:szCs w:val="22"/>
          <w:lang w:val="ro-RO"/>
        </w:rPr>
        <w:t xml:space="preserve">entru </w:t>
      </w:r>
      <w:r w:rsidR="00C02628">
        <w:rPr>
          <w:color w:val="000000"/>
          <w:szCs w:val="22"/>
          <w:lang w:val="ro-RO"/>
        </w:rPr>
        <w:t>criteriul final</w:t>
      </w:r>
      <w:r w:rsidR="00C02628" w:rsidRPr="00412A83">
        <w:rPr>
          <w:color w:val="000000"/>
          <w:szCs w:val="22"/>
          <w:lang w:val="ro-RO"/>
        </w:rPr>
        <w:t xml:space="preserve"> </w:t>
      </w:r>
      <w:r w:rsidRPr="00412A83">
        <w:rPr>
          <w:color w:val="000000"/>
          <w:szCs w:val="22"/>
          <w:lang w:val="ro-RO"/>
        </w:rPr>
        <w:t xml:space="preserve">primar al studiului, SFSB, riscul relativ obiectivat ca beneficiu absolut </w:t>
      </w:r>
      <w:r w:rsidR="00114C6D">
        <w:rPr>
          <w:color w:val="000000"/>
          <w:szCs w:val="22"/>
          <w:lang w:val="ro-RO"/>
        </w:rPr>
        <w:t>pentru</w:t>
      </w:r>
      <w:r w:rsidRPr="00412A83">
        <w:rPr>
          <w:color w:val="000000"/>
          <w:szCs w:val="22"/>
          <w:lang w:val="ro-RO"/>
        </w:rPr>
        <w:t xml:space="preserve"> rata supravi</w:t>
      </w:r>
      <w:r>
        <w:rPr>
          <w:color w:val="000000"/>
          <w:szCs w:val="22"/>
          <w:lang w:val="ro-RO"/>
        </w:rPr>
        <w:t>eţuirii fără semne de boală la 3</w:t>
      </w:r>
      <w:r w:rsidRPr="00412A83">
        <w:rPr>
          <w:color w:val="000000"/>
          <w:szCs w:val="22"/>
          <w:lang w:val="ro-RO"/>
        </w:rPr>
        <w:t> </w:t>
      </w:r>
      <w:r>
        <w:rPr>
          <w:color w:val="000000"/>
          <w:szCs w:val="22"/>
          <w:lang w:val="ro-RO"/>
        </w:rPr>
        <w:t>ani, a fost de 5,8% (86,7</w:t>
      </w:r>
      <w:r w:rsidRPr="00412A83">
        <w:rPr>
          <w:color w:val="000000"/>
          <w:szCs w:val="22"/>
          <w:lang w:val="ro-RO"/>
        </w:rPr>
        <w:t>% comparativ cu</w:t>
      </w:r>
      <w:r>
        <w:rPr>
          <w:color w:val="000000"/>
          <w:szCs w:val="22"/>
          <w:lang w:val="ro-RO"/>
        </w:rPr>
        <w:t xml:space="preserve"> 80,9</w:t>
      </w:r>
      <w:r w:rsidRPr="00412A83">
        <w:rPr>
          <w:color w:val="000000"/>
          <w:szCs w:val="22"/>
          <w:lang w:val="ro-RO"/>
        </w:rPr>
        <w:t xml:space="preserve">%) în favoarea braţului cu </w:t>
      </w:r>
      <w:r w:rsidRPr="00412A83">
        <w:rPr>
          <w:szCs w:val="22"/>
          <w:lang w:val="ro-RO"/>
        </w:rPr>
        <w:t>AC→D</w:t>
      </w:r>
      <w:r>
        <w:rPr>
          <w:color w:val="000000"/>
          <w:szCs w:val="22"/>
          <w:lang w:val="ro-RO"/>
        </w:rPr>
        <w:t>H (Herceptin) şi de 4,6% (85,5% comparativ cu 80,9%) în favoarea braţului cu DcardH (</w:t>
      </w:r>
      <w:r w:rsidRPr="00412A83">
        <w:rPr>
          <w:color w:val="000000"/>
          <w:szCs w:val="22"/>
          <w:lang w:val="ro-RO"/>
        </w:rPr>
        <w:t>Herceptin</w:t>
      </w:r>
      <w:r>
        <w:rPr>
          <w:color w:val="000000"/>
          <w:szCs w:val="22"/>
          <w:lang w:val="ro-RO"/>
        </w:rPr>
        <w:t xml:space="preserve">) comparativ cu </w:t>
      </w:r>
      <w:r w:rsidRPr="00412A83">
        <w:rPr>
          <w:szCs w:val="22"/>
          <w:lang w:val="ro-RO"/>
        </w:rPr>
        <w:t>AC→D</w:t>
      </w:r>
      <w:r>
        <w:rPr>
          <w:szCs w:val="22"/>
          <w:lang w:val="ro-RO"/>
        </w:rPr>
        <w:t>.</w:t>
      </w:r>
    </w:p>
    <w:p w14:paraId="72120D60" w14:textId="77777777" w:rsidR="00E51EC2" w:rsidRPr="00412A83" w:rsidRDefault="00E51EC2" w:rsidP="00E51EC2">
      <w:pPr>
        <w:rPr>
          <w:szCs w:val="22"/>
          <w:lang w:val="ro-RO"/>
        </w:rPr>
      </w:pPr>
    </w:p>
    <w:p w14:paraId="399800F4" w14:textId="77777777" w:rsidR="00E51EC2" w:rsidRPr="00412A83" w:rsidDel="00A62908" w:rsidRDefault="00E51EC2" w:rsidP="00E51EC2">
      <w:pPr>
        <w:rPr>
          <w:szCs w:val="22"/>
          <w:lang w:val="ro-RO"/>
        </w:rPr>
      </w:pPr>
      <w:r w:rsidRPr="00412A83">
        <w:rPr>
          <w:szCs w:val="22"/>
          <w:lang w:val="ro-RO"/>
        </w:rPr>
        <w:t xml:space="preserve">În studiul clinic BCIRG 006, 213/1075 pacienţi din braţul DCarbH (TCH), 221/1074 pacienţi din braţul </w:t>
      </w:r>
      <w:r w:rsidRPr="00412A83">
        <w:rPr>
          <w:lang w:val="ro-RO"/>
        </w:rPr>
        <w:t>AC</w:t>
      </w:r>
      <w:r w:rsidRPr="00412A83">
        <w:rPr>
          <w:lang w:val="ro-RO"/>
        </w:rPr>
        <w:sym w:font="Symbol" w:char="F0AE"/>
      </w:r>
      <w:r w:rsidRPr="00412A83">
        <w:rPr>
          <w:lang w:val="ro-RO"/>
        </w:rPr>
        <w:t>DH (AC</w:t>
      </w:r>
      <w:r w:rsidRPr="00412A83">
        <w:rPr>
          <w:lang w:val="ro-RO"/>
        </w:rPr>
        <w:sym w:font="Symbol" w:char="F0AE"/>
      </w:r>
      <w:r w:rsidRPr="00412A83">
        <w:rPr>
          <w:lang w:val="ro-RO"/>
        </w:rPr>
        <w:t>TH)</w:t>
      </w:r>
      <w:r w:rsidRPr="00412A83">
        <w:rPr>
          <w:szCs w:val="22"/>
          <w:lang w:val="ro-RO"/>
        </w:rPr>
        <w:t xml:space="preserve"> şi 217/1073 pacienţi din braţul AC→D </w:t>
      </w:r>
      <w:r w:rsidRPr="00412A83">
        <w:rPr>
          <w:lang w:val="ro-RO"/>
        </w:rPr>
        <w:t>(AC</w:t>
      </w:r>
      <w:r w:rsidRPr="00412A83">
        <w:rPr>
          <w:lang w:val="ro-RO"/>
        </w:rPr>
        <w:sym w:font="Symbol" w:char="F0AE"/>
      </w:r>
      <w:r w:rsidRPr="00412A83">
        <w:rPr>
          <w:lang w:val="ro-RO"/>
        </w:rPr>
        <w:t xml:space="preserve">T) au avut un indice de performanţă fizică </w:t>
      </w:r>
      <w:r w:rsidRPr="00412A83">
        <w:rPr>
          <w:szCs w:val="22"/>
          <w:lang w:val="ro-RO"/>
        </w:rPr>
        <w:t>Karnofsky ≤ 90 (80 sau 90). În acest subgrup de pacienţi nu a fost observat</w:t>
      </w:r>
      <w:r w:rsidR="00071B8C">
        <w:rPr>
          <w:szCs w:val="22"/>
          <w:lang w:val="ro-RO"/>
        </w:rPr>
        <w:t xml:space="preserve"> </w:t>
      </w:r>
      <w:r w:rsidR="008F65B1">
        <w:rPr>
          <w:szCs w:val="22"/>
          <w:lang w:val="ro-RO"/>
        </w:rPr>
        <w:t>nici</w:t>
      </w:r>
      <w:r w:rsidR="00071B8C">
        <w:rPr>
          <w:szCs w:val="22"/>
          <w:lang w:val="ro-RO"/>
        </w:rPr>
        <w:t>un beneficiu pentru</w:t>
      </w:r>
      <w:r w:rsidRPr="00412A83">
        <w:rPr>
          <w:szCs w:val="22"/>
          <w:lang w:val="ro-RO"/>
        </w:rPr>
        <w:t xml:space="preserve"> supravieţuirea fără semne de boală (SFSB) (riscul relativ = 1,16, IÎ 95% [0,73, 1,83] pentru DCarbH (TCH) comparativ cu AC</w:t>
      </w:r>
      <w:r w:rsidRPr="00412A83">
        <w:rPr>
          <w:szCs w:val="22"/>
          <w:lang w:val="ro-RO"/>
        </w:rPr>
        <w:sym w:font="Symbol" w:char="F0AE"/>
      </w:r>
      <w:r w:rsidRPr="00412A83">
        <w:rPr>
          <w:szCs w:val="22"/>
          <w:lang w:val="ro-RO"/>
        </w:rPr>
        <w:t>D (AC</w:t>
      </w:r>
      <w:r w:rsidRPr="00412A83">
        <w:rPr>
          <w:szCs w:val="22"/>
          <w:lang w:val="ro-RO"/>
        </w:rPr>
        <w:sym w:font="Symbol" w:char="F0AE"/>
      </w:r>
      <w:r w:rsidRPr="00412A83">
        <w:rPr>
          <w:szCs w:val="22"/>
          <w:lang w:val="ro-RO"/>
        </w:rPr>
        <w:t>T); riscul relativ 0,97, IÎ 95% [0,60, 1,55] pentru AC</w:t>
      </w:r>
      <w:r w:rsidRPr="00412A83">
        <w:rPr>
          <w:szCs w:val="22"/>
          <w:lang w:val="ro-RO"/>
        </w:rPr>
        <w:sym w:font="Symbol" w:char="F0AE"/>
      </w:r>
      <w:r w:rsidRPr="00412A83">
        <w:rPr>
          <w:szCs w:val="22"/>
          <w:lang w:val="ro-RO"/>
        </w:rPr>
        <w:t>DH (AC</w:t>
      </w:r>
      <w:r w:rsidRPr="00412A83">
        <w:rPr>
          <w:szCs w:val="22"/>
          <w:lang w:val="ro-RO"/>
        </w:rPr>
        <w:sym w:font="Symbol" w:char="F0AE"/>
      </w:r>
      <w:r w:rsidRPr="00412A83">
        <w:rPr>
          <w:szCs w:val="22"/>
          <w:lang w:val="ro-RO"/>
        </w:rPr>
        <w:t>TH) comparativ cu AC</w:t>
      </w:r>
      <w:r w:rsidRPr="00412A83">
        <w:rPr>
          <w:szCs w:val="22"/>
          <w:lang w:val="ro-RO"/>
        </w:rPr>
        <w:sym w:font="Symbol" w:char="F0AE"/>
      </w:r>
      <w:r w:rsidRPr="00412A83">
        <w:rPr>
          <w:szCs w:val="22"/>
          <w:lang w:val="ro-RO"/>
        </w:rPr>
        <w:t>D).</w:t>
      </w:r>
    </w:p>
    <w:p w14:paraId="17696BD5" w14:textId="77777777" w:rsidR="00E51EC2" w:rsidRPr="00712509" w:rsidRDefault="00E51EC2" w:rsidP="00E51EC2">
      <w:pPr>
        <w:widowControl w:val="0"/>
        <w:rPr>
          <w:color w:val="000000"/>
          <w:szCs w:val="22"/>
          <w:lang w:val="ro-RO"/>
        </w:rPr>
      </w:pPr>
    </w:p>
    <w:p w14:paraId="425A8007" w14:textId="77777777" w:rsidR="00E51EC2" w:rsidRPr="00412A83" w:rsidRDefault="00E51EC2" w:rsidP="000D7282">
      <w:pPr>
        <w:keepNext/>
        <w:keepLines/>
        <w:widowControl w:val="0"/>
        <w:rPr>
          <w:szCs w:val="22"/>
          <w:lang w:val="ro-RO"/>
        </w:rPr>
      </w:pPr>
      <w:r w:rsidRPr="00412A83">
        <w:rPr>
          <w:szCs w:val="22"/>
          <w:lang w:val="ro-RO"/>
        </w:rPr>
        <w:t xml:space="preserve">În plus, a fost efectuată o analiză exploratorie retrospectivă a seturilor de date din analiza comună a studiilor clinice </w:t>
      </w:r>
      <w:r w:rsidRPr="00412A83">
        <w:rPr>
          <w:szCs w:val="22"/>
          <w:lang w:val="ro-RO" w:eastAsia="en-US"/>
        </w:rPr>
        <w:t>NSABP B-31/NCCTG N9831</w:t>
      </w:r>
      <w:r w:rsidR="008A4BD8">
        <w:rPr>
          <w:szCs w:val="22"/>
          <w:lang w:val="ro-RO" w:eastAsia="en-US"/>
        </w:rPr>
        <w:t>*</w:t>
      </w:r>
      <w:r w:rsidRPr="00412A83">
        <w:rPr>
          <w:szCs w:val="22"/>
          <w:lang w:val="ro-RO" w:eastAsia="en-US"/>
        </w:rPr>
        <w:t xml:space="preserve"> şi BCIRG</w:t>
      </w:r>
      <w:r>
        <w:rPr>
          <w:szCs w:val="22"/>
          <w:lang w:val="ro-RO" w:eastAsia="en-US"/>
        </w:rPr>
        <w:t xml:space="preserve"> </w:t>
      </w:r>
      <w:r w:rsidRPr="00412A83">
        <w:rPr>
          <w:szCs w:val="22"/>
          <w:lang w:val="ro-RO" w:eastAsia="en-US"/>
        </w:rPr>
        <w:t xml:space="preserve">006 care combină evenimentele </w:t>
      </w:r>
      <w:r w:rsidRPr="00412A83">
        <w:rPr>
          <w:szCs w:val="22"/>
          <w:lang w:val="ro-RO"/>
        </w:rPr>
        <w:t xml:space="preserve">SFSB şi evenimentele cardiace simptomatice şi </w:t>
      </w:r>
      <w:r>
        <w:rPr>
          <w:szCs w:val="22"/>
          <w:lang w:val="ro-RO"/>
        </w:rPr>
        <w:t xml:space="preserve">care este </w:t>
      </w:r>
      <w:r w:rsidRPr="00412A83">
        <w:rPr>
          <w:szCs w:val="22"/>
          <w:lang w:val="ro-RO"/>
        </w:rPr>
        <w:t xml:space="preserve">prezentată sumar în </w:t>
      </w:r>
      <w:r>
        <w:rPr>
          <w:szCs w:val="22"/>
          <w:lang w:val="ro-RO"/>
        </w:rPr>
        <w:t xml:space="preserve">Tabelul </w:t>
      </w:r>
      <w:r w:rsidR="00062594">
        <w:rPr>
          <w:szCs w:val="22"/>
          <w:lang w:val="ro-RO"/>
        </w:rPr>
        <w:t>10</w:t>
      </w:r>
      <w:r w:rsidRPr="00412A83">
        <w:rPr>
          <w:szCs w:val="22"/>
          <w:lang w:val="ro-RO"/>
        </w:rPr>
        <w:t>:</w:t>
      </w:r>
    </w:p>
    <w:p w14:paraId="24EE687B" w14:textId="77777777" w:rsidR="00E51EC2" w:rsidRDefault="00E51EC2" w:rsidP="00D57F66">
      <w:pPr>
        <w:rPr>
          <w:szCs w:val="22"/>
          <w:lang w:val="ro-RO"/>
        </w:rPr>
      </w:pPr>
    </w:p>
    <w:p w14:paraId="692B0BA6" w14:textId="77777777" w:rsidR="00E51EC2" w:rsidRDefault="00E51EC2" w:rsidP="00160AAA">
      <w:pPr>
        <w:keepNext/>
        <w:keepLines/>
        <w:rPr>
          <w:szCs w:val="22"/>
          <w:lang w:val="ro-RO"/>
        </w:rPr>
      </w:pPr>
      <w:r>
        <w:rPr>
          <w:szCs w:val="22"/>
          <w:lang w:val="ro-RO"/>
        </w:rPr>
        <w:t>Tabel</w:t>
      </w:r>
      <w:r w:rsidR="00E45261">
        <w:rPr>
          <w:szCs w:val="22"/>
          <w:lang w:val="ro-RO"/>
        </w:rPr>
        <w:t>ul</w:t>
      </w:r>
      <w:r>
        <w:rPr>
          <w:szCs w:val="22"/>
          <w:lang w:val="ro-RO"/>
        </w:rPr>
        <w:t xml:space="preserve"> </w:t>
      </w:r>
      <w:r w:rsidR="00062594">
        <w:rPr>
          <w:szCs w:val="22"/>
          <w:lang w:val="ro-RO"/>
        </w:rPr>
        <w:t>10</w:t>
      </w:r>
      <w:r>
        <w:rPr>
          <w:szCs w:val="22"/>
          <w:lang w:val="ro-RO"/>
        </w:rPr>
        <w:t xml:space="preserve">: Rezultatele analizei exploratorii post-hoc </w:t>
      </w:r>
      <w:r w:rsidR="003F13CF">
        <w:rPr>
          <w:szCs w:val="22"/>
          <w:lang w:val="ro-RO"/>
        </w:rPr>
        <w:t xml:space="preserve">obţinute </w:t>
      </w:r>
      <w:r>
        <w:rPr>
          <w:szCs w:val="22"/>
          <w:lang w:val="ro-RO"/>
        </w:rPr>
        <w:t xml:space="preserve">din </w:t>
      </w:r>
      <w:r w:rsidR="007C5FEE">
        <w:rPr>
          <w:szCs w:val="22"/>
          <w:lang w:val="ro-RO"/>
        </w:rPr>
        <w:t xml:space="preserve">analiza comună a </w:t>
      </w:r>
      <w:r>
        <w:rPr>
          <w:szCs w:val="22"/>
          <w:lang w:val="ro-RO"/>
        </w:rPr>
        <w:t>studiil</w:t>
      </w:r>
      <w:r w:rsidR="007C5FEE">
        <w:rPr>
          <w:szCs w:val="22"/>
          <w:lang w:val="ro-RO"/>
        </w:rPr>
        <w:t>or</w:t>
      </w:r>
      <w:r>
        <w:rPr>
          <w:szCs w:val="22"/>
          <w:lang w:val="ro-RO"/>
        </w:rPr>
        <w:t xml:space="preserve"> clinice NSABP</w:t>
      </w:r>
      <w:r w:rsidR="007C5FEE">
        <w:rPr>
          <w:szCs w:val="22"/>
          <w:lang w:val="ro-RO"/>
        </w:rPr>
        <w:t> </w:t>
      </w:r>
      <w:r>
        <w:rPr>
          <w:szCs w:val="22"/>
          <w:lang w:val="ro-RO"/>
        </w:rPr>
        <w:t>B</w:t>
      </w:r>
      <w:r w:rsidR="007C5FEE">
        <w:rPr>
          <w:szCs w:val="22"/>
          <w:lang w:val="ro-RO"/>
        </w:rPr>
        <w:noBreakHyphen/>
      </w:r>
      <w:r>
        <w:rPr>
          <w:szCs w:val="22"/>
          <w:lang w:val="ro-RO"/>
        </w:rPr>
        <w:t>31/NCCTG N9831</w:t>
      </w:r>
      <w:r w:rsidR="00062594">
        <w:rPr>
          <w:szCs w:val="22"/>
          <w:lang w:val="ro-RO"/>
        </w:rPr>
        <w:t>*</w:t>
      </w:r>
      <w:r>
        <w:rPr>
          <w:szCs w:val="22"/>
          <w:lang w:val="ro-RO"/>
        </w:rPr>
        <w:t xml:space="preserve"> şi BCIRG006</w:t>
      </w:r>
      <w:r w:rsidR="003F13CF">
        <w:rPr>
          <w:szCs w:val="22"/>
          <w:lang w:val="ro-RO"/>
        </w:rPr>
        <w:t>,</w:t>
      </w:r>
      <w:r>
        <w:rPr>
          <w:szCs w:val="22"/>
          <w:lang w:val="ro-RO"/>
        </w:rPr>
        <w:t xml:space="preserve"> care combină evenimentele SFSB şi evenimentele cardiace simptomatice</w:t>
      </w:r>
    </w:p>
    <w:p w14:paraId="336ADEC2" w14:textId="77777777" w:rsidR="001B7D5B" w:rsidRPr="00693940" w:rsidRDefault="001B7D5B" w:rsidP="00160AAA">
      <w:pPr>
        <w:keepNext/>
        <w:keepLines/>
        <w:rPr>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2053"/>
        <w:gridCol w:w="2053"/>
        <w:gridCol w:w="2051"/>
      </w:tblGrid>
      <w:tr w:rsidR="00E51EC2" w:rsidRPr="00412A83" w14:paraId="481BEAD1" w14:textId="77777777" w:rsidTr="00B95316">
        <w:trPr>
          <w:trHeight w:val="1032"/>
        </w:trPr>
        <w:tc>
          <w:tcPr>
            <w:tcW w:w="1602" w:type="pct"/>
            <w:tcBorders>
              <w:top w:val="single" w:sz="4" w:space="0" w:color="auto"/>
              <w:left w:val="single" w:sz="4" w:space="0" w:color="auto"/>
              <w:bottom w:val="single" w:sz="4" w:space="0" w:color="auto"/>
              <w:right w:val="single" w:sz="4" w:space="0" w:color="auto"/>
            </w:tcBorders>
          </w:tcPr>
          <w:p w14:paraId="25F09132" w14:textId="77777777" w:rsidR="00E51EC2" w:rsidRPr="00412A83" w:rsidRDefault="00E51EC2" w:rsidP="00160AAA">
            <w:pPr>
              <w:keepNext/>
              <w:keepLines/>
              <w:jc w:val="center"/>
              <w:rPr>
                <w:rFonts w:eastAsia="Verdana"/>
                <w:szCs w:val="22"/>
                <w:lang w:val="ro-RO"/>
              </w:rPr>
            </w:pPr>
          </w:p>
        </w:tc>
        <w:tc>
          <w:tcPr>
            <w:tcW w:w="1133" w:type="pct"/>
            <w:tcBorders>
              <w:top w:val="single" w:sz="4" w:space="0" w:color="auto"/>
              <w:left w:val="single" w:sz="4" w:space="0" w:color="auto"/>
              <w:bottom w:val="single" w:sz="4" w:space="0" w:color="auto"/>
              <w:right w:val="single" w:sz="4" w:space="0" w:color="auto"/>
            </w:tcBorders>
          </w:tcPr>
          <w:p w14:paraId="18FEE10A" w14:textId="77777777" w:rsidR="00E51EC2" w:rsidRPr="00412A83" w:rsidRDefault="00E51EC2" w:rsidP="00160AAA">
            <w:pPr>
              <w:keepNext/>
              <w:keepLines/>
              <w:jc w:val="center"/>
              <w:rPr>
                <w:szCs w:val="22"/>
                <w:lang w:val="ro-RO"/>
              </w:rPr>
            </w:pPr>
            <w:r w:rsidRPr="00412A83">
              <w:rPr>
                <w:szCs w:val="22"/>
                <w:lang w:val="ro-RO"/>
              </w:rPr>
              <w:t>AC</w:t>
            </w:r>
            <w:r w:rsidRPr="00412A83">
              <w:rPr>
                <w:szCs w:val="22"/>
                <w:lang w:val="ro-RO"/>
              </w:rPr>
              <w:sym w:font="Symbol" w:char="00AE"/>
            </w:r>
            <w:r w:rsidRPr="00412A83">
              <w:rPr>
                <w:szCs w:val="22"/>
                <w:lang w:val="ro-RO"/>
              </w:rPr>
              <w:t xml:space="preserve">PH </w:t>
            </w:r>
          </w:p>
          <w:p w14:paraId="050C071E" w14:textId="77777777" w:rsidR="00E51EC2" w:rsidRPr="00412A83" w:rsidRDefault="00E51EC2" w:rsidP="00160AAA">
            <w:pPr>
              <w:keepNext/>
              <w:keepLines/>
              <w:jc w:val="center"/>
              <w:rPr>
                <w:szCs w:val="22"/>
                <w:lang w:val="ro-RO"/>
              </w:rPr>
            </w:pPr>
            <w:r w:rsidRPr="00412A83">
              <w:rPr>
                <w:szCs w:val="22"/>
                <w:lang w:val="ro-RO"/>
              </w:rPr>
              <w:t>(comparativ cu AC</w:t>
            </w:r>
            <w:r w:rsidRPr="00412A83">
              <w:rPr>
                <w:szCs w:val="22"/>
                <w:lang w:val="ro-RO"/>
              </w:rPr>
              <w:sym w:font="Symbol" w:char="00AE"/>
            </w:r>
            <w:r w:rsidRPr="00412A83">
              <w:rPr>
                <w:szCs w:val="22"/>
                <w:lang w:val="ro-RO"/>
              </w:rPr>
              <w:t>P)</w:t>
            </w:r>
          </w:p>
          <w:p w14:paraId="3979AC24" w14:textId="77777777" w:rsidR="00E51EC2" w:rsidRPr="00412A83" w:rsidRDefault="00E51EC2" w:rsidP="00160AAA">
            <w:pPr>
              <w:keepNext/>
              <w:keepLines/>
              <w:jc w:val="center"/>
              <w:rPr>
                <w:rFonts w:eastAsia="Batang"/>
                <w:szCs w:val="22"/>
                <w:lang w:val="ro-RO"/>
              </w:rPr>
            </w:pPr>
            <w:r w:rsidRPr="00412A83">
              <w:rPr>
                <w:szCs w:val="22"/>
                <w:lang w:val="ro-RO"/>
              </w:rPr>
              <w:t>(</w:t>
            </w:r>
            <w:r w:rsidRPr="00412A83">
              <w:rPr>
                <w:rFonts w:eastAsia="Batang"/>
                <w:szCs w:val="22"/>
                <w:lang w:val="ro-RO"/>
              </w:rPr>
              <w:t>NSABP B-31 şi NCCTG N9831)</w:t>
            </w:r>
            <w:r w:rsidR="00062594">
              <w:rPr>
                <w:rFonts w:eastAsia="Batang"/>
                <w:szCs w:val="22"/>
                <w:lang w:val="ro-RO"/>
              </w:rPr>
              <w:t>*</w:t>
            </w:r>
          </w:p>
          <w:p w14:paraId="0BCDBB4C" w14:textId="77777777" w:rsidR="00E51EC2" w:rsidRPr="00412A83" w:rsidRDefault="00E51EC2" w:rsidP="00160AAA">
            <w:pPr>
              <w:keepNext/>
              <w:keepLines/>
              <w:jc w:val="center"/>
              <w:rPr>
                <w:szCs w:val="22"/>
                <w:lang w:val="ro-RO"/>
              </w:rPr>
            </w:pPr>
          </w:p>
        </w:tc>
        <w:tc>
          <w:tcPr>
            <w:tcW w:w="1133" w:type="pct"/>
            <w:tcBorders>
              <w:top w:val="single" w:sz="4" w:space="0" w:color="auto"/>
              <w:left w:val="single" w:sz="4" w:space="0" w:color="auto"/>
              <w:bottom w:val="single" w:sz="4" w:space="0" w:color="auto"/>
              <w:right w:val="single" w:sz="4" w:space="0" w:color="auto"/>
            </w:tcBorders>
          </w:tcPr>
          <w:p w14:paraId="6E96FA65" w14:textId="77777777" w:rsidR="00E51EC2" w:rsidRPr="00412A83" w:rsidRDefault="00E51EC2" w:rsidP="00160AAA">
            <w:pPr>
              <w:keepNext/>
              <w:keepLines/>
              <w:jc w:val="center"/>
              <w:rPr>
                <w:szCs w:val="22"/>
                <w:lang w:val="ro-RO"/>
              </w:rPr>
            </w:pPr>
            <w:r w:rsidRPr="00412A83">
              <w:rPr>
                <w:szCs w:val="22"/>
                <w:lang w:val="ro-RO"/>
              </w:rPr>
              <w:t>AC</w:t>
            </w:r>
            <w:r w:rsidRPr="00412A83">
              <w:rPr>
                <w:szCs w:val="22"/>
                <w:lang w:val="ro-RO"/>
              </w:rPr>
              <w:sym w:font="Symbol" w:char="00AE"/>
            </w:r>
            <w:r w:rsidRPr="00412A83">
              <w:rPr>
                <w:szCs w:val="22"/>
                <w:lang w:val="ro-RO"/>
              </w:rPr>
              <w:t xml:space="preserve">DH </w:t>
            </w:r>
          </w:p>
          <w:p w14:paraId="3110DFD7" w14:textId="77777777" w:rsidR="00E51EC2" w:rsidRPr="00412A83" w:rsidRDefault="00E51EC2" w:rsidP="00160AAA">
            <w:pPr>
              <w:keepNext/>
              <w:keepLines/>
              <w:jc w:val="center"/>
              <w:rPr>
                <w:szCs w:val="22"/>
                <w:lang w:val="ro-RO"/>
              </w:rPr>
            </w:pPr>
            <w:r w:rsidRPr="00412A83">
              <w:rPr>
                <w:szCs w:val="22"/>
                <w:lang w:val="ro-RO"/>
              </w:rPr>
              <w:t>(comparativ cu AC</w:t>
            </w:r>
            <w:r w:rsidRPr="00412A83">
              <w:rPr>
                <w:szCs w:val="22"/>
                <w:lang w:val="ro-RO"/>
              </w:rPr>
              <w:sym w:font="Symbol" w:char="00AE"/>
            </w:r>
            <w:r w:rsidRPr="00412A83">
              <w:rPr>
                <w:szCs w:val="22"/>
                <w:lang w:val="ro-RO"/>
              </w:rPr>
              <w:t>D)</w:t>
            </w:r>
          </w:p>
          <w:p w14:paraId="6F680B5A" w14:textId="77777777" w:rsidR="00E51EC2" w:rsidRPr="00412A83" w:rsidRDefault="00E51EC2" w:rsidP="00160AAA">
            <w:pPr>
              <w:keepNext/>
              <w:keepLines/>
              <w:jc w:val="center"/>
              <w:rPr>
                <w:rFonts w:eastAsia="Verdana"/>
                <w:szCs w:val="22"/>
                <w:lang w:val="ro-RO"/>
              </w:rPr>
            </w:pPr>
            <w:r w:rsidRPr="00412A83">
              <w:rPr>
                <w:szCs w:val="22"/>
                <w:lang w:val="ro-RO"/>
              </w:rPr>
              <w:t>(BCIRG 006)</w:t>
            </w:r>
          </w:p>
        </w:tc>
        <w:tc>
          <w:tcPr>
            <w:tcW w:w="1132" w:type="pct"/>
            <w:tcBorders>
              <w:top w:val="single" w:sz="4" w:space="0" w:color="auto"/>
              <w:left w:val="single" w:sz="4" w:space="0" w:color="auto"/>
              <w:bottom w:val="single" w:sz="4" w:space="0" w:color="auto"/>
              <w:right w:val="single" w:sz="4" w:space="0" w:color="auto"/>
            </w:tcBorders>
          </w:tcPr>
          <w:p w14:paraId="05886A25" w14:textId="77777777" w:rsidR="00E51EC2" w:rsidRPr="00412A83" w:rsidRDefault="00E51EC2" w:rsidP="00160AAA">
            <w:pPr>
              <w:keepNext/>
              <w:keepLines/>
              <w:jc w:val="center"/>
              <w:rPr>
                <w:szCs w:val="22"/>
                <w:lang w:val="ro-RO"/>
              </w:rPr>
            </w:pPr>
            <w:r w:rsidRPr="00412A83">
              <w:rPr>
                <w:szCs w:val="22"/>
                <w:lang w:val="ro-RO"/>
              </w:rPr>
              <w:t xml:space="preserve">DCarbH </w:t>
            </w:r>
          </w:p>
          <w:p w14:paraId="5D5CB706" w14:textId="77777777" w:rsidR="00E51EC2" w:rsidRPr="00412A83" w:rsidRDefault="00E51EC2" w:rsidP="00160AAA">
            <w:pPr>
              <w:keepNext/>
              <w:keepLines/>
              <w:jc w:val="center"/>
              <w:rPr>
                <w:szCs w:val="22"/>
                <w:lang w:val="ro-RO"/>
              </w:rPr>
            </w:pPr>
            <w:r w:rsidRPr="00412A83">
              <w:rPr>
                <w:szCs w:val="22"/>
                <w:lang w:val="ro-RO"/>
              </w:rPr>
              <w:t>(comparativ cu AC</w:t>
            </w:r>
            <w:r w:rsidRPr="00412A83">
              <w:rPr>
                <w:szCs w:val="22"/>
                <w:lang w:val="ro-RO"/>
              </w:rPr>
              <w:sym w:font="Symbol" w:char="00AE"/>
            </w:r>
            <w:r w:rsidRPr="00412A83">
              <w:rPr>
                <w:szCs w:val="22"/>
                <w:lang w:val="ro-RO"/>
              </w:rPr>
              <w:t>D)</w:t>
            </w:r>
          </w:p>
          <w:p w14:paraId="48E65A1D" w14:textId="77777777" w:rsidR="00E51EC2" w:rsidRPr="00412A83" w:rsidRDefault="00E51EC2" w:rsidP="00160AAA">
            <w:pPr>
              <w:keepNext/>
              <w:keepLines/>
              <w:jc w:val="center"/>
              <w:rPr>
                <w:rFonts w:eastAsia="Verdana"/>
                <w:szCs w:val="22"/>
                <w:lang w:val="ro-RO"/>
              </w:rPr>
            </w:pPr>
            <w:r w:rsidRPr="00412A83">
              <w:rPr>
                <w:szCs w:val="22"/>
                <w:lang w:val="ro-RO"/>
              </w:rPr>
              <w:t>(BCIRG 006)</w:t>
            </w:r>
          </w:p>
        </w:tc>
      </w:tr>
      <w:tr w:rsidR="00E51EC2" w:rsidRPr="00412A83" w14:paraId="35A2960F" w14:textId="77777777" w:rsidTr="00B95316">
        <w:trPr>
          <w:trHeight w:val="1146"/>
        </w:trPr>
        <w:tc>
          <w:tcPr>
            <w:tcW w:w="1602" w:type="pct"/>
            <w:tcBorders>
              <w:top w:val="single" w:sz="4" w:space="0" w:color="auto"/>
              <w:left w:val="single" w:sz="4" w:space="0" w:color="auto"/>
              <w:bottom w:val="single" w:sz="4" w:space="0" w:color="auto"/>
              <w:right w:val="single" w:sz="4" w:space="0" w:color="auto"/>
            </w:tcBorders>
          </w:tcPr>
          <w:p w14:paraId="720C3D6C" w14:textId="77777777" w:rsidR="00E51EC2" w:rsidRPr="00412A83" w:rsidRDefault="00E51EC2" w:rsidP="000D7282">
            <w:pPr>
              <w:keepNext/>
              <w:keepLines/>
              <w:jc w:val="center"/>
              <w:rPr>
                <w:rFonts w:eastAsia="Verdana"/>
                <w:szCs w:val="22"/>
                <w:lang w:val="ro-RO"/>
              </w:rPr>
            </w:pPr>
            <w:r w:rsidRPr="00412A83">
              <w:rPr>
                <w:rFonts w:eastAsia="Verdana"/>
                <w:szCs w:val="22"/>
                <w:lang w:val="ro-RO"/>
              </w:rPr>
              <w:t>Analiza de eficacitate primară</w:t>
            </w:r>
          </w:p>
          <w:p w14:paraId="5A9D4ED8" w14:textId="77777777" w:rsidR="00E51EC2" w:rsidRPr="00412A83" w:rsidRDefault="00E51EC2" w:rsidP="00160AAA">
            <w:pPr>
              <w:keepNext/>
              <w:keepLines/>
              <w:jc w:val="center"/>
              <w:rPr>
                <w:rFonts w:eastAsia="Verdana"/>
                <w:szCs w:val="22"/>
                <w:lang w:val="ro-RO"/>
              </w:rPr>
            </w:pPr>
            <w:r w:rsidRPr="00412A83">
              <w:rPr>
                <w:rFonts w:eastAsia="Verdana"/>
                <w:szCs w:val="22"/>
                <w:lang w:val="ro-RO"/>
              </w:rPr>
              <w:t>SFSB Riscul relativ</w:t>
            </w:r>
          </w:p>
          <w:p w14:paraId="5FE6A2FD" w14:textId="77777777" w:rsidR="00E51EC2" w:rsidRPr="00412A83" w:rsidRDefault="00E51EC2" w:rsidP="00160AAA">
            <w:pPr>
              <w:keepNext/>
              <w:keepLines/>
              <w:jc w:val="center"/>
              <w:rPr>
                <w:rFonts w:eastAsia="Verdana"/>
                <w:szCs w:val="22"/>
                <w:lang w:val="ro-RO"/>
              </w:rPr>
            </w:pPr>
            <w:r w:rsidRPr="00412A83">
              <w:rPr>
                <w:color w:val="000000"/>
                <w:szCs w:val="22"/>
                <w:lang w:val="ro-RO"/>
              </w:rPr>
              <w:t>(IÎ 95%</w:t>
            </w:r>
            <w:r w:rsidRPr="00412A83">
              <w:rPr>
                <w:color w:val="000000"/>
                <w:lang w:val="ro-RO"/>
              </w:rPr>
              <w:t>)</w:t>
            </w:r>
          </w:p>
          <w:p w14:paraId="2E079AAE" w14:textId="77777777" w:rsidR="00E51EC2" w:rsidRPr="00412A83" w:rsidRDefault="00E51EC2" w:rsidP="00160AAA">
            <w:pPr>
              <w:keepNext/>
              <w:keepLines/>
              <w:jc w:val="center"/>
              <w:rPr>
                <w:rFonts w:eastAsia="Verdana"/>
                <w:szCs w:val="22"/>
                <w:lang w:val="ro-RO"/>
              </w:rPr>
            </w:pPr>
            <w:r w:rsidRPr="00412A83">
              <w:rPr>
                <w:rFonts w:eastAsia="Verdana"/>
                <w:szCs w:val="22"/>
                <w:lang w:val="ro-RO"/>
              </w:rPr>
              <w:t>Valoarea p</w:t>
            </w:r>
          </w:p>
        </w:tc>
        <w:tc>
          <w:tcPr>
            <w:tcW w:w="1133" w:type="pct"/>
            <w:tcBorders>
              <w:top w:val="single" w:sz="4" w:space="0" w:color="auto"/>
              <w:left w:val="single" w:sz="4" w:space="0" w:color="auto"/>
              <w:bottom w:val="single" w:sz="4" w:space="0" w:color="auto"/>
              <w:right w:val="single" w:sz="4" w:space="0" w:color="auto"/>
            </w:tcBorders>
          </w:tcPr>
          <w:p w14:paraId="74C5C5B9" w14:textId="77777777" w:rsidR="00E51EC2" w:rsidRPr="00412A83" w:rsidRDefault="00E51EC2" w:rsidP="00160AAA">
            <w:pPr>
              <w:keepNext/>
              <w:keepLines/>
              <w:jc w:val="center"/>
              <w:rPr>
                <w:rFonts w:eastAsia="Verdana"/>
                <w:szCs w:val="22"/>
                <w:lang w:val="ro-RO"/>
              </w:rPr>
            </w:pPr>
          </w:p>
          <w:p w14:paraId="623F331B" w14:textId="77777777" w:rsidR="00E51EC2" w:rsidRPr="00412A83" w:rsidRDefault="00E51EC2" w:rsidP="00160AAA">
            <w:pPr>
              <w:keepNext/>
              <w:keepLines/>
              <w:jc w:val="center"/>
              <w:rPr>
                <w:rFonts w:eastAsia="Verdana"/>
                <w:szCs w:val="22"/>
                <w:lang w:val="ro-RO"/>
              </w:rPr>
            </w:pPr>
            <w:r w:rsidRPr="00412A83">
              <w:rPr>
                <w:rFonts w:eastAsia="Verdana"/>
                <w:szCs w:val="22"/>
                <w:lang w:val="ro-RO"/>
              </w:rPr>
              <w:t>0,48</w:t>
            </w:r>
          </w:p>
          <w:p w14:paraId="2D98780A" w14:textId="77777777" w:rsidR="00E51EC2" w:rsidRPr="00412A83" w:rsidRDefault="00E51EC2" w:rsidP="00160AAA">
            <w:pPr>
              <w:keepNext/>
              <w:keepLines/>
              <w:jc w:val="center"/>
              <w:rPr>
                <w:rFonts w:eastAsia="Verdana"/>
                <w:szCs w:val="22"/>
                <w:lang w:val="ro-RO"/>
              </w:rPr>
            </w:pPr>
            <w:r w:rsidRPr="00412A83">
              <w:rPr>
                <w:rFonts w:eastAsia="Verdana"/>
                <w:szCs w:val="22"/>
                <w:lang w:val="ro-RO"/>
              </w:rPr>
              <w:t xml:space="preserve">(0,39, 0,59) </w:t>
            </w:r>
          </w:p>
          <w:p w14:paraId="4D41DA52" w14:textId="77777777" w:rsidR="00E51EC2" w:rsidRPr="00412A83" w:rsidRDefault="00E51EC2" w:rsidP="00160AAA">
            <w:pPr>
              <w:keepNext/>
              <w:keepLines/>
              <w:jc w:val="center"/>
              <w:rPr>
                <w:rFonts w:eastAsia="Verdana"/>
                <w:szCs w:val="22"/>
                <w:lang w:val="ro-RO"/>
              </w:rPr>
            </w:pPr>
            <w:r w:rsidRPr="00412A83">
              <w:rPr>
                <w:rFonts w:eastAsia="Verdana"/>
                <w:szCs w:val="22"/>
                <w:lang w:val="ro-RO"/>
              </w:rPr>
              <w:t>p&lt;0,0001</w:t>
            </w:r>
          </w:p>
        </w:tc>
        <w:tc>
          <w:tcPr>
            <w:tcW w:w="1133" w:type="pct"/>
            <w:tcBorders>
              <w:top w:val="single" w:sz="4" w:space="0" w:color="auto"/>
              <w:left w:val="single" w:sz="4" w:space="0" w:color="auto"/>
              <w:bottom w:val="single" w:sz="4" w:space="0" w:color="auto"/>
              <w:right w:val="single" w:sz="4" w:space="0" w:color="auto"/>
            </w:tcBorders>
          </w:tcPr>
          <w:p w14:paraId="72614896" w14:textId="77777777" w:rsidR="00E51EC2" w:rsidRPr="00412A83" w:rsidRDefault="00E51EC2" w:rsidP="00160AAA">
            <w:pPr>
              <w:keepNext/>
              <w:keepLines/>
              <w:jc w:val="center"/>
              <w:rPr>
                <w:rFonts w:eastAsia="Batang"/>
                <w:szCs w:val="22"/>
                <w:lang w:val="ro-RO"/>
              </w:rPr>
            </w:pPr>
          </w:p>
          <w:p w14:paraId="192AA9AA" w14:textId="77777777" w:rsidR="00E51EC2" w:rsidRPr="00412A83" w:rsidRDefault="00E51EC2" w:rsidP="00160AAA">
            <w:pPr>
              <w:keepNext/>
              <w:keepLines/>
              <w:jc w:val="center"/>
              <w:rPr>
                <w:rFonts w:eastAsia="Batang"/>
                <w:szCs w:val="22"/>
                <w:lang w:val="ro-RO"/>
              </w:rPr>
            </w:pPr>
            <w:r w:rsidRPr="00412A83">
              <w:rPr>
                <w:rFonts w:eastAsia="Batang"/>
                <w:szCs w:val="22"/>
                <w:lang w:val="ro-RO"/>
              </w:rPr>
              <w:t>0,61</w:t>
            </w:r>
          </w:p>
          <w:p w14:paraId="14BBAC50" w14:textId="77777777" w:rsidR="00E51EC2" w:rsidRPr="00412A83" w:rsidRDefault="00E51EC2" w:rsidP="00160AAA">
            <w:pPr>
              <w:keepNext/>
              <w:keepLines/>
              <w:jc w:val="center"/>
              <w:rPr>
                <w:rFonts w:eastAsia="Batang"/>
                <w:szCs w:val="22"/>
                <w:lang w:val="ro-RO"/>
              </w:rPr>
            </w:pPr>
            <w:r w:rsidRPr="00412A83">
              <w:rPr>
                <w:rFonts w:eastAsia="Batang"/>
                <w:szCs w:val="22"/>
                <w:lang w:val="ro-RO"/>
              </w:rPr>
              <w:t>(0,49, 0,77)</w:t>
            </w:r>
          </w:p>
          <w:p w14:paraId="7ECE2C76" w14:textId="77777777" w:rsidR="00E51EC2" w:rsidRPr="00412A83" w:rsidRDefault="00E51EC2" w:rsidP="00160AAA">
            <w:pPr>
              <w:keepNext/>
              <w:keepLines/>
              <w:jc w:val="center"/>
              <w:rPr>
                <w:rFonts w:eastAsia="Verdana"/>
                <w:szCs w:val="22"/>
                <w:lang w:val="ro-RO"/>
              </w:rPr>
            </w:pPr>
            <w:r w:rsidRPr="00412A83">
              <w:rPr>
                <w:rFonts w:eastAsia="Batang"/>
                <w:szCs w:val="22"/>
                <w:lang w:val="ro-RO"/>
              </w:rPr>
              <w:t>p&lt; 0,0001</w:t>
            </w:r>
          </w:p>
        </w:tc>
        <w:tc>
          <w:tcPr>
            <w:tcW w:w="1132" w:type="pct"/>
            <w:tcBorders>
              <w:top w:val="single" w:sz="4" w:space="0" w:color="auto"/>
              <w:left w:val="single" w:sz="4" w:space="0" w:color="auto"/>
              <w:bottom w:val="single" w:sz="4" w:space="0" w:color="auto"/>
              <w:right w:val="single" w:sz="4" w:space="0" w:color="auto"/>
            </w:tcBorders>
          </w:tcPr>
          <w:p w14:paraId="468C9BEF" w14:textId="77777777" w:rsidR="00E51EC2" w:rsidRPr="00412A83" w:rsidRDefault="00E51EC2" w:rsidP="00160AAA">
            <w:pPr>
              <w:keepNext/>
              <w:keepLines/>
              <w:jc w:val="center"/>
              <w:rPr>
                <w:rFonts w:eastAsia="Batang"/>
                <w:szCs w:val="22"/>
                <w:lang w:val="ro-RO"/>
              </w:rPr>
            </w:pPr>
          </w:p>
          <w:p w14:paraId="1B46FD6A" w14:textId="77777777" w:rsidR="00E51EC2" w:rsidRPr="00412A83" w:rsidRDefault="00E51EC2" w:rsidP="00160AAA">
            <w:pPr>
              <w:keepNext/>
              <w:keepLines/>
              <w:jc w:val="center"/>
              <w:rPr>
                <w:rFonts w:eastAsia="Batang"/>
                <w:szCs w:val="22"/>
                <w:lang w:val="ro-RO"/>
              </w:rPr>
            </w:pPr>
            <w:r w:rsidRPr="00412A83">
              <w:rPr>
                <w:rFonts w:eastAsia="Batang"/>
                <w:szCs w:val="22"/>
                <w:lang w:val="ro-RO"/>
              </w:rPr>
              <w:t>0,67</w:t>
            </w:r>
          </w:p>
          <w:p w14:paraId="0D7479F7" w14:textId="77777777" w:rsidR="00E51EC2" w:rsidRPr="00412A83" w:rsidRDefault="00E51EC2" w:rsidP="00160AAA">
            <w:pPr>
              <w:keepNext/>
              <w:keepLines/>
              <w:jc w:val="center"/>
              <w:rPr>
                <w:rFonts w:eastAsia="Batang"/>
                <w:szCs w:val="22"/>
                <w:lang w:val="ro-RO"/>
              </w:rPr>
            </w:pPr>
            <w:r w:rsidRPr="00412A83">
              <w:rPr>
                <w:rFonts w:eastAsia="Batang"/>
                <w:szCs w:val="22"/>
                <w:lang w:val="ro-RO"/>
              </w:rPr>
              <w:t>(0,54, 0,83)</w:t>
            </w:r>
          </w:p>
          <w:p w14:paraId="4877C3E2" w14:textId="77777777" w:rsidR="00E51EC2" w:rsidRPr="00412A83" w:rsidRDefault="00E51EC2" w:rsidP="00160AAA">
            <w:pPr>
              <w:keepNext/>
              <w:keepLines/>
              <w:jc w:val="center"/>
              <w:rPr>
                <w:rFonts w:eastAsia="Verdana"/>
                <w:szCs w:val="22"/>
                <w:lang w:val="ro-RO"/>
              </w:rPr>
            </w:pPr>
            <w:r w:rsidRPr="00412A83">
              <w:rPr>
                <w:rFonts w:eastAsia="Batang"/>
                <w:szCs w:val="22"/>
                <w:lang w:val="ro-RO"/>
              </w:rPr>
              <w:t>p=0,0003</w:t>
            </w:r>
          </w:p>
        </w:tc>
      </w:tr>
      <w:tr w:rsidR="003E02EB" w:rsidRPr="00DF4E38" w14:paraId="753C7F4F" w14:textId="77777777" w:rsidTr="003E02EB">
        <w:trPr>
          <w:trHeight w:val="962"/>
        </w:trPr>
        <w:tc>
          <w:tcPr>
            <w:tcW w:w="1602" w:type="pct"/>
            <w:tcBorders>
              <w:top w:val="single" w:sz="4" w:space="0" w:color="auto"/>
              <w:left w:val="single" w:sz="4" w:space="0" w:color="auto"/>
              <w:bottom w:val="single" w:sz="4" w:space="0" w:color="auto"/>
              <w:right w:val="single" w:sz="4" w:space="0" w:color="auto"/>
            </w:tcBorders>
          </w:tcPr>
          <w:p w14:paraId="396398F0" w14:textId="77777777" w:rsidR="003E02EB" w:rsidRDefault="003E02EB" w:rsidP="00421527">
            <w:pPr>
              <w:keepNext/>
              <w:keepLines/>
              <w:jc w:val="center"/>
              <w:rPr>
                <w:szCs w:val="22"/>
                <w:lang w:val="ro-RO"/>
              </w:rPr>
            </w:pPr>
            <w:r>
              <w:rPr>
                <w:szCs w:val="22"/>
                <w:lang w:val="ro-RO"/>
              </w:rPr>
              <w:t>Analiza de eficacitate a perioadei de urmărire pe termen lung**</w:t>
            </w:r>
          </w:p>
          <w:p w14:paraId="3CEF00B6" w14:textId="77777777" w:rsidR="003E02EB" w:rsidRDefault="003E02EB" w:rsidP="00421527">
            <w:pPr>
              <w:keepNext/>
              <w:keepLines/>
              <w:jc w:val="center"/>
              <w:rPr>
                <w:szCs w:val="22"/>
                <w:lang w:val="ro-RO"/>
              </w:rPr>
            </w:pPr>
            <w:r>
              <w:rPr>
                <w:szCs w:val="22"/>
                <w:lang w:val="ro-RO"/>
              </w:rPr>
              <w:t>SFSB Riscul relativ</w:t>
            </w:r>
          </w:p>
          <w:p w14:paraId="37FB1192" w14:textId="77777777" w:rsidR="003E02EB" w:rsidRDefault="003E02EB" w:rsidP="00421527">
            <w:pPr>
              <w:keepNext/>
              <w:keepLines/>
              <w:jc w:val="center"/>
              <w:rPr>
                <w:szCs w:val="22"/>
                <w:lang w:val="ro-RO"/>
              </w:rPr>
            </w:pPr>
            <w:r w:rsidRPr="00B02775">
              <w:rPr>
                <w:szCs w:val="22"/>
                <w:lang w:val="ro-RO"/>
              </w:rPr>
              <w:t>(IÎ 95%)</w:t>
            </w:r>
          </w:p>
          <w:p w14:paraId="35DDE482" w14:textId="77777777" w:rsidR="003E02EB" w:rsidRPr="003F694A" w:rsidRDefault="003E02EB" w:rsidP="00421527">
            <w:pPr>
              <w:keepNext/>
              <w:keepLines/>
              <w:jc w:val="center"/>
              <w:rPr>
                <w:szCs w:val="22"/>
                <w:lang w:val="ro-RO"/>
              </w:rPr>
            </w:pPr>
            <w:r>
              <w:rPr>
                <w:szCs w:val="22"/>
                <w:lang w:val="ro-RO"/>
              </w:rPr>
              <w:t>Valoarea p</w:t>
            </w:r>
          </w:p>
        </w:tc>
        <w:tc>
          <w:tcPr>
            <w:tcW w:w="1133" w:type="pct"/>
            <w:tcBorders>
              <w:top w:val="single" w:sz="4" w:space="0" w:color="auto"/>
              <w:left w:val="single" w:sz="4" w:space="0" w:color="auto"/>
              <w:bottom w:val="single" w:sz="4" w:space="0" w:color="auto"/>
              <w:right w:val="single" w:sz="4" w:space="0" w:color="auto"/>
            </w:tcBorders>
          </w:tcPr>
          <w:p w14:paraId="1C941A3B" w14:textId="77777777" w:rsidR="003E02EB" w:rsidRDefault="003E02EB" w:rsidP="00421527">
            <w:pPr>
              <w:keepNext/>
              <w:keepLines/>
              <w:jc w:val="center"/>
              <w:rPr>
                <w:szCs w:val="22"/>
                <w:lang w:val="ro-RO"/>
              </w:rPr>
            </w:pPr>
          </w:p>
          <w:p w14:paraId="78BF1C73" w14:textId="77777777" w:rsidR="003E02EB" w:rsidRDefault="003E02EB" w:rsidP="00421527">
            <w:pPr>
              <w:keepNext/>
              <w:keepLines/>
              <w:jc w:val="center"/>
              <w:rPr>
                <w:szCs w:val="22"/>
                <w:lang w:val="ro-RO"/>
              </w:rPr>
            </w:pPr>
          </w:p>
          <w:p w14:paraId="56B371DE" w14:textId="77777777" w:rsidR="003E02EB" w:rsidRDefault="003E02EB" w:rsidP="00421527">
            <w:pPr>
              <w:keepNext/>
              <w:keepLines/>
              <w:jc w:val="center"/>
              <w:rPr>
                <w:szCs w:val="22"/>
                <w:lang w:val="ro-RO"/>
              </w:rPr>
            </w:pPr>
          </w:p>
          <w:p w14:paraId="3D2448DC" w14:textId="77777777" w:rsidR="003E02EB" w:rsidRDefault="003E02EB" w:rsidP="00421527">
            <w:pPr>
              <w:keepNext/>
              <w:keepLines/>
              <w:jc w:val="center"/>
              <w:rPr>
                <w:szCs w:val="22"/>
                <w:lang w:val="ro-RO"/>
              </w:rPr>
            </w:pPr>
            <w:r>
              <w:rPr>
                <w:szCs w:val="22"/>
                <w:lang w:val="ro-RO"/>
              </w:rPr>
              <w:t>0,61</w:t>
            </w:r>
          </w:p>
          <w:p w14:paraId="340BF963" w14:textId="77777777" w:rsidR="003E02EB" w:rsidRDefault="003E02EB" w:rsidP="00421527">
            <w:pPr>
              <w:keepNext/>
              <w:keepLines/>
              <w:jc w:val="center"/>
              <w:rPr>
                <w:szCs w:val="22"/>
                <w:lang w:val="ro-RO"/>
              </w:rPr>
            </w:pPr>
            <w:r>
              <w:rPr>
                <w:szCs w:val="22"/>
                <w:lang w:val="ro-RO"/>
              </w:rPr>
              <w:t>(0,54, 0,69)</w:t>
            </w:r>
          </w:p>
          <w:p w14:paraId="4A6B2028" w14:textId="77777777" w:rsidR="003E02EB" w:rsidRPr="003E02EB" w:rsidRDefault="003E02EB" w:rsidP="00421527">
            <w:pPr>
              <w:keepNext/>
              <w:keepLines/>
              <w:jc w:val="center"/>
              <w:rPr>
                <w:szCs w:val="22"/>
                <w:lang w:val="ro-RO"/>
              </w:rPr>
            </w:pPr>
            <w:r>
              <w:rPr>
                <w:szCs w:val="22"/>
                <w:lang w:val="ro-RO"/>
              </w:rPr>
              <w:t>p</w:t>
            </w:r>
            <w:r w:rsidRPr="003E02EB">
              <w:rPr>
                <w:szCs w:val="22"/>
                <w:lang w:val="ro-RO"/>
              </w:rPr>
              <w:t>&lt;0,0001</w:t>
            </w:r>
          </w:p>
        </w:tc>
        <w:tc>
          <w:tcPr>
            <w:tcW w:w="1133" w:type="pct"/>
            <w:tcBorders>
              <w:top w:val="single" w:sz="4" w:space="0" w:color="auto"/>
              <w:left w:val="single" w:sz="4" w:space="0" w:color="auto"/>
              <w:bottom w:val="single" w:sz="4" w:space="0" w:color="auto"/>
              <w:right w:val="single" w:sz="4" w:space="0" w:color="auto"/>
            </w:tcBorders>
          </w:tcPr>
          <w:p w14:paraId="0ABD8C88" w14:textId="77777777" w:rsidR="003E02EB" w:rsidRDefault="003E02EB" w:rsidP="00421527">
            <w:pPr>
              <w:keepNext/>
              <w:keepLines/>
              <w:jc w:val="center"/>
              <w:rPr>
                <w:rFonts w:eastAsia="Batang"/>
                <w:szCs w:val="22"/>
                <w:lang w:val="ro-RO"/>
              </w:rPr>
            </w:pPr>
          </w:p>
          <w:p w14:paraId="24C4E366" w14:textId="77777777" w:rsidR="003E02EB" w:rsidRDefault="003E02EB" w:rsidP="00421527">
            <w:pPr>
              <w:keepNext/>
              <w:keepLines/>
              <w:jc w:val="center"/>
              <w:rPr>
                <w:rFonts w:eastAsia="Batang"/>
                <w:szCs w:val="22"/>
                <w:lang w:val="ro-RO"/>
              </w:rPr>
            </w:pPr>
          </w:p>
          <w:p w14:paraId="3054770E" w14:textId="77777777" w:rsidR="003E02EB" w:rsidRDefault="003E02EB" w:rsidP="00421527">
            <w:pPr>
              <w:keepNext/>
              <w:keepLines/>
              <w:jc w:val="center"/>
              <w:rPr>
                <w:rFonts w:eastAsia="Batang"/>
                <w:szCs w:val="22"/>
                <w:lang w:val="ro-RO"/>
              </w:rPr>
            </w:pPr>
          </w:p>
          <w:p w14:paraId="33681400" w14:textId="77777777" w:rsidR="003E02EB" w:rsidRPr="00B02775" w:rsidRDefault="003E02EB" w:rsidP="00421527">
            <w:pPr>
              <w:keepNext/>
              <w:keepLines/>
              <w:jc w:val="center"/>
              <w:rPr>
                <w:rFonts w:eastAsia="Batang"/>
                <w:szCs w:val="22"/>
                <w:lang w:val="ro-RO"/>
              </w:rPr>
            </w:pPr>
            <w:r>
              <w:rPr>
                <w:rFonts w:eastAsia="Batang"/>
                <w:szCs w:val="22"/>
                <w:lang w:val="ro-RO"/>
              </w:rPr>
              <w:t>0,72</w:t>
            </w:r>
          </w:p>
          <w:p w14:paraId="3AD41B84" w14:textId="77777777" w:rsidR="003E02EB" w:rsidRPr="00B02775" w:rsidRDefault="003E02EB" w:rsidP="00421527">
            <w:pPr>
              <w:keepNext/>
              <w:keepLines/>
              <w:jc w:val="center"/>
              <w:rPr>
                <w:rFonts w:eastAsia="Batang"/>
                <w:szCs w:val="22"/>
                <w:lang w:val="ro-RO"/>
              </w:rPr>
            </w:pPr>
            <w:r>
              <w:rPr>
                <w:rFonts w:eastAsia="Batang"/>
                <w:szCs w:val="22"/>
                <w:lang w:val="ro-RO"/>
              </w:rPr>
              <w:t>(0,61, 0,85</w:t>
            </w:r>
            <w:r w:rsidRPr="00B02775">
              <w:rPr>
                <w:rFonts w:eastAsia="Batang"/>
                <w:szCs w:val="22"/>
                <w:lang w:val="ro-RO"/>
              </w:rPr>
              <w:t>)</w:t>
            </w:r>
          </w:p>
          <w:p w14:paraId="763076C9" w14:textId="77777777" w:rsidR="003E02EB" w:rsidRPr="00DF4E38" w:rsidRDefault="003E02EB" w:rsidP="00421527">
            <w:pPr>
              <w:keepNext/>
              <w:keepLines/>
              <w:jc w:val="center"/>
              <w:rPr>
                <w:rFonts w:eastAsia="Batang"/>
                <w:szCs w:val="22"/>
                <w:lang w:val="ro-RO"/>
              </w:rPr>
            </w:pPr>
            <w:r w:rsidRPr="00B02775">
              <w:rPr>
                <w:rFonts w:eastAsia="Batang"/>
                <w:szCs w:val="22"/>
                <w:lang w:val="ro-RO"/>
              </w:rPr>
              <w:t>p&lt;0,0001</w:t>
            </w:r>
          </w:p>
        </w:tc>
        <w:tc>
          <w:tcPr>
            <w:tcW w:w="1132" w:type="pct"/>
            <w:tcBorders>
              <w:top w:val="single" w:sz="4" w:space="0" w:color="auto"/>
              <w:left w:val="single" w:sz="4" w:space="0" w:color="auto"/>
              <w:bottom w:val="single" w:sz="4" w:space="0" w:color="auto"/>
              <w:right w:val="single" w:sz="4" w:space="0" w:color="auto"/>
            </w:tcBorders>
          </w:tcPr>
          <w:p w14:paraId="3C49E313" w14:textId="77777777" w:rsidR="003E02EB" w:rsidRDefault="003E02EB" w:rsidP="00421527">
            <w:pPr>
              <w:keepNext/>
              <w:keepLines/>
              <w:jc w:val="center"/>
              <w:rPr>
                <w:rFonts w:eastAsia="Batang"/>
                <w:szCs w:val="22"/>
                <w:lang w:val="ro-RO"/>
              </w:rPr>
            </w:pPr>
          </w:p>
          <w:p w14:paraId="799912A9" w14:textId="77777777" w:rsidR="003E02EB" w:rsidRDefault="003E02EB" w:rsidP="00421527">
            <w:pPr>
              <w:keepNext/>
              <w:keepLines/>
              <w:jc w:val="center"/>
              <w:rPr>
                <w:rFonts w:eastAsia="Batang"/>
                <w:szCs w:val="22"/>
                <w:lang w:val="ro-RO"/>
              </w:rPr>
            </w:pPr>
          </w:p>
          <w:p w14:paraId="006DD788" w14:textId="77777777" w:rsidR="003E02EB" w:rsidRDefault="003E02EB" w:rsidP="00421527">
            <w:pPr>
              <w:keepNext/>
              <w:keepLines/>
              <w:jc w:val="center"/>
              <w:rPr>
                <w:rFonts w:eastAsia="Batang"/>
                <w:szCs w:val="22"/>
                <w:lang w:val="ro-RO"/>
              </w:rPr>
            </w:pPr>
          </w:p>
          <w:p w14:paraId="10F232E2" w14:textId="77777777" w:rsidR="003E02EB" w:rsidRPr="00B02775" w:rsidRDefault="003E02EB" w:rsidP="00421527">
            <w:pPr>
              <w:keepNext/>
              <w:keepLines/>
              <w:jc w:val="center"/>
              <w:rPr>
                <w:rFonts w:eastAsia="Batang"/>
                <w:szCs w:val="22"/>
                <w:lang w:val="ro-RO"/>
              </w:rPr>
            </w:pPr>
            <w:r>
              <w:rPr>
                <w:rFonts w:eastAsia="Batang"/>
                <w:szCs w:val="22"/>
                <w:lang w:val="ro-RO"/>
              </w:rPr>
              <w:t>0,77</w:t>
            </w:r>
          </w:p>
          <w:p w14:paraId="3696BD9A" w14:textId="77777777" w:rsidR="003E02EB" w:rsidRPr="00B02775" w:rsidRDefault="003E02EB" w:rsidP="00421527">
            <w:pPr>
              <w:keepNext/>
              <w:keepLines/>
              <w:jc w:val="center"/>
              <w:rPr>
                <w:rFonts w:eastAsia="Batang"/>
                <w:szCs w:val="22"/>
                <w:lang w:val="ro-RO"/>
              </w:rPr>
            </w:pPr>
            <w:r>
              <w:rPr>
                <w:rFonts w:eastAsia="Batang"/>
                <w:szCs w:val="22"/>
                <w:lang w:val="ro-RO"/>
              </w:rPr>
              <w:t>(0,65</w:t>
            </w:r>
            <w:r w:rsidRPr="00B02775">
              <w:rPr>
                <w:rFonts w:eastAsia="Batang"/>
                <w:szCs w:val="22"/>
                <w:lang w:val="ro-RO"/>
              </w:rPr>
              <w:t>, 0,</w:t>
            </w:r>
            <w:r>
              <w:rPr>
                <w:rFonts w:eastAsia="Batang"/>
                <w:szCs w:val="22"/>
                <w:lang w:val="ro-RO"/>
              </w:rPr>
              <w:t>90</w:t>
            </w:r>
            <w:r w:rsidRPr="00B02775">
              <w:rPr>
                <w:rFonts w:eastAsia="Batang"/>
                <w:szCs w:val="22"/>
                <w:lang w:val="ro-RO"/>
              </w:rPr>
              <w:t>)</w:t>
            </w:r>
          </w:p>
          <w:p w14:paraId="4FF49672" w14:textId="77777777" w:rsidR="003E02EB" w:rsidRPr="00DF4E38" w:rsidRDefault="003E02EB" w:rsidP="00421527">
            <w:pPr>
              <w:keepNext/>
              <w:keepLines/>
              <w:jc w:val="center"/>
              <w:rPr>
                <w:rFonts w:eastAsia="Batang"/>
                <w:szCs w:val="22"/>
                <w:lang w:val="ro-RO"/>
              </w:rPr>
            </w:pPr>
            <w:r>
              <w:rPr>
                <w:rFonts w:eastAsia="Batang"/>
                <w:szCs w:val="22"/>
                <w:lang w:val="ro-RO"/>
              </w:rPr>
              <w:t>p&lt;0,001</w:t>
            </w:r>
            <w:r w:rsidRPr="00B02775">
              <w:rPr>
                <w:rFonts w:eastAsia="Batang"/>
                <w:szCs w:val="22"/>
                <w:lang w:val="ro-RO"/>
              </w:rPr>
              <w:t>1</w:t>
            </w:r>
          </w:p>
        </w:tc>
      </w:tr>
      <w:tr w:rsidR="00E51EC2" w:rsidRPr="00412A83" w14:paraId="3752868B" w14:textId="77777777" w:rsidTr="00B95316">
        <w:trPr>
          <w:trHeight w:val="962"/>
        </w:trPr>
        <w:tc>
          <w:tcPr>
            <w:tcW w:w="1602" w:type="pct"/>
            <w:tcBorders>
              <w:top w:val="single" w:sz="4" w:space="0" w:color="auto"/>
              <w:left w:val="single" w:sz="4" w:space="0" w:color="auto"/>
              <w:bottom w:val="single" w:sz="4" w:space="0" w:color="auto"/>
              <w:right w:val="single" w:sz="4" w:space="0" w:color="auto"/>
            </w:tcBorders>
          </w:tcPr>
          <w:p w14:paraId="2CECE91E" w14:textId="77777777" w:rsidR="00E51EC2" w:rsidRDefault="00E51EC2" w:rsidP="00EF2CFA">
            <w:pPr>
              <w:keepNext/>
              <w:keepLines/>
              <w:jc w:val="center"/>
              <w:rPr>
                <w:szCs w:val="22"/>
                <w:lang w:val="ro-RO"/>
              </w:rPr>
            </w:pPr>
            <w:r w:rsidRPr="00412A83">
              <w:rPr>
                <w:szCs w:val="22"/>
                <w:lang w:val="ro-RO"/>
              </w:rPr>
              <w:t xml:space="preserve">Analiza exploratorie </w:t>
            </w:r>
            <w:r w:rsidR="004604AA">
              <w:rPr>
                <w:szCs w:val="22"/>
                <w:lang w:val="ro-RO"/>
              </w:rPr>
              <w:t>post-hoc</w:t>
            </w:r>
            <w:r w:rsidRPr="00412A83">
              <w:rPr>
                <w:szCs w:val="22"/>
                <w:lang w:val="ro-RO"/>
              </w:rPr>
              <w:t xml:space="preserve"> cu SFSB şi evenimente cardiace simptomatice</w:t>
            </w:r>
          </w:p>
          <w:p w14:paraId="17B801A3" w14:textId="77777777" w:rsidR="003E02EB" w:rsidRPr="00412A83" w:rsidRDefault="003E02EB" w:rsidP="00EF2CFA">
            <w:pPr>
              <w:keepNext/>
              <w:keepLines/>
              <w:jc w:val="center"/>
              <w:rPr>
                <w:rFonts w:eastAsia="Verdana"/>
                <w:szCs w:val="22"/>
                <w:lang w:val="ro-RO"/>
              </w:rPr>
            </w:pPr>
            <w:r>
              <w:rPr>
                <w:szCs w:val="22"/>
                <w:lang w:val="ro-RO"/>
              </w:rPr>
              <w:t>Perioada de urmărire pe termen lung**</w:t>
            </w:r>
          </w:p>
          <w:p w14:paraId="0923869C" w14:textId="77777777" w:rsidR="00E51EC2" w:rsidRPr="00412A83" w:rsidRDefault="00E51EC2" w:rsidP="00EF2CFA">
            <w:pPr>
              <w:keepNext/>
              <w:keepLines/>
              <w:jc w:val="center"/>
              <w:rPr>
                <w:color w:val="000000"/>
                <w:szCs w:val="22"/>
                <w:lang w:val="ro-RO"/>
              </w:rPr>
            </w:pPr>
            <w:r w:rsidRPr="00412A83">
              <w:rPr>
                <w:rFonts w:eastAsia="Verdana"/>
                <w:szCs w:val="22"/>
                <w:lang w:val="ro-RO"/>
              </w:rPr>
              <w:t>Riscul relativ</w:t>
            </w:r>
            <w:r w:rsidRPr="00412A83">
              <w:rPr>
                <w:color w:val="000000"/>
                <w:szCs w:val="22"/>
                <w:lang w:val="ro-RO"/>
              </w:rPr>
              <w:t xml:space="preserve"> </w:t>
            </w:r>
          </w:p>
          <w:p w14:paraId="32EFD195" w14:textId="77777777" w:rsidR="00E51EC2" w:rsidRPr="00412A83" w:rsidRDefault="00E51EC2" w:rsidP="00EF2CFA">
            <w:pPr>
              <w:keepNext/>
              <w:keepLines/>
              <w:jc w:val="center"/>
              <w:rPr>
                <w:rFonts w:eastAsia="Verdana"/>
                <w:szCs w:val="22"/>
                <w:lang w:val="ro-RO"/>
              </w:rPr>
            </w:pPr>
            <w:r w:rsidRPr="00412A83">
              <w:rPr>
                <w:color w:val="000000"/>
                <w:szCs w:val="22"/>
                <w:lang w:val="ro-RO"/>
              </w:rPr>
              <w:t>(IÎ 95%</w:t>
            </w:r>
            <w:r w:rsidRPr="00412A83">
              <w:rPr>
                <w:color w:val="000000"/>
                <w:lang w:val="ro-RO"/>
              </w:rPr>
              <w:t>)</w:t>
            </w:r>
          </w:p>
        </w:tc>
        <w:tc>
          <w:tcPr>
            <w:tcW w:w="1133" w:type="pct"/>
            <w:tcBorders>
              <w:top w:val="single" w:sz="4" w:space="0" w:color="auto"/>
              <w:left w:val="single" w:sz="4" w:space="0" w:color="auto"/>
              <w:bottom w:val="single" w:sz="4" w:space="0" w:color="auto"/>
              <w:right w:val="single" w:sz="4" w:space="0" w:color="auto"/>
            </w:tcBorders>
          </w:tcPr>
          <w:p w14:paraId="354822D6" w14:textId="77777777" w:rsidR="00E51EC2" w:rsidRPr="00412A83" w:rsidRDefault="00E51EC2" w:rsidP="00EF2CFA">
            <w:pPr>
              <w:keepNext/>
              <w:keepLines/>
              <w:jc w:val="center"/>
              <w:rPr>
                <w:szCs w:val="22"/>
                <w:lang w:val="ro-RO"/>
              </w:rPr>
            </w:pPr>
          </w:p>
          <w:p w14:paraId="2B6D4030" w14:textId="77777777" w:rsidR="00E51EC2" w:rsidRPr="00412A83" w:rsidRDefault="00E51EC2" w:rsidP="00EF2CFA">
            <w:pPr>
              <w:keepNext/>
              <w:keepLines/>
              <w:jc w:val="center"/>
              <w:rPr>
                <w:szCs w:val="22"/>
                <w:lang w:val="ro-RO"/>
              </w:rPr>
            </w:pPr>
          </w:p>
          <w:p w14:paraId="1944401D" w14:textId="77777777" w:rsidR="00E51EC2" w:rsidRPr="00412A83" w:rsidRDefault="00E51EC2" w:rsidP="00EF2CFA">
            <w:pPr>
              <w:keepNext/>
              <w:keepLines/>
              <w:jc w:val="center"/>
              <w:rPr>
                <w:szCs w:val="22"/>
                <w:lang w:val="ro-RO"/>
              </w:rPr>
            </w:pPr>
          </w:p>
          <w:p w14:paraId="6A5C67BB" w14:textId="77777777" w:rsidR="00E51EC2" w:rsidRPr="00412A83" w:rsidRDefault="00E51EC2" w:rsidP="00EF2CFA">
            <w:pPr>
              <w:keepNext/>
              <w:keepLines/>
              <w:jc w:val="center"/>
              <w:rPr>
                <w:szCs w:val="22"/>
                <w:lang w:val="ro-RO"/>
              </w:rPr>
            </w:pPr>
            <w:r w:rsidRPr="00412A83">
              <w:rPr>
                <w:szCs w:val="22"/>
                <w:lang w:val="ro-RO"/>
              </w:rPr>
              <w:t>0,6</w:t>
            </w:r>
            <w:r w:rsidR="003E02EB">
              <w:rPr>
                <w:szCs w:val="22"/>
                <w:lang w:val="ro-RO"/>
              </w:rPr>
              <w:t>7</w:t>
            </w:r>
          </w:p>
          <w:p w14:paraId="760470E8" w14:textId="77777777" w:rsidR="00E51EC2" w:rsidRPr="00412A83" w:rsidRDefault="00E51EC2" w:rsidP="00ED114B">
            <w:pPr>
              <w:keepNext/>
              <w:keepLines/>
              <w:jc w:val="center"/>
              <w:rPr>
                <w:szCs w:val="22"/>
                <w:lang w:val="ro-RO"/>
              </w:rPr>
            </w:pPr>
            <w:r w:rsidRPr="00412A83">
              <w:rPr>
                <w:szCs w:val="22"/>
                <w:lang w:val="ro-RO"/>
              </w:rPr>
              <w:t>(0,</w:t>
            </w:r>
            <w:r w:rsidR="003E02EB">
              <w:rPr>
                <w:szCs w:val="22"/>
                <w:lang w:val="ro-RO"/>
              </w:rPr>
              <w:t>60</w:t>
            </w:r>
            <w:r w:rsidRPr="00412A83">
              <w:rPr>
                <w:szCs w:val="22"/>
                <w:lang w:val="ro-RO"/>
              </w:rPr>
              <w:t>, 0,7</w:t>
            </w:r>
            <w:r w:rsidR="003E02EB">
              <w:rPr>
                <w:szCs w:val="22"/>
                <w:lang w:val="ro-RO"/>
              </w:rPr>
              <w:t>5</w:t>
            </w:r>
            <w:r w:rsidRPr="00412A83">
              <w:rPr>
                <w:szCs w:val="22"/>
                <w:lang w:val="ro-RO"/>
              </w:rPr>
              <w:t>)</w:t>
            </w:r>
          </w:p>
        </w:tc>
        <w:tc>
          <w:tcPr>
            <w:tcW w:w="1133" w:type="pct"/>
            <w:tcBorders>
              <w:top w:val="single" w:sz="4" w:space="0" w:color="auto"/>
              <w:left w:val="single" w:sz="4" w:space="0" w:color="auto"/>
              <w:bottom w:val="single" w:sz="4" w:space="0" w:color="auto"/>
              <w:right w:val="single" w:sz="4" w:space="0" w:color="auto"/>
            </w:tcBorders>
          </w:tcPr>
          <w:p w14:paraId="236C7DC7" w14:textId="77777777" w:rsidR="00E51EC2" w:rsidRPr="00412A83" w:rsidRDefault="00E51EC2" w:rsidP="00EF2CFA">
            <w:pPr>
              <w:keepNext/>
              <w:keepLines/>
              <w:jc w:val="center"/>
              <w:rPr>
                <w:rFonts w:eastAsia="Batang"/>
                <w:szCs w:val="22"/>
                <w:lang w:val="ro-RO"/>
              </w:rPr>
            </w:pPr>
          </w:p>
          <w:p w14:paraId="1421FAC3" w14:textId="77777777" w:rsidR="00E51EC2" w:rsidRPr="00412A83" w:rsidRDefault="00E51EC2" w:rsidP="00EF2CFA">
            <w:pPr>
              <w:keepNext/>
              <w:keepLines/>
              <w:jc w:val="center"/>
              <w:rPr>
                <w:rFonts w:eastAsia="Batang"/>
                <w:szCs w:val="22"/>
                <w:lang w:val="ro-RO"/>
              </w:rPr>
            </w:pPr>
          </w:p>
          <w:p w14:paraId="769DB88B" w14:textId="77777777" w:rsidR="00E51EC2" w:rsidRPr="00412A83" w:rsidRDefault="00E51EC2" w:rsidP="00EF2CFA">
            <w:pPr>
              <w:keepNext/>
              <w:keepLines/>
              <w:jc w:val="center"/>
              <w:rPr>
                <w:rFonts w:eastAsia="Batang"/>
                <w:szCs w:val="22"/>
                <w:lang w:val="ro-RO"/>
              </w:rPr>
            </w:pPr>
          </w:p>
          <w:p w14:paraId="1BBDA50F" w14:textId="77777777" w:rsidR="00E51EC2" w:rsidRPr="00412A83" w:rsidRDefault="00E51EC2" w:rsidP="00EF2CFA">
            <w:pPr>
              <w:keepNext/>
              <w:keepLines/>
              <w:jc w:val="center"/>
              <w:rPr>
                <w:rFonts w:eastAsia="Batang"/>
                <w:szCs w:val="22"/>
                <w:lang w:val="ro-RO"/>
              </w:rPr>
            </w:pPr>
            <w:r w:rsidRPr="00412A83">
              <w:rPr>
                <w:rFonts w:eastAsia="Batang"/>
                <w:szCs w:val="22"/>
                <w:lang w:val="ro-RO"/>
              </w:rPr>
              <w:t>0,7</w:t>
            </w:r>
            <w:r w:rsidR="003E02EB">
              <w:rPr>
                <w:rFonts w:eastAsia="Batang"/>
                <w:szCs w:val="22"/>
                <w:lang w:val="ro-RO"/>
              </w:rPr>
              <w:t>7</w:t>
            </w:r>
          </w:p>
          <w:p w14:paraId="5571EDF7" w14:textId="77777777" w:rsidR="00E51EC2" w:rsidRPr="00412A83" w:rsidRDefault="00E51EC2" w:rsidP="00ED114B">
            <w:pPr>
              <w:keepNext/>
              <w:keepLines/>
              <w:jc w:val="center"/>
              <w:rPr>
                <w:rFonts w:eastAsia="Batang"/>
                <w:szCs w:val="22"/>
                <w:lang w:val="ro-RO"/>
              </w:rPr>
            </w:pPr>
            <w:r w:rsidRPr="00412A83">
              <w:rPr>
                <w:rFonts w:eastAsia="Batang"/>
                <w:szCs w:val="22"/>
                <w:lang w:val="ro-RO"/>
              </w:rPr>
              <w:t>(0,</w:t>
            </w:r>
            <w:r w:rsidR="003E02EB">
              <w:rPr>
                <w:rFonts w:eastAsia="Batang"/>
                <w:szCs w:val="22"/>
                <w:lang w:val="ro-RO"/>
              </w:rPr>
              <w:t>66</w:t>
            </w:r>
            <w:r w:rsidRPr="00412A83">
              <w:rPr>
                <w:rFonts w:eastAsia="Batang"/>
                <w:szCs w:val="22"/>
                <w:lang w:val="ro-RO"/>
              </w:rPr>
              <w:t>, 0,</w:t>
            </w:r>
            <w:r w:rsidR="003E02EB">
              <w:rPr>
                <w:rFonts w:eastAsia="Batang"/>
                <w:szCs w:val="22"/>
                <w:lang w:val="ro-RO"/>
              </w:rPr>
              <w:t>90</w:t>
            </w:r>
            <w:r w:rsidRPr="00412A83">
              <w:rPr>
                <w:rFonts w:eastAsia="Batang"/>
                <w:szCs w:val="22"/>
                <w:lang w:val="ro-RO"/>
              </w:rPr>
              <w:t>)</w:t>
            </w:r>
          </w:p>
        </w:tc>
        <w:tc>
          <w:tcPr>
            <w:tcW w:w="1132" w:type="pct"/>
            <w:tcBorders>
              <w:top w:val="single" w:sz="4" w:space="0" w:color="auto"/>
              <w:left w:val="single" w:sz="4" w:space="0" w:color="auto"/>
              <w:bottom w:val="single" w:sz="4" w:space="0" w:color="auto"/>
              <w:right w:val="single" w:sz="4" w:space="0" w:color="auto"/>
            </w:tcBorders>
          </w:tcPr>
          <w:p w14:paraId="0EC2FB71" w14:textId="77777777" w:rsidR="00E51EC2" w:rsidRPr="00412A83" w:rsidRDefault="00E51EC2" w:rsidP="00EF2CFA">
            <w:pPr>
              <w:keepNext/>
              <w:keepLines/>
              <w:jc w:val="center"/>
              <w:rPr>
                <w:rFonts w:eastAsia="Batang"/>
                <w:szCs w:val="22"/>
                <w:lang w:val="ro-RO"/>
              </w:rPr>
            </w:pPr>
          </w:p>
          <w:p w14:paraId="6934E84D" w14:textId="77777777" w:rsidR="00E51EC2" w:rsidRPr="00412A83" w:rsidRDefault="00E51EC2" w:rsidP="00EF2CFA">
            <w:pPr>
              <w:keepNext/>
              <w:keepLines/>
              <w:jc w:val="center"/>
              <w:rPr>
                <w:rFonts w:eastAsia="Batang"/>
                <w:szCs w:val="22"/>
                <w:lang w:val="ro-RO"/>
              </w:rPr>
            </w:pPr>
          </w:p>
          <w:p w14:paraId="2DC0D267" w14:textId="77777777" w:rsidR="00E51EC2" w:rsidRPr="00412A83" w:rsidRDefault="00E51EC2" w:rsidP="00EF2CFA">
            <w:pPr>
              <w:keepNext/>
              <w:keepLines/>
              <w:jc w:val="center"/>
              <w:rPr>
                <w:rFonts w:eastAsia="Batang"/>
                <w:szCs w:val="22"/>
                <w:lang w:val="ro-RO"/>
              </w:rPr>
            </w:pPr>
          </w:p>
          <w:p w14:paraId="595479A1" w14:textId="77777777" w:rsidR="00E51EC2" w:rsidRPr="00412A83" w:rsidRDefault="00E51EC2" w:rsidP="00EF2CFA">
            <w:pPr>
              <w:keepNext/>
              <w:keepLines/>
              <w:jc w:val="center"/>
              <w:rPr>
                <w:rFonts w:eastAsia="Batang"/>
                <w:szCs w:val="22"/>
                <w:lang w:val="ro-RO"/>
              </w:rPr>
            </w:pPr>
            <w:r w:rsidRPr="00412A83">
              <w:rPr>
                <w:rFonts w:eastAsia="Batang"/>
                <w:szCs w:val="22"/>
                <w:lang w:val="ro-RO"/>
              </w:rPr>
              <w:t>0,7</w:t>
            </w:r>
            <w:r w:rsidR="003E02EB">
              <w:rPr>
                <w:rFonts w:eastAsia="Batang"/>
                <w:szCs w:val="22"/>
                <w:lang w:val="ro-RO"/>
              </w:rPr>
              <w:t>7</w:t>
            </w:r>
          </w:p>
          <w:p w14:paraId="18CB08E1" w14:textId="77777777" w:rsidR="00E51EC2" w:rsidRPr="00412A83" w:rsidRDefault="00E51EC2" w:rsidP="00EF2CFA">
            <w:pPr>
              <w:keepNext/>
              <w:keepLines/>
              <w:jc w:val="center"/>
              <w:rPr>
                <w:rFonts w:eastAsia="Batang"/>
                <w:szCs w:val="22"/>
                <w:lang w:val="ro-RO"/>
              </w:rPr>
            </w:pPr>
            <w:r w:rsidRPr="00412A83">
              <w:rPr>
                <w:rFonts w:eastAsia="Batang"/>
                <w:szCs w:val="22"/>
                <w:lang w:val="ro-RO"/>
              </w:rPr>
              <w:t>(0,</w:t>
            </w:r>
            <w:r w:rsidR="003E02EB">
              <w:rPr>
                <w:rFonts w:eastAsia="Batang"/>
                <w:szCs w:val="22"/>
                <w:lang w:val="ro-RO"/>
              </w:rPr>
              <w:t>66</w:t>
            </w:r>
            <w:r w:rsidRPr="00412A83">
              <w:rPr>
                <w:rFonts w:eastAsia="Batang"/>
                <w:szCs w:val="22"/>
                <w:lang w:val="ro-RO"/>
              </w:rPr>
              <w:t>, 0,</w:t>
            </w:r>
            <w:r w:rsidR="003E02EB">
              <w:rPr>
                <w:rFonts w:eastAsia="Batang"/>
                <w:szCs w:val="22"/>
                <w:lang w:val="ro-RO"/>
              </w:rPr>
              <w:t>90</w:t>
            </w:r>
            <w:r w:rsidRPr="00412A83">
              <w:rPr>
                <w:rFonts w:eastAsia="Batang"/>
                <w:szCs w:val="22"/>
                <w:lang w:val="ro-RO"/>
              </w:rPr>
              <w:t>)</w:t>
            </w:r>
          </w:p>
          <w:p w14:paraId="40206F16" w14:textId="77777777" w:rsidR="00E51EC2" w:rsidRPr="00412A83" w:rsidRDefault="00E51EC2" w:rsidP="00EF2CFA">
            <w:pPr>
              <w:keepNext/>
              <w:keepLines/>
              <w:jc w:val="center"/>
              <w:rPr>
                <w:rFonts w:eastAsia="Batang"/>
                <w:szCs w:val="22"/>
                <w:lang w:val="ro-RO"/>
              </w:rPr>
            </w:pPr>
          </w:p>
        </w:tc>
      </w:tr>
    </w:tbl>
    <w:p w14:paraId="74005D62" w14:textId="77777777" w:rsidR="00E51EC2" w:rsidRPr="00044299" w:rsidRDefault="00E51EC2" w:rsidP="00EF2CFA">
      <w:pPr>
        <w:keepNext/>
        <w:keepLines/>
        <w:rPr>
          <w:sz w:val="20"/>
          <w:lang w:val="ro-RO"/>
        </w:rPr>
      </w:pPr>
      <w:r w:rsidRPr="00044299">
        <w:rPr>
          <w:sz w:val="20"/>
          <w:lang w:val="ro-RO"/>
        </w:rPr>
        <w:t>A: doxorubicină; C: ciclofosfamidă; P: paclitaxel; D: docetaxel; Carb: carboplatină; H: trastuzumab; IÎ = interval de încredere</w:t>
      </w:r>
    </w:p>
    <w:p w14:paraId="4D0B5F1A" w14:textId="77777777" w:rsidR="00E51EC2" w:rsidRPr="00044299" w:rsidRDefault="00062594" w:rsidP="00E51EC2">
      <w:pPr>
        <w:widowControl w:val="0"/>
        <w:rPr>
          <w:sz w:val="20"/>
          <w:lang w:val="ro-RO"/>
        </w:rPr>
      </w:pPr>
      <w:r w:rsidRPr="00044299">
        <w:rPr>
          <w:color w:val="000000"/>
          <w:sz w:val="20"/>
          <w:lang w:val="ro-RO"/>
        </w:rPr>
        <w:t xml:space="preserve">* </w:t>
      </w:r>
      <w:r w:rsidR="00FA0F80" w:rsidRPr="00044299">
        <w:rPr>
          <w:color w:val="000000"/>
          <w:sz w:val="20"/>
          <w:lang w:val="ro-RO"/>
        </w:rPr>
        <w:t>La momentul analizei definitive a SFSB. D</w:t>
      </w:r>
      <w:r w:rsidRPr="00044299">
        <w:rPr>
          <w:sz w:val="20"/>
          <w:lang w:val="ro-RO"/>
        </w:rPr>
        <w:t>urat</w:t>
      </w:r>
      <w:r w:rsidR="00FA0F80" w:rsidRPr="00044299">
        <w:rPr>
          <w:sz w:val="20"/>
          <w:lang w:val="ro-RO"/>
        </w:rPr>
        <w:t>a</w:t>
      </w:r>
      <w:r w:rsidRPr="00044299">
        <w:rPr>
          <w:sz w:val="20"/>
          <w:lang w:val="ro-RO"/>
        </w:rPr>
        <w:t xml:space="preserve"> mediană a perioadei de urmărire </w:t>
      </w:r>
      <w:r w:rsidR="00FA0F80" w:rsidRPr="00044299">
        <w:rPr>
          <w:sz w:val="20"/>
          <w:lang w:val="ro-RO"/>
        </w:rPr>
        <w:t xml:space="preserve">a fost </w:t>
      </w:r>
      <w:r w:rsidRPr="00044299">
        <w:rPr>
          <w:sz w:val="20"/>
          <w:lang w:val="ro-RO"/>
        </w:rPr>
        <w:t>de 1,8 ani pentru pacienţii din braţul AC→P şi de 2,0 ani pentru pacienţii din braţul AC→PH</w:t>
      </w:r>
    </w:p>
    <w:p w14:paraId="484C54DE" w14:textId="77777777" w:rsidR="005F5773" w:rsidRPr="00044299" w:rsidRDefault="005F5773" w:rsidP="005F5773">
      <w:pPr>
        <w:rPr>
          <w:color w:val="000000"/>
          <w:sz w:val="20"/>
          <w:lang w:val="ro-RO"/>
        </w:rPr>
      </w:pPr>
      <w:r w:rsidRPr="00044299">
        <w:rPr>
          <w:sz w:val="20"/>
          <w:lang w:val="ro-RO"/>
        </w:rPr>
        <w:t xml:space="preserve">** Durata mediană a perioadei de urmărire pe termen lung rezultată din analiza comună a studiilor clinice a fost de 8,3 ani (interval: 0,1 până la 12,1) pentru </w:t>
      </w:r>
      <w:r w:rsidR="008A4BD8" w:rsidRPr="00044299">
        <w:rPr>
          <w:sz w:val="20"/>
          <w:lang w:val="ro-RO"/>
        </w:rPr>
        <w:t>braţul</w:t>
      </w:r>
      <w:r w:rsidRPr="00044299">
        <w:rPr>
          <w:sz w:val="20"/>
          <w:lang w:val="ro-RO"/>
        </w:rPr>
        <w:t xml:space="preserve"> AC→PH şi de 7,9 ani (interval: 0</w:t>
      </w:r>
      <w:r w:rsidR="008A4BD8" w:rsidRPr="00044299">
        <w:rPr>
          <w:sz w:val="20"/>
          <w:lang w:val="ro-RO"/>
        </w:rPr>
        <w:t>,0</w:t>
      </w:r>
      <w:r w:rsidRPr="00044299">
        <w:rPr>
          <w:sz w:val="20"/>
          <w:lang w:val="ro-RO"/>
        </w:rPr>
        <w:t xml:space="preserve"> până la 12,2) pentru </w:t>
      </w:r>
      <w:r w:rsidR="008A4BD8" w:rsidRPr="00044299">
        <w:rPr>
          <w:sz w:val="20"/>
          <w:lang w:val="ro-RO"/>
        </w:rPr>
        <w:t>braţul</w:t>
      </w:r>
      <w:r w:rsidRPr="00044299">
        <w:rPr>
          <w:sz w:val="20"/>
          <w:lang w:val="ro-RO"/>
        </w:rPr>
        <w:t xml:space="preserve"> AC→P; Durata mediană a perioadei de urmărire pe termen lung pentru </w:t>
      </w:r>
      <w:r w:rsidR="008A4BD8" w:rsidRPr="00044299">
        <w:rPr>
          <w:sz w:val="20"/>
          <w:lang w:val="ro-RO"/>
        </w:rPr>
        <w:t xml:space="preserve">studiul clinic </w:t>
      </w:r>
      <w:r w:rsidRPr="00044299">
        <w:rPr>
          <w:sz w:val="20"/>
          <w:lang w:val="ro-RO"/>
        </w:rPr>
        <w:t xml:space="preserve">BCIRG 006 a fost de 10,3 ani atât </w:t>
      </w:r>
      <w:r w:rsidR="00CD304F" w:rsidRPr="00044299">
        <w:rPr>
          <w:sz w:val="20"/>
          <w:lang w:val="ro-RO"/>
        </w:rPr>
        <w:t>pentru pacienţii din</w:t>
      </w:r>
      <w:r w:rsidRPr="00044299">
        <w:rPr>
          <w:sz w:val="20"/>
          <w:lang w:val="ro-RO"/>
        </w:rPr>
        <w:t xml:space="preserve"> braţul AC→D (</w:t>
      </w:r>
      <w:r w:rsidR="008A4BD8" w:rsidRPr="00044299">
        <w:rPr>
          <w:sz w:val="20"/>
          <w:lang w:val="ro-RO"/>
        </w:rPr>
        <w:t xml:space="preserve">interval: 0,0 până la </w:t>
      </w:r>
      <w:r w:rsidRPr="00044299">
        <w:rPr>
          <w:sz w:val="20"/>
          <w:lang w:val="ro-RO"/>
        </w:rPr>
        <w:t xml:space="preserve">12,6), cât şi </w:t>
      </w:r>
      <w:r w:rsidR="00CD304F" w:rsidRPr="00044299">
        <w:rPr>
          <w:sz w:val="20"/>
          <w:lang w:val="ro-RO"/>
        </w:rPr>
        <w:t>pentru cei din</w:t>
      </w:r>
      <w:r w:rsidRPr="00044299">
        <w:rPr>
          <w:sz w:val="20"/>
          <w:lang w:val="ro-RO"/>
        </w:rPr>
        <w:t xml:space="preserve"> braţul DCarbH (</w:t>
      </w:r>
      <w:r w:rsidR="008A4BD8" w:rsidRPr="00044299">
        <w:rPr>
          <w:sz w:val="20"/>
          <w:lang w:val="ro-RO"/>
        </w:rPr>
        <w:t xml:space="preserve">interval: 0,0 până la </w:t>
      </w:r>
      <w:r w:rsidRPr="00044299">
        <w:rPr>
          <w:sz w:val="20"/>
          <w:lang w:val="ro-RO"/>
        </w:rPr>
        <w:t>13,1 ani) şi de 10,4 ani</w:t>
      </w:r>
      <w:r w:rsidR="00CD304F" w:rsidRPr="00044299">
        <w:rPr>
          <w:sz w:val="20"/>
          <w:lang w:val="ro-RO"/>
        </w:rPr>
        <w:t xml:space="preserve"> </w:t>
      </w:r>
      <w:r w:rsidR="008A4BD8" w:rsidRPr="00044299">
        <w:rPr>
          <w:sz w:val="20"/>
          <w:lang w:val="ro-RO"/>
        </w:rPr>
        <w:t>(interval: 0,0 până la 12,7 ani)</w:t>
      </w:r>
      <w:r w:rsidR="00CD304F" w:rsidRPr="00044299">
        <w:rPr>
          <w:sz w:val="20"/>
          <w:lang w:val="ro-RO"/>
        </w:rPr>
        <w:t>pentru pacienţii din</w:t>
      </w:r>
      <w:r w:rsidRPr="00044299">
        <w:rPr>
          <w:sz w:val="20"/>
          <w:lang w:val="ro-RO"/>
        </w:rPr>
        <w:t xml:space="preserve"> braţul AC→DH </w:t>
      </w:r>
    </w:p>
    <w:p w14:paraId="33609C1F" w14:textId="77777777" w:rsidR="00062594" w:rsidRPr="00062594" w:rsidRDefault="00062594" w:rsidP="00E51EC2">
      <w:pPr>
        <w:widowControl w:val="0"/>
        <w:rPr>
          <w:color w:val="000000"/>
          <w:szCs w:val="22"/>
          <w:lang w:val="ro-RO"/>
        </w:rPr>
      </w:pPr>
    </w:p>
    <w:p w14:paraId="1C521214" w14:textId="77777777" w:rsidR="00E51EC2" w:rsidRPr="00412A83" w:rsidRDefault="00C80093" w:rsidP="00E51EC2">
      <w:pPr>
        <w:widowControl w:val="0"/>
        <w:rPr>
          <w:i/>
          <w:szCs w:val="22"/>
          <w:u w:val="single"/>
          <w:lang w:val="ro-RO"/>
        </w:rPr>
      </w:pPr>
      <w:r>
        <w:rPr>
          <w:i/>
          <w:szCs w:val="22"/>
          <w:u w:val="single"/>
          <w:lang w:val="ro-RO"/>
        </w:rPr>
        <w:t>Cancer</w:t>
      </w:r>
      <w:r w:rsidR="00E51EC2">
        <w:rPr>
          <w:i/>
          <w:szCs w:val="22"/>
          <w:u w:val="single"/>
          <w:lang w:val="ro-RO"/>
        </w:rPr>
        <w:t xml:space="preserve"> mamar incipient – (tratament</w:t>
      </w:r>
      <w:r w:rsidR="00E51EC2" w:rsidRPr="00412A83">
        <w:rPr>
          <w:i/>
          <w:szCs w:val="22"/>
          <w:u w:val="single"/>
          <w:lang w:val="ro-RO"/>
        </w:rPr>
        <w:t xml:space="preserve"> neoadjuvant-adjuvant</w:t>
      </w:r>
      <w:r w:rsidR="00E51EC2">
        <w:rPr>
          <w:i/>
          <w:szCs w:val="22"/>
          <w:u w:val="single"/>
          <w:lang w:val="ro-RO"/>
        </w:rPr>
        <w:t>)</w:t>
      </w:r>
    </w:p>
    <w:p w14:paraId="138C4151" w14:textId="77777777" w:rsidR="00E51EC2" w:rsidRPr="00412A83" w:rsidRDefault="00E51EC2" w:rsidP="00E51EC2">
      <w:pPr>
        <w:widowControl w:val="0"/>
        <w:rPr>
          <w:szCs w:val="22"/>
          <w:lang w:val="ro-RO"/>
        </w:rPr>
      </w:pPr>
    </w:p>
    <w:p w14:paraId="06B26ECF" w14:textId="77777777" w:rsidR="00E51EC2" w:rsidRPr="00412A83" w:rsidRDefault="008F65B1" w:rsidP="00E51EC2">
      <w:pPr>
        <w:rPr>
          <w:i/>
          <w:szCs w:val="22"/>
          <w:lang w:val="ro-RO"/>
        </w:rPr>
      </w:pPr>
      <w:r>
        <w:rPr>
          <w:i/>
          <w:szCs w:val="22"/>
          <w:lang w:val="ro-RO"/>
        </w:rPr>
        <w:t>Form</w:t>
      </w:r>
      <w:r w:rsidR="00C80093">
        <w:rPr>
          <w:i/>
          <w:szCs w:val="22"/>
          <w:lang w:val="ro-RO"/>
        </w:rPr>
        <w:t>a</w:t>
      </w:r>
      <w:r w:rsidRPr="00412A83">
        <w:rPr>
          <w:i/>
          <w:szCs w:val="22"/>
          <w:lang w:val="ro-RO"/>
        </w:rPr>
        <w:t xml:space="preserve"> </w:t>
      </w:r>
      <w:r w:rsidR="00E51EC2" w:rsidRPr="00412A83">
        <w:rPr>
          <w:i/>
          <w:szCs w:val="22"/>
          <w:lang w:val="ro-RO"/>
        </w:rPr>
        <w:t>intravenoasă</w:t>
      </w:r>
    </w:p>
    <w:p w14:paraId="0651BF63" w14:textId="77777777" w:rsidR="00E51EC2" w:rsidRPr="00412A83" w:rsidRDefault="00E51EC2" w:rsidP="00E51EC2">
      <w:pPr>
        <w:rPr>
          <w:szCs w:val="22"/>
          <w:lang w:val="ro-RO"/>
        </w:rPr>
      </w:pPr>
    </w:p>
    <w:p w14:paraId="0927F7AF" w14:textId="77777777" w:rsidR="00E51EC2" w:rsidRPr="00412A83" w:rsidRDefault="00E51EC2" w:rsidP="00E51EC2">
      <w:pPr>
        <w:rPr>
          <w:szCs w:val="22"/>
          <w:lang w:val="ro-RO"/>
        </w:rPr>
      </w:pPr>
      <w:r w:rsidRPr="00412A83">
        <w:rPr>
          <w:szCs w:val="22"/>
          <w:lang w:val="ro-RO"/>
        </w:rPr>
        <w:t>Până în prezent nu sunt disponibile rezultate care să compare eficacitatea Herceptin administrat în asociere cu chimioterapie în tratamentul adjuvant</w:t>
      </w:r>
      <w:r>
        <w:rPr>
          <w:szCs w:val="22"/>
          <w:lang w:val="ro-RO"/>
        </w:rPr>
        <w:t>,</w:t>
      </w:r>
      <w:r w:rsidRPr="00412A83">
        <w:rPr>
          <w:szCs w:val="22"/>
          <w:lang w:val="ro-RO"/>
        </w:rPr>
        <w:t xml:space="preserve"> cu rezultatele obţinute în tratamentul neoadjuvant/adjuvant.</w:t>
      </w:r>
    </w:p>
    <w:p w14:paraId="5D55A953" w14:textId="77777777" w:rsidR="00E51EC2" w:rsidRPr="00412A83" w:rsidRDefault="00E51EC2" w:rsidP="00E51EC2">
      <w:pPr>
        <w:rPr>
          <w:szCs w:val="22"/>
          <w:lang w:val="ro-RO"/>
        </w:rPr>
      </w:pPr>
    </w:p>
    <w:p w14:paraId="3A4DAA32" w14:textId="77777777" w:rsidR="00E51EC2" w:rsidRPr="00412A83" w:rsidRDefault="00E51EC2" w:rsidP="00E51EC2">
      <w:pPr>
        <w:rPr>
          <w:szCs w:val="22"/>
          <w:lang w:val="ro-RO"/>
        </w:rPr>
      </w:pPr>
      <w:r w:rsidRPr="00412A83">
        <w:rPr>
          <w:szCs w:val="22"/>
          <w:lang w:val="ro-RO"/>
        </w:rPr>
        <w:t>În tratamentul neoadjuvant-adjuvant, MO16432, un studiu clinic randomizat</w:t>
      </w:r>
      <w:r w:rsidR="00F06D3E">
        <w:rPr>
          <w:szCs w:val="22"/>
          <w:lang w:val="ro-RO"/>
        </w:rPr>
        <w:t>, multicentric</w:t>
      </w:r>
      <w:r w:rsidRPr="00412A83">
        <w:rPr>
          <w:szCs w:val="22"/>
          <w:lang w:val="ro-RO"/>
        </w:rPr>
        <w:t xml:space="preserve">, a fost realizat pentru a investiga eficacitatea clinică a administrării concomitente de Herceptin cu chimioterapia neoadjuvantă incluzând o antraciclină şi un taxan, urmate de tratamentul adjuvant cu Herceptin, cu o durată totală a tratamentului de până la 1 an. În studiu au fost incluşi pacienţi cu </w:t>
      </w:r>
      <w:r w:rsidR="00C80093">
        <w:rPr>
          <w:szCs w:val="22"/>
          <w:lang w:val="ro-RO"/>
        </w:rPr>
        <w:t>cancer</w:t>
      </w:r>
      <w:r w:rsidRPr="00412A83">
        <w:rPr>
          <w:szCs w:val="22"/>
          <w:lang w:val="ro-RO"/>
        </w:rPr>
        <w:t xml:space="preserve"> mamar </w:t>
      </w:r>
      <w:r w:rsidR="00F06D3E">
        <w:rPr>
          <w:szCs w:val="22"/>
          <w:lang w:val="ro-RO"/>
        </w:rPr>
        <w:t xml:space="preserve">local </w:t>
      </w:r>
      <w:r w:rsidRPr="00412A83">
        <w:rPr>
          <w:szCs w:val="22"/>
          <w:lang w:val="ro-RO"/>
        </w:rPr>
        <w:t xml:space="preserve">avansat (Stadiul III) diagnosticat recent sau </w:t>
      </w:r>
      <w:r w:rsidR="00C80093">
        <w:rPr>
          <w:szCs w:val="22"/>
          <w:lang w:val="ro-RO"/>
        </w:rPr>
        <w:t>C</w:t>
      </w:r>
      <w:r>
        <w:rPr>
          <w:szCs w:val="22"/>
          <w:lang w:val="ro-RO"/>
        </w:rPr>
        <w:t>MI</w:t>
      </w:r>
      <w:r w:rsidRPr="00412A83">
        <w:rPr>
          <w:szCs w:val="22"/>
          <w:lang w:val="ro-RO"/>
        </w:rPr>
        <w:t xml:space="preserve"> inflamator. Pacienţii cu tumori HER2 pozitiv au fost repartizaţi randomizat </w:t>
      </w:r>
      <w:r w:rsidR="00F06D3E">
        <w:rPr>
          <w:szCs w:val="22"/>
          <w:lang w:val="ro-RO"/>
        </w:rPr>
        <w:t>pentru a</w:t>
      </w:r>
      <w:r w:rsidRPr="00412A83">
        <w:rPr>
          <w:szCs w:val="22"/>
          <w:lang w:val="ro-RO"/>
        </w:rPr>
        <w:t xml:space="preserve"> li se administr</w:t>
      </w:r>
      <w:r w:rsidR="00F06D3E">
        <w:rPr>
          <w:szCs w:val="22"/>
          <w:lang w:val="ro-RO"/>
        </w:rPr>
        <w:t>a</w:t>
      </w:r>
      <w:r w:rsidRPr="00412A83">
        <w:rPr>
          <w:szCs w:val="22"/>
          <w:lang w:val="ro-RO"/>
        </w:rPr>
        <w:t xml:space="preserve"> fie chimioterapie neoadjuvantă concomitent cu Herceptin neoadjuvant-adjuvant, fie numai chimioterapie neoadjuvantă.</w:t>
      </w:r>
    </w:p>
    <w:p w14:paraId="50872039" w14:textId="77777777" w:rsidR="00E51EC2" w:rsidRPr="00412A83" w:rsidRDefault="00E51EC2" w:rsidP="00E51EC2">
      <w:pPr>
        <w:rPr>
          <w:szCs w:val="22"/>
          <w:highlight w:val="yellow"/>
          <w:lang w:val="ro-RO"/>
        </w:rPr>
      </w:pPr>
    </w:p>
    <w:p w14:paraId="6AEBFF4C" w14:textId="77777777" w:rsidR="00E51EC2" w:rsidRPr="00412A83" w:rsidRDefault="00E51EC2" w:rsidP="00E51EC2">
      <w:pPr>
        <w:outlineLvl w:val="0"/>
        <w:rPr>
          <w:szCs w:val="22"/>
          <w:lang w:val="ro-RO"/>
        </w:rPr>
      </w:pPr>
      <w:r w:rsidRPr="00412A83">
        <w:rPr>
          <w:szCs w:val="22"/>
          <w:lang w:val="ro-RO"/>
        </w:rPr>
        <w:t xml:space="preserve">În studiul </w:t>
      </w:r>
      <w:r w:rsidR="0051389D">
        <w:rPr>
          <w:szCs w:val="22"/>
          <w:lang w:val="ro-RO"/>
        </w:rPr>
        <w:t xml:space="preserve">clinic </w:t>
      </w:r>
      <w:r w:rsidRPr="00412A83">
        <w:rPr>
          <w:szCs w:val="22"/>
          <w:lang w:val="ro-RO"/>
        </w:rPr>
        <w:t xml:space="preserve">MO16432, Herceptin (8 mg/kg doză de încărcare, urmată de 6 mg/kg doză de întreţinere la </w:t>
      </w:r>
      <w:r>
        <w:rPr>
          <w:szCs w:val="22"/>
          <w:lang w:val="ro-RO"/>
        </w:rPr>
        <w:t>interval de</w:t>
      </w:r>
      <w:r w:rsidRPr="00412A83">
        <w:rPr>
          <w:szCs w:val="22"/>
          <w:lang w:val="ro-RO"/>
        </w:rPr>
        <w:t xml:space="preserve"> 3 săptămâni) a fost administrat concomitent cu 10 cicluri terapeutice de chimioterapie neoadjuvantă</w:t>
      </w:r>
    </w:p>
    <w:p w14:paraId="7AAE0995" w14:textId="77777777" w:rsidR="00E51EC2" w:rsidRPr="00412A83" w:rsidRDefault="00E51EC2" w:rsidP="00E51EC2">
      <w:pPr>
        <w:outlineLvl w:val="0"/>
        <w:rPr>
          <w:szCs w:val="22"/>
          <w:lang w:val="ro-RO"/>
        </w:rPr>
      </w:pPr>
    </w:p>
    <w:p w14:paraId="01B28674" w14:textId="77777777" w:rsidR="00E51EC2" w:rsidRPr="00412A83" w:rsidRDefault="00E51EC2" w:rsidP="00E51EC2">
      <w:pPr>
        <w:widowControl w:val="0"/>
        <w:outlineLvl w:val="0"/>
        <w:rPr>
          <w:szCs w:val="22"/>
          <w:lang w:val="ro-RO"/>
        </w:rPr>
      </w:pPr>
      <w:r w:rsidRPr="00412A83">
        <w:rPr>
          <w:szCs w:val="22"/>
          <w:lang w:val="ro-RO"/>
        </w:rPr>
        <w:t>după cum urmează:</w:t>
      </w:r>
    </w:p>
    <w:p w14:paraId="38DCC437" w14:textId="77777777" w:rsidR="00E51EC2" w:rsidRPr="00412A83" w:rsidRDefault="00E51EC2" w:rsidP="00E51EC2">
      <w:pPr>
        <w:widowControl w:val="0"/>
        <w:outlineLvl w:val="0"/>
        <w:rPr>
          <w:szCs w:val="22"/>
          <w:lang w:val="ro-RO"/>
        </w:rPr>
      </w:pPr>
    </w:p>
    <w:p w14:paraId="0860550B" w14:textId="77777777" w:rsidR="00E51EC2" w:rsidRPr="00412A83" w:rsidRDefault="00E51EC2" w:rsidP="00E51EC2">
      <w:pPr>
        <w:tabs>
          <w:tab w:val="left" w:pos="1134"/>
        </w:tabs>
        <w:ind w:left="1134" w:hanging="567"/>
        <w:outlineLvl w:val="0"/>
        <w:rPr>
          <w:szCs w:val="22"/>
          <w:lang w:val="ro-RO"/>
        </w:rPr>
      </w:pPr>
      <w:r w:rsidRPr="00412A83">
        <w:rPr>
          <w:b/>
          <w:noProof/>
          <w:lang w:val="ro-RO"/>
        </w:rPr>
        <w:sym w:font="Symbol" w:char="F0B7"/>
      </w:r>
      <w:r w:rsidRPr="00412A83">
        <w:rPr>
          <w:b/>
          <w:noProof/>
          <w:lang w:val="ro-RO"/>
        </w:rPr>
        <w:tab/>
      </w:r>
      <w:r w:rsidRPr="00412A83">
        <w:rPr>
          <w:szCs w:val="22"/>
          <w:lang w:val="ro-RO"/>
        </w:rPr>
        <w:t>Doxorubicină 60 mg/m</w:t>
      </w:r>
      <w:r w:rsidRPr="00412A83">
        <w:rPr>
          <w:szCs w:val="22"/>
          <w:vertAlign w:val="superscript"/>
          <w:lang w:val="ro-RO"/>
        </w:rPr>
        <w:t>2</w:t>
      </w:r>
      <w:r w:rsidRPr="00412A83">
        <w:rPr>
          <w:szCs w:val="22"/>
          <w:lang w:val="ro-RO"/>
        </w:rPr>
        <w:t xml:space="preserve"> şi paclitaxel 150 mg/m</w:t>
      </w:r>
      <w:r w:rsidRPr="00412A83">
        <w:rPr>
          <w:szCs w:val="22"/>
          <w:vertAlign w:val="superscript"/>
          <w:lang w:val="ro-RO"/>
        </w:rPr>
        <w:t>2</w:t>
      </w:r>
      <w:r w:rsidRPr="00412A83">
        <w:rPr>
          <w:szCs w:val="22"/>
          <w:lang w:val="ro-RO"/>
        </w:rPr>
        <w:t>, administrate la interval de 3 săptămâni timp de 3 cicluri terapeutice,</w:t>
      </w:r>
    </w:p>
    <w:p w14:paraId="72AB300E" w14:textId="77777777" w:rsidR="00E51EC2" w:rsidRPr="00412A83" w:rsidRDefault="00E51EC2" w:rsidP="00E51EC2">
      <w:pPr>
        <w:ind w:left="360"/>
        <w:outlineLvl w:val="0"/>
        <w:rPr>
          <w:szCs w:val="22"/>
          <w:lang w:val="ro-RO"/>
        </w:rPr>
      </w:pPr>
    </w:p>
    <w:p w14:paraId="2C5F779B" w14:textId="77777777" w:rsidR="00E51EC2" w:rsidRPr="00412A83" w:rsidRDefault="00E51EC2" w:rsidP="00E51EC2">
      <w:pPr>
        <w:widowControl w:val="0"/>
        <w:outlineLvl w:val="0"/>
        <w:rPr>
          <w:szCs w:val="22"/>
          <w:lang w:val="ro-RO"/>
        </w:rPr>
      </w:pPr>
      <w:r w:rsidRPr="00412A83">
        <w:rPr>
          <w:szCs w:val="22"/>
          <w:lang w:val="ro-RO"/>
        </w:rPr>
        <w:t xml:space="preserve">care a fost urmată de </w:t>
      </w:r>
    </w:p>
    <w:p w14:paraId="657C4C26" w14:textId="77777777" w:rsidR="00E51EC2" w:rsidRPr="00412A83" w:rsidRDefault="00E51EC2" w:rsidP="00E51EC2">
      <w:pPr>
        <w:tabs>
          <w:tab w:val="left" w:pos="1134"/>
        </w:tabs>
        <w:ind w:left="360" w:firstLine="207"/>
        <w:outlineLvl w:val="0"/>
        <w:rPr>
          <w:szCs w:val="22"/>
          <w:highlight w:val="yellow"/>
          <w:lang w:val="ro-RO"/>
        </w:rPr>
      </w:pPr>
      <w:r w:rsidRPr="00412A83">
        <w:rPr>
          <w:b/>
          <w:noProof/>
          <w:lang w:val="ro-RO"/>
        </w:rPr>
        <w:sym w:font="Symbol" w:char="F0B7"/>
      </w:r>
      <w:r w:rsidRPr="00412A83">
        <w:rPr>
          <w:b/>
          <w:noProof/>
          <w:lang w:val="ro-RO"/>
        </w:rPr>
        <w:tab/>
      </w:r>
      <w:r w:rsidRPr="00412A83">
        <w:rPr>
          <w:szCs w:val="22"/>
          <w:lang w:val="ro-RO"/>
        </w:rPr>
        <w:t>Paclitaxel 175 mg/m</w:t>
      </w:r>
      <w:r w:rsidRPr="00412A83">
        <w:rPr>
          <w:szCs w:val="22"/>
          <w:vertAlign w:val="superscript"/>
          <w:lang w:val="ro-RO"/>
        </w:rPr>
        <w:t>2</w:t>
      </w:r>
      <w:r>
        <w:rPr>
          <w:szCs w:val="22"/>
          <w:lang w:val="ro-RO"/>
        </w:rPr>
        <w:t xml:space="preserve"> administrat</w:t>
      </w:r>
      <w:r w:rsidRPr="00412A83">
        <w:rPr>
          <w:szCs w:val="22"/>
          <w:lang w:val="ro-RO"/>
        </w:rPr>
        <w:t xml:space="preserve"> la interval de 3 săptămâni timp de 4 cicluri terapeutice,</w:t>
      </w:r>
    </w:p>
    <w:p w14:paraId="6C823BA6" w14:textId="77777777" w:rsidR="00E51EC2" w:rsidRPr="00412A83" w:rsidRDefault="00E51EC2" w:rsidP="00E51EC2">
      <w:pPr>
        <w:outlineLvl w:val="0"/>
        <w:rPr>
          <w:szCs w:val="22"/>
          <w:highlight w:val="yellow"/>
          <w:lang w:val="ro-RO"/>
        </w:rPr>
      </w:pPr>
    </w:p>
    <w:p w14:paraId="5B373415" w14:textId="77777777" w:rsidR="00E51EC2" w:rsidRPr="00412A83" w:rsidRDefault="00E51EC2" w:rsidP="00AB04DB">
      <w:pPr>
        <w:keepNext/>
        <w:keepLines/>
        <w:outlineLvl w:val="0"/>
        <w:rPr>
          <w:szCs w:val="22"/>
          <w:lang w:val="ro-RO"/>
        </w:rPr>
      </w:pPr>
      <w:r w:rsidRPr="00412A83">
        <w:rPr>
          <w:szCs w:val="22"/>
          <w:lang w:val="ro-RO"/>
        </w:rPr>
        <w:t xml:space="preserve">care a fost urmat de </w:t>
      </w:r>
    </w:p>
    <w:p w14:paraId="6FD5EF4E" w14:textId="77777777" w:rsidR="00E51EC2" w:rsidRPr="00412A83" w:rsidRDefault="00E51EC2" w:rsidP="00AB04DB">
      <w:pPr>
        <w:keepNext/>
        <w:keepLines/>
        <w:ind w:left="1134" w:hanging="567"/>
        <w:outlineLvl w:val="0"/>
        <w:rPr>
          <w:szCs w:val="22"/>
          <w:lang w:val="ro-RO"/>
        </w:rPr>
      </w:pPr>
      <w:r w:rsidRPr="00412A83">
        <w:rPr>
          <w:b/>
          <w:noProof/>
          <w:lang w:val="ro-RO"/>
        </w:rPr>
        <w:sym w:font="Symbol" w:char="F0B7"/>
      </w:r>
      <w:r w:rsidRPr="00412A83">
        <w:rPr>
          <w:b/>
          <w:noProof/>
          <w:lang w:val="ro-RO"/>
        </w:rPr>
        <w:tab/>
      </w:r>
      <w:r w:rsidRPr="00412A83">
        <w:rPr>
          <w:szCs w:val="22"/>
          <w:lang w:val="ro-RO"/>
        </w:rPr>
        <w:t xml:space="preserve">CMF (Ciclofosfamidă, Metotrexat, 5-fluorouracil) în ziua 1 şi ziua 8 la </w:t>
      </w:r>
      <w:r w:rsidR="00083BD1">
        <w:rPr>
          <w:szCs w:val="22"/>
          <w:lang w:val="ro-RO"/>
        </w:rPr>
        <w:t>interval de</w:t>
      </w:r>
      <w:r w:rsidR="00083BD1" w:rsidRPr="00412A83">
        <w:rPr>
          <w:szCs w:val="22"/>
          <w:lang w:val="ro-RO"/>
        </w:rPr>
        <w:t xml:space="preserve"> </w:t>
      </w:r>
      <w:r w:rsidRPr="00412A83">
        <w:rPr>
          <w:szCs w:val="22"/>
          <w:lang w:val="ro-RO"/>
        </w:rPr>
        <w:t>4 săptămâni timp de 3 cicluri terapeutice</w:t>
      </w:r>
    </w:p>
    <w:p w14:paraId="7D4A6FD4" w14:textId="77777777" w:rsidR="00E51EC2" w:rsidRPr="00412A83" w:rsidRDefault="00E51EC2" w:rsidP="00AB04DB">
      <w:pPr>
        <w:keepNext/>
        <w:keepLines/>
        <w:ind w:left="360"/>
        <w:outlineLvl w:val="0"/>
        <w:rPr>
          <w:szCs w:val="22"/>
          <w:lang w:val="ro-RO"/>
        </w:rPr>
      </w:pPr>
    </w:p>
    <w:p w14:paraId="2BB118D2" w14:textId="77777777" w:rsidR="00E51EC2" w:rsidRPr="00412A83" w:rsidRDefault="00E51EC2" w:rsidP="00E51EC2">
      <w:pPr>
        <w:outlineLvl w:val="0"/>
        <w:rPr>
          <w:szCs w:val="22"/>
          <w:lang w:val="ro-RO"/>
        </w:rPr>
      </w:pPr>
      <w:r w:rsidRPr="00412A83">
        <w:rPr>
          <w:szCs w:val="22"/>
          <w:lang w:val="ro-RO"/>
        </w:rPr>
        <w:t>care a</w:t>
      </w:r>
      <w:r w:rsidR="008F65B1">
        <w:rPr>
          <w:szCs w:val="22"/>
          <w:lang w:val="ro-RO"/>
        </w:rPr>
        <w:t>u</w:t>
      </w:r>
      <w:r w:rsidRPr="00412A83">
        <w:rPr>
          <w:szCs w:val="22"/>
          <w:lang w:val="ro-RO"/>
        </w:rPr>
        <w:t xml:space="preserve"> fost urmat</w:t>
      </w:r>
      <w:r w:rsidR="008F65B1">
        <w:rPr>
          <w:szCs w:val="22"/>
          <w:lang w:val="ro-RO"/>
        </w:rPr>
        <w:t>e</w:t>
      </w:r>
      <w:r w:rsidRPr="00412A83">
        <w:rPr>
          <w:szCs w:val="22"/>
          <w:lang w:val="ro-RO"/>
        </w:rPr>
        <w:t xml:space="preserve"> după intervenţia chirurgicală de </w:t>
      </w:r>
    </w:p>
    <w:p w14:paraId="4411ED0E" w14:textId="77777777" w:rsidR="00E51EC2" w:rsidRPr="00412A83" w:rsidRDefault="00E51EC2" w:rsidP="00E51EC2">
      <w:pPr>
        <w:tabs>
          <w:tab w:val="left" w:pos="1134"/>
        </w:tabs>
        <w:ind w:left="360" w:firstLine="207"/>
        <w:outlineLvl w:val="0"/>
        <w:rPr>
          <w:szCs w:val="22"/>
          <w:lang w:val="ro-RO"/>
        </w:rPr>
      </w:pPr>
      <w:r w:rsidRPr="00412A83">
        <w:rPr>
          <w:b/>
          <w:noProof/>
          <w:lang w:val="ro-RO"/>
        </w:rPr>
        <w:sym w:font="Symbol" w:char="F0B7"/>
      </w:r>
      <w:r w:rsidRPr="00412A83">
        <w:rPr>
          <w:b/>
          <w:noProof/>
          <w:lang w:val="ro-RO"/>
        </w:rPr>
        <w:tab/>
      </w:r>
      <w:r w:rsidRPr="00412A83">
        <w:rPr>
          <w:noProof/>
          <w:lang w:val="ro-RO"/>
        </w:rPr>
        <w:t>cicluri</w:t>
      </w:r>
      <w:r w:rsidRPr="00412A83">
        <w:rPr>
          <w:b/>
          <w:noProof/>
          <w:lang w:val="ro-RO"/>
        </w:rPr>
        <w:t xml:space="preserve"> </w:t>
      </w:r>
      <w:r w:rsidRPr="00412A83">
        <w:rPr>
          <w:noProof/>
          <w:lang w:val="ro-RO"/>
        </w:rPr>
        <w:t xml:space="preserve">suplimentare de </w:t>
      </w:r>
      <w:r w:rsidRPr="00412A83">
        <w:rPr>
          <w:szCs w:val="22"/>
          <w:lang w:val="ro-RO"/>
        </w:rPr>
        <w:t>Herceptin adjuvant (pentru a completa 1 an de tratament)</w:t>
      </w:r>
    </w:p>
    <w:p w14:paraId="7EC017D6" w14:textId="77777777" w:rsidR="00E51EC2" w:rsidRPr="00412A83" w:rsidRDefault="00E51EC2" w:rsidP="00E51EC2">
      <w:pPr>
        <w:rPr>
          <w:szCs w:val="22"/>
          <w:highlight w:val="yellow"/>
          <w:lang w:val="ro-RO"/>
        </w:rPr>
      </w:pPr>
    </w:p>
    <w:p w14:paraId="2A5F6035" w14:textId="77777777" w:rsidR="00E51EC2" w:rsidRPr="00412A83" w:rsidRDefault="00E51EC2" w:rsidP="00E51EC2">
      <w:pPr>
        <w:rPr>
          <w:szCs w:val="22"/>
          <w:highlight w:val="yellow"/>
          <w:lang w:val="ro-RO"/>
        </w:rPr>
      </w:pPr>
      <w:r w:rsidRPr="00412A83">
        <w:rPr>
          <w:szCs w:val="22"/>
          <w:lang w:val="ro-RO"/>
        </w:rPr>
        <w:t xml:space="preserve">Rezultatele privind eficacitatea din studiul </w:t>
      </w:r>
      <w:r w:rsidR="0051389D">
        <w:rPr>
          <w:szCs w:val="22"/>
          <w:lang w:val="ro-RO"/>
        </w:rPr>
        <w:t xml:space="preserve">clinic </w:t>
      </w:r>
      <w:r w:rsidRPr="00412A83">
        <w:rPr>
          <w:szCs w:val="22"/>
          <w:lang w:val="ro-RO"/>
        </w:rPr>
        <w:t xml:space="preserve">MO16432 sunt prezentate în </w:t>
      </w:r>
      <w:r>
        <w:rPr>
          <w:szCs w:val="22"/>
          <w:lang w:val="ro-RO"/>
        </w:rPr>
        <w:t>T</w:t>
      </w:r>
      <w:r w:rsidRPr="00412A83">
        <w:rPr>
          <w:szCs w:val="22"/>
          <w:lang w:val="ro-RO"/>
        </w:rPr>
        <w:t xml:space="preserve">abelul </w:t>
      </w:r>
      <w:r>
        <w:rPr>
          <w:szCs w:val="22"/>
          <w:lang w:val="ro-RO"/>
        </w:rPr>
        <w:t>1</w:t>
      </w:r>
      <w:r w:rsidR="008B619C">
        <w:rPr>
          <w:szCs w:val="22"/>
          <w:lang w:val="ro-RO"/>
        </w:rPr>
        <w:t>1</w:t>
      </w:r>
      <w:r w:rsidRPr="00412A83">
        <w:rPr>
          <w:szCs w:val="22"/>
          <w:lang w:val="ro-RO"/>
        </w:rPr>
        <w:t>. Durata mediană a perioadei de urmărire a fost de 3,8 ani în braţul cu Herceptin.</w:t>
      </w:r>
    </w:p>
    <w:p w14:paraId="27FAA7A6" w14:textId="77777777" w:rsidR="00E51EC2" w:rsidRDefault="00E51EC2" w:rsidP="00E51EC2">
      <w:pPr>
        <w:widowControl w:val="0"/>
        <w:outlineLvl w:val="0"/>
        <w:rPr>
          <w:szCs w:val="22"/>
          <w:highlight w:val="yellow"/>
          <w:lang w:val="ro-RO"/>
        </w:rPr>
      </w:pPr>
    </w:p>
    <w:p w14:paraId="55FE4F57" w14:textId="77777777" w:rsidR="00E51EC2" w:rsidRPr="00AE1EAA" w:rsidRDefault="00E51EC2" w:rsidP="00E51EC2">
      <w:pPr>
        <w:widowControl w:val="0"/>
        <w:outlineLvl w:val="0"/>
        <w:rPr>
          <w:szCs w:val="22"/>
          <w:lang w:val="it-IT"/>
          <w:rPrChange w:id="1318" w:author="TCS" w:date="2025-10-13T18:48:00Z" w16du:dateUtc="2025-10-13T13:18:00Z">
            <w:rPr>
              <w:szCs w:val="22"/>
              <w:lang w:val="en-029"/>
            </w:rPr>
          </w:rPrChange>
        </w:rPr>
      </w:pPr>
      <w:r w:rsidRPr="00693940">
        <w:rPr>
          <w:szCs w:val="22"/>
          <w:lang w:val="ro-RO"/>
        </w:rPr>
        <w:t>Tabel</w:t>
      </w:r>
      <w:r w:rsidR="00E45261">
        <w:rPr>
          <w:szCs w:val="22"/>
          <w:lang w:val="ro-RO"/>
        </w:rPr>
        <w:t>ul</w:t>
      </w:r>
      <w:r w:rsidRPr="00693940">
        <w:rPr>
          <w:szCs w:val="22"/>
          <w:lang w:val="ro-RO"/>
        </w:rPr>
        <w:t xml:space="preserve"> 1</w:t>
      </w:r>
      <w:r w:rsidR="008B619C">
        <w:rPr>
          <w:szCs w:val="22"/>
          <w:lang w:val="ro-RO"/>
        </w:rPr>
        <w:t>1</w:t>
      </w:r>
      <w:r w:rsidRPr="00AE1EAA">
        <w:rPr>
          <w:szCs w:val="22"/>
          <w:lang w:val="it-IT"/>
          <w:rPrChange w:id="1319" w:author="TCS" w:date="2025-10-13T18:48:00Z" w16du:dateUtc="2025-10-13T13:18:00Z">
            <w:rPr>
              <w:szCs w:val="22"/>
              <w:lang w:val="en-029"/>
            </w:rPr>
          </w:rPrChange>
        </w:rPr>
        <w:t xml:space="preserve">: Rezultatele privind eficacitatea din studiul </w:t>
      </w:r>
      <w:r w:rsidR="0051389D" w:rsidRPr="00AE1EAA">
        <w:rPr>
          <w:szCs w:val="22"/>
          <w:lang w:val="it-IT"/>
          <w:rPrChange w:id="1320" w:author="TCS" w:date="2025-10-13T18:48:00Z" w16du:dateUtc="2025-10-13T13:18:00Z">
            <w:rPr>
              <w:szCs w:val="22"/>
              <w:lang w:val="en-029"/>
            </w:rPr>
          </w:rPrChange>
        </w:rPr>
        <w:t xml:space="preserve">clinic </w:t>
      </w:r>
      <w:r w:rsidRPr="00AE1EAA">
        <w:rPr>
          <w:szCs w:val="22"/>
          <w:lang w:val="it-IT"/>
          <w:rPrChange w:id="1321" w:author="TCS" w:date="2025-10-13T18:48:00Z" w16du:dateUtc="2025-10-13T13:18:00Z">
            <w:rPr>
              <w:szCs w:val="22"/>
              <w:lang w:val="en-029"/>
            </w:rPr>
          </w:rPrChange>
        </w:rPr>
        <w:t>MO16432</w:t>
      </w:r>
    </w:p>
    <w:p w14:paraId="183693C0" w14:textId="77777777" w:rsidR="009946A2" w:rsidRPr="00AE1EAA" w:rsidRDefault="009946A2" w:rsidP="00E51EC2">
      <w:pPr>
        <w:widowControl w:val="0"/>
        <w:outlineLvl w:val="0"/>
        <w:rPr>
          <w:szCs w:val="22"/>
          <w:lang w:val="it-IT"/>
          <w:rPrChange w:id="1322" w:author="TCS" w:date="2025-10-13T18:48:00Z" w16du:dateUtc="2025-10-13T13:18:00Z">
            <w:rPr>
              <w:szCs w:val="22"/>
              <w:lang w:val="en-029"/>
            </w:rPr>
          </w:rPrChange>
        </w:rPr>
      </w:pPr>
    </w:p>
    <w:tbl>
      <w:tblPr>
        <w:tblW w:w="4733"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51"/>
        <w:gridCol w:w="1611"/>
        <w:gridCol w:w="1903"/>
        <w:gridCol w:w="2212"/>
      </w:tblGrid>
      <w:tr w:rsidR="00E51EC2" w:rsidRPr="00412A83" w14:paraId="20F88CA4" w14:textId="77777777" w:rsidTr="00B95316">
        <w:tc>
          <w:tcPr>
            <w:tcW w:w="2898" w:type="dxa"/>
            <w:tcBorders>
              <w:top w:val="single" w:sz="4" w:space="0" w:color="auto"/>
              <w:left w:val="single" w:sz="4" w:space="0" w:color="auto"/>
              <w:bottom w:val="single" w:sz="6" w:space="0" w:color="000000"/>
            </w:tcBorders>
          </w:tcPr>
          <w:p w14:paraId="00CEE9BF" w14:textId="77777777" w:rsidR="00E51EC2" w:rsidRPr="00412A83" w:rsidRDefault="00E51EC2" w:rsidP="00B95316">
            <w:pPr>
              <w:pStyle w:val="TableText10"/>
              <w:widowControl w:val="0"/>
              <w:jc w:val="center"/>
              <w:rPr>
                <w:sz w:val="22"/>
                <w:szCs w:val="22"/>
                <w:lang w:val="ro-RO"/>
              </w:rPr>
            </w:pPr>
            <w:r w:rsidRPr="00412A83">
              <w:rPr>
                <w:sz w:val="22"/>
                <w:szCs w:val="22"/>
                <w:lang w:val="ro-RO"/>
              </w:rPr>
              <w:t>Parametru</w:t>
            </w:r>
          </w:p>
          <w:p w14:paraId="1CE9F252" w14:textId="77777777" w:rsidR="00E51EC2" w:rsidRPr="00412A83" w:rsidRDefault="00E51EC2" w:rsidP="00B95316">
            <w:pPr>
              <w:pStyle w:val="TableText10"/>
              <w:widowControl w:val="0"/>
              <w:jc w:val="center"/>
              <w:rPr>
                <w:sz w:val="22"/>
                <w:szCs w:val="22"/>
                <w:lang w:val="ro-RO"/>
              </w:rPr>
            </w:pPr>
          </w:p>
        </w:tc>
        <w:tc>
          <w:tcPr>
            <w:tcW w:w="1636" w:type="dxa"/>
            <w:tcBorders>
              <w:top w:val="single" w:sz="4" w:space="0" w:color="auto"/>
              <w:bottom w:val="single" w:sz="6" w:space="0" w:color="000000"/>
            </w:tcBorders>
          </w:tcPr>
          <w:p w14:paraId="5601F487" w14:textId="77777777" w:rsidR="00E51EC2" w:rsidRPr="00412A83" w:rsidRDefault="00E51EC2" w:rsidP="00B95316">
            <w:pPr>
              <w:pStyle w:val="TableText10"/>
              <w:widowControl w:val="0"/>
              <w:jc w:val="center"/>
              <w:rPr>
                <w:sz w:val="22"/>
                <w:szCs w:val="22"/>
                <w:lang w:val="ro-RO"/>
              </w:rPr>
            </w:pPr>
            <w:r w:rsidRPr="00412A83">
              <w:rPr>
                <w:sz w:val="22"/>
                <w:szCs w:val="22"/>
                <w:lang w:val="ro-RO"/>
              </w:rPr>
              <w:t>Chimioterapie + Herceptin</w:t>
            </w:r>
          </w:p>
          <w:p w14:paraId="240EC1FD" w14:textId="77777777" w:rsidR="00E51EC2" w:rsidRPr="00412A83" w:rsidRDefault="00E51EC2" w:rsidP="00B95316">
            <w:pPr>
              <w:pStyle w:val="TableText10"/>
              <w:widowControl w:val="0"/>
              <w:jc w:val="center"/>
              <w:rPr>
                <w:sz w:val="22"/>
                <w:szCs w:val="22"/>
                <w:lang w:val="ro-RO"/>
              </w:rPr>
            </w:pPr>
            <w:r w:rsidRPr="00412A83">
              <w:rPr>
                <w:sz w:val="22"/>
                <w:szCs w:val="22"/>
                <w:lang w:val="ro-RO"/>
              </w:rPr>
              <w:t>(n=115)</w:t>
            </w:r>
          </w:p>
        </w:tc>
        <w:tc>
          <w:tcPr>
            <w:tcW w:w="1933" w:type="dxa"/>
            <w:tcBorders>
              <w:top w:val="single" w:sz="4" w:space="0" w:color="auto"/>
              <w:bottom w:val="single" w:sz="6" w:space="0" w:color="000000"/>
            </w:tcBorders>
          </w:tcPr>
          <w:p w14:paraId="6534C819" w14:textId="77777777" w:rsidR="00E51EC2" w:rsidRPr="00412A83" w:rsidRDefault="00E51EC2" w:rsidP="00B95316">
            <w:pPr>
              <w:pStyle w:val="TableText10"/>
              <w:widowControl w:val="0"/>
              <w:jc w:val="center"/>
              <w:rPr>
                <w:sz w:val="22"/>
                <w:szCs w:val="22"/>
                <w:lang w:val="ro-RO"/>
              </w:rPr>
            </w:pPr>
            <w:r w:rsidRPr="00412A83">
              <w:rPr>
                <w:sz w:val="22"/>
                <w:szCs w:val="22"/>
                <w:lang w:val="ro-RO"/>
              </w:rPr>
              <w:t>Numai chimioterapie</w:t>
            </w:r>
          </w:p>
          <w:p w14:paraId="34ED41F9" w14:textId="77777777" w:rsidR="00E51EC2" w:rsidRPr="00412A83" w:rsidRDefault="00E51EC2" w:rsidP="00B95316">
            <w:pPr>
              <w:pStyle w:val="TableText10"/>
              <w:widowControl w:val="0"/>
              <w:jc w:val="center"/>
              <w:rPr>
                <w:sz w:val="22"/>
                <w:szCs w:val="22"/>
                <w:lang w:val="ro-RO"/>
              </w:rPr>
            </w:pPr>
            <w:r w:rsidRPr="00412A83">
              <w:rPr>
                <w:sz w:val="22"/>
                <w:szCs w:val="22"/>
                <w:lang w:val="ro-RO"/>
              </w:rPr>
              <w:t>(n=116)</w:t>
            </w:r>
          </w:p>
        </w:tc>
        <w:tc>
          <w:tcPr>
            <w:tcW w:w="2248" w:type="dxa"/>
            <w:tcBorders>
              <w:top w:val="single" w:sz="4" w:space="0" w:color="auto"/>
              <w:bottom w:val="single" w:sz="6" w:space="0" w:color="000000"/>
              <w:right w:val="single" w:sz="4" w:space="0" w:color="auto"/>
            </w:tcBorders>
          </w:tcPr>
          <w:p w14:paraId="0D08AD99" w14:textId="77777777" w:rsidR="00E51EC2" w:rsidRPr="00412A83" w:rsidRDefault="00E51EC2" w:rsidP="00B95316">
            <w:pPr>
              <w:pStyle w:val="TableText10"/>
              <w:widowControl w:val="0"/>
              <w:jc w:val="center"/>
              <w:rPr>
                <w:sz w:val="22"/>
                <w:szCs w:val="22"/>
                <w:highlight w:val="yellow"/>
                <w:lang w:val="ro-RO"/>
              </w:rPr>
            </w:pPr>
          </w:p>
        </w:tc>
      </w:tr>
      <w:tr w:rsidR="00E51EC2" w:rsidRPr="00412A83" w14:paraId="64749A37" w14:textId="77777777" w:rsidTr="00B95316">
        <w:tc>
          <w:tcPr>
            <w:tcW w:w="2898" w:type="dxa"/>
            <w:tcBorders>
              <w:left w:val="single" w:sz="4" w:space="0" w:color="auto"/>
              <w:bottom w:val="nil"/>
            </w:tcBorders>
          </w:tcPr>
          <w:p w14:paraId="7A38430C" w14:textId="77777777" w:rsidR="00E51EC2" w:rsidRPr="00412A83" w:rsidRDefault="00E51EC2" w:rsidP="00E72982">
            <w:pPr>
              <w:pStyle w:val="TableText10"/>
              <w:widowControl w:val="0"/>
              <w:rPr>
                <w:sz w:val="22"/>
                <w:szCs w:val="22"/>
                <w:lang w:val="ro-RO"/>
              </w:rPr>
            </w:pPr>
            <w:r w:rsidRPr="00412A83">
              <w:rPr>
                <w:rFonts w:eastAsia="MS Mincho"/>
                <w:sz w:val="22"/>
                <w:szCs w:val="22"/>
                <w:lang w:val="ro-RO"/>
              </w:rPr>
              <w:t>Supravieţuire fără semne de boală</w:t>
            </w:r>
          </w:p>
        </w:tc>
        <w:tc>
          <w:tcPr>
            <w:tcW w:w="1636" w:type="dxa"/>
            <w:tcBorders>
              <w:bottom w:val="nil"/>
            </w:tcBorders>
          </w:tcPr>
          <w:p w14:paraId="5B710A89" w14:textId="77777777" w:rsidR="00E51EC2" w:rsidRPr="00412A83" w:rsidRDefault="00E51EC2" w:rsidP="00B95316">
            <w:pPr>
              <w:pStyle w:val="TableText10"/>
              <w:widowControl w:val="0"/>
              <w:jc w:val="center"/>
              <w:rPr>
                <w:sz w:val="22"/>
                <w:szCs w:val="22"/>
                <w:lang w:val="ro-RO"/>
              </w:rPr>
            </w:pPr>
          </w:p>
        </w:tc>
        <w:tc>
          <w:tcPr>
            <w:tcW w:w="1933" w:type="dxa"/>
            <w:tcBorders>
              <w:bottom w:val="nil"/>
            </w:tcBorders>
          </w:tcPr>
          <w:p w14:paraId="1AAE0842" w14:textId="77777777" w:rsidR="00E51EC2" w:rsidRPr="00412A83" w:rsidRDefault="00E51EC2" w:rsidP="00B95316">
            <w:pPr>
              <w:pStyle w:val="TableText10"/>
              <w:widowControl w:val="0"/>
              <w:jc w:val="center"/>
              <w:rPr>
                <w:sz w:val="22"/>
                <w:szCs w:val="22"/>
                <w:lang w:val="ro-RO"/>
              </w:rPr>
            </w:pPr>
          </w:p>
        </w:tc>
        <w:tc>
          <w:tcPr>
            <w:tcW w:w="2248" w:type="dxa"/>
            <w:tcBorders>
              <w:bottom w:val="nil"/>
              <w:right w:val="single" w:sz="4" w:space="0" w:color="auto"/>
            </w:tcBorders>
          </w:tcPr>
          <w:p w14:paraId="217F8154" w14:textId="77777777" w:rsidR="00E51EC2" w:rsidRPr="00412A83" w:rsidRDefault="00E51EC2" w:rsidP="00B95316">
            <w:pPr>
              <w:pStyle w:val="TableText10"/>
              <w:widowControl w:val="0"/>
              <w:jc w:val="center"/>
              <w:rPr>
                <w:sz w:val="22"/>
                <w:szCs w:val="22"/>
                <w:lang w:val="ro-RO"/>
              </w:rPr>
            </w:pPr>
            <w:r w:rsidRPr="00412A83">
              <w:rPr>
                <w:sz w:val="22"/>
                <w:szCs w:val="22"/>
                <w:lang w:val="ro-RO"/>
              </w:rPr>
              <w:t>Risc relativ</w:t>
            </w:r>
          </w:p>
          <w:p w14:paraId="33913395" w14:textId="77777777" w:rsidR="00E51EC2" w:rsidRPr="00412A83" w:rsidRDefault="00E51EC2" w:rsidP="00B95316">
            <w:pPr>
              <w:pStyle w:val="TableText10"/>
              <w:widowControl w:val="0"/>
              <w:jc w:val="center"/>
              <w:rPr>
                <w:sz w:val="22"/>
                <w:szCs w:val="22"/>
                <w:lang w:val="ro-RO"/>
              </w:rPr>
            </w:pPr>
            <w:r w:rsidRPr="00412A83">
              <w:rPr>
                <w:sz w:val="22"/>
                <w:szCs w:val="22"/>
                <w:lang w:val="ro-RO"/>
              </w:rPr>
              <w:t>(IÎ 95%)</w:t>
            </w:r>
          </w:p>
        </w:tc>
      </w:tr>
      <w:tr w:rsidR="00E51EC2" w:rsidRPr="00412A83" w14:paraId="144530DF" w14:textId="77777777" w:rsidTr="00B95316">
        <w:tc>
          <w:tcPr>
            <w:tcW w:w="2898" w:type="dxa"/>
            <w:tcBorders>
              <w:top w:val="nil"/>
              <w:left w:val="single" w:sz="4" w:space="0" w:color="auto"/>
              <w:bottom w:val="single" w:sz="6" w:space="0" w:color="000000"/>
            </w:tcBorders>
          </w:tcPr>
          <w:p w14:paraId="684D2DEF" w14:textId="77777777" w:rsidR="00E51EC2" w:rsidRPr="00412A83" w:rsidRDefault="00E51EC2" w:rsidP="00B95316">
            <w:pPr>
              <w:pStyle w:val="TableText10"/>
              <w:widowControl w:val="0"/>
              <w:rPr>
                <w:sz w:val="22"/>
                <w:szCs w:val="22"/>
                <w:lang w:val="ro-RO"/>
              </w:rPr>
            </w:pPr>
            <w:r w:rsidRPr="00412A83">
              <w:rPr>
                <w:sz w:val="22"/>
                <w:szCs w:val="22"/>
                <w:lang w:val="ro-RO"/>
              </w:rPr>
              <w:t>Nr. pacienţi cu evenimente</w:t>
            </w:r>
          </w:p>
        </w:tc>
        <w:tc>
          <w:tcPr>
            <w:tcW w:w="1636" w:type="dxa"/>
            <w:tcBorders>
              <w:top w:val="nil"/>
              <w:bottom w:val="single" w:sz="6" w:space="0" w:color="000000"/>
            </w:tcBorders>
          </w:tcPr>
          <w:p w14:paraId="73E8109F" w14:textId="77777777" w:rsidR="00E51EC2" w:rsidRPr="00412A83" w:rsidRDefault="00E51EC2" w:rsidP="00B95316">
            <w:pPr>
              <w:pStyle w:val="TableText10"/>
              <w:widowControl w:val="0"/>
              <w:jc w:val="center"/>
              <w:rPr>
                <w:sz w:val="22"/>
                <w:szCs w:val="22"/>
                <w:lang w:val="ro-RO"/>
              </w:rPr>
            </w:pPr>
            <w:r w:rsidRPr="00412A83">
              <w:rPr>
                <w:sz w:val="22"/>
                <w:szCs w:val="22"/>
                <w:lang w:val="ro-RO"/>
              </w:rPr>
              <w:t>46</w:t>
            </w:r>
          </w:p>
        </w:tc>
        <w:tc>
          <w:tcPr>
            <w:tcW w:w="1933" w:type="dxa"/>
            <w:tcBorders>
              <w:top w:val="nil"/>
              <w:bottom w:val="single" w:sz="6" w:space="0" w:color="000000"/>
            </w:tcBorders>
          </w:tcPr>
          <w:p w14:paraId="28D2AC0F" w14:textId="77777777" w:rsidR="00E51EC2" w:rsidRPr="00412A83" w:rsidRDefault="00E51EC2" w:rsidP="00B95316">
            <w:pPr>
              <w:pStyle w:val="TableText10"/>
              <w:widowControl w:val="0"/>
              <w:jc w:val="center"/>
              <w:rPr>
                <w:sz w:val="22"/>
                <w:szCs w:val="22"/>
                <w:lang w:val="ro-RO"/>
              </w:rPr>
            </w:pPr>
            <w:r w:rsidRPr="00412A83">
              <w:rPr>
                <w:sz w:val="22"/>
                <w:szCs w:val="22"/>
                <w:lang w:val="ro-RO"/>
              </w:rPr>
              <w:t>59</w:t>
            </w:r>
          </w:p>
        </w:tc>
        <w:tc>
          <w:tcPr>
            <w:tcW w:w="2248" w:type="dxa"/>
            <w:tcBorders>
              <w:top w:val="nil"/>
              <w:bottom w:val="single" w:sz="6" w:space="0" w:color="000000"/>
              <w:right w:val="single" w:sz="4" w:space="0" w:color="auto"/>
            </w:tcBorders>
          </w:tcPr>
          <w:p w14:paraId="351F7E83" w14:textId="77777777" w:rsidR="00E51EC2" w:rsidRPr="00412A83" w:rsidRDefault="00E51EC2" w:rsidP="00B95316">
            <w:pPr>
              <w:pStyle w:val="TableText10"/>
              <w:widowControl w:val="0"/>
              <w:jc w:val="center"/>
              <w:rPr>
                <w:sz w:val="22"/>
                <w:szCs w:val="22"/>
                <w:lang w:val="ro-RO"/>
              </w:rPr>
            </w:pPr>
            <w:r w:rsidRPr="00412A83">
              <w:rPr>
                <w:sz w:val="22"/>
                <w:szCs w:val="22"/>
                <w:lang w:val="ro-RO"/>
              </w:rPr>
              <w:t>0,65 (0,44, 0,96)</w:t>
            </w:r>
            <w:r w:rsidRPr="00412A83">
              <w:rPr>
                <w:sz w:val="22"/>
                <w:szCs w:val="22"/>
                <w:lang w:val="ro-RO"/>
              </w:rPr>
              <w:br/>
              <w:t>p=0,0275</w:t>
            </w:r>
          </w:p>
        </w:tc>
      </w:tr>
      <w:tr w:rsidR="00E51EC2" w:rsidRPr="00412A83" w14:paraId="6B47356C" w14:textId="77777777" w:rsidTr="00B95316">
        <w:tc>
          <w:tcPr>
            <w:tcW w:w="2898" w:type="dxa"/>
            <w:tcBorders>
              <w:top w:val="single" w:sz="6" w:space="0" w:color="000000"/>
              <w:left w:val="single" w:sz="4" w:space="0" w:color="auto"/>
              <w:bottom w:val="single" w:sz="4" w:space="0" w:color="auto"/>
            </w:tcBorders>
          </w:tcPr>
          <w:p w14:paraId="3D70A737" w14:textId="77777777" w:rsidR="00E51EC2" w:rsidRPr="00412A83" w:rsidRDefault="00E51EC2" w:rsidP="00EE2041">
            <w:pPr>
              <w:pStyle w:val="TableText10"/>
              <w:widowControl w:val="0"/>
              <w:rPr>
                <w:sz w:val="22"/>
                <w:szCs w:val="22"/>
                <w:lang w:val="ro-RO"/>
              </w:rPr>
            </w:pPr>
            <w:r w:rsidRPr="00412A83">
              <w:rPr>
                <w:sz w:val="22"/>
                <w:szCs w:val="22"/>
                <w:lang w:val="ro-RO"/>
              </w:rPr>
              <w:t>Răspuns complet patologic total* (IÎ 95%)</w:t>
            </w:r>
          </w:p>
        </w:tc>
        <w:tc>
          <w:tcPr>
            <w:tcW w:w="1636" w:type="dxa"/>
            <w:tcBorders>
              <w:top w:val="single" w:sz="6" w:space="0" w:color="000000"/>
              <w:bottom w:val="single" w:sz="4" w:space="0" w:color="auto"/>
            </w:tcBorders>
          </w:tcPr>
          <w:p w14:paraId="25CBB868" w14:textId="77777777" w:rsidR="00E51EC2" w:rsidRPr="00412A83" w:rsidRDefault="00E51EC2" w:rsidP="00B95316">
            <w:pPr>
              <w:pStyle w:val="TableText10"/>
              <w:widowControl w:val="0"/>
              <w:jc w:val="center"/>
              <w:rPr>
                <w:sz w:val="22"/>
                <w:szCs w:val="22"/>
                <w:lang w:val="ro-RO"/>
              </w:rPr>
            </w:pPr>
            <w:r w:rsidRPr="00412A83">
              <w:rPr>
                <w:sz w:val="22"/>
                <w:szCs w:val="22"/>
                <w:lang w:val="ro-RO"/>
              </w:rPr>
              <w:t>40%</w:t>
            </w:r>
          </w:p>
          <w:p w14:paraId="136E35F1" w14:textId="77777777" w:rsidR="00E51EC2" w:rsidRPr="00412A83" w:rsidRDefault="00E51EC2" w:rsidP="00B95316">
            <w:pPr>
              <w:pStyle w:val="TableText10"/>
              <w:widowControl w:val="0"/>
              <w:jc w:val="center"/>
              <w:rPr>
                <w:sz w:val="22"/>
                <w:szCs w:val="22"/>
                <w:lang w:val="ro-RO"/>
              </w:rPr>
            </w:pPr>
            <w:r w:rsidRPr="00412A83">
              <w:rPr>
                <w:sz w:val="22"/>
                <w:szCs w:val="22"/>
                <w:lang w:val="ro-RO"/>
              </w:rPr>
              <w:t>(31,0, 49,6)</w:t>
            </w:r>
          </w:p>
        </w:tc>
        <w:tc>
          <w:tcPr>
            <w:tcW w:w="1933" w:type="dxa"/>
            <w:tcBorders>
              <w:top w:val="single" w:sz="6" w:space="0" w:color="000000"/>
              <w:bottom w:val="single" w:sz="4" w:space="0" w:color="auto"/>
            </w:tcBorders>
          </w:tcPr>
          <w:p w14:paraId="06180EF5" w14:textId="77777777" w:rsidR="00E51EC2" w:rsidRPr="00412A83" w:rsidRDefault="00E51EC2" w:rsidP="00B95316">
            <w:pPr>
              <w:pStyle w:val="TableText10"/>
              <w:widowControl w:val="0"/>
              <w:jc w:val="center"/>
              <w:rPr>
                <w:sz w:val="22"/>
                <w:szCs w:val="22"/>
                <w:lang w:val="ro-RO"/>
              </w:rPr>
            </w:pPr>
            <w:r w:rsidRPr="00412A83">
              <w:rPr>
                <w:sz w:val="22"/>
                <w:szCs w:val="22"/>
                <w:lang w:val="ro-RO"/>
              </w:rPr>
              <w:t>20,7%</w:t>
            </w:r>
          </w:p>
          <w:p w14:paraId="64028D84" w14:textId="77777777" w:rsidR="00E51EC2" w:rsidRPr="00412A83" w:rsidRDefault="00E51EC2" w:rsidP="00B95316">
            <w:pPr>
              <w:pStyle w:val="TableText10"/>
              <w:widowControl w:val="0"/>
              <w:jc w:val="center"/>
              <w:rPr>
                <w:sz w:val="22"/>
                <w:szCs w:val="22"/>
                <w:lang w:val="ro-RO"/>
              </w:rPr>
            </w:pPr>
            <w:r w:rsidRPr="00412A83">
              <w:rPr>
                <w:sz w:val="22"/>
                <w:szCs w:val="22"/>
                <w:lang w:val="ro-RO"/>
              </w:rPr>
              <w:t>(13,7, 29,2)</w:t>
            </w:r>
          </w:p>
        </w:tc>
        <w:tc>
          <w:tcPr>
            <w:tcW w:w="2248" w:type="dxa"/>
            <w:tcBorders>
              <w:top w:val="single" w:sz="6" w:space="0" w:color="000000"/>
              <w:bottom w:val="single" w:sz="4" w:space="0" w:color="auto"/>
              <w:right w:val="single" w:sz="4" w:space="0" w:color="auto"/>
            </w:tcBorders>
          </w:tcPr>
          <w:p w14:paraId="50FBE9DA" w14:textId="77777777" w:rsidR="00E51EC2" w:rsidRPr="00412A83" w:rsidRDefault="00E51EC2" w:rsidP="00B95316">
            <w:pPr>
              <w:pStyle w:val="TableText10"/>
              <w:widowControl w:val="0"/>
              <w:jc w:val="center"/>
              <w:rPr>
                <w:sz w:val="22"/>
                <w:szCs w:val="22"/>
                <w:lang w:val="ro-RO"/>
              </w:rPr>
            </w:pPr>
            <w:r w:rsidRPr="00412A83">
              <w:rPr>
                <w:sz w:val="22"/>
                <w:szCs w:val="22"/>
                <w:lang w:val="ro-RO"/>
              </w:rPr>
              <w:t>P=0,0014</w:t>
            </w:r>
          </w:p>
        </w:tc>
      </w:tr>
      <w:tr w:rsidR="00E51EC2" w:rsidRPr="00412A83" w14:paraId="1C2E3958" w14:textId="77777777" w:rsidTr="00B95316">
        <w:tc>
          <w:tcPr>
            <w:tcW w:w="2898" w:type="dxa"/>
            <w:tcBorders>
              <w:top w:val="single" w:sz="4" w:space="0" w:color="auto"/>
              <w:left w:val="single" w:sz="4" w:space="0" w:color="auto"/>
              <w:bottom w:val="nil"/>
              <w:right w:val="single" w:sz="4" w:space="0" w:color="auto"/>
            </w:tcBorders>
          </w:tcPr>
          <w:p w14:paraId="25D95949" w14:textId="77777777" w:rsidR="00E51EC2" w:rsidRPr="00412A83" w:rsidRDefault="00E51EC2" w:rsidP="00E72982">
            <w:pPr>
              <w:pStyle w:val="TableText10"/>
              <w:widowControl w:val="0"/>
              <w:rPr>
                <w:sz w:val="22"/>
                <w:szCs w:val="22"/>
                <w:lang w:val="ro-RO"/>
              </w:rPr>
            </w:pPr>
            <w:r w:rsidRPr="00412A83">
              <w:rPr>
                <w:rFonts w:eastAsia="MS Mincho"/>
                <w:sz w:val="22"/>
                <w:szCs w:val="22"/>
                <w:lang w:val="ro-RO"/>
              </w:rPr>
              <w:t>Supravieţuirea generală</w:t>
            </w:r>
          </w:p>
        </w:tc>
        <w:tc>
          <w:tcPr>
            <w:tcW w:w="1636" w:type="dxa"/>
            <w:tcBorders>
              <w:top w:val="single" w:sz="4" w:space="0" w:color="auto"/>
              <w:left w:val="single" w:sz="4" w:space="0" w:color="auto"/>
              <w:bottom w:val="nil"/>
              <w:right w:val="single" w:sz="4" w:space="0" w:color="auto"/>
            </w:tcBorders>
          </w:tcPr>
          <w:p w14:paraId="1E431279" w14:textId="77777777" w:rsidR="00E51EC2" w:rsidRPr="00412A83" w:rsidRDefault="00E51EC2" w:rsidP="00B95316">
            <w:pPr>
              <w:pStyle w:val="TableText10"/>
              <w:widowControl w:val="0"/>
              <w:jc w:val="center"/>
              <w:rPr>
                <w:sz w:val="22"/>
                <w:szCs w:val="22"/>
                <w:lang w:val="ro-RO"/>
              </w:rPr>
            </w:pPr>
          </w:p>
        </w:tc>
        <w:tc>
          <w:tcPr>
            <w:tcW w:w="1933" w:type="dxa"/>
            <w:tcBorders>
              <w:top w:val="single" w:sz="4" w:space="0" w:color="auto"/>
              <w:left w:val="single" w:sz="4" w:space="0" w:color="auto"/>
              <w:bottom w:val="nil"/>
              <w:right w:val="single" w:sz="4" w:space="0" w:color="auto"/>
            </w:tcBorders>
          </w:tcPr>
          <w:p w14:paraId="0E287457" w14:textId="77777777" w:rsidR="00E51EC2" w:rsidRPr="00412A83" w:rsidRDefault="00E51EC2" w:rsidP="00B95316">
            <w:pPr>
              <w:pStyle w:val="TableText10"/>
              <w:widowControl w:val="0"/>
              <w:jc w:val="center"/>
              <w:rPr>
                <w:sz w:val="22"/>
                <w:szCs w:val="22"/>
                <w:lang w:val="ro-RO"/>
              </w:rPr>
            </w:pPr>
          </w:p>
        </w:tc>
        <w:tc>
          <w:tcPr>
            <w:tcW w:w="2248" w:type="dxa"/>
            <w:tcBorders>
              <w:top w:val="single" w:sz="4" w:space="0" w:color="auto"/>
              <w:left w:val="single" w:sz="4" w:space="0" w:color="auto"/>
              <w:bottom w:val="nil"/>
              <w:right w:val="single" w:sz="4" w:space="0" w:color="auto"/>
            </w:tcBorders>
          </w:tcPr>
          <w:p w14:paraId="4103F2EA" w14:textId="77777777" w:rsidR="00E51EC2" w:rsidRPr="00412A83" w:rsidRDefault="00E51EC2" w:rsidP="00B95316">
            <w:pPr>
              <w:pStyle w:val="TableText10"/>
              <w:widowControl w:val="0"/>
              <w:jc w:val="center"/>
              <w:rPr>
                <w:sz w:val="22"/>
                <w:szCs w:val="22"/>
                <w:lang w:val="ro-RO"/>
              </w:rPr>
            </w:pPr>
            <w:r w:rsidRPr="00412A83">
              <w:rPr>
                <w:sz w:val="22"/>
                <w:szCs w:val="22"/>
                <w:lang w:val="ro-RO"/>
              </w:rPr>
              <w:t>Risc relativ</w:t>
            </w:r>
          </w:p>
          <w:p w14:paraId="4F8AD585" w14:textId="77777777" w:rsidR="00E51EC2" w:rsidRPr="00412A83" w:rsidRDefault="00E51EC2" w:rsidP="00B95316">
            <w:pPr>
              <w:pStyle w:val="TableText10"/>
              <w:widowControl w:val="0"/>
              <w:jc w:val="center"/>
              <w:rPr>
                <w:sz w:val="22"/>
                <w:szCs w:val="22"/>
                <w:lang w:val="ro-RO"/>
              </w:rPr>
            </w:pPr>
            <w:r w:rsidRPr="00412A83">
              <w:rPr>
                <w:sz w:val="22"/>
                <w:szCs w:val="22"/>
                <w:lang w:val="ro-RO"/>
              </w:rPr>
              <w:t>(IÎ 95%)</w:t>
            </w:r>
          </w:p>
        </w:tc>
      </w:tr>
      <w:tr w:rsidR="00E51EC2" w:rsidRPr="00412A83" w14:paraId="11C9E2D5" w14:textId="77777777" w:rsidTr="00B95316">
        <w:tc>
          <w:tcPr>
            <w:tcW w:w="2898" w:type="dxa"/>
            <w:tcBorders>
              <w:top w:val="nil"/>
              <w:left w:val="single" w:sz="4" w:space="0" w:color="auto"/>
              <w:bottom w:val="single" w:sz="4" w:space="0" w:color="auto"/>
              <w:right w:val="single" w:sz="4" w:space="0" w:color="auto"/>
            </w:tcBorders>
          </w:tcPr>
          <w:p w14:paraId="345A9945" w14:textId="77777777" w:rsidR="00E51EC2" w:rsidRPr="00412A83" w:rsidRDefault="00E51EC2" w:rsidP="00B95316">
            <w:pPr>
              <w:pStyle w:val="TableText10"/>
              <w:widowControl w:val="0"/>
              <w:rPr>
                <w:sz w:val="22"/>
                <w:szCs w:val="22"/>
                <w:lang w:val="ro-RO"/>
              </w:rPr>
            </w:pPr>
            <w:r w:rsidRPr="00412A83">
              <w:rPr>
                <w:sz w:val="22"/>
                <w:szCs w:val="22"/>
                <w:lang w:val="ro-RO"/>
              </w:rPr>
              <w:t>Nr. pacienţi cu evenimente</w:t>
            </w:r>
          </w:p>
        </w:tc>
        <w:tc>
          <w:tcPr>
            <w:tcW w:w="1636" w:type="dxa"/>
            <w:tcBorders>
              <w:top w:val="nil"/>
              <w:left w:val="single" w:sz="4" w:space="0" w:color="auto"/>
              <w:bottom w:val="single" w:sz="4" w:space="0" w:color="auto"/>
              <w:right w:val="single" w:sz="4" w:space="0" w:color="auto"/>
            </w:tcBorders>
          </w:tcPr>
          <w:p w14:paraId="12B6BDAB" w14:textId="77777777" w:rsidR="00E51EC2" w:rsidRPr="00412A83" w:rsidRDefault="00E51EC2" w:rsidP="00B95316">
            <w:pPr>
              <w:pStyle w:val="TableText10"/>
              <w:widowControl w:val="0"/>
              <w:jc w:val="center"/>
              <w:rPr>
                <w:sz w:val="22"/>
                <w:szCs w:val="22"/>
                <w:lang w:val="ro-RO"/>
              </w:rPr>
            </w:pPr>
            <w:r w:rsidRPr="00412A83">
              <w:rPr>
                <w:sz w:val="22"/>
                <w:szCs w:val="22"/>
                <w:lang w:val="ro-RO"/>
              </w:rPr>
              <w:t>22</w:t>
            </w:r>
          </w:p>
        </w:tc>
        <w:tc>
          <w:tcPr>
            <w:tcW w:w="1933" w:type="dxa"/>
            <w:tcBorders>
              <w:top w:val="nil"/>
              <w:left w:val="single" w:sz="4" w:space="0" w:color="auto"/>
              <w:bottom w:val="single" w:sz="4" w:space="0" w:color="auto"/>
              <w:right w:val="single" w:sz="4" w:space="0" w:color="auto"/>
            </w:tcBorders>
          </w:tcPr>
          <w:p w14:paraId="0796F52F" w14:textId="77777777" w:rsidR="00E51EC2" w:rsidRPr="00412A83" w:rsidRDefault="00E51EC2" w:rsidP="00B95316">
            <w:pPr>
              <w:pStyle w:val="TableText10"/>
              <w:widowControl w:val="0"/>
              <w:jc w:val="center"/>
              <w:rPr>
                <w:sz w:val="22"/>
                <w:szCs w:val="22"/>
                <w:lang w:val="ro-RO"/>
              </w:rPr>
            </w:pPr>
            <w:r w:rsidRPr="00412A83">
              <w:rPr>
                <w:sz w:val="22"/>
                <w:szCs w:val="22"/>
                <w:lang w:val="ro-RO"/>
              </w:rPr>
              <w:t>33</w:t>
            </w:r>
          </w:p>
        </w:tc>
        <w:tc>
          <w:tcPr>
            <w:tcW w:w="2248" w:type="dxa"/>
            <w:tcBorders>
              <w:top w:val="nil"/>
              <w:left w:val="single" w:sz="4" w:space="0" w:color="auto"/>
              <w:bottom w:val="single" w:sz="4" w:space="0" w:color="auto"/>
              <w:right w:val="single" w:sz="4" w:space="0" w:color="auto"/>
            </w:tcBorders>
          </w:tcPr>
          <w:p w14:paraId="4548B80F" w14:textId="77777777" w:rsidR="00E51EC2" w:rsidRPr="00412A83" w:rsidRDefault="00E51EC2" w:rsidP="00B95316">
            <w:pPr>
              <w:pStyle w:val="TableText10"/>
              <w:widowControl w:val="0"/>
              <w:jc w:val="center"/>
              <w:rPr>
                <w:sz w:val="22"/>
                <w:szCs w:val="22"/>
                <w:lang w:val="ro-RO"/>
              </w:rPr>
            </w:pPr>
            <w:r w:rsidRPr="00412A83">
              <w:rPr>
                <w:sz w:val="22"/>
                <w:szCs w:val="22"/>
                <w:lang w:val="ro-RO"/>
              </w:rPr>
              <w:t>0,59 (0</w:t>
            </w:r>
            <w:r w:rsidR="00843022">
              <w:rPr>
                <w:sz w:val="22"/>
                <w:szCs w:val="22"/>
                <w:lang w:val="ro-RO"/>
              </w:rPr>
              <w:t>,</w:t>
            </w:r>
            <w:r w:rsidRPr="00412A83">
              <w:rPr>
                <w:sz w:val="22"/>
                <w:szCs w:val="22"/>
                <w:lang w:val="ro-RO"/>
              </w:rPr>
              <w:t>35, 1,02)</w:t>
            </w:r>
            <w:r w:rsidRPr="00412A83">
              <w:rPr>
                <w:sz w:val="22"/>
                <w:szCs w:val="22"/>
                <w:lang w:val="ro-RO"/>
              </w:rPr>
              <w:br/>
              <w:t>p=0,0555</w:t>
            </w:r>
          </w:p>
        </w:tc>
      </w:tr>
    </w:tbl>
    <w:p w14:paraId="090FAE85" w14:textId="77777777" w:rsidR="00E51EC2" w:rsidRPr="00D57F66" w:rsidRDefault="00E51EC2" w:rsidP="00E51EC2">
      <w:pPr>
        <w:rPr>
          <w:szCs w:val="22"/>
          <w:lang w:val="ro-RO"/>
        </w:rPr>
      </w:pPr>
      <w:r w:rsidRPr="00D57F66">
        <w:rPr>
          <w:szCs w:val="22"/>
          <w:lang w:val="ro-RO"/>
        </w:rPr>
        <w:t xml:space="preserve">* definit ca absenţa oricărei forme de </w:t>
      </w:r>
      <w:r w:rsidR="002A5932" w:rsidRPr="00D57F66">
        <w:rPr>
          <w:szCs w:val="22"/>
          <w:lang w:val="ro-RO"/>
        </w:rPr>
        <w:t>cancer</w:t>
      </w:r>
      <w:r w:rsidRPr="00D57F66">
        <w:rPr>
          <w:szCs w:val="22"/>
          <w:lang w:val="ro-RO"/>
        </w:rPr>
        <w:t xml:space="preserve"> invaziv atât la nivelul sânului cât şi </w:t>
      </w:r>
      <w:r w:rsidR="00DD155E" w:rsidRPr="00D57F66">
        <w:rPr>
          <w:szCs w:val="22"/>
          <w:lang w:val="ro-RO"/>
        </w:rPr>
        <w:t xml:space="preserve">a </w:t>
      </w:r>
      <w:r w:rsidRPr="00D57F66">
        <w:rPr>
          <w:szCs w:val="22"/>
          <w:lang w:val="ro-RO"/>
        </w:rPr>
        <w:t>ganglionilor axilari</w:t>
      </w:r>
    </w:p>
    <w:p w14:paraId="39A6CD14" w14:textId="77777777" w:rsidR="00E51EC2" w:rsidRPr="00412A83" w:rsidRDefault="00E51EC2" w:rsidP="00E51EC2">
      <w:pPr>
        <w:rPr>
          <w:szCs w:val="22"/>
          <w:highlight w:val="yellow"/>
          <w:lang w:val="ro-RO"/>
        </w:rPr>
      </w:pPr>
    </w:p>
    <w:p w14:paraId="4F164AE9" w14:textId="77777777" w:rsidR="00E51EC2" w:rsidRPr="00412A83" w:rsidRDefault="00E51EC2" w:rsidP="00E51EC2">
      <w:pPr>
        <w:rPr>
          <w:szCs w:val="22"/>
          <w:lang w:val="ro-RO"/>
        </w:rPr>
      </w:pPr>
      <w:r w:rsidRPr="00412A83">
        <w:rPr>
          <w:szCs w:val="22"/>
          <w:lang w:val="ro-RO"/>
        </w:rPr>
        <w:t xml:space="preserve">A fost estimat un beneficiu absolut de 13 procente în favoarea braţului cu Herceptin </w:t>
      </w:r>
      <w:r w:rsidR="00083BD1">
        <w:rPr>
          <w:szCs w:val="22"/>
          <w:lang w:val="ro-RO"/>
        </w:rPr>
        <w:t>pentru</w:t>
      </w:r>
      <w:r w:rsidRPr="00412A83">
        <w:rPr>
          <w:szCs w:val="22"/>
          <w:lang w:val="ro-RO"/>
        </w:rPr>
        <w:t xml:space="preserve"> supravieţuirea fără semne de boală </w:t>
      </w:r>
      <w:r w:rsidR="00F06D3E">
        <w:rPr>
          <w:szCs w:val="22"/>
          <w:lang w:val="ro-RO"/>
        </w:rPr>
        <w:t>la</w:t>
      </w:r>
      <w:r w:rsidRPr="00412A83">
        <w:rPr>
          <w:szCs w:val="22"/>
          <w:lang w:val="ro-RO"/>
        </w:rPr>
        <w:t xml:space="preserve"> 3 ani (65% comparativ cu 52%).</w:t>
      </w:r>
    </w:p>
    <w:p w14:paraId="2544B3E6" w14:textId="77777777" w:rsidR="00E51EC2" w:rsidRPr="00412A83" w:rsidRDefault="00E51EC2" w:rsidP="00E51EC2">
      <w:pPr>
        <w:rPr>
          <w:color w:val="000000"/>
          <w:szCs w:val="22"/>
          <w:lang w:val="ro-RO"/>
        </w:rPr>
      </w:pPr>
    </w:p>
    <w:p w14:paraId="57B63D91" w14:textId="77777777" w:rsidR="00E51EC2" w:rsidRPr="00412A83" w:rsidRDefault="00EF7D94" w:rsidP="00E51EC2">
      <w:pPr>
        <w:rPr>
          <w:i/>
          <w:color w:val="000000"/>
          <w:szCs w:val="22"/>
          <w:lang w:val="ro-RO"/>
        </w:rPr>
      </w:pPr>
      <w:r>
        <w:rPr>
          <w:i/>
          <w:color w:val="000000"/>
          <w:szCs w:val="22"/>
          <w:lang w:val="ro-RO"/>
        </w:rPr>
        <w:t>Form</w:t>
      </w:r>
      <w:r w:rsidR="00C46309">
        <w:rPr>
          <w:i/>
          <w:color w:val="000000"/>
          <w:szCs w:val="22"/>
          <w:lang w:val="ro-RO"/>
        </w:rPr>
        <w:t>a</w:t>
      </w:r>
      <w:r w:rsidR="00E51EC2">
        <w:rPr>
          <w:i/>
          <w:color w:val="000000"/>
          <w:szCs w:val="22"/>
          <w:lang w:val="ro-RO"/>
        </w:rPr>
        <w:t xml:space="preserve"> subcutanată</w:t>
      </w:r>
    </w:p>
    <w:p w14:paraId="0564DAAA" w14:textId="77777777" w:rsidR="00E51EC2" w:rsidRPr="00412A83" w:rsidRDefault="00E51EC2" w:rsidP="00E51EC2">
      <w:pPr>
        <w:rPr>
          <w:color w:val="000000"/>
          <w:szCs w:val="22"/>
          <w:lang w:val="ro-RO"/>
        </w:rPr>
      </w:pPr>
    </w:p>
    <w:p w14:paraId="09257052" w14:textId="77777777" w:rsidR="00E51EC2" w:rsidRPr="00412A83" w:rsidRDefault="00F54539" w:rsidP="00E51EC2">
      <w:pPr>
        <w:rPr>
          <w:color w:val="000000"/>
          <w:szCs w:val="22"/>
          <w:lang w:val="ro-RO"/>
        </w:rPr>
      </w:pPr>
      <w:r w:rsidRPr="00412A83">
        <w:rPr>
          <w:color w:val="000000"/>
          <w:szCs w:val="22"/>
          <w:lang w:val="ro-RO"/>
        </w:rPr>
        <w:t xml:space="preserve">Studiul </w:t>
      </w:r>
      <w:r>
        <w:rPr>
          <w:color w:val="000000"/>
          <w:szCs w:val="22"/>
          <w:lang w:val="ro-RO"/>
        </w:rPr>
        <w:t xml:space="preserve">clinic </w:t>
      </w:r>
      <w:r w:rsidRPr="00412A83">
        <w:rPr>
          <w:color w:val="000000"/>
          <w:szCs w:val="22"/>
          <w:lang w:val="ro-RO"/>
        </w:rPr>
        <w:t xml:space="preserve">BO22227 a fost </w:t>
      </w:r>
      <w:r>
        <w:rPr>
          <w:color w:val="000000"/>
          <w:szCs w:val="22"/>
          <w:lang w:val="ro-RO"/>
        </w:rPr>
        <w:t>conceput</w:t>
      </w:r>
      <w:r w:rsidRPr="00412A83">
        <w:rPr>
          <w:color w:val="000000"/>
          <w:szCs w:val="22"/>
          <w:lang w:val="ro-RO"/>
        </w:rPr>
        <w:t xml:space="preserve"> pentru a demonstra</w:t>
      </w:r>
      <w:r>
        <w:rPr>
          <w:color w:val="000000"/>
          <w:szCs w:val="22"/>
          <w:lang w:val="ro-RO"/>
        </w:rPr>
        <w:t xml:space="preserve"> non-</w:t>
      </w:r>
      <w:r w:rsidRPr="00BD1C07">
        <w:rPr>
          <w:color w:val="000000"/>
          <w:szCs w:val="22"/>
          <w:lang w:val="ro-RO"/>
        </w:rPr>
        <w:t xml:space="preserve">inferioritatea </w:t>
      </w:r>
      <w:r>
        <w:rPr>
          <w:color w:val="000000"/>
          <w:szCs w:val="22"/>
          <w:lang w:val="ro-RO"/>
        </w:rPr>
        <w:t xml:space="preserve">tratamentului cu </w:t>
      </w:r>
      <w:r w:rsidRPr="00BD1C07">
        <w:rPr>
          <w:color w:val="000000"/>
          <w:szCs w:val="22"/>
          <w:lang w:val="ro-RO"/>
        </w:rPr>
        <w:t xml:space="preserve">Herceptin </w:t>
      </w:r>
      <w:r>
        <w:rPr>
          <w:color w:val="000000"/>
          <w:szCs w:val="22"/>
          <w:lang w:val="ro-RO"/>
        </w:rPr>
        <w:t>forma subcutanată</w:t>
      </w:r>
      <w:r w:rsidRPr="00BD1C07">
        <w:rPr>
          <w:color w:val="000000"/>
          <w:szCs w:val="22"/>
          <w:lang w:val="ro-RO"/>
        </w:rPr>
        <w:t xml:space="preserve"> comparativ cu Herceptin </w:t>
      </w:r>
      <w:r>
        <w:rPr>
          <w:color w:val="000000"/>
          <w:szCs w:val="22"/>
          <w:lang w:val="ro-RO"/>
        </w:rPr>
        <w:t>forma intravenoasă</w:t>
      </w:r>
      <w:r w:rsidRPr="00BD1C07">
        <w:rPr>
          <w:color w:val="000000"/>
          <w:szCs w:val="22"/>
          <w:lang w:val="ro-RO"/>
        </w:rPr>
        <w:t>, pe</w:t>
      </w:r>
      <w:r>
        <w:rPr>
          <w:color w:val="000000"/>
          <w:szCs w:val="22"/>
          <w:lang w:val="ro-RO"/>
        </w:rPr>
        <w:t xml:space="preserve"> baza</w:t>
      </w:r>
      <w:r w:rsidRPr="00BD1C07">
        <w:rPr>
          <w:color w:val="000000"/>
          <w:szCs w:val="22"/>
          <w:lang w:val="ro-RO"/>
        </w:rPr>
        <w:t xml:space="preserve"> </w:t>
      </w:r>
      <w:r w:rsidRPr="00960D3A">
        <w:rPr>
          <w:color w:val="000000"/>
          <w:szCs w:val="22"/>
          <w:lang w:val="ro-RO"/>
        </w:rPr>
        <w:t>criteriilor principale de FC şi eficacitate (C</w:t>
      </w:r>
      <w:r w:rsidRPr="00960D3A">
        <w:rPr>
          <w:color w:val="000000"/>
          <w:szCs w:val="22"/>
          <w:vertAlign w:val="subscript"/>
          <w:lang w:val="ro-RO"/>
        </w:rPr>
        <w:t>min</w:t>
      </w:r>
      <w:r w:rsidRPr="00960D3A">
        <w:rPr>
          <w:color w:val="000000"/>
          <w:szCs w:val="22"/>
          <w:lang w:val="ro-RO"/>
        </w:rPr>
        <w:t xml:space="preserve"> a trastuzumab înainte de administrarea dozei </w:t>
      </w:r>
      <w:r>
        <w:rPr>
          <w:color w:val="000000"/>
          <w:szCs w:val="22"/>
          <w:lang w:val="ro-RO"/>
        </w:rPr>
        <w:t>din</w:t>
      </w:r>
      <w:r w:rsidRPr="00960D3A">
        <w:rPr>
          <w:color w:val="000000"/>
          <w:szCs w:val="22"/>
          <w:lang w:val="ro-RO"/>
        </w:rPr>
        <w:t xml:space="preserve"> Ciclul 8 şi, respectiv, rata de RCp corespunzătoare intervenţiei chirurgicale definitive)</w:t>
      </w:r>
      <w:r>
        <w:rPr>
          <w:color w:val="000000"/>
          <w:szCs w:val="22"/>
          <w:lang w:val="ro-RO"/>
        </w:rPr>
        <w:t>.</w:t>
      </w:r>
      <w:r w:rsidR="00E51EC2" w:rsidRPr="00BD1C07">
        <w:rPr>
          <w:color w:val="000000"/>
          <w:szCs w:val="22"/>
          <w:lang w:val="ro-RO"/>
        </w:rPr>
        <w:t xml:space="preserve"> La un număr de 595 de pacienţi cu </w:t>
      </w:r>
      <w:r w:rsidR="00E561BA">
        <w:rPr>
          <w:color w:val="000000"/>
          <w:szCs w:val="22"/>
          <w:lang w:val="ro-RO"/>
        </w:rPr>
        <w:t>cancer</w:t>
      </w:r>
      <w:r w:rsidR="00E51EC2" w:rsidRPr="00BD1C07">
        <w:rPr>
          <w:color w:val="000000"/>
          <w:szCs w:val="22"/>
          <w:lang w:val="ro-RO"/>
        </w:rPr>
        <w:t xml:space="preserve"> mamar </w:t>
      </w:r>
      <w:r w:rsidR="00526D3A">
        <w:rPr>
          <w:color w:val="000000"/>
          <w:szCs w:val="22"/>
          <w:lang w:val="ro-RO"/>
        </w:rPr>
        <w:t xml:space="preserve">HER2 pozitiv, </w:t>
      </w:r>
      <w:r w:rsidR="00E51EC2" w:rsidRPr="00BD1C07">
        <w:rPr>
          <w:color w:val="000000"/>
          <w:szCs w:val="22"/>
          <w:lang w:val="ro-RO"/>
        </w:rPr>
        <w:t xml:space="preserve">local avansat sau operabil, inclusiv pacienţi cu </w:t>
      </w:r>
      <w:r w:rsidR="00E561BA">
        <w:rPr>
          <w:color w:val="000000"/>
          <w:szCs w:val="22"/>
          <w:lang w:val="ro-RO"/>
        </w:rPr>
        <w:t>cancer</w:t>
      </w:r>
      <w:r w:rsidR="00E51EC2" w:rsidRPr="00BD1C07">
        <w:rPr>
          <w:color w:val="000000"/>
          <w:szCs w:val="22"/>
          <w:lang w:val="ro-RO"/>
        </w:rPr>
        <w:t xml:space="preserve"> mamar inflamator, au fost administrate opt cicluri terapeutice de Herceptin </w:t>
      </w:r>
      <w:r w:rsidR="005913DD">
        <w:rPr>
          <w:color w:val="000000"/>
          <w:szCs w:val="22"/>
          <w:lang w:val="ro-RO"/>
        </w:rPr>
        <w:t>form</w:t>
      </w:r>
      <w:r w:rsidR="00C46309">
        <w:rPr>
          <w:color w:val="000000"/>
          <w:szCs w:val="22"/>
          <w:lang w:val="ro-RO"/>
        </w:rPr>
        <w:t>a</w:t>
      </w:r>
      <w:r w:rsidR="00E51EC2">
        <w:rPr>
          <w:color w:val="000000"/>
          <w:szCs w:val="22"/>
          <w:lang w:val="ro-RO"/>
        </w:rPr>
        <w:t xml:space="preserve"> intravenoasă</w:t>
      </w:r>
      <w:r w:rsidR="00E51EC2" w:rsidRPr="00BD1C07">
        <w:rPr>
          <w:color w:val="000000"/>
          <w:szCs w:val="22"/>
          <w:lang w:val="ro-RO"/>
        </w:rPr>
        <w:t xml:space="preserve"> sau de Herceptin </w:t>
      </w:r>
      <w:r w:rsidR="005913DD">
        <w:rPr>
          <w:color w:val="000000"/>
          <w:szCs w:val="22"/>
          <w:lang w:val="ro-RO"/>
        </w:rPr>
        <w:t>form</w:t>
      </w:r>
      <w:r w:rsidR="00C46309">
        <w:rPr>
          <w:color w:val="000000"/>
          <w:szCs w:val="22"/>
          <w:lang w:val="ro-RO"/>
        </w:rPr>
        <w:t>a</w:t>
      </w:r>
      <w:r w:rsidR="00E51EC2">
        <w:rPr>
          <w:color w:val="000000"/>
          <w:szCs w:val="22"/>
          <w:lang w:val="ro-RO"/>
        </w:rPr>
        <w:t xml:space="preserve"> subcutanată</w:t>
      </w:r>
      <w:r w:rsidR="00E51EC2" w:rsidRPr="00BD1C07">
        <w:rPr>
          <w:color w:val="000000"/>
          <w:szCs w:val="22"/>
          <w:lang w:val="ro-RO"/>
        </w:rPr>
        <w:t>, concomitent</w:t>
      </w:r>
      <w:r w:rsidR="00E51EC2" w:rsidRPr="00412A83">
        <w:rPr>
          <w:color w:val="000000"/>
          <w:szCs w:val="22"/>
          <w:lang w:val="ro-RO"/>
        </w:rPr>
        <w:t xml:space="preserve"> cu chimioterapie (</w:t>
      </w:r>
      <w:r w:rsidR="00E51EC2">
        <w:rPr>
          <w:color w:val="000000"/>
          <w:szCs w:val="22"/>
          <w:lang w:val="ro-RO"/>
        </w:rPr>
        <w:t xml:space="preserve">4 cicluri de </w:t>
      </w:r>
      <w:r w:rsidR="00E51EC2" w:rsidRPr="00412A83">
        <w:rPr>
          <w:color w:val="000000"/>
          <w:szCs w:val="22"/>
          <w:lang w:val="ro-RO"/>
        </w:rPr>
        <w:t>docetaxel</w:t>
      </w:r>
      <w:r w:rsidR="00E51EC2">
        <w:rPr>
          <w:color w:val="000000"/>
          <w:szCs w:val="22"/>
          <w:lang w:val="ro-RO"/>
        </w:rPr>
        <w:t>, 75 mg/m</w:t>
      </w:r>
      <w:r w:rsidR="00E51EC2" w:rsidRPr="00500B60">
        <w:rPr>
          <w:color w:val="000000"/>
          <w:szCs w:val="22"/>
          <w:vertAlign w:val="superscript"/>
          <w:lang w:val="ro-RO"/>
        </w:rPr>
        <w:t>2</w:t>
      </w:r>
      <w:r w:rsidR="00E51EC2" w:rsidRPr="00412A83">
        <w:rPr>
          <w:color w:val="000000"/>
          <w:szCs w:val="22"/>
          <w:lang w:val="ro-RO"/>
        </w:rPr>
        <w:t xml:space="preserve"> </w:t>
      </w:r>
      <w:r w:rsidR="00E51EC2">
        <w:rPr>
          <w:color w:val="000000"/>
          <w:szCs w:val="22"/>
          <w:lang w:val="ro-RO"/>
        </w:rPr>
        <w:t xml:space="preserve">în perfuzie intravenoasă, urmate de 4 cicluri de </w:t>
      </w:r>
      <w:r w:rsidR="00E51EC2" w:rsidRPr="00412A83">
        <w:rPr>
          <w:color w:val="000000"/>
          <w:szCs w:val="22"/>
          <w:lang w:val="ro-RO"/>
        </w:rPr>
        <w:t>FEC</w:t>
      </w:r>
      <w:r w:rsidR="00DD155E">
        <w:rPr>
          <w:color w:val="000000"/>
          <w:szCs w:val="22"/>
          <w:lang w:val="ro-RO"/>
        </w:rPr>
        <w:t xml:space="preserve"> </w:t>
      </w:r>
      <w:r w:rsidR="00E51EC2">
        <w:rPr>
          <w:color w:val="000000"/>
          <w:szCs w:val="22"/>
          <w:lang w:val="ro-RO"/>
        </w:rPr>
        <w:t>(</w:t>
      </w:r>
      <w:r w:rsidR="00E51EC2" w:rsidRPr="008002FA">
        <w:rPr>
          <w:color w:val="000000"/>
          <w:szCs w:val="22"/>
          <w:lang w:val="ro-RO"/>
        </w:rPr>
        <w:t>[500 mg/m</w:t>
      </w:r>
      <w:r w:rsidR="00E51EC2" w:rsidRPr="008002FA">
        <w:rPr>
          <w:color w:val="000000"/>
          <w:szCs w:val="22"/>
          <w:vertAlign w:val="superscript"/>
          <w:lang w:val="ro-RO"/>
        </w:rPr>
        <w:t>2</w:t>
      </w:r>
      <w:r w:rsidR="00E51EC2" w:rsidRPr="008002FA">
        <w:rPr>
          <w:color w:val="000000"/>
          <w:szCs w:val="22"/>
          <w:lang w:val="ro-RO"/>
        </w:rPr>
        <w:t xml:space="preserve"> 5</w:t>
      </w:r>
      <w:r w:rsidR="00E51EC2" w:rsidRPr="008002FA">
        <w:rPr>
          <w:color w:val="000000"/>
          <w:szCs w:val="22"/>
          <w:lang w:val="ro-RO"/>
        </w:rPr>
        <w:noBreakHyphen/>
        <w:t xml:space="preserve">fluorouracil; </w:t>
      </w:r>
      <w:r w:rsidR="00E51EC2">
        <w:rPr>
          <w:color w:val="000000"/>
          <w:szCs w:val="22"/>
          <w:lang w:val="ro-RO"/>
        </w:rPr>
        <w:t>75 mg/m</w:t>
      </w:r>
      <w:r w:rsidR="00E51EC2" w:rsidRPr="008002FA">
        <w:rPr>
          <w:color w:val="000000"/>
          <w:szCs w:val="22"/>
          <w:vertAlign w:val="superscript"/>
          <w:lang w:val="ro-RO"/>
        </w:rPr>
        <w:t xml:space="preserve">2 </w:t>
      </w:r>
      <w:r w:rsidR="00E51EC2" w:rsidRPr="008002FA">
        <w:rPr>
          <w:color w:val="000000"/>
          <w:szCs w:val="22"/>
          <w:lang w:val="ro-RO"/>
        </w:rPr>
        <w:t>epirubicin</w:t>
      </w:r>
      <w:r w:rsidR="00E51EC2">
        <w:rPr>
          <w:color w:val="000000"/>
          <w:szCs w:val="22"/>
          <w:lang w:val="ro-RO"/>
        </w:rPr>
        <w:t>ă</w:t>
      </w:r>
      <w:r w:rsidR="00E51EC2" w:rsidRPr="008002FA">
        <w:rPr>
          <w:color w:val="000000"/>
          <w:szCs w:val="22"/>
          <w:lang w:val="ro-RO"/>
        </w:rPr>
        <w:t xml:space="preserve">; </w:t>
      </w:r>
      <w:r w:rsidR="00E51EC2">
        <w:rPr>
          <w:color w:val="000000"/>
          <w:szCs w:val="22"/>
          <w:lang w:val="ro-RO"/>
        </w:rPr>
        <w:t>500 mg/m</w:t>
      </w:r>
      <w:r w:rsidR="00E51EC2" w:rsidRPr="008002FA">
        <w:rPr>
          <w:color w:val="000000"/>
          <w:szCs w:val="22"/>
          <w:vertAlign w:val="superscript"/>
          <w:lang w:val="ro-RO"/>
        </w:rPr>
        <w:t xml:space="preserve">2 </w:t>
      </w:r>
      <w:r w:rsidR="00E51EC2" w:rsidRPr="008002FA">
        <w:rPr>
          <w:color w:val="000000"/>
          <w:szCs w:val="22"/>
          <w:lang w:val="ro-RO"/>
        </w:rPr>
        <w:t>ciclofosfamidă, fiecare fiind administrat intravenos în bolus sau perfuzie]</w:t>
      </w:r>
      <w:r w:rsidR="00E51EC2" w:rsidRPr="00412A83">
        <w:rPr>
          <w:color w:val="000000"/>
          <w:szCs w:val="22"/>
          <w:lang w:val="ro-RO"/>
        </w:rPr>
        <w:t xml:space="preserve">), urmate de </w:t>
      </w:r>
      <w:r w:rsidR="00E51EC2" w:rsidRPr="00A077E8">
        <w:rPr>
          <w:color w:val="000000"/>
          <w:szCs w:val="22"/>
          <w:lang w:val="ro-RO"/>
        </w:rPr>
        <w:t xml:space="preserve">intervenţie chirurgicală, terapia fiind continuată cu Herceptin </w:t>
      </w:r>
      <w:r w:rsidR="005913DD">
        <w:rPr>
          <w:color w:val="000000"/>
          <w:szCs w:val="22"/>
          <w:lang w:val="ro-RO"/>
        </w:rPr>
        <w:t>form</w:t>
      </w:r>
      <w:r w:rsidR="00B060CB">
        <w:rPr>
          <w:color w:val="000000"/>
          <w:szCs w:val="22"/>
          <w:lang w:val="ro-RO"/>
        </w:rPr>
        <w:t>a</w:t>
      </w:r>
      <w:r w:rsidR="00E51EC2">
        <w:rPr>
          <w:color w:val="000000"/>
          <w:szCs w:val="22"/>
          <w:lang w:val="ro-RO"/>
        </w:rPr>
        <w:t xml:space="preserve"> intravenoasă</w:t>
      </w:r>
      <w:r w:rsidR="00E51EC2" w:rsidRPr="00A077E8">
        <w:rPr>
          <w:color w:val="000000"/>
          <w:szCs w:val="22"/>
          <w:lang w:val="ro-RO"/>
        </w:rPr>
        <w:t xml:space="preserve"> </w:t>
      </w:r>
      <w:r w:rsidR="00E51EC2" w:rsidRPr="000E6B0E">
        <w:rPr>
          <w:color w:val="000000"/>
          <w:szCs w:val="22"/>
          <w:lang w:val="ro-RO"/>
        </w:rPr>
        <w:t xml:space="preserve">sau Herceptin </w:t>
      </w:r>
      <w:r w:rsidR="005913DD">
        <w:rPr>
          <w:color w:val="000000"/>
          <w:szCs w:val="22"/>
          <w:lang w:val="ro-RO"/>
        </w:rPr>
        <w:t>form</w:t>
      </w:r>
      <w:r w:rsidR="00B060CB">
        <w:rPr>
          <w:color w:val="000000"/>
          <w:szCs w:val="22"/>
          <w:lang w:val="ro-RO"/>
        </w:rPr>
        <w:t>a</w:t>
      </w:r>
      <w:r w:rsidR="00E51EC2">
        <w:rPr>
          <w:color w:val="000000"/>
          <w:szCs w:val="22"/>
          <w:lang w:val="ro-RO"/>
        </w:rPr>
        <w:t xml:space="preserve"> subcutanată</w:t>
      </w:r>
      <w:r w:rsidR="00E51EC2" w:rsidRPr="000E6B0E">
        <w:rPr>
          <w:color w:val="000000"/>
          <w:szCs w:val="22"/>
          <w:lang w:val="ro-RO"/>
        </w:rPr>
        <w:t>, aşa</w:t>
      </w:r>
      <w:r w:rsidR="00E51EC2" w:rsidRPr="00A077E8">
        <w:rPr>
          <w:color w:val="000000"/>
          <w:szCs w:val="22"/>
          <w:lang w:val="ro-RO"/>
        </w:rPr>
        <w:t xml:space="preserve"> cum au fost randomizaţi</w:t>
      </w:r>
      <w:r w:rsidR="00E51EC2">
        <w:rPr>
          <w:color w:val="000000"/>
          <w:szCs w:val="22"/>
          <w:lang w:val="ro-RO"/>
        </w:rPr>
        <w:t xml:space="preserve"> iniţial, pentru 10 cicluri terapeutice suplimentare, pe o perioadă totală de 1 an de tratament.</w:t>
      </w:r>
    </w:p>
    <w:p w14:paraId="7C52B4FB" w14:textId="77777777" w:rsidR="00E51EC2" w:rsidRPr="00412A83" w:rsidRDefault="00E51EC2" w:rsidP="00E51EC2">
      <w:pPr>
        <w:rPr>
          <w:color w:val="000000"/>
          <w:szCs w:val="22"/>
          <w:lang w:val="ro-RO"/>
        </w:rPr>
      </w:pPr>
    </w:p>
    <w:p w14:paraId="0BF5EE0F" w14:textId="77777777" w:rsidR="00F54539" w:rsidRDefault="00E51EC2" w:rsidP="00E51EC2">
      <w:pPr>
        <w:rPr>
          <w:color w:val="000000"/>
          <w:szCs w:val="22"/>
          <w:lang w:val="ro-RO"/>
        </w:rPr>
      </w:pPr>
      <w:r>
        <w:rPr>
          <w:color w:val="000000"/>
          <w:szCs w:val="22"/>
          <w:lang w:val="ro-RO"/>
        </w:rPr>
        <w:t xml:space="preserve">Analiza eficacităţii </w:t>
      </w:r>
      <w:r w:rsidR="00C02628">
        <w:rPr>
          <w:color w:val="000000"/>
          <w:szCs w:val="22"/>
          <w:lang w:val="ro-RO"/>
        </w:rPr>
        <w:t xml:space="preserve">criteriului final </w:t>
      </w:r>
      <w:r w:rsidR="007B2FB4">
        <w:rPr>
          <w:color w:val="000000"/>
          <w:szCs w:val="22"/>
          <w:lang w:val="ro-RO"/>
        </w:rPr>
        <w:t>co-</w:t>
      </w:r>
      <w:r>
        <w:rPr>
          <w:color w:val="000000"/>
          <w:szCs w:val="22"/>
          <w:lang w:val="ro-RO"/>
        </w:rPr>
        <w:t>primar, RCp, definit ca absenţa celulelor neoplazice invazive la nivel</w:t>
      </w:r>
      <w:r w:rsidR="00573319">
        <w:rPr>
          <w:color w:val="000000"/>
          <w:szCs w:val="22"/>
          <w:lang w:val="ro-RO"/>
        </w:rPr>
        <w:t xml:space="preserve"> mamar</w:t>
      </w:r>
      <w:r>
        <w:rPr>
          <w:color w:val="000000"/>
          <w:szCs w:val="22"/>
          <w:lang w:val="ro-RO"/>
        </w:rPr>
        <w:t>, a determinat frecvenţe de 40,7% (IÎ</w:t>
      </w:r>
      <w:r w:rsidRPr="008002FA">
        <w:rPr>
          <w:color w:val="000000"/>
          <w:szCs w:val="22"/>
          <w:lang w:val="ro-RO"/>
        </w:rPr>
        <w:t xml:space="preserve">: </w:t>
      </w:r>
      <w:r>
        <w:rPr>
          <w:color w:val="000000"/>
          <w:szCs w:val="22"/>
          <w:lang w:val="ro-RO"/>
        </w:rPr>
        <w:t xml:space="preserve">95%, 34,7, 46,9) în braţul cu Herceptin administrat </w:t>
      </w:r>
      <w:r w:rsidR="00573319">
        <w:rPr>
          <w:color w:val="000000"/>
          <w:szCs w:val="22"/>
          <w:lang w:val="ro-RO"/>
        </w:rPr>
        <w:t xml:space="preserve">intravenos </w:t>
      </w:r>
      <w:r>
        <w:rPr>
          <w:color w:val="000000"/>
          <w:szCs w:val="22"/>
          <w:lang w:val="ro-RO"/>
        </w:rPr>
        <w:t>şi 45,4% (IÎ</w:t>
      </w:r>
      <w:r w:rsidRPr="008002FA">
        <w:rPr>
          <w:color w:val="000000"/>
          <w:szCs w:val="22"/>
          <w:lang w:val="ro-RO"/>
        </w:rPr>
        <w:t>: 95%, 39,2%, 51,7%</w:t>
      </w:r>
      <w:r>
        <w:rPr>
          <w:color w:val="000000"/>
          <w:szCs w:val="22"/>
          <w:lang w:val="ro-RO"/>
        </w:rPr>
        <w:t xml:space="preserve">) în braţul cu </w:t>
      </w:r>
      <w:r w:rsidRPr="000E6B0E">
        <w:rPr>
          <w:color w:val="000000"/>
          <w:szCs w:val="22"/>
          <w:lang w:val="ro-RO"/>
        </w:rPr>
        <w:t xml:space="preserve">Herceptin </w:t>
      </w:r>
      <w:r>
        <w:rPr>
          <w:color w:val="000000"/>
          <w:szCs w:val="22"/>
          <w:lang w:val="ro-RO"/>
        </w:rPr>
        <w:t>administrat subcutanat</w:t>
      </w:r>
      <w:r w:rsidRPr="000E6B0E">
        <w:rPr>
          <w:color w:val="000000"/>
          <w:szCs w:val="22"/>
          <w:lang w:val="ro-RO"/>
        </w:rPr>
        <w:t>, cu o diferenţă de 4,7</w:t>
      </w:r>
      <w:r>
        <w:rPr>
          <w:color w:val="000000"/>
          <w:szCs w:val="22"/>
          <w:lang w:val="ro-RO"/>
        </w:rPr>
        <w:t xml:space="preserve"> puncte procentuale</w:t>
      </w:r>
      <w:r w:rsidRPr="000E6B0E">
        <w:rPr>
          <w:color w:val="000000"/>
          <w:szCs w:val="22"/>
          <w:lang w:val="ro-RO"/>
        </w:rPr>
        <w:t xml:space="preserve"> în favoarea braţului cu Herceptin </w:t>
      </w:r>
      <w:r>
        <w:rPr>
          <w:color w:val="000000"/>
          <w:szCs w:val="22"/>
          <w:lang w:val="ro-RO"/>
        </w:rPr>
        <w:t>administrat subcutanat</w:t>
      </w:r>
      <w:r w:rsidRPr="000E6B0E">
        <w:rPr>
          <w:color w:val="000000"/>
          <w:szCs w:val="22"/>
          <w:lang w:val="ro-RO"/>
        </w:rPr>
        <w:t xml:space="preserve">. Limita inferioară a intervalului de încredere unilateral 97,5% pentru diferenţa dintre ratele de răspuns complet patologic, a fost de -4,0, </w:t>
      </w:r>
      <w:r w:rsidR="00F54539">
        <w:rPr>
          <w:color w:val="000000"/>
          <w:szCs w:val="22"/>
          <w:lang w:val="ro-RO"/>
        </w:rPr>
        <w:t xml:space="preserve">stabilind non-inferioritatea Herceptin pentru administrare subcutanată </w:t>
      </w:r>
      <w:r w:rsidR="00F54539" w:rsidRPr="00FA4FBF">
        <w:rPr>
          <w:color w:val="000000"/>
          <w:szCs w:val="22"/>
          <w:lang w:val="ro-RO"/>
        </w:rPr>
        <w:t>în privinţa acest</w:t>
      </w:r>
      <w:r w:rsidR="00F54539">
        <w:rPr>
          <w:color w:val="000000"/>
          <w:szCs w:val="22"/>
          <w:lang w:val="ro-RO"/>
        </w:rPr>
        <w:t>or</w:t>
      </w:r>
      <w:r w:rsidR="00F54539" w:rsidRPr="00FA4FBF">
        <w:rPr>
          <w:color w:val="000000"/>
          <w:szCs w:val="22"/>
          <w:lang w:val="ro-RO"/>
        </w:rPr>
        <w:t xml:space="preserve"> criteri</w:t>
      </w:r>
      <w:r w:rsidR="00F54539">
        <w:rPr>
          <w:color w:val="000000"/>
          <w:szCs w:val="22"/>
          <w:lang w:val="ro-RO"/>
        </w:rPr>
        <w:t>i</w:t>
      </w:r>
      <w:r w:rsidR="00F54539" w:rsidRPr="00FA4FBF">
        <w:rPr>
          <w:color w:val="000000"/>
          <w:szCs w:val="22"/>
          <w:lang w:val="ro-RO"/>
        </w:rPr>
        <w:t xml:space="preserve"> final</w:t>
      </w:r>
      <w:r w:rsidR="00F54539">
        <w:rPr>
          <w:color w:val="000000"/>
          <w:szCs w:val="22"/>
          <w:lang w:val="ro-RO"/>
        </w:rPr>
        <w:t>e</w:t>
      </w:r>
      <w:r w:rsidR="00F54539" w:rsidRPr="00FA4FBF">
        <w:rPr>
          <w:color w:val="000000"/>
          <w:szCs w:val="22"/>
          <w:lang w:val="ro-RO"/>
        </w:rPr>
        <w:t xml:space="preserve"> </w:t>
      </w:r>
      <w:r w:rsidR="007B2FB4">
        <w:rPr>
          <w:color w:val="000000"/>
          <w:szCs w:val="22"/>
          <w:lang w:val="ro-RO"/>
        </w:rPr>
        <w:t>co-primare</w:t>
      </w:r>
      <w:r w:rsidR="00F54539">
        <w:rPr>
          <w:color w:val="000000"/>
          <w:szCs w:val="22"/>
          <w:lang w:val="ro-RO"/>
        </w:rPr>
        <w:t>.</w:t>
      </w:r>
      <w:r>
        <w:rPr>
          <w:color w:val="000000"/>
          <w:szCs w:val="22"/>
          <w:lang w:val="ro-RO"/>
        </w:rPr>
        <w:t xml:space="preserve"> </w:t>
      </w:r>
    </w:p>
    <w:p w14:paraId="74BA6613" w14:textId="77777777" w:rsidR="00F54539" w:rsidRDefault="00F54539" w:rsidP="00E51EC2">
      <w:pPr>
        <w:rPr>
          <w:color w:val="000000"/>
          <w:szCs w:val="22"/>
          <w:lang w:val="ro-RO"/>
        </w:rPr>
      </w:pPr>
    </w:p>
    <w:p w14:paraId="2DEAE2AF" w14:textId="77777777" w:rsidR="00F54539" w:rsidRDefault="00F54539" w:rsidP="00F54539">
      <w:pPr>
        <w:keepNext/>
        <w:keepLines/>
        <w:rPr>
          <w:color w:val="000000"/>
          <w:szCs w:val="22"/>
          <w:lang w:val="en-GB"/>
        </w:rPr>
      </w:pPr>
      <w:r>
        <w:rPr>
          <w:color w:val="000000"/>
          <w:szCs w:val="22"/>
          <w:lang w:val="en-GB"/>
        </w:rPr>
        <w:t>Tabelul</w:t>
      </w:r>
      <w:r w:rsidRPr="003576DB">
        <w:rPr>
          <w:color w:val="000000"/>
          <w:szCs w:val="22"/>
          <w:lang w:val="en-GB"/>
        </w:rPr>
        <w:t xml:space="preserve"> 12</w:t>
      </w:r>
      <w:r>
        <w:rPr>
          <w:color w:val="000000"/>
          <w:szCs w:val="22"/>
        </w:rPr>
        <w:t>:</w:t>
      </w:r>
      <w:r w:rsidRPr="003576DB">
        <w:rPr>
          <w:color w:val="000000"/>
          <w:szCs w:val="22"/>
          <w:lang w:val="en-GB"/>
        </w:rPr>
        <w:t xml:space="preserve"> </w:t>
      </w:r>
      <w:r>
        <w:rPr>
          <w:color w:val="000000"/>
          <w:szCs w:val="22"/>
          <w:lang w:val="en-GB"/>
        </w:rPr>
        <w:t>Rezumatul informaţiilor privind</w:t>
      </w:r>
      <w:r w:rsidRPr="003576DB">
        <w:rPr>
          <w:color w:val="000000"/>
          <w:szCs w:val="22"/>
          <w:lang w:val="en-GB"/>
        </w:rPr>
        <w:t xml:space="preserve"> </w:t>
      </w:r>
      <w:r>
        <w:rPr>
          <w:color w:val="000000"/>
          <w:szCs w:val="22"/>
          <w:lang w:val="en-GB"/>
        </w:rPr>
        <w:t xml:space="preserve">răspunsul complet patologic </w:t>
      </w:r>
      <w:r w:rsidRPr="003576DB">
        <w:rPr>
          <w:color w:val="000000"/>
          <w:szCs w:val="22"/>
          <w:lang w:val="en-GB"/>
        </w:rPr>
        <w:t>(</w:t>
      </w:r>
      <w:r>
        <w:rPr>
          <w:color w:val="000000"/>
          <w:szCs w:val="22"/>
          <w:lang w:val="en-GB"/>
        </w:rPr>
        <w:t>RCp</w:t>
      </w:r>
      <w:r w:rsidRPr="003576DB">
        <w:rPr>
          <w:color w:val="000000"/>
          <w:szCs w:val="22"/>
          <w:lang w:val="en-GB"/>
        </w:rPr>
        <w:t xml:space="preserve">) </w:t>
      </w:r>
    </w:p>
    <w:p w14:paraId="2707301D" w14:textId="77777777" w:rsidR="009946A2" w:rsidRDefault="009946A2" w:rsidP="00F54539">
      <w:pPr>
        <w:keepNext/>
        <w:keepLines/>
        <w:rPr>
          <w:color w:val="000000"/>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7"/>
        <w:gridCol w:w="1813"/>
        <w:gridCol w:w="1911"/>
      </w:tblGrid>
      <w:tr w:rsidR="00F54539" w:rsidRPr="00AD71AE" w14:paraId="3AC840C5" w14:textId="77777777" w:rsidTr="004B7BA4">
        <w:tc>
          <w:tcPr>
            <w:tcW w:w="5489" w:type="dxa"/>
          </w:tcPr>
          <w:p w14:paraId="59CD8886" w14:textId="77777777" w:rsidR="00F54539" w:rsidRPr="00AD71AE" w:rsidRDefault="00F54539" w:rsidP="004B7BA4">
            <w:pPr>
              <w:keepNext/>
              <w:keepLines/>
              <w:spacing w:line="280" w:lineRule="atLeast"/>
              <w:jc w:val="center"/>
              <w:rPr>
                <w:szCs w:val="22"/>
                <w:lang w:val="en-GB" w:eastAsia="de-DE"/>
              </w:rPr>
            </w:pPr>
          </w:p>
        </w:tc>
        <w:tc>
          <w:tcPr>
            <w:tcW w:w="1848" w:type="dxa"/>
          </w:tcPr>
          <w:p w14:paraId="3CFB5B2A" w14:textId="77777777" w:rsidR="00F54539" w:rsidRPr="00AD71AE" w:rsidRDefault="00F54539" w:rsidP="004B7BA4">
            <w:pPr>
              <w:keepNext/>
              <w:keepLines/>
              <w:spacing w:line="280" w:lineRule="atLeast"/>
              <w:jc w:val="center"/>
              <w:rPr>
                <w:szCs w:val="22"/>
                <w:lang w:val="en-GB" w:eastAsia="de-DE"/>
              </w:rPr>
            </w:pPr>
            <w:r>
              <w:rPr>
                <w:szCs w:val="22"/>
                <w:lang w:val="en-GB" w:eastAsia="de-DE"/>
              </w:rPr>
              <w:t>Herceptin i.v.</w:t>
            </w:r>
            <w:r w:rsidRPr="00AD71AE">
              <w:rPr>
                <w:szCs w:val="22"/>
                <w:lang w:val="en-GB" w:eastAsia="de-DE"/>
              </w:rPr>
              <w:t xml:space="preserve">   </w:t>
            </w:r>
          </w:p>
          <w:p w14:paraId="11E535F9" w14:textId="77777777" w:rsidR="00F54539" w:rsidRPr="00AD71AE" w:rsidRDefault="00F54539" w:rsidP="004B7BA4">
            <w:pPr>
              <w:keepNext/>
              <w:keepLines/>
              <w:spacing w:line="280" w:lineRule="atLeast"/>
              <w:jc w:val="center"/>
              <w:rPr>
                <w:szCs w:val="22"/>
                <w:lang w:val="en-GB" w:eastAsia="de-DE"/>
              </w:rPr>
            </w:pPr>
            <w:r w:rsidRPr="00AD71AE">
              <w:rPr>
                <w:szCs w:val="22"/>
                <w:lang w:val="en-GB" w:eastAsia="de-DE"/>
              </w:rPr>
              <w:t xml:space="preserve"> (N = 263)</w:t>
            </w:r>
          </w:p>
        </w:tc>
        <w:tc>
          <w:tcPr>
            <w:tcW w:w="1950" w:type="dxa"/>
          </w:tcPr>
          <w:p w14:paraId="21545186" w14:textId="77777777" w:rsidR="00F54539" w:rsidRPr="00AD71AE" w:rsidRDefault="00F54539" w:rsidP="004B7BA4">
            <w:pPr>
              <w:keepNext/>
              <w:keepLines/>
              <w:spacing w:line="280" w:lineRule="atLeast"/>
              <w:jc w:val="center"/>
              <w:rPr>
                <w:szCs w:val="22"/>
                <w:lang w:val="en-GB" w:eastAsia="de-DE"/>
              </w:rPr>
            </w:pPr>
            <w:r w:rsidRPr="00AD71AE">
              <w:rPr>
                <w:szCs w:val="22"/>
                <w:lang w:val="en-GB" w:eastAsia="de-DE"/>
              </w:rPr>
              <w:t xml:space="preserve">Herceptin </w:t>
            </w:r>
            <w:r>
              <w:rPr>
                <w:szCs w:val="22"/>
                <w:lang w:val="en-GB" w:eastAsia="de-DE"/>
              </w:rPr>
              <w:t>s.c.</w:t>
            </w:r>
            <w:r w:rsidRPr="00AD71AE">
              <w:rPr>
                <w:szCs w:val="22"/>
                <w:lang w:val="en-GB" w:eastAsia="de-DE"/>
              </w:rPr>
              <w:t xml:space="preserve"> (N=260)</w:t>
            </w:r>
          </w:p>
        </w:tc>
      </w:tr>
      <w:tr w:rsidR="00F54539" w:rsidRPr="00AD71AE" w14:paraId="278D328D" w14:textId="77777777" w:rsidTr="004B7BA4">
        <w:tc>
          <w:tcPr>
            <w:tcW w:w="5489" w:type="dxa"/>
          </w:tcPr>
          <w:p w14:paraId="2F699D29" w14:textId="77777777" w:rsidR="00F54539" w:rsidRPr="00AE1EAA" w:rsidRDefault="00F54539" w:rsidP="004B7BA4">
            <w:pPr>
              <w:keepNext/>
              <w:keepLines/>
              <w:spacing w:line="280" w:lineRule="atLeast"/>
              <w:jc w:val="both"/>
              <w:rPr>
                <w:szCs w:val="22"/>
                <w:lang w:val="es-ES" w:eastAsia="de-DE"/>
                <w:rPrChange w:id="1323" w:author="TCS" w:date="2025-10-13T18:48:00Z" w16du:dateUtc="2025-10-13T13:18:00Z">
                  <w:rPr>
                    <w:szCs w:val="22"/>
                    <w:lang w:val="en-GB" w:eastAsia="de-DE"/>
                  </w:rPr>
                </w:rPrChange>
              </w:rPr>
            </w:pPr>
            <w:r w:rsidRPr="00AE1EAA">
              <w:rPr>
                <w:szCs w:val="22"/>
                <w:lang w:val="es-ES" w:eastAsia="de-DE"/>
                <w:rPrChange w:id="1324" w:author="TCS" w:date="2025-10-13T18:48:00Z" w16du:dateUtc="2025-10-13T13:18:00Z">
                  <w:rPr>
                    <w:szCs w:val="22"/>
                    <w:lang w:val="en-GB" w:eastAsia="de-DE"/>
                  </w:rPr>
                </w:rPrChange>
              </w:rPr>
              <w:t>RCp (</w:t>
            </w:r>
            <w:r w:rsidRPr="00AD71AE">
              <w:rPr>
                <w:color w:val="000000"/>
                <w:szCs w:val="22"/>
                <w:lang w:val="ro-RO"/>
              </w:rPr>
              <w:t>absenţa celulelor neoplazice invazive la nivel mamar)</w:t>
            </w:r>
          </w:p>
        </w:tc>
        <w:tc>
          <w:tcPr>
            <w:tcW w:w="1848" w:type="dxa"/>
          </w:tcPr>
          <w:p w14:paraId="01BEEE56" w14:textId="77777777" w:rsidR="00F54539" w:rsidRPr="00AD71AE" w:rsidRDefault="00F54539" w:rsidP="004B7BA4">
            <w:pPr>
              <w:keepNext/>
              <w:keepLines/>
              <w:spacing w:line="280" w:lineRule="atLeast"/>
              <w:jc w:val="both"/>
              <w:rPr>
                <w:szCs w:val="22"/>
                <w:lang w:val="en-GB" w:eastAsia="de-DE"/>
              </w:rPr>
            </w:pPr>
            <w:r w:rsidRPr="00AD71AE">
              <w:rPr>
                <w:szCs w:val="22"/>
                <w:lang w:val="en-GB" w:eastAsia="de-DE"/>
              </w:rPr>
              <w:t>107 (40,7%)</w:t>
            </w:r>
          </w:p>
        </w:tc>
        <w:tc>
          <w:tcPr>
            <w:tcW w:w="1950" w:type="dxa"/>
          </w:tcPr>
          <w:p w14:paraId="14CA14D0" w14:textId="77777777" w:rsidR="00F54539" w:rsidRPr="00AD71AE" w:rsidRDefault="00F54539" w:rsidP="004B7BA4">
            <w:pPr>
              <w:keepNext/>
              <w:keepLines/>
              <w:spacing w:line="280" w:lineRule="atLeast"/>
              <w:jc w:val="both"/>
              <w:rPr>
                <w:szCs w:val="22"/>
                <w:lang w:val="en-GB" w:eastAsia="de-DE"/>
              </w:rPr>
            </w:pPr>
            <w:r w:rsidRPr="00AD71AE">
              <w:rPr>
                <w:szCs w:val="22"/>
                <w:lang w:val="en-GB" w:eastAsia="de-DE"/>
              </w:rPr>
              <w:t>118 (45,4%)</w:t>
            </w:r>
          </w:p>
        </w:tc>
      </w:tr>
      <w:tr w:rsidR="00F54539" w:rsidRPr="00AD71AE" w14:paraId="5A7C235D" w14:textId="77777777" w:rsidTr="004B7BA4">
        <w:tc>
          <w:tcPr>
            <w:tcW w:w="5489" w:type="dxa"/>
          </w:tcPr>
          <w:p w14:paraId="6ED92489" w14:textId="77777777" w:rsidR="00F54539" w:rsidRPr="00AD71AE" w:rsidRDefault="007979B6" w:rsidP="004B7BA4">
            <w:pPr>
              <w:keepNext/>
              <w:keepLines/>
              <w:spacing w:line="280" w:lineRule="atLeast"/>
              <w:jc w:val="both"/>
              <w:rPr>
                <w:szCs w:val="22"/>
                <w:lang w:val="en-GB" w:eastAsia="de-DE"/>
              </w:rPr>
            </w:pPr>
            <w:r>
              <w:rPr>
                <w:szCs w:val="22"/>
                <w:lang w:val="en-GB" w:eastAsia="de-DE"/>
              </w:rPr>
              <w:t xml:space="preserve">    </w:t>
            </w:r>
            <w:r w:rsidR="00F54539" w:rsidRPr="00AD71AE">
              <w:rPr>
                <w:szCs w:val="22"/>
                <w:lang w:val="en-GB" w:eastAsia="de-DE"/>
              </w:rPr>
              <w:t>Pacienţi fără răspuns</w:t>
            </w:r>
          </w:p>
        </w:tc>
        <w:tc>
          <w:tcPr>
            <w:tcW w:w="1848" w:type="dxa"/>
          </w:tcPr>
          <w:p w14:paraId="1B5B8964" w14:textId="77777777" w:rsidR="00F54539" w:rsidRPr="00AD71AE" w:rsidRDefault="00F54539" w:rsidP="004B7BA4">
            <w:pPr>
              <w:keepNext/>
              <w:keepLines/>
              <w:spacing w:line="280" w:lineRule="atLeast"/>
              <w:jc w:val="both"/>
              <w:rPr>
                <w:szCs w:val="22"/>
                <w:lang w:val="en-GB" w:eastAsia="de-DE"/>
              </w:rPr>
            </w:pPr>
            <w:r w:rsidRPr="00AD71AE">
              <w:rPr>
                <w:szCs w:val="22"/>
                <w:lang w:val="en-GB" w:eastAsia="de-DE"/>
              </w:rPr>
              <w:t>156 (59,3%)</w:t>
            </w:r>
          </w:p>
        </w:tc>
        <w:tc>
          <w:tcPr>
            <w:tcW w:w="1950" w:type="dxa"/>
          </w:tcPr>
          <w:p w14:paraId="21B29147" w14:textId="77777777" w:rsidR="00F54539" w:rsidRPr="00AD71AE" w:rsidRDefault="00F54539" w:rsidP="004B7BA4">
            <w:pPr>
              <w:keepNext/>
              <w:keepLines/>
              <w:spacing w:line="280" w:lineRule="atLeast"/>
              <w:jc w:val="both"/>
              <w:rPr>
                <w:szCs w:val="22"/>
                <w:lang w:val="en-GB" w:eastAsia="de-DE"/>
              </w:rPr>
            </w:pPr>
            <w:r w:rsidRPr="00AD71AE">
              <w:rPr>
                <w:szCs w:val="22"/>
                <w:lang w:val="en-GB" w:eastAsia="de-DE"/>
              </w:rPr>
              <w:t>142 (54,6%)</w:t>
            </w:r>
          </w:p>
        </w:tc>
      </w:tr>
      <w:tr w:rsidR="00F54539" w:rsidRPr="00AD71AE" w14:paraId="4728B02A" w14:textId="77777777" w:rsidTr="004B7BA4">
        <w:tc>
          <w:tcPr>
            <w:tcW w:w="5489" w:type="dxa"/>
          </w:tcPr>
          <w:p w14:paraId="67658711" w14:textId="77777777" w:rsidR="00F54539" w:rsidRPr="00960D3A" w:rsidRDefault="00F54539" w:rsidP="004B7BA4">
            <w:pPr>
              <w:keepNext/>
              <w:keepLines/>
              <w:spacing w:line="280" w:lineRule="atLeast"/>
              <w:ind w:left="720"/>
              <w:jc w:val="both"/>
              <w:rPr>
                <w:szCs w:val="22"/>
                <w:lang w:val="fr-FR" w:eastAsia="de-DE"/>
              </w:rPr>
            </w:pPr>
            <w:r w:rsidRPr="00960D3A">
              <w:rPr>
                <w:szCs w:val="22"/>
                <w:lang w:val="fr-FR" w:eastAsia="de-DE"/>
              </w:rPr>
              <w:t>IÎ 95% exact pentru rata RCp</w:t>
            </w:r>
            <w:r w:rsidRPr="00960D3A">
              <w:rPr>
                <w:szCs w:val="22"/>
                <w:vertAlign w:val="superscript"/>
                <w:lang w:val="fr-FR" w:eastAsia="de-DE"/>
              </w:rPr>
              <w:t>*</w:t>
            </w:r>
            <w:r w:rsidRPr="00960D3A">
              <w:rPr>
                <w:szCs w:val="22"/>
                <w:lang w:val="fr-FR" w:eastAsia="de-DE"/>
              </w:rPr>
              <w:t xml:space="preserve">  </w:t>
            </w:r>
          </w:p>
        </w:tc>
        <w:tc>
          <w:tcPr>
            <w:tcW w:w="1848" w:type="dxa"/>
          </w:tcPr>
          <w:p w14:paraId="3CFB80AD" w14:textId="77777777" w:rsidR="00F54539" w:rsidRPr="00AD71AE" w:rsidRDefault="00F54539" w:rsidP="004B7BA4">
            <w:pPr>
              <w:keepNext/>
              <w:keepLines/>
              <w:spacing w:line="280" w:lineRule="atLeast"/>
              <w:jc w:val="both"/>
              <w:rPr>
                <w:szCs w:val="22"/>
                <w:lang w:val="en-GB" w:eastAsia="de-DE"/>
              </w:rPr>
            </w:pPr>
            <w:r w:rsidRPr="00AD71AE">
              <w:rPr>
                <w:szCs w:val="22"/>
                <w:lang w:val="en-GB" w:eastAsia="de-DE"/>
              </w:rPr>
              <w:t>(34,7; 46,9)</w:t>
            </w:r>
          </w:p>
        </w:tc>
        <w:tc>
          <w:tcPr>
            <w:tcW w:w="1950" w:type="dxa"/>
          </w:tcPr>
          <w:p w14:paraId="17843D19" w14:textId="77777777" w:rsidR="00F54539" w:rsidRPr="00AD71AE" w:rsidRDefault="00F54539" w:rsidP="004B7BA4">
            <w:pPr>
              <w:keepNext/>
              <w:keepLines/>
              <w:spacing w:line="280" w:lineRule="atLeast"/>
              <w:jc w:val="both"/>
              <w:rPr>
                <w:szCs w:val="22"/>
                <w:lang w:val="en-GB" w:eastAsia="de-DE"/>
              </w:rPr>
            </w:pPr>
            <w:r w:rsidRPr="00AD71AE">
              <w:rPr>
                <w:szCs w:val="22"/>
                <w:lang w:val="en-GB" w:eastAsia="de-DE"/>
              </w:rPr>
              <w:t>(39,2; 51,7)</w:t>
            </w:r>
          </w:p>
        </w:tc>
      </w:tr>
      <w:tr w:rsidR="00F54539" w:rsidRPr="00AD71AE" w14:paraId="69572527" w14:textId="77777777" w:rsidTr="004B7BA4">
        <w:tc>
          <w:tcPr>
            <w:tcW w:w="5489" w:type="dxa"/>
          </w:tcPr>
          <w:p w14:paraId="7EFB0B0E" w14:textId="77777777" w:rsidR="00F54539" w:rsidRPr="00AD71AE" w:rsidRDefault="00F54539" w:rsidP="004B7BA4">
            <w:pPr>
              <w:keepNext/>
              <w:keepLines/>
              <w:spacing w:line="280" w:lineRule="atLeast"/>
              <w:ind w:left="720"/>
              <w:jc w:val="both"/>
              <w:rPr>
                <w:szCs w:val="22"/>
                <w:lang w:val="en-GB" w:eastAsia="de-DE"/>
              </w:rPr>
            </w:pPr>
            <w:r w:rsidRPr="00AD71AE">
              <w:rPr>
                <w:szCs w:val="22"/>
                <w:lang w:val="en-GB" w:eastAsia="de-DE"/>
              </w:rPr>
              <w:t xml:space="preserve">Diferenţa asociată RCp (braţul </w:t>
            </w:r>
            <w:r>
              <w:rPr>
                <w:szCs w:val="22"/>
                <w:lang w:val="en-GB" w:eastAsia="de-DE"/>
              </w:rPr>
              <w:t>s.c.</w:t>
            </w:r>
            <w:r w:rsidRPr="00AD71AE">
              <w:rPr>
                <w:szCs w:val="22"/>
                <w:lang w:val="en-GB" w:eastAsia="de-DE"/>
              </w:rPr>
              <w:t xml:space="preserve"> minus braţul </w:t>
            </w:r>
            <w:r>
              <w:rPr>
                <w:szCs w:val="22"/>
                <w:lang w:val="en-GB" w:eastAsia="de-DE"/>
              </w:rPr>
              <w:t>i.v.</w:t>
            </w:r>
            <w:r w:rsidRPr="00AD71AE">
              <w:rPr>
                <w:szCs w:val="22"/>
                <w:lang w:val="en-GB" w:eastAsia="de-DE"/>
              </w:rPr>
              <w:t>)</w:t>
            </w:r>
          </w:p>
        </w:tc>
        <w:tc>
          <w:tcPr>
            <w:tcW w:w="3798" w:type="dxa"/>
            <w:gridSpan w:val="2"/>
          </w:tcPr>
          <w:p w14:paraId="7FE40314" w14:textId="77777777" w:rsidR="00F54539" w:rsidRPr="00AD71AE" w:rsidRDefault="00F54539" w:rsidP="004B7BA4">
            <w:pPr>
              <w:keepNext/>
              <w:keepLines/>
              <w:spacing w:line="280" w:lineRule="atLeast"/>
              <w:jc w:val="center"/>
              <w:rPr>
                <w:szCs w:val="22"/>
                <w:lang w:val="en-GB" w:eastAsia="de-DE"/>
              </w:rPr>
            </w:pPr>
            <w:r w:rsidRPr="00AD71AE">
              <w:rPr>
                <w:szCs w:val="22"/>
                <w:lang w:val="en-GB" w:eastAsia="de-DE"/>
              </w:rPr>
              <w:t>4,70</w:t>
            </w:r>
          </w:p>
        </w:tc>
      </w:tr>
      <w:tr w:rsidR="00F54539" w:rsidRPr="00AD71AE" w14:paraId="080A3D95" w14:textId="77777777" w:rsidTr="004B7BA4">
        <w:tc>
          <w:tcPr>
            <w:tcW w:w="5489" w:type="dxa"/>
          </w:tcPr>
          <w:p w14:paraId="4F3931FE" w14:textId="77777777" w:rsidR="00F54539" w:rsidRPr="00AD71AE" w:rsidRDefault="00F54539" w:rsidP="004B7BA4">
            <w:pPr>
              <w:keepNext/>
              <w:keepLines/>
              <w:spacing w:line="280" w:lineRule="atLeast"/>
              <w:ind w:left="720"/>
              <w:jc w:val="both"/>
              <w:rPr>
                <w:szCs w:val="22"/>
                <w:lang w:val="en-GB" w:eastAsia="de-DE"/>
              </w:rPr>
            </w:pPr>
            <w:r w:rsidRPr="00AD71AE">
              <w:rPr>
                <w:szCs w:val="22"/>
                <w:lang w:val="en-GB" w:eastAsia="de-DE"/>
              </w:rPr>
              <w:t>Limita inferioară a IÎ 97,5% unidirecţional pentru diferenţa asociată RCp</w:t>
            </w:r>
            <w:r w:rsidRPr="00AD71AE">
              <w:rPr>
                <w:szCs w:val="22"/>
                <w:vertAlign w:val="superscript"/>
                <w:lang w:val="en-GB" w:eastAsia="de-DE"/>
              </w:rPr>
              <w:t>**</w:t>
            </w:r>
          </w:p>
        </w:tc>
        <w:tc>
          <w:tcPr>
            <w:tcW w:w="3798" w:type="dxa"/>
            <w:gridSpan w:val="2"/>
          </w:tcPr>
          <w:p w14:paraId="603FBB88" w14:textId="77777777" w:rsidR="00F54539" w:rsidRPr="00AD71AE" w:rsidRDefault="00F54539" w:rsidP="004B7BA4">
            <w:pPr>
              <w:keepNext/>
              <w:keepLines/>
              <w:spacing w:line="280" w:lineRule="atLeast"/>
              <w:jc w:val="center"/>
              <w:rPr>
                <w:szCs w:val="22"/>
                <w:lang w:val="en-GB" w:eastAsia="de-DE"/>
              </w:rPr>
            </w:pPr>
            <w:r w:rsidRPr="00AD71AE">
              <w:rPr>
                <w:szCs w:val="22"/>
                <w:lang w:val="en-GB" w:eastAsia="de-DE"/>
              </w:rPr>
              <w:t>-4,0</w:t>
            </w:r>
          </w:p>
        </w:tc>
      </w:tr>
    </w:tbl>
    <w:p w14:paraId="0BE92332" w14:textId="77777777" w:rsidR="00F54539" w:rsidRPr="00AE1EAA" w:rsidRDefault="00F54539" w:rsidP="00F54539">
      <w:pPr>
        <w:keepNext/>
        <w:keepLines/>
        <w:rPr>
          <w:color w:val="000000"/>
          <w:sz w:val="20"/>
          <w:lang w:val="it-IT"/>
          <w:rPrChange w:id="1325" w:author="TCS" w:date="2025-10-13T18:48:00Z" w16du:dateUtc="2025-10-13T13:18:00Z">
            <w:rPr>
              <w:color w:val="000000"/>
              <w:sz w:val="20"/>
              <w:lang w:val="en-GB"/>
            </w:rPr>
          </w:rPrChange>
        </w:rPr>
      </w:pPr>
      <w:r w:rsidRPr="00AE1EAA">
        <w:rPr>
          <w:color w:val="000000"/>
          <w:sz w:val="20"/>
          <w:lang w:val="it-IT"/>
          <w:rPrChange w:id="1326" w:author="TCS" w:date="2025-10-13T18:48:00Z" w16du:dateUtc="2025-10-13T13:18:00Z">
            <w:rPr>
              <w:color w:val="000000"/>
              <w:sz w:val="20"/>
              <w:lang w:val="en-GB"/>
            </w:rPr>
          </w:rPrChange>
        </w:rPr>
        <w:t xml:space="preserve">*Interval de încredere pentru un model binomial folosind metoda Pearson-Clopper </w:t>
      </w:r>
    </w:p>
    <w:p w14:paraId="09F7F322" w14:textId="77777777" w:rsidR="00F54539" w:rsidRPr="00AE1EAA" w:rsidRDefault="00F54539" w:rsidP="00F54539">
      <w:pPr>
        <w:rPr>
          <w:color w:val="000000"/>
          <w:sz w:val="20"/>
          <w:lang w:val="it-IT"/>
          <w:rPrChange w:id="1327" w:author="TCS" w:date="2025-10-13T18:48:00Z" w16du:dateUtc="2025-10-13T13:18:00Z">
            <w:rPr>
              <w:color w:val="000000"/>
              <w:sz w:val="20"/>
              <w:lang w:val="en-GB"/>
            </w:rPr>
          </w:rPrChange>
        </w:rPr>
      </w:pPr>
      <w:r w:rsidRPr="00AE1EAA">
        <w:rPr>
          <w:color w:val="000000"/>
          <w:sz w:val="20"/>
          <w:lang w:val="it-IT"/>
          <w:rPrChange w:id="1328" w:author="TCS" w:date="2025-10-13T18:48:00Z" w16du:dateUtc="2025-10-13T13:18:00Z">
            <w:rPr>
              <w:color w:val="000000"/>
              <w:sz w:val="20"/>
              <w:lang w:val="en-GB"/>
            </w:rPr>
          </w:rPrChange>
        </w:rPr>
        <w:t xml:space="preserve">**Pentru acest calcul a fost utilizată metoda Anderson şi Hauck de corectare a continuităţii (1986) </w:t>
      </w:r>
    </w:p>
    <w:p w14:paraId="08371B26" w14:textId="77777777" w:rsidR="00F54539" w:rsidRPr="00AE1EAA" w:rsidRDefault="00F54539" w:rsidP="00F54539">
      <w:pPr>
        <w:rPr>
          <w:color w:val="000000"/>
          <w:szCs w:val="22"/>
          <w:lang w:val="it-IT"/>
          <w:rPrChange w:id="1329" w:author="TCS" w:date="2025-10-13T18:48:00Z" w16du:dateUtc="2025-10-13T13:18:00Z">
            <w:rPr>
              <w:color w:val="000000"/>
              <w:szCs w:val="22"/>
              <w:lang w:val="en-GB"/>
            </w:rPr>
          </w:rPrChange>
        </w:rPr>
      </w:pPr>
    </w:p>
    <w:p w14:paraId="45193255" w14:textId="77777777" w:rsidR="00F54539" w:rsidRPr="002216CB" w:rsidRDefault="00F54539" w:rsidP="00F54539">
      <w:pPr>
        <w:rPr>
          <w:color w:val="000000"/>
          <w:szCs w:val="22"/>
          <w:lang w:val="fr-FR"/>
        </w:rPr>
      </w:pPr>
      <w:r w:rsidRPr="002216CB">
        <w:rPr>
          <w:color w:val="000000"/>
          <w:szCs w:val="22"/>
          <w:lang w:val="fr-FR"/>
        </w:rPr>
        <w:t xml:space="preserve">Analizele referitoare la o perioadă de urmărire mediană mai lungă, de peste 40 de luni, au susţinut non-inferioritatea eficacităţii Herceptin pentru administrare subcutanată, comparativ cu </w:t>
      </w:r>
      <w:r w:rsidR="003114EF" w:rsidRPr="002216CB">
        <w:rPr>
          <w:color w:val="000000"/>
          <w:szCs w:val="22"/>
          <w:lang w:val="fr-FR"/>
        </w:rPr>
        <w:t>Herceptin pentru administrare intravenoasă</w:t>
      </w:r>
      <w:r w:rsidRPr="002216CB">
        <w:rPr>
          <w:color w:val="000000"/>
          <w:szCs w:val="22"/>
          <w:lang w:val="fr-FR"/>
        </w:rPr>
        <w:t xml:space="preserve">, cu rezultate comparabile în ceea ce priveşte supravieţuirea fără evenimente (SFE) şi supravieţuirea generală (SG) (rate de SFE la 3 ani de 73% în braţul de tratament cu forma farmaceutică intravenoasă a Herceptin şi de 76% în cel de tratament cu Herceptin pentru administrare subcutanată şi rate de SG la 3 ani de 90% în braţul de tratament cu </w:t>
      </w:r>
      <w:r w:rsidR="002216CB" w:rsidRPr="002216CB">
        <w:rPr>
          <w:color w:val="000000"/>
          <w:szCs w:val="22"/>
          <w:lang w:val="fr-FR"/>
        </w:rPr>
        <w:t>Herceptin pentru administrare intravenoasă</w:t>
      </w:r>
      <w:r w:rsidRPr="002216CB">
        <w:rPr>
          <w:color w:val="000000"/>
          <w:szCs w:val="22"/>
          <w:lang w:val="fr-FR"/>
        </w:rPr>
        <w:t xml:space="preserve"> şi de 92% în cel de tratament cu Herceptin pentru administrare subcutanată).</w:t>
      </w:r>
    </w:p>
    <w:p w14:paraId="72ACC330" w14:textId="77777777" w:rsidR="00F54539" w:rsidRPr="002216CB" w:rsidRDefault="00F54539" w:rsidP="00F54539">
      <w:pPr>
        <w:rPr>
          <w:color w:val="000000"/>
          <w:szCs w:val="22"/>
          <w:lang w:val="fr-FR"/>
        </w:rPr>
      </w:pPr>
    </w:p>
    <w:p w14:paraId="68C9003F" w14:textId="77777777" w:rsidR="00E51EC2" w:rsidRPr="00412A83" w:rsidRDefault="00F54539" w:rsidP="00E51EC2">
      <w:pPr>
        <w:rPr>
          <w:color w:val="000000"/>
          <w:szCs w:val="22"/>
          <w:lang w:val="ro-RO"/>
        </w:rPr>
      </w:pPr>
      <w:r w:rsidRPr="00960D3A">
        <w:rPr>
          <w:color w:val="000000"/>
          <w:szCs w:val="22"/>
          <w:lang w:val="fr-FR"/>
        </w:rPr>
        <w:t xml:space="preserve">Pentru non-inferioritatea în ceea ce priveşte criteriul final </w:t>
      </w:r>
      <w:r w:rsidR="007B2FB4">
        <w:rPr>
          <w:color w:val="000000"/>
          <w:szCs w:val="22"/>
          <w:lang w:val="ro-RO"/>
        </w:rPr>
        <w:t>co-primar</w:t>
      </w:r>
      <w:r w:rsidRPr="00960D3A">
        <w:rPr>
          <w:color w:val="000000"/>
          <w:szCs w:val="22"/>
          <w:lang w:val="fr-FR"/>
        </w:rPr>
        <w:t xml:space="preserve"> de evaluare a FC, valoarea C</w:t>
      </w:r>
      <w:r w:rsidRPr="00960D3A">
        <w:rPr>
          <w:color w:val="000000"/>
          <w:szCs w:val="22"/>
          <w:vertAlign w:val="subscript"/>
          <w:lang w:val="fr-FR"/>
        </w:rPr>
        <w:t>min</w:t>
      </w:r>
      <w:r w:rsidRPr="00960D3A">
        <w:rPr>
          <w:color w:val="000000"/>
          <w:szCs w:val="22"/>
          <w:lang w:val="fr-FR"/>
        </w:rPr>
        <w:t xml:space="preserve"> la starea de echilibru a trastuzumab la finalul Ciclului 7 de tratament, vezi pct. 5.2. </w:t>
      </w:r>
      <w:r w:rsidRPr="00F406F7">
        <w:rPr>
          <w:color w:val="000000"/>
          <w:szCs w:val="22"/>
          <w:lang w:val="fr-FR"/>
        </w:rPr>
        <w:t>Proprietăţi farmacocinetice.</w:t>
      </w:r>
      <w:r w:rsidR="00790132">
        <w:rPr>
          <w:color w:val="000000"/>
          <w:szCs w:val="22"/>
          <w:lang w:val="ro-RO"/>
        </w:rPr>
        <w:t xml:space="preserve"> </w:t>
      </w:r>
      <w:r w:rsidR="00E51EC2">
        <w:rPr>
          <w:color w:val="000000"/>
          <w:szCs w:val="22"/>
          <w:lang w:val="ro-RO"/>
        </w:rPr>
        <w:t>Pentru profilul de siguranţă comparativ, vezi pct. 4.8.</w:t>
      </w:r>
    </w:p>
    <w:p w14:paraId="021B5BD0" w14:textId="77777777" w:rsidR="00E51EC2" w:rsidRDefault="00E51EC2" w:rsidP="00E51EC2">
      <w:pPr>
        <w:rPr>
          <w:color w:val="000000"/>
          <w:szCs w:val="22"/>
          <w:u w:val="single"/>
          <w:lang w:val="ro-RO"/>
        </w:rPr>
      </w:pPr>
    </w:p>
    <w:p w14:paraId="6E9DF5C1" w14:textId="77777777" w:rsidR="00790132" w:rsidRPr="00811993" w:rsidRDefault="00790132" w:rsidP="00C556B5">
      <w:pPr>
        <w:rPr>
          <w:lang w:val="ro-RO"/>
        </w:rPr>
      </w:pPr>
      <w:r w:rsidRPr="00811993">
        <w:rPr>
          <w:lang w:val="ro-RO"/>
        </w:rPr>
        <w:t xml:space="preserve">Analiza finală după o perioadă de urmărire mediană de peste 70 de luni a arătat valori similare pentru </w:t>
      </w:r>
      <w:r w:rsidRPr="00AE1EAA">
        <w:rPr>
          <w:lang w:val="fr-FR"/>
          <w:rPrChange w:id="1330" w:author="TCS" w:date="2025-10-13T18:48:00Z" w16du:dateUtc="2025-10-13T13:18:00Z">
            <w:rPr/>
          </w:rPrChange>
        </w:rPr>
        <w:t xml:space="preserve">SFE şi SG între pacienţii care au primit Herceptin IV şi cei care au primit Herceptin SC. Rata SFE pentru 6 ani </w:t>
      </w:r>
      <w:r w:rsidRPr="00AE1EAA">
        <w:rPr>
          <w:rFonts w:cs="Arial"/>
          <w:lang w:val="fr-FR"/>
          <w:rPrChange w:id="1331" w:author="TCS" w:date="2025-10-13T18:48:00Z" w16du:dateUtc="2025-10-13T13:18:00Z">
            <w:rPr>
              <w:rFonts w:cs="Arial"/>
              <w:lang w:val="en-GB"/>
            </w:rPr>
          </w:rPrChange>
        </w:rPr>
        <w:t>a fost de 65% în ambele braţe (</w:t>
      </w:r>
      <w:r w:rsidRPr="00811993">
        <w:rPr>
          <w:lang w:val="ro-RO"/>
        </w:rPr>
        <w:t>populaţia ITT</w:t>
      </w:r>
      <w:r w:rsidRPr="00AE1EAA">
        <w:rPr>
          <w:rFonts w:cs="Arial"/>
          <w:lang w:val="fr-FR"/>
          <w:rPrChange w:id="1332" w:author="TCS" w:date="2025-10-13T18:48:00Z" w16du:dateUtc="2025-10-13T13:18:00Z">
            <w:rPr>
              <w:rFonts w:cs="Arial"/>
              <w:lang w:val="en-GB"/>
            </w:rPr>
          </w:rPrChange>
        </w:rPr>
        <w:t>: RR=0,98 [</w:t>
      </w:r>
      <w:r w:rsidRPr="00AE1EAA">
        <w:rPr>
          <w:lang w:val="fr-FR"/>
          <w:rPrChange w:id="1333" w:author="TCS" w:date="2025-10-13T18:48:00Z" w16du:dateUtc="2025-10-13T13:18:00Z">
            <w:rPr>
              <w:lang w:val="en-GB"/>
            </w:rPr>
          </w:rPrChange>
        </w:rPr>
        <w:t xml:space="preserve">IÎ </w:t>
      </w:r>
      <w:r w:rsidRPr="00AE1EAA">
        <w:rPr>
          <w:rFonts w:cs="Arial"/>
          <w:lang w:val="fr-FR"/>
          <w:rPrChange w:id="1334" w:author="TCS" w:date="2025-10-13T18:48:00Z" w16du:dateUtc="2025-10-13T13:18:00Z">
            <w:rPr>
              <w:rFonts w:cs="Arial"/>
              <w:lang w:val="en-GB"/>
            </w:rPr>
          </w:rPrChange>
        </w:rPr>
        <w:t>95%: 0,74;1,29]) şi rata SG, 84% în ambele braţe (</w:t>
      </w:r>
      <w:r w:rsidRPr="00E0299E">
        <w:rPr>
          <w:lang w:val="ro-RO"/>
        </w:rPr>
        <w:t>populaţia ITT</w:t>
      </w:r>
      <w:r w:rsidRPr="00AE1EAA">
        <w:rPr>
          <w:rFonts w:cs="Arial"/>
          <w:lang w:val="fr-FR"/>
          <w:rPrChange w:id="1335" w:author="TCS" w:date="2025-10-13T18:48:00Z" w16du:dateUtc="2025-10-13T13:18:00Z">
            <w:rPr>
              <w:rFonts w:cs="Arial"/>
              <w:lang w:val="en-GB"/>
            </w:rPr>
          </w:rPrChange>
        </w:rPr>
        <w:t>: RR=0,94 [</w:t>
      </w:r>
      <w:r w:rsidRPr="00AE1EAA">
        <w:rPr>
          <w:lang w:val="fr-FR"/>
          <w:rPrChange w:id="1336" w:author="TCS" w:date="2025-10-13T18:48:00Z" w16du:dateUtc="2025-10-13T13:18:00Z">
            <w:rPr>
              <w:lang w:val="en-GB"/>
            </w:rPr>
          </w:rPrChange>
        </w:rPr>
        <w:t>IÎ</w:t>
      </w:r>
      <w:r w:rsidRPr="00AE1EAA">
        <w:rPr>
          <w:rFonts w:cs="Arial"/>
          <w:lang w:val="fr-FR"/>
          <w:rPrChange w:id="1337" w:author="TCS" w:date="2025-10-13T18:48:00Z" w16du:dateUtc="2025-10-13T13:18:00Z">
            <w:rPr>
              <w:rFonts w:cs="Arial"/>
              <w:lang w:val="en-GB"/>
            </w:rPr>
          </w:rPrChange>
        </w:rPr>
        <w:t xml:space="preserve"> 95%: 0,61;1,45]).</w:t>
      </w:r>
      <w:r w:rsidRPr="00811993">
        <w:rPr>
          <w:lang w:val="ro-RO"/>
        </w:rPr>
        <w:t xml:space="preserve"> </w:t>
      </w:r>
    </w:p>
    <w:p w14:paraId="3CE9D9FD" w14:textId="77777777" w:rsidR="00790132" w:rsidRDefault="00790132" w:rsidP="00E51EC2">
      <w:pPr>
        <w:rPr>
          <w:szCs w:val="22"/>
          <w:lang w:val="ro-RO"/>
        </w:rPr>
      </w:pPr>
    </w:p>
    <w:p w14:paraId="725C8677" w14:textId="77777777" w:rsidR="00790132" w:rsidRPr="00AE1EAA" w:rsidRDefault="008862D3" w:rsidP="00790132">
      <w:pPr>
        <w:ind w:right="-1"/>
        <w:rPr>
          <w:szCs w:val="22"/>
          <w:lang w:val="ro-RO"/>
          <w:rPrChange w:id="1338" w:author="TCS" w:date="2025-10-13T18:48:00Z" w16du:dateUtc="2025-10-13T13:18:00Z">
            <w:rPr>
              <w:szCs w:val="22"/>
            </w:rPr>
          </w:rPrChange>
        </w:rPr>
      </w:pPr>
      <w:r w:rsidRPr="00D856E4">
        <w:rPr>
          <w:szCs w:val="22"/>
          <w:lang w:val="ro-RO"/>
        </w:rPr>
        <w:t xml:space="preserve">În urma studiului MO28048, care a investigat siguranţa şi tolerabilitatea formei cu administrare subcutanată a Herceptin administrată ca terapie adjuvantă la pacienţii cu </w:t>
      </w:r>
      <w:r>
        <w:rPr>
          <w:szCs w:val="22"/>
          <w:lang w:val="ro-RO"/>
        </w:rPr>
        <w:t>C</w:t>
      </w:r>
      <w:r w:rsidRPr="00D856E4">
        <w:rPr>
          <w:szCs w:val="22"/>
          <w:lang w:val="ro-RO"/>
        </w:rPr>
        <w:t xml:space="preserve">MI HER 2 pozitiv care au fost înrolaţi fie în cohorta în care a fost administrat Herceptin forma subcutanată în flacon (N=1868 pacienţi, inclusiv 20 de pacienţi cărora li s-a administrat terapie neoadjuvantă), fie în cohorta în care a fost administrat Herceptin forma subcutanată în sistem de administrare (N=710 pacienţi, inclusiv 21 de pacienţi cărora li s-a administrat terapie neoadjuvantă), nu au fost obţinute noi semnale privind siguranţa. Rezultatele au fost în concordanţă cu profilul de siguranţă cunoscut al formelor intravenoasă şi subcutanată ale Herceptin. </w:t>
      </w:r>
      <w:r>
        <w:rPr>
          <w:szCs w:val="22"/>
          <w:lang w:val="ro-RO"/>
        </w:rPr>
        <w:t>În plus</w:t>
      </w:r>
      <w:r w:rsidRPr="00D856E4">
        <w:rPr>
          <w:szCs w:val="22"/>
          <w:lang w:val="ro-RO"/>
        </w:rPr>
        <w:t xml:space="preserve">, tratamentul pentru pacienţii cu </w:t>
      </w:r>
      <w:r>
        <w:rPr>
          <w:szCs w:val="22"/>
          <w:lang w:val="ro-RO"/>
        </w:rPr>
        <w:t xml:space="preserve">o valoare mai mică a greutăţii coporale </w:t>
      </w:r>
      <w:r w:rsidRPr="00D856E4">
        <w:rPr>
          <w:szCs w:val="22"/>
          <w:lang w:val="ro-RO"/>
        </w:rPr>
        <w:t xml:space="preserve">nu a fost asociat cu </w:t>
      </w:r>
      <w:r>
        <w:rPr>
          <w:szCs w:val="22"/>
          <w:lang w:val="ro-RO"/>
        </w:rPr>
        <w:t>o creştere a riscului</w:t>
      </w:r>
      <w:r w:rsidRPr="00D856E4">
        <w:rPr>
          <w:szCs w:val="22"/>
          <w:lang w:val="ro-RO"/>
        </w:rPr>
        <w:t xml:space="preserve"> privind siguranţa, evenimente</w:t>
      </w:r>
      <w:r>
        <w:rPr>
          <w:szCs w:val="22"/>
          <w:lang w:val="ro-RO"/>
        </w:rPr>
        <w:t>le</w:t>
      </w:r>
      <w:r w:rsidRPr="00D856E4">
        <w:rPr>
          <w:szCs w:val="22"/>
          <w:lang w:val="ro-RO"/>
        </w:rPr>
        <w:t xml:space="preserve"> adverse şi evenimente</w:t>
      </w:r>
      <w:r>
        <w:rPr>
          <w:szCs w:val="22"/>
          <w:lang w:val="ro-RO"/>
        </w:rPr>
        <w:t>le</w:t>
      </w:r>
      <w:r w:rsidRPr="00D856E4">
        <w:rPr>
          <w:szCs w:val="22"/>
          <w:lang w:val="ro-RO"/>
        </w:rPr>
        <w:t xml:space="preserve"> adverse grave, comparativ cu pacienţii cu </w:t>
      </w:r>
      <w:r>
        <w:rPr>
          <w:szCs w:val="22"/>
          <w:lang w:val="ro-RO"/>
        </w:rPr>
        <w:t xml:space="preserve">valori mai mari ale </w:t>
      </w:r>
      <w:r w:rsidRPr="00D856E4">
        <w:rPr>
          <w:szCs w:val="22"/>
          <w:lang w:val="ro-RO"/>
        </w:rPr>
        <w:t>greut</w:t>
      </w:r>
      <w:r>
        <w:rPr>
          <w:szCs w:val="22"/>
          <w:lang w:val="ro-RO"/>
        </w:rPr>
        <w:t>ăţii corporale</w:t>
      </w:r>
      <w:r w:rsidRPr="00D856E4">
        <w:rPr>
          <w:szCs w:val="22"/>
          <w:lang w:val="ro-RO"/>
        </w:rPr>
        <w:t>.</w:t>
      </w:r>
      <w:r w:rsidR="00790132" w:rsidRPr="00AE1EAA">
        <w:rPr>
          <w:szCs w:val="22"/>
          <w:lang w:val="ro-RO"/>
          <w:rPrChange w:id="1339" w:author="TCS" w:date="2025-10-13T18:48:00Z" w16du:dateUtc="2025-10-13T13:18:00Z">
            <w:rPr>
              <w:szCs w:val="22"/>
            </w:rPr>
          </w:rPrChange>
        </w:rPr>
        <w:t xml:space="preserve"> Rezultatele finale ale studiului BO22227,</w:t>
      </w:r>
      <w:r w:rsidR="00790132" w:rsidRPr="00E0299E">
        <w:rPr>
          <w:szCs w:val="22"/>
          <w:lang w:val="ro-RO"/>
        </w:rPr>
        <w:t xml:space="preserve"> după o perioadă de urmărire mediană de peste 70 de luni, au fost de asemenea în concordanţă cu profilul de siguranţă al </w:t>
      </w:r>
      <w:r w:rsidR="00790132" w:rsidRPr="00AE1EAA">
        <w:rPr>
          <w:szCs w:val="22"/>
          <w:lang w:val="ro-RO"/>
          <w:rPrChange w:id="1340" w:author="TCS" w:date="2025-10-13T18:48:00Z" w16du:dateUtc="2025-10-13T13:18:00Z">
            <w:rPr>
              <w:szCs w:val="22"/>
            </w:rPr>
          </w:rPrChange>
        </w:rPr>
        <w:t xml:space="preserve">Herceptin IV şi Herceptin SC şi nu au fost observate noi semnale de siguranţă. </w:t>
      </w:r>
    </w:p>
    <w:p w14:paraId="629F6EFA" w14:textId="77777777" w:rsidR="008862D3" w:rsidRDefault="008862D3" w:rsidP="004D5239">
      <w:pPr>
        <w:rPr>
          <w:color w:val="000000"/>
          <w:szCs w:val="22"/>
          <w:u w:val="single"/>
          <w:lang w:val="ro-RO"/>
        </w:rPr>
      </w:pPr>
    </w:p>
    <w:p w14:paraId="19714E74" w14:textId="77777777" w:rsidR="00E51EC2" w:rsidRPr="00412A83" w:rsidRDefault="00E51EC2" w:rsidP="0065479F">
      <w:pPr>
        <w:keepNext/>
        <w:keepLines/>
        <w:rPr>
          <w:color w:val="000000"/>
          <w:szCs w:val="22"/>
          <w:u w:val="single"/>
          <w:lang w:val="ro-RO"/>
        </w:rPr>
      </w:pPr>
      <w:r w:rsidRPr="00412A83">
        <w:rPr>
          <w:color w:val="000000"/>
          <w:szCs w:val="22"/>
          <w:u w:val="single"/>
          <w:lang w:val="ro-RO"/>
        </w:rPr>
        <w:t xml:space="preserve">Copii </w:t>
      </w:r>
      <w:r>
        <w:rPr>
          <w:color w:val="000000"/>
          <w:szCs w:val="22"/>
          <w:u w:val="single"/>
          <w:lang w:val="ro-RO"/>
        </w:rPr>
        <w:t>şi adolescenţ</w:t>
      </w:r>
      <w:r w:rsidRPr="00412A83">
        <w:rPr>
          <w:color w:val="000000"/>
          <w:szCs w:val="22"/>
          <w:u w:val="single"/>
          <w:lang w:val="ro-RO"/>
        </w:rPr>
        <w:t>i</w:t>
      </w:r>
    </w:p>
    <w:p w14:paraId="2ADB859E" w14:textId="77777777" w:rsidR="00E51EC2" w:rsidRPr="00412A83" w:rsidRDefault="00E51EC2" w:rsidP="0065479F">
      <w:pPr>
        <w:keepNext/>
        <w:keepLines/>
        <w:rPr>
          <w:color w:val="000000"/>
          <w:szCs w:val="22"/>
          <w:lang w:val="ro-RO"/>
        </w:rPr>
      </w:pPr>
    </w:p>
    <w:p w14:paraId="42A1D132" w14:textId="77777777" w:rsidR="00E51EC2" w:rsidRPr="00412A83" w:rsidRDefault="00E51EC2" w:rsidP="004D5239">
      <w:pPr>
        <w:keepNext/>
        <w:keepLines/>
        <w:rPr>
          <w:color w:val="000000"/>
          <w:szCs w:val="22"/>
          <w:lang w:val="ro-RO"/>
        </w:rPr>
      </w:pPr>
      <w:r w:rsidRPr="00412A83">
        <w:rPr>
          <w:color w:val="000000"/>
          <w:szCs w:val="22"/>
          <w:lang w:val="ro-RO"/>
        </w:rPr>
        <w:t xml:space="preserve">Agenţia Europeană </w:t>
      </w:r>
      <w:r w:rsidR="001672BB">
        <w:rPr>
          <w:color w:val="000000"/>
          <w:szCs w:val="22"/>
          <w:lang w:val="ro-RO"/>
        </w:rPr>
        <w:t>pentru</w:t>
      </w:r>
      <w:r w:rsidRPr="00412A83">
        <w:rPr>
          <w:color w:val="000000"/>
          <w:szCs w:val="22"/>
          <w:lang w:val="ro-RO"/>
        </w:rPr>
        <w:t xml:space="preserve"> Medicament</w:t>
      </w:r>
      <w:r w:rsidR="001672BB">
        <w:rPr>
          <w:color w:val="000000"/>
          <w:szCs w:val="22"/>
          <w:lang w:val="ro-RO"/>
        </w:rPr>
        <w:t>e</w:t>
      </w:r>
      <w:r w:rsidRPr="00412A83">
        <w:rPr>
          <w:color w:val="000000"/>
          <w:szCs w:val="22"/>
          <w:lang w:val="ro-RO"/>
        </w:rPr>
        <w:t xml:space="preserve"> a acordat o derogare de la obligaţia de depunere a rezultatelor studiilor efectuate cu Herceptin la toate subgrupurile de copii şi adolescenţi în </w:t>
      </w:r>
      <w:r w:rsidR="004749A3">
        <w:rPr>
          <w:color w:val="000000"/>
          <w:szCs w:val="22"/>
          <w:lang w:val="ro-RO"/>
        </w:rPr>
        <w:t xml:space="preserve">cancer </w:t>
      </w:r>
      <w:r w:rsidRPr="00412A83">
        <w:rPr>
          <w:color w:val="000000"/>
          <w:szCs w:val="22"/>
          <w:lang w:val="ro-RO"/>
        </w:rPr>
        <w:t xml:space="preserve">mamar. </w:t>
      </w:r>
      <w:r>
        <w:rPr>
          <w:color w:val="000000"/>
          <w:szCs w:val="22"/>
          <w:lang w:val="ro-RO"/>
        </w:rPr>
        <w:t>(v</w:t>
      </w:r>
      <w:r w:rsidRPr="00412A83">
        <w:rPr>
          <w:color w:val="000000"/>
          <w:szCs w:val="22"/>
          <w:lang w:val="ro-RO"/>
        </w:rPr>
        <w:t>ezi pct. 4.2 pentru informaţii privind utilizarea la copii şi adolescenţi</w:t>
      </w:r>
      <w:r>
        <w:rPr>
          <w:color w:val="000000"/>
          <w:szCs w:val="22"/>
          <w:lang w:val="ro-RO"/>
        </w:rPr>
        <w:t>)</w:t>
      </w:r>
      <w:r w:rsidRPr="00412A83">
        <w:rPr>
          <w:color w:val="000000"/>
          <w:szCs w:val="22"/>
          <w:lang w:val="ro-RO"/>
        </w:rPr>
        <w:t>.</w:t>
      </w:r>
    </w:p>
    <w:p w14:paraId="54E339FD" w14:textId="77777777" w:rsidR="00E51EC2" w:rsidRPr="00412A83" w:rsidRDefault="00E51EC2" w:rsidP="00E30A68">
      <w:pPr>
        <w:rPr>
          <w:color w:val="000000"/>
          <w:szCs w:val="22"/>
          <w:lang w:val="ro-RO"/>
        </w:rPr>
      </w:pPr>
    </w:p>
    <w:p w14:paraId="2C347C0C" w14:textId="77777777" w:rsidR="00E51EC2" w:rsidRPr="00412A83" w:rsidRDefault="00E51EC2" w:rsidP="00E30A68">
      <w:pPr>
        <w:keepNext/>
        <w:keepLines/>
        <w:widowControl w:val="0"/>
        <w:tabs>
          <w:tab w:val="left" w:pos="567"/>
        </w:tabs>
        <w:outlineLvl w:val="0"/>
        <w:rPr>
          <w:b/>
          <w:color w:val="000000"/>
          <w:szCs w:val="22"/>
          <w:lang w:val="ro-RO"/>
        </w:rPr>
      </w:pPr>
      <w:r w:rsidRPr="00412A83">
        <w:rPr>
          <w:b/>
          <w:color w:val="000000"/>
          <w:szCs w:val="22"/>
          <w:lang w:val="ro-RO"/>
        </w:rPr>
        <w:t>5.2</w:t>
      </w:r>
      <w:r w:rsidRPr="00412A83">
        <w:rPr>
          <w:b/>
          <w:color w:val="000000"/>
          <w:szCs w:val="22"/>
          <w:lang w:val="ro-RO"/>
        </w:rPr>
        <w:tab/>
        <w:t>Proprietăţi farmacocinetice</w:t>
      </w:r>
    </w:p>
    <w:p w14:paraId="7487A9BB" w14:textId="77777777" w:rsidR="00E51EC2" w:rsidRPr="00412A83" w:rsidRDefault="00E51EC2" w:rsidP="00E30A68">
      <w:pPr>
        <w:keepNext/>
        <w:keepLines/>
        <w:widowControl w:val="0"/>
        <w:rPr>
          <w:b/>
          <w:color w:val="000000"/>
          <w:szCs w:val="22"/>
          <w:lang w:val="ro-RO"/>
        </w:rPr>
      </w:pPr>
    </w:p>
    <w:p w14:paraId="13874ED1" w14:textId="77777777" w:rsidR="00E51EC2" w:rsidRDefault="00E51EC2" w:rsidP="00ED114B">
      <w:pPr>
        <w:keepNext/>
        <w:keepLines/>
        <w:rPr>
          <w:color w:val="000000"/>
          <w:lang w:val="ro-RO"/>
        </w:rPr>
      </w:pPr>
      <w:r w:rsidRPr="00412A83">
        <w:rPr>
          <w:color w:val="000000"/>
          <w:lang w:val="ro-RO"/>
        </w:rPr>
        <w:t xml:space="preserve">În studiul </w:t>
      </w:r>
      <w:r>
        <w:rPr>
          <w:color w:val="000000"/>
          <w:lang w:val="ro-RO"/>
        </w:rPr>
        <w:t xml:space="preserve">clinic </w:t>
      </w:r>
      <w:r w:rsidRPr="00412A83">
        <w:rPr>
          <w:color w:val="000000"/>
          <w:lang w:val="ro-RO"/>
        </w:rPr>
        <w:t>BO22227 de fază III,</w:t>
      </w:r>
      <w:r>
        <w:rPr>
          <w:color w:val="000000"/>
          <w:lang w:val="ro-RO"/>
        </w:rPr>
        <w:t xml:space="preserve"> farmacocinetica </w:t>
      </w:r>
      <w:r w:rsidRPr="00412A83">
        <w:rPr>
          <w:color w:val="000000"/>
          <w:lang w:val="ro-RO"/>
        </w:rPr>
        <w:t xml:space="preserve">trastuzumab la o doză de 600 mg administrată </w:t>
      </w:r>
      <w:r>
        <w:rPr>
          <w:color w:val="000000"/>
          <w:lang w:val="ro-RO"/>
        </w:rPr>
        <w:t xml:space="preserve">la interval de 3 săptămâni, </w:t>
      </w:r>
      <w:r w:rsidRPr="00412A83">
        <w:rPr>
          <w:color w:val="000000"/>
          <w:lang w:val="ro-RO"/>
        </w:rPr>
        <w:t>pe cale subcutanată</w:t>
      </w:r>
      <w:r>
        <w:rPr>
          <w:color w:val="000000"/>
          <w:lang w:val="ro-RO"/>
        </w:rPr>
        <w:t>,</w:t>
      </w:r>
      <w:r w:rsidRPr="00412A83">
        <w:rPr>
          <w:color w:val="000000"/>
          <w:lang w:val="ro-RO"/>
        </w:rPr>
        <w:t xml:space="preserve"> a</w:t>
      </w:r>
      <w:r>
        <w:rPr>
          <w:color w:val="000000"/>
          <w:lang w:val="ro-RO"/>
        </w:rPr>
        <w:t xml:space="preserve"> fost comparată cu cea corespunzătoare căii de administrare intravenoase</w:t>
      </w:r>
      <w:r w:rsidRPr="00412A83">
        <w:rPr>
          <w:color w:val="000000"/>
          <w:lang w:val="ro-RO"/>
        </w:rPr>
        <w:t xml:space="preserve"> (8 mg/kg doză de încărcare, 6 mg/kg doză de </w:t>
      </w:r>
      <w:r w:rsidRPr="000E6B0E">
        <w:rPr>
          <w:color w:val="000000"/>
          <w:lang w:val="ro-RO"/>
        </w:rPr>
        <w:t>întreţinere</w:t>
      </w:r>
      <w:r>
        <w:rPr>
          <w:color w:val="000000"/>
          <w:lang w:val="ro-RO"/>
        </w:rPr>
        <w:t>, la interval de 3 săptămâni</w:t>
      </w:r>
      <w:r w:rsidRPr="000E6B0E">
        <w:rPr>
          <w:color w:val="000000"/>
          <w:lang w:val="ro-RO"/>
        </w:rPr>
        <w:t xml:space="preserve">). Rezultatele </w:t>
      </w:r>
      <w:r w:rsidR="00C02628">
        <w:rPr>
          <w:color w:val="000000"/>
          <w:lang w:val="ro-RO"/>
        </w:rPr>
        <w:t>criteriului final</w:t>
      </w:r>
      <w:r w:rsidR="00C02628" w:rsidRPr="000E6B0E">
        <w:rPr>
          <w:color w:val="000000"/>
          <w:lang w:val="ro-RO"/>
        </w:rPr>
        <w:t xml:space="preserve"> </w:t>
      </w:r>
      <w:r w:rsidR="007B2FB4">
        <w:rPr>
          <w:color w:val="000000"/>
          <w:lang w:val="ro-RO"/>
        </w:rPr>
        <w:t>co-</w:t>
      </w:r>
      <w:r w:rsidRPr="000E6B0E">
        <w:rPr>
          <w:color w:val="000000"/>
          <w:lang w:val="ro-RO"/>
        </w:rPr>
        <w:t xml:space="preserve">primar </w:t>
      </w:r>
      <w:r w:rsidR="008518FF">
        <w:rPr>
          <w:color w:val="000000"/>
          <w:lang w:val="ro-RO"/>
        </w:rPr>
        <w:t>farmacocinetic</w:t>
      </w:r>
      <w:r w:rsidRPr="000E6B0E">
        <w:rPr>
          <w:color w:val="000000"/>
          <w:lang w:val="ro-RO"/>
        </w:rPr>
        <w:t xml:space="preserve"> şi anume C</w:t>
      </w:r>
      <w:r w:rsidRPr="000E6B0E">
        <w:rPr>
          <w:color w:val="000000"/>
          <w:vertAlign w:val="subscript"/>
          <w:lang w:val="ro-RO"/>
        </w:rPr>
        <w:t>min</w:t>
      </w:r>
      <w:r w:rsidRPr="000E6B0E">
        <w:rPr>
          <w:color w:val="000000"/>
          <w:lang w:val="ro-RO"/>
        </w:rPr>
        <w:t xml:space="preserve"> înaintea administrării doze</w:t>
      </w:r>
      <w:r w:rsidR="008518FF">
        <w:rPr>
          <w:color w:val="000000"/>
          <w:lang w:val="ro-RO"/>
        </w:rPr>
        <w:t>i</w:t>
      </w:r>
      <w:r>
        <w:rPr>
          <w:color w:val="000000"/>
          <w:lang w:val="ro-RO"/>
        </w:rPr>
        <w:t xml:space="preserve"> din</w:t>
      </w:r>
      <w:r w:rsidRPr="000E6B0E">
        <w:rPr>
          <w:color w:val="000000"/>
          <w:lang w:val="ro-RO"/>
        </w:rPr>
        <w:t xml:space="preserve"> ciclul 8 terapeutic, au arătat non-inferioritatea Herceptin </w:t>
      </w:r>
      <w:r w:rsidR="008518FF">
        <w:rPr>
          <w:color w:val="000000"/>
          <w:lang w:val="ro-RO"/>
        </w:rPr>
        <w:t>form</w:t>
      </w:r>
      <w:r w:rsidR="0057323C">
        <w:rPr>
          <w:color w:val="000000"/>
          <w:lang w:val="ro-RO"/>
        </w:rPr>
        <w:t>a</w:t>
      </w:r>
      <w:r w:rsidR="008518FF">
        <w:rPr>
          <w:color w:val="000000"/>
          <w:lang w:val="ro-RO"/>
        </w:rPr>
        <w:t xml:space="preserve"> </w:t>
      </w:r>
      <w:r>
        <w:rPr>
          <w:color w:val="000000"/>
          <w:lang w:val="ro-RO"/>
        </w:rPr>
        <w:t>pentru administrare subcutanată</w:t>
      </w:r>
      <w:r w:rsidRPr="000E6B0E">
        <w:rPr>
          <w:color w:val="000000"/>
          <w:lang w:val="ro-RO"/>
        </w:rPr>
        <w:t xml:space="preserve"> comparativ cu Herceptin </w:t>
      </w:r>
      <w:r w:rsidR="008518FF">
        <w:rPr>
          <w:color w:val="000000"/>
          <w:lang w:val="ro-RO"/>
        </w:rPr>
        <w:t>form</w:t>
      </w:r>
      <w:r w:rsidR="0057323C">
        <w:rPr>
          <w:color w:val="000000"/>
          <w:lang w:val="ro-RO"/>
        </w:rPr>
        <w:t>a</w:t>
      </w:r>
      <w:r w:rsidR="008518FF">
        <w:rPr>
          <w:color w:val="000000"/>
          <w:lang w:val="ro-RO"/>
        </w:rPr>
        <w:t xml:space="preserve"> </w:t>
      </w:r>
      <w:r>
        <w:rPr>
          <w:color w:val="000000"/>
          <w:lang w:val="ro-RO"/>
        </w:rPr>
        <w:t xml:space="preserve">pentru administrare intravenoasă, </w:t>
      </w:r>
      <w:r w:rsidR="008518FF">
        <w:rPr>
          <w:color w:val="000000"/>
          <w:lang w:val="ro-RO"/>
        </w:rPr>
        <w:t xml:space="preserve">dozele fiind </w:t>
      </w:r>
      <w:r>
        <w:rPr>
          <w:color w:val="000000"/>
          <w:lang w:val="ro-RO"/>
        </w:rPr>
        <w:t>ajustate în funcţie de greutatea corporală</w:t>
      </w:r>
      <w:r w:rsidRPr="00B8501D">
        <w:rPr>
          <w:color w:val="000000"/>
          <w:lang w:val="ro-RO"/>
        </w:rPr>
        <w:t>.</w:t>
      </w:r>
    </w:p>
    <w:p w14:paraId="48E76059" w14:textId="77777777" w:rsidR="00B95BB8" w:rsidRDefault="00B95BB8" w:rsidP="006979D2">
      <w:pPr>
        <w:keepNext/>
        <w:keepLines/>
        <w:rPr>
          <w:color w:val="000000"/>
          <w:lang w:val="ro-RO"/>
        </w:rPr>
      </w:pPr>
    </w:p>
    <w:p w14:paraId="6F68078D" w14:textId="77777777" w:rsidR="00E51EC2" w:rsidRDefault="00E51EC2" w:rsidP="00E51EC2">
      <w:pPr>
        <w:rPr>
          <w:lang w:val="ro-RO"/>
        </w:rPr>
      </w:pPr>
      <w:r>
        <w:rPr>
          <w:color w:val="000000"/>
          <w:szCs w:val="22"/>
          <w:lang w:val="ro-RO"/>
        </w:rPr>
        <w:t>În faza neoadjuvantă a tratamentului</w:t>
      </w:r>
      <w:r w:rsidRPr="008002FA">
        <w:rPr>
          <w:lang w:val="ro-RO"/>
        </w:rPr>
        <w:t>, valoarea medie a C</w:t>
      </w:r>
      <w:r w:rsidRPr="008002FA">
        <w:rPr>
          <w:vertAlign w:val="subscript"/>
          <w:lang w:val="ro-RO"/>
        </w:rPr>
        <w:t>min</w:t>
      </w:r>
      <w:r w:rsidRPr="008002FA">
        <w:rPr>
          <w:lang w:val="ro-RO"/>
        </w:rPr>
        <w:t xml:space="preserve"> </w:t>
      </w:r>
      <w:r>
        <w:rPr>
          <w:lang w:val="ro-RO"/>
        </w:rPr>
        <w:t>înaintea administrării dozei din ciclul 8 terapeutic</w:t>
      </w:r>
      <w:r w:rsidRPr="008002FA">
        <w:rPr>
          <w:lang w:val="ro-RO"/>
        </w:rPr>
        <w:t>, a fost mai mare în braţul de studiu cu Herceptin pentru administrare subcutanată (78,7 </w:t>
      </w:r>
      <w:r w:rsidRPr="000E6B0E">
        <w:rPr>
          <w:lang w:val="ro-RO"/>
        </w:rPr>
        <w:t>µg/ml) comparativ cu</w:t>
      </w:r>
      <w:r w:rsidRPr="008002FA">
        <w:rPr>
          <w:lang w:val="ro-RO"/>
        </w:rPr>
        <w:t xml:space="preserve"> braţul cu Herceptin pentru administrare intravenoasă (</w:t>
      </w:r>
      <w:r w:rsidRPr="000E6B0E">
        <w:rPr>
          <w:lang w:val="ro-RO"/>
        </w:rPr>
        <w:t>57,8</w:t>
      </w:r>
      <w:r w:rsidRPr="008002FA">
        <w:rPr>
          <w:lang w:val="ro-RO"/>
        </w:rPr>
        <w:t> </w:t>
      </w:r>
      <w:r w:rsidRPr="000E6B0E">
        <w:rPr>
          <w:lang w:val="ro-RO"/>
        </w:rPr>
        <w:t>µg/ml).</w:t>
      </w:r>
      <w:r w:rsidRPr="008002FA">
        <w:rPr>
          <w:lang w:val="ro-RO"/>
        </w:rPr>
        <w:t xml:space="preserve"> </w:t>
      </w:r>
      <w:r w:rsidRPr="000E6B0E">
        <w:rPr>
          <w:lang w:val="ro-RO"/>
        </w:rPr>
        <w:t>În faza adjuvantă a tratamentului, valoarea medie a C</w:t>
      </w:r>
      <w:r w:rsidRPr="000E6B0E">
        <w:rPr>
          <w:vertAlign w:val="subscript"/>
          <w:lang w:val="ro-RO"/>
        </w:rPr>
        <w:t>min</w:t>
      </w:r>
      <w:r w:rsidRPr="000E6B0E">
        <w:rPr>
          <w:lang w:val="ro-RO"/>
        </w:rPr>
        <w:t xml:space="preserve"> înaintea administrării dozei din ciclul 13 terapeutic a fost de 90,4</w:t>
      </w:r>
      <w:r w:rsidRPr="008002FA">
        <w:rPr>
          <w:lang w:val="ro-RO"/>
        </w:rPr>
        <w:t> </w:t>
      </w:r>
      <w:r w:rsidRPr="000E6B0E">
        <w:rPr>
          <w:lang w:val="ro-RO"/>
        </w:rPr>
        <w:t xml:space="preserve">µg/ml în braţul cu Herceptin </w:t>
      </w:r>
      <w:r w:rsidR="004937E1">
        <w:rPr>
          <w:lang w:val="ro-RO"/>
        </w:rPr>
        <w:t>form</w:t>
      </w:r>
      <w:r w:rsidR="00AB1028">
        <w:rPr>
          <w:lang w:val="ro-RO"/>
        </w:rPr>
        <w:t>a</w:t>
      </w:r>
      <w:r>
        <w:rPr>
          <w:lang w:val="ro-RO"/>
        </w:rPr>
        <w:t xml:space="preserve"> subcutanată</w:t>
      </w:r>
      <w:r w:rsidRPr="000E6B0E">
        <w:rPr>
          <w:lang w:val="ro-RO"/>
        </w:rPr>
        <w:t>, respectiv 62,1</w:t>
      </w:r>
      <w:r w:rsidRPr="008002FA">
        <w:rPr>
          <w:lang w:val="ro-RO"/>
        </w:rPr>
        <w:t> </w:t>
      </w:r>
      <w:r w:rsidRPr="000E6B0E">
        <w:rPr>
          <w:lang w:val="ro-RO"/>
        </w:rPr>
        <w:t xml:space="preserve">µg/ml în braţul de studiu cu Herceptin </w:t>
      </w:r>
      <w:r w:rsidR="004937E1">
        <w:rPr>
          <w:lang w:val="ro-RO"/>
        </w:rPr>
        <w:t>form</w:t>
      </w:r>
      <w:r w:rsidR="00AB1028">
        <w:rPr>
          <w:lang w:val="ro-RO"/>
        </w:rPr>
        <w:t>a</w:t>
      </w:r>
      <w:r>
        <w:rPr>
          <w:lang w:val="ro-RO"/>
        </w:rPr>
        <w:t xml:space="preserve"> intravenoasă.</w:t>
      </w:r>
      <w:r w:rsidRPr="000E6B0E">
        <w:rPr>
          <w:lang w:val="ro-RO"/>
        </w:rPr>
        <w:t xml:space="preserve"> </w:t>
      </w:r>
      <w:r w:rsidR="00B95BB8">
        <w:rPr>
          <w:lang w:val="ro-RO"/>
        </w:rPr>
        <w:t xml:space="preserve">Pe baza datelor observate în studiul BO22227, </w:t>
      </w:r>
      <w:r>
        <w:rPr>
          <w:lang w:val="ro-RO"/>
        </w:rPr>
        <w:t>starea de echilibru în cazul administrării form</w:t>
      </w:r>
      <w:r w:rsidR="00AB1028">
        <w:rPr>
          <w:lang w:val="ro-RO"/>
        </w:rPr>
        <w:t>e</w:t>
      </w:r>
      <w:r>
        <w:rPr>
          <w:lang w:val="ro-RO"/>
        </w:rPr>
        <w:t>i farmaceutice intravenoase a fost atinsă în ciclul 8</w:t>
      </w:r>
      <w:r w:rsidR="00B95BB8">
        <w:rPr>
          <w:lang w:val="ro-RO"/>
        </w:rPr>
        <w:t>.</w:t>
      </w:r>
      <w:r w:rsidR="007353CB">
        <w:rPr>
          <w:lang w:val="ro-RO"/>
        </w:rPr>
        <w:t xml:space="preserve"> Î</w:t>
      </w:r>
      <w:r>
        <w:rPr>
          <w:lang w:val="ro-RO"/>
        </w:rPr>
        <w:t xml:space="preserve">n cazul administrării </w:t>
      </w:r>
      <w:r w:rsidR="007353CB">
        <w:rPr>
          <w:lang w:val="ro-RO"/>
        </w:rPr>
        <w:t xml:space="preserve">Herceptin forma </w:t>
      </w:r>
      <w:r>
        <w:rPr>
          <w:lang w:val="ro-RO"/>
        </w:rPr>
        <w:t>subcutanat</w:t>
      </w:r>
      <w:r w:rsidR="007353CB">
        <w:rPr>
          <w:lang w:val="ro-RO"/>
        </w:rPr>
        <w:t>ă,</w:t>
      </w:r>
      <w:r>
        <w:rPr>
          <w:lang w:val="ro-RO"/>
        </w:rPr>
        <w:t xml:space="preserve"> concentraţiile </w:t>
      </w:r>
      <w:r w:rsidR="00370A13">
        <w:rPr>
          <w:lang w:val="ro-RO"/>
        </w:rPr>
        <w:t xml:space="preserve">au fost aproape de starea de echilibru după </w:t>
      </w:r>
      <w:r w:rsidR="00780D1E">
        <w:rPr>
          <w:lang w:val="ro-RO"/>
        </w:rPr>
        <w:t>administrarea dozei</w:t>
      </w:r>
      <w:r w:rsidR="00370A13">
        <w:rPr>
          <w:lang w:val="ro-RO"/>
        </w:rPr>
        <w:t xml:space="preserve"> din Ciclul 7</w:t>
      </w:r>
      <w:r w:rsidR="00B64D4D">
        <w:rPr>
          <w:lang w:val="ro-RO"/>
        </w:rPr>
        <w:t xml:space="preserve"> </w:t>
      </w:r>
      <w:r w:rsidR="007353CB">
        <w:rPr>
          <w:lang w:val="ro-RO"/>
        </w:rPr>
        <w:t>(doza dinaintea Ciclului 8), cu o creştere uşoară a concentraţiei (</w:t>
      </w:r>
      <w:r w:rsidR="007353CB" w:rsidRPr="007353CB">
        <w:rPr>
          <w:lang w:val="ro-RO"/>
        </w:rPr>
        <w:t>&lt; 15%)</w:t>
      </w:r>
      <w:r>
        <w:rPr>
          <w:lang w:val="ro-RO"/>
        </w:rPr>
        <w:t xml:space="preserve"> până în </w:t>
      </w:r>
      <w:r w:rsidRPr="008002FA">
        <w:rPr>
          <w:lang w:val="ro-RO"/>
        </w:rPr>
        <w:t>ciclul 13</w:t>
      </w:r>
      <w:r>
        <w:rPr>
          <w:lang w:val="ro-RO"/>
        </w:rPr>
        <w:t xml:space="preserve">. </w:t>
      </w:r>
      <w:r w:rsidRPr="009A3AEE">
        <w:rPr>
          <w:lang w:val="ro-RO"/>
        </w:rPr>
        <w:t>Valoarea medie a</w:t>
      </w:r>
      <w:r w:rsidRPr="007D6D43">
        <w:rPr>
          <w:lang w:val="ro-RO"/>
        </w:rPr>
        <w:t xml:space="preserve"> C</w:t>
      </w:r>
      <w:r w:rsidRPr="00735EEB">
        <w:rPr>
          <w:vertAlign w:val="subscript"/>
          <w:lang w:val="ro-RO"/>
        </w:rPr>
        <w:t>min</w:t>
      </w:r>
      <w:r w:rsidRPr="009A3AEE">
        <w:rPr>
          <w:vertAlign w:val="subscript"/>
          <w:lang w:val="ro-RO"/>
        </w:rPr>
        <w:t xml:space="preserve"> </w:t>
      </w:r>
      <w:r w:rsidRPr="00735EEB">
        <w:rPr>
          <w:lang w:val="ro-RO"/>
        </w:rPr>
        <w:t xml:space="preserve">înaintea administrării </w:t>
      </w:r>
      <w:r>
        <w:rPr>
          <w:lang w:val="ro-RO"/>
        </w:rPr>
        <w:t xml:space="preserve">dozei </w:t>
      </w:r>
      <w:r w:rsidRPr="00735EEB">
        <w:rPr>
          <w:lang w:val="ro-RO"/>
        </w:rPr>
        <w:t xml:space="preserve">subcutanate din ciclul 18, </w:t>
      </w:r>
      <w:r w:rsidRPr="009A3AEE">
        <w:rPr>
          <w:lang w:val="ro-RO"/>
        </w:rPr>
        <w:t xml:space="preserve">a fost de 90,7 µg/ml şi este similară cu cea din ciclul 13, ceea ce sugerează </w:t>
      </w:r>
      <w:r w:rsidRPr="00735EEB">
        <w:rPr>
          <w:lang w:val="ro-RO"/>
        </w:rPr>
        <w:t>absenţa unei creşteri</w:t>
      </w:r>
      <w:r w:rsidRPr="009A3AEE">
        <w:rPr>
          <w:lang w:val="ro-RO"/>
        </w:rPr>
        <w:t xml:space="preserve"> ulterioar</w:t>
      </w:r>
      <w:r w:rsidRPr="00735EEB">
        <w:rPr>
          <w:lang w:val="ro-RO"/>
        </w:rPr>
        <w:t>e,</w:t>
      </w:r>
      <w:r w:rsidRPr="009A3AEE">
        <w:rPr>
          <w:lang w:val="ro-RO"/>
        </w:rPr>
        <w:t xml:space="preserve"> </w:t>
      </w:r>
      <w:r w:rsidRPr="007D6D43">
        <w:rPr>
          <w:lang w:val="ro-RO"/>
        </w:rPr>
        <w:t>după ciclul 13.</w:t>
      </w:r>
      <w:r>
        <w:rPr>
          <w:lang w:val="ro-RO"/>
        </w:rPr>
        <w:t xml:space="preserve"> </w:t>
      </w:r>
    </w:p>
    <w:p w14:paraId="04F6A888" w14:textId="77777777" w:rsidR="009C3174" w:rsidRDefault="009C3174" w:rsidP="00E51EC2">
      <w:pPr>
        <w:rPr>
          <w:lang w:val="ro-RO"/>
        </w:rPr>
      </w:pPr>
    </w:p>
    <w:p w14:paraId="05AC2A13" w14:textId="77777777" w:rsidR="00E51EC2" w:rsidRDefault="00E51EC2" w:rsidP="00E51EC2">
      <w:pPr>
        <w:rPr>
          <w:lang w:val="ro-RO"/>
        </w:rPr>
      </w:pPr>
      <w:r>
        <w:rPr>
          <w:lang w:val="ro-RO"/>
        </w:rPr>
        <w:t>Valoarea mediană a T</w:t>
      </w:r>
      <w:r w:rsidRPr="00735EEB">
        <w:rPr>
          <w:vertAlign w:val="subscript"/>
          <w:lang w:val="ro-RO"/>
        </w:rPr>
        <w:t>max</w:t>
      </w:r>
      <w:r>
        <w:rPr>
          <w:lang w:val="ro-RO"/>
        </w:rPr>
        <w:t xml:space="preserve"> după administrarea subcutanată a fost de aproximativ 3 zile, cu o variabilitate interindividuală mare (interval între 1</w:t>
      </w:r>
      <w:r>
        <w:rPr>
          <w:lang w:val="ro-RO"/>
        </w:rPr>
        <w:noBreakHyphen/>
        <w:t xml:space="preserve">14 zile). </w:t>
      </w:r>
      <w:r w:rsidR="008518FF">
        <w:rPr>
          <w:lang w:val="ro-RO"/>
        </w:rPr>
        <w:t>După cum era de aşteptat, v</w:t>
      </w:r>
      <w:r>
        <w:rPr>
          <w:lang w:val="ro-RO"/>
        </w:rPr>
        <w:t>aloarea medie a C</w:t>
      </w:r>
      <w:r w:rsidRPr="00735EEB">
        <w:rPr>
          <w:vertAlign w:val="subscript"/>
          <w:lang w:val="ro-RO"/>
        </w:rPr>
        <w:t>max</w:t>
      </w:r>
      <w:r>
        <w:rPr>
          <w:lang w:val="ro-RO"/>
        </w:rPr>
        <w:t xml:space="preserve"> a fost mai mică în braţul cu </w:t>
      </w:r>
      <w:r w:rsidR="009C3174">
        <w:rPr>
          <w:lang w:val="ro-RO"/>
        </w:rPr>
        <w:t xml:space="preserve">Herceptin </w:t>
      </w:r>
      <w:r>
        <w:rPr>
          <w:lang w:val="ro-RO"/>
        </w:rPr>
        <w:t>administrat subcutanat (149 </w:t>
      </w:r>
      <w:r w:rsidRPr="000E6B0E">
        <w:rPr>
          <w:lang w:val="ro-RO"/>
        </w:rPr>
        <w:t>µg/ml</w:t>
      </w:r>
      <w:r>
        <w:rPr>
          <w:lang w:val="ro-RO"/>
        </w:rPr>
        <w:t xml:space="preserve">) </w:t>
      </w:r>
      <w:r w:rsidR="008518FF">
        <w:rPr>
          <w:lang w:val="ro-RO"/>
        </w:rPr>
        <w:t>faţă de</w:t>
      </w:r>
      <w:r>
        <w:rPr>
          <w:lang w:val="ro-RO"/>
        </w:rPr>
        <w:t xml:space="preserve"> braţul cu administrare intravenoasă (valoarea finală a perfuziei</w:t>
      </w:r>
      <w:r w:rsidRPr="008002FA">
        <w:rPr>
          <w:lang w:val="ro-RO"/>
        </w:rPr>
        <w:t>: 221</w:t>
      </w:r>
      <w:r>
        <w:rPr>
          <w:lang w:val="ro-RO"/>
        </w:rPr>
        <w:t> </w:t>
      </w:r>
      <w:r w:rsidRPr="000E6B0E">
        <w:rPr>
          <w:lang w:val="ro-RO"/>
        </w:rPr>
        <w:t>µg/ml</w:t>
      </w:r>
      <w:r>
        <w:rPr>
          <w:lang w:val="ro-RO"/>
        </w:rPr>
        <w:t>).</w:t>
      </w:r>
    </w:p>
    <w:p w14:paraId="38D6C503" w14:textId="77777777" w:rsidR="009C3174" w:rsidRDefault="009C3174" w:rsidP="00E51EC2">
      <w:pPr>
        <w:rPr>
          <w:lang w:val="ro-RO"/>
        </w:rPr>
      </w:pPr>
    </w:p>
    <w:p w14:paraId="2250E114" w14:textId="77777777" w:rsidR="00E51EC2" w:rsidRPr="008E5BA8" w:rsidRDefault="00E51EC2" w:rsidP="00E51EC2">
      <w:pPr>
        <w:rPr>
          <w:color w:val="000000"/>
          <w:szCs w:val="22"/>
          <w:lang w:val="ro-RO"/>
        </w:rPr>
      </w:pPr>
      <w:r>
        <w:rPr>
          <w:lang w:val="ro-RO"/>
        </w:rPr>
        <w:t xml:space="preserve">Valoarea medie a </w:t>
      </w:r>
      <w:r w:rsidRPr="00B30F54">
        <w:rPr>
          <w:lang w:val="ro-RO"/>
        </w:rPr>
        <w:t>ASC</w:t>
      </w:r>
      <w:r w:rsidRPr="00B30F54">
        <w:rPr>
          <w:vertAlign w:val="subscript"/>
          <w:lang w:val="ro-RO"/>
        </w:rPr>
        <w:t>0-21</w:t>
      </w:r>
      <w:r w:rsidRPr="00B30F54">
        <w:rPr>
          <w:lang w:val="ro-RO"/>
        </w:rPr>
        <w:t xml:space="preserve"> </w:t>
      </w:r>
      <w:r w:rsidRPr="00B30F54">
        <w:rPr>
          <w:vertAlign w:val="subscript"/>
          <w:lang w:val="ro-RO"/>
        </w:rPr>
        <w:t>zile</w:t>
      </w:r>
      <w:r>
        <w:rPr>
          <w:lang w:val="ro-RO"/>
        </w:rPr>
        <w:t xml:space="preserve"> rezultată în urma administrării dozei din ciclul 7 terapeutic a fost cu aproximativ 10% mai mare în cazul Herceptin </w:t>
      </w:r>
      <w:r w:rsidR="006A7BB6">
        <w:rPr>
          <w:lang w:val="ro-RO"/>
        </w:rPr>
        <w:t>form</w:t>
      </w:r>
      <w:r w:rsidR="004152F4">
        <w:rPr>
          <w:lang w:val="ro-RO"/>
        </w:rPr>
        <w:t>a</w:t>
      </w:r>
      <w:r>
        <w:rPr>
          <w:lang w:val="ro-RO"/>
        </w:rPr>
        <w:t xml:space="preserve"> subcutanată comparativ cu Herceptin </w:t>
      </w:r>
      <w:r w:rsidR="006A7BB6">
        <w:rPr>
          <w:lang w:val="ro-RO"/>
        </w:rPr>
        <w:t>form</w:t>
      </w:r>
      <w:r w:rsidR="004152F4">
        <w:rPr>
          <w:lang w:val="ro-RO"/>
        </w:rPr>
        <w:t>a</w:t>
      </w:r>
      <w:r>
        <w:rPr>
          <w:lang w:val="ro-RO"/>
        </w:rPr>
        <w:t xml:space="preserve"> intravenoasă, cu valori medii ale ASC de 2268 µg/</w:t>
      </w:r>
      <w:r w:rsidRPr="00434CFE">
        <w:rPr>
          <w:lang w:val="ro-RO"/>
        </w:rPr>
        <w:t>ml•zi</w:t>
      </w:r>
      <w:r>
        <w:rPr>
          <w:lang w:val="ro-RO"/>
        </w:rPr>
        <w:t xml:space="preserve"> şi</w:t>
      </w:r>
      <w:r w:rsidRPr="000E6B0E">
        <w:rPr>
          <w:lang w:val="ro-RO"/>
        </w:rPr>
        <w:t>, respectiv 2056 µg/ml•zi</w:t>
      </w:r>
      <w:r w:rsidRPr="008002FA">
        <w:rPr>
          <w:lang w:val="ro-RO"/>
        </w:rPr>
        <w:t xml:space="preserve">. </w:t>
      </w:r>
      <w:r w:rsidRPr="000E6B0E">
        <w:rPr>
          <w:lang w:val="ro-RO"/>
        </w:rPr>
        <w:t>ASC</w:t>
      </w:r>
      <w:r w:rsidRPr="000E6B0E">
        <w:rPr>
          <w:vertAlign w:val="subscript"/>
          <w:lang w:val="ro-RO"/>
        </w:rPr>
        <w:t>0-21</w:t>
      </w:r>
      <w:r w:rsidRPr="000E6B0E">
        <w:rPr>
          <w:lang w:val="ro-RO"/>
        </w:rPr>
        <w:t xml:space="preserve"> </w:t>
      </w:r>
      <w:r w:rsidRPr="000E6B0E">
        <w:rPr>
          <w:vertAlign w:val="subscript"/>
          <w:lang w:val="ro-RO"/>
        </w:rPr>
        <w:t>zile</w:t>
      </w:r>
      <w:r w:rsidRPr="000E6B0E">
        <w:rPr>
          <w:lang w:val="ro-RO"/>
        </w:rPr>
        <w:t xml:space="preserve"> </w:t>
      </w:r>
      <w:r w:rsidR="00C6770C">
        <w:rPr>
          <w:lang w:val="ro-RO"/>
        </w:rPr>
        <w:t>după</w:t>
      </w:r>
      <w:r w:rsidRPr="000E6B0E">
        <w:rPr>
          <w:lang w:val="ro-RO"/>
        </w:rPr>
        <w:t xml:space="preserve"> doz</w:t>
      </w:r>
      <w:r w:rsidR="00C6770C">
        <w:rPr>
          <w:lang w:val="ro-RO"/>
        </w:rPr>
        <w:t>a</w:t>
      </w:r>
      <w:r w:rsidRPr="000E6B0E">
        <w:rPr>
          <w:lang w:val="ro-RO"/>
        </w:rPr>
        <w:t xml:space="preserve"> din ciclul 12 terapeutic a fost cu aproximativ 20% mai mare în braţul cu Herceptin </w:t>
      </w:r>
      <w:r w:rsidR="006A7BB6">
        <w:rPr>
          <w:lang w:val="ro-RO"/>
        </w:rPr>
        <w:t>form</w:t>
      </w:r>
      <w:r w:rsidR="0053583A">
        <w:rPr>
          <w:lang w:val="ro-RO"/>
        </w:rPr>
        <w:t>a</w:t>
      </w:r>
      <w:r>
        <w:rPr>
          <w:lang w:val="ro-RO"/>
        </w:rPr>
        <w:t xml:space="preserve"> subcutanată</w:t>
      </w:r>
      <w:r w:rsidRPr="000E6B0E">
        <w:rPr>
          <w:lang w:val="ro-RO"/>
        </w:rPr>
        <w:t xml:space="preserve"> comparativ cu braţul cu Herceptin </w:t>
      </w:r>
      <w:r w:rsidR="006A7BB6">
        <w:rPr>
          <w:lang w:val="ro-RO"/>
        </w:rPr>
        <w:t>form</w:t>
      </w:r>
      <w:r w:rsidR="0053583A">
        <w:rPr>
          <w:lang w:val="ro-RO"/>
        </w:rPr>
        <w:t>a</w:t>
      </w:r>
      <w:r>
        <w:rPr>
          <w:lang w:val="ro-RO"/>
        </w:rPr>
        <w:t xml:space="preserve"> intravenoasă</w:t>
      </w:r>
      <w:r w:rsidRPr="000E6B0E">
        <w:rPr>
          <w:lang w:val="ro-RO"/>
        </w:rPr>
        <w:t>, cu valori medii ale ASC de 2610</w:t>
      </w:r>
      <w:r>
        <w:rPr>
          <w:lang w:val="ro-RO"/>
        </w:rPr>
        <w:t> </w:t>
      </w:r>
      <w:r w:rsidRPr="000E6B0E">
        <w:rPr>
          <w:lang w:val="ro-RO"/>
        </w:rPr>
        <w:t xml:space="preserve">µg/ml•zi </w:t>
      </w:r>
      <w:r>
        <w:rPr>
          <w:lang w:val="ro-RO"/>
        </w:rPr>
        <w:t>şi, respectiv 2179 µg/</w:t>
      </w:r>
      <w:r w:rsidRPr="00434CFE">
        <w:rPr>
          <w:lang w:val="ro-RO"/>
        </w:rPr>
        <w:t>ml•zi</w:t>
      </w:r>
      <w:r w:rsidRPr="008002FA">
        <w:rPr>
          <w:lang w:val="ro-RO"/>
        </w:rPr>
        <w:t>. Datorită impactului semnificativ al greutăţii corporale asupra clearance-ului trastuzumab şi al utilizării dozei fixe pentru administrare subcutanată, diferen</w:t>
      </w:r>
      <w:r>
        <w:rPr>
          <w:lang w:val="ro-RO"/>
        </w:rPr>
        <w:t>ţa între expunerea în cazul administrării subcutanate şi a celei intravenoase a fost dependentă de greutatea corporală</w:t>
      </w:r>
      <w:r w:rsidRPr="008002FA">
        <w:rPr>
          <w:lang w:val="ro-RO"/>
        </w:rPr>
        <w:t>:</w:t>
      </w:r>
      <w:r>
        <w:rPr>
          <w:lang w:val="ro-RO"/>
        </w:rPr>
        <w:t xml:space="preserve"> la pacienţii cu o greutate corporală </w:t>
      </w:r>
      <w:r w:rsidRPr="008002FA">
        <w:rPr>
          <w:lang w:val="ro-RO"/>
        </w:rPr>
        <w:t>&lt; 51 kg, valoarea medie a ASC a trastuzumab la starea de echilibru a fost cu aproximativ 80% mai mare dup</w:t>
      </w:r>
      <w:r>
        <w:rPr>
          <w:lang w:val="ro-RO"/>
        </w:rPr>
        <w:t>ă tratamentul subcutanat decât după cel intravenos, în timp ce în grupul de pacienţi cu greutatea corporală cea mai mare (</w:t>
      </w:r>
      <w:r w:rsidRPr="008002FA">
        <w:rPr>
          <w:lang w:val="ro-RO"/>
        </w:rPr>
        <w:t>&gt; 90 kg), valoarea ASC a fost cu 20% mai mică dup</w:t>
      </w:r>
      <w:r>
        <w:rPr>
          <w:lang w:val="ro-RO"/>
        </w:rPr>
        <w:t xml:space="preserve">ă tratamentul subcutanat comparativ cu cel intravenos. </w:t>
      </w:r>
    </w:p>
    <w:p w14:paraId="13D77FB4" w14:textId="77777777" w:rsidR="00E51EC2" w:rsidRDefault="00E51EC2" w:rsidP="00E51EC2">
      <w:pPr>
        <w:rPr>
          <w:color w:val="000000"/>
          <w:szCs w:val="22"/>
          <w:lang w:val="ro-RO"/>
        </w:rPr>
      </w:pPr>
    </w:p>
    <w:p w14:paraId="4D4AE226" w14:textId="77777777" w:rsidR="009C3174" w:rsidRDefault="009C3174" w:rsidP="009C3174">
      <w:pPr>
        <w:rPr>
          <w:noProof/>
          <w:szCs w:val="22"/>
          <w:lang w:val="fr-FR"/>
        </w:rPr>
      </w:pPr>
      <w:r>
        <w:rPr>
          <w:noProof/>
          <w:szCs w:val="22"/>
          <w:lang w:val="ro-RO"/>
        </w:rPr>
        <w:t>P</w:t>
      </w:r>
      <w:r w:rsidRPr="00AE2B9C">
        <w:rPr>
          <w:noProof/>
          <w:szCs w:val="22"/>
          <w:lang w:val="ro-RO"/>
        </w:rPr>
        <w:t xml:space="preserve">entru a descrie concentraţiile </w:t>
      </w:r>
      <w:r>
        <w:rPr>
          <w:noProof/>
          <w:szCs w:val="22"/>
          <w:lang w:val="ro-RO"/>
        </w:rPr>
        <w:t>farmacocinetice</w:t>
      </w:r>
      <w:r w:rsidRPr="00AE2B9C">
        <w:rPr>
          <w:noProof/>
          <w:szCs w:val="22"/>
          <w:lang w:val="ro-RO"/>
        </w:rPr>
        <w:t xml:space="preserve"> observate</w:t>
      </w:r>
      <w:r>
        <w:rPr>
          <w:noProof/>
          <w:szCs w:val="22"/>
          <w:lang w:val="ro-RO"/>
        </w:rPr>
        <w:t xml:space="preserve"> după administrarea Herceptin i.v. şi Herceptin s.c.</w:t>
      </w:r>
      <w:r w:rsidRPr="00AE2B9C">
        <w:rPr>
          <w:noProof/>
          <w:szCs w:val="22"/>
          <w:lang w:val="ro-RO"/>
        </w:rPr>
        <w:t xml:space="preserve"> la pacienţi cu CMI</w:t>
      </w:r>
      <w:r>
        <w:rPr>
          <w:noProof/>
          <w:szCs w:val="22"/>
          <w:lang w:val="ro-RO"/>
        </w:rPr>
        <w:t xml:space="preserve">, a fost elaborat, </w:t>
      </w:r>
      <w:r w:rsidRPr="00AE2B9C">
        <w:rPr>
          <w:noProof/>
          <w:szCs w:val="22"/>
          <w:lang w:val="ro-RO"/>
        </w:rPr>
        <w:t xml:space="preserve">pe baza datelor cumulate de </w:t>
      </w:r>
      <w:r>
        <w:rPr>
          <w:noProof/>
          <w:szCs w:val="22"/>
          <w:lang w:val="ro-RO"/>
        </w:rPr>
        <w:t>farmacocinetică</w:t>
      </w:r>
      <w:r w:rsidRPr="00AE2B9C">
        <w:rPr>
          <w:noProof/>
          <w:szCs w:val="22"/>
          <w:lang w:val="ro-RO"/>
        </w:rPr>
        <w:t xml:space="preserve"> p</w:t>
      </w:r>
      <w:r>
        <w:rPr>
          <w:noProof/>
          <w:szCs w:val="22"/>
          <w:lang w:val="ro-RO"/>
        </w:rPr>
        <w:t>rivind utilizarea s.c. şi i.v.</w:t>
      </w:r>
      <w:r w:rsidRPr="00AE2B9C">
        <w:rPr>
          <w:noProof/>
          <w:szCs w:val="22"/>
          <w:lang w:val="ro-RO"/>
        </w:rPr>
        <w:t xml:space="preserve"> a Herceptin provenite din studiul de fază III</w:t>
      </w:r>
      <w:r>
        <w:rPr>
          <w:noProof/>
          <w:szCs w:val="22"/>
          <w:lang w:val="ro-RO"/>
        </w:rPr>
        <w:t xml:space="preserve"> </w:t>
      </w:r>
      <w:r w:rsidRPr="0027692E">
        <w:rPr>
          <w:noProof/>
          <w:szCs w:val="22"/>
          <w:lang w:val="ro-RO"/>
        </w:rPr>
        <w:t>BO22227</w:t>
      </w:r>
      <w:r>
        <w:rPr>
          <w:noProof/>
          <w:szCs w:val="22"/>
          <w:lang w:val="ro-RO"/>
        </w:rPr>
        <w:t>,</w:t>
      </w:r>
      <w:r w:rsidRPr="00AE2B9C">
        <w:rPr>
          <w:noProof/>
          <w:szCs w:val="22"/>
          <w:lang w:val="ro-RO"/>
        </w:rPr>
        <w:t xml:space="preserve"> </w:t>
      </w:r>
      <w:r>
        <w:rPr>
          <w:noProof/>
          <w:szCs w:val="22"/>
          <w:lang w:val="ro-RO"/>
        </w:rPr>
        <w:t>u</w:t>
      </w:r>
      <w:r w:rsidRPr="00D76904">
        <w:rPr>
          <w:noProof/>
          <w:szCs w:val="22"/>
          <w:lang w:val="ro-RO"/>
        </w:rPr>
        <w:t xml:space="preserve">n model de farmacocinetică populaţională cu eliminare paralelă lineară şi non-lineară din compartimentul central. </w:t>
      </w:r>
      <w:r>
        <w:rPr>
          <w:noProof/>
          <w:szCs w:val="22"/>
          <w:lang w:val="fr-FR"/>
        </w:rPr>
        <w:t>B</w:t>
      </w:r>
      <w:r w:rsidRPr="00D76904">
        <w:rPr>
          <w:noProof/>
          <w:szCs w:val="22"/>
          <w:lang w:val="fr-FR"/>
        </w:rPr>
        <w:t xml:space="preserve">iodisponibilitatea trastuzumab administrat subcutanat a fost </w:t>
      </w:r>
      <w:r>
        <w:rPr>
          <w:noProof/>
          <w:szCs w:val="22"/>
          <w:lang w:val="fr-FR"/>
        </w:rPr>
        <w:t>estimată la</w:t>
      </w:r>
      <w:r w:rsidRPr="00D76904">
        <w:rPr>
          <w:noProof/>
          <w:szCs w:val="22"/>
          <w:lang w:val="fr-FR"/>
        </w:rPr>
        <w:t xml:space="preserve"> 77,1%, iar constanta ratei de absorbţie de prim ordin a fost estimată la 0,4 </w:t>
      </w:r>
      <w:r w:rsidR="00426253">
        <w:rPr>
          <w:noProof/>
          <w:szCs w:val="22"/>
          <w:lang w:val="fr-FR"/>
        </w:rPr>
        <w:t>zi</w:t>
      </w:r>
      <w:r w:rsidRPr="00D76904">
        <w:rPr>
          <w:noProof/>
          <w:szCs w:val="22"/>
          <w:lang w:val="fr-FR"/>
        </w:rPr>
        <w:t>-1</w:t>
      </w:r>
      <w:r w:rsidR="00426253">
        <w:rPr>
          <w:noProof/>
          <w:szCs w:val="22"/>
          <w:lang w:val="fr-FR"/>
        </w:rPr>
        <w:t>.</w:t>
      </w:r>
      <w:r w:rsidRPr="00D76904">
        <w:rPr>
          <w:noProof/>
          <w:szCs w:val="22"/>
          <w:lang w:val="fr-FR"/>
        </w:rPr>
        <w:t xml:space="preserve"> Clearance-ul linear a fost de 0,111 l/zi, iar volumul în compartimentul central (V</w:t>
      </w:r>
      <w:r w:rsidRPr="00D76904">
        <w:rPr>
          <w:noProof/>
          <w:szCs w:val="22"/>
          <w:vertAlign w:val="subscript"/>
          <w:lang w:val="fr-FR"/>
        </w:rPr>
        <w:t>c</w:t>
      </w:r>
      <w:r w:rsidRPr="00D76904">
        <w:rPr>
          <w:noProof/>
          <w:szCs w:val="22"/>
          <w:lang w:val="fr-FR"/>
        </w:rPr>
        <w:t>) a fost de 2,91 l. Valorile parametrului Michaelis-Menten au fost de 11,9 mg/zi şi 33,9 </w:t>
      </w:r>
      <w:r w:rsidR="00BE5B25">
        <w:rPr>
          <w:noProof/>
          <w:szCs w:val="22"/>
          <w:lang w:val="fr-FR"/>
        </w:rPr>
        <w:t>µ</w:t>
      </w:r>
      <w:r w:rsidRPr="00D76904">
        <w:rPr>
          <w:noProof/>
          <w:szCs w:val="22"/>
          <w:lang w:val="fr-FR"/>
        </w:rPr>
        <w:t>g/</w:t>
      </w:r>
      <w:r w:rsidR="00BE5B25">
        <w:rPr>
          <w:noProof/>
          <w:szCs w:val="22"/>
          <w:lang w:val="fr-FR"/>
        </w:rPr>
        <w:t>m</w:t>
      </w:r>
      <w:r w:rsidRPr="00D76904">
        <w:rPr>
          <w:noProof/>
          <w:szCs w:val="22"/>
          <w:lang w:val="fr-FR"/>
        </w:rPr>
        <w:t>l pentru V</w:t>
      </w:r>
      <w:r w:rsidRPr="00D76904">
        <w:rPr>
          <w:noProof/>
          <w:szCs w:val="22"/>
          <w:vertAlign w:val="subscript"/>
          <w:lang w:val="fr-FR"/>
        </w:rPr>
        <w:t>max</w:t>
      </w:r>
      <w:r w:rsidRPr="00D76904">
        <w:rPr>
          <w:noProof/>
          <w:szCs w:val="22"/>
          <w:lang w:val="fr-FR"/>
        </w:rPr>
        <w:t xml:space="preserve"> şi, respectiv, K</w:t>
      </w:r>
      <w:r w:rsidRPr="00D76904">
        <w:rPr>
          <w:noProof/>
          <w:szCs w:val="22"/>
          <w:vertAlign w:val="subscript"/>
          <w:lang w:val="fr-FR"/>
        </w:rPr>
        <w:t>m</w:t>
      </w:r>
      <w:r w:rsidRPr="00D76904">
        <w:rPr>
          <w:noProof/>
          <w:szCs w:val="22"/>
          <w:lang w:val="fr-FR"/>
        </w:rPr>
        <w:t xml:space="preserve">. </w:t>
      </w:r>
      <w:r w:rsidRPr="00D104F7">
        <w:rPr>
          <w:noProof/>
          <w:szCs w:val="22"/>
          <w:lang w:val="fr-FR"/>
        </w:rPr>
        <w:t xml:space="preserve">Greutatea corporală şi </w:t>
      </w:r>
      <w:r>
        <w:rPr>
          <w:noProof/>
          <w:szCs w:val="22"/>
          <w:lang w:val="fr-FR"/>
        </w:rPr>
        <w:t>valorile</w:t>
      </w:r>
      <w:r w:rsidRPr="00D76904">
        <w:rPr>
          <w:noProof/>
          <w:szCs w:val="22"/>
          <w:lang w:val="fr-FR"/>
        </w:rPr>
        <w:t xml:space="preserve"> serice ale alanin aminotransferazei (SGPT/ALT) au demonstrat o influenţă semnificativă statistic asupra </w:t>
      </w:r>
      <w:r>
        <w:rPr>
          <w:noProof/>
          <w:szCs w:val="22"/>
          <w:lang w:val="fr-FR"/>
        </w:rPr>
        <w:t>far</w:t>
      </w:r>
      <w:r w:rsidR="006B3CCF">
        <w:rPr>
          <w:noProof/>
          <w:szCs w:val="22"/>
          <w:lang w:val="fr-FR"/>
        </w:rPr>
        <w:t>m</w:t>
      </w:r>
      <w:r>
        <w:rPr>
          <w:noProof/>
          <w:szCs w:val="22"/>
          <w:lang w:val="fr-FR"/>
        </w:rPr>
        <w:t>acocineticii</w:t>
      </w:r>
      <w:r w:rsidRPr="00D76904">
        <w:rPr>
          <w:noProof/>
          <w:szCs w:val="22"/>
          <w:lang w:val="fr-FR"/>
        </w:rPr>
        <w:t xml:space="preserve">. Cu toate acestea, simulările au demonstrat că nu sunt necesare ajustări ale dozei la pacienţii cu CMI. Valorile parametrilor de expunere prezise conform </w:t>
      </w:r>
      <w:r>
        <w:rPr>
          <w:noProof/>
          <w:szCs w:val="22"/>
          <w:lang w:val="fr-FR"/>
        </w:rPr>
        <w:t>farmacocineticii</w:t>
      </w:r>
      <w:r w:rsidRPr="00D76904">
        <w:rPr>
          <w:noProof/>
          <w:szCs w:val="22"/>
          <w:lang w:val="fr-FR"/>
        </w:rPr>
        <w:t xml:space="preserve"> populaţionale (</w:t>
      </w:r>
      <w:r w:rsidR="0043552A">
        <w:rPr>
          <w:noProof/>
          <w:szCs w:val="22"/>
          <w:lang w:val="fr-FR"/>
        </w:rPr>
        <w:t>m</w:t>
      </w:r>
      <w:r w:rsidR="006B3CCF">
        <w:rPr>
          <w:noProof/>
          <w:szCs w:val="22"/>
          <w:lang w:val="fr-FR"/>
        </w:rPr>
        <w:t>e</w:t>
      </w:r>
      <w:r w:rsidR="0043552A">
        <w:rPr>
          <w:noProof/>
          <w:szCs w:val="22"/>
          <w:lang w:val="fr-FR"/>
        </w:rPr>
        <w:t xml:space="preserve">diana se află între </w:t>
      </w:r>
      <w:r w:rsidRPr="00D76904">
        <w:rPr>
          <w:noProof/>
          <w:szCs w:val="22"/>
          <w:lang w:val="fr-FR"/>
        </w:rPr>
        <w:t>percentilele 5</w:t>
      </w:r>
      <w:r w:rsidR="0043552A">
        <w:rPr>
          <w:noProof/>
          <w:szCs w:val="22"/>
          <w:lang w:val="fr-FR"/>
        </w:rPr>
        <w:t xml:space="preserve"> </w:t>
      </w:r>
      <w:r w:rsidRPr="00D76904">
        <w:rPr>
          <w:noProof/>
          <w:szCs w:val="22"/>
          <w:lang w:val="fr-FR"/>
        </w:rPr>
        <w:t>-</w:t>
      </w:r>
      <w:r w:rsidR="0043552A">
        <w:rPr>
          <w:noProof/>
          <w:szCs w:val="22"/>
          <w:lang w:val="fr-FR"/>
        </w:rPr>
        <w:t xml:space="preserve"> </w:t>
      </w:r>
      <w:r w:rsidRPr="00D76904">
        <w:rPr>
          <w:noProof/>
          <w:szCs w:val="22"/>
          <w:lang w:val="fr-FR"/>
        </w:rPr>
        <w:t>95) corespunzătoare administrării</w:t>
      </w:r>
      <w:r w:rsidRPr="00D104F7">
        <w:rPr>
          <w:noProof/>
          <w:szCs w:val="22"/>
          <w:lang w:val="fr-FR"/>
        </w:rPr>
        <w:t xml:space="preserve"> Herceptin </w:t>
      </w:r>
      <w:r>
        <w:rPr>
          <w:noProof/>
          <w:szCs w:val="22"/>
          <w:lang w:val="fr-FR"/>
        </w:rPr>
        <w:t>s.c.</w:t>
      </w:r>
      <w:r w:rsidRPr="00D76904">
        <w:rPr>
          <w:noProof/>
          <w:szCs w:val="22"/>
          <w:lang w:val="fr-FR"/>
        </w:rPr>
        <w:t xml:space="preserve"> la pacienţii cu CMI</w:t>
      </w:r>
      <w:r>
        <w:rPr>
          <w:noProof/>
          <w:szCs w:val="22"/>
          <w:lang w:val="fr-FR"/>
        </w:rPr>
        <w:t>,</w:t>
      </w:r>
      <w:r w:rsidRPr="00D76904">
        <w:rPr>
          <w:noProof/>
          <w:szCs w:val="22"/>
          <w:lang w:val="fr-FR"/>
        </w:rPr>
        <w:t xml:space="preserve"> sunt prezentate în tabelul 1</w:t>
      </w:r>
      <w:r w:rsidR="00F54539">
        <w:rPr>
          <w:noProof/>
          <w:szCs w:val="22"/>
          <w:lang w:val="fr-FR"/>
        </w:rPr>
        <w:t>3</w:t>
      </w:r>
      <w:r>
        <w:rPr>
          <w:noProof/>
          <w:szCs w:val="22"/>
          <w:lang w:val="fr-FR"/>
        </w:rPr>
        <w:t>.</w:t>
      </w:r>
    </w:p>
    <w:p w14:paraId="4CD2A9C4" w14:textId="77777777" w:rsidR="009C3174" w:rsidRDefault="009C3174" w:rsidP="009C3174">
      <w:pPr>
        <w:rPr>
          <w:noProof/>
          <w:szCs w:val="22"/>
          <w:lang w:val="fr-FR"/>
        </w:rPr>
      </w:pPr>
    </w:p>
    <w:p w14:paraId="48C79580" w14:textId="40EBF27C" w:rsidR="009C3174" w:rsidRDefault="009C3174" w:rsidP="000C3A4A">
      <w:pPr>
        <w:keepNext/>
        <w:keepLines/>
        <w:rPr>
          <w:noProof/>
          <w:szCs w:val="22"/>
          <w:lang w:val="fr-FR" w:eastAsia="de-DE"/>
        </w:rPr>
      </w:pPr>
      <w:r w:rsidRPr="00D76904">
        <w:rPr>
          <w:noProof/>
          <w:szCs w:val="22"/>
          <w:lang w:val="fr-FR" w:eastAsia="de-DE"/>
        </w:rPr>
        <w:t>Tabelul 1</w:t>
      </w:r>
      <w:r w:rsidR="00F54539">
        <w:rPr>
          <w:noProof/>
          <w:szCs w:val="22"/>
          <w:lang w:val="fr-FR" w:eastAsia="de-DE"/>
        </w:rPr>
        <w:t>3</w:t>
      </w:r>
      <w:del w:id="1341" w:author="Author">
        <w:r w:rsidRPr="00D76904" w:rsidDel="002B29D6">
          <w:rPr>
            <w:noProof/>
            <w:szCs w:val="22"/>
            <w:lang w:val="fr-FR" w:eastAsia="de-DE"/>
          </w:rPr>
          <w:delText xml:space="preserve"> </w:delText>
        </w:r>
      </w:del>
      <w:r w:rsidRPr="00D76904">
        <w:rPr>
          <w:noProof/>
          <w:szCs w:val="22"/>
          <w:lang w:val="fr-FR" w:eastAsia="de-DE"/>
        </w:rPr>
        <w:t xml:space="preserve"> Valorile parametrilo</w:t>
      </w:r>
      <w:r w:rsidRPr="00D104F7">
        <w:rPr>
          <w:noProof/>
          <w:szCs w:val="22"/>
          <w:lang w:val="fr-FR" w:eastAsia="de-DE"/>
        </w:rPr>
        <w:t xml:space="preserve">r de expunere prezise conform </w:t>
      </w:r>
      <w:r>
        <w:rPr>
          <w:noProof/>
          <w:szCs w:val="22"/>
          <w:lang w:val="fr-FR" w:eastAsia="de-DE"/>
        </w:rPr>
        <w:t>farmacocineticii</w:t>
      </w:r>
      <w:r w:rsidRPr="00D76904">
        <w:rPr>
          <w:noProof/>
          <w:szCs w:val="22"/>
          <w:lang w:val="fr-FR" w:eastAsia="de-DE"/>
        </w:rPr>
        <w:t xml:space="preserve"> populaţionale (</w:t>
      </w:r>
      <w:r w:rsidR="0043552A">
        <w:rPr>
          <w:noProof/>
          <w:szCs w:val="22"/>
          <w:lang w:val="fr-FR" w:eastAsia="de-DE"/>
        </w:rPr>
        <w:t>mediana se află între</w:t>
      </w:r>
      <w:r w:rsidR="00BE5B25">
        <w:rPr>
          <w:noProof/>
          <w:szCs w:val="22"/>
          <w:lang w:val="fr-FR" w:eastAsia="de-DE"/>
        </w:rPr>
        <w:t xml:space="preserve"> </w:t>
      </w:r>
      <w:r w:rsidRPr="00D76904">
        <w:rPr>
          <w:noProof/>
          <w:szCs w:val="22"/>
          <w:lang w:val="fr-FR" w:eastAsia="de-DE"/>
        </w:rPr>
        <w:t>percentilele 5</w:t>
      </w:r>
      <w:r w:rsidR="0043552A">
        <w:rPr>
          <w:noProof/>
          <w:szCs w:val="22"/>
          <w:lang w:val="fr-FR" w:eastAsia="de-DE"/>
        </w:rPr>
        <w:t xml:space="preserve"> </w:t>
      </w:r>
      <w:r w:rsidRPr="00D76904">
        <w:rPr>
          <w:noProof/>
          <w:szCs w:val="22"/>
          <w:lang w:val="fr-FR" w:eastAsia="de-DE"/>
        </w:rPr>
        <w:t>-</w:t>
      </w:r>
      <w:r w:rsidR="0043552A">
        <w:rPr>
          <w:noProof/>
          <w:szCs w:val="22"/>
          <w:lang w:val="fr-FR" w:eastAsia="de-DE"/>
        </w:rPr>
        <w:t xml:space="preserve"> </w:t>
      </w:r>
      <w:r w:rsidRPr="00D76904">
        <w:rPr>
          <w:noProof/>
          <w:szCs w:val="22"/>
          <w:lang w:val="fr-FR" w:eastAsia="de-DE"/>
        </w:rPr>
        <w:t>95) corespunzătoare schemei de administrare a</w:t>
      </w:r>
      <w:r w:rsidRPr="00D104F7">
        <w:rPr>
          <w:noProof/>
          <w:szCs w:val="22"/>
          <w:lang w:val="fr-FR" w:eastAsia="de-DE"/>
        </w:rPr>
        <w:t xml:space="preserve"> Herceptin </w:t>
      </w:r>
      <w:r w:rsidRPr="00D76904">
        <w:rPr>
          <w:noProof/>
          <w:szCs w:val="22"/>
          <w:lang w:val="fr-FR" w:eastAsia="de-DE"/>
        </w:rPr>
        <w:t xml:space="preserve">600 mg </w:t>
      </w:r>
      <w:r w:rsidRPr="00AE2B9C">
        <w:rPr>
          <w:noProof/>
          <w:szCs w:val="22"/>
          <w:lang w:val="fr-FR" w:eastAsia="de-DE"/>
        </w:rPr>
        <w:t xml:space="preserve">s.c. </w:t>
      </w:r>
      <w:r w:rsidRPr="00D76904">
        <w:rPr>
          <w:noProof/>
          <w:szCs w:val="22"/>
          <w:lang w:val="fr-FR" w:eastAsia="de-DE"/>
        </w:rPr>
        <w:t>la fiecare trei săptămâni</w:t>
      </w:r>
      <w:r>
        <w:rPr>
          <w:noProof/>
          <w:szCs w:val="22"/>
          <w:lang w:val="fr-FR" w:eastAsia="de-DE"/>
        </w:rPr>
        <w:t>,</w:t>
      </w:r>
      <w:r w:rsidRPr="00D76904">
        <w:rPr>
          <w:noProof/>
          <w:szCs w:val="22"/>
          <w:lang w:val="fr-FR" w:eastAsia="de-DE"/>
        </w:rPr>
        <w:t xml:space="preserve"> la pacienţi cu CMI </w:t>
      </w:r>
    </w:p>
    <w:p w14:paraId="2BBF2C6A" w14:textId="77777777" w:rsidR="009946A2" w:rsidRPr="00D76904" w:rsidRDefault="009946A2" w:rsidP="000C3A4A">
      <w:pPr>
        <w:keepNext/>
        <w:keepLines/>
        <w:rPr>
          <w:noProof/>
          <w:szCs w:val="22"/>
          <w:lang w:val="fr-FR" w:eastAsia="de-DE"/>
        </w:rPr>
      </w:pPr>
    </w:p>
    <w:tbl>
      <w:tblPr>
        <w:tblW w:w="5000" w:type="pct"/>
        <w:tblCellMar>
          <w:left w:w="0" w:type="dxa"/>
          <w:right w:w="0" w:type="dxa"/>
        </w:tblCellMar>
        <w:tblLook w:val="04A0" w:firstRow="1" w:lastRow="0" w:firstColumn="1" w:lastColumn="0" w:noHBand="0" w:noVBand="1"/>
      </w:tblPr>
      <w:tblGrid>
        <w:gridCol w:w="1835"/>
        <w:gridCol w:w="1309"/>
        <w:gridCol w:w="829"/>
        <w:gridCol w:w="1658"/>
        <w:gridCol w:w="1796"/>
        <w:gridCol w:w="1624"/>
      </w:tblGrid>
      <w:tr w:rsidR="009C3174" w:rsidRPr="00AE1EAA" w14:paraId="462A15C6" w14:textId="77777777" w:rsidTr="00426253">
        <w:trPr>
          <w:trHeight w:val="96"/>
        </w:trPr>
        <w:tc>
          <w:tcPr>
            <w:tcW w:w="10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179AF9" w14:textId="77777777" w:rsidR="009C3174" w:rsidRPr="00AE1EAA" w:rsidRDefault="009C3174" w:rsidP="000C3A4A">
            <w:pPr>
              <w:keepNext/>
              <w:keepLines/>
              <w:spacing w:before="60" w:after="60" w:line="276" w:lineRule="auto"/>
              <w:jc w:val="center"/>
              <w:rPr>
                <w:rFonts w:eastAsia="SimSun"/>
                <w:noProof/>
                <w:szCs w:val="22"/>
                <w:lang w:val="it-IT" w:eastAsia="zh-CN"/>
                <w:rPrChange w:id="1342" w:author="TCS" w:date="2025-10-13T18:48:00Z" w16du:dateUtc="2025-10-13T13:18:00Z">
                  <w:rPr>
                    <w:rFonts w:eastAsia="SimSun"/>
                    <w:noProof/>
                    <w:szCs w:val="22"/>
                    <w:lang w:val="en-GB" w:eastAsia="zh-CN"/>
                  </w:rPr>
                </w:rPrChange>
              </w:rPr>
            </w:pPr>
            <w:r w:rsidRPr="00AE1EAA">
              <w:rPr>
                <w:rFonts w:eastAsia="Calibri"/>
                <w:b/>
                <w:bCs/>
                <w:noProof/>
                <w:szCs w:val="22"/>
                <w:lang w:val="it-IT" w:eastAsia="en-US"/>
                <w:rPrChange w:id="1343" w:author="TCS" w:date="2025-10-13T18:48:00Z" w16du:dateUtc="2025-10-13T13:18:00Z">
                  <w:rPr>
                    <w:rFonts w:eastAsia="Calibri"/>
                    <w:b/>
                    <w:bCs/>
                    <w:noProof/>
                    <w:szCs w:val="22"/>
                    <w:lang w:val="en-GB" w:eastAsia="en-US"/>
                  </w:rPr>
                </w:rPrChange>
              </w:rPr>
              <w:t>Tipul tumorii primare şi schema de tratament</w:t>
            </w:r>
          </w:p>
        </w:tc>
        <w:tc>
          <w:tcPr>
            <w:tcW w:w="7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4A132B4" w14:textId="77777777" w:rsidR="009C3174" w:rsidRPr="00AE2B9C" w:rsidRDefault="009C3174" w:rsidP="000C3A4A">
            <w:pPr>
              <w:keepNext/>
              <w:keepLines/>
              <w:spacing w:before="60" w:after="60" w:line="276" w:lineRule="auto"/>
              <w:jc w:val="center"/>
              <w:rPr>
                <w:rFonts w:eastAsia="SimSun"/>
                <w:noProof/>
                <w:szCs w:val="22"/>
                <w:lang w:val="en-GB" w:eastAsia="zh-CN"/>
              </w:rPr>
            </w:pPr>
            <w:r w:rsidRPr="00AE2B9C">
              <w:rPr>
                <w:rFonts w:eastAsia="Calibri"/>
                <w:b/>
                <w:bCs/>
                <w:noProof/>
                <w:szCs w:val="22"/>
                <w:lang w:val="en-GB" w:eastAsia="en-US"/>
              </w:rPr>
              <w:t>Ciclu de tratament</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22DA9D" w14:textId="77777777" w:rsidR="009C3174" w:rsidRPr="00AE2B9C" w:rsidRDefault="009C3174" w:rsidP="000C3A4A">
            <w:pPr>
              <w:keepNext/>
              <w:keepLines/>
              <w:spacing w:before="60" w:after="60" w:line="276" w:lineRule="auto"/>
              <w:jc w:val="center"/>
              <w:rPr>
                <w:rFonts w:eastAsia="SimSun"/>
                <w:noProof/>
                <w:szCs w:val="22"/>
                <w:lang w:val="en-GB" w:eastAsia="zh-CN"/>
              </w:rPr>
            </w:pPr>
            <w:r w:rsidRPr="00AE2B9C">
              <w:rPr>
                <w:rFonts w:eastAsia="Calibri"/>
                <w:b/>
                <w:bCs/>
                <w:noProof/>
                <w:szCs w:val="22"/>
                <w:lang w:val="en-GB" w:eastAsia="en-US"/>
              </w:rPr>
              <w:t>N</w:t>
            </w:r>
          </w:p>
        </w:tc>
        <w:tc>
          <w:tcPr>
            <w:tcW w:w="9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298DDA" w14:textId="77777777" w:rsidR="009C3174" w:rsidRPr="00AE2B9C" w:rsidRDefault="009C3174" w:rsidP="000C3A4A">
            <w:pPr>
              <w:keepNext/>
              <w:keepLines/>
              <w:spacing w:before="60" w:after="60" w:line="276" w:lineRule="auto"/>
              <w:jc w:val="center"/>
              <w:rPr>
                <w:rFonts w:eastAsia="SimSun"/>
                <w:b/>
                <w:bCs/>
                <w:noProof/>
                <w:szCs w:val="22"/>
                <w:lang w:val="en-GB" w:eastAsia="zh-CN"/>
              </w:rPr>
            </w:pPr>
            <w:r w:rsidRPr="00AE2B9C">
              <w:rPr>
                <w:rFonts w:eastAsia="Calibri"/>
                <w:b/>
                <w:bCs/>
                <w:noProof/>
                <w:szCs w:val="22"/>
                <w:lang w:val="en-GB" w:eastAsia="en-US"/>
              </w:rPr>
              <w:t>C</w:t>
            </w:r>
            <w:r w:rsidRPr="00AE2B9C">
              <w:rPr>
                <w:rFonts w:eastAsia="Calibri"/>
                <w:b/>
                <w:bCs/>
                <w:noProof/>
                <w:szCs w:val="22"/>
                <w:vertAlign w:val="subscript"/>
                <w:lang w:val="en-GB" w:eastAsia="en-US"/>
              </w:rPr>
              <w:t>min</w:t>
            </w:r>
          </w:p>
          <w:p w14:paraId="0833D5B7" w14:textId="77777777" w:rsidR="009C3174" w:rsidRPr="00AE2B9C" w:rsidRDefault="009C3174" w:rsidP="000C3A4A">
            <w:pPr>
              <w:keepNext/>
              <w:keepLines/>
              <w:spacing w:before="60" w:after="60" w:line="276" w:lineRule="auto"/>
              <w:jc w:val="center"/>
              <w:rPr>
                <w:rFonts w:eastAsia="SimSun"/>
                <w:b/>
                <w:bCs/>
                <w:noProof/>
                <w:szCs w:val="22"/>
                <w:lang w:val="en-GB" w:eastAsia="zh-CN"/>
              </w:rPr>
            </w:pPr>
            <w:r w:rsidRPr="00AE2B9C">
              <w:rPr>
                <w:rFonts w:eastAsia="Calibri"/>
                <w:b/>
                <w:bCs/>
                <w:noProof/>
                <w:szCs w:val="22"/>
                <w:lang w:val="en-GB" w:eastAsia="en-US"/>
              </w:rPr>
              <w:t>(µg/ml)</w:t>
            </w:r>
          </w:p>
        </w:tc>
        <w:tc>
          <w:tcPr>
            <w:tcW w:w="9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9A8813" w14:textId="77777777" w:rsidR="009C3174" w:rsidRPr="00AE2B9C" w:rsidRDefault="009C3174" w:rsidP="000C3A4A">
            <w:pPr>
              <w:keepNext/>
              <w:keepLines/>
              <w:spacing w:before="60" w:after="60" w:line="276" w:lineRule="auto"/>
              <w:jc w:val="center"/>
              <w:rPr>
                <w:rFonts w:eastAsia="SimSun"/>
                <w:b/>
                <w:bCs/>
                <w:noProof/>
                <w:szCs w:val="22"/>
                <w:lang w:val="en-GB" w:eastAsia="zh-CN"/>
              </w:rPr>
            </w:pPr>
            <w:r w:rsidRPr="00AE2B9C">
              <w:rPr>
                <w:rFonts w:eastAsia="Calibri"/>
                <w:b/>
                <w:bCs/>
                <w:noProof/>
                <w:szCs w:val="22"/>
                <w:lang w:val="en-GB" w:eastAsia="en-US"/>
              </w:rPr>
              <w:t>C</w:t>
            </w:r>
            <w:r w:rsidRPr="00AE2B9C">
              <w:rPr>
                <w:rFonts w:eastAsia="Calibri"/>
                <w:b/>
                <w:bCs/>
                <w:noProof/>
                <w:szCs w:val="22"/>
                <w:vertAlign w:val="subscript"/>
                <w:lang w:val="en-GB" w:eastAsia="en-US"/>
              </w:rPr>
              <w:t>max</w:t>
            </w:r>
          </w:p>
          <w:p w14:paraId="0E631C65" w14:textId="77777777" w:rsidR="009C3174" w:rsidRPr="00AE2B9C" w:rsidRDefault="009C3174" w:rsidP="000C3A4A">
            <w:pPr>
              <w:keepNext/>
              <w:keepLines/>
              <w:spacing w:before="60" w:after="60" w:line="276" w:lineRule="auto"/>
              <w:jc w:val="center"/>
              <w:rPr>
                <w:rFonts w:eastAsia="SimSun"/>
                <w:noProof/>
                <w:szCs w:val="22"/>
                <w:lang w:val="en-GB" w:eastAsia="zh-CN"/>
              </w:rPr>
            </w:pPr>
            <w:r w:rsidRPr="00AE2B9C">
              <w:rPr>
                <w:rFonts w:eastAsia="Calibri"/>
                <w:b/>
                <w:bCs/>
                <w:noProof/>
                <w:szCs w:val="22"/>
                <w:lang w:val="en-GB" w:eastAsia="en-US"/>
              </w:rPr>
              <w:t>(µg/ml)</w:t>
            </w:r>
          </w:p>
        </w:tc>
        <w:tc>
          <w:tcPr>
            <w:tcW w:w="8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B44F9DB" w14:textId="77777777" w:rsidR="009C3174" w:rsidRPr="00AE1EAA" w:rsidRDefault="009C3174" w:rsidP="000C3A4A">
            <w:pPr>
              <w:keepNext/>
              <w:keepLines/>
              <w:spacing w:before="60" w:after="60" w:line="276" w:lineRule="auto"/>
              <w:jc w:val="center"/>
              <w:rPr>
                <w:rFonts w:eastAsia="SimSun"/>
                <w:b/>
                <w:bCs/>
                <w:noProof/>
                <w:szCs w:val="22"/>
                <w:vertAlign w:val="subscript"/>
                <w:lang w:val="it-IT" w:eastAsia="zh-CN"/>
                <w:rPrChange w:id="1344" w:author="TCS" w:date="2025-10-13T18:48:00Z" w16du:dateUtc="2025-10-13T13:18:00Z">
                  <w:rPr>
                    <w:rFonts w:eastAsia="SimSun"/>
                    <w:b/>
                    <w:bCs/>
                    <w:noProof/>
                    <w:szCs w:val="22"/>
                    <w:vertAlign w:val="subscript"/>
                    <w:lang w:val="en-GB" w:eastAsia="zh-CN"/>
                  </w:rPr>
                </w:rPrChange>
              </w:rPr>
            </w:pPr>
            <w:r w:rsidRPr="00AE1EAA">
              <w:rPr>
                <w:rFonts w:eastAsia="Calibri"/>
                <w:b/>
                <w:bCs/>
                <w:noProof/>
                <w:szCs w:val="22"/>
                <w:lang w:val="it-IT" w:eastAsia="en-US"/>
                <w:rPrChange w:id="1345" w:author="TCS" w:date="2025-10-13T18:48:00Z" w16du:dateUtc="2025-10-13T13:18:00Z">
                  <w:rPr>
                    <w:rFonts w:eastAsia="Calibri"/>
                    <w:b/>
                    <w:bCs/>
                    <w:noProof/>
                    <w:szCs w:val="22"/>
                    <w:lang w:val="en-GB" w:eastAsia="en-US"/>
                  </w:rPr>
                </w:rPrChange>
              </w:rPr>
              <w:t>ASC</w:t>
            </w:r>
            <w:r w:rsidR="00BE5B25" w:rsidRPr="00AE1EAA">
              <w:rPr>
                <w:rFonts w:eastAsia="Calibri"/>
                <w:b/>
                <w:bCs/>
                <w:noProof/>
                <w:szCs w:val="22"/>
                <w:vertAlign w:val="subscript"/>
                <w:lang w:val="it-IT" w:eastAsia="en-US"/>
                <w:rPrChange w:id="1346" w:author="TCS" w:date="2025-10-13T18:48:00Z" w16du:dateUtc="2025-10-13T13:18:00Z">
                  <w:rPr>
                    <w:rFonts w:eastAsia="Calibri"/>
                    <w:b/>
                    <w:bCs/>
                    <w:noProof/>
                    <w:szCs w:val="22"/>
                    <w:vertAlign w:val="subscript"/>
                    <w:lang w:val="en-GB" w:eastAsia="en-US"/>
                  </w:rPr>
                </w:rPrChange>
              </w:rPr>
              <w:t>0-21 zile</w:t>
            </w:r>
          </w:p>
          <w:p w14:paraId="7031EBA5" w14:textId="77777777" w:rsidR="009C3174" w:rsidRPr="00AE1EAA" w:rsidRDefault="009C3174" w:rsidP="000C3A4A">
            <w:pPr>
              <w:keepNext/>
              <w:keepLines/>
              <w:spacing w:before="60" w:after="60" w:line="276" w:lineRule="auto"/>
              <w:jc w:val="center"/>
              <w:rPr>
                <w:rFonts w:eastAsia="SimSun"/>
                <w:noProof/>
                <w:szCs w:val="22"/>
                <w:lang w:val="it-IT" w:eastAsia="zh-CN"/>
                <w:rPrChange w:id="1347" w:author="TCS" w:date="2025-10-13T18:48:00Z" w16du:dateUtc="2025-10-13T13:18:00Z">
                  <w:rPr>
                    <w:rFonts w:eastAsia="SimSun"/>
                    <w:noProof/>
                    <w:szCs w:val="22"/>
                    <w:lang w:val="en-GB" w:eastAsia="zh-CN"/>
                  </w:rPr>
                </w:rPrChange>
              </w:rPr>
            </w:pPr>
            <w:r w:rsidRPr="00AE1EAA">
              <w:rPr>
                <w:rFonts w:eastAsia="Calibri"/>
                <w:b/>
                <w:bCs/>
                <w:noProof/>
                <w:szCs w:val="22"/>
                <w:lang w:val="it-IT" w:eastAsia="en-US"/>
                <w:rPrChange w:id="1348" w:author="TCS" w:date="2025-10-13T18:48:00Z" w16du:dateUtc="2025-10-13T13:18:00Z">
                  <w:rPr>
                    <w:rFonts w:eastAsia="Calibri"/>
                    <w:b/>
                    <w:bCs/>
                    <w:noProof/>
                    <w:szCs w:val="22"/>
                    <w:lang w:val="en-GB" w:eastAsia="en-US"/>
                  </w:rPr>
                </w:rPrChange>
              </w:rPr>
              <w:t>(µg.zi/ml)</w:t>
            </w:r>
          </w:p>
        </w:tc>
      </w:tr>
      <w:tr w:rsidR="009C3174" w:rsidRPr="00D76904" w14:paraId="5E6EADAF" w14:textId="77777777" w:rsidTr="00426253">
        <w:trPr>
          <w:trHeight w:val="547"/>
        </w:trPr>
        <w:tc>
          <w:tcPr>
            <w:tcW w:w="10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921815" w14:textId="77777777" w:rsidR="009C3174" w:rsidRPr="00D76904" w:rsidRDefault="009C3174" w:rsidP="000C3A4A">
            <w:pPr>
              <w:keepNext/>
              <w:keepLines/>
              <w:spacing w:before="60" w:after="60" w:line="276" w:lineRule="auto"/>
              <w:jc w:val="center"/>
              <w:rPr>
                <w:rFonts w:eastAsia="SimSun"/>
                <w:noProof/>
                <w:szCs w:val="22"/>
                <w:lang w:val="fr-FR" w:eastAsia="zh-CN"/>
              </w:rPr>
            </w:pPr>
            <w:r w:rsidRPr="00D76904">
              <w:rPr>
                <w:rFonts w:eastAsia="Calibri"/>
                <w:noProof/>
                <w:szCs w:val="22"/>
                <w:lang w:val="fr-FR" w:eastAsia="en-US"/>
              </w:rPr>
              <w:t>CMI</w:t>
            </w:r>
            <w:r w:rsidRPr="00D104F7">
              <w:rPr>
                <w:rFonts w:eastAsia="Calibri"/>
                <w:noProof/>
                <w:szCs w:val="22"/>
                <w:lang w:val="fr-FR" w:eastAsia="en-US"/>
              </w:rPr>
              <w:t xml:space="preserve"> Herceptin </w:t>
            </w:r>
            <w:r w:rsidRPr="007A7FEB">
              <w:rPr>
                <w:rFonts w:eastAsia="Calibri"/>
                <w:noProof/>
                <w:szCs w:val="22"/>
                <w:lang w:val="fr-FR" w:eastAsia="en-US"/>
              </w:rPr>
              <w:t xml:space="preserve">600 mg </w:t>
            </w:r>
            <w:r>
              <w:rPr>
                <w:rFonts w:eastAsia="Calibri"/>
                <w:noProof/>
                <w:szCs w:val="22"/>
                <w:lang w:val="fr-FR" w:eastAsia="en-US"/>
              </w:rPr>
              <w:t>s.c.</w:t>
            </w:r>
            <w:r w:rsidRPr="00D76904">
              <w:rPr>
                <w:rFonts w:eastAsia="Calibri"/>
                <w:noProof/>
                <w:szCs w:val="22"/>
                <w:lang w:val="fr-FR" w:eastAsia="en-US"/>
              </w:rPr>
              <w:t xml:space="preserve"> la fiecare trei săptămâni</w:t>
            </w: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AB2BE97" w14:textId="77777777" w:rsidR="009C3174" w:rsidRPr="00D76904" w:rsidRDefault="009C3174" w:rsidP="000C3A4A">
            <w:pPr>
              <w:keepNext/>
              <w:keepLines/>
              <w:spacing w:before="60" w:after="60" w:line="276" w:lineRule="auto"/>
              <w:jc w:val="center"/>
              <w:rPr>
                <w:rFonts w:eastAsia="SimSun"/>
                <w:noProof/>
                <w:szCs w:val="22"/>
                <w:lang w:val="fr-FR" w:eastAsia="zh-CN"/>
              </w:rPr>
            </w:pPr>
            <w:r w:rsidRPr="00D76904">
              <w:rPr>
                <w:rFonts w:eastAsia="Calibri"/>
                <w:noProof/>
                <w:szCs w:val="22"/>
                <w:lang w:val="fr-FR" w:eastAsia="en-US"/>
              </w:rPr>
              <w:t>Ciclul 1</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14:paraId="56465BFB" w14:textId="77777777" w:rsidR="009C3174" w:rsidRPr="00D76904" w:rsidRDefault="009C3174" w:rsidP="000C3A4A">
            <w:pPr>
              <w:keepNext/>
              <w:keepLines/>
              <w:spacing w:before="60" w:after="60" w:line="276" w:lineRule="auto"/>
              <w:jc w:val="center"/>
              <w:rPr>
                <w:rFonts w:eastAsia="SimSun"/>
                <w:noProof/>
                <w:szCs w:val="22"/>
                <w:lang w:val="fr-FR" w:eastAsia="zh-CN"/>
              </w:rPr>
            </w:pPr>
            <w:r w:rsidRPr="00D76904">
              <w:rPr>
                <w:rFonts w:eastAsia="Calibri"/>
                <w:noProof/>
                <w:szCs w:val="22"/>
                <w:lang w:val="fr-FR" w:eastAsia="en-US"/>
              </w:rPr>
              <w:t>297</w:t>
            </w:r>
          </w:p>
        </w:tc>
        <w:tc>
          <w:tcPr>
            <w:tcW w:w="916" w:type="pct"/>
            <w:tcBorders>
              <w:top w:val="nil"/>
              <w:left w:val="nil"/>
              <w:bottom w:val="single" w:sz="8" w:space="0" w:color="auto"/>
              <w:right w:val="single" w:sz="8" w:space="0" w:color="auto"/>
            </w:tcBorders>
            <w:tcMar>
              <w:top w:w="0" w:type="dxa"/>
              <w:left w:w="108" w:type="dxa"/>
              <w:bottom w:w="0" w:type="dxa"/>
              <w:right w:w="108" w:type="dxa"/>
            </w:tcMar>
            <w:vAlign w:val="center"/>
          </w:tcPr>
          <w:p w14:paraId="64437DB4" w14:textId="77777777" w:rsidR="009C3174" w:rsidRPr="00D76904" w:rsidRDefault="009C3174" w:rsidP="000C3A4A">
            <w:pPr>
              <w:keepNext/>
              <w:keepLines/>
              <w:spacing w:before="60" w:after="60" w:line="276" w:lineRule="auto"/>
              <w:jc w:val="center"/>
              <w:rPr>
                <w:rFonts w:eastAsia="SimSun"/>
                <w:noProof/>
                <w:szCs w:val="22"/>
                <w:lang w:val="fr-FR" w:eastAsia="zh-CN"/>
              </w:rPr>
            </w:pPr>
            <w:r w:rsidRPr="00D76904">
              <w:rPr>
                <w:rFonts w:eastAsia="Calibri"/>
                <w:noProof/>
                <w:szCs w:val="22"/>
                <w:lang w:val="fr-FR" w:eastAsia="en-US"/>
              </w:rPr>
              <w:t>28,2</w:t>
            </w:r>
          </w:p>
          <w:p w14:paraId="0C3A5436" w14:textId="77777777" w:rsidR="009C3174" w:rsidRPr="00D76904" w:rsidRDefault="009C3174" w:rsidP="000C3A4A">
            <w:pPr>
              <w:keepNext/>
              <w:keepLines/>
              <w:spacing w:before="60" w:after="60" w:line="276" w:lineRule="auto"/>
              <w:jc w:val="center"/>
              <w:rPr>
                <w:rFonts w:eastAsia="SimSun"/>
                <w:noProof/>
                <w:szCs w:val="22"/>
                <w:lang w:val="fr-FR" w:eastAsia="zh-CN"/>
              </w:rPr>
            </w:pPr>
            <w:r w:rsidRPr="00D76904">
              <w:rPr>
                <w:rFonts w:eastAsia="Calibri"/>
                <w:noProof/>
                <w:szCs w:val="22"/>
                <w:lang w:val="fr-FR" w:eastAsia="en-US"/>
              </w:rPr>
              <w:t>(14,8 - 40,9)</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tcPr>
          <w:p w14:paraId="34BD4BB9" w14:textId="77777777" w:rsidR="009C3174" w:rsidRPr="00D76904" w:rsidRDefault="009C3174" w:rsidP="000C3A4A">
            <w:pPr>
              <w:keepNext/>
              <w:keepLines/>
              <w:spacing w:before="60" w:after="60" w:line="276" w:lineRule="auto"/>
              <w:jc w:val="center"/>
              <w:rPr>
                <w:rFonts w:eastAsia="SimSun"/>
                <w:noProof/>
                <w:szCs w:val="22"/>
                <w:lang w:val="fr-FR" w:eastAsia="zh-CN"/>
              </w:rPr>
            </w:pPr>
            <w:r w:rsidRPr="00D76904">
              <w:rPr>
                <w:rFonts w:eastAsia="Calibri"/>
                <w:noProof/>
                <w:szCs w:val="22"/>
                <w:lang w:val="fr-FR" w:eastAsia="en-US"/>
              </w:rPr>
              <w:t>79,3</w:t>
            </w:r>
          </w:p>
          <w:p w14:paraId="5D0EC335" w14:textId="77777777" w:rsidR="009C3174" w:rsidRPr="00D76904" w:rsidRDefault="009C3174" w:rsidP="000C3A4A">
            <w:pPr>
              <w:keepNext/>
              <w:keepLines/>
              <w:spacing w:before="60" w:after="60" w:line="276" w:lineRule="auto"/>
              <w:jc w:val="center"/>
              <w:rPr>
                <w:rFonts w:eastAsia="SimSun"/>
                <w:noProof/>
                <w:szCs w:val="22"/>
                <w:lang w:val="fr-FR" w:eastAsia="zh-CN"/>
              </w:rPr>
            </w:pPr>
            <w:r w:rsidRPr="00D76904">
              <w:rPr>
                <w:rFonts w:eastAsia="Calibri"/>
                <w:noProof/>
                <w:szCs w:val="22"/>
                <w:lang w:val="fr-FR" w:eastAsia="en-US"/>
              </w:rPr>
              <w:t>(56,1 - 109)</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1A63C1A4" w14:textId="77777777" w:rsidR="009C3174" w:rsidRPr="00D76904" w:rsidRDefault="009C3174" w:rsidP="000C3A4A">
            <w:pPr>
              <w:keepNext/>
              <w:keepLines/>
              <w:spacing w:before="60" w:after="60" w:line="276" w:lineRule="auto"/>
              <w:jc w:val="center"/>
              <w:rPr>
                <w:rFonts w:eastAsia="SimSun"/>
                <w:noProof/>
                <w:szCs w:val="22"/>
                <w:lang w:val="fr-FR" w:eastAsia="zh-CN"/>
              </w:rPr>
            </w:pPr>
            <w:r w:rsidRPr="00D76904">
              <w:rPr>
                <w:rFonts w:eastAsia="Calibri"/>
                <w:noProof/>
                <w:szCs w:val="22"/>
                <w:lang w:val="fr-FR" w:eastAsia="en-US"/>
              </w:rPr>
              <w:t>1065</w:t>
            </w:r>
          </w:p>
          <w:p w14:paraId="00086DF3" w14:textId="77777777" w:rsidR="009C3174" w:rsidRPr="00D76904" w:rsidRDefault="009C3174" w:rsidP="000C3A4A">
            <w:pPr>
              <w:keepNext/>
              <w:keepLines/>
              <w:spacing w:before="60" w:after="60" w:line="276" w:lineRule="auto"/>
              <w:jc w:val="center"/>
              <w:rPr>
                <w:rFonts w:eastAsia="SimSun"/>
                <w:noProof/>
                <w:szCs w:val="22"/>
                <w:lang w:val="fr-FR" w:eastAsia="zh-CN"/>
              </w:rPr>
            </w:pPr>
            <w:r w:rsidRPr="00D76904">
              <w:rPr>
                <w:rFonts w:eastAsia="Calibri"/>
                <w:noProof/>
                <w:szCs w:val="22"/>
                <w:lang w:val="fr-FR" w:eastAsia="en-US"/>
              </w:rPr>
              <w:t>(718 - 1504)</w:t>
            </w:r>
          </w:p>
        </w:tc>
      </w:tr>
      <w:tr w:rsidR="009C3174" w:rsidRPr="00AE2B9C" w14:paraId="7A7C60DC" w14:textId="77777777" w:rsidTr="00426253">
        <w:trPr>
          <w:trHeight w:val="547"/>
        </w:trPr>
        <w:tc>
          <w:tcPr>
            <w:tcW w:w="1014" w:type="pct"/>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0A0B6F" w14:textId="77777777" w:rsidR="009C3174" w:rsidRPr="00D76904" w:rsidRDefault="009C3174" w:rsidP="000C3A4A">
            <w:pPr>
              <w:keepNext/>
              <w:keepLines/>
              <w:spacing w:before="60" w:after="60" w:line="276" w:lineRule="auto"/>
              <w:jc w:val="center"/>
              <w:rPr>
                <w:rFonts w:eastAsia="Calibri"/>
                <w:noProof/>
                <w:szCs w:val="22"/>
                <w:lang w:val="fr-FR" w:eastAsia="en-US"/>
              </w:rPr>
            </w:pP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7658847" w14:textId="77777777" w:rsidR="009C3174" w:rsidRPr="00D76904" w:rsidRDefault="009C3174" w:rsidP="000C3A4A">
            <w:pPr>
              <w:keepNext/>
              <w:keepLines/>
              <w:spacing w:before="60" w:after="60" w:line="276" w:lineRule="auto"/>
              <w:jc w:val="center"/>
              <w:rPr>
                <w:rFonts w:eastAsia="Calibri"/>
                <w:noProof/>
                <w:szCs w:val="22"/>
                <w:lang w:val="fr-FR" w:eastAsia="en-US"/>
              </w:rPr>
            </w:pPr>
            <w:r w:rsidRPr="00D76904">
              <w:rPr>
                <w:rFonts w:eastAsia="Calibri"/>
                <w:noProof/>
                <w:szCs w:val="22"/>
                <w:lang w:val="fr-FR" w:eastAsia="en-US"/>
              </w:rPr>
              <w:t>Ciclul 7 (starea de echilibru)</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14:paraId="4D29D54C" w14:textId="77777777" w:rsidR="009C3174" w:rsidRPr="00D76904" w:rsidRDefault="009C3174" w:rsidP="000C3A4A">
            <w:pPr>
              <w:keepNext/>
              <w:keepLines/>
              <w:spacing w:before="60" w:after="60" w:line="276" w:lineRule="auto"/>
              <w:jc w:val="center"/>
              <w:rPr>
                <w:rFonts w:eastAsia="Calibri"/>
                <w:noProof/>
                <w:szCs w:val="22"/>
                <w:lang w:val="fr-FR" w:eastAsia="en-US"/>
              </w:rPr>
            </w:pPr>
            <w:r w:rsidRPr="00D76904">
              <w:rPr>
                <w:rFonts w:eastAsia="Calibri"/>
                <w:noProof/>
                <w:szCs w:val="22"/>
                <w:lang w:val="fr-FR" w:eastAsia="en-US"/>
              </w:rPr>
              <w:t>297</w:t>
            </w:r>
          </w:p>
        </w:tc>
        <w:tc>
          <w:tcPr>
            <w:tcW w:w="916" w:type="pct"/>
            <w:tcBorders>
              <w:top w:val="nil"/>
              <w:left w:val="nil"/>
              <w:bottom w:val="single" w:sz="8" w:space="0" w:color="auto"/>
              <w:right w:val="single" w:sz="8" w:space="0" w:color="auto"/>
            </w:tcBorders>
            <w:tcMar>
              <w:top w:w="0" w:type="dxa"/>
              <w:left w:w="108" w:type="dxa"/>
              <w:bottom w:w="0" w:type="dxa"/>
              <w:right w:w="108" w:type="dxa"/>
            </w:tcMar>
            <w:vAlign w:val="center"/>
          </w:tcPr>
          <w:p w14:paraId="58E8A5B7" w14:textId="77777777" w:rsidR="009C3174" w:rsidRPr="00D76904" w:rsidRDefault="009C3174" w:rsidP="000C3A4A">
            <w:pPr>
              <w:keepNext/>
              <w:keepLines/>
              <w:spacing w:before="60" w:after="60" w:line="276" w:lineRule="auto"/>
              <w:jc w:val="center"/>
              <w:rPr>
                <w:rFonts w:eastAsia="SimSun"/>
                <w:noProof/>
                <w:szCs w:val="22"/>
                <w:lang w:val="fr-FR" w:eastAsia="zh-CN"/>
              </w:rPr>
            </w:pPr>
            <w:r w:rsidRPr="00D76904">
              <w:rPr>
                <w:rFonts w:eastAsia="Calibri"/>
                <w:noProof/>
                <w:szCs w:val="22"/>
                <w:lang w:val="fr-FR" w:eastAsia="en-US"/>
              </w:rPr>
              <w:t>75,0</w:t>
            </w:r>
          </w:p>
          <w:p w14:paraId="702A46E7" w14:textId="77777777" w:rsidR="009C3174" w:rsidRPr="00D76904" w:rsidRDefault="009C3174" w:rsidP="000C3A4A">
            <w:pPr>
              <w:keepNext/>
              <w:keepLines/>
              <w:spacing w:before="60" w:after="60" w:line="276" w:lineRule="auto"/>
              <w:jc w:val="center"/>
              <w:rPr>
                <w:rFonts w:eastAsia="Calibri"/>
                <w:noProof/>
                <w:szCs w:val="22"/>
                <w:lang w:val="fr-FR" w:eastAsia="en-US"/>
              </w:rPr>
            </w:pPr>
            <w:r w:rsidRPr="00D76904">
              <w:rPr>
                <w:rFonts w:eastAsia="Calibri"/>
                <w:noProof/>
                <w:szCs w:val="22"/>
                <w:lang w:val="fr-FR" w:eastAsia="en-US"/>
              </w:rPr>
              <w:t>(35,1 - 123)</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tcPr>
          <w:p w14:paraId="20EEFB90" w14:textId="77777777" w:rsidR="009C3174" w:rsidRPr="00AE2B9C" w:rsidRDefault="009C3174" w:rsidP="000C3A4A">
            <w:pPr>
              <w:keepNext/>
              <w:keepLines/>
              <w:spacing w:before="60" w:after="60" w:line="276" w:lineRule="auto"/>
              <w:jc w:val="center"/>
              <w:rPr>
                <w:rFonts w:eastAsia="SimSun"/>
                <w:noProof/>
                <w:szCs w:val="22"/>
                <w:lang w:val="en-GB" w:eastAsia="zh-CN"/>
              </w:rPr>
            </w:pPr>
            <w:r w:rsidRPr="00D76904">
              <w:rPr>
                <w:rFonts w:eastAsia="Calibri"/>
                <w:noProof/>
                <w:szCs w:val="22"/>
                <w:lang w:val="fr-FR" w:eastAsia="en-US"/>
              </w:rPr>
              <w:t>1</w:t>
            </w:r>
            <w:r w:rsidRPr="00AE2B9C">
              <w:rPr>
                <w:rFonts w:eastAsia="Calibri"/>
                <w:noProof/>
                <w:szCs w:val="22"/>
                <w:lang w:val="en-GB" w:eastAsia="en-US"/>
              </w:rPr>
              <w:t>49</w:t>
            </w:r>
          </w:p>
          <w:p w14:paraId="0B358FAB" w14:textId="77777777" w:rsidR="009C3174" w:rsidRPr="00AE2B9C" w:rsidRDefault="009C3174" w:rsidP="000C3A4A">
            <w:pPr>
              <w:keepNext/>
              <w:keepLines/>
              <w:spacing w:before="60" w:after="60" w:line="276" w:lineRule="auto"/>
              <w:jc w:val="center"/>
              <w:rPr>
                <w:rFonts w:eastAsia="Calibri"/>
                <w:noProof/>
                <w:szCs w:val="22"/>
                <w:lang w:val="en-GB" w:eastAsia="en-US"/>
              </w:rPr>
            </w:pPr>
            <w:r w:rsidRPr="00AE2B9C">
              <w:rPr>
                <w:rFonts w:eastAsia="Calibri"/>
                <w:noProof/>
                <w:szCs w:val="22"/>
                <w:lang w:val="en-GB" w:eastAsia="en-US"/>
              </w:rPr>
              <w:t>(86,1 - 214)</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20D54A1F" w14:textId="77777777" w:rsidR="009C3174" w:rsidRPr="00AE2B9C" w:rsidRDefault="009C3174" w:rsidP="000C3A4A">
            <w:pPr>
              <w:keepNext/>
              <w:keepLines/>
              <w:spacing w:before="60" w:after="60" w:line="276" w:lineRule="auto"/>
              <w:jc w:val="center"/>
              <w:rPr>
                <w:rFonts w:eastAsia="SimSun"/>
                <w:noProof/>
                <w:szCs w:val="22"/>
                <w:lang w:val="en-GB" w:eastAsia="zh-CN"/>
              </w:rPr>
            </w:pPr>
            <w:r w:rsidRPr="00AE2B9C">
              <w:rPr>
                <w:rFonts w:eastAsia="Calibri"/>
                <w:noProof/>
                <w:szCs w:val="22"/>
                <w:lang w:val="en-GB" w:eastAsia="en-US"/>
              </w:rPr>
              <w:t>2337</w:t>
            </w:r>
          </w:p>
          <w:p w14:paraId="3189472D" w14:textId="77777777" w:rsidR="009C3174" w:rsidRPr="00AE2B9C" w:rsidRDefault="009C3174" w:rsidP="000C3A4A">
            <w:pPr>
              <w:keepNext/>
              <w:keepLines/>
              <w:spacing w:before="60" w:after="60" w:line="276" w:lineRule="auto"/>
              <w:jc w:val="center"/>
              <w:rPr>
                <w:rFonts w:eastAsia="Calibri"/>
                <w:noProof/>
                <w:szCs w:val="22"/>
                <w:lang w:val="en-GB" w:eastAsia="en-US"/>
              </w:rPr>
            </w:pPr>
            <w:r w:rsidRPr="00AE2B9C">
              <w:rPr>
                <w:rFonts w:eastAsia="Calibri"/>
                <w:noProof/>
                <w:szCs w:val="22"/>
                <w:lang w:val="en-GB" w:eastAsia="en-US"/>
              </w:rPr>
              <w:t>(1258 - 3478)</w:t>
            </w:r>
          </w:p>
        </w:tc>
      </w:tr>
    </w:tbl>
    <w:p w14:paraId="109CDE1F" w14:textId="77777777" w:rsidR="009C3174" w:rsidRDefault="009C3174" w:rsidP="009C3174">
      <w:pPr>
        <w:rPr>
          <w:color w:val="000000"/>
          <w:szCs w:val="22"/>
          <w:lang w:val="ro-RO"/>
        </w:rPr>
      </w:pPr>
    </w:p>
    <w:p w14:paraId="6D020B06" w14:textId="77777777" w:rsidR="009C3174" w:rsidRDefault="009C3174" w:rsidP="009C3174">
      <w:pPr>
        <w:spacing w:line="280" w:lineRule="atLeast"/>
        <w:jc w:val="both"/>
        <w:rPr>
          <w:i/>
          <w:noProof/>
          <w:lang w:val="fr-FR"/>
        </w:rPr>
      </w:pPr>
      <w:r w:rsidRPr="00D76904">
        <w:rPr>
          <w:i/>
          <w:noProof/>
          <w:lang w:val="fr-FR"/>
        </w:rPr>
        <w:t xml:space="preserve">Perioada de eliminare a trastuzumab </w:t>
      </w:r>
    </w:p>
    <w:p w14:paraId="026DD520" w14:textId="77777777" w:rsidR="0008476F" w:rsidRPr="00D76904" w:rsidRDefault="0008476F" w:rsidP="009C3174">
      <w:pPr>
        <w:spacing w:line="280" w:lineRule="atLeast"/>
        <w:jc w:val="both"/>
        <w:rPr>
          <w:i/>
          <w:noProof/>
          <w:lang w:val="fr-FR"/>
        </w:rPr>
      </w:pPr>
    </w:p>
    <w:p w14:paraId="4A95EE7D" w14:textId="77777777" w:rsidR="00E51EC2" w:rsidRDefault="009C3174" w:rsidP="00D10A7B">
      <w:pPr>
        <w:rPr>
          <w:color w:val="000000"/>
          <w:szCs w:val="22"/>
          <w:lang w:val="ro-RO"/>
        </w:rPr>
      </w:pPr>
      <w:r w:rsidRPr="006B6E12">
        <w:rPr>
          <w:noProof/>
          <w:lang w:val="fr-FR"/>
        </w:rPr>
        <w:t xml:space="preserve">Perioada de eliminare a trastuzumab a fost evaluată după administrarea </w:t>
      </w:r>
      <w:r w:rsidR="007B2FB4">
        <w:rPr>
          <w:noProof/>
          <w:lang w:val="fr-FR"/>
        </w:rPr>
        <w:t>subcutanat</w:t>
      </w:r>
      <w:r w:rsidR="007B2FB4" w:rsidRPr="006B6E12">
        <w:rPr>
          <w:noProof/>
          <w:lang w:val="fr-FR"/>
        </w:rPr>
        <w:t>ă</w:t>
      </w:r>
      <w:r w:rsidRPr="006B6E12">
        <w:rPr>
          <w:noProof/>
          <w:lang w:val="fr-FR"/>
        </w:rPr>
        <w:t xml:space="preserve">, folosind modelul de </w:t>
      </w:r>
      <w:r>
        <w:rPr>
          <w:noProof/>
          <w:lang w:val="fr-FR"/>
        </w:rPr>
        <w:t>farmacocinetică</w:t>
      </w:r>
      <w:r w:rsidRPr="006B6E12">
        <w:rPr>
          <w:noProof/>
          <w:lang w:val="fr-FR"/>
        </w:rPr>
        <w:t xml:space="preserve"> populaţională. Rezultatele acestor simulări indică faptul că cel puţin 95% dintre pacienţi vor atinge concentraţii &lt;</w:t>
      </w:r>
      <w:r>
        <w:rPr>
          <w:noProof/>
          <w:lang w:val="fr-FR"/>
        </w:rPr>
        <w:t xml:space="preserve"> </w:t>
      </w:r>
      <w:r w:rsidRPr="006B6E12">
        <w:rPr>
          <w:noProof/>
          <w:lang w:val="fr-FR"/>
        </w:rPr>
        <w:t>1 </w:t>
      </w:r>
      <w:r>
        <w:rPr>
          <w:noProof/>
          <w:lang w:val="en-GB"/>
        </w:rPr>
        <w:t>μ</w:t>
      </w:r>
      <w:r w:rsidRPr="006B6E12">
        <w:rPr>
          <w:noProof/>
          <w:lang w:val="fr-FR"/>
        </w:rPr>
        <w:t>g/ml (aproximativ 3% din valorile C</w:t>
      </w:r>
      <w:r w:rsidRPr="006B6E12">
        <w:rPr>
          <w:noProof/>
          <w:vertAlign w:val="subscript"/>
          <w:lang w:val="fr-FR"/>
        </w:rPr>
        <w:t xml:space="preserve">min,ss </w:t>
      </w:r>
      <w:r w:rsidRPr="006B6E12">
        <w:rPr>
          <w:noProof/>
          <w:lang w:val="fr-FR"/>
        </w:rPr>
        <w:t>prezise conform criteriilor populaţionale, sau eliminare în proporţie de 97%) la 7 luni.</w:t>
      </w:r>
    </w:p>
    <w:p w14:paraId="74EAFE49" w14:textId="77777777" w:rsidR="00E51EC2" w:rsidRPr="00412A83" w:rsidRDefault="00E51EC2" w:rsidP="00E51EC2">
      <w:pPr>
        <w:rPr>
          <w:color w:val="000000"/>
          <w:szCs w:val="22"/>
          <w:lang w:val="ro-RO"/>
        </w:rPr>
      </w:pPr>
    </w:p>
    <w:p w14:paraId="762A354C" w14:textId="77777777" w:rsidR="00E51EC2" w:rsidRPr="00412A83" w:rsidRDefault="00E51EC2" w:rsidP="00FD61EA">
      <w:pPr>
        <w:keepNext/>
        <w:keepLines/>
        <w:tabs>
          <w:tab w:val="left" w:pos="567"/>
        </w:tabs>
        <w:outlineLvl w:val="0"/>
        <w:rPr>
          <w:b/>
          <w:color w:val="000000"/>
          <w:szCs w:val="22"/>
          <w:lang w:val="ro-RO"/>
        </w:rPr>
      </w:pPr>
      <w:r w:rsidRPr="00412A83">
        <w:rPr>
          <w:b/>
          <w:color w:val="000000"/>
          <w:szCs w:val="22"/>
          <w:lang w:val="ro-RO"/>
        </w:rPr>
        <w:t>5.3</w:t>
      </w:r>
      <w:r w:rsidRPr="00412A83">
        <w:rPr>
          <w:b/>
          <w:color w:val="000000"/>
          <w:szCs w:val="22"/>
          <w:lang w:val="ro-RO"/>
        </w:rPr>
        <w:tab/>
        <w:t>Date preclinice de siguranţă</w:t>
      </w:r>
    </w:p>
    <w:p w14:paraId="4C4B8B56" w14:textId="77777777" w:rsidR="00E51EC2" w:rsidRPr="00412A83" w:rsidRDefault="00E51EC2" w:rsidP="00FD61EA">
      <w:pPr>
        <w:keepNext/>
        <w:keepLines/>
        <w:rPr>
          <w:b/>
          <w:color w:val="000000"/>
          <w:szCs w:val="22"/>
          <w:lang w:val="ro-RO"/>
        </w:rPr>
      </w:pPr>
    </w:p>
    <w:p w14:paraId="092D3D49" w14:textId="77777777" w:rsidR="00E51EC2" w:rsidRDefault="00F54539" w:rsidP="00E51EC2">
      <w:pPr>
        <w:rPr>
          <w:color w:val="000000"/>
          <w:szCs w:val="22"/>
          <w:u w:val="single"/>
          <w:lang w:val="ro-RO"/>
        </w:rPr>
      </w:pPr>
      <w:r>
        <w:rPr>
          <w:color w:val="000000"/>
          <w:szCs w:val="22"/>
          <w:u w:val="single"/>
          <w:lang w:val="ro-RO"/>
        </w:rPr>
        <w:t>Herceptin pentru a</w:t>
      </w:r>
      <w:r w:rsidR="00E51EC2">
        <w:rPr>
          <w:color w:val="000000"/>
          <w:szCs w:val="22"/>
          <w:u w:val="single"/>
          <w:lang w:val="ro-RO"/>
        </w:rPr>
        <w:t>dministrare</w:t>
      </w:r>
      <w:r w:rsidR="00E51EC2" w:rsidRPr="00412A83">
        <w:rPr>
          <w:color w:val="000000"/>
          <w:szCs w:val="22"/>
          <w:u w:val="single"/>
          <w:lang w:val="ro-RO"/>
        </w:rPr>
        <w:t xml:space="preserve"> intravenoasă</w:t>
      </w:r>
    </w:p>
    <w:p w14:paraId="2794C13C" w14:textId="77777777" w:rsidR="0008476F" w:rsidRPr="00412A83" w:rsidRDefault="0008476F" w:rsidP="00E51EC2">
      <w:pPr>
        <w:rPr>
          <w:color w:val="000000"/>
          <w:szCs w:val="22"/>
          <w:u w:val="single"/>
          <w:lang w:val="ro-RO"/>
        </w:rPr>
      </w:pPr>
    </w:p>
    <w:p w14:paraId="10C5D89E" w14:textId="77777777" w:rsidR="00E51EC2" w:rsidRPr="00412A83" w:rsidRDefault="00E51EC2" w:rsidP="00E51EC2">
      <w:pPr>
        <w:rPr>
          <w:color w:val="000000"/>
          <w:szCs w:val="22"/>
          <w:lang w:val="ro-RO"/>
        </w:rPr>
      </w:pPr>
      <w:r w:rsidRPr="00412A83">
        <w:rPr>
          <w:color w:val="000000"/>
          <w:szCs w:val="22"/>
          <w:lang w:val="ro-RO"/>
        </w:rPr>
        <w:t>În studii cu durată de până la 6 luni, nu s-a evidenţiat toxicitate după administrarea de doză unică sau după administrarea de doze repetate şi nici fenomene toxice asupra funcţiei de reproducere în studiile de teratogenitate, de fertilitate feminină sau de toxicitate în gestaţia avansată/traversarea placentei. Herceptin nu este genotoxic. Un studiu referitor la trehaloză, un excipient major din compoziţia medicamentului nu a dovedit niciun fel de toxicitate.</w:t>
      </w:r>
    </w:p>
    <w:p w14:paraId="1113D342" w14:textId="77777777" w:rsidR="00E51EC2" w:rsidRPr="00412A83" w:rsidRDefault="00E51EC2" w:rsidP="00E51EC2">
      <w:pPr>
        <w:rPr>
          <w:color w:val="000000"/>
          <w:szCs w:val="22"/>
          <w:lang w:val="ro-RO"/>
        </w:rPr>
      </w:pPr>
    </w:p>
    <w:p w14:paraId="409C44BF" w14:textId="77777777" w:rsidR="00E51EC2" w:rsidRPr="00412A83" w:rsidRDefault="00E51EC2" w:rsidP="00E51EC2">
      <w:pPr>
        <w:rPr>
          <w:color w:val="000000"/>
          <w:szCs w:val="22"/>
          <w:lang w:val="ro-RO"/>
        </w:rPr>
      </w:pPr>
      <w:r w:rsidRPr="00412A83">
        <w:rPr>
          <w:color w:val="000000"/>
          <w:szCs w:val="22"/>
          <w:lang w:val="ro-RO"/>
        </w:rPr>
        <w:t>Nu s-au realizat studii pe termen lung la animale pentru stabilirea potenţialului carcinogen al Herceptin sau pentru determinarea efectelelor sale asupra fertilităţii masculine.</w:t>
      </w:r>
    </w:p>
    <w:p w14:paraId="46062EF3" w14:textId="77777777" w:rsidR="00E51EC2" w:rsidRPr="00412A83" w:rsidRDefault="00E51EC2" w:rsidP="00E51EC2">
      <w:pPr>
        <w:rPr>
          <w:color w:val="000000"/>
          <w:szCs w:val="22"/>
          <w:lang w:val="ro-RO"/>
        </w:rPr>
      </w:pPr>
    </w:p>
    <w:p w14:paraId="7643F8C4" w14:textId="77777777" w:rsidR="00E51EC2" w:rsidRDefault="00F54539" w:rsidP="00E51EC2">
      <w:pPr>
        <w:rPr>
          <w:color w:val="000000"/>
          <w:szCs w:val="22"/>
          <w:u w:val="single"/>
          <w:lang w:val="ro-RO"/>
        </w:rPr>
      </w:pPr>
      <w:r>
        <w:rPr>
          <w:color w:val="000000"/>
          <w:szCs w:val="22"/>
          <w:u w:val="single"/>
          <w:lang w:val="ro-RO"/>
        </w:rPr>
        <w:t>Herceptin pentru a</w:t>
      </w:r>
      <w:r w:rsidR="00E51EC2" w:rsidRPr="001A7D6F">
        <w:rPr>
          <w:color w:val="000000"/>
          <w:szCs w:val="22"/>
          <w:u w:val="single"/>
          <w:lang w:val="ro-RO"/>
        </w:rPr>
        <w:t>dministrare subcutanată</w:t>
      </w:r>
    </w:p>
    <w:p w14:paraId="28AB64E6" w14:textId="77777777" w:rsidR="0008476F" w:rsidRPr="00412A83" w:rsidRDefault="0008476F" w:rsidP="00E51EC2">
      <w:pPr>
        <w:rPr>
          <w:color w:val="000000"/>
          <w:szCs w:val="22"/>
          <w:u w:val="single"/>
          <w:lang w:val="ro-RO"/>
        </w:rPr>
      </w:pPr>
    </w:p>
    <w:p w14:paraId="524AA265" w14:textId="77777777" w:rsidR="00E51EC2" w:rsidRDefault="00E51EC2" w:rsidP="00E51EC2">
      <w:pPr>
        <w:rPr>
          <w:color w:val="000000"/>
          <w:szCs w:val="22"/>
          <w:lang w:val="ro-RO"/>
        </w:rPr>
      </w:pPr>
      <w:r>
        <w:rPr>
          <w:color w:val="000000"/>
          <w:szCs w:val="22"/>
          <w:lang w:val="ro-RO"/>
        </w:rPr>
        <w:t xml:space="preserve">A fost efectuat un studiu cu administrare în doză unică, la iepure şi </w:t>
      </w:r>
      <w:r w:rsidRPr="00150F62">
        <w:rPr>
          <w:color w:val="000000"/>
          <w:szCs w:val="22"/>
          <w:lang w:val="ro-RO"/>
        </w:rPr>
        <w:t xml:space="preserve">un studiu de toxicitate </w:t>
      </w:r>
      <w:r>
        <w:rPr>
          <w:color w:val="000000"/>
          <w:szCs w:val="22"/>
          <w:lang w:val="ro-RO"/>
        </w:rPr>
        <w:t>cu administrare de</w:t>
      </w:r>
      <w:r w:rsidRPr="00150F62">
        <w:rPr>
          <w:color w:val="000000"/>
          <w:szCs w:val="22"/>
          <w:lang w:val="ro-RO"/>
        </w:rPr>
        <w:t xml:space="preserve"> doze repetate cu d</w:t>
      </w:r>
      <w:r>
        <w:rPr>
          <w:color w:val="000000"/>
          <w:szCs w:val="22"/>
          <w:lang w:val="ro-RO"/>
        </w:rPr>
        <w:t>u</w:t>
      </w:r>
      <w:r w:rsidRPr="00150F62">
        <w:rPr>
          <w:color w:val="000000"/>
          <w:szCs w:val="22"/>
          <w:lang w:val="ro-RO"/>
        </w:rPr>
        <w:t>rata de 13 săptămâni,</w:t>
      </w:r>
      <w:r>
        <w:rPr>
          <w:color w:val="000000"/>
          <w:szCs w:val="22"/>
          <w:lang w:val="ro-RO"/>
        </w:rPr>
        <w:t xml:space="preserve"> la maimuţa C</w:t>
      </w:r>
      <w:r w:rsidRPr="00150F62">
        <w:rPr>
          <w:color w:val="000000"/>
          <w:szCs w:val="22"/>
          <w:lang w:val="ro-RO"/>
        </w:rPr>
        <w:t>ynomolgus.</w:t>
      </w:r>
      <w:r>
        <w:rPr>
          <w:color w:val="000000"/>
          <w:szCs w:val="22"/>
          <w:lang w:val="ro-RO"/>
        </w:rPr>
        <w:t xml:space="preserve"> </w:t>
      </w:r>
    </w:p>
    <w:p w14:paraId="1444EA8A" w14:textId="77777777" w:rsidR="00E51EC2" w:rsidRPr="00412A83" w:rsidRDefault="00E51EC2" w:rsidP="00E51EC2">
      <w:pPr>
        <w:rPr>
          <w:color w:val="000000"/>
          <w:szCs w:val="22"/>
          <w:lang w:val="ro-RO"/>
        </w:rPr>
      </w:pPr>
      <w:r w:rsidRPr="00412A83">
        <w:rPr>
          <w:color w:val="000000"/>
          <w:szCs w:val="22"/>
          <w:lang w:val="ro-RO"/>
        </w:rPr>
        <w:t xml:space="preserve">Studiul </w:t>
      </w:r>
      <w:r>
        <w:rPr>
          <w:color w:val="000000"/>
          <w:szCs w:val="22"/>
          <w:lang w:val="ro-RO"/>
        </w:rPr>
        <w:t>la</w:t>
      </w:r>
      <w:r w:rsidRPr="00412A83">
        <w:rPr>
          <w:color w:val="000000"/>
          <w:szCs w:val="22"/>
          <w:lang w:val="ro-RO"/>
        </w:rPr>
        <w:t xml:space="preserve"> iepur</w:t>
      </w:r>
      <w:r>
        <w:rPr>
          <w:color w:val="000000"/>
          <w:szCs w:val="22"/>
          <w:lang w:val="ro-RO"/>
        </w:rPr>
        <w:t>e</w:t>
      </w:r>
      <w:r w:rsidRPr="00412A83">
        <w:rPr>
          <w:color w:val="000000"/>
          <w:szCs w:val="22"/>
          <w:lang w:val="ro-RO"/>
        </w:rPr>
        <w:t xml:space="preserve"> a fost desfăşurat pentru examinarea specifică a aspectelor privind toleranţa locală. </w:t>
      </w:r>
      <w:r>
        <w:rPr>
          <w:color w:val="000000"/>
          <w:szCs w:val="22"/>
          <w:lang w:val="ro-RO"/>
        </w:rPr>
        <w:t>Studiul cu</w:t>
      </w:r>
      <w:r w:rsidRPr="00412A83">
        <w:rPr>
          <w:color w:val="000000"/>
          <w:szCs w:val="22"/>
          <w:lang w:val="ro-RO"/>
        </w:rPr>
        <w:t xml:space="preserve"> </w:t>
      </w:r>
      <w:r>
        <w:rPr>
          <w:color w:val="000000"/>
          <w:szCs w:val="22"/>
          <w:lang w:val="ro-RO"/>
        </w:rPr>
        <w:t xml:space="preserve">durata de </w:t>
      </w:r>
      <w:r w:rsidRPr="00412A83">
        <w:rPr>
          <w:color w:val="000000"/>
          <w:szCs w:val="22"/>
          <w:lang w:val="ro-RO"/>
        </w:rPr>
        <w:t xml:space="preserve">13 săptămâni a fost </w:t>
      </w:r>
      <w:r>
        <w:rPr>
          <w:color w:val="000000"/>
          <w:szCs w:val="22"/>
          <w:lang w:val="ro-RO"/>
        </w:rPr>
        <w:t>realizat</w:t>
      </w:r>
      <w:r w:rsidRPr="00412A83">
        <w:rPr>
          <w:color w:val="000000"/>
          <w:szCs w:val="22"/>
          <w:lang w:val="ro-RO"/>
        </w:rPr>
        <w:t xml:space="preserve"> pentru a confirma faptul că modificarea căii de administrare şi </w:t>
      </w:r>
      <w:r w:rsidRPr="00647325">
        <w:rPr>
          <w:color w:val="000000"/>
          <w:szCs w:val="22"/>
          <w:lang w:val="ro-RO"/>
        </w:rPr>
        <w:t>utilizarea unui nou excipient, hialuronidază umană recombina</w:t>
      </w:r>
      <w:r w:rsidR="00B665CA">
        <w:rPr>
          <w:color w:val="000000"/>
          <w:szCs w:val="22"/>
          <w:lang w:val="ro-RO"/>
        </w:rPr>
        <w:t>n</w:t>
      </w:r>
      <w:r w:rsidRPr="00647325">
        <w:rPr>
          <w:color w:val="000000"/>
          <w:szCs w:val="22"/>
          <w:lang w:val="ro-RO"/>
        </w:rPr>
        <w:t xml:space="preserve">tă (rHuPH20), nu au avut niciun efect asupra caracteristicilor </w:t>
      </w:r>
      <w:r w:rsidR="002675D7">
        <w:rPr>
          <w:color w:val="000000"/>
          <w:szCs w:val="22"/>
          <w:lang w:val="ro-RO"/>
        </w:rPr>
        <w:t>privind</w:t>
      </w:r>
      <w:r>
        <w:rPr>
          <w:color w:val="000000"/>
          <w:szCs w:val="22"/>
          <w:lang w:val="ro-RO"/>
        </w:rPr>
        <w:t xml:space="preserve"> siguranţa</w:t>
      </w:r>
      <w:r w:rsidRPr="00412A83">
        <w:rPr>
          <w:color w:val="000000"/>
          <w:szCs w:val="22"/>
          <w:lang w:val="ro-RO"/>
        </w:rPr>
        <w:t xml:space="preserve"> </w:t>
      </w:r>
      <w:r w:rsidR="002675D7">
        <w:rPr>
          <w:color w:val="000000"/>
          <w:szCs w:val="22"/>
          <w:lang w:val="ro-RO"/>
        </w:rPr>
        <w:t xml:space="preserve">ale </w:t>
      </w:r>
      <w:r w:rsidRPr="00412A83">
        <w:rPr>
          <w:color w:val="000000"/>
          <w:szCs w:val="22"/>
          <w:lang w:val="ro-RO"/>
        </w:rPr>
        <w:t xml:space="preserve">Herceptin. </w:t>
      </w:r>
      <w:r w:rsidRPr="000E6B0E">
        <w:rPr>
          <w:color w:val="000000"/>
          <w:szCs w:val="22"/>
          <w:lang w:val="ro-RO"/>
        </w:rPr>
        <w:t xml:space="preserve">Herceptin </w:t>
      </w:r>
      <w:r w:rsidR="004B3BF2">
        <w:rPr>
          <w:color w:val="000000"/>
          <w:szCs w:val="22"/>
          <w:lang w:val="ro-RO"/>
        </w:rPr>
        <w:t>form</w:t>
      </w:r>
      <w:r w:rsidR="0053583A">
        <w:rPr>
          <w:color w:val="000000"/>
          <w:szCs w:val="22"/>
          <w:lang w:val="ro-RO"/>
        </w:rPr>
        <w:t>a</w:t>
      </w:r>
      <w:r>
        <w:rPr>
          <w:color w:val="000000"/>
          <w:szCs w:val="22"/>
          <w:lang w:val="ro-RO"/>
        </w:rPr>
        <w:t xml:space="preserve"> subcutanată</w:t>
      </w:r>
      <w:r w:rsidRPr="000E6B0E">
        <w:rPr>
          <w:color w:val="000000"/>
          <w:szCs w:val="22"/>
          <w:lang w:val="ro-RO"/>
        </w:rPr>
        <w:t xml:space="preserve"> a</w:t>
      </w:r>
      <w:r w:rsidRPr="00412A83">
        <w:rPr>
          <w:color w:val="000000"/>
          <w:szCs w:val="22"/>
          <w:lang w:val="ro-RO"/>
        </w:rPr>
        <w:t xml:space="preserve"> </w:t>
      </w:r>
      <w:r>
        <w:rPr>
          <w:color w:val="000000"/>
          <w:szCs w:val="22"/>
          <w:lang w:val="ro-RO"/>
        </w:rPr>
        <w:t>fost bine tolerat la niv</w:t>
      </w:r>
      <w:r w:rsidRPr="00412A83">
        <w:rPr>
          <w:color w:val="000000"/>
          <w:szCs w:val="22"/>
          <w:lang w:val="ro-RO"/>
        </w:rPr>
        <w:t xml:space="preserve">el local şi sistemic. </w:t>
      </w:r>
    </w:p>
    <w:p w14:paraId="32E66E8D" w14:textId="77777777" w:rsidR="00E51EC2" w:rsidRPr="00412A83" w:rsidRDefault="00E51EC2" w:rsidP="00E51EC2">
      <w:pPr>
        <w:rPr>
          <w:color w:val="000000"/>
          <w:szCs w:val="22"/>
          <w:lang w:val="ro-RO"/>
        </w:rPr>
      </w:pPr>
    </w:p>
    <w:p w14:paraId="4D2BD676" w14:textId="77777777" w:rsidR="00E51EC2" w:rsidRPr="001B5D7E" w:rsidRDefault="00E51EC2" w:rsidP="00E51EC2">
      <w:pPr>
        <w:rPr>
          <w:color w:val="000000"/>
          <w:szCs w:val="22"/>
          <w:lang w:val="ro-RO"/>
        </w:rPr>
      </w:pPr>
      <w:r>
        <w:rPr>
          <w:color w:val="000000"/>
          <w:szCs w:val="22"/>
          <w:lang w:val="ro-RO"/>
        </w:rPr>
        <w:t xml:space="preserve">Hialuronidaza se găseşte în cele mai multe ţesuturi ale organismului uman. Luând în considerare studiile convenţionale de toxicitate după administrarea de doze repetate, inclusiv </w:t>
      </w:r>
      <w:r w:rsidR="007B2FB4">
        <w:rPr>
          <w:color w:val="000000"/>
          <w:szCs w:val="22"/>
          <w:lang w:val="ro-RO"/>
        </w:rPr>
        <w:t>obiectivele</w:t>
      </w:r>
      <w:r>
        <w:rPr>
          <w:color w:val="000000"/>
          <w:szCs w:val="22"/>
          <w:lang w:val="ro-RO"/>
        </w:rPr>
        <w:t xml:space="preserve"> finale de evaluare farmacologice referitoare la siguranţă, datele non</w:t>
      </w:r>
      <w:r w:rsidRPr="008002FA">
        <w:rPr>
          <w:color w:val="000000"/>
          <w:szCs w:val="22"/>
          <w:lang w:val="ro-RO"/>
        </w:rPr>
        <w:t>-clinice referitoare la hialuronidaza uman</w:t>
      </w:r>
      <w:r>
        <w:rPr>
          <w:color w:val="000000"/>
          <w:szCs w:val="22"/>
          <w:lang w:val="ro-RO"/>
        </w:rPr>
        <w:t>ă recombina</w:t>
      </w:r>
      <w:r w:rsidR="0074418B">
        <w:rPr>
          <w:color w:val="000000"/>
          <w:szCs w:val="22"/>
          <w:lang w:val="ro-RO"/>
        </w:rPr>
        <w:t>n</w:t>
      </w:r>
      <w:r>
        <w:rPr>
          <w:color w:val="000000"/>
          <w:szCs w:val="22"/>
          <w:lang w:val="ro-RO"/>
        </w:rPr>
        <w:t xml:space="preserve">tă arată faptul că nu există riscuri deosebite pentru oameni. La o expunere sistemică mare, </w:t>
      </w:r>
      <w:r w:rsidRPr="008E5BA8">
        <w:rPr>
          <w:color w:val="000000"/>
          <w:szCs w:val="22"/>
          <w:lang w:val="ro-RO"/>
        </w:rPr>
        <w:t>s</w:t>
      </w:r>
      <w:r w:rsidRPr="009A3AEE">
        <w:rPr>
          <w:color w:val="000000"/>
          <w:szCs w:val="22"/>
          <w:lang w:val="ro-RO"/>
        </w:rPr>
        <w:t xml:space="preserve">tudiile de toxicitate </w:t>
      </w:r>
      <w:r w:rsidRPr="007D6D43">
        <w:rPr>
          <w:color w:val="000000"/>
          <w:szCs w:val="22"/>
          <w:lang w:val="ro-RO"/>
        </w:rPr>
        <w:t xml:space="preserve">asupra funcţiei de reproducere </w:t>
      </w:r>
      <w:r w:rsidRPr="001B5D7E">
        <w:rPr>
          <w:color w:val="000000"/>
          <w:szCs w:val="22"/>
          <w:lang w:val="ro-RO"/>
        </w:rPr>
        <w:t>efectuate cu rHuPH20 au arătat</w:t>
      </w:r>
      <w:r>
        <w:rPr>
          <w:color w:val="000000"/>
          <w:szCs w:val="22"/>
          <w:lang w:val="ro-RO"/>
        </w:rPr>
        <w:t xml:space="preserve"> embriofetotoxicitate la şoarece</w:t>
      </w:r>
      <w:r w:rsidRPr="001B5D7E">
        <w:rPr>
          <w:color w:val="000000"/>
          <w:szCs w:val="22"/>
          <w:lang w:val="ro-RO"/>
        </w:rPr>
        <w:t xml:space="preserve">, dar nu </w:t>
      </w:r>
      <w:r w:rsidRPr="00B21F97">
        <w:rPr>
          <w:color w:val="000000"/>
          <w:szCs w:val="22"/>
          <w:lang w:val="ro-RO"/>
        </w:rPr>
        <w:t xml:space="preserve">au </w:t>
      </w:r>
      <w:r w:rsidRPr="00735EEB">
        <w:rPr>
          <w:color w:val="000000"/>
          <w:szCs w:val="22"/>
          <w:lang w:val="ro-RO"/>
        </w:rPr>
        <w:t>evidenţiat</w:t>
      </w:r>
      <w:r w:rsidRPr="008E5BA8">
        <w:rPr>
          <w:color w:val="000000"/>
          <w:szCs w:val="22"/>
          <w:lang w:val="ro-RO"/>
        </w:rPr>
        <w:t xml:space="preserve"> </w:t>
      </w:r>
      <w:r w:rsidRPr="009A3AEE">
        <w:rPr>
          <w:color w:val="000000"/>
          <w:szCs w:val="22"/>
          <w:lang w:val="ro-RO"/>
        </w:rPr>
        <w:t xml:space="preserve">un </w:t>
      </w:r>
      <w:r w:rsidRPr="007D6D43">
        <w:rPr>
          <w:color w:val="000000"/>
          <w:szCs w:val="22"/>
          <w:lang w:val="ro-RO"/>
        </w:rPr>
        <w:t>potenţial teratogen.</w:t>
      </w:r>
    </w:p>
    <w:p w14:paraId="25CF5266" w14:textId="77777777" w:rsidR="00E51EC2" w:rsidRDefault="00E51EC2" w:rsidP="00E51EC2">
      <w:pPr>
        <w:widowControl w:val="0"/>
        <w:tabs>
          <w:tab w:val="left" w:pos="567"/>
        </w:tabs>
        <w:rPr>
          <w:b/>
          <w:color w:val="000000"/>
          <w:szCs w:val="22"/>
          <w:lang w:val="ro-RO"/>
        </w:rPr>
      </w:pPr>
    </w:p>
    <w:p w14:paraId="1D98CB41" w14:textId="77777777" w:rsidR="00E51EC2" w:rsidRDefault="00E51EC2" w:rsidP="00E51EC2">
      <w:pPr>
        <w:widowControl w:val="0"/>
        <w:tabs>
          <w:tab w:val="left" w:pos="567"/>
        </w:tabs>
        <w:rPr>
          <w:b/>
          <w:color w:val="000000"/>
          <w:szCs w:val="22"/>
          <w:lang w:val="ro-RO"/>
        </w:rPr>
      </w:pPr>
    </w:p>
    <w:p w14:paraId="09BA38EF" w14:textId="77777777" w:rsidR="00E51EC2" w:rsidRPr="00412A83" w:rsidRDefault="00E51EC2" w:rsidP="00E51EC2">
      <w:pPr>
        <w:keepNext/>
        <w:keepLines/>
        <w:widowControl w:val="0"/>
        <w:tabs>
          <w:tab w:val="left" w:pos="567"/>
        </w:tabs>
        <w:rPr>
          <w:b/>
          <w:color w:val="000000"/>
          <w:szCs w:val="22"/>
          <w:lang w:val="ro-RO"/>
        </w:rPr>
      </w:pPr>
      <w:r w:rsidRPr="00412A83">
        <w:rPr>
          <w:b/>
          <w:color w:val="000000"/>
          <w:szCs w:val="22"/>
          <w:lang w:val="ro-RO"/>
        </w:rPr>
        <w:t>6.</w:t>
      </w:r>
      <w:r w:rsidRPr="00412A83">
        <w:rPr>
          <w:b/>
          <w:color w:val="000000"/>
          <w:szCs w:val="22"/>
          <w:lang w:val="ro-RO"/>
        </w:rPr>
        <w:tab/>
        <w:t>PROPRIETĂŢI FARMACEUTICE</w:t>
      </w:r>
    </w:p>
    <w:p w14:paraId="4826E4C4" w14:textId="77777777" w:rsidR="00E51EC2" w:rsidRPr="00412A83" w:rsidRDefault="00E51EC2" w:rsidP="00E51EC2">
      <w:pPr>
        <w:keepNext/>
        <w:keepLines/>
        <w:widowControl w:val="0"/>
        <w:rPr>
          <w:b/>
          <w:color w:val="000000"/>
          <w:szCs w:val="22"/>
          <w:lang w:val="ro-RO"/>
        </w:rPr>
      </w:pPr>
    </w:p>
    <w:p w14:paraId="17231909" w14:textId="77777777" w:rsidR="00E51EC2" w:rsidRPr="00412A83" w:rsidRDefault="00E51EC2" w:rsidP="00E51EC2">
      <w:pPr>
        <w:keepNext/>
        <w:keepLines/>
        <w:widowControl w:val="0"/>
        <w:tabs>
          <w:tab w:val="left" w:pos="567"/>
        </w:tabs>
        <w:outlineLvl w:val="0"/>
        <w:rPr>
          <w:b/>
          <w:color w:val="000000"/>
          <w:szCs w:val="22"/>
          <w:lang w:val="ro-RO"/>
        </w:rPr>
      </w:pPr>
      <w:r w:rsidRPr="00412A83">
        <w:rPr>
          <w:b/>
          <w:color w:val="000000"/>
          <w:szCs w:val="22"/>
          <w:lang w:val="ro-RO"/>
        </w:rPr>
        <w:t>6.1</w:t>
      </w:r>
      <w:r w:rsidRPr="00412A83">
        <w:rPr>
          <w:b/>
          <w:color w:val="000000"/>
          <w:szCs w:val="22"/>
          <w:lang w:val="ro-RO"/>
        </w:rPr>
        <w:tab/>
        <w:t>Lista excipienţilor</w:t>
      </w:r>
    </w:p>
    <w:p w14:paraId="38841BFA" w14:textId="77777777" w:rsidR="00E51EC2" w:rsidRPr="00412A83" w:rsidRDefault="00E51EC2" w:rsidP="00E51EC2">
      <w:pPr>
        <w:keepNext/>
        <w:keepLines/>
        <w:widowControl w:val="0"/>
        <w:rPr>
          <w:b/>
          <w:color w:val="000000"/>
          <w:szCs w:val="22"/>
          <w:lang w:val="ro-RO"/>
        </w:rPr>
      </w:pPr>
    </w:p>
    <w:p w14:paraId="3F321804" w14:textId="77777777" w:rsidR="00E51EC2" w:rsidRPr="00412A83" w:rsidRDefault="00E51EC2" w:rsidP="00E51EC2">
      <w:pPr>
        <w:keepNext/>
        <w:keepLines/>
        <w:widowControl w:val="0"/>
        <w:rPr>
          <w:color w:val="000000"/>
          <w:szCs w:val="22"/>
          <w:lang w:val="ro-RO"/>
        </w:rPr>
      </w:pPr>
      <w:r w:rsidRPr="00412A83">
        <w:rPr>
          <w:color w:val="000000"/>
          <w:szCs w:val="22"/>
          <w:lang w:val="ro-RO"/>
        </w:rPr>
        <w:t>Hialuronidază umană recombina</w:t>
      </w:r>
      <w:r w:rsidR="0074418B">
        <w:rPr>
          <w:color w:val="000000"/>
          <w:szCs w:val="22"/>
          <w:lang w:val="ro-RO"/>
        </w:rPr>
        <w:t>n</w:t>
      </w:r>
      <w:r w:rsidRPr="00412A83">
        <w:rPr>
          <w:color w:val="000000"/>
          <w:szCs w:val="22"/>
          <w:lang w:val="ro-RO"/>
        </w:rPr>
        <w:t>tă (rHuPH20)</w:t>
      </w:r>
    </w:p>
    <w:p w14:paraId="7FD03541" w14:textId="3A6C00B8" w:rsidR="00E51EC2" w:rsidRPr="00412A83" w:rsidDel="003F0556" w:rsidRDefault="00E51EC2" w:rsidP="00E51EC2">
      <w:pPr>
        <w:keepNext/>
        <w:keepLines/>
        <w:widowControl w:val="0"/>
        <w:rPr>
          <w:del w:id="1349" w:author="Author"/>
          <w:color w:val="000000"/>
          <w:szCs w:val="22"/>
          <w:lang w:val="ro-RO"/>
        </w:rPr>
      </w:pPr>
      <w:del w:id="1350" w:author="Author">
        <w:r w:rsidRPr="00412A83" w:rsidDel="003F0556">
          <w:rPr>
            <w:color w:val="000000"/>
            <w:szCs w:val="22"/>
            <w:lang w:val="ro-RO"/>
          </w:rPr>
          <w:delText>L-h</w:delText>
        </w:r>
      </w:del>
      <w:ins w:id="1351" w:author="Author">
        <w:del w:id="1352" w:author="Author">
          <w:r w:rsidR="003E612B" w:rsidDel="003F0556">
            <w:rPr>
              <w:color w:val="000000"/>
              <w:szCs w:val="22"/>
              <w:lang w:val="ro-RO"/>
            </w:rPr>
            <w:delText>H</w:delText>
          </w:r>
        </w:del>
      </w:ins>
      <w:del w:id="1353" w:author="Author">
        <w:r w:rsidRPr="00412A83" w:rsidDel="003F0556">
          <w:rPr>
            <w:color w:val="000000"/>
            <w:szCs w:val="22"/>
            <w:lang w:val="ro-RO"/>
          </w:rPr>
          <w:delText>istidină</w:delText>
        </w:r>
      </w:del>
    </w:p>
    <w:p w14:paraId="7197FCB7" w14:textId="242E7C36" w:rsidR="00E51EC2" w:rsidRPr="00412A83" w:rsidRDefault="00E51EC2" w:rsidP="00E51EC2">
      <w:pPr>
        <w:keepNext/>
        <w:keepLines/>
        <w:widowControl w:val="0"/>
        <w:rPr>
          <w:color w:val="000000"/>
          <w:szCs w:val="22"/>
          <w:lang w:val="ro-RO"/>
        </w:rPr>
      </w:pPr>
      <w:r w:rsidRPr="00412A83">
        <w:rPr>
          <w:color w:val="000000"/>
          <w:szCs w:val="22"/>
          <w:lang w:val="ro-RO"/>
        </w:rPr>
        <w:t xml:space="preserve">Clorhidrat de </w:t>
      </w:r>
      <w:del w:id="1354" w:author="Author">
        <w:r w:rsidRPr="00412A83" w:rsidDel="003E612B">
          <w:rPr>
            <w:color w:val="000000"/>
            <w:szCs w:val="22"/>
            <w:lang w:val="ro-RO"/>
          </w:rPr>
          <w:delText>L-</w:delText>
        </w:r>
      </w:del>
      <w:r w:rsidRPr="00412A83">
        <w:rPr>
          <w:color w:val="000000"/>
          <w:szCs w:val="22"/>
          <w:lang w:val="ro-RO"/>
        </w:rPr>
        <w:t>histidină</w:t>
      </w:r>
      <w:r>
        <w:rPr>
          <w:color w:val="000000"/>
          <w:szCs w:val="22"/>
          <w:lang w:val="ro-RO"/>
        </w:rPr>
        <w:t xml:space="preserve"> </w:t>
      </w:r>
      <w:r w:rsidRPr="00412A83">
        <w:rPr>
          <w:color w:val="000000"/>
          <w:szCs w:val="22"/>
          <w:lang w:val="ro-RO"/>
        </w:rPr>
        <w:t>monohidra</w:t>
      </w:r>
      <w:r>
        <w:rPr>
          <w:color w:val="000000"/>
          <w:szCs w:val="22"/>
          <w:lang w:val="ro-RO"/>
        </w:rPr>
        <w:t>t</w:t>
      </w:r>
    </w:p>
    <w:p w14:paraId="4FF7DFE6" w14:textId="77777777" w:rsidR="003F0556" w:rsidRPr="00412A83" w:rsidRDefault="003F0556" w:rsidP="003F0556">
      <w:pPr>
        <w:keepNext/>
        <w:keepLines/>
        <w:widowControl w:val="0"/>
        <w:rPr>
          <w:ins w:id="1355" w:author="Author"/>
          <w:color w:val="000000"/>
          <w:szCs w:val="22"/>
          <w:lang w:val="ro-RO"/>
        </w:rPr>
      </w:pPr>
      <w:ins w:id="1356" w:author="Author">
        <w:r>
          <w:rPr>
            <w:color w:val="000000"/>
            <w:szCs w:val="22"/>
            <w:lang w:val="ro-RO"/>
          </w:rPr>
          <w:t>H</w:t>
        </w:r>
        <w:r w:rsidRPr="00412A83">
          <w:rPr>
            <w:color w:val="000000"/>
            <w:szCs w:val="22"/>
            <w:lang w:val="ro-RO"/>
          </w:rPr>
          <w:t>istidină</w:t>
        </w:r>
      </w:ins>
    </w:p>
    <w:p w14:paraId="6EC6ED4B" w14:textId="3AE3A10E" w:rsidR="00E51EC2" w:rsidRPr="00412A83" w:rsidRDefault="00E51EC2" w:rsidP="00E51EC2">
      <w:pPr>
        <w:keepNext/>
        <w:keepLines/>
        <w:widowControl w:val="0"/>
        <w:rPr>
          <w:color w:val="000000"/>
          <w:szCs w:val="22"/>
          <w:lang w:val="ro-RO"/>
        </w:rPr>
      </w:pPr>
      <w:r w:rsidRPr="00412A83">
        <w:rPr>
          <w:color w:val="000000"/>
          <w:szCs w:val="22"/>
          <w:lang w:val="ro-RO"/>
        </w:rPr>
        <w:sym w:font="Symbol" w:char="F061"/>
      </w:r>
      <w:r w:rsidRPr="00412A83">
        <w:rPr>
          <w:color w:val="000000"/>
          <w:szCs w:val="22"/>
          <w:lang w:val="ro-RO"/>
        </w:rPr>
        <w:t>,</w:t>
      </w:r>
      <w:del w:id="1357" w:author="Author">
        <w:r w:rsidRPr="00412A83" w:rsidDel="00C77A5B">
          <w:rPr>
            <w:color w:val="000000"/>
            <w:szCs w:val="22"/>
            <w:lang w:val="ro-RO"/>
          </w:rPr>
          <w:delText xml:space="preserve"> </w:delText>
        </w:r>
      </w:del>
      <w:r w:rsidRPr="00412A83">
        <w:rPr>
          <w:color w:val="000000"/>
          <w:szCs w:val="22"/>
          <w:lang w:val="ro-RO"/>
        </w:rPr>
        <w:sym w:font="Symbol" w:char="F061"/>
      </w:r>
      <w:r w:rsidRPr="00412A83">
        <w:rPr>
          <w:color w:val="000000"/>
          <w:szCs w:val="22"/>
          <w:lang w:val="ro-RO"/>
        </w:rPr>
        <w:t>-</w:t>
      </w:r>
      <w:del w:id="1358" w:author="Author">
        <w:r w:rsidRPr="00412A83" w:rsidDel="00C77A5B">
          <w:rPr>
            <w:color w:val="000000"/>
            <w:szCs w:val="22"/>
            <w:lang w:val="ro-RO"/>
          </w:rPr>
          <w:delText xml:space="preserve"> </w:delText>
        </w:r>
      </w:del>
      <w:r w:rsidRPr="00412A83">
        <w:rPr>
          <w:color w:val="000000"/>
          <w:szCs w:val="22"/>
          <w:lang w:val="ro-RO"/>
        </w:rPr>
        <w:t>trehaloză dihidrat</w:t>
      </w:r>
    </w:p>
    <w:p w14:paraId="608A36FA" w14:textId="459ECE51" w:rsidR="00E51EC2" w:rsidRPr="00412A83" w:rsidRDefault="00E51EC2" w:rsidP="004A3CAB">
      <w:pPr>
        <w:keepNext/>
        <w:keepLines/>
        <w:widowControl w:val="0"/>
        <w:rPr>
          <w:color w:val="000000"/>
          <w:szCs w:val="22"/>
          <w:lang w:val="ro-RO"/>
        </w:rPr>
      </w:pPr>
      <w:del w:id="1359" w:author="Author">
        <w:r w:rsidRPr="00412A83" w:rsidDel="00DF7DD9">
          <w:rPr>
            <w:color w:val="000000"/>
            <w:szCs w:val="22"/>
            <w:lang w:val="ro-RO"/>
          </w:rPr>
          <w:delText>L-m</w:delText>
        </w:r>
      </w:del>
      <w:ins w:id="1360" w:author="Author">
        <w:r w:rsidR="00DF7DD9">
          <w:rPr>
            <w:color w:val="000000"/>
            <w:szCs w:val="22"/>
            <w:lang w:val="ro-RO"/>
          </w:rPr>
          <w:t>M</w:t>
        </w:r>
      </w:ins>
      <w:r w:rsidRPr="00412A83">
        <w:rPr>
          <w:color w:val="000000"/>
          <w:szCs w:val="22"/>
          <w:lang w:val="ro-RO"/>
        </w:rPr>
        <w:t>etionină</w:t>
      </w:r>
    </w:p>
    <w:p w14:paraId="316C01D8" w14:textId="69CFE908" w:rsidR="00E51EC2" w:rsidRPr="00412A83" w:rsidRDefault="00E51EC2" w:rsidP="004A3CAB">
      <w:pPr>
        <w:keepNext/>
        <w:keepLines/>
        <w:widowControl w:val="0"/>
        <w:rPr>
          <w:color w:val="000000"/>
          <w:szCs w:val="22"/>
          <w:lang w:val="ro-RO"/>
        </w:rPr>
      </w:pPr>
      <w:r w:rsidRPr="00412A83">
        <w:rPr>
          <w:color w:val="000000"/>
          <w:szCs w:val="22"/>
          <w:lang w:val="ro-RO"/>
        </w:rPr>
        <w:t>Polisorbat</w:t>
      </w:r>
      <w:r w:rsidR="004A3CAB">
        <w:rPr>
          <w:color w:val="000000"/>
          <w:szCs w:val="22"/>
          <w:lang w:val="ro-RO"/>
        </w:rPr>
        <w:t> </w:t>
      </w:r>
      <w:r w:rsidRPr="00412A83">
        <w:rPr>
          <w:color w:val="000000"/>
          <w:szCs w:val="22"/>
          <w:lang w:val="ro-RO"/>
        </w:rPr>
        <w:t>20</w:t>
      </w:r>
      <w:ins w:id="1361" w:author="Author">
        <w:r w:rsidR="00DF7DD9">
          <w:rPr>
            <w:color w:val="000000"/>
            <w:szCs w:val="22"/>
            <w:lang w:val="ro-RO"/>
          </w:rPr>
          <w:t xml:space="preserve"> (E432)</w:t>
        </w:r>
      </w:ins>
    </w:p>
    <w:p w14:paraId="178F79F6" w14:textId="77777777" w:rsidR="00E51EC2" w:rsidRPr="00412A83" w:rsidRDefault="00E51EC2" w:rsidP="00E51EC2">
      <w:pPr>
        <w:widowControl w:val="0"/>
        <w:rPr>
          <w:color w:val="000000"/>
          <w:szCs w:val="22"/>
          <w:lang w:val="ro-RO"/>
        </w:rPr>
      </w:pPr>
      <w:r w:rsidRPr="00412A83">
        <w:rPr>
          <w:color w:val="000000"/>
          <w:szCs w:val="22"/>
          <w:lang w:val="ro-RO"/>
        </w:rPr>
        <w:t>Apă pentru preparate injectabile</w:t>
      </w:r>
    </w:p>
    <w:p w14:paraId="76469892" w14:textId="77777777" w:rsidR="00E51EC2" w:rsidRPr="00412A83" w:rsidRDefault="00E51EC2" w:rsidP="00E51EC2">
      <w:pPr>
        <w:widowControl w:val="0"/>
        <w:rPr>
          <w:color w:val="000000"/>
          <w:szCs w:val="22"/>
          <w:lang w:val="ro-RO"/>
        </w:rPr>
      </w:pPr>
    </w:p>
    <w:p w14:paraId="0D5820D0" w14:textId="77777777" w:rsidR="00E51EC2" w:rsidRPr="00412A83" w:rsidRDefault="00E51EC2" w:rsidP="00AB04DB">
      <w:pPr>
        <w:keepNext/>
        <w:keepLines/>
        <w:widowControl w:val="0"/>
        <w:tabs>
          <w:tab w:val="left" w:pos="567"/>
        </w:tabs>
        <w:rPr>
          <w:b/>
          <w:color w:val="000000"/>
          <w:szCs w:val="22"/>
          <w:lang w:val="ro-RO"/>
        </w:rPr>
      </w:pPr>
      <w:r w:rsidRPr="00412A83">
        <w:rPr>
          <w:b/>
          <w:color w:val="000000"/>
          <w:szCs w:val="22"/>
          <w:lang w:val="ro-RO"/>
        </w:rPr>
        <w:t>6.2</w:t>
      </w:r>
      <w:r w:rsidRPr="00412A83">
        <w:rPr>
          <w:b/>
          <w:color w:val="000000"/>
          <w:szCs w:val="22"/>
          <w:lang w:val="ro-RO"/>
        </w:rPr>
        <w:tab/>
        <w:t>Incompatibilităţi</w:t>
      </w:r>
    </w:p>
    <w:p w14:paraId="08EF8423" w14:textId="77777777" w:rsidR="00E51EC2" w:rsidRPr="00412A83" w:rsidRDefault="00E51EC2" w:rsidP="00AB04DB">
      <w:pPr>
        <w:keepNext/>
        <w:keepLines/>
        <w:rPr>
          <w:b/>
          <w:color w:val="000000"/>
          <w:szCs w:val="22"/>
          <w:lang w:val="ro-RO"/>
        </w:rPr>
      </w:pPr>
    </w:p>
    <w:p w14:paraId="67ACEB82" w14:textId="77777777" w:rsidR="0016294B" w:rsidRDefault="00E51EC2" w:rsidP="00AB04DB">
      <w:pPr>
        <w:keepNext/>
        <w:keepLines/>
        <w:outlineLvl w:val="0"/>
        <w:rPr>
          <w:color w:val="000000"/>
          <w:szCs w:val="22"/>
          <w:lang w:val="ro-RO"/>
        </w:rPr>
      </w:pPr>
      <w:r w:rsidRPr="004F57E1">
        <w:rPr>
          <w:color w:val="000000"/>
          <w:szCs w:val="22"/>
          <w:lang w:val="ro-RO"/>
        </w:rPr>
        <w:t>Herceptin</w:t>
      </w:r>
      <w:r w:rsidRPr="004F57E1">
        <w:rPr>
          <w:i/>
          <w:color w:val="000000"/>
          <w:szCs w:val="22"/>
          <w:lang w:val="ro-RO"/>
        </w:rPr>
        <w:t xml:space="preserve"> </w:t>
      </w:r>
      <w:r w:rsidR="00B665CA">
        <w:rPr>
          <w:color w:val="000000"/>
          <w:szCs w:val="22"/>
          <w:lang w:val="ro-RO"/>
        </w:rPr>
        <w:t>form</w:t>
      </w:r>
      <w:r w:rsidR="0053583A">
        <w:rPr>
          <w:color w:val="000000"/>
          <w:szCs w:val="22"/>
          <w:lang w:val="ro-RO"/>
        </w:rPr>
        <w:t>a</w:t>
      </w:r>
      <w:r>
        <w:rPr>
          <w:color w:val="000000"/>
          <w:szCs w:val="22"/>
          <w:lang w:val="ro-RO"/>
        </w:rPr>
        <w:t xml:space="preserve"> subcutanată</w:t>
      </w:r>
      <w:r w:rsidRPr="004F57E1">
        <w:rPr>
          <w:color w:val="000000"/>
          <w:szCs w:val="22"/>
          <w:lang w:val="ro-RO"/>
        </w:rPr>
        <w:t xml:space="preserve"> este</w:t>
      </w:r>
      <w:r w:rsidRPr="00412A83">
        <w:rPr>
          <w:color w:val="000000"/>
          <w:szCs w:val="22"/>
          <w:lang w:val="ro-RO"/>
        </w:rPr>
        <w:t xml:space="preserve"> o soluţie gata </w:t>
      </w:r>
      <w:r>
        <w:rPr>
          <w:color w:val="000000"/>
          <w:szCs w:val="22"/>
          <w:lang w:val="ro-RO"/>
        </w:rPr>
        <w:t xml:space="preserve">de utilizare </w:t>
      </w:r>
      <w:r w:rsidRPr="00412A83">
        <w:rPr>
          <w:color w:val="000000"/>
          <w:szCs w:val="22"/>
          <w:lang w:val="ro-RO"/>
        </w:rPr>
        <w:t>care nu trebuie amestecată sau diluată cu alte medicamente.</w:t>
      </w:r>
    </w:p>
    <w:p w14:paraId="6FD3CE4A" w14:textId="77777777" w:rsidR="0016294B" w:rsidRDefault="0016294B" w:rsidP="00AB04DB">
      <w:pPr>
        <w:keepNext/>
        <w:keepLines/>
        <w:outlineLvl w:val="0"/>
        <w:rPr>
          <w:color w:val="000000"/>
          <w:szCs w:val="22"/>
          <w:lang w:val="ro-RO"/>
        </w:rPr>
      </w:pPr>
    </w:p>
    <w:p w14:paraId="2B9DD496" w14:textId="77777777" w:rsidR="00E51EC2" w:rsidRPr="00412A83" w:rsidRDefault="0016294B" w:rsidP="00AB04DB">
      <w:pPr>
        <w:keepNext/>
        <w:keepLines/>
        <w:outlineLvl w:val="0"/>
        <w:rPr>
          <w:color w:val="000000"/>
          <w:szCs w:val="22"/>
          <w:lang w:val="ro-RO"/>
        </w:rPr>
      </w:pPr>
      <w:r w:rsidRPr="00283F98">
        <w:rPr>
          <w:szCs w:val="22"/>
          <w:lang w:val="ro-RO"/>
        </w:rPr>
        <w:t xml:space="preserve">Nu au fost observate incompatibilităţi între </w:t>
      </w:r>
      <w:r>
        <w:rPr>
          <w:szCs w:val="22"/>
          <w:lang w:val="ro-RO"/>
        </w:rPr>
        <w:t>Herceptin</w:t>
      </w:r>
      <w:r w:rsidRPr="00283F98">
        <w:rPr>
          <w:szCs w:val="22"/>
          <w:lang w:val="ro-RO"/>
        </w:rPr>
        <w:t xml:space="preserve"> forma farmaceutică subcutanată şi materialul seringii </w:t>
      </w:r>
      <w:r>
        <w:rPr>
          <w:szCs w:val="22"/>
          <w:lang w:val="ro-RO"/>
        </w:rPr>
        <w:t xml:space="preserve">de </w:t>
      </w:r>
      <w:r w:rsidRPr="00283F98">
        <w:rPr>
          <w:szCs w:val="22"/>
          <w:lang w:val="ro-RO"/>
        </w:rPr>
        <w:t>polipropilenă sau policarbonat sau acele de transfer din oţel inoxidabil şi acele de injecţie şi dopurile din polietilenă con Luer.</w:t>
      </w:r>
      <w:r w:rsidR="00E51EC2" w:rsidRPr="00412A83">
        <w:rPr>
          <w:color w:val="000000"/>
          <w:szCs w:val="22"/>
          <w:lang w:val="ro-RO"/>
        </w:rPr>
        <w:t xml:space="preserve"> </w:t>
      </w:r>
    </w:p>
    <w:p w14:paraId="60F140F4" w14:textId="77777777" w:rsidR="00E51EC2" w:rsidRPr="00412A83" w:rsidRDefault="00E51EC2" w:rsidP="00AB04DB">
      <w:pPr>
        <w:keepNext/>
        <w:keepLines/>
        <w:outlineLvl w:val="0"/>
        <w:rPr>
          <w:color w:val="000000"/>
          <w:szCs w:val="22"/>
          <w:lang w:val="ro-RO"/>
        </w:rPr>
      </w:pPr>
    </w:p>
    <w:p w14:paraId="2255AEE7" w14:textId="77777777" w:rsidR="00E51EC2" w:rsidRPr="00412A83" w:rsidRDefault="00E51EC2" w:rsidP="00E51EC2">
      <w:pPr>
        <w:tabs>
          <w:tab w:val="left" w:pos="567"/>
        </w:tabs>
        <w:outlineLvl w:val="0"/>
        <w:rPr>
          <w:b/>
          <w:color w:val="000000"/>
          <w:szCs w:val="22"/>
          <w:lang w:val="ro-RO"/>
        </w:rPr>
      </w:pPr>
      <w:r w:rsidRPr="00412A83">
        <w:rPr>
          <w:b/>
          <w:color w:val="000000"/>
          <w:szCs w:val="22"/>
          <w:lang w:val="ro-RO"/>
        </w:rPr>
        <w:t>6.3</w:t>
      </w:r>
      <w:r w:rsidRPr="00412A83">
        <w:rPr>
          <w:b/>
          <w:color w:val="000000"/>
          <w:szCs w:val="22"/>
          <w:lang w:val="ro-RO"/>
        </w:rPr>
        <w:tab/>
        <w:t>Perioada de valabilitate</w:t>
      </w:r>
    </w:p>
    <w:p w14:paraId="4C239ABA" w14:textId="77777777" w:rsidR="00E51EC2" w:rsidRPr="00412A83" w:rsidRDefault="00E51EC2" w:rsidP="00E51EC2">
      <w:pPr>
        <w:rPr>
          <w:b/>
          <w:color w:val="000000"/>
          <w:szCs w:val="22"/>
          <w:lang w:val="ro-RO"/>
        </w:rPr>
      </w:pPr>
    </w:p>
    <w:p w14:paraId="0CF39E00" w14:textId="77777777" w:rsidR="00E51EC2" w:rsidRPr="00412A83" w:rsidRDefault="00773E17" w:rsidP="00E51EC2">
      <w:pPr>
        <w:rPr>
          <w:color w:val="000000"/>
          <w:szCs w:val="22"/>
          <w:lang w:val="ro-RO"/>
        </w:rPr>
      </w:pPr>
      <w:r>
        <w:rPr>
          <w:color w:val="000000"/>
          <w:szCs w:val="22"/>
          <w:lang w:val="ro-RO"/>
        </w:rPr>
        <w:t>21</w:t>
      </w:r>
      <w:r w:rsidR="00E51EC2" w:rsidRPr="00412A83">
        <w:rPr>
          <w:color w:val="000000"/>
          <w:szCs w:val="22"/>
          <w:lang w:val="ro-RO"/>
        </w:rPr>
        <w:t> luni</w:t>
      </w:r>
      <w:r w:rsidR="0016294B">
        <w:rPr>
          <w:color w:val="000000"/>
          <w:szCs w:val="22"/>
          <w:lang w:val="ro-RO"/>
        </w:rPr>
        <w:t>.</w:t>
      </w:r>
    </w:p>
    <w:p w14:paraId="790123F6" w14:textId="77777777" w:rsidR="00E51EC2" w:rsidRDefault="00E51EC2" w:rsidP="00E51EC2">
      <w:pPr>
        <w:rPr>
          <w:color w:val="000000"/>
          <w:szCs w:val="22"/>
          <w:lang w:val="ro-RO"/>
        </w:rPr>
      </w:pPr>
    </w:p>
    <w:p w14:paraId="3BCD9CE3" w14:textId="77777777" w:rsidR="00E51EC2" w:rsidRDefault="00E51EC2" w:rsidP="00E51EC2">
      <w:pPr>
        <w:rPr>
          <w:color w:val="000000"/>
          <w:szCs w:val="22"/>
          <w:lang w:val="ro-RO"/>
        </w:rPr>
      </w:pPr>
      <w:r>
        <w:rPr>
          <w:color w:val="000000"/>
          <w:szCs w:val="22"/>
          <w:lang w:val="ro-RO"/>
        </w:rPr>
        <w:t xml:space="preserve">După ce a fost transferat din flacon în seringă, medicamentul este stabil din punct de vedere fizic şi chimic timp de </w:t>
      </w:r>
      <w:r w:rsidR="0016294B">
        <w:rPr>
          <w:color w:val="000000"/>
          <w:szCs w:val="22"/>
          <w:lang w:val="ro-RO"/>
        </w:rPr>
        <w:t>28 zile</w:t>
      </w:r>
      <w:r>
        <w:rPr>
          <w:color w:val="000000"/>
          <w:szCs w:val="22"/>
          <w:lang w:val="ro-RO"/>
        </w:rPr>
        <w:t xml:space="preserve"> la 2</w:t>
      </w:r>
      <w:r w:rsidRPr="00412A83">
        <w:rPr>
          <w:color w:val="000000"/>
          <w:szCs w:val="22"/>
          <w:lang w:val="ro-RO"/>
        </w:rPr>
        <w:sym w:font="Symbol" w:char="F0B0"/>
      </w:r>
      <w:r w:rsidRPr="00412A83">
        <w:rPr>
          <w:color w:val="000000"/>
          <w:szCs w:val="22"/>
          <w:lang w:val="ro-RO"/>
        </w:rPr>
        <w:t>C</w:t>
      </w:r>
      <w:r>
        <w:rPr>
          <w:color w:val="000000"/>
          <w:szCs w:val="22"/>
          <w:lang w:val="ro-RO"/>
        </w:rPr>
        <w:t xml:space="preserve"> </w:t>
      </w:r>
      <w:r w:rsidR="0008476F" w:rsidRPr="00AE1EAA">
        <w:rPr>
          <w:lang w:val="ro-RO"/>
          <w:rPrChange w:id="1362" w:author="TCS" w:date="2025-10-13T18:48:00Z" w16du:dateUtc="2025-10-13T13:18:00Z">
            <w:rPr/>
          </w:rPrChange>
        </w:rPr>
        <w:t>–</w:t>
      </w:r>
      <w:r>
        <w:rPr>
          <w:color w:val="000000"/>
          <w:szCs w:val="22"/>
          <w:lang w:val="ro-RO"/>
        </w:rPr>
        <w:t xml:space="preserve"> 8</w:t>
      </w:r>
      <w:r w:rsidRPr="00412A83">
        <w:rPr>
          <w:color w:val="000000"/>
          <w:szCs w:val="22"/>
          <w:lang w:val="ro-RO"/>
        </w:rPr>
        <w:sym w:font="Symbol" w:char="F0B0"/>
      </w:r>
      <w:r>
        <w:rPr>
          <w:color w:val="000000"/>
          <w:szCs w:val="22"/>
          <w:lang w:val="ro-RO"/>
        </w:rPr>
        <w:t xml:space="preserve">C şi timp de 6 ore </w:t>
      </w:r>
      <w:r w:rsidR="0016294B">
        <w:rPr>
          <w:color w:val="000000"/>
          <w:szCs w:val="22"/>
          <w:lang w:val="ro-RO"/>
        </w:rPr>
        <w:t xml:space="preserve">(timpul cumulat în flacon şi seringă) </w:t>
      </w:r>
      <w:r>
        <w:rPr>
          <w:color w:val="000000"/>
          <w:szCs w:val="22"/>
          <w:lang w:val="ro-RO"/>
        </w:rPr>
        <w:t>la temperatura camerei (maximum 30</w:t>
      </w:r>
      <w:r w:rsidRPr="00412A83">
        <w:rPr>
          <w:color w:val="000000"/>
          <w:szCs w:val="22"/>
          <w:lang w:val="ro-RO"/>
        </w:rPr>
        <w:sym w:font="Symbol" w:char="F0B0"/>
      </w:r>
      <w:r w:rsidRPr="00412A83">
        <w:rPr>
          <w:color w:val="000000"/>
          <w:szCs w:val="22"/>
          <w:lang w:val="ro-RO"/>
        </w:rPr>
        <w:t>C</w:t>
      </w:r>
      <w:r>
        <w:rPr>
          <w:color w:val="000000"/>
          <w:szCs w:val="22"/>
          <w:lang w:val="ro-RO"/>
        </w:rPr>
        <w:t>), la lumină difuză.</w:t>
      </w:r>
    </w:p>
    <w:p w14:paraId="5A088881" w14:textId="77777777" w:rsidR="00E51EC2" w:rsidRPr="00412A83" w:rsidRDefault="00E51EC2" w:rsidP="00E51EC2">
      <w:pPr>
        <w:rPr>
          <w:color w:val="000000"/>
          <w:szCs w:val="22"/>
          <w:lang w:val="ro-RO"/>
        </w:rPr>
      </w:pPr>
      <w:r w:rsidRPr="004F57E1">
        <w:rPr>
          <w:color w:val="000000"/>
          <w:szCs w:val="22"/>
          <w:lang w:val="ro-RO"/>
        </w:rPr>
        <w:t>Deoarece Herceptin nu</w:t>
      </w:r>
      <w:r>
        <w:rPr>
          <w:color w:val="000000"/>
          <w:szCs w:val="22"/>
          <w:lang w:val="ro-RO"/>
        </w:rPr>
        <w:t xml:space="preserve"> conţine conservanţi</w:t>
      </w:r>
      <w:r w:rsidR="00901C83">
        <w:rPr>
          <w:color w:val="000000"/>
          <w:szCs w:val="22"/>
          <w:lang w:val="ro-RO"/>
        </w:rPr>
        <w:t xml:space="preserve"> antimicrobieni</w:t>
      </w:r>
      <w:r>
        <w:rPr>
          <w:color w:val="000000"/>
          <w:szCs w:val="22"/>
          <w:lang w:val="ro-RO"/>
        </w:rPr>
        <w:t>, din punct de vedere microbiologic, medicamentul trebuie utilizat imediat.</w:t>
      </w:r>
    </w:p>
    <w:p w14:paraId="1469A71D" w14:textId="77777777" w:rsidR="00E51EC2" w:rsidRDefault="00E51EC2" w:rsidP="00E51EC2">
      <w:pPr>
        <w:widowControl w:val="0"/>
        <w:tabs>
          <w:tab w:val="left" w:pos="567"/>
        </w:tabs>
        <w:rPr>
          <w:b/>
          <w:color w:val="000000"/>
          <w:szCs w:val="22"/>
          <w:lang w:val="ro-RO"/>
        </w:rPr>
      </w:pPr>
    </w:p>
    <w:p w14:paraId="343CCCBE" w14:textId="77777777" w:rsidR="00E51EC2" w:rsidRPr="00412A83" w:rsidRDefault="00E51EC2" w:rsidP="00FD61EA">
      <w:pPr>
        <w:keepNext/>
        <w:keepLines/>
        <w:widowControl w:val="0"/>
        <w:tabs>
          <w:tab w:val="left" w:pos="567"/>
        </w:tabs>
        <w:rPr>
          <w:b/>
          <w:color w:val="000000"/>
          <w:szCs w:val="22"/>
          <w:lang w:val="ro-RO"/>
        </w:rPr>
      </w:pPr>
      <w:r w:rsidRPr="00412A83">
        <w:rPr>
          <w:b/>
          <w:color w:val="000000"/>
          <w:szCs w:val="22"/>
          <w:lang w:val="ro-RO"/>
        </w:rPr>
        <w:t>6.4</w:t>
      </w:r>
      <w:r w:rsidRPr="00412A83">
        <w:rPr>
          <w:b/>
          <w:color w:val="000000"/>
          <w:szCs w:val="22"/>
          <w:lang w:val="ro-RO"/>
        </w:rPr>
        <w:tab/>
        <w:t>Precauţii speciale pentru păstrare</w:t>
      </w:r>
    </w:p>
    <w:p w14:paraId="1B875A42" w14:textId="77777777" w:rsidR="00E51EC2" w:rsidRPr="00412A83" w:rsidRDefault="00E51EC2" w:rsidP="00E51EC2">
      <w:pPr>
        <w:widowControl w:val="0"/>
        <w:rPr>
          <w:b/>
          <w:color w:val="000000"/>
          <w:szCs w:val="22"/>
          <w:lang w:val="ro-RO"/>
        </w:rPr>
      </w:pPr>
    </w:p>
    <w:p w14:paraId="329E6986" w14:textId="77777777" w:rsidR="00E51EC2" w:rsidRPr="00412A83" w:rsidRDefault="00E51EC2" w:rsidP="00E51EC2">
      <w:pPr>
        <w:widowControl w:val="0"/>
        <w:outlineLvl w:val="0"/>
        <w:rPr>
          <w:color w:val="000000"/>
          <w:szCs w:val="22"/>
          <w:lang w:val="ro-RO"/>
        </w:rPr>
      </w:pPr>
      <w:r w:rsidRPr="00412A83">
        <w:rPr>
          <w:color w:val="000000"/>
          <w:szCs w:val="22"/>
          <w:lang w:val="ro-RO"/>
        </w:rPr>
        <w:t>A se păstra la frigider (2ºC</w:t>
      </w:r>
      <w:r>
        <w:rPr>
          <w:color w:val="000000"/>
          <w:szCs w:val="22"/>
          <w:lang w:val="ro-RO"/>
        </w:rPr>
        <w:t xml:space="preserve"> </w:t>
      </w:r>
      <w:r w:rsidR="0008476F" w:rsidRPr="00AE1EAA">
        <w:rPr>
          <w:lang w:val="it-IT"/>
          <w:rPrChange w:id="1363" w:author="TCS" w:date="2025-10-13T18:48:00Z" w16du:dateUtc="2025-10-13T13:18:00Z">
            <w:rPr/>
          </w:rPrChange>
        </w:rPr>
        <w:t>–</w:t>
      </w:r>
      <w:r>
        <w:rPr>
          <w:color w:val="000000"/>
          <w:szCs w:val="22"/>
          <w:lang w:val="ro-RO"/>
        </w:rPr>
        <w:t xml:space="preserve"> </w:t>
      </w:r>
      <w:r w:rsidRPr="00412A83">
        <w:rPr>
          <w:color w:val="000000"/>
          <w:szCs w:val="22"/>
          <w:lang w:val="ro-RO"/>
        </w:rPr>
        <w:t>8</w:t>
      </w:r>
      <w:r w:rsidRPr="00412A83">
        <w:rPr>
          <w:color w:val="000000"/>
          <w:szCs w:val="22"/>
          <w:lang w:val="ro-RO"/>
        </w:rPr>
        <w:sym w:font="Symbol" w:char="F0B0"/>
      </w:r>
      <w:r w:rsidRPr="00412A83">
        <w:rPr>
          <w:color w:val="000000"/>
          <w:szCs w:val="22"/>
          <w:lang w:val="ro-RO"/>
        </w:rPr>
        <w:t xml:space="preserve">C). </w:t>
      </w:r>
    </w:p>
    <w:p w14:paraId="02430177" w14:textId="77777777" w:rsidR="00E51EC2" w:rsidRPr="00412A83" w:rsidRDefault="00E51EC2" w:rsidP="00E51EC2">
      <w:pPr>
        <w:widowControl w:val="0"/>
        <w:outlineLvl w:val="0"/>
        <w:rPr>
          <w:color w:val="000000"/>
          <w:szCs w:val="22"/>
          <w:lang w:val="ro-RO"/>
        </w:rPr>
      </w:pPr>
      <w:r w:rsidRPr="00412A83">
        <w:rPr>
          <w:color w:val="000000"/>
          <w:szCs w:val="22"/>
          <w:lang w:val="ro-RO"/>
        </w:rPr>
        <w:t>A nu se congela.</w:t>
      </w:r>
    </w:p>
    <w:p w14:paraId="5F9BE627" w14:textId="77777777" w:rsidR="00E51EC2" w:rsidRPr="00412A83" w:rsidRDefault="00E51EC2" w:rsidP="00E51EC2">
      <w:pPr>
        <w:widowControl w:val="0"/>
        <w:outlineLvl w:val="0"/>
        <w:rPr>
          <w:color w:val="000000"/>
          <w:szCs w:val="22"/>
          <w:lang w:val="ro-RO"/>
        </w:rPr>
      </w:pPr>
      <w:r>
        <w:rPr>
          <w:color w:val="000000"/>
          <w:szCs w:val="22"/>
          <w:lang w:val="ro-RO"/>
        </w:rPr>
        <w:t>A se ţine flaconul în cutie</w:t>
      </w:r>
      <w:r w:rsidRPr="00412A83">
        <w:rPr>
          <w:color w:val="000000"/>
          <w:szCs w:val="22"/>
          <w:lang w:val="ro-RO"/>
        </w:rPr>
        <w:t>, pentru a fi protejat de lumină.</w:t>
      </w:r>
    </w:p>
    <w:p w14:paraId="7AD961A6" w14:textId="77777777" w:rsidR="00E51EC2" w:rsidRPr="00412A83" w:rsidRDefault="00E51EC2" w:rsidP="00E51EC2">
      <w:pPr>
        <w:widowControl w:val="0"/>
        <w:outlineLvl w:val="0"/>
        <w:rPr>
          <w:color w:val="000000"/>
          <w:szCs w:val="22"/>
          <w:lang w:val="ro-RO"/>
        </w:rPr>
      </w:pPr>
      <w:r>
        <w:rPr>
          <w:color w:val="000000"/>
          <w:szCs w:val="22"/>
          <w:lang w:val="ro-RO"/>
        </w:rPr>
        <w:t>După</w:t>
      </w:r>
      <w:r w:rsidRPr="00412A83">
        <w:rPr>
          <w:color w:val="000000"/>
          <w:szCs w:val="22"/>
          <w:lang w:val="ro-RO"/>
        </w:rPr>
        <w:t xml:space="preserve"> ce este scos din frigider, </w:t>
      </w:r>
      <w:r w:rsidRPr="004F57E1">
        <w:rPr>
          <w:color w:val="000000"/>
          <w:szCs w:val="22"/>
          <w:lang w:val="ro-RO"/>
        </w:rPr>
        <w:t xml:space="preserve">Herceptin </w:t>
      </w:r>
      <w:r w:rsidR="00E21301">
        <w:rPr>
          <w:color w:val="000000"/>
          <w:szCs w:val="22"/>
          <w:lang w:val="ro-RO"/>
        </w:rPr>
        <w:t>form</w:t>
      </w:r>
      <w:r w:rsidR="0053583A">
        <w:rPr>
          <w:color w:val="000000"/>
          <w:szCs w:val="22"/>
          <w:lang w:val="ro-RO"/>
        </w:rPr>
        <w:t>a</w:t>
      </w:r>
      <w:r>
        <w:rPr>
          <w:color w:val="000000"/>
          <w:szCs w:val="22"/>
          <w:lang w:val="ro-RO"/>
        </w:rPr>
        <w:t xml:space="preserve"> subcutanată</w:t>
      </w:r>
      <w:r w:rsidRPr="004F57E1">
        <w:rPr>
          <w:color w:val="000000"/>
          <w:szCs w:val="22"/>
          <w:lang w:val="ro-RO"/>
        </w:rPr>
        <w:t xml:space="preserve"> trebuie administrat în decurs de 6 ore şi nu trebuie păstrat la temperaturi peste 30ºC.</w:t>
      </w:r>
    </w:p>
    <w:p w14:paraId="00841B57" w14:textId="77777777" w:rsidR="00E51EC2" w:rsidRDefault="00E51EC2" w:rsidP="00E51EC2">
      <w:pPr>
        <w:widowControl w:val="0"/>
        <w:outlineLvl w:val="0"/>
        <w:rPr>
          <w:color w:val="000000"/>
          <w:szCs w:val="22"/>
          <w:lang w:val="ro-RO"/>
        </w:rPr>
      </w:pPr>
    </w:p>
    <w:p w14:paraId="671979CC" w14:textId="77777777" w:rsidR="00E51EC2" w:rsidRDefault="00E51EC2" w:rsidP="00E51EC2">
      <w:pPr>
        <w:widowControl w:val="0"/>
        <w:outlineLvl w:val="0"/>
        <w:rPr>
          <w:color w:val="000000"/>
          <w:szCs w:val="22"/>
          <w:lang w:val="ro-RO"/>
        </w:rPr>
      </w:pPr>
      <w:r>
        <w:rPr>
          <w:color w:val="000000"/>
          <w:szCs w:val="22"/>
          <w:lang w:val="ro-RO"/>
        </w:rPr>
        <w:t>Pentru condiţiile de păstrare a medicamentului după deschidere, vezi pct. 6.3 şi 6.6.</w:t>
      </w:r>
    </w:p>
    <w:p w14:paraId="576272DB" w14:textId="77777777" w:rsidR="00E51EC2" w:rsidRPr="00412A83" w:rsidRDefault="00E51EC2" w:rsidP="00E51EC2">
      <w:pPr>
        <w:widowControl w:val="0"/>
        <w:outlineLvl w:val="0"/>
        <w:rPr>
          <w:color w:val="000000"/>
          <w:szCs w:val="22"/>
          <w:lang w:val="ro-RO"/>
        </w:rPr>
      </w:pPr>
    </w:p>
    <w:p w14:paraId="76DD2880" w14:textId="77777777" w:rsidR="00E51EC2" w:rsidRPr="00412A83" w:rsidRDefault="00E51EC2" w:rsidP="006979D2">
      <w:pPr>
        <w:keepNext/>
        <w:keepLines/>
        <w:widowControl w:val="0"/>
        <w:tabs>
          <w:tab w:val="left" w:pos="567"/>
        </w:tabs>
        <w:outlineLvl w:val="0"/>
        <w:rPr>
          <w:b/>
          <w:color w:val="000000"/>
          <w:szCs w:val="22"/>
          <w:lang w:val="ro-RO"/>
        </w:rPr>
      </w:pPr>
      <w:r w:rsidRPr="00412A83">
        <w:rPr>
          <w:b/>
          <w:color w:val="000000"/>
          <w:szCs w:val="22"/>
          <w:lang w:val="ro-RO"/>
        </w:rPr>
        <w:t>6.5</w:t>
      </w:r>
      <w:r w:rsidRPr="00412A83">
        <w:rPr>
          <w:b/>
          <w:color w:val="000000"/>
          <w:szCs w:val="22"/>
          <w:lang w:val="ro-RO"/>
        </w:rPr>
        <w:tab/>
        <w:t>Natura şi conţinutul ambalajului</w:t>
      </w:r>
    </w:p>
    <w:p w14:paraId="1D67BAC0" w14:textId="77777777" w:rsidR="00E51EC2" w:rsidRPr="00412A83" w:rsidRDefault="00E51EC2" w:rsidP="006979D2">
      <w:pPr>
        <w:keepNext/>
        <w:keepLines/>
        <w:widowControl w:val="0"/>
        <w:rPr>
          <w:b/>
          <w:color w:val="000000"/>
          <w:szCs w:val="22"/>
          <w:lang w:val="ro-RO"/>
        </w:rPr>
      </w:pPr>
    </w:p>
    <w:p w14:paraId="2F742228" w14:textId="77777777" w:rsidR="00E51EC2" w:rsidRPr="00412A83" w:rsidRDefault="00E51EC2" w:rsidP="00E51EC2">
      <w:pPr>
        <w:widowControl w:val="0"/>
        <w:rPr>
          <w:color w:val="000000"/>
          <w:szCs w:val="22"/>
          <w:lang w:val="ro-RO"/>
        </w:rPr>
      </w:pPr>
      <w:r>
        <w:rPr>
          <w:color w:val="000000"/>
          <w:szCs w:val="22"/>
          <w:lang w:val="ro-RO"/>
        </w:rPr>
        <w:t>Un f</w:t>
      </w:r>
      <w:r w:rsidRPr="00412A83">
        <w:rPr>
          <w:color w:val="000000"/>
          <w:szCs w:val="22"/>
          <w:lang w:val="ro-RO"/>
        </w:rPr>
        <w:t>lacon de 6 ml din sticlă transparentă de tip I cu dop din cauciuc butilic laminat cu film de fluoro</w:t>
      </w:r>
      <w:r>
        <w:rPr>
          <w:color w:val="000000"/>
          <w:szCs w:val="22"/>
          <w:lang w:val="ro-RO"/>
        </w:rPr>
        <w:noBreakHyphen/>
      </w:r>
      <w:r w:rsidRPr="00412A83">
        <w:rPr>
          <w:color w:val="000000"/>
          <w:szCs w:val="22"/>
          <w:lang w:val="ro-RO"/>
        </w:rPr>
        <w:t xml:space="preserve">rezină conţinând </w:t>
      </w:r>
      <w:r>
        <w:rPr>
          <w:color w:val="000000"/>
          <w:szCs w:val="22"/>
          <w:lang w:val="ro-RO"/>
        </w:rPr>
        <w:t>5 ml soluţie (600 mg trastuzumab).</w:t>
      </w:r>
    </w:p>
    <w:p w14:paraId="154F1A2C" w14:textId="77777777" w:rsidR="00E51EC2" w:rsidRPr="00412A83" w:rsidRDefault="00E51EC2" w:rsidP="00E51EC2">
      <w:pPr>
        <w:widowControl w:val="0"/>
        <w:rPr>
          <w:color w:val="000000"/>
          <w:szCs w:val="22"/>
          <w:lang w:val="ro-RO"/>
        </w:rPr>
      </w:pPr>
    </w:p>
    <w:p w14:paraId="16ABC1F5" w14:textId="77777777" w:rsidR="00E51EC2" w:rsidRPr="00412A83" w:rsidRDefault="00E51EC2" w:rsidP="00E51EC2">
      <w:pPr>
        <w:rPr>
          <w:color w:val="000000"/>
          <w:szCs w:val="22"/>
          <w:lang w:val="ro-RO"/>
        </w:rPr>
      </w:pPr>
      <w:r w:rsidRPr="00412A83">
        <w:rPr>
          <w:color w:val="000000"/>
          <w:szCs w:val="22"/>
          <w:lang w:val="ro-RO"/>
        </w:rPr>
        <w:t>Fiecare cutie conţine un flacon.</w:t>
      </w:r>
    </w:p>
    <w:p w14:paraId="563CA1C7" w14:textId="77777777" w:rsidR="00E51EC2" w:rsidRPr="00412A83" w:rsidRDefault="00E51EC2" w:rsidP="00E51EC2">
      <w:pPr>
        <w:rPr>
          <w:color w:val="000000"/>
          <w:szCs w:val="22"/>
          <w:lang w:val="ro-RO"/>
        </w:rPr>
      </w:pPr>
    </w:p>
    <w:p w14:paraId="6F173DF6" w14:textId="77777777" w:rsidR="00E51EC2" w:rsidRPr="00412A83" w:rsidRDefault="00E51EC2" w:rsidP="00E51EC2">
      <w:pPr>
        <w:tabs>
          <w:tab w:val="left" w:pos="567"/>
        </w:tabs>
        <w:outlineLvl w:val="0"/>
        <w:rPr>
          <w:color w:val="000000"/>
          <w:szCs w:val="22"/>
          <w:lang w:val="ro-RO"/>
        </w:rPr>
      </w:pPr>
      <w:r w:rsidRPr="00412A83">
        <w:rPr>
          <w:b/>
          <w:color w:val="000000"/>
          <w:szCs w:val="22"/>
          <w:lang w:val="ro-RO"/>
        </w:rPr>
        <w:t>6.6</w:t>
      </w:r>
      <w:r w:rsidRPr="00412A83">
        <w:rPr>
          <w:b/>
          <w:color w:val="000000"/>
          <w:szCs w:val="22"/>
          <w:lang w:val="ro-RO"/>
        </w:rPr>
        <w:tab/>
        <w:t>Precauţii speciale pentru eliminarea reziduurilor şi alte instrucţiuni de manipulare</w:t>
      </w:r>
    </w:p>
    <w:p w14:paraId="69B0EB12" w14:textId="77777777" w:rsidR="00E51EC2" w:rsidRPr="00412A83" w:rsidRDefault="00E51EC2" w:rsidP="00E51EC2">
      <w:pPr>
        <w:rPr>
          <w:color w:val="000000"/>
          <w:szCs w:val="22"/>
          <w:lang w:val="ro-RO"/>
        </w:rPr>
      </w:pPr>
    </w:p>
    <w:p w14:paraId="4336F02C" w14:textId="77777777" w:rsidR="00E51EC2" w:rsidRPr="00412A83" w:rsidRDefault="00E51EC2" w:rsidP="00E51EC2">
      <w:pPr>
        <w:rPr>
          <w:szCs w:val="22"/>
          <w:lang w:val="ro-RO"/>
        </w:rPr>
      </w:pPr>
      <w:r w:rsidRPr="004F57E1">
        <w:rPr>
          <w:szCs w:val="22"/>
          <w:lang w:val="ro-RO"/>
        </w:rPr>
        <w:t>Herceptin trebuie să</w:t>
      </w:r>
      <w:r w:rsidRPr="00412A83">
        <w:rPr>
          <w:szCs w:val="22"/>
          <w:lang w:val="ro-RO"/>
        </w:rPr>
        <w:t xml:space="preserve"> fie </w:t>
      </w:r>
      <w:r>
        <w:rPr>
          <w:szCs w:val="22"/>
          <w:lang w:val="ro-RO"/>
        </w:rPr>
        <w:t>inspectat</w:t>
      </w:r>
      <w:r w:rsidRPr="00412A83">
        <w:rPr>
          <w:szCs w:val="22"/>
          <w:lang w:val="ro-RO"/>
        </w:rPr>
        <w:t xml:space="preserve"> vizual înainte de utilizare, pentru decelarea oricăror particule sau modificări de culoare.</w:t>
      </w:r>
    </w:p>
    <w:p w14:paraId="2DA8B1A2" w14:textId="77777777" w:rsidR="00E51EC2" w:rsidRPr="00412A83" w:rsidRDefault="00E51EC2" w:rsidP="00E51EC2">
      <w:pPr>
        <w:rPr>
          <w:szCs w:val="22"/>
          <w:lang w:val="ro-RO"/>
        </w:rPr>
      </w:pPr>
    </w:p>
    <w:p w14:paraId="3BB37209" w14:textId="77777777" w:rsidR="00E51EC2" w:rsidRDefault="00E51EC2" w:rsidP="00E51EC2">
      <w:pPr>
        <w:rPr>
          <w:szCs w:val="22"/>
          <w:lang w:val="ro-RO"/>
        </w:rPr>
      </w:pPr>
      <w:r w:rsidRPr="004F57E1">
        <w:rPr>
          <w:szCs w:val="22"/>
          <w:lang w:val="ro-RO"/>
        </w:rPr>
        <w:t xml:space="preserve">Herceptin </w:t>
      </w:r>
      <w:r w:rsidRPr="00412A83">
        <w:rPr>
          <w:szCs w:val="22"/>
          <w:lang w:val="ro-RO"/>
        </w:rPr>
        <w:t xml:space="preserve">este </w:t>
      </w:r>
      <w:r>
        <w:rPr>
          <w:szCs w:val="22"/>
          <w:lang w:val="ro-RO"/>
        </w:rPr>
        <w:t xml:space="preserve">destinat </w:t>
      </w:r>
      <w:r w:rsidRPr="00412A83">
        <w:rPr>
          <w:szCs w:val="22"/>
          <w:lang w:val="ro-RO"/>
        </w:rPr>
        <w:t xml:space="preserve">numai pentru administrare </w:t>
      </w:r>
      <w:r>
        <w:rPr>
          <w:szCs w:val="22"/>
          <w:lang w:val="ro-RO"/>
        </w:rPr>
        <w:t xml:space="preserve">în doză </w:t>
      </w:r>
      <w:r w:rsidRPr="00412A83">
        <w:rPr>
          <w:szCs w:val="22"/>
          <w:lang w:val="ro-RO"/>
        </w:rPr>
        <w:t>unică</w:t>
      </w:r>
      <w:r>
        <w:rPr>
          <w:szCs w:val="22"/>
          <w:lang w:val="ro-RO"/>
        </w:rPr>
        <w:t>.</w:t>
      </w:r>
      <w:r w:rsidRPr="00412A83">
        <w:rPr>
          <w:szCs w:val="22"/>
          <w:lang w:val="ro-RO"/>
        </w:rPr>
        <w:t xml:space="preserve"> </w:t>
      </w:r>
    </w:p>
    <w:p w14:paraId="6E2AA978" w14:textId="77777777" w:rsidR="00E51EC2" w:rsidRDefault="00E51EC2" w:rsidP="00E51EC2">
      <w:pPr>
        <w:rPr>
          <w:szCs w:val="22"/>
          <w:lang w:val="ro-RO"/>
        </w:rPr>
      </w:pPr>
    </w:p>
    <w:p w14:paraId="75B45781" w14:textId="77777777" w:rsidR="00E51EC2" w:rsidRDefault="00E51EC2" w:rsidP="00E51EC2">
      <w:pPr>
        <w:rPr>
          <w:rFonts w:eastAsia="PMingLiU"/>
          <w:szCs w:val="22"/>
          <w:lang w:val="ro-RO" w:eastAsia="zh-CN"/>
        </w:rPr>
      </w:pPr>
      <w:r>
        <w:rPr>
          <w:rFonts w:eastAsia="PMingLiU"/>
          <w:szCs w:val="22"/>
          <w:lang w:val="ro-RO" w:eastAsia="zh-CN"/>
        </w:rPr>
        <w:t>Deoarece Herceptin nu conţine conservanţi antimicrobieni, din punct de vedere microbiologic, medicamentul trebuie utilizat imediat. Dacă nu este utilizat imediat, pregătirea în vederea administrării trebuie să aibă loc în condiţii aseptice controlate şi validate. După transferul soluţiei în seringă, se recomandă ca acul utilizat să fie înlocuit cu un capac de închidere pentru a evita uscarea soluţiei în ac şi pentru a nu compromite calitatea medicamentului. Acul pentru injectare hipodermică trebuie ataşat la seringă imediat înainte de administrare, după care se ajustează volumul la 5 ml.</w:t>
      </w:r>
    </w:p>
    <w:p w14:paraId="228DD3E5" w14:textId="77777777" w:rsidR="00E51EC2" w:rsidRDefault="00E51EC2" w:rsidP="00E51EC2">
      <w:pPr>
        <w:rPr>
          <w:rFonts w:eastAsia="PMingLiU"/>
          <w:szCs w:val="22"/>
          <w:lang w:val="ro-RO" w:eastAsia="zh-CN"/>
        </w:rPr>
      </w:pPr>
    </w:p>
    <w:p w14:paraId="3606BE8D" w14:textId="77777777" w:rsidR="00E51EC2" w:rsidRPr="00412A83" w:rsidRDefault="00E51EC2" w:rsidP="00E51EC2">
      <w:pPr>
        <w:rPr>
          <w:lang w:val="ro-RO"/>
        </w:rPr>
      </w:pPr>
      <w:r w:rsidRPr="00412A83">
        <w:rPr>
          <w:rFonts w:eastAsia="PMingLiU"/>
          <w:szCs w:val="22"/>
          <w:lang w:val="ro-RO" w:eastAsia="zh-CN"/>
        </w:rPr>
        <w:t>Orice medicament neutilizat sau material rezidual trebuie eliminat în conformitate cu reglementările locale.</w:t>
      </w:r>
    </w:p>
    <w:p w14:paraId="3BC8F034" w14:textId="77777777" w:rsidR="00E51EC2" w:rsidRPr="00412A83" w:rsidRDefault="00E51EC2" w:rsidP="00E51EC2">
      <w:pPr>
        <w:rPr>
          <w:color w:val="000000"/>
          <w:szCs w:val="22"/>
          <w:lang w:val="ro-RO"/>
        </w:rPr>
      </w:pPr>
    </w:p>
    <w:p w14:paraId="26B3D196" w14:textId="77777777" w:rsidR="00E51EC2" w:rsidRPr="00412A83" w:rsidRDefault="00E51EC2" w:rsidP="00E51EC2">
      <w:pPr>
        <w:rPr>
          <w:color w:val="000000"/>
          <w:szCs w:val="22"/>
          <w:lang w:val="ro-RO"/>
        </w:rPr>
      </w:pPr>
    </w:p>
    <w:p w14:paraId="5B7C2109" w14:textId="77777777" w:rsidR="00E51EC2" w:rsidRPr="00412A83" w:rsidRDefault="00E51EC2" w:rsidP="00AB04DB">
      <w:pPr>
        <w:keepNext/>
        <w:keepLines/>
        <w:tabs>
          <w:tab w:val="left" w:pos="567"/>
        </w:tabs>
        <w:rPr>
          <w:b/>
          <w:color w:val="000000"/>
          <w:szCs w:val="22"/>
          <w:lang w:val="ro-RO"/>
        </w:rPr>
      </w:pPr>
      <w:r w:rsidRPr="00412A83">
        <w:rPr>
          <w:b/>
          <w:color w:val="000000"/>
          <w:szCs w:val="22"/>
          <w:lang w:val="ro-RO"/>
        </w:rPr>
        <w:t>7.</w:t>
      </w:r>
      <w:r w:rsidRPr="00412A83">
        <w:rPr>
          <w:b/>
          <w:color w:val="000000"/>
          <w:szCs w:val="22"/>
          <w:lang w:val="ro-RO"/>
        </w:rPr>
        <w:tab/>
        <w:t>DEŢINĂTORUL AUTORIZAŢIEI DE PUNERE PE PIAŢĂ</w:t>
      </w:r>
    </w:p>
    <w:p w14:paraId="440C434A" w14:textId="77777777" w:rsidR="00E51EC2" w:rsidRPr="00412A83" w:rsidRDefault="00E51EC2" w:rsidP="00AB04DB">
      <w:pPr>
        <w:keepNext/>
        <w:keepLines/>
        <w:rPr>
          <w:b/>
          <w:color w:val="000000"/>
          <w:szCs w:val="22"/>
          <w:lang w:val="ro-RO"/>
        </w:rPr>
      </w:pPr>
    </w:p>
    <w:p w14:paraId="257E52BD" w14:textId="77777777" w:rsidR="00241163" w:rsidRPr="00AE1EAA" w:rsidRDefault="00241163" w:rsidP="00241163">
      <w:pPr>
        <w:autoSpaceDE w:val="0"/>
        <w:autoSpaceDN w:val="0"/>
        <w:adjustRightInd w:val="0"/>
        <w:rPr>
          <w:color w:val="000000"/>
          <w:szCs w:val="22"/>
          <w:lang w:val="it-IT" w:eastAsia="en-US"/>
          <w:rPrChange w:id="1364" w:author="TCS" w:date="2025-10-13T18:48:00Z" w16du:dateUtc="2025-10-13T13:18:00Z">
            <w:rPr>
              <w:color w:val="000000"/>
              <w:szCs w:val="22"/>
              <w:lang w:eastAsia="en-US"/>
            </w:rPr>
          </w:rPrChange>
        </w:rPr>
      </w:pPr>
      <w:r w:rsidRPr="00AE1EAA">
        <w:rPr>
          <w:color w:val="000000"/>
          <w:szCs w:val="22"/>
          <w:lang w:val="it-IT" w:eastAsia="en-US"/>
          <w:rPrChange w:id="1365" w:author="TCS" w:date="2025-10-13T18:48:00Z" w16du:dateUtc="2025-10-13T13:18:00Z">
            <w:rPr>
              <w:color w:val="000000"/>
              <w:szCs w:val="22"/>
              <w:lang w:eastAsia="en-US"/>
            </w:rPr>
          </w:rPrChange>
        </w:rPr>
        <w:t xml:space="preserve">Roche Registration GmbH </w:t>
      </w:r>
    </w:p>
    <w:p w14:paraId="7A38E2DD" w14:textId="77777777" w:rsidR="00241163" w:rsidRPr="00AE1EAA" w:rsidRDefault="00241163" w:rsidP="00241163">
      <w:pPr>
        <w:autoSpaceDE w:val="0"/>
        <w:autoSpaceDN w:val="0"/>
        <w:adjustRightInd w:val="0"/>
        <w:rPr>
          <w:color w:val="000000"/>
          <w:szCs w:val="22"/>
          <w:lang w:val="it-IT" w:eastAsia="en-US"/>
          <w:rPrChange w:id="1366" w:author="TCS" w:date="2025-10-13T18:48:00Z" w16du:dateUtc="2025-10-13T13:18:00Z">
            <w:rPr>
              <w:color w:val="000000"/>
              <w:szCs w:val="22"/>
              <w:lang w:eastAsia="en-US"/>
            </w:rPr>
          </w:rPrChange>
        </w:rPr>
      </w:pPr>
      <w:r w:rsidRPr="00AE1EAA">
        <w:rPr>
          <w:color w:val="000000"/>
          <w:szCs w:val="22"/>
          <w:lang w:val="it-IT" w:eastAsia="en-US"/>
          <w:rPrChange w:id="1367" w:author="TCS" w:date="2025-10-13T18:48:00Z" w16du:dateUtc="2025-10-13T13:18:00Z">
            <w:rPr>
              <w:color w:val="000000"/>
              <w:szCs w:val="22"/>
              <w:lang w:eastAsia="en-US"/>
            </w:rPr>
          </w:rPrChange>
        </w:rPr>
        <w:t xml:space="preserve">Emil-Barell-Strasse 1 </w:t>
      </w:r>
    </w:p>
    <w:p w14:paraId="7364400D" w14:textId="77777777" w:rsidR="00241163" w:rsidRPr="00AE1EAA" w:rsidRDefault="00241163" w:rsidP="00241163">
      <w:pPr>
        <w:autoSpaceDE w:val="0"/>
        <w:autoSpaceDN w:val="0"/>
        <w:adjustRightInd w:val="0"/>
        <w:rPr>
          <w:color w:val="000000"/>
          <w:szCs w:val="22"/>
          <w:lang w:val="it-IT" w:eastAsia="en-US"/>
          <w:rPrChange w:id="1368" w:author="TCS" w:date="2025-10-13T18:48:00Z" w16du:dateUtc="2025-10-13T13:18:00Z">
            <w:rPr>
              <w:color w:val="000000"/>
              <w:szCs w:val="22"/>
              <w:lang w:eastAsia="en-US"/>
            </w:rPr>
          </w:rPrChange>
        </w:rPr>
      </w:pPr>
      <w:r w:rsidRPr="00AE1EAA">
        <w:rPr>
          <w:color w:val="000000"/>
          <w:szCs w:val="22"/>
          <w:lang w:val="it-IT" w:eastAsia="en-US"/>
          <w:rPrChange w:id="1369" w:author="TCS" w:date="2025-10-13T18:48:00Z" w16du:dateUtc="2025-10-13T13:18:00Z">
            <w:rPr>
              <w:color w:val="000000"/>
              <w:szCs w:val="22"/>
              <w:lang w:eastAsia="en-US"/>
            </w:rPr>
          </w:rPrChange>
        </w:rPr>
        <w:t xml:space="preserve">79639 Grenzach-Wyhlen </w:t>
      </w:r>
    </w:p>
    <w:p w14:paraId="67FA3805" w14:textId="77777777" w:rsidR="00241163" w:rsidRPr="00AE1EAA" w:rsidRDefault="00241163" w:rsidP="00241163">
      <w:pPr>
        <w:keepNext/>
        <w:keepLines/>
        <w:rPr>
          <w:color w:val="000000"/>
          <w:szCs w:val="22"/>
          <w:lang w:val="it-IT" w:eastAsia="en-US"/>
          <w:rPrChange w:id="1370" w:author="TCS" w:date="2025-10-13T18:48:00Z" w16du:dateUtc="2025-10-13T13:18:00Z">
            <w:rPr>
              <w:color w:val="000000"/>
              <w:szCs w:val="22"/>
              <w:lang w:eastAsia="en-US"/>
            </w:rPr>
          </w:rPrChange>
        </w:rPr>
      </w:pPr>
      <w:r w:rsidRPr="00AE1EAA">
        <w:rPr>
          <w:color w:val="000000"/>
          <w:szCs w:val="22"/>
          <w:lang w:val="it-IT" w:eastAsia="en-US"/>
          <w:rPrChange w:id="1371" w:author="TCS" w:date="2025-10-13T18:48:00Z" w16du:dateUtc="2025-10-13T13:18:00Z">
            <w:rPr>
              <w:color w:val="000000"/>
              <w:szCs w:val="22"/>
              <w:lang w:eastAsia="en-US"/>
            </w:rPr>
          </w:rPrChange>
        </w:rPr>
        <w:t xml:space="preserve">Germania </w:t>
      </w:r>
    </w:p>
    <w:p w14:paraId="0543F70E" w14:textId="77777777" w:rsidR="00E51EC2" w:rsidRPr="00412A83" w:rsidRDefault="00E51EC2" w:rsidP="00AB04DB">
      <w:pPr>
        <w:keepNext/>
        <w:keepLines/>
        <w:rPr>
          <w:b/>
          <w:color w:val="000000"/>
          <w:szCs w:val="22"/>
          <w:lang w:val="ro-RO"/>
        </w:rPr>
      </w:pPr>
    </w:p>
    <w:p w14:paraId="1B698265" w14:textId="77777777" w:rsidR="00E51EC2" w:rsidRPr="00412A83" w:rsidRDefault="00E51EC2" w:rsidP="00AB04DB">
      <w:pPr>
        <w:keepNext/>
        <w:keepLines/>
        <w:rPr>
          <w:b/>
          <w:color w:val="000000"/>
          <w:szCs w:val="22"/>
          <w:lang w:val="ro-RO"/>
        </w:rPr>
      </w:pPr>
    </w:p>
    <w:p w14:paraId="39BC19E9" w14:textId="77777777" w:rsidR="00E51EC2" w:rsidRPr="00412A83" w:rsidRDefault="00E51EC2" w:rsidP="00E51EC2">
      <w:pPr>
        <w:tabs>
          <w:tab w:val="left" w:pos="567"/>
          <w:tab w:val="left" w:pos="851"/>
        </w:tabs>
        <w:rPr>
          <w:b/>
          <w:color w:val="000000"/>
          <w:szCs w:val="22"/>
          <w:lang w:val="ro-RO"/>
        </w:rPr>
      </w:pPr>
      <w:r w:rsidRPr="00412A83">
        <w:rPr>
          <w:b/>
          <w:color w:val="000000"/>
          <w:szCs w:val="22"/>
          <w:lang w:val="ro-RO"/>
        </w:rPr>
        <w:t>8.</w:t>
      </w:r>
      <w:r w:rsidRPr="00412A83">
        <w:rPr>
          <w:b/>
          <w:color w:val="000000"/>
          <w:szCs w:val="22"/>
          <w:lang w:val="ro-RO"/>
        </w:rPr>
        <w:tab/>
        <w:t xml:space="preserve">NUMĂRUL(ELE) AUTORIZAŢIEI DE PUNERE PE PIAŢĂ </w:t>
      </w:r>
    </w:p>
    <w:p w14:paraId="003AC27C" w14:textId="77777777" w:rsidR="00E51EC2" w:rsidRPr="00412A83" w:rsidRDefault="00E51EC2" w:rsidP="00E51EC2">
      <w:pPr>
        <w:rPr>
          <w:b/>
          <w:color w:val="000000"/>
          <w:szCs w:val="22"/>
          <w:lang w:val="ro-RO"/>
        </w:rPr>
      </w:pPr>
    </w:p>
    <w:p w14:paraId="6943C36B" w14:textId="77777777" w:rsidR="00E51EC2" w:rsidRPr="00412A83" w:rsidRDefault="00E51EC2" w:rsidP="00E51EC2">
      <w:pPr>
        <w:outlineLvl w:val="0"/>
        <w:rPr>
          <w:color w:val="000000"/>
          <w:szCs w:val="22"/>
          <w:lang w:val="ro-RO"/>
        </w:rPr>
      </w:pPr>
      <w:r w:rsidRPr="00412A83">
        <w:rPr>
          <w:color w:val="000000"/>
          <w:szCs w:val="22"/>
          <w:lang w:val="ro-RO"/>
        </w:rPr>
        <w:t>EU/1/00/145/002</w:t>
      </w:r>
    </w:p>
    <w:p w14:paraId="67ACDECD" w14:textId="77777777" w:rsidR="00E51EC2" w:rsidRPr="00412A83" w:rsidRDefault="00E51EC2" w:rsidP="00E51EC2">
      <w:pPr>
        <w:rPr>
          <w:color w:val="000000"/>
          <w:szCs w:val="22"/>
          <w:lang w:val="ro-RO"/>
        </w:rPr>
      </w:pPr>
    </w:p>
    <w:p w14:paraId="6DEC3B28" w14:textId="77777777" w:rsidR="00E51EC2" w:rsidRPr="00412A83" w:rsidRDefault="00E51EC2" w:rsidP="00E51EC2">
      <w:pPr>
        <w:rPr>
          <w:color w:val="000000"/>
          <w:szCs w:val="22"/>
          <w:lang w:val="ro-RO"/>
        </w:rPr>
      </w:pPr>
    </w:p>
    <w:p w14:paraId="1AA661D3" w14:textId="77777777" w:rsidR="00E51EC2" w:rsidRPr="00412A83" w:rsidRDefault="00E51EC2" w:rsidP="00E51EC2">
      <w:pPr>
        <w:tabs>
          <w:tab w:val="left" w:pos="567"/>
        </w:tabs>
        <w:rPr>
          <w:b/>
          <w:color w:val="000000"/>
          <w:szCs w:val="22"/>
          <w:lang w:val="ro-RO"/>
        </w:rPr>
      </w:pPr>
      <w:r w:rsidRPr="00412A83">
        <w:rPr>
          <w:b/>
          <w:color w:val="000000"/>
          <w:szCs w:val="22"/>
          <w:lang w:val="ro-RO"/>
        </w:rPr>
        <w:t>9.</w:t>
      </w:r>
      <w:r w:rsidRPr="00412A83">
        <w:rPr>
          <w:b/>
          <w:color w:val="000000"/>
          <w:szCs w:val="22"/>
          <w:lang w:val="ro-RO"/>
        </w:rPr>
        <w:tab/>
        <w:t>DATA PRIMEI AUTORIZĂRI SAU A REÎNNOIRII AUTORIZAŢIEI</w:t>
      </w:r>
    </w:p>
    <w:p w14:paraId="7C038B87" w14:textId="77777777" w:rsidR="00E51EC2" w:rsidRPr="00412A83" w:rsidRDefault="00E51EC2" w:rsidP="00E51EC2">
      <w:pPr>
        <w:rPr>
          <w:b/>
          <w:color w:val="000000"/>
          <w:szCs w:val="22"/>
          <w:lang w:val="ro-RO"/>
        </w:rPr>
      </w:pPr>
    </w:p>
    <w:p w14:paraId="2F0CBCDE" w14:textId="77777777" w:rsidR="00E51EC2" w:rsidRPr="00412A83" w:rsidRDefault="00E51EC2" w:rsidP="00E51EC2">
      <w:pPr>
        <w:rPr>
          <w:color w:val="000000"/>
          <w:szCs w:val="22"/>
          <w:lang w:val="ro-RO"/>
        </w:rPr>
      </w:pPr>
      <w:r w:rsidRPr="00412A83">
        <w:rPr>
          <w:szCs w:val="22"/>
          <w:lang w:val="ro-RO"/>
        </w:rPr>
        <w:t xml:space="preserve">Data primei autorizări: </w:t>
      </w:r>
      <w:r w:rsidRPr="00412A83">
        <w:rPr>
          <w:color w:val="000000"/>
          <w:szCs w:val="22"/>
          <w:lang w:val="ro-RO"/>
        </w:rPr>
        <w:t>28 august 2000</w:t>
      </w:r>
    </w:p>
    <w:p w14:paraId="16B6702F" w14:textId="77777777" w:rsidR="00E51EC2" w:rsidRPr="00412A83" w:rsidRDefault="00E51EC2" w:rsidP="00E51EC2">
      <w:pPr>
        <w:rPr>
          <w:szCs w:val="22"/>
          <w:lang w:val="ro-RO"/>
        </w:rPr>
      </w:pPr>
      <w:r w:rsidRPr="00412A83">
        <w:rPr>
          <w:szCs w:val="22"/>
          <w:lang w:val="ro-RO"/>
        </w:rPr>
        <w:t xml:space="preserve">Data ultimei reînnoiri a autorizaţiei: 28 </w:t>
      </w:r>
      <w:r w:rsidR="00780742">
        <w:rPr>
          <w:szCs w:val="22"/>
          <w:lang w:val="ro-RO"/>
        </w:rPr>
        <w:t>Iulie</w:t>
      </w:r>
      <w:r w:rsidR="00780742" w:rsidRPr="00412A83">
        <w:rPr>
          <w:szCs w:val="22"/>
          <w:lang w:val="ro-RO"/>
        </w:rPr>
        <w:t xml:space="preserve"> </w:t>
      </w:r>
      <w:r w:rsidRPr="00412A83">
        <w:rPr>
          <w:szCs w:val="22"/>
          <w:lang w:val="ro-RO"/>
        </w:rPr>
        <w:t>2010</w:t>
      </w:r>
    </w:p>
    <w:p w14:paraId="6FFA8540" w14:textId="77777777" w:rsidR="00E51EC2" w:rsidRPr="00412A83" w:rsidRDefault="00E51EC2" w:rsidP="00E51EC2">
      <w:pPr>
        <w:rPr>
          <w:color w:val="000000"/>
          <w:szCs w:val="22"/>
          <w:lang w:val="ro-RO"/>
        </w:rPr>
      </w:pPr>
    </w:p>
    <w:p w14:paraId="78D6E1B5" w14:textId="77777777" w:rsidR="00E51EC2" w:rsidRPr="00412A83" w:rsidRDefault="00E51EC2" w:rsidP="00E51EC2">
      <w:pPr>
        <w:rPr>
          <w:color w:val="000000"/>
          <w:szCs w:val="22"/>
          <w:lang w:val="ro-RO"/>
        </w:rPr>
      </w:pPr>
    </w:p>
    <w:p w14:paraId="669DC786" w14:textId="77777777" w:rsidR="00E51EC2" w:rsidRPr="00412A83" w:rsidRDefault="00E51EC2" w:rsidP="00FD61EA">
      <w:pPr>
        <w:keepNext/>
        <w:keepLines/>
        <w:tabs>
          <w:tab w:val="left" w:pos="567"/>
        </w:tabs>
        <w:rPr>
          <w:b/>
          <w:color w:val="000000"/>
          <w:szCs w:val="22"/>
          <w:lang w:val="ro-RO"/>
        </w:rPr>
      </w:pPr>
      <w:r w:rsidRPr="00412A83">
        <w:rPr>
          <w:b/>
          <w:color w:val="000000"/>
          <w:szCs w:val="22"/>
          <w:lang w:val="ro-RO"/>
        </w:rPr>
        <w:t>10.</w:t>
      </w:r>
      <w:r w:rsidRPr="00412A83">
        <w:rPr>
          <w:b/>
          <w:color w:val="000000"/>
          <w:szCs w:val="22"/>
          <w:lang w:val="ro-RO"/>
        </w:rPr>
        <w:tab/>
        <w:t>DATA REVIZUIRII TEXTULUI</w:t>
      </w:r>
    </w:p>
    <w:p w14:paraId="4DFC59BD" w14:textId="77777777" w:rsidR="00E51EC2" w:rsidRPr="00412A83" w:rsidRDefault="00E51EC2" w:rsidP="00E51EC2">
      <w:pPr>
        <w:rPr>
          <w:lang w:val="ro-RO"/>
        </w:rPr>
      </w:pPr>
    </w:p>
    <w:p w14:paraId="650B7D60" w14:textId="39FC59AC" w:rsidR="00E51EC2" w:rsidRPr="00412A83" w:rsidRDefault="00E51EC2" w:rsidP="00E51EC2">
      <w:pPr>
        <w:rPr>
          <w:rFonts w:eastAsia="Batang"/>
          <w:u w:val="single"/>
          <w:lang w:val="ro-RO"/>
        </w:rPr>
      </w:pPr>
      <w:r w:rsidRPr="00412A83">
        <w:rPr>
          <w:lang w:val="ro-RO"/>
        </w:rPr>
        <w:t>I</w:t>
      </w:r>
      <w:r w:rsidRPr="00412A83">
        <w:rPr>
          <w:rFonts w:eastAsia="Batang"/>
          <w:lang w:val="ro-RO"/>
        </w:rPr>
        <w:t xml:space="preserve">nformaţii detaliate privind acest medicament sunt disponibile pe site-ul Agenţiei Europene </w:t>
      </w:r>
      <w:r w:rsidR="00B5770F">
        <w:rPr>
          <w:rFonts w:eastAsia="Batang"/>
          <w:lang w:val="ro-RO"/>
        </w:rPr>
        <w:t>pentru</w:t>
      </w:r>
      <w:r w:rsidRPr="00412A83">
        <w:rPr>
          <w:rFonts w:eastAsia="Batang"/>
          <w:lang w:val="ro-RO"/>
        </w:rPr>
        <w:t xml:space="preserve"> Medicament</w:t>
      </w:r>
      <w:r w:rsidR="00B5770F">
        <w:rPr>
          <w:rFonts w:eastAsia="Batang"/>
          <w:lang w:val="ro-RO"/>
        </w:rPr>
        <w:t>e</w:t>
      </w:r>
      <w:r w:rsidRPr="00412A83">
        <w:rPr>
          <w:rFonts w:eastAsia="Batang"/>
          <w:lang w:val="ro-RO"/>
        </w:rPr>
        <w:t xml:space="preserve">: </w:t>
      </w:r>
      <w:ins w:id="1372" w:author="Author">
        <w:r w:rsidR="006C7543">
          <w:rPr>
            <w:rFonts w:eastAsia="Batang"/>
            <w:lang w:val="ro-RO"/>
          </w:rPr>
          <w:fldChar w:fldCharType="begin"/>
        </w:r>
        <w:r w:rsidR="006C7543">
          <w:rPr>
            <w:rFonts w:eastAsia="Batang"/>
            <w:lang w:val="ro-RO"/>
          </w:rPr>
          <w:instrText>HYPERLINK "</w:instrText>
        </w:r>
      </w:ins>
      <w:r w:rsidR="006C7543" w:rsidRPr="00AE1EAA">
        <w:rPr>
          <w:rFonts w:eastAsia="Batang"/>
          <w:lang w:val="it-IT"/>
          <w:rPrChange w:id="1373" w:author="TCS" w:date="2025-10-13T18:48:00Z" w16du:dateUtc="2025-10-13T13:18:00Z">
            <w:rPr>
              <w:rStyle w:val="Hyperlink"/>
              <w:rFonts w:eastAsia="Batang"/>
              <w:lang w:val="ro-RO"/>
            </w:rPr>
          </w:rPrChange>
        </w:rPr>
        <w:instrText>http</w:instrText>
      </w:r>
      <w:ins w:id="1374" w:author="Author">
        <w:r w:rsidR="006C7543" w:rsidRPr="00AE1EAA">
          <w:rPr>
            <w:rFonts w:eastAsia="Batang"/>
            <w:lang w:val="it-IT"/>
            <w:rPrChange w:id="1375" w:author="TCS" w:date="2025-10-13T18:48:00Z" w16du:dateUtc="2025-10-13T13:18:00Z">
              <w:rPr>
                <w:rStyle w:val="Hyperlink"/>
                <w:rFonts w:eastAsia="Batang"/>
                <w:lang w:val="ro-RO"/>
              </w:rPr>
            </w:rPrChange>
          </w:rPr>
          <w:instrText>s</w:instrText>
        </w:r>
      </w:ins>
      <w:r w:rsidR="006C7543" w:rsidRPr="00AE1EAA">
        <w:rPr>
          <w:rFonts w:eastAsia="Batang"/>
          <w:lang w:val="it-IT"/>
          <w:rPrChange w:id="1376" w:author="TCS" w:date="2025-10-13T18:48:00Z" w16du:dateUtc="2025-10-13T13:18:00Z">
            <w:rPr>
              <w:rStyle w:val="Hyperlink"/>
              <w:rFonts w:eastAsia="Batang"/>
              <w:lang w:val="ro-RO"/>
            </w:rPr>
          </w:rPrChange>
        </w:rPr>
        <w:instrText>://www.ema.europa.eu</w:instrText>
      </w:r>
      <w:ins w:id="1377" w:author="Author">
        <w:r w:rsidR="006C7543">
          <w:rPr>
            <w:rFonts w:eastAsia="Batang"/>
            <w:lang w:val="ro-RO"/>
          </w:rPr>
          <w:instrText>"</w:instrText>
        </w:r>
        <w:r w:rsidR="006C7543">
          <w:rPr>
            <w:rFonts w:eastAsia="Batang"/>
            <w:lang w:val="ro-RO"/>
          </w:rPr>
        </w:r>
        <w:r w:rsidR="006C7543">
          <w:rPr>
            <w:rFonts w:eastAsia="Batang"/>
            <w:lang w:val="ro-RO"/>
          </w:rPr>
          <w:fldChar w:fldCharType="separate"/>
        </w:r>
      </w:ins>
      <w:r w:rsidR="006C7543" w:rsidRPr="006C7543">
        <w:rPr>
          <w:rStyle w:val="Hyperlink"/>
          <w:rFonts w:eastAsia="Batang"/>
          <w:lang w:val="ro-RO"/>
        </w:rPr>
        <w:t>http</w:t>
      </w:r>
      <w:ins w:id="1378" w:author="Author">
        <w:r w:rsidR="006C7543" w:rsidRPr="006C7543">
          <w:rPr>
            <w:rStyle w:val="Hyperlink"/>
            <w:rFonts w:eastAsia="Batang"/>
            <w:lang w:val="ro-RO"/>
          </w:rPr>
          <w:t>s</w:t>
        </w:r>
      </w:ins>
      <w:r w:rsidR="006C7543" w:rsidRPr="006C7543">
        <w:rPr>
          <w:rStyle w:val="Hyperlink"/>
          <w:rFonts w:eastAsia="Batang"/>
          <w:lang w:val="ro-RO"/>
        </w:rPr>
        <w:t>://www.ema.europa.eu</w:t>
      </w:r>
      <w:ins w:id="1379" w:author="Author">
        <w:r w:rsidR="006C7543">
          <w:rPr>
            <w:rFonts w:eastAsia="Batang"/>
            <w:lang w:val="ro-RO"/>
          </w:rPr>
          <w:fldChar w:fldCharType="end"/>
        </w:r>
      </w:ins>
    </w:p>
    <w:p w14:paraId="04D5C44A" w14:textId="77777777" w:rsidR="008B658B" w:rsidRPr="00DF4E38" w:rsidRDefault="008B658B">
      <w:pPr>
        <w:numPr>
          <w:ilvl w:val="12"/>
          <w:numId w:val="0"/>
        </w:numPr>
        <w:ind w:right="-2"/>
        <w:rPr>
          <w:color w:val="000000"/>
          <w:szCs w:val="22"/>
          <w:u w:val="single"/>
          <w:lang w:val="ro-RO"/>
        </w:rPr>
      </w:pPr>
    </w:p>
    <w:p w14:paraId="17D7FA64" w14:textId="77777777" w:rsidR="008B658B" w:rsidRPr="00DF4E38" w:rsidRDefault="00E51EC2">
      <w:pPr>
        <w:rPr>
          <w:color w:val="000000"/>
          <w:szCs w:val="22"/>
          <w:lang w:val="ro-RO"/>
        </w:rPr>
      </w:pPr>
      <w:r>
        <w:rPr>
          <w:color w:val="000000"/>
          <w:szCs w:val="22"/>
          <w:lang w:val="ro-RO"/>
        </w:rPr>
        <w:br w:type="page"/>
      </w:r>
      <w:r w:rsidR="006D2C7C" w:rsidRPr="00152DBB" w:rsidDel="006D2C7C">
        <w:rPr>
          <w:b/>
          <w:color w:val="000000"/>
          <w:szCs w:val="22"/>
          <w:lang w:val="ro-RO"/>
        </w:rPr>
        <w:t xml:space="preserve"> </w:t>
      </w:r>
    </w:p>
    <w:p w14:paraId="53AD87F2" w14:textId="77777777" w:rsidR="008B658B" w:rsidRPr="00DF4E38" w:rsidRDefault="008B658B">
      <w:pPr>
        <w:rPr>
          <w:color w:val="000000"/>
          <w:szCs w:val="22"/>
          <w:lang w:val="ro-RO"/>
        </w:rPr>
      </w:pPr>
    </w:p>
    <w:p w14:paraId="434542E7" w14:textId="77777777" w:rsidR="008B658B" w:rsidRPr="00DF4E38" w:rsidRDefault="008B658B">
      <w:pPr>
        <w:rPr>
          <w:color w:val="000000"/>
          <w:szCs w:val="22"/>
          <w:lang w:val="ro-RO"/>
        </w:rPr>
      </w:pPr>
    </w:p>
    <w:p w14:paraId="532478A6" w14:textId="77777777" w:rsidR="008B658B" w:rsidRPr="00DF4E38" w:rsidRDefault="008B658B">
      <w:pPr>
        <w:rPr>
          <w:b/>
          <w:color w:val="000000"/>
          <w:szCs w:val="22"/>
          <w:lang w:val="ro-RO"/>
        </w:rPr>
      </w:pPr>
    </w:p>
    <w:p w14:paraId="39356540" w14:textId="77777777" w:rsidR="008B658B" w:rsidRPr="00DF4E38" w:rsidRDefault="008B658B">
      <w:pPr>
        <w:rPr>
          <w:b/>
          <w:color w:val="000000"/>
          <w:szCs w:val="22"/>
          <w:lang w:val="ro-RO"/>
        </w:rPr>
      </w:pPr>
    </w:p>
    <w:p w14:paraId="507A2622" w14:textId="77777777" w:rsidR="008B658B" w:rsidRPr="00DF4E38" w:rsidRDefault="008B658B">
      <w:pPr>
        <w:rPr>
          <w:b/>
          <w:color w:val="000000"/>
          <w:szCs w:val="22"/>
          <w:lang w:val="ro-RO"/>
        </w:rPr>
      </w:pPr>
    </w:p>
    <w:p w14:paraId="7915D70A" w14:textId="77777777" w:rsidR="008B658B" w:rsidRPr="00DF4E38" w:rsidRDefault="008B658B">
      <w:pPr>
        <w:rPr>
          <w:b/>
          <w:color w:val="000000"/>
          <w:szCs w:val="22"/>
          <w:lang w:val="ro-RO"/>
        </w:rPr>
      </w:pPr>
    </w:p>
    <w:p w14:paraId="55E7A207" w14:textId="77777777" w:rsidR="008B658B" w:rsidRPr="00DF4E38" w:rsidRDefault="008B658B">
      <w:pPr>
        <w:rPr>
          <w:b/>
          <w:color w:val="000000"/>
          <w:szCs w:val="22"/>
          <w:lang w:val="ro-RO"/>
        </w:rPr>
      </w:pPr>
    </w:p>
    <w:p w14:paraId="323FC913" w14:textId="77777777" w:rsidR="008B658B" w:rsidRPr="00DF4E38" w:rsidRDefault="008B658B">
      <w:pPr>
        <w:rPr>
          <w:b/>
          <w:color w:val="000000"/>
          <w:szCs w:val="22"/>
          <w:lang w:val="ro-RO"/>
        </w:rPr>
      </w:pPr>
    </w:p>
    <w:p w14:paraId="5411B245" w14:textId="77777777" w:rsidR="008B658B" w:rsidRPr="00DF4E38" w:rsidRDefault="008B658B">
      <w:pPr>
        <w:rPr>
          <w:b/>
          <w:color w:val="000000"/>
          <w:szCs w:val="22"/>
          <w:lang w:val="ro-RO"/>
        </w:rPr>
      </w:pPr>
    </w:p>
    <w:p w14:paraId="45F0EF23" w14:textId="77777777" w:rsidR="008B658B" w:rsidRDefault="008B658B">
      <w:pPr>
        <w:rPr>
          <w:b/>
          <w:color w:val="000000"/>
          <w:szCs w:val="22"/>
          <w:lang w:val="ro-RO"/>
        </w:rPr>
      </w:pPr>
    </w:p>
    <w:p w14:paraId="4712E509" w14:textId="77777777" w:rsidR="00F34351" w:rsidRPr="00DF4E38" w:rsidRDefault="00F34351">
      <w:pPr>
        <w:rPr>
          <w:b/>
          <w:color w:val="000000"/>
          <w:szCs w:val="22"/>
          <w:lang w:val="ro-RO"/>
        </w:rPr>
      </w:pPr>
    </w:p>
    <w:p w14:paraId="3AE96382" w14:textId="77777777" w:rsidR="008B658B" w:rsidRPr="00DF4E38" w:rsidRDefault="008B658B">
      <w:pPr>
        <w:rPr>
          <w:b/>
          <w:color w:val="000000"/>
          <w:szCs w:val="22"/>
          <w:lang w:val="ro-RO"/>
        </w:rPr>
      </w:pPr>
    </w:p>
    <w:p w14:paraId="269B58E1" w14:textId="77777777" w:rsidR="008B658B" w:rsidRPr="00DF4E38" w:rsidRDefault="008B658B">
      <w:pPr>
        <w:rPr>
          <w:b/>
          <w:color w:val="000000"/>
          <w:szCs w:val="22"/>
          <w:lang w:val="ro-RO"/>
        </w:rPr>
      </w:pPr>
    </w:p>
    <w:p w14:paraId="30AD83BC" w14:textId="77777777" w:rsidR="008B658B" w:rsidRPr="00DF4E38" w:rsidRDefault="008B658B">
      <w:pPr>
        <w:rPr>
          <w:b/>
          <w:color w:val="000000"/>
          <w:szCs w:val="22"/>
          <w:lang w:val="ro-RO"/>
        </w:rPr>
      </w:pPr>
    </w:p>
    <w:p w14:paraId="0BA38E87" w14:textId="77777777" w:rsidR="008B658B" w:rsidRPr="00DF4E38" w:rsidRDefault="008B658B">
      <w:pPr>
        <w:rPr>
          <w:b/>
          <w:color w:val="000000"/>
          <w:szCs w:val="22"/>
          <w:lang w:val="ro-RO"/>
        </w:rPr>
      </w:pPr>
    </w:p>
    <w:p w14:paraId="1C9F929C" w14:textId="77777777" w:rsidR="008B658B" w:rsidRPr="00DF4E38" w:rsidRDefault="008B658B">
      <w:pPr>
        <w:rPr>
          <w:b/>
          <w:color w:val="000000"/>
          <w:szCs w:val="22"/>
          <w:lang w:val="ro-RO"/>
        </w:rPr>
      </w:pPr>
    </w:p>
    <w:p w14:paraId="30C81BAD" w14:textId="77777777" w:rsidR="008B658B" w:rsidRPr="00DF4E38" w:rsidRDefault="008B658B">
      <w:pPr>
        <w:rPr>
          <w:b/>
          <w:color w:val="000000"/>
          <w:szCs w:val="22"/>
          <w:lang w:val="ro-RO"/>
        </w:rPr>
      </w:pPr>
    </w:p>
    <w:p w14:paraId="07DA8DBF" w14:textId="77777777" w:rsidR="008B658B" w:rsidRPr="00DF4E38" w:rsidRDefault="008B658B">
      <w:pPr>
        <w:rPr>
          <w:b/>
          <w:color w:val="000000"/>
          <w:szCs w:val="22"/>
          <w:lang w:val="ro-RO"/>
        </w:rPr>
      </w:pPr>
    </w:p>
    <w:p w14:paraId="667CA051" w14:textId="77777777" w:rsidR="008B658B" w:rsidRPr="00DF4E38" w:rsidRDefault="008B658B">
      <w:pPr>
        <w:rPr>
          <w:b/>
          <w:color w:val="000000"/>
          <w:szCs w:val="22"/>
          <w:lang w:val="ro-RO"/>
        </w:rPr>
      </w:pPr>
    </w:p>
    <w:p w14:paraId="561F2BA6" w14:textId="77777777" w:rsidR="008B658B" w:rsidRDefault="008B658B">
      <w:pPr>
        <w:rPr>
          <w:b/>
          <w:color w:val="000000"/>
          <w:szCs w:val="22"/>
          <w:lang w:val="ro-RO"/>
        </w:rPr>
      </w:pPr>
    </w:p>
    <w:p w14:paraId="04DA728C" w14:textId="77777777" w:rsidR="006979D2" w:rsidRPr="00DF4E38" w:rsidRDefault="006979D2">
      <w:pPr>
        <w:rPr>
          <w:b/>
          <w:color w:val="000000"/>
          <w:szCs w:val="22"/>
          <w:lang w:val="ro-RO"/>
        </w:rPr>
      </w:pPr>
    </w:p>
    <w:p w14:paraId="4B692645" w14:textId="77777777" w:rsidR="008B658B" w:rsidRPr="00DF4E38" w:rsidRDefault="008B658B">
      <w:pPr>
        <w:rPr>
          <w:b/>
          <w:color w:val="000000"/>
          <w:szCs w:val="22"/>
          <w:lang w:val="ro-RO"/>
        </w:rPr>
      </w:pPr>
    </w:p>
    <w:p w14:paraId="1BEE14DD" w14:textId="77777777" w:rsidR="008B658B" w:rsidRPr="00DF4E38" w:rsidRDefault="008B658B" w:rsidP="00DD68A2">
      <w:pPr>
        <w:jc w:val="center"/>
        <w:outlineLvl w:val="0"/>
        <w:rPr>
          <w:b/>
          <w:color w:val="000000"/>
          <w:szCs w:val="22"/>
          <w:lang w:val="ro-RO"/>
        </w:rPr>
      </w:pPr>
      <w:r w:rsidRPr="00DF4E38">
        <w:rPr>
          <w:b/>
          <w:color w:val="000000"/>
          <w:szCs w:val="22"/>
          <w:lang w:val="ro-RO"/>
        </w:rPr>
        <w:t>ANEXA II</w:t>
      </w:r>
    </w:p>
    <w:p w14:paraId="17A31610" w14:textId="77777777" w:rsidR="008B658B" w:rsidRPr="00DF4E38" w:rsidRDefault="008B658B">
      <w:pPr>
        <w:rPr>
          <w:b/>
          <w:color w:val="000000"/>
          <w:szCs w:val="22"/>
          <w:lang w:val="ro-RO"/>
        </w:rPr>
      </w:pPr>
    </w:p>
    <w:p w14:paraId="66922AFE" w14:textId="2CF5F7A1" w:rsidR="008B658B" w:rsidRPr="00DF4E38" w:rsidRDefault="008B658B">
      <w:pPr>
        <w:ind w:left="1701" w:hanging="567"/>
        <w:rPr>
          <w:b/>
          <w:color w:val="000000"/>
          <w:szCs w:val="22"/>
          <w:lang w:val="ro-RO"/>
        </w:rPr>
      </w:pPr>
      <w:r w:rsidRPr="00DF4E38">
        <w:rPr>
          <w:b/>
          <w:color w:val="000000"/>
          <w:szCs w:val="22"/>
          <w:lang w:val="ro-RO"/>
        </w:rPr>
        <w:t>A.</w:t>
      </w:r>
      <w:r w:rsidRPr="00DF4E38">
        <w:rPr>
          <w:b/>
          <w:color w:val="000000"/>
          <w:szCs w:val="22"/>
          <w:lang w:val="ro-RO"/>
        </w:rPr>
        <w:tab/>
      </w:r>
      <w:del w:id="1380" w:author="Author">
        <w:r w:rsidR="00A62748" w:rsidRPr="00DF4E38" w:rsidDel="003F0556">
          <w:rPr>
            <w:b/>
            <w:color w:val="000000"/>
            <w:szCs w:val="22"/>
            <w:lang w:val="ro-RO"/>
          </w:rPr>
          <w:delText>FABRICANTUL(</w:delText>
        </w:r>
      </w:del>
      <w:r w:rsidR="00A62748" w:rsidRPr="00DF4E38">
        <w:rPr>
          <w:b/>
          <w:color w:val="000000"/>
          <w:szCs w:val="22"/>
          <w:lang w:val="ro-RO"/>
        </w:rPr>
        <w:t>FABRICANŢII</w:t>
      </w:r>
      <w:del w:id="1381" w:author="Author">
        <w:r w:rsidR="00A62748" w:rsidRPr="00DF4E38" w:rsidDel="003F0556">
          <w:rPr>
            <w:b/>
            <w:color w:val="000000"/>
            <w:szCs w:val="22"/>
            <w:lang w:val="ro-RO"/>
          </w:rPr>
          <w:delText>)</w:delText>
        </w:r>
      </w:del>
      <w:r w:rsidRPr="00DF4E38">
        <w:rPr>
          <w:b/>
          <w:color w:val="000000"/>
          <w:szCs w:val="22"/>
          <w:lang w:val="ro-RO"/>
        </w:rPr>
        <w:t xml:space="preserve"> SUBSTANŢEI</w:t>
      </w:r>
      <w:del w:id="1382" w:author="Author">
        <w:r w:rsidRPr="00DF4E38" w:rsidDel="003F0556">
          <w:rPr>
            <w:b/>
            <w:color w:val="000000"/>
            <w:szCs w:val="22"/>
            <w:lang w:val="ro-RO"/>
          </w:rPr>
          <w:delText>(LOR)</w:delText>
        </w:r>
      </w:del>
      <w:r w:rsidRPr="00DF4E38">
        <w:rPr>
          <w:b/>
          <w:color w:val="000000"/>
          <w:szCs w:val="22"/>
          <w:lang w:val="ro-RO"/>
        </w:rPr>
        <w:t xml:space="preserve"> BIOLOGIC ACTIVE ŞI </w:t>
      </w:r>
      <w:r w:rsidR="00B5770F" w:rsidRPr="00DF4E38">
        <w:rPr>
          <w:b/>
          <w:color w:val="000000"/>
          <w:szCs w:val="22"/>
          <w:lang w:val="ro-RO"/>
        </w:rPr>
        <w:t>FABRICANTUL</w:t>
      </w:r>
      <w:del w:id="1383" w:author="Author">
        <w:r w:rsidR="00B5770F" w:rsidRPr="00DF4E38" w:rsidDel="003F0556">
          <w:rPr>
            <w:b/>
            <w:color w:val="000000"/>
            <w:szCs w:val="22"/>
            <w:lang w:val="ro-RO"/>
          </w:rPr>
          <w:delText>(FABRICANŢII)</w:delText>
        </w:r>
      </w:del>
      <w:r w:rsidRPr="00DF4E38">
        <w:rPr>
          <w:b/>
          <w:color w:val="000000"/>
          <w:szCs w:val="22"/>
          <w:lang w:val="ro-RO"/>
        </w:rPr>
        <w:t xml:space="preserve"> RESPONSABIL</w:t>
      </w:r>
      <w:del w:id="1384" w:author="Author">
        <w:r w:rsidRPr="00DF4E38" w:rsidDel="003F0556">
          <w:rPr>
            <w:b/>
            <w:color w:val="000000"/>
            <w:szCs w:val="22"/>
            <w:lang w:val="ro-RO"/>
          </w:rPr>
          <w:delText>(I)</w:delText>
        </w:r>
      </w:del>
      <w:r w:rsidRPr="00DF4E38">
        <w:rPr>
          <w:b/>
          <w:color w:val="000000"/>
          <w:szCs w:val="22"/>
          <w:lang w:val="ro-RO"/>
        </w:rPr>
        <w:t xml:space="preserve"> PENTRU ELIBERAREA SERIEI</w:t>
      </w:r>
    </w:p>
    <w:p w14:paraId="1088418C" w14:textId="77777777" w:rsidR="008B658B" w:rsidRPr="00DF4E38" w:rsidRDefault="008B658B">
      <w:pPr>
        <w:ind w:left="1701" w:hanging="567"/>
        <w:rPr>
          <w:b/>
          <w:color w:val="000000"/>
          <w:szCs w:val="22"/>
          <w:lang w:val="ro-RO"/>
        </w:rPr>
      </w:pPr>
    </w:p>
    <w:p w14:paraId="56474138" w14:textId="77777777" w:rsidR="00482257" w:rsidRDefault="00482257" w:rsidP="00482257">
      <w:pPr>
        <w:ind w:left="1701" w:hanging="567"/>
        <w:jc w:val="both"/>
        <w:rPr>
          <w:b/>
          <w:szCs w:val="22"/>
          <w:lang w:val="ro-RO"/>
        </w:rPr>
      </w:pPr>
      <w:r w:rsidRPr="00C7100F">
        <w:rPr>
          <w:b/>
          <w:szCs w:val="22"/>
          <w:lang w:val="ro-RO"/>
        </w:rPr>
        <w:t>B.</w:t>
      </w:r>
      <w:r w:rsidRPr="00C7100F">
        <w:rPr>
          <w:b/>
          <w:szCs w:val="22"/>
          <w:lang w:val="ro-RO"/>
        </w:rPr>
        <w:tab/>
        <w:t>CONDIŢII SAU RESTRICŢII PRIVIND FURNIZAREA ŞI UTILIZAREA</w:t>
      </w:r>
    </w:p>
    <w:p w14:paraId="069DE560" w14:textId="77777777" w:rsidR="00482257" w:rsidRDefault="00482257" w:rsidP="00482257">
      <w:pPr>
        <w:ind w:left="1701" w:hanging="567"/>
        <w:jc w:val="both"/>
        <w:rPr>
          <w:b/>
          <w:szCs w:val="22"/>
          <w:lang w:val="ro-RO"/>
        </w:rPr>
      </w:pPr>
    </w:p>
    <w:p w14:paraId="72755A28" w14:textId="77777777" w:rsidR="00482257" w:rsidRPr="00C7100F" w:rsidRDefault="00482257" w:rsidP="00482257">
      <w:pPr>
        <w:ind w:left="1701" w:hanging="567"/>
        <w:jc w:val="both"/>
        <w:rPr>
          <w:b/>
          <w:szCs w:val="22"/>
          <w:lang w:val="ro-RO"/>
        </w:rPr>
      </w:pPr>
      <w:r w:rsidRPr="00C7100F">
        <w:rPr>
          <w:b/>
          <w:szCs w:val="22"/>
          <w:lang w:val="ro-RO"/>
        </w:rPr>
        <w:t>C.</w:t>
      </w:r>
      <w:r w:rsidRPr="00C7100F">
        <w:rPr>
          <w:b/>
          <w:szCs w:val="22"/>
          <w:lang w:val="ro-RO"/>
        </w:rPr>
        <w:tab/>
        <w:t>ALTE CONDIŢII ŞI CERINŢE ALE AUTORIZAŢIEI DE PUNERE PE PIAŢĂ</w:t>
      </w:r>
    </w:p>
    <w:p w14:paraId="1B1098E9" w14:textId="77777777" w:rsidR="00482257" w:rsidRPr="00C7100F" w:rsidRDefault="00482257" w:rsidP="00482257">
      <w:pPr>
        <w:ind w:left="1701" w:hanging="1701"/>
        <w:jc w:val="both"/>
        <w:rPr>
          <w:b/>
          <w:szCs w:val="22"/>
          <w:lang w:val="ro-RO"/>
        </w:rPr>
      </w:pPr>
    </w:p>
    <w:p w14:paraId="66C6D72B" w14:textId="77777777" w:rsidR="00482257" w:rsidRPr="00C7100F" w:rsidRDefault="00482257" w:rsidP="00482257">
      <w:pPr>
        <w:ind w:left="1701" w:hanging="567"/>
        <w:jc w:val="both"/>
        <w:rPr>
          <w:b/>
          <w:szCs w:val="22"/>
          <w:lang w:val="ro-RO"/>
        </w:rPr>
      </w:pPr>
      <w:r w:rsidRPr="00C7100F">
        <w:rPr>
          <w:b/>
          <w:szCs w:val="22"/>
          <w:lang w:val="ro-RO"/>
        </w:rPr>
        <w:t>D.</w:t>
      </w:r>
      <w:r w:rsidRPr="00C7100F">
        <w:rPr>
          <w:b/>
          <w:szCs w:val="22"/>
          <w:lang w:val="ro-RO"/>
        </w:rPr>
        <w:tab/>
      </w:r>
      <w:r w:rsidRPr="00C7100F">
        <w:rPr>
          <w:b/>
          <w:caps/>
          <w:szCs w:val="22"/>
          <w:lang w:val="ro-RO"/>
        </w:rPr>
        <w:t>condiŢII SAU RESTRICŢII PRIVIND UTILIZAREA SIGURĂ ŞI EFICACE A MEDICAMENTULUI</w:t>
      </w:r>
    </w:p>
    <w:p w14:paraId="7539731F" w14:textId="77777777" w:rsidR="008B658B" w:rsidRPr="00DF4E38" w:rsidRDefault="008B658B">
      <w:pPr>
        <w:tabs>
          <w:tab w:val="left" w:pos="567"/>
        </w:tabs>
        <w:spacing w:line="260" w:lineRule="exact"/>
        <w:ind w:left="567" w:hanging="567"/>
        <w:rPr>
          <w:b/>
          <w:color w:val="000000"/>
          <w:szCs w:val="22"/>
          <w:lang w:val="ro-RO"/>
        </w:rPr>
      </w:pPr>
    </w:p>
    <w:p w14:paraId="5ACFA306" w14:textId="6AADFC43" w:rsidR="003F0556" w:rsidRDefault="008B658B">
      <w:pPr>
        <w:pStyle w:val="AnnexHeading"/>
        <w:numPr>
          <w:ilvl w:val="0"/>
          <w:numId w:val="41"/>
        </w:numPr>
        <w:rPr>
          <w:ins w:id="1385" w:author="Author"/>
          <w:noProof/>
          <w:lang w:val="ro-RO"/>
        </w:rPr>
        <w:pPrChange w:id="1386" w:author="Author">
          <w:pPr>
            <w:pStyle w:val="AnnexHeading"/>
          </w:pPr>
        </w:pPrChange>
      </w:pPr>
      <w:r w:rsidRPr="00DF4E38">
        <w:rPr>
          <w:lang w:val="ro-RO"/>
        </w:rPr>
        <w:br w:type="page"/>
      </w:r>
      <w:del w:id="1387" w:author="Author">
        <w:r w:rsidRPr="00DF4E38" w:rsidDel="003F0556">
          <w:rPr>
            <w:noProof/>
            <w:lang w:val="ro-RO"/>
          </w:rPr>
          <w:delText>A.</w:delText>
        </w:r>
        <w:r w:rsidRPr="00DF4E38" w:rsidDel="003F0556">
          <w:rPr>
            <w:noProof/>
            <w:lang w:val="ro-RO"/>
          </w:rPr>
          <w:tab/>
        </w:r>
        <w:r w:rsidR="00A62748" w:rsidRPr="00DF4E38" w:rsidDel="003F0556">
          <w:rPr>
            <w:lang w:val="ro-RO"/>
          </w:rPr>
          <w:delText>FABRICANTUL(</w:delText>
        </w:r>
      </w:del>
      <w:r w:rsidR="00A62748" w:rsidRPr="00DF4E38">
        <w:rPr>
          <w:lang w:val="ro-RO"/>
        </w:rPr>
        <w:t>FABRICANŢII</w:t>
      </w:r>
      <w:del w:id="1388" w:author="Author">
        <w:r w:rsidR="00A62748" w:rsidRPr="00DF4E38" w:rsidDel="003F0556">
          <w:rPr>
            <w:lang w:val="ro-RO"/>
          </w:rPr>
          <w:delText>)</w:delText>
        </w:r>
      </w:del>
      <w:r w:rsidRPr="00DF4E38">
        <w:rPr>
          <w:noProof/>
          <w:lang w:val="ro-RO"/>
        </w:rPr>
        <w:t xml:space="preserve"> SUBSTANŢEI</w:t>
      </w:r>
      <w:ins w:id="1389" w:author="Author">
        <w:r w:rsidR="003F0556">
          <w:rPr>
            <w:noProof/>
            <w:lang w:val="ro-RO"/>
          </w:rPr>
          <w:t xml:space="preserve"> </w:t>
        </w:r>
      </w:ins>
      <w:del w:id="1390" w:author="Author">
        <w:r w:rsidRPr="00DF4E38" w:rsidDel="003F0556">
          <w:rPr>
            <w:noProof/>
            <w:lang w:val="ro-RO"/>
          </w:rPr>
          <w:delText xml:space="preserve">(LOR) </w:delText>
        </w:r>
      </w:del>
      <w:r w:rsidRPr="00DF4E38">
        <w:rPr>
          <w:noProof/>
          <w:lang w:val="ro-RO"/>
        </w:rPr>
        <w:t xml:space="preserve">BIOLOGIC ACTIVE ŞI </w:t>
      </w:r>
    </w:p>
    <w:p w14:paraId="380258AF" w14:textId="29AACB79" w:rsidR="008B658B" w:rsidRPr="00DF4E38" w:rsidRDefault="00B5770F">
      <w:pPr>
        <w:pStyle w:val="AnnexHeading"/>
        <w:ind w:left="924" w:firstLine="0"/>
        <w:rPr>
          <w:noProof/>
          <w:lang w:val="ro-RO"/>
        </w:rPr>
        <w:pPrChange w:id="1391" w:author="Author">
          <w:pPr>
            <w:pStyle w:val="AnnexHeading"/>
          </w:pPr>
        </w:pPrChange>
      </w:pPr>
      <w:r w:rsidRPr="00DF4E38">
        <w:rPr>
          <w:lang w:val="ro-RO"/>
        </w:rPr>
        <w:t>FABRICANTUL</w:t>
      </w:r>
      <w:del w:id="1392" w:author="Author">
        <w:r w:rsidRPr="00DF4E38" w:rsidDel="003F0556">
          <w:rPr>
            <w:lang w:val="ro-RO"/>
          </w:rPr>
          <w:delText>(FABRICANŢII)</w:delText>
        </w:r>
      </w:del>
      <w:r w:rsidRPr="00DF4E38">
        <w:rPr>
          <w:noProof/>
          <w:lang w:val="ro-RO"/>
        </w:rPr>
        <w:t xml:space="preserve"> </w:t>
      </w:r>
      <w:r w:rsidR="008B658B" w:rsidRPr="00DF4E38">
        <w:rPr>
          <w:noProof/>
          <w:lang w:val="ro-RO"/>
        </w:rPr>
        <w:t>RESPONSABIL</w:t>
      </w:r>
      <w:del w:id="1393" w:author="Author">
        <w:r w:rsidR="008B658B" w:rsidRPr="00DF4E38" w:rsidDel="003F0556">
          <w:rPr>
            <w:noProof/>
            <w:lang w:val="ro-RO"/>
          </w:rPr>
          <w:delText>(I)</w:delText>
        </w:r>
      </w:del>
      <w:r w:rsidR="008B658B" w:rsidRPr="00DF4E38">
        <w:rPr>
          <w:noProof/>
          <w:lang w:val="ro-RO"/>
        </w:rPr>
        <w:t xml:space="preserve"> PENTRU ELIBERAREA SERIEI</w:t>
      </w:r>
    </w:p>
    <w:p w14:paraId="4D11051E" w14:textId="77777777" w:rsidR="008B658B" w:rsidRPr="00DF4E38" w:rsidRDefault="008B658B">
      <w:pPr>
        <w:ind w:left="720" w:hanging="720"/>
        <w:rPr>
          <w:color w:val="000000"/>
          <w:szCs w:val="22"/>
          <w:lang w:val="ro-RO"/>
        </w:rPr>
      </w:pPr>
    </w:p>
    <w:p w14:paraId="20FE3E0C" w14:textId="5B806F4E" w:rsidR="008B658B" w:rsidRPr="00DF4E38" w:rsidRDefault="008B658B" w:rsidP="00DD68A2">
      <w:pPr>
        <w:outlineLvl w:val="0"/>
        <w:rPr>
          <w:color w:val="000000"/>
          <w:szCs w:val="22"/>
          <w:lang w:val="ro-RO"/>
        </w:rPr>
      </w:pPr>
      <w:r w:rsidRPr="00DF4E38">
        <w:rPr>
          <w:color w:val="000000"/>
          <w:szCs w:val="22"/>
          <w:u w:val="single"/>
          <w:lang w:val="ro-RO"/>
        </w:rPr>
        <w:t xml:space="preserve">Numele şi adresa </w:t>
      </w:r>
      <w:r w:rsidR="00017257" w:rsidRPr="00DF4E38">
        <w:rPr>
          <w:color w:val="000000"/>
          <w:szCs w:val="22"/>
          <w:u w:val="single"/>
          <w:lang w:val="ro-RO"/>
        </w:rPr>
        <w:t>fabricanţilor</w:t>
      </w:r>
      <w:r w:rsidRPr="00DF4E38">
        <w:rPr>
          <w:color w:val="000000"/>
          <w:szCs w:val="22"/>
          <w:u w:val="single"/>
          <w:lang w:val="ro-RO"/>
        </w:rPr>
        <w:t xml:space="preserve"> substanţe</w:t>
      </w:r>
      <w:ins w:id="1394" w:author="Author">
        <w:r w:rsidR="003F0556">
          <w:rPr>
            <w:color w:val="000000"/>
            <w:szCs w:val="22"/>
            <w:u w:val="single"/>
            <w:lang w:val="ro-RO"/>
          </w:rPr>
          <w:t>i</w:t>
        </w:r>
      </w:ins>
      <w:del w:id="1395" w:author="Author">
        <w:r w:rsidRPr="00DF4E38" w:rsidDel="003F0556">
          <w:rPr>
            <w:color w:val="000000"/>
            <w:szCs w:val="22"/>
            <w:u w:val="single"/>
            <w:lang w:val="ro-RO"/>
          </w:rPr>
          <w:delText>lor</w:delText>
        </w:r>
      </w:del>
      <w:r w:rsidRPr="00DF4E38">
        <w:rPr>
          <w:color w:val="000000"/>
          <w:szCs w:val="22"/>
          <w:u w:val="single"/>
          <w:lang w:val="ro-RO"/>
        </w:rPr>
        <w:t xml:space="preserve"> biologic active</w:t>
      </w:r>
    </w:p>
    <w:p w14:paraId="549F0649" w14:textId="77777777" w:rsidR="008B658B" w:rsidRPr="00DF4E38" w:rsidRDefault="008B658B">
      <w:pPr>
        <w:tabs>
          <w:tab w:val="left" w:pos="567"/>
        </w:tabs>
        <w:spacing w:line="260" w:lineRule="exact"/>
        <w:ind w:right="1416"/>
        <w:rPr>
          <w:noProof/>
          <w:color w:val="000000"/>
          <w:szCs w:val="22"/>
          <w:lang w:val="ro-RO"/>
        </w:rPr>
      </w:pPr>
    </w:p>
    <w:p w14:paraId="73C0F3A3" w14:textId="77777777" w:rsidR="008E4CB9" w:rsidRDefault="008B658B" w:rsidP="00DD68A2">
      <w:pPr>
        <w:tabs>
          <w:tab w:val="left" w:pos="567"/>
        </w:tabs>
        <w:spacing w:line="260" w:lineRule="exact"/>
        <w:ind w:right="1416"/>
        <w:outlineLvl w:val="0"/>
        <w:rPr>
          <w:noProof/>
          <w:color w:val="000000"/>
          <w:szCs w:val="22"/>
          <w:lang w:val="ro-RO"/>
        </w:rPr>
      </w:pPr>
      <w:r w:rsidRPr="00DF4E38">
        <w:rPr>
          <w:noProof/>
          <w:color w:val="000000"/>
          <w:szCs w:val="22"/>
          <w:lang w:val="ro-RO"/>
        </w:rPr>
        <w:t>Roche Diagnostics Gm</w:t>
      </w:r>
      <w:r w:rsidR="008E4CB9">
        <w:rPr>
          <w:noProof/>
          <w:color w:val="000000"/>
          <w:szCs w:val="22"/>
          <w:lang w:val="ro-RO"/>
        </w:rPr>
        <w:t>b</w:t>
      </w:r>
      <w:r w:rsidRPr="00DF4E38">
        <w:rPr>
          <w:noProof/>
          <w:color w:val="000000"/>
          <w:szCs w:val="22"/>
          <w:lang w:val="ro-RO"/>
        </w:rPr>
        <w:t>H</w:t>
      </w:r>
    </w:p>
    <w:p w14:paraId="4C4F9B3E" w14:textId="77777777" w:rsidR="008B658B" w:rsidRPr="00DF4E38" w:rsidRDefault="008B658B" w:rsidP="00DD68A2">
      <w:pPr>
        <w:tabs>
          <w:tab w:val="left" w:pos="567"/>
        </w:tabs>
        <w:spacing w:line="260" w:lineRule="exact"/>
        <w:ind w:right="1416"/>
        <w:outlineLvl w:val="0"/>
        <w:rPr>
          <w:noProof/>
          <w:color w:val="000000"/>
          <w:szCs w:val="22"/>
          <w:lang w:val="ro-RO"/>
        </w:rPr>
      </w:pPr>
      <w:r w:rsidRPr="00DF4E38">
        <w:rPr>
          <w:noProof/>
          <w:color w:val="000000"/>
          <w:szCs w:val="22"/>
          <w:lang w:val="ro-RO"/>
        </w:rPr>
        <w:t>Pharma Biotech</w:t>
      </w:r>
      <w:r w:rsidR="008E4CB9">
        <w:rPr>
          <w:noProof/>
          <w:color w:val="000000"/>
          <w:szCs w:val="22"/>
          <w:lang w:val="ro-RO"/>
        </w:rPr>
        <w:t xml:space="preserve"> Penzberg</w:t>
      </w:r>
    </w:p>
    <w:p w14:paraId="25036A13" w14:textId="77777777" w:rsidR="008B658B" w:rsidRPr="00DF4E38" w:rsidRDefault="008B658B">
      <w:pPr>
        <w:tabs>
          <w:tab w:val="left" w:pos="567"/>
        </w:tabs>
        <w:spacing w:line="260" w:lineRule="exact"/>
        <w:ind w:right="1416"/>
        <w:rPr>
          <w:noProof/>
          <w:color w:val="000000"/>
          <w:szCs w:val="22"/>
          <w:lang w:val="ro-RO"/>
        </w:rPr>
      </w:pPr>
      <w:r w:rsidRPr="00DF4E38">
        <w:rPr>
          <w:noProof/>
          <w:color w:val="000000"/>
          <w:szCs w:val="22"/>
          <w:lang w:val="ro-RO"/>
        </w:rPr>
        <w:t>Nonnewald 2</w:t>
      </w:r>
    </w:p>
    <w:p w14:paraId="0F09187F" w14:textId="77777777" w:rsidR="008B658B" w:rsidRPr="00DF4E38" w:rsidRDefault="008E4CB9">
      <w:pPr>
        <w:tabs>
          <w:tab w:val="left" w:pos="567"/>
        </w:tabs>
        <w:spacing w:line="260" w:lineRule="exact"/>
        <w:ind w:right="1416"/>
        <w:rPr>
          <w:noProof/>
          <w:color w:val="000000"/>
          <w:szCs w:val="22"/>
          <w:lang w:val="ro-RO"/>
        </w:rPr>
      </w:pPr>
      <w:r>
        <w:rPr>
          <w:noProof/>
          <w:color w:val="000000"/>
          <w:szCs w:val="22"/>
          <w:lang w:val="ro-RO"/>
        </w:rPr>
        <w:t>D-</w:t>
      </w:r>
      <w:r w:rsidR="008B658B" w:rsidRPr="00DF4E38">
        <w:rPr>
          <w:noProof/>
          <w:color w:val="000000"/>
          <w:szCs w:val="22"/>
          <w:lang w:val="ro-RO"/>
        </w:rPr>
        <w:t>8237</w:t>
      </w:r>
      <w:r w:rsidR="00F74C90">
        <w:rPr>
          <w:noProof/>
          <w:color w:val="000000"/>
          <w:szCs w:val="22"/>
          <w:lang w:val="ro-RO"/>
        </w:rPr>
        <w:t>7</w:t>
      </w:r>
      <w:r w:rsidR="008B658B" w:rsidRPr="00DF4E38">
        <w:rPr>
          <w:noProof/>
          <w:color w:val="000000"/>
          <w:szCs w:val="22"/>
          <w:lang w:val="ro-RO"/>
        </w:rPr>
        <w:t xml:space="preserve"> Penzberg</w:t>
      </w:r>
    </w:p>
    <w:p w14:paraId="6AFD7F73" w14:textId="77777777" w:rsidR="008B658B" w:rsidRPr="00DF4E38" w:rsidRDefault="008B658B">
      <w:pPr>
        <w:tabs>
          <w:tab w:val="left" w:pos="567"/>
        </w:tabs>
        <w:spacing w:line="260" w:lineRule="exact"/>
        <w:ind w:right="1416"/>
        <w:rPr>
          <w:noProof/>
          <w:color w:val="000000"/>
          <w:szCs w:val="22"/>
          <w:lang w:val="ro-RO"/>
        </w:rPr>
      </w:pPr>
      <w:r w:rsidRPr="00DF4E38">
        <w:rPr>
          <w:noProof/>
          <w:color w:val="000000"/>
          <w:szCs w:val="22"/>
          <w:lang w:val="ro-RO"/>
        </w:rPr>
        <w:t>Germania</w:t>
      </w:r>
    </w:p>
    <w:p w14:paraId="1A0F4B47" w14:textId="77777777" w:rsidR="008B658B" w:rsidRPr="00DF4E38" w:rsidRDefault="008B658B">
      <w:pPr>
        <w:tabs>
          <w:tab w:val="left" w:pos="567"/>
        </w:tabs>
        <w:spacing w:line="260" w:lineRule="exact"/>
        <w:ind w:right="1416"/>
        <w:rPr>
          <w:noProof/>
          <w:color w:val="000000"/>
          <w:szCs w:val="22"/>
          <w:lang w:val="ro-RO"/>
        </w:rPr>
      </w:pPr>
    </w:p>
    <w:p w14:paraId="57C796DE" w14:textId="2B6F8DA3" w:rsidR="008B658B" w:rsidRPr="00DF4E38" w:rsidRDefault="00822C94">
      <w:pPr>
        <w:tabs>
          <w:tab w:val="left" w:pos="567"/>
        </w:tabs>
        <w:spacing w:line="260" w:lineRule="exact"/>
        <w:ind w:right="1416"/>
        <w:rPr>
          <w:noProof/>
          <w:color w:val="000000"/>
          <w:szCs w:val="22"/>
          <w:lang w:val="ro-RO"/>
        </w:rPr>
      </w:pPr>
      <w:del w:id="1396" w:author="Author">
        <w:r w:rsidDel="003F0556">
          <w:rPr>
            <w:noProof/>
            <w:color w:val="000000"/>
            <w:szCs w:val="22"/>
            <w:lang w:val="ro-RO"/>
          </w:rPr>
          <w:delText xml:space="preserve"> </w:delText>
        </w:r>
      </w:del>
      <w:r>
        <w:rPr>
          <w:noProof/>
          <w:color w:val="000000"/>
          <w:szCs w:val="22"/>
          <w:lang w:val="ro-RO"/>
        </w:rPr>
        <w:t>Lonza Manufacturing LLC</w:t>
      </w:r>
    </w:p>
    <w:p w14:paraId="1EF3A5B5" w14:textId="77777777" w:rsidR="008B658B" w:rsidRPr="00DF4E38" w:rsidRDefault="008B658B">
      <w:pPr>
        <w:tabs>
          <w:tab w:val="left" w:pos="567"/>
        </w:tabs>
        <w:spacing w:line="260" w:lineRule="exact"/>
        <w:ind w:right="1416"/>
        <w:rPr>
          <w:noProof/>
          <w:color w:val="000000"/>
          <w:szCs w:val="22"/>
          <w:lang w:val="ro-RO"/>
        </w:rPr>
      </w:pPr>
      <w:r w:rsidRPr="00DF4E38">
        <w:rPr>
          <w:noProof/>
          <w:color w:val="000000"/>
          <w:szCs w:val="22"/>
          <w:lang w:val="ro-RO"/>
        </w:rPr>
        <w:t>1000 New Horizons Way</w:t>
      </w:r>
    </w:p>
    <w:p w14:paraId="0428C92E" w14:textId="77777777" w:rsidR="008B658B" w:rsidRPr="00DF4E38" w:rsidRDefault="008B658B">
      <w:pPr>
        <w:tabs>
          <w:tab w:val="left" w:pos="567"/>
        </w:tabs>
        <w:spacing w:line="260" w:lineRule="exact"/>
        <w:ind w:right="1416"/>
        <w:rPr>
          <w:noProof/>
          <w:color w:val="000000"/>
          <w:szCs w:val="22"/>
          <w:lang w:val="ro-RO"/>
        </w:rPr>
      </w:pPr>
      <w:r w:rsidRPr="00DF4E38">
        <w:rPr>
          <w:noProof/>
          <w:color w:val="000000"/>
          <w:szCs w:val="22"/>
          <w:lang w:val="ro-RO"/>
        </w:rPr>
        <w:t>Vacaville, CA 95688</w:t>
      </w:r>
    </w:p>
    <w:p w14:paraId="2BBA9492" w14:textId="77777777" w:rsidR="008B658B" w:rsidRDefault="008B658B">
      <w:pPr>
        <w:tabs>
          <w:tab w:val="left" w:pos="567"/>
        </w:tabs>
        <w:spacing w:line="260" w:lineRule="exact"/>
        <w:ind w:right="1416"/>
        <w:rPr>
          <w:noProof/>
          <w:color w:val="000000"/>
          <w:szCs w:val="22"/>
          <w:lang w:val="ro-RO"/>
        </w:rPr>
      </w:pPr>
      <w:r w:rsidRPr="00DF4E38">
        <w:rPr>
          <w:noProof/>
          <w:color w:val="000000"/>
          <w:szCs w:val="22"/>
          <w:lang w:val="ro-RO"/>
        </w:rPr>
        <w:t>SUA</w:t>
      </w:r>
    </w:p>
    <w:p w14:paraId="2FE27AFC" w14:textId="77777777" w:rsidR="008E4CB9" w:rsidRDefault="008E4CB9">
      <w:pPr>
        <w:tabs>
          <w:tab w:val="left" w:pos="567"/>
        </w:tabs>
        <w:spacing w:line="260" w:lineRule="exact"/>
        <w:ind w:right="1416"/>
        <w:rPr>
          <w:noProof/>
          <w:color w:val="000000"/>
          <w:szCs w:val="22"/>
          <w:lang w:val="ro-RO"/>
        </w:rPr>
      </w:pPr>
    </w:p>
    <w:p w14:paraId="1E94D623" w14:textId="77777777" w:rsidR="008E4CB9" w:rsidRPr="00B67AB5" w:rsidRDefault="008E4CB9" w:rsidP="008E4CB9">
      <w:pPr>
        <w:ind w:right="1416"/>
        <w:rPr>
          <w:szCs w:val="22"/>
        </w:rPr>
      </w:pPr>
      <w:r w:rsidRPr="00B67AB5">
        <w:rPr>
          <w:szCs w:val="22"/>
        </w:rPr>
        <w:t>Roche Singapore Technical Operations Pte. Ltd.</w:t>
      </w:r>
    </w:p>
    <w:p w14:paraId="4EE7C638" w14:textId="77777777" w:rsidR="008E4CB9" w:rsidRPr="00B67AB5" w:rsidRDefault="008E4CB9" w:rsidP="008E4CB9">
      <w:pPr>
        <w:ind w:right="1416"/>
        <w:rPr>
          <w:szCs w:val="22"/>
        </w:rPr>
      </w:pPr>
      <w:r w:rsidRPr="00B67AB5">
        <w:rPr>
          <w:szCs w:val="22"/>
        </w:rPr>
        <w:t>10 Tuas Bay Link</w:t>
      </w:r>
    </w:p>
    <w:p w14:paraId="2CAC3374" w14:textId="77777777" w:rsidR="008E4CB9" w:rsidRPr="00AE1EAA" w:rsidRDefault="008E4CB9" w:rsidP="008E4CB9">
      <w:pPr>
        <w:ind w:right="1416"/>
        <w:rPr>
          <w:szCs w:val="22"/>
          <w:lang w:val="it-IT"/>
          <w:rPrChange w:id="1397" w:author="TCS" w:date="2025-10-13T18:48:00Z" w16du:dateUtc="2025-10-13T13:18:00Z">
            <w:rPr>
              <w:szCs w:val="22"/>
            </w:rPr>
          </w:rPrChange>
        </w:rPr>
      </w:pPr>
      <w:r w:rsidRPr="00AE1EAA">
        <w:rPr>
          <w:szCs w:val="22"/>
          <w:lang w:val="it-IT"/>
          <w:rPrChange w:id="1398" w:author="TCS" w:date="2025-10-13T18:48:00Z" w16du:dateUtc="2025-10-13T13:18:00Z">
            <w:rPr>
              <w:szCs w:val="22"/>
            </w:rPr>
          </w:rPrChange>
        </w:rPr>
        <w:t>637394 Singapore</w:t>
      </w:r>
    </w:p>
    <w:p w14:paraId="653EAC33" w14:textId="77777777" w:rsidR="008E4CB9" w:rsidRPr="00DF4E38" w:rsidRDefault="008E4CB9" w:rsidP="008E4CB9">
      <w:pPr>
        <w:ind w:right="1416"/>
        <w:rPr>
          <w:noProof/>
          <w:color w:val="000000"/>
          <w:szCs w:val="22"/>
          <w:lang w:val="ro-RO"/>
        </w:rPr>
      </w:pPr>
      <w:r w:rsidRPr="00AE1EAA">
        <w:rPr>
          <w:szCs w:val="22"/>
          <w:lang w:val="it-IT"/>
          <w:rPrChange w:id="1399" w:author="TCS" w:date="2025-10-13T18:48:00Z" w16du:dateUtc="2025-10-13T13:18:00Z">
            <w:rPr>
              <w:szCs w:val="22"/>
            </w:rPr>
          </w:rPrChange>
        </w:rPr>
        <w:t>Singapore</w:t>
      </w:r>
    </w:p>
    <w:p w14:paraId="3061102C" w14:textId="77777777" w:rsidR="008B658B" w:rsidRDefault="008B658B">
      <w:pPr>
        <w:tabs>
          <w:tab w:val="left" w:pos="567"/>
        </w:tabs>
        <w:spacing w:line="260" w:lineRule="exact"/>
        <w:ind w:right="1416"/>
        <w:rPr>
          <w:noProof/>
          <w:color w:val="000000"/>
          <w:szCs w:val="22"/>
          <w:lang w:val="ro-RO"/>
        </w:rPr>
      </w:pPr>
    </w:p>
    <w:p w14:paraId="16B63430" w14:textId="77777777" w:rsidR="001703D8" w:rsidRPr="00AE1EAA" w:rsidRDefault="001703D8" w:rsidP="001703D8">
      <w:pPr>
        <w:ind w:right="1416"/>
        <w:rPr>
          <w:szCs w:val="22"/>
          <w:lang w:val="it-IT"/>
          <w:rPrChange w:id="1400" w:author="TCS" w:date="2025-10-13T18:48:00Z" w16du:dateUtc="2025-10-13T13:18:00Z">
            <w:rPr>
              <w:szCs w:val="22"/>
            </w:rPr>
          </w:rPrChange>
        </w:rPr>
      </w:pPr>
      <w:r w:rsidRPr="00AE1EAA">
        <w:rPr>
          <w:szCs w:val="22"/>
          <w:lang w:val="it-IT"/>
          <w:rPrChange w:id="1401" w:author="TCS" w:date="2025-10-13T18:48:00Z" w16du:dateUtc="2025-10-13T13:18:00Z">
            <w:rPr>
              <w:szCs w:val="22"/>
            </w:rPr>
          </w:rPrChange>
        </w:rPr>
        <w:t>Lonza Biologics Tuas Pte Ltd</w:t>
      </w:r>
    </w:p>
    <w:p w14:paraId="66FCE4DC" w14:textId="77777777" w:rsidR="001703D8" w:rsidRDefault="001703D8" w:rsidP="001703D8">
      <w:pPr>
        <w:ind w:right="1416"/>
        <w:rPr>
          <w:szCs w:val="22"/>
        </w:rPr>
      </w:pPr>
      <w:r>
        <w:rPr>
          <w:szCs w:val="22"/>
        </w:rPr>
        <w:t>35 Tuas South Ave. 6</w:t>
      </w:r>
    </w:p>
    <w:p w14:paraId="0EE4BA72" w14:textId="77777777" w:rsidR="001703D8" w:rsidRDefault="001703D8" w:rsidP="001703D8">
      <w:pPr>
        <w:ind w:right="1416"/>
        <w:rPr>
          <w:szCs w:val="22"/>
        </w:rPr>
      </w:pPr>
      <w:r>
        <w:rPr>
          <w:szCs w:val="22"/>
        </w:rPr>
        <w:t xml:space="preserve">637377 Singapore </w:t>
      </w:r>
    </w:p>
    <w:p w14:paraId="77D157D1" w14:textId="77777777" w:rsidR="001703D8" w:rsidRDefault="001703D8" w:rsidP="001703D8">
      <w:pPr>
        <w:ind w:right="1416"/>
        <w:rPr>
          <w:szCs w:val="22"/>
        </w:rPr>
      </w:pPr>
      <w:r>
        <w:rPr>
          <w:szCs w:val="22"/>
        </w:rPr>
        <w:t>Singapore</w:t>
      </w:r>
    </w:p>
    <w:p w14:paraId="3522D3CE" w14:textId="77777777" w:rsidR="002147AB" w:rsidRDefault="002147AB" w:rsidP="001703D8">
      <w:pPr>
        <w:ind w:right="1416"/>
        <w:rPr>
          <w:szCs w:val="22"/>
        </w:rPr>
      </w:pPr>
    </w:p>
    <w:p w14:paraId="14244873" w14:textId="77777777" w:rsidR="002147AB" w:rsidRDefault="002147AB" w:rsidP="002147AB">
      <w:pPr>
        <w:ind w:right="1416"/>
        <w:rPr>
          <w:szCs w:val="22"/>
        </w:rPr>
      </w:pPr>
      <w:r w:rsidRPr="00941938">
        <w:rPr>
          <w:szCs w:val="22"/>
        </w:rPr>
        <w:t xml:space="preserve">Lonza Portsmouth </w:t>
      </w:r>
    </w:p>
    <w:p w14:paraId="4EFC299C" w14:textId="77777777" w:rsidR="002147AB" w:rsidRDefault="002147AB" w:rsidP="002147AB">
      <w:pPr>
        <w:ind w:right="1416"/>
        <w:rPr>
          <w:szCs w:val="22"/>
        </w:rPr>
      </w:pPr>
      <w:r w:rsidRPr="00941938">
        <w:rPr>
          <w:szCs w:val="22"/>
        </w:rPr>
        <w:t xml:space="preserve">101 International Dr. </w:t>
      </w:r>
    </w:p>
    <w:p w14:paraId="3AD52A9A" w14:textId="77777777" w:rsidR="002147AB" w:rsidRDefault="002147AB" w:rsidP="002147AB">
      <w:pPr>
        <w:ind w:right="1416"/>
        <w:rPr>
          <w:szCs w:val="22"/>
        </w:rPr>
      </w:pPr>
      <w:r w:rsidRPr="00941938">
        <w:rPr>
          <w:szCs w:val="22"/>
        </w:rPr>
        <w:t>Portsmouth, NH 03801</w:t>
      </w:r>
    </w:p>
    <w:p w14:paraId="1ED02320" w14:textId="77777777" w:rsidR="002147AB" w:rsidRDefault="002147AB" w:rsidP="002147AB">
      <w:pPr>
        <w:ind w:right="1416"/>
        <w:rPr>
          <w:noProof/>
          <w:color w:val="000000"/>
          <w:szCs w:val="22"/>
          <w:lang w:val="ro-RO"/>
        </w:rPr>
      </w:pPr>
      <w:r w:rsidRPr="00AE1EAA">
        <w:rPr>
          <w:szCs w:val="22"/>
          <w:lang w:val="it-IT"/>
          <w:rPrChange w:id="1402" w:author="TCS" w:date="2025-10-13T18:48:00Z" w16du:dateUtc="2025-10-13T13:18:00Z">
            <w:rPr>
              <w:szCs w:val="22"/>
            </w:rPr>
          </w:rPrChange>
        </w:rPr>
        <w:t>SUA</w:t>
      </w:r>
    </w:p>
    <w:p w14:paraId="31E0398C" w14:textId="77777777" w:rsidR="001B7D5B" w:rsidRPr="00DF4E38" w:rsidRDefault="001B7D5B">
      <w:pPr>
        <w:tabs>
          <w:tab w:val="left" w:pos="567"/>
        </w:tabs>
        <w:spacing w:line="260" w:lineRule="exact"/>
        <w:ind w:right="1416"/>
        <w:rPr>
          <w:noProof/>
          <w:color w:val="000000"/>
          <w:szCs w:val="22"/>
          <w:lang w:val="ro-RO"/>
        </w:rPr>
      </w:pPr>
    </w:p>
    <w:p w14:paraId="020C8F2C" w14:textId="77777777" w:rsidR="008B658B" w:rsidRPr="00DF4E38" w:rsidRDefault="008B658B" w:rsidP="00DD68A2">
      <w:pPr>
        <w:outlineLvl w:val="0"/>
        <w:rPr>
          <w:color w:val="000000"/>
          <w:szCs w:val="22"/>
          <w:lang w:val="ro-RO"/>
        </w:rPr>
      </w:pPr>
      <w:r w:rsidRPr="00DF4E38">
        <w:rPr>
          <w:color w:val="000000"/>
          <w:szCs w:val="22"/>
          <w:u w:val="single"/>
          <w:lang w:val="ro-RO"/>
        </w:rPr>
        <w:t xml:space="preserve">Numele şi adresa </w:t>
      </w:r>
      <w:r w:rsidR="00017257" w:rsidRPr="00DF4E38">
        <w:rPr>
          <w:color w:val="000000"/>
          <w:szCs w:val="22"/>
          <w:u w:val="single"/>
          <w:lang w:val="ro-RO"/>
        </w:rPr>
        <w:t xml:space="preserve">fabricantului </w:t>
      </w:r>
      <w:r w:rsidRPr="00DF4E38">
        <w:rPr>
          <w:color w:val="000000"/>
          <w:szCs w:val="22"/>
          <w:u w:val="single"/>
          <w:lang w:val="ro-RO"/>
        </w:rPr>
        <w:t>responsabil pentru eliberarea seriei</w:t>
      </w:r>
    </w:p>
    <w:p w14:paraId="36DD4042" w14:textId="77777777" w:rsidR="008B658B" w:rsidRPr="00DF4E38" w:rsidRDefault="008B658B">
      <w:pPr>
        <w:tabs>
          <w:tab w:val="left" w:pos="567"/>
        </w:tabs>
        <w:spacing w:line="260" w:lineRule="exact"/>
        <w:ind w:right="1416"/>
        <w:rPr>
          <w:noProof/>
          <w:color w:val="000000"/>
          <w:szCs w:val="22"/>
          <w:lang w:val="ro-RO"/>
        </w:rPr>
      </w:pPr>
    </w:p>
    <w:p w14:paraId="60F70370" w14:textId="77777777" w:rsidR="001C57D1" w:rsidRPr="00DF4E38" w:rsidRDefault="006C0DE1" w:rsidP="001C57D1">
      <w:pPr>
        <w:rPr>
          <w:bCs/>
          <w:color w:val="000000"/>
          <w:szCs w:val="22"/>
          <w:lang w:val="ro-RO"/>
        </w:rPr>
      </w:pPr>
      <w:r w:rsidRPr="00DF4E38">
        <w:rPr>
          <w:bCs/>
          <w:color w:val="000000"/>
          <w:szCs w:val="22"/>
          <w:lang w:val="ro-RO"/>
        </w:rPr>
        <w:t>Roche Pharma AG</w:t>
      </w:r>
      <w:r w:rsidRPr="00DF4E38">
        <w:rPr>
          <w:bCs/>
          <w:color w:val="000000"/>
          <w:szCs w:val="22"/>
          <w:lang w:val="ro-RO"/>
        </w:rPr>
        <w:br/>
        <w:t>Emil-Barell-Strasse 1</w:t>
      </w:r>
      <w:r w:rsidRPr="00DF4E38">
        <w:rPr>
          <w:bCs/>
          <w:color w:val="000000"/>
          <w:szCs w:val="22"/>
          <w:lang w:val="ro-RO"/>
        </w:rPr>
        <w:br/>
        <w:t>79639 Grenzach-Wyhlen</w:t>
      </w:r>
      <w:r w:rsidRPr="00DF4E38">
        <w:rPr>
          <w:noProof/>
          <w:color w:val="000000"/>
          <w:szCs w:val="22"/>
          <w:lang w:val="ro-RO"/>
        </w:rPr>
        <w:t xml:space="preserve"> </w:t>
      </w:r>
      <w:r w:rsidRPr="00DF4E38">
        <w:rPr>
          <w:bCs/>
          <w:color w:val="000000"/>
          <w:szCs w:val="22"/>
          <w:lang w:val="ro-RO"/>
        </w:rPr>
        <w:br/>
      </w:r>
      <w:r w:rsidR="001C57D1" w:rsidRPr="00DF4E38">
        <w:rPr>
          <w:bCs/>
          <w:color w:val="000000"/>
          <w:szCs w:val="22"/>
          <w:lang w:val="ro-RO"/>
        </w:rPr>
        <w:t>Germania</w:t>
      </w:r>
    </w:p>
    <w:p w14:paraId="7F4BB9E6" w14:textId="77777777" w:rsidR="008B658B" w:rsidRPr="00DF4E38" w:rsidRDefault="008B658B">
      <w:pPr>
        <w:rPr>
          <w:color w:val="000000"/>
          <w:szCs w:val="22"/>
          <w:lang w:val="ro-RO"/>
        </w:rPr>
      </w:pPr>
    </w:p>
    <w:p w14:paraId="1727A112" w14:textId="77777777" w:rsidR="008B658B" w:rsidRPr="00DF4E38" w:rsidRDefault="008B658B">
      <w:pPr>
        <w:tabs>
          <w:tab w:val="left" w:pos="567"/>
        </w:tabs>
        <w:spacing w:line="260" w:lineRule="exact"/>
        <w:ind w:left="567" w:hanging="567"/>
        <w:rPr>
          <w:color w:val="000000"/>
          <w:szCs w:val="22"/>
          <w:lang w:val="ro-RO"/>
        </w:rPr>
      </w:pPr>
    </w:p>
    <w:p w14:paraId="665AF465" w14:textId="77777777" w:rsidR="008B658B" w:rsidRPr="006632EC" w:rsidRDefault="008B658B" w:rsidP="005C75EE">
      <w:pPr>
        <w:pStyle w:val="AnnexHeading"/>
        <w:rPr>
          <w:bCs/>
          <w:noProof/>
          <w:color w:val="000000"/>
          <w:lang w:val="ro-RO"/>
        </w:rPr>
      </w:pPr>
      <w:r w:rsidRPr="00DF4E38">
        <w:rPr>
          <w:noProof/>
          <w:color w:val="000000"/>
          <w:lang w:val="ro-RO"/>
        </w:rPr>
        <w:t>B.</w:t>
      </w:r>
      <w:r w:rsidRPr="00DF4E38">
        <w:rPr>
          <w:noProof/>
          <w:color w:val="000000"/>
          <w:lang w:val="ro-RO"/>
        </w:rPr>
        <w:tab/>
      </w:r>
      <w:r w:rsidRPr="008F6110">
        <w:rPr>
          <w:noProof/>
          <w:color w:val="000000"/>
          <w:lang w:val="ro-RO"/>
        </w:rPr>
        <w:t>CONDIŢII</w:t>
      </w:r>
      <w:r w:rsidR="00482257" w:rsidRPr="00482257">
        <w:rPr>
          <w:color w:val="000000"/>
          <w:szCs w:val="22"/>
          <w:lang w:val="ro-RO"/>
        </w:rPr>
        <w:t xml:space="preserve"> SAU RESTRICŢII PRIVIND FURNIZAREA ŞI UTILIZAREA </w:t>
      </w:r>
    </w:p>
    <w:p w14:paraId="4A5EC41F" w14:textId="77777777" w:rsidR="008B658B" w:rsidRPr="00DF4E38" w:rsidRDefault="008B658B">
      <w:pPr>
        <w:rPr>
          <w:b/>
          <w:color w:val="000000"/>
          <w:szCs w:val="22"/>
          <w:lang w:val="ro-RO"/>
        </w:rPr>
      </w:pPr>
    </w:p>
    <w:p w14:paraId="3096B5A6" w14:textId="77777777" w:rsidR="008B658B" w:rsidRPr="00DF4E38" w:rsidRDefault="008B658B">
      <w:pPr>
        <w:rPr>
          <w:color w:val="000000"/>
          <w:szCs w:val="22"/>
          <w:lang w:val="ro-RO"/>
        </w:rPr>
      </w:pPr>
      <w:r w:rsidRPr="00DF4E38">
        <w:rPr>
          <w:color w:val="000000"/>
          <w:szCs w:val="22"/>
          <w:lang w:val="ro-RO"/>
        </w:rPr>
        <w:t>Medicament elibera</w:t>
      </w:r>
      <w:r w:rsidR="00864DFF" w:rsidRPr="00DF4E38">
        <w:rPr>
          <w:color w:val="000000"/>
          <w:szCs w:val="22"/>
          <w:lang w:val="ro-RO"/>
        </w:rPr>
        <w:t>t</w:t>
      </w:r>
      <w:r w:rsidRPr="00DF4E38">
        <w:rPr>
          <w:color w:val="000000"/>
          <w:szCs w:val="22"/>
          <w:lang w:val="ro-RO"/>
        </w:rPr>
        <w:t xml:space="preserve"> pe bază de prescripţie medicală restrictivă (</w:t>
      </w:r>
      <w:r w:rsidR="00482257">
        <w:rPr>
          <w:color w:val="000000"/>
          <w:szCs w:val="22"/>
          <w:lang w:val="ro-RO"/>
        </w:rPr>
        <w:t>v</w:t>
      </w:r>
      <w:r w:rsidRPr="00DF4E38">
        <w:rPr>
          <w:color w:val="000000"/>
          <w:szCs w:val="22"/>
          <w:lang w:val="ro-RO"/>
        </w:rPr>
        <w:t>ezi Anexa I: Rezumatul caracteristicilor produsului, pct.</w:t>
      </w:r>
      <w:r w:rsidR="00864DFF" w:rsidRPr="00DF4E38">
        <w:rPr>
          <w:color w:val="000000"/>
          <w:szCs w:val="22"/>
          <w:lang w:val="ro-RO"/>
        </w:rPr>
        <w:t> </w:t>
      </w:r>
      <w:r w:rsidRPr="00DF4E38">
        <w:rPr>
          <w:color w:val="000000"/>
          <w:szCs w:val="22"/>
          <w:lang w:val="ro-RO"/>
        </w:rPr>
        <w:t>4.2).</w:t>
      </w:r>
    </w:p>
    <w:p w14:paraId="20C379B9" w14:textId="77777777" w:rsidR="008B658B" w:rsidRDefault="008B658B">
      <w:pPr>
        <w:rPr>
          <w:color w:val="000000"/>
          <w:szCs w:val="22"/>
          <w:lang w:val="ro-RO"/>
        </w:rPr>
      </w:pPr>
    </w:p>
    <w:p w14:paraId="06216E93" w14:textId="77777777" w:rsidR="00482257" w:rsidRPr="00DF4E38" w:rsidRDefault="00482257">
      <w:pPr>
        <w:rPr>
          <w:color w:val="000000"/>
          <w:szCs w:val="22"/>
          <w:lang w:val="ro-RO"/>
        </w:rPr>
      </w:pPr>
    </w:p>
    <w:p w14:paraId="4B9BB200" w14:textId="77777777" w:rsidR="00482257" w:rsidRPr="00F10D25" w:rsidRDefault="00482257" w:rsidP="00F10D25">
      <w:pPr>
        <w:pStyle w:val="AnnexHeading"/>
        <w:rPr>
          <w:noProof/>
          <w:color w:val="000000"/>
          <w:lang w:val="ro-RO"/>
        </w:rPr>
      </w:pPr>
      <w:r w:rsidRPr="00F10D25">
        <w:rPr>
          <w:noProof/>
          <w:color w:val="000000"/>
          <w:lang w:val="ro-RO"/>
        </w:rPr>
        <w:t>C.</w:t>
      </w:r>
      <w:r w:rsidRPr="00F10D25">
        <w:rPr>
          <w:noProof/>
          <w:color w:val="000000"/>
          <w:lang w:val="ro-RO"/>
        </w:rPr>
        <w:tab/>
        <w:t>ALTE CONDIŢII ŞI CERINŢE ALE AUTORIZAŢIEI DE PUNERE PE PIAŢĂ</w:t>
      </w:r>
    </w:p>
    <w:p w14:paraId="2F089779" w14:textId="77777777" w:rsidR="008B658B" w:rsidRPr="00DF4E38" w:rsidRDefault="008B658B">
      <w:pPr>
        <w:rPr>
          <w:b/>
          <w:color w:val="000000"/>
          <w:szCs w:val="22"/>
          <w:lang w:val="ro-RO"/>
        </w:rPr>
      </w:pPr>
    </w:p>
    <w:p w14:paraId="77A7BEE4" w14:textId="77777777" w:rsidR="007A3CA6" w:rsidRPr="007A3CA6" w:rsidRDefault="00AB04DB" w:rsidP="00AB04DB">
      <w:pPr>
        <w:ind w:left="567" w:hanging="567"/>
        <w:rPr>
          <w:i/>
          <w:szCs w:val="22"/>
          <w:lang w:val="ro-RO"/>
        </w:rPr>
      </w:pPr>
      <w:r w:rsidRPr="00DF4E38">
        <w:sym w:font="Symbol" w:char="F0B7"/>
      </w:r>
      <w:r w:rsidRPr="00C46942">
        <w:rPr>
          <w:lang w:val="ro-RO"/>
        </w:rPr>
        <w:tab/>
      </w:r>
      <w:r w:rsidR="007A3CA6" w:rsidRPr="00FD6E9B">
        <w:rPr>
          <w:b/>
          <w:szCs w:val="22"/>
          <w:lang w:val="ro-RO"/>
        </w:rPr>
        <w:t xml:space="preserve">Rapoartele periodice actualizate privind siguranţa </w:t>
      </w:r>
      <w:r w:rsidR="009E441F" w:rsidRPr="00AE1EAA">
        <w:rPr>
          <w:b/>
          <w:lang w:val="ro-RO"/>
          <w:rPrChange w:id="1403" w:author="TCS" w:date="2025-10-13T18:48:00Z" w16du:dateUtc="2025-10-13T13:18:00Z">
            <w:rPr>
              <w:b/>
            </w:rPr>
          </w:rPrChange>
        </w:rPr>
        <w:t>(RPAS)</w:t>
      </w:r>
    </w:p>
    <w:p w14:paraId="79532B08" w14:textId="77777777" w:rsidR="007A3CA6" w:rsidRDefault="007A3CA6" w:rsidP="006632EC">
      <w:pPr>
        <w:rPr>
          <w:b/>
          <w:szCs w:val="22"/>
          <w:lang w:val="ro-RO"/>
        </w:rPr>
      </w:pPr>
    </w:p>
    <w:p w14:paraId="06A6DC01" w14:textId="77777777" w:rsidR="00482257" w:rsidRDefault="006943FE" w:rsidP="006632EC">
      <w:pPr>
        <w:rPr>
          <w:i/>
          <w:szCs w:val="22"/>
          <w:lang w:val="ro-RO"/>
        </w:rPr>
      </w:pPr>
      <w:r w:rsidRPr="006943FE">
        <w:rPr>
          <w:szCs w:val="22"/>
          <w:lang w:val="ro-RO" w:eastAsia="fr-LU"/>
        </w:rPr>
        <w:t xml:space="preserve">Cerinţele pentru depunerea </w:t>
      </w:r>
      <w:r w:rsidR="009E441F" w:rsidRPr="009E441F">
        <w:rPr>
          <w:szCs w:val="22"/>
          <w:lang w:val="ro-RO" w:eastAsia="fr-LU"/>
        </w:rPr>
        <w:t>RPAS</w:t>
      </w:r>
      <w:r w:rsidRPr="006943FE">
        <w:rPr>
          <w:szCs w:val="22"/>
          <w:lang w:val="ro-RO" w:eastAsia="fr-LU"/>
        </w:rPr>
        <w:t xml:space="preserve"> pentru acest medicament sunt prezentate în lista de date de referinţă şi frecvenţe de transmitere la nivelul Uniunii (lista EURD), menţionată la articolul 107c alineatul (7) din Directiva 2001/83/CE şi orice actualizări ulterioare ale acesteia publicată pe portalul web european privind medicamentele</w:t>
      </w:r>
      <w:r>
        <w:rPr>
          <w:szCs w:val="22"/>
          <w:lang w:val="ro-RO" w:eastAsia="fr-LU"/>
        </w:rPr>
        <w:t>.</w:t>
      </w:r>
    </w:p>
    <w:p w14:paraId="4A52BCD9" w14:textId="77777777" w:rsidR="00482257" w:rsidRDefault="00482257" w:rsidP="00482257">
      <w:pPr>
        <w:ind w:left="709" w:hanging="709"/>
        <w:rPr>
          <w:b/>
          <w:szCs w:val="22"/>
          <w:lang w:val="ro-RO"/>
        </w:rPr>
      </w:pPr>
    </w:p>
    <w:p w14:paraId="6323AA4B" w14:textId="77777777" w:rsidR="00482257" w:rsidRDefault="00482257" w:rsidP="00482257">
      <w:pPr>
        <w:ind w:left="709" w:hanging="709"/>
        <w:rPr>
          <w:b/>
          <w:szCs w:val="22"/>
          <w:lang w:val="ro-RO"/>
        </w:rPr>
      </w:pPr>
    </w:p>
    <w:p w14:paraId="6A48FACD" w14:textId="77777777" w:rsidR="00482257" w:rsidRPr="00F10D25" w:rsidRDefault="00482257" w:rsidP="007F69A3">
      <w:pPr>
        <w:pStyle w:val="AnnexHeading"/>
        <w:keepNext/>
        <w:keepLines/>
        <w:rPr>
          <w:noProof/>
          <w:color w:val="000000"/>
          <w:lang w:val="ro-RO"/>
        </w:rPr>
      </w:pPr>
      <w:r w:rsidRPr="00F10D25">
        <w:rPr>
          <w:noProof/>
          <w:color w:val="000000"/>
          <w:lang w:val="ro-RO"/>
        </w:rPr>
        <w:t>D.</w:t>
      </w:r>
      <w:r w:rsidRPr="00F10D25">
        <w:rPr>
          <w:noProof/>
          <w:color w:val="000000"/>
          <w:lang w:val="ro-RO"/>
        </w:rPr>
        <w:tab/>
      </w:r>
      <w:r w:rsidR="007A3CA6">
        <w:rPr>
          <w:noProof/>
          <w:color w:val="000000"/>
          <w:lang w:val="ro-RO"/>
        </w:rPr>
        <w:t>CONDI</w:t>
      </w:r>
      <w:r w:rsidRPr="00F10D25">
        <w:rPr>
          <w:noProof/>
          <w:color w:val="000000"/>
          <w:lang w:val="ro-RO"/>
        </w:rPr>
        <w:t>ŢII SAU RESTRICŢII PRIVIND UTILIZAREA SIGURĂ ŞI EFICACE A MEDICAMENTULUI</w:t>
      </w:r>
    </w:p>
    <w:p w14:paraId="0CCA7879" w14:textId="77777777" w:rsidR="00482257" w:rsidRDefault="00482257" w:rsidP="007F69A3">
      <w:pPr>
        <w:keepNext/>
        <w:keepLines/>
        <w:ind w:left="709" w:hanging="709"/>
        <w:rPr>
          <w:b/>
          <w:caps/>
          <w:szCs w:val="22"/>
          <w:lang w:val="ro-RO"/>
        </w:rPr>
      </w:pPr>
    </w:p>
    <w:p w14:paraId="4E7C5FF2" w14:textId="77777777" w:rsidR="00482257" w:rsidRPr="00C7100F" w:rsidRDefault="00DD197F" w:rsidP="007F69A3">
      <w:pPr>
        <w:keepNext/>
        <w:keepLines/>
        <w:rPr>
          <w:b/>
          <w:szCs w:val="22"/>
          <w:lang w:val="ro-RO"/>
        </w:rPr>
      </w:pPr>
      <w:r w:rsidRPr="00DF4E38">
        <w:sym w:font="Symbol" w:char="F0B7"/>
      </w:r>
      <w:r w:rsidRPr="00DF4E38">
        <w:rPr>
          <w:lang w:val="ro-RO"/>
        </w:rPr>
        <w:tab/>
      </w:r>
      <w:r w:rsidR="00482257" w:rsidRPr="00C7100F">
        <w:rPr>
          <w:b/>
          <w:szCs w:val="22"/>
          <w:lang w:val="ro-RO"/>
        </w:rPr>
        <w:t>Planul de management al riscului (PMR)</w:t>
      </w:r>
    </w:p>
    <w:p w14:paraId="1479A447" w14:textId="77777777" w:rsidR="00482257" w:rsidRPr="00C7100F" w:rsidRDefault="00482257" w:rsidP="007F69A3">
      <w:pPr>
        <w:keepNext/>
        <w:keepLines/>
        <w:rPr>
          <w:b/>
          <w:szCs w:val="22"/>
          <w:lang w:val="ro-RO"/>
        </w:rPr>
      </w:pPr>
    </w:p>
    <w:p w14:paraId="199FF7B6" w14:textId="77777777" w:rsidR="00482257" w:rsidRPr="00C7100F" w:rsidRDefault="009E441F" w:rsidP="007F69A3">
      <w:pPr>
        <w:keepNext/>
        <w:keepLines/>
        <w:rPr>
          <w:szCs w:val="22"/>
          <w:lang w:val="ro-RO"/>
        </w:rPr>
      </w:pPr>
      <w:r w:rsidRPr="00AE1EAA">
        <w:rPr>
          <w:lang w:val="ro-RO"/>
          <w:rPrChange w:id="1404" w:author="TCS" w:date="2025-10-13T18:48:00Z" w16du:dateUtc="2025-10-13T13:18:00Z">
            <w:rPr/>
          </w:rPrChange>
        </w:rPr>
        <w:t>Deținătorul autorizației de punere pe piață (</w:t>
      </w:r>
      <w:r w:rsidR="00482257" w:rsidRPr="00C7100F">
        <w:rPr>
          <w:szCs w:val="22"/>
          <w:lang w:val="ro-RO"/>
        </w:rPr>
        <w:t>DAPP</w:t>
      </w:r>
      <w:r>
        <w:rPr>
          <w:szCs w:val="22"/>
          <w:lang w:val="ro-RO"/>
        </w:rPr>
        <w:t>)</w:t>
      </w:r>
      <w:r w:rsidR="00482257" w:rsidRPr="00C7100F">
        <w:rPr>
          <w:szCs w:val="22"/>
          <w:lang w:val="ro-RO"/>
        </w:rPr>
        <w:t xml:space="preserve"> se angajează să efectueze activităţile </w:t>
      </w:r>
      <w:r w:rsidRPr="00AE1EAA">
        <w:rPr>
          <w:lang w:val="ro-RO"/>
          <w:rPrChange w:id="1405" w:author="TCS" w:date="2025-10-13T18:48:00Z" w16du:dateUtc="2025-10-13T13:18:00Z">
            <w:rPr/>
          </w:rPrChange>
        </w:rPr>
        <w:t>și intervențiile</w:t>
      </w:r>
      <w:r w:rsidRPr="00C7100F">
        <w:rPr>
          <w:szCs w:val="22"/>
          <w:lang w:val="ro-RO"/>
        </w:rPr>
        <w:t xml:space="preserve"> </w:t>
      </w:r>
      <w:r w:rsidR="00482257" w:rsidRPr="00C7100F">
        <w:rPr>
          <w:szCs w:val="22"/>
          <w:lang w:val="ro-RO"/>
        </w:rPr>
        <w:t>de farmacovigilenţă necesare detaliate în PMR</w:t>
      </w:r>
      <w:r w:rsidR="00DE3202">
        <w:rPr>
          <w:szCs w:val="22"/>
          <w:lang w:val="ro-RO"/>
        </w:rPr>
        <w:t xml:space="preserve"> a</w:t>
      </w:r>
      <w:r>
        <w:rPr>
          <w:szCs w:val="22"/>
          <w:lang w:val="ro-RO"/>
        </w:rPr>
        <w:t>probat</w:t>
      </w:r>
      <w:r w:rsidR="00DE3202">
        <w:rPr>
          <w:szCs w:val="22"/>
          <w:lang w:val="ro-RO"/>
        </w:rPr>
        <w:t xml:space="preserve"> şi</w:t>
      </w:r>
      <w:r w:rsidR="00482257" w:rsidRPr="00C7100F">
        <w:rPr>
          <w:szCs w:val="22"/>
          <w:lang w:val="ro-RO"/>
        </w:rPr>
        <w:t xml:space="preserve"> prezentat în modulul 1.8.2 al autorizaţiei de punere pe piaţă şi orice actualizări ulterioare aprobate ale PMR.</w:t>
      </w:r>
    </w:p>
    <w:p w14:paraId="28EEB246" w14:textId="77777777" w:rsidR="0050711B" w:rsidRPr="00DF4E38" w:rsidRDefault="0050711B" w:rsidP="007F69A3">
      <w:pPr>
        <w:keepNext/>
        <w:keepLines/>
        <w:rPr>
          <w:color w:val="000000"/>
          <w:lang w:val="ro-RO"/>
        </w:rPr>
      </w:pPr>
    </w:p>
    <w:p w14:paraId="6839E0E6" w14:textId="77777777" w:rsidR="0050711B" w:rsidRPr="00DF4E38" w:rsidRDefault="00482257" w:rsidP="007A0F95">
      <w:pPr>
        <w:keepNext/>
        <w:keepLines/>
        <w:rPr>
          <w:color w:val="000000"/>
          <w:lang w:val="ro-RO"/>
        </w:rPr>
      </w:pPr>
      <w:r>
        <w:rPr>
          <w:color w:val="000000"/>
          <w:lang w:val="ro-RO"/>
        </w:rPr>
        <w:t>O</w:t>
      </w:r>
      <w:r w:rsidR="00131137" w:rsidRPr="00DF4E38">
        <w:rPr>
          <w:color w:val="000000"/>
          <w:lang w:val="ro-RO"/>
        </w:rPr>
        <w:t xml:space="preserve"> </w:t>
      </w:r>
      <w:r w:rsidR="00757534" w:rsidRPr="00DF4E38">
        <w:rPr>
          <w:color w:val="000000"/>
          <w:lang w:val="ro-RO"/>
        </w:rPr>
        <w:t>versiune actualizată a</w:t>
      </w:r>
      <w:r w:rsidR="0050711B" w:rsidRPr="00DF4E38">
        <w:rPr>
          <w:color w:val="000000"/>
          <w:lang w:val="ro-RO"/>
        </w:rPr>
        <w:t xml:space="preserve"> PMR trebuie depus</w:t>
      </w:r>
      <w:r w:rsidR="00757534" w:rsidRPr="00DF4E38">
        <w:rPr>
          <w:color w:val="000000"/>
          <w:lang w:val="ro-RO"/>
        </w:rPr>
        <w:t>ă</w:t>
      </w:r>
      <w:r w:rsidR="0050711B" w:rsidRPr="00DF4E38">
        <w:rPr>
          <w:color w:val="000000"/>
          <w:szCs w:val="22"/>
          <w:lang w:val="ro-RO"/>
        </w:rPr>
        <w:t>:</w:t>
      </w:r>
    </w:p>
    <w:p w14:paraId="0F75BD9C" w14:textId="77777777" w:rsidR="00482257" w:rsidRDefault="0050711B" w:rsidP="00482257">
      <w:pPr>
        <w:keepNext/>
        <w:keepLines/>
        <w:tabs>
          <w:tab w:val="left" w:pos="567"/>
        </w:tabs>
        <w:rPr>
          <w:lang w:val="ro-RO"/>
        </w:rPr>
      </w:pPr>
      <w:r w:rsidRPr="00DF4E38">
        <w:rPr>
          <w:color w:val="000000"/>
          <w:lang w:val="ro-RO"/>
        </w:rPr>
        <w:sym w:font="Symbol" w:char="F0B7"/>
      </w:r>
      <w:r w:rsidRPr="00DF4E38">
        <w:rPr>
          <w:color w:val="000000"/>
          <w:lang w:val="ro-RO"/>
        </w:rPr>
        <w:tab/>
      </w:r>
      <w:r w:rsidR="00482257" w:rsidRPr="00DF4E38">
        <w:rPr>
          <w:iCs/>
          <w:noProof/>
          <w:color w:val="000000"/>
          <w:lang w:val="ro-RO"/>
        </w:rPr>
        <w:t xml:space="preserve">la cererea </w:t>
      </w:r>
      <w:r w:rsidR="00482257" w:rsidRPr="00DF4E38">
        <w:rPr>
          <w:lang w:val="ro-RO"/>
        </w:rPr>
        <w:t xml:space="preserve">Agenţiei Europene </w:t>
      </w:r>
      <w:r w:rsidR="00482257">
        <w:rPr>
          <w:lang w:val="ro-RO"/>
        </w:rPr>
        <w:t>pentru</w:t>
      </w:r>
      <w:r w:rsidR="00482257" w:rsidRPr="00DF4E38">
        <w:rPr>
          <w:lang w:val="ro-RO"/>
        </w:rPr>
        <w:t xml:space="preserve"> Medicament</w:t>
      </w:r>
      <w:r w:rsidR="00482257">
        <w:rPr>
          <w:lang w:val="ro-RO"/>
        </w:rPr>
        <w:t>e</w:t>
      </w:r>
      <w:r w:rsidR="00482257" w:rsidRPr="00947C65">
        <w:rPr>
          <w:lang w:val="ro-RO"/>
        </w:rPr>
        <w:t>;</w:t>
      </w:r>
    </w:p>
    <w:p w14:paraId="32F7CC49" w14:textId="77777777" w:rsidR="00482257" w:rsidRDefault="00DD197F" w:rsidP="00DD197F">
      <w:pPr>
        <w:keepNext/>
        <w:keepLines/>
        <w:ind w:left="567" w:hanging="567"/>
        <w:rPr>
          <w:b/>
          <w:bCs/>
          <w:color w:val="000000"/>
          <w:szCs w:val="22"/>
          <w:lang w:val="ro-RO"/>
        </w:rPr>
      </w:pPr>
      <w:r w:rsidRPr="00DF4E38">
        <w:sym w:font="Symbol" w:char="F0B7"/>
      </w:r>
      <w:r w:rsidRPr="00DF4E38">
        <w:rPr>
          <w:lang w:val="ro-RO"/>
        </w:rPr>
        <w:tab/>
      </w:r>
      <w:r w:rsidR="00482257" w:rsidRPr="00C7100F">
        <w:rPr>
          <w:szCs w:val="22"/>
          <w:lang w:val="ro-RO"/>
        </w:rPr>
        <w:t>la modificarea sistemului de management al riscului, în special ca urmare a primirii de informaţii noi care pot duce la o schimbare semnificativă în raportul beneficiu/risc sau ca urmare a atingerii unui obiectiv important (de farmacovigilenţă sau de reducere la minimum a riscului).</w:t>
      </w:r>
    </w:p>
    <w:p w14:paraId="6764D25A" w14:textId="77777777" w:rsidR="008B658B" w:rsidRPr="00DF4E38" w:rsidRDefault="008B658B">
      <w:pPr>
        <w:rPr>
          <w:color w:val="000000"/>
          <w:szCs w:val="22"/>
          <w:lang w:val="ro-RO"/>
        </w:rPr>
      </w:pPr>
      <w:r w:rsidRPr="00DF4E38">
        <w:rPr>
          <w:noProof/>
          <w:color w:val="000000"/>
          <w:szCs w:val="22"/>
          <w:lang w:val="ro-RO"/>
        </w:rPr>
        <w:br w:type="page"/>
      </w:r>
    </w:p>
    <w:p w14:paraId="21E6ABA0" w14:textId="77777777" w:rsidR="008B658B" w:rsidRPr="00DF4E38" w:rsidRDefault="008B658B">
      <w:pPr>
        <w:rPr>
          <w:color w:val="000000"/>
          <w:szCs w:val="22"/>
          <w:lang w:val="ro-RO"/>
        </w:rPr>
      </w:pPr>
    </w:p>
    <w:p w14:paraId="2952E64E" w14:textId="77777777" w:rsidR="008B658B" w:rsidRPr="00DF4E38" w:rsidRDefault="008B658B">
      <w:pPr>
        <w:rPr>
          <w:b/>
          <w:bCs/>
          <w:color w:val="000000"/>
          <w:szCs w:val="22"/>
          <w:lang w:val="ro-RO"/>
        </w:rPr>
      </w:pPr>
    </w:p>
    <w:p w14:paraId="6C59F542" w14:textId="77777777" w:rsidR="008B658B" w:rsidRPr="00DF4E38" w:rsidRDefault="008B658B">
      <w:pPr>
        <w:rPr>
          <w:b/>
          <w:bCs/>
          <w:color w:val="000000"/>
          <w:szCs w:val="22"/>
          <w:lang w:val="ro-RO"/>
        </w:rPr>
      </w:pPr>
    </w:p>
    <w:p w14:paraId="5222C449" w14:textId="77777777" w:rsidR="008B658B" w:rsidRPr="00DF4E38" w:rsidRDefault="008B658B">
      <w:pPr>
        <w:rPr>
          <w:b/>
          <w:bCs/>
          <w:color w:val="000000"/>
          <w:szCs w:val="22"/>
          <w:lang w:val="ro-RO"/>
        </w:rPr>
      </w:pPr>
    </w:p>
    <w:p w14:paraId="1AD10029" w14:textId="77777777" w:rsidR="008B658B" w:rsidRPr="00DF4E38" w:rsidRDefault="008B658B">
      <w:pPr>
        <w:rPr>
          <w:b/>
          <w:bCs/>
          <w:color w:val="000000"/>
          <w:szCs w:val="22"/>
          <w:lang w:val="ro-RO"/>
        </w:rPr>
      </w:pPr>
    </w:p>
    <w:p w14:paraId="5EFFDDFD" w14:textId="77777777" w:rsidR="008B658B" w:rsidRPr="00DF4E38" w:rsidRDefault="008B658B">
      <w:pPr>
        <w:rPr>
          <w:b/>
          <w:bCs/>
          <w:color w:val="000000"/>
          <w:szCs w:val="22"/>
          <w:lang w:val="ro-RO"/>
        </w:rPr>
      </w:pPr>
    </w:p>
    <w:p w14:paraId="18F41C7D" w14:textId="77777777" w:rsidR="008B658B" w:rsidRPr="00DF4E38" w:rsidRDefault="008B658B">
      <w:pPr>
        <w:rPr>
          <w:b/>
          <w:bCs/>
          <w:color w:val="000000"/>
          <w:szCs w:val="22"/>
          <w:lang w:val="ro-RO"/>
        </w:rPr>
      </w:pPr>
    </w:p>
    <w:p w14:paraId="67F59843" w14:textId="77777777" w:rsidR="008B658B" w:rsidRPr="00DF4E38" w:rsidRDefault="008B658B">
      <w:pPr>
        <w:rPr>
          <w:b/>
          <w:bCs/>
          <w:color w:val="000000"/>
          <w:szCs w:val="22"/>
          <w:lang w:val="ro-RO"/>
        </w:rPr>
      </w:pPr>
    </w:p>
    <w:p w14:paraId="53DF2CAA" w14:textId="77777777" w:rsidR="008B658B" w:rsidRPr="00DF4E38" w:rsidRDefault="008B658B">
      <w:pPr>
        <w:rPr>
          <w:b/>
          <w:bCs/>
          <w:color w:val="000000"/>
          <w:szCs w:val="22"/>
          <w:lang w:val="ro-RO"/>
        </w:rPr>
      </w:pPr>
    </w:p>
    <w:p w14:paraId="33C145EF" w14:textId="77777777" w:rsidR="008B658B" w:rsidRPr="00DF4E38" w:rsidRDefault="008B658B">
      <w:pPr>
        <w:rPr>
          <w:b/>
          <w:bCs/>
          <w:color w:val="000000"/>
          <w:szCs w:val="22"/>
          <w:lang w:val="ro-RO"/>
        </w:rPr>
      </w:pPr>
    </w:p>
    <w:p w14:paraId="18A4A2F1" w14:textId="77777777" w:rsidR="008B658B" w:rsidRPr="00DF4E38" w:rsidRDefault="008B658B">
      <w:pPr>
        <w:rPr>
          <w:b/>
          <w:bCs/>
          <w:color w:val="000000"/>
          <w:szCs w:val="22"/>
          <w:lang w:val="ro-RO"/>
        </w:rPr>
      </w:pPr>
    </w:p>
    <w:p w14:paraId="7F0BA51B" w14:textId="77777777" w:rsidR="008B658B" w:rsidRPr="00DF4E38" w:rsidRDefault="008B658B">
      <w:pPr>
        <w:rPr>
          <w:b/>
          <w:bCs/>
          <w:color w:val="000000"/>
          <w:szCs w:val="22"/>
          <w:lang w:val="ro-RO"/>
        </w:rPr>
      </w:pPr>
    </w:p>
    <w:p w14:paraId="7CC9E76E" w14:textId="77777777" w:rsidR="008B658B" w:rsidRPr="00DF4E38" w:rsidRDefault="008B658B">
      <w:pPr>
        <w:rPr>
          <w:b/>
          <w:bCs/>
          <w:color w:val="000000"/>
          <w:szCs w:val="22"/>
          <w:lang w:val="ro-RO"/>
        </w:rPr>
      </w:pPr>
    </w:p>
    <w:p w14:paraId="68C05315" w14:textId="77777777" w:rsidR="008B658B" w:rsidRPr="00DF4E38" w:rsidRDefault="008B658B">
      <w:pPr>
        <w:rPr>
          <w:b/>
          <w:bCs/>
          <w:color w:val="000000"/>
          <w:szCs w:val="22"/>
          <w:lang w:val="ro-RO"/>
        </w:rPr>
      </w:pPr>
    </w:p>
    <w:p w14:paraId="35402AAA" w14:textId="77777777" w:rsidR="008B658B" w:rsidRPr="00DF4E38" w:rsidRDefault="008B658B">
      <w:pPr>
        <w:rPr>
          <w:b/>
          <w:bCs/>
          <w:color w:val="000000"/>
          <w:szCs w:val="22"/>
          <w:lang w:val="ro-RO"/>
        </w:rPr>
      </w:pPr>
    </w:p>
    <w:p w14:paraId="79B19405" w14:textId="77777777" w:rsidR="008B658B" w:rsidRPr="00DF4E38" w:rsidRDefault="008B658B">
      <w:pPr>
        <w:rPr>
          <w:b/>
          <w:bCs/>
          <w:color w:val="000000"/>
          <w:szCs w:val="22"/>
          <w:lang w:val="ro-RO"/>
        </w:rPr>
      </w:pPr>
    </w:p>
    <w:p w14:paraId="2C8882F9" w14:textId="77777777" w:rsidR="008B658B" w:rsidRPr="00DF4E38" w:rsidRDefault="008B658B">
      <w:pPr>
        <w:rPr>
          <w:b/>
          <w:bCs/>
          <w:color w:val="000000"/>
          <w:szCs w:val="22"/>
          <w:lang w:val="ro-RO"/>
        </w:rPr>
      </w:pPr>
    </w:p>
    <w:p w14:paraId="0C154761" w14:textId="77777777" w:rsidR="008B658B" w:rsidRPr="00DF4E38" w:rsidRDefault="008B658B">
      <w:pPr>
        <w:rPr>
          <w:b/>
          <w:bCs/>
          <w:color w:val="000000"/>
          <w:szCs w:val="22"/>
          <w:lang w:val="ro-RO"/>
        </w:rPr>
      </w:pPr>
    </w:p>
    <w:p w14:paraId="275FFB34" w14:textId="77777777" w:rsidR="008B658B" w:rsidRPr="00DF4E38" w:rsidRDefault="008B658B">
      <w:pPr>
        <w:rPr>
          <w:b/>
          <w:bCs/>
          <w:color w:val="000000"/>
          <w:szCs w:val="22"/>
          <w:lang w:val="ro-RO"/>
        </w:rPr>
      </w:pPr>
    </w:p>
    <w:p w14:paraId="2834BEC0" w14:textId="77777777" w:rsidR="008B658B" w:rsidRPr="00DF4E38" w:rsidRDefault="008B658B">
      <w:pPr>
        <w:rPr>
          <w:b/>
          <w:bCs/>
          <w:color w:val="000000"/>
          <w:szCs w:val="22"/>
          <w:lang w:val="ro-RO"/>
        </w:rPr>
      </w:pPr>
    </w:p>
    <w:p w14:paraId="0A86A2D2" w14:textId="77777777" w:rsidR="008B658B" w:rsidRPr="00DF4E38" w:rsidRDefault="008B658B">
      <w:pPr>
        <w:rPr>
          <w:b/>
          <w:bCs/>
          <w:color w:val="000000"/>
          <w:szCs w:val="22"/>
          <w:lang w:val="ro-RO"/>
        </w:rPr>
      </w:pPr>
    </w:p>
    <w:p w14:paraId="6A21084F" w14:textId="77777777" w:rsidR="008B658B" w:rsidRDefault="008B658B">
      <w:pPr>
        <w:rPr>
          <w:b/>
          <w:bCs/>
          <w:color w:val="000000"/>
          <w:szCs w:val="22"/>
          <w:lang w:val="ro-RO"/>
        </w:rPr>
      </w:pPr>
    </w:p>
    <w:p w14:paraId="73ECC3F2" w14:textId="77777777" w:rsidR="00B43E12" w:rsidRPr="00DF4E38" w:rsidRDefault="00B43E12">
      <w:pPr>
        <w:rPr>
          <w:b/>
          <w:bCs/>
          <w:color w:val="000000"/>
          <w:szCs w:val="22"/>
          <w:lang w:val="ro-RO"/>
        </w:rPr>
      </w:pPr>
    </w:p>
    <w:p w14:paraId="1048BD7B" w14:textId="77777777" w:rsidR="008B658B" w:rsidRPr="00DF4E38" w:rsidRDefault="008B658B" w:rsidP="00DD68A2">
      <w:pPr>
        <w:jc w:val="center"/>
        <w:outlineLvl w:val="0"/>
        <w:rPr>
          <w:b/>
          <w:bCs/>
          <w:color w:val="000000"/>
          <w:szCs w:val="22"/>
          <w:lang w:val="ro-RO"/>
        </w:rPr>
      </w:pPr>
      <w:r w:rsidRPr="00DF4E38">
        <w:rPr>
          <w:b/>
          <w:bCs/>
          <w:color w:val="000000"/>
          <w:szCs w:val="22"/>
          <w:lang w:val="ro-RO"/>
        </w:rPr>
        <w:t>ANEXA III</w:t>
      </w:r>
    </w:p>
    <w:p w14:paraId="5199D80C" w14:textId="77777777" w:rsidR="008B658B" w:rsidRPr="00DF4E38" w:rsidRDefault="008B658B">
      <w:pPr>
        <w:jc w:val="center"/>
        <w:rPr>
          <w:b/>
          <w:bCs/>
          <w:color w:val="000000"/>
          <w:szCs w:val="22"/>
          <w:lang w:val="ro-RO"/>
        </w:rPr>
      </w:pPr>
    </w:p>
    <w:p w14:paraId="16021F53" w14:textId="77777777" w:rsidR="008B658B" w:rsidRPr="00DF4E38" w:rsidRDefault="008B658B" w:rsidP="00DD68A2">
      <w:pPr>
        <w:jc w:val="center"/>
        <w:outlineLvl w:val="0"/>
        <w:rPr>
          <w:b/>
          <w:bCs/>
          <w:color w:val="000000"/>
          <w:szCs w:val="22"/>
          <w:lang w:val="ro-RO"/>
        </w:rPr>
      </w:pPr>
      <w:r w:rsidRPr="00DF4E38">
        <w:rPr>
          <w:b/>
          <w:bCs/>
          <w:color w:val="000000"/>
          <w:szCs w:val="22"/>
          <w:lang w:val="ro-RO"/>
        </w:rPr>
        <w:t>ETICHETAREA ŞI PROSPECTUL</w:t>
      </w:r>
    </w:p>
    <w:p w14:paraId="6A787A42" w14:textId="77777777" w:rsidR="008B658B" w:rsidRPr="00DF4E38" w:rsidRDefault="008B658B">
      <w:pPr>
        <w:jc w:val="center"/>
        <w:rPr>
          <w:b/>
          <w:bCs/>
          <w:color w:val="000000"/>
          <w:szCs w:val="22"/>
          <w:lang w:val="ro-RO"/>
        </w:rPr>
      </w:pPr>
    </w:p>
    <w:p w14:paraId="2AF71E47" w14:textId="77777777" w:rsidR="008B658B" w:rsidRPr="00DF4E38" w:rsidRDefault="008B658B">
      <w:pPr>
        <w:jc w:val="center"/>
        <w:rPr>
          <w:noProof/>
          <w:color w:val="000000"/>
          <w:szCs w:val="22"/>
          <w:lang w:val="ro-RO"/>
        </w:rPr>
      </w:pPr>
      <w:r w:rsidRPr="00DF4E38">
        <w:rPr>
          <w:b/>
          <w:bCs/>
          <w:color w:val="000000"/>
          <w:szCs w:val="22"/>
          <w:lang w:val="ro-RO"/>
        </w:rPr>
        <w:br w:type="page"/>
      </w:r>
    </w:p>
    <w:p w14:paraId="65515DA3" w14:textId="77777777" w:rsidR="008B658B" w:rsidRPr="00DF4E38" w:rsidRDefault="008B658B">
      <w:pPr>
        <w:jc w:val="center"/>
        <w:rPr>
          <w:noProof/>
          <w:color w:val="000000"/>
          <w:szCs w:val="22"/>
          <w:lang w:val="ro-RO"/>
        </w:rPr>
      </w:pPr>
    </w:p>
    <w:p w14:paraId="7D8219DE" w14:textId="77777777" w:rsidR="008B658B" w:rsidRPr="00DF4E38" w:rsidRDefault="008B658B">
      <w:pPr>
        <w:jc w:val="center"/>
        <w:rPr>
          <w:noProof/>
          <w:color w:val="000000"/>
          <w:szCs w:val="22"/>
          <w:lang w:val="ro-RO"/>
        </w:rPr>
      </w:pPr>
    </w:p>
    <w:p w14:paraId="032749D2" w14:textId="77777777" w:rsidR="008B658B" w:rsidRPr="00DF4E38" w:rsidRDefault="008B658B">
      <w:pPr>
        <w:jc w:val="center"/>
        <w:rPr>
          <w:noProof/>
          <w:color w:val="000000"/>
          <w:szCs w:val="22"/>
          <w:lang w:val="ro-RO"/>
        </w:rPr>
      </w:pPr>
    </w:p>
    <w:p w14:paraId="1547AD9F" w14:textId="77777777" w:rsidR="008B658B" w:rsidRPr="00DF4E38" w:rsidRDefault="008B658B">
      <w:pPr>
        <w:jc w:val="center"/>
        <w:rPr>
          <w:noProof/>
          <w:color w:val="000000"/>
          <w:szCs w:val="22"/>
          <w:lang w:val="ro-RO"/>
        </w:rPr>
      </w:pPr>
    </w:p>
    <w:p w14:paraId="79DC664E" w14:textId="77777777" w:rsidR="008B658B" w:rsidRPr="00DF4E38" w:rsidRDefault="008B658B">
      <w:pPr>
        <w:jc w:val="center"/>
        <w:rPr>
          <w:noProof/>
          <w:color w:val="000000"/>
          <w:szCs w:val="22"/>
          <w:lang w:val="ro-RO"/>
        </w:rPr>
      </w:pPr>
    </w:p>
    <w:p w14:paraId="174DC25D" w14:textId="77777777" w:rsidR="008B658B" w:rsidRPr="00DF4E38" w:rsidRDefault="008B658B">
      <w:pPr>
        <w:jc w:val="center"/>
        <w:rPr>
          <w:noProof/>
          <w:color w:val="000000"/>
          <w:szCs w:val="22"/>
          <w:lang w:val="ro-RO"/>
        </w:rPr>
      </w:pPr>
    </w:p>
    <w:p w14:paraId="1D261F5D" w14:textId="77777777" w:rsidR="008B658B" w:rsidRPr="00DF4E38" w:rsidRDefault="008B658B">
      <w:pPr>
        <w:jc w:val="center"/>
        <w:rPr>
          <w:noProof/>
          <w:color w:val="000000"/>
          <w:szCs w:val="22"/>
          <w:lang w:val="ro-RO"/>
        </w:rPr>
      </w:pPr>
    </w:p>
    <w:p w14:paraId="5A8DE164" w14:textId="77777777" w:rsidR="008B658B" w:rsidRPr="00DF4E38" w:rsidRDefault="008B658B">
      <w:pPr>
        <w:jc w:val="center"/>
        <w:rPr>
          <w:noProof/>
          <w:color w:val="000000"/>
          <w:szCs w:val="22"/>
          <w:lang w:val="ro-RO"/>
        </w:rPr>
      </w:pPr>
    </w:p>
    <w:p w14:paraId="100C926C" w14:textId="77777777" w:rsidR="008B658B" w:rsidRPr="00DF4E38" w:rsidRDefault="008B658B">
      <w:pPr>
        <w:jc w:val="center"/>
        <w:rPr>
          <w:noProof/>
          <w:color w:val="000000"/>
          <w:szCs w:val="22"/>
          <w:lang w:val="ro-RO"/>
        </w:rPr>
      </w:pPr>
    </w:p>
    <w:p w14:paraId="4D59EB96" w14:textId="77777777" w:rsidR="008B658B" w:rsidRPr="00DF4E38" w:rsidRDefault="008B658B">
      <w:pPr>
        <w:jc w:val="center"/>
        <w:rPr>
          <w:noProof/>
          <w:color w:val="000000"/>
          <w:szCs w:val="22"/>
          <w:lang w:val="ro-RO"/>
        </w:rPr>
      </w:pPr>
    </w:p>
    <w:p w14:paraId="0DAFB5BB" w14:textId="77777777" w:rsidR="008B658B" w:rsidRPr="00DF4E38" w:rsidRDefault="008B658B">
      <w:pPr>
        <w:jc w:val="center"/>
        <w:rPr>
          <w:noProof/>
          <w:color w:val="000000"/>
          <w:szCs w:val="22"/>
          <w:lang w:val="ro-RO"/>
        </w:rPr>
      </w:pPr>
    </w:p>
    <w:p w14:paraId="28DB916A" w14:textId="77777777" w:rsidR="008B658B" w:rsidRPr="00DF4E38" w:rsidRDefault="008B658B">
      <w:pPr>
        <w:jc w:val="center"/>
        <w:rPr>
          <w:noProof/>
          <w:color w:val="000000"/>
          <w:szCs w:val="22"/>
          <w:lang w:val="ro-RO"/>
        </w:rPr>
      </w:pPr>
    </w:p>
    <w:p w14:paraId="0A66581E" w14:textId="77777777" w:rsidR="008B658B" w:rsidRPr="00DF4E38" w:rsidRDefault="008B658B">
      <w:pPr>
        <w:jc w:val="center"/>
        <w:rPr>
          <w:noProof/>
          <w:color w:val="000000"/>
          <w:szCs w:val="22"/>
          <w:lang w:val="ro-RO"/>
        </w:rPr>
      </w:pPr>
    </w:p>
    <w:p w14:paraId="134F2AC0" w14:textId="77777777" w:rsidR="008B658B" w:rsidRPr="00DF4E38" w:rsidRDefault="008B658B">
      <w:pPr>
        <w:jc w:val="center"/>
        <w:rPr>
          <w:noProof/>
          <w:color w:val="000000"/>
          <w:szCs w:val="22"/>
          <w:lang w:val="ro-RO"/>
        </w:rPr>
      </w:pPr>
    </w:p>
    <w:p w14:paraId="5F27D5E6" w14:textId="77777777" w:rsidR="008B658B" w:rsidRPr="00DF4E38" w:rsidRDefault="008B658B">
      <w:pPr>
        <w:jc w:val="center"/>
        <w:rPr>
          <w:noProof/>
          <w:color w:val="000000"/>
          <w:szCs w:val="22"/>
          <w:lang w:val="ro-RO"/>
        </w:rPr>
      </w:pPr>
    </w:p>
    <w:p w14:paraId="1645C3B4" w14:textId="77777777" w:rsidR="008B658B" w:rsidRPr="00DF4E38" w:rsidRDefault="008B658B">
      <w:pPr>
        <w:jc w:val="center"/>
        <w:rPr>
          <w:noProof/>
          <w:color w:val="000000"/>
          <w:szCs w:val="22"/>
          <w:lang w:val="ro-RO"/>
        </w:rPr>
      </w:pPr>
    </w:p>
    <w:p w14:paraId="0D71A07E" w14:textId="77777777" w:rsidR="008B658B" w:rsidRPr="00DF4E38" w:rsidRDefault="008B658B">
      <w:pPr>
        <w:jc w:val="center"/>
        <w:rPr>
          <w:noProof/>
          <w:color w:val="000000"/>
          <w:szCs w:val="22"/>
          <w:lang w:val="ro-RO"/>
        </w:rPr>
      </w:pPr>
    </w:p>
    <w:p w14:paraId="5B26BBEB" w14:textId="77777777" w:rsidR="008B658B" w:rsidRPr="00DF4E38" w:rsidRDefault="008B658B">
      <w:pPr>
        <w:jc w:val="center"/>
        <w:rPr>
          <w:noProof/>
          <w:color w:val="000000"/>
          <w:szCs w:val="22"/>
          <w:lang w:val="ro-RO"/>
        </w:rPr>
      </w:pPr>
    </w:p>
    <w:p w14:paraId="7803FE69" w14:textId="77777777" w:rsidR="008B658B" w:rsidRPr="00DF4E38" w:rsidRDefault="008B658B">
      <w:pPr>
        <w:jc w:val="center"/>
        <w:rPr>
          <w:noProof/>
          <w:color w:val="000000"/>
          <w:szCs w:val="22"/>
          <w:lang w:val="ro-RO"/>
        </w:rPr>
      </w:pPr>
    </w:p>
    <w:p w14:paraId="4C43EC64" w14:textId="77777777" w:rsidR="008B658B" w:rsidRPr="00DF4E38" w:rsidRDefault="008B658B">
      <w:pPr>
        <w:jc w:val="center"/>
        <w:rPr>
          <w:noProof/>
          <w:color w:val="000000"/>
          <w:szCs w:val="22"/>
          <w:lang w:val="ro-RO"/>
        </w:rPr>
      </w:pPr>
    </w:p>
    <w:p w14:paraId="64D0A80B" w14:textId="77777777" w:rsidR="008B658B" w:rsidRPr="00DF4E38" w:rsidRDefault="008B658B">
      <w:pPr>
        <w:jc w:val="center"/>
        <w:rPr>
          <w:noProof/>
          <w:color w:val="000000"/>
          <w:szCs w:val="22"/>
          <w:lang w:val="ro-RO"/>
        </w:rPr>
      </w:pPr>
    </w:p>
    <w:p w14:paraId="33CBA788" w14:textId="77777777" w:rsidR="008B658B" w:rsidRDefault="008B658B">
      <w:pPr>
        <w:jc w:val="center"/>
        <w:rPr>
          <w:noProof/>
          <w:color w:val="000000"/>
          <w:szCs w:val="22"/>
          <w:lang w:val="ro-RO"/>
        </w:rPr>
      </w:pPr>
    </w:p>
    <w:p w14:paraId="792D6BD5" w14:textId="77777777" w:rsidR="00554ADC" w:rsidRPr="00DF4E38" w:rsidRDefault="00554ADC">
      <w:pPr>
        <w:jc w:val="center"/>
        <w:rPr>
          <w:noProof/>
          <w:color w:val="000000"/>
          <w:szCs w:val="22"/>
          <w:lang w:val="ro-RO"/>
        </w:rPr>
      </w:pPr>
    </w:p>
    <w:p w14:paraId="26E6D7B6" w14:textId="77777777" w:rsidR="008B658B" w:rsidRPr="00DF4E38" w:rsidRDefault="008B658B" w:rsidP="005C75EE">
      <w:pPr>
        <w:pStyle w:val="Annex"/>
        <w:rPr>
          <w:color w:val="000000"/>
          <w:lang w:val="ro-RO"/>
        </w:rPr>
      </w:pPr>
      <w:r w:rsidRPr="00DF4E38">
        <w:rPr>
          <w:color w:val="000000"/>
          <w:lang w:val="ro-RO"/>
        </w:rPr>
        <w:t>A.</w:t>
      </w:r>
      <w:r w:rsidR="00370F05">
        <w:rPr>
          <w:color w:val="000000"/>
          <w:lang w:val="ro-RO"/>
        </w:rPr>
        <w:t xml:space="preserve"> </w:t>
      </w:r>
      <w:r w:rsidRPr="00DF4E38">
        <w:rPr>
          <w:color w:val="000000"/>
          <w:lang w:val="ro-RO"/>
        </w:rPr>
        <w:t>ETICHETAREA</w:t>
      </w:r>
    </w:p>
    <w:p w14:paraId="00EE29A7" w14:textId="77777777" w:rsidR="008B658B" w:rsidRPr="00DF4E38" w:rsidRDefault="008B658B">
      <w:pPr>
        <w:jc w:val="center"/>
        <w:rPr>
          <w:b/>
          <w:bCs/>
          <w:color w:val="000000"/>
          <w:szCs w:val="22"/>
          <w:lang w:val="ro-RO"/>
        </w:rPr>
      </w:pPr>
      <w:r w:rsidRPr="00DF4E38">
        <w:rPr>
          <w:b/>
          <w:bCs/>
          <w:color w:val="000000"/>
          <w:szCs w:val="22"/>
          <w:lang w:val="ro-RO"/>
        </w:rPr>
        <w:br w:type="page"/>
      </w:r>
    </w:p>
    <w:p w14:paraId="4BC0988D" w14:textId="77777777" w:rsidR="008B658B" w:rsidRPr="00DF4E38" w:rsidRDefault="008B658B" w:rsidP="00DD68A2">
      <w:pPr>
        <w:pBdr>
          <w:top w:val="single" w:sz="4" w:space="1" w:color="auto"/>
          <w:left w:val="single" w:sz="4" w:space="4" w:color="auto"/>
          <w:bottom w:val="single" w:sz="4" w:space="1" w:color="auto"/>
          <w:right w:val="single" w:sz="4" w:space="4" w:color="auto"/>
        </w:pBdr>
        <w:outlineLvl w:val="0"/>
        <w:rPr>
          <w:b/>
          <w:color w:val="000000"/>
          <w:szCs w:val="22"/>
          <w:lang w:val="ro-RO"/>
        </w:rPr>
      </w:pPr>
      <w:r w:rsidRPr="00DF4E38">
        <w:rPr>
          <w:b/>
          <w:color w:val="000000"/>
          <w:szCs w:val="22"/>
          <w:lang w:val="ro-RO"/>
        </w:rPr>
        <w:t>INFORMAŢII CARE TREBUIE SĂ APARĂ PE AMBALAJUL SECUNDAR</w:t>
      </w:r>
    </w:p>
    <w:p w14:paraId="36A92B7F" w14:textId="77777777" w:rsidR="008B658B" w:rsidRPr="00DF4E38" w:rsidRDefault="008B658B">
      <w:pPr>
        <w:pBdr>
          <w:top w:val="single" w:sz="4" w:space="1" w:color="auto"/>
          <w:left w:val="single" w:sz="4" w:space="4" w:color="auto"/>
          <w:bottom w:val="single" w:sz="4" w:space="1" w:color="auto"/>
          <w:right w:val="single" w:sz="4" w:space="4" w:color="auto"/>
        </w:pBdr>
        <w:rPr>
          <w:b/>
          <w:color w:val="000000"/>
          <w:szCs w:val="22"/>
          <w:lang w:val="ro-RO"/>
        </w:rPr>
      </w:pPr>
    </w:p>
    <w:p w14:paraId="12F67703" w14:textId="77777777" w:rsidR="008B658B" w:rsidRPr="00DF4E38" w:rsidRDefault="008B658B" w:rsidP="00DD68A2">
      <w:pPr>
        <w:pBdr>
          <w:top w:val="single" w:sz="4" w:space="1" w:color="auto"/>
          <w:left w:val="single" w:sz="4" w:space="4" w:color="auto"/>
          <w:bottom w:val="single" w:sz="4" w:space="1" w:color="auto"/>
          <w:right w:val="single" w:sz="4" w:space="4" w:color="auto"/>
        </w:pBdr>
        <w:outlineLvl w:val="0"/>
        <w:rPr>
          <w:b/>
          <w:color w:val="000000"/>
          <w:szCs w:val="22"/>
          <w:lang w:val="ro-RO"/>
        </w:rPr>
      </w:pPr>
      <w:r w:rsidRPr="00DF4E38">
        <w:rPr>
          <w:b/>
          <w:color w:val="000000"/>
          <w:szCs w:val="22"/>
          <w:lang w:val="ro-RO"/>
        </w:rPr>
        <w:t>CUTIE</w:t>
      </w:r>
    </w:p>
    <w:p w14:paraId="144079B2" w14:textId="77777777" w:rsidR="008B658B" w:rsidRPr="00DF4E38" w:rsidRDefault="008B658B">
      <w:pPr>
        <w:rPr>
          <w:b/>
          <w:color w:val="000000"/>
          <w:szCs w:val="22"/>
          <w:lang w:val="ro-RO"/>
        </w:rPr>
      </w:pPr>
    </w:p>
    <w:p w14:paraId="08895FB5" w14:textId="77777777" w:rsidR="008B658B" w:rsidRPr="00DF4E38" w:rsidRDefault="008B658B">
      <w:pPr>
        <w:rPr>
          <w:b/>
          <w:color w:val="000000"/>
          <w:szCs w:val="22"/>
          <w:lang w:val="ro-RO"/>
        </w:rPr>
      </w:pPr>
    </w:p>
    <w:p w14:paraId="19296585" w14:textId="77777777" w:rsidR="008B658B" w:rsidRPr="00DF4E38" w:rsidRDefault="008B658B">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DF4E38">
        <w:rPr>
          <w:b/>
          <w:color w:val="000000"/>
          <w:szCs w:val="22"/>
          <w:lang w:val="ro-RO"/>
        </w:rPr>
        <w:t>1.</w:t>
      </w:r>
      <w:r w:rsidRPr="00DF4E38">
        <w:rPr>
          <w:b/>
          <w:color w:val="000000"/>
          <w:szCs w:val="22"/>
          <w:lang w:val="ro-RO"/>
        </w:rPr>
        <w:tab/>
        <w:t>DENUMIREA COMERCIALĂ A MEDICAMENTULUI</w:t>
      </w:r>
    </w:p>
    <w:p w14:paraId="64284CB9" w14:textId="77777777" w:rsidR="008B658B" w:rsidRPr="00DF4E38" w:rsidRDefault="008B658B">
      <w:pPr>
        <w:rPr>
          <w:b/>
          <w:caps/>
          <w:color w:val="000000"/>
          <w:szCs w:val="22"/>
          <w:lang w:val="ro-RO"/>
        </w:rPr>
      </w:pPr>
    </w:p>
    <w:p w14:paraId="791431E4" w14:textId="77777777" w:rsidR="008B658B" w:rsidRPr="00DF4E38" w:rsidRDefault="008B658B" w:rsidP="00DD68A2">
      <w:pPr>
        <w:outlineLvl w:val="0"/>
        <w:rPr>
          <w:color w:val="000000"/>
          <w:szCs w:val="22"/>
          <w:lang w:val="ro-RO"/>
        </w:rPr>
      </w:pPr>
      <w:r w:rsidRPr="00DF4E38">
        <w:rPr>
          <w:color w:val="000000"/>
          <w:szCs w:val="22"/>
          <w:lang w:val="ro-RO"/>
        </w:rPr>
        <w:t>Herceptin 150</w:t>
      </w:r>
      <w:r w:rsidR="0019772D" w:rsidRPr="00DF4E38">
        <w:rPr>
          <w:color w:val="000000"/>
          <w:szCs w:val="22"/>
          <w:lang w:val="ro-RO"/>
        </w:rPr>
        <w:t> mg</w:t>
      </w:r>
      <w:r w:rsidRPr="00DF4E38">
        <w:rPr>
          <w:b/>
          <w:color w:val="000000"/>
          <w:szCs w:val="22"/>
          <w:lang w:val="ro-RO"/>
        </w:rPr>
        <w:t xml:space="preserve"> </w:t>
      </w:r>
      <w:r w:rsidRPr="00DF4E38">
        <w:rPr>
          <w:color w:val="000000"/>
          <w:szCs w:val="22"/>
          <w:lang w:val="ro-RO"/>
        </w:rPr>
        <w:t>pulbere pentru concentrat pentru soluţie perfuzabilă</w:t>
      </w:r>
    </w:p>
    <w:p w14:paraId="16CAEC1F" w14:textId="77777777" w:rsidR="008B658B" w:rsidRPr="00DF4E38" w:rsidRDefault="009E441F">
      <w:pPr>
        <w:rPr>
          <w:color w:val="000000"/>
          <w:szCs w:val="22"/>
          <w:lang w:val="ro-RO"/>
        </w:rPr>
      </w:pPr>
      <w:r>
        <w:rPr>
          <w:color w:val="000000"/>
          <w:szCs w:val="22"/>
          <w:lang w:val="ro-RO"/>
        </w:rPr>
        <w:t>t</w:t>
      </w:r>
      <w:r w:rsidR="008B658B" w:rsidRPr="00DF4E38">
        <w:rPr>
          <w:color w:val="000000"/>
          <w:szCs w:val="22"/>
          <w:lang w:val="ro-RO"/>
        </w:rPr>
        <w:t>rastuzumab</w:t>
      </w:r>
    </w:p>
    <w:p w14:paraId="01D11125" w14:textId="77777777" w:rsidR="008B658B" w:rsidRPr="00DF4E38" w:rsidRDefault="008B658B">
      <w:pPr>
        <w:rPr>
          <w:color w:val="000000"/>
          <w:szCs w:val="22"/>
          <w:lang w:val="ro-RO"/>
        </w:rPr>
      </w:pPr>
    </w:p>
    <w:p w14:paraId="4C8B6E8A" w14:textId="77777777" w:rsidR="008B658B" w:rsidRPr="00DF4E38" w:rsidRDefault="008B658B">
      <w:pPr>
        <w:rPr>
          <w:color w:val="000000"/>
          <w:szCs w:val="22"/>
          <w:lang w:val="ro-RO"/>
        </w:rPr>
      </w:pPr>
    </w:p>
    <w:p w14:paraId="1C1C8385" w14:textId="77777777" w:rsidR="008B658B" w:rsidRPr="00DF4E38" w:rsidRDefault="008B658B">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DF4E38">
        <w:rPr>
          <w:b/>
          <w:caps/>
          <w:color w:val="000000"/>
          <w:szCs w:val="22"/>
          <w:lang w:val="ro-RO"/>
        </w:rPr>
        <w:t>2.</w:t>
      </w:r>
      <w:r w:rsidRPr="00DF4E38">
        <w:rPr>
          <w:b/>
          <w:caps/>
          <w:color w:val="000000"/>
          <w:szCs w:val="22"/>
          <w:lang w:val="ro-RO"/>
        </w:rPr>
        <w:tab/>
      </w:r>
      <w:r w:rsidRPr="00DF4E38">
        <w:rPr>
          <w:b/>
          <w:color w:val="000000"/>
          <w:szCs w:val="22"/>
          <w:lang w:val="ro-RO"/>
        </w:rPr>
        <w:t>DECLARAREA</w:t>
      </w:r>
      <w:r w:rsidRPr="00DF4E38">
        <w:rPr>
          <w:b/>
          <w:caps/>
          <w:color w:val="000000"/>
          <w:szCs w:val="22"/>
          <w:lang w:val="ro-RO"/>
        </w:rPr>
        <w:t xml:space="preserve"> SUBSTAN</w:t>
      </w:r>
      <w:r w:rsidRPr="00DF4E38">
        <w:rPr>
          <w:b/>
          <w:color w:val="000000"/>
          <w:szCs w:val="22"/>
          <w:lang w:val="ro-RO"/>
        </w:rPr>
        <w:t xml:space="preserve">ŢEI(LOR) ACTIVE </w:t>
      </w:r>
    </w:p>
    <w:p w14:paraId="0CEE5891" w14:textId="77777777" w:rsidR="008B658B" w:rsidRPr="00DF4E38" w:rsidRDefault="008B658B">
      <w:pPr>
        <w:rPr>
          <w:color w:val="000000"/>
          <w:szCs w:val="22"/>
          <w:lang w:val="ro-RO"/>
        </w:rPr>
      </w:pPr>
    </w:p>
    <w:p w14:paraId="2EC85E96" w14:textId="77777777" w:rsidR="008B658B" w:rsidRPr="00DF4E38" w:rsidRDefault="008B658B">
      <w:pPr>
        <w:rPr>
          <w:b/>
          <w:color w:val="000000"/>
          <w:szCs w:val="22"/>
          <w:lang w:val="ro-RO"/>
        </w:rPr>
      </w:pPr>
      <w:r w:rsidRPr="00DF4E38">
        <w:rPr>
          <w:color w:val="000000"/>
          <w:szCs w:val="22"/>
          <w:lang w:val="ro-RO"/>
        </w:rPr>
        <w:t>Un flacon conţine trastuzumab 150 mg. După reconstituire, 1</w:t>
      </w:r>
      <w:r w:rsidR="0019772D" w:rsidRPr="00DF4E38">
        <w:rPr>
          <w:color w:val="000000"/>
          <w:szCs w:val="22"/>
          <w:lang w:val="ro-RO"/>
        </w:rPr>
        <w:t> ml</w:t>
      </w:r>
      <w:r w:rsidRPr="00DF4E38">
        <w:rPr>
          <w:color w:val="000000"/>
          <w:szCs w:val="22"/>
          <w:lang w:val="ro-RO"/>
        </w:rPr>
        <w:t xml:space="preserve"> concentrat conţine trastuzumab 21 mg</w:t>
      </w:r>
      <w:r w:rsidRPr="00636FE2">
        <w:rPr>
          <w:bCs/>
          <w:color w:val="000000"/>
          <w:szCs w:val="22"/>
          <w:lang w:val="ro-RO"/>
          <w:rPrChange w:id="1406" w:author="Author">
            <w:rPr>
              <w:b/>
              <w:color w:val="000000"/>
              <w:szCs w:val="22"/>
              <w:lang w:val="ro-RO"/>
            </w:rPr>
          </w:rPrChange>
        </w:rPr>
        <w:t>.</w:t>
      </w:r>
      <w:r w:rsidRPr="00DF4E38">
        <w:rPr>
          <w:b/>
          <w:color w:val="000000"/>
          <w:szCs w:val="22"/>
          <w:lang w:val="ro-RO"/>
        </w:rPr>
        <w:t xml:space="preserve"> </w:t>
      </w:r>
    </w:p>
    <w:p w14:paraId="57E164E7" w14:textId="77777777" w:rsidR="008B658B" w:rsidRPr="00DF4E38" w:rsidRDefault="008B658B">
      <w:pPr>
        <w:rPr>
          <w:color w:val="000000"/>
          <w:szCs w:val="22"/>
          <w:lang w:val="ro-RO"/>
        </w:rPr>
      </w:pPr>
    </w:p>
    <w:p w14:paraId="7CE8C589" w14:textId="77777777" w:rsidR="008B658B" w:rsidRPr="00DF4E38" w:rsidRDefault="008B658B">
      <w:pPr>
        <w:rPr>
          <w:color w:val="000000"/>
          <w:szCs w:val="22"/>
          <w:lang w:val="ro-RO"/>
        </w:rPr>
      </w:pPr>
    </w:p>
    <w:p w14:paraId="08EF0DE3" w14:textId="77777777" w:rsidR="008B658B" w:rsidRPr="00DF4E38" w:rsidRDefault="008B658B">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DF4E38">
        <w:rPr>
          <w:b/>
          <w:color w:val="000000"/>
          <w:szCs w:val="22"/>
          <w:lang w:val="ro-RO"/>
        </w:rPr>
        <w:t>3.</w:t>
      </w:r>
      <w:r w:rsidRPr="00DF4E38">
        <w:rPr>
          <w:b/>
          <w:color w:val="000000"/>
          <w:szCs w:val="22"/>
          <w:lang w:val="ro-RO"/>
        </w:rPr>
        <w:tab/>
        <w:t>LISTA EXCIPIENŢILOR</w:t>
      </w:r>
    </w:p>
    <w:p w14:paraId="55F46D58" w14:textId="77777777" w:rsidR="008B658B" w:rsidRPr="00DF4E38" w:rsidRDefault="008B658B">
      <w:pPr>
        <w:rPr>
          <w:color w:val="000000"/>
          <w:szCs w:val="22"/>
          <w:lang w:val="ro-RO"/>
        </w:rPr>
      </w:pPr>
    </w:p>
    <w:p w14:paraId="1D13A56F" w14:textId="59CCC969" w:rsidR="008B658B" w:rsidRDefault="00811D35" w:rsidP="00DD68A2">
      <w:pPr>
        <w:outlineLvl w:val="0"/>
        <w:rPr>
          <w:ins w:id="1407" w:author="Author"/>
          <w:color w:val="000000"/>
          <w:szCs w:val="22"/>
          <w:lang w:val="ro-RO"/>
        </w:rPr>
      </w:pPr>
      <w:ins w:id="1408" w:author="Author">
        <w:r>
          <w:rPr>
            <w:color w:val="000000"/>
            <w:szCs w:val="22"/>
            <w:lang w:val="ro-RO"/>
          </w:rPr>
          <w:t>De asemenea conține</w:t>
        </w:r>
        <w:r w:rsidR="00967572" w:rsidRPr="00AE1EAA">
          <w:rPr>
            <w:szCs w:val="22"/>
            <w:lang w:val="ro-RO"/>
            <w:rPrChange w:id="1409" w:author="TCS" w:date="2025-10-13T18:48:00Z" w16du:dateUtc="2025-10-13T13:18:00Z">
              <w:rPr>
                <w:szCs w:val="22"/>
              </w:rPr>
            </w:rPrChange>
          </w:rPr>
          <w:t>:</w:t>
        </w:r>
        <w:r>
          <w:rPr>
            <w:color w:val="000000"/>
            <w:szCs w:val="22"/>
            <w:lang w:val="ro-RO"/>
          </w:rPr>
          <w:t xml:space="preserve"> c</w:t>
        </w:r>
      </w:ins>
      <w:del w:id="1410" w:author="Author">
        <w:r w:rsidR="008B658B" w:rsidRPr="00DF4E38" w:rsidDel="00811D35">
          <w:rPr>
            <w:color w:val="000000"/>
            <w:szCs w:val="22"/>
            <w:lang w:val="ro-RO"/>
          </w:rPr>
          <w:delText>C</w:delText>
        </w:r>
      </w:del>
      <w:r w:rsidR="008B658B" w:rsidRPr="00DF4E38">
        <w:rPr>
          <w:color w:val="000000"/>
          <w:szCs w:val="22"/>
          <w:lang w:val="ro-RO"/>
        </w:rPr>
        <w:t xml:space="preserve">lorhidrat de </w:t>
      </w:r>
      <w:del w:id="1411" w:author="Author">
        <w:r w:rsidR="008B658B" w:rsidRPr="00DF4E38" w:rsidDel="009E6C24">
          <w:rPr>
            <w:color w:val="000000"/>
            <w:szCs w:val="22"/>
            <w:lang w:val="ro-RO"/>
          </w:rPr>
          <w:delText>L-</w:delText>
        </w:r>
      </w:del>
      <w:r w:rsidR="008B658B" w:rsidRPr="00DF4E38">
        <w:rPr>
          <w:color w:val="000000"/>
          <w:szCs w:val="22"/>
          <w:lang w:val="ro-RO"/>
        </w:rPr>
        <w:t>histidină</w:t>
      </w:r>
      <w:r w:rsidR="006D2C7C">
        <w:rPr>
          <w:color w:val="000000"/>
          <w:szCs w:val="22"/>
          <w:lang w:val="ro-RO"/>
        </w:rPr>
        <w:t xml:space="preserve"> monohidrat</w:t>
      </w:r>
      <w:r w:rsidR="008B658B" w:rsidRPr="00DF4E38">
        <w:rPr>
          <w:color w:val="000000"/>
          <w:szCs w:val="22"/>
          <w:lang w:val="ro-RO"/>
        </w:rPr>
        <w:t xml:space="preserve">, </w:t>
      </w:r>
      <w:del w:id="1412" w:author="Author">
        <w:r w:rsidR="008B658B" w:rsidRPr="00DF4E38" w:rsidDel="009E6C24">
          <w:rPr>
            <w:color w:val="000000"/>
            <w:szCs w:val="22"/>
            <w:lang w:val="ro-RO"/>
          </w:rPr>
          <w:delText>L-</w:delText>
        </w:r>
      </w:del>
      <w:r w:rsidR="008B658B" w:rsidRPr="00DF4E38">
        <w:rPr>
          <w:color w:val="000000"/>
          <w:szCs w:val="22"/>
          <w:lang w:val="ro-RO"/>
        </w:rPr>
        <w:t xml:space="preserve">histidină, </w:t>
      </w:r>
      <w:del w:id="1413" w:author="Author">
        <w:r w:rsidR="008B658B" w:rsidRPr="00DF4E38" w:rsidDel="00967572">
          <w:rPr>
            <w:color w:val="000000"/>
            <w:szCs w:val="22"/>
            <w:lang w:val="ro-RO"/>
          </w:rPr>
          <w:delText>polisorbat</w:delText>
        </w:r>
        <w:r w:rsidR="00F3343C" w:rsidDel="00967572">
          <w:rPr>
            <w:color w:val="000000"/>
            <w:szCs w:val="22"/>
            <w:lang w:val="ro-RO"/>
          </w:rPr>
          <w:delText> </w:delText>
        </w:r>
        <w:r w:rsidR="008B658B" w:rsidRPr="00DF4E38" w:rsidDel="00967572">
          <w:rPr>
            <w:color w:val="000000"/>
            <w:szCs w:val="22"/>
            <w:lang w:val="ro-RO"/>
          </w:rPr>
          <w:delText xml:space="preserve">20, </w:delText>
        </w:r>
      </w:del>
      <w:r w:rsidR="008B658B" w:rsidRPr="00DF4E38">
        <w:rPr>
          <w:color w:val="000000"/>
          <w:szCs w:val="22"/>
          <w:lang w:val="ro-RO"/>
        </w:rPr>
        <w:t>α,</w:t>
      </w:r>
      <w:del w:id="1414" w:author="Author">
        <w:r w:rsidR="008B658B" w:rsidRPr="00DF4E38" w:rsidDel="00967572">
          <w:rPr>
            <w:color w:val="000000"/>
            <w:szCs w:val="22"/>
            <w:lang w:val="ro-RO"/>
          </w:rPr>
          <w:delText xml:space="preserve"> </w:delText>
        </w:r>
      </w:del>
      <w:r w:rsidR="008B658B" w:rsidRPr="00DF4E38">
        <w:rPr>
          <w:color w:val="000000"/>
          <w:szCs w:val="22"/>
          <w:lang w:val="ro-RO"/>
        </w:rPr>
        <w:t>α-dihidrat de trehaloză</w:t>
      </w:r>
      <w:ins w:id="1415" w:author="Author">
        <w:r w:rsidR="00967572">
          <w:rPr>
            <w:color w:val="000000"/>
            <w:szCs w:val="22"/>
            <w:lang w:val="ro-RO"/>
          </w:rPr>
          <w:t xml:space="preserve">, </w:t>
        </w:r>
        <w:r w:rsidR="00967572" w:rsidRPr="00DF4E38">
          <w:rPr>
            <w:color w:val="000000"/>
            <w:szCs w:val="22"/>
            <w:lang w:val="ro-RO"/>
          </w:rPr>
          <w:t>polisorbat</w:t>
        </w:r>
        <w:r w:rsidR="00967572">
          <w:rPr>
            <w:color w:val="000000"/>
            <w:szCs w:val="22"/>
            <w:lang w:val="ro-RO"/>
          </w:rPr>
          <w:t> </w:t>
        </w:r>
        <w:r w:rsidR="00967572" w:rsidRPr="00DF4E38">
          <w:rPr>
            <w:color w:val="000000"/>
            <w:szCs w:val="22"/>
            <w:lang w:val="ro-RO"/>
          </w:rPr>
          <w:t>20</w:t>
        </w:r>
      </w:ins>
      <w:r w:rsidR="008F6110">
        <w:rPr>
          <w:color w:val="000000"/>
          <w:szCs w:val="22"/>
          <w:lang w:val="ro-RO"/>
        </w:rPr>
        <w:t>.</w:t>
      </w:r>
    </w:p>
    <w:p w14:paraId="66D2CDDD" w14:textId="08E71453" w:rsidR="00D2400D" w:rsidRPr="00DF4E38" w:rsidRDefault="00021C0B" w:rsidP="00DD68A2">
      <w:pPr>
        <w:outlineLvl w:val="0"/>
        <w:rPr>
          <w:color w:val="000000"/>
          <w:szCs w:val="22"/>
          <w:lang w:val="ro-RO"/>
        </w:rPr>
      </w:pPr>
      <w:ins w:id="1416" w:author="Author">
        <w:r w:rsidRPr="00F3343C">
          <w:rPr>
            <w:color w:val="000000"/>
            <w:szCs w:val="22"/>
            <w:highlight w:val="lightGray"/>
            <w:lang w:val="ro-RO"/>
          </w:rPr>
          <w:t>Vezi</w:t>
        </w:r>
        <w:r w:rsidR="00D2400D" w:rsidRPr="00F3343C">
          <w:rPr>
            <w:color w:val="000000"/>
            <w:szCs w:val="22"/>
            <w:highlight w:val="lightGray"/>
            <w:lang w:val="ro-RO"/>
          </w:rPr>
          <w:t xml:space="preserve"> prospectul pentru informații suplimentare.</w:t>
        </w:r>
      </w:ins>
    </w:p>
    <w:p w14:paraId="15BE4C59" w14:textId="77777777" w:rsidR="008B658B" w:rsidRPr="00DF4E38" w:rsidRDefault="008B658B">
      <w:pPr>
        <w:rPr>
          <w:color w:val="000000"/>
          <w:szCs w:val="22"/>
          <w:lang w:val="ro-RO"/>
        </w:rPr>
      </w:pPr>
    </w:p>
    <w:p w14:paraId="4083AE93" w14:textId="77777777" w:rsidR="008B658B" w:rsidRPr="00DF4E38" w:rsidRDefault="008B658B">
      <w:pPr>
        <w:rPr>
          <w:color w:val="000000"/>
          <w:szCs w:val="22"/>
          <w:lang w:val="ro-RO"/>
        </w:rPr>
      </w:pPr>
    </w:p>
    <w:p w14:paraId="16CD18BE" w14:textId="77777777" w:rsidR="008B658B" w:rsidRPr="00DF4E38" w:rsidRDefault="008B658B">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DF4E38">
        <w:rPr>
          <w:b/>
          <w:color w:val="000000"/>
          <w:szCs w:val="22"/>
          <w:lang w:val="ro-RO"/>
        </w:rPr>
        <w:t>4.</w:t>
      </w:r>
      <w:r w:rsidRPr="00DF4E38">
        <w:rPr>
          <w:b/>
          <w:color w:val="000000"/>
          <w:szCs w:val="22"/>
          <w:lang w:val="ro-RO"/>
        </w:rPr>
        <w:tab/>
        <w:t xml:space="preserve">FORMA FARMACEUTICĂ ŞI CONŢINUTUL </w:t>
      </w:r>
    </w:p>
    <w:p w14:paraId="553AF49C" w14:textId="77777777" w:rsidR="008B658B" w:rsidRPr="00DF4E38" w:rsidRDefault="008B658B">
      <w:pPr>
        <w:rPr>
          <w:color w:val="000000"/>
          <w:szCs w:val="22"/>
          <w:lang w:val="ro-RO"/>
        </w:rPr>
      </w:pPr>
    </w:p>
    <w:p w14:paraId="51C6D85E" w14:textId="77777777" w:rsidR="00717CEB" w:rsidRPr="00DF4E38" w:rsidRDefault="00717CEB" w:rsidP="00717CEB">
      <w:pPr>
        <w:outlineLvl w:val="0"/>
        <w:rPr>
          <w:color w:val="000000"/>
          <w:szCs w:val="22"/>
          <w:lang w:val="ro-RO"/>
        </w:rPr>
      </w:pPr>
      <w:r w:rsidRPr="003671DD">
        <w:rPr>
          <w:color w:val="000000"/>
          <w:szCs w:val="22"/>
          <w:highlight w:val="lightGray"/>
          <w:lang w:val="ro-RO"/>
        </w:rPr>
        <w:t>Pulbere pentru concentrat pentru soluţie perfuzabilă</w:t>
      </w:r>
    </w:p>
    <w:p w14:paraId="546763DE" w14:textId="77777777" w:rsidR="008B658B" w:rsidRPr="00DF4E38" w:rsidRDefault="008B658B">
      <w:pPr>
        <w:rPr>
          <w:color w:val="000000"/>
          <w:szCs w:val="22"/>
          <w:lang w:val="ro-RO"/>
        </w:rPr>
      </w:pPr>
      <w:r w:rsidRPr="00DF4E38">
        <w:rPr>
          <w:color w:val="000000"/>
          <w:szCs w:val="22"/>
          <w:lang w:val="ro-RO"/>
        </w:rPr>
        <w:t>1 flacon</w:t>
      </w:r>
    </w:p>
    <w:p w14:paraId="1D6F0DB3" w14:textId="77777777" w:rsidR="008B658B" w:rsidRPr="00DF4E38" w:rsidRDefault="008B658B">
      <w:pPr>
        <w:rPr>
          <w:color w:val="000000"/>
          <w:szCs w:val="22"/>
          <w:lang w:val="ro-RO"/>
        </w:rPr>
      </w:pPr>
    </w:p>
    <w:p w14:paraId="486D3B88" w14:textId="77777777" w:rsidR="008B658B" w:rsidRPr="00DF4E38" w:rsidRDefault="008B658B">
      <w:pPr>
        <w:rPr>
          <w:color w:val="000000"/>
          <w:szCs w:val="22"/>
          <w:lang w:val="ro-RO"/>
        </w:rPr>
      </w:pPr>
    </w:p>
    <w:p w14:paraId="2191B064" w14:textId="77777777" w:rsidR="008B658B" w:rsidRPr="00DF4E38" w:rsidRDefault="008B658B">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DF4E38">
        <w:rPr>
          <w:b/>
          <w:color w:val="000000"/>
          <w:szCs w:val="22"/>
          <w:lang w:val="ro-RO"/>
        </w:rPr>
        <w:t>5.</w:t>
      </w:r>
      <w:r w:rsidRPr="00DF4E38">
        <w:rPr>
          <w:b/>
          <w:color w:val="000000"/>
          <w:szCs w:val="22"/>
          <w:lang w:val="ro-RO"/>
        </w:rPr>
        <w:tab/>
        <w:t>MODUL ŞI CALEA(CĂILE) DE ADMINISTRARE</w:t>
      </w:r>
    </w:p>
    <w:p w14:paraId="6D28B9F4" w14:textId="77777777" w:rsidR="008B658B" w:rsidRPr="00DF4E38" w:rsidRDefault="008B658B">
      <w:pPr>
        <w:rPr>
          <w:color w:val="000000"/>
          <w:szCs w:val="22"/>
          <w:lang w:val="ro-RO"/>
        </w:rPr>
      </w:pPr>
    </w:p>
    <w:p w14:paraId="4E72A65F" w14:textId="77777777" w:rsidR="008B658B" w:rsidRPr="00DF4E38" w:rsidRDefault="005D75F7" w:rsidP="00DD68A2">
      <w:pPr>
        <w:outlineLvl w:val="0"/>
        <w:rPr>
          <w:color w:val="000000"/>
          <w:szCs w:val="22"/>
          <w:lang w:val="ro-RO"/>
        </w:rPr>
      </w:pPr>
      <w:r w:rsidRPr="00DF4E38">
        <w:rPr>
          <w:color w:val="000000"/>
          <w:szCs w:val="22"/>
          <w:lang w:val="ro-RO"/>
        </w:rPr>
        <w:t>Pentru administrare i</w:t>
      </w:r>
      <w:r w:rsidR="008B658B" w:rsidRPr="00DF4E38">
        <w:rPr>
          <w:color w:val="000000"/>
          <w:szCs w:val="22"/>
          <w:lang w:val="ro-RO"/>
        </w:rPr>
        <w:t xml:space="preserve">ntravenoasă, </w:t>
      </w:r>
      <w:r w:rsidR="00861CC0">
        <w:rPr>
          <w:color w:val="000000"/>
          <w:szCs w:val="22"/>
          <w:lang w:val="ro-RO"/>
        </w:rPr>
        <w:t xml:space="preserve">numai </w:t>
      </w:r>
      <w:r w:rsidR="008B658B" w:rsidRPr="00DF4E38">
        <w:rPr>
          <w:color w:val="000000"/>
          <w:szCs w:val="22"/>
          <w:lang w:val="ro-RO"/>
        </w:rPr>
        <w:t>după reconstituire şi diluare</w:t>
      </w:r>
    </w:p>
    <w:p w14:paraId="1F657789" w14:textId="77777777" w:rsidR="008B658B" w:rsidRPr="00DF4E38" w:rsidRDefault="008B658B" w:rsidP="00DD68A2">
      <w:pPr>
        <w:outlineLvl w:val="0"/>
        <w:rPr>
          <w:color w:val="000000"/>
          <w:szCs w:val="22"/>
          <w:lang w:val="ro-RO"/>
        </w:rPr>
      </w:pPr>
      <w:r w:rsidRPr="00DF4E38">
        <w:rPr>
          <w:color w:val="000000"/>
          <w:szCs w:val="22"/>
          <w:lang w:val="ro-RO"/>
        </w:rPr>
        <w:t>A se citi prospectul înainte de utilizare</w:t>
      </w:r>
    </w:p>
    <w:p w14:paraId="12A78143" w14:textId="77777777" w:rsidR="008B658B" w:rsidRPr="00DF4E38" w:rsidRDefault="008B658B">
      <w:pPr>
        <w:rPr>
          <w:b/>
          <w:color w:val="000000"/>
          <w:szCs w:val="22"/>
          <w:lang w:val="ro-RO"/>
        </w:rPr>
      </w:pPr>
    </w:p>
    <w:p w14:paraId="3F16AD8C" w14:textId="77777777" w:rsidR="008B658B" w:rsidRPr="00DF4E38" w:rsidRDefault="008B658B">
      <w:pPr>
        <w:rPr>
          <w:b/>
          <w:color w:val="000000"/>
          <w:szCs w:val="22"/>
          <w:lang w:val="ro-RO"/>
        </w:rPr>
      </w:pPr>
    </w:p>
    <w:p w14:paraId="640CB544" w14:textId="77777777" w:rsidR="008B658B" w:rsidRPr="00DF4E38" w:rsidRDefault="008B658B">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DF4E38">
        <w:rPr>
          <w:b/>
          <w:color w:val="000000"/>
          <w:szCs w:val="22"/>
          <w:lang w:val="ro-RO"/>
        </w:rPr>
        <w:t>6.</w:t>
      </w:r>
      <w:r w:rsidRPr="00DF4E38">
        <w:rPr>
          <w:b/>
          <w:color w:val="000000"/>
          <w:szCs w:val="22"/>
          <w:lang w:val="ro-RO"/>
        </w:rPr>
        <w:tab/>
        <w:t xml:space="preserve">ATENŢIONARE SPECIALĂ PRIVIND FAPTUL CĂ MEDICAMENTUL NU TREBUIE PĂSTRAT LA </w:t>
      </w:r>
      <w:r w:rsidR="00861CC0">
        <w:rPr>
          <w:b/>
          <w:color w:val="000000"/>
          <w:szCs w:val="22"/>
          <w:lang w:val="ro-RO"/>
        </w:rPr>
        <w:t>VEDEREA</w:t>
      </w:r>
      <w:r w:rsidR="00861CC0" w:rsidRPr="00DF4E38">
        <w:rPr>
          <w:b/>
          <w:color w:val="000000"/>
          <w:szCs w:val="22"/>
          <w:lang w:val="ro-RO"/>
        </w:rPr>
        <w:t xml:space="preserve"> </w:t>
      </w:r>
      <w:r w:rsidRPr="00DF4E38">
        <w:rPr>
          <w:b/>
          <w:color w:val="000000"/>
          <w:szCs w:val="22"/>
          <w:lang w:val="ro-RO"/>
        </w:rPr>
        <w:t xml:space="preserve">ŞI </w:t>
      </w:r>
      <w:r w:rsidR="00861CC0">
        <w:rPr>
          <w:b/>
          <w:color w:val="000000"/>
          <w:szCs w:val="22"/>
          <w:lang w:val="ro-RO"/>
        </w:rPr>
        <w:t>ÎNDEMÂNA</w:t>
      </w:r>
      <w:r w:rsidRPr="00DF4E38">
        <w:rPr>
          <w:b/>
          <w:color w:val="000000"/>
          <w:szCs w:val="22"/>
          <w:lang w:val="ro-RO"/>
        </w:rPr>
        <w:t xml:space="preserve"> COPIILOR</w:t>
      </w:r>
    </w:p>
    <w:p w14:paraId="5692D0A3" w14:textId="77777777" w:rsidR="008B658B" w:rsidRPr="00DF4E38" w:rsidRDefault="008B658B">
      <w:pPr>
        <w:rPr>
          <w:b/>
          <w:color w:val="000000"/>
          <w:szCs w:val="22"/>
          <w:lang w:val="ro-RO"/>
        </w:rPr>
      </w:pPr>
    </w:p>
    <w:p w14:paraId="595ADC5F" w14:textId="7DC0F615" w:rsidR="008B658B" w:rsidRPr="00DF4E38" w:rsidRDefault="008B658B" w:rsidP="00DD68A2">
      <w:pPr>
        <w:outlineLvl w:val="0"/>
        <w:rPr>
          <w:color w:val="000000"/>
          <w:szCs w:val="22"/>
          <w:lang w:val="ro-RO"/>
        </w:rPr>
      </w:pPr>
      <w:r w:rsidRPr="00DF4E38">
        <w:rPr>
          <w:color w:val="000000"/>
          <w:szCs w:val="22"/>
          <w:lang w:val="ro-RO"/>
        </w:rPr>
        <w:t xml:space="preserve">A nu se lăsa la </w:t>
      </w:r>
      <w:r w:rsidR="00861CC0">
        <w:rPr>
          <w:color w:val="000000"/>
          <w:szCs w:val="22"/>
          <w:lang w:val="ro-RO"/>
        </w:rPr>
        <w:t>vederea</w:t>
      </w:r>
      <w:r w:rsidRPr="00DF4E38">
        <w:rPr>
          <w:color w:val="000000"/>
          <w:szCs w:val="22"/>
          <w:lang w:val="ro-RO"/>
        </w:rPr>
        <w:t xml:space="preserve"> şi </w:t>
      </w:r>
      <w:r w:rsidR="00861CC0">
        <w:rPr>
          <w:color w:val="000000"/>
          <w:szCs w:val="22"/>
          <w:lang w:val="ro-RO"/>
        </w:rPr>
        <w:t>îndemâna</w:t>
      </w:r>
      <w:r w:rsidRPr="00DF4E38">
        <w:rPr>
          <w:color w:val="000000"/>
          <w:szCs w:val="22"/>
          <w:lang w:val="ro-RO"/>
        </w:rPr>
        <w:t xml:space="preserve"> copiilor</w:t>
      </w:r>
      <w:ins w:id="1417" w:author="Author">
        <w:r w:rsidR="00967572">
          <w:rPr>
            <w:color w:val="000000"/>
            <w:szCs w:val="22"/>
            <w:lang w:val="ro-RO"/>
          </w:rPr>
          <w:t>.</w:t>
        </w:r>
      </w:ins>
    </w:p>
    <w:p w14:paraId="0DC51C94" w14:textId="77777777" w:rsidR="008B658B" w:rsidRPr="00DF4E38" w:rsidRDefault="008B658B">
      <w:pPr>
        <w:rPr>
          <w:b/>
          <w:color w:val="000000"/>
          <w:szCs w:val="22"/>
          <w:lang w:val="ro-RO"/>
        </w:rPr>
      </w:pPr>
    </w:p>
    <w:p w14:paraId="5DE61B1A" w14:textId="77777777" w:rsidR="008B658B" w:rsidRPr="00DF4E38" w:rsidRDefault="008B658B">
      <w:pPr>
        <w:rPr>
          <w:b/>
          <w:color w:val="000000"/>
          <w:szCs w:val="22"/>
          <w:lang w:val="ro-RO"/>
        </w:rPr>
      </w:pPr>
    </w:p>
    <w:p w14:paraId="5FAA9D45" w14:textId="77777777" w:rsidR="008B658B" w:rsidRPr="00DF4E38" w:rsidRDefault="008B658B">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DF4E38">
        <w:rPr>
          <w:b/>
          <w:color w:val="000000"/>
          <w:szCs w:val="22"/>
          <w:lang w:val="ro-RO"/>
        </w:rPr>
        <w:t>7.</w:t>
      </w:r>
      <w:r w:rsidRPr="00DF4E38">
        <w:rPr>
          <w:b/>
          <w:color w:val="000000"/>
          <w:szCs w:val="22"/>
          <w:lang w:val="ro-RO"/>
        </w:rPr>
        <w:tab/>
        <w:t>ALTĂ(E) ATENŢIONARE(ĂRI) SPECIALĂ(E), DACĂ ESTE(SUNT) NECESARĂ(E)</w:t>
      </w:r>
    </w:p>
    <w:p w14:paraId="2F603E54" w14:textId="77777777" w:rsidR="008B658B" w:rsidRPr="00DF4E38" w:rsidRDefault="008B658B">
      <w:pPr>
        <w:rPr>
          <w:color w:val="000000"/>
          <w:szCs w:val="22"/>
          <w:lang w:val="ro-RO"/>
        </w:rPr>
      </w:pPr>
    </w:p>
    <w:p w14:paraId="1A43E353" w14:textId="77777777" w:rsidR="008B658B" w:rsidRPr="00DF4E38" w:rsidRDefault="008B658B">
      <w:pPr>
        <w:rPr>
          <w:color w:val="000000"/>
          <w:szCs w:val="22"/>
          <w:lang w:val="ro-RO"/>
        </w:rPr>
      </w:pPr>
    </w:p>
    <w:p w14:paraId="3974B394" w14:textId="77777777" w:rsidR="008B658B" w:rsidRPr="00DF4E38" w:rsidRDefault="008B658B">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DF4E38">
        <w:rPr>
          <w:b/>
          <w:color w:val="000000"/>
          <w:szCs w:val="22"/>
          <w:lang w:val="ro-RO"/>
        </w:rPr>
        <w:t>8.</w:t>
      </w:r>
      <w:r w:rsidRPr="00DF4E38">
        <w:rPr>
          <w:b/>
          <w:color w:val="000000"/>
          <w:szCs w:val="22"/>
          <w:lang w:val="ro-RO"/>
        </w:rPr>
        <w:tab/>
        <w:t>DATA DE EXPIRARE</w:t>
      </w:r>
    </w:p>
    <w:p w14:paraId="4D1A1918" w14:textId="77777777" w:rsidR="008B658B" w:rsidRPr="00DF4E38" w:rsidRDefault="008B658B">
      <w:pPr>
        <w:rPr>
          <w:i/>
          <w:noProof/>
          <w:color w:val="000000"/>
          <w:szCs w:val="22"/>
          <w:lang w:val="ro-RO"/>
        </w:rPr>
      </w:pPr>
    </w:p>
    <w:p w14:paraId="7D418FDF" w14:textId="77777777" w:rsidR="008B658B" w:rsidRPr="00DF4E38" w:rsidRDefault="008B658B" w:rsidP="00DD68A2">
      <w:pPr>
        <w:outlineLvl w:val="0"/>
        <w:rPr>
          <w:color w:val="000000"/>
          <w:szCs w:val="22"/>
          <w:lang w:val="ro-RO"/>
        </w:rPr>
      </w:pPr>
      <w:r w:rsidRPr="00DF4E38">
        <w:rPr>
          <w:noProof/>
          <w:color w:val="000000"/>
          <w:szCs w:val="22"/>
          <w:lang w:val="ro-RO"/>
        </w:rPr>
        <w:t>EXP</w:t>
      </w:r>
    </w:p>
    <w:p w14:paraId="57395C44" w14:textId="77777777" w:rsidR="008B658B" w:rsidRPr="00DF4E38" w:rsidRDefault="008B658B">
      <w:pPr>
        <w:rPr>
          <w:color w:val="000000"/>
          <w:szCs w:val="22"/>
          <w:lang w:val="ro-RO"/>
        </w:rPr>
      </w:pPr>
    </w:p>
    <w:p w14:paraId="4E957917" w14:textId="77777777" w:rsidR="008B658B" w:rsidRPr="00DF4E38" w:rsidRDefault="008B658B">
      <w:pPr>
        <w:rPr>
          <w:color w:val="000000"/>
          <w:szCs w:val="22"/>
          <w:lang w:val="ro-RO"/>
        </w:rPr>
      </w:pPr>
    </w:p>
    <w:p w14:paraId="57533FC5" w14:textId="77777777" w:rsidR="008B658B" w:rsidRPr="00DF4E38" w:rsidRDefault="008B658B">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DF4E38">
        <w:rPr>
          <w:b/>
          <w:color w:val="000000"/>
          <w:szCs w:val="22"/>
          <w:lang w:val="ro-RO"/>
        </w:rPr>
        <w:t>9.</w:t>
      </w:r>
      <w:r w:rsidRPr="00DF4E38">
        <w:rPr>
          <w:b/>
          <w:color w:val="000000"/>
          <w:szCs w:val="22"/>
          <w:lang w:val="ro-RO"/>
        </w:rPr>
        <w:tab/>
        <w:t>CONDIŢII SPECIALE DE PĂSTRARE</w:t>
      </w:r>
    </w:p>
    <w:p w14:paraId="2FC24F4B" w14:textId="77777777" w:rsidR="008B658B" w:rsidRPr="00DF4E38" w:rsidRDefault="008B658B">
      <w:pPr>
        <w:rPr>
          <w:color w:val="000000"/>
          <w:szCs w:val="22"/>
          <w:lang w:val="ro-RO"/>
        </w:rPr>
      </w:pPr>
    </w:p>
    <w:p w14:paraId="4C68CB35" w14:textId="77777777" w:rsidR="00717CEB" w:rsidRPr="00DF4E38" w:rsidRDefault="008B658B" w:rsidP="00717CEB">
      <w:pPr>
        <w:rPr>
          <w:szCs w:val="22"/>
          <w:lang w:val="ro-RO"/>
        </w:rPr>
      </w:pPr>
      <w:r w:rsidRPr="00DF4E38">
        <w:rPr>
          <w:color w:val="000000"/>
          <w:szCs w:val="22"/>
          <w:lang w:val="ro-RO"/>
        </w:rPr>
        <w:t>A se păstra la frigider</w:t>
      </w:r>
      <w:r w:rsidR="00717CEB" w:rsidRPr="00DF4E38">
        <w:rPr>
          <w:color w:val="000000"/>
          <w:szCs w:val="22"/>
          <w:lang w:val="ro-RO"/>
        </w:rPr>
        <w:t xml:space="preserve"> </w:t>
      </w:r>
      <w:r w:rsidR="00717CEB" w:rsidRPr="00DF4E38">
        <w:rPr>
          <w:szCs w:val="22"/>
          <w:lang w:val="ro-RO"/>
        </w:rPr>
        <w:t>(2ºC – 8ºC)</w:t>
      </w:r>
    </w:p>
    <w:p w14:paraId="6B489DB9" w14:textId="77777777" w:rsidR="008B658B" w:rsidRPr="00DF4E38" w:rsidRDefault="008B658B" w:rsidP="00DD68A2">
      <w:pPr>
        <w:outlineLvl w:val="0"/>
        <w:rPr>
          <w:color w:val="000000"/>
          <w:szCs w:val="22"/>
          <w:lang w:val="ro-RO"/>
        </w:rPr>
      </w:pPr>
    </w:p>
    <w:p w14:paraId="5BD7AA81" w14:textId="77777777" w:rsidR="008B658B" w:rsidRPr="00DF4E38" w:rsidRDefault="008B658B">
      <w:pPr>
        <w:rPr>
          <w:color w:val="000000"/>
          <w:szCs w:val="22"/>
          <w:lang w:val="ro-RO"/>
        </w:rPr>
      </w:pPr>
    </w:p>
    <w:p w14:paraId="7BB51111" w14:textId="77777777" w:rsidR="008B658B" w:rsidRPr="00DF4E38" w:rsidRDefault="008B658B">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DF4E38">
        <w:rPr>
          <w:b/>
          <w:color w:val="000000"/>
          <w:szCs w:val="22"/>
          <w:lang w:val="ro-RO"/>
        </w:rPr>
        <w:t>10.</w:t>
      </w:r>
      <w:r w:rsidRPr="00DF4E38">
        <w:rPr>
          <w:b/>
          <w:color w:val="000000"/>
          <w:szCs w:val="22"/>
          <w:lang w:val="ro-RO"/>
        </w:rPr>
        <w:tab/>
        <w:t>PRECAUŢII SPECIALE PRIVIND ELIMINAREA MEDICAMENTELOR NEUTILIZATE SAU A MATERIALELOR REZIDUALE PROVENITE DIN ASTFEL DE MEDICAMENTE, DACĂ ESTE CAZUL</w:t>
      </w:r>
    </w:p>
    <w:p w14:paraId="6C5CC331" w14:textId="77777777" w:rsidR="008B658B" w:rsidRPr="00DF4E38" w:rsidRDefault="008B658B">
      <w:pPr>
        <w:rPr>
          <w:color w:val="000000"/>
          <w:szCs w:val="22"/>
          <w:lang w:val="ro-RO"/>
        </w:rPr>
      </w:pPr>
    </w:p>
    <w:p w14:paraId="3DB91F1E" w14:textId="77777777" w:rsidR="008B658B" w:rsidRPr="00DF4E38" w:rsidRDefault="008B658B">
      <w:pPr>
        <w:rPr>
          <w:color w:val="000000"/>
          <w:szCs w:val="22"/>
          <w:lang w:val="ro-RO"/>
        </w:rPr>
      </w:pPr>
    </w:p>
    <w:p w14:paraId="01EBA688" w14:textId="77777777" w:rsidR="008B658B" w:rsidRPr="00DF4E38" w:rsidRDefault="008B658B">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DF4E38">
        <w:rPr>
          <w:b/>
          <w:color w:val="000000"/>
          <w:szCs w:val="22"/>
          <w:lang w:val="ro-RO"/>
        </w:rPr>
        <w:t>11.</w:t>
      </w:r>
      <w:r w:rsidRPr="00DF4E38">
        <w:rPr>
          <w:b/>
          <w:color w:val="000000"/>
          <w:szCs w:val="22"/>
          <w:lang w:val="ro-RO"/>
        </w:rPr>
        <w:tab/>
        <w:t>NUMELE ŞI ADRESA DEŢINĂTORULUI AUTORIZAŢIEI DE PUNERE PE PIAŢĂ</w:t>
      </w:r>
    </w:p>
    <w:p w14:paraId="486060B5" w14:textId="77777777" w:rsidR="008B658B" w:rsidRPr="00DF4E38" w:rsidRDefault="008B658B">
      <w:pPr>
        <w:rPr>
          <w:b/>
          <w:color w:val="000000"/>
          <w:szCs w:val="22"/>
          <w:lang w:val="ro-RO"/>
        </w:rPr>
      </w:pPr>
    </w:p>
    <w:p w14:paraId="346AED87" w14:textId="77777777" w:rsidR="00241163" w:rsidRPr="00AE1EAA" w:rsidRDefault="00241163" w:rsidP="00241163">
      <w:pPr>
        <w:autoSpaceDE w:val="0"/>
        <w:autoSpaceDN w:val="0"/>
        <w:adjustRightInd w:val="0"/>
        <w:rPr>
          <w:color w:val="000000"/>
          <w:szCs w:val="22"/>
          <w:lang w:val="it-IT" w:eastAsia="en-US"/>
          <w:rPrChange w:id="1418" w:author="TCS" w:date="2025-10-13T18:48:00Z" w16du:dateUtc="2025-10-13T13:18:00Z">
            <w:rPr>
              <w:color w:val="000000"/>
              <w:szCs w:val="22"/>
              <w:lang w:eastAsia="en-US"/>
            </w:rPr>
          </w:rPrChange>
        </w:rPr>
      </w:pPr>
      <w:r w:rsidRPr="00AE1EAA">
        <w:rPr>
          <w:color w:val="000000"/>
          <w:szCs w:val="22"/>
          <w:lang w:val="it-IT" w:eastAsia="en-US"/>
          <w:rPrChange w:id="1419" w:author="TCS" w:date="2025-10-13T18:48:00Z" w16du:dateUtc="2025-10-13T13:18:00Z">
            <w:rPr>
              <w:color w:val="000000"/>
              <w:szCs w:val="22"/>
              <w:lang w:eastAsia="en-US"/>
            </w:rPr>
          </w:rPrChange>
        </w:rPr>
        <w:t xml:space="preserve">Roche Registration GmbH </w:t>
      </w:r>
    </w:p>
    <w:p w14:paraId="0527227F" w14:textId="77777777" w:rsidR="00241163" w:rsidRPr="00AE1EAA" w:rsidRDefault="00241163" w:rsidP="00241163">
      <w:pPr>
        <w:autoSpaceDE w:val="0"/>
        <w:autoSpaceDN w:val="0"/>
        <w:adjustRightInd w:val="0"/>
        <w:rPr>
          <w:color w:val="000000"/>
          <w:szCs w:val="22"/>
          <w:lang w:val="it-IT" w:eastAsia="en-US"/>
          <w:rPrChange w:id="1420" w:author="TCS" w:date="2025-10-13T18:48:00Z" w16du:dateUtc="2025-10-13T13:18:00Z">
            <w:rPr>
              <w:color w:val="000000"/>
              <w:szCs w:val="22"/>
              <w:lang w:eastAsia="en-US"/>
            </w:rPr>
          </w:rPrChange>
        </w:rPr>
      </w:pPr>
      <w:r w:rsidRPr="00AE1EAA">
        <w:rPr>
          <w:color w:val="000000"/>
          <w:szCs w:val="22"/>
          <w:lang w:val="it-IT" w:eastAsia="en-US"/>
          <w:rPrChange w:id="1421" w:author="TCS" w:date="2025-10-13T18:48:00Z" w16du:dateUtc="2025-10-13T13:18:00Z">
            <w:rPr>
              <w:color w:val="000000"/>
              <w:szCs w:val="22"/>
              <w:lang w:eastAsia="en-US"/>
            </w:rPr>
          </w:rPrChange>
        </w:rPr>
        <w:t xml:space="preserve">Emil-Barell-Strasse 1 </w:t>
      </w:r>
    </w:p>
    <w:p w14:paraId="49631C6E" w14:textId="77777777" w:rsidR="00241163" w:rsidRPr="00AE1EAA" w:rsidRDefault="00241163" w:rsidP="00241163">
      <w:pPr>
        <w:autoSpaceDE w:val="0"/>
        <w:autoSpaceDN w:val="0"/>
        <w:adjustRightInd w:val="0"/>
        <w:rPr>
          <w:color w:val="000000"/>
          <w:szCs w:val="22"/>
          <w:lang w:val="it-IT" w:eastAsia="en-US"/>
          <w:rPrChange w:id="1422" w:author="TCS" w:date="2025-10-13T18:48:00Z" w16du:dateUtc="2025-10-13T13:18:00Z">
            <w:rPr>
              <w:color w:val="000000"/>
              <w:szCs w:val="22"/>
              <w:lang w:eastAsia="en-US"/>
            </w:rPr>
          </w:rPrChange>
        </w:rPr>
      </w:pPr>
      <w:r w:rsidRPr="00AE1EAA">
        <w:rPr>
          <w:color w:val="000000"/>
          <w:szCs w:val="22"/>
          <w:lang w:val="it-IT" w:eastAsia="en-US"/>
          <w:rPrChange w:id="1423" w:author="TCS" w:date="2025-10-13T18:48:00Z" w16du:dateUtc="2025-10-13T13:18:00Z">
            <w:rPr>
              <w:color w:val="000000"/>
              <w:szCs w:val="22"/>
              <w:lang w:eastAsia="en-US"/>
            </w:rPr>
          </w:rPrChange>
        </w:rPr>
        <w:t xml:space="preserve">79639 Grenzach-Wyhlen </w:t>
      </w:r>
    </w:p>
    <w:p w14:paraId="7A468DEF" w14:textId="77777777" w:rsidR="008B658B" w:rsidRPr="00DF4E38" w:rsidRDefault="00241163">
      <w:pPr>
        <w:rPr>
          <w:color w:val="000000"/>
          <w:szCs w:val="22"/>
          <w:lang w:val="ro-RO"/>
        </w:rPr>
      </w:pPr>
      <w:r w:rsidRPr="00AE1EAA">
        <w:rPr>
          <w:color w:val="000000"/>
          <w:szCs w:val="22"/>
          <w:lang w:val="it-IT" w:eastAsia="en-US"/>
          <w:rPrChange w:id="1424" w:author="TCS" w:date="2025-10-13T18:48:00Z" w16du:dateUtc="2025-10-13T13:18:00Z">
            <w:rPr>
              <w:color w:val="000000"/>
              <w:szCs w:val="22"/>
              <w:lang w:eastAsia="en-US"/>
            </w:rPr>
          </w:rPrChange>
        </w:rPr>
        <w:t xml:space="preserve">Germania </w:t>
      </w:r>
    </w:p>
    <w:p w14:paraId="7FC01231" w14:textId="77777777" w:rsidR="008B658B" w:rsidRDefault="008B658B">
      <w:pPr>
        <w:rPr>
          <w:color w:val="000000"/>
          <w:szCs w:val="22"/>
          <w:lang w:val="ro-RO"/>
        </w:rPr>
      </w:pPr>
    </w:p>
    <w:p w14:paraId="0686D21F" w14:textId="77777777" w:rsidR="00241163" w:rsidRPr="00DF4E38" w:rsidRDefault="00241163">
      <w:pPr>
        <w:rPr>
          <w:color w:val="000000"/>
          <w:szCs w:val="22"/>
          <w:lang w:val="ro-RO"/>
        </w:rPr>
      </w:pPr>
    </w:p>
    <w:p w14:paraId="7D37AD86" w14:textId="77777777" w:rsidR="008B658B" w:rsidRPr="00DF4E38" w:rsidRDefault="008B658B">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DF4E38">
        <w:rPr>
          <w:b/>
          <w:color w:val="000000"/>
          <w:szCs w:val="22"/>
          <w:lang w:val="ro-RO"/>
        </w:rPr>
        <w:t>12.</w:t>
      </w:r>
      <w:r w:rsidRPr="00DF4E38">
        <w:rPr>
          <w:b/>
          <w:color w:val="000000"/>
          <w:szCs w:val="22"/>
          <w:lang w:val="ro-RO"/>
        </w:rPr>
        <w:tab/>
        <w:t>NUMĂRUL(ELE) AUTORIZAŢIEI DE PUNERE PE PIAŢĂ</w:t>
      </w:r>
    </w:p>
    <w:p w14:paraId="5C08EBB5" w14:textId="77777777" w:rsidR="008B658B" w:rsidRPr="00DF4E38" w:rsidRDefault="008B658B">
      <w:pPr>
        <w:rPr>
          <w:b/>
          <w:color w:val="000000"/>
          <w:szCs w:val="22"/>
          <w:lang w:val="ro-RO"/>
        </w:rPr>
      </w:pPr>
    </w:p>
    <w:p w14:paraId="5D476CAC" w14:textId="77777777" w:rsidR="008B658B" w:rsidRPr="00DF4E38" w:rsidRDefault="008B658B" w:rsidP="00DD68A2">
      <w:pPr>
        <w:outlineLvl w:val="0"/>
        <w:rPr>
          <w:color w:val="000000"/>
          <w:szCs w:val="22"/>
          <w:lang w:val="ro-RO"/>
        </w:rPr>
      </w:pPr>
      <w:r w:rsidRPr="00DF4E38">
        <w:rPr>
          <w:color w:val="000000"/>
          <w:szCs w:val="22"/>
          <w:lang w:val="ro-RO"/>
        </w:rPr>
        <w:t>EU/1/</w:t>
      </w:r>
      <w:del w:id="1425" w:author="Author">
        <w:r w:rsidRPr="00DF4E38" w:rsidDel="00967572">
          <w:rPr>
            <w:color w:val="000000"/>
            <w:szCs w:val="22"/>
            <w:lang w:val="ro-RO"/>
          </w:rPr>
          <w:delText>/</w:delText>
        </w:r>
      </w:del>
      <w:r w:rsidRPr="00DF4E38">
        <w:rPr>
          <w:color w:val="000000"/>
          <w:szCs w:val="22"/>
          <w:lang w:val="ro-RO"/>
        </w:rPr>
        <w:t>00/145/001</w:t>
      </w:r>
    </w:p>
    <w:p w14:paraId="1820EE3C" w14:textId="77777777" w:rsidR="008B658B" w:rsidRPr="00DF4E38" w:rsidRDefault="008B658B">
      <w:pPr>
        <w:rPr>
          <w:color w:val="000000"/>
          <w:szCs w:val="22"/>
          <w:lang w:val="ro-RO"/>
        </w:rPr>
      </w:pPr>
    </w:p>
    <w:p w14:paraId="42602EEA" w14:textId="77777777" w:rsidR="008B658B" w:rsidRPr="00DF4E38" w:rsidRDefault="008B658B">
      <w:pPr>
        <w:rPr>
          <w:color w:val="000000"/>
          <w:szCs w:val="22"/>
          <w:lang w:val="ro-RO"/>
        </w:rPr>
      </w:pPr>
    </w:p>
    <w:p w14:paraId="7EF4ACE8" w14:textId="77777777" w:rsidR="008B658B" w:rsidRPr="00DF4E38" w:rsidRDefault="008B658B">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DF4E38">
        <w:rPr>
          <w:b/>
          <w:color w:val="000000"/>
          <w:szCs w:val="22"/>
          <w:lang w:val="ro-RO"/>
        </w:rPr>
        <w:t>13.</w:t>
      </w:r>
      <w:r w:rsidRPr="00DF4E38">
        <w:rPr>
          <w:b/>
          <w:color w:val="000000"/>
          <w:szCs w:val="22"/>
          <w:lang w:val="ro-RO"/>
        </w:rPr>
        <w:tab/>
        <w:t>SERIA DE FABRICAŢIE</w:t>
      </w:r>
    </w:p>
    <w:p w14:paraId="0B9A41B0" w14:textId="77777777" w:rsidR="008B658B" w:rsidRPr="00DF4E38" w:rsidRDefault="008B658B">
      <w:pPr>
        <w:rPr>
          <w:i/>
          <w:noProof/>
          <w:color w:val="000000"/>
          <w:szCs w:val="22"/>
          <w:lang w:val="ro-RO"/>
        </w:rPr>
      </w:pPr>
    </w:p>
    <w:p w14:paraId="37D6A4BA" w14:textId="77777777" w:rsidR="008B658B" w:rsidRPr="00DF4E38" w:rsidRDefault="008B658B" w:rsidP="00DD68A2">
      <w:pPr>
        <w:outlineLvl w:val="0"/>
        <w:rPr>
          <w:b/>
          <w:color w:val="000000"/>
          <w:szCs w:val="22"/>
          <w:lang w:val="ro-RO"/>
        </w:rPr>
      </w:pPr>
      <w:r w:rsidRPr="00DF4E38">
        <w:rPr>
          <w:noProof/>
          <w:color w:val="000000"/>
          <w:szCs w:val="22"/>
          <w:lang w:val="ro-RO"/>
        </w:rPr>
        <w:t>Lot</w:t>
      </w:r>
    </w:p>
    <w:p w14:paraId="407A385B" w14:textId="77777777" w:rsidR="008B658B" w:rsidRPr="00DF4E38" w:rsidRDefault="008B658B">
      <w:pPr>
        <w:rPr>
          <w:b/>
          <w:color w:val="000000"/>
          <w:szCs w:val="22"/>
          <w:lang w:val="ro-RO"/>
        </w:rPr>
      </w:pPr>
    </w:p>
    <w:p w14:paraId="2BD0CB29" w14:textId="77777777" w:rsidR="008B658B" w:rsidRPr="00DF4E38" w:rsidRDefault="008B658B">
      <w:pPr>
        <w:rPr>
          <w:b/>
          <w:color w:val="000000"/>
          <w:szCs w:val="22"/>
          <w:lang w:val="ro-RO"/>
        </w:rPr>
      </w:pPr>
    </w:p>
    <w:p w14:paraId="040E9E0B" w14:textId="77777777" w:rsidR="008B658B" w:rsidRPr="00DF4E38" w:rsidRDefault="008B658B">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DF4E38">
        <w:rPr>
          <w:b/>
          <w:color w:val="000000"/>
          <w:szCs w:val="22"/>
          <w:lang w:val="ro-RO"/>
        </w:rPr>
        <w:t>14.</w:t>
      </w:r>
      <w:r w:rsidRPr="00DF4E38">
        <w:rPr>
          <w:b/>
          <w:color w:val="000000"/>
          <w:szCs w:val="22"/>
          <w:lang w:val="ro-RO"/>
        </w:rPr>
        <w:tab/>
        <w:t xml:space="preserve">CLASIFICARE GENERALĂ PRIVIND MODUL DE ELIBERARE </w:t>
      </w:r>
    </w:p>
    <w:p w14:paraId="3FD1BDAD" w14:textId="77777777" w:rsidR="008B658B" w:rsidRPr="00DF4E38" w:rsidRDefault="008B658B">
      <w:pPr>
        <w:rPr>
          <w:color w:val="000000"/>
          <w:szCs w:val="22"/>
          <w:lang w:val="ro-RO"/>
        </w:rPr>
      </w:pPr>
    </w:p>
    <w:p w14:paraId="6C6659BB" w14:textId="1D4143FD" w:rsidR="008B658B" w:rsidDel="00967572" w:rsidRDefault="006D2C7C">
      <w:pPr>
        <w:rPr>
          <w:del w:id="1426" w:author="Author"/>
          <w:color w:val="000000"/>
          <w:szCs w:val="22"/>
          <w:lang w:val="ro-RO"/>
        </w:rPr>
      </w:pPr>
      <w:del w:id="1427" w:author="Author">
        <w:r w:rsidDel="00967572">
          <w:rPr>
            <w:color w:val="000000"/>
            <w:szCs w:val="22"/>
            <w:lang w:val="ro-RO"/>
          </w:rPr>
          <w:delText>Medicament eliberat pe bază de prescripţie medicală</w:delText>
        </w:r>
      </w:del>
    </w:p>
    <w:p w14:paraId="2D8D4A81" w14:textId="77777777" w:rsidR="006D2C7C" w:rsidRDefault="006D2C7C">
      <w:pPr>
        <w:rPr>
          <w:color w:val="000000"/>
          <w:szCs w:val="22"/>
          <w:lang w:val="ro-RO"/>
        </w:rPr>
      </w:pPr>
    </w:p>
    <w:p w14:paraId="206FFC2D" w14:textId="77777777" w:rsidR="006D2C7C" w:rsidRPr="00012EF4" w:rsidRDefault="006D2C7C">
      <w:pPr>
        <w:rPr>
          <w:color w:val="000000"/>
          <w:szCs w:val="22"/>
          <w:lang w:val="ro-RO"/>
        </w:rPr>
      </w:pPr>
    </w:p>
    <w:p w14:paraId="0329FE80" w14:textId="77777777" w:rsidR="008B658B" w:rsidRPr="00DF4E38" w:rsidRDefault="008B658B">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DF4E38">
        <w:rPr>
          <w:b/>
          <w:color w:val="000000"/>
          <w:szCs w:val="22"/>
          <w:lang w:val="ro-RO"/>
        </w:rPr>
        <w:t>15.</w:t>
      </w:r>
      <w:r w:rsidRPr="00DF4E38">
        <w:rPr>
          <w:b/>
          <w:color w:val="000000"/>
          <w:szCs w:val="22"/>
          <w:lang w:val="ro-RO"/>
        </w:rPr>
        <w:tab/>
        <w:t>INSTRUCŢIUNI DE UTILIZARE</w:t>
      </w:r>
    </w:p>
    <w:p w14:paraId="7D153828" w14:textId="77777777" w:rsidR="008B658B" w:rsidRPr="00DF4E38" w:rsidRDefault="008B658B">
      <w:pPr>
        <w:rPr>
          <w:color w:val="000000"/>
          <w:szCs w:val="22"/>
          <w:lang w:val="ro-RO"/>
        </w:rPr>
      </w:pPr>
    </w:p>
    <w:p w14:paraId="32185790" w14:textId="77777777" w:rsidR="008B658B" w:rsidRPr="00DF4E38" w:rsidRDefault="008B658B">
      <w:pPr>
        <w:rPr>
          <w:color w:val="000000"/>
          <w:szCs w:val="22"/>
          <w:lang w:val="ro-RO"/>
        </w:rPr>
      </w:pPr>
    </w:p>
    <w:p w14:paraId="6AE3F19F" w14:textId="77777777" w:rsidR="008B658B" w:rsidRPr="00DF4E38" w:rsidRDefault="008B658B">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DF4E38">
        <w:rPr>
          <w:b/>
          <w:color w:val="000000"/>
          <w:szCs w:val="22"/>
          <w:lang w:val="ro-RO"/>
        </w:rPr>
        <w:t>16.</w:t>
      </w:r>
      <w:r w:rsidRPr="00DF4E38">
        <w:rPr>
          <w:b/>
          <w:color w:val="000000"/>
          <w:szCs w:val="22"/>
          <w:lang w:val="ro-RO"/>
        </w:rPr>
        <w:tab/>
        <w:t>INFORMAŢII ÎN BRAILLE</w:t>
      </w:r>
    </w:p>
    <w:p w14:paraId="45B95773" w14:textId="77777777" w:rsidR="008B658B" w:rsidRPr="00DF4E38" w:rsidRDefault="008B658B">
      <w:pPr>
        <w:rPr>
          <w:b/>
          <w:color w:val="000000"/>
          <w:szCs w:val="22"/>
          <w:lang w:val="ro-RO"/>
        </w:rPr>
      </w:pPr>
    </w:p>
    <w:p w14:paraId="725CA5D3" w14:textId="77777777" w:rsidR="008B658B" w:rsidRDefault="008B658B">
      <w:pPr>
        <w:rPr>
          <w:color w:val="000000"/>
          <w:szCs w:val="22"/>
          <w:lang w:val="ro-RO"/>
        </w:rPr>
      </w:pPr>
      <w:r w:rsidRPr="0065039C">
        <w:rPr>
          <w:color w:val="000000"/>
          <w:szCs w:val="22"/>
          <w:highlight w:val="lightGray"/>
          <w:lang w:val="ro-RO"/>
        </w:rPr>
        <w:t>Justificare acceptată pentru neincluderea informaţiei în Braille</w:t>
      </w:r>
    </w:p>
    <w:p w14:paraId="675281B1" w14:textId="77777777" w:rsidR="00FA41E6" w:rsidRDefault="00FA41E6">
      <w:pPr>
        <w:rPr>
          <w:color w:val="000000"/>
          <w:szCs w:val="22"/>
          <w:lang w:val="ro-RO"/>
        </w:rPr>
      </w:pPr>
    </w:p>
    <w:p w14:paraId="63464ED2" w14:textId="77777777" w:rsidR="00FA41E6" w:rsidRDefault="00FA41E6">
      <w:pPr>
        <w:rPr>
          <w:color w:val="000000"/>
          <w:szCs w:val="22"/>
          <w:lang w:val="ro-RO"/>
        </w:rPr>
      </w:pPr>
    </w:p>
    <w:p w14:paraId="1B4AC13B" w14:textId="77777777" w:rsidR="00FA41E6" w:rsidRPr="003E24CD" w:rsidRDefault="00FA41E6" w:rsidP="00FA41E6">
      <w:pPr>
        <w:pBdr>
          <w:top w:val="single" w:sz="4" w:space="1" w:color="auto"/>
          <w:left w:val="single" w:sz="4" w:space="4" w:color="auto"/>
          <w:bottom w:val="single" w:sz="4" w:space="1" w:color="auto"/>
          <w:right w:val="single" w:sz="4" w:space="4" w:color="auto"/>
        </w:pBdr>
        <w:rPr>
          <w:b/>
          <w:szCs w:val="22"/>
          <w:lang w:val="ro-RO"/>
        </w:rPr>
      </w:pPr>
      <w:r w:rsidRPr="003E24CD">
        <w:rPr>
          <w:b/>
          <w:szCs w:val="22"/>
          <w:lang w:val="ro-RO"/>
        </w:rPr>
        <w:t>17.</w:t>
      </w:r>
      <w:r w:rsidRPr="003E24CD">
        <w:rPr>
          <w:b/>
          <w:szCs w:val="22"/>
          <w:lang w:val="ro-RO"/>
        </w:rPr>
        <w:tab/>
        <w:t>IDENTIFICATOR UNIC - COD DE BARE BIDIMENSIONAL</w:t>
      </w:r>
    </w:p>
    <w:p w14:paraId="1DE3C057" w14:textId="77777777" w:rsidR="00FA41E6" w:rsidRPr="003E24CD" w:rsidRDefault="00FA41E6" w:rsidP="00FA41E6">
      <w:pPr>
        <w:rPr>
          <w:noProof/>
          <w:lang w:val="ro-RO"/>
        </w:rPr>
      </w:pPr>
    </w:p>
    <w:p w14:paraId="45567D28" w14:textId="77777777" w:rsidR="00FA41E6" w:rsidRPr="003E24CD" w:rsidRDefault="00FA41E6" w:rsidP="00FA41E6">
      <w:pPr>
        <w:rPr>
          <w:noProof/>
          <w:szCs w:val="22"/>
          <w:shd w:val="clear" w:color="auto" w:fill="CCCCCC"/>
          <w:lang w:val="ro-RO"/>
        </w:rPr>
      </w:pPr>
      <w:r w:rsidRPr="003E24CD">
        <w:rPr>
          <w:noProof/>
          <w:highlight w:val="lightGray"/>
          <w:lang w:val="ro-RO"/>
        </w:rPr>
        <w:t>&lt;cod de bare bidimensional care conține identificatorul unic.&gt;</w:t>
      </w:r>
    </w:p>
    <w:p w14:paraId="220C402C" w14:textId="77777777" w:rsidR="00FA41E6" w:rsidRPr="003E24CD" w:rsidRDefault="00FA41E6" w:rsidP="00FA41E6">
      <w:pPr>
        <w:rPr>
          <w:noProof/>
          <w:highlight w:val="lightGray"/>
          <w:lang w:val="ro-RO"/>
        </w:rPr>
      </w:pPr>
    </w:p>
    <w:p w14:paraId="4B06AD41" w14:textId="77777777" w:rsidR="00FA41E6" w:rsidRPr="003E24CD" w:rsidRDefault="00FA41E6" w:rsidP="00FA41E6">
      <w:pPr>
        <w:rPr>
          <w:noProof/>
          <w:lang w:val="ro-RO"/>
        </w:rPr>
      </w:pPr>
    </w:p>
    <w:p w14:paraId="5A316536" w14:textId="77777777" w:rsidR="00FA41E6" w:rsidRPr="003E24CD" w:rsidRDefault="00FA41E6" w:rsidP="00FA41E6">
      <w:pPr>
        <w:pBdr>
          <w:top w:val="single" w:sz="4" w:space="1" w:color="auto"/>
          <w:left w:val="single" w:sz="4" w:space="4" w:color="auto"/>
          <w:bottom w:val="single" w:sz="4" w:space="1" w:color="auto"/>
          <w:right w:val="single" w:sz="4" w:space="4" w:color="auto"/>
        </w:pBdr>
        <w:rPr>
          <w:b/>
          <w:szCs w:val="22"/>
          <w:lang w:val="ro-RO"/>
        </w:rPr>
      </w:pPr>
      <w:r w:rsidRPr="003E24CD">
        <w:rPr>
          <w:b/>
          <w:szCs w:val="22"/>
          <w:lang w:val="ro-RO"/>
        </w:rPr>
        <w:t>18.</w:t>
      </w:r>
      <w:r w:rsidRPr="003E24CD">
        <w:rPr>
          <w:b/>
          <w:szCs w:val="22"/>
          <w:lang w:val="ro-RO"/>
        </w:rPr>
        <w:tab/>
        <w:t>IDENTIFICATOR UNIC - DATE LIZIBILE PENTRU PERSOANE</w:t>
      </w:r>
    </w:p>
    <w:p w14:paraId="3404B736" w14:textId="77777777" w:rsidR="00FA41E6" w:rsidRPr="003E24CD" w:rsidRDefault="00FA41E6" w:rsidP="00FA41E6">
      <w:pPr>
        <w:rPr>
          <w:noProof/>
          <w:lang w:val="ro-RO"/>
        </w:rPr>
      </w:pPr>
    </w:p>
    <w:p w14:paraId="33F5705B" w14:textId="77777777" w:rsidR="00FA41E6" w:rsidRPr="00FA41E6" w:rsidRDefault="00FA41E6" w:rsidP="00FA41E6">
      <w:pPr>
        <w:rPr>
          <w:color w:val="008000"/>
          <w:szCs w:val="22"/>
          <w:lang w:val="ro-RO"/>
        </w:rPr>
      </w:pPr>
      <w:r w:rsidRPr="003E24CD">
        <w:rPr>
          <w:lang w:val="ro-RO"/>
        </w:rPr>
        <w:t>PC</w:t>
      </w:r>
    </w:p>
    <w:p w14:paraId="69E40F73" w14:textId="77777777" w:rsidR="00FA41E6" w:rsidRPr="00AE1EAA" w:rsidRDefault="00FA41E6" w:rsidP="00FA41E6">
      <w:pPr>
        <w:rPr>
          <w:szCs w:val="22"/>
          <w:lang w:val="it-IT"/>
          <w:rPrChange w:id="1428" w:author="TCS" w:date="2025-10-13T18:48:00Z" w16du:dateUtc="2025-10-13T13:18:00Z">
            <w:rPr>
              <w:szCs w:val="22"/>
            </w:rPr>
          </w:rPrChange>
        </w:rPr>
      </w:pPr>
      <w:r w:rsidRPr="00AE1EAA">
        <w:rPr>
          <w:lang w:val="it-IT"/>
          <w:rPrChange w:id="1429" w:author="TCS" w:date="2025-10-13T18:48:00Z" w16du:dateUtc="2025-10-13T13:18:00Z">
            <w:rPr/>
          </w:rPrChange>
        </w:rPr>
        <w:t>SN</w:t>
      </w:r>
    </w:p>
    <w:p w14:paraId="6D31980D" w14:textId="77777777" w:rsidR="00FA41E6" w:rsidRPr="00AE1EAA" w:rsidRDefault="00FA41E6" w:rsidP="00FA41E6">
      <w:pPr>
        <w:rPr>
          <w:szCs w:val="22"/>
          <w:lang w:val="it-IT"/>
          <w:rPrChange w:id="1430" w:author="TCS" w:date="2025-10-13T18:48:00Z" w16du:dateUtc="2025-10-13T13:18:00Z">
            <w:rPr>
              <w:szCs w:val="22"/>
            </w:rPr>
          </w:rPrChange>
        </w:rPr>
      </w:pPr>
      <w:r w:rsidRPr="00AE1EAA">
        <w:rPr>
          <w:lang w:val="it-IT"/>
          <w:rPrChange w:id="1431" w:author="TCS" w:date="2025-10-13T18:48:00Z" w16du:dateUtc="2025-10-13T13:18:00Z">
            <w:rPr/>
          </w:rPrChange>
        </w:rPr>
        <w:t>NN</w:t>
      </w:r>
    </w:p>
    <w:p w14:paraId="22A30C6E" w14:textId="77777777" w:rsidR="00FA41E6" w:rsidRPr="00DF4E38" w:rsidRDefault="00FA41E6">
      <w:pPr>
        <w:rPr>
          <w:b/>
          <w:color w:val="000000"/>
          <w:szCs w:val="22"/>
          <w:lang w:val="ro-RO"/>
        </w:rPr>
      </w:pPr>
    </w:p>
    <w:p w14:paraId="6420AC67" w14:textId="77777777" w:rsidR="008B658B" w:rsidRPr="00DF4E38" w:rsidRDefault="008B658B">
      <w:pPr>
        <w:pBdr>
          <w:top w:val="single" w:sz="4" w:space="1" w:color="auto"/>
          <w:left w:val="single" w:sz="4" w:space="4" w:color="auto"/>
          <w:bottom w:val="single" w:sz="4" w:space="1" w:color="auto"/>
          <w:right w:val="single" w:sz="4" w:space="4" w:color="auto"/>
        </w:pBdr>
        <w:rPr>
          <w:b/>
          <w:color w:val="000000"/>
          <w:szCs w:val="22"/>
          <w:lang w:val="ro-RO"/>
        </w:rPr>
      </w:pPr>
      <w:r w:rsidRPr="00DF4E38">
        <w:rPr>
          <w:b/>
          <w:color w:val="000000"/>
          <w:szCs w:val="22"/>
          <w:lang w:val="ro-RO"/>
        </w:rPr>
        <w:br w:type="page"/>
        <w:t xml:space="preserve">MINIMUM DE INFORMAŢII CARE TREBUIE SĂ APARĂ PE AMBALAJELE PRIMARE MICI </w:t>
      </w:r>
    </w:p>
    <w:p w14:paraId="5482E074" w14:textId="77777777" w:rsidR="008B658B" w:rsidRPr="00DF4E38" w:rsidRDefault="008B658B">
      <w:pPr>
        <w:pBdr>
          <w:top w:val="single" w:sz="4" w:space="1" w:color="auto"/>
          <w:left w:val="single" w:sz="4" w:space="4" w:color="auto"/>
          <w:bottom w:val="single" w:sz="4" w:space="1" w:color="auto"/>
          <w:right w:val="single" w:sz="4" w:space="4" w:color="auto"/>
        </w:pBdr>
        <w:rPr>
          <w:b/>
          <w:color w:val="000000"/>
          <w:szCs w:val="22"/>
          <w:lang w:val="ro-RO"/>
        </w:rPr>
      </w:pPr>
    </w:p>
    <w:p w14:paraId="3BE9B7B4" w14:textId="77777777" w:rsidR="008B658B" w:rsidRPr="00DF4E38" w:rsidRDefault="008B658B" w:rsidP="00DD68A2">
      <w:pPr>
        <w:pBdr>
          <w:top w:val="single" w:sz="4" w:space="1" w:color="auto"/>
          <w:left w:val="single" w:sz="4" w:space="4" w:color="auto"/>
          <w:bottom w:val="single" w:sz="4" w:space="1" w:color="auto"/>
          <w:right w:val="single" w:sz="4" w:space="4" w:color="auto"/>
        </w:pBdr>
        <w:outlineLvl w:val="0"/>
        <w:rPr>
          <w:b/>
          <w:color w:val="000000"/>
          <w:szCs w:val="22"/>
          <w:lang w:val="ro-RO"/>
        </w:rPr>
      </w:pPr>
      <w:r w:rsidRPr="00DF4E38">
        <w:rPr>
          <w:b/>
          <w:color w:val="000000"/>
          <w:szCs w:val="22"/>
          <w:lang w:val="ro-RO"/>
        </w:rPr>
        <w:t>ETICHETA DE FLACON</w:t>
      </w:r>
    </w:p>
    <w:p w14:paraId="10394E02" w14:textId="77777777" w:rsidR="008B658B" w:rsidRPr="00DF4E38" w:rsidRDefault="008B658B">
      <w:pPr>
        <w:rPr>
          <w:b/>
          <w:color w:val="000000"/>
          <w:szCs w:val="22"/>
          <w:lang w:val="ro-RO"/>
        </w:rPr>
      </w:pPr>
    </w:p>
    <w:p w14:paraId="01725F7F" w14:textId="77777777" w:rsidR="008B658B" w:rsidRPr="00DF4E38" w:rsidRDefault="008B658B">
      <w:pPr>
        <w:rPr>
          <w:b/>
          <w:color w:val="000000"/>
          <w:szCs w:val="22"/>
          <w:lang w:val="ro-RO"/>
        </w:rPr>
      </w:pPr>
    </w:p>
    <w:p w14:paraId="1BC64A87" w14:textId="77777777" w:rsidR="008B658B" w:rsidRPr="00DF4E38" w:rsidRDefault="008B658B">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DF4E38">
        <w:rPr>
          <w:b/>
          <w:color w:val="000000"/>
          <w:szCs w:val="22"/>
          <w:lang w:val="ro-RO"/>
        </w:rPr>
        <w:t>1.</w:t>
      </w:r>
      <w:r w:rsidRPr="00DF4E38">
        <w:rPr>
          <w:b/>
          <w:color w:val="000000"/>
          <w:szCs w:val="22"/>
          <w:lang w:val="ro-RO"/>
        </w:rPr>
        <w:tab/>
        <w:t>DENUMIREA COMERCIALĂ A MEDICAMENTULUI ŞI CALEA(CĂILE) DE ADMINISTRARE</w:t>
      </w:r>
    </w:p>
    <w:p w14:paraId="2125EA26" w14:textId="77777777" w:rsidR="008B658B" w:rsidRPr="00DF4E38" w:rsidRDefault="008B658B">
      <w:pPr>
        <w:rPr>
          <w:b/>
          <w:caps/>
          <w:color w:val="000000"/>
          <w:szCs w:val="22"/>
          <w:lang w:val="ro-RO"/>
        </w:rPr>
      </w:pPr>
    </w:p>
    <w:p w14:paraId="46946F43" w14:textId="77777777" w:rsidR="008B658B" w:rsidRPr="00DF4E38" w:rsidRDefault="008B658B" w:rsidP="00DD68A2">
      <w:pPr>
        <w:outlineLvl w:val="0"/>
        <w:rPr>
          <w:color w:val="000000"/>
          <w:szCs w:val="22"/>
          <w:lang w:val="ro-RO"/>
        </w:rPr>
      </w:pPr>
      <w:r w:rsidRPr="00DF4E38">
        <w:rPr>
          <w:color w:val="000000"/>
          <w:szCs w:val="22"/>
          <w:lang w:val="ro-RO"/>
        </w:rPr>
        <w:t>Herceptin 150 mg</w:t>
      </w:r>
      <w:r w:rsidRPr="00DF4E38">
        <w:rPr>
          <w:b/>
          <w:color w:val="000000"/>
          <w:szCs w:val="22"/>
          <w:lang w:val="ro-RO"/>
        </w:rPr>
        <w:t xml:space="preserve"> </w:t>
      </w:r>
      <w:r w:rsidRPr="00DF4E38">
        <w:rPr>
          <w:color w:val="000000"/>
          <w:szCs w:val="22"/>
          <w:lang w:val="ro-RO"/>
        </w:rPr>
        <w:t xml:space="preserve">pulbere pentru concentrat </w:t>
      </w:r>
    </w:p>
    <w:p w14:paraId="477D290E" w14:textId="77777777" w:rsidR="008B658B" w:rsidRPr="00DF4E38" w:rsidRDefault="009E441F">
      <w:pPr>
        <w:rPr>
          <w:color w:val="000000"/>
          <w:szCs w:val="22"/>
          <w:lang w:val="ro-RO"/>
        </w:rPr>
      </w:pPr>
      <w:r>
        <w:rPr>
          <w:color w:val="000000"/>
          <w:szCs w:val="22"/>
          <w:lang w:val="ro-RO"/>
        </w:rPr>
        <w:t>t</w:t>
      </w:r>
      <w:r w:rsidR="008B658B" w:rsidRPr="00DF4E38">
        <w:rPr>
          <w:color w:val="000000"/>
          <w:szCs w:val="22"/>
          <w:lang w:val="ro-RO"/>
        </w:rPr>
        <w:t>rastuzumab</w:t>
      </w:r>
    </w:p>
    <w:p w14:paraId="279CD9CD" w14:textId="77777777" w:rsidR="008B658B" w:rsidRPr="00DF4E38" w:rsidRDefault="00861CC0" w:rsidP="00DD68A2">
      <w:pPr>
        <w:outlineLvl w:val="0"/>
        <w:rPr>
          <w:color w:val="000000"/>
          <w:szCs w:val="22"/>
          <w:lang w:val="ro-RO"/>
        </w:rPr>
      </w:pPr>
      <w:r>
        <w:rPr>
          <w:color w:val="000000"/>
          <w:szCs w:val="22"/>
          <w:lang w:val="ro-RO"/>
        </w:rPr>
        <w:t>Numai pentru a</w:t>
      </w:r>
      <w:r w:rsidR="002E77F4" w:rsidRPr="00DF4E38">
        <w:rPr>
          <w:color w:val="000000"/>
          <w:szCs w:val="22"/>
          <w:lang w:val="ro-RO"/>
        </w:rPr>
        <w:t>dministrare i</w:t>
      </w:r>
      <w:r w:rsidR="008B658B" w:rsidRPr="00DF4E38">
        <w:rPr>
          <w:color w:val="000000"/>
          <w:szCs w:val="22"/>
          <w:lang w:val="ro-RO"/>
        </w:rPr>
        <w:t>ntravenoasă</w:t>
      </w:r>
    </w:p>
    <w:p w14:paraId="475C4D89" w14:textId="77777777" w:rsidR="008B658B" w:rsidRPr="00DF4E38" w:rsidRDefault="008B658B">
      <w:pPr>
        <w:rPr>
          <w:b/>
          <w:caps/>
          <w:color w:val="000000"/>
          <w:szCs w:val="22"/>
          <w:lang w:val="ro-RO"/>
        </w:rPr>
      </w:pPr>
    </w:p>
    <w:p w14:paraId="3B176639" w14:textId="77777777" w:rsidR="008B658B" w:rsidRPr="00DF4E38" w:rsidRDefault="008B658B">
      <w:pPr>
        <w:rPr>
          <w:b/>
          <w:caps/>
          <w:color w:val="000000"/>
          <w:szCs w:val="22"/>
          <w:lang w:val="ro-RO"/>
        </w:rPr>
      </w:pPr>
    </w:p>
    <w:p w14:paraId="0BB9704D" w14:textId="77777777" w:rsidR="008B658B" w:rsidRPr="00DF4E38" w:rsidRDefault="008B658B">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DF4E38">
        <w:rPr>
          <w:b/>
          <w:caps/>
          <w:color w:val="000000"/>
          <w:szCs w:val="22"/>
          <w:lang w:val="ro-RO"/>
        </w:rPr>
        <w:t>2.</w:t>
      </w:r>
      <w:r w:rsidRPr="00DF4E38">
        <w:rPr>
          <w:b/>
          <w:caps/>
          <w:color w:val="000000"/>
          <w:szCs w:val="22"/>
          <w:lang w:val="ro-RO"/>
        </w:rPr>
        <w:tab/>
      </w:r>
      <w:r w:rsidRPr="00DF4E38">
        <w:rPr>
          <w:b/>
          <w:color w:val="000000"/>
          <w:szCs w:val="22"/>
          <w:lang w:val="ro-RO"/>
        </w:rPr>
        <w:t>MODUL</w:t>
      </w:r>
      <w:r w:rsidRPr="00DF4E38">
        <w:rPr>
          <w:b/>
          <w:caps/>
          <w:color w:val="000000"/>
          <w:szCs w:val="22"/>
          <w:lang w:val="ro-RO"/>
        </w:rPr>
        <w:t xml:space="preserve"> DE ADMINISTRARE</w:t>
      </w:r>
    </w:p>
    <w:p w14:paraId="6415FA69" w14:textId="77777777" w:rsidR="008B658B" w:rsidRPr="00DF4E38" w:rsidRDefault="008B658B">
      <w:pPr>
        <w:rPr>
          <w:b/>
          <w:color w:val="000000"/>
          <w:szCs w:val="22"/>
          <w:lang w:val="ro-RO"/>
        </w:rPr>
      </w:pPr>
    </w:p>
    <w:p w14:paraId="3A347014" w14:textId="77777777" w:rsidR="008B658B" w:rsidRPr="00DF4E38" w:rsidRDefault="008B658B">
      <w:pPr>
        <w:rPr>
          <w:b/>
          <w:color w:val="000000"/>
          <w:szCs w:val="22"/>
          <w:lang w:val="ro-RO"/>
        </w:rPr>
      </w:pPr>
    </w:p>
    <w:p w14:paraId="08BC7241" w14:textId="77777777" w:rsidR="008B658B" w:rsidRPr="00DF4E38" w:rsidRDefault="008B658B">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DF4E38">
        <w:rPr>
          <w:b/>
          <w:color w:val="000000"/>
          <w:szCs w:val="22"/>
          <w:lang w:val="ro-RO"/>
        </w:rPr>
        <w:t>3.</w:t>
      </w:r>
      <w:r w:rsidRPr="00DF4E38">
        <w:rPr>
          <w:b/>
          <w:color w:val="000000"/>
          <w:szCs w:val="22"/>
          <w:lang w:val="ro-RO"/>
        </w:rPr>
        <w:tab/>
        <w:t>DATA DE EXPIRARE</w:t>
      </w:r>
    </w:p>
    <w:p w14:paraId="4077E9ED" w14:textId="77777777" w:rsidR="008B658B" w:rsidRPr="00DF4E38" w:rsidRDefault="008B658B">
      <w:pPr>
        <w:rPr>
          <w:i/>
          <w:noProof/>
          <w:color w:val="000000"/>
          <w:szCs w:val="22"/>
          <w:lang w:val="ro-RO"/>
        </w:rPr>
      </w:pPr>
    </w:p>
    <w:p w14:paraId="5355F96C" w14:textId="77777777" w:rsidR="008B658B" w:rsidRPr="00DF4E38" w:rsidRDefault="008B658B" w:rsidP="00DD68A2">
      <w:pPr>
        <w:outlineLvl w:val="0"/>
        <w:rPr>
          <w:color w:val="000000"/>
          <w:szCs w:val="22"/>
          <w:lang w:val="ro-RO"/>
        </w:rPr>
      </w:pPr>
      <w:r w:rsidRPr="00DF4E38">
        <w:rPr>
          <w:noProof/>
          <w:color w:val="000000"/>
          <w:szCs w:val="22"/>
          <w:lang w:val="ro-RO"/>
        </w:rPr>
        <w:t>EXP</w:t>
      </w:r>
    </w:p>
    <w:p w14:paraId="244E7349" w14:textId="77777777" w:rsidR="008B658B" w:rsidRPr="00DF4E38" w:rsidRDefault="008B658B">
      <w:pPr>
        <w:rPr>
          <w:b/>
          <w:color w:val="000000"/>
          <w:szCs w:val="22"/>
          <w:lang w:val="ro-RO"/>
        </w:rPr>
      </w:pPr>
    </w:p>
    <w:p w14:paraId="70A98332" w14:textId="77777777" w:rsidR="008B658B" w:rsidRPr="00DF4E38" w:rsidRDefault="008B658B">
      <w:pPr>
        <w:rPr>
          <w:b/>
          <w:color w:val="000000"/>
          <w:szCs w:val="22"/>
          <w:lang w:val="ro-RO"/>
        </w:rPr>
      </w:pPr>
    </w:p>
    <w:p w14:paraId="321B008A" w14:textId="77777777" w:rsidR="008B658B" w:rsidRPr="00DF4E38" w:rsidRDefault="008B658B">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DF4E38">
        <w:rPr>
          <w:b/>
          <w:color w:val="000000"/>
          <w:szCs w:val="22"/>
          <w:lang w:val="ro-RO"/>
        </w:rPr>
        <w:t>4.</w:t>
      </w:r>
      <w:r w:rsidRPr="00DF4E38">
        <w:rPr>
          <w:b/>
          <w:color w:val="000000"/>
          <w:szCs w:val="22"/>
          <w:lang w:val="ro-RO"/>
        </w:rPr>
        <w:tab/>
        <w:t>SERIA DE FABRICAŢIE</w:t>
      </w:r>
    </w:p>
    <w:p w14:paraId="50F06CD9" w14:textId="77777777" w:rsidR="008B658B" w:rsidRPr="00DF4E38" w:rsidRDefault="008B658B">
      <w:pPr>
        <w:rPr>
          <w:i/>
          <w:noProof/>
          <w:color w:val="000000"/>
          <w:szCs w:val="22"/>
          <w:lang w:val="ro-RO"/>
        </w:rPr>
      </w:pPr>
    </w:p>
    <w:p w14:paraId="328C9BF2" w14:textId="77777777" w:rsidR="008B658B" w:rsidRPr="00DF4E38" w:rsidRDefault="008B658B" w:rsidP="00DD68A2">
      <w:pPr>
        <w:outlineLvl w:val="0"/>
        <w:rPr>
          <w:color w:val="000000"/>
          <w:szCs w:val="22"/>
          <w:lang w:val="ro-RO"/>
        </w:rPr>
      </w:pPr>
      <w:r w:rsidRPr="00DF4E38">
        <w:rPr>
          <w:noProof/>
          <w:color w:val="000000"/>
          <w:szCs w:val="22"/>
          <w:lang w:val="ro-RO"/>
        </w:rPr>
        <w:t>Lot</w:t>
      </w:r>
    </w:p>
    <w:p w14:paraId="574767F5" w14:textId="77777777" w:rsidR="008B658B" w:rsidRPr="00DF4E38" w:rsidRDefault="008B658B">
      <w:pPr>
        <w:rPr>
          <w:color w:val="000000"/>
          <w:szCs w:val="22"/>
          <w:lang w:val="ro-RO"/>
        </w:rPr>
      </w:pPr>
    </w:p>
    <w:p w14:paraId="696C020F" w14:textId="77777777" w:rsidR="008B658B" w:rsidRPr="00DF4E38" w:rsidRDefault="008B658B">
      <w:pPr>
        <w:rPr>
          <w:color w:val="000000"/>
          <w:szCs w:val="22"/>
          <w:lang w:val="ro-RO"/>
        </w:rPr>
      </w:pPr>
    </w:p>
    <w:p w14:paraId="6F97F467" w14:textId="77777777" w:rsidR="008B658B" w:rsidRPr="00DF4E38" w:rsidRDefault="008B658B">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DF4E38">
        <w:rPr>
          <w:b/>
          <w:color w:val="000000"/>
          <w:szCs w:val="22"/>
          <w:lang w:val="ro-RO"/>
        </w:rPr>
        <w:t>5.</w:t>
      </w:r>
      <w:r w:rsidRPr="00DF4E38">
        <w:rPr>
          <w:b/>
          <w:color w:val="000000"/>
          <w:szCs w:val="22"/>
          <w:lang w:val="ro-RO"/>
        </w:rPr>
        <w:tab/>
        <w:t>CONŢINUTUL PE MASĂ, VOLUM SAU UNITATEA DE DOZĂ</w:t>
      </w:r>
    </w:p>
    <w:p w14:paraId="33881665" w14:textId="77777777" w:rsidR="008B658B" w:rsidRPr="00DF4E38" w:rsidRDefault="008B658B">
      <w:pPr>
        <w:rPr>
          <w:color w:val="000000"/>
          <w:szCs w:val="22"/>
          <w:lang w:val="ro-RO"/>
        </w:rPr>
      </w:pPr>
    </w:p>
    <w:p w14:paraId="06CFE7A7" w14:textId="77777777" w:rsidR="008B658B" w:rsidRPr="00DF4E38" w:rsidRDefault="008B658B">
      <w:pPr>
        <w:rPr>
          <w:color w:val="000000"/>
          <w:szCs w:val="22"/>
          <w:lang w:val="ro-RO"/>
        </w:rPr>
      </w:pPr>
    </w:p>
    <w:p w14:paraId="70F6A5AA" w14:textId="77777777" w:rsidR="008B658B" w:rsidRPr="00DF4E38" w:rsidRDefault="008B658B">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DF4E38">
        <w:rPr>
          <w:b/>
          <w:color w:val="000000"/>
          <w:szCs w:val="22"/>
          <w:lang w:val="ro-RO"/>
        </w:rPr>
        <w:t>6.</w:t>
      </w:r>
      <w:r w:rsidRPr="00DF4E38">
        <w:rPr>
          <w:b/>
          <w:color w:val="000000"/>
          <w:szCs w:val="22"/>
          <w:lang w:val="ro-RO"/>
        </w:rPr>
        <w:tab/>
        <w:t xml:space="preserve">ALTE INFORMAŢII </w:t>
      </w:r>
    </w:p>
    <w:p w14:paraId="413E6D35" w14:textId="77777777" w:rsidR="008B658B" w:rsidRPr="00DF4E38" w:rsidRDefault="008B658B">
      <w:pPr>
        <w:rPr>
          <w:b/>
          <w:color w:val="000000"/>
          <w:szCs w:val="22"/>
          <w:lang w:val="ro-RO"/>
        </w:rPr>
      </w:pPr>
    </w:p>
    <w:p w14:paraId="12F06D3D" w14:textId="77777777" w:rsidR="004C778A" w:rsidRPr="00412A83" w:rsidRDefault="008B658B" w:rsidP="004C778A">
      <w:pPr>
        <w:pBdr>
          <w:top w:val="single" w:sz="4" w:space="1" w:color="auto"/>
          <w:left w:val="single" w:sz="4" w:space="4" w:color="auto"/>
          <w:bottom w:val="single" w:sz="4" w:space="1" w:color="auto"/>
          <w:right w:val="single" w:sz="4" w:space="4" w:color="auto"/>
        </w:pBdr>
        <w:outlineLvl w:val="0"/>
        <w:rPr>
          <w:b/>
          <w:color w:val="000000"/>
          <w:szCs w:val="22"/>
          <w:lang w:val="ro-RO"/>
        </w:rPr>
      </w:pPr>
      <w:r w:rsidRPr="00DF4E38">
        <w:rPr>
          <w:color w:val="000000"/>
          <w:szCs w:val="22"/>
          <w:lang w:val="ro-RO"/>
        </w:rPr>
        <w:br w:type="page"/>
      </w:r>
      <w:r w:rsidR="004C778A" w:rsidRPr="00412A83">
        <w:rPr>
          <w:b/>
          <w:color w:val="000000"/>
          <w:szCs w:val="22"/>
          <w:lang w:val="ro-RO"/>
        </w:rPr>
        <w:t>INFORMAŢII CARE TREBUIE SĂ APARĂ PE AMBALAJUL SECUNDAR</w:t>
      </w:r>
    </w:p>
    <w:p w14:paraId="2C9B6E9D" w14:textId="77777777" w:rsidR="004C778A" w:rsidRPr="00412A83" w:rsidRDefault="004C778A" w:rsidP="004C778A">
      <w:pPr>
        <w:pBdr>
          <w:top w:val="single" w:sz="4" w:space="1" w:color="auto"/>
          <w:left w:val="single" w:sz="4" w:space="4" w:color="auto"/>
          <w:bottom w:val="single" w:sz="4" w:space="1" w:color="auto"/>
          <w:right w:val="single" w:sz="4" w:space="4" w:color="auto"/>
        </w:pBdr>
        <w:rPr>
          <w:b/>
          <w:color w:val="000000"/>
          <w:szCs w:val="22"/>
          <w:lang w:val="ro-RO"/>
        </w:rPr>
      </w:pPr>
    </w:p>
    <w:p w14:paraId="61EF5260" w14:textId="77777777" w:rsidR="004C778A" w:rsidRPr="00412A83" w:rsidRDefault="004C778A" w:rsidP="004C778A">
      <w:pPr>
        <w:pBdr>
          <w:top w:val="single" w:sz="4" w:space="1" w:color="auto"/>
          <w:left w:val="single" w:sz="4" w:space="4" w:color="auto"/>
          <w:bottom w:val="single" w:sz="4" w:space="1" w:color="auto"/>
          <w:right w:val="single" w:sz="4" w:space="4" w:color="auto"/>
        </w:pBdr>
        <w:outlineLvl w:val="0"/>
        <w:rPr>
          <w:b/>
          <w:color w:val="000000"/>
          <w:szCs w:val="22"/>
          <w:lang w:val="ro-RO"/>
        </w:rPr>
      </w:pPr>
      <w:r w:rsidRPr="00412A83">
        <w:rPr>
          <w:b/>
          <w:color w:val="000000"/>
          <w:szCs w:val="22"/>
          <w:lang w:val="ro-RO"/>
        </w:rPr>
        <w:t>CUTIE</w:t>
      </w:r>
    </w:p>
    <w:p w14:paraId="353828CF" w14:textId="77777777" w:rsidR="004C778A" w:rsidRPr="00412A83" w:rsidRDefault="004C778A" w:rsidP="004C778A">
      <w:pPr>
        <w:rPr>
          <w:b/>
          <w:color w:val="000000"/>
          <w:szCs w:val="22"/>
          <w:lang w:val="ro-RO"/>
        </w:rPr>
      </w:pPr>
    </w:p>
    <w:p w14:paraId="4682514F" w14:textId="77777777" w:rsidR="004C778A" w:rsidRPr="00412A83" w:rsidRDefault="004C778A" w:rsidP="004C778A">
      <w:pPr>
        <w:rPr>
          <w:b/>
          <w:color w:val="000000"/>
          <w:szCs w:val="22"/>
          <w:lang w:val="ro-RO"/>
        </w:rPr>
      </w:pPr>
    </w:p>
    <w:p w14:paraId="107621D0" w14:textId="77777777" w:rsidR="004C778A" w:rsidRPr="00412A83" w:rsidRDefault="004C778A" w:rsidP="004C778A">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412A83">
        <w:rPr>
          <w:b/>
          <w:color w:val="000000"/>
          <w:szCs w:val="22"/>
          <w:lang w:val="ro-RO"/>
        </w:rPr>
        <w:t>1.</w:t>
      </w:r>
      <w:r w:rsidRPr="00412A83">
        <w:rPr>
          <w:b/>
          <w:color w:val="000000"/>
          <w:szCs w:val="22"/>
          <w:lang w:val="ro-RO"/>
        </w:rPr>
        <w:tab/>
        <w:t>DENUMIREA COMERCIALĂ A MEDICAMENTULUI</w:t>
      </w:r>
    </w:p>
    <w:p w14:paraId="1EFBE16F" w14:textId="77777777" w:rsidR="004C778A" w:rsidRPr="00412A83" w:rsidRDefault="004C778A" w:rsidP="004C778A">
      <w:pPr>
        <w:rPr>
          <w:b/>
          <w:caps/>
          <w:color w:val="000000"/>
          <w:szCs w:val="22"/>
          <w:lang w:val="ro-RO"/>
        </w:rPr>
      </w:pPr>
    </w:p>
    <w:p w14:paraId="400433FE" w14:textId="77777777" w:rsidR="004C778A" w:rsidRPr="00412A83" w:rsidRDefault="004C778A" w:rsidP="004C778A">
      <w:pPr>
        <w:outlineLvl w:val="0"/>
        <w:rPr>
          <w:color w:val="000000"/>
          <w:szCs w:val="22"/>
          <w:lang w:val="ro-RO"/>
        </w:rPr>
      </w:pPr>
      <w:r w:rsidRPr="00412A83">
        <w:rPr>
          <w:color w:val="000000"/>
          <w:szCs w:val="22"/>
          <w:lang w:val="ro-RO"/>
        </w:rPr>
        <w:t>Herceptin 600 mg soluţie injectabilă</w:t>
      </w:r>
      <w:r w:rsidR="00DF1166">
        <w:rPr>
          <w:color w:val="000000"/>
          <w:szCs w:val="22"/>
          <w:lang w:val="ro-RO"/>
        </w:rPr>
        <w:t xml:space="preserve"> în flacon</w:t>
      </w:r>
    </w:p>
    <w:p w14:paraId="7C4B7ADA" w14:textId="77777777" w:rsidR="004C778A" w:rsidRPr="00412A83" w:rsidRDefault="009E441F" w:rsidP="004C778A">
      <w:pPr>
        <w:rPr>
          <w:color w:val="000000"/>
          <w:szCs w:val="22"/>
          <w:lang w:val="ro-RO"/>
        </w:rPr>
      </w:pPr>
      <w:r>
        <w:rPr>
          <w:color w:val="000000"/>
          <w:szCs w:val="22"/>
          <w:lang w:val="ro-RO"/>
        </w:rPr>
        <w:t>t</w:t>
      </w:r>
      <w:r w:rsidR="004C778A" w:rsidRPr="00412A83">
        <w:rPr>
          <w:color w:val="000000"/>
          <w:szCs w:val="22"/>
          <w:lang w:val="ro-RO"/>
        </w:rPr>
        <w:t>rastuzumab</w:t>
      </w:r>
    </w:p>
    <w:p w14:paraId="76B4E664" w14:textId="77777777" w:rsidR="004C778A" w:rsidRPr="00412A83" w:rsidRDefault="004C778A" w:rsidP="004C778A">
      <w:pPr>
        <w:rPr>
          <w:color w:val="000000"/>
          <w:szCs w:val="22"/>
          <w:lang w:val="ro-RO"/>
        </w:rPr>
      </w:pPr>
    </w:p>
    <w:p w14:paraId="14F78B6F" w14:textId="77777777" w:rsidR="004C778A" w:rsidRPr="00412A83" w:rsidRDefault="004C778A" w:rsidP="004C778A">
      <w:pPr>
        <w:rPr>
          <w:color w:val="000000"/>
          <w:szCs w:val="22"/>
          <w:lang w:val="ro-RO"/>
        </w:rPr>
      </w:pPr>
    </w:p>
    <w:p w14:paraId="77ACD399" w14:textId="77777777" w:rsidR="004C778A" w:rsidRPr="00412A83" w:rsidRDefault="004C778A" w:rsidP="004C778A">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412A83">
        <w:rPr>
          <w:b/>
          <w:caps/>
          <w:color w:val="000000"/>
          <w:szCs w:val="22"/>
          <w:lang w:val="ro-RO"/>
        </w:rPr>
        <w:t>2.</w:t>
      </w:r>
      <w:r w:rsidRPr="00412A83">
        <w:rPr>
          <w:b/>
          <w:caps/>
          <w:color w:val="000000"/>
          <w:szCs w:val="22"/>
          <w:lang w:val="ro-RO"/>
        </w:rPr>
        <w:tab/>
      </w:r>
      <w:r w:rsidRPr="00412A83">
        <w:rPr>
          <w:b/>
          <w:color w:val="000000"/>
          <w:szCs w:val="22"/>
          <w:lang w:val="ro-RO"/>
        </w:rPr>
        <w:t>DECLARAREA</w:t>
      </w:r>
      <w:r w:rsidRPr="00412A83">
        <w:rPr>
          <w:b/>
          <w:caps/>
          <w:color w:val="000000"/>
          <w:szCs w:val="22"/>
          <w:lang w:val="ro-RO"/>
        </w:rPr>
        <w:t xml:space="preserve"> SUBSTAN</w:t>
      </w:r>
      <w:r w:rsidRPr="00412A83">
        <w:rPr>
          <w:b/>
          <w:color w:val="000000"/>
          <w:szCs w:val="22"/>
          <w:lang w:val="ro-RO"/>
        </w:rPr>
        <w:t xml:space="preserve">ŢEI(LOR) ACTIVE </w:t>
      </w:r>
    </w:p>
    <w:p w14:paraId="3C3E9037" w14:textId="77777777" w:rsidR="004C778A" w:rsidRPr="00412A83" w:rsidRDefault="004C778A" w:rsidP="004C778A">
      <w:pPr>
        <w:rPr>
          <w:color w:val="000000"/>
          <w:szCs w:val="22"/>
          <w:lang w:val="ro-RO"/>
        </w:rPr>
      </w:pPr>
    </w:p>
    <w:p w14:paraId="472F5CBB" w14:textId="77777777" w:rsidR="004C778A" w:rsidRPr="00412A83" w:rsidRDefault="004C778A" w:rsidP="004C778A">
      <w:pPr>
        <w:rPr>
          <w:color w:val="000000"/>
          <w:szCs w:val="22"/>
          <w:lang w:val="ro-RO"/>
        </w:rPr>
      </w:pPr>
      <w:r w:rsidRPr="00412A83">
        <w:rPr>
          <w:color w:val="000000"/>
          <w:szCs w:val="22"/>
          <w:lang w:val="ro-RO"/>
        </w:rPr>
        <w:t>Un flacon conţine trastuzumab 600 mg/5 ml.</w:t>
      </w:r>
    </w:p>
    <w:p w14:paraId="7F054819" w14:textId="77777777" w:rsidR="004C778A" w:rsidRDefault="004C778A" w:rsidP="004C778A">
      <w:pPr>
        <w:rPr>
          <w:color w:val="000000"/>
          <w:szCs w:val="22"/>
          <w:lang w:val="ro-RO"/>
        </w:rPr>
      </w:pPr>
    </w:p>
    <w:p w14:paraId="08ABE2F1" w14:textId="77777777" w:rsidR="004C778A" w:rsidRPr="00412A83" w:rsidRDefault="004C778A" w:rsidP="004C778A">
      <w:pPr>
        <w:rPr>
          <w:color w:val="000000"/>
          <w:szCs w:val="22"/>
          <w:lang w:val="ro-RO"/>
        </w:rPr>
      </w:pPr>
    </w:p>
    <w:p w14:paraId="452DF4C4" w14:textId="77777777" w:rsidR="004C778A" w:rsidRPr="00412A83" w:rsidRDefault="004C778A" w:rsidP="004C778A">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412A83">
        <w:rPr>
          <w:b/>
          <w:color w:val="000000"/>
          <w:szCs w:val="22"/>
          <w:lang w:val="ro-RO"/>
        </w:rPr>
        <w:t>3.</w:t>
      </w:r>
      <w:r w:rsidRPr="00412A83">
        <w:rPr>
          <w:b/>
          <w:color w:val="000000"/>
          <w:szCs w:val="22"/>
          <w:lang w:val="ro-RO"/>
        </w:rPr>
        <w:tab/>
        <w:t>LISTA EXCIPIENŢILOR</w:t>
      </w:r>
    </w:p>
    <w:p w14:paraId="0F13EC68" w14:textId="77777777" w:rsidR="004C778A" w:rsidRPr="00412A83" w:rsidRDefault="004C778A" w:rsidP="004C778A">
      <w:pPr>
        <w:rPr>
          <w:color w:val="000000"/>
          <w:szCs w:val="22"/>
          <w:lang w:val="ro-RO"/>
        </w:rPr>
      </w:pPr>
    </w:p>
    <w:p w14:paraId="0A610629" w14:textId="51970A98" w:rsidR="004C778A" w:rsidDel="00967572" w:rsidRDefault="00967572" w:rsidP="004C778A">
      <w:pPr>
        <w:outlineLvl w:val="0"/>
        <w:rPr>
          <w:del w:id="1432" w:author="Author"/>
          <w:color w:val="000000"/>
          <w:szCs w:val="22"/>
          <w:lang w:val="ro-RO"/>
        </w:rPr>
      </w:pPr>
      <w:ins w:id="1433" w:author="Author">
        <w:r>
          <w:rPr>
            <w:color w:val="000000"/>
            <w:szCs w:val="22"/>
            <w:lang w:val="ro-RO"/>
          </w:rPr>
          <w:t>De asemenea conține</w:t>
        </w:r>
        <w:r w:rsidRPr="00AE1EAA">
          <w:rPr>
            <w:szCs w:val="22"/>
            <w:lang w:val="es-ES"/>
            <w:rPrChange w:id="1434" w:author="TCS" w:date="2025-10-13T18:48:00Z" w16du:dateUtc="2025-10-13T13:18:00Z">
              <w:rPr>
                <w:szCs w:val="22"/>
              </w:rPr>
            </w:rPrChange>
          </w:rPr>
          <w:t xml:space="preserve">: </w:t>
        </w:r>
      </w:ins>
      <w:del w:id="1435" w:author="Author">
        <w:r w:rsidR="004C778A" w:rsidRPr="00412A83" w:rsidDel="00967572">
          <w:rPr>
            <w:color w:val="000000"/>
            <w:szCs w:val="22"/>
            <w:lang w:val="ro-RO"/>
          </w:rPr>
          <w:delText>H</w:delText>
        </w:r>
      </w:del>
      <w:ins w:id="1436" w:author="Author">
        <w:r>
          <w:rPr>
            <w:color w:val="000000"/>
            <w:szCs w:val="22"/>
            <w:lang w:val="ro-RO"/>
          </w:rPr>
          <w:t>h</w:t>
        </w:r>
      </w:ins>
      <w:r w:rsidR="004C778A" w:rsidRPr="00412A83">
        <w:rPr>
          <w:color w:val="000000"/>
          <w:szCs w:val="22"/>
          <w:lang w:val="ro-RO"/>
        </w:rPr>
        <w:t>ialuronidază umană recombi</w:t>
      </w:r>
      <w:r w:rsidR="004C778A">
        <w:rPr>
          <w:color w:val="000000"/>
          <w:szCs w:val="22"/>
          <w:lang w:val="ro-RO"/>
        </w:rPr>
        <w:t>na</w:t>
      </w:r>
      <w:r w:rsidR="00395D6E">
        <w:rPr>
          <w:color w:val="000000"/>
          <w:szCs w:val="22"/>
          <w:lang w:val="ro-RO"/>
        </w:rPr>
        <w:t>n</w:t>
      </w:r>
      <w:r w:rsidR="004C778A">
        <w:rPr>
          <w:color w:val="000000"/>
          <w:szCs w:val="22"/>
          <w:lang w:val="ro-RO"/>
        </w:rPr>
        <w:t>tă (rHuPH20)</w:t>
      </w:r>
      <w:ins w:id="1437" w:author="Author">
        <w:r>
          <w:rPr>
            <w:color w:val="000000"/>
            <w:szCs w:val="22"/>
            <w:lang w:val="ro-RO"/>
          </w:rPr>
          <w:t xml:space="preserve">, </w:t>
        </w:r>
      </w:ins>
    </w:p>
    <w:p w14:paraId="47360519" w14:textId="4F53DCEE" w:rsidR="004C778A" w:rsidDel="00967572" w:rsidRDefault="004C778A" w:rsidP="004C778A">
      <w:pPr>
        <w:outlineLvl w:val="0"/>
        <w:rPr>
          <w:del w:id="1438" w:author="Author"/>
          <w:color w:val="000000"/>
          <w:szCs w:val="22"/>
          <w:lang w:val="ro-RO"/>
        </w:rPr>
      </w:pPr>
      <w:del w:id="1439" w:author="Author">
        <w:r w:rsidDel="00967572">
          <w:rPr>
            <w:color w:val="000000"/>
            <w:szCs w:val="22"/>
            <w:lang w:val="ro-RO"/>
          </w:rPr>
          <w:delText>L-h</w:delText>
        </w:r>
      </w:del>
      <w:ins w:id="1440" w:author="Author">
        <w:del w:id="1441" w:author="Author">
          <w:r w:rsidR="00EC3274" w:rsidDel="00967572">
            <w:rPr>
              <w:color w:val="000000"/>
              <w:szCs w:val="22"/>
              <w:lang w:val="ro-RO"/>
            </w:rPr>
            <w:delText>H</w:delText>
          </w:r>
        </w:del>
      </w:ins>
      <w:del w:id="1442" w:author="Author">
        <w:r w:rsidDel="00967572">
          <w:rPr>
            <w:color w:val="000000"/>
            <w:szCs w:val="22"/>
            <w:lang w:val="ro-RO"/>
          </w:rPr>
          <w:delText>istidină</w:delText>
        </w:r>
      </w:del>
    </w:p>
    <w:p w14:paraId="7E6E5E61" w14:textId="78B5733B" w:rsidR="004C778A" w:rsidDel="00967572" w:rsidRDefault="004C778A" w:rsidP="004C778A">
      <w:pPr>
        <w:outlineLvl w:val="0"/>
        <w:rPr>
          <w:del w:id="1443" w:author="Author"/>
          <w:color w:val="000000"/>
          <w:szCs w:val="22"/>
          <w:lang w:val="ro-RO"/>
        </w:rPr>
      </w:pPr>
      <w:del w:id="1444" w:author="Author">
        <w:r w:rsidRPr="00412A83" w:rsidDel="00967572">
          <w:rPr>
            <w:color w:val="000000"/>
            <w:szCs w:val="22"/>
            <w:lang w:val="ro-RO"/>
          </w:rPr>
          <w:delText>C</w:delText>
        </w:r>
      </w:del>
      <w:ins w:id="1445" w:author="Author">
        <w:r w:rsidR="00967572">
          <w:rPr>
            <w:color w:val="000000"/>
            <w:szCs w:val="22"/>
            <w:lang w:val="ro-RO"/>
          </w:rPr>
          <w:t>c</w:t>
        </w:r>
      </w:ins>
      <w:r w:rsidRPr="00412A83">
        <w:rPr>
          <w:color w:val="000000"/>
          <w:szCs w:val="22"/>
          <w:lang w:val="ro-RO"/>
        </w:rPr>
        <w:t xml:space="preserve">lorhidrat </w:t>
      </w:r>
      <w:r>
        <w:rPr>
          <w:color w:val="000000"/>
          <w:szCs w:val="22"/>
          <w:lang w:val="ro-RO"/>
        </w:rPr>
        <w:t xml:space="preserve">de </w:t>
      </w:r>
      <w:del w:id="1446" w:author="Author">
        <w:r w:rsidDel="00EC3274">
          <w:rPr>
            <w:color w:val="000000"/>
            <w:szCs w:val="22"/>
            <w:lang w:val="ro-RO"/>
          </w:rPr>
          <w:delText>L-</w:delText>
        </w:r>
      </w:del>
      <w:r>
        <w:rPr>
          <w:color w:val="000000"/>
          <w:szCs w:val="22"/>
          <w:lang w:val="ro-RO"/>
        </w:rPr>
        <w:t>histidină monohidrat</w:t>
      </w:r>
      <w:ins w:id="1447" w:author="Author">
        <w:r w:rsidR="00967572">
          <w:rPr>
            <w:color w:val="000000"/>
            <w:szCs w:val="22"/>
            <w:lang w:val="ro-RO"/>
          </w:rPr>
          <w:t xml:space="preserve">, histidină, </w:t>
        </w:r>
      </w:ins>
    </w:p>
    <w:p w14:paraId="6B27A852" w14:textId="2639C739" w:rsidR="004C778A" w:rsidDel="00967572" w:rsidRDefault="004C778A" w:rsidP="004C778A">
      <w:pPr>
        <w:outlineLvl w:val="0"/>
        <w:rPr>
          <w:del w:id="1448" w:author="Author"/>
          <w:color w:val="000000"/>
          <w:szCs w:val="22"/>
          <w:lang w:val="ro-RO"/>
        </w:rPr>
      </w:pPr>
      <w:r w:rsidRPr="00412A83">
        <w:rPr>
          <w:color w:val="000000"/>
          <w:szCs w:val="22"/>
          <w:lang w:val="ro-RO"/>
        </w:rPr>
        <w:t>α,</w:t>
      </w:r>
      <w:del w:id="1449" w:author="Author">
        <w:r w:rsidRPr="00412A83" w:rsidDel="00967572">
          <w:rPr>
            <w:color w:val="000000"/>
            <w:szCs w:val="22"/>
            <w:lang w:val="ro-RO"/>
          </w:rPr>
          <w:delText xml:space="preserve"> </w:delText>
        </w:r>
      </w:del>
      <w:r w:rsidRPr="00412A83">
        <w:rPr>
          <w:color w:val="000000"/>
          <w:szCs w:val="22"/>
          <w:lang w:val="ro-RO"/>
        </w:rPr>
        <w:t>α-dihidrat de trehaloză</w:t>
      </w:r>
      <w:ins w:id="1450" w:author="Author">
        <w:r w:rsidR="00967572">
          <w:rPr>
            <w:color w:val="000000"/>
            <w:szCs w:val="22"/>
            <w:lang w:val="ro-RO"/>
          </w:rPr>
          <w:t>, m</w:t>
        </w:r>
      </w:ins>
    </w:p>
    <w:p w14:paraId="6B714002" w14:textId="1620D650" w:rsidR="004C778A" w:rsidDel="00967572" w:rsidRDefault="00EC3274" w:rsidP="004C778A">
      <w:pPr>
        <w:outlineLvl w:val="0"/>
        <w:rPr>
          <w:del w:id="1451" w:author="Author"/>
          <w:color w:val="000000"/>
          <w:szCs w:val="22"/>
          <w:lang w:val="ro-RO"/>
        </w:rPr>
      </w:pPr>
      <w:ins w:id="1452" w:author="Author">
        <w:del w:id="1453" w:author="Author">
          <w:r w:rsidDel="00967572">
            <w:rPr>
              <w:color w:val="000000"/>
              <w:szCs w:val="22"/>
              <w:lang w:val="ro-RO"/>
            </w:rPr>
            <w:delText>M</w:delText>
          </w:r>
        </w:del>
      </w:ins>
      <w:del w:id="1454" w:author="Author">
        <w:r w:rsidR="004C778A" w:rsidDel="00EC3274">
          <w:rPr>
            <w:color w:val="000000"/>
            <w:szCs w:val="22"/>
            <w:lang w:val="ro-RO"/>
          </w:rPr>
          <w:delText>L-m</w:delText>
        </w:r>
      </w:del>
      <w:r w:rsidR="004C778A">
        <w:rPr>
          <w:color w:val="000000"/>
          <w:szCs w:val="22"/>
          <w:lang w:val="ro-RO"/>
        </w:rPr>
        <w:t>etionină</w:t>
      </w:r>
      <w:ins w:id="1455" w:author="Author">
        <w:r w:rsidR="00967572">
          <w:rPr>
            <w:color w:val="000000"/>
            <w:szCs w:val="22"/>
            <w:lang w:val="ro-RO"/>
          </w:rPr>
          <w:t xml:space="preserve">, </w:t>
        </w:r>
      </w:ins>
    </w:p>
    <w:p w14:paraId="72B16E0E" w14:textId="568C8024" w:rsidR="004C778A" w:rsidDel="00967572" w:rsidRDefault="00967572" w:rsidP="004C778A">
      <w:pPr>
        <w:outlineLvl w:val="0"/>
        <w:rPr>
          <w:del w:id="1456" w:author="Author"/>
          <w:color w:val="000000"/>
          <w:szCs w:val="22"/>
          <w:lang w:val="ro-RO"/>
        </w:rPr>
      </w:pPr>
      <w:ins w:id="1457" w:author="Author">
        <w:r>
          <w:rPr>
            <w:color w:val="000000"/>
            <w:szCs w:val="22"/>
            <w:lang w:val="ro-RO"/>
          </w:rPr>
          <w:t>p</w:t>
        </w:r>
      </w:ins>
      <w:del w:id="1458" w:author="Author">
        <w:r w:rsidR="004C778A" w:rsidDel="00967572">
          <w:rPr>
            <w:color w:val="000000"/>
            <w:szCs w:val="22"/>
            <w:lang w:val="ro-RO"/>
          </w:rPr>
          <w:delText>P</w:delText>
        </w:r>
      </w:del>
      <w:r w:rsidR="004C778A">
        <w:rPr>
          <w:color w:val="000000"/>
          <w:szCs w:val="22"/>
          <w:lang w:val="ro-RO"/>
        </w:rPr>
        <w:t>olisorbat 20</w:t>
      </w:r>
      <w:ins w:id="1459" w:author="Author">
        <w:r>
          <w:rPr>
            <w:color w:val="000000"/>
            <w:szCs w:val="22"/>
            <w:lang w:val="ro-RO"/>
          </w:rPr>
          <w:t xml:space="preserve">, </w:t>
        </w:r>
      </w:ins>
    </w:p>
    <w:p w14:paraId="1BD80D7E" w14:textId="701ED5A5" w:rsidR="004C778A" w:rsidRPr="00412A83" w:rsidRDefault="004C778A" w:rsidP="004C778A">
      <w:pPr>
        <w:outlineLvl w:val="0"/>
        <w:rPr>
          <w:color w:val="000000"/>
          <w:szCs w:val="22"/>
          <w:lang w:val="ro-RO"/>
        </w:rPr>
      </w:pPr>
      <w:del w:id="1460" w:author="Author">
        <w:r w:rsidRPr="00412A83" w:rsidDel="00967572">
          <w:rPr>
            <w:color w:val="000000"/>
            <w:szCs w:val="22"/>
            <w:lang w:val="ro-RO"/>
          </w:rPr>
          <w:delText>A</w:delText>
        </w:r>
      </w:del>
      <w:ins w:id="1461" w:author="Author">
        <w:r w:rsidR="00967572">
          <w:rPr>
            <w:color w:val="000000"/>
            <w:szCs w:val="22"/>
            <w:lang w:val="ro-RO"/>
          </w:rPr>
          <w:t>a</w:t>
        </w:r>
      </w:ins>
      <w:r w:rsidRPr="00412A83">
        <w:rPr>
          <w:color w:val="000000"/>
          <w:szCs w:val="22"/>
          <w:lang w:val="ro-RO"/>
        </w:rPr>
        <w:t>pă pentru preparate injectabile</w:t>
      </w:r>
      <w:ins w:id="1462" w:author="Author">
        <w:r w:rsidR="00967572">
          <w:rPr>
            <w:color w:val="000000"/>
            <w:szCs w:val="22"/>
            <w:lang w:val="ro-RO"/>
          </w:rPr>
          <w:t>.</w:t>
        </w:r>
      </w:ins>
    </w:p>
    <w:p w14:paraId="7B5E8997" w14:textId="6B90CF21" w:rsidR="006B33A8" w:rsidRDefault="006B33A8" w:rsidP="004C778A">
      <w:pPr>
        <w:rPr>
          <w:ins w:id="1463" w:author="Author"/>
          <w:color w:val="000000"/>
          <w:szCs w:val="22"/>
          <w:lang w:val="ro-RO"/>
        </w:rPr>
      </w:pPr>
      <w:ins w:id="1464" w:author="Author">
        <w:r w:rsidRPr="00266D99">
          <w:rPr>
            <w:color w:val="000000"/>
            <w:szCs w:val="22"/>
            <w:highlight w:val="lightGray"/>
            <w:lang w:val="ro-RO"/>
          </w:rPr>
          <w:t>Vezi prospectul pentru informații suplimentare</w:t>
        </w:r>
        <w:r w:rsidR="006F1A27" w:rsidRPr="006F1A27">
          <w:rPr>
            <w:color w:val="000000"/>
            <w:szCs w:val="22"/>
            <w:highlight w:val="lightGray"/>
            <w:lang w:val="ro-RO"/>
          </w:rPr>
          <w:t>.</w:t>
        </w:r>
      </w:ins>
    </w:p>
    <w:p w14:paraId="781EEB6B" w14:textId="77777777" w:rsidR="00BF248D" w:rsidRPr="00412A83" w:rsidRDefault="00BF248D" w:rsidP="004C778A">
      <w:pPr>
        <w:rPr>
          <w:color w:val="000000"/>
          <w:szCs w:val="22"/>
          <w:lang w:val="ro-RO"/>
        </w:rPr>
      </w:pPr>
    </w:p>
    <w:p w14:paraId="39612279" w14:textId="77777777" w:rsidR="004C778A" w:rsidRPr="00412A83" w:rsidRDefault="004C778A" w:rsidP="004C778A">
      <w:pPr>
        <w:rPr>
          <w:color w:val="000000"/>
          <w:szCs w:val="22"/>
          <w:lang w:val="ro-RO"/>
        </w:rPr>
      </w:pPr>
    </w:p>
    <w:p w14:paraId="5E743D11" w14:textId="77777777" w:rsidR="004C778A" w:rsidRPr="00412A83" w:rsidRDefault="004C778A" w:rsidP="004C778A">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412A83">
        <w:rPr>
          <w:b/>
          <w:color w:val="000000"/>
          <w:szCs w:val="22"/>
          <w:lang w:val="ro-RO"/>
        </w:rPr>
        <w:t>4.</w:t>
      </w:r>
      <w:r w:rsidRPr="00412A83">
        <w:rPr>
          <w:b/>
          <w:color w:val="000000"/>
          <w:szCs w:val="22"/>
          <w:lang w:val="ro-RO"/>
        </w:rPr>
        <w:tab/>
        <w:t xml:space="preserve">FORMA FARMACEUTICĂ ŞI CONŢINUTUL </w:t>
      </w:r>
    </w:p>
    <w:p w14:paraId="2C57AF76" w14:textId="77777777" w:rsidR="004C778A" w:rsidRPr="00412A83" w:rsidRDefault="004C778A" w:rsidP="004C778A">
      <w:pPr>
        <w:rPr>
          <w:color w:val="000000"/>
          <w:szCs w:val="22"/>
          <w:lang w:val="ro-RO"/>
        </w:rPr>
      </w:pPr>
    </w:p>
    <w:p w14:paraId="3AF30621" w14:textId="77777777" w:rsidR="004C778A" w:rsidRPr="00412A83" w:rsidRDefault="004C778A" w:rsidP="004C778A">
      <w:pPr>
        <w:outlineLvl w:val="0"/>
        <w:rPr>
          <w:color w:val="000000"/>
          <w:szCs w:val="22"/>
          <w:lang w:val="ro-RO"/>
        </w:rPr>
      </w:pPr>
      <w:r w:rsidRPr="003671DD">
        <w:rPr>
          <w:color w:val="000000"/>
          <w:szCs w:val="22"/>
          <w:highlight w:val="lightGray"/>
          <w:lang w:val="ro-RO"/>
        </w:rPr>
        <w:t>Soluţie injectabilă</w:t>
      </w:r>
    </w:p>
    <w:p w14:paraId="183EE5AD" w14:textId="77777777" w:rsidR="004C778A" w:rsidRPr="00412A83" w:rsidRDefault="004C778A" w:rsidP="004C778A">
      <w:pPr>
        <w:rPr>
          <w:color w:val="000000"/>
          <w:szCs w:val="22"/>
          <w:lang w:val="ro-RO"/>
        </w:rPr>
      </w:pPr>
      <w:r w:rsidRPr="00412A83">
        <w:rPr>
          <w:color w:val="000000"/>
          <w:szCs w:val="22"/>
          <w:lang w:val="ro-RO"/>
        </w:rPr>
        <w:t>1 flacon</w:t>
      </w:r>
    </w:p>
    <w:p w14:paraId="3FFDCE7A" w14:textId="77777777" w:rsidR="004C778A" w:rsidRPr="00412A83" w:rsidRDefault="004C778A" w:rsidP="004C778A">
      <w:pPr>
        <w:rPr>
          <w:color w:val="000000"/>
          <w:szCs w:val="22"/>
          <w:lang w:val="ro-RO"/>
        </w:rPr>
      </w:pPr>
    </w:p>
    <w:p w14:paraId="06E6F3BE" w14:textId="77777777" w:rsidR="004C778A" w:rsidRPr="00412A83" w:rsidRDefault="004C778A" w:rsidP="004C778A">
      <w:pPr>
        <w:rPr>
          <w:color w:val="000000"/>
          <w:szCs w:val="22"/>
          <w:lang w:val="ro-RO"/>
        </w:rPr>
      </w:pPr>
    </w:p>
    <w:p w14:paraId="65217632" w14:textId="77777777" w:rsidR="004C778A" w:rsidRPr="00412A83" w:rsidRDefault="004C778A" w:rsidP="004C778A">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412A83">
        <w:rPr>
          <w:b/>
          <w:color w:val="000000"/>
          <w:szCs w:val="22"/>
          <w:lang w:val="ro-RO"/>
        </w:rPr>
        <w:t>5.</w:t>
      </w:r>
      <w:r w:rsidRPr="00412A83">
        <w:rPr>
          <w:b/>
          <w:color w:val="000000"/>
          <w:szCs w:val="22"/>
          <w:lang w:val="ro-RO"/>
        </w:rPr>
        <w:tab/>
        <w:t>MODUL ŞI CALEA(CĂILE) DE ADMINISTRARE</w:t>
      </w:r>
    </w:p>
    <w:p w14:paraId="4FC04284" w14:textId="77777777" w:rsidR="004C778A" w:rsidRPr="00412A83" w:rsidRDefault="004C778A" w:rsidP="004C778A">
      <w:pPr>
        <w:rPr>
          <w:color w:val="000000"/>
          <w:szCs w:val="22"/>
          <w:lang w:val="ro-RO"/>
        </w:rPr>
      </w:pPr>
    </w:p>
    <w:p w14:paraId="1DC4A071" w14:textId="77777777" w:rsidR="004C778A" w:rsidRPr="00412A83" w:rsidRDefault="004C778A" w:rsidP="004C778A">
      <w:pPr>
        <w:outlineLvl w:val="0"/>
        <w:rPr>
          <w:color w:val="000000"/>
          <w:szCs w:val="22"/>
          <w:lang w:val="ro-RO"/>
        </w:rPr>
      </w:pPr>
      <w:r>
        <w:rPr>
          <w:color w:val="000000"/>
          <w:szCs w:val="22"/>
          <w:lang w:val="ro-RO"/>
        </w:rPr>
        <w:t>Numai p</w:t>
      </w:r>
      <w:r w:rsidRPr="00412A83">
        <w:rPr>
          <w:color w:val="000000"/>
          <w:szCs w:val="22"/>
          <w:lang w:val="ro-RO"/>
        </w:rPr>
        <w:t>entru administrare subcutanată</w:t>
      </w:r>
    </w:p>
    <w:p w14:paraId="1B4BC467" w14:textId="77777777" w:rsidR="004C778A" w:rsidRPr="00412A83" w:rsidRDefault="004C778A" w:rsidP="004C778A">
      <w:pPr>
        <w:outlineLvl w:val="0"/>
        <w:rPr>
          <w:color w:val="000000"/>
          <w:szCs w:val="22"/>
          <w:lang w:val="ro-RO"/>
        </w:rPr>
      </w:pPr>
      <w:r w:rsidRPr="00412A83">
        <w:rPr>
          <w:color w:val="000000"/>
          <w:szCs w:val="22"/>
          <w:lang w:val="ro-RO"/>
        </w:rPr>
        <w:t>A se citi prospectul înainte de utilizare</w:t>
      </w:r>
    </w:p>
    <w:p w14:paraId="44BA637B" w14:textId="77777777" w:rsidR="004C778A" w:rsidRPr="00412A83" w:rsidRDefault="004C778A" w:rsidP="004C778A">
      <w:pPr>
        <w:rPr>
          <w:b/>
          <w:color w:val="000000"/>
          <w:szCs w:val="22"/>
          <w:lang w:val="ro-RO"/>
        </w:rPr>
      </w:pPr>
    </w:p>
    <w:p w14:paraId="3D874B23" w14:textId="77777777" w:rsidR="004C778A" w:rsidRPr="00412A83" w:rsidRDefault="004C778A" w:rsidP="004C778A">
      <w:pPr>
        <w:rPr>
          <w:b/>
          <w:color w:val="000000"/>
          <w:szCs w:val="22"/>
          <w:lang w:val="ro-RO"/>
        </w:rPr>
      </w:pPr>
    </w:p>
    <w:p w14:paraId="0A5A554F" w14:textId="77777777" w:rsidR="004C778A" w:rsidRPr="00412A83" w:rsidRDefault="004C778A" w:rsidP="004C778A">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412A83">
        <w:rPr>
          <w:b/>
          <w:color w:val="000000"/>
          <w:szCs w:val="22"/>
          <w:lang w:val="ro-RO"/>
        </w:rPr>
        <w:t>6.</w:t>
      </w:r>
      <w:r w:rsidRPr="00412A83">
        <w:rPr>
          <w:b/>
          <w:color w:val="000000"/>
          <w:szCs w:val="22"/>
          <w:lang w:val="ro-RO"/>
        </w:rPr>
        <w:tab/>
        <w:t>ATENŢIONARE SPECIALĂ PRIVIND FAPTUL CĂ MEDICAMENTUL NU TREBUIE PĂSTRAT LA VEDEREA</w:t>
      </w:r>
      <w:r>
        <w:rPr>
          <w:b/>
          <w:color w:val="000000"/>
          <w:szCs w:val="22"/>
          <w:lang w:val="ro-RO"/>
        </w:rPr>
        <w:t xml:space="preserve"> ŞI ÎNDEMÂNA</w:t>
      </w:r>
      <w:r w:rsidRPr="00412A83">
        <w:rPr>
          <w:b/>
          <w:color w:val="000000"/>
          <w:szCs w:val="22"/>
          <w:lang w:val="ro-RO"/>
        </w:rPr>
        <w:t xml:space="preserve"> COPIILOR</w:t>
      </w:r>
    </w:p>
    <w:p w14:paraId="46877823" w14:textId="77777777" w:rsidR="004C778A" w:rsidRPr="00412A83" w:rsidRDefault="004C778A" w:rsidP="004C778A">
      <w:pPr>
        <w:rPr>
          <w:b/>
          <w:color w:val="000000"/>
          <w:szCs w:val="22"/>
          <w:lang w:val="ro-RO"/>
        </w:rPr>
      </w:pPr>
    </w:p>
    <w:p w14:paraId="5618B8A5" w14:textId="77777777" w:rsidR="004C778A" w:rsidRPr="00412A83" w:rsidRDefault="004C778A" w:rsidP="004C778A">
      <w:pPr>
        <w:outlineLvl w:val="0"/>
        <w:rPr>
          <w:color w:val="000000"/>
          <w:szCs w:val="22"/>
          <w:lang w:val="ro-RO"/>
        </w:rPr>
      </w:pPr>
      <w:r w:rsidRPr="00412A83">
        <w:rPr>
          <w:color w:val="000000"/>
          <w:szCs w:val="22"/>
          <w:lang w:val="ro-RO"/>
        </w:rPr>
        <w:t xml:space="preserve">A nu se lăsa la </w:t>
      </w:r>
      <w:r>
        <w:rPr>
          <w:color w:val="000000"/>
          <w:szCs w:val="22"/>
          <w:lang w:val="ro-RO"/>
        </w:rPr>
        <w:t xml:space="preserve">vederea şi </w:t>
      </w:r>
      <w:r w:rsidRPr="00412A83">
        <w:rPr>
          <w:color w:val="000000"/>
          <w:szCs w:val="22"/>
          <w:lang w:val="ro-RO"/>
        </w:rPr>
        <w:t>îndemâna copiilor</w:t>
      </w:r>
    </w:p>
    <w:p w14:paraId="0D707B4B" w14:textId="77777777" w:rsidR="004C778A" w:rsidRPr="00412A83" w:rsidRDefault="004C778A" w:rsidP="004C778A">
      <w:pPr>
        <w:rPr>
          <w:b/>
          <w:color w:val="000000"/>
          <w:szCs w:val="22"/>
          <w:lang w:val="ro-RO"/>
        </w:rPr>
      </w:pPr>
    </w:p>
    <w:p w14:paraId="2F36AE8F" w14:textId="77777777" w:rsidR="004C778A" w:rsidRPr="00412A83" w:rsidRDefault="004C778A" w:rsidP="004C778A">
      <w:pPr>
        <w:rPr>
          <w:b/>
          <w:color w:val="000000"/>
          <w:szCs w:val="22"/>
          <w:lang w:val="ro-RO"/>
        </w:rPr>
      </w:pPr>
    </w:p>
    <w:p w14:paraId="5FD37445" w14:textId="77777777" w:rsidR="004C778A" w:rsidRPr="00412A83" w:rsidRDefault="004C778A" w:rsidP="004C778A">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412A83">
        <w:rPr>
          <w:b/>
          <w:color w:val="000000"/>
          <w:szCs w:val="22"/>
          <w:lang w:val="ro-RO"/>
        </w:rPr>
        <w:t>7.</w:t>
      </w:r>
      <w:r w:rsidRPr="00412A83">
        <w:rPr>
          <w:b/>
          <w:color w:val="000000"/>
          <w:szCs w:val="22"/>
          <w:lang w:val="ro-RO"/>
        </w:rPr>
        <w:tab/>
        <w:t>ALTĂ(E) ATENŢIONARE(ĂRI) SPECIALĂ(E), DACĂ ESTE(SUNT) NECESARĂ(E)</w:t>
      </w:r>
    </w:p>
    <w:p w14:paraId="4E20707A" w14:textId="77777777" w:rsidR="004C778A" w:rsidRPr="00412A83" w:rsidRDefault="004C778A" w:rsidP="004C778A">
      <w:pPr>
        <w:rPr>
          <w:color w:val="000000"/>
          <w:szCs w:val="22"/>
          <w:lang w:val="ro-RO"/>
        </w:rPr>
      </w:pPr>
    </w:p>
    <w:p w14:paraId="4D87EA5C" w14:textId="77777777" w:rsidR="004C778A" w:rsidRPr="00412A83" w:rsidRDefault="004C778A" w:rsidP="004C778A">
      <w:pPr>
        <w:rPr>
          <w:color w:val="000000"/>
          <w:szCs w:val="22"/>
          <w:lang w:val="ro-RO"/>
        </w:rPr>
      </w:pPr>
    </w:p>
    <w:p w14:paraId="7236B6CB" w14:textId="77777777" w:rsidR="004C778A" w:rsidRPr="00412A83" w:rsidRDefault="004C778A" w:rsidP="004C778A">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412A83">
        <w:rPr>
          <w:b/>
          <w:color w:val="000000"/>
          <w:szCs w:val="22"/>
          <w:lang w:val="ro-RO"/>
        </w:rPr>
        <w:t>8.</w:t>
      </w:r>
      <w:r w:rsidRPr="00412A83">
        <w:rPr>
          <w:b/>
          <w:color w:val="000000"/>
          <w:szCs w:val="22"/>
          <w:lang w:val="ro-RO"/>
        </w:rPr>
        <w:tab/>
        <w:t>DATA DE EXPIRARE</w:t>
      </w:r>
    </w:p>
    <w:p w14:paraId="380F6EC0" w14:textId="77777777" w:rsidR="004C778A" w:rsidRPr="00412A83" w:rsidRDefault="004C778A" w:rsidP="004C778A">
      <w:pPr>
        <w:rPr>
          <w:i/>
          <w:noProof/>
          <w:color w:val="000000"/>
          <w:szCs w:val="22"/>
          <w:lang w:val="ro-RO"/>
        </w:rPr>
      </w:pPr>
    </w:p>
    <w:p w14:paraId="43188FE5" w14:textId="77777777" w:rsidR="004C778A" w:rsidRPr="00412A83" w:rsidRDefault="004C778A" w:rsidP="004C778A">
      <w:pPr>
        <w:rPr>
          <w:lang w:val="ro-RO"/>
        </w:rPr>
      </w:pPr>
      <w:r w:rsidRPr="00412A83">
        <w:rPr>
          <w:noProof/>
          <w:lang w:val="ro-RO"/>
        </w:rPr>
        <w:t>EXP</w:t>
      </w:r>
    </w:p>
    <w:p w14:paraId="20551D5C" w14:textId="77777777" w:rsidR="004C778A" w:rsidRPr="00412A83" w:rsidRDefault="004C778A" w:rsidP="004C778A">
      <w:pPr>
        <w:rPr>
          <w:color w:val="000000"/>
          <w:szCs w:val="22"/>
          <w:lang w:val="ro-RO"/>
        </w:rPr>
      </w:pPr>
    </w:p>
    <w:p w14:paraId="7C540BBD" w14:textId="77777777" w:rsidR="004C778A" w:rsidRPr="00412A83" w:rsidRDefault="004C778A" w:rsidP="004C778A">
      <w:pPr>
        <w:rPr>
          <w:color w:val="000000"/>
          <w:szCs w:val="22"/>
          <w:lang w:val="ro-RO"/>
        </w:rPr>
      </w:pPr>
    </w:p>
    <w:p w14:paraId="3F535024" w14:textId="77777777" w:rsidR="004C778A" w:rsidRPr="00412A83" w:rsidRDefault="004C778A" w:rsidP="004C778A">
      <w:pPr>
        <w:keepNext/>
        <w:keepLines/>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412A83">
        <w:rPr>
          <w:b/>
          <w:color w:val="000000"/>
          <w:szCs w:val="22"/>
          <w:lang w:val="ro-RO"/>
        </w:rPr>
        <w:t>9.</w:t>
      </w:r>
      <w:r w:rsidRPr="00412A83">
        <w:rPr>
          <w:b/>
          <w:color w:val="000000"/>
          <w:szCs w:val="22"/>
          <w:lang w:val="ro-RO"/>
        </w:rPr>
        <w:tab/>
        <w:t>CONDIŢII SPECIALE DE PĂSTRARE</w:t>
      </w:r>
    </w:p>
    <w:p w14:paraId="7A363FEE" w14:textId="77777777" w:rsidR="004C778A" w:rsidRPr="00412A83" w:rsidRDefault="004C778A" w:rsidP="004C778A">
      <w:pPr>
        <w:keepNext/>
        <w:keepLines/>
        <w:rPr>
          <w:color w:val="000000"/>
          <w:szCs w:val="22"/>
          <w:lang w:val="ro-RO"/>
        </w:rPr>
      </w:pPr>
    </w:p>
    <w:p w14:paraId="0E3F78E9" w14:textId="77777777" w:rsidR="004C778A" w:rsidRPr="00412A83" w:rsidRDefault="004C778A" w:rsidP="004C778A">
      <w:pPr>
        <w:keepNext/>
        <w:keepLines/>
        <w:rPr>
          <w:szCs w:val="22"/>
          <w:lang w:val="ro-RO"/>
        </w:rPr>
      </w:pPr>
      <w:r w:rsidRPr="00412A83">
        <w:rPr>
          <w:color w:val="000000"/>
          <w:szCs w:val="22"/>
          <w:lang w:val="ro-RO"/>
        </w:rPr>
        <w:t xml:space="preserve">A se păstra la frigider </w:t>
      </w:r>
      <w:r w:rsidRPr="00412A83">
        <w:rPr>
          <w:szCs w:val="22"/>
          <w:lang w:val="ro-RO"/>
        </w:rPr>
        <w:t>(2ºC – 8ºC).</w:t>
      </w:r>
    </w:p>
    <w:p w14:paraId="340E4867" w14:textId="77777777" w:rsidR="004C778A" w:rsidRPr="00412A83" w:rsidRDefault="004C778A" w:rsidP="004C778A">
      <w:pPr>
        <w:rPr>
          <w:szCs w:val="22"/>
          <w:lang w:val="ro-RO"/>
        </w:rPr>
      </w:pPr>
      <w:r w:rsidRPr="00412A83">
        <w:rPr>
          <w:szCs w:val="22"/>
          <w:lang w:val="ro-RO"/>
        </w:rPr>
        <w:t xml:space="preserve">A se </w:t>
      </w:r>
      <w:r>
        <w:rPr>
          <w:szCs w:val="22"/>
          <w:lang w:val="ro-RO"/>
        </w:rPr>
        <w:t>păstra flaconul în cutie</w:t>
      </w:r>
      <w:r w:rsidRPr="00412A83">
        <w:rPr>
          <w:szCs w:val="22"/>
          <w:lang w:val="ro-RO"/>
        </w:rPr>
        <w:t>, pentru a fi protejat de lumină.</w:t>
      </w:r>
    </w:p>
    <w:p w14:paraId="22FC7561" w14:textId="77777777" w:rsidR="004C778A" w:rsidRPr="00412A83" w:rsidRDefault="004C778A" w:rsidP="004C778A">
      <w:pPr>
        <w:widowControl w:val="0"/>
        <w:outlineLvl w:val="0"/>
        <w:rPr>
          <w:color w:val="000000"/>
          <w:szCs w:val="22"/>
          <w:lang w:val="ro-RO"/>
        </w:rPr>
      </w:pPr>
      <w:r w:rsidRPr="00412A83">
        <w:rPr>
          <w:color w:val="000000"/>
          <w:szCs w:val="22"/>
          <w:lang w:val="ro-RO"/>
        </w:rPr>
        <w:t>A nu se congela.</w:t>
      </w:r>
    </w:p>
    <w:p w14:paraId="4A2FDB89" w14:textId="77777777" w:rsidR="004C778A" w:rsidRPr="00412A83" w:rsidRDefault="004C778A" w:rsidP="004C778A">
      <w:pPr>
        <w:outlineLvl w:val="0"/>
        <w:rPr>
          <w:color w:val="000000"/>
          <w:szCs w:val="22"/>
          <w:lang w:val="ro-RO"/>
        </w:rPr>
      </w:pPr>
    </w:p>
    <w:p w14:paraId="2905F3AF" w14:textId="77777777" w:rsidR="004C778A" w:rsidRPr="00412A83" w:rsidRDefault="004C778A" w:rsidP="004C778A">
      <w:pPr>
        <w:rPr>
          <w:color w:val="000000"/>
          <w:szCs w:val="22"/>
          <w:lang w:val="ro-RO"/>
        </w:rPr>
      </w:pPr>
    </w:p>
    <w:p w14:paraId="64623D0A" w14:textId="77777777" w:rsidR="004C778A" w:rsidRPr="00412A83" w:rsidRDefault="004C778A" w:rsidP="004C778A">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412A83">
        <w:rPr>
          <w:b/>
          <w:color w:val="000000"/>
          <w:szCs w:val="22"/>
          <w:lang w:val="ro-RO"/>
        </w:rPr>
        <w:t>10.</w:t>
      </w:r>
      <w:r w:rsidRPr="00412A83">
        <w:rPr>
          <w:b/>
          <w:color w:val="000000"/>
          <w:szCs w:val="22"/>
          <w:lang w:val="ro-RO"/>
        </w:rPr>
        <w:tab/>
        <w:t>PRECAUŢII SPECIALE PRIVIND ELIMINAREA MEDICAMENTELOR NEUTILIZATE SAU A MATERIALELOR REZIDUALE PROVENITE DIN ASTFEL DE MEDICAMENTE, DACĂ ESTE CAZUL</w:t>
      </w:r>
    </w:p>
    <w:p w14:paraId="27CC98E1" w14:textId="77777777" w:rsidR="004C778A" w:rsidRPr="00412A83" w:rsidRDefault="004C778A" w:rsidP="004C778A">
      <w:pPr>
        <w:rPr>
          <w:color w:val="000000"/>
          <w:szCs w:val="22"/>
          <w:lang w:val="ro-RO"/>
        </w:rPr>
      </w:pPr>
    </w:p>
    <w:p w14:paraId="6F11A6F5" w14:textId="77777777" w:rsidR="004C778A" w:rsidRPr="00412A83" w:rsidRDefault="004C778A" w:rsidP="004C778A">
      <w:pPr>
        <w:rPr>
          <w:color w:val="000000"/>
          <w:szCs w:val="22"/>
          <w:lang w:val="ro-RO"/>
        </w:rPr>
      </w:pPr>
    </w:p>
    <w:p w14:paraId="133F0030" w14:textId="77777777" w:rsidR="004C778A" w:rsidRPr="00412A83" w:rsidRDefault="004C778A" w:rsidP="004C778A">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412A83">
        <w:rPr>
          <w:b/>
          <w:color w:val="000000"/>
          <w:szCs w:val="22"/>
          <w:lang w:val="ro-RO"/>
        </w:rPr>
        <w:t>11.</w:t>
      </w:r>
      <w:r w:rsidRPr="00412A83">
        <w:rPr>
          <w:b/>
          <w:color w:val="000000"/>
          <w:szCs w:val="22"/>
          <w:lang w:val="ro-RO"/>
        </w:rPr>
        <w:tab/>
        <w:t>NUMELE ŞI ADRESA DEŢINĂTORULUI AUTORIZAŢIEI DE PUNERE PE PIAŢĂ</w:t>
      </w:r>
    </w:p>
    <w:p w14:paraId="72F6FC96" w14:textId="77777777" w:rsidR="004C778A" w:rsidRPr="00412A83" w:rsidRDefault="004C778A" w:rsidP="004C778A">
      <w:pPr>
        <w:rPr>
          <w:b/>
          <w:color w:val="000000"/>
          <w:szCs w:val="22"/>
          <w:lang w:val="ro-RO"/>
        </w:rPr>
      </w:pPr>
    </w:p>
    <w:p w14:paraId="08450DD1" w14:textId="77777777" w:rsidR="00241163" w:rsidRPr="00AE1EAA" w:rsidRDefault="00241163" w:rsidP="00241163">
      <w:pPr>
        <w:autoSpaceDE w:val="0"/>
        <w:autoSpaceDN w:val="0"/>
        <w:adjustRightInd w:val="0"/>
        <w:rPr>
          <w:color w:val="000000"/>
          <w:szCs w:val="22"/>
          <w:lang w:val="it-IT" w:eastAsia="en-US"/>
          <w:rPrChange w:id="1465" w:author="TCS" w:date="2025-10-13T18:48:00Z" w16du:dateUtc="2025-10-13T13:18:00Z">
            <w:rPr>
              <w:color w:val="000000"/>
              <w:szCs w:val="22"/>
              <w:lang w:eastAsia="en-US"/>
            </w:rPr>
          </w:rPrChange>
        </w:rPr>
      </w:pPr>
      <w:r w:rsidRPr="00AE1EAA">
        <w:rPr>
          <w:color w:val="000000"/>
          <w:szCs w:val="22"/>
          <w:lang w:val="it-IT" w:eastAsia="en-US"/>
          <w:rPrChange w:id="1466" w:author="TCS" w:date="2025-10-13T18:48:00Z" w16du:dateUtc="2025-10-13T13:18:00Z">
            <w:rPr>
              <w:color w:val="000000"/>
              <w:szCs w:val="22"/>
              <w:lang w:eastAsia="en-US"/>
            </w:rPr>
          </w:rPrChange>
        </w:rPr>
        <w:t xml:space="preserve">Roche Registration GmbH </w:t>
      </w:r>
    </w:p>
    <w:p w14:paraId="5C2FC033" w14:textId="77777777" w:rsidR="00241163" w:rsidRPr="00AE1EAA" w:rsidRDefault="00241163" w:rsidP="00241163">
      <w:pPr>
        <w:autoSpaceDE w:val="0"/>
        <w:autoSpaceDN w:val="0"/>
        <w:adjustRightInd w:val="0"/>
        <w:rPr>
          <w:color w:val="000000"/>
          <w:szCs w:val="22"/>
          <w:lang w:val="it-IT" w:eastAsia="en-US"/>
          <w:rPrChange w:id="1467" w:author="TCS" w:date="2025-10-13T18:48:00Z" w16du:dateUtc="2025-10-13T13:18:00Z">
            <w:rPr>
              <w:color w:val="000000"/>
              <w:szCs w:val="22"/>
              <w:lang w:eastAsia="en-US"/>
            </w:rPr>
          </w:rPrChange>
        </w:rPr>
      </w:pPr>
      <w:r w:rsidRPr="00AE1EAA">
        <w:rPr>
          <w:color w:val="000000"/>
          <w:szCs w:val="22"/>
          <w:lang w:val="it-IT" w:eastAsia="en-US"/>
          <w:rPrChange w:id="1468" w:author="TCS" w:date="2025-10-13T18:48:00Z" w16du:dateUtc="2025-10-13T13:18:00Z">
            <w:rPr>
              <w:color w:val="000000"/>
              <w:szCs w:val="22"/>
              <w:lang w:eastAsia="en-US"/>
            </w:rPr>
          </w:rPrChange>
        </w:rPr>
        <w:t xml:space="preserve">Emil-Barell-Strasse 1 </w:t>
      </w:r>
    </w:p>
    <w:p w14:paraId="2EED43FD" w14:textId="77777777" w:rsidR="00241163" w:rsidRPr="00AE1EAA" w:rsidRDefault="00241163" w:rsidP="00241163">
      <w:pPr>
        <w:autoSpaceDE w:val="0"/>
        <w:autoSpaceDN w:val="0"/>
        <w:adjustRightInd w:val="0"/>
        <w:rPr>
          <w:color w:val="000000"/>
          <w:szCs w:val="22"/>
          <w:lang w:val="it-IT" w:eastAsia="en-US"/>
          <w:rPrChange w:id="1469" w:author="TCS" w:date="2025-10-13T18:48:00Z" w16du:dateUtc="2025-10-13T13:18:00Z">
            <w:rPr>
              <w:color w:val="000000"/>
              <w:szCs w:val="22"/>
              <w:lang w:eastAsia="en-US"/>
            </w:rPr>
          </w:rPrChange>
        </w:rPr>
      </w:pPr>
      <w:r w:rsidRPr="00AE1EAA">
        <w:rPr>
          <w:color w:val="000000"/>
          <w:szCs w:val="22"/>
          <w:lang w:val="it-IT" w:eastAsia="en-US"/>
          <w:rPrChange w:id="1470" w:author="TCS" w:date="2025-10-13T18:48:00Z" w16du:dateUtc="2025-10-13T13:18:00Z">
            <w:rPr>
              <w:color w:val="000000"/>
              <w:szCs w:val="22"/>
              <w:lang w:eastAsia="en-US"/>
            </w:rPr>
          </w:rPrChange>
        </w:rPr>
        <w:t xml:space="preserve">79639 Grenzach-Wyhlen </w:t>
      </w:r>
    </w:p>
    <w:p w14:paraId="5F56041F" w14:textId="77777777" w:rsidR="00241163" w:rsidRPr="00AE1EAA" w:rsidRDefault="00241163" w:rsidP="00241163">
      <w:pPr>
        <w:outlineLvl w:val="0"/>
        <w:rPr>
          <w:color w:val="000000"/>
          <w:szCs w:val="22"/>
          <w:lang w:val="it-IT" w:eastAsia="en-US"/>
          <w:rPrChange w:id="1471" w:author="TCS" w:date="2025-10-13T18:48:00Z" w16du:dateUtc="2025-10-13T13:18:00Z">
            <w:rPr>
              <w:color w:val="000000"/>
              <w:szCs w:val="22"/>
              <w:lang w:eastAsia="en-US"/>
            </w:rPr>
          </w:rPrChange>
        </w:rPr>
      </w:pPr>
      <w:r w:rsidRPr="00AE1EAA">
        <w:rPr>
          <w:color w:val="000000"/>
          <w:szCs w:val="22"/>
          <w:lang w:val="it-IT" w:eastAsia="en-US"/>
          <w:rPrChange w:id="1472" w:author="TCS" w:date="2025-10-13T18:48:00Z" w16du:dateUtc="2025-10-13T13:18:00Z">
            <w:rPr>
              <w:color w:val="000000"/>
              <w:szCs w:val="22"/>
              <w:lang w:eastAsia="en-US"/>
            </w:rPr>
          </w:rPrChange>
        </w:rPr>
        <w:t xml:space="preserve">Germania </w:t>
      </w:r>
    </w:p>
    <w:p w14:paraId="01E8F07B" w14:textId="77777777" w:rsidR="00241163" w:rsidRPr="00AE1EAA" w:rsidRDefault="00241163" w:rsidP="00241163">
      <w:pPr>
        <w:outlineLvl w:val="0"/>
        <w:rPr>
          <w:color w:val="000000"/>
          <w:szCs w:val="22"/>
          <w:lang w:val="it-IT" w:eastAsia="en-US"/>
          <w:rPrChange w:id="1473" w:author="TCS" w:date="2025-10-13T18:48:00Z" w16du:dateUtc="2025-10-13T13:18:00Z">
            <w:rPr>
              <w:color w:val="000000"/>
              <w:szCs w:val="22"/>
              <w:lang w:eastAsia="en-US"/>
            </w:rPr>
          </w:rPrChange>
        </w:rPr>
      </w:pPr>
    </w:p>
    <w:p w14:paraId="605E62A4" w14:textId="77777777" w:rsidR="004C778A" w:rsidRPr="00412A83" w:rsidRDefault="004C778A" w:rsidP="004C778A">
      <w:pPr>
        <w:rPr>
          <w:color w:val="000000"/>
          <w:szCs w:val="22"/>
          <w:lang w:val="ro-RO"/>
        </w:rPr>
      </w:pPr>
    </w:p>
    <w:p w14:paraId="1FFB241F" w14:textId="77777777" w:rsidR="004C778A" w:rsidRPr="00412A83" w:rsidRDefault="004C778A" w:rsidP="004C778A">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412A83">
        <w:rPr>
          <w:b/>
          <w:color w:val="000000"/>
          <w:szCs w:val="22"/>
          <w:lang w:val="ro-RO"/>
        </w:rPr>
        <w:t>12.</w:t>
      </w:r>
      <w:r w:rsidRPr="00412A83">
        <w:rPr>
          <w:b/>
          <w:color w:val="000000"/>
          <w:szCs w:val="22"/>
          <w:lang w:val="ro-RO"/>
        </w:rPr>
        <w:tab/>
        <w:t>NUMĂRUL(ELE) AUTORIZAŢIEI DE PUNERE PE PIAŢĂ</w:t>
      </w:r>
    </w:p>
    <w:p w14:paraId="00A56B05" w14:textId="77777777" w:rsidR="004C778A" w:rsidRPr="00412A83" w:rsidRDefault="004C778A" w:rsidP="004C778A">
      <w:pPr>
        <w:rPr>
          <w:b/>
          <w:color w:val="000000"/>
          <w:szCs w:val="22"/>
          <w:lang w:val="ro-RO"/>
        </w:rPr>
      </w:pPr>
    </w:p>
    <w:p w14:paraId="6507434E" w14:textId="77777777" w:rsidR="004C778A" w:rsidRPr="00412A83" w:rsidRDefault="004C778A" w:rsidP="004C778A">
      <w:pPr>
        <w:outlineLvl w:val="0"/>
        <w:rPr>
          <w:color w:val="000000"/>
          <w:szCs w:val="22"/>
          <w:lang w:val="ro-RO"/>
        </w:rPr>
      </w:pPr>
      <w:r w:rsidRPr="00412A83">
        <w:rPr>
          <w:color w:val="000000"/>
          <w:szCs w:val="22"/>
          <w:lang w:val="ro-RO"/>
        </w:rPr>
        <w:t>EU/1/00/145/002</w:t>
      </w:r>
    </w:p>
    <w:p w14:paraId="62ADF2C8" w14:textId="77777777" w:rsidR="004C778A" w:rsidRPr="00412A83" w:rsidRDefault="004C778A" w:rsidP="004C778A">
      <w:pPr>
        <w:rPr>
          <w:color w:val="000000"/>
          <w:szCs w:val="22"/>
          <w:lang w:val="ro-RO"/>
        </w:rPr>
      </w:pPr>
    </w:p>
    <w:p w14:paraId="4647DA18" w14:textId="77777777" w:rsidR="004C778A" w:rsidRPr="00412A83" w:rsidRDefault="004C778A" w:rsidP="004C778A">
      <w:pPr>
        <w:rPr>
          <w:color w:val="000000"/>
          <w:szCs w:val="22"/>
          <w:lang w:val="ro-RO"/>
        </w:rPr>
      </w:pPr>
    </w:p>
    <w:p w14:paraId="4D8692B9" w14:textId="77777777" w:rsidR="004C778A" w:rsidRPr="00412A83" w:rsidRDefault="004C778A" w:rsidP="004C778A">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412A83">
        <w:rPr>
          <w:b/>
          <w:color w:val="000000"/>
          <w:szCs w:val="22"/>
          <w:lang w:val="ro-RO"/>
        </w:rPr>
        <w:t>13.</w:t>
      </w:r>
      <w:r w:rsidRPr="00412A83">
        <w:rPr>
          <w:b/>
          <w:color w:val="000000"/>
          <w:szCs w:val="22"/>
          <w:lang w:val="ro-RO"/>
        </w:rPr>
        <w:tab/>
        <w:t>SERIA DE FABRICAŢIE</w:t>
      </w:r>
    </w:p>
    <w:p w14:paraId="3EB7B267" w14:textId="77777777" w:rsidR="004C778A" w:rsidRPr="00412A83" w:rsidRDefault="004C778A" w:rsidP="004C778A">
      <w:pPr>
        <w:rPr>
          <w:i/>
          <w:noProof/>
          <w:color w:val="000000"/>
          <w:szCs w:val="22"/>
          <w:lang w:val="ro-RO"/>
        </w:rPr>
      </w:pPr>
    </w:p>
    <w:p w14:paraId="2843E22D" w14:textId="77777777" w:rsidR="004C778A" w:rsidRPr="00412A83" w:rsidRDefault="004C778A" w:rsidP="004C778A">
      <w:pPr>
        <w:outlineLvl w:val="0"/>
        <w:rPr>
          <w:b/>
          <w:color w:val="000000"/>
          <w:szCs w:val="22"/>
          <w:lang w:val="ro-RO"/>
        </w:rPr>
      </w:pPr>
      <w:r w:rsidRPr="00412A83">
        <w:rPr>
          <w:noProof/>
          <w:color w:val="000000"/>
          <w:szCs w:val="22"/>
          <w:lang w:val="ro-RO"/>
        </w:rPr>
        <w:t>Lot</w:t>
      </w:r>
    </w:p>
    <w:p w14:paraId="4F489A22" w14:textId="77777777" w:rsidR="004C778A" w:rsidRPr="00412A83" w:rsidRDefault="004C778A" w:rsidP="004C778A">
      <w:pPr>
        <w:rPr>
          <w:b/>
          <w:color w:val="000000"/>
          <w:szCs w:val="22"/>
          <w:lang w:val="ro-RO"/>
        </w:rPr>
      </w:pPr>
    </w:p>
    <w:p w14:paraId="2F4DF6A0" w14:textId="77777777" w:rsidR="004C778A" w:rsidRPr="00412A83" w:rsidRDefault="004C778A" w:rsidP="004C778A">
      <w:pPr>
        <w:rPr>
          <w:b/>
          <w:color w:val="000000"/>
          <w:szCs w:val="22"/>
          <w:lang w:val="ro-RO"/>
        </w:rPr>
      </w:pPr>
    </w:p>
    <w:p w14:paraId="5CFB1DA8" w14:textId="77777777" w:rsidR="004C778A" w:rsidRPr="00412A83" w:rsidRDefault="004C778A" w:rsidP="004C778A">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412A83">
        <w:rPr>
          <w:b/>
          <w:color w:val="000000"/>
          <w:szCs w:val="22"/>
          <w:lang w:val="ro-RO"/>
        </w:rPr>
        <w:t>14.</w:t>
      </w:r>
      <w:r w:rsidRPr="00412A83">
        <w:rPr>
          <w:b/>
          <w:color w:val="000000"/>
          <w:szCs w:val="22"/>
          <w:lang w:val="ro-RO"/>
        </w:rPr>
        <w:tab/>
        <w:t xml:space="preserve">CLASIFICARE GENERALĂ PRIVIND MODUL DE ELIBERARE </w:t>
      </w:r>
    </w:p>
    <w:p w14:paraId="28ADA574" w14:textId="77777777" w:rsidR="004C778A" w:rsidRDefault="004C778A" w:rsidP="004C778A">
      <w:pPr>
        <w:rPr>
          <w:b/>
          <w:color w:val="000000"/>
          <w:szCs w:val="22"/>
          <w:lang w:val="ro-RO"/>
        </w:rPr>
      </w:pPr>
    </w:p>
    <w:p w14:paraId="28B10A71" w14:textId="4FF98759" w:rsidR="0026143B" w:rsidDel="00967572" w:rsidRDefault="0026143B" w:rsidP="0026143B">
      <w:pPr>
        <w:rPr>
          <w:del w:id="1474" w:author="Author"/>
          <w:color w:val="000000"/>
          <w:szCs w:val="22"/>
          <w:lang w:val="ro-RO"/>
        </w:rPr>
      </w:pPr>
      <w:del w:id="1475" w:author="Author">
        <w:r w:rsidDel="00967572">
          <w:rPr>
            <w:color w:val="000000"/>
            <w:szCs w:val="22"/>
            <w:lang w:val="ro-RO"/>
          </w:rPr>
          <w:delText>Medicament eliberat pe bază de prescripţie medicală</w:delText>
        </w:r>
      </w:del>
    </w:p>
    <w:p w14:paraId="2AEA467A" w14:textId="557C61EF" w:rsidR="0026143B" w:rsidRPr="00412A83" w:rsidDel="00D5021C" w:rsidRDefault="0026143B" w:rsidP="004C778A">
      <w:pPr>
        <w:rPr>
          <w:del w:id="1476" w:author="Author"/>
          <w:b/>
          <w:color w:val="000000"/>
          <w:szCs w:val="22"/>
          <w:lang w:val="ro-RO"/>
        </w:rPr>
      </w:pPr>
    </w:p>
    <w:p w14:paraId="789E7D59" w14:textId="77777777" w:rsidR="004C778A" w:rsidRPr="00412A83" w:rsidRDefault="004C778A" w:rsidP="004C778A">
      <w:pPr>
        <w:rPr>
          <w:color w:val="000000"/>
          <w:szCs w:val="22"/>
          <w:lang w:val="ro-RO"/>
        </w:rPr>
      </w:pPr>
    </w:p>
    <w:p w14:paraId="733BC706" w14:textId="77777777" w:rsidR="004C778A" w:rsidRPr="00412A83" w:rsidRDefault="004C778A" w:rsidP="004C778A">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412A83">
        <w:rPr>
          <w:b/>
          <w:color w:val="000000"/>
          <w:szCs w:val="22"/>
          <w:lang w:val="ro-RO"/>
        </w:rPr>
        <w:t>15.</w:t>
      </w:r>
      <w:r w:rsidRPr="00412A83">
        <w:rPr>
          <w:b/>
          <w:color w:val="000000"/>
          <w:szCs w:val="22"/>
          <w:lang w:val="ro-RO"/>
        </w:rPr>
        <w:tab/>
        <w:t>INSTRUCŢIUNI DE UTILIZARE</w:t>
      </w:r>
    </w:p>
    <w:p w14:paraId="574F2F95" w14:textId="77777777" w:rsidR="004C778A" w:rsidRPr="00412A83" w:rsidRDefault="004C778A" w:rsidP="004C778A">
      <w:pPr>
        <w:rPr>
          <w:color w:val="000000"/>
          <w:szCs w:val="22"/>
          <w:lang w:val="ro-RO"/>
        </w:rPr>
      </w:pPr>
    </w:p>
    <w:p w14:paraId="13E15175" w14:textId="77777777" w:rsidR="004C778A" w:rsidRPr="00412A83" w:rsidRDefault="004C778A" w:rsidP="004C778A">
      <w:pPr>
        <w:rPr>
          <w:color w:val="000000"/>
          <w:szCs w:val="22"/>
          <w:lang w:val="ro-RO"/>
        </w:rPr>
      </w:pPr>
    </w:p>
    <w:p w14:paraId="45FE9F50" w14:textId="77777777" w:rsidR="004C778A" w:rsidRPr="00412A83" w:rsidRDefault="004C778A" w:rsidP="004C778A">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412A83">
        <w:rPr>
          <w:b/>
          <w:color w:val="000000"/>
          <w:szCs w:val="22"/>
          <w:lang w:val="ro-RO"/>
        </w:rPr>
        <w:t>16.</w:t>
      </w:r>
      <w:r w:rsidRPr="00412A83">
        <w:rPr>
          <w:b/>
          <w:color w:val="000000"/>
          <w:szCs w:val="22"/>
          <w:lang w:val="ro-RO"/>
        </w:rPr>
        <w:tab/>
        <w:t>INFORMAŢII ÎN BRAILLE</w:t>
      </w:r>
    </w:p>
    <w:p w14:paraId="5432A78A" w14:textId="77777777" w:rsidR="004C778A" w:rsidRPr="00412A83" w:rsidRDefault="004C778A" w:rsidP="004C778A">
      <w:pPr>
        <w:rPr>
          <w:b/>
          <w:color w:val="000000"/>
          <w:szCs w:val="22"/>
          <w:lang w:val="ro-RO"/>
        </w:rPr>
      </w:pPr>
    </w:p>
    <w:p w14:paraId="36522D0E" w14:textId="77777777" w:rsidR="004C778A" w:rsidRDefault="004C778A" w:rsidP="00F566CF">
      <w:pPr>
        <w:outlineLvl w:val="0"/>
        <w:rPr>
          <w:color w:val="000000"/>
          <w:szCs w:val="22"/>
          <w:lang w:val="ro-RO"/>
        </w:rPr>
      </w:pPr>
      <w:r w:rsidRPr="007611C5">
        <w:rPr>
          <w:color w:val="000000"/>
          <w:szCs w:val="22"/>
          <w:highlight w:val="lightGray"/>
          <w:lang w:val="ro-RO"/>
        </w:rPr>
        <w:t>Justificare acceptată pentru neincluderea informaţiei în Braille</w:t>
      </w:r>
    </w:p>
    <w:p w14:paraId="09973659" w14:textId="77777777" w:rsidR="00FA41E6" w:rsidRDefault="00FA41E6" w:rsidP="00F566CF">
      <w:pPr>
        <w:outlineLvl w:val="0"/>
        <w:rPr>
          <w:color w:val="000000"/>
          <w:szCs w:val="22"/>
          <w:lang w:val="ro-RO"/>
        </w:rPr>
      </w:pPr>
    </w:p>
    <w:p w14:paraId="090CBA05" w14:textId="77777777" w:rsidR="00FA41E6" w:rsidRDefault="00FA41E6" w:rsidP="00F566CF">
      <w:pPr>
        <w:outlineLvl w:val="0"/>
        <w:rPr>
          <w:color w:val="000000"/>
          <w:szCs w:val="22"/>
          <w:lang w:val="ro-RO"/>
        </w:rPr>
      </w:pPr>
    </w:p>
    <w:p w14:paraId="48490272" w14:textId="77777777" w:rsidR="00FA41E6" w:rsidRPr="003E24CD" w:rsidRDefault="00FA41E6" w:rsidP="00FA41E6">
      <w:pPr>
        <w:pBdr>
          <w:top w:val="single" w:sz="4" w:space="1" w:color="auto"/>
          <w:left w:val="single" w:sz="4" w:space="4" w:color="auto"/>
          <w:bottom w:val="single" w:sz="4" w:space="1" w:color="auto"/>
          <w:right w:val="single" w:sz="4" w:space="4" w:color="auto"/>
        </w:pBdr>
        <w:rPr>
          <w:b/>
          <w:szCs w:val="22"/>
          <w:lang w:val="ro-RO"/>
        </w:rPr>
      </w:pPr>
      <w:r w:rsidRPr="003E24CD">
        <w:rPr>
          <w:b/>
          <w:szCs w:val="22"/>
          <w:lang w:val="ro-RO"/>
        </w:rPr>
        <w:t>17.</w:t>
      </w:r>
      <w:r w:rsidRPr="003E24CD">
        <w:rPr>
          <w:b/>
          <w:szCs w:val="22"/>
          <w:lang w:val="ro-RO"/>
        </w:rPr>
        <w:tab/>
        <w:t>IDENTIFICATOR UNIC - COD DE BARE BIDIMENSIONAL</w:t>
      </w:r>
    </w:p>
    <w:p w14:paraId="33EFA4D5" w14:textId="77777777" w:rsidR="00FA41E6" w:rsidRPr="003E24CD" w:rsidRDefault="00FA41E6" w:rsidP="00FA41E6">
      <w:pPr>
        <w:rPr>
          <w:noProof/>
          <w:lang w:val="ro-RO"/>
        </w:rPr>
      </w:pPr>
    </w:p>
    <w:p w14:paraId="0B935BEB" w14:textId="77777777" w:rsidR="00FA41E6" w:rsidRPr="003E24CD" w:rsidRDefault="00FA41E6" w:rsidP="00FA41E6">
      <w:pPr>
        <w:rPr>
          <w:noProof/>
          <w:szCs w:val="22"/>
          <w:shd w:val="clear" w:color="auto" w:fill="CCCCCC"/>
          <w:lang w:val="ro-RO"/>
        </w:rPr>
      </w:pPr>
      <w:r w:rsidRPr="003E24CD">
        <w:rPr>
          <w:noProof/>
          <w:highlight w:val="lightGray"/>
          <w:lang w:val="ro-RO"/>
        </w:rPr>
        <w:t>&lt;cod de bare bidimensional care conține identificatorul unic.&gt;</w:t>
      </w:r>
    </w:p>
    <w:p w14:paraId="2F3A065C" w14:textId="77777777" w:rsidR="00FA41E6" w:rsidRPr="003E24CD" w:rsidRDefault="00FA41E6" w:rsidP="00FA41E6">
      <w:pPr>
        <w:rPr>
          <w:noProof/>
          <w:highlight w:val="lightGray"/>
          <w:lang w:val="ro-RO"/>
        </w:rPr>
      </w:pPr>
    </w:p>
    <w:p w14:paraId="6012D5E8" w14:textId="77777777" w:rsidR="00FA41E6" w:rsidRPr="003E24CD" w:rsidRDefault="00FA41E6" w:rsidP="00FA41E6">
      <w:pPr>
        <w:rPr>
          <w:noProof/>
          <w:lang w:val="ro-RO"/>
        </w:rPr>
      </w:pPr>
    </w:p>
    <w:p w14:paraId="4DA500FE" w14:textId="77777777" w:rsidR="00FA41E6" w:rsidRPr="003E24CD" w:rsidRDefault="00FA41E6" w:rsidP="00FA41E6">
      <w:pPr>
        <w:pBdr>
          <w:top w:val="single" w:sz="4" w:space="1" w:color="auto"/>
          <w:left w:val="single" w:sz="4" w:space="4" w:color="auto"/>
          <w:bottom w:val="single" w:sz="4" w:space="1" w:color="auto"/>
          <w:right w:val="single" w:sz="4" w:space="4" w:color="auto"/>
        </w:pBdr>
        <w:rPr>
          <w:b/>
          <w:szCs w:val="22"/>
          <w:lang w:val="ro-RO"/>
        </w:rPr>
      </w:pPr>
      <w:r w:rsidRPr="003E24CD">
        <w:rPr>
          <w:b/>
          <w:szCs w:val="22"/>
          <w:lang w:val="ro-RO"/>
        </w:rPr>
        <w:t>18.</w:t>
      </w:r>
      <w:r w:rsidRPr="003E24CD">
        <w:rPr>
          <w:b/>
          <w:szCs w:val="22"/>
          <w:lang w:val="ro-RO"/>
        </w:rPr>
        <w:tab/>
        <w:t>IDENTIFICATOR UNIC - DATE LIZIBILE PENTRU PERSOANE</w:t>
      </w:r>
    </w:p>
    <w:p w14:paraId="4E23F6B3" w14:textId="77777777" w:rsidR="00FA41E6" w:rsidRPr="003E24CD" w:rsidRDefault="00FA41E6" w:rsidP="00FA41E6">
      <w:pPr>
        <w:rPr>
          <w:noProof/>
          <w:lang w:val="ro-RO"/>
        </w:rPr>
      </w:pPr>
    </w:p>
    <w:p w14:paraId="54BC167B" w14:textId="77777777" w:rsidR="00FA41E6" w:rsidRPr="00D03C7C" w:rsidRDefault="00FA41E6" w:rsidP="00FA41E6">
      <w:pPr>
        <w:rPr>
          <w:szCs w:val="22"/>
          <w:lang w:val="ro-RO"/>
        </w:rPr>
      </w:pPr>
      <w:r w:rsidRPr="003E24CD">
        <w:rPr>
          <w:lang w:val="ro-RO"/>
        </w:rPr>
        <w:t>PC</w:t>
      </w:r>
    </w:p>
    <w:p w14:paraId="4EB74446" w14:textId="77777777" w:rsidR="00FA41E6" w:rsidRPr="00AE1EAA" w:rsidRDefault="00FA41E6" w:rsidP="00FA41E6">
      <w:pPr>
        <w:rPr>
          <w:szCs w:val="22"/>
          <w:lang w:val="it-IT"/>
          <w:rPrChange w:id="1477" w:author="TCS" w:date="2025-10-13T18:48:00Z" w16du:dateUtc="2025-10-13T13:18:00Z">
            <w:rPr>
              <w:szCs w:val="22"/>
            </w:rPr>
          </w:rPrChange>
        </w:rPr>
      </w:pPr>
      <w:r w:rsidRPr="00AE1EAA">
        <w:rPr>
          <w:lang w:val="it-IT"/>
          <w:rPrChange w:id="1478" w:author="TCS" w:date="2025-10-13T18:48:00Z" w16du:dateUtc="2025-10-13T13:18:00Z">
            <w:rPr/>
          </w:rPrChange>
        </w:rPr>
        <w:t>SN</w:t>
      </w:r>
    </w:p>
    <w:p w14:paraId="67C3183B" w14:textId="77777777" w:rsidR="00FA41E6" w:rsidRPr="00F566CF" w:rsidRDefault="00FA41E6" w:rsidP="001D28CF">
      <w:pPr>
        <w:rPr>
          <w:color w:val="000000"/>
          <w:szCs w:val="22"/>
          <w:lang w:val="ro-RO"/>
        </w:rPr>
      </w:pPr>
      <w:r w:rsidRPr="00AE1EAA">
        <w:rPr>
          <w:lang w:val="it-IT"/>
          <w:rPrChange w:id="1479" w:author="TCS" w:date="2025-10-13T18:48:00Z" w16du:dateUtc="2025-10-13T13:18:00Z">
            <w:rPr/>
          </w:rPrChange>
        </w:rPr>
        <w:t>NN</w:t>
      </w:r>
    </w:p>
    <w:p w14:paraId="4285715D" w14:textId="77777777" w:rsidR="004C778A" w:rsidRPr="00412A83" w:rsidRDefault="004C778A" w:rsidP="004C778A">
      <w:pPr>
        <w:pBdr>
          <w:top w:val="single" w:sz="4" w:space="1" w:color="auto"/>
          <w:left w:val="single" w:sz="4" w:space="4" w:color="auto"/>
          <w:bottom w:val="single" w:sz="4" w:space="1" w:color="auto"/>
          <w:right w:val="single" w:sz="4" w:space="4" w:color="auto"/>
        </w:pBdr>
        <w:rPr>
          <w:b/>
          <w:color w:val="000000"/>
          <w:szCs w:val="22"/>
          <w:lang w:val="ro-RO"/>
        </w:rPr>
      </w:pPr>
      <w:r w:rsidRPr="00412A83">
        <w:rPr>
          <w:b/>
          <w:color w:val="000000"/>
          <w:szCs w:val="22"/>
          <w:lang w:val="ro-RO"/>
        </w:rPr>
        <w:br w:type="page"/>
        <w:t xml:space="preserve">MINIMUM DE INFORMAŢII CARE TREBUIE SĂ APARĂ PE AMBALAJELE PRIMARE MICI </w:t>
      </w:r>
    </w:p>
    <w:p w14:paraId="145AE623" w14:textId="77777777" w:rsidR="004C778A" w:rsidRPr="00412A83" w:rsidRDefault="004C778A" w:rsidP="004C778A">
      <w:pPr>
        <w:pBdr>
          <w:top w:val="single" w:sz="4" w:space="1" w:color="auto"/>
          <w:left w:val="single" w:sz="4" w:space="4" w:color="auto"/>
          <w:bottom w:val="single" w:sz="4" w:space="1" w:color="auto"/>
          <w:right w:val="single" w:sz="4" w:space="4" w:color="auto"/>
        </w:pBdr>
        <w:rPr>
          <w:b/>
          <w:color w:val="000000"/>
          <w:szCs w:val="22"/>
          <w:lang w:val="ro-RO"/>
        </w:rPr>
      </w:pPr>
    </w:p>
    <w:p w14:paraId="7E3B8F06" w14:textId="77777777" w:rsidR="004C778A" w:rsidRPr="00412A83" w:rsidRDefault="004C778A" w:rsidP="004C778A">
      <w:pPr>
        <w:pBdr>
          <w:top w:val="single" w:sz="4" w:space="1" w:color="auto"/>
          <w:left w:val="single" w:sz="4" w:space="4" w:color="auto"/>
          <w:bottom w:val="single" w:sz="4" w:space="1" w:color="auto"/>
          <w:right w:val="single" w:sz="4" w:space="4" w:color="auto"/>
        </w:pBdr>
        <w:outlineLvl w:val="0"/>
        <w:rPr>
          <w:b/>
          <w:color w:val="000000"/>
          <w:szCs w:val="22"/>
          <w:lang w:val="ro-RO"/>
        </w:rPr>
      </w:pPr>
      <w:r w:rsidRPr="00412A83">
        <w:rPr>
          <w:b/>
          <w:color w:val="000000"/>
          <w:szCs w:val="22"/>
          <w:lang w:val="ro-RO"/>
        </w:rPr>
        <w:t>ETICHETA DE FLACON</w:t>
      </w:r>
    </w:p>
    <w:p w14:paraId="4DEACFDE" w14:textId="77777777" w:rsidR="004C778A" w:rsidRPr="00412A83" w:rsidRDefault="004C778A" w:rsidP="004C778A">
      <w:pPr>
        <w:rPr>
          <w:b/>
          <w:color w:val="000000"/>
          <w:szCs w:val="22"/>
          <w:lang w:val="ro-RO"/>
        </w:rPr>
      </w:pPr>
    </w:p>
    <w:p w14:paraId="443546B3" w14:textId="77777777" w:rsidR="004C778A" w:rsidRPr="00412A83" w:rsidRDefault="004C778A" w:rsidP="004C778A">
      <w:pPr>
        <w:rPr>
          <w:b/>
          <w:color w:val="000000"/>
          <w:szCs w:val="22"/>
          <w:lang w:val="ro-RO"/>
        </w:rPr>
      </w:pPr>
    </w:p>
    <w:p w14:paraId="4AE60CB4" w14:textId="77777777" w:rsidR="004C778A" w:rsidRPr="00412A83" w:rsidRDefault="004C778A" w:rsidP="004C778A">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412A83">
        <w:rPr>
          <w:b/>
          <w:color w:val="000000"/>
          <w:szCs w:val="22"/>
          <w:lang w:val="ro-RO"/>
        </w:rPr>
        <w:t>1.</w:t>
      </w:r>
      <w:r w:rsidRPr="00412A83">
        <w:rPr>
          <w:b/>
          <w:color w:val="000000"/>
          <w:szCs w:val="22"/>
          <w:lang w:val="ro-RO"/>
        </w:rPr>
        <w:tab/>
        <w:t>DENUMIREA COMERCIALĂ A MEDICAMENTULUI ŞI CALEA(CĂILE) DE ADMINISTRARE</w:t>
      </w:r>
    </w:p>
    <w:p w14:paraId="768240C3" w14:textId="77777777" w:rsidR="004C778A" w:rsidRPr="00412A83" w:rsidRDefault="004C778A" w:rsidP="004C778A">
      <w:pPr>
        <w:rPr>
          <w:b/>
          <w:caps/>
          <w:color w:val="000000"/>
          <w:szCs w:val="22"/>
          <w:lang w:val="ro-RO"/>
        </w:rPr>
      </w:pPr>
    </w:p>
    <w:p w14:paraId="7DFB5DD7" w14:textId="77777777" w:rsidR="004C778A" w:rsidRPr="00412A83" w:rsidRDefault="004C778A" w:rsidP="004C778A">
      <w:pPr>
        <w:outlineLvl w:val="0"/>
        <w:rPr>
          <w:color w:val="000000"/>
          <w:szCs w:val="22"/>
          <w:lang w:val="ro-RO"/>
        </w:rPr>
      </w:pPr>
      <w:r w:rsidRPr="00412A83">
        <w:rPr>
          <w:color w:val="000000"/>
          <w:szCs w:val="22"/>
          <w:lang w:val="ro-RO"/>
        </w:rPr>
        <w:t>Herceptin 600 mg soluţie injectabilă</w:t>
      </w:r>
    </w:p>
    <w:p w14:paraId="2F4BFB9D" w14:textId="77777777" w:rsidR="004C778A" w:rsidRPr="00412A83" w:rsidRDefault="009E441F" w:rsidP="004C778A">
      <w:pPr>
        <w:rPr>
          <w:color w:val="000000"/>
          <w:szCs w:val="22"/>
          <w:lang w:val="ro-RO"/>
        </w:rPr>
      </w:pPr>
      <w:r>
        <w:rPr>
          <w:color w:val="000000"/>
          <w:szCs w:val="22"/>
          <w:lang w:val="ro-RO"/>
        </w:rPr>
        <w:t>t</w:t>
      </w:r>
      <w:r w:rsidR="004C778A" w:rsidRPr="00412A83">
        <w:rPr>
          <w:color w:val="000000"/>
          <w:szCs w:val="22"/>
          <w:lang w:val="ro-RO"/>
        </w:rPr>
        <w:t>rastuzumab</w:t>
      </w:r>
    </w:p>
    <w:p w14:paraId="11008F47" w14:textId="77777777" w:rsidR="004C778A" w:rsidRPr="00412A83" w:rsidRDefault="004C778A" w:rsidP="004C778A">
      <w:pPr>
        <w:outlineLvl w:val="0"/>
        <w:rPr>
          <w:color w:val="000000"/>
          <w:szCs w:val="22"/>
          <w:lang w:val="ro-RO"/>
        </w:rPr>
      </w:pPr>
      <w:r>
        <w:rPr>
          <w:color w:val="000000"/>
          <w:szCs w:val="22"/>
          <w:lang w:val="ro-RO"/>
        </w:rPr>
        <w:t>Numai pentru a</w:t>
      </w:r>
      <w:r w:rsidRPr="00412A83">
        <w:rPr>
          <w:color w:val="000000"/>
          <w:szCs w:val="22"/>
          <w:lang w:val="ro-RO"/>
        </w:rPr>
        <w:t>dministrare subcutanată</w:t>
      </w:r>
    </w:p>
    <w:p w14:paraId="5D855714" w14:textId="77777777" w:rsidR="004C778A" w:rsidRPr="00412A83" w:rsidRDefault="004C778A" w:rsidP="004C778A">
      <w:pPr>
        <w:rPr>
          <w:b/>
          <w:caps/>
          <w:color w:val="000000"/>
          <w:szCs w:val="22"/>
          <w:lang w:val="ro-RO"/>
        </w:rPr>
      </w:pPr>
    </w:p>
    <w:p w14:paraId="5F6A949F" w14:textId="77777777" w:rsidR="004C778A" w:rsidRPr="00412A83" w:rsidRDefault="004C778A" w:rsidP="004C778A">
      <w:pPr>
        <w:rPr>
          <w:b/>
          <w:caps/>
          <w:color w:val="000000"/>
          <w:szCs w:val="22"/>
          <w:lang w:val="ro-RO"/>
        </w:rPr>
      </w:pPr>
    </w:p>
    <w:p w14:paraId="16D4895B" w14:textId="77777777" w:rsidR="004C778A" w:rsidRPr="00412A83" w:rsidRDefault="004C778A" w:rsidP="004C778A">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412A83">
        <w:rPr>
          <w:b/>
          <w:caps/>
          <w:color w:val="000000"/>
          <w:szCs w:val="22"/>
          <w:lang w:val="ro-RO"/>
        </w:rPr>
        <w:t>2.</w:t>
      </w:r>
      <w:r w:rsidRPr="00412A83">
        <w:rPr>
          <w:b/>
          <w:caps/>
          <w:color w:val="000000"/>
          <w:szCs w:val="22"/>
          <w:lang w:val="ro-RO"/>
        </w:rPr>
        <w:tab/>
      </w:r>
      <w:r w:rsidRPr="00412A83">
        <w:rPr>
          <w:b/>
          <w:color w:val="000000"/>
          <w:szCs w:val="22"/>
          <w:lang w:val="ro-RO"/>
        </w:rPr>
        <w:t>MODUL</w:t>
      </w:r>
      <w:r w:rsidRPr="00412A83">
        <w:rPr>
          <w:b/>
          <w:caps/>
          <w:color w:val="000000"/>
          <w:szCs w:val="22"/>
          <w:lang w:val="ro-RO"/>
        </w:rPr>
        <w:t xml:space="preserve"> DE ADMINISTRARE</w:t>
      </w:r>
    </w:p>
    <w:p w14:paraId="72A6299E" w14:textId="77777777" w:rsidR="004C778A" w:rsidRPr="00412A83" w:rsidRDefault="004C778A" w:rsidP="004C778A">
      <w:pPr>
        <w:rPr>
          <w:b/>
          <w:color w:val="000000"/>
          <w:szCs w:val="22"/>
          <w:lang w:val="ro-RO"/>
        </w:rPr>
      </w:pPr>
    </w:p>
    <w:p w14:paraId="6B979020" w14:textId="77777777" w:rsidR="004C778A" w:rsidRPr="00412A83" w:rsidRDefault="004C778A" w:rsidP="004C778A">
      <w:pPr>
        <w:rPr>
          <w:b/>
          <w:color w:val="000000"/>
          <w:szCs w:val="22"/>
          <w:lang w:val="ro-RO"/>
        </w:rPr>
      </w:pPr>
    </w:p>
    <w:p w14:paraId="30811409" w14:textId="77777777" w:rsidR="004C778A" w:rsidRPr="00412A83" w:rsidRDefault="004C778A" w:rsidP="004C778A">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412A83">
        <w:rPr>
          <w:b/>
          <w:color w:val="000000"/>
          <w:szCs w:val="22"/>
          <w:lang w:val="ro-RO"/>
        </w:rPr>
        <w:t>3.</w:t>
      </w:r>
      <w:r w:rsidRPr="00412A83">
        <w:rPr>
          <w:b/>
          <w:color w:val="000000"/>
          <w:szCs w:val="22"/>
          <w:lang w:val="ro-RO"/>
        </w:rPr>
        <w:tab/>
        <w:t>DATA DE EXPIRARE</w:t>
      </w:r>
    </w:p>
    <w:p w14:paraId="62EA7336" w14:textId="77777777" w:rsidR="004C778A" w:rsidRPr="00412A83" w:rsidRDefault="004C778A" w:rsidP="004C778A">
      <w:pPr>
        <w:rPr>
          <w:i/>
          <w:noProof/>
          <w:color w:val="000000"/>
          <w:szCs w:val="22"/>
          <w:lang w:val="ro-RO"/>
        </w:rPr>
      </w:pPr>
    </w:p>
    <w:p w14:paraId="5752C591" w14:textId="77777777" w:rsidR="004C778A" w:rsidRPr="00412A83" w:rsidRDefault="004C778A" w:rsidP="004C778A">
      <w:pPr>
        <w:outlineLvl w:val="0"/>
        <w:rPr>
          <w:color w:val="000000"/>
          <w:szCs w:val="22"/>
          <w:lang w:val="ro-RO"/>
        </w:rPr>
      </w:pPr>
      <w:r w:rsidRPr="00412A83">
        <w:rPr>
          <w:noProof/>
          <w:color w:val="000000"/>
          <w:szCs w:val="22"/>
          <w:lang w:val="ro-RO"/>
        </w:rPr>
        <w:t>EXP</w:t>
      </w:r>
    </w:p>
    <w:p w14:paraId="1D723B8C" w14:textId="77777777" w:rsidR="004C778A" w:rsidRPr="00412A83" w:rsidRDefault="004C778A" w:rsidP="004C778A">
      <w:pPr>
        <w:rPr>
          <w:b/>
          <w:color w:val="000000"/>
          <w:szCs w:val="22"/>
          <w:lang w:val="ro-RO"/>
        </w:rPr>
      </w:pPr>
    </w:p>
    <w:p w14:paraId="4263249A" w14:textId="77777777" w:rsidR="004C778A" w:rsidRPr="00412A83" w:rsidRDefault="004C778A" w:rsidP="004C778A">
      <w:pPr>
        <w:rPr>
          <w:b/>
          <w:color w:val="000000"/>
          <w:szCs w:val="22"/>
          <w:lang w:val="ro-RO"/>
        </w:rPr>
      </w:pPr>
    </w:p>
    <w:p w14:paraId="7080115E" w14:textId="77777777" w:rsidR="004C778A" w:rsidRPr="00412A83" w:rsidRDefault="004C778A" w:rsidP="004C778A">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412A83">
        <w:rPr>
          <w:b/>
          <w:color w:val="000000"/>
          <w:szCs w:val="22"/>
          <w:lang w:val="ro-RO"/>
        </w:rPr>
        <w:t>4.</w:t>
      </w:r>
      <w:r w:rsidRPr="00412A83">
        <w:rPr>
          <w:b/>
          <w:color w:val="000000"/>
          <w:szCs w:val="22"/>
          <w:lang w:val="ro-RO"/>
        </w:rPr>
        <w:tab/>
        <w:t>SERIA DE FABRICAŢIE</w:t>
      </w:r>
    </w:p>
    <w:p w14:paraId="7C2732CA" w14:textId="77777777" w:rsidR="004C778A" w:rsidRPr="00412A83" w:rsidRDefault="004C778A" w:rsidP="004C778A">
      <w:pPr>
        <w:rPr>
          <w:i/>
          <w:noProof/>
          <w:color w:val="000000"/>
          <w:szCs w:val="22"/>
          <w:lang w:val="ro-RO"/>
        </w:rPr>
      </w:pPr>
    </w:p>
    <w:p w14:paraId="06D4621A" w14:textId="77777777" w:rsidR="004C778A" w:rsidRPr="00412A83" w:rsidRDefault="004C778A" w:rsidP="004C778A">
      <w:pPr>
        <w:outlineLvl w:val="0"/>
        <w:rPr>
          <w:color w:val="000000"/>
          <w:szCs w:val="22"/>
          <w:lang w:val="ro-RO"/>
        </w:rPr>
      </w:pPr>
      <w:r w:rsidRPr="00412A83">
        <w:rPr>
          <w:noProof/>
          <w:color w:val="000000"/>
          <w:szCs w:val="22"/>
          <w:lang w:val="ro-RO"/>
        </w:rPr>
        <w:t>Lot</w:t>
      </w:r>
    </w:p>
    <w:p w14:paraId="1CC43685" w14:textId="77777777" w:rsidR="004C778A" w:rsidRPr="00412A83" w:rsidRDefault="004C778A" w:rsidP="004C778A">
      <w:pPr>
        <w:rPr>
          <w:color w:val="000000"/>
          <w:szCs w:val="22"/>
          <w:lang w:val="ro-RO"/>
        </w:rPr>
      </w:pPr>
    </w:p>
    <w:p w14:paraId="2E6C5333" w14:textId="77777777" w:rsidR="004C778A" w:rsidRPr="00412A83" w:rsidRDefault="004C778A" w:rsidP="004C778A">
      <w:pPr>
        <w:rPr>
          <w:color w:val="000000"/>
          <w:szCs w:val="22"/>
          <w:lang w:val="ro-RO"/>
        </w:rPr>
      </w:pPr>
    </w:p>
    <w:p w14:paraId="0CC09EED" w14:textId="77777777" w:rsidR="004C778A" w:rsidRPr="00412A83" w:rsidRDefault="004C778A" w:rsidP="004C778A">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412A83">
        <w:rPr>
          <w:b/>
          <w:color w:val="000000"/>
          <w:szCs w:val="22"/>
          <w:lang w:val="ro-RO"/>
        </w:rPr>
        <w:t>5.</w:t>
      </w:r>
      <w:r w:rsidRPr="00412A83">
        <w:rPr>
          <w:b/>
          <w:color w:val="000000"/>
          <w:szCs w:val="22"/>
          <w:lang w:val="ro-RO"/>
        </w:rPr>
        <w:tab/>
        <w:t>CONŢINUTUL PE MASĂ, VOLUM SAU UNITATEA DE DOZĂ</w:t>
      </w:r>
    </w:p>
    <w:p w14:paraId="549DA3F1" w14:textId="77777777" w:rsidR="004C778A" w:rsidRDefault="004C778A" w:rsidP="004C778A">
      <w:pPr>
        <w:rPr>
          <w:color w:val="000000"/>
          <w:szCs w:val="22"/>
          <w:lang w:val="ro-RO"/>
        </w:rPr>
      </w:pPr>
    </w:p>
    <w:p w14:paraId="3EA73715" w14:textId="77777777" w:rsidR="00053B36" w:rsidRDefault="00053B36" w:rsidP="004C778A">
      <w:pPr>
        <w:rPr>
          <w:color w:val="000000"/>
          <w:szCs w:val="22"/>
          <w:lang w:val="ro-RO"/>
        </w:rPr>
      </w:pPr>
      <w:r>
        <w:rPr>
          <w:color w:val="000000"/>
          <w:szCs w:val="22"/>
          <w:lang w:val="ro-RO"/>
        </w:rPr>
        <w:t>600 mg/5 ml</w:t>
      </w:r>
    </w:p>
    <w:p w14:paraId="2FF8F500" w14:textId="77777777" w:rsidR="00053B36" w:rsidRPr="00412A83" w:rsidRDefault="00053B36" w:rsidP="004C778A">
      <w:pPr>
        <w:rPr>
          <w:color w:val="000000"/>
          <w:szCs w:val="22"/>
          <w:lang w:val="ro-RO"/>
        </w:rPr>
      </w:pPr>
    </w:p>
    <w:p w14:paraId="7CDBC8B4" w14:textId="77777777" w:rsidR="004C778A" w:rsidRPr="00412A83" w:rsidRDefault="004C778A" w:rsidP="004C778A">
      <w:pPr>
        <w:rPr>
          <w:color w:val="000000"/>
          <w:szCs w:val="22"/>
          <w:lang w:val="ro-RO"/>
        </w:rPr>
      </w:pPr>
    </w:p>
    <w:p w14:paraId="16AF9B14" w14:textId="77777777" w:rsidR="004C778A" w:rsidRPr="00412A83" w:rsidRDefault="004C778A" w:rsidP="004C778A">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412A83">
        <w:rPr>
          <w:b/>
          <w:color w:val="000000"/>
          <w:szCs w:val="22"/>
          <w:lang w:val="ro-RO"/>
        </w:rPr>
        <w:t>6.</w:t>
      </w:r>
      <w:r w:rsidRPr="00412A83">
        <w:rPr>
          <w:b/>
          <w:color w:val="000000"/>
          <w:szCs w:val="22"/>
          <w:lang w:val="ro-RO"/>
        </w:rPr>
        <w:tab/>
        <w:t xml:space="preserve">ALTE INFORMAŢII </w:t>
      </w:r>
    </w:p>
    <w:p w14:paraId="69DD0124" w14:textId="77777777" w:rsidR="004C778A" w:rsidRPr="00412A83" w:rsidRDefault="004C778A" w:rsidP="004C778A">
      <w:pPr>
        <w:rPr>
          <w:b/>
          <w:color w:val="000000"/>
          <w:szCs w:val="22"/>
          <w:lang w:val="ro-RO"/>
        </w:rPr>
      </w:pPr>
    </w:p>
    <w:p w14:paraId="5E81A8BA" w14:textId="77777777" w:rsidR="008B658B" w:rsidRPr="00DF4E38" w:rsidRDefault="004C778A">
      <w:pPr>
        <w:rPr>
          <w:b/>
          <w:color w:val="000000"/>
          <w:szCs w:val="22"/>
          <w:lang w:val="ro-RO"/>
        </w:rPr>
      </w:pPr>
      <w:r>
        <w:rPr>
          <w:noProof/>
          <w:color w:val="000000"/>
          <w:szCs w:val="22"/>
          <w:lang w:val="ro-RO"/>
        </w:rPr>
        <w:br w:type="page"/>
      </w:r>
    </w:p>
    <w:p w14:paraId="2F32E1EE" w14:textId="77777777" w:rsidR="008B658B" w:rsidRPr="00DF4E38" w:rsidRDefault="008B658B">
      <w:pPr>
        <w:rPr>
          <w:b/>
          <w:color w:val="000000"/>
          <w:szCs w:val="22"/>
          <w:lang w:val="ro-RO"/>
        </w:rPr>
      </w:pPr>
    </w:p>
    <w:p w14:paraId="4E1232B0" w14:textId="77777777" w:rsidR="008B658B" w:rsidRPr="00DF4E38" w:rsidRDefault="008B658B">
      <w:pPr>
        <w:rPr>
          <w:b/>
          <w:color w:val="000000"/>
          <w:szCs w:val="22"/>
          <w:lang w:val="ro-RO"/>
        </w:rPr>
      </w:pPr>
    </w:p>
    <w:p w14:paraId="2B2F71DD" w14:textId="77777777" w:rsidR="008B658B" w:rsidRPr="00DF4E38" w:rsidRDefault="008B658B">
      <w:pPr>
        <w:rPr>
          <w:b/>
          <w:color w:val="000000"/>
          <w:szCs w:val="22"/>
          <w:lang w:val="ro-RO"/>
        </w:rPr>
      </w:pPr>
    </w:p>
    <w:p w14:paraId="563002A7" w14:textId="77777777" w:rsidR="008B658B" w:rsidRPr="00DF4E38" w:rsidRDefault="008B658B">
      <w:pPr>
        <w:rPr>
          <w:b/>
          <w:color w:val="000000"/>
          <w:szCs w:val="22"/>
          <w:lang w:val="ro-RO"/>
        </w:rPr>
      </w:pPr>
    </w:p>
    <w:p w14:paraId="0AE29291" w14:textId="77777777" w:rsidR="008B658B" w:rsidRPr="00DF4E38" w:rsidRDefault="008B658B">
      <w:pPr>
        <w:rPr>
          <w:b/>
          <w:color w:val="000000"/>
          <w:szCs w:val="22"/>
          <w:lang w:val="ro-RO"/>
        </w:rPr>
      </w:pPr>
    </w:p>
    <w:p w14:paraId="311D8C9C" w14:textId="77777777" w:rsidR="008B658B" w:rsidRPr="00DF4E38" w:rsidRDefault="008B658B">
      <w:pPr>
        <w:rPr>
          <w:b/>
          <w:color w:val="000000"/>
          <w:szCs w:val="22"/>
          <w:lang w:val="ro-RO"/>
        </w:rPr>
      </w:pPr>
    </w:p>
    <w:p w14:paraId="55A7FE88" w14:textId="77777777" w:rsidR="008B658B" w:rsidRPr="00DF4E38" w:rsidRDefault="008B658B">
      <w:pPr>
        <w:rPr>
          <w:b/>
          <w:color w:val="000000"/>
          <w:szCs w:val="22"/>
          <w:lang w:val="ro-RO"/>
        </w:rPr>
      </w:pPr>
    </w:p>
    <w:p w14:paraId="28DC9AA6" w14:textId="77777777" w:rsidR="008B658B" w:rsidRPr="00DF4E38" w:rsidRDefault="008B658B">
      <w:pPr>
        <w:rPr>
          <w:b/>
          <w:color w:val="000000"/>
          <w:szCs w:val="22"/>
          <w:lang w:val="ro-RO"/>
        </w:rPr>
      </w:pPr>
    </w:p>
    <w:p w14:paraId="322593B8" w14:textId="77777777" w:rsidR="008B658B" w:rsidRPr="00DF4E38" w:rsidRDefault="008B658B">
      <w:pPr>
        <w:rPr>
          <w:b/>
          <w:color w:val="000000"/>
          <w:szCs w:val="22"/>
          <w:lang w:val="ro-RO"/>
        </w:rPr>
      </w:pPr>
    </w:p>
    <w:p w14:paraId="66A0C345" w14:textId="77777777" w:rsidR="008B658B" w:rsidRPr="00DF4E38" w:rsidRDefault="008B658B">
      <w:pPr>
        <w:rPr>
          <w:b/>
          <w:color w:val="000000"/>
          <w:szCs w:val="22"/>
          <w:lang w:val="ro-RO"/>
        </w:rPr>
      </w:pPr>
    </w:p>
    <w:p w14:paraId="40702E92" w14:textId="77777777" w:rsidR="008B658B" w:rsidRPr="00DF4E38" w:rsidRDefault="008B658B">
      <w:pPr>
        <w:rPr>
          <w:b/>
          <w:color w:val="000000"/>
          <w:szCs w:val="22"/>
          <w:lang w:val="ro-RO"/>
        </w:rPr>
      </w:pPr>
    </w:p>
    <w:p w14:paraId="2AB75E39" w14:textId="77777777" w:rsidR="008B658B" w:rsidRDefault="008B658B">
      <w:pPr>
        <w:rPr>
          <w:b/>
          <w:color w:val="000000"/>
          <w:szCs w:val="22"/>
          <w:lang w:val="ro-RO"/>
        </w:rPr>
      </w:pPr>
    </w:p>
    <w:p w14:paraId="57A6799C" w14:textId="77777777" w:rsidR="001D28CF" w:rsidRDefault="001D28CF">
      <w:pPr>
        <w:rPr>
          <w:b/>
          <w:color w:val="000000"/>
          <w:szCs w:val="22"/>
          <w:lang w:val="ro-RO"/>
        </w:rPr>
      </w:pPr>
    </w:p>
    <w:p w14:paraId="28944BC3" w14:textId="77777777" w:rsidR="001D28CF" w:rsidRDefault="001D28CF">
      <w:pPr>
        <w:rPr>
          <w:b/>
          <w:color w:val="000000"/>
          <w:szCs w:val="22"/>
          <w:lang w:val="ro-RO"/>
        </w:rPr>
      </w:pPr>
    </w:p>
    <w:p w14:paraId="5C2B3581" w14:textId="77777777" w:rsidR="001D28CF" w:rsidRPr="00DF4E38" w:rsidRDefault="001D28CF">
      <w:pPr>
        <w:rPr>
          <w:b/>
          <w:color w:val="000000"/>
          <w:szCs w:val="22"/>
          <w:lang w:val="ro-RO"/>
        </w:rPr>
      </w:pPr>
    </w:p>
    <w:p w14:paraId="00B08283" w14:textId="77777777" w:rsidR="008B658B" w:rsidRPr="00DF4E38" w:rsidRDefault="008B658B">
      <w:pPr>
        <w:rPr>
          <w:b/>
          <w:color w:val="000000"/>
          <w:szCs w:val="22"/>
          <w:lang w:val="ro-RO"/>
        </w:rPr>
      </w:pPr>
    </w:p>
    <w:p w14:paraId="0E8B9D9B" w14:textId="77777777" w:rsidR="008B658B" w:rsidRPr="00DF4E38" w:rsidRDefault="008B658B">
      <w:pPr>
        <w:rPr>
          <w:b/>
          <w:color w:val="000000"/>
          <w:szCs w:val="22"/>
          <w:lang w:val="ro-RO"/>
        </w:rPr>
      </w:pPr>
    </w:p>
    <w:p w14:paraId="1D29F7C3" w14:textId="77777777" w:rsidR="008B658B" w:rsidRPr="00DF4E38" w:rsidRDefault="008B658B">
      <w:pPr>
        <w:rPr>
          <w:b/>
          <w:color w:val="000000"/>
          <w:szCs w:val="22"/>
          <w:lang w:val="ro-RO"/>
        </w:rPr>
      </w:pPr>
    </w:p>
    <w:p w14:paraId="6E12B882" w14:textId="77777777" w:rsidR="008B658B" w:rsidRPr="00DF4E38" w:rsidRDefault="008B658B">
      <w:pPr>
        <w:rPr>
          <w:b/>
          <w:color w:val="000000"/>
          <w:szCs w:val="22"/>
          <w:lang w:val="ro-RO"/>
        </w:rPr>
      </w:pPr>
    </w:p>
    <w:p w14:paraId="5F3D526A" w14:textId="77777777" w:rsidR="008B658B" w:rsidRPr="00DF4E38" w:rsidRDefault="008B658B">
      <w:pPr>
        <w:rPr>
          <w:b/>
          <w:color w:val="000000"/>
          <w:szCs w:val="22"/>
          <w:lang w:val="ro-RO"/>
        </w:rPr>
      </w:pPr>
    </w:p>
    <w:p w14:paraId="4E8FA66A" w14:textId="77777777" w:rsidR="008B658B" w:rsidRPr="00DF4E38" w:rsidRDefault="008B658B">
      <w:pPr>
        <w:rPr>
          <w:b/>
          <w:color w:val="000000"/>
          <w:szCs w:val="22"/>
          <w:lang w:val="ro-RO"/>
        </w:rPr>
      </w:pPr>
    </w:p>
    <w:p w14:paraId="77F01EA6" w14:textId="77777777" w:rsidR="008B658B" w:rsidRDefault="008B658B">
      <w:pPr>
        <w:rPr>
          <w:b/>
          <w:color w:val="000000"/>
          <w:szCs w:val="22"/>
          <w:lang w:val="ro-RO"/>
        </w:rPr>
      </w:pPr>
    </w:p>
    <w:p w14:paraId="6C28A390" w14:textId="77777777" w:rsidR="00554ADC" w:rsidRPr="00DF4E38" w:rsidRDefault="00554ADC">
      <w:pPr>
        <w:rPr>
          <w:b/>
          <w:color w:val="000000"/>
          <w:szCs w:val="22"/>
          <w:lang w:val="ro-RO"/>
        </w:rPr>
      </w:pPr>
    </w:p>
    <w:p w14:paraId="51D4C6F5" w14:textId="77777777" w:rsidR="008B658B" w:rsidRPr="00DF4E38" w:rsidRDefault="008B658B" w:rsidP="005C75EE">
      <w:pPr>
        <w:pStyle w:val="Annex"/>
        <w:rPr>
          <w:color w:val="000000"/>
          <w:lang w:val="ro-RO"/>
        </w:rPr>
      </w:pPr>
      <w:r w:rsidRPr="00DF4E38">
        <w:rPr>
          <w:color w:val="000000"/>
          <w:lang w:val="ro-RO"/>
        </w:rPr>
        <w:t>B. PROSPECTUL</w:t>
      </w:r>
    </w:p>
    <w:p w14:paraId="6AE17A32" w14:textId="77777777" w:rsidR="008B658B" w:rsidRPr="00DF4E38" w:rsidRDefault="008B658B" w:rsidP="00DD68A2">
      <w:pPr>
        <w:jc w:val="center"/>
        <w:outlineLvl w:val="0"/>
        <w:rPr>
          <w:b/>
          <w:bCs/>
          <w:color w:val="000000"/>
          <w:szCs w:val="22"/>
          <w:lang w:val="ro-RO"/>
        </w:rPr>
      </w:pPr>
      <w:r w:rsidRPr="00DF4E38">
        <w:rPr>
          <w:color w:val="000000"/>
          <w:szCs w:val="22"/>
          <w:lang w:val="ro-RO"/>
        </w:rPr>
        <w:br w:type="page"/>
      </w:r>
      <w:r w:rsidRPr="00DF4E38">
        <w:rPr>
          <w:b/>
          <w:bCs/>
          <w:color w:val="000000"/>
          <w:szCs w:val="22"/>
          <w:lang w:val="ro-RO"/>
        </w:rPr>
        <w:t>P</w:t>
      </w:r>
      <w:r w:rsidR="00107E37">
        <w:rPr>
          <w:b/>
          <w:bCs/>
          <w:color w:val="000000"/>
          <w:szCs w:val="22"/>
          <w:lang w:val="ro-RO"/>
        </w:rPr>
        <w:t>rospect</w:t>
      </w:r>
      <w:r w:rsidRPr="00DF4E38">
        <w:rPr>
          <w:b/>
          <w:bCs/>
          <w:color w:val="000000"/>
          <w:szCs w:val="22"/>
          <w:lang w:val="ro-RO"/>
        </w:rPr>
        <w:t>: I</w:t>
      </w:r>
      <w:r w:rsidR="00107E37">
        <w:rPr>
          <w:b/>
          <w:bCs/>
          <w:color w:val="000000"/>
          <w:szCs w:val="22"/>
          <w:lang w:val="ro-RO"/>
        </w:rPr>
        <w:t>nformaţii pentru utilizator</w:t>
      </w:r>
    </w:p>
    <w:p w14:paraId="6719BE28" w14:textId="77777777" w:rsidR="008B658B" w:rsidRPr="00DF4E38" w:rsidRDefault="008B658B">
      <w:pPr>
        <w:rPr>
          <w:b/>
          <w:bCs/>
          <w:color w:val="000000"/>
          <w:szCs w:val="22"/>
          <w:lang w:val="ro-RO"/>
        </w:rPr>
      </w:pPr>
    </w:p>
    <w:p w14:paraId="61A0F73F" w14:textId="77777777" w:rsidR="008B658B" w:rsidRPr="00DF4E38" w:rsidRDefault="008B658B" w:rsidP="00DD68A2">
      <w:pPr>
        <w:tabs>
          <w:tab w:val="left" w:pos="567"/>
        </w:tabs>
        <w:jc w:val="center"/>
        <w:outlineLvl w:val="0"/>
        <w:rPr>
          <w:b/>
          <w:bCs/>
          <w:color w:val="000000"/>
          <w:szCs w:val="22"/>
          <w:lang w:val="ro-RO"/>
        </w:rPr>
      </w:pPr>
      <w:r w:rsidRPr="00DF4E38">
        <w:rPr>
          <w:b/>
          <w:bCs/>
          <w:color w:val="000000"/>
          <w:szCs w:val="22"/>
          <w:lang w:val="ro-RO"/>
        </w:rPr>
        <w:t>Herceptin 150</w:t>
      </w:r>
      <w:r w:rsidR="00B768F2" w:rsidRPr="00DF4E38">
        <w:rPr>
          <w:b/>
          <w:bCs/>
          <w:color w:val="000000"/>
          <w:szCs w:val="22"/>
          <w:lang w:val="ro-RO"/>
        </w:rPr>
        <w:t> mg</w:t>
      </w:r>
      <w:r w:rsidRPr="00DF4E38">
        <w:rPr>
          <w:b/>
          <w:bCs/>
          <w:color w:val="000000"/>
          <w:szCs w:val="22"/>
          <w:lang w:val="ro-RO"/>
        </w:rPr>
        <w:t xml:space="preserve"> pulbere pentru concentrat pentru soluţie perfuzabilă</w:t>
      </w:r>
    </w:p>
    <w:p w14:paraId="773A093F" w14:textId="77777777" w:rsidR="008B658B" w:rsidRPr="00DF4E38" w:rsidRDefault="009E441F">
      <w:pPr>
        <w:jc w:val="center"/>
        <w:rPr>
          <w:bCs/>
          <w:color w:val="000000"/>
          <w:szCs w:val="22"/>
          <w:lang w:val="ro-RO"/>
        </w:rPr>
      </w:pPr>
      <w:r>
        <w:rPr>
          <w:bCs/>
          <w:color w:val="000000"/>
          <w:szCs w:val="22"/>
          <w:lang w:val="ro-RO"/>
        </w:rPr>
        <w:t>t</w:t>
      </w:r>
      <w:r w:rsidR="008B658B" w:rsidRPr="00DF4E38">
        <w:rPr>
          <w:bCs/>
          <w:color w:val="000000"/>
          <w:szCs w:val="22"/>
          <w:lang w:val="ro-RO"/>
        </w:rPr>
        <w:t>rastuzumab</w:t>
      </w:r>
    </w:p>
    <w:p w14:paraId="08819C2B" w14:textId="77777777" w:rsidR="008B658B" w:rsidRPr="00DF4E38" w:rsidRDefault="008B658B">
      <w:pPr>
        <w:rPr>
          <w:b/>
          <w:bCs/>
          <w:color w:val="000000"/>
          <w:szCs w:val="22"/>
          <w:lang w:val="ro-RO"/>
        </w:rPr>
      </w:pPr>
    </w:p>
    <w:p w14:paraId="6F50CED9" w14:textId="77777777" w:rsidR="008B658B" w:rsidRPr="00DF4E38" w:rsidRDefault="008B658B" w:rsidP="00DD68A2">
      <w:pPr>
        <w:outlineLvl w:val="0"/>
        <w:rPr>
          <w:b/>
          <w:bCs/>
          <w:color w:val="000000"/>
          <w:szCs w:val="22"/>
          <w:lang w:val="ro-RO"/>
        </w:rPr>
      </w:pPr>
      <w:r w:rsidRPr="00DF4E38">
        <w:rPr>
          <w:b/>
          <w:bCs/>
          <w:color w:val="000000"/>
          <w:szCs w:val="22"/>
          <w:lang w:val="ro-RO"/>
        </w:rPr>
        <w:t xml:space="preserve">Citiţi cu atenţie şi în întregime acest prospect înainte de a începe să </w:t>
      </w:r>
      <w:r w:rsidR="00CA1B94">
        <w:rPr>
          <w:b/>
          <w:bCs/>
          <w:color w:val="000000"/>
          <w:szCs w:val="22"/>
          <w:lang w:val="ro-RO"/>
        </w:rPr>
        <w:t>utiliza</w:t>
      </w:r>
      <w:r w:rsidR="00CA1B94" w:rsidRPr="00DF4E38">
        <w:rPr>
          <w:b/>
          <w:bCs/>
          <w:color w:val="000000"/>
          <w:szCs w:val="22"/>
          <w:lang w:val="ro-RO"/>
        </w:rPr>
        <w:t xml:space="preserve">ţi </w:t>
      </w:r>
      <w:r w:rsidRPr="00DF4E38">
        <w:rPr>
          <w:b/>
          <w:bCs/>
          <w:color w:val="000000"/>
          <w:szCs w:val="22"/>
          <w:lang w:val="ro-RO"/>
        </w:rPr>
        <w:t>acest medicament</w:t>
      </w:r>
      <w:r w:rsidR="00482257">
        <w:rPr>
          <w:b/>
          <w:bCs/>
          <w:color w:val="000000"/>
          <w:szCs w:val="22"/>
          <w:lang w:val="ro-RO"/>
        </w:rPr>
        <w:t xml:space="preserve"> deoarece </w:t>
      </w:r>
      <w:r w:rsidR="00482257" w:rsidRPr="00C7100F">
        <w:rPr>
          <w:b/>
          <w:szCs w:val="22"/>
          <w:lang w:val="ro-RO"/>
        </w:rPr>
        <w:t>conţine informaţii importante pentru dumneavoastră</w:t>
      </w:r>
      <w:r w:rsidRPr="00DF4E38">
        <w:rPr>
          <w:b/>
          <w:bCs/>
          <w:color w:val="000000"/>
          <w:szCs w:val="22"/>
          <w:lang w:val="ro-RO"/>
        </w:rPr>
        <w:t>.</w:t>
      </w:r>
    </w:p>
    <w:p w14:paraId="0A1C41A3" w14:textId="77777777" w:rsidR="008B658B" w:rsidRPr="00DF4E38" w:rsidRDefault="00AD123E" w:rsidP="00AD123E">
      <w:pPr>
        <w:tabs>
          <w:tab w:val="left" w:pos="709"/>
        </w:tabs>
        <w:ind w:left="709" w:hanging="709"/>
        <w:rPr>
          <w:color w:val="000000"/>
          <w:szCs w:val="22"/>
          <w:lang w:val="ro-RO"/>
        </w:rPr>
      </w:pPr>
      <w:r w:rsidRPr="00DF4E38">
        <w:rPr>
          <w:noProof/>
          <w:color w:val="000000"/>
          <w:szCs w:val="22"/>
          <w:lang w:val="ro-RO"/>
        </w:rPr>
        <w:sym w:font="Symbol" w:char="F0B7"/>
      </w:r>
      <w:r w:rsidRPr="00DF4E38">
        <w:rPr>
          <w:noProof/>
          <w:color w:val="000000"/>
          <w:szCs w:val="22"/>
          <w:lang w:val="ro-RO"/>
        </w:rPr>
        <w:tab/>
      </w:r>
      <w:r w:rsidR="008B658B" w:rsidRPr="00DF4E38">
        <w:rPr>
          <w:noProof/>
          <w:color w:val="000000"/>
          <w:szCs w:val="22"/>
          <w:lang w:val="ro-RO"/>
        </w:rPr>
        <w:t>Păstraţi acest prospect. S-ar putea să fie necesar să-l recitiţi.</w:t>
      </w:r>
    </w:p>
    <w:p w14:paraId="790EC5C8" w14:textId="77777777" w:rsidR="008B658B" w:rsidRPr="00DF4E38" w:rsidRDefault="00AD123E" w:rsidP="00AD123E">
      <w:pPr>
        <w:tabs>
          <w:tab w:val="left" w:pos="709"/>
        </w:tabs>
        <w:ind w:left="709" w:hanging="709"/>
        <w:rPr>
          <w:color w:val="000000"/>
          <w:szCs w:val="22"/>
          <w:lang w:val="ro-RO"/>
        </w:rPr>
      </w:pPr>
      <w:r w:rsidRPr="00DF4E38">
        <w:rPr>
          <w:noProof/>
          <w:color w:val="000000"/>
          <w:szCs w:val="22"/>
          <w:lang w:val="ro-RO"/>
        </w:rPr>
        <w:sym w:font="Symbol" w:char="F0B7"/>
      </w:r>
      <w:r w:rsidRPr="00DF4E38">
        <w:rPr>
          <w:noProof/>
          <w:color w:val="000000"/>
          <w:szCs w:val="22"/>
          <w:lang w:val="ro-RO"/>
        </w:rPr>
        <w:tab/>
      </w:r>
      <w:r w:rsidR="008B658B" w:rsidRPr="00DF4E38">
        <w:rPr>
          <w:noProof/>
          <w:color w:val="000000"/>
          <w:szCs w:val="22"/>
          <w:lang w:val="ro-RO"/>
        </w:rPr>
        <w:t>Dacă aveţi orice întrebări suplimentare, adresaţi-vă medicului dumneavoastră sau farmacistului.</w:t>
      </w:r>
    </w:p>
    <w:p w14:paraId="46C67301" w14:textId="77777777" w:rsidR="008B658B" w:rsidRPr="00DF4E38" w:rsidRDefault="00AD123E" w:rsidP="00AD123E">
      <w:pPr>
        <w:tabs>
          <w:tab w:val="left" w:pos="709"/>
        </w:tabs>
        <w:ind w:left="709" w:hanging="709"/>
        <w:rPr>
          <w:noProof/>
          <w:color w:val="000000"/>
          <w:szCs w:val="22"/>
          <w:lang w:val="ro-RO"/>
        </w:rPr>
      </w:pPr>
      <w:r w:rsidRPr="00DF4E38">
        <w:rPr>
          <w:noProof/>
          <w:color w:val="000000"/>
          <w:szCs w:val="22"/>
          <w:lang w:val="ro-RO"/>
        </w:rPr>
        <w:sym w:font="Symbol" w:char="F0B7"/>
      </w:r>
      <w:r w:rsidRPr="00DF4E38">
        <w:rPr>
          <w:noProof/>
          <w:color w:val="000000"/>
          <w:szCs w:val="22"/>
          <w:lang w:val="ro-RO"/>
        </w:rPr>
        <w:tab/>
      </w:r>
      <w:r w:rsidR="00482257" w:rsidRPr="00C7100F">
        <w:rPr>
          <w:szCs w:val="22"/>
          <w:lang w:val="ro-RO"/>
        </w:rPr>
        <w:t>Dacă manifestaţi oric</w:t>
      </w:r>
      <w:r w:rsidR="00482257">
        <w:rPr>
          <w:szCs w:val="22"/>
          <w:lang w:val="ro-RO"/>
        </w:rPr>
        <w:t xml:space="preserve">e reacţii adverse, adresaţi-vă </w:t>
      </w:r>
      <w:r w:rsidR="00482257" w:rsidRPr="00C7100F">
        <w:rPr>
          <w:szCs w:val="22"/>
          <w:lang w:val="ro-RO"/>
        </w:rPr>
        <w:t>medicului dumneavoastră,</w:t>
      </w:r>
      <w:r w:rsidR="00482257">
        <w:rPr>
          <w:szCs w:val="22"/>
          <w:lang w:val="ro-RO"/>
        </w:rPr>
        <w:t xml:space="preserve"> </w:t>
      </w:r>
      <w:r w:rsidR="00482257" w:rsidRPr="00C7100F">
        <w:rPr>
          <w:szCs w:val="22"/>
          <w:lang w:val="ro-RO"/>
        </w:rPr>
        <w:t xml:space="preserve">farmacistului </w:t>
      </w:r>
      <w:r w:rsidR="00482257">
        <w:rPr>
          <w:szCs w:val="22"/>
          <w:lang w:val="ro-RO"/>
        </w:rPr>
        <w:t>sau asistentei medicale</w:t>
      </w:r>
      <w:r w:rsidR="00482257" w:rsidRPr="00C7100F">
        <w:rPr>
          <w:szCs w:val="22"/>
          <w:lang w:val="ro-RO"/>
        </w:rPr>
        <w:t>. Acestea includ orice posibile reacţii adverse nemenţionate în acest prospect</w:t>
      </w:r>
      <w:r w:rsidR="00482257" w:rsidRPr="00DF4E38">
        <w:rPr>
          <w:noProof/>
          <w:color w:val="000000"/>
          <w:szCs w:val="22"/>
          <w:lang w:val="ro-RO"/>
        </w:rPr>
        <w:t>.</w:t>
      </w:r>
      <w:r w:rsidR="00482257">
        <w:rPr>
          <w:noProof/>
          <w:color w:val="000000"/>
          <w:szCs w:val="22"/>
          <w:lang w:val="ro-RO"/>
        </w:rPr>
        <w:t xml:space="preserve"> </w:t>
      </w:r>
      <w:r w:rsidR="00482257" w:rsidRPr="00C7100F">
        <w:rPr>
          <w:szCs w:val="22"/>
          <w:lang w:val="ro-RO"/>
        </w:rPr>
        <w:t>Vezi pct. 4</w:t>
      </w:r>
      <w:r w:rsidR="00482257">
        <w:rPr>
          <w:szCs w:val="22"/>
          <w:lang w:val="ro-RO"/>
        </w:rPr>
        <w:t>.</w:t>
      </w:r>
    </w:p>
    <w:p w14:paraId="4636D630" w14:textId="77777777" w:rsidR="00F80D8B" w:rsidRPr="00DF4E38" w:rsidRDefault="00F80D8B">
      <w:pPr>
        <w:rPr>
          <w:color w:val="000000"/>
          <w:szCs w:val="22"/>
          <w:lang w:val="ro-RO"/>
        </w:rPr>
      </w:pPr>
    </w:p>
    <w:p w14:paraId="40C3CDB3" w14:textId="77777777" w:rsidR="008B658B" w:rsidRPr="00663EB5" w:rsidRDefault="00482257" w:rsidP="00DD68A2">
      <w:pPr>
        <w:outlineLvl w:val="0"/>
        <w:rPr>
          <w:b/>
          <w:bCs/>
          <w:color w:val="000000"/>
          <w:szCs w:val="22"/>
          <w:lang w:val="ro-RO"/>
        </w:rPr>
      </w:pPr>
      <w:r w:rsidRPr="00663EB5">
        <w:rPr>
          <w:b/>
          <w:bCs/>
          <w:color w:val="000000"/>
          <w:szCs w:val="22"/>
          <w:lang w:val="ro-RO"/>
        </w:rPr>
        <w:t xml:space="preserve">Ce găsiţi în </w:t>
      </w:r>
      <w:r w:rsidR="008B658B" w:rsidRPr="00663EB5">
        <w:rPr>
          <w:b/>
          <w:bCs/>
          <w:color w:val="000000"/>
          <w:szCs w:val="22"/>
          <w:lang w:val="ro-RO"/>
        </w:rPr>
        <w:t>acest prospect:</w:t>
      </w:r>
    </w:p>
    <w:p w14:paraId="32B712D6" w14:textId="77777777" w:rsidR="008B658B" w:rsidRPr="00DF4E38" w:rsidRDefault="008B658B">
      <w:pPr>
        <w:tabs>
          <w:tab w:val="left" w:pos="567"/>
        </w:tabs>
        <w:rPr>
          <w:color w:val="000000"/>
          <w:szCs w:val="22"/>
          <w:lang w:val="ro-RO"/>
        </w:rPr>
      </w:pPr>
      <w:r w:rsidRPr="00DF4E38">
        <w:rPr>
          <w:color w:val="000000"/>
          <w:szCs w:val="22"/>
          <w:lang w:val="ro-RO"/>
        </w:rPr>
        <w:t>1.</w:t>
      </w:r>
      <w:r w:rsidRPr="00DF4E38">
        <w:rPr>
          <w:color w:val="000000"/>
          <w:szCs w:val="22"/>
          <w:lang w:val="ro-RO"/>
        </w:rPr>
        <w:tab/>
        <w:t>Ce este Herceptin şi pentru ce se utilizează</w:t>
      </w:r>
    </w:p>
    <w:p w14:paraId="345A682C" w14:textId="77777777" w:rsidR="008B658B" w:rsidRPr="00DF4E38" w:rsidRDefault="008B658B">
      <w:pPr>
        <w:tabs>
          <w:tab w:val="left" w:pos="567"/>
        </w:tabs>
        <w:rPr>
          <w:color w:val="000000"/>
          <w:szCs w:val="22"/>
          <w:lang w:val="ro-RO"/>
        </w:rPr>
      </w:pPr>
      <w:r w:rsidRPr="00DF4E38">
        <w:rPr>
          <w:color w:val="000000"/>
          <w:szCs w:val="22"/>
          <w:lang w:val="ro-RO"/>
        </w:rPr>
        <w:t>2.</w:t>
      </w:r>
      <w:r w:rsidRPr="00DF4E38">
        <w:rPr>
          <w:color w:val="000000"/>
          <w:szCs w:val="22"/>
          <w:lang w:val="ro-RO"/>
        </w:rPr>
        <w:tab/>
      </w:r>
      <w:r w:rsidR="00482257">
        <w:rPr>
          <w:color w:val="000000"/>
          <w:szCs w:val="22"/>
          <w:lang w:val="ro-RO"/>
        </w:rPr>
        <w:t>Ce trebuie să ştiţi î</w:t>
      </w:r>
      <w:r w:rsidRPr="00DF4E38">
        <w:rPr>
          <w:color w:val="000000"/>
          <w:szCs w:val="22"/>
          <w:lang w:val="ro-RO"/>
        </w:rPr>
        <w:t xml:space="preserve">nainte să </w:t>
      </w:r>
      <w:r w:rsidR="00D31DFD">
        <w:rPr>
          <w:color w:val="000000"/>
          <w:szCs w:val="22"/>
          <w:lang w:val="ro-RO"/>
        </w:rPr>
        <w:t>vi se administreze</w:t>
      </w:r>
      <w:r w:rsidRPr="00DF4E38">
        <w:rPr>
          <w:color w:val="000000"/>
          <w:szCs w:val="22"/>
          <w:lang w:val="ro-RO"/>
        </w:rPr>
        <w:t xml:space="preserve"> Herceptin</w:t>
      </w:r>
    </w:p>
    <w:p w14:paraId="0B5B1DF4" w14:textId="77777777" w:rsidR="008B658B" w:rsidRPr="00DF4E38" w:rsidRDefault="008B658B">
      <w:pPr>
        <w:tabs>
          <w:tab w:val="left" w:pos="567"/>
        </w:tabs>
        <w:rPr>
          <w:color w:val="000000"/>
          <w:szCs w:val="22"/>
          <w:lang w:val="ro-RO"/>
        </w:rPr>
      </w:pPr>
      <w:r w:rsidRPr="00DF4E38">
        <w:rPr>
          <w:color w:val="000000"/>
          <w:szCs w:val="22"/>
          <w:lang w:val="ro-RO"/>
        </w:rPr>
        <w:t>3.</w:t>
      </w:r>
      <w:r w:rsidRPr="00DF4E38">
        <w:rPr>
          <w:color w:val="000000"/>
          <w:szCs w:val="22"/>
          <w:lang w:val="ro-RO"/>
        </w:rPr>
        <w:tab/>
        <w:t>Cum s</w:t>
      </w:r>
      <w:r w:rsidR="00422186">
        <w:rPr>
          <w:color w:val="000000"/>
          <w:szCs w:val="22"/>
          <w:lang w:val="ro-RO"/>
        </w:rPr>
        <w:t>e administrează</w:t>
      </w:r>
      <w:r w:rsidRPr="00DF4E38">
        <w:rPr>
          <w:color w:val="000000"/>
          <w:szCs w:val="22"/>
          <w:lang w:val="ro-RO"/>
        </w:rPr>
        <w:t xml:space="preserve"> Herceptin</w:t>
      </w:r>
    </w:p>
    <w:p w14:paraId="4198D56F" w14:textId="77777777" w:rsidR="008B658B" w:rsidRPr="00DF4E38" w:rsidRDefault="008B658B">
      <w:pPr>
        <w:tabs>
          <w:tab w:val="left" w:pos="567"/>
        </w:tabs>
        <w:rPr>
          <w:color w:val="000000"/>
          <w:szCs w:val="22"/>
          <w:lang w:val="ro-RO"/>
        </w:rPr>
      </w:pPr>
      <w:r w:rsidRPr="00DF4E38">
        <w:rPr>
          <w:color w:val="000000"/>
          <w:szCs w:val="22"/>
          <w:lang w:val="ro-RO"/>
        </w:rPr>
        <w:t>4.</w:t>
      </w:r>
      <w:r w:rsidRPr="00DF4E38">
        <w:rPr>
          <w:color w:val="000000"/>
          <w:szCs w:val="22"/>
          <w:lang w:val="ro-RO"/>
        </w:rPr>
        <w:tab/>
        <w:t>Reacţii adverse posibile</w:t>
      </w:r>
    </w:p>
    <w:p w14:paraId="1F40DB38" w14:textId="77777777" w:rsidR="008B658B" w:rsidRPr="00DF4E38" w:rsidRDefault="008B658B">
      <w:pPr>
        <w:tabs>
          <w:tab w:val="left" w:pos="567"/>
        </w:tabs>
        <w:rPr>
          <w:color w:val="000000"/>
          <w:szCs w:val="22"/>
          <w:lang w:val="ro-RO"/>
        </w:rPr>
      </w:pPr>
      <w:r w:rsidRPr="00DF4E38">
        <w:rPr>
          <w:color w:val="000000"/>
          <w:szCs w:val="22"/>
          <w:lang w:val="ro-RO"/>
        </w:rPr>
        <w:t>5.</w:t>
      </w:r>
      <w:r w:rsidRPr="00DF4E38">
        <w:rPr>
          <w:color w:val="000000"/>
          <w:szCs w:val="22"/>
          <w:lang w:val="ro-RO"/>
        </w:rPr>
        <w:tab/>
        <w:t>Cum se păstrează Herceptin</w:t>
      </w:r>
    </w:p>
    <w:p w14:paraId="1626A94C" w14:textId="77777777" w:rsidR="008B658B" w:rsidRPr="00DF4E38" w:rsidRDefault="008B658B">
      <w:pPr>
        <w:tabs>
          <w:tab w:val="left" w:pos="567"/>
        </w:tabs>
        <w:rPr>
          <w:color w:val="000000"/>
          <w:szCs w:val="22"/>
          <w:lang w:val="ro-RO"/>
        </w:rPr>
      </w:pPr>
      <w:r w:rsidRPr="00DF4E38">
        <w:rPr>
          <w:color w:val="000000"/>
          <w:szCs w:val="22"/>
          <w:lang w:val="ro-RO"/>
        </w:rPr>
        <w:t>6.</w:t>
      </w:r>
      <w:r w:rsidRPr="00DF4E38">
        <w:rPr>
          <w:color w:val="000000"/>
          <w:szCs w:val="22"/>
          <w:lang w:val="ro-RO"/>
        </w:rPr>
        <w:tab/>
      </w:r>
      <w:r w:rsidR="00482257">
        <w:rPr>
          <w:color w:val="000000"/>
          <w:szCs w:val="22"/>
          <w:lang w:val="ro-RO"/>
        </w:rPr>
        <w:t>Conţinutul ambalajului şi alte i</w:t>
      </w:r>
      <w:r w:rsidRPr="00DF4E38">
        <w:rPr>
          <w:color w:val="000000"/>
          <w:szCs w:val="22"/>
          <w:lang w:val="ro-RO"/>
        </w:rPr>
        <w:t>nformaţii</w:t>
      </w:r>
    </w:p>
    <w:p w14:paraId="643973B1" w14:textId="77777777" w:rsidR="00DA36E2" w:rsidRPr="00DF4E38" w:rsidRDefault="00DA36E2">
      <w:pPr>
        <w:rPr>
          <w:color w:val="000000"/>
          <w:szCs w:val="22"/>
          <w:lang w:val="ro-RO"/>
        </w:rPr>
      </w:pPr>
    </w:p>
    <w:p w14:paraId="0B183827" w14:textId="77777777" w:rsidR="001667A5" w:rsidRPr="00DF4E38" w:rsidRDefault="001667A5">
      <w:pPr>
        <w:rPr>
          <w:color w:val="000000"/>
          <w:szCs w:val="22"/>
          <w:lang w:val="ro-RO"/>
        </w:rPr>
      </w:pPr>
    </w:p>
    <w:p w14:paraId="3B2EE465" w14:textId="77777777" w:rsidR="008B658B" w:rsidRPr="00DF4E38" w:rsidRDefault="008B658B">
      <w:pPr>
        <w:tabs>
          <w:tab w:val="left" w:pos="567"/>
        </w:tabs>
        <w:rPr>
          <w:b/>
          <w:bCs/>
          <w:color w:val="000000"/>
          <w:szCs w:val="22"/>
          <w:lang w:val="ro-RO"/>
        </w:rPr>
      </w:pPr>
      <w:r w:rsidRPr="00DF4E38">
        <w:rPr>
          <w:b/>
          <w:bCs/>
          <w:color w:val="000000"/>
          <w:szCs w:val="22"/>
          <w:lang w:val="ro-RO"/>
        </w:rPr>
        <w:t>1.</w:t>
      </w:r>
      <w:r w:rsidRPr="00DF4E38">
        <w:rPr>
          <w:b/>
          <w:bCs/>
          <w:color w:val="000000"/>
          <w:szCs w:val="22"/>
          <w:lang w:val="ro-RO"/>
        </w:rPr>
        <w:tab/>
        <w:t>C</w:t>
      </w:r>
      <w:r w:rsidR="00774D66">
        <w:rPr>
          <w:b/>
          <w:bCs/>
          <w:color w:val="000000"/>
          <w:szCs w:val="22"/>
          <w:lang w:val="ro-RO"/>
        </w:rPr>
        <w:t>e este Herceptin şi pentru ce se utilizează</w:t>
      </w:r>
    </w:p>
    <w:p w14:paraId="10FCC153" w14:textId="77777777" w:rsidR="008B658B" w:rsidRPr="00DF4E38" w:rsidRDefault="008B658B">
      <w:pPr>
        <w:rPr>
          <w:b/>
          <w:bCs/>
          <w:color w:val="000000"/>
          <w:szCs w:val="22"/>
          <w:lang w:val="ro-RO"/>
        </w:rPr>
      </w:pPr>
    </w:p>
    <w:p w14:paraId="4B913D55" w14:textId="77777777" w:rsidR="008B658B" w:rsidRPr="00DF4E38" w:rsidRDefault="008B658B">
      <w:pPr>
        <w:rPr>
          <w:bCs/>
          <w:color w:val="000000"/>
          <w:szCs w:val="22"/>
          <w:lang w:val="ro-RO"/>
        </w:rPr>
      </w:pPr>
      <w:r w:rsidRPr="00DF4E38">
        <w:rPr>
          <w:bCs/>
          <w:color w:val="000000"/>
          <w:szCs w:val="22"/>
          <w:lang w:val="ro-RO"/>
        </w:rPr>
        <w:t xml:space="preserve">Herceptin conţine ca substanţă activă trastuzumab, </w:t>
      </w:r>
      <w:r w:rsidR="00D62DBA" w:rsidRPr="00DF4E38">
        <w:rPr>
          <w:bCs/>
          <w:color w:val="000000"/>
          <w:szCs w:val="22"/>
          <w:lang w:val="ro-RO"/>
        </w:rPr>
        <w:t xml:space="preserve">care este </w:t>
      </w:r>
      <w:r w:rsidRPr="00DF4E38">
        <w:rPr>
          <w:bCs/>
          <w:color w:val="000000"/>
          <w:szCs w:val="22"/>
          <w:lang w:val="ro-RO"/>
        </w:rPr>
        <w:t>un anticorp monoclonal. Anticorpii monoclonali s</w:t>
      </w:r>
      <w:r w:rsidR="00D62DBA" w:rsidRPr="00DF4E38">
        <w:rPr>
          <w:bCs/>
          <w:color w:val="000000"/>
          <w:szCs w:val="22"/>
          <w:lang w:val="ro-RO"/>
        </w:rPr>
        <w:t>e ataşează de</w:t>
      </w:r>
      <w:r w:rsidR="0065129B" w:rsidRPr="00DF4E38">
        <w:rPr>
          <w:bCs/>
          <w:color w:val="000000"/>
          <w:szCs w:val="22"/>
          <w:lang w:val="ro-RO"/>
        </w:rPr>
        <w:t xml:space="preserve"> </w:t>
      </w:r>
      <w:r w:rsidRPr="00DF4E38">
        <w:rPr>
          <w:bCs/>
          <w:color w:val="000000"/>
          <w:szCs w:val="22"/>
          <w:lang w:val="ro-RO"/>
        </w:rPr>
        <w:t>proteine specific</w:t>
      </w:r>
      <w:r w:rsidR="0065129B" w:rsidRPr="00DF4E38">
        <w:rPr>
          <w:bCs/>
          <w:color w:val="000000"/>
          <w:szCs w:val="22"/>
          <w:lang w:val="ro-RO"/>
        </w:rPr>
        <w:t>e sau</w:t>
      </w:r>
      <w:r w:rsidRPr="00DF4E38">
        <w:rPr>
          <w:bCs/>
          <w:color w:val="000000"/>
          <w:szCs w:val="22"/>
          <w:lang w:val="ro-RO"/>
        </w:rPr>
        <w:t xml:space="preserve"> antigen</w:t>
      </w:r>
      <w:r w:rsidR="00CA1E64">
        <w:rPr>
          <w:bCs/>
          <w:color w:val="000000"/>
          <w:szCs w:val="22"/>
          <w:lang w:val="ro-RO"/>
        </w:rPr>
        <w:t>e</w:t>
      </w:r>
      <w:r w:rsidRPr="00DF4E38">
        <w:rPr>
          <w:bCs/>
          <w:color w:val="000000"/>
          <w:szCs w:val="22"/>
          <w:lang w:val="ro-RO"/>
        </w:rPr>
        <w:t xml:space="preserve">. Trastuzumab </w:t>
      </w:r>
      <w:r w:rsidR="003975ED" w:rsidRPr="00DF4E38">
        <w:rPr>
          <w:bCs/>
          <w:color w:val="000000"/>
          <w:szCs w:val="22"/>
          <w:lang w:val="ro-RO"/>
        </w:rPr>
        <w:t xml:space="preserve">este conceput pentru a </w:t>
      </w:r>
      <w:r w:rsidRPr="00DF4E38">
        <w:rPr>
          <w:bCs/>
          <w:color w:val="000000"/>
          <w:szCs w:val="22"/>
          <w:lang w:val="ro-RO"/>
        </w:rPr>
        <w:t>se leg</w:t>
      </w:r>
      <w:r w:rsidR="003975ED" w:rsidRPr="00DF4E38">
        <w:rPr>
          <w:bCs/>
          <w:color w:val="000000"/>
          <w:szCs w:val="22"/>
          <w:lang w:val="ro-RO"/>
        </w:rPr>
        <w:t>a</w:t>
      </w:r>
      <w:r w:rsidRPr="00DF4E38">
        <w:rPr>
          <w:bCs/>
          <w:color w:val="000000"/>
          <w:szCs w:val="22"/>
          <w:lang w:val="ro-RO"/>
        </w:rPr>
        <w:t xml:space="preserve"> selectiv de un antigen numit </w:t>
      </w:r>
      <w:r w:rsidR="006E22B9" w:rsidRPr="00DF4E38">
        <w:rPr>
          <w:bCs/>
          <w:color w:val="000000"/>
          <w:szCs w:val="22"/>
          <w:lang w:val="ro-RO"/>
        </w:rPr>
        <w:t>receptor</w:t>
      </w:r>
      <w:r w:rsidR="007F1BB5">
        <w:rPr>
          <w:bCs/>
          <w:color w:val="000000"/>
          <w:szCs w:val="22"/>
          <w:lang w:val="ro-RO"/>
        </w:rPr>
        <w:t>ul factorului</w:t>
      </w:r>
      <w:r w:rsidR="006E22B9" w:rsidRPr="00DF4E38">
        <w:rPr>
          <w:bCs/>
          <w:color w:val="000000"/>
          <w:szCs w:val="22"/>
          <w:lang w:val="ro-RO"/>
        </w:rPr>
        <w:t xml:space="preserve"> </w:t>
      </w:r>
      <w:r w:rsidRPr="00DF4E38">
        <w:rPr>
          <w:bCs/>
          <w:color w:val="000000"/>
          <w:szCs w:val="22"/>
          <w:lang w:val="ro-RO"/>
        </w:rPr>
        <w:t xml:space="preserve">de creştere epidermal uman </w:t>
      </w:r>
      <w:r w:rsidR="008F37AA" w:rsidRPr="00DF4E38">
        <w:rPr>
          <w:bCs/>
          <w:color w:val="000000"/>
          <w:szCs w:val="22"/>
          <w:lang w:val="ro-RO"/>
        </w:rPr>
        <w:t>2 (</w:t>
      </w:r>
      <w:r w:rsidRPr="00DF4E38">
        <w:rPr>
          <w:bCs/>
          <w:color w:val="000000"/>
          <w:szCs w:val="22"/>
          <w:lang w:val="ro-RO"/>
        </w:rPr>
        <w:t>HER2</w:t>
      </w:r>
      <w:r w:rsidR="008F37AA" w:rsidRPr="00DF4E38">
        <w:rPr>
          <w:bCs/>
          <w:color w:val="000000"/>
          <w:szCs w:val="22"/>
          <w:lang w:val="ro-RO"/>
        </w:rPr>
        <w:t>)</w:t>
      </w:r>
      <w:r w:rsidRPr="00DF4E38">
        <w:rPr>
          <w:bCs/>
          <w:color w:val="000000"/>
          <w:szCs w:val="22"/>
          <w:lang w:val="ro-RO"/>
        </w:rPr>
        <w:t>. HER2 se găseşte în cantităţi mari pe suprafaţa anumitor celule canceroase, stimulând creşterea acestora. Legarea Herceptin de HER2 opreşte creşterea acestor celule</w:t>
      </w:r>
      <w:r w:rsidR="003975ED" w:rsidRPr="00DF4E38">
        <w:rPr>
          <w:bCs/>
          <w:color w:val="000000"/>
          <w:szCs w:val="22"/>
          <w:lang w:val="ro-RO"/>
        </w:rPr>
        <w:t xml:space="preserve"> şi le cauzează moarte</w:t>
      </w:r>
      <w:r w:rsidR="008F37AA" w:rsidRPr="00DF4E38">
        <w:rPr>
          <w:bCs/>
          <w:color w:val="000000"/>
          <w:szCs w:val="22"/>
          <w:lang w:val="ro-RO"/>
        </w:rPr>
        <w:t>a</w:t>
      </w:r>
      <w:r w:rsidRPr="00DF4E38">
        <w:rPr>
          <w:bCs/>
          <w:color w:val="000000"/>
          <w:szCs w:val="22"/>
          <w:lang w:val="ro-RO"/>
        </w:rPr>
        <w:t>.</w:t>
      </w:r>
    </w:p>
    <w:p w14:paraId="1DEAB7DA" w14:textId="77777777" w:rsidR="008B658B" w:rsidRPr="00DF4E38" w:rsidRDefault="008B658B">
      <w:pPr>
        <w:rPr>
          <w:bCs/>
          <w:color w:val="000000"/>
          <w:szCs w:val="22"/>
          <w:lang w:val="ro-RO"/>
        </w:rPr>
      </w:pPr>
    </w:p>
    <w:p w14:paraId="509BF518" w14:textId="77777777" w:rsidR="003975ED" w:rsidRPr="00DF4E38" w:rsidRDefault="003975ED" w:rsidP="003975ED">
      <w:pPr>
        <w:rPr>
          <w:szCs w:val="22"/>
          <w:lang w:val="ro-RO"/>
        </w:rPr>
      </w:pPr>
      <w:r w:rsidRPr="00DF4E38">
        <w:rPr>
          <w:szCs w:val="22"/>
          <w:lang w:val="ro-RO"/>
        </w:rPr>
        <w:t>Medicul dumneavo</w:t>
      </w:r>
      <w:r w:rsidR="008F37AA" w:rsidRPr="00DF4E38">
        <w:rPr>
          <w:szCs w:val="22"/>
          <w:lang w:val="ro-RO"/>
        </w:rPr>
        <w:t>a</w:t>
      </w:r>
      <w:r w:rsidRPr="00DF4E38">
        <w:rPr>
          <w:szCs w:val="22"/>
          <w:lang w:val="ro-RO"/>
        </w:rPr>
        <w:t xml:space="preserve">stră poate prescrie Herceptin </w:t>
      </w:r>
      <w:r w:rsidRPr="00DF4E38">
        <w:rPr>
          <w:bCs/>
          <w:szCs w:val="22"/>
          <w:lang w:val="ro-RO"/>
        </w:rPr>
        <w:t xml:space="preserve">pentru tratamentul pacienţilor cu cancer de sân şi gastric </w:t>
      </w:r>
      <w:r w:rsidR="002E5588" w:rsidRPr="00DF4E38">
        <w:rPr>
          <w:bCs/>
          <w:szCs w:val="22"/>
          <w:lang w:val="ro-RO"/>
        </w:rPr>
        <w:t xml:space="preserve">atunci </w:t>
      </w:r>
      <w:r w:rsidRPr="00DF4E38">
        <w:rPr>
          <w:bCs/>
          <w:szCs w:val="22"/>
          <w:lang w:val="ro-RO"/>
        </w:rPr>
        <w:t>când</w:t>
      </w:r>
      <w:r w:rsidRPr="00DF4E38">
        <w:rPr>
          <w:szCs w:val="22"/>
          <w:lang w:val="ro-RO"/>
        </w:rPr>
        <w:t>:</w:t>
      </w:r>
    </w:p>
    <w:p w14:paraId="0A167DD4" w14:textId="77777777" w:rsidR="003975ED" w:rsidRPr="00DF4E38" w:rsidRDefault="00E82E67" w:rsidP="00E82E67">
      <w:pPr>
        <w:ind w:left="709" w:hanging="709"/>
        <w:rPr>
          <w:szCs w:val="22"/>
          <w:lang w:val="ro-RO"/>
        </w:rPr>
      </w:pPr>
      <w:r w:rsidRPr="00DF4E38">
        <w:rPr>
          <w:szCs w:val="22"/>
          <w:lang w:val="ro-RO"/>
        </w:rPr>
        <w:sym w:font="Symbol" w:char="F0B7"/>
      </w:r>
      <w:r w:rsidRPr="00DF4E38">
        <w:rPr>
          <w:szCs w:val="22"/>
          <w:lang w:val="ro-RO"/>
        </w:rPr>
        <w:tab/>
      </w:r>
      <w:r w:rsidR="003975ED" w:rsidRPr="00DF4E38">
        <w:rPr>
          <w:szCs w:val="22"/>
          <w:lang w:val="ro-RO"/>
        </w:rPr>
        <w:t>Aveţi cancer de sân incipient</w:t>
      </w:r>
      <w:r w:rsidR="00C230C9" w:rsidRPr="00DF4E38">
        <w:rPr>
          <w:szCs w:val="22"/>
          <w:lang w:val="ro-RO"/>
        </w:rPr>
        <w:t xml:space="preserve">, cu niveluri crescute ale </w:t>
      </w:r>
      <w:r w:rsidR="00A054B8" w:rsidRPr="00DF4E38">
        <w:rPr>
          <w:szCs w:val="22"/>
          <w:lang w:val="ro-RO"/>
        </w:rPr>
        <w:t xml:space="preserve">unei proteine numite </w:t>
      </w:r>
      <w:r w:rsidR="003975ED" w:rsidRPr="00DF4E38">
        <w:rPr>
          <w:szCs w:val="22"/>
          <w:lang w:val="ro-RO"/>
        </w:rPr>
        <w:t>HER2</w:t>
      </w:r>
      <w:r w:rsidR="00A054B8" w:rsidRPr="00DF4E38">
        <w:rPr>
          <w:szCs w:val="22"/>
          <w:lang w:val="ro-RO"/>
        </w:rPr>
        <w:t>.</w:t>
      </w:r>
    </w:p>
    <w:p w14:paraId="1BE5D4E8" w14:textId="77777777" w:rsidR="00C230C9" w:rsidRPr="00DF4E38" w:rsidRDefault="00E82E67" w:rsidP="00E82E67">
      <w:pPr>
        <w:ind w:left="709" w:hanging="709"/>
        <w:rPr>
          <w:bCs/>
          <w:color w:val="000000"/>
          <w:szCs w:val="22"/>
          <w:lang w:val="ro-RO"/>
        </w:rPr>
      </w:pPr>
      <w:r w:rsidRPr="00DF4E38">
        <w:rPr>
          <w:szCs w:val="22"/>
          <w:lang w:val="ro-RO"/>
        </w:rPr>
        <w:sym w:font="Symbol" w:char="F0B7"/>
      </w:r>
      <w:r w:rsidRPr="00DF4E38">
        <w:rPr>
          <w:szCs w:val="22"/>
          <w:lang w:val="ro-RO"/>
        </w:rPr>
        <w:tab/>
      </w:r>
      <w:r w:rsidR="00C230C9" w:rsidRPr="00DF4E38">
        <w:rPr>
          <w:szCs w:val="22"/>
          <w:lang w:val="ro-RO"/>
        </w:rPr>
        <w:t xml:space="preserve">Aveţi cancer de sân cu metastaze </w:t>
      </w:r>
      <w:r w:rsidR="00C230C9" w:rsidRPr="00DF4E38">
        <w:rPr>
          <w:bCs/>
          <w:color w:val="000000"/>
          <w:szCs w:val="22"/>
          <w:lang w:val="ro-RO"/>
        </w:rPr>
        <w:t xml:space="preserve">(cancer de sân care a diseminat dincolo de tumora iniţială) </w:t>
      </w:r>
      <w:r w:rsidR="00C230C9" w:rsidRPr="00DF4E38">
        <w:rPr>
          <w:szCs w:val="22"/>
          <w:lang w:val="ro-RO"/>
        </w:rPr>
        <w:t xml:space="preserve">cu niveluri crescute ale HER2. Herceptin poate fi prescris în asociere </w:t>
      </w:r>
      <w:r w:rsidR="00C230C9" w:rsidRPr="00DF4E38">
        <w:rPr>
          <w:bCs/>
          <w:color w:val="000000"/>
          <w:szCs w:val="22"/>
          <w:lang w:val="ro-RO"/>
        </w:rPr>
        <w:t xml:space="preserve">cu </w:t>
      </w:r>
      <w:r w:rsidR="002E5588" w:rsidRPr="00DF4E38">
        <w:rPr>
          <w:bCs/>
          <w:color w:val="000000"/>
          <w:szCs w:val="22"/>
          <w:lang w:val="ro-RO"/>
        </w:rPr>
        <w:t>medicamentele</w:t>
      </w:r>
      <w:r w:rsidR="00C230C9" w:rsidRPr="00DF4E38">
        <w:rPr>
          <w:bCs/>
          <w:color w:val="000000"/>
          <w:szCs w:val="22"/>
          <w:lang w:val="ro-RO"/>
        </w:rPr>
        <w:t xml:space="preserve"> chimioterapic</w:t>
      </w:r>
      <w:r w:rsidR="002E5588" w:rsidRPr="00DF4E38">
        <w:rPr>
          <w:bCs/>
          <w:color w:val="000000"/>
          <w:szCs w:val="22"/>
          <w:lang w:val="ro-RO"/>
        </w:rPr>
        <w:t>e</w:t>
      </w:r>
      <w:r w:rsidR="00C230C9" w:rsidRPr="00DF4E38">
        <w:rPr>
          <w:bCs/>
          <w:color w:val="000000"/>
          <w:szCs w:val="22"/>
          <w:lang w:val="ro-RO"/>
        </w:rPr>
        <w:t xml:space="preserve"> paclitaxel sau docetaxel ca prim tratament pentru cancerul de sân </w:t>
      </w:r>
      <w:r w:rsidR="00625386">
        <w:rPr>
          <w:bCs/>
          <w:color w:val="000000"/>
          <w:szCs w:val="22"/>
          <w:lang w:val="ro-RO"/>
        </w:rPr>
        <w:t>metastatic</w:t>
      </w:r>
      <w:r w:rsidR="00C230C9" w:rsidRPr="00DF4E38">
        <w:rPr>
          <w:bCs/>
          <w:color w:val="000000"/>
          <w:szCs w:val="22"/>
          <w:lang w:val="ro-RO"/>
        </w:rPr>
        <w:t xml:space="preserve"> sau poate fi prescris singur în condiţiile în care alte tratamente</w:t>
      </w:r>
      <w:r w:rsidR="00E94FD6" w:rsidRPr="00DF4E38">
        <w:rPr>
          <w:bCs/>
          <w:color w:val="000000"/>
          <w:szCs w:val="22"/>
          <w:lang w:val="ro-RO"/>
        </w:rPr>
        <w:t xml:space="preserve"> </w:t>
      </w:r>
      <w:r w:rsidR="00A46E48" w:rsidRPr="00DF4E38">
        <w:rPr>
          <w:bCs/>
          <w:color w:val="000000"/>
          <w:szCs w:val="22"/>
          <w:lang w:val="ro-RO"/>
        </w:rPr>
        <w:t>s-au dovedit fără</w:t>
      </w:r>
      <w:r w:rsidR="00C230C9" w:rsidRPr="00DF4E38">
        <w:rPr>
          <w:bCs/>
          <w:color w:val="000000"/>
          <w:szCs w:val="22"/>
          <w:lang w:val="ro-RO"/>
        </w:rPr>
        <w:t xml:space="preserve"> succes. Este utilizat, de asemenea, în asociere cu medicamente numite inhibitori de aromatază, pentru tratamentul pacientelor cu cancer de sân </w:t>
      </w:r>
      <w:r w:rsidR="00625386">
        <w:rPr>
          <w:bCs/>
          <w:color w:val="000000"/>
          <w:szCs w:val="22"/>
          <w:lang w:val="ro-RO"/>
        </w:rPr>
        <w:t>metastatic</w:t>
      </w:r>
      <w:r w:rsidR="00C230C9" w:rsidRPr="00DF4E38">
        <w:rPr>
          <w:bCs/>
          <w:color w:val="000000"/>
          <w:szCs w:val="22"/>
          <w:lang w:val="ro-RO"/>
        </w:rPr>
        <w:t xml:space="preserve"> </w:t>
      </w:r>
      <w:r w:rsidR="00A46E48" w:rsidRPr="00DF4E38">
        <w:rPr>
          <w:szCs w:val="22"/>
          <w:lang w:val="ro-RO"/>
        </w:rPr>
        <w:t>cu niveluri crescute ale HER2</w:t>
      </w:r>
      <w:r w:rsidR="00A46E48" w:rsidRPr="00DF4E38">
        <w:rPr>
          <w:color w:val="000000"/>
          <w:szCs w:val="22"/>
          <w:lang w:val="ro-RO"/>
        </w:rPr>
        <w:t xml:space="preserve"> </w:t>
      </w:r>
      <w:r w:rsidR="002E5588" w:rsidRPr="00DF4E38">
        <w:rPr>
          <w:color w:val="000000"/>
          <w:szCs w:val="22"/>
          <w:lang w:val="ro-RO"/>
        </w:rPr>
        <w:t>şi</w:t>
      </w:r>
      <w:r w:rsidR="00A46E48" w:rsidRPr="00DF4E38">
        <w:rPr>
          <w:color w:val="000000"/>
          <w:szCs w:val="22"/>
          <w:lang w:val="ro-RO"/>
        </w:rPr>
        <w:t xml:space="preserve"> receptori hormonali </w:t>
      </w:r>
      <w:r w:rsidR="00702F32">
        <w:rPr>
          <w:color w:val="000000"/>
          <w:szCs w:val="22"/>
          <w:lang w:val="ro-RO"/>
        </w:rPr>
        <w:t>pozitivi</w:t>
      </w:r>
      <w:r w:rsidR="00702F32" w:rsidRPr="00DF4E38">
        <w:rPr>
          <w:color w:val="000000"/>
          <w:szCs w:val="22"/>
          <w:lang w:val="ro-RO"/>
        </w:rPr>
        <w:t xml:space="preserve"> </w:t>
      </w:r>
      <w:r w:rsidR="00C230C9" w:rsidRPr="00DF4E38">
        <w:rPr>
          <w:bCs/>
          <w:color w:val="000000"/>
          <w:szCs w:val="22"/>
          <w:lang w:val="ro-RO"/>
        </w:rPr>
        <w:t xml:space="preserve">(cancerul care este sensibil </w:t>
      </w:r>
      <w:r w:rsidR="002E5588" w:rsidRPr="00DF4E38">
        <w:rPr>
          <w:bCs/>
          <w:color w:val="000000"/>
          <w:szCs w:val="22"/>
          <w:lang w:val="ro-RO"/>
        </w:rPr>
        <w:t>la</w:t>
      </w:r>
      <w:r w:rsidR="00C230C9" w:rsidRPr="00DF4E38">
        <w:rPr>
          <w:bCs/>
          <w:color w:val="000000"/>
          <w:szCs w:val="22"/>
          <w:lang w:val="ro-RO"/>
        </w:rPr>
        <w:t xml:space="preserve"> prezenţa hormonilor sexuali feminini</w:t>
      </w:r>
      <w:r w:rsidR="00D62DBA" w:rsidRPr="00DF4E38">
        <w:rPr>
          <w:bCs/>
          <w:color w:val="000000"/>
          <w:szCs w:val="22"/>
          <w:lang w:val="ro-RO"/>
        </w:rPr>
        <w:t>)</w:t>
      </w:r>
      <w:r w:rsidR="00C230C9" w:rsidRPr="00DF4E38">
        <w:rPr>
          <w:bCs/>
          <w:color w:val="000000"/>
          <w:szCs w:val="22"/>
          <w:lang w:val="ro-RO"/>
        </w:rPr>
        <w:t>.</w:t>
      </w:r>
    </w:p>
    <w:p w14:paraId="5B25862C" w14:textId="77777777" w:rsidR="003975ED" w:rsidRPr="00DF4E38" w:rsidRDefault="00E82E67" w:rsidP="00E82E67">
      <w:pPr>
        <w:ind w:left="709" w:hanging="709"/>
        <w:rPr>
          <w:szCs w:val="22"/>
          <w:lang w:val="ro-RO"/>
        </w:rPr>
      </w:pPr>
      <w:r w:rsidRPr="00DF4E38">
        <w:rPr>
          <w:szCs w:val="22"/>
          <w:lang w:val="ro-RO"/>
        </w:rPr>
        <w:sym w:font="Symbol" w:char="F0B7"/>
      </w:r>
      <w:r w:rsidRPr="00DF4E38">
        <w:rPr>
          <w:szCs w:val="22"/>
          <w:lang w:val="ro-RO"/>
        </w:rPr>
        <w:tab/>
      </w:r>
      <w:r w:rsidR="00C230C9" w:rsidRPr="00DF4E38">
        <w:rPr>
          <w:szCs w:val="22"/>
          <w:lang w:val="ro-RO"/>
        </w:rPr>
        <w:t xml:space="preserve">Aveţi cancer </w:t>
      </w:r>
      <w:r w:rsidR="004F1263" w:rsidRPr="00DF4E38">
        <w:rPr>
          <w:szCs w:val="22"/>
          <w:lang w:val="ro-RO"/>
        </w:rPr>
        <w:t>de stomac</w:t>
      </w:r>
      <w:r w:rsidR="00C230C9" w:rsidRPr="00DF4E38">
        <w:rPr>
          <w:color w:val="000000"/>
          <w:lang w:val="ro-RO"/>
        </w:rPr>
        <w:t xml:space="preserve"> </w:t>
      </w:r>
      <w:r w:rsidR="00625386">
        <w:rPr>
          <w:color w:val="000000"/>
          <w:lang w:val="ro-RO"/>
        </w:rPr>
        <w:t>metastatic</w:t>
      </w:r>
      <w:r w:rsidR="00C230C9" w:rsidRPr="00DF4E38">
        <w:rPr>
          <w:color w:val="000000"/>
          <w:lang w:val="ro-RO"/>
        </w:rPr>
        <w:t xml:space="preserve"> </w:t>
      </w:r>
      <w:r w:rsidR="00C230C9" w:rsidRPr="00DF4E38">
        <w:rPr>
          <w:szCs w:val="22"/>
          <w:lang w:val="ro-RO"/>
        </w:rPr>
        <w:t xml:space="preserve">cu niveluri crescute ale HER2, </w:t>
      </w:r>
      <w:r w:rsidR="002E5588" w:rsidRPr="00DF4E38">
        <w:rPr>
          <w:szCs w:val="22"/>
          <w:lang w:val="ro-RO"/>
        </w:rPr>
        <w:t>situaţie în care</w:t>
      </w:r>
      <w:r w:rsidR="00C230C9" w:rsidRPr="00DF4E38">
        <w:rPr>
          <w:szCs w:val="22"/>
          <w:lang w:val="ro-RO"/>
        </w:rPr>
        <w:t xml:space="preserve"> este </w:t>
      </w:r>
      <w:r w:rsidR="00C230C9" w:rsidRPr="00DF4E38">
        <w:rPr>
          <w:color w:val="000000"/>
          <w:szCs w:val="22"/>
          <w:lang w:val="ro-RO"/>
        </w:rPr>
        <w:t xml:space="preserve">utilizat în asociere cu alte medicamente pentru tratamentul cancerului, </w:t>
      </w:r>
      <w:r w:rsidR="00C230C9" w:rsidRPr="00DF4E38">
        <w:rPr>
          <w:color w:val="000000"/>
          <w:lang w:val="ro-RO"/>
        </w:rPr>
        <w:t xml:space="preserve">capecitabină sau 5-fluorouracil şi cisplatină. </w:t>
      </w:r>
    </w:p>
    <w:p w14:paraId="4999212C" w14:textId="77777777" w:rsidR="008B658B" w:rsidRPr="00DF4E38" w:rsidRDefault="008B658B">
      <w:pPr>
        <w:rPr>
          <w:bCs/>
          <w:color w:val="000000"/>
          <w:szCs w:val="22"/>
          <w:lang w:val="ro-RO"/>
        </w:rPr>
      </w:pPr>
    </w:p>
    <w:p w14:paraId="129A7100" w14:textId="77777777" w:rsidR="008B658B" w:rsidRPr="00DF4E38" w:rsidRDefault="008B658B">
      <w:pPr>
        <w:rPr>
          <w:bCs/>
          <w:color w:val="000000"/>
          <w:szCs w:val="22"/>
          <w:lang w:val="ro-RO"/>
        </w:rPr>
      </w:pPr>
    </w:p>
    <w:p w14:paraId="49EDC293" w14:textId="77777777" w:rsidR="008B658B" w:rsidRPr="00DF4E38" w:rsidRDefault="008B658B" w:rsidP="00562FD7">
      <w:pPr>
        <w:keepNext/>
        <w:keepLines/>
        <w:tabs>
          <w:tab w:val="left" w:pos="567"/>
        </w:tabs>
        <w:rPr>
          <w:b/>
          <w:color w:val="000000"/>
          <w:szCs w:val="22"/>
          <w:lang w:val="ro-RO"/>
        </w:rPr>
      </w:pPr>
      <w:r w:rsidRPr="00DF4E38">
        <w:rPr>
          <w:b/>
          <w:color w:val="000000"/>
          <w:szCs w:val="22"/>
          <w:lang w:val="ro-RO"/>
        </w:rPr>
        <w:t>2.</w:t>
      </w:r>
      <w:r w:rsidRPr="00DF4E38">
        <w:rPr>
          <w:b/>
          <w:color w:val="000000"/>
          <w:szCs w:val="22"/>
          <w:lang w:val="ro-RO"/>
        </w:rPr>
        <w:tab/>
      </w:r>
      <w:r w:rsidR="00774D66">
        <w:rPr>
          <w:b/>
          <w:color w:val="000000"/>
          <w:szCs w:val="22"/>
          <w:lang w:val="ro-RO"/>
        </w:rPr>
        <w:t xml:space="preserve">Ce trebuie să ştiţi înainte să </w:t>
      </w:r>
      <w:r w:rsidR="00843902">
        <w:rPr>
          <w:b/>
          <w:color w:val="000000"/>
          <w:szCs w:val="22"/>
          <w:lang w:val="ro-RO"/>
        </w:rPr>
        <w:t>vi se administreze</w:t>
      </w:r>
      <w:r w:rsidR="00774D66">
        <w:rPr>
          <w:b/>
          <w:color w:val="000000"/>
          <w:szCs w:val="22"/>
          <w:lang w:val="ro-RO"/>
        </w:rPr>
        <w:t xml:space="preserve"> Herceptin</w:t>
      </w:r>
    </w:p>
    <w:p w14:paraId="414E565F" w14:textId="77777777" w:rsidR="008B658B" w:rsidRPr="00DF4E38" w:rsidRDefault="008B658B" w:rsidP="00562FD7">
      <w:pPr>
        <w:keepNext/>
        <w:keepLines/>
        <w:rPr>
          <w:b/>
          <w:bCs/>
          <w:color w:val="000000"/>
          <w:szCs w:val="22"/>
          <w:lang w:val="ro-RO"/>
        </w:rPr>
      </w:pPr>
    </w:p>
    <w:p w14:paraId="75545399" w14:textId="77777777" w:rsidR="008B658B" w:rsidRPr="008F6110" w:rsidRDefault="008B658B" w:rsidP="00562FD7">
      <w:pPr>
        <w:keepNext/>
        <w:keepLines/>
        <w:outlineLvl w:val="0"/>
        <w:rPr>
          <w:b/>
          <w:bCs/>
          <w:color w:val="000000"/>
          <w:szCs w:val="22"/>
          <w:lang w:val="fr-CH"/>
        </w:rPr>
      </w:pPr>
      <w:r w:rsidRPr="00DF4E38">
        <w:rPr>
          <w:b/>
          <w:bCs/>
          <w:color w:val="000000"/>
          <w:szCs w:val="22"/>
          <w:lang w:val="ro-RO"/>
        </w:rPr>
        <w:t>Nu utilizaţi Herceptin</w:t>
      </w:r>
      <w:r w:rsidR="00843902">
        <w:rPr>
          <w:b/>
          <w:bCs/>
          <w:color w:val="000000"/>
          <w:szCs w:val="22"/>
          <w:lang w:val="ro-RO"/>
        </w:rPr>
        <w:t xml:space="preserve"> dacă</w:t>
      </w:r>
      <w:r w:rsidR="00774D66" w:rsidRPr="008F6110">
        <w:rPr>
          <w:b/>
          <w:bCs/>
          <w:color w:val="000000"/>
          <w:szCs w:val="22"/>
          <w:lang w:val="fr-CH"/>
        </w:rPr>
        <w:t>:</w:t>
      </w:r>
    </w:p>
    <w:p w14:paraId="3F1813A9" w14:textId="77777777" w:rsidR="008B658B" w:rsidRPr="00DF4E38" w:rsidRDefault="00B5640C" w:rsidP="00562FD7">
      <w:pPr>
        <w:keepNext/>
        <w:keepLines/>
        <w:tabs>
          <w:tab w:val="left" w:pos="567"/>
        </w:tabs>
        <w:ind w:left="567" w:hanging="567"/>
        <w:rPr>
          <w:bCs/>
          <w:color w:val="000000"/>
          <w:szCs w:val="22"/>
          <w:lang w:val="ro-RO"/>
        </w:rPr>
      </w:pPr>
      <w:r w:rsidRPr="00DF4E38">
        <w:rPr>
          <w:bCs/>
          <w:color w:val="000000"/>
          <w:szCs w:val="22"/>
          <w:lang w:val="ro-RO"/>
        </w:rPr>
        <w:sym w:font="Symbol" w:char="F0B7"/>
      </w:r>
      <w:r w:rsidRPr="00DF4E38">
        <w:rPr>
          <w:bCs/>
          <w:color w:val="000000"/>
          <w:szCs w:val="22"/>
          <w:lang w:val="ro-RO"/>
        </w:rPr>
        <w:tab/>
      </w:r>
      <w:r w:rsidR="008B658B" w:rsidRPr="00DF4E38">
        <w:rPr>
          <w:bCs/>
          <w:color w:val="000000"/>
          <w:szCs w:val="22"/>
          <w:lang w:val="ro-RO"/>
        </w:rPr>
        <w:t>sunteţi alergic la trastuzumab, la proteine murin</w:t>
      </w:r>
      <w:r w:rsidR="002E5588" w:rsidRPr="00DF4E38">
        <w:rPr>
          <w:bCs/>
          <w:color w:val="000000"/>
          <w:szCs w:val="22"/>
          <w:lang w:val="ro-RO"/>
        </w:rPr>
        <w:t>ic</w:t>
      </w:r>
      <w:r w:rsidR="008B658B" w:rsidRPr="00DF4E38">
        <w:rPr>
          <w:bCs/>
          <w:color w:val="000000"/>
          <w:szCs w:val="22"/>
          <w:lang w:val="ro-RO"/>
        </w:rPr>
        <w:t>e (de şoarece) sau la oricare dintre celelalte componente</w:t>
      </w:r>
      <w:r w:rsidR="00370F05">
        <w:rPr>
          <w:bCs/>
          <w:color w:val="000000"/>
          <w:szCs w:val="22"/>
          <w:lang w:val="ro-RO"/>
        </w:rPr>
        <w:t xml:space="preserve"> </w:t>
      </w:r>
      <w:r w:rsidR="00370F05" w:rsidRPr="00370F05">
        <w:rPr>
          <w:bCs/>
          <w:color w:val="000000"/>
          <w:szCs w:val="22"/>
          <w:lang w:val="ro-RO"/>
        </w:rPr>
        <w:t>ale acestui medicament (enumerate la pct. 6)</w:t>
      </w:r>
      <w:r w:rsidR="008B658B" w:rsidRPr="00DF4E38">
        <w:rPr>
          <w:bCs/>
          <w:color w:val="000000"/>
          <w:szCs w:val="22"/>
          <w:lang w:val="ro-RO"/>
        </w:rPr>
        <w:t>;</w:t>
      </w:r>
    </w:p>
    <w:p w14:paraId="19B716A2" w14:textId="77777777" w:rsidR="008B658B" w:rsidRPr="00DF4E38" w:rsidRDefault="00B5640C" w:rsidP="00B5640C">
      <w:pPr>
        <w:tabs>
          <w:tab w:val="left" w:pos="567"/>
        </w:tabs>
        <w:ind w:left="567" w:hanging="567"/>
        <w:rPr>
          <w:bCs/>
          <w:color w:val="000000"/>
          <w:szCs w:val="22"/>
          <w:lang w:val="ro-RO"/>
        </w:rPr>
      </w:pPr>
      <w:r w:rsidRPr="00DF4E38">
        <w:rPr>
          <w:bCs/>
          <w:color w:val="000000"/>
          <w:szCs w:val="22"/>
          <w:lang w:val="ro-RO"/>
        </w:rPr>
        <w:sym w:font="Symbol" w:char="F0B7"/>
      </w:r>
      <w:r w:rsidRPr="00DF4E38">
        <w:rPr>
          <w:bCs/>
          <w:color w:val="000000"/>
          <w:szCs w:val="22"/>
          <w:lang w:val="ro-RO"/>
        </w:rPr>
        <w:tab/>
      </w:r>
      <w:r w:rsidR="008B658B" w:rsidRPr="00DF4E38">
        <w:rPr>
          <w:bCs/>
          <w:color w:val="000000"/>
          <w:szCs w:val="22"/>
          <w:lang w:val="ro-RO"/>
        </w:rPr>
        <w:t xml:space="preserve">în repaus fiind, aveţi probleme </w:t>
      </w:r>
      <w:r w:rsidR="002E5588" w:rsidRPr="00DF4E38">
        <w:rPr>
          <w:bCs/>
          <w:color w:val="000000"/>
          <w:szCs w:val="22"/>
          <w:lang w:val="ro-RO"/>
        </w:rPr>
        <w:t xml:space="preserve">severe </w:t>
      </w:r>
      <w:r w:rsidR="008B658B" w:rsidRPr="00DF4E38">
        <w:rPr>
          <w:bCs/>
          <w:color w:val="000000"/>
          <w:szCs w:val="22"/>
          <w:lang w:val="ro-RO"/>
        </w:rPr>
        <w:t>de respiraţie d</w:t>
      </w:r>
      <w:r w:rsidR="004F1263" w:rsidRPr="00DF4E38">
        <w:rPr>
          <w:bCs/>
          <w:color w:val="000000"/>
          <w:szCs w:val="22"/>
          <w:lang w:val="ro-RO"/>
        </w:rPr>
        <w:t>in cauza</w:t>
      </w:r>
      <w:r w:rsidR="008B658B" w:rsidRPr="00DF4E38">
        <w:rPr>
          <w:bCs/>
          <w:color w:val="000000"/>
          <w:szCs w:val="22"/>
          <w:lang w:val="ro-RO"/>
        </w:rPr>
        <w:t xml:space="preserve"> bolii dumneavoastră sau dacă aveţi nevoie de tratament cu oxigen.</w:t>
      </w:r>
    </w:p>
    <w:p w14:paraId="1FEC0F55" w14:textId="77777777" w:rsidR="008B658B" w:rsidRPr="00DF4E38" w:rsidRDefault="008B658B">
      <w:pPr>
        <w:rPr>
          <w:b/>
          <w:bCs/>
          <w:color w:val="000000"/>
          <w:szCs w:val="22"/>
          <w:lang w:val="ro-RO"/>
        </w:rPr>
      </w:pPr>
    </w:p>
    <w:p w14:paraId="3E14F87C" w14:textId="77777777" w:rsidR="00774D66" w:rsidRDefault="00774D66" w:rsidP="00AB04DB">
      <w:pPr>
        <w:keepNext/>
        <w:keepLines/>
        <w:rPr>
          <w:b/>
          <w:color w:val="000000"/>
          <w:szCs w:val="22"/>
          <w:lang w:val="ro-RO"/>
        </w:rPr>
      </w:pPr>
      <w:r w:rsidRPr="00774D66">
        <w:rPr>
          <w:b/>
          <w:color w:val="000000"/>
          <w:szCs w:val="22"/>
          <w:lang w:val="ro-RO"/>
        </w:rPr>
        <w:t>Atenţionări şi precauţii</w:t>
      </w:r>
    </w:p>
    <w:p w14:paraId="458D8743" w14:textId="77777777" w:rsidR="00774D66" w:rsidRPr="00774D66" w:rsidRDefault="00774D66" w:rsidP="00AB04DB">
      <w:pPr>
        <w:keepNext/>
        <w:keepLines/>
        <w:rPr>
          <w:b/>
          <w:color w:val="000000"/>
          <w:szCs w:val="22"/>
          <w:lang w:val="ro-RO"/>
        </w:rPr>
      </w:pPr>
    </w:p>
    <w:p w14:paraId="618AE37D" w14:textId="77777777" w:rsidR="004B5683" w:rsidRDefault="00854345" w:rsidP="00AB04DB">
      <w:pPr>
        <w:keepNext/>
        <w:keepLines/>
        <w:outlineLvl w:val="0"/>
        <w:rPr>
          <w:color w:val="000000"/>
          <w:szCs w:val="22"/>
          <w:lang w:val="ro-RO"/>
        </w:rPr>
      </w:pPr>
      <w:r w:rsidRPr="00DF4E38">
        <w:rPr>
          <w:color w:val="000000"/>
          <w:szCs w:val="22"/>
          <w:lang w:val="ro-RO"/>
        </w:rPr>
        <w:t xml:space="preserve">Medicul dumneavoastră va supraveghea îndeaproape tratamentul </w:t>
      </w:r>
      <w:r w:rsidRPr="00DF4E38">
        <w:rPr>
          <w:bCs/>
          <w:color w:val="000000"/>
          <w:szCs w:val="22"/>
          <w:lang w:val="ro-RO"/>
        </w:rPr>
        <w:t>dumneavoastră</w:t>
      </w:r>
      <w:r w:rsidRPr="00DF4E38">
        <w:rPr>
          <w:color w:val="000000"/>
          <w:szCs w:val="22"/>
          <w:lang w:val="ro-RO"/>
        </w:rPr>
        <w:t xml:space="preserve">. </w:t>
      </w:r>
    </w:p>
    <w:p w14:paraId="28461D8F" w14:textId="77777777" w:rsidR="004B5683" w:rsidRDefault="004B5683" w:rsidP="00774D66">
      <w:pPr>
        <w:outlineLvl w:val="0"/>
        <w:rPr>
          <w:color w:val="000000"/>
          <w:szCs w:val="22"/>
          <w:lang w:val="ro-RO"/>
        </w:rPr>
      </w:pPr>
    </w:p>
    <w:p w14:paraId="24E8C70D" w14:textId="77777777" w:rsidR="004B5683" w:rsidRPr="004B5683" w:rsidRDefault="004B5683" w:rsidP="00774D66">
      <w:pPr>
        <w:outlineLvl w:val="0"/>
        <w:rPr>
          <w:b/>
          <w:color w:val="000000"/>
          <w:szCs w:val="22"/>
          <w:lang w:val="ro-RO"/>
        </w:rPr>
      </w:pPr>
      <w:r w:rsidRPr="004B5683">
        <w:rPr>
          <w:b/>
          <w:color w:val="000000"/>
          <w:szCs w:val="22"/>
          <w:lang w:val="ro-RO"/>
        </w:rPr>
        <w:t>Verificarea funcţiilor inimii</w:t>
      </w:r>
    </w:p>
    <w:p w14:paraId="1128F7DF" w14:textId="77777777" w:rsidR="00774D66" w:rsidRDefault="00774D66" w:rsidP="00774D66">
      <w:pPr>
        <w:outlineLvl w:val="0"/>
        <w:rPr>
          <w:color w:val="000000"/>
          <w:szCs w:val="22"/>
          <w:lang w:val="ro-RO"/>
        </w:rPr>
      </w:pPr>
      <w:r>
        <w:rPr>
          <w:color w:val="000000"/>
          <w:szCs w:val="22"/>
          <w:lang w:val="ro-RO"/>
        </w:rPr>
        <w:t xml:space="preserve">Tratamentul cu Herceptin singur sau în asociere cu un taxan vă poate afecta inima, în special dacă aţi utilizat vreodată antracicline (taxanii şi antraciclinele sunt două tipuri de medicamente utilizate pentru tratamentul cancerului). </w:t>
      </w:r>
      <w:r w:rsidR="00370F05" w:rsidRPr="00370F05">
        <w:rPr>
          <w:color w:val="000000"/>
          <w:szCs w:val="22"/>
          <w:lang w:val="ro-RO"/>
        </w:rPr>
        <w:t xml:space="preserve">Reacţiile pot fi moderate până la severe şi pot cauza decesul. </w:t>
      </w:r>
      <w:r>
        <w:rPr>
          <w:color w:val="000000"/>
          <w:szCs w:val="22"/>
          <w:lang w:val="ro-RO"/>
        </w:rPr>
        <w:t xml:space="preserve">De aceea, funcţiile inimii vă vor fi </w:t>
      </w:r>
      <w:r w:rsidR="00D6097A">
        <w:rPr>
          <w:color w:val="000000"/>
          <w:szCs w:val="22"/>
          <w:lang w:val="ro-RO"/>
        </w:rPr>
        <w:t>verifica</w:t>
      </w:r>
      <w:r w:rsidR="00EF11B5">
        <w:rPr>
          <w:color w:val="000000"/>
          <w:szCs w:val="22"/>
          <w:lang w:val="ro-RO"/>
        </w:rPr>
        <w:t xml:space="preserve">te </w:t>
      </w:r>
      <w:r w:rsidR="00BC74C4" w:rsidRPr="00412A83">
        <w:rPr>
          <w:color w:val="000000"/>
          <w:szCs w:val="22"/>
          <w:lang w:val="ro-RO"/>
        </w:rPr>
        <w:t xml:space="preserve">înainte, în timpul (la </w:t>
      </w:r>
      <w:r w:rsidR="00BC74C4">
        <w:rPr>
          <w:color w:val="000000"/>
          <w:szCs w:val="22"/>
          <w:lang w:val="ro-RO"/>
        </w:rPr>
        <w:t>interval de</w:t>
      </w:r>
      <w:r w:rsidR="00BC74C4" w:rsidRPr="00412A83">
        <w:rPr>
          <w:color w:val="000000"/>
          <w:szCs w:val="22"/>
          <w:lang w:val="ro-RO"/>
        </w:rPr>
        <w:t xml:space="preserve"> trei </w:t>
      </w:r>
      <w:r w:rsidR="00C2381D">
        <w:rPr>
          <w:color w:val="000000"/>
          <w:szCs w:val="22"/>
          <w:lang w:val="ro-RO"/>
        </w:rPr>
        <w:t>luni</w:t>
      </w:r>
      <w:r w:rsidR="00BC74C4" w:rsidRPr="00412A83">
        <w:rPr>
          <w:color w:val="000000"/>
          <w:szCs w:val="22"/>
          <w:lang w:val="ro-RO"/>
        </w:rPr>
        <w:t>) şi după tratamentul cu Herceptin (de la doi până la cinci ani)</w:t>
      </w:r>
      <w:r>
        <w:rPr>
          <w:color w:val="000000"/>
          <w:szCs w:val="22"/>
          <w:lang w:val="ro-RO"/>
        </w:rPr>
        <w:t>. Dacă apar oric</w:t>
      </w:r>
      <w:r w:rsidR="001C7CB0">
        <w:rPr>
          <w:color w:val="000000"/>
          <w:szCs w:val="22"/>
          <w:lang w:val="ro-RO"/>
        </w:rPr>
        <w:t>e semne de</w:t>
      </w:r>
      <w:r>
        <w:rPr>
          <w:color w:val="000000"/>
          <w:szCs w:val="22"/>
          <w:lang w:val="ro-RO"/>
        </w:rPr>
        <w:t xml:space="preserve"> insuficienţ</w:t>
      </w:r>
      <w:r w:rsidR="001C7CB0">
        <w:rPr>
          <w:color w:val="000000"/>
          <w:szCs w:val="22"/>
          <w:lang w:val="ro-RO"/>
        </w:rPr>
        <w:t>ă cardiacă</w:t>
      </w:r>
      <w:r>
        <w:rPr>
          <w:color w:val="000000"/>
          <w:szCs w:val="22"/>
          <w:lang w:val="ro-RO"/>
        </w:rPr>
        <w:t xml:space="preserve"> (pompare</w:t>
      </w:r>
      <w:r w:rsidR="00DE69BE">
        <w:rPr>
          <w:color w:val="000000"/>
          <w:szCs w:val="22"/>
          <w:lang w:val="ro-RO"/>
        </w:rPr>
        <w:t>a</w:t>
      </w:r>
      <w:r>
        <w:rPr>
          <w:color w:val="000000"/>
          <w:szCs w:val="22"/>
          <w:lang w:val="ro-RO"/>
        </w:rPr>
        <w:t xml:space="preserve"> insuficientă a sângelui către inimă), </w:t>
      </w:r>
      <w:r w:rsidR="00370F05" w:rsidRPr="00412A83">
        <w:rPr>
          <w:color w:val="000000"/>
          <w:szCs w:val="22"/>
          <w:lang w:val="ro-RO"/>
        </w:rPr>
        <w:t>funcţi</w:t>
      </w:r>
      <w:r w:rsidR="00370F05">
        <w:rPr>
          <w:color w:val="000000"/>
          <w:szCs w:val="22"/>
          <w:lang w:val="ro-RO"/>
        </w:rPr>
        <w:t>a</w:t>
      </w:r>
      <w:r w:rsidR="00370F05" w:rsidRPr="00412A83">
        <w:rPr>
          <w:color w:val="000000"/>
          <w:szCs w:val="22"/>
          <w:lang w:val="ro-RO"/>
        </w:rPr>
        <w:t xml:space="preserve"> inimii vă po</w:t>
      </w:r>
      <w:r w:rsidR="00370F05">
        <w:rPr>
          <w:color w:val="000000"/>
          <w:szCs w:val="22"/>
          <w:lang w:val="ro-RO"/>
        </w:rPr>
        <w:t>a</w:t>
      </w:r>
      <w:r w:rsidR="00370F05" w:rsidRPr="00412A83">
        <w:rPr>
          <w:color w:val="000000"/>
          <w:szCs w:val="22"/>
          <w:lang w:val="ro-RO"/>
        </w:rPr>
        <w:t>t</w:t>
      </w:r>
      <w:r w:rsidR="00370F05">
        <w:rPr>
          <w:color w:val="000000"/>
          <w:szCs w:val="22"/>
          <w:lang w:val="ro-RO"/>
        </w:rPr>
        <w:t>e fi controlată</w:t>
      </w:r>
      <w:r w:rsidR="00370F05" w:rsidRPr="00412A83">
        <w:rPr>
          <w:color w:val="000000"/>
          <w:szCs w:val="22"/>
          <w:lang w:val="ro-RO"/>
        </w:rPr>
        <w:t xml:space="preserve"> mai </w:t>
      </w:r>
      <w:r w:rsidR="00370F05">
        <w:rPr>
          <w:color w:val="000000"/>
          <w:szCs w:val="22"/>
          <w:lang w:val="ro-RO"/>
        </w:rPr>
        <w:t>des (la interval de 6 până la 8 săptămâni) şi este posibil</w:t>
      </w:r>
      <w:r w:rsidR="00370F05" w:rsidRPr="00412A83">
        <w:rPr>
          <w:color w:val="000000"/>
          <w:szCs w:val="22"/>
          <w:lang w:val="ro-RO"/>
        </w:rPr>
        <w:t xml:space="preserve"> să fie necesar să vă fie administrat un tratament pentru insuficienţă cardiacă sau</w:t>
      </w:r>
      <w:r w:rsidR="00370F05" w:rsidDel="00370F05">
        <w:rPr>
          <w:color w:val="000000"/>
          <w:szCs w:val="22"/>
          <w:lang w:val="ro-RO"/>
        </w:rPr>
        <w:t xml:space="preserve"> </w:t>
      </w:r>
      <w:r>
        <w:rPr>
          <w:color w:val="000000"/>
          <w:szCs w:val="22"/>
          <w:lang w:val="ro-RO"/>
        </w:rPr>
        <w:t>să opriţi tratamentul cu Herceptin.</w:t>
      </w:r>
    </w:p>
    <w:p w14:paraId="6BB9D7B0" w14:textId="77777777" w:rsidR="00774D66" w:rsidRDefault="00774D66" w:rsidP="00854345">
      <w:pPr>
        <w:rPr>
          <w:color w:val="000000"/>
          <w:szCs w:val="22"/>
          <w:lang w:val="ro-RO"/>
        </w:rPr>
      </w:pPr>
    </w:p>
    <w:p w14:paraId="5394652F" w14:textId="77777777" w:rsidR="00854345" w:rsidRPr="00D54097" w:rsidRDefault="00774D66" w:rsidP="00854345">
      <w:pPr>
        <w:rPr>
          <w:szCs w:val="22"/>
          <w:lang w:val="ro-RO"/>
        </w:rPr>
      </w:pPr>
      <w:r w:rsidRPr="00D54097">
        <w:rPr>
          <w:color w:val="000000"/>
          <w:szCs w:val="22"/>
          <w:lang w:val="ro-RO"/>
        </w:rPr>
        <w:t>Discutaţi cu</w:t>
      </w:r>
      <w:r w:rsidR="00854345" w:rsidRPr="00D54097">
        <w:rPr>
          <w:color w:val="000000"/>
          <w:szCs w:val="22"/>
          <w:lang w:val="ro-RO"/>
        </w:rPr>
        <w:t xml:space="preserve"> </w:t>
      </w:r>
      <w:r w:rsidR="00854345" w:rsidRPr="00D54097">
        <w:rPr>
          <w:szCs w:val="22"/>
          <w:lang w:val="ro-RO"/>
        </w:rPr>
        <w:t>medicul dumneavoastră</w:t>
      </w:r>
      <w:r w:rsidR="00B0418F" w:rsidRPr="00D54097">
        <w:rPr>
          <w:szCs w:val="22"/>
          <w:lang w:val="ro-RO"/>
        </w:rPr>
        <w:t>, cu farmacistul sau cu asistenta medicală</w:t>
      </w:r>
      <w:r w:rsidR="00854345" w:rsidRPr="00D54097">
        <w:rPr>
          <w:szCs w:val="22"/>
          <w:lang w:val="ro-RO"/>
        </w:rPr>
        <w:t xml:space="preserve"> </w:t>
      </w:r>
      <w:r w:rsidR="00854345" w:rsidRPr="00D54097">
        <w:rPr>
          <w:color w:val="000000"/>
          <w:szCs w:val="22"/>
          <w:lang w:val="ro-RO"/>
        </w:rPr>
        <w:t xml:space="preserve">înainte de a </w:t>
      </w:r>
      <w:r w:rsidR="003957A5" w:rsidRPr="00D54097">
        <w:rPr>
          <w:color w:val="000000"/>
          <w:szCs w:val="22"/>
          <w:lang w:val="ro-RO"/>
        </w:rPr>
        <w:t xml:space="preserve">vi se administra </w:t>
      </w:r>
      <w:r w:rsidR="00854345" w:rsidRPr="00D54097">
        <w:rPr>
          <w:color w:val="000000"/>
          <w:szCs w:val="22"/>
          <w:lang w:val="ro-RO"/>
        </w:rPr>
        <w:t>Herceptin</w:t>
      </w:r>
      <w:r w:rsidR="003957A5" w:rsidRPr="00D54097">
        <w:rPr>
          <w:color w:val="000000"/>
          <w:szCs w:val="22"/>
          <w:lang w:val="ro-RO"/>
        </w:rPr>
        <w:t xml:space="preserve"> dacă</w:t>
      </w:r>
      <w:r w:rsidR="00854345" w:rsidRPr="00D54097">
        <w:rPr>
          <w:szCs w:val="22"/>
          <w:lang w:val="ro-RO"/>
        </w:rPr>
        <w:t>:</w:t>
      </w:r>
    </w:p>
    <w:p w14:paraId="7EFAABCA" w14:textId="77777777" w:rsidR="00854345" w:rsidRPr="00D54097" w:rsidRDefault="00854345" w:rsidP="00DD68A2">
      <w:pPr>
        <w:outlineLvl w:val="0"/>
        <w:rPr>
          <w:color w:val="000000"/>
          <w:szCs w:val="22"/>
          <w:lang w:val="ro-RO"/>
        </w:rPr>
      </w:pPr>
    </w:p>
    <w:p w14:paraId="719D5DEA" w14:textId="77777777" w:rsidR="00F84845" w:rsidRDefault="00A85802" w:rsidP="00A85802">
      <w:pPr>
        <w:tabs>
          <w:tab w:val="left" w:pos="567"/>
        </w:tabs>
        <w:ind w:left="567" w:hanging="567"/>
        <w:rPr>
          <w:color w:val="000000"/>
          <w:szCs w:val="22"/>
          <w:lang w:val="ro-RO"/>
        </w:rPr>
      </w:pPr>
      <w:r w:rsidRPr="00DF4E38">
        <w:rPr>
          <w:color w:val="000000"/>
          <w:szCs w:val="22"/>
          <w:lang w:val="ro-RO"/>
        </w:rPr>
        <w:sym w:font="Symbol" w:char="F0B7"/>
      </w:r>
      <w:r w:rsidRPr="00DF4E38">
        <w:rPr>
          <w:color w:val="000000"/>
          <w:szCs w:val="22"/>
          <w:lang w:val="ro-RO"/>
        </w:rPr>
        <w:tab/>
      </w:r>
      <w:r w:rsidR="008B658B" w:rsidRPr="00DF4E38">
        <w:rPr>
          <w:color w:val="000000"/>
          <w:szCs w:val="22"/>
          <w:lang w:val="ro-RO"/>
        </w:rPr>
        <w:t>aţi fost diagnosticat cu</w:t>
      </w:r>
      <w:r w:rsidR="00DA1C0A" w:rsidRPr="00DF4E38">
        <w:rPr>
          <w:color w:val="000000"/>
          <w:szCs w:val="22"/>
          <w:lang w:val="ro-RO"/>
        </w:rPr>
        <w:t xml:space="preserve"> </w:t>
      </w:r>
      <w:r w:rsidR="008B658B" w:rsidRPr="00DF4E38">
        <w:rPr>
          <w:color w:val="000000"/>
          <w:szCs w:val="22"/>
          <w:lang w:val="ro-RO"/>
        </w:rPr>
        <w:t>insuficienţă cardiacă, boală coronariană ischemică</w:t>
      </w:r>
      <w:r w:rsidR="006E03C5" w:rsidRPr="00DF4E38">
        <w:rPr>
          <w:color w:val="000000"/>
          <w:szCs w:val="22"/>
          <w:lang w:val="ro-RO"/>
        </w:rPr>
        <w:t>,</w:t>
      </w:r>
      <w:r w:rsidR="008B658B" w:rsidRPr="00DF4E38">
        <w:rPr>
          <w:color w:val="000000"/>
          <w:szCs w:val="22"/>
          <w:lang w:val="ro-RO"/>
        </w:rPr>
        <w:t xml:space="preserve"> </w:t>
      </w:r>
      <w:r w:rsidR="00317AE0" w:rsidRPr="00DF4E38">
        <w:rPr>
          <w:color w:val="000000"/>
          <w:szCs w:val="22"/>
          <w:lang w:val="ro-RO"/>
        </w:rPr>
        <w:t>boal</w:t>
      </w:r>
      <w:r w:rsidR="002E5588" w:rsidRPr="00DF4E38">
        <w:rPr>
          <w:color w:val="000000"/>
          <w:szCs w:val="22"/>
          <w:lang w:val="ro-RO"/>
        </w:rPr>
        <w:t xml:space="preserve">ă </w:t>
      </w:r>
      <w:r w:rsidR="00317AE0" w:rsidRPr="00DF4E38">
        <w:rPr>
          <w:color w:val="000000"/>
          <w:szCs w:val="22"/>
          <w:lang w:val="ro-RO"/>
        </w:rPr>
        <w:t xml:space="preserve">a valvelor </w:t>
      </w:r>
      <w:r w:rsidR="002E5588" w:rsidRPr="00DF4E38">
        <w:rPr>
          <w:color w:val="000000"/>
          <w:szCs w:val="22"/>
          <w:lang w:val="ro-RO"/>
        </w:rPr>
        <w:t>inimii</w:t>
      </w:r>
      <w:r w:rsidR="006E03C5" w:rsidRPr="00DF4E38">
        <w:rPr>
          <w:szCs w:val="22"/>
          <w:lang w:val="ro-RO"/>
        </w:rPr>
        <w:t xml:space="preserve"> (</w:t>
      </w:r>
      <w:r w:rsidR="00317AE0" w:rsidRPr="00DF4E38">
        <w:rPr>
          <w:szCs w:val="22"/>
          <w:lang w:val="ro-RO"/>
        </w:rPr>
        <w:t>murmur cardiac</w:t>
      </w:r>
      <w:r w:rsidR="006E03C5" w:rsidRPr="00DF4E38">
        <w:rPr>
          <w:szCs w:val="22"/>
          <w:lang w:val="ro-RO"/>
        </w:rPr>
        <w:t>)</w:t>
      </w:r>
      <w:r w:rsidR="00F84845">
        <w:rPr>
          <w:color w:val="000000"/>
          <w:szCs w:val="22"/>
          <w:lang w:val="ro-RO"/>
        </w:rPr>
        <w:t xml:space="preserve">, </w:t>
      </w:r>
      <w:r w:rsidR="008B658B" w:rsidRPr="00DF4E38">
        <w:rPr>
          <w:color w:val="000000"/>
          <w:szCs w:val="22"/>
          <w:lang w:val="ro-RO"/>
        </w:rPr>
        <w:t>tensiune arterială</w:t>
      </w:r>
      <w:r w:rsidR="00BD5284" w:rsidRPr="00DF4E38">
        <w:rPr>
          <w:color w:val="000000"/>
          <w:szCs w:val="22"/>
          <w:lang w:val="ro-RO"/>
        </w:rPr>
        <w:t xml:space="preserve"> </w:t>
      </w:r>
      <w:r w:rsidR="0006515D">
        <w:rPr>
          <w:color w:val="000000"/>
          <w:szCs w:val="22"/>
          <w:lang w:val="ro-RO"/>
        </w:rPr>
        <w:t>mare</w:t>
      </w:r>
      <w:r w:rsidR="00F84845">
        <w:rPr>
          <w:color w:val="000000"/>
          <w:szCs w:val="22"/>
          <w:lang w:val="ro-RO"/>
        </w:rPr>
        <w:t>, dacă aţi luat sau luaţi orice medicament pentru tensiune</w:t>
      </w:r>
      <w:r w:rsidR="0006515D">
        <w:rPr>
          <w:color w:val="000000"/>
          <w:szCs w:val="22"/>
          <w:lang w:val="ro-RO"/>
        </w:rPr>
        <w:t>a</w:t>
      </w:r>
      <w:r w:rsidR="00F84845">
        <w:rPr>
          <w:color w:val="000000"/>
          <w:szCs w:val="22"/>
          <w:lang w:val="ro-RO"/>
        </w:rPr>
        <w:t xml:space="preserve"> arterială</w:t>
      </w:r>
      <w:r w:rsidR="0006515D">
        <w:rPr>
          <w:color w:val="000000"/>
          <w:szCs w:val="22"/>
          <w:lang w:val="ro-RO"/>
        </w:rPr>
        <w:t xml:space="preserve"> mare</w:t>
      </w:r>
      <w:r w:rsidR="00F84845">
        <w:rPr>
          <w:color w:val="000000"/>
          <w:szCs w:val="22"/>
          <w:lang w:val="ro-RO"/>
        </w:rPr>
        <w:t>.</w:t>
      </w:r>
    </w:p>
    <w:p w14:paraId="3D28CBD3" w14:textId="77777777" w:rsidR="00F84845" w:rsidRDefault="00F84845" w:rsidP="00A85802">
      <w:pPr>
        <w:tabs>
          <w:tab w:val="left" w:pos="567"/>
        </w:tabs>
        <w:ind w:left="567" w:hanging="567"/>
        <w:rPr>
          <w:color w:val="000000"/>
          <w:szCs w:val="22"/>
          <w:lang w:val="ro-RO"/>
        </w:rPr>
      </w:pPr>
    </w:p>
    <w:p w14:paraId="61203431" w14:textId="77777777" w:rsidR="0006515D" w:rsidRDefault="00F84845" w:rsidP="00A85802">
      <w:pPr>
        <w:tabs>
          <w:tab w:val="left" w:pos="567"/>
        </w:tabs>
        <w:ind w:left="567" w:hanging="567"/>
        <w:rPr>
          <w:color w:val="000000"/>
          <w:szCs w:val="22"/>
          <w:lang w:val="ro-RO"/>
        </w:rPr>
      </w:pPr>
      <w:r w:rsidRPr="00DF4E38">
        <w:rPr>
          <w:color w:val="000000"/>
          <w:szCs w:val="22"/>
          <w:lang w:val="ro-RO"/>
        </w:rPr>
        <w:sym w:font="Symbol" w:char="F0B7"/>
      </w:r>
      <w:r>
        <w:rPr>
          <w:color w:val="000000"/>
          <w:szCs w:val="22"/>
          <w:lang w:val="ro-RO"/>
        </w:rPr>
        <w:tab/>
      </w:r>
      <w:r w:rsidR="00261EF1" w:rsidRPr="00DF4E38">
        <w:rPr>
          <w:color w:val="000000"/>
          <w:szCs w:val="22"/>
          <w:lang w:val="ro-RO"/>
        </w:rPr>
        <w:t xml:space="preserve">vi s-a administrat vreodată </w:t>
      </w:r>
      <w:r w:rsidR="00261EF1">
        <w:rPr>
          <w:color w:val="000000"/>
          <w:szCs w:val="22"/>
          <w:lang w:val="ro-RO"/>
        </w:rPr>
        <w:t xml:space="preserve">sau vi se administrează </w:t>
      </w:r>
      <w:r w:rsidR="00261EF1" w:rsidRPr="00DF4E38">
        <w:rPr>
          <w:color w:val="000000"/>
          <w:szCs w:val="22"/>
          <w:lang w:val="ro-RO"/>
        </w:rPr>
        <w:t>un medicament numit doxorubicină sau epirubicină</w:t>
      </w:r>
      <w:r w:rsidR="00261EF1">
        <w:rPr>
          <w:color w:val="000000"/>
          <w:szCs w:val="22"/>
          <w:lang w:val="ro-RO"/>
        </w:rPr>
        <w:t xml:space="preserve"> (medicamente utilizate pentru tratamentul cancerului)</w:t>
      </w:r>
      <w:r w:rsidR="00261EF1" w:rsidRPr="00DF4E38">
        <w:rPr>
          <w:color w:val="000000"/>
          <w:szCs w:val="22"/>
          <w:lang w:val="ro-RO"/>
        </w:rPr>
        <w:t xml:space="preserve">. Dacă utilizaţi Herceptin, aceste medicamente </w:t>
      </w:r>
      <w:r w:rsidR="00D61B06">
        <w:rPr>
          <w:color w:val="000000"/>
          <w:szCs w:val="22"/>
          <w:lang w:val="ro-RO"/>
        </w:rPr>
        <w:t xml:space="preserve">(sau orice alte antracicline) </w:t>
      </w:r>
      <w:r w:rsidR="00261EF1" w:rsidRPr="00DF4E38">
        <w:rPr>
          <w:color w:val="000000"/>
          <w:szCs w:val="22"/>
          <w:lang w:val="ro-RO"/>
        </w:rPr>
        <w:t>pot dăuna muşchiului inimii şi pot creşte riscul apariţiei problemelor de inimă.</w:t>
      </w:r>
    </w:p>
    <w:p w14:paraId="2B7F3423" w14:textId="77777777" w:rsidR="008B658B" w:rsidRPr="00DF4E38" w:rsidRDefault="008B658B" w:rsidP="00A85802">
      <w:pPr>
        <w:tabs>
          <w:tab w:val="left" w:pos="567"/>
        </w:tabs>
        <w:ind w:left="567" w:hanging="567"/>
        <w:rPr>
          <w:color w:val="000000"/>
          <w:szCs w:val="22"/>
          <w:lang w:val="ro-RO"/>
        </w:rPr>
      </w:pPr>
    </w:p>
    <w:p w14:paraId="49FFF19D" w14:textId="77777777" w:rsidR="00854345" w:rsidRPr="00DF4E38" w:rsidRDefault="00A85802" w:rsidP="00A85802">
      <w:pPr>
        <w:tabs>
          <w:tab w:val="left" w:pos="567"/>
        </w:tabs>
        <w:ind w:left="567" w:hanging="567"/>
        <w:rPr>
          <w:color w:val="000000"/>
          <w:szCs w:val="22"/>
          <w:lang w:val="ro-RO"/>
        </w:rPr>
      </w:pPr>
      <w:r w:rsidRPr="00DF4E38">
        <w:rPr>
          <w:color w:val="000000"/>
          <w:szCs w:val="22"/>
          <w:lang w:val="ro-RO"/>
        </w:rPr>
        <w:sym w:font="Symbol" w:char="F0B7"/>
      </w:r>
      <w:r w:rsidRPr="00DF4E38">
        <w:rPr>
          <w:color w:val="000000"/>
          <w:szCs w:val="22"/>
          <w:lang w:val="ro-RO"/>
        </w:rPr>
        <w:tab/>
      </w:r>
      <w:r w:rsidR="00854345" w:rsidRPr="00DF4E38">
        <w:rPr>
          <w:szCs w:val="22"/>
          <w:lang w:val="ro-RO"/>
        </w:rPr>
        <w:t xml:space="preserve">aveţi senzaţie de </w:t>
      </w:r>
      <w:r w:rsidR="008607D1" w:rsidRPr="00DF4E38">
        <w:rPr>
          <w:szCs w:val="22"/>
          <w:lang w:val="ro-RO"/>
        </w:rPr>
        <w:t>lipsă de aer</w:t>
      </w:r>
      <w:r w:rsidR="00655FC9">
        <w:rPr>
          <w:szCs w:val="22"/>
          <w:lang w:val="ro-RO"/>
        </w:rPr>
        <w:t xml:space="preserve">, în special dacă </w:t>
      </w:r>
      <w:r w:rsidR="00EB574E">
        <w:rPr>
          <w:szCs w:val="22"/>
          <w:lang w:val="ro-RO"/>
        </w:rPr>
        <w:t>vi se administrează</w:t>
      </w:r>
      <w:r w:rsidR="00655FC9">
        <w:rPr>
          <w:szCs w:val="22"/>
          <w:lang w:val="ro-RO"/>
        </w:rPr>
        <w:t xml:space="preserve"> în prezent un taxan</w:t>
      </w:r>
      <w:r w:rsidR="00854345" w:rsidRPr="00DF4E38">
        <w:rPr>
          <w:szCs w:val="22"/>
          <w:lang w:val="ro-RO"/>
        </w:rPr>
        <w:t xml:space="preserve">. </w:t>
      </w:r>
      <w:r w:rsidR="00854345" w:rsidRPr="00DF4E38">
        <w:rPr>
          <w:color w:val="000000"/>
          <w:szCs w:val="22"/>
          <w:lang w:val="ro-RO"/>
        </w:rPr>
        <w:t>Herceptin poate cauza dificultăţi de respiraţie, în special la prima administrare.</w:t>
      </w:r>
      <w:r w:rsidR="00854345" w:rsidRPr="00DF4E38">
        <w:rPr>
          <w:szCs w:val="22"/>
          <w:lang w:val="ro-RO"/>
        </w:rPr>
        <w:t xml:space="preserve"> </w:t>
      </w:r>
      <w:r w:rsidR="00854345" w:rsidRPr="00DF4E38">
        <w:rPr>
          <w:color w:val="000000"/>
          <w:szCs w:val="22"/>
          <w:lang w:val="ro-RO"/>
        </w:rPr>
        <w:t xml:space="preserve">Aceste probleme se pot agrava dacă </w:t>
      </w:r>
      <w:r w:rsidR="008607D1" w:rsidRPr="00DF4E38">
        <w:rPr>
          <w:color w:val="000000"/>
          <w:szCs w:val="22"/>
          <w:lang w:val="ro-RO"/>
        </w:rPr>
        <w:t>aveţi</w:t>
      </w:r>
      <w:r w:rsidR="00854345" w:rsidRPr="00DF4E38">
        <w:rPr>
          <w:color w:val="000000"/>
          <w:szCs w:val="22"/>
          <w:lang w:val="ro-RO"/>
        </w:rPr>
        <w:t xml:space="preserve"> deja </w:t>
      </w:r>
      <w:r w:rsidR="008607D1" w:rsidRPr="00DF4E38">
        <w:rPr>
          <w:color w:val="000000"/>
          <w:szCs w:val="22"/>
          <w:lang w:val="ro-RO"/>
        </w:rPr>
        <w:t>senzaţie de lipsă de aer</w:t>
      </w:r>
      <w:r w:rsidR="00854345" w:rsidRPr="00DF4E38">
        <w:rPr>
          <w:color w:val="000000"/>
          <w:szCs w:val="22"/>
          <w:lang w:val="ro-RO"/>
        </w:rPr>
        <w:t xml:space="preserve">. Foarte rar, pacienţii cu dificultăţi de respiraţie </w:t>
      </w:r>
      <w:r w:rsidR="008607D1" w:rsidRPr="00DF4E38">
        <w:rPr>
          <w:color w:val="000000"/>
          <w:szCs w:val="22"/>
          <w:lang w:val="ro-RO"/>
        </w:rPr>
        <w:t xml:space="preserve">severe </w:t>
      </w:r>
      <w:r w:rsidR="00854345" w:rsidRPr="00DF4E38">
        <w:rPr>
          <w:color w:val="000000"/>
          <w:szCs w:val="22"/>
          <w:lang w:val="ro-RO"/>
        </w:rPr>
        <w:t xml:space="preserve">înainte de începerea tratamentului au </w:t>
      </w:r>
      <w:r w:rsidR="008607D1" w:rsidRPr="00DF4E38">
        <w:rPr>
          <w:color w:val="000000"/>
          <w:szCs w:val="22"/>
          <w:lang w:val="ro-RO"/>
        </w:rPr>
        <w:t>decedat</w:t>
      </w:r>
      <w:r w:rsidR="00854345" w:rsidRPr="00DF4E38">
        <w:rPr>
          <w:color w:val="000000"/>
          <w:szCs w:val="22"/>
          <w:lang w:val="ro-RO"/>
        </w:rPr>
        <w:t xml:space="preserve"> </w:t>
      </w:r>
      <w:r w:rsidR="008607D1" w:rsidRPr="00DF4E38">
        <w:rPr>
          <w:color w:val="000000"/>
          <w:szCs w:val="22"/>
          <w:lang w:val="ro-RO"/>
        </w:rPr>
        <w:t>î</w:t>
      </w:r>
      <w:r w:rsidR="00BD5284" w:rsidRPr="00DF4E38">
        <w:rPr>
          <w:color w:val="000000"/>
          <w:szCs w:val="22"/>
          <w:lang w:val="ro-RO"/>
        </w:rPr>
        <w:t>n timpul</w:t>
      </w:r>
      <w:r w:rsidR="00854345" w:rsidRPr="00DF4E38">
        <w:rPr>
          <w:color w:val="000000"/>
          <w:szCs w:val="22"/>
          <w:lang w:val="ro-RO"/>
        </w:rPr>
        <w:t xml:space="preserve"> administr</w:t>
      </w:r>
      <w:r w:rsidR="00BD5284" w:rsidRPr="00DF4E38">
        <w:rPr>
          <w:color w:val="000000"/>
          <w:szCs w:val="22"/>
          <w:lang w:val="ro-RO"/>
        </w:rPr>
        <w:t xml:space="preserve">ării </w:t>
      </w:r>
      <w:r w:rsidR="00854345" w:rsidRPr="00DF4E38">
        <w:rPr>
          <w:color w:val="000000"/>
          <w:szCs w:val="22"/>
          <w:lang w:val="ro-RO"/>
        </w:rPr>
        <w:t>Herceptin.</w:t>
      </w:r>
    </w:p>
    <w:p w14:paraId="7AE4F823" w14:textId="77777777" w:rsidR="006E22B9" w:rsidRPr="00DF4E38" w:rsidRDefault="006E22B9" w:rsidP="00A85802">
      <w:pPr>
        <w:tabs>
          <w:tab w:val="left" w:pos="567"/>
        </w:tabs>
        <w:ind w:left="567" w:hanging="567"/>
        <w:rPr>
          <w:color w:val="000000"/>
          <w:szCs w:val="22"/>
          <w:lang w:val="ro-RO"/>
        </w:rPr>
      </w:pPr>
    </w:p>
    <w:p w14:paraId="3D104A54" w14:textId="77777777" w:rsidR="006E22B9" w:rsidRPr="00DF4E38" w:rsidRDefault="006E22B9" w:rsidP="006E22B9">
      <w:pPr>
        <w:keepNext/>
        <w:tabs>
          <w:tab w:val="left" w:pos="567"/>
        </w:tabs>
        <w:rPr>
          <w:color w:val="000000"/>
          <w:szCs w:val="22"/>
          <w:lang w:val="ro-RO"/>
        </w:rPr>
      </w:pPr>
      <w:r w:rsidRPr="00DF4E38">
        <w:rPr>
          <w:b/>
          <w:noProof/>
        </w:rPr>
        <w:sym w:font="Symbol" w:char="F0B7"/>
      </w:r>
      <w:r w:rsidRPr="00DF4E38">
        <w:rPr>
          <w:b/>
          <w:noProof/>
          <w:lang w:val="ro-RO"/>
        </w:rPr>
        <w:tab/>
      </w:r>
      <w:r w:rsidR="00987C6B" w:rsidRPr="00DF4E38">
        <w:rPr>
          <w:noProof/>
          <w:lang w:val="ro-RO"/>
        </w:rPr>
        <w:t>vi s-au administrat vreodată alte tratamente pentru cancer</w:t>
      </w:r>
      <w:r w:rsidRPr="00DF4E38">
        <w:rPr>
          <w:szCs w:val="22"/>
          <w:lang w:val="ro-RO"/>
        </w:rPr>
        <w:t>.</w:t>
      </w:r>
    </w:p>
    <w:p w14:paraId="35005CD8" w14:textId="77777777" w:rsidR="00854345" w:rsidRPr="00DF4E38" w:rsidRDefault="00854345" w:rsidP="00A85802">
      <w:pPr>
        <w:tabs>
          <w:tab w:val="left" w:pos="567"/>
        </w:tabs>
        <w:ind w:left="567" w:hanging="567"/>
        <w:rPr>
          <w:color w:val="000000"/>
          <w:szCs w:val="22"/>
          <w:lang w:val="ro-RO"/>
        </w:rPr>
      </w:pPr>
    </w:p>
    <w:p w14:paraId="69F6AC9F" w14:textId="77777777" w:rsidR="00854345" w:rsidRPr="00DF4E38" w:rsidRDefault="00854345" w:rsidP="00854345">
      <w:pPr>
        <w:rPr>
          <w:bCs/>
          <w:color w:val="000000"/>
          <w:szCs w:val="22"/>
          <w:lang w:val="ro-RO"/>
        </w:rPr>
      </w:pPr>
      <w:r w:rsidRPr="00DF4E38">
        <w:rPr>
          <w:bCs/>
          <w:color w:val="000000"/>
          <w:szCs w:val="22"/>
          <w:lang w:val="ro-RO"/>
        </w:rPr>
        <w:t xml:space="preserve">Dacă vi se administrează Herceptin </w:t>
      </w:r>
      <w:r w:rsidR="0034627E" w:rsidRPr="00DF4E38">
        <w:rPr>
          <w:bCs/>
          <w:color w:val="000000"/>
          <w:szCs w:val="22"/>
          <w:lang w:val="ro-RO"/>
        </w:rPr>
        <w:t>î</w:t>
      </w:r>
      <w:r w:rsidR="00D464A2">
        <w:rPr>
          <w:bCs/>
          <w:color w:val="000000"/>
          <w:szCs w:val="22"/>
          <w:lang w:val="ro-RO"/>
        </w:rPr>
        <w:t xml:space="preserve">mpreună </w:t>
      </w:r>
      <w:r w:rsidRPr="00DF4E38">
        <w:rPr>
          <w:bCs/>
          <w:color w:val="000000"/>
          <w:szCs w:val="22"/>
          <w:lang w:val="ro-RO"/>
        </w:rPr>
        <w:t xml:space="preserve">cu </w:t>
      </w:r>
      <w:r w:rsidR="00774D66">
        <w:rPr>
          <w:bCs/>
          <w:color w:val="000000"/>
          <w:szCs w:val="22"/>
          <w:lang w:val="ro-RO"/>
        </w:rPr>
        <w:t>orice alt medicament</w:t>
      </w:r>
      <w:r w:rsidR="00FA5996">
        <w:rPr>
          <w:bCs/>
          <w:color w:val="000000"/>
          <w:szCs w:val="22"/>
          <w:lang w:val="ro-RO"/>
        </w:rPr>
        <w:t xml:space="preserve"> pentru tratamentul</w:t>
      </w:r>
      <w:r w:rsidR="00774D66">
        <w:rPr>
          <w:bCs/>
          <w:color w:val="000000"/>
          <w:szCs w:val="22"/>
          <w:lang w:val="ro-RO"/>
        </w:rPr>
        <w:t xml:space="preserve"> cancerului, cum </w:t>
      </w:r>
      <w:r w:rsidR="00414CB2">
        <w:rPr>
          <w:bCs/>
          <w:color w:val="000000"/>
          <w:szCs w:val="22"/>
          <w:lang w:val="ro-RO"/>
        </w:rPr>
        <w:t>ar fi</w:t>
      </w:r>
      <w:r w:rsidR="00774D66">
        <w:rPr>
          <w:bCs/>
          <w:color w:val="000000"/>
          <w:szCs w:val="22"/>
          <w:lang w:val="ro-RO"/>
        </w:rPr>
        <w:t xml:space="preserve"> </w:t>
      </w:r>
      <w:r w:rsidRPr="00DF4E38">
        <w:rPr>
          <w:bCs/>
          <w:color w:val="000000"/>
          <w:szCs w:val="22"/>
          <w:lang w:val="ro-RO"/>
        </w:rPr>
        <w:t>paclitaxel, docetaxel, un inhibitor de aromatază, capecitabină, 5-fluorouracil sau cisplatină trebuie să citiţi</w:t>
      </w:r>
      <w:r w:rsidR="00BD5284" w:rsidRPr="00DF4E38">
        <w:rPr>
          <w:bCs/>
          <w:color w:val="000000"/>
          <w:szCs w:val="22"/>
          <w:lang w:val="ro-RO"/>
        </w:rPr>
        <w:t xml:space="preserve"> </w:t>
      </w:r>
      <w:r w:rsidRPr="00DF4E38">
        <w:rPr>
          <w:bCs/>
          <w:color w:val="000000"/>
          <w:szCs w:val="22"/>
          <w:lang w:val="ro-RO"/>
        </w:rPr>
        <w:t xml:space="preserve">şi prospectele acestor </w:t>
      </w:r>
      <w:r w:rsidR="0034627E" w:rsidRPr="00DF4E38">
        <w:rPr>
          <w:bCs/>
          <w:color w:val="000000"/>
          <w:szCs w:val="22"/>
          <w:lang w:val="ro-RO"/>
        </w:rPr>
        <w:t>medicamente</w:t>
      </w:r>
      <w:r w:rsidRPr="00DF4E38">
        <w:rPr>
          <w:bCs/>
          <w:color w:val="000000"/>
          <w:szCs w:val="22"/>
          <w:lang w:val="ro-RO"/>
        </w:rPr>
        <w:t>.</w:t>
      </w:r>
    </w:p>
    <w:p w14:paraId="37494E04" w14:textId="77777777" w:rsidR="00BA70F9" w:rsidRPr="00DF4E38" w:rsidRDefault="00BA70F9" w:rsidP="00BA70F9">
      <w:pPr>
        <w:tabs>
          <w:tab w:val="left" w:pos="567"/>
        </w:tabs>
        <w:rPr>
          <w:color w:val="000000"/>
          <w:szCs w:val="22"/>
          <w:lang w:val="ro-RO"/>
        </w:rPr>
      </w:pPr>
    </w:p>
    <w:p w14:paraId="1242CBC5" w14:textId="77777777" w:rsidR="008B658B" w:rsidRPr="00774D66" w:rsidRDefault="00774D66">
      <w:pPr>
        <w:rPr>
          <w:b/>
          <w:color w:val="000000"/>
          <w:szCs w:val="22"/>
          <w:lang w:val="ro-RO"/>
        </w:rPr>
      </w:pPr>
      <w:r w:rsidRPr="00774D66">
        <w:rPr>
          <w:b/>
          <w:color w:val="000000"/>
          <w:szCs w:val="22"/>
          <w:lang w:val="ro-RO"/>
        </w:rPr>
        <w:t>Copii şi adolescenţi</w:t>
      </w:r>
    </w:p>
    <w:p w14:paraId="278FEFA7" w14:textId="77777777" w:rsidR="00774D66" w:rsidRDefault="00774D66" w:rsidP="00774D66">
      <w:pPr>
        <w:rPr>
          <w:color w:val="000000"/>
          <w:szCs w:val="22"/>
          <w:lang w:val="ro-RO"/>
        </w:rPr>
      </w:pPr>
      <w:r w:rsidRPr="00DF4E38">
        <w:rPr>
          <w:color w:val="000000"/>
          <w:szCs w:val="22"/>
          <w:lang w:val="ro-RO"/>
        </w:rPr>
        <w:t>Herceptin nu este recomandat persoanelor cu vârsta sub 18 ani</w:t>
      </w:r>
      <w:r w:rsidR="0043396B">
        <w:rPr>
          <w:color w:val="000000"/>
          <w:szCs w:val="22"/>
          <w:lang w:val="ro-RO"/>
        </w:rPr>
        <w:t>.</w:t>
      </w:r>
    </w:p>
    <w:p w14:paraId="57E99E27" w14:textId="77777777" w:rsidR="008B658B" w:rsidRPr="00DF4E38" w:rsidRDefault="008B658B">
      <w:pPr>
        <w:rPr>
          <w:color w:val="000000"/>
          <w:szCs w:val="22"/>
          <w:lang w:val="ro-RO"/>
        </w:rPr>
      </w:pPr>
    </w:p>
    <w:p w14:paraId="386518C2" w14:textId="77777777" w:rsidR="008B658B" w:rsidRPr="00DF4E38" w:rsidRDefault="00774D66" w:rsidP="00DD68A2">
      <w:pPr>
        <w:outlineLvl w:val="0"/>
        <w:rPr>
          <w:b/>
          <w:color w:val="000000"/>
          <w:szCs w:val="22"/>
          <w:lang w:val="ro-RO"/>
        </w:rPr>
      </w:pPr>
      <w:r>
        <w:rPr>
          <w:b/>
          <w:color w:val="000000"/>
          <w:szCs w:val="22"/>
          <w:lang w:val="ro-RO"/>
        </w:rPr>
        <w:t>Herceptin împreună cu alte medicamente</w:t>
      </w:r>
    </w:p>
    <w:p w14:paraId="1973951C" w14:textId="77777777" w:rsidR="008B658B" w:rsidRPr="00DF4E38" w:rsidRDefault="00774D66">
      <w:pPr>
        <w:rPr>
          <w:color w:val="000000"/>
          <w:szCs w:val="22"/>
          <w:lang w:val="ro-RO"/>
        </w:rPr>
      </w:pPr>
      <w:r>
        <w:rPr>
          <w:color w:val="000000"/>
          <w:szCs w:val="22"/>
          <w:lang w:val="ro-RO"/>
        </w:rPr>
        <w:t>S</w:t>
      </w:r>
      <w:r w:rsidR="008B658B" w:rsidRPr="00DF4E38">
        <w:rPr>
          <w:color w:val="000000"/>
          <w:szCs w:val="22"/>
          <w:lang w:val="ro-RO"/>
        </w:rPr>
        <w:t>puneţi medicului dumneavoastră</w:t>
      </w:r>
      <w:r w:rsidR="004363AD">
        <w:rPr>
          <w:color w:val="000000"/>
          <w:szCs w:val="22"/>
          <w:lang w:val="ro-RO"/>
        </w:rPr>
        <w:t xml:space="preserve">, </w:t>
      </w:r>
      <w:r w:rsidR="008B658B" w:rsidRPr="00DF4E38">
        <w:rPr>
          <w:color w:val="000000"/>
          <w:szCs w:val="22"/>
          <w:lang w:val="ro-RO"/>
        </w:rPr>
        <w:t xml:space="preserve">farmacistului </w:t>
      </w:r>
      <w:r w:rsidR="004363AD">
        <w:rPr>
          <w:color w:val="000000"/>
          <w:szCs w:val="22"/>
          <w:lang w:val="ro-RO"/>
        </w:rPr>
        <w:t xml:space="preserve">sau asistentei medicale </w:t>
      </w:r>
      <w:r w:rsidR="008B658B" w:rsidRPr="00DF4E38">
        <w:rPr>
          <w:color w:val="000000"/>
          <w:szCs w:val="22"/>
          <w:lang w:val="ro-RO"/>
        </w:rPr>
        <w:t>dacă luaţi</w:t>
      </w:r>
      <w:r>
        <w:rPr>
          <w:color w:val="000000"/>
          <w:szCs w:val="22"/>
          <w:lang w:val="ro-RO"/>
        </w:rPr>
        <w:t>,</w:t>
      </w:r>
      <w:r w:rsidR="008B658B" w:rsidRPr="00DF4E38">
        <w:rPr>
          <w:color w:val="000000"/>
          <w:szCs w:val="22"/>
          <w:lang w:val="ro-RO"/>
        </w:rPr>
        <w:t xml:space="preserve"> aţi luat recent </w:t>
      </w:r>
      <w:r>
        <w:rPr>
          <w:color w:val="000000"/>
          <w:szCs w:val="22"/>
          <w:lang w:val="ro-RO"/>
        </w:rPr>
        <w:t xml:space="preserve">sau s-ar putea să luaţi </w:t>
      </w:r>
      <w:r w:rsidR="008B658B" w:rsidRPr="00DF4E38">
        <w:rPr>
          <w:color w:val="000000"/>
          <w:szCs w:val="22"/>
          <w:lang w:val="ro-RO"/>
        </w:rPr>
        <w:t>orice alte medicamente</w:t>
      </w:r>
      <w:r>
        <w:rPr>
          <w:color w:val="000000"/>
          <w:szCs w:val="22"/>
          <w:lang w:val="ro-RO"/>
        </w:rPr>
        <w:t>.</w:t>
      </w:r>
    </w:p>
    <w:p w14:paraId="022C035B" w14:textId="77777777" w:rsidR="00AE3683" w:rsidRPr="00DF4E38" w:rsidRDefault="00AE3683" w:rsidP="00AE3683">
      <w:pPr>
        <w:rPr>
          <w:color w:val="000000"/>
          <w:szCs w:val="22"/>
          <w:lang w:val="ro-RO"/>
        </w:rPr>
      </w:pPr>
    </w:p>
    <w:p w14:paraId="6D8965AA" w14:textId="77777777" w:rsidR="00AE3683" w:rsidRPr="00DF4E38" w:rsidRDefault="00AE3683" w:rsidP="00AE3683">
      <w:pPr>
        <w:rPr>
          <w:color w:val="000000"/>
          <w:szCs w:val="22"/>
          <w:lang w:val="ro-RO"/>
        </w:rPr>
      </w:pPr>
      <w:r w:rsidRPr="00DF4E38">
        <w:rPr>
          <w:color w:val="000000"/>
          <w:szCs w:val="22"/>
          <w:lang w:val="ro-RO"/>
        </w:rPr>
        <w:t xml:space="preserve">Eliminarea Herceptin din organism poate dura până la </w:t>
      </w:r>
      <w:r w:rsidR="00774D66">
        <w:rPr>
          <w:color w:val="000000"/>
          <w:szCs w:val="22"/>
          <w:lang w:val="ro-RO"/>
        </w:rPr>
        <w:t>7</w:t>
      </w:r>
      <w:r w:rsidRPr="00DF4E38">
        <w:rPr>
          <w:color w:val="000000"/>
          <w:szCs w:val="22"/>
          <w:lang w:val="ro-RO"/>
        </w:rPr>
        <w:t xml:space="preserve"> luni. De aceea, dacă începeţi </w:t>
      </w:r>
      <w:r w:rsidR="00774D66">
        <w:rPr>
          <w:color w:val="000000"/>
          <w:szCs w:val="22"/>
          <w:lang w:val="ro-RO"/>
        </w:rPr>
        <w:t xml:space="preserve">un tratament cu </w:t>
      </w:r>
      <w:r w:rsidR="002E5588" w:rsidRPr="00DF4E38">
        <w:rPr>
          <w:color w:val="000000"/>
          <w:szCs w:val="22"/>
          <w:lang w:val="ro-RO"/>
        </w:rPr>
        <w:t>oricare alt</w:t>
      </w:r>
      <w:r w:rsidRPr="00DF4E38">
        <w:rPr>
          <w:color w:val="000000"/>
          <w:szCs w:val="22"/>
          <w:lang w:val="ro-RO"/>
        </w:rPr>
        <w:t xml:space="preserve"> </w:t>
      </w:r>
      <w:r w:rsidR="00774D66">
        <w:rPr>
          <w:color w:val="000000"/>
          <w:szCs w:val="22"/>
          <w:lang w:val="ro-RO"/>
        </w:rPr>
        <w:t>medicament</w:t>
      </w:r>
      <w:r w:rsidRPr="00DF4E38">
        <w:rPr>
          <w:color w:val="000000"/>
          <w:szCs w:val="22"/>
          <w:lang w:val="ro-RO"/>
        </w:rPr>
        <w:t xml:space="preserve"> </w:t>
      </w:r>
      <w:r w:rsidR="002E5588" w:rsidRPr="00DF4E38">
        <w:rPr>
          <w:color w:val="000000"/>
          <w:szCs w:val="22"/>
          <w:lang w:val="ro-RO"/>
        </w:rPr>
        <w:t xml:space="preserve">nou </w:t>
      </w:r>
      <w:r w:rsidRPr="00DF4E38">
        <w:rPr>
          <w:color w:val="000000"/>
          <w:szCs w:val="22"/>
          <w:lang w:val="ro-RO"/>
        </w:rPr>
        <w:t xml:space="preserve">în primele </w:t>
      </w:r>
      <w:r w:rsidR="00774D66">
        <w:rPr>
          <w:color w:val="000000"/>
          <w:szCs w:val="22"/>
          <w:lang w:val="ro-RO"/>
        </w:rPr>
        <w:t>7</w:t>
      </w:r>
      <w:r w:rsidRPr="00DF4E38">
        <w:rPr>
          <w:color w:val="000000"/>
          <w:szCs w:val="22"/>
          <w:lang w:val="ro-RO"/>
        </w:rPr>
        <w:t xml:space="preserve"> luni după întreruperea terapiei cu Herceptin, trebuie să vă anunţaţi medicul</w:t>
      </w:r>
      <w:r w:rsidR="00041589">
        <w:rPr>
          <w:color w:val="000000"/>
          <w:szCs w:val="22"/>
          <w:lang w:val="ro-RO"/>
        </w:rPr>
        <w:t xml:space="preserve">, </w:t>
      </w:r>
      <w:r w:rsidRPr="00DF4E38">
        <w:rPr>
          <w:color w:val="000000"/>
          <w:szCs w:val="22"/>
          <w:lang w:val="ro-RO"/>
        </w:rPr>
        <w:t xml:space="preserve">farmacistul </w:t>
      </w:r>
      <w:r w:rsidR="00041589">
        <w:rPr>
          <w:color w:val="000000"/>
          <w:szCs w:val="22"/>
          <w:lang w:val="ro-RO"/>
        </w:rPr>
        <w:t xml:space="preserve">sau asistenta medicală </w:t>
      </w:r>
      <w:r w:rsidRPr="00DF4E38">
        <w:rPr>
          <w:color w:val="000000"/>
          <w:szCs w:val="22"/>
          <w:lang w:val="ro-RO"/>
        </w:rPr>
        <w:t xml:space="preserve">că aţi </w:t>
      </w:r>
      <w:r w:rsidR="002E5588" w:rsidRPr="00DF4E38">
        <w:rPr>
          <w:color w:val="000000"/>
          <w:szCs w:val="22"/>
          <w:lang w:val="ro-RO"/>
        </w:rPr>
        <w:t>utilizat</w:t>
      </w:r>
      <w:r w:rsidRPr="00DF4E38">
        <w:rPr>
          <w:color w:val="000000"/>
          <w:szCs w:val="22"/>
          <w:lang w:val="ro-RO"/>
        </w:rPr>
        <w:t xml:space="preserve"> Herceptin. </w:t>
      </w:r>
    </w:p>
    <w:p w14:paraId="4B0E2006" w14:textId="77777777" w:rsidR="008B658B" w:rsidRPr="00DF4E38" w:rsidRDefault="008B658B">
      <w:pPr>
        <w:rPr>
          <w:color w:val="000000"/>
          <w:szCs w:val="22"/>
          <w:lang w:val="ro-RO"/>
        </w:rPr>
      </w:pPr>
    </w:p>
    <w:p w14:paraId="3CF3CFD9" w14:textId="3B5B637B" w:rsidR="00967572" w:rsidRPr="00DF4E38" w:rsidRDefault="008B658B" w:rsidP="00967572">
      <w:pPr>
        <w:rPr>
          <w:ins w:id="1480" w:author="Author"/>
          <w:b/>
          <w:color w:val="000000"/>
          <w:szCs w:val="22"/>
          <w:lang w:val="ro-RO"/>
        </w:rPr>
      </w:pPr>
      <w:r w:rsidRPr="00DF4E38">
        <w:rPr>
          <w:b/>
          <w:color w:val="000000"/>
          <w:szCs w:val="22"/>
          <w:lang w:val="ro-RO"/>
        </w:rPr>
        <w:t>Sarcina</w:t>
      </w:r>
      <w:ins w:id="1481" w:author="Author">
        <w:r w:rsidR="00967572">
          <w:rPr>
            <w:b/>
            <w:color w:val="000000"/>
            <w:szCs w:val="22"/>
            <w:lang w:val="ro-RO"/>
          </w:rPr>
          <w:t xml:space="preserve"> și alăptarea</w:t>
        </w:r>
      </w:ins>
    </w:p>
    <w:p w14:paraId="77EF5AEC" w14:textId="7273F039" w:rsidR="008B658B" w:rsidRPr="00DF4E38" w:rsidDel="00967572" w:rsidRDefault="008B658B" w:rsidP="00DD68A2">
      <w:pPr>
        <w:outlineLvl w:val="0"/>
        <w:rPr>
          <w:del w:id="1482" w:author="Author"/>
          <w:b/>
          <w:color w:val="000000"/>
          <w:szCs w:val="22"/>
          <w:lang w:val="ro-RO"/>
        </w:rPr>
      </w:pPr>
    </w:p>
    <w:p w14:paraId="347FFA49" w14:textId="77777777" w:rsidR="00CF4A29" w:rsidRDefault="00AB04DB" w:rsidP="00AB04DB">
      <w:pPr>
        <w:ind w:left="720" w:hanging="360"/>
        <w:rPr>
          <w:color w:val="000000"/>
          <w:szCs w:val="22"/>
          <w:lang w:val="ro-RO"/>
        </w:rPr>
      </w:pPr>
      <w:r w:rsidRPr="00DF4E38">
        <w:sym w:font="Symbol" w:char="F0B7"/>
      </w:r>
      <w:r w:rsidRPr="00C46942">
        <w:rPr>
          <w:lang w:val="ro-RO"/>
        </w:rPr>
        <w:tab/>
      </w:r>
      <w:r w:rsidR="00774D66">
        <w:rPr>
          <w:color w:val="000000"/>
          <w:szCs w:val="22"/>
          <w:lang w:val="ro-RO"/>
        </w:rPr>
        <w:t xml:space="preserve">Dacă sunteţi gravidă, credeţi că aţi putea fi gravidă sau intenţionaţi să </w:t>
      </w:r>
      <w:r w:rsidR="00903231">
        <w:rPr>
          <w:color w:val="000000"/>
          <w:szCs w:val="22"/>
          <w:lang w:val="ro-RO"/>
        </w:rPr>
        <w:t>aveţi un copil</w:t>
      </w:r>
      <w:r w:rsidR="00774D66">
        <w:rPr>
          <w:color w:val="000000"/>
          <w:szCs w:val="22"/>
          <w:lang w:val="ro-RO"/>
        </w:rPr>
        <w:t xml:space="preserve">, </w:t>
      </w:r>
      <w:r w:rsidR="00903231">
        <w:rPr>
          <w:szCs w:val="22"/>
          <w:lang w:val="ro-RO"/>
        </w:rPr>
        <w:t>adresaţi</w:t>
      </w:r>
      <w:r w:rsidR="00903231">
        <w:rPr>
          <w:szCs w:val="22"/>
          <w:lang w:val="ro-RO"/>
        </w:rPr>
        <w:noBreakHyphen/>
      </w:r>
      <w:r w:rsidR="00774D66">
        <w:rPr>
          <w:szCs w:val="22"/>
          <w:lang w:val="ro-RO"/>
        </w:rPr>
        <w:t xml:space="preserve">vă </w:t>
      </w:r>
      <w:r w:rsidR="00774D66" w:rsidRPr="00C7100F">
        <w:rPr>
          <w:szCs w:val="22"/>
          <w:lang w:val="ro-RO"/>
        </w:rPr>
        <w:t>medicului</w:t>
      </w:r>
      <w:r w:rsidR="00CD091F">
        <w:rPr>
          <w:szCs w:val="22"/>
          <w:lang w:val="ro-RO"/>
        </w:rPr>
        <w:t xml:space="preserve"> dumneavoastră,</w:t>
      </w:r>
      <w:r w:rsidR="00774D66">
        <w:rPr>
          <w:szCs w:val="22"/>
          <w:lang w:val="ro-RO"/>
        </w:rPr>
        <w:t xml:space="preserve"> </w:t>
      </w:r>
      <w:r w:rsidR="00774D66" w:rsidRPr="00C7100F">
        <w:rPr>
          <w:szCs w:val="22"/>
          <w:lang w:val="ro-RO"/>
        </w:rPr>
        <w:t xml:space="preserve">farmacistului </w:t>
      </w:r>
      <w:r w:rsidR="00CD091F">
        <w:rPr>
          <w:szCs w:val="22"/>
          <w:lang w:val="ro-RO"/>
        </w:rPr>
        <w:t xml:space="preserve">sau asistentei medicale </w:t>
      </w:r>
      <w:r w:rsidR="00774D66" w:rsidRPr="00C7100F">
        <w:rPr>
          <w:szCs w:val="22"/>
          <w:lang w:val="ro-RO"/>
        </w:rPr>
        <w:t>pentru recomandări înainte de a lua acest medicament</w:t>
      </w:r>
      <w:r w:rsidR="00774D66">
        <w:rPr>
          <w:szCs w:val="22"/>
          <w:lang w:val="ro-RO"/>
        </w:rPr>
        <w:t>.</w:t>
      </w:r>
      <w:r w:rsidR="00774D66" w:rsidRPr="00DF4E38">
        <w:rPr>
          <w:color w:val="000000"/>
          <w:szCs w:val="22"/>
          <w:lang w:val="ro-RO"/>
        </w:rPr>
        <w:t xml:space="preserve"> </w:t>
      </w:r>
    </w:p>
    <w:p w14:paraId="2CB18163" w14:textId="77777777" w:rsidR="00CF4A29" w:rsidRPr="00CF4A29" w:rsidRDefault="00AB04DB" w:rsidP="00AB04DB">
      <w:pPr>
        <w:ind w:left="720" w:hanging="360"/>
        <w:rPr>
          <w:color w:val="000000"/>
          <w:szCs w:val="22"/>
          <w:lang w:val="ro-RO"/>
        </w:rPr>
      </w:pPr>
      <w:r w:rsidRPr="00DF4E38">
        <w:sym w:font="Symbol" w:char="F0B7"/>
      </w:r>
      <w:r w:rsidRPr="00C46942">
        <w:rPr>
          <w:lang w:val="ro-RO"/>
        </w:rPr>
        <w:tab/>
      </w:r>
      <w:r w:rsidR="001811E5" w:rsidRPr="00DF4E38">
        <w:rPr>
          <w:color w:val="000000"/>
          <w:szCs w:val="22"/>
          <w:lang w:val="ro-RO"/>
        </w:rPr>
        <w:t>T</w:t>
      </w:r>
      <w:r w:rsidR="001811E5" w:rsidRPr="00DF4E38">
        <w:rPr>
          <w:szCs w:val="22"/>
          <w:lang w:val="ro-RO"/>
        </w:rPr>
        <w:t xml:space="preserve">rebuie să utilizaţi o metodă </w:t>
      </w:r>
      <w:r w:rsidR="001C7CB0">
        <w:rPr>
          <w:szCs w:val="22"/>
          <w:lang w:val="ro-RO"/>
        </w:rPr>
        <w:t xml:space="preserve">de </w:t>
      </w:r>
      <w:r w:rsidR="001811E5" w:rsidRPr="00DF4E38">
        <w:rPr>
          <w:szCs w:val="22"/>
          <w:lang w:val="ro-RO"/>
        </w:rPr>
        <w:t>contracep</w:t>
      </w:r>
      <w:r w:rsidR="001C7CB0">
        <w:rPr>
          <w:szCs w:val="22"/>
          <w:lang w:val="ro-RO"/>
        </w:rPr>
        <w:t>ţie</w:t>
      </w:r>
      <w:r w:rsidR="001811E5" w:rsidRPr="00DF4E38">
        <w:rPr>
          <w:szCs w:val="22"/>
          <w:lang w:val="ro-RO"/>
        </w:rPr>
        <w:t xml:space="preserve"> eficace în </w:t>
      </w:r>
      <w:r w:rsidR="003B764A" w:rsidRPr="00DF4E38">
        <w:rPr>
          <w:szCs w:val="22"/>
          <w:lang w:val="ro-RO"/>
        </w:rPr>
        <w:t>decursul tratamentului cu</w:t>
      </w:r>
      <w:r w:rsidR="001811E5" w:rsidRPr="00DF4E38">
        <w:rPr>
          <w:szCs w:val="22"/>
          <w:lang w:val="ro-RO"/>
        </w:rPr>
        <w:t xml:space="preserve"> </w:t>
      </w:r>
      <w:r w:rsidR="001811E5" w:rsidRPr="00DF4E38">
        <w:rPr>
          <w:lang w:val="ro-RO"/>
        </w:rPr>
        <w:t>Herceptin</w:t>
      </w:r>
      <w:r w:rsidR="001811E5" w:rsidRPr="00DF4E38">
        <w:rPr>
          <w:szCs w:val="22"/>
          <w:lang w:val="ro-RO"/>
        </w:rPr>
        <w:t xml:space="preserve"> şi timp de cel puţin </w:t>
      </w:r>
      <w:r w:rsidR="00774D66">
        <w:rPr>
          <w:szCs w:val="22"/>
          <w:lang w:val="ro-RO"/>
        </w:rPr>
        <w:t>7</w:t>
      </w:r>
      <w:r w:rsidR="004550A9">
        <w:rPr>
          <w:szCs w:val="22"/>
          <w:lang w:val="ro-RO"/>
        </w:rPr>
        <w:t> </w:t>
      </w:r>
      <w:r w:rsidR="001811E5" w:rsidRPr="00DF4E38">
        <w:rPr>
          <w:szCs w:val="22"/>
          <w:lang w:val="ro-RO"/>
        </w:rPr>
        <w:t xml:space="preserve">luni după ce aţi încetat tratamentul. </w:t>
      </w:r>
    </w:p>
    <w:p w14:paraId="30BD75A7" w14:textId="77777777" w:rsidR="00CF4A29" w:rsidRPr="00CF4A29" w:rsidRDefault="00AB04DB" w:rsidP="00121BBB">
      <w:pPr>
        <w:keepNext/>
        <w:keepLines/>
        <w:ind w:left="714" w:hanging="357"/>
        <w:rPr>
          <w:color w:val="000000"/>
          <w:szCs w:val="22"/>
          <w:lang w:val="ro-RO"/>
        </w:rPr>
      </w:pPr>
      <w:r w:rsidRPr="00DF4E38">
        <w:sym w:font="Symbol" w:char="F0B7"/>
      </w:r>
      <w:r w:rsidRPr="00947C65">
        <w:rPr>
          <w:lang w:val="ro-RO"/>
        </w:rPr>
        <w:tab/>
      </w:r>
      <w:r w:rsidR="00CF4A29" w:rsidRPr="00DF4E38">
        <w:rPr>
          <w:color w:val="000000"/>
          <w:szCs w:val="22"/>
          <w:lang w:val="ro-RO"/>
        </w:rPr>
        <w:t>Medicul va discuta cu dumneavoastră despre riscurile şi beneficiile tratamentului cu Herceptin în timpul sarcinii.</w:t>
      </w:r>
      <w:r w:rsidR="00CF4A29">
        <w:rPr>
          <w:color w:val="000000"/>
          <w:szCs w:val="22"/>
          <w:lang w:val="ro-RO"/>
        </w:rPr>
        <w:t xml:space="preserve"> </w:t>
      </w:r>
      <w:r w:rsidR="008B658B" w:rsidRPr="00DF4E38">
        <w:rPr>
          <w:color w:val="000000"/>
          <w:szCs w:val="22"/>
          <w:lang w:val="ro-RO"/>
        </w:rPr>
        <w:t>În cazuri rare</w:t>
      </w:r>
      <w:r w:rsidR="00EA303F" w:rsidRPr="00DF4E38">
        <w:rPr>
          <w:color w:val="000000"/>
          <w:szCs w:val="22"/>
          <w:lang w:val="ro-RO"/>
        </w:rPr>
        <w:t>,</w:t>
      </w:r>
      <w:r w:rsidR="008B658B" w:rsidRPr="00DF4E38">
        <w:rPr>
          <w:color w:val="000000"/>
          <w:szCs w:val="22"/>
          <w:lang w:val="ro-RO"/>
        </w:rPr>
        <w:t xml:space="preserve"> la pacientele </w:t>
      </w:r>
      <w:r w:rsidR="001C7CB0">
        <w:rPr>
          <w:color w:val="000000"/>
          <w:szCs w:val="22"/>
          <w:lang w:val="ro-RO"/>
        </w:rPr>
        <w:t xml:space="preserve">gravide </w:t>
      </w:r>
      <w:r w:rsidR="00160103" w:rsidRPr="00DF4E38">
        <w:rPr>
          <w:color w:val="000000"/>
          <w:szCs w:val="22"/>
          <w:lang w:val="ro-RO"/>
        </w:rPr>
        <w:t>tratate</w:t>
      </w:r>
      <w:r w:rsidR="008B658B" w:rsidRPr="00DF4E38">
        <w:rPr>
          <w:color w:val="000000"/>
          <w:szCs w:val="22"/>
          <w:lang w:val="ro-RO"/>
        </w:rPr>
        <w:t xml:space="preserve"> </w:t>
      </w:r>
      <w:r w:rsidR="00160103" w:rsidRPr="00DF4E38">
        <w:rPr>
          <w:color w:val="000000"/>
          <w:szCs w:val="22"/>
          <w:lang w:val="ro-RO"/>
        </w:rPr>
        <w:t xml:space="preserve">cu </w:t>
      </w:r>
      <w:r w:rsidR="008B658B" w:rsidRPr="00DF4E38">
        <w:rPr>
          <w:color w:val="000000"/>
          <w:szCs w:val="22"/>
          <w:lang w:val="ro-RO"/>
        </w:rPr>
        <w:t>Herceptin</w:t>
      </w:r>
      <w:r w:rsidR="00160103" w:rsidRPr="00DF4E38">
        <w:rPr>
          <w:color w:val="000000"/>
          <w:szCs w:val="22"/>
          <w:lang w:val="ro-RO"/>
        </w:rPr>
        <w:t xml:space="preserve"> s-a observat</w:t>
      </w:r>
      <w:r w:rsidR="008B658B" w:rsidRPr="00DF4E38">
        <w:rPr>
          <w:color w:val="000000"/>
          <w:szCs w:val="22"/>
          <w:lang w:val="ro-RO"/>
        </w:rPr>
        <w:t xml:space="preserve"> o reducere a </w:t>
      </w:r>
      <w:r w:rsidR="001C66A3" w:rsidRPr="00DF4E38">
        <w:rPr>
          <w:color w:val="000000"/>
          <w:szCs w:val="22"/>
          <w:lang w:val="ro-RO"/>
        </w:rPr>
        <w:t xml:space="preserve">cantităţii </w:t>
      </w:r>
      <w:r w:rsidR="008B658B" w:rsidRPr="00DF4E38">
        <w:rPr>
          <w:color w:val="000000"/>
          <w:szCs w:val="22"/>
          <w:lang w:val="ro-RO"/>
        </w:rPr>
        <w:t xml:space="preserve">de lichid (amniotic) care înconjoară fătul în dezvoltare în interiorul </w:t>
      </w:r>
      <w:r w:rsidR="00562A77" w:rsidRPr="00DF4E38">
        <w:rPr>
          <w:color w:val="000000"/>
          <w:szCs w:val="22"/>
          <w:lang w:val="ro-RO"/>
        </w:rPr>
        <w:t>uterului</w:t>
      </w:r>
      <w:r w:rsidR="008B658B" w:rsidRPr="00DF4E38">
        <w:rPr>
          <w:color w:val="000000"/>
          <w:szCs w:val="22"/>
          <w:lang w:val="ro-RO"/>
        </w:rPr>
        <w:t xml:space="preserve">. </w:t>
      </w:r>
      <w:r w:rsidR="00A51687" w:rsidRPr="00DF4E38">
        <w:rPr>
          <w:color w:val="000000"/>
          <w:szCs w:val="22"/>
          <w:lang w:val="ro-RO"/>
        </w:rPr>
        <w:t xml:space="preserve">Această afecţiune poate fi dăunătoare fătului în uter şi a fost asociată cu afectarea </w:t>
      </w:r>
      <w:r w:rsidR="007C244B" w:rsidRPr="00DF4E38">
        <w:rPr>
          <w:color w:val="000000"/>
          <w:szCs w:val="22"/>
          <w:lang w:val="ro-RO"/>
        </w:rPr>
        <w:t>dezvoltării</w:t>
      </w:r>
      <w:r w:rsidR="00A51687" w:rsidRPr="00DF4E38">
        <w:rPr>
          <w:color w:val="000000"/>
          <w:szCs w:val="22"/>
          <w:lang w:val="ro-RO"/>
        </w:rPr>
        <w:t xml:space="preserve"> plămânilor</w:t>
      </w:r>
      <w:r w:rsidR="00033BB5">
        <w:rPr>
          <w:color w:val="000000"/>
          <w:szCs w:val="22"/>
          <w:lang w:val="ro-RO"/>
        </w:rPr>
        <w:t>,</w:t>
      </w:r>
      <w:r w:rsidR="00A51687" w:rsidRPr="00DF4E38">
        <w:rPr>
          <w:color w:val="000000"/>
          <w:szCs w:val="22"/>
          <w:lang w:val="ro-RO"/>
        </w:rPr>
        <w:t xml:space="preserve"> determinând moarte fetală</w:t>
      </w:r>
      <w:r w:rsidR="00A51687" w:rsidRPr="00DF4E38">
        <w:rPr>
          <w:lang w:val="ro-RO"/>
        </w:rPr>
        <w:t xml:space="preserve">. </w:t>
      </w:r>
    </w:p>
    <w:p w14:paraId="6F575478" w14:textId="77777777" w:rsidR="008B658B" w:rsidRPr="00DF4E38" w:rsidRDefault="008B658B" w:rsidP="00CF4A29">
      <w:pPr>
        <w:ind w:left="360"/>
        <w:rPr>
          <w:color w:val="000000"/>
          <w:szCs w:val="22"/>
          <w:lang w:val="ro-RO"/>
        </w:rPr>
      </w:pPr>
    </w:p>
    <w:p w14:paraId="04506068" w14:textId="74063C66" w:rsidR="008B658B" w:rsidRPr="00DF4E38" w:rsidDel="00967572" w:rsidRDefault="00CF4A29">
      <w:pPr>
        <w:rPr>
          <w:del w:id="1483" w:author="Author"/>
          <w:b/>
          <w:color w:val="000000"/>
          <w:szCs w:val="22"/>
          <w:lang w:val="ro-RO"/>
        </w:rPr>
      </w:pPr>
      <w:del w:id="1484" w:author="Author">
        <w:r w:rsidDel="00967572">
          <w:rPr>
            <w:b/>
            <w:color w:val="000000"/>
            <w:szCs w:val="22"/>
            <w:lang w:val="ro-RO"/>
          </w:rPr>
          <w:delText>Alăptarea</w:delText>
        </w:r>
      </w:del>
    </w:p>
    <w:p w14:paraId="1A8F1CF9" w14:textId="77777777" w:rsidR="008B658B" w:rsidRPr="00DF4E38" w:rsidRDefault="008B658B">
      <w:pPr>
        <w:rPr>
          <w:color w:val="000000"/>
          <w:szCs w:val="22"/>
          <w:lang w:val="ro-RO"/>
        </w:rPr>
      </w:pPr>
      <w:r w:rsidRPr="00DF4E38">
        <w:rPr>
          <w:color w:val="000000"/>
          <w:szCs w:val="22"/>
          <w:lang w:val="ro-RO"/>
        </w:rPr>
        <w:t xml:space="preserve">Nu vă alăptaţi copilul în timpul tratamentului cu Herceptin şi </w:t>
      </w:r>
      <w:r w:rsidR="004550A9">
        <w:rPr>
          <w:color w:val="000000"/>
          <w:szCs w:val="22"/>
          <w:lang w:val="ro-RO"/>
        </w:rPr>
        <w:t>timp</w:t>
      </w:r>
      <w:r w:rsidRPr="00DF4E38">
        <w:rPr>
          <w:color w:val="000000"/>
          <w:szCs w:val="22"/>
          <w:lang w:val="ro-RO"/>
        </w:rPr>
        <w:t xml:space="preserve"> de </w:t>
      </w:r>
      <w:r w:rsidR="00774D66">
        <w:rPr>
          <w:color w:val="000000"/>
          <w:szCs w:val="22"/>
          <w:lang w:val="ro-RO"/>
        </w:rPr>
        <w:t>7</w:t>
      </w:r>
      <w:r w:rsidR="004550A9">
        <w:rPr>
          <w:color w:val="000000"/>
          <w:szCs w:val="22"/>
          <w:lang w:val="ro-RO"/>
        </w:rPr>
        <w:t> </w:t>
      </w:r>
      <w:r w:rsidRPr="00DF4E38">
        <w:rPr>
          <w:color w:val="000000"/>
          <w:szCs w:val="22"/>
          <w:lang w:val="ro-RO"/>
        </w:rPr>
        <w:t>luni după ultima doză de Herceptin</w:t>
      </w:r>
      <w:r w:rsidR="00CF4A29">
        <w:rPr>
          <w:color w:val="000000"/>
          <w:szCs w:val="22"/>
          <w:lang w:val="ro-RO"/>
        </w:rPr>
        <w:t xml:space="preserve"> deoarece Herceptin poate trece în laptele matern</w:t>
      </w:r>
      <w:r w:rsidRPr="00DF4E38">
        <w:rPr>
          <w:color w:val="000000"/>
          <w:szCs w:val="22"/>
          <w:lang w:val="ro-RO"/>
        </w:rPr>
        <w:t>.</w:t>
      </w:r>
    </w:p>
    <w:p w14:paraId="7F572FDB" w14:textId="77777777" w:rsidR="008B658B" w:rsidRPr="00DF4E38" w:rsidRDefault="008B658B">
      <w:pPr>
        <w:rPr>
          <w:color w:val="000000"/>
          <w:szCs w:val="22"/>
          <w:lang w:val="ro-RO"/>
        </w:rPr>
      </w:pPr>
    </w:p>
    <w:p w14:paraId="4ED3D5A0" w14:textId="77777777" w:rsidR="008B658B" w:rsidRPr="00DF4E38" w:rsidRDefault="008B658B">
      <w:pPr>
        <w:rPr>
          <w:color w:val="000000"/>
          <w:szCs w:val="22"/>
          <w:lang w:val="ro-RO"/>
        </w:rPr>
      </w:pPr>
      <w:r w:rsidRPr="00DF4E38">
        <w:rPr>
          <w:color w:val="000000"/>
          <w:szCs w:val="22"/>
          <w:lang w:val="ro-RO"/>
        </w:rPr>
        <w:t>Adresaţi-vă medicului dumneavoastră sau farmacistului pentru recomandări înainte de a lua orice medicament.</w:t>
      </w:r>
    </w:p>
    <w:p w14:paraId="2FB738B6" w14:textId="77777777" w:rsidR="008B658B" w:rsidRPr="00DF4E38" w:rsidRDefault="008B658B">
      <w:pPr>
        <w:rPr>
          <w:color w:val="000000"/>
          <w:szCs w:val="22"/>
          <w:lang w:val="ro-RO"/>
        </w:rPr>
      </w:pPr>
    </w:p>
    <w:p w14:paraId="230772F0" w14:textId="77777777" w:rsidR="008B658B" w:rsidRPr="00DF4E38" w:rsidRDefault="008B658B" w:rsidP="00441B51">
      <w:pPr>
        <w:keepNext/>
        <w:keepLines/>
        <w:outlineLvl w:val="0"/>
        <w:rPr>
          <w:b/>
          <w:color w:val="000000"/>
          <w:szCs w:val="22"/>
          <w:lang w:val="ro-RO"/>
        </w:rPr>
      </w:pPr>
      <w:r w:rsidRPr="00DF4E38">
        <w:rPr>
          <w:b/>
          <w:color w:val="000000"/>
          <w:szCs w:val="22"/>
          <w:lang w:val="ro-RO"/>
        </w:rPr>
        <w:t>Conducerea vehiculelor şi folosirea utilajelor</w:t>
      </w:r>
    </w:p>
    <w:p w14:paraId="6FD12C57" w14:textId="77777777" w:rsidR="008B658B" w:rsidRPr="00DF4E38" w:rsidRDefault="008B658B">
      <w:pPr>
        <w:rPr>
          <w:color w:val="000000"/>
          <w:szCs w:val="22"/>
          <w:lang w:val="ro-RO"/>
        </w:rPr>
      </w:pPr>
      <w:r w:rsidRPr="00DF4E38">
        <w:rPr>
          <w:color w:val="000000"/>
          <w:szCs w:val="22"/>
          <w:lang w:val="ro-RO"/>
        </w:rPr>
        <w:t>Herceptin vă poate afecta abilitatea de a conduce maşini sau de a folosi utilaje.</w:t>
      </w:r>
      <w:r w:rsidR="00137583" w:rsidRPr="00DF4E38">
        <w:rPr>
          <w:color w:val="000000"/>
          <w:szCs w:val="22"/>
          <w:lang w:val="ro-RO"/>
        </w:rPr>
        <w:t xml:space="preserve"> </w:t>
      </w:r>
      <w:r w:rsidR="009B00B2">
        <w:rPr>
          <w:color w:val="000000"/>
          <w:szCs w:val="22"/>
          <w:lang w:val="ro-RO"/>
        </w:rPr>
        <w:t>D</w:t>
      </w:r>
      <w:r w:rsidRPr="00DF4E38">
        <w:rPr>
          <w:color w:val="000000"/>
          <w:szCs w:val="22"/>
          <w:lang w:val="ro-RO"/>
        </w:rPr>
        <w:t xml:space="preserve">acă </w:t>
      </w:r>
      <w:r w:rsidR="00CF4A29">
        <w:rPr>
          <w:color w:val="000000"/>
          <w:szCs w:val="22"/>
          <w:lang w:val="ro-RO"/>
        </w:rPr>
        <w:t xml:space="preserve">în timpul tratamentului </w:t>
      </w:r>
      <w:r w:rsidRPr="00DF4E38">
        <w:rPr>
          <w:color w:val="000000"/>
          <w:szCs w:val="22"/>
          <w:lang w:val="ro-RO"/>
        </w:rPr>
        <w:t>manifestaţi simptome</w:t>
      </w:r>
      <w:r w:rsidR="001C66A3" w:rsidRPr="00DF4E38">
        <w:rPr>
          <w:color w:val="000000"/>
          <w:szCs w:val="22"/>
          <w:lang w:val="ro-RO"/>
        </w:rPr>
        <w:t xml:space="preserve"> </w:t>
      </w:r>
      <w:r w:rsidRPr="00DF4E38">
        <w:rPr>
          <w:color w:val="000000"/>
          <w:szCs w:val="22"/>
          <w:lang w:val="ro-RO"/>
        </w:rPr>
        <w:t xml:space="preserve">precum </w:t>
      </w:r>
      <w:r w:rsidR="00360CFD">
        <w:rPr>
          <w:color w:val="000000"/>
          <w:szCs w:val="22"/>
          <w:lang w:val="ro-RO"/>
        </w:rPr>
        <w:t xml:space="preserve">amețeli, somnolență, </w:t>
      </w:r>
      <w:r w:rsidRPr="00DF4E38">
        <w:rPr>
          <w:color w:val="000000"/>
          <w:szCs w:val="22"/>
          <w:lang w:val="ro-RO"/>
        </w:rPr>
        <w:t xml:space="preserve">frisoane </w:t>
      </w:r>
      <w:r w:rsidR="00316A48">
        <w:rPr>
          <w:color w:val="000000"/>
          <w:szCs w:val="22"/>
          <w:lang w:val="ro-RO"/>
        </w:rPr>
        <w:t>sau</w:t>
      </w:r>
      <w:r w:rsidR="00316A48" w:rsidRPr="00DF4E38">
        <w:rPr>
          <w:color w:val="000000"/>
          <w:szCs w:val="22"/>
          <w:lang w:val="ro-RO"/>
        </w:rPr>
        <w:t xml:space="preserve"> </w:t>
      </w:r>
      <w:r w:rsidRPr="00DF4E38">
        <w:rPr>
          <w:color w:val="000000"/>
          <w:szCs w:val="22"/>
          <w:lang w:val="ro-RO"/>
        </w:rPr>
        <w:t>febră, nu trebuie să conduceţi sau să folosiţi utilaje până la dispariţia acestor simptome.</w:t>
      </w:r>
    </w:p>
    <w:p w14:paraId="469EE690" w14:textId="77777777" w:rsidR="00360CFD" w:rsidRPr="00AE1EAA" w:rsidRDefault="00360CFD" w:rsidP="00360CFD">
      <w:pPr>
        <w:tabs>
          <w:tab w:val="left" w:pos="709"/>
        </w:tabs>
        <w:rPr>
          <w:bCs/>
          <w:lang w:val="ro-RO"/>
          <w:rPrChange w:id="1485" w:author="TCS" w:date="2025-10-13T18:48:00Z" w16du:dateUtc="2025-10-13T13:18:00Z">
            <w:rPr>
              <w:b/>
            </w:rPr>
          </w:rPrChange>
        </w:rPr>
      </w:pPr>
    </w:p>
    <w:p w14:paraId="3EE4A83E" w14:textId="77777777" w:rsidR="00F67A95" w:rsidRPr="00A843BA" w:rsidRDefault="00F67A95">
      <w:pPr>
        <w:keepNext/>
        <w:keepLines/>
        <w:tabs>
          <w:tab w:val="left" w:pos="709"/>
        </w:tabs>
        <w:rPr>
          <w:ins w:id="1486" w:author="Author"/>
          <w:rFonts w:eastAsia="SimSun"/>
        </w:rPr>
        <w:pPrChange w:id="1487" w:author="Author">
          <w:pPr>
            <w:tabs>
              <w:tab w:val="left" w:pos="709"/>
            </w:tabs>
          </w:pPr>
        </w:pPrChange>
      </w:pPr>
      <w:ins w:id="1488" w:author="Author">
        <w:r w:rsidRPr="00A843BA">
          <w:rPr>
            <w:b/>
            <w:bCs/>
            <w:lang w:val="ro-RO"/>
          </w:rPr>
          <w:t xml:space="preserve">Herceptin conține polisorbat </w:t>
        </w:r>
      </w:ins>
    </w:p>
    <w:p w14:paraId="58FFFDF3" w14:textId="4FC1FF5C" w:rsidR="008B658B" w:rsidDel="00C77A5B" w:rsidRDefault="00FC0001" w:rsidP="00F67A95">
      <w:pPr>
        <w:rPr>
          <w:ins w:id="1489" w:author="Author"/>
          <w:del w:id="1490" w:author="Author"/>
        </w:rPr>
      </w:pPr>
      <w:ins w:id="1491" w:author="Author">
        <w:del w:id="1492" w:author="Author">
          <w:r w:rsidRPr="00FC0001" w:rsidDel="00C77A5B">
            <w:delText>Herceptin conține polisorbat</w:delText>
          </w:r>
          <w:r w:rsidR="0027615D" w:rsidDel="00C77A5B">
            <w:delText> </w:delText>
          </w:r>
          <w:r w:rsidRPr="00FC0001" w:rsidDel="00C77A5B">
            <w:delText>20 0,6</w:delText>
          </w:r>
          <w:r w:rsidR="0027615D" w:rsidDel="00C77A5B">
            <w:delText> </w:delText>
          </w:r>
          <w:r w:rsidRPr="00FC0001" w:rsidDel="00C77A5B">
            <w:delText>mg în fiecare flacon de 150</w:delText>
          </w:r>
          <w:r w:rsidR="0027615D" w:rsidDel="00C77A5B">
            <w:delText> </w:delText>
          </w:r>
          <w:r w:rsidRPr="00FC0001" w:rsidDel="00C77A5B">
            <w:delText>mg, care este echivalent cu 0,083</w:delText>
          </w:r>
          <w:r w:rsidR="0027615D" w:rsidDel="00C77A5B">
            <w:delText> </w:delText>
          </w:r>
          <w:r w:rsidRPr="00FC0001" w:rsidDel="00C77A5B">
            <w:delText>mg/ml (după reconstituire cu 7,2</w:delText>
          </w:r>
          <w:r w:rsidR="0027615D" w:rsidDel="00C77A5B">
            <w:delText> </w:delText>
          </w:r>
          <w:r w:rsidRPr="00FC0001" w:rsidDel="00C77A5B">
            <w:delText>ml apă sterilă pentru preparate injectabile)</w:delText>
          </w:r>
          <w:r w:rsidR="00F67A95" w:rsidDel="00C77A5B">
            <w:rPr>
              <w:lang w:val="ro-RO"/>
            </w:rPr>
            <w:delText>.</w:delText>
          </w:r>
          <w:r w:rsidRPr="00FC0001" w:rsidDel="00C77A5B">
            <w:delText xml:space="preserve"> Polisorba</w:delText>
          </w:r>
          <w:r w:rsidRPr="00FC0001" w:rsidDel="00967572">
            <w:delText>t</w:delText>
          </w:r>
          <w:r w:rsidR="0027615D" w:rsidDel="00967572">
            <w:delText> </w:delText>
          </w:r>
          <w:r w:rsidRPr="00FC0001" w:rsidDel="00967572">
            <w:delText>20</w:delText>
          </w:r>
          <w:r w:rsidRPr="00FC0001" w:rsidDel="00C77A5B">
            <w:delText xml:space="preserve"> po</w:delText>
          </w:r>
          <w:r w:rsidRPr="00FC0001" w:rsidDel="00967572">
            <w:delText>a</w:delText>
          </w:r>
          <w:r w:rsidRPr="00FC0001" w:rsidDel="00C77A5B">
            <w:delText>t</w:delText>
          </w:r>
          <w:r w:rsidRPr="00FC0001" w:rsidDel="00967572">
            <w:delText>e</w:delText>
          </w:r>
          <w:r w:rsidRPr="00FC0001" w:rsidDel="00C77A5B">
            <w:delText xml:space="preserve"> provoca reacții alergice</w:delText>
          </w:r>
          <w:r w:rsidDel="00C77A5B">
            <w:delText>.</w:delText>
          </w:r>
          <w:r w:rsidRPr="00FC0001" w:rsidDel="00C77A5B">
            <w:delText xml:space="preserve"> Spuneți medicului dumneavoastră dacă aveți alergii cunoscute</w:delText>
          </w:r>
          <w:r w:rsidDel="00C77A5B">
            <w:delText>.</w:delText>
          </w:r>
        </w:del>
      </w:ins>
    </w:p>
    <w:p w14:paraId="615654F6" w14:textId="2C32E606" w:rsidR="0027615D" w:rsidDel="00C77A5B" w:rsidRDefault="0027615D" w:rsidP="00F67A95">
      <w:pPr>
        <w:rPr>
          <w:ins w:id="1493" w:author="Author"/>
          <w:del w:id="1494" w:author="Author"/>
          <w:lang w:val="ro-RO"/>
        </w:rPr>
      </w:pPr>
    </w:p>
    <w:p w14:paraId="3E54714F" w14:textId="71A3654B" w:rsidR="00C77A5B" w:rsidRDefault="00C77A5B" w:rsidP="00C77A5B">
      <w:pPr>
        <w:rPr>
          <w:ins w:id="1495" w:author="Author"/>
          <w:lang w:val="ro-RO"/>
        </w:rPr>
      </w:pPr>
      <w:ins w:id="1496" w:author="Author">
        <w:r>
          <w:rPr>
            <w:lang w:val="ro-RO"/>
          </w:rPr>
          <w:t>Herceptin conține 0,6 mg de polisorbat 20 per fiecare flacon de 150 mg, care este echivalent cu 0,083 mg/ml (după reconstituire cu 7,2 ml apă sterilă pentru preparate injectabile). Polisorbații pot provoca reacții alergice.</w:t>
        </w:r>
        <w:r w:rsidRPr="00AE1EAA">
          <w:rPr>
            <w:lang w:val="ro-RO"/>
            <w:rPrChange w:id="1497" w:author="TCS" w:date="2025-10-13T18:48:00Z" w16du:dateUtc="2025-10-13T13:18:00Z">
              <w:rPr/>
            </w:rPrChange>
          </w:rPr>
          <w:t xml:space="preserve"> </w:t>
        </w:r>
        <w:r w:rsidRPr="00C77A5B">
          <w:rPr>
            <w:lang w:val="ro-RO"/>
          </w:rPr>
          <w:t>Adresați-vă medicului dumneavoastră dacă aveți orice fel de alergii cunoscute</w:t>
        </w:r>
        <w:r w:rsidR="00DC4464">
          <w:rPr>
            <w:lang w:val="ro-RO"/>
          </w:rPr>
          <w:t>.</w:t>
        </w:r>
      </w:ins>
    </w:p>
    <w:p w14:paraId="45E57AA2" w14:textId="77777777" w:rsidR="00F67A95" w:rsidRDefault="00F67A95" w:rsidP="00F67A95">
      <w:pPr>
        <w:rPr>
          <w:ins w:id="1498" w:author="Author"/>
          <w:bCs/>
          <w:color w:val="000000"/>
          <w:szCs w:val="22"/>
          <w:lang w:val="ro-RO"/>
        </w:rPr>
      </w:pPr>
    </w:p>
    <w:p w14:paraId="0BD5A308" w14:textId="77777777" w:rsidR="00542E82" w:rsidRPr="00636FE2" w:rsidRDefault="00542E82" w:rsidP="00F67A95">
      <w:pPr>
        <w:rPr>
          <w:bCs/>
          <w:color w:val="000000"/>
          <w:szCs w:val="22"/>
          <w:lang w:val="ro-RO"/>
          <w:rPrChange w:id="1499" w:author="Author">
            <w:rPr>
              <w:b/>
              <w:color w:val="000000"/>
              <w:szCs w:val="22"/>
              <w:lang w:val="ro-RO"/>
            </w:rPr>
          </w:rPrChange>
        </w:rPr>
      </w:pPr>
    </w:p>
    <w:p w14:paraId="6FBE32BC" w14:textId="77777777" w:rsidR="008B658B" w:rsidRPr="00DF4E38" w:rsidRDefault="008B658B">
      <w:pPr>
        <w:tabs>
          <w:tab w:val="left" w:pos="567"/>
        </w:tabs>
        <w:rPr>
          <w:b/>
          <w:color w:val="000000"/>
          <w:szCs w:val="22"/>
          <w:lang w:val="ro-RO"/>
        </w:rPr>
      </w:pPr>
      <w:r w:rsidRPr="00DF4E38">
        <w:rPr>
          <w:b/>
          <w:color w:val="000000"/>
          <w:szCs w:val="22"/>
          <w:lang w:val="ro-RO"/>
        </w:rPr>
        <w:t>3.</w:t>
      </w:r>
      <w:r w:rsidRPr="00DF4E38">
        <w:rPr>
          <w:b/>
          <w:color w:val="000000"/>
          <w:szCs w:val="22"/>
          <w:lang w:val="ro-RO"/>
        </w:rPr>
        <w:tab/>
        <w:t>C</w:t>
      </w:r>
      <w:r w:rsidR="00774D66">
        <w:rPr>
          <w:b/>
          <w:color w:val="000000"/>
          <w:szCs w:val="22"/>
          <w:lang w:val="ro-RO"/>
        </w:rPr>
        <w:t>um s</w:t>
      </w:r>
      <w:r w:rsidR="004E5504">
        <w:rPr>
          <w:b/>
          <w:color w:val="000000"/>
          <w:szCs w:val="22"/>
          <w:lang w:val="ro-RO"/>
        </w:rPr>
        <w:t>e administrează</w:t>
      </w:r>
      <w:r w:rsidR="00774D66">
        <w:rPr>
          <w:b/>
          <w:color w:val="000000"/>
          <w:szCs w:val="22"/>
          <w:lang w:val="ro-RO"/>
        </w:rPr>
        <w:t xml:space="preserve"> Herceptin</w:t>
      </w:r>
    </w:p>
    <w:p w14:paraId="6EAD3FDE" w14:textId="77777777" w:rsidR="008B658B" w:rsidRPr="00DF4E38" w:rsidRDefault="008B658B">
      <w:pPr>
        <w:rPr>
          <w:b/>
          <w:color w:val="000000"/>
          <w:szCs w:val="22"/>
          <w:lang w:val="ro-RO"/>
        </w:rPr>
      </w:pPr>
    </w:p>
    <w:p w14:paraId="0778254F" w14:textId="77777777" w:rsidR="00007353" w:rsidRDefault="00007353" w:rsidP="00007353">
      <w:pPr>
        <w:rPr>
          <w:szCs w:val="22"/>
          <w:lang w:val="ro-RO"/>
        </w:rPr>
      </w:pPr>
      <w:r w:rsidRPr="00412A83">
        <w:rPr>
          <w:szCs w:val="22"/>
          <w:lang w:val="ro-RO"/>
        </w:rPr>
        <w:t xml:space="preserve">Înainte de începerea tratamentului, medicul dumneavoastră va determina cantitatea de HER2 de la nivelul tumorii dumneavoastră. Numai pacienţii care prezintă </w:t>
      </w:r>
      <w:r>
        <w:rPr>
          <w:szCs w:val="22"/>
          <w:lang w:val="ro-RO"/>
        </w:rPr>
        <w:t>valori mari ale</w:t>
      </w:r>
      <w:r w:rsidRPr="00412A83">
        <w:rPr>
          <w:szCs w:val="22"/>
          <w:lang w:val="ro-RO"/>
        </w:rPr>
        <w:t xml:space="preserve"> HER2 vor fi trataţi cu Herceptin. </w:t>
      </w:r>
      <w:r>
        <w:rPr>
          <w:szCs w:val="22"/>
          <w:lang w:val="ro-RO"/>
        </w:rPr>
        <w:t xml:space="preserve">Herceptin trebuie să fie administrat numai de către un medic sau o asistentă medicală. Medicul dumneavoastră vă va prescrie doza şi schema de tratament potrivite pentru </w:t>
      </w:r>
      <w:r w:rsidRPr="0057792D">
        <w:rPr>
          <w:b/>
          <w:i/>
          <w:szCs w:val="22"/>
          <w:lang w:val="ro-RO"/>
        </w:rPr>
        <w:t>dumneavoastră</w:t>
      </w:r>
      <w:r>
        <w:rPr>
          <w:szCs w:val="22"/>
          <w:lang w:val="ro-RO"/>
        </w:rPr>
        <w:t>. Doza de Herceptin depinde de greutatea dumneavoastră corporală.</w:t>
      </w:r>
    </w:p>
    <w:p w14:paraId="273BEC57" w14:textId="77777777" w:rsidR="00007353" w:rsidRDefault="00007353" w:rsidP="00007353">
      <w:pPr>
        <w:rPr>
          <w:szCs w:val="22"/>
          <w:lang w:val="ro-RO"/>
        </w:rPr>
      </w:pPr>
    </w:p>
    <w:p w14:paraId="40E698A0" w14:textId="77777777" w:rsidR="00007353" w:rsidRPr="00C46942" w:rsidRDefault="00007353" w:rsidP="00007353">
      <w:pPr>
        <w:rPr>
          <w:color w:val="000000"/>
          <w:szCs w:val="22"/>
          <w:lang w:val="fr-FR"/>
        </w:rPr>
      </w:pPr>
      <w:r>
        <w:rPr>
          <w:color w:val="000000"/>
          <w:szCs w:val="22"/>
          <w:lang w:val="ro-RO"/>
        </w:rPr>
        <w:t>Există două tipuri (form</w:t>
      </w:r>
      <w:r w:rsidR="00957D39">
        <w:rPr>
          <w:color w:val="000000"/>
          <w:szCs w:val="22"/>
          <w:lang w:val="ro-RO"/>
        </w:rPr>
        <w:t>e</w:t>
      </w:r>
      <w:r>
        <w:rPr>
          <w:color w:val="000000"/>
          <w:szCs w:val="22"/>
          <w:lang w:val="ro-RO"/>
        </w:rPr>
        <w:t xml:space="preserve"> farmaceutice) diferite de Herceptin</w:t>
      </w:r>
      <w:r w:rsidRPr="00C46942">
        <w:rPr>
          <w:color w:val="000000"/>
          <w:szCs w:val="22"/>
          <w:lang w:val="fr-FR"/>
        </w:rPr>
        <w:t>:</w:t>
      </w:r>
    </w:p>
    <w:p w14:paraId="697A15DA" w14:textId="77777777" w:rsidR="00007353" w:rsidRPr="00C46942" w:rsidRDefault="00AB04DB" w:rsidP="00AB04DB">
      <w:pPr>
        <w:ind w:left="567" w:hanging="567"/>
        <w:rPr>
          <w:color w:val="000000"/>
          <w:szCs w:val="22"/>
          <w:lang w:val="fr-FR"/>
        </w:rPr>
      </w:pPr>
      <w:r w:rsidRPr="00DF4E38">
        <w:sym w:font="Symbol" w:char="F0B7"/>
      </w:r>
      <w:r w:rsidRPr="00C46942">
        <w:rPr>
          <w:lang w:val="fr-FR"/>
        </w:rPr>
        <w:tab/>
      </w:r>
      <w:r w:rsidR="00007353" w:rsidRPr="00C46942">
        <w:rPr>
          <w:color w:val="000000"/>
          <w:szCs w:val="22"/>
          <w:lang w:val="fr-FR"/>
        </w:rPr>
        <w:t>unul dintre ele se administrează sub formă de perfuzie într-una din vene (perfuzie intravenoasă)</w:t>
      </w:r>
    </w:p>
    <w:p w14:paraId="0BA54356" w14:textId="77777777" w:rsidR="00007353" w:rsidRPr="00C46942" w:rsidRDefault="00AB04DB" w:rsidP="00AB04DB">
      <w:pPr>
        <w:ind w:left="567" w:hanging="567"/>
        <w:rPr>
          <w:color w:val="000000"/>
          <w:szCs w:val="22"/>
          <w:lang w:val="fr-FR"/>
        </w:rPr>
      </w:pPr>
      <w:r w:rsidRPr="00DF4E38">
        <w:sym w:font="Symbol" w:char="F0B7"/>
      </w:r>
      <w:r w:rsidRPr="00C46942">
        <w:rPr>
          <w:lang w:val="fr-FR"/>
        </w:rPr>
        <w:tab/>
      </w:r>
      <w:r w:rsidR="00007353" w:rsidRPr="00C46942">
        <w:rPr>
          <w:color w:val="000000"/>
          <w:szCs w:val="22"/>
          <w:lang w:val="fr-FR"/>
        </w:rPr>
        <w:t>celălalt se administrează sub formă de injecţie sub piele (injecţie subcutanată).</w:t>
      </w:r>
    </w:p>
    <w:p w14:paraId="5E14E660" w14:textId="77777777" w:rsidR="00007353" w:rsidRPr="00C46942" w:rsidRDefault="00007353" w:rsidP="00007353">
      <w:pPr>
        <w:rPr>
          <w:color w:val="000000"/>
          <w:szCs w:val="22"/>
          <w:lang w:val="fr-FR"/>
        </w:rPr>
      </w:pPr>
      <w:r w:rsidRPr="00C46942">
        <w:rPr>
          <w:color w:val="000000"/>
          <w:szCs w:val="22"/>
          <w:lang w:val="fr-FR"/>
        </w:rPr>
        <w:t>Este important să verificaţi etichetele medicamentului pentru a vă asigura că se administrează forma farmaceutică corectă, aşa cum a fost prescris. Herceptin form</w:t>
      </w:r>
      <w:r w:rsidR="00957D39">
        <w:rPr>
          <w:color w:val="000000"/>
          <w:szCs w:val="22"/>
          <w:lang w:val="fr-FR"/>
        </w:rPr>
        <w:t>a</w:t>
      </w:r>
      <w:r w:rsidRPr="00C46942">
        <w:rPr>
          <w:color w:val="000000"/>
          <w:szCs w:val="22"/>
          <w:lang w:val="fr-FR"/>
        </w:rPr>
        <w:t xml:space="preserve"> intravenoasă nu este destinat administrării subcutanate şi trebuie administrat numai sub formă de perfuzie intravenoasă.</w:t>
      </w:r>
    </w:p>
    <w:p w14:paraId="62D6CA30" w14:textId="77777777" w:rsidR="007927D1" w:rsidRDefault="007927D1" w:rsidP="007927D1">
      <w:pPr>
        <w:rPr>
          <w:lang w:val="ro-RO"/>
        </w:rPr>
      </w:pPr>
      <w:r>
        <w:rPr>
          <w:lang w:val="ro-RO"/>
        </w:rPr>
        <w:t xml:space="preserve">Medicul </w:t>
      </w:r>
      <w:r w:rsidR="00A71F19">
        <w:rPr>
          <w:lang w:val="ro-RO"/>
        </w:rPr>
        <w:t xml:space="preserve">dumneavoastră </w:t>
      </w:r>
      <w:r>
        <w:rPr>
          <w:lang w:val="ro-RO"/>
        </w:rPr>
        <w:t>poate avea în vedere trecerea de la tratamentul cu Herceptin intravenos la cel cu Herceptin subcutanat (şi invers), în cazul în care consideră că acest lucru este adecvat pentru dumneavoastră.</w:t>
      </w:r>
    </w:p>
    <w:p w14:paraId="6517810E" w14:textId="77777777" w:rsidR="00007353" w:rsidRDefault="00007353" w:rsidP="00AE3683">
      <w:pPr>
        <w:outlineLvl w:val="0"/>
        <w:rPr>
          <w:color w:val="000000"/>
          <w:szCs w:val="22"/>
          <w:lang w:val="ro-RO"/>
        </w:rPr>
      </w:pPr>
    </w:p>
    <w:p w14:paraId="51BEEC52" w14:textId="77777777" w:rsidR="0013201E" w:rsidRPr="00DF4E38" w:rsidRDefault="0013201E" w:rsidP="00AE3683">
      <w:pPr>
        <w:outlineLvl w:val="0"/>
        <w:rPr>
          <w:b/>
          <w:color w:val="000000"/>
          <w:szCs w:val="22"/>
          <w:lang w:val="ro-RO"/>
        </w:rPr>
      </w:pPr>
      <w:r w:rsidRPr="00DF4E38">
        <w:rPr>
          <w:color w:val="000000"/>
          <w:szCs w:val="22"/>
          <w:lang w:val="ro-RO"/>
        </w:rPr>
        <w:t xml:space="preserve">Herceptin </w:t>
      </w:r>
      <w:r w:rsidR="00007353">
        <w:rPr>
          <w:color w:val="000000"/>
          <w:szCs w:val="22"/>
          <w:lang w:val="ro-RO"/>
        </w:rPr>
        <w:t>form</w:t>
      </w:r>
      <w:r w:rsidR="00957D39">
        <w:rPr>
          <w:color w:val="000000"/>
          <w:szCs w:val="22"/>
          <w:lang w:val="ro-RO"/>
        </w:rPr>
        <w:t>a</w:t>
      </w:r>
      <w:r w:rsidR="00007353">
        <w:rPr>
          <w:color w:val="000000"/>
          <w:szCs w:val="22"/>
          <w:lang w:val="ro-RO"/>
        </w:rPr>
        <w:t xml:space="preserve"> intravenoasă </w:t>
      </w:r>
      <w:r w:rsidRPr="00DF4E38">
        <w:rPr>
          <w:color w:val="000000"/>
          <w:szCs w:val="22"/>
          <w:lang w:val="ro-RO"/>
        </w:rPr>
        <w:t>se administrează sub formă de perfuzie intravenoasă (</w:t>
      </w:r>
      <w:r w:rsidR="00DA2185" w:rsidRPr="00AE1EAA">
        <w:rPr>
          <w:szCs w:val="22"/>
          <w:lang w:val="ro-RO"/>
          <w:rPrChange w:id="1500" w:author="TCS" w:date="2025-10-13T18:48:00Z" w16du:dateUtc="2025-10-13T13:18:00Z">
            <w:rPr>
              <w:szCs w:val="22"/>
            </w:rPr>
          </w:rPrChange>
        </w:rPr>
        <w:t>“</w:t>
      </w:r>
      <w:r w:rsidRPr="00DF4E38">
        <w:rPr>
          <w:color w:val="000000"/>
          <w:szCs w:val="22"/>
          <w:lang w:val="ro-RO"/>
        </w:rPr>
        <w:t>picurare</w:t>
      </w:r>
      <w:r w:rsidR="00DA2185" w:rsidRPr="00AE1EAA">
        <w:rPr>
          <w:szCs w:val="22"/>
          <w:lang w:val="ro-RO"/>
          <w:rPrChange w:id="1501" w:author="TCS" w:date="2025-10-13T18:48:00Z" w16du:dateUtc="2025-10-13T13:18:00Z">
            <w:rPr>
              <w:szCs w:val="22"/>
            </w:rPr>
          </w:rPrChange>
        </w:rPr>
        <w:t>”</w:t>
      </w:r>
      <w:r w:rsidRPr="00DF4E38">
        <w:rPr>
          <w:color w:val="000000"/>
          <w:szCs w:val="22"/>
          <w:lang w:val="ro-RO"/>
        </w:rPr>
        <w:t>) direct într-una din</w:t>
      </w:r>
      <w:r w:rsidR="004F1263" w:rsidRPr="00DF4E38">
        <w:rPr>
          <w:color w:val="000000"/>
          <w:szCs w:val="22"/>
          <w:lang w:val="ro-RO"/>
        </w:rPr>
        <w:t>tre</w:t>
      </w:r>
      <w:r w:rsidRPr="00DF4E38">
        <w:rPr>
          <w:color w:val="000000"/>
          <w:szCs w:val="22"/>
          <w:lang w:val="ro-RO"/>
        </w:rPr>
        <w:t xml:space="preserve"> vene. Prima doză a tratamentului dumneavoastră </w:t>
      </w:r>
      <w:r w:rsidR="002E5588" w:rsidRPr="00DF4E38">
        <w:rPr>
          <w:color w:val="000000"/>
          <w:szCs w:val="22"/>
          <w:lang w:val="ro-RO"/>
        </w:rPr>
        <w:t>este administrată în</w:t>
      </w:r>
      <w:r w:rsidR="002B34EA">
        <w:rPr>
          <w:color w:val="000000"/>
          <w:szCs w:val="22"/>
          <w:lang w:val="ro-RO"/>
        </w:rPr>
        <w:t xml:space="preserve"> decurs</w:t>
      </w:r>
      <w:r w:rsidR="002E5588" w:rsidRPr="00DF4E38">
        <w:rPr>
          <w:color w:val="000000"/>
          <w:szCs w:val="22"/>
          <w:lang w:val="ro-RO"/>
        </w:rPr>
        <w:t xml:space="preserve"> de</w:t>
      </w:r>
      <w:r w:rsidRPr="00DF4E38">
        <w:rPr>
          <w:color w:val="000000"/>
          <w:szCs w:val="22"/>
          <w:lang w:val="ro-RO"/>
        </w:rPr>
        <w:t xml:space="preserve"> 90</w:t>
      </w:r>
      <w:r w:rsidR="004F1263" w:rsidRPr="00DF4E38">
        <w:rPr>
          <w:color w:val="000000"/>
          <w:szCs w:val="22"/>
          <w:lang w:val="ro-RO"/>
        </w:rPr>
        <w:t> </w:t>
      </w:r>
      <w:r w:rsidRPr="00DF4E38">
        <w:rPr>
          <w:color w:val="000000"/>
          <w:szCs w:val="22"/>
          <w:lang w:val="ro-RO"/>
        </w:rPr>
        <w:t xml:space="preserve">minute </w:t>
      </w:r>
      <w:r w:rsidR="002E5588" w:rsidRPr="00DF4E38">
        <w:rPr>
          <w:color w:val="000000"/>
          <w:szCs w:val="22"/>
          <w:lang w:val="ro-RO"/>
        </w:rPr>
        <w:t>iar</w:t>
      </w:r>
      <w:r w:rsidRPr="00DF4E38">
        <w:rPr>
          <w:color w:val="000000"/>
          <w:szCs w:val="22"/>
          <w:lang w:val="ro-RO"/>
        </w:rPr>
        <w:t xml:space="preserve"> în timpul administrării veţi fi urmărit de către un profesionist în domeniul sănătăţii</w:t>
      </w:r>
      <w:r w:rsidR="002E5588" w:rsidRPr="00DF4E38">
        <w:rPr>
          <w:color w:val="000000"/>
          <w:szCs w:val="22"/>
          <w:lang w:val="ro-RO"/>
        </w:rPr>
        <w:t>, pentru a depista dacă</w:t>
      </w:r>
      <w:r w:rsidRPr="00DF4E38">
        <w:rPr>
          <w:color w:val="000000"/>
          <w:szCs w:val="22"/>
          <w:lang w:val="ro-RO"/>
        </w:rPr>
        <w:t xml:space="preserve"> aveţi vre</w:t>
      </w:r>
      <w:r w:rsidR="004F1263" w:rsidRPr="00DF4E38">
        <w:rPr>
          <w:color w:val="000000"/>
          <w:szCs w:val="22"/>
          <w:lang w:val="ro-RO"/>
        </w:rPr>
        <w:t>o</w:t>
      </w:r>
      <w:r w:rsidRPr="00DF4E38">
        <w:rPr>
          <w:color w:val="000000"/>
          <w:szCs w:val="22"/>
          <w:lang w:val="ro-RO"/>
        </w:rPr>
        <w:t xml:space="preserve"> </w:t>
      </w:r>
      <w:r w:rsidR="004F1263" w:rsidRPr="00DF4E38">
        <w:rPr>
          <w:color w:val="000000"/>
          <w:szCs w:val="22"/>
          <w:lang w:val="ro-RO"/>
        </w:rPr>
        <w:t>reacţie</w:t>
      </w:r>
      <w:r w:rsidRPr="00DF4E38">
        <w:rPr>
          <w:color w:val="000000"/>
          <w:szCs w:val="22"/>
          <w:lang w:val="ro-RO"/>
        </w:rPr>
        <w:t xml:space="preserve"> advers</w:t>
      </w:r>
      <w:r w:rsidR="004F1263" w:rsidRPr="00DF4E38">
        <w:rPr>
          <w:color w:val="000000"/>
          <w:szCs w:val="22"/>
          <w:lang w:val="ro-RO"/>
        </w:rPr>
        <w:t>ă</w:t>
      </w:r>
      <w:r w:rsidRPr="00DF4E38">
        <w:rPr>
          <w:color w:val="000000"/>
          <w:szCs w:val="22"/>
          <w:lang w:val="ro-RO"/>
        </w:rPr>
        <w:t>. Dacă doz</w:t>
      </w:r>
      <w:r w:rsidR="00696E2B" w:rsidRPr="00DF4E38">
        <w:rPr>
          <w:color w:val="000000"/>
          <w:szCs w:val="22"/>
          <w:lang w:val="ro-RO"/>
        </w:rPr>
        <w:t>a</w:t>
      </w:r>
      <w:r w:rsidRPr="00DF4E38">
        <w:rPr>
          <w:color w:val="000000"/>
          <w:szCs w:val="22"/>
          <w:lang w:val="ro-RO"/>
        </w:rPr>
        <w:t xml:space="preserve"> iniţial</w:t>
      </w:r>
      <w:r w:rsidR="00696E2B" w:rsidRPr="00DF4E38">
        <w:rPr>
          <w:color w:val="000000"/>
          <w:szCs w:val="22"/>
          <w:lang w:val="ro-RO"/>
        </w:rPr>
        <w:t>ă</w:t>
      </w:r>
      <w:r w:rsidRPr="00DF4E38">
        <w:rPr>
          <w:color w:val="000000"/>
          <w:szCs w:val="22"/>
          <w:lang w:val="ro-RO"/>
        </w:rPr>
        <w:t xml:space="preserve"> </w:t>
      </w:r>
      <w:r w:rsidR="00696E2B" w:rsidRPr="00DF4E38">
        <w:rPr>
          <w:color w:val="000000"/>
          <w:szCs w:val="22"/>
          <w:lang w:val="ro-RO"/>
        </w:rPr>
        <w:t>este</w:t>
      </w:r>
      <w:r w:rsidRPr="00DF4E38">
        <w:rPr>
          <w:color w:val="000000"/>
          <w:szCs w:val="22"/>
          <w:lang w:val="ro-RO"/>
        </w:rPr>
        <w:t xml:space="preserve"> bine tolerat</w:t>
      </w:r>
      <w:r w:rsidR="00696E2B" w:rsidRPr="00DF4E38">
        <w:rPr>
          <w:color w:val="000000"/>
          <w:szCs w:val="22"/>
          <w:lang w:val="ro-RO"/>
        </w:rPr>
        <w:t>ă</w:t>
      </w:r>
      <w:r w:rsidRPr="00DF4E38">
        <w:rPr>
          <w:color w:val="000000"/>
          <w:szCs w:val="22"/>
          <w:lang w:val="ro-RO"/>
        </w:rPr>
        <w:t>, durata de administrare a următoarelo</w:t>
      </w:r>
      <w:r w:rsidR="00696E2B" w:rsidRPr="00DF4E38">
        <w:rPr>
          <w:color w:val="000000"/>
          <w:szCs w:val="22"/>
          <w:lang w:val="ro-RO"/>
        </w:rPr>
        <w:t>r doze poate fi de 30</w:t>
      </w:r>
      <w:r w:rsidR="004F1263" w:rsidRPr="00DF4E38">
        <w:rPr>
          <w:color w:val="000000"/>
          <w:szCs w:val="22"/>
          <w:lang w:val="ro-RO"/>
        </w:rPr>
        <w:t> </w:t>
      </w:r>
      <w:r w:rsidR="00696E2B" w:rsidRPr="00DF4E38">
        <w:rPr>
          <w:color w:val="000000"/>
          <w:szCs w:val="22"/>
          <w:lang w:val="ro-RO"/>
        </w:rPr>
        <w:t>minute</w:t>
      </w:r>
      <w:r w:rsidRPr="00DF4E38">
        <w:rPr>
          <w:color w:val="000000"/>
          <w:szCs w:val="22"/>
          <w:lang w:val="ro-RO"/>
        </w:rPr>
        <w:t xml:space="preserve"> (vezi p</w:t>
      </w:r>
      <w:r w:rsidR="00A0092D">
        <w:rPr>
          <w:color w:val="000000"/>
          <w:szCs w:val="22"/>
          <w:lang w:val="ro-RO"/>
        </w:rPr>
        <w:t>ct.</w:t>
      </w:r>
      <w:r w:rsidRPr="00DF4E38">
        <w:rPr>
          <w:color w:val="000000"/>
          <w:szCs w:val="22"/>
          <w:lang w:val="ro-RO"/>
        </w:rPr>
        <w:t xml:space="preserve"> 2 sub „</w:t>
      </w:r>
      <w:r w:rsidR="00774D66">
        <w:rPr>
          <w:color w:val="000000"/>
          <w:szCs w:val="22"/>
          <w:lang w:val="ro-RO"/>
        </w:rPr>
        <w:t>Atenţionări şi precauţii</w:t>
      </w:r>
      <w:r w:rsidRPr="00DF4E38">
        <w:rPr>
          <w:color w:val="000000"/>
          <w:szCs w:val="22"/>
          <w:lang w:val="ro-RO"/>
        </w:rPr>
        <w:t>”).</w:t>
      </w:r>
      <w:r w:rsidR="00020F11">
        <w:rPr>
          <w:color w:val="000000"/>
          <w:szCs w:val="22"/>
          <w:lang w:val="ro-RO"/>
        </w:rPr>
        <w:t xml:space="preserve"> </w:t>
      </w:r>
      <w:r w:rsidR="00020F11" w:rsidRPr="00DF4E38">
        <w:rPr>
          <w:color w:val="000000"/>
          <w:szCs w:val="22"/>
          <w:lang w:val="ro-RO"/>
        </w:rPr>
        <w:t>Numărul de perfuzii care vi se administrează va depinde de modul cum răspundeţi la tratament. Medicul va discuta acest aspect cu dumneavoastră</w:t>
      </w:r>
      <w:r w:rsidR="00020F11">
        <w:rPr>
          <w:color w:val="000000"/>
          <w:szCs w:val="22"/>
          <w:lang w:val="ro-RO"/>
        </w:rPr>
        <w:t>.</w:t>
      </w:r>
    </w:p>
    <w:p w14:paraId="247CF7C2" w14:textId="77777777" w:rsidR="0013201E" w:rsidRDefault="0013201E" w:rsidP="0013201E">
      <w:pPr>
        <w:rPr>
          <w:color w:val="000000"/>
          <w:szCs w:val="22"/>
          <w:lang w:val="ro-RO"/>
        </w:rPr>
      </w:pPr>
    </w:p>
    <w:p w14:paraId="69398B84" w14:textId="77777777" w:rsidR="008B619C" w:rsidRPr="00F91403" w:rsidRDefault="008B619C" w:rsidP="008B619C">
      <w:pPr>
        <w:keepNext/>
        <w:rPr>
          <w:color w:val="000000"/>
          <w:szCs w:val="22"/>
          <w:lang w:val="ro-RO"/>
        </w:rPr>
      </w:pPr>
      <w:r w:rsidRPr="009E441F">
        <w:rPr>
          <w:color w:val="000000"/>
          <w:szCs w:val="22"/>
          <w:lang w:val="ro-RO"/>
        </w:rPr>
        <w:t>În scopul prevenirii erorilor de medicaţie, este important să verific</w:t>
      </w:r>
      <w:r w:rsidR="00860787" w:rsidRPr="009E441F">
        <w:rPr>
          <w:color w:val="000000"/>
          <w:szCs w:val="22"/>
          <w:lang w:val="ro-RO"/>
        </w:rPr>
        <w:t>a</w:t>
      </w:r>
      <w:r w:rsidR="00FA0F80" w:rsidRPr="009E441F">
        <w:rPr>
          <w:color w:val="000000"/>
          <w:szCs w:val="22"/>
          <w:lang w:val="ro-RO"/>
        </w:rPr>
        <w:t>ţ</w:t>
      </w:r>
      <w:r w:rsidR="00860787" w:rsidRPr="009E441F">
        <w:rPr>
          <w:color w:val="000000"/>
          <w:szCs w:val="22"/>
          <w:lang w:val="ro-RO"/>
        </w:rPr>
        <w:t>i</w:t>
      </w:r>
      <w:r w:rsidRPr="009E441F">
        <w:rPr>
          <w:color w:val="000000"/>
          <w:szCs w:val="22"/>
          <w:lang w:val="ro-RO"/>
        </w:rPr>
        <w:t xml:space="preserve"> etichetele flaconului pentru a fi sigur</w:t>
      </w:r>
      <w:r w:rsidR="00860787" w:rsidRPr="00DC050C">
        <w:rPr>
          <w:color w:val="000000"/>
          <w:szCs w:val="22"/>
          <w:lang w:val="ro-RO"/>
        </w:rPr>
        <w:t>i</w:t>
      </w:r>
      <w:r w:rsidR="00937625" w:rsidRPr="00DC050C">
        <w:rPr>
          <w:color w:val="000000"/>
          <w:szCs w:val="22"/>
          <w:lang w:val="ro-RO"/>
        </w:rPr>
        <w:t xml:space="preserve"> că medicamentul care</w:t>
      </w:r>
      <w:r w:rsidRPr="00DC050C">
        <w:rPr>
          <w:color w:val="000000"/>
          <w:szCs w:val="22"/>
          <w:lang w:val="ro-RO"/>
        </w:rPr>
        <w:t xml:space="preserve"> urmează să fie pregătit şi administrat este Herceptin (trastuzumab) şi nu </w:t>
      </w:r>
      <w:r w:rsidR="009E441F" w:rsidRPr="00AE1EAA">
        <w:rPr>
          <w:szCs w:val="22"/>
          <w:lang w:val="ro-RO" w:eastAsia="fr-LU"/>
          <w:rPrChange w:id="1502" w:author="TCS" w:date="2025-10-13T18:48:00Z" w16du:dateUtc="2025-10-13T13:18:00Z">
            <w:rPr>
              <w:szCs w:val="22"/>
              <w:lang w:eastAsia="fr-LU"/>
            </w:rPr>
          </w:rPrChange>
        </w:rPr>
        <w:t xml:space="preserve">alte produse care conțin trastuzumab (de exemplu, </w:t>
      </w:r>
      <w:r w:rsidRPr="00DC050C">
        <w:rPr>
          <w:color w:val="000000"/>
          <w:szCs w:val="22"/>
          <w:lang w:val="ro-RO"/>
        </w:rPr>
        <w:t>trastuzumab emtansine</w:t>
      </w:r>
      <w:r w:rsidR="009E441F" w:rsidRPr="00DC050C">
        <w:rPr>
          <w:color w:val="000000"/>
          <w:szCs w:val="22"/>
          <w:lang w:val="ro-RO"/>
        </w:rPr>
        <w:t xml:space="preserve"> sau </w:t>
      </w:r>
      <w:r w:rsidR="009E441F" w:rsidRPr="00AE1EAA">
        <w:rPr>
          <w:lang w:val="ro-RO"/>
          <w:rPrChange w:id="1503" w:author="TCS" w:date="2025-10-13T18:48:00Z" w16du:dateUtc="2025-10-13T13:18:00Z">
            <w:rPr/>
          </w:rPrChange>
        </w:rPr>
        <w:t>trastuzumab deruxtecan)</w:t>
      </w:r>
      <w:r w:rsidRPr="009E441F">
        <w:rPr>
          <w:color w:val="000000"/>
          <w:szCs w:val="22"/>
          <w:lang w:val="ro-RO"/>
        </w:rPr>
        <w:t>.</w:t>
      </w:r>
    </w:p>
    <w:p w14:paraId="5FAA3013" w14:textId="77777777" w:rsidR="008B619C" w:rsidRDefault="008B619C" w:rsidP="0013201E">
      <w:pPr>
        <w:rPr>
          <w:color w:val="000000"/>
          <w:szCs w:val="22"/>
          <w:lang w:val="ro-RO"/>
        </w:rPr>
      </w:pPr>
    </w:p>
    <w:p w14:paraId="1F03430A" w14:textId="77777777" w:rsidR="008B658B" w:rsidRPr="00DF4E38" w:rsidRDefault="008B658B">
      <w:pPr>
        <w:rPr>
          <w:color w:val="000000"/>
          <w:szCs w:val="22"/>
          <w:lang w:val="ro-RO"/>
        </w:rPr>
      </w:pPr>
      <w:r w:rsidRPr="00DF4E38">
        <w:rPr>
          <w:color w:val="000000"/>
          <w:szCs w:val="22"/>
          <w:lang w:val="ro-RO"/>
        </w:rPr>
        <w:t xml:space="preserve">În cancerul de sân </w:t>
      </w:r>
      <w:r w:rsidR="00F531B0" w:rsidRPr="00DF4E38">
        <w:rPr>
          <w:color w:val="000000"/>
          <w:szCs w:val="22"/>
          <w:lang w:val="ro-RO"/>
        </w:rPr>
        <w:t xml:space="preserve">incipient, cancerul de sân </w:t>
      </w:r>
      <w:r w:rsidR="003F50F1">
        <w:rPr>
          <w:color w:val="000000"/>
          <w:szCs w:val="22"/>
          <w:lang w:val="ro-RO"/>
        </w:rPr>
        <w:t>cu metastaze</w:t>
      </w:r>
      <w:r w:rsidR="00B248BB" w:rsidRPr="00DF4E38">
        <w:rPr>
          <w:color w:val="000000"/>
          <w:szCs w:val="22"/>
          <w:lang w:val="ro-RO"/>
        </w:rPr>
        <w:t xml:space="preserve"> </w:t>
      </w:r>
      <w:r w:rsidR="00F531B0" w:rsidRPr="00DF4E38">
        <w:rPr>
          <w:color w:val="000000"/>
          <w:szCs w:val="22"/>
          <w:lang w:val="ro-RO"/>
        </w:rPr>
        <w:t xml:space="preserve">şi cancerul gastric </w:t>
      </w:r>
      <w:r w:rsidR="00153171" w:rsidRPr="00DF4E38">
        <w:rPr>
          <w:color w:val="000000"/>
          <w:szCs w:val="22"/>
          <w:lang w:val="ro-RO"/>
        </w:rPr>
        <w:t>cu metastaze</w:t>
      </w:r>
      <w:r w:rsidRPr="00DF4E38">
        <w:rPr>
          <w:color w:val="000000"/>
          <w:szCs w:val="22"/>
          <w:lang w:val="ro-RO"/>
        </w:rPr>
        <w:t xml:space="preserve">, Herceptin se administrează la </w:t>
      </w:r>
      <w:r w:rsidR="00B85CD9">
        <w:rPr>
          <w:color w:val="000000"/>
          <w:szCs w:val="22"/>
          <w:lang w:val="ro-RO"/>
        </w:rPr>
        <w:t>interval de</w:t>
      </w:r>
      <w:r w:rsidRPr="00DF4E38">
        <w:rPr>
          <w:color w:val="000000"/>
          <w:szCs w:val="22"/>
          <w:lang w:val="ro-RO"/>
        </w:rPr>
        <w:t xml:space="preserve"> 3 săptămâni.</w:t>
      </w:r>
      <w:r w:rsidR="001C66A3" w:rsidRPr="00DF4E38">
        <w:rPr>
          <w:color w:val="000000"/>
          <w:szCs w:val="22"/>
          <w:lang w:val="ro-RO"/>
        </w:rPr>
        <w:t xml:space="preserve"> </w:t>
      </w:r>
      <w:r w:rsidRPr="00DF4E38">
        <w:rPr>
          <w:color w:val="000000"/>
          <w:szCs w:val="22"/>
          <w:lang w:val="ro-RO"/>
        </w:rPr>
        <w:t xml:space="preserve">În cancerul de sân cu metastaze, Herceptin </w:t>
      </w:r>
      <w:r w:rsidR="00F531B0" w:rsidRPr="00DF4E38">
        <w:rPr>
          <w:color w:val="000000"/>
          <w:szCs w:val="22"/>
          <w:lang w:val="ro-RO"/>
        </w:rPr>
        <w:t>poate fi administrat</w:t>
      </w:r>
      <w:r w:rsidR="00B568CC" w:rsidRPr="00DF4E38">
        <w:rPr>
          <w:color w:val="000000"/>
          <w:szCs w:val="22"/>
          <w:lang w:val="ro-RO"/>
        </w:rPr>
        <w:t>,</w:t>
      </w:r>
      <w:r w:rsidRPr="00DF4E38">
        <w:rPr>
          <w:color w:val="000000"/>
          <w:szCs w:val="22"/>
          <w:lang w:val="ro-RO"/>
        </w:rPr>
        <w:t xml:space="preserve"> </w:t>
      </w:r>
      <w:r w:rsidR="00153171" w:rsidRPr="00DF4E38">
        <w:rPr>
          <w:color w:val="000000"/>
          <w:szCs w:val="22"/>
          <w:lang w:val="ro-RO"/>
        </w:rPr>
        <w:t>de</w:t>
      </w:r>
      <w:r w:rsidR="00B568CC" w:rsidRPr="00DF4E38">
        <w:rPr>
          <w:color w:val="000000"/>
          <w:szCs w:val="22"/>
          <w:lang w:val="ro-RO"/>
        </w:rPr>
        <w:t xml:space="preserve"> </w:t>
      </w:r>
      <w:r w:rsidR="00153171" w:rsidRPr="00DF4E38">
        <w:rPr>
          <w:color w:val="000000"/>
          <w:szCs w:val="22"/>
          <w:lang w:val="ro-RO"/>
        </w:rPr>
        <w:t xml:space="preserve">asemenea, </w:t>
      </w:r>
      <w:r w:rsidRPr="00DF4E38">
        <w:rPr>
          <w:color w:val="000000"/>
          <w:szCs w:val="22"/>
          <w:lang w:val="ro-RO"/>
        </w:rPr>
        <w:t>o dată pe săptămână.</w:t>
      </w:r>
    </w:p>
    <w:p w14:paraId="5B2F8CF4" w14:textId="77777777" w:rsidR="009C199B" w:rsidRDefault="009C199B" w:rsidP="00D141B2">
      <w:pPr>
        <w:rPr>
          <w:b/>
          <w:color w:val="000000"/>
          <w:szCs w:val="22"/>
          <w:lang w:val="ro-RO"/>
        </w:rPr>
      </w:pPr>
    </w:p>
    <w:p w14:paraId="4A3F60EE" w14:textId="77777777" w:rsidR="009364BB" w:rsidRDefault="00D141B2" w:rsidP="00D141B2">
      <w:pPr>
        <w:rPr>
          <w:b/>
          <w:color w:val="000000"/>
          <w:szCs w:val="22"/>
          <w:lang w:val="ro-RO"/>
        </w:rPr>
      </w:pPr>
      <w:r w:rsidRPr="00412A83">
        <w:rPr>
          <w:b/>
          <w:color w:val="000000"/>
          <w:szCs w:val="22"/>
          <w:lang w:val="ro-RO"/>
        </w:rPr>
        <w:t>Dacă încetaţi să utilizaţi Herceptin</w:t>
      </w:r>
    </w:p>
    <w:p w14:paraId="7C7660B3" w14:textId="77777777" w:rsidR="00D141B2" w:rsidRPr="00412A83" w:rsidRDefault="00D141B2" w:rsidP="00D141B2">
      <w:pPr>
        <w:rPr>
          <w:color w:val="000000"/>
          <w:szCs w:val="22"/>
          <w:lang w:val="ro-RO"/>
        </w:rPr>
      </w:pPr>
      <w:r w:rsidRPr="00412A83">
        <w:rPr>
          <w:color w:val="000000"/>
          <w:szCs w:val="22"/>
          <w:lang w:val="ro-RO"/>
        </w:rPr>
        <w:t xml:space="preserve">Nu încetaţi să </w:t>
      </w:r>
      <w:r>
        <w:rPr>
          <w:color w:val="000000"/>
          <w:szCs w:val="22"/>
          <w:lang w:val="ro-RO"/>
        </w:rPr>
        <w:t>utilizaţi</w:t>
      </w:r>
      <w:r w:rsidRPr="00412A83">
        <w:rPr>
          <w:color w:val="000000"/>
          <w:szCs w:val="22"/>
          <w:lang w:val="ro-RO"/>
        </w:rPr>
        <w:t xml:space="preserve"> acest medicament fără a discuta, în prealabil, cu medicul dumneavoastră. </w:t>
      </w:r>
      <w:r>
        <w:rPr>
          <w:color w:val="000000"/>
          <w:szCs w:val="22"/>
          <w:lang w:val="ro-RO"/>
        </w:rPr>
        <w:t>Utilizaţi</w:t>
      </w:r>
      <w:r w:rsidRPr="00412A83">
        <w:rPr>
          <w:color w:val="000000"/>
          <w:szCs w:val="22"/>
          <w:lang w:val="ro-RO"/>
        </w:rPr>
        <w:t xml:space="preserve"> toate dozele la momentul potrivit, la </w:t>
      </w:r>
      <w:r>
        <w:rPr>
          <w:color w:val="000000"/>
          <w:szCs w:val="22"/>
          <w:lang w:val="ro-RO"/>
        </w:rPr>
        <w:t>interval de o săptămână sau de</w:t>
      </w:r>
      <w:r w:rsidRPr="00412A83">
        <w:rPr>
          <w:color w:val="000000"/>
          <w:szCs w:val="22"/>
          <w:lang w:val="ro-RO"/>
        </w:rPr>
        <w:t xml:space="preserve"> trei săptămâni</w:t>
      </w:r>
      <w:r>
        <w:rPr>
          <w:color w:val="000000"/>
          <w:szCs w:val="22"/>
          <w:lang w:val="ro-RO"/>
        </w:rPr>
        <w:t xml:space="preserve"> (în funcţie d</w:t>
      </w:r>
      <w:r w:rsidR="00EE7262">
        <w:rPr>
          <w:color w:val="000000"/>
          <w:szCs w:val="22"/>
          <w:lang w:val="ro-RO"/>
        </w:rPr>
        <w:t>e schema dumneavoastră de dozaj</w:t>
      </w:r>
      <w:r>
        <w:rPr>
          <w:color w:val="000000"/>
          <w:szCs w:val="22"/>
          <w:lang w:val="ro-RO"/>
        </w:rPr>
        <w:t>)</w:t>
      </w:r>
      <w:r w:rsidRPr="00412A83">
        <w:rPr>
          <w:color w:val="000000"/>
          <w:szCs w:val="22"/>
          <w:lang w:val="ro-RO"/>
        </w:rPr>
        <w:t>. Aceasta ajută ca medicamentul să îşi p</w:t>
      </w:r>
      <w:r w:rsidR="00DF1CD8">
        <w:rPr>
          <w:color w:val="000000"/>
          <w:szCs w:val="22"/>
          <w:lang w:val="ro-RO"/>
        </w:rPr>
        <w:t>oată face efectul cât mai bine.</w:t>
      </w:r>
    </w:p>
    <w:p w14:paraId="6468B5DA" w14:textId="77777777" w:rsidR="00D141B2" w:rsidRPr="00412A83" w:rsidRDefault="00D141B2" w:rsidP="00D141B2">
      <w:pPr>
        <w:rPr>
          <w:color w:val="000000"/>
          <w:szCs w:val="22"/>
          <w:lang w:val="ro-RO"/>
        </w:rPr>
      </w:pPr>
    </w:p>
    <w:p w14:paraId="20154BBB" w14:textId="77777777" w:rsidR="00D141B2" w:rsidRPr="00412A83" w:rsidRDefault="00D141B2" w:rsidP="00D141B2">
      <w:pPr>
        <w:rPr>
          <w:color w:val="000000"/>
          <w:szCs w:val="22"/>
          <w:lang w:val="ro-RO"/>
        </w:rPr>
      </w:pPr>
      <w:r w:rsidRPr="00412A83">
        <w:rPr>
          <w:color w:val="000000"/>
          <w:szCs w:val="22"/>
          <w:lang w:val="ro-RO"/>
        </w:rPr>
        <w:t>Eliminarea Herceptin d</w:t>
      </w:r>
      <w:r>
        <w:rPr>
          <w:color w:val="000000"/>
          <w:szCs w:val="22"/>
          <w:lang w:val="ro-RO"/>
        </w:rPr>
        <w:t>in organismul dumneavoastră poate dura până la 7</w:t>
      </w:r>
      <w:r w:rsidRPr="00412A83">
        <w:rPr>
          <w:color w:val="000000"/>
          <w:szCs w:val="22"/>
          <w:lang w:val="ro-RO"/>
        </w:rPr>
        <w:t xml:space="preserve"> luni. De aceea, medicul dumneavoastră poate decide să continue </w:t>
      </w:r>
      <w:r w:rsidR="00DF1CD8">
        <w:rPr>
          <w:color w:val="000000"/>
          <w:szCs w:val="22"/>
          <w:lang w:val="ro-RO"/>
        </w:rPr>
        <w:t>verificarea</w:t>
      </w:r>
      <w:r w:rsidRPr="00412A83">
        <w:rPr>
          <w:color w:val="000000"/>
          <w:szCs w:val="22"/>
          <w:lang w:val="ro-RO"/>
        </w:rPr>
        <w:t xml:space="preserve"> funcţi</w:t>
      </w:r>
      <w:r>
        <w:rPr>
          <w:color w:val="000000"/>
          <w:szCs w:val="22"/>
          <w:lang w:val="ro-RO"/>
        </w:rPr>
        <w:t>ilor</w:t>
      </w:r>
      <w:r w:rsidRPr="00412A83">
        <w:rPr>
          <w:color w:val="000000"/>
          <w:szCs w:val="22"/>
          <w:lang w:val="ro-RO"/>
        </w:rPr>
        <w:t xml:space="preserve"> </w:t>
      </w:r>
      <w:r>
        <w:rPr>
          <w:color w:val="000000"/>
          <w:szCs w:val="22"/>
          <w:lang w:val="ro-RO"/>
        </w:rPr>
        <w:t>inimii</w:t>
      </w:r>
      <w:r w:rsidR="0018789C">
        <w:rPr>
          <w:color w:val="000000"/>
          <w:szCs w:val="22"/>
          <w:lang w:val="ro-RO"/>
        </w:rPr>
        <w:t>, chiar şi după ce aţi terminat tratamentul</w:t>
      </w:r>
      <w:r w:rsidR="00016A45">
        <w:rPr>
          <w:color w:val="000000"/>
          <w:szCs w:val="22"/>
          <w:lang w:val="ro-RO"/>
        </w:rPr>
        <w:t>.</w:t>
      </w:r>
    </w:p>
    <w:p w14:paraId="6C070F1C" w14:textId="77777777" w:rsidR="00D141B2" w:rsidRDefault="00D141B2" w:rsidP="00D141B2">
      <w:pPr>
        <w:rPr>
          <w:color w:val="000000"/>
          <w:szCs w:val="22"/>
          <w:lang w:val="ro-RO"/>
        </w:rPr>
      </w:pPr>
    </w:p>
    <w:p w14:paraId="65DB9EA1" w14:textId="77777777" w:rsidR="00D141B2" w:rsidRDefault="00D141B2" w:rsidP="00D141B2">
      <w:pPr>
        <w:rPr>
          <w:color w:val="000000"/>
          <w:szCs w:val="22"/>
          <w:lang w:val="ro-RO"/>
        </w:rPr>
      </w:pPr>
      <w:r>
        <w:rPr>
          <w:color w:val="000000"/>
          <w:szCs w:val="22"/>
          <w:lang w:val="ro-RO"/>
        </w:rPr>
        <w:t>Dacă aveţi orice întrebări suplimentare cu privire la acest medicament, adresaţi-vă medicului</w:t>
      </w:r>
      <w:r w:rsidR="008B62D5">
        <w:rPr>
          <w:color w:val="000000"/>
          <w:szCs w:val="22"/>
          <w:lang w:val="ro-RO"/>
        </w:rPr>
        <w:t xml:space="preserve"> dumneavoastră</w:t>
      </w:r>
      <w:r>
        <w:rPr>
          <w:color w:val="000000"/>
          <w:szCs w:val="22"/>
          <w:lang w:val="ro-RO"/>
        </w:rPr>
        <w:t>, farmacistului sau asistentei medicale.</w:t>
      </w:r>
    </w:p>
    <w:p w14:paraId="35617143" w14:textId="77777777" w:rsidR="00D141B2" w:rsidRPr="00DF4E38" w:rsidRDefault="00D141B2">
      <w:pPr>
        <w:rPr>
          <w:b/>
          <w:color w:val="000000"/>
          <w:szCs w:val="22"/>
          <w:lang w:val="ro-RO"/>
        </w:rPr>
      </w:pPr>
    </w:p>
    <w:p w14:paraId="7642EAF5" w14:textId="77777777" w:rsidR="0051658A" w:rsidRPr="00DF4E38" w:rsidRDefault="0051658A">
      <w:pPr>
        <w:rPr>
          <w:color w:val="000000"/>
          <w:szCs w:val="22"/>
          <w:lang w:val="ro-RO"/>
        </w:rPr>
      </w:pPr>
    </w:p>
    <w:p w14:paraId="003CAE1F" w14:textId="77777777" w:rsidR="008B658B" w:rsidRPr="00DF4E38" w:rsidRDefault="008B658B" w:rsidP="00AB04DB">
      <w:pPr>
        <w:keepNext/>
        <w:keepLines/>
        <w:tabs>
          <w:tab w:val="left" w:pos="567"/>
        </w:tabs>
        <w:rPr>
          <w:b/>
          <w:color w:val="000000"/>
          <w:szCs w:val="22"/>
          <w:lang w:val="ro-RO"/>
        </w:rPr>
      </w:pPr>
      <w:r w:rsidRPr="00DF4E38">
        <w:rPr>
          <w:b/>
          <w:color w:val="000000"/>
          <w:szCs w:val="22"/>
          <w:lang w:val="ro-RO"/>
        </w:rPr>
        <w:t>4.</w:t>
      </w:r>
      <w:r w:rsidRPr="00DF4E38">
        <w:rPr>
          <w:b/>
          <w:color w:val="000000"/>
          <w:szCs w:val="22"/>
          <w:lang w:val="ro-RO"/>
        </w:rPr>
        <w:tab/>
        <w:t>R</w:t>
      </w:r>
      <w:r w:rsidR="00774D66">
        <w:rPr>
          <w:b/>
          <w:color w:val="000000"/>
          <w:szCs w:val="22"/>
          <w:lang w:val="ro-RO"/>
        </w:rPr>
        <w:t>eacţii adverse posibile</w:t>
      </w:r>
    </w:p>
    <w:p w14:paraId="32F08B24" w14:textId="77777777" w:rsidR="008B658B" w:rsidRPr="00DF4E38" w:rsidRDefault="008B658B" w:rsidP="00AB04DB">
      <w:pPr>
        <w:keepNext/>
        <w:keepLines/>
        <w:rPr>
          <w:color w:val="000000"/>
          <w:szCs w:val="22"/>
          <w:lang w:val="ro-RO"/>
        </w:rPr>
      </w:pPr>
    </w:p>
    <w:p w14:paraId="5116C08A" w14:textId="77777777" w:rsidR="008B658B" w:rsidRPr="00DF4E38" w:rsidRDefault="008B658B" w:rsidP="00AB04DB">
      <w:pPr>
        <w:keepNext/>
        <w:keepLines/>
        <w:rPr>
          <w:color w:val="000000"/>
          <w:szCs w:val="22"/>
          <w:lang w:val="ro-RO"/>
        </w:rPr>
      </w:pPr>
      <w:r w:rsidRPr="00DF4E38">
        <w:rPr>
          <w:color w:val="000000"/>
          <w:szCs w:val="22"/>
          <w:lang w:val="ro-RO"/>
        </w:rPr>
        <w:t>Ca toate medicamentele, Herceptin poate provoca reacţii adverse, cu toate că nu apar la toate persoanele. Unele dintre aceste reacţii adverse pot fi grave şi pot necesita spitalizare.</w:t>
      </w:r>
    </w:p>
    <w:p w14:paraId="70E55BE6" w14:textId="77777777" w:rsidR="008B658B" w:rsidRPr="00DF4E38" w:rsidRDefault="008B658B">
      <w:pPr>
        <w:rPr>
          <w:color w:val="000000"/>
          <w:szCs w:val="22"/>
          <w:lang w:val="ro-RO"/>
        </w:rPr>
      </w:pPr>
    </w:p>
    <w:p w14:paraId="2A038ABB" w14:textId="77777777" w:rsidR="00854345" w:rsidRPr="00DF4E38" w:rsidRDefault="008B658B" w:rsidP="00854345">
      <w:pPr>
        <w:outlineLvl w:val="0"/>
        <w:rPr>
          <w:color w:val="000000"/>
          <w:szCs w:val="22"/>
          <w:lang w:val="ro-RO"/>
        </w:rPr>
      </w:pPr>
      <w:r w:rsidRPr="00DF4E38">
        <w:rPr>
          <w:color w:val="000000"/>
          <w:szCs w:val="22"/>
          <w:lang w:val="ro-RO"/>
        </w:rPr>
        <w:t>În timpul perfuziei cu Herceptin, pot să apară frisoane, febră şi alte simptome asemănătoare gripei. Acestea sunt foarte frecvente (</w:t>
      </w:r>
      <w:r w:rsidR="0018789C">
        <w:rPr>
          <w:color w:val="000000"/>
          <w:szCs w:val="22"/>
          <w:lang w:val="ro-RO"/>
        </w:rPr>
        <w:t xml:space="preserve">pot </w:t>
      </w:r>
      <w:r w:rsidR="00AE3683" w:rsidRPr="00DF4E38">
        <w:rPr>
          <w:color w:val="000000"/>
          <w:szCs w:val="22"/>
          <w:lang w:val="ro-RO"/>
        </w:rPr>
        <w:t>afect</w:t>
      </w:r>
      <w:r w:rsidR="0018789C">
        <w:rPr>
          <w:color w:val="000000"/>
          <w:szCs w:val="22"/>
          <w:lang w:val="ro-RO"/>
        </w:rPr>
        <w:t>a</w:t>
      </w:r>
      <w:r w:rsidR="00AE3683" w:rsidRPr="00DF4E38">
        <w:rPr>
          <w:color w:val="000000"/>
          <w:szCs w:val="22"/>
          <w:lang w:val="ro-RO"/>
        </w:rPr>
        <w:t xml:space="preserve"> </w:t>
      </w:r>
      <w:r w:rsidRPr="00DF4E38">
        <w:rPr>
          <w:color w:val="000000"/>
          <w:szCs w:val="22"/>
          <w:lang w:val="ro-RO"/>
        </w:rPr>
        <w:t>mai mult de 1 din 10</w:t>
      </w:r>
      <w:r w:rsidR="0018789C">
        <w:rPr>
          <w:color w:val="000000"/>
          <w:szCs w:val="22"/>
          <w:lang w:val="ro-RO"/>
        </w:rPr>
        <w:t xml:space="preserve"> persoane</w:t>
      </w:r>
      <w:r w:rsidRPr="00DF4E38">
        <w:rPr>
          <w:color w:val="000000"/>
          <w:szCs w:val="22"/>
          <w:lang w:val="ro-RO"/>
        </w:rPr>
        <w:t>). Alte simptome legate de perfuzie sunt: s</w:t>
      </w:r>
      <w:r w:rsidR="004F1263" w:rsidRPr="00DF4E38">
        <w:rPr>
          <w:color w:val="000000"/>
          <w:szCs w:val="22"/>
          <w:lang w:val="ro-RO"/>
        </w:rPr>
        <w:t>enzaţie</w:t>
      </w:r>
      <w:r w:rsidRPr="00DF4E38">
        <w:rPr>
          <w:color w:val="000000"/>
          <w:szCs w:val="22"/>
          <w:lang w:val="ro-RO"/>
        </w:rPr>
        <w:t xml:space="preserve"> de rău (greaţă), vărsături, durer</w:t>
      </w:r>
      <w:r w:rsidR="004F1263" w:rsidRPr="00DF4E38">
        <w:rPr>
          <w:color w:val="000000"/>
          <w:szCs w:val="22"/>
          <w:lang w:val="ro-RO"/>
        </w:rPr>
        <w:t>e</w:t>
      </w:r>
      <w:r w:rsidRPr="00DF4E38">
        <w:rPr>
          <w:color w:val="000000"/>
          <w:szCs w:val="22"/>
          <w:lang w:val="ro-RO"/>
        </w:rPr>
        <w:t xml:space="preserve">, creşterea tensiunii musculare şi tremurături, dureri de cap, ameţeli, dificultăţi </w:t>
      </w:r>
      <w:r w:rsidR="00CC09F8" w:rsidRPr="00DF4E38">
        <w:rPr>
          <w:color w:val="000000"/>
          <w:szCs w:val="22"/>
          <w:lang w:val="ro-RO"/>
        </w:rPr>
        <w:t xml:space="preserve">în </w:t>
      </w:r>
      <w:r w:rsidRPr="00DF4E38">
        <w:rPr>
          <w:color w:val="000000"/>
          <w:szCs w:val="22"/>
          <w:lang w:val="ro-RO"/>
        </w:rPr>
        <w:t xml:space="preserve">respiraţie, tensiune arterială </w:t>
      </w:r>
      <w:r w:rsidR="00CC09F8" w:rsidRPr="00DF4E38">
        <w:rPr>
          <w:color w:val="000000"/>
          <w:szCs w:val="22"/>
          <w:lang w:val="ro-RO"/>
        </w:rPr>
        <w:t>mică</w:t>
      </w:r>
      <w:r w:rsidRPr="00DF4E38">
        <w:rPr>
          <w:color w:val="000000"/>
          <w:szCs w:val="22"/>
          <w:lang w:val="ro-RO"/>
        </w:rPr>
        <w:t xml:space="preserve"> sau </w:t>
      </w:r>
      <w:r w:rsidR="00CC09F8" w:rsidRPr="00DF4E38">
        <w:rPr>
          <w:color w:val="000000"/>
          <w:szCs w:val="22"/>
          <w:lang w:val="ro-RO"/>
        </w:rPr>
        <w:t>mare</w:t>
      </w:r>
      <w:r w:rsidRPr="00DF4E38">
        <w:rPr>
          <w:color w:val="000000"/>
          <w:szCs w:val="22"/>
          <w:lang w:val="ro-RO"/>
        </w:rPr>
        <w:t>, tulburări ale ritmului inimii (palpitaţii,</w:t>
      </w:r>
      <w:r w:rsidR="001C66A3" w:rsidRPr="00DF4E38">
        <w:rPr>
          <w:color w:val="000000"/>
          <w:szCs w:val="22"/>
          <w:lang w:val="ro-RO"/>
        </w:rPr>
        <w:t xml:space="preserve"> </w:t>
      </w:r>
      <w:r w:rsidRPr="00DF4E38">
        <w:rPr>
          <w:color w:val="000000"/>
          <w:szCs w:val="22"/>
          <w:lang w:val="ro-RO"/>
        </w:rPr>
        <w:t>vibraţii ale inimii şi bătăi neregulate</w:t>
      </w:r>
      <w:r w:rsidR="00B84E1F" w:rsidRPr="00DF4E38">
        <w:rPr>
          <w:color w:val="000000"/>
          <w:szCs w:val="22"/>
          <w:lang w:val="ro-RO"/>
        </w:rPr>
        <w:t xml:space="preserve"> ale inimii</w:t>
      </w:r>
      <w:r w:rsidRPr="00DF4E38">
        <w:rPr>
          <w:color w:val="000000"/>
          <w:szCs w:val="22"/>
          <w:lang w:val="ro-RO"/>
        </w:rPr>
        <w:t>), umflare</w:t>
      </w:r>
      <w:r w:rsidR="00D6097A">
        <w:rPr>
          <w:color w:val="000000"/>
          <w:szCs w:val="22"/>
          <w:lang w:val="ro-RO"/>
        </w:rPr>
        <w:t xml:space="preserve"> </w:t>
      </w:r>
      <w:r w:rsidRPr="00DF4E38">
        <w:rPr>
          <w:color w:val="000000"/>
          <w:szCs w:val="22"/>
          <w:lang w:val="ro-RO"/>
        </w:rPr>
        <w:t>a feţei şi a buzelor, erupţi</w:t>
      </w:r>
      <w:r w:rsidR="0007174A" w:rsidRPr="00DF4E38">
        <w:rPr>
          <w:color w:val="000000"/>
          <w:szCs w:val="22"/>
          <w:lang w:val="ro-RO"/>
        </w:rPr>
        <w:t xml:space="preserve">e trecătoare pe piele </w:t>
      </w:r>
      <w:r w:rsidRPr="00DF4E38">
        <w:rPr>
          <w:color w:val="000000"/>
          <w:szCs w:val="22"/>
          <w:lang w:val="ro-RO"/>
        </w:rPr>
        <w:t xml:space="preserve">şi senzaţie de oboseală. </w:t>
      </w:r>
      <w:r w:rsidR="00854345" w:rsidRPr="00DF4E38">
        <w:rPr>
          <w:color w:val="000000"/>
          <w:szCs w:val="22"/>
          <w:lang w:val="ro-RO"/>
        </w:rPr>
        <w:t xml:space="preserve">Unele din aceste simptome pot fi grave şi unii pacienţi au </w:t>
      </w:r>
      <w:r w:rsidR="004A54D5" w:rsidRPr="00DF4E38">
        <w:rPr>
          <w:color w:val="000000"/>
          <w:szCs w:val="22"/>
          <w:lang w:val="ro-RO"/>
        </w:rPr>
        <w:t>decedat</w:t>
      </w:r>
      <w:r w:rsidR="00854345" w:rsidRPr="00DF4E38">
        <w:rPr>
          <w:color w:val="000000"/>
          <w:szCs w:val="22"/>
          <w:lang w:val="ro-RO"/>
        </w:rPr>
        <w:t xml:space="preserve"> (vezi p</w:t>
      </w:r>
      <w:r w:rsidR="00DF1CD8">
        <w:rPr>
          <w:color w:val="000000"/>
          <w:szCs w:val="22"/>
          <w:lang w:val="ro-RO"/>
        </w:rPr>
        <w:t>ct. </w:t>
      </w:r>
      <w:r w:rsidR="00854345" w:rsidRPr="00DF4E38">
        <w:rPr>
          <w:color w:val="000000"/>
          <w:szCs w:val="22"/>
          <w:lang w:val="ro-RO"/>
        </w:rPr>
        <w:t>2. sub „</w:t>
      </w:r>
      <w:r w:rsidR="00774D66">
        <w:rPr>
          <w:color w:val="000000"/>
          <w:szCs w:val="22"/>
          <w:lang w:val="ro-RO"/>
        </w:rPr>
        <w:t>Atenţionări şi precauţii</w:t>
      </w:r>
      <w:r w:rsidR="00854345" w:rsidRPr="00DF4E38">
        <w:rPr>
          <w:color w:val="000000"/>
          <w:szCs w:val="22"/>
          <w:lang w:val="ro-RO"/>
        </w:rPr>
        <w:t>”).</w:t>
      </w:r>
    </w:p>
    <w:p w14:paraId="64EDEB4B" w14:textId="77777777" w:rsidR="00854345" w:rsidRPr="00DF4E38" w:rsidRDefault="00854345" w:rsidP="00AE3683">
      <w:pPr>
        <w:outlineLvl w:val="0"/>
        <w:rPr>
          <w:color w:val="000000"/>
          <w:szCs w:val="22"/>
          <w:lang w:val="ro-RO"/>
        </w:rPr>
      </w:pPr>
    </w:p>
    <w:p w14:paraId="16688167" w14:textId="77777777" w:rsidR="00854345" w:rsidRPr="00DF4E38" w:rsidRDefault="00854345" w:rsidP="00854345">
      <w:pPr>
        <w:rPr>
          <w:szCs w:val="22"/>
          <w:lang w:val="ro-RO"/>
        </w:rPr>
      </w:pPr>
      <w:r w:rsidRPr="00DF4E38">
        <w:rPr>
          <w:color w:val="000000"/>
          <w:szCs w:val="22"/>
          <w:lang w:val="ro-RO"/>
        </w:rPr>
        <w:t xml:space="preserve">Aceste reacţii </w:t>
      </w:r>
      <w:r w:rsidR="004A54D5" w:rsidRPr="00DF4E38">
        <w:rPr>
          <w:color w:val="000000"/>
          <w:szCs w:val="22"/>
          <w:lang w:val="ro-RO"/>
        </w:rPr>
        <w:t xml:space="preserve">adverse </w:t>
      </w:r>
      <w:r w:rsidRPr="00DF4E38">
        <w:rPr>
          <w:color w:val="000000"/>
          <w:szCs w:val="22"/>
          <w:lang w:val="ro-RO"/>
        </w:rPr>
        <w:t xml:space="preserve">apar în </w:t>
      </w:r>
      <w:r w:rsidR="004A54D5" w:rsidRPr="00DF4E38">
        <w:rPr>
          <w:color w:val="000000"/>
          <w:szCs w:val="22"/>
          <w:lang w:val="ro-RO"/>
        </w:rPr>
        <w:t>principal</w:t>
      </w:r>
      <w:r w:rsidRPr="00DF4E38">
        <w:rPr>
          <w:color w:val="000000"/>
          <w:szCs w:val="22"/>
          <w:lang w:val="ro-RO"/>
        </w:rPr>
        <w:t xml:space="preserve"> la prima </w:t>
      </w:r>
      <w:r w:rsidR="00CD3167">
        <w:rPr>
          <w:color w:val="000000"/>
          <w:szCs w:val="22"/>
          <w:lang w:val="ro-RO"/>
        </w:rPr>
        <w:t>administra</w:t>
      </w:r>
      <w:r w:rsidR="00704846">
        <w:rPr>
          <w:color w:val="000000"/>
          <w:szCs w:val="22"/>
          <w:lang w:val="ro-RO"/>
        </w:rPr>
        <w:t>re sub formă de perfuzie</w:t>
      </w:r>
      <w:r w:rsidR="00CD3167">
        <w:rPr>
          <w:color w:val="000000"/>
          <w:szCs w:val="22"/>
          <w:lang w:val="ro-RO"/>
        </w:rPr>
        <w:t xml:space="preserve"> intraveno</w:t>
      </w:r>
      <w:r w:rsidR="00704846">
        <w:rPr>
          <w:color w:val="000000"/>
          <w:szCs w:val="22"/>
          <w:lang w:val="ro-RO"/>
        </w:rPr>
        <w:t>a</w:t>
      </w:r>
      <w:r w:rsidR="00CD3167">
        <w:rPr>
          <w:color w:val="000000"/>
          <w:szCs w:val="22"/>
          <w:lang w:val="ro-RO"/>
        </w:rPr>
        <w:t>s</w:t>
      </w:r>
      <w:r w:rsidR="00704846">
        <w:rPr>
          <w:color w:val="000000"/>
          <w:szCs w:val="22"/>
          <w:lang w:val="ro-RO"/>
        </w:rPr>
        <w:t>ă</w:t>
      </w:r>
      <w:r w:rsidR="00CD3167">
        <w:rPr>
          <w:color w:val="000000"/>
          <w:szCs w:val="22"/>
          <w:lang w:val="ro-RO"/>
        </w:rPr>
        <w:t xml:space="preserve"> </w:t>
      </w:r>
      <w:r w:rsidRPr="00DF4E38">
        <w:rPr>
          <w:color w:val="000000"/>
          <w:szCs w:val="22"/>
          <w:lang w:val="ro-RO"/>
        </w:rPr>
        <w:t>(picurare într-</w:t>
      </w:r>
      <w:r w:rsidR="004A54D5" w:rsidRPr="00DF4E38">
        <w:rPr>
          <w:color w:val="000000"/>
          <w:szCs w:val="22"/>
          <w:lang w:val="ro-RO"/>
        </w:rPr>
        <w:t>o</w:t>
      </w:r>
      <w:r w:rsidRPr="00DF4E38">
        <w:rPr>
          <w:color w:val="000000"/>
          <w:szCs w:val="22"/>
          <w:lang w:val="ro-RO"/>
        </w:rPr>
        <w:t xml:space="preserve"> ven</w:t>
      </w:r>
      <w:r w:rsidR="004A54D5" w:rsidRPr="00DF4E38">
        <w:rPr>
          <w:color w:val="000000"/>
          <w:szCs w:val="22"/>
          <w:lang w:val="ro-RO"/>
        </w:rPr>
        <w:t>ă</w:t>
      </w:r>
      <w:r w:rsidRPr="00DF4E38">
        <w:rPr>
          <w:color w:val="000000"/>
          <w:szCs w:val="22"/>
          <w:lang w:val="ro-RO"/>
        </w:rPr>
        <w:t>) şi în primele câteva ore după începerea acesteia</w:t>
      </w:r>
      <w:r w:rsidRPr="00DF4E38">
        <w:rPr>
          <w:szCs w:val="22"/>
          <w:lang w:val="ro-RO"/>
        </w:rPr>
        <w:t>. Acestea sunt</w:t>
      </w:r>
      <w:r w:rsidR="004A54D5" w:rsidRPr="00DF4E38">
        <w:rPr>
          <w:szCs w:val="22"/>
          <w:lang w:val="ro-RO"/>
        </w:rPr>
        <w:t>,</w:t>
      </w:r>
      <w:r w:rsidRPr="00DF4E38">
        <w:rPr>
          <w:szCs w:val="22"/>
          <w:lang w:val="ro-RO"/>
        </w:rPr>
        <w:t xml:space="preserve"> în </w:t>
      </w:r>
      <w:r w:rsidR="004A54D5" w:rsidRPr="00DF4E38">
        <w:rPr>
          <w:szCs w:val="22"/>
          <w:lang w:val="ro-RO"/>
        </w:rPr>
        <w:t>general,</w:t>
      </w:r>
      <w:r w:rsidRPr="00DF4E38">
        <w:rPr>
          <w:szCs w:val="22"/>
          <w:lang w:val="ro-RO"/>
        </w:rPr>
        <w:t xml:space="preserve"> t</w:t>
      </w:r>
      <w:r w:rsidR="004A54D5" w:rsidRPr="00DF4E38">
        <w:rPr>
          <w:szCs w:val="22"/>
          <w:lang w:val="ro-RO"/>
        </w:rPr>
        <w:t>emporare</w:t>
      </w:r>
      <w:r w:rsidRPr="00DF4E38">
        <w:rPr>
          <w:szCs w:val="22"/>
          <w:lang w:val="ro-RO"/>
        </w:rPr>
        <w:t xml:space="preserve">. </w:t>
      </w:r>
      <w:r w:rsidR="009B4C0D" w:rsidRPr="00DF4E38">
        <w:rPr>
          <w:szCs w:val="22"/>
          <w:lang w:val="ro-RO"/>
        </w:rPr>
        <w:t>În timpul perfuziilor v</w:t>
      </w:r>
      <w:r w:rsidRPr="00DF4E38">
        <w:rPr>
          <w:color w:val="000000"/>
          <w:szCs w:val="22"/>
          <w:lang w:val="ro-RO"/>
        </w:rPr>
        <w:t xml:space="preserve">eţi fi </w:t>
      </w:r>
      <w:r w:rsidR="004A54D5" w:rsidRPr="00DF4E38">
        <w:rPr>
          <w:color w:val="000000"/>
          <w:szCs w:val="22"/>
          <w:lang w:val="ro-RO"/>
        </w:rPr>
        <w:t>ţinut sub observaţie</w:t>
      </w:r>
      <w:r w:rsidRPr="00DF4E38">
        <w:rPr>
          <w:color w:val="000000"/>
          <w:szCs w:val="22"/>
          <w:lang w:val="ro-RO"/>
        </w:rPr>
        <w:t xml:space="preserve"> de </w:t>
      </w:r>
      <w:r w:rsidR="004A54D5" w:rsidRPr="00DF4E38">
        <w:rPr>
          <w:color w:val="000000"/>
          <w:szCs w:val="22"/>
          <w:lang w:val="ro-RO"/>
        </w:rPr>
        <w:t xml:space="preserve">către </w:t>
      </w:r>
      <w:r w:rsidRPr="00DF4E38">
        <w:rPr>
          <w:color w:val="000000"/>
          <w:szCs w:val="22"/>
          <w:lang w:val="ro-RO"/>
        </w:rPr>
        <w:t>personal</w:t>
      </w:r>
      <w:r w:rsidR="00EA303F" w:rsidRPr="00DF4E38">
        <w:rPr>
          <w:color w:val="000000"/>
          <w:szCs w:val="22"/>
          <w:lang w:val="ro-RO"/>
        </w:rPr>
        <w:t>ul</w:t>
      </w:r>
      <w:r w:rsidRPr="00DF4E38">
        <w:rPr>
          <w:color w:val="000000"/>
          <w:szCs w:val="22"/>
          <w:lang w:val="ro-RO"/>
        </w:rPr>
        <w:t xml:space="preserve"> medical</w:t>
      </w:r>
      <w:r w:rsidR="009B4C0D" w:rsidRPr="00DF4E38">
        <w:rPr>
          <w:szCs w:val="22"/>
          <w:lang w:val="ro-RO"/>
        </w:rPr>
        <w:t xml:space="preserve"> timp de</w:t>
      </w:r>
      <w:r w:rsidRPr="00DF4E38">
        <w:rPr>
          <w:szCs w:val="22"/>
          <w:lang w:val="ro-RO"/>
        </w:rPr>
        <w:t xml:space="preserve"> cel puţin şase ore după începerea primei perfuzii şi timp de două ore </w:t>
      </w:r>
      <w:r w:rsidRPr="00DF4E38">
        <w:rPr>
          <w:color w:val="000000"/>
          <w:szCs w:val="22"/>
          <w:lang w:val="ro-RO"/>
        </w:rPr>
        <w:t>după începerea următoarelor perfuzii</w:t>
      </w:r>
      <w:r w:rsidRPr="00DF4E38">
        <w:rPr>
          <w:szCs w:val="22"/>
          <w:lang w:val="ro-RO"/>
        </w:rPr>
        <w:t>. Dacă prezentaţi o reacţie</w:t>
      </w:r>
      <w:r w:rsidR="009B4C0D" w:rsidRPr="00DF4E38">
        <w:rPr>
          <w:szCs w:val="22"/>
          <w:lang w:val="ro-RO"/>
        </w:rPr>
        <w:t xml:space="preserve"> adversă</w:t>
      </w:r>
      <w:r w:rsidRPr="00DF4E38">
        <w:rPr>
          <w:szCs w:val="22"/>
          <w:lang w:val="ro-RO"/>
        </w:rPr>
        <w:t xml:space="preserve">, </w:t>
      </w:r>
      <w:r w:rsidR="009B4C0D" w:rsidRPr="00DF4E38">
        <w:rPr>
          <w:szCs w:val="22"/>
          <w:lang w:val="ro-RO"/>
        </w:rPr>
        <w:t>personalul medical</w:t>
      </w:r>
      <w:r w:rsidRPr="00DF4E38">
        <w:rPr>
          <w:color w:val="000000"/>
          <w:szCs w:val="22"/>
          <w:lang w:val="ro-RO"/>
        </w:rPr>
        <w:t xml:space="preserve"> va </w:t>
      </w:r>
      <w:r w:rsidR="009B4C0D" w:rsidRPr="00DF4E38">
        <w:rPr>
          <w:color w:val="000000"/>
          <w:szCs w:val="22"/>
          <w:lang w:val="ro-RO"/>
        </w:rPr>
        <w:t>reduce viteza de administrare a perfuzi</w:t>
      </w:r>
      <w:r w:rsidR="007269EF" w:rsidRPr="00DF4E38">
        <w:rPr>
          <w:color w:val="000000"/>
          <w:szCs w:val="22"/>
          <w:lang w:val="ro-RO"/>
        </w:rPr>
        <w:t>e</w:t>
      </w:r>
      <w:r w:rsidR="009B4C0D" w:rsidRPr="00DF4E38">
        <w:rPr>
          <w:color w:val="000000"/>
          <w:szCs w:val="22"/>
          <w:lang w:val="ro-RO"/>
        </w:rPr>
        <w:t>i</w:t>
      </w:r>
      <w:r w:rsidRPr="00DF4E38">
        <w:rPr>
          <w:color w:val="000000"/>
          <w:szCs w:val="22"/>
          <w:lang w:val="ro-RO"/>
        </w:rPr>
        <w:t xml:space="preserve"> sau </w:t>
      </w:r>
      <w:r w:rsidR="009B4C0D" w:rsidRPr="00DF4E38">
        <w:rPr>
          <w:color w:val="000000"/>
          <w:szCs w:val="22"/>
          <w:lang w:val="ro-RO"/>
        </w:rPr>
        <w:t xml:space="preserve">o va </w:t>
      </w:r>
      <w:r w:rsidRPr="00DF4E38">
        <w:rPr>
          <w:color w:val="000000"/>
          <w:szCs w:val="22"/>
          <w:lang w:val="ro-RO"/>
        </w:rPr>
        <w:t>opri şi vi se va administra tratamentul necesar pentru contracararea reacţiilor adverse</w:t>
      </w:r>
      <w:r w:rsidRPr="00DF4E38">
        <w:rPr>
          <w:szCs w:val="22"/>
          <w:lang w:val="ro-RO"/>
        </w:rPr>
        <w:t>. Perfuza</w:t>
      </w:r>
      <w:r w:rsidR="009B4C0D" w:rsidRPr="00DF4E38">
        <w:rPr>
          <w:szCs w:val="22"/>
          <w:lang w:val="ro-RO"/>
        </w:rPr>
        <w:t>rea</w:t>
      </w:r>
      <w:r w:rsidRPr="00DF4E38">
        <w:rPr>
          <w:szCs w:val="22"/>
          <w:lang w:val="ro-RO"/>
        </w:rPr>
        <w:t xml:space="preserve"> poate fi </w:t>
      </w:r>
      <w:r w:rsidRPr="00DF4E38">
        <w:rPr>
          <w:color w:val="000000"/>
          <w:szCs w:val="22"/>
          <w:lang w:val="ro-RO"/>
        </w:rPr>
        <w:t>reluată</w:t>
      </w:r>
      <w:r w:rsidRPr="00DF4E38">
        <w:rPr>
          <w:szCs w:val="22"/>
          <w:lang w:val="ro-RO"/>
        </w:rPr>
        <w:t xml:space="preserve"> după ameliorarea simptomelor.</w:t>
      </w:r>
    </w:p>
    <w:p w14:paraId="42390823" w14:textId="77777777" w:rsidR="00854345" w:rsidRPr="00DF4E38" w:rsidRDefault="00854345" w:rsidP="00854345">
      <w:pPr>
        <w:rPr>
          <w:szCs w:val="22"/>
          <w:lang w:val="ro-RO"/>
        </w:rPr>
      </w:pPr>
    </w:p>
    <w:p w14:paraId="20F9F7A4" w14:textId="77777777" w:rsidR="008B658B" w:rsidRPr="00DF4E38" w:rsidRDefault="00854345" w:rsidP="00854345">
      <w:pPr>
        <w:outlineLvl w:val="0"/>
        <w:rPr>
          <w:color w:val="000000"/>
          <w:szCs w:val="22"/>
          <w:lang w:val="ro-RO"/>
        </w:rPr>
      </w:pPr>
      <w:r w:rsidRPr="00DF4E38">
        <w:rPr>
          <w:szCs w:val="22"/>
          <w:lang w:val="ro-RO"/>
        </w:rPr>
        <w:t xml:space="preserve">Ocazional, simptomele apar mai târziu de şase ore de la începerea perfuziei. Dacă se întâmplă acest lucru, </w:t>
      </w:r>
      <w:r w:rsidR="009B4C0D" w:rsidRPr="00DF4E38">
        <w:rPr>
          <w:szCs w:val="22"/>
          <w:lang w:val="ro-RO"/>
        </w:rPr>
        <w:t>adres</w:t>
      </w:r>
      <w:r w:rsidRPr="00DF4E38">
        <w:rPr>
          <w:szCs w:val="22"/>
          <w:lang w:val="ro-RO"/>
        </w:rPr>
        <w:t>aţi-vă imediat medicul</w:t>
      </w:r>
      <w:r w:rsidR="009B4C0D" w:rsidRPr="00DF4E38">
        <w:rPr>
          <w:szCs w:val="22"/>
          <w:lang w:val="ro-RO"/>
        </w:rPr>
        <w:t>ui dumneavoastră</w:t>
      </w:r>
      <w:r w:rsidRPr="00DF4E38">
        <w:rPr>
          <w:szCs w:val="22"/>
          <w:lang w:val="ro-RO"/>
        </w:rPr>
        <w:t xml:space="preserve">. </w:t>
      </w:r>
      <w:r w:rsidRPr="00DF4E38">
        <w:rPr>
          <w:color w:val="000000"/>
          <w:szCs w:val="22"/>
          <w:lang w:val="ro-RO"/>
        </w:rPr>
        <w:t>Uneori simptomele se pot ameliora şi se agravează mai târziu.</w:t>
      </w:r>
      <w:r w:rsidRPr="00DF4E38">
        <w:rPr>
          <w:szCs w:val="22"/>
          <w:lang w:val="ro-RO"/>
        </w:rPr>
        <w:t xml:space="preserve"> </w:t>
      </w:r>
    </w:p>
    <w:p w14:paraId="309E08A6" w14:textId="77777777" w:rsidR="008B658B" w:rsidRPr="00DF4E38" w:rsidRDefault="008B658B">
      <w:pPr>
        <w:rPr>
          <w:color w:val="000000"/>
          <w:szCs w:val="22"/>
          <w:lang w:val="ro-RO"/>
        </w:rPr>
      </w:pPr>
    </w:p>
    <w:p w14:paraId="39BE9961" w14:textId="77777777" w:rsidR="00B55662" w:rsidRPr="00AE1EAA" w:rsidRDefault="000A3B13" w:rsidP="00B55662">
      <w:pPr>
        <w:keepNext/>
        <w:keepLines/>
        <w:rPr>
          <w:rFonts w:eastAsia="SimSun"/>
          <w:b/>
          <w:lang w:val="ro-RO"/>
          <w:rPrChange w:id="1504" w:author="TCS" w:date="2025-10-13T18:48:00Z" w16du:dateUtc="2025-10-13T13:18:00Z">
            <w:rPr>
              <w:rFonts w:eastAsia="SimSun"/>
              <w:b/>
              <w:lang w:val="en-GB"/>
            </w:rPr>
          </w:rPrChange>
        </w:rPr>
      </w:pPr>
      <w:r w:rsidRPr="00AE1EAA">
        <w:rPr>
          <w:rFonts w:eastAsia="SimSun"/>
          <w:b/>
          <w:lang w:val="ro-RO"/>
          <w:rPrChange w:id="1505" w:author="TCS" w:date="2025-10-13T18:48:00Z" w16du:dateUtc="2025-10-13T13:18:00Z">
            <w:rPr>
              <w:rFonts w:eastAsia="SimSun"/>
              <w:b/>
              <w:lang w:val="en-GB"/>
            </w:rPr>
          </w:rPrChange>
        </w:rPr>
        <w:t>Reacții adverse</w:t>
      </w:r>
      <w:r w:rsidR="00DA2185" w:rsidRPr="00AE1EAA">
        <w:rPr>
          <w:rFonts w:eastAsia="SimSun"/>
          <w:b/>
          <w:lang w:val="ro-RO"/>
          <w:rPrChange w:id="1506" w:author="TCS" w:date="2025-10-13T18:48:00Z" w16du:dateUtc="2025-10-13T13:18:00Z">
            <w:rPr>
              <w:rFonts w:eastAsia="SimSun"/>
              <w:b/>
              <w:lang w:val="en-GB"/>
            </w:rPr>
          </w:rPrChange>
        </w:rPr>
        <w:t xml:space="preserve"> grave</w:t>
      </w:r>
      <w:r w:rsidRPr="00AE1EAA">
        <w:rPr>
          <w:rFonts w:eastAsia="SimSun"/>
          <w:b/>
          <w:lang w:val="ro-RO"/>
          <w:rPrChange w:id="1507" w:author="TCS" w:date="2025-10-13T18:48:00Z" w16du:dateUtc="2025-10-13T13:18:00Z">
            <w:rPr>
              <w:rFonts w:eastAsia="SimSun"/>
              <w:b/>
              <w:lang w:val="en-GB"/>
            </w:rPr>
          </w:rPrChange>
        </w:rPr>
        <w:t xml:space="preserve"> </w:t>
      </w:r>
    </w:p>
    <w:p w14:paraId="600EE63E" w14:textId="77777777" w:rsidR="00B55662" w:rsidRPr="00AE1EAA" w:rsidRDefault="008B658B" w:rsidP="00B55662">
      <w:pPr>
        <w:rPr>
          <w:szCs w:val="22"/>
          <w:lang w:val="ro-RO"/>
          <w:rPrChange w:id="1508" w:author="TCS" w:date="2025-10-13T18:48:00Z" w16du:dateUtc="2025-10-13T13:18:00Z">
            <w:rPr>
              <w:szCs w:val="22"/>
            </w:rPr>
          </w:rPrChange>
        </w:rPr>
      </w:pPr>
      <w:r w:rsidRPr="00DF4E38">
        <w:rPr>
          <w:color w:val="000000"/>
          <w:szCs w:val="22"/>
          <w:lang w:val="ro-RO"/>
        </w:rPr>
        <w:t>Alte reacţii adverse pot ap</w:t>
      </w:r>
      <w:r w:rsidR="00EA303F" w:rsidRPr="00DF4E38">
        <w:rPr>
          <w:color w:val="000000"/>
          <w:szCs w:val="22"/>
          <w:lang w:val="ro-RO"/>
        </w:rPr>
        <w:t>ă</w:t>
      </w:r>
      <w:r w:rsidRPr="00DF4E38">
        <w:rPr>
          <w:color w:val="000000"/>
          <w:szCs w:val="22"/>
          <w:lang w:val="ro-RO"/>
        </w:rPr>
        <w:t>re</w:t>
      </w:r>
      <w:r w:rsidR="00EA303F" w:rsidRPr="00DF4E38">
        <w:rPr>
          <w:color w:val="000000"/>
          <w:szCs w:val="22"/>
          <w:lang w:val="ro-RO"/>
        </w:rPr>
        <w:t>a</w:t>
      </w:r>
      <w:r w:rsidRPr="00DF4E38">
        <w:rPr>
          <w:color w:val="000000"/>
          <w:szCs w:val="22"/>
          <w:lang w:val="ro-RO"/>
        </w:rPr>
        <w:t xml:space="preserve"> oricând în timpul tratamentului cu Herceptin, fără a avea legătură imediată cu perfuzia. </w:t>
      </w:r>
      <w:r w:rsidR="000A3B13" w:rsidRPr="004D5239">
        <w:rPr>
          <w:b/>
          <w:color w:val="000000"/>
          <w:szCs w:val="22"/>
          <w:lang w:val="ro-RO"/>
        </w:rPr>
        <w:t>Spuneţi imediat medicului dumneavoastră sau asistentei dacă observaţi oricare dintre următoarele reacţii adverse</w:t>
      </w:r>
      <w:r w:rsidR="00B55662" w:rsidRPr="00AE1EAA">
        <w:rPr>
          <w:rFonts w:eastAsia="SimSun"/>
          <w:b/>
          <w:lang w:val="ro-RO"/>
          <w:rPrChange w:id="1509" w:author="TCS" w:date="2025-10-13T18:48:00Z" w16du:dateUtc="2025-10-13T13:18:00Z">
            <w:rPr>
              <w:rFonts w:eastAsia="SimSun"/>
              <w:b/>
              <w:lang w:val="en-GB"/>
            </w:rPr>
          </w:rPrChange>
        </w:rPr>
        <w:t xml:space="preserve">: </w:t>
      </w:r>
      <w:r w:rsidR="00B55662" w:rsidRPr="00AE1EAA">
        <w:rPr>
          <w:szCs w:val="22"/>
          <w:lang w:val="ro-RO"/>
          <w:rPrChange w:id="1510" w:author="TCS" w:date="2025-10-13T18:48:00Z" w16du:dateUtc="2025-10-13T13:18:00Z">
            <w:rPr>
              <w:szCs w:val="22"/>
            </w:rPr>
          </w:rPrChange>
        </w:rPr>
        <w:t xml:space="preserve"> </w:t>
      </w:r>
    </w:p>
    <w:p w14:paraId="36A3C7B8" w14:textId="77777777" w:rsidR="00530554" w:rsidRPr="00AE1EAA" w:rsidRDefault="00530554" w:rsidP="00B55662">
      <w:pPr>
        <w:rPr>
          <w:szCs w:val="22"/>
          <w:lang w:val="ro-RO"/>
          <w:rPrChange w:id="1511" w:author="TCS" w:date="2025-10-13T18:48:00Z" w16du:dateUtc="2025-10-13T13:18:00Z">
            <w:rPr>
              <w:szCs w:val="22"/>
            </w:rPr>
          </w:rPrChange>
        </w:rPr>
      </w:pPr>
    </w:p>
    <w:p w14:paraId="4431A699" w14:textId="77777777" w:rsidR="00B55662" w:rsidRPr="00AE1EAA" w:rsidRDefault="00A432D7" w:rsidP="00D54097">
      <w:pPr>
        <w:keepNext/>
        <w:keepLines/>
        <w:ind w:left="357" w:hanging="357"/>
        <w:rPr>
          <w:rFonts w:eastAsia="SimSun"/>
          <w:lang w:val="it-IT"/>
          <w:rPrChange w:id="1512" w:author="TCS" w:date="2025-10-13T18:48:00Z" w16du:dateUtc="2025-10-13T13:18:00Z">
            <w:rPr>
              <w:rFonts w:eastAsia="SimSun"/>
              <w:lang w:val="en-GB"/>
            </w:rPr>
          </w:rPrChange>
        </w:rPr>
      </w:pPr>
      <w:r w:rsidRPr="00D13100">
        <w:rPr>
          <w:b/>
          <w:noProof/>
        </w:rPr>
        <w:sym w:font="Symbol" w:char="F0B7"/>
      </w:r>
      <w:r w:rsidRPr="00AE1EAA">
        <w:rPr>
          <w:b/>
          <w:noProof/>
          <w:lang w:val="it-IT"/>
          <w:rPrChange w:id="1513" w:author="TCS" w:date="2025-10-13T18:48:00Z" w16du:dateUtc="2025-10-13T13:18:00Z">
            <w:rPr>
              <w:b/>
              <w:noProof/>
            </w:rPr>
          </w:rPrChange>
        </w:rPr>
        <w:tab/>
      </w:r>
      <w:r w:rsidR="00530554" w:rsidRPr="00AE1EAA">
        <w:rPr>
          <w:rFonts w:eastAsia="SimSun"/>
          <w:lang w:val="it-IT"/>
          <w:rPrChange w:id="1514" w:author="TCS" w:date="2025-10-13T18:48:00Z" w16du:dateUtc="2025-10-13T13:18:00Z">
            <w:rPr>
              <w:rFonts w:eastAsia="SimSun"/>
              <w:lang w:val="en-GB"/>
            </w:rPr>
          </w:rPrChange>
        </w:rPr>
        <w:t>Pot să apară uneori în timpul tratamentului şi ocazional după terminarea tratamentului</w:t>
      </w:r>
      <w:r w:rsidR="009868D5" w:rsidRPr="00AE1EAA">
        <w:rPr>
          <w:rFonts w:eastAsia="SimSun"/>
          <w:lang w:val="it-IT"/>
          <w:rPrChange w:id="1515" w:author="TCS" w:date="2025-10-13T18:48:00Z" w16du:dateUtc="2025-10-13T13:18:00Z">
            <w:rPr>
              <w:rFonts w:eastAsia="SimSun"/>
              <w:lang w:val="en-GB"/>
            </w:rPr>
          </w:rPrChange>
        </w:rPr>
        <w:t>,</w:t>
      </w:r>
      <w:r w:rsidR="00530554" w:rsidRPr="00AE1EAA">
        <w:rPr>
          <w:rFonts w:eastAsia="SimSun"/>
          <w:lang w:val="it-IT"/>
          <w:rPrChange w:id="1516" w:author="TCS" w:date="2025-10-13T18:48:00Z" w16du:dateUtc="2025-10-13T13:18:00Z">
            <w:rPr>
              <w:rFonts w:eastAsia="SimSun"/>
              <w:lang w:val="en-GB"/>
            </w:rPr>
          </w:rPrChange>
        </w:rPr>
        <w:t xml:space="preserve"> probleme ale inimii şi pot fi grave. Acestea includ slăbire a muşchiului inimii, care poate duce la insuficienţă cardiacă, inflamaţie a învelişului inimii şi tulburări ale ritmului inimii. Acestea pot provoca simptome precum</w:t>
      </w:r>
      <w:r w:rsidR="00B55662" w:rsidRPr="00AE1EAA">
        <w:rPr>
          <w:szCs w:val="22"/>
          <w:lang w:val="it-IT"/>
          <w:rPrChange w:id="1517" w:author="TCS" w:date="2025-10-13T18:48:00Z" w16du:dateUtc="2025-10-13T13:18:00Z">
            <w:rPr>
              <w:szCs w:val="22"/>
            </w:rPr>
          </w:rPrChange>
        </w:rPr>
        <w:t xml:space="preserve"> </w:t>
      </w:r>
      <w:r w:rsidR="00530554" w:rsidRPr="00AE1EAA">
        <w:rPr>
          <w:szCs w:val="22"/>
          <w:lang w:val="it-IT"/>
          <w:rPrChange w:id="1518" w:author="TCS" w:date="2025-10-13T18:48:00Z" w16du:dateUtc="2025-10-13T13:18:00Z">
            <w:rPr>
              <w:szCs w:val="22"/>
            </w:rPr>
          </w:rPrChange>
        </w:rPr>
        <w:t>senzaţie de lipsă de aer (inclusiv senzaţie de lipsă de aer în timpul nopţii), tuse, reţinere de lichide (umflare) la nivelul picioarelor sau braţelor,</w:t>
      </w:r>
      <w:r w:rsidR="00530554" w:rsidRPr="00AE1EAA">
        <w:rPr>
          <w:lang w:val="it-IT"/>
          <w:rPrChange w:id="1519" w:author="TCS" w:date="2025-10-13T18:48:00Z" w16du:dateUtc="2025-10-13T13:18:00Z">
            <w:rPr/>
          </w:rPrChange>
        </w:rPr>
        <w:t xml:space="preserve"> </w:t>
      </w:r>
      <w:r w:rsidR="00530554" w:rsidRPr="00AE1EAA">
        <w:rPr>
          <w:szCs w:val="22"/>
          <w:lang w:val="it-IT"/>
          <w:rPrChange w:id="1520" w:author="TCS" w:date="2025-10-13T18:48:00Z" w16du:dateUtc="2025-10-13T13:18:00Z">
            <w:rPr>
              <w:szCs w:val="22"/>
            </w:rPr>
          </w:rPrChange>
        </w:rPr>
        <w:t>palpitaţii (“zbateri” ale inimii sau bătăi neregulate)</w:t>
      </w:r>
      <w:r w:rsidR="00F120AD" w:rsidRPr="00AE1EAA">
        <w:rPr>
          <w:szCs w:val="22"/>
          <w:lang w:val="it-IT"/>
          <w:rPrChange w:id="1521" w:author="TCS" w:date="2025-10-13T18:48:00Z" w16du:dateUtc="2025-10-13T13:18:00Z">
            <w:rPr>
              <w:szCs w:val="22"/>
            </w:rPr>
          </w:rPrChange>
        </w:rPr>
        <w:t xml:space="preserve"> (vezi pct. 2 </w:t>
      </w:r>
      <w:r w:rsidR="00F120AD" w:rsidRPr="004D5239">
        <w:rPr>
          <w:color w:val="000000"/>
          <w:szCs w:val="22"/>
          <w:lang w:val="ro-RO"/>
        </w:rPr>
        <w:t>Verificarea funcţiilor inimii</w:t>
      </w:r>
      <w:r w:rsidR="00F120AD" w:rsidRPr="00AE1EAA">
        <w:rPr>
          <w:szCs w:val="22"/>
          <w:lang w:val="it-IT"/>
          <w:rPrChange w:id="1522" w:author="TCS" w:date="2025-10-13T18:48:00Z" w16du:dateUtc="2025-10-13T13:18:00Z">
            <w:rPr>
              <w:szCs w:val="22"/>
            </w:rPr>
          </w:rPrChange>
        </w:rPr>
        <w:t>)</w:t>
      </w:r>
      <w:r w:rsidR="00530554" w:rsidRPr="00AE1EAA">
        <w:rPr>
          <w:szCs w:val="22"/>
          <w:lang w:val="it-IT"/>
          <w:rPrChange w:id="1523" w:author="TCS" w:date="2025-10-13T18:48:00Z" w16du:dateUtc="2025-10-13T13:18:00Z">
            <w:rPr>
              <w:szCs w:val="22"/>
            </w:rPr>
          </w:rPrChange>
        </w:rPr>
        <w:t>.</w:t>
      </w:r>
    </w:p>
    <w:p w14:paraId="3FD123BC" w14:textId="77777777" w:rsidR="00530554" w:rsidRPr="00AE1EAA" w:rsidRDefault="00530554" w:rsidP="004D5239">
      <w:pPr>
        <w:keepNext/>
        <w:keepLines/>
        <w:ind w:left="720"/>
        <w:rPr>
          <w:rFonts w:eastAsia="SimSun"/>
          <w:lang w:val="it-IT"/>
          <w:rPrChange w:id="1524" w:author="TCS" w:date="2025-10-13T18:48:00Z" w16du:dateUtc="2025-10-13T13:18:00Z">
            <w:rPr>
              <w:rFonts w:eastAsia="SimSun"/>
              <w:lang w:val="en-GB"/>
            </w:rPr>
          </w:rPrChange>
        </w:rPr>
      </w:pPr>
    </w:p>
    <w:p w14:paraId="5554A934" w14:textId="77777777" w:rsidR="00854345" w:rsidRDefault="00854345" w:rsidP="00D54097">
      <w:pPr>
        <w:ind w:left="357"/>
        <w:rPr>
          <w:szCs w:val="22"/>
          <w:lang w:val="ro-RO"/>
        </w:rPr>
      </w:pPr>
      <w:r w:rsidRPr="00DF4E38">
        <w:rPr>
          <w:color w:val="000000"/>
          <w:szCs w:val="22"/>
          <w:lang w:val="ro-RO"/>
        </w:rPr>
        <w:t xml:space="preserve">Medicul </w:t>
      </w:r>
      <w:r w:rsidR="00995D0D" w:rsidRPr="00DF4E38">
        <w:rPr>
          <w:color w:val="000000"/>
          <w:szCs w:val="22"/>
          <w:lang w:val="ro-RO"/>
        </w:rPr>
        <w:t>dumneavoastră</w:t>
      </w:r>
      <w:r w:rsidRPr="00DF4E38">
        <w:rPr>
          <w:color w:val="000000"/>
          <w:szCs w:val="22"/>
          <w:lang w:val="ro-RO"/>
        </w:rPr>
        <w:t xml:space="preserve"> vă va monitoriza inima în mod regulat în timpul </w:t>
      </w:r>
      <w:r w:rsidR="00370F05">
        <w:rPr>
          <w:color w:val="000000"/>
          <w:szCs w:val="22"/>
          <w:lang w:val="ro-RO"/>
        </w:rPr>
        <w:t xml:space="preserve">şi după </w:t>
      </w:r>
      <w:r w:rsidRPr="00DF4E38">
        <w:rPr>
          <w:color w:val="000000"/>
          <w:szCs w:val="22"/>
          <w:lang w:val="ro-RO"/>
        </w:rPr>
        <w:t xml:space="preserve">tratament, dar trebuie să-i spuneţi imediat dacă observaţi </w:t>
      </w:r>
      <w:r w:rsidR="00995D0D" w:rsidRPr="00DF4E38">
        <w:rPr>
          <w:color w:val="000000"/>
          <w:szCs w:val="22"/>
          <w:lang w:val="ro-RO"/>
        </w:rPr>
        <w:t>oricare</w:t>
      </w:r>
      <w:r w:rsidRPr="00DF4E38">
        <w:rPr>
          <w:color w:val="000000"/>
          <w:szCs w:val="22"/>
          <w:lang w:val="ro-RO"/>
        </w:rPr>
        <w:t xml:space="preserve"> din</w:t>
      </w:r>
      <w:r w:rsidR="00995D0D" w:rsidRPr="00DF4E38">
        <w:rPr>
          <w:color w:val="000000"/>
          <w:szCs w:val="22"/>
          <w:lang w:val="ro-RO"/>
        </w:rPr>
        <w:t>tre</w:t>
      </w:r>
      <w:r w:rsidRPr="00DF4E38">
        <w:rPr>
          <w:color w:val="000000"/>
          <w:szCs w:val="22"/>
          <w:lang w:val="ro-RO"/>
        </w:rPr>
        <w:t xml:space="preserve"> simptomele de mai sus</w:t>
      </w:r>
      <w:r w:rsidRPr="00DF4E38">
        <w:rPr>
          <w:szCs w:val="22"/>
          <w:lang w:val="ro-RO"/>
        </w:rPr>
        <w:t>.</w:t>
      </w:r>
    </w:p>
    <w:p w14:paraId="2BEC1BCA" w14:textId="77777777" w:rsidR="00530554" w:rsidRPr="00DF4E38" w:rsidRDefault="00530554" w:rsidP="00854345">
      <w:pPr>
        <w:rPr>
          <w:szCs w:val="22"/>
          <w:lang w:val="ro-RO"/>
        </w:rPr>
      </w:pPr>
    </w:p>
    <w:p w14:paraId="1BF2DD71" w14:textId="77777777" w:rsidR="0016788F" w:rsidRPr="00AE1EAA" w:rsidRDefault="00B55662" w:rsidP="00D54097">
      <w:pPr>
        <w:keepNext/>
        <w:keepLines/>
        <w:ind w:left="357" w:hanging="357"/>
        <w:rPr>
          <w:rFonts w:eastAsia="SimSun"/>
          <w:lang w:val="ro-RO"/>
          <w:rPrChange w:id="1525" w:author="TCS" w:date="2025-10-13T18:48:00Z" w16du:dateUtc="2025-10-13T13:18:00Z">
            <w:rPr>
              <w:rFonts w:eastAsia="SimSun"/>
              <w:lang w:val="en-GB"/>
            </w:rPr>
          </w:rPrChange>
        </w:rPr>
      </w:pPr>
      <w:r w:rsidRPr="002D5C64">
        <w:rPr>
          <w:b/>
          <w:noProof/>
        </w:rPr>
        <w:sym w:font="Symbol" w:char="F0B7"/>
      </w:r>
      <w:r w:rsidRPr="00AE1EAA">
        <w:rPr>
          <w:b/>
          <w:noProof/>
          <w:lang w:val="ro-RO"/>
          <w:rPrChange w:id="1526" w:author="TCS" w:date="2025-10-13T18:48:00Z" w16du:dateUtc="2025-10-13T13:18:00Z">
            <w:rPr>
              <w:b/>
              <w:noProof/>
            </w:rPr>
          </w:rPrChange>
        </w:rPr>
        <w:tab/>
      </w:r>
      <w:r w:rsidR="00CB0BEF" w:rsidRPr="00AE1EAA">
        <w:rPr>
          <w:noProof/>
          <w:lang w:val="ro-RO"/>
          <w:rPrChange w:id="1527" w:author="TCS" w:date="2025-10-13T18:48:00Z" w16du:dateUtc="2025-10-13T13:18:00Z">
            <w:rPr>
              <w:noProof/>
            </w:rPr>
          </w:rPrChange>
        </w:rPr>
        <w:t>S</w:t>
      </w:r>
      <w:r w:rsidR="00CB0BEF" w:rsidRPr="00AE1EAA">
        <w:rPr>
          <w:noProof/>
          <w:lang w:val="ro-RO"/>
          <w:rPrChange w:id="1528" w:author="TCS" w:date="2025-10-13T18:48:00Z" w16du:dateUtc="2025-10-13T13:18:00Z">
            <w:rPr>
              <w:noProof/>
              <w:lang w:val="en-GB"/>
            </w:rPr>
          </w:rPrChange>
        </w:rPr>
        <w:t>indrom de liză tumorală</w:t>
      </w:r>
      <w:r w:rsidR="0065479F" w:rsidRPr="00AE1EAA">
        <w:rPr>
          <w:noProof/>
          <w:lang w:val="ro-RO"/>
          <w:rPrChange w:id="1529" w:author="TCS" w:date="2025-10-13T18:48:00Z" w16du:dateUtc="2025-10-13T13:18:00Z">
            <w:rPr>
              <w:noProof/>
              <w:lang w:val="en-GB"/>
            </w:rPr>
          </w:rPrChange>
        </w:rPr>
        <w:t xml:space="preserve"> (un grup de complicaţii metabolice care apar după tratamentul cancerului prin creşterea valorii nivelurilor potasiului şi fosfatului din sânge şi scăderii valorii nivelului de calciu din sânge)</w:t>
      </w:r>
      <w:r w:rsidR="002C72C4" w:rsidRPr="00AE1EAA">
        <w:rPr>
          <w:noProof/>
          <w:lang w:val="ro-RO"/>
          <w:rPrChange w:id="1530" w:author="TCS" w:date="2025-10-13T18:48:00Z" w16du:dateUtc="2025-10-13T13:18:00Z">
            <w:rPr>
              <w:noProof/>
              <w:lang w:val="en-GB"/>
            </w:rPr>
          </w:rPrChange>
        </w:rPr>
        <w:t xml:space="preserve">. Simptomele pot include probleme la nivelul rinichilor (slăbiciune, scurtare a respiraţiei, oboseală şi stare de confuzie), probleme la nivelul inimii (vibraţii ale inimii </w:t>
      </w:r>
      <w:r w:rsidR="00F120AD" w:rsidRPr="00AE1EAA">
        <w:rPr>
          <w:noProof/>
          <w:lang w:val="ro-RO"/>
          <w:rPrChange w:id="1531" w:author="TCS" w:date="2025-10-13T18:48:00Z" w16du:dateUtc="2025-10-13T13:18:00Z">
            <w:rPr>
              <w:noProof/>
              <w:lang w:val="en-GB"/>
            </w:rPr>
          </w:rPrChange>
        </w:rPr>
        <w:t xml:space="preserve">sau </w:t>
      </w:r>
      <w:r w:rsidR="002C72C4" w:rsidRPr="00AE1EAA">
        <w:rPr>
          <w:noProof/>
          <w:lang w:val="ro-RO"/>
          <w:rPrChange w:id="1532" w:author="TCS" w:date="2025-10-13T18:48:00Z" w16du:dateUtc="2025-10-13T13:18:00Z">
            <w:rPr>
              <w:noProof/>
              <w:lang w:val="en-GB"/>
            </w:rPr>
          </w:rPrChange>
        </w:rPr>
        <w:t xml:space="preserve">modificări ale bătăilor inimii, mai rapide sau mai lente), convulsii, vărsături sau diaree şi senzație de furnicături la nivelul gurii, mâinilor sau picioarelor.      </w:t>
      </w:r>
    </w:p>
    <w:p w14:paraId="4F25EF59" w14:textId="77777777" w:rsidR="002C72C4" w:rsidRPr="00DF4E38" w:rsidRDefault="002C72C4" w:rsidP="00854345">
      <w:pPr>
        <w:rPr>
          <w:szCs w:val="22"/>
          <w:lang w:val="ro-RO"/>
        </w:rPr>
      </w:pPr>
    </w:p>
    <w:p w14:paraId="7D5C051E" w14:textId="77777777" w:rsidR="00123A7A" w:rsidRPr="00DF4E38" w:rsidRDefault="00123A7A" w:rsidP="00854345">
      <w:pPr>
        <w:rPr>
          <w:szCs w:val="22"/>
          <w:lang w:val="ro-RO"/>
        </w:rPr>
      </w:pPr>
      <w:r w:rsidRPr="00DF4E38">
        <w:rPr>
          <w:szCs w:val="22"/>
          <w:lang w:val="ro-RO"/>
        </w:rPr>
        <w:t xml:space="preserve">Dacă prezentaţi </w:t>
      </w:r>
      <w:r w:rsidR="00995D0D" w:rsidRPr="00DF4E38">
        <w:rPr>
          <w:szCs w:val="22"/>
          <w:lang w:val="ro-RO"/>
        </w:rPr>
        <w:t>oricare</w:t>
      </w:r>
      <w:r w:rsidRPr="00DF4E38">
        <w:rPr>
          <w:szCs w:val="22"/>
          <w:lang w:val="ro-RO"/>
        </w:rPr>
        <w:t xml:space="preserve"> din</w:t>
      </w:r>
      <w:r w:rsidR="00995D0D" w:rsidRPr="00DF4E38">
        <w:rPr>
          <w:szCs w:val="22"/>
          <w:lang w:val="ro-RO"/>
        </w:rPr>
        <w:t>tre</w:t>
      </w:r>
      <w:r w:rsidRPr="00DF4E38">
        <w:rPr>
          <w:szCs w:val="22"/>
          <w:lang w:val="ro-RO"/>
        </w:rPr>
        <w:t xml:space="preserve"> simptomele de mai sus după ce tratamentul cu </w:t>
      </w:r>
      <w:r w:rsidRPr="00DF4E38">
        <w:rPr>
          <w:color w:val="000000"/>
          <w:szCs w:val="22"/>
          <w:lang w:val="ro-RO"/>
        </w:rPr>
        <w:t xml:space="preserve">Herceptin </w:t>
      </w:r>
      <w:r w:rsidR="00F12E56">
        <w:rPr>
          <w:color w:val="000000"/>
          <w:szCs w:val="22"/>
          <w:lang w:val="ro-RO"/>
        </w:rPr>
        <w:t>s-a terminat</w:t>
      </w:r>
      <w:r w:rsidRPr="00DF4E38">
        <w:rPr>
          <w:color w:val="000000"/>
          <w:szCs w:val="22"/>
          <w:lang w:val="ro-RO"/>
        </w:rPr>
        <w:t xml:space="preserve">, trebuie să </w:t>
      </w:r>
      <w:r w:rsidR="00F12E56">
        <w:rPr>
          <w:color w:val="000000"/>
          <w:szCs w:val="22"/>
          <w:lang w:val="ro-RO"/>
        </w:rPr>
        <w:t>mergeţi la</w:t>
      </w:r>
      <w:r w:rsidRPr="00DF4E38">
        <w:rPr>
          <w:color w:val="000000"/>
          <w:szCs w:val="22"/>
          <w:lang w:val="ro-RO"/>
        </w:rPr>
        <w:t xml:space="preserve"> medicul</w:t>
      </w:r>
      <w:r w:rsidR="00F12E56">
        <w:rPr>
          <w:color w:val="000000"/>
          <w:szCs w:val="22"/>
          <w:lang w:val="ro-RO"/>
        </w:rPr>
        <w:t xml:space="preserve"> </w:t>
      </w:r>
      <w:r w:rsidRPr="00DF4E38">
        <w:rPr>
          <w:color w:val="000000"/>
          <w:szCs w:val="22"/>
          <w:lang w:val="ro-RO"/>
        </w:rPr>
        <w:t>dumneavoastră şi să-</w:t>
      </w:r>
      <w:r w:rsidR="00995D0D" w:rsidRPr="00DF4E38">
        <w:rPr>
          <w:color w:val="000000"/>
          <w:szCs w:val="22"/>
          <w:lang w:val="ro-RO"/>
        </w:rPr>
        <w:t>i spuneţi</w:t>
      </w:r>
      <w:r w:rsidRPr="00DF4E38">
        <w:rPr>
          <w:color w:val="000000"/>
          <w:szCs w:val="22"/>
          <w:lang w:val="ro-RO"/>
        </w:rPr>
        <w:t xml:space="preserve"> că aţi fost tratat anterior cu Herceptin.</w:t>
      </w:r>
    </w:p>
    <w:p w14:paraId="4E3D3D4B" w14:textId="77777777" w:rsidR="008B658B" w:rsidRPr="00DF4E38" w:rsidRDefault="008B658B">
      <w:pPr>
        <w:rPr>
          <w:color w:val="000000"/>
          <w:szCs w:val="22"/>
          <w:lang w:val="ro-RO"/>
        </w:rPr>
      </w:pPr>
    </w:p>
    <w:p w14:paraId="1E654795" w14:textId="77777777" w:rsidR="00FD56D9" w:rsidRPr="00DF4E38" w:rsidRDefault="00FD56D9" w:rsidP="007F69A3">
      <w:pPr>
        <w:keepNext/>
        <w:keepLines/>
        <w:rPr>
          <w:color w:val="000000"/>
          <w:szCs w:val="22"/>
          <w:lang w:val="ro-RO"/>
        </w:rPr>
      </w:pPr>
      <w:r w:rsidRPr="00F12E56">
        <w:rPr>
          <w:b/>
          <w:color w:val="000000"/>
          <w:szCs w:val="22"/>
          <w:lang w:val="ro-RO"/>
        </w:rPr>
        <w:t>R</w:t>
      </w:r>
      <w:r w:rsidR="008B658B" w:rsidRPr="00F12E56">
        <w:rPr>
          <w:b/>
          <w:color w:val="000000"/>
          <w:szCs w:val="22"/>
          <w:lang w:val="ro-RO"/>
        </w:rPr>
        <w:t>eacţii adverse foarte frecvente la administrarea de Herceptin</w:t>
      </w:r>
      <w:r w:rsidR="00624E29" w:rsidRPr="00C46942">
        <w:rPr>
          <w:color w:val="000000"/>
          <w:szCs w:val="22"/>
          <w:lang w:val="fr-FR"/>
        </w:rPr>
        <w:t xml:space="preserve">: </w:t>
      </w:r>
      <w:r w:rsidR="00F12E56">
        <w:rPr>
          <w:color w:val="000000"/>
          <w:szCs w:val="22"/>
          <w:lang w:val="ro-RO"/>
        </w:rPr>
        <w:t xml:space="preserve">pot </w:t>
      </w:r>
      <w:r w:rsidR="00AE3683" w:rsidRPr="00DF4E38">
        <w:rPr>
          <w:color w:val="000000"/>
          <w:szCs w:val="22"/>
          <w:lang w:val="ro-RO"/>
        </w:rPr>
        <w:t>afec</w:t>
      </w:r>
      <w:r w:rsidR="00F12E56">
        <w:rPr>
          <w:color w:val="000000"/>
          <w:szCs w:val="22"/>
          <w:lang w:val="ro-RO"/>
        </w:rPr>
        <w:t>ta</w:t>
      </w:r>
      <w:r w:rsidR="00AE3683" w:rsidRPr="00DF4E38">
        <w:rPr>
          <w:color w:val="000000"/>
          <w:szCs w:val="22"/>
          <w:lang w:val="ro-RO"/>
        </w:rPr>
        <w:t xml:space="preserve"> mai mult de </w:t>
      </w:r>
      <w:r w:rsidR="002B28CE" w:rsidRPr="00DF4E38">
        <w:rPr>
          <w:color w:val="000000"/>
          <w:szCs w:val="22"/>
          <w:lang w:val="ro-RO"/>
        </w:rPr>
        <w:t xml:space="preserve">1 </w:t>
      </w:r>
      <w:r w:rsidR="00AE3683" w:rsidRPr="00DF4E38">
        <w:rPr>
          <w:color w:val="000000"/>
          <w:szCs w:val="22"/>
          <w:lang w:val="ro-RO"/>
        </w:rPr>
        <w:t>din</w:t>
      </w:r>
      <w:r w:rsidR="008B658B" w:rsidRPr="00DF4E38">
        <w:rPr>
          <w:color w:val="000000"/>
          <w:szCs w:val="22"/>
          <w:lang w:val="ro-RO"/>
        </w:rPr>
        <w:t xml:space="preserve"> 10</w:t>
      </w:r>
      <w:r w:rsidR="00624E29">
        <w:rPr>
          <w:color w:val="000000"/>
          <w:szCs w:val="22"/>
          <w:lang w:val="ro-RO"/>
        </w:rPr>
        <w:t> </w:t>
      </w:r>
      <w:r w:rsidR="00F12E56">
        <w:rPr>
          <w:color w:val="000000"/>
          <w:szCs w:val="22"/>
          <w:lang w:val="ro-RO"/>
        </w:rPr>
        <w:t>persoane</w:t>
      </w:r>
    </w:p>
    <w:p w14:paraId="2E77D0BC" w14:textId="77777777" w:rsidR="001358EA" w:rsidRDefault="001358EA" w:rsidP="007F69A3">
      <w:pPr>
        <w:keepNext/>
        <w:keepLines/>
        <w:rPr>
          <w:color w:val="000000"/>
          <w:szCs w:val="22"/>
          <w:lang w:val="ro-RO"/>
        </w:rPr>
      </w:pPr>
    </w:p>
    <w:p w14:paraId="458F7937" w14:textId="77777777" w:rsidR="00F91403" w:rsidRPr="00DF4E38" w:rsidRDefault="00F91403" w:rsidP="007F69A3">
      <w:pPr>
        <w:keepNext/>
        <w:keepLines/>
        <w:tabs>
          <w:tab w:val="left" w:pos="567"/>
        </w:tabs>
        <w:rPr>
          <w:color w:val="000000"/>
          <w:szCs w:val="22"/>
          <w:lang w:val="ro-RO"/>
        </w:rPr>
      </w:pPr>
      <w:r w:rsidRPr="00DF4E38">
        <w:rPr>
          <w:color w:val="000000"/>
          <w:szCs w:val="22"/>
          <w:lang w:val="ro-RO"/>
        </w:rPr>
        <w:sym w:font="Symbol" w:char="F0B7"/>
      </w:r>
      <w:r>
        <w:rPr>
          <w:color w:val="000000"/>
          <w:szCs w:val="22"/>
          <w:lang w:val="ro-RO"/>
        </w:rPr>
        <w:tab/>
        <w:t>infecţii</w:t>
      </w:r>
    </w:p>
    <w:p w14:paraId="2C2A004F" w14:textId="77777777" w:rsidR="00EE7262" w:rsidRDefault="004423FD" w:rsidP="007F69A3">
      <w:pPr>
        <w:keepNext/>
        <w:keepLines/>
        <w:tabs>
          <w:tab w:val="left" w:pos="600"/>
        </w:tabs>
        <w:ind w:left="567" w:hanging="567"/>
        <w:rPr>
          <w:color w:val="000000"/>
          <w:szCs w:val="22"/>
          <w:lang w:val="ro-RO"/>
        </w:rPr>
      </w:pPr>
      <w:r w:rsidRPr="00DF4E38">
        <w:rPr>
          <w:color w:val="000000"/>
          <w:szCs w:val="22"/>
          <w:lang w:val="ro-RO"/>
        </w:rPr>
        <w:sym w:font="Symbol" w:char="F0B7"/>
      </w:r>
      <w:r w:rsidRPr="00DF4E38">
        <w:rPr>
          <w:color w:val="000000"/>
          <w:szCs w:val="22"/>
          <w:lang w:val="ro-RO"/>
        </w:rPr>
        <w:tab/>
      </w:r>
      <w:r w:rsidR="008B658B" w:rsidRPr="00DF4E38">
        <w:rPr>
          <w:color w:val="000000"/>
          <w:szCs w:val="22"/>
          <w:lang w:val="ro-RO"/>
        </w:rPr>
        <w:t>diaree</w:t>
      </w:r>
    </w:p>
    <w:p w14:paraId="625A9B8E" w14:textId="77777777" w:rsidR="00EE7262" w:rsidRDefault="00EE7262" w:rsidP="004423FD">
      <w:pPr>
        <w:tabs>
          <w:tab w:val="left" w:pos="600"/>
        </w:tabs>
        <w:ind w:left="567" w:hanging="567"/>
        <w:rPr>
          <w:color w:val="000000"/>
          <w:szCs w:val="22"/>
          <w:lang w:val="ro-RO"/>
        </w:rPr>
      </w:pPr>
      <w:r w:rsidRPr="00DF4E38">
        <w:rPr>
          <w:color w:val="000000"/>
          <w:szCs w:val="22"/>
          <w:lang w:val="ro-RO"/>
        </w:rPr>
        <w:sym w:font="Symbol" w:char="F0B7"/>
      </w:r>
      <w:r>
        <w:rPr>
          <w:color w:val="000000"/>
          <w:szCs w:val="22"/>
          <w:lang w:val="ro-RO"/>
        </w:rPr>
        <w:tab/>
        <w:t>constipaţie</w:t>
      </w:r>
    </w:p>
    <w:p w14:paraId="490E9404" w14:textId="77777777" w:rsidR="00FD56D9" w:rsidRPr="00DF4E38" w:rsidRDefault="00EE7262" w:rsidP="004423FD">
      <w:pPr>
        <w:tabs>
          <w:tab w:val="left" w:pos="600"/>
        </w:tabs>
        <w:ind w:left="567" w:hanging="567"/>
        <w:rPr>
          <w:color w:val="000000"/>
          <w:szCs w:val="22"/>
          <w:lang w:val="ro-RO"/>
        </w:rPr>
      </w:pPr>
      <w:r w:rsidRPr="00DF4E38">
        <w:rPr>
          <w:color w:val="000000"/>
          <w:szCs w:val="22"/>
          <w:lang w:val="ro-RO"/>
        </w:rPr>
        <w:sym w:font="Symbol" w:char="F0B7"/>
      </w:r>
      <w:r>
        <w:rPr>
          <w:color w:val="000000"/>
          <w:szCs w:val="22"/>
          <w:lang w:val="ro-RO"/>
        </w:rPr>
        <w:tab/>
      </w:r>
      <w:r w:rsidR="004738E3">
        <w:rPr>
          <w:color w:val="000000"/>
          <w:szCs w:val="22"/>
          <w:lang w:val="ro-RO"/>
        </w:rPr>
        <w:t>senzaţie de arsură</w:t>
      </w:r>
      <w:r>
        <w:rPr>
          <w:color w:val="000000"/>
          <w:szCs w:val="22"/>
          <w:lang w:val="ro-RO"/>
        </w:rPr>
        <w:t xml:space="preserve"> în capul pieptului (dispepsie)</w:t>
      </w:r>
    </w:p>
    <w:p w14:paraId="4F5139D7" w14:textId="77777777" w:rsidR="00FD56D9" w:rsidRPr="002D5C64" w:rsidRDefault="004423FD" w:rsidP="004423FD">
      <w:pPr>
        <w:tabs>
          <w:tab w:val="left" w:pos="600"/>
        </w:tabs>
        <w:ind w:left="567" w:hanging="567"/>
        <w:rPr>
          <w:color w:val="000000"/>
          <w:szCs w:val="22"/>
          <w:lang w:val="ro-RO"/>
        </w:rPr>
      </w:pPr>
      <w:r w:rsidRPr="00DF4E38">
        <w:rPr>
          <w:color w:val="000000"/>
          <w:szCs w:val="22"/>
          <w:lang w:val="ro-RO"/>
        </w:rPr>
        <w:sym w:font="Symbol" w:char="F0B7"/>
      </w:r>
      <w:r w:rsidRPr="00DF4E38">
        <w:rPr>
          <w:color w:val="000000"/>
          <w:szCs w:val="22"/>
          <w:lang w:val="ro-RO"/>
        </w:rPr>
        <w:tab/>
      </w:r>
      <w:r w:rsidR="00F120AD">
        <w:rPr>
          <w:color w:val="000000"/>
          <w:szCs w:val="22"/>
          <w:lang w:val="ro-RO"/>
        </w:rPr>
        <w:t>oboseală</w:t>
      </w:r>
    </w:p>
    <w:p w14:paraId="7A24C585" w14:textId="77777777" w:rsidR="00FD56D9" w:rsidRPr="00DF4E38" w:rsidRDefault="004423FD" w:rsidP="004423FD">
      <w:pPr>
        <w:tabs>
          <w:tab w:val="left" w:pos="600"/>
        </w:tabs>
        <w:ind w:left="567" w:hanging="567"/>
        <w:rPr>
          <w:color w:val="000000"/>
          <w:szCs w:val="22"/>
          <w:lang w:val="ro-RO"/>
        </w:rPr>
      </w:pPr>
      <w:r w:rsidRPr="00DF4E38">
        <w:rPr>
          <w:color w:val="000000"/>
          <w:szCs w:val="22"/>
          <w:lang w:val="ro-RO"/>
        </w:rPr>
        <w:sym w:font="Symbol" w:char="F0B7"/>
      </w:r>
      <w:r w:rsidRPr="00DF4E38">
        <w:rPr>
          <w:color w:val="000000"/>
          <w:szCs w:val="22"/>
          <w:lang w:val="ro-RO"/>
        </w:rPr>
        <w:tab/>
      </w:r>
      <w:r w:rsidR="008B658B" w:rsidRPr="00DF4E38">
        <w:rPr>
          <w:color w:val="000000"/>
          <w:szCs w:val="22"/>
          <w:lang w:val="ro-RO"/>
        </w:rPr>
        <w:t>erupţii la nivelul pielii</w:t>
      </w:r>
    </w:p>
    <w:p w14:paraId="6FBA660A" w14:textId="77777777" w:rsidR="00FD56D9" w:rsidRPr="00DF4E38" w:rsidRDefault="004423FD" w:rsidP="004423FD">
      <w:pPr>
        <w:tabs>
          <w:tab w:val="left" w:pos="600"/>
        </w:tabs>
        <w:ind w:left="567" w:hanging="567"/>
        <w:rPr>
          <w:color w:val="000000"/>
          <w:szCs w:val="22"/>
          <w:lang w:val="ro-RO"/>
        </w:rPr>
      </w:pPr>
      <w:r w:rsidRPr="00DF4E38">
        <w:rPr>
          <w:color w:val="000000"/>
          <w:szCs w:val="22"/>
          <w:lang w:val="ro-RO"/>
        </w:rPr>
        <w:sym w:font="Symbol" w:char="F0B7"/>
      </w:r>
      <w:r w:rsidRPr="00DF4E38">
        <w:rPr>
          <w:color w:val="000000"/>
          <w:szCs w:val="22"/>
          <w:lang w:val="ro-RO"/>
        </w:rPr>
        <w:tab/>
      </w:r>
      <w:r w:rsidR="008B658B" w:rsidRPr="00DF4E38">
        <w:rPr>
          <w:color w:val="000000"/>
          <w:szCs w:val="22"/>
          <w:lang w:val="ro-RO"/>
        </w:rPr>
        <w:t>durere în piept</w:t>
      </w:r>
    </w:p>
    <w:p w14:paraId="5CE98F08" w14:textId="77777777" w:rsidR="00FD56D9" w:rsidRPr="00DF4E38" w:rsidRDefault="004423FD" w:rsidP="004423FD">
      <w:pPr>
        <w:tabs>
          <w:tab w:val="left" w:pos="600"/>
        </w:tabs>
        <w:ind w:left="567" w:hanging="567"/>
        <w:rPr>
          <w:color w:val="000000"/>
          <w:szCs w:val="22"/>
          <w:lang w:val="ro-RO"/>
        </w:rPr>
      </w:pPr>
      <w:r w:rsidRPr="00DF4E38">
        <w:rPr>
          <w:color w:val="000000"/>
          <w:szCs w:val="22"/>
          <w:lang w:val="ro-RO"/>
        </w:rPr>
        <w:sym w:font="Symbol" w:char="F0B7"/>
      </w:r>
      <w:r w:rsidRPr="00DF4E38">
        <w:rPr>
          <w:color w:val="000000"/>
          <w:szCs w:val="22"/>
          <w:lang w:val="ro-RO"/>
        </w:rPr>
        <w:tab/>
      </w:r>
      <w:r w:rsidR="0007174A" w:rsidRPr="00DF4E38">
        <w:rPr>
          <w:color w:val="000000"/>
          <w:szCs w:val="22"/>
          <w:lang w:val="ro-RO"/>
        </w:rPr>
        <w:t>durere abdominală</w:t>
      </w:r>
    </w:p>
    <w:p w14:paraId="07211A6C" w14:textId="77777777" w:rsidR="00FD56D9" w:rsidRDefault="004423FD" w:rsidP="004423FD">
      <w:pPr>
        <w:tabs>
          <w:tab w:val="left" w:pos="600"/>
        </w:tabs>
        <w:ind w:left="567" w:hanging="567"/>
        <w:rPr>
          <w:color w:val="000000"/>
          <w:szCs w:val="22"/>
          <w:lang w:val="ro-RO"/>
        </w:rPr>
      </w:pPr>
      <w:r w:rsidRPr="00DF4E38">
        <w:rPr>
          <w:color w:val="000000"/>
          <w:szCs w:val="22"/>
          <w:lang w:val="ro-RO"/>
        </w:rPr>
        <w:sym w:font="Symbol" w:char="F0B7"/>
      </w:r>
      <w:r w:rsidRPr="00DF4E38">
        <w:rPr>
          <w:color w:val="000000"/>
          <w:szCs w:val="22"/>
          <w:lang w:val="ro-RO"/>
        </w:rPr>
        <w:tab/>
      </w:r>
      <w:r w:rsidR="0007174A" w:rsidRPr="00DF4E38">
        <w:rPr>
          <w:color w:val="000000"/>
          <w:szCs w:val="22"/>
          <w:lang w:val="ro-RO"/>
        </w:rPr>
        <w:t xml:space="preserve">durere articulară </w:t>
      </w:r>
    </w:p>
    <w:p w14:paraId="1BFF6605" w14:textId="77777777" w:rsidR="00FD56D9" w:rsidRPr="00DF4E38" w:rsidRDefault="00774D66" w:rsidP="001C7CB0">
      <w:pPr>
        <w:tabs>
          <w:tab w:val="left" w:pos="600"/>
        </w:tabs>
        <w:ind w:left="567" w:hanging="567"/>
        <w:rPr>
          <w:color w:val="000000"/>
          <w:szCs w:val="22"/>
          <w:lang w:val="ro-RO"/>
        </w:rPr>
      </w:pPr>
      <w:r w:rsidRPr="00DF4E38">
        <w:rPr>
          <w:color w:val="000000"/>
          <w:szCs w:val="22"/>
          <w:lang w:val="ro-RO"/>
        </w:rPr>
        <w:sym w:font="Symbol" w:char="F0B7"/>
      </w:r>
      <w:r w:rsidR="00EE7262">
        <w:rPr>
          <w:color w:val="000000"/>
          <w:szCs w:val="22"/>
          <w:lang w:val="ro-RO"/>
        </w:rPr>
        <w:tab/>
        <w:t>număr mic</w:t>
      </w:r>
      <w:r w:rsidR="00D6097A">
        <w:rPr>
          <w:color w:val="000000"/>
          <w:szCs w:val="22"/>
          <w:lang w:val="ro-RO"/>
        </w:rPr>
        <w:t xml:space="preserve"> de celule </w:t>
      </w:r>
      <w:r>
        <w:rPr>
          <w:color w:val="000000"/>
          <w:szCs w:val="22"/>
          <w:lang w:val="ro-RO"/>
        </w:rPr>
        <w:t>roşii şi celule albe (care ajută î</w:t>
      </w:r>
      <w:r w:rsidR="00B85CD9">
        <w:rPr>
          <w:color w:val="000000"/>
          <w:szCs w:val="22"/>
          <w:lang w:val="ro-RO"/>
        </w:rPr>
        <w:t>n lupta î</w:t>
      </w:r>
      <w:r>
        <w:rPr>
          <w:color w:val="000000"/>
          <w:szCs w:val="22"/>
          <w:lang w:val="ro-RO"/>
        </w:rPr>
        <w:t xml:space="preserve">mpotriva infecţiilor) din sânge, asociat uneori cu febră </w:t>
      </w:r>
    </w:p>
    <w:p w14:paraId="2FF99DEB" w14:textId="77777777" w:rsidR="008B658B" w:rsidRPr="00DF4E38" w:rsidRDefault="004423FD" w:rsidP="004423FD">
      <w:pPr>
        <w:tabs>
          <w:tab w:val="left" w:pos="600"/>
        </w:tabs>
        <w:ind w:left="567" w:hanging="567"/>
        <w:rPr>
          <w:color w:val="000000"/>
          <w:szCs w:val="22"/>
          <w:lang w:val="ro-RO"/>
        </w:rPr>
      </w:pPr>
      <w:r w:rsidRPr="00DF4E38">
        <w:rPr>
          <w:color w:val="000000"/>
          <w:szCs w:val="22"/>
          <w:lang w:val="ro-RO"/>
        </w:rPr>
        <w:sym w:font="Symbol" w:char="F0B7"/>
      </w:r>
      <w:r w:rsidRPr="00DF4E38">
        <w:rPr>
          <w:color w:val="000000"/>
          <w:szCs w:val="22"/>
          <w:lang w:val="ro-RO"/>
        </w:rPr>
        <w:tab/>
      </w:r>
      <w:r w:rsidR="0007174A" w:rsidRPr="00DF4E38">
        <w:rPr>
          <w:color w:val="000000"/>
          <w:szCs w:val="22"/>
          <w:lang w:val="ro-RO"/>
        </w:rPr>
        <w:t xml:space="preserve">durere </w:t>
      </w:r>
      <w:r w:rsidR="008B658B" w:rsidRPr="00DF4E38">
        <w:rPr>
          <w:color w:val="000000"/>
          <w:szCs w:val="22"/>
          <w:lang w:val="ro-RO"/>
        </w:rPr>
        <w:t>muscular</w:t>
      </w:r>
      <w:r w:rsidR="0007174A" w:rsidRPr="00DF4E38">
        <w:rPr>
          <w:color w:val="000000"/>
          <w:szCs w:val="22"/>
          <w:lang w:val="ro-RO"/>
        </w:rPr>
        <w:t>ă</w:t>
      </w:r>
    </w:p>
    <w:p w14:paraId="162BFA85" w14:textId="77777777" w:rsidR="006E22B9" w:rsidRPr="00DF4E38" w:rsidRDefault="006E22B9" w:rsidP="006E22B9">
      <w:pPr>
        <w:ind w:left="600" w:hanging="600"/>
        <w:rPr>
          <w:szCs w:val="22"/>
          <w:lang w:val="ro-RO"/>
        </w:rPr>
      </w:pPr>
      <w:r w:rsidRPr="00DF4E38">
        <w:rPr>
          <w:b/>
          <w:noProof/>
        </w:rPr>
        <w:sym w:font="Symbol" w:char="F0B7"/>
      </w:r>
      <w:r w:rsidRPr="00DF4E38">
        <w:rPr>
          <w:szCs w:val="22"/>
          <w:lang w:val="ro-RO"/>
        </w:rPr>
        <w:tab/>
        <w:t>conjunctivit</w:t>
      </w:r>
      <w:r w:rsidR="001051CA" w:rsidRPr="00DF4E38">
        <w:rPr>
          <w:szCs w:val="22"/>
          <w:lang w:val="ro-RO"/>
        </w:rPr>
        <w:t>ă</w:t>
      </w:r>
    </w:p>
    <w:p w14:paraId="303671FF" w14:textId="77777777" w:rsidR="006E22B9" w:rsidRPr="00DF4E38" w:rsidRDefault="006E22B9" w:rsidP="006E22B9">
      <w:pPr>
        <w:ind w:left="600" w:hanging="600"/>
        <w:rPr>
          <w:szCs w:val="22"/>
          <w:lang w:val="ro-RO"/>
        </w:rPr>
      </w:pPr>
      <w:r w:rsidRPr="00DF4E38">
        <w:rPr>
          <w:b/>
          <w:noProof/>
        </w:rPr>
        <w:sym w:font="Symbol" w:char="F0B7"/>
      </w:r>
      <w:r w:rsidRPr="00DF4E38">
        <w:rPr>
          <w:szCs w:val="22"/>
          <w:lang w:val="ro-RO"/>
        </w:rPr>
        <w:tab/>
      </w:r>
      <w:r w:rsidR="001051CA" w:rsidRPr="00DF4E38">
        <w:rPr>
          <w:szCs w:val="22"/>
          <w:lang w:val="ro-RO"/>
        </w:rPr>
        <w:t>lăcrimare ex</w:t>
      </w:r>
      <w:r w:rsidR="00160103" w:rsidRPr="00DF4E38">
        <w:rPr>
          <w:szCs w:val="22"/>
          <w:lang w:val="ro-RO"/>
        </w:rPr>
        <w:t>cesivă</w:t>
      </w:r>
    </w:p>
    <w:p w14:paraId="33C00786" w14:textId="77777777" w:rsidR="006E22B9" w:rsidRPr="00DF4E38" w:rsidRDefault="006E22B9" w:rsidP="006E22B9">
      <w:pPr>
        <w:ind w:left="600" w:hanging="600"/>
        <w:rPr>
          <w:szCs w:val="22"/>
          <w:lang w:val="ro-RO"/>
        </w:rPr>
      </w:pPr>
      <w:r w:rsidRPr="00DF4E38">
        <w:rPr>
          <w:b/>
          <w:noProof/>
        </w:rPr>
        <w:sym w:font="Symbol" w:char="F0B7"/>
      </w:r>
      <w:r w:rsidRPr="00DF4E38">
        <w:rPr>
          <w:szCs w:val="22"/>
          <w:lang w:val="ro-RO"/>
        </w:rPr>
        <w:tab/>
      </w:r>
      <w:r w:rsidR="001051CA" w:rsidRPr="00DF4E38">
        <w:rPr>
          <w:szCs w:val="22"/>
          <w:lang w:val="ro-RO"/>
        </w:rPr>
        <w:t>sânger</w:t>
      </w:r>
      <w:r w:rsidR="00590A80" w:rsidRPr="00DF4E38">
        <w:rPr>
          <w:szCs w:val="22"/>
          <w:lang w:val="ro-RO"/>
        </w:rPr>
        <w:t>ar</w:t>
      </w:r>
      <w:r w:rsidR="00160103" w:rsidRPr="00DF4E38">
        <w:rPr>
          <w:szCs w:val="22"/>
          <w:lang w:val="ro-RO"/>
        </w:rPr>
        <w:t>e</w:t>
      </w:r>
      <w:r w:rsidR="001051CA" w:rsidRPr="00DF4E38">
        <w:rPr>
          <w:szCs w:val="22"/>
          <w:lang w:val="ro-RO"/>
        </w:rPr>
        <w:t xml:space="preserve"> </w:t>
      </w:r>
      <w:r w:rsidR="00160103" w:rsidRPr="00DF4E38">
        <w:rPr>
          <w:szCs w:val="22"/>
          <w:lang w:val="ro-RO"/>
        </w:rPr>
        <w:t xml:space="preserve">din </w:t>
      </w:r>
      <w:r w:rsidR="001051CA" w:rsidRPr="00DF4E38">
        <w:rPr>
          <w:szCs w:val="22"/>
          <w:lang w:val="ro-RO"/>
        </w:rPr>
        <w:t xml:space="preserve">nas </w:t>
      </w:r>
    </w:p>
    <w:p w14:paraId="68ED68E2" w14:textId="77777777" w:rsidR="006E22B9" w:rsidRDefault="006E22B9" w:rsidP="00FF1389">
      <w:pPr>
        <w:ind w:left="601" w:hanging="601"/>
        <w:rPr>
          <w:szCs w:val="22"/>
          <w:lang w:val="ro-RO"/>
        </w:rPr>
      </w:pPr>
      <w:r w:rsidRPr="00DF4E38">
        <w:rPr>
          <w:b/>
          <w:noProof/>
        </w:rPr>
        <w:sym w:font="Symbol" w:char="F0B7"/>
      </w:r>
      <w:r w:rsidRPr="00DF4E38">
        <w:rPr>
          <w:szCs w:val="22"/>
          <w:lang w:val="ro-RO"/>
        </w:rPr>
        <w:tab/>
      </w:r>
      <w:r w:rsidR="00987C6B" w:rsidRPr="00DF4E38">
        <w:rPr>
          <w:szCs w:val="22"/>
          <w:lang w:val="ro-RO"/>
        </w:rPr>
        <w:t>secreţii nazale abundente</w:t>
      </w:r>
    </w:p>
    <w:p w14:paraId="76DD91B2" w14:textId="77777777" w:rsidR="004738E3" w:rsidRPr="00DF4E38" w:rsidRDefault="004738E3" w:rsidP="00FF1389">
      <w:pPr>
        <w:ind w:left="601" w:hanging="601"/>
        <w:rPr>
          <w:szCs w:val="22"/>
          <w:lang w:val="ro-RO"/>
        </w:rPr>
      </w:pPr>
      <w:r w:rsidRPr="00DF4E38">
        <w:rPr>
          <w:color w:val="000000"/>
          <w:szCs w:val="22"/>
          <w:lang w:val="ro-RO"/>
        </w:rPr>
        <w:sym w:font="Symbol" w:char="F0B7"/>
      </w:r>
      <w:r>
        <w:rPr>
          <w:color w:val="000000"/>
          <w:szCs w:val="22"/>
          <w:lang w:val="ro-RO"/>
        </w:rPr>
        <w:tab/>
      </w:r>
      <w:r w:rsidR="00935320">
        <w:rPr>
          <w:color w:val="000000"/>
          <w:szCs w:val="22"/>
          <w:lang w:val="ro-RO"/>
        </w:rPr>
        <w:t>cădere a părului</w:t>
      </w:r>
    </w:p>
    <w:p w14:paraId="2D2B5393" w14:textId="77777777" w:rsidR="00FF1389" w:rsidRPr="00DF4E38" w:rsidRDefault="00FF1389" w:rsidP="00FF1389">
      <w:pPr>
        <w:ind w:left="600" w:hanging="600"/>
        <w:rPr>
          <w:szCs w:val="22"/>
          <w:lang w:val="ro-RO"/>
        </w:rPr>
      </w:pPr>
      <w:r w:rsidRPr="00DF4E38">
        <w:rPr>
          <w:b/>
          <w:noProof/>
        </w:rPr>
        <w:sym w:font="Symbol" w:char="F0B7"/>
      </w:r>
      <w:r w:rsidRPr="00DF4E38">
        <w:rPr>
          <w:szCs w:val="22"/>
          <w:lang w:val="ro-RO"/>
        </w:rPr>
        <w:tab/>
        <w:t>tremurături</w:t>
      </w:r>
    </w:p>
    <w:p w14:paraId="7231F641" w14:textId="77777777" w:rsidR="00FF1389" w:rsidRPr="00DF4E38" w:rsidRDefault="00FF1389" w:rsidP="00FF1389">
      <w:pPr>
        <w:ind w:left="600" w:hanging="600"/>
        <w:rPr>
          <w:szCs w:val="22"/>
          <w:lang w:val="ro-RO"/>
        </w:rPr>
      </w:pPr>
      <w:r w:rsidRPr="00DF4E38">
        <w:rPr>
          <w:b/>
          <w:noProof/>
        </w:rPr>
        <w:sym w:font="Symbol" w:char="F0B7"/>
      </w:r>
      <w:r w:rsidRPr="00DF4E38">
        <w:rPr>
          <w:szCs w:val="22"/>
          <w:lang w:val="ro-RO"/>
        </w:rPr>
        <w:tab/>
        <w:t>bufeuri</w:t>
      </w:r>
    </w:p>
    <w:p w14:paraId="01C1233D" w14:textId="77777777" w:rsidR="00FF1389" w:rsidRDefault="00FF1389" w:rsidP="00FF1389">
      <w:pPr>
        <w:ind w:left="600" w:hanging="600"/>
        <w:rPr>
          <w:szCs w:val="22"/>
          <w:lang w:val="ro-RO"/>
        </w:rPr>
      </w:pPr>
      <w:r w:rsidRPr="00DF4E38">
        <w:rPr>
          <w:b/>
          <w:noProof/>
        </w:rPr>
        <w:sym w:font="Symbol" w:char="F0B7"/>
      </w:r>
      <w:r w:rsidRPr="00DF4E38">
        <w:rPr>
          <w:szCs w:val="22"/>
          <w:lang w:val="ro-RO"/>
        </w:rPr>
        <w:tab/>
        <w:t>ameţeli</w:t>
      </w:r>
    </w:p>
    <w:p w14:paraId="697185F1" w14:textId="77777777" w:rsidR="00F91403" w:rsidRDefault="00F91403" w:rsidP="00FF1389">
      <w:pPr>
        <w:ind w:left="600" w:hanging="600"/>
        <w:rPr>
          <w:color w:val="000000"/>
          <w:szCs w:val="22"/>
          <w:lang w:val="ro-RO"/>
        </w:rPr>
      </w:pPr>
      <w:r w:rsidRPr="00DF4E38">
        <w:rPr>
          <w:color w:val="000000"/>
          <w:szCs w:val="22"/>
          <w:lang w:val="ro-RO"/>
        </w:rPr>
        <w:sym w:font="Symbol" w:char="F0B7"/>
      </w:r>
      <w:r>
        <w:rPr>
          <w:color w:val="000000"/>
          <w:szCs w:val="22"/>
          <w:lang w:val="ro-RO"/>
        </w:rPr>
        <w:tab/>
        <w:t>modificări ale unghiilor</w:t>
      </w:r>
    </w:p>
    <w:p w14:paraId="432C63E4" w14:textId="77777777" w:rsidR="002C348B" w:rsidRDefault="00605F18" w:rsidP="00211F34">
      <w:pPr>
        <w:ind w:left="600" w:hanging="600"/>
        <w:rPr>
          <w:color w:val="000000"/>
          <w:szCs w:val="22"/>
          <w:lang w:val="ro-RO"/>
        </w:rPr>
      </w:pPr>
      <w:r w:rsidRPr="00DF4E38">
        <w:rPr>
          <w:color w:val="000000"/>
          <w:szCs w:val="22"/>
          <w:lang w:val="ro-RO"/>
        </w:rPr>
        <w:sym w:font="Symbol" w:char="F0B7"/>
      </w:r>
      <w:r>
        <w:rPr>
          <w:color w:val="000000"/>
          <w:szCs w:val="22"/>
          <w:lang w:val="ro-RO"/>
        </w:rPr>
        <w:tab/>
      </w:r>
      <w:r w:rsidR="002C348B">
        <w:rPr>
          <w:color w:val="000000"/>
          <w:szCs w:val="22"/>
          <w:lang w:val="ro-RO"/>
        </w:rPr>
        <w:t>scădere în greutate</w:t>
      </w:r>
    </w:p>
    <w:p w14:paraId="1900FD8B" w14:textId="77777777" w:rsidR="002C348B" w:rsidRDefault="00605F18" w:rsidP="00605F18">
      <w:pPr>
        <w:ind w:left="600" w:hanging="600"/>
        <w:rPr>
          <w:color w:val="000000"/>
          <w:szCs w:val="22"/>
          <w:lang w:val="ro-RO"/>
        </w:rPr>
      </w:pPr>
      <w:r w:rsidRPr="00DF4E38">
        <w:rPr>
          <w:color w:val="000000"/>
          <w:szCs w:val="22"/>
          <w:lang w:val="ro-RO"/>
        </w:rPr>
        <w:sym w:font="Symbol" w:char="F0B7"/>
      </w:r>
      <w:r>
        <w:rPr>
          <w:color w:val="000000"/>
          <w:szCs w:val="22"/>
          <w:lang w:val="ro-RO"/>
        </w:rPr>
        <w:tab/>
      </w:r>
      <w:r w:rsidR="002C348B">
        <w:rPr>
          <w:color w:val="000000"/>
          <w:szCs w:val="22"/>
          <w:lang w:val="ro-RO"/>
        </w:rPr>
        <w:t>pierdere a poftei de mâncare</w:t>
      </w:r>
    </w:p>
    <w:p w14:paraId="560B7D8F" w14:textId="77777777" w:rsidR="002C348B" w:rsidRDefault="00605F18" w:rsidP="00605F18">
      <w:pPr>
        <w:ind w:left="600" w:hanging="600"/>
        <w:rPr>
          <w:color w:val="000000"/>
          <w:szCs w:val="22"/>
          <w:lang w:val="ro-RO"/>
        </w:rPr>
      </w:pPr>
      <w:r w:rsidRPr="00DF4E38">
        <w:rPr>
          <w:color w:val="000000"/>
          <w:szCs w:val="22"/>
          <w:lang w:val="ro-RO"/>
        </w:rPr>
        <w:sym w:font="Symbol" w:char="F0B7"/>
      </w:r>
      <w:r>
        <w:rPr>
          <w:color w:val="000000"/>
          <w:szCs w:val="22"/>
          <w:lang w:val="ro-RO"/>
        </w:rPr>
        <w:tab/>
      </w:r>
      <w:r w:rsidR="002C348B" w:rsidRPr="002C348B">
        <w:rPr>
          <w:color w:val="000000"/>
          <w:szCs w:val="22"/>
          <w:lang w:val="ro-RO"/>
        </w:rPr>
        <w:t>incapacitatea de a adormi (insomnie)</w:t>
      </w:r>
    </w:p>
    <w:p w14:paraId="11DCBC68" w14:textId="77777777" w:rsidR="002C348B" w:rsidRDefault="00605F18" w:rsidP="00605F18">
      <w:pPr>
        <w:ind w:left="600" w:hanging="600"/>
        <w:rPr>
          <w:color w:val="000000"/>
          <w:szCs w:val="22"/>
          <w:lang w:val="ro-RO"/>
        </w:rPr>
      </w:pPr>
      <w:r w:rsidRPr="00DF4E38">
        <w:rPr>
          <w:color w:val="000000"/>
          <w:szCs w:val="22"/>
          <w:lang w:val="ro-RO"/>
        </w:rPr>
        <w:sym w:font="Symbol" w:char="F0B7"/>
      </w:r>
      <w:r>
        <w:rPr>
          <w:color w:val="000000"/>
          <w:szCs w:val="22"/>
          <w:lang w:val="ro-RO"/>
        </w:rPr>
        <w:tab/>
      </w:r>
      <w:r w:rsidR="002C348B">
        <w:rPr>
          <w:color w:val="000000"/>
          <w:szCs w:val="22"/>
          <w:lang w:val="ro-RO"/>
        </w:rPr>
        <w:t>tulburări ale gustului</w:t>
      </w:r>
    </w:p>
    <w:p w14:paraId="5C349302" w14:textId="77777777" w:rsidR="002C348B" w:rsidRDefault="00605F18" w:rsidP="00605F18">
      <w:pPr>
        <w:ind w:left="600" w:hanging="600"/>
        <w:rPr>
          <w:color w:val="000000"/>
          <w:szCs w:val="22"/>
          <w:lang w:val="ro-RO"/>
        </w:rPr>
      </w:pPr>
      <w:r w:rsidRPr="00DF4E38">
        <w:rPr>
          <w:color w:val="000000"/>
          <w:szCs w:val="22"/>
          <w:lang w:val="ro-RO"/>
        </w:rPr>
        <w:sym w:font="Symbol" w:char="F0B7"/>
      </w:r>
      <w:r>
        <w:rPr>
          <w:color w:val="000000"/>
          <w:szCs w:val="22"/>
          <w:lang w:val="ro-RO"/>
        </w:rPr>
        <w:tab/>
      </w:r>
      <w:r w:rsidR="002C348B">
        <w:rPr>
          <w:color w:val="000000"/>
          <w:szCs w:val="22"/>
          <w:lang w:val="ro-RO"/>
        </w:rPr>
        <w:t>număr mic de trombocite</w:t>
      </w:r>
    </w:p>
    <w:p w14:paraId="67F89A87" w14:textId="77777777" w:rsidR="009D5A53" w:rsidRDefault="004D7DA1" w:rsidP="004D7DA1">
      <w:pPr>
        <w:ind w:left="600" w:hanging="600"/>
        <w:rPr>
          <w:color w:val="000000"/>
          <w:szCs w:val="22"/>
          <w:lang w:val="ro-RO"/>
        </w:rPr>
      </w:pPr>
      <w:r w:rsidRPr="00DF4E38">
        <w:rPr>
          <w:color w:val="000000"/>
          <w:szCs w:val="22"/>
          <w:lang w:val="ro-RO"/>
        </w:rPr>
        <w:sym w:font="Symbol" w:char="F0B7"/>
      </w:r>
      <w:r>
        <w:rPr>
          <w:color w:val="000000"/>
          <w:szCs w:val="22"/>
          <w:lang w:val="ro-RO"/>
        </w:rPr>
        <w:tab/>
      </w:r>
      <w:r w:rsidR="009D5A53">
        <w:rPr>
          <w:color w:val="000000"/>
          <w:szCs w:val="22"/>
          <w:lang w:val="ro-RO"/>
        </w:rPr>
        <w:t>vânătăi</w:t>
      </w:r>
    </w:p>
    <w:p w14:paraId="474D0EF9" w14:textId="77777777" w:rsidR="009E441F" w:rsidRPr="00AE1EAA" w:rsidRDefault="00605F18" w:rsidP="009E441F">
      <w:pPr>
        <w:ind w:left="601" w:hanging="601"/>
        <w:rPr>
          <w:szCs w:val="22"/>
          <w:lang w:val="ro-RO"/>
          <w:rPrChange w:id="1533" w:author="TCS" w:date="2025-10-13T18:48:00Z" w16du:dateUtc="2025-10-13T13:18:00Z">
            <w:rPr>
              <w:szCs w:val="22"/>
            </w:rPr>
          </w:rPrChange>
        </w:rPr>
      </w:pPr>
      <w:r w:rsidRPr="00DF4E38">
        <w:rPr>
          <w:color w:val="000000"/>
          <w:szCs w:val="22"/>
          <w:lang w:val="ro-RO"/>
        </w:rPr>
        <w:sym w:font="Symbol" w:char="F0B7"/>
      </w:r>
      <w:r>
        <w:rPr>
          <w:color w:val="000000"/>
          <w:szCs w:val="22"/>
          <w:lang w:val="ro-RO"/>
        </w:rPr>
        <w:tab/>
      </w:r>
      <w:r w:rsidR="002C348B" w:rsidRPr="00835C7A">
        <w:rPr>
          <w:color w:val="000000"/>
          <w:szCs w:val="22"/>
          <w:lang w:val="ro-RO"/>
        </w:rPr>
        <w:t>amorţeală sau furnicături la nivelul degetelor de la mâini şi picioare</w:t>
      </w:r>
      <w:r w:rsidR="009E441F" w:rsidRPr="00AE1EAA">
        <w:rPr>
          <w:szCs w:val="22"/>
          <w:lang w:val="ro-RO"/>
          <w:rPrChange w:id="1534" w:author="TCS" w:date="2025-10-13T18:48:00Z" w16du:dateUtc="2025-10-13T13:18:00Z">
            <w:rPr>
              <w:szCs w:val="22"/>
            </w:rPr>
          </w:rPrChange>
        </w:rPr>
        <w:t>,</w:t>
      </w:r>
      <w:r w:rsidR="009B1F94" w:rsidRPr="00AE1EAA">
        <w:rPr>
          <w:szCs w:val="22"/>
          <w:lang w:val="ro-RO"/>
          <w:rPrChange w:id="1535" w:author="TCS" w:date="2025-10-13T18:48:00Z" w16du:dateUtc="2025-10-13T13:18:00Z">
            <w:rPr>
              <w:szCs w:val="22"/>
            </w:rPr>
          </w:rPrChange>
        </w:rPr>
        <w:t xml:space="preserve"> care ocazional </w:t>
      </w:r>
      <w:r w:rsidR="00A45DB0" w:rsidRPr="00AE1EAA">
        <w:rPr>
          <w:szCs w:val="22"/>
          <w:lang w:val="ro-RO"/>
          <w:rPrChange w:id="1536" w:author="TCS" w:date="2025-10-13T18:48:00Z" w16du:dateUtc="2025-10-13T13:18:00Z">
            <w:rPr>
              <w:szCs w:val="22"/>
            </w:rPr>
          </w:rPrChange>
        </w:rPr>
        <w:t>se poate extinde la restul membr</w:t>
      </w:r>
      <w:r w:rsidR="00835C7A" w:rsidRPr="00AE1EAA">
        <w:rPr>
          <w:szCs w:val="22"/>
          <w:lang w:val="ro-RO"/>
          <w:rPrChange w:id="1537" w:author="TCS" w:date="2025-10-13T18:48:00Z" w16du:dateUtc="2025-10-13T13:18:00Z">
            <w:rPr>
              <w:szCs w:val="22"/>
            </w:rPr>
          </w:rPrChange>
        </w:rPr>
        <w:t>elor</w:t>
      </w:r>
    </w:p>
    <w:p w14:paraId="72444FCE" w14:textId="77777777" w:rsidR="002C348B" w:rsidRDefault="00605F18" w:rsidP="00605F18">
      <w:pPr>
        <w:ind w:left="600" w:hanging="600"/>
        <w:rPr>
          <w:color w:val="000000"/>
          <w:szCs w:val="22"/>
          <w:lang w:val="ro-RO"/>
        </w:rPr>
      </w:pPr>
      <w:r w:rsidRPr="00DF4E38">
        <w:rPr>
          <w:color w:val="000000"/>
          <w:szCs w:val="22"/>
          <w:lang w:val="ro-RO"/>
        </w:rPr>
        <w:sym w:font="Symbol" w:char="F0B7"/>
      </w:r>
      <w:r>
        <w:rPr>
          <w:color w:val="000000"/>
          <w:szCs w:val="22"/>
          <w:lang w:val="ro-RO"/>
        </w:rPr>
        <w:tab/>
      </w:r>
      <w:r w:rsidR="00CB024D">
        <w:rPr>
          <w:color w:val="000000"/>
          <w:szCs w:val="22"/>
          <w:lang w:val="ro-RO"/>
        </w:rPr>
        <w:t xml:space="preserve">roşeaţă, umflare </w:t>
      </w:r>
      <w:r w:rsidR="00C10033">
        <w:rPr>
          <w:color w:val="000000"/>
          <w:szCs w:val="22"/>
          <w:lang w:val="ro-RO"/>
        </w:rPr>
        <w:t xml:space="preserve">sau </w:t>
      </w:r>
      <w:r w:rsidR="00CB024D">
        <w:rPr>
          <w:color w:val="000000"/>
          <w:szCs w:val="22"/>
          <w:lang w:val="ro-RO"/>
        </w:rPr>
        <w:t>leziuni la nivelul gurii şi/sau a gâtului</w:t>
      </w:r>
    </w:p>
    <w:p w14:paraId="41B67A83" w14:textId="77777777" w:rsidR="002C348B" w:rsidRPr="005F1749" w:rsidRDefault="00605F18" w:rsidP="00605F18">
      <w:pPr>
        <w:ind w:left="600" w:hanging="600"/>
        <w:rPr>
          <w:color w:val="000000"/>
          <w:szCs w:val="22"/>
          <w:lang w:val="ro-RO"/>
        </w:rPr>
      </w:pPr>
      <w:r w:rsidRPr="00DF4E38">
        <w:rPr>
          <w:color w:val="000000"/>
          <w:szCs w:val="22"/>
          <w:lang w:val="ro-RO"/>
        </w:rPr>
        <w:sym w:font="Symbol" w:char="F0B7"/>
      </w:r>
      <w:r>
        <w:rPr>
          <w:color w:val="000000"/>
          <w:szCs w:val="22"/>
          <w:lang w:val="ro-RO"/>
        </w:rPr>
        <w:tab/>
      </w:r>
      <w:r w:rsidR="00B20231" w:rsidRPr="00211F34">
        <w:rPr>
          <w:color w:val="000000"/>
          <w:szCs w:val="22"/>
          <w:lang w:val="ro-RO"/>
        </w:rPr>
        <w:t>durere, umfl</w:t>
      </w:r>
      <w:r w:rsidR="00B20231" w:rsidRPr="005F1749">
        <w:rPr>
          <w:color w:val="000000"/>
          <w:szCs w:val="22"/>
          <w:lang w:val="ro-RO"/>
        </w:rPr>
        <w:t>are</w:t>
      </w:r>
      <w:r w:rsidR="00CB024D" w:rsidRPr="005F1749">
        <w:rPr>
          <w:color w:val="000000"/>
          <w:szCs w:val="22"/>
          <w:lang w:val="ro-RO"/>
        </w:rPr>
        <w:t>, roşeaţă sau furnicături la nivelul mâinilor şi/sau picioarelor</w:t>
      </w:r>
    </w:p>
    <w:p w14:paraId="1086C3FE" w14:textId="77777777" w:rsidR="008B658B" w:rsidRPr="00D620D5" w:rsidRDefault="00EF2CFA" w:rsidP="00EF2CFA">
      <w:pPr>
        <w:ind w:left="567" w:hanging="567"/>
        <w:rPr>
          <w:color w:val="000000"/>
          <w:szCs w:val="22"/>
          <w:lang w:val="ro-RO"/>
        </w:rPr>
      </w:pPr>
      <w:r w:rsidRPr="00DF4E38">
        <w:rPr>
          <w:color w:val="000000"/>
          <w:szCs w:val="22"/>
          <w:lang w:val="ro-RO"/>
        </w:rPr>
        <w:sym w:font="Symbol" w:char="F0B7"/>
      </w:r>
      <w:r>
        <w:rPr>
          <w:color w:val="000000"/>
          <w:szCs w:val="22"/>
          <w:lang w:val="ro-RO"/>
        </w:rPr>
        <w:tab/>
      </w:r>
      <w:r w:rsidR="00DA2185">
        <w:rPr>
          <w:color w:val="000000"/>
          <w:szCs w:val="22"/>
          <w:lang w:val="ro-RO"/>
        </w:rPr>
        <w:t xml:space="preserve"> </w:t>
      </w:r>
      <w:r w:rsidR="00841C84" w:rsidRPr="00841C84">
        <w:rPr>
          <w:color w:val="000000"/>
          <w:szCs w:val="22"/>
          <w:lang w:val="ro-RO"/>
        </w:rPr>
        <w:t>s</w:t>
      </w:r>
      <w:r w:rsidR="007E1D86" w:rsidRPr="00D620D5">
        <w:rPr>
          <w:color w:val="000000"/>
          <w:szCs w:val="22"/>
          <w:lang w:val="ro-RO"/>
        </w:rPr>
        <w:t xml:space="preserve">enzaţie de </w:t>
      </w:r>
      <w:r w:rsidR="00841C84" w:rsidRPr="00841C84">
        <w:rPr>
          <w:color w:val="000000"/>
          <w:szCs w:val="22"/>
          <w:lang w:val="ro-RO"/>
        </w:rPr>
        <w:t>lipsă de aer</w:t>
      </w:r>
    </w:p>
    <w:p w14:paraId="1D1996EE" w14:textId="77777777" w:rsidR="007E1D86" w:rsidRDefault="00EF2CFA" w:rsidP="00EF2CFA">
      <w:pPr>
        <w:ind w:left="567" w:hanging="567"/>
        <w:rPr>
          <w:color w:val="000000"/>
          <w:szCs w:val="22"/>
          <w:lang w:val="ro-RO"/>
        </w:rPr>
      </w:pPr>
      <w:r w:rsidRPr="00DF4E38">
        <w:rPr>
          <w:color w:val="000000"/>
          <w:szCs w:val="22"/>
          <w:lang w:val="ro-RO"/>
        </w:rPr>
        <w:sym w:font="Symbol" w:char="F0B7"/>
      </w:r>
      <w:r>
        <w:rPr>
          <w:color w:val="000000"/>
          <w:szCs w:val="22"/>
          <w:lang w:val="ro-RO"/>
        </w:rPr>
        <w:tab/>
      </w:r>
      <w:r w:rsidR="00DA2185">
        <w:rPr>
          <w:color w:val="000000"/>
          <w:szCs w:val="22"/>
          <w:lang w:val="ro-RO"/>
        </w:rPr>
        <w:t xml:space="preserve"> </w:t>
      </w:r>
      <w:r w:rsidR="007E1D86">
        <w:rPr>
          <w:color w:val="000000"/>
          <w:szCs w:val="22"/>
          <w:lang w:val="ro-RO"/>
        </w:rPr>
        <w:t>durere de cap</w:t>
      </w:r>
    </w:p>
    <w:p w14:paraId="79BFF004" w14:textId="77777777" w:rsidR="007E1D86" w:rsidRDefault="00EF2CFA" w:rsidP="00EF2CFA">
      <w:pPr>
        <w:ind w:left="567" w:hanging="567"/>
        <w:rPr>
          <w:color w:val="000000"/>
          <w:szCs w:val="22"/>
          <w:lang w:val="ro-RO"/>
        </w:rPr>
      </w:pPr>
      <w:r w:rsidRPr="00DF4E38">
        <w:rPr>
          <w:color w:val="000000"/>
          <w:szCs w:val="22"/>
          <w:lang w:val="ro-RO"/>
        </w:rPr>
        <w:sym w:font="Symbol" w:char="F0B7"/>
      </w:r>
      <w:r>
        <w:rPr>
          <w:color w:val="000000"/>
          <w:szCs w:val="22"/>
          <w:lang w:val="ro-RO"/>
        </w:rPr>
        <w:tab/>
      </w:r>
      <w:r w:rsidR="00DA2185">
        <w:rPr>
          <w:color w:val="000000"/>
          <w:szCs w:val="22"/>
          <w:lang w:val="ro-RO"/>
        </w:rPr>
        <w:t xml:space="preserve"> </w:t>
      </w:r>
      <w:r w:rsidR="007E1D86">
        <w:rPr>
          <w:color w:val="000000"/>
          <w:szCs w:val="22"/>
          <w:lang w:val="ro-RO"/>
        </w:rPr>
        <w:t>tuse</w:t>
      </w:r>
    </w:p>
    <w:p w14:paraId="5367B533" w14:textId="77777777" w:rsidR="007E1D86" w:rsidRDefault="00EF2CFA" w:rsidP="00EF2CFA">
      <w:pPr>
        <w:ind w:left="567" w:hanging="567"/>
        <w:rPr>
          <w:color w:val="000000"/>
          <w:szCs w:val="22"/>
          <w:lang w:val="ro-RO"/>
        </w:rPr>
      </w:pPr>
      <w:r w:rsidRPr="00DF4E38">
        <w:rPr>
          <w:color w:val="000000"/>
          <w:szCs w:val="22"/>
          <w:lang w:val="ro-RO"/>
        </w:rPr>
        <w:sym w:font="Symbol" w:char="F0B7"/>
      </w:r>
      <w:r>
        <w:rPr>
          <w:color w:val="000000"/>
          <w:szCs w:val="22"/>
          <w:lang w:val="ro-RO"/>
        </w:rPr>
        <w:tab/>
      </w:r>
      <w:r w:rsidR="00DA2185">
        <w:rPr>
          <w:color w:val="000000"/>
          <w:szCs w:val="22"/>
          <w:lang w:val="ro-RO"/>
        </w:rPr>
        <w:t xml:space="preserve"> </w:t>
      </w:r>
      <w:r w:rsidR="007E1D86">
        <w:rPr>
          <w:color w:val="000000"/>
          <w:szCs w:val="22"/>
          <w:lang w:val="ro-RO"/>
        </w:rPr>
        <w:t>vărsături</w:t>
      </w:r>
    </w:p>
    <w:p w14:paraId="4C9F4729" w14:textId="77777777" w:rsidR="007E1D86" w:rsidRDefault="00EF2CFA" w:rsidP="00EF2CFA">
      <w:pPr>
        <w:ind w:left="567" w:hanging="567"/>
        <w:rPr>
          <w:color w:val="000000"/>
          <w:szCs w:val="22"/>
          <w:lang w:val="ro-RO"/>
        </w:rPr>
      </w:pPr>
      <w:r w:rsidRPr="00DF4E38">
        <w:rPr>
          <w:color w:val="000000"/>
          <w:szCs w:val="22"/>
          <w:lang w:val="ro-RO"/>
        </w:rPr>
        <w:sym w:font="Symbol" w:char="F0B7"/>
      </w:r>
      <w:r>
        <w:rPr>
          <w:color w:val="000000"/>
          <w:szCs w:val="22"/>
          <w:lang w:val="ro-RO"/>
        </w:rPr>
        <w:tab/>
      </w:r>
      <w:r w:rsidR="00DA2185">
        <w:rPr>
          <w:color w:val="000000"/>
          <w:szCs w:val="22"/>
          <w:lang w:val="ro-RO"/>
        </w:rPr>
        <w:t xml:space="preserve"> </w:t>
      </w:r>
      <w:r w:rsidR="007E1D86">
        <w:rPr>
          <w:color w:val="000000"/>
          <w:szCs w:val="22"/>
          <w:lang w:val="ro-RO"/>
        </w:rPr>
        <w:t>greaţă</w:t>
      </w:r>
    </w:p>
    <w:p w14:paraId="1579BD60" w14:textId="77777777" w:rsidR="007E1D86" w:rsidRPr="00DF4E38" w:rsidRDefault="007E1D86" w:rsidP="007E1D86">
      <w:pPr>
        <w:ind w:left="567"/>
        <w:rPr>
          <w:color w:val="000000"/>
          <w:szCs w:val="22"/>
          <w:lang w:val="ro-RO"/>
        </w:rPr>
      </w:pPr>
    </w:p>
    <w:p w14:paraId="7A62B84E" w14:textId="77777777" w:rsidR="00FD56D9" w:rsidRDefault="00C02FC6" w:rsidP="00403D0A">
      <w:pPr>
        <w:keepNext/>
        <w:keepLines/>
        <w:rPr>
          <w:ins w:id="1538" w:author="Author"/>
          <w:color w:val="000000"/>
          <w:szCs w:val="22"/>
          <w:lang w:val="ro-RO"/>
        </w:rPr>
      </w:pPr>
      <w:r w:rsidRPr="00F12E56">
        <w:rPr>
          <w:b/>
          <w:color w:val="000000"/>
          <w:szCs w:val="22"/>
          <w:lang w:val="ro-RO"/>
        </w:rPr>
        <w:t>R</w:t>
      </w:r>
      <w:r w:rsidR="008B658B" w:rsidRPr="00F12E56">
        <w:rPr>
          <w:b/>
          <w:color w:val="000000"/>
          <w:szCs w:val="22"/>
          <w:lang w:val="ro-RO"/>
        </w:rPr>
        <w:t xml:space="preserve">eacţii adverse frecvente </w:t>
      </w:r>
      <w:r w:rsidR="0072684F" w:rsidRPr="00F12E56">
        <w:rPr>
          <w:b/>
          <w:color w:val="000000"/>
          <w:szCs w:val="22"/>
          <w:lang w:val="ro-RO"/>
        </w:rPr>
        <w:t>la administrarea de</w:t>
      </w:r>
      <w:r w:rsidR="008B658B" w:rsidRPr="00F12E56">
        <w:rPr>
          <w:b/>
          <w:color w:val="000000"/>
          <w:szCs w:val="22"/>
          <w:lang w:val="ro-RO"/>
        </w:rPr>
        <w:t xml:space="preserve"> Herceptin</w:t>
      </w:r>
      <w:r w:rsidR="00624E29">
        <w:rPr>
          <w:b/>
          <w:color w:val="000000"/>
          <w:szCs w:val="22"/>
          <w:lang w:val="ro-RO"/>
        </w:rPr>
        <w:t>:</w:t>
      </w:r>
      <w:r w:rsidR="00624E29">
        <w:rPr>
          <w:color w:val="000000"/>
          <w:szCs w:val="22"/>
          <w:lang w:val="ro-RO"/>
        </w:rPr>
        <w:t xml:space="preserve"> </w:t>
      </w:r>
      <w:r w:rsidR="00F12E56">
        <w:rPr>
          <w:color w:val="000000"/>
          <w:szCs w:val="22"/>
          <w:lang w:val="ro-RO"/>
        </w:rPr>
        <w:t xml:space="preserve">pot </w:t>
      </w:r>
      <w:r w:rsidR="007E2ADE" w:rsidRPr="00DF4E38">
        <w:rPr>
          <w:color w:val="000000"/>
          <w:szCs w:val="22"/>
          <w:lang w:val="ro-RO"/>
        </w:rPr>
        <w:t>afect</w:t>
      </w:r>
      <w:r w:rsidR="00F12E56">
        <w:rPr>
          <w:color w:val="000000"/>
          <w:szCs w:val="22"/>
          <w:lang w:val="ro-RO"/>
        </w:rPr>
        <w:t>a</w:t>
      </w:r>
      <w:r w:rsidR="007E2ADE" w:rsidRPr="00DF4E38">
        <w:rPr>
          <w:color w:val="000000"/>
          <w:szCs w:val="22"/>
          <w:lang w:val="ro-RO"/>
        </w:rPr>
        <w:t xml:space="preserve"> </w:t>
      </w:r>
      <w:r w:rsidR="00F12E56">
        <w:rPr>
          <w:color w:val="000000"/>
          <w:szCs w:val="22"/>
          <w:lang w:val="ro-RO"/>
        </w:rPr>
        <w:t xml:space="preserve">până la </w:t>
      </w:r>
      <w:r w:rsidR="007E2ADE" w:rsidRPr="00DF4E38">
        <w:rPr>
          <w:color w:val="000000"/>
          <w:szCs w:val="22"/>
          <w:lang w:val="ro-RO"/>
        </w:rPr>
        <w:t xml:space="preserve">1 până la </w:t>
      </w:r>
      <w:r w:rsidR="008B658B" w:rsidRPr="00DF4E38">
        <w:rPr>
          <w:color w:val="000000"/>
          <w:szCs w:val="22"/>
          <w:lang w:val="ro-RO"/>
        </w:rPr>
        <w:t>10</w:t>
      </w:r>
      <w:r w:rsidR="00F12E56">
        <w:rPr>
          <w:color w:val="000000"/>
          <w:szCs w:val="22"/>
          <w:lang w:val="ro-RO"/>
        </w:rPr>
        <w:t xml:space="preserve"> persoane</w:t>
      </w:r>
      <w:r w:rsidR="008B658B" w:rsidRPr="00DF4E38">
        <w:rPr>
          <w:color w:val="000000"/>
          <w:szCs w:val="22"/>
          <w:lang w:val="ro-RO"/>
        </w:rPr>
        <w:t>:</w:t>
      </w:r>
    </w:p>
    <w:p w14:paraId="6FE3992F" w14:textId="77777777" w:rsidR="00765132" w:rsidRDefault="00765132" w:rsidP="00967572">
      <w:pPr>
        <w:keepNext/>
        <w:keepLines/>
        <w:rPr>
          <w:ins w:id="1539" w:author="Author"/>
          <w:color w:val="000000"/>
          <w:szCs w:val="22"/>
          <w:lang w:val="ro-RO"/>
        </w:rPr>
      </w:pPr>
    </w:p>
    <w:p w14:paraId="56540584" w14:textId="2F47C880" w:rsidR="00967572" w:rsidRPr="00967572" w:rsidRDefault="00967572" w:rsidP="00967572">
      <w:pPr>
        <w:keepNext/>
        <w:keepLines/>
        <w:rPr>
          <w:ins w:id="1540" w:author="Author"/>
          <w:color w:val="000000"/>
          <w:szCs w:val="22"/>
          <w:lang w:val="ro-RO"/>
        </w:rPr>
      </w:pPr>
      <w:ins w:id="1541" w:author="Author">
        <w:r w:rsidRPr="00DF4E38">
          <w:rPr>
            <w:color w:val="000000"/>
            <w:szCs w:val="22"/>
            <w:lang w:val="ro-RO"/>
          </w:rPr>
          <w:sym w:font="Symbol" w:char="F0B7"/>
        </w:r>
        <w:r w:rsidRPr="00967572">
          <w:rPr>
            <w:color w:val="000000"/>
            <w:szCs w:val="22"/>
            <w:lang w:val="ro-RO"/>
          </w:rPr>
          <w:tab/>
          <w:t>reacţii alergice</w:t>
        </w:r>
      </w:ins>
    </w:p>
    <w:p w14:paraId="706477BC" w14:textId="0FBB5542" w:rsidR="00967572" w:rsidRPr="00967572" w:rsidRDefault="00967572" w:rsidP="00967572">
      <w:pPr>
        <w:keepNext/>
        <w:keepLines/>
        <w:rPr>
          <w:ins w:id="1542" w:author="Author"/>
          <w:color w:val="000000"/>
          <w:szCs w:val="22"/>
          <w:lang w:val="ro-RO"/>
        </w:rPr>
      </w:pPr>
      <w:ins w:id="1543" w:author="Author">
        <w:r w:rsidRPr="00DF4E38">
          <w:rPr>
            <w:color w:val="000000"/>
            <w:szCs w:val="22"/>
            <w:lang w:val="ro-RO"/>
          </w:rPr>
          <w:sym w:font="Symbol" w:char="F0B7"/>
        </w:r>
        <w:r w:rsidRPr="00967572">
          <w:rPr>
            <w:color w:val="000000"/>
            <w:szCs w:val="22"/>
            <w:lang w:val="ro-RO"/>
          </w:rPr>
          <w:tab/>
          <w:t>infecţii în gât</w:t>
        </w:r>
      </w:ins>
    </w:p>
    <w:p w14:paraId="59525EE2" w14:textId="776CA6DB" w:rsidR="00967572" w:rsidRPr="00967572" w:rsidRDefault="00967572" w:rsidP="00967572">
      <w:pPr>
        <w:keepNext/>
        <w:keepLines/>
        <w:rPr>
          <w:ins w:id="1544" w:author="Author"/>
          <w:color w:val="000000"/>
          <w:szCs w:val="22"/>
          <w:lang w:val="ro-RO"/>
        </w:rPr>
      </w:pPr>
      <w:ins w:id="1545" w:author="Author">
        <w:r w:rsidRPr="00DF4E38">
          <w:rPr>
            <w:color w:val="000000"/>
            <w:szCs w:val="22"/>
            <w:lang w:val="ro-RO"/>
          </w:rPr>
          <w:sym w:font="Symbol" w:char="F0B7"/>
        </w:r>
        <w:r w:rsidRPr="00967572">
          <w:rPr>
            <w:color w:val="000000"/>
            <w:szCs w:val="22"/>
            <w:lang w:val="ro-RO"/>
          </w:rPr>
          <w:tab/>
          <w:t xml:space="preserve">infecţii ale vezicii urinare şi ale pielii </w:t>
        </w:r>
      </w:ins>
    </w:p>
    <w:p w14:paraId="480EDA0B" w14:textId="3D5CBD57" w:rsidR="00967572" w:rsidRPr="00967572" w:rsidRDefault="00967572" w:rsidP="00967572">
      <w:pPr>
        <w:keepNext/>
        <w:keepLines/>
        <w:rPr>
          <w:ins w:id="1546" w:author="Author"/>
          <w:color w:val="000000"/>
          <w:szCs w:val="22"/>
          <w:lang w:val="ro-RO"/>
        </w:rPr>
      </w:pPr>
      <w:ins w:id="1547" w:author="Author">
        <w:r w:rsidRPr="00DF4E38">
          <w:rPr>
            <w:color w:val="000000"/>
            <w:szCs w:val="22"/>
            <w:lang w:val="ro-RO"/>
          </w:rPr>
          <w:sym w:font="Symbol" w:char="F0B7"/>
        </w:r>
        <w:r w:rsidRPr="00967572">
          <w:rPr>
            <w:color w:val="000000"/>
            <w:szCs w:val="22"/>
            <w:lang w:val="ro-RO"/>
          </w:rPr>
          <w:tab/>
          <w:t>inflamaţie a sânilor</w:t>
        </w:r>
      </w:ins>
    </w:p>
    <w:p w14:paraId="7CCFBEF2" w14:textId="332A9B08" w:rsidR="00967572" w:rsidRPr="00967572" w:rsidRDefault="00967572" w:rsidP="00967572">
      <w:pPr>
        <w:keepNext/>
        <w:keepLines/>
        <w:rPr>
          <w:ins w:id="1548" w:author="Author"/>
          <w:color w:val="000000"/>
          <w:szCs w:val="22"/>
          <w:lang w:val="ro-RO"/>
        </w:rPr>
      </w:pPr>
      <w:ins w:id="1549" w:author="Author">
        <w:r w:rsidRPr="00DF4E38">
          <w:rPr>
            <w:color w:val="000000"/>
            <w:szCs w:val="22"/>
            <w:lang w:val="ro-RO"/>
          </w:rPr>
          <w:sym w:font="Symbol" w:char="F0B7"/>
        </w:r>
        <w:r w:rsidRPr="00967572">
          <w:rPr>
            <w:color w:val="000000"/>
            <w:szCs w:val="22"/>
            <w:lang w:val="ro-RO"/>
          </w:rPr>
          <w:tab/>
          <w:t>inflamaţie a ficatului</w:t>
        </w:r>
      </w:ins>
    </w:p>
    <w:p w14:paraId="48DD39C8" w14:textId="65EC4ECB" w:rsidR="00967572" w:rsidRPr="00967572" w:rsidRDefault="00967572" w:rsidP="00967572">
      <w:pPr>
        <w:keepNext/>
        <w:keepLines/>
        <w:rPr>
          <w:ins w:id="1550" w:author="Author"/>
          <w:color w:val="000000"/>
          <w:szCs w:val="22"/>
          <w:lang w:val="ro-RO"/>
        </w:rPr>
      </w:pPr>
      <w:ins w:id="1551" w:author="Author">
        <w:r w:rsidRPr="00DF4E38">
          <w:rPr>
            <w:color w:val="000000"/>
            <w:szCs w:val="22"/>
            <w:lang w:val="ro-RO"/>
          </w:rPr>
          <w:sym w:font="Symbol" w:char="F0B7"/>
        </w:r>
        <w:r w:rsidRPr="00967572">
          <w:rPr>
            <w:color w:val="000000"/>
            <w:szCs w:val="22"/>
            <w:lang w:val="ro-RO"/>
          </w:rPr>
          <w:tab/>
        </w:r>
        <w:del w:id="1552" w:author="Author">
          <w:r w:rsidRPr="00967572" w:rsidDel="00CB3E0D">
            <w:rPr>
              <w:color w:val="000000"/>
              <w:szCs w:val="22"/>
              <w:lang w:val="ro-RO"/>
            </w:rPr>
            <w:delText>tulburări</w:delText>
          </w:r>
        </w:del>
        <w:r w:rsidR="00CB3E0D">
          <w:rPr>
            <w:color w:val="000000"/>
            <w:szCs w:val="22"/>
            <w:lang w:val="ro-RO"/>
          </w:rPr>
          <w:t>afecțiuni ale</w:t>
        </w:r>
        <w:r w:rsidRPr="00967572">
          <w:rPr>
            <w:color w:val="000000"/>
            <w:szCs w:val="22"/>
            <w:lang w:val="ro-RO"/>
          </w:rPr>
          <w:t xml:space="preserve"> </w:t>
        </w:r>
        <w:del w:id="1553" w:author="Author">
          <w:r w:rsidRPr="00967572" w:rsidDel="00CB3E0D">
            <w:rPr>
              <w:color w:val="000000"/>
              <w:szCs w:val="22"/>
              <w:lang w:val="ro-RO"/>
            </w:rPr>
            <w:delText>la nivelul</w:delText>
          </w:r>
        </w:del>
        <w:r w:rsidRPr="00967572">
          <w:rPr>
            <w:color w:val="000000"/>
            <w:szCs w:val="22"/>
            <w:lang w:val="ro-RO"/>
          </w:rPr>
          <w:t xml:space="preserve"> rinichilor </w:t>
        </w:r>
      </w:ins>
    </w:p>
    <w:p w14:paraId="69FE8ED6" w14:textId="0A7387AC" w:rsidR="00967572" w:rsidRPr="00967572" w:rsidRDefault="00967572" w:rsidP="00967572">
      <w:pPr>
        <w:keepNext/>
        <w:keepLines/>
        <w:rPr>
          <w:ins w:id="1554" w:author="Author"/>
          <w:color w:val="000000"/>
          <w:szCs w:val="22"/>
          <w:lang w:val="ro-RO"/>
        </w:rPr>
      </w:pPr>
      <w:ins w:id="1555" w:author="Author">
        <w:r w:rsidRPr="00DF4E38">
          <w:rPr>
            <w:color w:val="000000"/>
            <w:szCs w:val="22"/>
            <w:lang w:val="ro-RO"/>
          </w:rPr>
          <w:sym w:font="Symbol" w:char="F0B7"/>
        </w:r>
        <w:r w:rsidRPr="00967572">
          <w:rPr>
            <w:color w:val="000000"/>
            <w:szCs w:val="22"/>
            <w:lang w:val="ro-RO"/>
          </w:rPr>
          <w:tab/>
          <w:t>tonus sau tensiune musculară crescută (hipertonie)</w:t>
        </w:r>
      </w:ins>
    </w:p>
    <w:p w14:paraId="65BA9822" w14:textId="43450453" w:rsidR="00967572" w:rsidRPr="00967572" w:rsidRDefault="00967572" w:rsidP="00967572">
      <w:pPr>
        <w:keepNext/>
        <w:keepLines/>
        <w:rPr>
          <w:ins w:id="1556" w:author="Author"/>
          <w:color w:val="000000"/>
          <w:szCs w:val="22"/>
          <w:lang w:val="ro-RO"/>
        </w:rPr>
      </w:pPr>
      <w:ins w:id="1557" w:author="Author">
        <w:r w:rsidRPr="00DF4E38">
          <w:rPr>
            <w:color w:val="000000"/>
            <w:szCs w:val="22"/>
            <w:lang w:val="ro-RO"/>
          </w:rPr>
          <w:sym w:font="Symbol" w:char="F0B7"/>
        </w:r>
        <w:r w:rsidRPr="00967572">
          <w:rPr>
            <w:color w:val="000000"/>
            <w:szCs w:val="22"/>
            <w:lang w:val="ro-RO"/>
          </w:rPr>
          <w:tab/>
          <w:t xml:space="preserve">durere la nivelul braţelor şi/sau picioarelor </w:t>
        </w:r>
      </w:ins>
    </w:p>
    <w:p w14:paraId="426B3BE0" w14:textId="4E1EDA27" w:rsidR="00967572" w:rsidRPr="00967572" w:rsidRDefault="00967572" w:rsidP="00967572">
      <w:pPr>
        <w:keepNext/>
        <w:keepLines/>
        <w:rPr>
          <w:ins w:id="1558" w:author="Author"/>
          <w:color w:val="000000"/>
          <w:szCs w:val="22"/>
          <w:lang w:val="ro-RO"/>
        </w:rPr>
      </w:pPr>
      <w:ins w:id="1559" w:author="Author">
        <w:r w:rsidRPr="00DF4E38">
          <w:rPr>
            <w:color w:val="000000"/>
            <w:szCs w:val="22"/>
            <w:lang w:val="ro-RO"/>
          </w:rPr>
          <w:sym w:font="Symbol" w:char="F0B7"/>
        </w:r>
        <w:r w:rsidRPr="00967572">
          <w:rPr>
            <w:color w:val="000000"/>
            <w:szCs w:val="22"/>
            <w:lang w:val="ro-RO"/>
          </w:rPr>
          <w:tab/>
          <w:t xml:space="preserve">erupţie trecătoare pe piele însoţită de mâncărime </w:t>
        </w:r>
      </w:ins>
    </w:p>
    <w:p w14:paraId="26E4CCF4" w14:textId="2B38A09E" w:rsidR="00967572" w:rsidRPr="00967572" w:rsidRDefault="00967572" w:rsidP="00967572">
      <w:pPr>
        <w:keepNext/>
        <w:keepLines/>
        <w:rPr>
          <w:ins w:id="1560" w:author="Author"/>
          <w:color w:val="000000"/>
          <w:szCs w:val="22"/>
          <w:lang w:val="ro-RO"/>
        </w:rPr>
      </w:pPr>
      <w:ins w:id="1561" w:author="Author">
        <w:r w:rsidRPr="00DF4E38">
          <w:rPr>
            <w:color w:val="000000"/>
            <w:szCs w:val="22"/>
            <w:lang w:val="ro-RO"/>
          </w:rPr>
          <w:sym w:font="Symbol" w:char="F0B7"/>
        </w:r>
        <w:r w:rsidRPr="00967572">
          <w:rPr>
            <w:color w:val="000000"/>
            <w:szCs w:val="22"/>
            <w:lang w:val="ro-RO"/>
          </w:rPr>
          <w:tab/>
          <w:t xml:space="preserve">somnolenţă </w:t>
        </w:r>
      </w:ins>
    </w:p>
    <w:p w14:paraId="3297788B" w14:textId="04A3EC25" w:rsidR="00967572" w:rsidRPr="00967572" w:rsidRDefault="00967572" w:rsidP="00967572">
      <w:pPr>
        <w:keepNext/>
        <w:keepLines/>
        <w:rPr>
          <w:ins w:id="1562" w:author="Author"/>
          <w:color w:val="000000"/>
          <w:szCs w:val="22"/>
          <w:lang w:val="ro-RO"/>
        </w:rPr>
      </w:pPr>
      <w:ins w:id="1563" w:author="Author">
        <w:r w:rsidRPr="00DF4E38">
          <w:rPr>
            <w:color w:val="000000"/>
            <w:szCs w:val="22"/>
            <w:lang w:val="ro-RO"/>
          </w:rPr>
          <w:sym w:font="Symbol" w:char="F0B7"/>
        </w:r>
        <w:r w:rsidRPr="00967572">
          <w:rPr>
            <w:color w:val="000000"/>
            <w:szCs w:val="22"/>
            <w:lang w:val="ro-RO"/>
          </w:rPr>
          <w:tab/>
          <w:t xml:space="preserve">hemoroizi </w:t>
        </w:r>
      </w:ins>
    </w:p>
    <w:p w14:paraId="111FAED3" w14:textId="5FA26706" w:rsidR="00967572" w:rsidRDefault="00967572" w:rsidP="00967572">
      <w:pPr>
        <w:keepNext/>
        <w:keepLines/>
        <w:rPr>
          <w:ins w:id="1564" w:author="Author"/>
          <w:color w:val="000000"/>
          <w:szCs w:val="22"/>
          <w:lang w:val="ro-RO"/>
        </w:rPr>
      </w:pPr>
      <w:ins w:id="1565" w:author="Author">
        <w:r w:rsidRPr="00DF4E38">
          <w:rPr>
            <w:color w:val="000000"/>
            <w:szCs w:val="22"/>
            <w:lang w:val="ro-RO"/>
          </w:rPr>
          <w:sym w:font="Symbol" w:char="F0B7"/>
        </w:r>
        <w:r w:rsidRPr="00967572">
          <w:rPr>
            <w:color w:val="000000"/>
            <w:szCs w:val="22"/>
            <w:lang w:val="ro-RO"/>
          </w:rPr>
          <w:tab/>
          <w:t>mâncărime</w:t>
        </w:r>
      </w:ins>
    </w:p>
    <w:p w14:paraId="443DBDD8" w14:textId="2461A64A" w:rsidR="00967572" w:rsidRPr="00967572" w:rsidRDefault="00967572" w:rsidP="00967572">
      <w:pPr>
        <w:keepNext/>
        <w:keepLines/>
        <w:rPr>
          <w:ins w:id="1566" w:author="Author"/>
          <w:color w:val="000000"/>
          <w:szCs w:val="22"/>
          <w:lang w:val="ro-RO"/>
        </w:rPr>
      </w:pPr>
      <w:ins w:id="1567" w:author="Author">
        <w:r w:rsidRPr="00DF4E38">
          <w:rPr>
            <w:color w:val="000000"/>
            <w:szCs w:val="22"/>
            <w:lang w:val="ro-RO"/>
          </w:rPr>
          <w:sym w:font="Symbol" w:char="F0B7"/>
        </w:r>
        <w:r w:rsidRPr="00967572">
          <w:rPr>
            <w:color w:val="000000"/>
            <w:szCs w:val="22"/>
            <w:lang w:val="ro-RO"/>
          </w:rPr>
          <w:tab/>
          <w:t xml:space="preserve">uscăciune a gurii şi a pielii </w:t>
        </w:r>
      </w:ins>
    </w:p>
    <w:p w14:paraId="0FA8D6F9" w14:textId="7372220D" w:rsidR="00967572" w:rsidRPr="00967572" w:rsidRDefault="00967572" w:rsidP="00967572">
      <w:pPr>
        <w:keepNext/>
        <w:keepLines/>
        <w:rPr>
          <w:ins w:id="1568" w:author="Author"/>
          <w:color w:val="000000"/>
          <w:szCs w:val="22"/>
          <w:lang w:val="ro-RO"/>
        </w:rPr>
      </w:pPr>
      <w:ins w:id="1569" w:author="Author">
        <w:r w:rsidRPr="00DF4E38">
          <w:rPr>
            <w:color w:val="000000"/>
            <w:szCs w:val="22"/>
            <w:lang w:val="ro-RO"/>
          </w:rPr>
          <w:sym w:font="Symbol" w:char="F0B7"/>
        </w:r>
        <w:r w:rsidRPr="00967572">
          <w:rPr>
            <w:color w:val="000000"/>
            <w:szCs w:val="22"/>
            <w:lang w:val="ro-RO"/>
          </w:rPr>
          <w:tab/>
          <w:t xml:space="preserve">ochi uscaţi </w:t>
        </w:r>
      </w:ins>
    </w:p>
    <w:p w14:paraId="5B4BB737" w14:textId="03FA5A72" w:rsidR="00967572" w:rsidRPr="00967572" w:rsidRDefault="00967572" w:rsidP="00967572">
      <w:pPr>
        <w:keepNext/>
        <w:keepLines/>
        <w:rPr>
          <w:ins w:id="1570" w:author="Author"/>
          <w:color w:val="000000"/>
          <w:szCs w:val="22"/>
          <w:lang w:val="ro-RO"/>
        </w:rPr>
      </w:pPr>
      <w:ins w:id="1571" w:author="Author">
        <w:r w:rsidRPr="00DF4E38">
          <w:rPr>
            <w:color w:val="000000"/>
            <w:szCs w:val="22"/>
            <w:lang w:val="ro-RO"/>
          </w:rPr>
          <w:sym w:font="Symbol" w:char="F0B7"/>
        </w:r>
        <w:r w:rsidRPr="00967572">
          <w:rPr>
            <w:color w:val="000000"/>
            <w:szCs w:val="22"/>
            <w:lang w:val="ro-RO"/>
          </w:rPr>
          <w:tab/>
          <w:t xml:space="preserve">transpiraţie </w:t>
        </w:r>
      </w:ins>
    </w:p>
    <w:p w14:paraId="02C0B1FE" w14:textId="1556E189" w:rsidR="00967572" w:rsidRPr="00967572" w:rsidRDefault="00967572" w:rsidP="00967572">
      <w:pPr>
        <w:keepNext/>
        <w:keepLines/>
        <w:rPr>
          <w:ins w:id="1572" w:author="Author"/>
          <w:color w:val="000000"/>
          <w:szCs w:val="22"/>
          <w:lang w:val="ro-RO"/>
        </w:rPr>
      </w:pPr>
      <w:ins w:id="1573" w:author="Author">
        <w:r w:rsidRPr="00DF4E38">
          <w:rPr>
            <w:color w:val="000000"/>
            <w:szCs w:val="22"/>
            <w:lang w:val="ro-RO"/>
          </w:rPr>
          <w:sym w:font="Symbol" w:char="F0B7"/>
        </w:r>
        <w:r w:rsidRPr="00967572">
          <w:rPr>
            <w:color w:val="000000"/>
            <w:szCs w:val="22"/>
            <w:lang w:val="ro-RO"/>
          </w:rPr>
          <w:tab/>
          <w:t xml:space="preserve">senzaţie de slăbiciune şi de rău general </w:t>
        </w:r>
      </w:ins>
    </w:p>
    <w:p w14:paraId="35791E2A" w14:textId="33F112C4" w:rsidR="00967572" w:rsidRPr="00967572" w:rsidRDefault="00967572" w:rsidP="00967572">
      <w:pPr>
        <w:keepNext/>
        <w:keepLines/>
        <w:rPr>
          <w:ins w:id="1574" w:author="Author"/>
          <w:color w:val="000000"/>
          <w:szCs w:val="22"/>
          <w:lang w:val="ro-RO"/>
        </w:rPr>
      </w:pPr>
      <w:ins w:id="1575" w:author="Author">
        <w:r w:rsidRPr="00DF4E38">
          <w:rPr>
            <w:color w:val="000000"/>
            <w:szCs w:val="22"/>
            <w:lang w:val="ro-RO"/>
          </w:rPr>
          <w:sym w:font="Symbol" w:char="F0B7"/>
        </w:r>
        <w:r w:rsidRPr="00967572">
          <w:rPr>
            <w:color w:val="000000"/>
            <w:szCs w:val="22"/>
            <w:lang w:val="ro-RO"/>
          </w:rPr>
          <w:tab/>
          <w:t xml:space="preserve">anxietate </w:t>
        </w:r>
      </w:ins>
    </w:p>
    <w:p w14:paraId="0286F047" w14:textId="15674B1C" w:rsidR="00967572" w:rsidRPr="00967572" w:rsidRDefault="00967572" w:rsidP="00967572">
      <w:pPr>
        <w:keepNext/>
        <w:keepLines/>
        <w:rPr>
          <w:ins w:id="1576" w:author="Author"/>
          <w:color w:val="000000"/>
          <w:szCs w:val="22"/>
          <w:lang w:val="ro-RO"/>
        </w:rPr>
      </w:pPr>
      <w:ins w:id="1577" w:author="Author">
        <w:r w:rsidRPr="00DF4E38">
          <w:rPr>
            <w:color w:val="000000"/>
            <w:szCs w:val="22"/>
            <w:lang w:val="ro-RO"/>
          </w:rPr>
          <w:sym w:font="Symbol" w:char="F0B7"/>
        </w:r>
        <w:r w:rsidRPr="00967572">
          <w:rPr>
            <w:color w:val="000000"/>
            <w:szCs w:val="22"/>
            <w:lang w:val="ro-RO"/>
          </w:rPr>
          <w:tab/>
          <w:t xml:space="preserve">depresie </w:t>
        </w:r>
      </w:ins>
    </w:p>
    <w:p w14:paraId="0DBC950F" w14:textId="3417E92A" w:rsidR="00967572" w:rsidRPr="00967572" w:rsidRDefault="00967572" w:rsidP="00967572">
      <w:pPr>
        <w:keepNext/>
        <w:keepLines/>
        <w:rPr>
          <w:ins w:id="1578" w:author="Author"/>
          <w:color w:val="000000"/>
          <w:szCs w:val="22"/>
          <w:lang w:val="ro-RO"/>
        </w:rPr>
      </w:pPr>
      <w:ins w:id="1579" w:author="Author">
        <w:r w:rsidRPr="00DF4E38">
          <w:rPr>
            <w:color w:val="000000"/>
            <w:szCs w:val="22"/>
            <w:lang w:val="ro-RO"/>
          </w:rPr>
          <w:sym w:font="Symbol" w:char="F0B7"/>
        </w:r>
        <w:r w:rsidRPr="00967572">
          <w:rPr>
            <w:color w:val="000000"/>
            <w:szCs w:val="22"/>
            <w:lang w:val="ro-RO"/>
          </w:rPr>
          <w:tab/>
          <w:t>astm bronşic</w:t>
        </w:r>
      </w:ins>
    </w:p>
    <w:p w14:paraId="16AF1BF3" w14:textId="1B1B81C9" w:rsidR="00967572" w:rsidRPr="00967572" w:rsidRDefault="00967572" w:rsidP="00967572">
      <w:pPr>
        <w:keepNext/>
        <w:keepLines/>
        <w:rPr>
          <w:ins w:id="1580" w:author="Author"/>
          <w:color w:val="000000"/>
          <w:szCs w:val="22"/>
          <w:lang w:val="ro-RO"/>
        </w:rPr>
      </w:pPr>
      <w:ins w:id="1581" w:author="Author">
        <w:r w:rsidRPr="00DF4E38">
          <w:rPr>
            <w:color w:val="000000"/>
            <w:szCs w:val="22"/>
            <w:lang w:val="ro-RO"/>
          </w:rPr>
          <w:sym w:font="Symbol" w:char="F0B7"/>
        </w:r>
        <w:r w:rsidRPr="00967572">
          <w:rPr>
            <w:color w:val="000000"/>
            <w:szCs w:val="22"/>
            <w:lang w:val="ro-RO"/>
          </w:rPr>
          <w:tab/>
          <w:t xml:space="preserve">infecţie la nivelul plămânilor </w:t>
        </w:r>
      </w:ins>
    </w:p>
    <w:p w14:paraId="56CFE5EF" w14:textId="7F33BBD9" w:rsidR="00967572" w:rsidRPr="00967572" w:rsidRDefault="00967572" w:rsidP="00967572">
      <w:pPr>
        <w:keepNext/>
        <w:keepLines/>
        <w:rPr>
          <w:ins w:id="1582" w:author="Author"/>
          <w:color w:val="000000"/>
          <w:szCs w:val="22"/>
          <w:lang w:val="ro-RO"/>
        </w:rPr>
      </w:pPr>
      <w:ins w:id="1583" w:author="Author">
        <w:r w:rsidRPr="00DF4E38">
          <w:rPr>
            <w:color w:val="000000"/>
            <w:szCs w:val="22"/>
            <w:lang w:val="ro-RO"/>
          </w:rPr>
          <w:sym w:font="Symbol" w:char="F0B7"/>
        </w:r>
        <w:r w:rsidRPr="00967572">
          <w:rPr>
            <w:color w:val="000000"/>
            <w:szCs w:val="22"/>
            <w:lang w:val="ro-RO"/>
          </w:rPr>
          <w:tab/>
          <w:t xml:space="preserve">tulburări pulmonare </w:t>
        </w:r>
      </w:ins>
    </w:p>
    <w:p w14:paraId="00B4E58F" w14:textId="3EEE8E2A" w:rsidR="00967572" w:rsidRPr="00967572" w:rsidRDefault="00967572" w:rsidP="00967572">
      <w:pPr>
        <w:keepNext/>
        <w:keepLines/>
        <w:rPr>
          <w:ins w:id="1584" w:author="Author"/>
          <w:color w:val="000000"/>
          <w:szCs w:val="22"/>
          <w:lang w:val="ro-RO"/>
        </w:rPr>
      </w:pPr>
      <w:ins w:id="1585" w:author="Author">
        <w:r w:rsidRPr="00DF4E38">
          <w:rPr>
            <w:color w:val="000000"/>
            <w:szCs w:val="22"/>
            <w:lang w:val="ro-RO"/>
          </w:rPr>
          <w:sym w:font="Symbol" w:char="F0B7"/>
        </w:r>
        <w:r w:rsidRPr="00967572">
          <w:rPr>
            <w:color w:val="000000"/>
            <w:szCs w:val="22"/>
            <w:lang w:val="ro-RO"/>
          </w:rPr>
          <w:tab/>
          <w:t xml:space="preserve">durere de spate </w:t>
        </w:r>
      </w:ins>
    </w:p>
    <w:p w14:paraId="36D7495C" w14:textId="0ECEA40E" w:rsidR="00967572" w:rsidRPr="00967572" w:rsidRDefault="00967572" w:rsidP="00967572">
      <w:pPr>
        <w:keepNext/>
        <w:keepLines/>
        <w:rPr>
          <w:ins w:id="1586" w:author="Author"/>
          <w:color w:val="000000"/>
          <w:szCs w:val="22"/>
          <w:lang w:val="ro-RO"/>
        </w:rPr>
      </w:pPr>
      <w:ins w:id="1587" w:author="Author">
        <w:r w:rsidRPr="00DF4E38">
          <w:rPr>
            <w:color w:val="000000"/>
            <w:szCs w:val="22"/>
            <w:lang w:val="ro-RO"/>
          </w:rPr>
          <w:sym w:font="Symbol" w:char="F0B7"/>
        </w:r>
        <w:r w:rsidRPr="00967572">
          <w:rPr>
            <w:color w:val="000000"/>
            <w:szCs w:val="22"/>
            <w:lang w:val="ro-RO"/>
          </w:rPr>
          <w:tab/>
          <w:t xml:space="preserve">durere la nivelul gâtului </w:t>
        </w:r>
      </w:ins>
    </w:p>
    <w:p w14:paraId="7C2620EA" w14:textId="70D5D06A" w:rsidR="00967572" w:rsidRPr="00967572" w:rsidRDefault="00967572" w:rsidP="00967572">
      <w:pPr>
        <w:keepNext/>
        <w:keepLines/>
        <w:rPr>
          <w:ins w:id="1588" w:author="Author"/>
          <w:color w:val="000000"/>
          <w:szCs w:val="22"/>
          <w:lang w:val="ro-RO"/>
        </w:rPr>
      </w:pPr>
      <w:ins w:id="1589" w:author="Author">
        <w:r w:rsidRPr="00DF4E38">
          <w:rPr>
            <w:color w:val="000000"/>
            <w:szCs w:val="22"/>
            <w:lang w:val="ro-RO"/>
          </w:rPr>
          <w:sym w:font="Symbol" w:char="F0B7"/>
        </w:r>
        <w:r w:rsidRPr="00967572">
          <w:rPr>
            <w:color w:val="000000"/>
            <w:szCs w:val="22"/>
            <w:lang w:val="ro-RO"/>
          </w:rPr>
          <w:tab/>
          <w:t xml:space="preserve">durere osoasă </w:t>
        </w:r>
      </w:ins>
    </w:p>
    <w:p w14:paraId="5DC9BC26" w14:textId="0CD7B78C" w:rsidR="00967572" w:rsidRPr="00967572" w:rsidRDefault="00967572" w:rsidP="00967572">
      <w:pPr>
        <w:keepNext/>
        <w:keepLines/>
        <w:rPr>
          <w:ins w:id="1590" w:author="Author"/>
          <w:color w:val="000000"/>
          <w:szCs w:val="22"/>
          <w:lang w:val="ro-RO"/>
        </w:rPr>
      </w:pPr>
      <w:ins w:id="1591" w:author="Author">
        <w:r w:rsidRPr="00DF4E38">
          <w:rPr>
            <w:color w:val="000000"/>
            <w:szCs w:val="22"/>
            <w:lang w:val="ro-RO"/>
          </w:rPr>
          <w:sym w:font="Symbol" w:char="F0B7"/>
        </w:r>
        <w:r w:rsidRPr="00967572">
          <w:rPr>
            <w:color w:val="000000"/>
            <w:szCs w:val="22"/>
            <w:lang w:val="ro-RO"/>
          </w:rPr>
          <w:tab/>
          <w:t xml:space="preserve">acnee </w:t>
        </w:r>
      </w:ins>
    </w:p>
    <w:p w14:paraId="5E08DA4E" w14:textId="4AC6C30F" w:rsidR="00967572" w:rsidRDefault="00967572" w:rsidP="00967572">
      <w:pPr>
        <w:keepNext/>
        <w:keepLines/>
        <w:rPr>
          <w:ins w:id="1592" w:author="Author"/>
          <w:color w:val="000000"/>
          <w:szCs w:val="22"/>
          <w:lang w:val="ro-RO"/>
        </w:rPr>
      </w:pPr>
      <w:ins w:id="1593" w:author="Author">
        <w:r w:rsidRPr="00DF4E38">
          <w:rPr>
            <w:color w:val="000000"/>
            <w:szCs w:val="22"/>
            <w:lang w:val="ro-RO"/>
          </w:rPr>
          <w:sym w:font="Symbol" w:char="F0B7"/>
        </w:r>
        <w:r w:rsidRPr="00967572">
          <w:rPr>
            <w:color w:val="000000"/>
            <w:szCs w:val="22"/>
            <w:lang w:val="ro-RO"/>
          </w:rPr>
          <w:tab/>
          <w:t>crampe la nivelul membrelor inferioare</w:t>
        </w:r>
      </w:ins>
    </w:p>
    <w:p w14:paraId="78D86C66" w14:textId="77777777" w:rsidR="00967572" w:rsidRPr="00DF4E38" w:rsidRDefault="00967572" w:rsidP="00967572">
      <w:pPr>
        <w:keepNext/>
        <w:keepLines/>
        <w:rPr>
          <w:color w:val="000000"/>
          <w:szCs w:val="22"/>
          <w:lang w:val="ro-RO"/>
        </w:rPr>
      </w:pPr>
    </w:p>
    <w:p w14:paraId="38457D86" w14:textId="309E31FF" w:rsidR="00383CF5" w:rsidRPr="00DF4E38" w:rsidDel="00967572" w:rsidRDefault="00383CF5" w:rsidP="00403D0A">
      <w:pPr>
        <w:keepNext/>
        <w:keepLines/>
        <w:rPr>
          <w:del w:id="1594" w:author="Author"/>
          <w:color w:val="000000"/>
          <w:szCs w:val="22"/>
          <w:lang w:val="ro-RO"/>
        </w:rPr>
      </w:pPr>
    </w:p>
    <w:tbl>
      <w:tblPr>
        <w:tblW w:w="0" w:type="auto"/>
        <w:tblInd w:w="108" w:type="dxa"/>
        <w:tblLook w:val="01E0" w:firstRow="1" w:lastRow="1" w:firstColumn="1" w:lastColumn="1" w:noHBand="0" w:noVBand="0"/>
      </w:tblPr>
      <w:tblGrid>
        <w:gridCol w:w="4500"/>
        <w:gridCol w:w="4248"/>
      </w:tblGrid>
      <w:tr w:rsidR="00FD56D9" w:rsidRPr="00AE1EAA" w:rsidDel="00967572" w14:paraId="5F20A87D" w14:textId="5F281ABE" w:rsidTr="00E02A6A">
        <w:trPr>
          <w:del w:id="1595" w:author="Author"/>
        </w:trPr>
        <w:tc>
          <w:tcPr>
            <w:tcW w:w="4500" w:type="dxa"/>
          </w:tcPr>
          <w:p w14:paraId="5CED5AD0" w14:textId="76EFF733" w:rsidR="00FD56D9" w:rsidRPr="00E63213" w:rsidDel="00967572" w:rsidRDefault="00794B6B" w:rsidP="002D5C64">
            <w:pPr>
              <w:pStyle w:val="Default"/>
              <w:keepNext/>
              <w:keepLines/>
              <w:rPr>
                <w:del w:id="1596" w:author="Author"/>
                <w:sz w:val="22"/>
                <w:szCs w:val="22"/>
                <w:lang w:val="ro-RO"/>
              </w:rPr>
            </w:pPr>
            <w:bookmarkStart w:id="1597" w:name="_Hlk206674049"/>
            <w:del w:id="1598" w:author="Author">
              <w:r w:rsidRPr="00E63213" w:rsidDel="00967572">
                <w:rPr>
                  <w:sz w:val="22"/>
                  <w:szCs w:val="22"/>
                  <w:lang w:val="ro-RO"/>
                </w:rPr>
                <w:sym w:font="Symbol" w:char="F0B7"/>
              </w:r>
              <w:r w:rsidRPr="00E63213" w:rsidDel="00967572">
                <w:rPr>
                  <w:sz w:val="22"/>
                  <w:szCs w:val="22"/>
                  <w:lang w:val="ro-RO"/>
                </w:rPr>
                <w:tab/>
              </w:r>
              <w:r w:rsidR="00FD56D9" w:rsidRPr="00E63213" w:rsidDel="00967572">
                <w:rPr>
                  <w:sz w:val="22"/>
                  <w:szCs w:val="22"/>
                  <w:lang w:val="ro-RO"/>
                </w:rPr>
                <w:delText>reacţii alergice</w:delText>
              </w:r>
            </w:del>
          </w:p>
        </w:tc>
        <w:tc>
          <w:tcPr>
            <w:tcW w:w="4248" w:type="dxa"/>
          </w:tcPr>
          <w:p w14:paraId="18C1D54D" w14:textId="0B769468" w:rsidR="00FD56D9" w:rsidRPr="00E63213" w:rsidDel="00967572" w:rsidRDefault="00C52042" w:rsidP="0065479F">
            <w:pPr>
              <w:pStyle w:val="Default"/>
              <w:keepNext/>
              <w:keepLines/>
              <w:rPr>
                <w:del w:id="1599" w:author="Author"/>
                <w:sz w:val="22"/>
                <w:szCs w:val="22"/>
                <w:lang w:val="ro-RO"/>
              </w:rPr>
            </w:pPr>
            <w:del w:id="1600" w:author="Author">
              <w:r w:rsidRPr="00E63213" w:rsidDel="00967572">
                <w:rPr>
                  <w:sz w:val="22"/>
                  <w:szCs w:val="22"/>
                  <w:lang w:val="ro-RO"/>
                </w:rPr>
                <w:sym w:font="Symbol" w:char="F0B7"/>
              </w:r>
              <w:r w:rsidRPr="00C52042" w:rsidDel="00967572">
                <w:rPr>
                  <w:sz w:val="22"/>
                  <w:szCs w:val="22"/>
                  <w:lang w:val="ro-RO"/>
                </w:rPr>
                <w:tab/>
                <w:delText xml:space="preserve">uscăciune a gurii şi a pielii </w:delText>
              </w:r>
            </w:del>
          </w:p>
        </w:tc>
      </w:tr>
      <w:tr w:rsidR="00FD56D9" w:rsidRPr="00AE1EAA" w:rsidDel="00967572" w14:paraId="64552704" w14:textId="586DC38D" w:rsidTr="00E02A6A">
        <w:trPr>
          <w:del w:id="1601" w:author="Author"/>
        </w:trPr>
        <w:tc>
          <w:tcPr>
            <w:tcW w:w="4500" w:type="dxa"/>
          </w:tcPr>
          <w:p w14:paraId="02ECA220" w14:textId="0FB41E01" w:rsidR="00FD56D9" w:rsidRPr="00E63213" w:rsidDel="00967572" w:rsidRDefault="00C52042" w:rsidP="002D5C64">
            <w:pPr>
              <w:pStyle w:val="Default"/>
              <w:keepNext/>
              <w:keepLines/>
              <w:rPr>
                <w:del w:id="1602" w:author="Author"/>
                <w:sz w:val="22"/>
                <w:szCs w:val="22"/>
                <w:lang w:val="ro-RO"/>
              </w:rPr>
            </w:pPr>
            <w:del w:id="1603" w:author="Author">
              <w:r w:rsidRPr="00E63213" w:rsidDel="00967572">
                <w:rPr>
                  <w:sz w:val="22"/>
                  <w:szCs w:val="22"/>
                  <w:lang w:val="ro-RO"/>
                </w:rPr>
                <w:sym w:font="Symbol" w:char="F0B7"/>
              </w:r>
              <w:r w:rsidR="005E75CB" w:rsidRPr="005E75CB" w:rsidDel="00967572">
                <w:rPr>
                  <w:sz w:val="22"/>
                  <w:szCs w:val="22"/>
                  <w:lang w:val="ro-RO"/>
                </w:rPr>
                <w:tab/>
                <w:delText>infecţii în gât</w:delText>
              </w:r>
            </w:del>
          </w:p>
        </w:tc>
        <w:tc>
          <w:tcPr>
            <w:tcW w:w="4248" w:type="dxa"/>
          </w:tcPr>
          <w:p w14:paraId="4B144984" w14:textId="4CAE5E8A" w:rsidR="006632EC" w:rsidRPr="00E63213" w:rsidDel="00967572" w:rsidRDefault="00C52042" w:rsidP="0065479F">
            <w:pPr>
              <w:pStyle w:val="Default"/>
              <w:keepNext/>
              <w:keepLines/>
              <w:rPr>
                <w:del w:id="1604" w:author="Author"/>
                <w:sz w:val="22"/>
                <w:szCs w:val="22"/>
                <w:lang w:val="ro-RO"/>
              </w:rPr>
            </w:pPr>
            <w:del w:id="1605" w:author="Author">
              <w:r w:rsidRPr="00E63213" w:rsidDel="00967572">
                <w:rPr>
                  <w:sz w:val="22"/>
                  <w:szCs w:val="22"/>
                  <w:lang w:val="ro-RO"/>
                </w:rPr>
                <w:sym w:font="Symbol" w:char="F0B7"/>
              </w:r>
              <w:r w:rsidRPr="00C52042" w:rsidDel="00967572">
                <w:rPr>
                  <w:sz w:val="22"/>
                  <w:szCs w:val="22"/>
                  <w:lang w:val="ro-RO"/>
                </w:rPr>
                <w:tab/>
                <w:delText xml:space="preserve">ochi uscaţi </w:delText>
              </w:r>
            </w:del>
          </w:p>
        </w:tc>
      </w:tr>
      <w:tr w:rsidR="00FD56D9" w:rsidRPr="00AE1EAA" w:rsidDel="00967572" w14:paraId="17CC829C" w14:textId="3E49C895" w:rsidTr="00E02A6A">
        <w:trPr>
          <w:del w:id="1606" w:author="Author"/>
        </w:trPr>
        <w:tc>
          <w:tcPr>
            <w:tcW w:w="4500" w:type="dxa"/>
          </w:tcPr>
          <w:p w14:paraId="31C6C209" w14:textId="7B70D040" w:rsidR="00FD56D9" w:rsidRPr="00E63213" w:rsidDel="00967572" w:rsidRDefault="00C52042" w:rsidP="002D5C64">
            <w:pPr>
              <w:pStyle w:val="Default"/>
              <w:keepNext/>
              <w:keepLines/>
              <w:rPr>
                <w:del w:id="1607" w:author="Author"/>
                <w:sz w:val="22"/>
                <w:szCs w:val="22"/>
                <w:lang w:val="ro-RO"/>
              </w:rPr>
            </w:pPr>
            <w:del w:id="1608" w:author="Author">
              <w:r w:rsidRPr="00E63213" w:rsidDel="00967572">
                <w:rPr>
                  <w:sz w:val="22"/>
                  <w:szCs w:val="22"/>
                  <w:lang w:val="ro-RO"/>
                </w:rPr>
                <w:sym w:font="Symbol" w:char="F0B7"/>
              </w:r>
              <w:r w:rsidRPr="00C52042" w:rsidDel="00967572">
                <w:rPr>
                  <w:sz w:val="22"/>
                  <w:szCs w:val="22"/>
                  <w:lang w:val="ro-RO"/>
                </w:rPr>
                <w:tab/>
                <w:delText xml:space="preserve">infecţii ale vezicii urinare şi ale pielii </w:delText>
              </w:r>
            </w:del>
          </w:p>
        </w:tc>
        <w:tc>
          <w:tcPr>
            <w:tcW w:w="4248" w:type="dxa"/>
          </w:tcPr>
          <w:p w14:paraId="310E973B" w14:textId="7D6F9F93" w:rsidR="00FD56D9" w:rsidRPr="00E63213" w:rsidDel="00967572" w:rsidRDefault="00C52042" w:rsidP="0065479F">
            <w:pPr>
              <w:pStyle w:val="Default"/>
              <w:keepNext/>
              <w:keepLines/>
              <w:rPr>
                <w:del w:id="1609" w:author="Author"/>
                <w:sz w:val="22"/>
                <w:szCs w:val="22"/>
                <w:lang w:val="ro-RO"/>
              </w:rPr>
            </w:pPr>
            <w:del w:id="1610" w:author="Author">
              <w:r w:rsidRPr="00E63213" w:rsidDel="00967572">
                <w:rPr>
                  <w:sz w:val="22"/>
                  <w:szCs w:val="22"/>
                  <w:lang w:val="ro-RO"/>
                </w:rPr>
                <w:sym w:font="Symbol" w:char="F0B7"/>
              </w:r>
              <w:r w:rsidRPr="00C52042" w:rsidDel="00967572">
                <w:rPr>
                  <w:sz w:val="22"/>
                  <w:szCs w:val="22"/>
                  <w:lang w:val="ro-RO"/>
                </w:rPr>
                <w:tab/>
                <w:delText xml:space="preserve">transpiraţie </w:delText>
              </w:r>
            </w:del>
          </w:p>
        </w:tc>
      </w:tr>
      <w:tr w:rsidR="00FD56D9" w:rsidRPr="00AE1EAA" w:rsidDel="00967572" w14:paraId="3F767752" w14:textId="0A4857D1" w:rsidTr="00E02A6A">
        <w:trPr>
          <w:del w:id="1611" w:author="Author"/>
        </w:trPr>
        <w:tc>
          <w:tcPr>
            <w:tcW w:w="4500" w:type="dxa"/>
          </w:tcPr>
          <w:p w14:paraId="1BBB5BC9" w14:textId="1C9BD328" w:rsidR="009364BB" w:rsidDel="00967572" w:rsidRDefault="009364BB" w:rsidP="009364BB">
            <w:pPr>
              <w:pStyle w:val="Default"/>
              <w:keepNext/>
              <w:keepLines/>
              <w:rPr>
                <w:del w:id="1612" w:author="Author"/>
                <w:sz w:val="22"/>
                <w:szCs w:val="22"/>
                <w:lang w:val="ro-RO"/>
              </w:rPr>
            </w:pPr>
            <w:del w:id="1613" w:author="Author">
              <w:r w:rsidRPr="00E63213" w:rsidDel="00967572">
                <w:rPr>
                  <w:sz w:val="22"/>
                  <w:szCs w:val="22"/>
                  <w:lang w:val="ro-RO"/>
                </w:rPr>
                <w:sym w:font="Symbol" w:char="F0B7"/>
              </w:r>
              <w:r w:rsidRPr="00C52042" w:rsidDel="00967572">
                <w:rPr>
                  <w:sz w:val="22"/>
                  <w:szCs w:val="22"/>
                  <w:lang w:val="ro-RO"/>
                </w:rPr>
                <w:tab/>
                <w:delText>inflamaţie a sânilor</w:delText>
              </w:r>
            </w:del>
          </w:p>
          <w:p w14:paraId="7DBD01F0" w14:textId="00FC7D37" w:rsidR="00FD56D9" w:rsidRPr="00E63213" w:rsidDel="00967572" w:rsidRDefault="009364BB" w:rsidP="009364BB">
            <w:pPr>
              <w:pStyle w:val="Default"/>
              <w:keepNext/>
              <w:keepLines/>
              <w:rPr>
                <w:del w:id="1614" w:author="Author"/>
                <w:sz w:val="22"/>
                <w:szCs w:val="22"/>
                <w:lang w:val="ro-RO"/>
              </w:rPr>
            </w:pPr>
            <w:del w:id="1615" w:author="Author">
              <w:r w:rsidRPr="00E63213" w:rsidDel="00967572">
                <w:rPr>
                  <w:sz w:val="22"/>
                  <w:szCs w:val="22"/>
                  <w:lang w:val="ro-RO"/>
                </w:rPr>
                <w:sym w:font="Symbol" w:char="F0B7"/>
              </w:r>
              <w:r w:rsidRPr="00C52042" w:rsidDel="00967572">
                <w:rPr>
                  <w:sz w:val="22"/>
                  <w:szCs w:val="22"/>
                  <w:lang w:val="ro-RO"/>
                </w:rPr>
                <w:tab/>
                <w:delText>inflamaţie a ficatului</w:delText>
              </w:r>
            </w:del>
          </w:p>
        </w:tc>
        <w:tc>
          <w:tcPr>
            <w:tcW w:w="4248" w:type="dxa"/>
          </w:tcPr>
          <w:p w14:paraId="57003ECF" w14:textId="6C90CE54" w:rsidR="00FD56D9" w:rsidRPr="00E63213" w:rsidDel="00967572" w:rsidRDefault="00C52042" w:rsidP="0065479F">
            <w:pPr>
              <w:pStyle w:val="Default"/>
              <w:keepNext/>
              <w:keepLines/>
              <w:ind w:left="720" w:hanging="720"/>
              <w:rPr>
                <w:del w:id="1616" w:author="Author"/>
                <w:sz w:val="22"/>
                <w:szCs w:val="22"/>
                <w:lang w:val="ro-RO"/>
              </w:rPr>
            </w:pPr>
            <w:del w:id="1617" w:author="Author">
              <w:r w:rsidRPr="00E63213" w:rsidDel="00967572">
                <w:rPr>
                  <w:sz w:val="22"/>
                  <w:szCs w:val="22"/>
                  <w:lang w:val="ro-RO"/>
                </w:rPr>
                <w:sym w:font="Symbol" w:char="F0B7"/>
              </w:r>
              <w:r w:rsidRPr="00C52042" w:rsidDel="00967572">
                <w:rPr>
                  <w:sz w:val="22"/>
                  <w:szCs w:val="22"/>
                  <w:lang w:val="ro-RO"/>
                </w:rPr>
                <w:tab/>
                <w:delText xml:space="preserve">senzaţie de slăbiciune şi de rău general </w:delText>
              </w:r>
            </w:del>
          </w:p>
        </w:tc>
      </w:tr>
      <w:tr w:rsidR="00FD56D9" w:rsidRPr="00AE1EAA" w:rsidDel="00967572" w14:paraId="7A3117E5" w14:textId="71AD9CEC" w:rsidTr="00E02A6A">
        <w:trPr>
          <w:del w:id="1618" w:author="Author"/>
        </w:trPr>
        <w:tc>
          <w:tcPr>
            <w:tcW w:w="4500" w:type="dxa"/>
          </w:tcPr>
          <w:p w14:paraId="3ECC62C0" w14:textId="22E860F8" w:rsidR="00FD56D9" w:rsidRPr="00E63213" w:rsidDel="00967572" w:rsidRDefault="009364BB" w:rsidP="0065479F">
            <w:pPr>
              <w:pStyle w:val="Default"/>
              <w:keepNext/>
              <w:keepLines/>
              <w:rPr>
                <w:del w:id="1619" w:author="Author"/>
                <w:sz w:val="22"/>
                <w:szCs w:val="22"/>
                <w:lang w:val="ro-RO"/>
              </w:rPr>
            </w:pPr>
            <w:del w:id="1620" w:author="Author">
              <w:r w:rsidRPr="00E63213" w:rsidDel="00967572">
                <w:rPr>
                  <w:sz w:val="22"/>
                  <w:szCs w:val="22"/>
                  <w:lang w:val="ro-RO"/>
                </w:rPr>
                <w:sym w:font="Symbol" w:char="F0B7"/>
              </w:r>
              <w:r w:rsidRPr="00C52042" w:rsidDel="00967572">
                <w:rPr>
                  <w:sz w:val="22"/>
                  <w:szCs w:val="22"/>
                  <w:lang w:val="ro-RO"/>
                </w:rPr>
                <w:tab/>
                <w:delText xml:space="preserve">tulburări la nivelul rinichilor </w:delText>
              </w:r>
            </w:del>
          </w:p>
        </w:tc>
        <w:tc>
          <w:tcPr>
            <w:tcW w:w="4248" w:type="dxa"/>
          </w:tcPr>
          <w:p w14:paraId="41F5310C" w14:textId="4D67B1C0" w:rsidR="00C52042" w:rsidDel="00967572" w:rsidRDefault="00C52042" w:rsidP="0065479F">
            <w:pPr>
              <w:pStyle w:val="Default"/>
              <w:keepNext/>
              <w:keepLines/>
              <w:ind w:left="720" w:hanging="720"/>
              <w:rPr>
                <w:del w:id="1621" w:author="Author"/>
                <w:sz w:val="22"/>
                <w:szCs w:val="22"/>
                <w:lang w:val="ro-RO"/>
              </w:rPr>
            </w:pPr>
            <w:del w:id="1622" w:author="Author">
              <w:r w:rsidRPr="00E63213" w:rsidDel="00967572">
                <w:rPr>
                  <w:sz w:val="22"/>
                  <w:szCs w:val="22"/>
                  <w:lang w:val="ro-RO"/>
                </w:rPr>
                <w:sym w:font="Symbol" w:char="F0B7"/>
              </w:r>
              <w:r w:rsidRPr="00C52042" w:rsidDel="00967572">
                <w:rPr>
                  <w:sz w:val="22"/>
                  <w:szCs w:val="22"/>
                  <w:lang w:val="ro-RO"/>
                </w:rPr>
                <w:tab/>
              </w:r>
              <w:r w:rsidR="00702F32" w:rsidDel="00967572">
                <w:rPr>
                  <w:sz w:val="22"/>
                  <w:szCs w:val="22"/>
                  <w:lang w:val="ro-RO"/>
                </w:rPr>
                <w:delText>anxietate</w:delText>
              </w:r>
              <w:r w:rsidRPr="00C52042" w:rsidDel="00967572">
                <w:rPr>
                  <w:sz w:val="22"/>
                  <w:szCs w:val="22"/>
                  <w:lang w:val="ro-RO"/>
                </w:rPr>
                <w:delText xml:space="preserve"> </w:delText>
              </w:r>
            </w:del>
          </w:p>
          <w:p w14:paraId="76677644" w14:textId="396BA534" w:rsidR="00FD56D9" w:rsidRPr="00E63213" w:rsidDel="00967572" w:rsidRDefault="00C52042" w:rsidP="004D5239">
            <w:pPr>
              <w:pStyle w:val="Default"/>
              <w:keepNext/>
              <w:keepLines/>
              <w:ind w:left="720" w:hanging="720"/>
              <w:rPr>
                <w:del w:id="1623" w:author="Author"/>
                <w:sz w:val="22"/>
                <w:szCs w:val="22"/>
                <w:lang w:val="ro-RO"/>
              </w:rPr>
            </w:pPr>
            <w:del w:id="1624" w:author="Author">
              <w:r w:rsidRPr="00E63213" w:rsidDel="00967572">
                <w:rPr>
                  <w:sz w:val="22"/>
                  <w:szCs w:val="22"/>
                  <w:lang w:val="ro-RO"/>
                </w:rPr>
                <w:sym w:font="Symbol" w:char="F0B7"/>
              </w:r>
              <w:r w:rsidRPr="00E63213" w:rsidDel="00967572">
                <w:rPr>
                  <w:sz w:val="22"/>
                  <w:szCs w:val="22"/>
                  <w:lang w:val="ro-RO"/>
                </w:rPr>
                <w:tab/>
                <w:delText xml:space="preserve">depresie </w:delText>
              </w:r>
            </w:del>
          </w:p>
        </w:tc>
      </w:tr>
      <w:tr w:rsidR="00FD56D9" w:rsidRPr="00AE1EAA" w:rsidDel="00967572" w14:paraId="3D58807A" w14:textId="1887B520" w:rsidTr="00E02A6A">
        <w:trPr>
          <w:del w:id="1625" w:author="Author"/>
        </w:trPr>
        <w:tc>
          <w:tcPr>
            <w:tcW w:w="4500" w:type="dxa"/>
          </w:tcPr>
          <w:p w14:paraId="486E9C82" w14:textId="3C0760B9" w:rsidR="00FD56D9" w:rsidRPr="00E63213" w:rsidDel="00967572" w:rsidRDefault="00C52042" w:rsidP="002D5C64">
            <w:pPr>
              <w:pStyle w:val="Default"/>
              <w:keepNext/>
              <w:keepLines/>
              <w:ind w:left="720" w:hanging="720"/>
              <w:rPr>
                <w:del w:id="1626" w:author="Author"/>
                <w:sz w:val="22"/>
                <w:szCs w:val="22"/>
                <w:lang w:val="ro-RO"/>
              </w:rPr>
            </w:pPr>
            <w:del w:id="1627" w:author="Author">
              <w:r w:rsidRPr="00E63213" w:rsidDel="00967572">
                <w:rPr>
                  <w:sz w:val="22"/>
                  <w:szCs w:val="22"/>
                  <w:lang w:val="ro-RO"/>
                </w:rPr>
                <w:sym w:font="Symbol" w:char="F0B7"/>
              </w:r>
              <w:r w:rsidRPr="00C52042" w:rsidDel="00967572">
                <w:rPr>
                  <w:sz w:val="22"/>
                  <w:szCs w:val="22"/>
                  <w:lang w:val="ro-RO"/>
                </w:rPr>
                <w:tab/>
                <w:delText>tonus sau tensiune musculară crescută (hipertonie)</w:delText>
              </w:r>
            </w:del>
          </w:p>
        </w:tc>
        <w:tc>
          <w:tcPr>
            <w:tcW w:w="4248" w:type="dxa"/>
          </w:tcPr>
          <w:p w14:paraId="56770BDB" w14:textId="4C282995" w:rsidR="00C52042" w:rsidDel="00967572" w:rsidRDefault="00C52042" w:rsidP="0065479F">
            <w:pPr>
              <w:pStyle w:val="Default"/>
              <w:keepNext/>
              <w:keepLines/>
              <w:rPr>
                <w:del w:id="1628" w:author="Author"/>
                <w:sz w:val="22"/>
                <w:szCs w:val="22"/>
                <w:lang w:val="ro-RO"/>
              </w:rPr>
            </w:pPr>
            <w:del w:id="1629" w:author="Author">
              <w:r w:rsidRPr="00E63213" w:rsidDel="00967572">
                <w:rPr>
                  <w:sz w:val="22"/>
                  <w:szCs w:val="22"/>
                  <w:lang w:val="ro-RO"/>
                </w:rPr>
                <w:sym w:font="Symbol" w:char="F0B7"/>
              </w:r>
              <w:r w:rsidRPr="00C52042" w:rsidDel="00967572">
                <w:rPr>
                  <w:sz w:val="22"/>
                  <w:szCs w:val="22"/>
                  <w:lang w:val="ro-RO"/>
                </w:rPr>
                <w:tab/>
                <w:delText>astm bronşic</w:delText>
              </w:r>
            </w:del>
          </w:p>
          <w:p w14:paraId="300EA83A" w14:textId="20347C0D" w:rsidR="00FD56D9" w:rsidRPr="00E63213" w:rsidDel="00967572" w:rsidRDefault="00C52042" w:rsidP="0065479F">
            <w:pPr>
              <w:pStyle w:val="Default"/>
              <w:keepNext/>
              <w:keepLines/>
              <w:rPr>
                <w:del w:id="1630" w:author="Author"/>
                <w:sz w:val="22"/>
                <w:szCs w:val="22"/>
                <w:lang w:val="ro-RO"/>
              </w:rPr>
            </w:pPr>
            <w:del w:id="1631" w:author="Author">
              <w:r w:rsidRPr="00E63213" w:rsidDel="00967572">
                <w:rPr>
                  <w:sz w:val="22"/>
                  <w:szCs w:val="22"/>
                  <w:lang w:val="ro-RO"/>
                </w:rPr>
                <w:sym w:font="Symbol" w:char="F0B7"/>
              </w:r>
              <w:r w:rsidRPr="00E63213" w:rsidDel="00967572">
                <w:rPr>
                  <w:sz w:val="22"/>
                  <w:szCs w:val="22"/>
                  <w:lang w:val="ro-RO"/>
                </w:rPr>
                <w:tab/>
              </w:r>
              <w:r w:rsidDel="00967572">
                <w:rPr>
                  <w:sz w:val="22"/>
                  <w:szCs w:val="22"/>
                  <w:lang w:val="ro-RO"/>
                </w:rPr>
                <w:delText>infecţie la nivelul plămânilor</w:delText>
              </w:r>
              <w:r w:rsidRPr="00E63213" w:rsidDel="00967572">
                <w:rPr>
                  <w:sz w:val="22"/>
                  <w:szCs w:val="22"/>
                  <w:lang w:val="ro-RO"/>
                </w:rPr>
                <w:delText xml:space="preserve"> </w:delText>
              </w:r>
            </w:del>
          </w:p>
        </w:tc>
      </w:tr>
      <w:tr w:rsidR="00FD56D9" w:rsidRPr="00AE1EAA" w:rsidDel="00967572" w14:paraId="23D10926" w14:textId="44D65803" w:rsidTr="00E02A6A">
        <w:trPr>
          <w:del w:id="1632" w:author="Author"/>
        </w:trPr>
        <w:tc>
          <w:tcPr>
            <w:tcW w:w="4500" w:type="dxa"/>
          </w:tcPr>
          <w:p w14:paraId="0745A622" w14:textId="6A301EB9" w:rsidR="00FD56D9" w:rsidRPr="00E63213" w:rsidDel="00967572" w:rsidRDefault="00C52042" w:rsidP="002D5C64">
            <w:pPr>
              <w:pStyle w:val="Default"/>
              <w:keepNext/>
              <w:keepLines/>
              <w:ind w:left="720" w:hanging="720"/>
              <w:rPr>
                <w:del w:id="1633" w:author="Author"/>
                <w:sz w:val="22"/>
                <w:szCs w:val="22"/>
                <w:lang w:val="ro-RO"/>
              </w:rPr>
            </w:pPr>
            <w:del w:id="1634" w:author="Author">
              <w:r w:rsidRPr="00E63213" w:rsidDel="00967572">
                <w:rPr>
                  <w:sz w:val="22"/>
                  <w:szCs w:val="22"/>
                  <w:lang w:val="ro-RO"/>
                </w:rPr>
                <w:sym w:font="Symbol" w:char="F0B7"/>
              </w:r>
              <w:r w:rsidRPr="00C52042" w:rsidDel="00967572">
                <w:rPr>
                  <w:sz w:val="22"/>
                  <w:szCs w:val="22"/>
                  <w:lang w:val="ro-RO"/>
                </w:rPr>
                <w:tab/>
                <w:delText xml:space="preserve">durere la nivelul braţelor şi/sau picioarelor </w:delText>
              </w:r>
            </w:del>
          </w:p>
        </w:tc>
        <w:tc>
          <w:tcPr>
            <w:tcW w:w="4248" w:type="dxa"/>
          </w:tcPr>
          <w:p w14:paraId="160329B7" w14:textId="70F2E096" w:rsidR="00C52042" w:rsidDel="00967572" w:rsidRDefault="00C52042" w:rsidP="0065479F">
            <w:pPr>
              <w:pStyle w:val="Default"/>
              <w:keepNext/>
              <w:keepLines/>
              <w:rPr>
                <w:del w:id="1635" w:author="Author"/>
                <w:sz w:val="22"/>
                <w:szCs w:val="22"/>
                <w:lang w:val="ro-RO"/>
              </w:rPr>
            </w:pPr>
            <w:del w:id="1636" w:author="Author">
              <w:r w:rsidRPr="00E63213" w:rsidDel="00967572">
                <w:rPr>
                  <w:sz w:val="22"/>
                  <w:szCs w:val="22"/>
                  <w:lang w:val="ro-RO"/>
                </w:rPr>
                <w:sym w:font="Symbol" w:char="F0B7"/>
              </w:r>
              <w:r w:rsidRPr="00C52042" w:rsidDel="00967572">
                <w:rPr>
                  <w:sz w:val="22"/>
                  <w:szCs w:val="22"/>
                  <w:lang w:val="ro-RO"/>
                </w:rPr>
                <w:tab/>
                <w:delText xml:space="preserve">tulburări pulmonare </w:delText>
              </w:r>
            </w:del>
          </w:p>
          <w:p w14:paraId="12641046" w14:textId="2D7D8EA7" w:rsidR="00FD56D9" w:rsidRPr="00E63213" w:rsidDel="00967572" w:rsidRDefault="00C52042" w:rsidP="0065479F">
            <w:pPr>
              <w:pStyle w:val="Default"/>
              <w:keepNext/>
              <w:keepLines/>
              <w:rPr>
                <w:del w:id="1637" w:author="Author"/>
                <w:sz w:val="22"/>
                <w:szCs w:val="22"/>
                <w:lang w:val="ro-RO"/>
              </w:rPr>
            </w:pPr>
            <w:del w:id="1638" w:author="Author">
              <w:r w:rsidRPr="00E63213" w:rsidDel="00967572">
                <w:rPr>
                  <w:sz w:val="22"/>
                  <w:szCs w:val="22"/>
                  <w:lang w:val="ro-RO"/>
                </w:rPr>
                <w:sym w:font="Symbol" w:char="F0B7"/>
              </w:r>
              <w:r w:rsidRPr="00E63213" w:rsidDel="00967572">
                <w:rPr>
                  <w:sz w:val="22"/>
                  <w:szCs w:val="22"/>
                  <w:lang w:val="ro-RO"/>
                </w:rPr>
                <w:tab/>
              </w:r>
              <w:r w:rsidRPr="002C348B" w:rsidDel="00967572">
                <w:rPr>
                  <w:sz w:val="22"/>
                  <w:szCs w:val="22"/>
                  <w:lang w:val="ro-RO"/>
                </w:rPr>
                <w:delText xml:space="preserve">durere de spate </w:delText>
              </w:r>
            </w:del>
          </w:p>
        </w:tc>
      </w:tr>
      <w:tr w:rsidR="00FD56D9" w:rsidRPr="00AE1EAA" w:rsidDel="00967572" w14:paraId="1F6FEEB2" w14:textId="209A6316" w:rsidTr="00E02A6A">
        <w:trPr>
          <w:del w:id="1639" w:author="Author"/>
        </w:trPr>
        <w:tc>
          <w:tcPr>
            <w:tcW w:w="4500" w:type="dxa"/>
          </w:tcPr>
          <w:p w14:paraId="2558C7BB" w14:textId="54A8B564" w:rsidR="00FD56D9" w:rsidRPr="00E63213" w:rsidDel="00967572" w:rsidRDefault="00C52042" w:rsidP="002D5C64">
            <w:pPr>
              <w:pStyle w:val="Default"/>
              <w:keepNext/>
              <w:keepLines/>
              <w:ind w:left="720" w:hanging="720"/>
              <w:rPr>
                <w:del w:id="1640" w:author="Author"/>
                <w:sz w:val="22"/>
                <w:szCs w:val="22"/>
                <w:lang w:val="ro-RO"/>
              </w:rPr>
            </w:pPr>
            <w:del w:id="1641" w:author="Author">
              <w:r w:rsidRPr="00E63213" w:rsidDel="00967572">
                <w:rPr>
                  <w:sz w:val="22"/>
                  <w:szCs w:val="22"/>
                  <w:lang w:val="ro-RO"/>
                </w:rPr>
                <w:sym w:font="Symbol" w:char="F0B7"/>
              </w:r>
              <w:r w:rsidRPr="00C52042" w:rsidDel="00967572">
                <w:rPr>
                  <w:sz w:val="22"/>
                  <w:szCs w:val="22"/>
                  <w:lang w:val="ro-RO"/>
                </w:rPr>
                <w:tab/>
                <w:delText xml:space="preserve">erupţie trecătoare pe piele însoţită de mâncărime </w:delText>
              </w:r>
            </w:del>
          </w:p>
        </w:tc>
        <w:tc>
          <w:tcPr>
            <w:tcW w:w="4248" w:type="dxa"/>
          </w:tcPr>
          <w:p w14:paraId="59F30B00" w14:textId="0000CD20" w:rsidR="00C52042" w:rsidDel="00967572" w:rsidRDefault="00C52042" w:rsidP="0065479F">
            <w:pPr>
              <w:pStyle w:val="Default"/>
              <w:keepNext/>
              <w:keepLines/>
              <w:rPr>
                <w:del w:id="1642" w:author="Author"/>
                <w:sz w:val="22"/>
                <w:szCs w:val="22"/>
                <w:lang w:val="ro-RO"/>
              </w:rPr>
            </w:pPr>
            <w:del w:id="1643" w:author="Author">
              <w:r w:rsidRPr="00E63213" w:rsidDel="00967572">
                <w:rPr>
                  <w:sz w:val="22"/>
                  <w:szCs w:val="22"/>
                  <w:lang w:val="ro-RO"/>
                </w:rPr>
                <w:sym w:font="Symbol" w:char="F0B7"/>
              </w:r>
              <w:r w:rsidRPr="00E63213" w:rsidDel="00967572">
                <w:rPr>
                  <w:sz w:val="22"/>
                  <w:szCs w:val="22"/>
                  <w:lang w:val="ro-RO"/>
                </w:rPr>
                <w:tab/>
              </w:r>
              <w:r w:rsidRPr="002C348B" w:rsidDel="00967572">
                <w:rPr>
                  <w:sz w:val="22"/>
                  <w:szCs w:val="22"/>
                  <w:lang w:val="ro-RO"/>
                </w:rPr>
                <w:delText xml:space="preserve">durere la nivelul gâtului </w:delText>
              </w:r>
            </w:del>
          </w:p>
          <w:p w14:paraId="5BF9F66F" w14:textId="7E085463" w:rsidR="007E1D86" w:rsidRPr="00E63213" w:rsidDel="00967572" w:rsidRDefault="00C52042" w:rsidP="0065479F">
            <w:pPr>
              <w:pStyle w:val="Default"/>
              <w:keepNext/>
              <w:keepLines/>
              <w:rPr>
                <w:del w:id="1644" w:author="Author"/>
                <w:sz w:val="22"/>
                <w:szCs w:val="22"/>
                <w:lang w:val="ro-RO"/>
              </w:rPr>
            </w:pPr>
            <w:del w:id="1645" w:author="Author">
              <w:r w:rsidRPr="00E63213" w:rsidDel="00967572">
                <w:rPr>
                  <w:sz w:val="22"/>
                  <w:szCs w:val="22"/>
                  <w:lang w:val="ro-RO"/>
                </w:rPr>
                <w:sym w:font="Symbol" w:char="F0B7"/>
              </w:r>
              <w:r w:rsidRPr="00E63213" w:rsidDel="00967572">
                <w:rPr>
                  <w:sz w:val="22"/>
                  <w:szCs w:val="22"/>
                  <w:lang w:val="ro-RO"/>
                </w:rPr>
                <w:tab/>
              </w:r>
              <w:r w:rsidRPr="002C348B" w:rsidDel="00967572">
                <w:rPr>
                  <w:sz w:val="22"/>
                  <w:szCs w:val="22"/>
                  <w:lang w:val="ro-RO"/>
                </w:rPr>
                <w:delText xml:space="preserve">durere osoasă </w:delText>
              </w:r>
            </w:del>
          </w:p>
        </w:tc>
      </w:tr>
      <w:tr w:rsidR="00FD56D9" w:rsidRPr="00AE1EAA" w:rsidDel="00967572" w14:paraId="261925FB" w14:textId="2272ED42" w:rsidTr="00E02A6A">
        <w:trPr>
          <w:del w:id="1646" w:author="Author"/>
        </w:trPr>
        <w:tc>
          <w:tcPr>
            <w:tcW w:w="4500" w:type="dxa"/>
          </w:tcPr>
          <w:p w14:paraId="2424EB7F" w14:textId="56DBF61E" w:rsidR="00FD56D9" w:rsidRPr="00E63213" w:rsidDel="00967572" w:rsidRDefault="00C52042" w:rsidP="002D5C64">
            <w:pPr>
              <w:pStyle w:val="Default"/>
              <w:keepNext/>
              <w:keepLines/>
              <w:ind w:left="720" w:hanging="720"/>
              <w:rPr>
                <w:del w:id="1647" w:author="Author"/>
                <w:sz w:val="22"/>
                <w:szCs w:val="22"/>
                <w:lang w:val="ro-RO"/>
              </w:rPr>
            </w:pPr>
            <w:del w:id="1648" w:author="Author">
              <w:r w:rsidRPr="00E63213" w:rsidDel="00967572">
                <w:rPr>
                  <w:sz w:val="22"/>
                  <w:szCs w:val="22"/>
                  <w:lang w:val="ro-RO"/>
                </w:rPr>
                <w:sym w:font="Symbol" w:char="F0B7"/>
              </w:r>
              <w:r w:rsidRPr="00C52042" w:rsidDel="00967572">
                <w:rPr>
                  <w:sz w:val="22"/>
                  <w:szCs w:val="22"/>
                  <w:lang w:val="ro-RO"/>
                </w:rPr>
                <w:tab/>
                <w:delText xml:space="preserve">somnolenţă </w:delText>
              </w:r>
            </w:del>
          </w:p>
        </w:tc>
        <w:tc>
          <w:tcPr>
            <w:tcW w:w="4248" w:type="dxa"/>
          </w:tcPr>
          <w:p w14:paraId="376B2FE5" w14:textId="7B5FBA17" w:rsidR="00FD56D9" w:rsidRPr="00E63213" w:rsidDel="00967572" w:rsidRDefault="00C52042" w:rsidP="0065479F">
            <w:pPr>
              <w:pStyle w:val="Default"/>
              <w:keepNext/>
              <w:keepLines/>
              <w:rPr>
                <w:del w:id="1649" w:author="Author"/>
                <w:sz w:val="22"/>
                <w:szCs w:val="22"/>
                <w:lang w:val="ro-RO"/>
              </w:rPr>
            </w:pPr>
            <w:del w:id="1650" w:author="Author">
              <w:r w:rsidRPr="00E63213" w:rsidDel="00967572">
                <w:rPr>
                  <w:sz w:val="22"/>
                  <w:szCs w:val="22"/>
                  <w:lang w:val="ro-RO"/>
                </w:rPr>
                <w:sym w:font="Symbol" w:char="F0B7"/>
              </w:r>
              <w:r w:rsidRPr="00C52042" w:rsidDel="00967572">
                <w:rPr>
                  <w:sz w:val="22"/>
                  <w:szCs w:val="22"/>
                  <w:lang w:val="ro-RO"/>
                </w:rPr>
                <w:tab/>
                <w:delText xml:space="preserve">acnee </w:delText>
              </w:r>
            </w:del>
          </w:p>
        </w:tc>
      </w:tr>
      <w:tr w:rsidR="00FD56D9" w:rsidRPr="00AE1EAA" w:rsidDel="00967572" w14:paraId="18371DC9" w14:textId="276D7F39" w:rsidTr="00E02A6A">
        <w:trPr>
          <w:del w:id="1651" w:author="Author"/>
        </w:trPr>
        <w:tc>
          <w:tcPr>
            <w:tcW w:w="4500" w:type="dxa"/>
          </w:tcPr>
          <w:p w14:paraId="2DD2D418" w14:textId="52239B55" w:rsidR="00C52042" w:rsidDel="00967572" w:rsidRDefault="00C52042" w:rsidP="002D5C64">
            <w:pPr>
              <w:pStyle w:val="Default"/>
              <w:keepNext/>
              <w:keepLines/>
              <w:rPr>
                <w:del w:id="1652" w:author="Author"/>
                <w:sz w:val="22"/>
                <w:szCs w:val="22"/>
                <w:lang w:val="ro-RO"/>
              </w:rPr>
            </w:pPr>
            <w:del w:id="1653" w:author="Author">
              <w:r w:rsidRPr="00E63213" w:rsidDel="00967572">
                <w:rPr>
                  <w:sz w:val="22"/>
                  <w:szCs w:val="22"/>
                  <w:lang w:val="ro-RO"/>
                </w:rPr>
                <w:sym w:font="Symbol" w:char="F0B7"/>
              </w:r>
              <w:r w:rsidRPr="00C52042" w:rsidDel="00967572">
                <w:rPr>
                  <w:sz w:val="22"/>
                  <w:szCs w:val="22"/>
                  <w:lang w:val="ro-RO"/>
                </w:rPr>
                <w:tab/>
                <w:delText xml:space="preserve">hemoroizi </w:delText>
              </w:r>
            </w:del>
          </w:p>
          <w:p w14:paraId="0C1F6241" w14:textId="2A3C9B0E" w:rsidR="00FD56D9" w:rsidRPr="00E63213" w:rsidDel="00967572" w:rsidRDefault="00C52042" w:rsidP="0065479F">
            <w:pPr>
              <w:pStyle w:val="Default"/>
              <w:keepNext/>
              <w:keepLines/>
              <w:rPr>
                <w:del w:id="1654" w:author="Author"/>
                <w:sz w:val="22"/>
                <w:szCs w:val="22"/>
                <w:lang w:val="ro-RO"/>
              </w:rPr>
            </w:pPr>
            <w:del w:id="1655" w:author="Author">
              <w:r w:rsidRPr="00E63213" w:rsidDel="00967572">
                <w:rPr>
                  <w:sz w:val="22"/>
                  <w:szCs w:val="22"/>
                  <w:lang w:val="ro-RO"/>
                </w:rPr>
                <w:sym w:font="Symbol" w:char="F0B7"/>
              </w:r>
              <w:r w:rsidRPr="00C52042" w:rsidDel="00967572">
                <w:rPr>
                  <w:sz w:val="22"/>
                  <w:szCs w:val="22"/>
                  <w:lang w:val="ro-RO"/>
                </w:rPr>
                <w:tab/>
                <w:delText xml:space="preserve">mâncărime </w:delText>
              </w:r>
            </w:del>
          </w:p>
        </w:tc>
        <w:tc>
          <w:tcPr>
            <w:tcW w:w="4248" w:type="dxa"/>
          </w:tcPr>
          <w:p w14:paraId="2B0920AC" w14:textId="79AAC5A7" w:rsidR="00FD56D9" w:rsidRPr="00E63213" w:rsidDel="00967572" w:rsidRDefault="00C52042" w:rsidP="0065479F">
            <w:pPr>
              <w:pStyle w:val="Default"/>
              <w:keepNext/>
              <w:keepLines/>
              <w:ind w:left="720" w:hanging="720"/>
              <w:rPr>
                <w:del w:id="1656" w:author="Author"/>
                <w:sz w:val="22"/>
                <w:szCs w:val="22"/>
                <w:lang w:val="ro-RO"/>
              </w:rPr>
            </w:pPr>
            <w:del w:id="1657" w:author="Author">
              <w:r w:rsidRPr="00E63213" w:rsidDel="00967572">
                <w:rPr>
                  <w:sz w:val="22"/>
                  <w:szCs w:val="22"/>
                  <w:lang w:val="ro-RO"/>
                </w:rPr>
                <w:sym w:font="Symbol" w:char="F0B7"/>
              </w:r>
              <w:r w:rsidRPr="00C52042" w:rsidDel="00967572">
                <w:rPr>
                  <w:sz w:val="22"/>
                  <w:szCs w:val="22"/>
                  <w:lang w:val="ro-RO"/>
                </w:rPr>
                <w:tab/>
                <w:delText xml:space="preserve">crampe la nivelul membrelor inferioare </w:delText>
              </w:r>
            </w:del>
          </w:p>
        </w:tc>
      </w:tr>
      <w:bookmarkEnd w:id="1597"/>
      <w:tr w:rsidR="00FD56D9" w:rsidRPr="00AE1EAA" w:rsidDel="00967572" w14:paraId="717EE7BE" w14:textId="19A44318" w:rsidTr="00E02A6A">
        <w:trPr>
          <w:del w:id="1658" w:author="Author"/>
        </w:trPr>
        <w:tc>
          <w:tcPr>
            <w:tcW w:w="4500" w:type="dxa"/>
          </w:tcPr>
          <w:p w14:paraId="157E5D72" w14:textId="18E6FD29" w:rsidR="00FD56D9" w:rsidRPr="00E63213" w:rsidDel="00967572" w:rsidRDefault="00FD56D9">
            <w:pPr>
              <w:rPr>
                <w:del w:id="1659" w:author="Author"/>
                <w:szCs w:val="22"/>
                <w:lang w:val="ro-RO"/>
              </w:rPr>
              <w:pPrChange w:id="1660" w:author="Author">
                <w:pPr>
                  <w:pStyle w:val="Default"/>
                  <w:keepNext/>
                  <w:keepLines/>
                </w:pPr>
              </w:pPrChange>
            </w:pPr>
          </w:p>
        </w:tc>
        <w:tc>
          <w:tcPr>
            <w:tcW w:w="4248" w:type="dxa"/>
          </w:tcPr>
          <w:p w14:paraId="2BD3A573" w14:textId="708AD898" w:rsidR="00FD56D9" w:rsidRPr="00E63213" w:rsidDel="00967572" w:rsidRDefault="00FD56D9" w:rsidP="0065479F">
            <w:pPr>
              <w:pStyle w:val="Default"/>
              <w:keepNext/>
              <w:keepLines/>
              <w:rPr>
                <w:del w:id="1661" w:author="Author"/>
                <w:sz w:val="22"/>
                <w:szCs w:val="22"/>
                <w:lang w:val="ro-RO"/>
              </w:rPr>
            </w:pPr>
          </w:p>
        </w:tc>
      </w:tr>
    </w:tbl>
    <w:p w14:paraId="2C8D625B" w14:textId="77777777" w:rsidR="0072684F" w:rsidRPr="00C46942" w:rsidRDefault="0072684F">
      <w:pPr>
        <w:rPr>
          <w:color w:val="000000"/>
          <w:szCs w:val="22"/>
          <w:lang w:val="fr-FR"/>
        </w:rPr>
      </w:pPr>
      <w:r w:rsidRPr="00CB5D4C">
        <w:rPr>
          <w:b/>
          <w:color w:val="000000"/>
          <w:szCs w:val="22"/>
          <w:lang w:val="ro-RO"/>
        </w:rPr>
        <w:t>Reacţii adverse mai puţin frecvente la administrarea de Herceptin</w:t>
      </w:r>
      <w:r w:rsidR="00624E29">
        <w:rPr>
          <w:b/>
          <w:color w:val="000000"/>
          <w:szCs w:val="22"/>
          <w:lang w:val="ro-RO"/>
        </w:rPr>
        <w:t>:</w:t>
      </w:r>
      <w:r w:rsidR="005C2870">
        <w:rPr>
          <w:color w:val="000000"/>
          <w:szCs w:val="22"/>
          <w:lang w:val="ro-RO"/>
        </w:rPr>
        <w:t xml:space="preserve"> </w:t>
      </w:r>
      <w:r w:rsidR="00CB5D4C">
        <w:rPr>
          <w:color w:val="000000"/>
          <w:szCs w:val="22"/>
          <w:lang w:val="ro-RO"/>
        </w:rPr>
        <w:t xml:space="preserve">pot </w:t>
      </w:r>
      <w:r w:rsidR="005C2870">
        <w:rPr>
          <w:color w:val="000000"/>
          <w:szCs w:val="22"/>
          <w:lang w:val="ro-RO"/>
        </w:rPr>
        <w:t>afect</w:t>
      </w:r>
      <w:r w:rsidR="00CB5D4C">
        <w:rPr>
          <w:color w:val="000000"/>
          <w:szCs w:val="22"/>
          <w:lang w:val="ro-RO"/>
        </w:rPr>
        <w:t>a până la</w:t>
      </w:r>
      <w:r w:rsidR="005C2870">
        <w:rPr>
          <w:color w:val="000000"/>
          <w:szCs w:val="22"/>
          <w:lang w:val="ro-RO"/>
        </w:rPr>
        <w:t xml:space="preserve"> 1 </w:t>
      </w:r>
      <w:r w:rsidR="00CB5D4C">
        <w:rPr>
          <w:color w:val="000000"/>
          <w:szCs w:val="22"/>
          <w:lang w:val="ro-RO"/>
        </w:rPr>
        <w:t>din</w:t>
      </w:r>
      <w:r w:rsidR="005C2870">
        <w:rPr>
          <w:color w:val="000000"/>
          <w:szCs w:val="22"/>
          <w:lang w:val="ro-RO"/>
        </w:rPr>
        <w:t xml:space="preserve"> 100</w:t>
      </w:r>
      <w:r w:rsidR="00CB5D4C">
        <w:rPr>
          <w:color w:val="000000"/>
          <w:szCs w:val="22"/>
          <w:lang w:val="ro-RO"/>
        </w:rPr>
        <w:t xml:space="preserve"> de persoane</w:t>
      </w:r>
      <w:r w:rsidR="005C2870" w:rsidRPr="00C46942">
        <w:rPr>
          <w:color w:val="000000"/>
          <w:szCs w:val="22"/>
          <w:lang w:val="fr-FR"/>
        </w:rPr>
        <w:t>:</w:t>
      </w:r>
    </w:p>
    <w:p w14:paraId="4702FA20" w14:textId="77777777" w:rsidR="005C2870" w:rsidRPr="00C46942" w:rsidRDefault="005C2870">
      <w:pPr>
        <w:rPr>
          <w:color w:val="000000"/>
          <w:szCs w:val="22"/>
          <w:lang w:val="fr-FR"/>
        </w:rPr>
      </w:pPr>
    </w:p>
    <w:p w14:paraId="584278E3" w14:textId="77777777" w:rsidR="005C2870" w:rsidRDefault="005C2870" w:rsidP="00F97872">
      <w:pPr>
        <w:rPr>
          <w:szCs w:val="22"/>
          <w:lang w:val="ro-RO"/>
        </w:rPr>
      </w:pPr>
      <w:r w:rsidRPr="00DF4E38">
        <w:rPr>
          <w:szCs w:val="22"/>
          <w:lang w:val="ro-RO"/>
        </w:rPr>
        <w:sym w:font="Symbol" w:char="F0B7"/>
      </w:r>
      <w:r>
        <w:rPr>
          <w:szCs w:val="22"/>
          <w:lang w:val="ro-RO"/>
        </w:rPr>
        <w:tab/>
        <w:t>surditate</w:t>
      </w:r>
    </w:p>
    <w:p w14:paraId="09247F73" w14:textId="77777777" w:rsidR="005C2870" w:rsidRDefault="005C2870">
      <w:pPr>
        <w:rPr>
          <w:szCs w:val="22"/>
          <w:lang w:val="ro-RO"/>
        </w:rPr>
      </w:pPr>
      <w:r w:rsidRPr="00DF4E38">
        <w:rPr>
          <w:szCs w:val="22"/>
          <w:lang w:val="ro-RO"/>
        </w:rPr>
        <w:sym w:font="Symbol" w:char="F0B7"/>
      </w:r>
      <w:r w:rsidR="00CB5D4C">
        <w:rPr>
          <w:szCs w:val="22"/>
          <w:lang w:val="ro-RO"/>
        </w:rPr>
        <w:tab/>
        <w:t xml:space="preserve">erupţie trecătoare pe piele </w:t>
      </w:r>
      <w:r>
        <w:rPr>
          <w:szCs w:val="22"/>
          <w:lang w:val="ro-RO"/>
        </w:rPr>
        <w:t>însoţită de umflătu</w:t>
      </w:r>
      <w:r w:rsidR="00CB5D4C">
        <w:rPr>
          <w:szCs w:val="22"/>
          <w:lang w:val="ro-RO"/>
        </w:rPr>
        <w:t>ri</w:t>
      </w:r>
    </w:p>
    <w:p w14:paraId="583A103B" w14:textId="77777777" w:rsidR="00F97872" w:rsidRPr="00D54097" w:rsidRDefault="00C85921" w:rsidP="007C39D1">
      <w:pPr>
        <w:rPr>
          <w:szCs w:val="22"/>
          <w:lang w:val="ro-RO"/>
        </w:rPr>
      </w:pPr>
      <w:r w:rsidRPr="00DF4E38">
        <w:rPr>
          <w:szCs w:val="22"/>
          <w:lang w:val="ro-RO"/>
        </w:rPr>
        <w:sym w:font="Symbol" w:char="F0B7"/>
      </w:r>
      <w:r>
        <w:rPr>
          <w:szCs w:val="22"/>
          <w:lang w:val="ro-RO"/>
        </w:rPr>
        <w:tab/>
      </w:r>
      <w:r w:rsidR="00F97872" w:rsidRPr="00DF4E38">
        <w:rPr>
          <w:color w:val="000000"/>
          <w:szCs w:val="22"/>
          <w:lang w:val="ro-RO"/>
        </w:rPr>
        <w:t>respiraţie şuierătoare</w:t>
      </w:r>
    </w:p>
    <w:p w14:paraId="468D7CC7" w14:textId="77777777" w:rsidR="00F97872" w:rsidRPr="00DF4E38" w:rsidRDefault="00C85921" w:rsidP="007C39D1">
      <w:pPr>
        <w:tabs>
          <w:tab w:val="left" w:pos="600"/>
        </w:tabs>
        <w:rPr>
          <w:szCs w:val="22"/>
          <w:lang w:val="ro-RO"/>
        </w:rPr>
      </w:pPr>
      <w:r w:rsidRPr="00DF4E38">
        <w:rPr>
          <w:szCs w:val="22"/>
          <w:lang w:val="ro-RO"/>
        </w:rPr>
        <w:sym w:font="Symbol" w:char="F0B7"/>
      </w:r>
      <w:r>
        <w:rPr>
          <w:szCs w:val="22"/>
          <w:lang w:val="ro-RO"/>
        </w:rPr>
        <w:tab/>
      </w:r>
      <w:r w:rsidR="00F97872" w:rsidRPr="00DF4E38">
        <w:rPr>
          <w:szCs w:val="22"/>
          <w:lang w:val="ro-RO"/>
        </w:rPr>
        <w:tab/>
        <w:t>inflamaţie</w:t>
      </w:r>
      <w:r w:rsidR="00F97872">
        <w:rPr>
          <w:szCs w:val="22"/>
          <w:lang w:val="ro-RO"/>
        </w:rPr>
        <w:t xml:space="preserve"> sau </w:t>
      </w:r>
      <w:r w:rsidR="00F97872" w:rsidRPr="00DF4E38">
        <w:rPr>
          <w:szCs w:val="22"/>
          <w:lang w:val="ro-RO"/>
        </w:rPr>
        <w:t>cicatrizare la nivelul plămânilor</w:t>
      </w:r>
    </w:p>
    <w:p w14:paraId="3CF8B3DD" w14:textId="77777777" w:rsidR="00F97872" w:rsidRDefault="00F97872" w:rsidP="00D54097">
      <w:pPr>
        <w:ind w:left="720"/>
        <w:rPr>
          <w:szCs w:val="22"/>
          <w:lang w:val="ro-RO"/>
        </w:rPr>
      </w:pPr>
    </w:p>
    <w:p w14:paraId="2C18E966" w14:textId="77777777" w:rsidR="00AE3683" w:rsidRPr="00DF4E38" w:rsidRDefault="005C2870" w:rsidP="00AE3683">
      <w:pPr>
        <w:rPr>
          <w:szCs w:val="22"/>
          <w:lang w:val="ro-RO"/>
        </w:rPr>
      </w:pPr>
      <w:r w:rsidRPr="00ED05A2">
        <w:rPr>
          <w:b/>
          <w:color w:val="000000"/>
          <w:szCs w:val="22"/>
          <w:lang w:val="ro-RO"/>
        </w:rPr>
        <w:t>R</w:t>
      </w:r>
      <w:r w:rsidR="00FB12A3" w:rsidRPr="00ED05A2">
        <w:rPr>
          <w:b/>
          <w:color w:val="000000"/>
          <w:szCs w:val="22"/>
          <w:lang w:val="ro-RO"/>
        </w:rPr>
        <w:t xml:space="preserve">eacţii adverse rare </w:t>
      </w:r>
      <w:r w:rsidR="002B28CE" w:rsidRPr="00ED05A2">
        <w:rPr>
          <w:b/>
          <w:color w:val="000000"/>
          <w:szCs w:val="22"/>
          <w:lang w:val="ro-RO"/>
        </w:rPr>
        <w:t>la</w:t>
      </w:r>
      <w:r w:rsidR="00FB12A3" w:rsidRPr="00ED05A2">
        <w:rPr>
          <w:b/>
          <w:color w:val="000000"/>
          <w:szCs w:val="22"/>
          <w:lang w:val="ro-RO"/>
        </w:rPr>
        <w:t xml:space="preserve"> </w:t>
      </w:r>
      <w:r w:rsidRPr="00ED05A2">
        <w:rPr>
          <w:b/>
          <w:color w:val="000000"/>
          <w:szCs w:val="22"/>
          <w:lang w:val="ro-RO"/>
        </w:rPr>
        <w:t xml:space="preserve">administrarea de </w:t>
      </w:r>
      <w:r w:rsidR="00FB12A3" w:rsidRPr="00ED05A2">
        <w:rPr>
          <w:b/>
          <w:color w:val="000000"/>
          <w:szCs w:val="22"/>
          <w:lang w:val="ro-RO"/>
        </w:rPr>
        <w:t>Herceptin</w:t>
      </w:r>
      <w:r w:rsidR="00B17154">
        <w:rPr>
          <w:b/>
          <w:color w:val="000000"/>
          <w:szCs w:val="22"/>
          <w:lang w:val="ro-RO"/>
        </w:rPr>
        <w:t>:</w:t>
      </w:r>
      <w:r w:rsidR="00FB12A3" w:rsidRPr="00DF4E38">
        <w:rPr>
          <w:color w:val="000000"/>
          <w:szCs w:val="22"/>
          <w:lang w:val="ro-RO"/>
        </w:rPr>
        <w:t xml:space="preserve"> </w:t>
      </w:r>
      <w:r w:rsidR="00ED05A2">
        <w:rPr>
          <w:color w:val="000000"/>
          <w:szCs w:val="22"/>
          <w:lang w:val="ro-RO"/>
        </w:rPr>
        <w:t xml:space="preserve">pot </w:t>
      </w:r>
      <w:r w:rsidR="00FB12A3" w:rsidRPr="00DF4E38">
        <w:rPr>
          <w:color w:val="000000"/>
          <w:szCs w:val="22"/>
          <w:lang w:val="ro-RO"/>
        </w:rPr>
        <w:t>afect</w:t>
      </w:r>
      <w:r w:rsidR="00ED05A2">
        <w:rPr>
          <w:color w:val="000000"/>
          <w:szCs w:val="22"/>
          <w:lang w:val="ro-RO"/>
        </w:rPr>
        <w:t>a</w:t>
      </w:r>
      <w:r w:rsidR="00FB12A3" w:rsidRPr="00DF4E38">
        <w:rPr>
          <w:color w:val="000000"/>
          <w:szCs w:val="22"/>
          <w:lang w:val="ro-RO"/>
        </w:rPr>
        <w:t xml:space="preserve"> </w:t>
      </w:r>
      <w:r w:rsidR="00ED05A2">
        <w:rPr>
          <w:color w:val="000000"/>
          <w:szCs w:val="22"/>
          <w:lang w:val="ro-RO"/>
        </w:rPr>
        <w:t xml:space="preserve">până la </w:t>
      </w:r>
      <w:r w:rsidR="00FB12A3" w:rsidRPr="00DF4E38">
        <w:rPr>
          <w:color w:val="000000"/>
          <w:szCs w:val="22"/>
          <w:lang w:val="ro-RO"/>
        </w:rPr>
        <w:t>1 din 1000</w:t>
      </w:r>
      <w:r w:rsidR="00ED05A2">
        <w:rPr>
          <w:color w:val="000000"/>
          <w:szCs w:val="22"/>
          <w:lang w:val="ro-RO"/>
        </w:rPr>
        <w:t xml:space="preserve"> de persoane</w:t>
      </w:r>
      <w:r w:rsidR="00AE3683" w:rsidRPr="00DF4E38">
        <w:rPr>
          <w:szCs w:val="22"/>
          <w:lang w:val="ro-RO"/>
        </w:rPr>
        <w:t>:</w:t>
      </w:r>
    </w:p>
    <w:p w14:paraId="52BEA5CD" w14:textId="77777777" w:rsidR="00AE3683" w:rsidRPr="00DF4E38" w:rsidRDefault="00AE3683" w:rsidP="00AE3683">
      <w:pPr>
        <w:rPr>
          <w:szCs w:val="22"/>
          <w:lang w:val="ro-RO"/>
        </w:rPr>
      </w:pPr>
    </w:p>
    <w:p w14:paraId="76EB88B4" w14:textId="77777777" w:rsidR="00AE3683" w:rsidRPr="00DF4E38" w:rsidRDefault="000B7652" w:rsidP="000B7652">
      <w:pPr>
        <w:tabs>
          <w:tab w:val="left" w:pos="600"/>
        </w:tabs>
        <w:ind w:left="567" w:hanging="567"/>
        <w:rPr>
          <w:szCs w:val="22"/>
          <w:lang w:val="ro-RO"/>
        </w:rPr>
      </w:pPr>
      <w:r w:rsidRPr="00DF4E38">
        <w:rPr>
          <w:szCs w:val="22"/>
          <w:lang w:val="ro-RO"/>
        </w:rPr>
        <w:sym w:font="Symbol" w:char="F0B7"/>
      </w:r>
      <w:r w:rsidRPr="00DF4E38">
        <w:rPr>
          <w:szCs w:val="22"/>
          <w:lang w:val="ro-RO"/>
        </w:rPr>
        <w:tab/>
      </w:r>
      <w:r w:rsidR="0039461D">
        <w:rPr>
          <w:szCs w:val="22"/>
          <w:lang w:val="ro-RO"/>
        </w:rPr>
        <w:t>icter</w:t>
      </w:r>
    </w:p>
    <w:p w14:paraId="44E85C6C" w14:textId="77777777" w:rsidR="00360CFD" w:rsidRPr="00DF4E38" w:rsidRDefault="00360CFD" w:rsidP="00360CFD">
      <w:pPr>
        <w:tabs>
          <w:tab w:val="left" w:pos="600"/>
        </w:tabs>
        <w:ind w:left="567" w:hanging="567"/>
        <w:rPr>
          <w:szCs w:val="22"/>
          <w:lang w:val="ro-RO"/>
        </w:rPr>
      </w:pPr>
      <w:r w:rsidRPr="00DF4E38">
        <w:rPr>
          <w:szCs w:val="22"/>
          <w:lang w:val="ro-RO"/>
        </w:rPr>
        <w:sym w:font="Symbol" w:char="F0B7"/>
      </w:r>
      <w:r w:rsidRPr="00DF4E38">
        <w:rPr>
          <w:szCs w:val="22"/>
          <w:lang w:val="ro-RO"/>
        </w:rPr>
        <w:tab/>
        <w:t>reacţii anafilactice</w:t>
      </w:r>
    </w:p>
    <w:p w14:paraId="212E7EF7" w14:textId="77777777" w:rsidR="00AE3683" w:rsidRPr="00DF4E38" w:rsidRDefault="00AE3683" w:rsidP="00AE3683">
      <w:pPr>
        <w:rPr>
          <w:szCs w:val="22"/>
          <w:lang w:val="ro-RO"/>
        </w:rPr>
      </w:pPr>
    </w:p>
    <w:p w14:paraId="0FC99A82" w14:textId="77777777" w:rsidR="00AE3683" w:rsidRPr="00DF4E38" w:rsidRDefault="00FB12A3" w:rsidP="00C9113F">
      <w:pPr>
        <w:keepNext/>
        <w:keepLines/>
        <w:rPr>
          <w:szCs w:val="22"/>
          <w:lang w:val="ro-RO"/>
        </w:rPr>
      </w:pPr>
      <w:r w:rsidRPr="00ED05A2">
        <w:rPr>
          <w:b/>
          <w:szCs w:val="22"/>
          <w:lang w:val="ro-RO"/>
        </w:rPr>
        <w:t xml:space="preserve">Alte reacţii adverse care au fost raportate la administrarea de </w:t>
      </w:r>
      <w:r w:rsidR="00AE3683" w:rsidRPr="00ED05A2">
        <w:rPr>
          <w:b/>
          <w:szCs w:val="22"/>
          <w:lang w:val="ro-RO"/>
        </w:rPr>
        <w:t>Herceptin</w:t>
      </w:r>
      <w:r w:rsidR="00652D6A">
        <w:rPr>
          <w:b/>
          <w:szCs w:val="22"/>
          <w:lang w:val="ro-RO"/>
        </w:rPr>
        <w:t>:</w:t>
      </w:r>
      <w:r w:rsidR="00AE3683" w:rsidRPr="00DF4E38">
        <w:rPr>
          <w:szCs w:val="22"/>
          <w:lang w:val="ro-RO"/>
        </w:rPr>
        <w:t xml:space="preserve"> </w:t>
      </w:r>
      <w:r w:rsidR="00AE3683" w:rsidRPr="00DF4E38">
        <w:rPr>
          <w:rFonts w:eastAsia="SimSun"/>
          <w:color w:val="000000"/>
          <w:lang w:val="ro-RO" w:eastAsia="zh-CN"/>
        </w:rPr>
        <w:t>fre</w:t>
      </w:r>
      <w:r w:rsidRPr="00DF4E38">
        <w:rPr>
          <w:rFonts w:eastAsia="SimSun"/>
          <w:color w:val="000000"/>
          <w:lang w:val="ro-RO" w:eastAsia="zh-CN"/>
        </w:rPr>
        <w:t xml:space="preserve">cvenţa </w:t>
      </w:r>
      <w:r w:rsidRPr="00DF4E38">
        <w:rPr>
          <w:lang w:val="ro-RO"/>
        </w:rPr>
        <w:t>nu poate fi estimată din datele disponibile</w:t>
      </w:r>
      <w:r w:rsidR="00AE3683" w:rsidRPr="00DF4E38">
        <w:rPr>
          <w:szCs w:val="22"/>
          <w:lang w:val="ro-RO"/>
        </w:rPr>
        <w:t>:</w:t>
      </w:r>
    </w:p>
    <w:p w14:paraId="4439195C" w14:textId="77777777" w:rsidR="00AE3683" w:rsidRPr="00DF4E38" w:rsidRDefault="00AE3683" w:rsidP="00AE3683">
      <w:pPr>
        <w:rPr>
          <w:szCs w:val="22"/>
          <w:lang w:val="ro-RO"/>
        </w:rPr>
      </w:pPr>
    </w:p>
    <w:p w14:paraId="5D8EB7BC" w14:textId="77777777" w:rsidR="00AE3683" w:rsidRPr="001C7CB0" w:rsidRDefault="00265BD6" w:rsidP="00265BD6">
      <w:pPr>
        <w:tabs>
          <w:tab w:val="left" w:pos="600"/>
        </w:tabs>
        <w:ind w:left="567" w:hanging="567"/>
        <w:rPr>
          <w:szCs w:val="22"/>
          <w:lang w:val="ro-RO"/>
        </w:rPr>
      </w:pPr>
      <w:r w:rsidRPr="00DF4E38">
        <w:rPr>
          <w:szCs w:val="22"/>
          <w:lang w:val="ro-RO"/>
        </w:rPr>
        <w:sym w:font="Symbol" w:char="F0B7"/>
      </w:r>
      <w:r w:rsidRPr="00DF4E38">
        <w:rPr>
          <w:szCs w:val="22"/>
          <w:lang w:val="ro-RO"/>
        </w:rPr>
        <w:tab/>
      </w:r>
      <w:r w:rsidR="00DA03BC">
        <w:rPr>
          <w:szCs w:val="22"/>
          <w:lang w:val="ro-RO"/>
        </w:rPr>
        <w:t>capacitate de coagulare a sângelui anormală sau afectată</w:t>
      </w:r>
    </w:p>
    <w:p w14:paraId="472B94EB" w14:textId="77777777" w:rsidR="00AE3683" w:rsidRPr="00DF4E38" w:rsidRDefault="00265BD6" w:rsidP="00265BD6">
      <w:pPr>
        <w:tabs>
          <w:tab w:val="left" w:pos="600"/>
        </w:tabs>
        <w:ind w:left="567" w:hanging="567"/>
        <w:rPr>
          <w:szCs w:val="22"/>
          <w:lang w:val="ro-RO"/>
        </w:rPr>
      </w:pPr>
      <w:r w:rsidRPr="00DF4E38">
        <w:rPr>
          <w:szCs w:val="22"/>
          <w:lang w:val="ro-RO"/>
        </w:rPr>
        <w:sym w:font="Symbol" w:char="F0B7"/>
      </w:r>
      <w:r w:rsidRPr="00DF4E38">
        <w:rPr>
          <w:szCs w:val="22"/>
          <w:lang w:val="ro-RO"/>
        </w:rPr>
        <w:tab/>
      </w:r>
      <w:r w:rsidR="00160103" w:rsidRPr="00DF4E38">
        <w:rPr>
          <w:szCs w:val="22"/>
          <w:lang w:val="ro-RO"/>
        </w:rPr>
        <w:t>c</w:t>
      </w:r>
      <w:r w:rsidR="002B28CE" w:rsidRPr="00DF4E38">
        <w:rPr>
          <w:szCs w:val="22"/>
          <w:lang w:val="ro-RO"/>
        </w:rPr>
        <w:t>oncentraţii mari</w:t>
      </w:r>
      <w:r w:rsidR="00C125E8" w:rsidRPr="00DF4E38">
        <w:rPr>
          <w:szCs w:val="22"/>
          <w:lang w:val="ro-RO"/>
        </w:rPr>
        <w:t xml:space="preserve"> de potasiu</w:t>
      </w:r>
    </w:p>
    <w:p w14:paraId="6DFCCB3E" w14:textId="77777777" w:rsidR="00AE3683" w:rsidRPr="00DF4E38" w:rsidRDefault="00265BD6" w:rsidP="00265BD6">
      <w:pPr>
        <w:tabs>
          <w:tab w:val="left" w:pos="600"/>
        </w:tabs>
        <w:ind w:left="567" w:hanging="567"/>
        <w:rPr>
          <w:szCs w:val="22"/>
          <w:lang w:val="ro-RO"/>
        </w:rPr>
      </w:pPr>
      <w:r w:rsidRPr="00DF4E38">
        <w:rPr>
          <w:szCs w:val="22"/>
          <w:lang w:val="ro-RO"/>
        </w:rPr>
        <w:sym w:font="Symbol" w:char="F0B7"/>
      </w:r>
      <w:r w:rsidRPr="00DF4E38">
        <w:rPr>
          <w:szCs w:val="22"/>
          <w:lang w:val="ro-RO"/>
        </w:rPr>
        <w:tab/>
      </w:r>
      <w:r w:rsidR="00160103" w:rsidRPr="00DF4E38">
        <w:rPr>
          <w:szCs w:val="22"/>
          <w:lang w:val="ro-RO"/>
        </w:rPr>
        <w:t>i</w:t>
      </w:r>
      <w:r w:rsidR="007E679B" w:rsidRPr="00DF4E38">
        <w:rPr>
          <w:szCs w:val="22"/>
          <w:lang w:val="ro-RO"/>
        </w:rPr>
        <w:t>nflamaţie</w:t>
      </w:r>
      <w:r w:rsidR="00ED05A2">
        <w:rPr>
          <w:szCs w:val="22"/>
          <w:lang w:val="ro-RO"/>
        </w:rPr>
        <w:t xml:space="preserve"> sau </w:t>
      </w:r>
      <w:r w:rsidR="00675CEF" w:rsidRPr="00DF4E38">
        <w:rPr>
          <w:szCs w:val="22"/>
          <w:lang w:val="ro-RO"/>
        </w:rPr>
        <w:t>sângerare în spatele ochilor</w:t>
      </w:r>
    </w:p>
    <w:p w14:paraId="160DFB7E" w14:textId="77777777" w:rsidR="00AE3683" w:rsidRPr="00DF4E38" w:rsidRDefault="00265BD6" w:rsidP="00265BD6">
      <w:pPr>
        <w:tabs>
          <w:tab w:val="left" w:pos="600"/>
        </w:tabs>
        <w:ind w:left="567" w:hanging="567"/>
        <w:rPr>
          <w:szCs w:val="22"/>
          <w:lang w:val="ro-RO"/>
        </w:rPr>
      </w:pPr>
      <w:r w:rsidRPr="00DF4E38">
        <w:rPr>
          <w:szCs w:val="22"/>
          <w:lang w:val="ro-RO"/>
        </w:rPr>
        <w:sym w:font="Symbol" w:char="F0B7"/>
      </w:r>
      <w:r w:rsidRPr="00DF4E38">
        <w:rPr>
          <w:szCs w:val="22"/>
          <w:lang w:val="ro-RO"/>
        </w:rPr>
        <w:tab/>
      </w:r>
      <w:r w:rsidR="00160103" w:rsidRPr="00DF4E38">
        <w:rPr>
          <w:szCs w:val="22"/>
          <w:lang w:val="ro-RO"/>
        </w:rPr>
        <w:t>ş</w:t>
      </w:r>
      <w:r w:rsidR="00C125E8" w:rsidRPr="00DF4E38">
        <w:rPr>
          <w:szCs w:val="22"/>
          <w:lang w:val="ro-RO"/>
        </w:rPr>
        <w:t>oc</w:t>
      </w:r>
      <w:r w:rsidR="00AE3683" w:rsidRPr="00DF4E38">
        <w:rPr>
          <w:szCs w:val="22"/>
          <w:lang w:val="ro-RO"/>
        </w:rPr>
        <w:t xml:space="preserve"> </w:t>
      </w:r>
    </w:p>
    <w:p w14:paraId="3175CEE4" w14:textId="77777777" w:rsidR="00AE3683" w:rsidRPr="00DF4E38" w:rsidRDefault="00265BD6" w:rsidP="00265BD6">
      <w:pPr>
        <w:tabs>
          <w:tab w:val="left" w:pos="600"/>
        </w:tabs>
        <w:ind w:left="567" w:hanging="567"/>
        <w:rPr>
          <w:szCs w:val="22"/>
          <w:lang w:val="ro-RO"/>
        </w:rPr>
      </w:pPr>
      <w:r w:rsidRPr="00DF4E38">
        <w:rPr>
          <w:szCs w:val="22"/>
          <w:lang w:val="ro-RO"/>
        </w:rPr>
        <w:sym w:font="Symbol" w:char="F0B7"/>
      </w:r>
      <w:r w:rsidRPr="00DF4E38">
        <w:rPr>
          <w:szCs w:val="22"/>
          <w:lang w:val="ro-RO"/>
        </w:rPr>
        <w:tab/>
      </w:r>
      <w:r w:rsidR="00160103" w:rsidRPr="00DF4E38">
        <w:rPr>
          <w:szCs w:val="22"/>
          <w:lang w:val="ro-RO"/>
        </w:rPr>
        <w:t>r</w:t>
      </w:r>
      <w:r w:rsidR="00C125E8" w:rsidRPr="00DF4E38">
        <w:rPr>
          <w:szCs w:val="22"/>
          <w:lang w:val="ro-RO"/>
        </w:rPr>
        <w:t xml:space="preserve">itm </w:t>
      </w:r>
      <w:r w:rsidR="00377100">
        <w:rPr>
          <w:szCs w:val="22"/>
          <w:lang w:val="ro-RO"/>
        </w:rPr>
        <w:t xml:space="preserve">anormal </w:t>
      </w:r>
      <w:r w:rsidR="001C7CB0">
        <w:rPr>
          <w:szCs w:val="22"/>
          <w:lang w:val="ro-RO"/>
        </w:rPr>
        <w:t>al inimii</w:t>
      </w:r>
    </w:p>
    <w:p w14:paraId="0F8ECA90" w14:textId="77777777" w:rsidR="00AE3683" w:rsidRPr="00DF4E38" w:rsidRDefault="00265BD6" w:rsidP="00265BD6">
      <w:pPr>
        <w:tabs>
          <w:tab w:val="left" w:pos="600"/>
        </w:tabs>
        <w:ind w:left="567" w:hanging="567"/>
        <w:rPr>
          <w:szCs w:val="22"/>
          <w:lang w:val="ro-RO"/>
        </w:rPr>
      </w:pPr>
      <w:r w:rsidRPr="00DF4E38">
        <w:rPr>
          <w:szCs w:val="22"/>
          <w:lang w:val="ro-RO"/>
        </w:rPr>
        <w:sym w:font="Symbol" w:char="F0B7"/>
      </w:r>
      <w:r w:rsidRPr="00DF4E38">
        <w:rPr>
          <w:szCs w:val="22"/>
          <w:lang w:val="ro-RO"/>
        </w:rPr>
        <w:tab/>
      </w:r>
      <w:r w:rsidR="00160103" w:rsidRPr="00DF4E38">
        <w:rPr>
          <w:szCs w:val="22"/>
          <w:lang w:val="ro-RO"/>
        </w:rPr>
        <w:t>t</w:t>
      </w:r>
      <w:r w:rsidR="00647268" w:rsidRPr="00DF4E38">
        <w:rPr>
          <w:szCs w:val="22"/>
          <w:lang w:val="ro-RO"/>
        </w:rPr>
        <w:t xml:space="preserve">ulburări </w:t>
      </w:r>
      <w:r w:rsidR="00FB12A3" w:rsidRPr="00DF4E38">
        <w:rPr>
          <w:szCs w:val="22"/>
          <w:lang w:val="ro-RO"/>
        </w:rPr>
        <w:t>respiratori</w:t>
      </w:r>
      <w:r w:rsidR="00647268" w:rsidRPr="00DF4E38">
        <w:rPr>
          <w:szCs w:val="22"/>
          <w:lang w:val="ro-RO"/>
        </w:rPr>
        <w:t>i</w:t>
      </w:r>
    </w:p>
    <w:p w14:paraId="73FD9F98" w14:textId="77777777" w:rsidR="00C125E8" w:rsidRPr="00DF4E38" w:rsidRDefault="00265BD6" w:rsidP="00265BD6">
      <w:pPr>
        <w:tabs>
          <w:tab w:val="left" w:pos="600"/>
        </w:tabs>
        <w:ind w:left="567" w:hanging="567"/>
        <w:rPr>
          <w:szCs w:val="22"/>
          <w:lang w:val="ro-RO"/>
        </w:rPr>
      </w:pPr>
      <w:r w:rsidRPr="00DF4E38">
        <w:rPr>
          <w:szCs w:val="22"/>
          <w:lang w:val="ro-RO"/>
        </w:rPr>
        <w:sym w:font="Symbol" w:char="F0B7"/>
      </w:r>
      <w:r w:rsidRPr="00DF4E38">
        <w:rPr>
          <w:szCs w:val="22"/>
          <w:lang w:val="ro-RO"/>
        </w:rPr>
        <w:tab/>
      </w:r>
      <w:r w:rsidR="00160103" w:rsidRPr="00DF4E38">
        <w:rPr>
          <w:szCs w:val="22"/>
          <w:lang w:val="ro-RO"/>
        </w:rPr>
        <w:t>i</w:t>
      </w:r>
      <w:r w:rsidR="00C125E8" w:rsidRPr="00DF4E38">
        <w:rPr>
          <w:szCs w:val="22"/>
          <w:lang w:val="ro-RO"/>
        </w:rPr>
        <w:t xml:space="preserve">nsuficienţă respiratorie </w:t>
      </w:r>
    </w:p>
    <w:p w14:paraId="63E08DA4" w14:textId="77777777" w:rsidR="00AE3683" w:rsidRPr="00DF4E38" w:rsidRDefault="00265BD6" w:rsidP="00265BD6">
      <w:pPr>
        <w:tabs>
          <w:tab w:val="left" w:pos="600"/>
        </w:tabs>
        <w:ind w:left="567" w:hanging="567"/>
        <w:rPr>
          <w:szCs w:val="22"/>
          <w:lang w:val="ro-RO"/>
        </w:rPr>
      </w:pPr>
      <w:r w:rsidRPr="00DF4E38">
        <w:rPr>
          <w:szCs w:val="22"/>
          <w:lang w:val="ro-RO"/>
        </w:rPr>
        <w:sym w:font="Symbol" w:char="F0B7"/>
      </w:r>
      <w:r w:rsidRPr="00DF4E38">
        <w:rPr>
          <w:szCs w:val="22"/>
          <w:lang w:val="ro-RO"/>
        </w:rPr>
        <w:tab/>
      </w:r>
      <w:r w:rsidR="00160103" w:rsidRPr="00DF4E38">
        <w:rPr>
          <w:szCs w:val="22"/>
          <w:lang w:val="ro-RO"/>
        </w:rPr>
        <w:t>a</w:t>
      </w:r>
      <w:r w:rsidR="00C125E8" w:rsidRPr="00DF4E38">
        <w:rPr>
          <w:szCs w:val="22"/>
          <w:lang w:val="ro-RO"/>
        </w:rPr>
        <w:t>cumulare anormală de lichid în plămâni</w:t>
      </w:r>
    </w:p>
    <w:p w14:paraId="38A6BD7F" w14:textId="77777777" w:rsidR="00AE3683" w:rsidRPr="00DF4E38" w:rsidRDefault="00265BD6" w:rsidP="00265BD6">
      <w:pPr>
        <w:tabs>
          <w:tab w:val="left" w:pos="600"/>
        </w:tabs>
        <w:ind w:left="567" w:hanging="567"/>
        <w:rPr>
          <w:szCs w:val="22"/>
          <w:lang w:val="ro-RO"/>
        </w:rPr>
      </w:pPr>
      <w:r w:rsidRPr="00DF4E38">
        <w:rPr>
          <w:szCs w:val="22"/>
          <w:lang w:val="ro-RO"/>
        </w:rPr>
        <w:sym w:font="Symbol" w:char="F0B7"/>
      </w:r>
      <w:r w:rsidRPr="00DF4E38">
        <w:rPr>
          <w:szCs w:val="22"/>
          <w:lang w:val="ro-RO"/>
        </w:rPr>
        <w:tab/>
      </w:r>
      <w:r w:rsidR="00160103" w:rsidRPr="00DF4E38">
        <w:rPr>
          <w:szCs w:val="22"/>
          <w:lang w:val="ro-RO"/>
        </w:rPr>
        <w:t>î</w:t>
      </w:r>
      <w:r w:rsidR="00445FFD" w:rsidRPr="00DF4E38">
        <w:rPr>
          <w:szCs w:val="22"/>
          <w:lang w:val="ro-RO"/>
        </w:rPr>
        <w:t>ngustare acută a căilor respiratorii</w:t>
      </w:r>
    </w:p>
    <w:p w14:paraId="6FC080B5" w14:textId="77777777" w:rsidR="00E94413" w:rsidRPr="00DF4E38" w:rsidRDefault="00265BD6" w:rsidP="00265BD6">
      <w:pPr>
        <w:tabs>
          <w:tab w:val="left" w:pos="600"/>
        </w:tabs>
        <w:ind w:left="567" w:hanging="567"/>
        <w:rPr>
          <w:szCs w:val="22"/>
          <w:lang w:val="ro-RO"/>
        </w:rPr>
      </w:pPr>
      <w:r w:rsidRPr="00DF4E38">
        <w:rPr>
          <w:szCs w:val="22"/>
          <w:lang w:val="ro-RO"/>
        </w:rPr>
        <w:sym w:font="Symbol" w:char="F0B7"/>
      </w:r>
      <w:r w:rsidRPr="00DF4E38">
        <w:rPr>
          <w:szCs w:val="22"/>
          <w:lang w:val="ro-RO"/>
        </w:rPr>
        <w:tab/>
      </w:r>
      <w:r w:rsidR="00160103" w:rsidRPr="00DF4E38">
        <w:rPr>
          <w:szCs w:val="22"/>
          <w:lang w:val="ro-RO"/>
        </w:rPr>
        <w:t>v</w:t>
      </w:r>
      <w:r w:rsidR="002B28CE" w:rsidRPr="00DF4E38">
        <w:rPr>
          <w:szCs w:val="22"/>
          <w:lang w:val="ro-RO"/>
        </w:rPr>
        <w:t>alori</w:t>
      </w:r>
      <w:r w:rsidR="00445FFD" w:rsidRPr="00DF4E38">
        <w:rPr>
          <w:szCs w:val="22"/>
          <w:lang w:val="ro-RO"/>
        </w:rPr>
        <w:t xml:space="preserve"> anormal</w:t>
      </w:r>
      <w:r w:rsidR="002B28CE" w:rsidRPr="00DF4E38">
        <w:rPr>
          <w:szCs w:val="22"/>
          <w:lang w:val="ro-RO"/>
        </w:rPr>
        <w:t xml:space="preserve"> de</w:t>
      </w:r>
      <w:r w:rsidR="00445FFD" w:rsidRPr="00DF4E38">
        <w:rPr>
          <w:szCs w:val="22"/>
          <w:lang w:val="ro-RO"/>
        </w:rPr>
        <w:t xml:space="preserve"> scăzute ale oxigenului </w:t>
      </w:r>
      <w:r w:rsidR="006716FF" w:rsidRPr="00DF4E38">
        <w:rPr>
          <w:szCs w:val="22"/>
          <w:lang w:val="ro-RO"/>
        </w:rPr>
        <w:t>î</w:t>
      </w:r>
      <w:r w:rsidR="00445FFD" w:rsidRPr="00DF4E38">
        <w:rPr>
          <w:szCs w:val="22"/>
          <w:lang w:val="ro-RO"/>
        </w:rPr>
        <w:t>n sânge</w:t>
      </w:r>
    </w:p>
    <w:p w14:paraId="47169C36" w14:textId="77777777" w:rsidR="00AE3683" w:rsidRPr="00DF4E38" w:rsidRDefault="00265BD6" w:rsidP="00265BD6">
      <w:pPr>
        <w:tabs>
          <w:tab w:val="left" w:pos="600"/>
        </w:tabs>
        <w:ind w:left="567" w:hanging="567"/>
        <w:rPr>
          <w:szCs w:val="22"/>
          <w:lang w:val="ro-RO"/>
        </w:rPr>
      </w:pPr>
      <w:r w:rsidRPr="00DF4E38">
        <w:rPr>
          <w:szCs w:val="22"/>
          <w:lang w:val="ro-RO"/>
        </w:rPr>
        <w:sym w:font="Symbol" w:char="F0B7"/>
      </w:r>
      <w:r w:rsidRPr="00DF4E38">
        <w:rPr>
          <w:szCs w:val="22"/>
          <w:lang w:val="ro-RO"/>
        </w:rPr>
        <w:tab/>
      </w:r>
      <w:r w:rsidR="00160103" w:rsidRPr="00DF4E38">
        <w:rPr>
          <w:szCs w:val="22"/>
          <w:lang w:val="ro-RO"/>
        </w:rPr>
        <w:t>d</w:t>
      </w:r>
      <w:r w:rsidR="00AE3683" w:rsidRPr="00DF4E38">
        <w:rPr>
          <w:szCs w:val="22"/>
          <w:lang w:val="ro-RO"/>
        </w:rPr>
        <w:t>if</w:t>
      </w:r>
      <w:r w:rsidR="00675CEF" w:rsidRPr="00DF4E38">
        <w:rPr>
          <w:szCs w:val="22"/>
          <w:lang w:val="ro-RO"/>
        </w:rPr>
        <w:t xml:space="preserve">icultate </w:t>
      </w:r>
      <w:r w:rsidR="002B28CE" w:rsidRPr="00DF4E38">
        <w:rPr>
          <w:szCs w:val="22"/>
          <w:lang w:val="ro-RO"/>
        </w:rPr>
        <w:t>la</w:t>
      </w:r>
      <w:r w:rsidR="00675CEF" w:rsidRPr="00DF4E38">
        <w:rPr>
          <w:szCs w:val="22"/>
          <w:lang w:val="ro-RO"/>
        </w:rPr>
        <w:t xml:space="preserve"> respiraţie </w:t>
      </w:r>
      <w:r w:rsidR="00180820" w:rsidRPr="00DF4E38">
        <w:rPr>
          <w:szCs w:val="22"/>
          <w:lang w:val="ro-RO"/>
        </w:rPr>
        <w:t>când staţi întins</w:t>
      </w:r>
    </w:p>
    <w:p w14:paraId="49739237" w14:textId="77777777" w:rsidR="009C199B" w:rsidRDefault="00265BD6" w:rsidP="00265BD6">
      <w:pPr>
        <w:tabs>
          <w:tab w:val="left" w:pos="600"/>
        </w:tabs>
        <w:ind w:left="567" w:hanging="567"/>
        <w:rPr>
          <w:szCs w:val="22"/>
          <w:lang w:val="ro-RO"/>
        </w:rPr>
      </w:pPr>
      <w:r w:rsidRPr="00DF4E38">
        <w:rPr>
          <w:szCs w:val="22"/>
          <w:lang w:val="ro-RO"/>
        </w:rPr>
        <w:sym w:font="Symbol" w:char="F0B7"/>
      </w:r>
      <w:r w:rsidRPr="00DF4E38">
        <w:rPr>
          <w:szCs w:val="22"/>
          <w:lang w:val="ro-RO"/>
        </w:rPr>
        <w:tab/>
      </w:r>
      <w:r w:rsidR="00160103" w:rsidRPr="00DF4E38">
        <w:rPr>
          <w:szCs w:val="22"/>
          <w:lang w:val="ro-RO"/>
        </w:rPr>
        <w:t>l</w:t>
      </w:r>
      <w:r w:rsidR="0081209F" w:rsidRPr="00DF4E38">
        <w:rPr>
          <w:szCs w:val="22"/>
          <w:lang w:val="ro-RO"/>
        </w:rPr>
        <w:t>eziuni la nivelul ficatului</w:t>
      </w:r>
    </w:p>
    <w:p w14:paraId="71BD3692" w14:textId="77777777" w:rsidR="00AE3683" w:rsidRPr="00DF4E38" w:rsidRDefault="00265BD6" w:rsidP="00265BD6">
      <w:pPr>
        <w:tabs>
          <w:tab w:val="left" w:pos="600"/>
        </w:tabs>
        <w:ind w:left="567" w:hanging="567"/>
        <w:rPr>
          <w:szCs w:val="22"/>
          <w:lang w:val="ro-RO"/>
        </w:rPr>
      </w:pPr>
      <w:r w:rsidRPr="00DF4E38">
        <w:rPr>
          <w:szCs w:val="22"/>
          <w:lang w:val="ro-RO"/>
        </w:rPr>
        <w:sym w:font="Symbol" w:char="F0B7"/>
      </w:r>
      <w:r w:rsidRPr="00DF4E38">
        <w:rPr>
          <w:szCs w:val="22"/>
          <w:lang w:val="ro-RO"/>
        </w:rPr>
        <w:tab/>
      </w:r>
      <w:r w:rsidR="00160103" w:rsidRPr="00DF4E38">
        <w:rPr>
          <w:szCs w:val="22"/>
          <w:lang w:val="ro-RO"/>
        </w:rPr>
        <w:t>u</w:t>
      </w:r>
      <w:r w:rsidR="00675CEF" w:rsidRPr="00DF4E38">
        <w:rPr>
          <w:szCs w:val="22"/>
          <w:lang w:val="ro-RO"/>
        </w:rPr>
        <w:t>mflare</w:t>
      </w:r>
      <w:r w:rsidR="0081209F" w:rsidRPr="00DF4E38">
        <w:rPr>
          <w:szCs w:val="22"/>
          <w:lang w:val="ro-RO"/>
        </w:rPr>
        <w:t xml:space="preserve"> </w:t>
      </w:r>
      <w:r w:rsidR="00675CEF" w:rsidRPr="00DF4E38">
        <w:rPr>
          <w:szCs w:val="22"/>
          <w:lang w:val="ro-RO"/>
        </w:rPr>
        <w:t>a feţei, buzelor şi gâtului</w:t>
      </w:r>
    </w:p>
    <w:p w14:paraId="02E38324" w14:textId="77777777" w:rsidR="00AE3683" w:rsidRPr="00DF4E38" w:rsidRDefault="00265BD6" w:rsidP="000600FC">
      <w:pPr>
        <w:tabs>
          <w:tab w:val="left" w:pos="600"/>
        </w:tabs>
        <w:ind w:left="567" w:hanging="567"/>
        <w:rPr>
          <w:szCs w:val="22"/>
          <w:lang w:val="ro-RO"/>
        </w:rPr>
      </w:pPr>
      <w:r w:rsidRPr="00DF4E38">
        <w:rPr>
          <w:szCs w:val="22"/>
          <w:lang w:val="ro-RO"/>
        </w:rPr>
        <w:sym w:font="Symbol" w:char="F0B7"/>
      </w:r>
      <w:r w:rsidRPr="00DF4E38">
        <w:rPr>
          <w:szCs w:val="22"/>
          <w:lang w:val="ro-RO"/>
        </w:rPr>
        <w:tab/>
      </w:r>
      <w:r w:rsidR="00160103" w:rsidRPr="00DF4E38">
        <w:rPr>
          <w:szCs w:val="22"/>
          <w:lang w:val="ro-RO"/>
        </w:rPr>
        <w:t>i</w:t>
      </w:r>
      <w:r w:rsidR="00002F3C" w:rsidRPr="00DF4E38">
        <w:rPr>
          <w:szCs w:val="22"/>
          <w:lang w:val="ro-RO"/>
        </w:rPr>
        <w:t xml:space="preserve">nsuficienţă </w:t>
      </w:r>
      <w:r w:rsidR="006716FF" w:rsidRPr="00DF4E38">
        <w:rPr>
          <w:szCs w:val="22"/>
          <w:lang w:val="ro-RO"/>
        </w:rPr>
        <w:t>renală</w:t>
      </w:r>
    </w:p>
    <w:p w14:paraId="6D2AB88B" w14:textId="77777777" w:rsidR="00AE3683" w:rsidRDefault="00265BD6" w:rsidP="00265BD6">
      <w:pPr>
        <w:tabs>
          <w:tab w:val="left" w:pos="600"/>
        </w:tabs>
        <w:ind w:left="567" w:hanging="567"/>
        <w:rPr>
          <w:color w:val="000000"/>
          <w:szCs w:val="22"/>
          <w:lang w:val="ro-RO"/>
        </w:rPr>
      </w:pPr>
      <w:r w:rsidRPr="00DF4E38">
        <w:rPr>
          <w:szCs w:val="22"/>
          <w:lang w:val="ro-RO"/>
        </w:rPr>
        <w:sym w:font="Symbol" w:char="F0B7"/>
      </w:r>
      <w:r w:rsidRPr="00DF4E38">
        <w:rPr>
          <w:szCs w:val="22"/>
          <w:lang w:val="ro-RO"/>
        </w:rPr>
        <w:tab/>
      </w:r>
      <w:r w:rsidR="00160103" w:rsidRPr="00DF4E38">
        <w:rPr>
          <w:szCs w:val="22"/>
          <w:lang w:val="ro-RO"/>
        </w:rPr>
        <w:t>c</w:t>
      </w:r>
      <w:r w:rsidR="0081209F" w:rsidRPr="00DF4E38">
        <w:rPr>
          <w:szCs w:val="22"/>
          <w:lang w:val="ro-RO"/>
        </w:rPr>
        <w:t>antitate</w:t>
      </w:r>
      <w:r w:rsidR="00002F3C" w:rsidRPr="00DF4E38">
        <w:rPr>
          <w:szCs w:val="22"/>
          <w:lang w:val="ro-RO"/>
        </w:rPr>
        <w:t xml:space="preserve"> anormal</w:t>
      </w:r>
      <w:r w:rsidR="0081209F" w:rsidRPr="00DF4E38">
        <w:rPr>
          <w:szCs w:val="22"/>
          <w:lang w:val="ro-RO"/>
        </w:rPr>
        <w:t xml:space="preserve"> de scăzută</w:t>
      </w:r>
      <w:r w:rsidR="00002F3C" w:rsidRPr="00DF4E38">
        <w:rPr>
          <w:szCs w:val="22"/>
          <w:lang w:val="ro-RO"/>
        </w:rPr>
        <w:t xml:space="preserve"> a </w:t>
      </w:r>
      <w:r w:rsidR="00002F3C" w:rsidRPr="00DF4E38">
        <w:rPr>
          <w:color w:val="000000"/>
          <w:szCs w:val="22"/>
          <w:lang w:val="ro-RO"/>
        </w:rPr>
        <w:t>lichidului (amniotic) care înconjoară fătul în uter</w:t>
      </w:r>
    </w:p>
    <w:p w14:paraId="1AF69CBE" w14:textId="77777777" w:rsidR="00706B92" w:rsidRDefault="00D15516" w:rsidP="00211F34">
      <w:pPr>
        <w:tabs>
          <w:tab w:val="left" w:pos="600"/>
        </w:tabs>
        <w:ind w:left="567" w:hanging="567"/>
        <w:rPr>
          <w:szCs w:val="22"/>
          <w:lang w:val="ro-RO"/>
        </w:rPr>
      </w:pPr>
      <w:r w:rsidRPr="00DF4E38">
        <w:rPr>
          <w:color w:val="000000"/>
          <w:szCs w:val="22"/>
          <w:lang w:val="ro-RO"/>
        </w:rPr>
        <w:sym w:font="Symbol" w:char="F0B7"/>
      </w:r>
      <w:r>
        <w:rPr>
          <w:color w:val="000000"/>
          <w:szCs w:val="22"/>
          <w:lang w:val="ro-RO"/>
        </w:rPr>
        <w:tab/>
      </w:r>
      <w:r w:rsidR="00C365FC">
        <w:rPr>
          <w:szCs w:val="22"/>
          <w:lang w:val="ro-RO"/>
        </w:rPr>
        <w:t xml:space="preserve">afectare a </w:t>
      </w:r>
      <w:r w:rsidR="00706B92">
        <w:rPr>
          <w:szCs w:val="22"/>
          <w:lang w:val="ro-RO"/>
        </w:rPr>
        <w:t>dezvolt</w:t>
      </w:r>
      <w:r w:rsidR="00C365FC">
        <w:rPr>
          <w:szCs w:val="22"/>
          <w:lang w:val="ro-RO"/>
        </w:rPr>
        <w:t xml:space="preserve">ării plămânilor fătului în </w:t>
      </w:r>
      <w:r w:rsidR="00706B92">
        <w:rPr>
          <w:szCs w:val="22"/>
          <w:lang w:val="ro-RO"/>
        </w:rPr>
        <w:t>uter</w:t>
      </w:r>
    </w:p>
    <w:p w14:paraId="01E7F354" w14:textId="77777777" w:rsidR="00706B92" w:rsidRPr="00DF4E38" w:rsidRDefault="00D15516" w:rsidP="00D15516">
      <w:pPr>
        <w:tabs>
          <w:tab w:val="left" w:pos="600"/>
        </w:tabs>
        <w:ind w:left="567" w:hanging="567"/>
        <w:rPr>
          <w:szCs w:val="22"/>
          <w:lang w:val="ro-RO"/>
        </w:rPr>
      </w:pPr>
      <w:r w:rsidRPr="00D15516">
        <w:rPr>
          <w:szCs w:val="22"/>
          <w:lang w:val="ro-RO"/>
        </w:rPr>
        <w:sym w:font="Symbol" w:char="F0B7"/>
      </w:r>
      <w:r w:rsidRPr="00D15516">
        <w:rPr>
          <w:szCs w:val="22"/>
          <w:lang w:val="ro-RO"/>
        </w:rPr>
        <w:tab/>
      </w:r>
      <w:r w:rsidR="00706B92">
        <w:rPr>
          <w:szCs w:val="22"/>
          <w:lang w:val="ro-RO"/>
        </w:rPr>
        <w:t xml:space="preserve">dezvoltare anormală a rinichilor </w:t>
      </w:r>
      <w:r w:rsidR="00C365FC">
        <w:rPr>
          <w:szCs w:val="22"/>
          <w:lang w:val="ro-RO"/>
        </w:rPr>
        <w:t xml:space="preserve">fătului </w:t>
      </w:r>
      <w:r w:rsidR="00706B92">
        <w:rPr>
          <w:szCs w:val="22"/>
          <w:lang w:val="ro-RO"/>
        </w:rPr>
        <w:t>în uter</w:t>
      </w:r>
    </w:p>
    <w:p w14:paraId="3A6E89E0" w14:textId="77777777" w:rsidR="008B658B" w:rsidRPr="00DF4E38" w:rsidRDefault="008B658B" w:rsidP="00265BD6">
      <w:pPr>
        <w:ind w:left="567" w:hanging="567"/>
        <w:rPr>
          <w:color w:val="000000"/>
          <w:szCs w:val="22"/>
          <w:lang w:val="ro-RO"/>
        </w:rPr>
      </w:pPr>
    </w:p>
    <w:p w14:paraId="3DAC1E3C" w14:textId="77777777" w:rsidR="008B658B" w:rsidRPr="00DF4E38" w:rsidRDefault="008B658B">
      <w:pPr>
        <w:rPr>
          <w:color w:val="000000"/>
          <w:szCs w:val="22"/>
          <w:lang w:val="ro-RO"/>
        </w:rPr>
      </w:pPr>
      <w:r w:rsidRPr="00DF4E38">
        <w:rPr>
          <w:color w:val="000000"/>
          <w:szCs w:val="22"/>
          <w:lang w:val="ro-RO"/>
        </w:rPr>
        <w:t xml:space="preserve">O parte din reacţiile adverse pe care le observaţi </w:t>
      </w:r>
      <w:r w:rsidR="00B8273C">
        <w:rPr>
          <w:color w:val="000000"/>
          <w:szCs w:val="22"/>
          <w:lang w:val="ro-RO"/>
        </w:rPr>
        <w:t xml:space="preserve">pot fi </w:t>
      </w:r>
      <w:r w:rsidR="003D3472">
        <w:rPr>
          <w:color w:val="000000"/>
          <w:szCs w:val="22"/>
          <w:lang w:val="ro-RO"/>
        </w:rPr>
        <w:t>determinate</w:t>
      </w:r>
      <w:r w:rsidR="00B8273C">
        <w:rPr>
          <w:color w:val="000000"/>
          <w:szCs w:val="22"/>
          <w:lang w:val="ro-RO"/>
        </w:rPr>
        <w:t xml:space="preserve"> de</w:t>
      </w:r>
      <w:r w:rsidRPr="00DF4E38">
        <w:rPr>
          <w:color w:val="000000"/>
          <w:szCs w:val="22"/>
          <w:lang w:val="ro-RO"/>
        </w:rPr>
        <w:t xml:space="preserve"> cancerul de care suferiţi. Dacă </w:t>
      </w:r>
      <w:r w:rsidR="001C7CB0">
        <w:rPr>
          <w:color w:val="000000"/>
          <w:szCs w:val="22"/>
          <w:lang w:val="ro-RO"/>
        </w:rPr>
        <w:t>vi se administrează</w:t>
      </w:r>
      <w:r w:rsidRPr="00DF4E38">
        <w:rPr>
          <w:color w:val="000000"/>
          <w:szCs w:val="22"/>
          <w:lang w:val="ro-RO"/>
        </w:rPr>
        <w:t xml:space="preserve"> Herceptin în asociere cu chimioterapie, o parte din acestea pot fi provocate de chimioterapie.</w:t>
      </w:r>
    </w:p>
    <w:p w14:paraId="0F10B5B2" w14:textId="77777777" w:rsidR="008B658B" w:rsidRPr="00DF4E38" w:rsidRDefault="008B658B">
      <w:pPr>
        <w:rPr>
          <w:color w:val="000000"/>
          <w:szCs w:val="22"/>
          <w:lang w:val="ro-RO"/>
        </w:rPr>
      </w:pPr>
    </w:p>
    <w:p w14:paraId="0F173599" w14:textId="77777777" w:rsidR="008B658B" w:rsidRPr="00DF4E38" w:rsidRDefault="008B658B">
      <w:pPr>
        <w:rPr>
          <w:color w:val="000000"/>
          <w:szCs w:val="22"/>
          <w:lang w:val="ro-RO"/>
        </w:rPr>
      </w:pPr>
      <w:r w:rsidRPr="00DF4E38">
        <w:rPr>
          <w:color w:val="000000"/>
          <w:szCs w:val="22"/>
          <w:lang w:val="ro-RO"/>
        </w:rPr>
        <w:t>Dacă</w:t>
      </w:r>
      <w:r w:rsidR="00111431">
        <w:rPr>
          <w:color w:val="000000"/>
          <w:szCs w:val="22"/>
          <w:lang w:val="ro-RO"/>
        </w:rPr>
        <w:t xml:space="preserve"> </w:t>
      </w:r>
      <w:r w:rsidR="00ED05A2">
        <w:rPr>
          <w:color w:val="000000"/>
          <w:szCs w:val="22"/>
          <w:lang w:val="ro-RO"/>
        </w:rPr>
        <w:t>manifestaţi orice reacţii adverse, adresaţi-vă medicului dumneavoastră, farmacistului sau asistentei medicale</w:t>
      </w:r>
      <w:r w:rsidRPr="00DF4E38">
        <w:rPr>
          <w:color w:val="000000"/>
          <w:szCs w:val="22"/>
          <w:lang w:val="ro-RO"/>
        </w:rPr>
        <w:t>.</w:t>
      </w:r>
    </w:p>
    <w:p w14:paraId="086FF073" w14:textId="77777777" w:rsidR="00196812" w:rsidRDefault="00196812" w:rsidP="00196812">
      <w:pPr>
        <w:rPr>
          <w:b/>
          <w:bCs/>
          <w:color w:val="000000"/>
          <w:szCs w:val="22"/>
          <w:lang w:val="ro-RO"/>
        </w:rPr>
      </w:pPr>
    </w:p>
    <w:p w14:paraId="4968124A" w14:textId="77777777" w:rsidR="00196812" w:rsidRPr="00CD18AD" w:rsidRDefault="00196812" w:rsidP="00196812">
      <w:pPr>
        <w:rPr>
          <w:b/>
          <w:bCs/>
          <w:color w:val="000000"/>
          <w:szCs w:val="22"/>
          <w:lang w:val="ro-RO"/>
        </w:rPr>
      </w:pPr>
      <w:r w:rsidRPr="00CD18AD">
        <w:rPr>
          <w:b/>
          <w:bCs/>
          <w:color w:val="000000"/>
          <w:szCs w:val="22"/>
          <w:lang w:val="ro-RO"/>
        </w:rPr>
        <w:t>Raportarea reacţiilor adverse</w:t>
      </w:r>
    </w:p>
    <w:p w14:paraId="389288A9" w14:textId="77777777" w:rsidR="00196812" w:rsidRDefault="00196812" w:rsidP="00196812">
      <w:pPr>
        <w:rPr>
          <w:bCs/>
          <w:color w:val="000000"/>
          <w:szCs w:val="22"/>
          <w:lang w:val="ro-RO"/>
        </w:rPr>
      </w:pPr>
      <w:r w:rsidRPr="00C7100F">
        <w:rPr>
          <w:snapToGrid w:val="0"/>
          <w:szCs w:val="22"/>
          <w:lang w:val="ro-RO"/>
        </w:rPr>
        <w:t>Dacă manifestaţi orice reacţii adverse, adresaţi-vă</w:t>
      </w:r>
      <w:r>
        <w:rPr>
          <w:snapToGrid w:val="0"/>
          <w:szCs w:val="22"/>
          <w:lang w:val="ro-RO"/>
        </w:rPr>
        <w:t xml:space="preserve"> </w:t>
      </w:r>
      <w:r w:rsidRPr="00C7100F">
        <w:rPr>
          <w:snapToGrid w:val="0"/>
          <w:szCs w:val="22"/>
          <w:lang w:val="ro-RO"/>
        </w:rPr>
        <w:t>medicului dumneavoastră</w:t>
      </w:r>
      <w:r w:rsidR="00F63635">
        <w:rPr>
          <w:snapToGrid w:val="0"/>
          <w:szCs w:val="22"/>
          <w:lang w:val="ro-RO"/>
        </w:rPr>
        <w:t>, farmacistului sau asistentei medicale</w:t>
      </w:r>
      <w:r w:rsidRPr="00C7100F">
        <w:rPr>
          <w:snapToGrid w:val="0"/>
          <w:szCs w:val="22"/>
          <w:lang w:val="ro-RO"/>
        </w:rPr>
        <w:t xml:space="preserve">. Acestea includ orice reacţii adverse nemenţionate în acest prospect. De asemenea, puteţi raporta reacţiile adverse direct prin intermediul </w:t>
      </w:r>
      <w:r w:rsidRPr="00455B6E">
        <w:rPr>
          <w:snapToGrid w:val="0"/>
          <w:szCs w:val="22"/>
          <w:highlight w:val="lightGray"/>
          <w:lang w:val="ro-RO"/>
        </w:rPr>
        <w:t xml:space="preserve">sistemului naţional de raportare, aşa cum este menţionat în </w:t>
      </w:r>
      <w:r w:rsidR="002D5FDE">
        <w:fldChar w:fldCharType="begin"/>
      </w:r>
      <w:r w:rsidR="002D5FDE" w:rsidRPr="00AE1EAA">
        <w:rPr>
          <w:lang w:val="ro-RO"/>
          <w:rPrChange w:id="1662" w:author="TCS" w:date="2025-10-13T18:48:00Z" w16du:dateUtc="2025-10-13T13:18:00Z">
            <w:rPr/>
          </w:rPrChange>
        </w:rPr>
        <w:instrText>HYPERLINK "https://www.ema.europa.eu/documents/template-form/qrd-appendix-v-adverse-drug-reaction-reporting-details_en.docx"</w:instrText>
      </w:r>
      <w:r w:rsidR="002D5FDE">
        <w:fldChar w:fldCharType="separate"/>
      </w:r>
      <w:r w:rsidR="002D5FDE" w:rsidRPr="007442A2">
        <w:rPr>
          <w:rStyle w:val="Hyperlink"/>
          <w:szCs w:val="22"/>
          <w:highlight w:val="lightGray"/>
          <w:lang w:val="ro-RO"/>
        </w:rPr>
        <w:t>Anexa V</w:t>
      </w:r>
      <w:r w:rsidR="002D5FDE">
        <w:fldChar w:fldCharType="end"/>
      </w:r>
      <w:r w:rsidRPr="00C7100F">
        <w:rPr>
          <w:snapToGrid w:val="0"/>
          <w:szCs w:val="22"/>
          <w:lang w:val="ro-RO"/>
        </w:rPr>
        <w:t>. Raportând reacţiile adverse, puteţi contribui la furnizarea de informaţii suplimentare privind siguranţa acestui medicament</w:t>
      </w:r>
      <w:r w:rsidR="00B85CD9">
        <w:rPr>
          <w:snapToGrid w:val="0"/>
          <w:szCs w:val="22"/>
          <w:lang w:val="ro-RO"/>
        </w:rPr>
        <w:t>.</w:t>
      </w:r>
    </w:p>
    <w:p w14:paraId="689184D2" w14:textId="77777777" w:rsidR="008B658B" w:rsidRPr="00DF4E38" w:rsidRDefault="008B658B">
      <w:pPr>
        <w:rPr>
          <w:bCs/>
          <w:color w:val="000000"/>
          <w:szCs w:val="22"/>
          <w:lang w:val="ro-RO"/>
        </w:rPr>
      </w:pPr>
    </w:p>
    <w:p w14:paraId="31A16CCB" w14:textId="77777777" w:rsidR="008B658B" w:rsidRPr="00DF4E38" w:rsidRDefault="008B658B">
      <w:pPr>
        <w:rPr>
          <w:bCs/>
          <w:color w:val="000000"/>
          <w:szCs w:val="22"/>
          <w:lang w:val="ro-RO"/>
        </w:rPr>
      </w:pPr>
    </w:p>
    <w:p w14:paraId="18D76EEE" w14:textId="77777777" w:rsidR="008B658B" w:rsidRPr="00DF4E38" w:rsidRDefault="008B658B" w:rsidP="005A577C">
      <w:pPr>
        <w:keepNext/>
        <w:keepLines/>
        <w:tabs>
          <w:tab w:val="left" w:pos="567"/>
        </w:tabs>
        <w:rPr>
          <w:b/>
          <w:color w:val="000000"/>
          <w:szCs w:val="22"/>
          <w:lang w:val="ro-RO"/>
        </w:rPr>
      </w:pPr>
      <w:r w:rsidRPr="00DF4E38">
        <w:rPr>
          <w:b/>
          <w:color w:val="000000"/>
          <w:szCs w:val="22"/>
          <w:lang w:val="ro-RO"/>
        </w:rPr>
        <w:t>5.</w:t>
      </w:r>
      <w:r w:rsidRPr="00DF4E38">
        <w:rPr>
          <w:b/>
          <w:color w:val="000000"/>
          <w:szCs w:val="22"/>
          <w:lang w:val="ro-RO"/>
        </w:rPr>
        <w:tab/>
        <w:t>C</w:t>
      </w:r>
      <w:r w:rsidR="00196812">
        <w:rPr>
          <w:b/>
          <w:color w:val="000000"/>
          <w:szCs w:val="22"/>
          <w:lang w:val="ro-RO"/>
        </w:rPr>
        <w:t>um se păstrează Herceptin</w:t>
      </w:r>
    </w:p>
    <w:p w14:paraId="1BC7695E" w14:textId="77777777" w:rsidR="008B658B" w:rsidRPr="00DF4E38" w:rsidRDefault="008B658B" w:rsidP="005A577C">
      <w:pPr>
        <w:keepNext/>
        <w:keepLines/>
        <w:rPr>
          <w:i/>
          <w:color w:val="000000"/>
          <w:szCs w:val="22"/>
          <w:lang w:val="ro-RO"/>
        </w:rPr>
      </w:pPr>
    </w:p>
    <w:p w14:paraId="4C220ADF" w14:textId="77777777" w:rsidR="00CE5D95" w:rsidRDefault="00CE5D95" w:rsidP="00CE5D95">
      <w:pPr>
        <w:keepNext/>
        <w:keepLines/>
        <w:outlineLvl w:val="0"/>
        <w:rPr>
          <w:color w:val="000000"/>
          <w:szCs w:val="22"/>
          <w:lang w:val="ro-RO"/>
        </w:rPr>
      </w:pPr>
      <w:r>
        <w:rPr>
          <w:color w:val="000000"/>
          <w:szCs w:val="22"/>
          <w:lang w:val="ro-RO"/>
        </w:rPr>
        <w:t>Herceptin va fi depozitat de către cadrele medicale în spital sau în clinică.</w:t>
      </w:r>
    </w:p>
    <w:p w14:paraId="5107F10A" w14:textId="77777777" w:rsidR="00F120AD" w:rsidRDefault="00F120AD" w:rsidP="00CE5D95">
      <w:pPr>
        <w:keepNext/>
        <w:keepLines/>
        <w:outlineLvl w:val="0"/>
        <w:rPr>
          <w:color w:val="000000"/>
          <w:szCs w:val="22"/>
          <w:lang w:val="ro-RO"/>
        </w:rPr>
      </w:pPr>
    </w:p>
    <w:p w14:paraId="38B6F948" w14:textId="77777777" w:rsidR="008B658B" w:rsidRPr="00DF4E38" w:rsidRDefault="00EC2C45" w:rsidP="004B620B">
      <w:pPr>
        <w:keepNext/>
        <w:keepLines/>
        <w:ind w:left="720" w:hanging="360"/>
        <w:outlineLvl w:val="0"/>
        <w:rPr>
          <w:color w:val="000000"/>
          <w:szCs w:val="22"/>
          <w:lang w:val="ro-RO"/>
        </w:rPr>
      </w:pPr>
      <w:r w:rsidRPr="00E63213">
        <w:rPr>
          <w:szCs w:val="22"/>
          <w:lang w:val="ro-RO"/>
        </w:rPr>
        <w:sym w:font="Symbol" w:char="F0B7"/>
      </w:r>
      <w:r>
        <w:rPr>
          <w:szCs w:val="22"/>
          <w:lang w:val="ro-RO"/>
        </w:rPr>
        <w:tab/>
      </w:r>
      <w:r w:rsidR="00196812">
        <w:rPr>
          <w:color w:val="000000"/>
          <w:szCs w:val="22"/>
          <w:lang w:val="ro-RO"/>
        </w:rPr>
        <w:t>Nu lăsaţi acest medicament la vederea şi îndemâna</w:t>
      </w:r>
      <w:r w:rsidR="008B658B" w:rsidRPr="00DF4E38">
        <w:rPr>
          <w:color w:val="000000"/>
          <w:szCs w:val="22"/>
          <w:lang w:val="ro-RO"/>
        </w:rPr>
        <w:t xml:space="preserve"> copiilor.</w:t>
      </w:r>
    </w:p>
    <w:p w14:paraId="5E86012B" w14:textId="77777777" w:rsidR="00D13DBD" w:rsidRDefault="00EC2C45" w:rsidP="004B620B">
      <w:pPr>
        <w:ind w:left="720" w:hanging="360"/>
        <w:rPr>
          <w:szCs w:val="22"/>
          <w:lang w:val="ro-RO"/>
        </w:rPr>
      </w:pPr>
      <w:r w:rsidRPr="00E63213">
        <w:rPr>
          <w:szCs w:val="22"/>
          <w:lang w:val="ro-RO"/>
        </w:rPr>
        <w:sym w:font="Symbol" w:char="F0B7"/>
      </w:r>
      <w:r>
        <w:rPr>
          <w:szCs w:val="22"/>
          <w:lang w:val="ro-RO"/>
        </w:rPr>
        <w:tab/>
      </w:r>
      <w:r w:rsidR="00AA4956">
        <w:rPr>
          <w:szCs w:val="22"/>
          <w:lang w:val="ro-RO"/>
        </w:rPr>
        <w:t>Nu</w:t>
      </w:r>
      <w:r w:rsidR="00D13DBD" w:rsidRPr="00DF4E38">
        <w:rPr>
          <w:szCs w:val="22"/>
          <w:lang w:val="ro-RO"/>
        </w:rPr>
        <w:t xml:space="preserve"> utiliza</w:t>
      </w:r>
      <w:r w:rsidR="00AA4956">
        <w:rPr>
          <w:szCs w:val="22"/>
          <w:lang w:val="ro-RO"/>
        </w:rPr>
        <w:t>ţi acest medicament</w:t>
      </w:r>
      <w:r w:rsidR="00D13DBD" w:rsidRPr="00DF4E38">
        <w:rPr>
          <w:szCs w:val="22"/>
          <w:lang w:val="ro-RO"/>
        </w:rPr>
        <w:t xml:space="preserve"> după data de expirare</w:t>
      </w:r>
      <w:r w:rsidR="00AA4956">
        <w:rPr>
          <w:szCs w:val="22"/>
          <w:lang w:val="ro-RO"/>
        </w:rPr>
        <w:t xml:space="preserve"> înscrisă</w:t>
      </w:r>
      <w:r w:rsidR="00D13DBD" w:rsidRPr="00DF4E38">
        <w:rPr>
          <w:szCs w:val="22"/>
          <w:lang w:val="ro-RO"/>
        </w:rPr>
        <w:t xml:space="preserve"> pe cutie sau pe eticheta flaconului, după EXP. Data de expirare se referă la ultima zi a lunii respective.</w:t>
      </w:r>
    </w:p>
    <w:p w14:paraId="55E7A96F" w14:textId="77777777" w:rsidR="00CE5D95" w:rsidRPr="004B620B" w:rsidRDefault="00EC2C45" w:rsidP="004B620B">
      <w:pPr>
        <w:ind w:left="720" w:hanging="360"/>
        <w:rPr>
          <w:szCs w:val="22"/>
          <w:lang w:val="ro-RO"/>
        </w:rPr>
      </w:pPr>
      <w:r w:rsidRPr="00E63213">
        <w:rPr>
          <w:szCs w:val="22"/>
          <w:lang w:val="ro-RO"/>
        </w:rPr>
        <w:sym w:font="Symbol" w:char="F0B7"/>
      </w:r>
      <w:r>
        <w:rPr>
          <w:szCs w:val="22"/>
          <w:lang w:val="ro-RO"/>
        </w:rPr>
        <w:tab/>
      </w:r>
      <w:r w:rsidR="00CE5D95">
        <w:rPr>
          <w:color w:val="000000"/>
          <w:szCs w:val="22"/>
          <w:lang w:val="ro-RO"/>
        </w:rPr>
        <w:t xml:space="preserve">Flaconul nedeschis trebuie </w:t>
      </w:r>
      <w:r w:rsidR="00CE5D95" w:rsidRPr="00DF4E38">
        <w:rPr>
          <w:color w:val="000000"/>
          <w:szCs w:val="22"/>
          <w:lang w:val="ro-RO"/>
        </w:rPr>
        <w:t>păstra</w:t>
      </w:r>
      <w:r w:rsidR="00CE5D95">
        <w:rPr>
          <w:color w:val="000000"/>
          <w:szCs w:val="22"/>
          <w:lang w:val="ro-RO"/>
        </w:rPr>
        <w:t>t</w:t>
      </w:r>
      <w:r w:rsidR="00CE5D95" w:rsidRPr="00DF4E38">
        <w:rPr>
          <w:color w:val="000000"/>
          <w:szCs w:val="22"/>
          <w:lang w:val="ro-RO"/>
        </w:rPr>
        <w:t xml:space="preserve"> la frigider (2</w:t>
      </w:r>
      <w:r w:rsidR="00CE5D95">
        <w:rPr>
          <w:color w:val="000000"/>
          <w:szCs w:val="22"/>
          <w:lang w:val="ro-RO"/>
        </w:rPr>
        <w:t>°</w:t>
      </w:r>
      <w:r w:rsidR="00CE5D95" w:rsidRPr="00DF4E38">
        <w:rPr>
          <w:color w:val="000000"/>
          <w:szCs w:val="22"/>
          <w:lang w:val="ro-RO"/>
        </w:rPr>
        <w:t>C </w:t>
      </w:r>
      <w:r w:rsidR="009C199B" w:rsidRPr="00AE1EAA">
        <w:rPr>
          <w:szCs w:val="22"/>
          <w:lang w:val="ro-RO"/>
          <w:rPrChange w:id="1663" w:author="TCS" w:date="2025-10-13T18:48:00Z" w16du:dateUtc="2025-10-13T13:18:00Z">
            <w:rPr>
              <w:szCs w:val="22"/>
            </w:rPr>
          </w:rPrChange>
        </w:rPr>
        <w:t>–</w:t>
      </w:r>
      <w:r w:rsidR="00CE5D95" w:rsidRPr="00DF4E38">
        <w:rPr>
          <w:color w:val="000000"/>
          <w:szCs w:val="22"/>
          <w:lang w:val="ro-RO"/>
        </w:rPr>
        <w:t> 8</w:t>
      </w:r>
      <w:r w:rsidR="00CE5D95" w:rsidRPr="004B5C6E">
        <w:rPr>
          <w:color w:val="000000"/>
          <w:szCs w:val="22"/>
          <w:lang w:val="ro-RO"/>
        </w:rPr>
        <w:t>°</w:t>
      </w:r>
      <w:r w:rsidR="00CE5D95" w:rsidRPr="00DF4E38">
        <w:rPr>
          <w:color w:val="000000"/>
          <w:szCs w:val="22"/>
          <w:lang w:val="ro-RO"/>
        </w:rPr>
        <w:t>C)</w:t>
      </w:r>
      <w:r w:rsidR="00CE5D95">
        <w:rPr>
          <w:color w:val="000000"/>
          <w:szCs w:val="22"/>
          <w:lang w:val="ro-RO"/>
        </w:rPr>
        <w:t>.</w:t>
      </w:r>
    </w:p>
    <w:p w14:paraId="335BE6DC" w14:textId="77777777" w:rsidR="00CE5D95" w:rsidRDefault="00EC2C45" w:rsidP="004B620B">
      <w:pPr>
        <w:ind w:left="720" w:hanging="360"/>
        <w:rPr>
          <w:color w:val="000000"/>
          <w:szCs w:val="22"/>
          <w:lang w:val="ro-RO"/>
        </w:rPr>
      </w:pPr>
      <w:r w:rsidRPr="00E63213">
        <w:rPr>
          <w:szCs w:val="22"/>
          <w:lang w:val="ro-RO"/>
        </w:rPr>
        <w:sym w:font="Symbol" w:char="F0B7"/>
      </w:r>
      <w:r>
        <w:rPr>
          <w:szCs w:val="22"/>
          <w:lang w:val="ro-RO"/>
        </w:rPr>
        <w:tab/>
      </w:r>
      <w:r w:rsidR="00CE5D95">
        <w:rPr>
          <w:color w:val="000000"/>
          <w:szCs w:val="22"/>
          <w:lang w:val="ro-RO"/>
        </w:rPr>
        <w:t>Nu congelați soluția reconstituită.</w:t>
      </w:r>
    </w:p>
    <w:p w14:paraId="67B45019" w14:textId="77777777" w:rsidR="00CE5D95" w:rsidRDefault="00EC2C45" w:rsidP="004B620B">
      <w:pPr>
        <w:autoSpaceDE w:val="0"/>
        <w:autoSpaceDN w:val="0"/>
        <w:adjustRightInd w:val="0"/>
        <w:ind w:left="720" w:hanging="360"/>
        <w:rPr>
          <w:szCs w:val="22"/>
          <w:lang w:val="ro-RO"/>
        </w:rPr>
      </w:pPr>
      <w:r w:rsidRPr="00E63213">
        <w:rPr>
          <w:szCs w:val="22"/>
          <w:lang w:val="ro-RO"/>
        </w:rPr>
        <w:sym w:font="Symbol" w:char="F0B7"/>
      </w:r>
      <w:r>
        <w:rPr>
          <w:szCs w:val="22"/>
          <w:lang w:val="ro-RO"/>
        </w:rPr>
        <w:tab/>
      </w:r>
      <w:r w:rsidR="00D13DBD" w:rsidRPr="00DF4E38">
        <w:rPr>
          <w:szCs w:val="22"/>
          <w:lang w:val="ro-RO"/>
        </w:rPr>
        <w:t xml:space="preserve">Soluţiile perfuzabile trebuie utilizate imediat după diluare. </w:t>
      </w:r>
      <w:r w:rsidR="00CE5D95">
        <w:rPr>
          <w:szCs w:val="22"/>
          <w:lang w:val="ro-RO"/>
        </w:rPr>
        <w:t xml:space="preserve">Dacă nu se folosește imediat, </w:t>
      </w:r>
      <w:r w:rsidR="00CE5D95" w:rsidRPr="00DF4E38">
        <w:rPr>
          <w:color w:val="000000"/>
          <w:szCs w:val="22"/>
          <w:lang w:val="ro-RO"/>
        </w:rPr>
        <w:t xml:space="preserve">responsabilitatea în ceea ce priveşte timpul şi condiţiile de </w:t>
      </w:r>
      <w:r w:rsidR="00CE5D95">
        <w:rPr>
          <w:color w:val="000000"/>
          <w:szCs w:val="22"/>
          <w:lang w:val="ro-RO"/>
        </w:rPr>
        <w:t xml:space="preserve">depozitare înainte de </w:t>
      </w:r>
      <w:r w:rsidR="00CE5D95" w:rsidRPr="00DF4E38">
        <w:rPr>
          <w:color w:val="000000"/>
          <w:szCs w:val="22"/>
          <w:lang w:val="ro-RO"/>
        </w:rPr>
        <w:t>folosire revine utilizatorului</w:t>
      </w:r>
      <w:r w:rsidR="00CE5D95">
        <w:rPr>
          <w:color w:val="000000"/>
          <w:szCs w:val="22"/>
          <w:lang w:val="ro-RO"/>
        </w:rPr>
        <w:t xml:space="preserve"> și acest timp nu trebuie să fie în mod normal mai lung de 24 ore la </w:t>
      </w:r>
      <w:r w:rsidR="00CE5D95" w:rsidRPr="00053702">
        <w:rPr>
          <w:lang w:val="ro-RO"/>
        </w:rPr>
        <w:t>2</w:t>
      </w:r>
      <w:r w:rsidR="00CE5D95" w:rsidRPr="00053702">
        <w:rPr>
          <w:vertAlign w:val="superscript"/>
          <w:lang w:val="ro-RO"/>
        </w:rPr>
        <w:t>o</w:t>
      </w:r>
      <w:r w:rsidR="00CE5D95" w:rsidRPr="00053702">
        <w:rPr>
          <w:lang w:val="ro-RO"/>
        </w:rPr>
        <w:t>C – 8</w:t>
      </w:r>
      <w:r w:rsidR="00CE5D95" w:rsidRPr="00053702">
        <w:rPr>
          <w:vertAlign w:val="superscript"/>
          <w:lang w:val="ro-RO"/>
        </w:rPr>
        <w:t>o</w:t>
      </w:r>
      <w:r w:rsidR="00CE5D95" w:rsidRPr="00053702">
        <w:rPr>
          <w:lang w:val="ro-RO"/>
        </w:rPr>
        <w:t>C</w:t>
      </w:r>
      <w:r w:rsidR="00CE5D95" w:rsidRPr="00DF4E38">
        <w:rPr>
          <w:color w:val="000000"/>
          <w:szCs w:val="22"/>
          <w:lang w:val="ro-RO"/>
        </w:rPr>
        <w:t>.</w:t>
      </w:r>
    </w:p>
    <w:p w14:paraId="0B71C88B" w14:textId="77777777" w:rsidR="00D13DBD" w:rsidRPr="00DF4E38" w:rsidRDefault="00EC2C45" w:rsidP="004B620B">
      <w:pPr>
        <w:autoSpaceDE w:val="0"/>
        <w:autoSpaceDN w:val="0"/>
        <w:adjustRightInd w:val="0"/>
        <w:ind w:left="720" w:hanging="360"/>
        <w:rPr>
          <w:szCs w:val="22"/>
          <w:lang w:val="ro-RO"/>
        </w:rPr>
      </w:pPr>
      <w:r w:rsidRPr="00E63213">
        <w:rPr>
          <w:szCs w:val="22"/>
          <w:lang w:val="ro-RO"/>
        </w:rPr>
        <w:sym w:font="Symbol" w:char="F0B7"/>
      </w:r>
      <w:r>
        <w:rPr>
          <w:szCs w:val="22"/>
          <w:lang w:val="ro-RO"/>
        </w:rPr>
        <w:tab/>
      </w:r>
      <w:r w:rsidR="00D13DBD" w:rsidRPr="00DF4E38">
        <w:rPr>
          <w:szCs w:val="22"/>
          <w:lang w:val="ro-RO"/>
        </w:rPr>
        <w:t xml:space="preserve">Nu utilizaţi Herceptin dacă observaţi </w:t>
      </w:r>
      <w:r w:rsidR="00D13DBD" w:rsidRPr="00DF4E38">
        <w:rPr>
          <w:rFonts w:eastAsia="PMingLiU"/>
          <w:szCs w:val="22"/>
          <w:lang w:val="ro-RO" w:eastAsia="zh-CN"/>
        </w:rPr>
        <w:t>orice particule străine sau modificări de culoare înainte de administrare.</w:t>
      </w:r>
    </w:p>
    <w:p w14:paraId="272740D5" w14:textId="77777777" w:rsidR="00D13DBD" w:rsidRPr="00DF4E38" w:rsidRDefault="00EC2C45" w:rsidP="004B620B">
      <w:pPr>
        <w:ind w:left="720" w:hanging="360"/>
        <w:rPr>
          <w:lang w:val="ro-RO"/>
        </w:rPr>
      </w:pPr>
      <w:r w:rsidRPr="00E63213">
        <w:rPr>
          <w:szCs w:val="22"/>
          <w:lang w:val="ro-RO"/>
        </w:rPr>
        <w:sym w:font="Symbol" w:char="F0B7"/>
      </w:r>
      <w:r>
        <w:rPr>
          <w:szCs w:val="22"/>
          <w:lang w:val="ro-RO"/>
        </w:rPr>
        <w:tab/>
      </w:r>
      <w:r w:rsidR="00D13DBD" w:rsidRPr="00DF4E38">
        <w:rPr>
          <w:lang w:val="ro-RO"/>
        </w:rPr>
        <w:t xml:space="preserve">Medicamentele nu trebuie aruncate pe calea apei sau a reziduurilor menajere. Întrebaţi farmacistul cum să eliminaţi medicamentele care nu vă mai sunt necesare. Aceste măsuri vor ajuta la protejarea mediului. </w:t>
      </w:r>
    </w:p>
    <w:p w14:paraId="27EEF808" w14:textId="77777777" w:rsidR="008B658B" w:rsidRPr="00DF4E38" w:rsidRDefault="008B658B">
      <w:pPr>
        <w:rPr>
          <w:color w:val="000000"/>
          <w:szCs w:val="22"/>
          <w:lang w:val="ro-RO"/>
        </w:rPr>
      </w:pPr>
    </w:p>
    <w:p w14:paraId="15AE1DC8" w14:textId="77777777" w:rsidR="00D13DBD" w:rsidRPr="00DF4E38" w:rsidRDefault="00D13DBD">
      <w:pPr>
        <w:rPr>
          <w:color w:val="000000"/>
          <w:szCs w:val="22"/>
          <w:lang w:val="ro-RO"/>
        </w:rPr>
      </w:pPr>
    </w:p>
    <w:p w14:paraId="53B93116" w14:textId="77777777" w:rsidR="008B658B" w:rsidRPr="00DF4E38" w:rsidRDefault="008B658B" w:rsidP="00D5367C">
      <w:pPr>
        <w:keepNext/>
        <w:keepLines/>
        <w:ind w:left="567" w:hanging="567"/>
        <w:rPr>
          <w:b/>
          <w:color w:val="000000"/>
          <w:szCs w:val="22"/>
          <w:lang w:val="ro-RO"/>
        </w:rPr>
      </w:pPr>
      <w:r w:rsidRPr="00DF4E38">
        <w:rPr>
          <w:b/>
          <w:color w:val="000000"/>
          <w:szCs w:val="22"/>
          <w:lang w:val="ro-RO"/>
        </w:rPr>
        <w:t>6.</w:t>
      </w:r>
      <w:r w:rsidRPr="00DF4E38">
        <w:rPr>
          <w:b/>
          <w:color w:val="000000"/>
          <w:szCs w:val="22"/>
          <w:lang w:val="ro-RO"/>
        </w:rPr>
        <w:tab/>
      </w:r>
      <w:r w:rsidR="00196812">
        <w:rPr>
          <w:b/>
          <w:color w:val="000000"/>
          <w:szCs w:val="22"/>
          <w:lang w:val="ro-RO"/>
        </w:rPr>
        <w:t>Conţinutul ambalajului şi alte informaţii</w:t>
      </w:r>
    </w:p>
    <w:p w14:paraId="029CF203" w14:textId="77777777" w:rsidR="008B658B" w:rsidRPr="00DF4E38" w:rsidRDefault="008B658B" w:rsidP="00D5367C">
      <w:pPr>
        <w:keepNext/>
        <w:keepLines/>
        <w:rPr>
          <w:b/>
          <w:color w:val="000000"/>
          <w:szCs w:val="22"/>
          <w:lang w:val="ro-RO"/>
        </w:rPr>
      </w:pPr>
    </w:p>
    <w:p w14:paraId="59FD0879" w14:textId="77777777" w:rsidR="008B658B" w:rsidRPr="00DF4E38" w:rsidRDefault="008B658B" w:rsidP="00D5367C">
      <w:pPr>
        <w:keepNext/>
        <w:keepLines/>
        <w:outlineLvl w:val="0"/>
        <w:rPr>
          <w:b/>
          <w:color w:val="000000"/>
          <w:szCs w:val="22"/>
          <w:lang w:val="ro-RO"/>
        </w:rPr>
      </w:pPr>
      <w:r w:rsidRPr="00DF4E38">
        <w:rPr>
          <w:b/>
          <w:color w:val="000000"/>
          <w:szCs w:val="22"/>
          <w:lang w:val="ro-RO"/>
        </w:rPr>
        <w:t>Ce conţine Herceptin</w:t>
      </w:r>
    </w:p>
    <w:p w14:paraId="5B3AEA51" w14:textId="77777777" w:rsidR="008B658B" w:rsidRPr="00DF4E38" w:rsidRDefault="00680FA2" w:rsidP="00680FA2">
      <w:pPr>
        <w:ind w:left="709" w:hanging="709"/>
        <w:rPr>
          <w:szCs w:val="22"/>
          <w:lang w:val="ro-RO"/>
        </w:rPr>
      </w:pPr>
      <w:r w:rsidRPr="00DF4E38">
        <w:rPr>
          <w:color w:val="000000"/>
          <w:szCs w:val="22"/>
          <w:lang w:val="ro-RO"/>
        </w:rPr>
        <w:sym w:font="Symbol" w:char="F0B7"/>
      </w:r>
      <w:r w:rsidRPr="00DF4E38">
        <w:rPr>
          <w:color w:val="000000"/>
          <w:szCs w:val="22"/>
          <w:lang w:val="ro-RO"/>
        </w:rPr>
        <w:tab/>
      </w:r>
      <w:r w:rsidR="008B658B" w:rsidRPr="00DF4E38">
        <w:rPr>
          <w:color w:val="000000"/>
          <w:szCs w:val="22"/>
          <w:lang w:val="ro-RO"/>
        </w:rPr>
        <w:t>Substanţa activă este trastuzumab. Fiecare flacon con</w:t>
      </w:r>
      <w:r w:rsidR="00EA303F" w:rsidRPr="00DF4E38">
        <w:rPr>
          <w:color w:val="000000"/>
          <w:szCs w:val="22"/>
          <w:lang w:val="ro-RO"/>
        </w:rPr>
        <w:t>ţ</w:t>
      </w:r>
      <w:r w:rsidR="008B658B" w:rsidRPr="00DF4E38">
        <w:rPr>
          <w:color w:val="000000"/>
          <w:szCs w:val="22"/>
          <w:lang w:val="ro-RO"/>
        </w:rPr>
        <w:t>ine trastuzumab</w:t>
      </w:r>
      <w:r w:rsidR="00812FDE" w:rsidRPr="00DF4E38">
        <w:rPr>
          <w:color w:val="000000"/>
          <w:szCs w:val="22"/>
          <w:lang w:val="ro-RO"/>
        </w:rPr>
        <w:t xml:space="preserve"> </w:t>
      </w:r>
      <w:r w:rsidR="008B658B" w:rsidRPr="00DF4E38">
        <w:rPr>
          <w:color w:val="000000"/>
          <w:szCs w:val="22"/>
          <w:lang w:val="ro-RO"/>
        </w:rPr>
        <w:t>150 mg</w:t>
      </w:r>
      <w:r w:rsidR="00D13DBD" w:rsidRPr="00DF4E38">
        <w:rPr>
          <w:color w:val="000000"/>
          <w:szCs w:val="22"/>
          <w:lang w:val="ro-RO"/>
        </w:rPr>
        <w:t xml:space="preserve"> care trebuie dizolvat în 7,2 ml apă pentru preparate injectabile</w:t>
      </w:r>
      <w:r w:rsidR="008B658B" w:rsidRPr="00DF4E38">
        <w:rPr>
          <w:color w:val="000000"/>
          <w:szCs w:val="22"/>
          <w:lang w:val="ro-RO"/>
        </w:rPr>
        <w:t>.</w:t>
      </w:r>
      <w:r w:rsidR="00D13DBD" w:rsidRPr="00DF4E38">
        <w:rPr>
          <w:color w:val="000000"/>
          <w:szCs w:val="22"/>
          <w:lang w:val="ro-RO"/>
        </w:rPr>
        <w:t xml:space="preserve"> Soluţia rezultată conţine </w:t>
      </w:r>
      <w:r w:rsidR="0081209F" w:rsidRPr="00DF4E38">
        <w:rPr>
          <w:szCs w:val="22"/>
          <w:lang w:val="ro-RO"/>
        </w:rPr>
        <w:t>trastuzumab</w:t>
      </w:r>
      <w:r w:rsidR="0081209F" w:rsidRPr="00DF4E38">
        <w:rPr>
          <w:color w:val="000000"/>
          <w:szCs w:val="22"/>
          <w:lang w:val="ro-RO"/>
        </w:rPr>
        <w:t xml:space="preserve"> </w:t>
      </w:r>
      <w:r w:rsidR="00D13DBD" w:rsidRPr="00DF4E38">
        <w:rPr>
          <w:color w:val="000000"/>
          <w:szCs w:val="22"/>
          <w:lang w:val="ro-RO"/>
        </w:rPr>
        <w:t xml:space="preserve">aproximativ </w:t>
      </w:r>
      <w:r w:rsidR="00D13DBD" w:rsidRPr="00DF4E38">
        <w:rPr>
          <w:szCs w:val="22"/>
          <w:lang w:val="ro-RO"/>
        </w:rPr>
        <w:t>21 mg/ml.</w:t>
      </w:r>
    </w:p>
    <w:p w14:paraId="7E3C0688" w14:textId="77777777" w:rsidR="00733BFF" w:rsidRPr="00DF4E38" w:rsidRDefault="00733BFF" w:rsidP="00680FA2">
      <w:pPr>
        <w:ind w:left="709" w:hanging="709"/>
        <w:rPr>
          <w:color w:val="000000"/>
          <w:szCs w:val="22"/>
          <w:lang w:val="ro-RO"/>
        </w:rPr>
      </w:pPr>
    </w:p>
    <w:p w14:paraId="5FD378D4" w14:textId="7E39FE7F" w:rsidR="008B658B" w:rsidRPr="00DF4E38" w:rsidRDefault="00680FA2" w:rsidP="00680FA2">
      <w:pPr>
        <w:ind w:left="709" w:hanging="709"/>
        <w:rPr>
          <w:color w:val="000000"/>
          <w:szCs w:val="22"/>
          <w:lang w:val="ro-RO"/>
        </w:rPr>
      </w:pPr>
      <w:r w:rsidRPr="00DF4E38">
        <w:rPr>
          <w:color w:val="000000"/>
          <w:szCs w:val="22"/>
          <w:lang w:val="ro-RO"/>
        </w:rPr>
        <w:sym w:font="Symbol" w:char="F0B7"/>
      </w:r>
      <w:r w:rsidRPr="00DF4E38">
        <w:rPr>
          <w:color w:val="000000"/>
          <w:szCs w:val="22"/>
          <w:lang w:val="ro-RO"/>
        </w:rPr>
        <w:tab/>
      </w:r>
      <w:r w:rsidR="008B658B" w:rsidRPr="00DF4E38">
        <w:rPr>
          <w:color w:val="000000"/>
          <w:szCs w:val="22"/>
          <w:lang w:val="ro-RO"/>
        </w:rPr>
        <w:t xml:space="preserve">Celelalte componente sunt clorhidrat de </w:t>
      </w:r>
      <w:del w:id="1664" w:author="Author">
        <w:r w:rsidR="008B658B" w:rsidRPr="00DF4E38" w:rsidDel="00044BD8">
          <w:rPr>
            <w:color w:val="000000"/>
            <w:szCs w:val="22"/>
            <w:lang w:val="ro-RO"/>
          </w:rPr>
          <w:delText>L-</w:delText>
        </w:r>
      </w:del>
      <w:r w:rsidR="008B658B" w:rsidRPr="00DF4E38">
        <w:rPr>
          <w:color w:val="000000"/>
          <w:szCs w:val="22"/>
          <w:lang w:val="ro-RO"/>
        </w:rPr>
        <w:t>histidină</w:t>
      </w:r>
      <w:r w:rsidR="002F3018">
        <w:rPr>
          <w:color w:val="000000"/>
          <w:szCs w:val="22"/>
          <w:lang w:val="ro-RO"/>
        </w:rPr>
        <w:t xml:space="preserve"> monohidrat</w:t>
      </w:r>
      <w:r w:rsidR="008B658B" w:rsidRPr="00DF4E38">
        <w:rPr>
          <w:color w:val="000000"/>
          <w:szCs w:val="22"/>
          <w:lang w:val="ro-RO"/>
        </w:rPr>
        <w:t xml:space="preserve">, </w:t>
      </w:r>
      <w:del w:id="1665" w:author="Author">
        <w:r w:rsidR="008B658B" w:rsidRPr="00DF4E38" w:rsidDel="00044BD8">
          <w:rPr>
            <w:color w:val="000000"/>
            <w:szCs w:val="22"/>
            <w:lang w:val="ro-RO"/>
          </w:rPr>
          <w:delText>L-</w:delText>
        </w:r>
      </w:del>
      <w:r w:rsidR="008B658B" w:rsidRPr="00DF4E38">
        <w:rPr>
          <w:color w:val="000000"/>
          <w:szCs w:val="22"/>
          <w:lang w:val="ro-RO"/>
        </w:rPr>
        <w:t xml:space="preserve">histidină, </w:t>
      </w:r>
      <w:r w:rsidR="008B658B" w:rsidRPr="00DF4E38">
        <w:rPr>
          <w:color w:val="000000"/>
          <w:szCs w:val="22"/>
          <w:lang w:val="ro-RO"/>
        </w:rPr>
        <w:sym w:font="Symbol" w:char="F061"/>
      </w:r>
      <w:r w:rsidR="008B658B" w:rsidRPr="00DF4E38">
        <w:rPr>
          <w:color w:val="000000"/>
          <w:szCs w:val="22"/>
          <w:lang w:val="ro-RO"/>
        </w:rPr>
        <w:t>,</w:t>
      </w:r>
      <w:r w:rsidR="008B658B" w:rsidRPr="00DF4E38">
        <w:rPr>
          <w:color w:val="000000"/>
          <w:szCs w:val="22"/>
          <w:lang w:val="ro-RO"/>
        </w:rPr>
        <w:sym w:font="Symbol" w:char="F061"/>
      </w:r>
      <w:r w:rsidR="008B658B" w:rsidRPr="00DF4E38">
        <w:rPr>
          <w:color w:val="000000"/>
          <w:szCs w:val="22"/>
          <w:lang w:val="ro-RO"/>
        </w:rPr>
        <w:t>-trehaloză dihidrat, polisorbat</w:t>
      </w:r>
      <w:ins w:id="1666" w:author="Author">
        <w:r w:rsidR="0027615D">
          <w:rPr>
            <w:color w:val="000000"/>
            <w:szCs w:val="22"/>
            <w:lang w:val="ro-RO"/>
          </w:rPr>
          <w:t> </w:t>
        </w:r>
      </w:ins>
      <w:del w:id="1667" w:author="Author">
        <w:r w:rsidR="008B658B" w:rsidRPr="00DF4E38" w:rsidDel="0027615D">
          <w:rPr>
            <w:color w:val="000000"/>
            <w:szCs w:val="22"/>
            <w:lang w:val="ro-RO"/>
          </w:rPr>
          <w:delText xml:space="preserve"> </w:delText>
        </w:r>
      </w:del>
      <w:r w:rsidR="008B658B" w:rsidRPr="00DF4E38">
        <w:rPr>
          <w:color w:val="000000"/>
          <w:szCs w:val="22"/>
          <w:lang w:val="ro-RO"/>
        </w:rPr>
        <w:t>20</w:t>
      </w:r>
      <w:ins w:id="1668" w:author="Author">
        <w:r w:rsidR="00637A58">
          <w:rPr>
            <w:color w:val="000000"/>
            <w:szCs w:val="22"/>
            <w:lang w:val="ro-RO"/>
          </w:rPr>
          <w:t xml:space="preserve"> (E432)</w:t>
        </w:r>
      </w:ins>
      <w:del w:id="1669" w:author="Author">
        <w:r w:rsidR="008B658B" w:rsidRPr="00DF4E38" w:rsidDel="0027615D">
          <w:rPr>
            <w:color w:val="000000"/>
            <w:szCs w:val="22"/>
            <w:lang w:val="ro-RO"/>
          </w:rPr>
          <w:delText>.</w:delText>
        </w:r>
      </w:del>
      <w:ins w:id="1670" w:author="Author">
        <w:r w:rsidR="00483DE4">
          <w:rPr>
            <w:lang w:val="ro-RO"/>
          </w:rPr>
          <w:t xml:space="preserve"> (vezi pct.</w:t>
        </w:r>
        <w:r w:rsidR="0027615D">
          <w:rPr>
            <w:lang w:val="ro-RO"/>
          </w:rPr>
          <w:t> </w:t>
        </w:r>
        <w:r w:rsidR="00483DE4">
          <w:rPr>
            <w:lang w:val="ro-RO"/>
          </w:rPr>
          <w:t>2 „Herceptin conține polisorbat”)</w:t>
        </w:r>
        <w:r w:rsidR="0027615D">
          <w:rPr>
            <w:lang w:val="ro-RO"/>
          </w:rPr>
          <w:t>.</w:t>
        </w:r>
      </w:ins>
    </w:p>
    <w:p w14:paraId="4ECF4CBC" w14:textId="77777777" w:rsidR="008B658B" w:rsidRPr="00DF4E38" w:rsidRDefault="008B658B">
      <w:pPr>
        <w:rPr>
          <w:color w:val="000000"/>
          <w:szCs w:val="22"/>
          <w:lang w:val="ro-RO"/>
        </w:rPr>
      </w:pPr>
    </w:p>
    <w:p w14:paraId="01BF9B79" w14:textId="77777777" w:rsidR="008B658B" w:rsidRPr="00DF4E38" w:rsidRDefault="008B658B" w:rsidP="00542E82">
      <w:pPr>
        <w:keepNext/>
        <w:keepLines/>
        <w:outlineLvl w:val="0"/>
        <w:rPr>
          <w:b/>
          <w:color w:val="000000"/>
          <w:szCs w:val="22"/>
          <w:lang w:val="ro-RO"/>
        </w:rPr>
      </w:pPr>
      <w:r w:rsidRPr="00DF4E38">
        <w:rPr>
          <w:b/>
          <w:color w:val="000000"/>
          <w:szCs w:val="22"/>
          <w:lang w:val="ro-RO"/>
        </w:rPr>
        <w:t>Cum arată Herceptin</w:t>
      </w:r>
      <w:r w:rsidR="00DA1C0A" w:rsidRPr="00DF4E38">
        <w:rPr>
          <w:b/>
          <w:color w:val="000000"/>
          <w:szCs w:val="22"/>
          <w:lang w:val="ro-RO"/>
        </w:rPr>
        <w:t xml:space="preserve"> </w:t>
      </w:r>
      <w:r w:rsidRPr="00DF4E38">
        <w:rPr>
          <w:b/>
          <w:color w:val="000000"/>
          <w:szCs w:val="22"/>
          <w:lang w:val="ro-RO"/>
        </w:rPr>
        <w:t>şi conţinutul ambalajului</w:t>
      </w:r>
    </w:p>
    <w:p w14:paraId="2EBC15E6" w14:textId="77777777" w:rsidR="009C199B" w:rsidRDefault="009C199B">
      <w:pPr>
        <w:keepNext/>
        <w:keepLines/>
        <w:outlineLvl w:val="0"/>
        <w:rPr>
          <w:color w:val="000000"/>
          <w:szCs w:val="22"/>
          <w:lang w:val="ro-RO"/>
        </w:rPr>
        <w:pPrChange w:id="1671" w:author="Author">
          <w:pPr>
            <w:outlineLvl w:val="0"/>
          </w:pPr>
        </w:pPrChange>
      </w:pPr>
    </w:p>
    <w:p w14:paraId="00A0E118" w14:textId="77777777" w:rsidR="00184A5E" w:rsidRPr="00DF4E38" w:rsidRDefault="008B658B">
      <w:pPr>
        <w:keepNext/>
        <w:keepLines/>
        <w:outlineLvl w:val="0"/>
        <w:rPr>
          <w:rFonts w:eastAsia="SimSun"/>
          <w:color w:val="000000"/>
          <w:szCs w:val="22"/>
          <w:lang w:val="ro-RO" w:eastAsia="zh-CN"/>
        </w:rPr>
        <w:pPrChange w:id="1672" w:author="Author">
          <w:pPr>
            <w:outlineLvl w:val="0"/>
          </w:pPr>
        </w:pPrChange>
      </w:pPr>
      <w:r w:rsidRPr="00DF4E38">
        <w:rPr>
          <w:color w:val="000000"/>
          <w:szCs w:val="22"/>
          <w:lang w:val="ro-RO"/>
        </w:rPr>
        <w:t xml:space="preserve">Herceptin </w:t>
      </w:r>
      <w:r w:rsidR="0081209F" w:rsidRPr="00DF4E38">
        <w:rPr>
          <w:color w:val="000000"/>
          <w:szCs w:val="22"/>
          <w:lang w:val="ro-RO"/>
        </w:rPr>
        <w:t>se prezintă sub formă de</w:t>
      </w:r>
      <w:r w:rsidR="00EA435D" w:rsidRPr="00DF4E38">
        <w:rPr>
          <w:rFonts w:eastAsia="SimSun"/>
          <w:color w:val="000000"/>
          <w:szCs w:val="22"/>
          <w:lang w:val="ro-RO" w:eastAsia="zh-CN"/>
        </w:rPr>
        <w:t xml:space="preserve"> </w:t>
      </w:r>
      <w:r w:rsidR="00184A5E" w:rsidRPr="00DF4E38">
        <w:rPr>
          <w:rFonts w:eastAsia="SimSun"/>
          <w:color w:val="000000"/>
          <w:szCs w:val="22"/>
          <w:lang w:val="ro-RO" w:eastAsia="zh-CN"/>
        </w:rPr>
        <w:t xml:space="preserve">pulbere pentru </w:t>
      </w:r>
      <w:r w:rsidR="002B530C" w:rsidRPr="00DF4E38">
        <w:rPr>
          <w:rFonts w:eastAsia="SimSun"/>
          <w:color w:val="000000"/>
          <w:szCs w:val="22"/>
          <w:lang w:val="ro-RO" w:eastAsia="zh-CN"/>
        </w:rPr>
        <w:t>concentrat</w:t>
      </w:r>
      <w:r w:rsidR="00184A5E" w:rsidRPr="00DF4E38">
        <w:rPr>
          <w:rFonts w:eastAsia="SimSun"/>
          <w:color w:val="000000"/>
          <w:szCs w:val="22"/>
          <w:lang w:val="ro-RO" w:eastAsia="zh-CN"/>
        </w:rPr>
        <w:t xml:space="preserve"> pentru soluţie perfuzabilă</w:t>
      </w:r>
      <w:r w:rsidR="0081209F" w:rsidRPr="00DF4E38">
        <w:rPr>
          <w:rFonts w:eastAsia="SimSun"/>
          <w:color w:val="000000"/>
          <w:szCs w:val="22"/>
          <w:lang w:val="ro-RO" w:eastAsia="zh-CN"/>
        </w:rPr>
        <w:t xml:space="preserve"> şi</w:t>
      </w:r>
      <w:r w:rsidR="00EA435D" w:rsidRPr="00DF4E38">
        <w:rPr>
          <w:rFonts w:eastAsia="SimSun"/>
          <w:color w:val="000000"/>
          <w:szCs w:val="22"/>
          <w:lang w:val="ro-RO" w:eastAsia="zh-CN"/>
        </w:rPr>
        <w:t xml:space="preserve"> </w:t>
      </w:r>
      <w:r w:rsidR="00184A5E" w:rsidRPr="00DF4E38">
        <w:rPr>
          <w:rFonts w:eastAsia="SimSun"/>
          <w:color w:val="000000"/>
          <w:szCs w:val="22"/>
          <w:lang w:val="ro-RO" w:eastAsia="zh-CN"/>
        </w:rPr>
        <w:t>este disponibil într-un flacon d</w:t>
      </w:r>
      <w:r w:rsidR="007B29D9" w:rsidRPr="00DF4E38">
        <w:rPr>
          <w:rFonts w:eastAsia="SimSun"/>
          <w:color w:val="000000"/>
          <w:szCs w:val="22"/>
          <w:lang w:val="ro-RO" w:eastAsia="zh-CN"/>
        </w:rPr>
        <w:t>in</w:t>
      </w:r>
      <w:r w:rsidR="00184A5E" w:rsidRPr="00DF4E38">
        <w:rPr>
          <w:rFonts w:eastAsia="SimSun"/>
          <w:color w:val="000000"/>
          <w:szCs w:val="22"/>
          <w:lang w:val="ro-RO" w:eastAsia="zh-CN"/>
        </w:rPr>
        <w:t xml:space="preserve"> sticlă cu un dop d</w:t>
      </w:r>
      <w:r w:rsidR="00E15928" w:rsidRPr="00DF4E38">
        <w:rPr>
          <w:rFonts w:eastAsia="SimSun"/>
          <w:color w:val="000000"/>
          <w:szCs w:val="22"/>
          <w:lang w:val="ro-RO" w:eastAsia="zh-CN"/>
        </w:rPr>
        <w:t>in</w:t>
      </w:r>
      <w:r w:rsidR="00184A5E" w:rsidRPr="00DF4E38">
        <w:rPr>
          <w:rFonts w:eastAsia="SimSun"/>
          <w:color w:val="000000"/>
          <w:szCs w:val="22"/>
          <w:lang w:val="ro-RO" w:eastAsia="zh-CN"/>
        </w:rPr>
        <w:t xml:space="preserve"> cauciuc, conţinând </w:t>
      </w:r>
      <w:r w:rsidR="00EA435D" w:rsidRPr="00DF4E38">
        <w:rPr>
          <w:rFonts w:eastAsia="SimSun"/>
          <w:color w:val="000000"/>
          <w:szCs w:val="22"/>
          <w:lang w:val="ro-RO" w:eastAsia="zh-CN"/>
        </w:rPr>
        <w:t>150</w:t>
      </w:r>
      <w:r w:rsidR="00B768F2" w:rsidRPr="00DF4E38">
        <w:rPr>
          <w:rFonts w:eastAsia="SimSun"/>
          <w:color w:val="000000"/>
          <w:szCs w:val="22"/>
          <w:lang w:val="ro-RO" w:eastAsia="zh-CN"/>
        </w:rPr>
        <w:t> mg</w:t>
      </w:r>
      <w:r w:rsidR="00EA435D" w:rsidRPr="00DF4E38">
        <w:rPr>
          <w:rFonts w:eastAsia="SimSun"/>
          <w:color w:val="000000"/>
          <w:szCs w:val="22"/>
          <w:lang w:val="ro-RO" w:eastAsia="zh-CN"/>
        </w:rPr>
        <w:t xml:space="preserve"> trastuzumab</w:t>
      </w:r>
      <w:r w:rsidR="00184A5E" w:rsidRPr="00DF4E38">
        <w:rPr>
          <w:rFonts w:eastAsia="SimSun"/>
          <w:color w:val="000000"/>
          <w:szCs w:val="22"/>
          <w:lang w:val="ro-RO" w:eastAsia="zh-CN"/>
        </w:rPr>
        <w:t xml:space="preserve">. Această pulbere este o peletă </w:t>
      </w:r>
      <w:r w:rsidR="00F24F77" w:rsidRPr="00DF4E38">
        <w:rPr>
          <w:rFonts w:eastAsia="SimSun"/>
          <w:color w:val="000000"/>
          <w:szCs w:val="22"/>
          <w:lang w:val="ro-RO" w:eastAsia="zh-CN"/>
        </w:rPr>
        <w:t>de culoare albă până la galben pal</w:t>
      </w:r>
      <w:r w:rsidR="00184A5E" w:rsidRPr="00DF4E38">
        <w:rPr>
          <w:rFonts w:eastAsia="SimSun"/>
          <w:color w:val="000000"/>
          <w:szCs w:val="22"/>
          <w:lang w:val="ro-RO" w:eastAsia="zh-CN"/>
        </w:rPr>
        <w:t xml:space="preserve">. Fiecare </w:t>
      </w:r>
      <w:r w:rsidR="00EA435D" w:rsidRPr="00DF4E38">
        <w:rPr>
          <w:rFonts w:eastAsia="SimSun"/>
          <w:color w:val="000000"/>
          <w:szCs w:val="22"/>
          <w:lang w:val="ro-RO" w:eastAsia="zh-CN"/>
        </w:rPr>
        <w:t xml:space="preserve">cutie </w:t>
      </w:r>
      <w:r w:rsidR="00184A5E" w:rsidRPr="00DF4E38">
        <w:rPr>
          <w:rFonts w:eastAsia="SimSun"/>
          <w:color w:val="000000"/>
          <w:szCs w:val="22"/>
          <w:lang w:val="ro-RO" w:eastAsia="zh-CN"/>
        </w:rPr>
        <w:t>conţine</w:t>
      </w:r>
      <w:r w:rsidR="00EA435D" w:rsidRPr="00DF4E38">
        <w:rPr>
          <w:rFonts w:eastAsia="SimSun"/>
          <w:color w:val="000000"/>
          <w:szCs w:val="22"/>
          <w:lang w:val="ro-RO" w:eastAsia="zh-CN"/>
        </w:rPr>
        <w:t xml:space="preserve"> 1 flacon </w:t>
      </w:r>
      <w:r w:rsidR="0081209F" w:rsidRPr="00DF4E38">
        <w:rPr>
          <w:rFonts w:eastAsia="SimSun"/>
          <w:color w:val="000000"/>
          <w:szCs w:val="22"/>
          <w:lang w:val="ro-RO" w:eastAsia="zh-CN"/>
        </w:rPr>
        <w:t>cu</w:t>
      </w:r>
      <w:r w:rsidR="00EA435D" w:rsidRPr="00DF4E38">
        <w:rPr>
          <w:rFonts w:eastAsia="SimSun"/>
          <w:color w:val="000000"/>
          <w:szCs w:val="22"/>
          <w:lang w:val="ro-RO" w:eastAsia="zh-CN"/>
        </w:rPr>
        <w:t xml:space="preserve"> pulbere</w:t>
      </w:r>
      <w:r w:rsidR="00184A5E" w:rsidRPr="00DF4E38">
        <w:rPr>
          <w:rFonts w:eastAsia="SimSun"/>
          <w:color w:val="000000"/>
          <w:szCs w:val="22"/>
          <w:lang w:val="ro-RO" w:eastAsia="zh-CN"/>
        </w:rPr>
        <w:t xml:space="preserve">. </w:t>
      </w:r>
    </w:p>
    <w:p w14:paraId="36E7F33E" w14:textId="77777777" w:rsidR="008B658B" w:rsidRPr="00DF4E38" w:rsidRDefault="008B658B">
      <w:pPr>
        <w:rPr>
          <w:color w:val="000000"/>
          <w:szCs w:val="22"/>
          <w:lang w:val="ro-RO"/>
        </w:rPr>
      </w:pPr>
    </w:p>
    <w:p w14:paraId="7B6B5ABA" w14:textId="77777777" w:rsidR="008B658B" w:rsidRPr="00DF4E38" w:rsidRDefault="008B658B" w:rsidP="00174EBE">
      <w:pPr>
        <w:keepNext/>
        <w:keepLines/>
        <w:outlineLvl w:val="0"/>
        <w:rPr>
          <w:color w:val="000000"/>
          <w:szCs w:val="22"/>
          <w:lang w:val="ro-RO"/>
        </w:rPr>
      </w:pPr>
      <w:r w:rsidRPr="00DF4E38">
        <w:rPr>
          <w:b/>
          <w:color w:val="000000"/>
          <w:szCs w:val="22"/>
          <w:lang w:val="ro-RO"/>
        </w:rPr>
        <w:t xml:space="preserve">Deţinătorul autorizaţiei de punere pe piaţă </w:t>
      </w:r>
    </w:p>
    <w:p w14:paraId="3AAB7E09" w14:textId="77777777" w:rsidR="00C919FA" w:rsidRDefault="00C919FA" w:rsidP="00174EBE">
      <w:pPr>
        <w:keepNext/>
        <w:keepLines/>
        <w:autoSpaceDE w:val="0"/>
        <w:autoSpaceDN w:val="0"/>
        <w:adjustRightInd w:val="0"/>
        <w:rPr>
          <w:ins w:id="1673" w:author="Author"/>
          <w:color w:val="000000"/>
          <w:szCs w:val="22"/>
          <w:lang w:val="de-CH" w:eastAsia="en-US"/>
        </w:rPr>
      </w:pPr>
    </w:p>
    <w:p w14:paraId="608488A1" w14:textId="4D546B76" w:rsidR="00241163" w:rsidRPr="004F6C7F" w:rsidRDefault="00241163" w:rsidP="00174EBE">
      <w:pPr>
        <w:keepNext/>
        <w:keepLines/>
        <w:autoSpaceDE w:val="0"/>
        <w:autoSpaceDN w:val="0"/>
        <w:adjustRightInd w:val="0"/>
        <w:rPr>
          <w:color w:val="000000"/>
          <w:szCs w:val="22"/>
          <w:lang w:val="de-CH" w:eastAsia="en-US"/>
        </w:rPr>
      </w:pPr>
      <w:r w:rsidRPr="004F6C7F">
        <w:rPr>
          <w:color w:val="000000"/>
          <w:szCs w:val="22"/>
          <w:lang w:val="de-CH" w:eastAsia="en-US"/>
        </w:rPr>
        <w:t xml:space="preserve">Roche Registration GmbH </w:t>
      </w:r>
    </w:p>
    <w:p w14:paraId="577A7A74" w14:textId="77777777" w:rsidR="00241163" w:rsidRPr="004F6C7F" w:rsidRDefault="00241163" w:rsidP="00174EBE">
      <w:pPr>
        <w:keepNext/>
        <w:keepLines/>
        <w:autoSpaceDE w:val="0"/>
        <w:autoSpaceDN w:val="0"/>
        <w:adjustRightInd w:val="0"/>
        <w:rPr>
          <w:color w:val="000000"/>
          <w:szCs w:val="22"/>
          <w:lang w:val="de-CH" w:eastAsia="en-US"/>
        </w:rPr>
      </w:pPr>
      <w:r w:rsidRPr="004F6C7F">
        <w:rPr>
          <w:color w:val="000000"/>
          <w:szCs w:val="22"/>
          <w:lang w:val="de-CH" w:eastAsia="en-US"/>
        </w:rPr>
        <w:t xml:space="preserve">Emil-Barell-Strasse 1 </w:t>
      </w:r>
    </w:p>
    <w:p w14:paraId="10B8988C" w14:textId="77777777" w:rsidR="00241163" w:rsidRPr="004F6C7F" w:rsidRDefault="00241163">
      <w:pPr>
        <w:keepNext/>
        <w:keepLines/>
        <w:autoSpaceDE w:val="0"/>
        <w:autoSpaceDN w:val="0"/>
        <w:adjustRightInd w:val="0"/>
        <w:rPr>
          <w:color w:val="000000"/>
          <w:szCs w:val="22"/>
          <w:lang w:val="de-CH" w:eastAsia="en-US"/>
        </w:rPr>
        <w:pPrChange w:id="1674" w:author="Author">
          <w:pPr>
            <w:autoSpaceDE w:val="0"/>
            <w:autoSpaceDN w:val="0"/>
            <w:adjustRightInd w:val="0"/>
          </w:pPr>
        </w:pPrChange>
      </w:pPr>
      <w:r w:rsidRPr="004F6C7F">
        <w:rPr>
          <w:color w:val="000000"/>
          <w:szCs w:val="22"/>
          <w:lang w:val="de-CH" w:eastAsia="en-US"/>
        </w:rPr>
        <w:t xml:space="preserve">79639 Grenzach-Wyhlen </w:t>
      </w:r>
    </w:p>
    <w:p w14:paraId="14C0F5A0" w14:textId="77777777" w:rsidR="00241163" w:rsidRPr="00AE1EAA" w:rsidRDefault="00241163" w:rsidP="00241163">
      <w:pPr>
        <w:keepNext/>
        <w:keepLines/>
        <w:outlineLvl w:val="0"/>
        <w:rPr>
          <w:color w:val="000000"/>
          <w:szCs w:val="22"/>
          <w:lang w:val="de-CH" w:eastAsia="en-US"/>
          <w:rPrChange w:id="1675" w:author="TCS" w:date="2025-10-13T18:48:00Z" w16du:dateUtc="2025-10-13T13:18:00Z">
            <w:rPr>
              <w:color w:val="000000"/>
              <w:szCs w:val="22"/>
              <w:lang w:val="it-IT" w:eastAsia="en-US"/>
            </w:rPr>
          </w:rPrChange>
        </w:rPr>
      </w:pPr>
      <w:r w:rsidRPr="00AE1EAA">
        <w:rPr>
          <w:color w:val="000000"/>
          <w:szCs w:val="22"/>
          <w:lang w:val="de-CH" w:eastAsia="en-US"/>
          <w:rPrChange w:id="1676" w:author="TCS" w:date="2025-10-13T18:48:00Z" w16du:dateUtc="2025-10-13T13:18:00Z">
            <w:rPr>
              <w:color w:val="000000"/>
              <w:szCs w:val="22"/>
              <w:lang w:val="it-IT" w:eastAsia="en-US"/>
            </w:rPr>
          </w:rPrChange>
        </w:rPr>
        <w:t xml:space="preserve">Germania </w:t>
      </w:r>
    </w:p>
    <w:p w14:paraId="499BA888" w14:textId="77777777" w:rsidR="008B658B" w:rsidRPr="00DF4E38" w:rsidRDefault="008B658B">
      <w:pPr>
        <w:rPr>
          <w:color w:val="000000"/>
          <w:szCs w:val="22"/>
          <w:lang w:val="ro-RO"/>
        </w:rPr>
      </w:pPr>
    </w:p>
    <w:p w14:paraId="739D4617" w14:textId="77777777" w:rsidR="008B658B" w:rsidRPr="00DF4E38" w:rsidRDefault="002104B6" w:rsidP="00F078E6">
      <w:pPr>
        <w:keepNext/>
        <w:outlineLvl w:val="0"/>
        <w:rPr>
          <w:color w:val="000000"/>
          <w:szCs w:val="22"/>
          <w:lang w:val="ro-RO"/>
        </w:rPr>
      </w:pPr>
      <w:r w:rsidRPr="00DF4E38">
        <w:rPr>
          <w:b/>
          <w:color w:val="000000"/>
          <w:szCs w:val="22"/>
          <w:lang w:val="ro-RO"/>
        </w:rPr>
        <w:t>Fabricantul</w:t>
      </w:r>
    </w:p>
    <w:p w14:paraId="62BFF777" w14:textId="77777777" w:rsidR="00C919FA" w:rsidRDefault="00C919FA" w:rsidP="00F078E6">
      <w:pPr>
        <w:keepNext/>
        <w:rPr>
          <w:ins w:id="1677" w:author="Author"/>
          <w:bCs/>
          <w:color w:val="000000"/>
          <w:szCs w:val="22"/>
          <w:lang w:val="ro-RO"/>
        </w:rPr>
      </w:pPr>
    </w:p>
    <w:p w14:paraId="7396D4A4" w14:textId="3F094C46" w:rsidR="006C0DE1" w:rsidRPr="00DF4E38" w:rsidRDefault="006C0DE1" w:rsidP="00F078E6">
      <w:pPr>
        <w:keepNext/>
        <w:rPr>
          <w:noProof/>
          <w:color w:val="000000"/>
          <w:szCs w:val="22"/>
          <w:lang w:val="ro-RO"/>
        </w:rPr>
      </w:pPr>
      <w:r w:rsidRPr="00DF4E38">
        <w:rPr>
          <w:bCs/>
          <w:color w:val="000000"/>
          <w:szCs w:val="22"/>
          <w:lang w:val="ro-RO"/>
        </w:rPr>
        <w:t>Roche Pharma AG</w:t>
      </w:r>
      <w:r w:rsidRPr="00DF4E38">
        <w:rPr>
          <w:bCs/>
          <w:color w:val="000000"/>
          <w:szCs w:val="22"/>
          <w:lang w:val="ro-RO"/>
        </w:rPr>
        <w:br/>
        <w:t>Emil-Barell-Strasse 1</w:t>
      </w:r>
      <w:r w:rsidRPr="00DF4E38">
        <w:rPr>
          <w:bCs/>
          <w:color w:val="000000"/>
          <w:szCs w:val="22"/>
          <w:lang w:val="ro-RO"/>
        </w:rPr>
        <w:br/>
        <w:t>79639 Grenzach-Wyhlen</w:t>
      </w:r>
      <w:r w:rsidRPr="00DF4E38">
        <w:rPr>
          <w:noProof/>
          <w:color w:val="000000"/>
          <w:szCs w:val="22"/>
          <w:lang w:val="ro-RO"/>
        </w:rPr>
        <w:t xml:space="preserve"> </w:t>
      </w:r>
    </w:p>
    <w:p w14:paraId="7C68942E" w14:textId="77777777" w:rsidR="008B658B" w:rsidRPr="00DF4E38" w:rsidRDefault="008B658B" w:rsidP="00F078E6">
      <w:pPr>
        <w:keepNext/>
        <w:rPr>
          <w:bCs/>
          <w:color w:val="000000"/>
          <w:szCs w:val="22"/>
          <w:lang w:val="ro-RO"/>
        </w:rPr>
      </w:pPr>
      <w:r w:rsidRPr="00DF4E38">
        <w:rPr>
          <w:bCs/>
          <w:color w:val="000000"/>
          <w:szCs w:val="22"/>
          <w:lang w:val="ro-RO"/>
        </w:rPr>
        <w:t>Germania</w:t>
      </w:r>
    </w:p>
    <w:p w14:paraId="5309AB9C" w14:textId="77777777" w:rsidR="008B658B" w:rsidRPr="00DF4E38" w:rsidRDefault="008B658B">
      <w:pPr>
        <w:rPr>
          <w:bCs/>
          <w:color w:val="000000"/>
          <w:szCs w:val="22"/>
          <w:lang w:val="ro-RO"/>
        </w:rPr>
      </w:pPr>
    </w:p>
    <w:p w14:paraId="3509661A" w14:textId="77777777" w:rsidR="008B658B" w:rsidRPr="00DF4E38" w:rsidRDefault="008B658B" w:rsidP="00121BBB">
      <w:pPr>
        <w:keepNext/>
        <w:keepLines/>
        <w:rPr>
          <w:bCs/>
          <w:color w:val="000000"/>
          <w:szCs w:val="22"/>
          <w:lang w:val="ro-RO"/>
        </w:rPr>
      </w:pPr>
      <w:r w:rsidRPr="00DF4E38">
        <w:rPr>
          <w:color w:val="000000"/>
          <w:szCs w:val="22"/>
          <w:lang w:val="ro-RO"/>
        </w:rPr>
        <w:t xml:space="preserve">Pentru orice informaţii </w:t>
      </w:r>
      <w:r w:rsidR="000F03F6">
        <w:rPr>
          <w:color w:val="000000"/>
          <w:szCs w:val="22"/>
          <w:lang w:val="ro-RO"/>
        </w:rPr>
        <w:t>referitoare la</w:t>
      </w:r>
      <w:r w:rsidRPr="00DF4E38">
        <w:rPr>
          <w:color w:val="000000"/>
          <w:szCs w:val="22"/>
          <w:lang w:val="ro-RO"/>
        </w:rPr>
        <w:t xml:space="preserve"> acest medicament, vă rugăm să contactaţi reprezentanţ</w:t>
      </w:r>
      <w:r w:rsidR="000401F3" w:rsidRPr="00DF4E38">
        <w:rPr>
          <w:color w:val="000000"/>
          <w:szCs w:val="22"/>
          <w:lang w:val="ro-RO"/>
        </w:rPr>
        <w:t>a</w:t>
      </w:r>
      <w:r w:rsidRPr="00DF4E38">
        <w:rPr>
          <w:color w:val="000000"/>
          <w:szCs w:val="22"/>
          <w:lang w:val="ro-RO"/>
        </w:rPr>
        <w:t xml:space="preserve"> local</w:t>
      </w:r>
      <w:r w:rsidR="000401F3" w:rsidRPr="00DF4E38">
        <w:rPr>
          <w:color w:val="000000"/>
          <w:szCs w:val="22"/>
          <w:lang w:val="ro-RO"/>
        </w:rPr>
        <w:t>ă</w:t>
      </w:r>
      <w:r w:rsidRPr="00DF4E38">
        <w:rPr>
          <w:color w:val="000000"/>
          <w:szCs w:val="22"/>
          <w:lang w:val="ro-RO"/>
        </w:rPr>
        <w:t xml:space="preserve"> a d</w:t>
      </w:r>
      <w:r w:rsidRPr="00DF4E38">
        <w:rPr>
          <w:bCs/>
          <w:color w:val="000000"/>
          <w:szCs w:val="22"/>
          <w:lang w:val="ro-RO"/>
        </w:rPr>
        <w:t>eţinătorului</w:t>
      </w:r>
      <w:r w:rsidRPr="00DF4E38">
        <w:rPr>
          <w:bCs/>
          <w:smallCaps/>
          <w:color w:val="000000"/>
          <w:szCs w:val="22"/>
          <w:lang w:val="ro-RO"/>
        </w:rPr>
        <w:t xml:space="preserve"> </w:t>
      </w:r>
      <w:r w:rsidRPr="00DF4E38">
        <w:rPr>
          <w:bCs/>
          <w:color w:val="000000"/>
          <w:szCs w:val="22"/>
          <w:lang w:val="ro-RO"/>
        </w:rPr>
        <w:t>autorizaţiei de punere pe piaţă:</w:t>
      </w:r>
    </w:p>
    <w:p w14:paraId="449EB289" w14:textId="77777777" w:rsidR="008B658B" w:rsidRPr="00DF4E38" w:rsidRDefault="008B658B" w:rsidP="00121BBB">
      <w:pPr>
        <w:keepNext/>
        <w:keepLines/>
        <w:rPr>
          <w:bCs/>
          <w:color w:val="000000"/>
          <w:szCs w:val="22"/>
          <w:lang w:val="ro-RO"/>
        </w:rPr>
      </w:pPr>
    </w:p>
    <w:tbl>
      <w:tblPr>
        <w:tblW w:w="0" w:type="auto"/>
        <w:tblLayout w:type="fixed"/>
        <w:tblLook w:val="0000" w:firstRow="0" w:lastRow="0" w:firstColumn="0" w:lastColumn="0" w:noHBand="0" w:noVBand="0"/>
      </w:tblPr>
      <w:tblGrid>
        <w:gridCol w:w="4590"/>
        <w:gridCol w:w="4590"/>
      </w:tblGrid>
      <w:tr w:rsidR="00196812" w:rsidRPr="00AE1EAA" w14:paraId="053713CE" w14:textId="77777777" w:rsidTr="0078405B">
        <w:trPr>
          <w:cantSplit/>
        </w:trPr>
        <w:tc>
          <w:tcPr>
            <w:tcW w:w="4590" w:type="dxa"/>
          </w:tcPr>
          <w:p w14:paraId="62B98F1D" w14:textId="1FA9816F" w:rsidR="00AB603F" w:rsidRDefault="00196812" w:rsidP="00121BBB">
            <w:pPr>
              <w:keepNext/>
              <w:keepLines/>
              <w:rPr>
                <w:ins w:id="1678" w:author="Author"/>
                <w:b/>
                <w:noProof/>
                <w:szCs w:val="22"/>
                <w:lang w:val="fr-FR"/>
              </w:rPr>
            </w:pPr>
            <w:r w:rsidRPr="002F4A6E">
              <w:rPr>
                <w:b/>
                <w:noProof/>
                <w:szCs w:val="22"/>
                <w:lang w:val="fr-FR"/>
              </w:rPr>
              <w:t>België/Belgique/Belgien</w:t>
            </w:r>
            <w:ins w:id="1679" w:author="Author">
              <w:r w:rsidR="00AB603F">
                <w:rPr>
                  <w:b/>
                  <w:noProof/>
                  <w:szCs w:val="22"/>
                  <w:lang w:val="fr-FR"/>
                </w:rPr>
                <w:t>,</w:t>
              </w:r>
            </w:ins>
          </w:p>
          <w:p w14:paraId="6EACAA2F" w14:textId="77777777" w:rsidR="00611DA5" w:rsidRPr="00B12AF5" w:rsidRDefault="00611DA5" w:rsidP="00611DA5">
            <w:pPr>
              <w:rPr>
                <w:ins w:id="1680" w:author="Author"/>
                <w:szCs w:val="22"/>
                <w:lang w:val="de-CH"/>
              </w:rPr>
            </w:pPr>
            <w:ins w:id="1681" w:author="Author">
              <w:r w:rsidRPr="008C328A">
                <w:rPr>
                  <w:b/>
                  <w:noProof/>
                  <w:szCs w:val="22"/>
                  <w:lang w:val="de-CH"/>
                </w:rPr>
                <w:t>Luxembourg/Luxemburg</w:t>
              </w:r>
            </w:ins>
          </w:p>
          <w:p w14:paraId="34264FCA" w14:textId="5E8A8E64" w:rsidR="00611DA5" w:rsidRPr="00636FE2" w:rsidDel="00611DA5" w:rsidRDefault="00611DA5" w:rsidP="00121BBB">
            <w:pPr>
              <w:keepNext/>
              <w:keepLines/>
              <w:rPr>
                <w:del w:id="1682" w:author="Author"/>
                <w:b/>
                <w:noProof/>
                <w:szCs w:val="22"/>
                <w:lang w:val="fr-FR"/>
                <w:rPrChange w:id="1683" w:author="Author">
                  <w:rPr>
                    <w:del w:id="1684" w:author="Author"/>
                    <w:noProof/>
                    <w:szCs w:val="22"/>
                    <w:lang w:val="fr-FR"/>
                  </w:rPr>
                </w:rPrChange>
              </w:rPr>
            </w:pPr>
          </w:p>
          <w:p w14:paraId="4257F539" w14:textId="77777777" w:rsidR="00196812" w:rsidRDefault="00196812" w:rsidP="00121BBB">
            <w:pPr>
              <w:keepNext/>
              <w:keepLines/>
              <w:rPr>
                <w:ins w:id="1685" w:author="Author"/>
                <w:noProof/>
                <w:szCs w:val="22"/>
                <w:lang w:val="fr-FR"/>
              </w:rPr>
            </w:pPr>
            <w:r w:rsidRPr="002F4A6E">
              <w:rPr>
                <w:noProof/>
                <w:szCs w:val="22"/>
                <w:lang w:val="fr-FR"/>
              </w:rPr>
              <w:t>N.V. Roche S.A.</w:t>
            </w:r>
          </w:p>
          <w:p w14:paraId="218851CF" w14:textId="0BF9C893" w:rsidR="00611DA5" w:rsidRPr="00611DA5" w:rsidRDefault="00611DA5" w:rsidP="00121BBB">
            <w:pPr>
              <w:keepNext/>
              <w:keepLines/>
              <w:rPr>
                <w:ins w:id="1686" w:author="Author"/>
                <w:bCs/>
                <w:noProof/>
                <w:szCs w:val="22"/>
                <w:lang w:val="fr-FR"/>
              </w:rPr>
            </w:pPr>
            <w:ins w:id="1687" w:author="Author">
              <w:r w:rsidRPr="00636FE2">
                <w:rPr>
                  <w:bCs/>
                  <w:noProof/>
                  <w:szCs w:val="22"/>
                  <w:lang w:val="fr-FR"/>
                  <w:rPrChange w:id="1688" w:author="Author">
                    <w:rPr>
                      <w:b/>
                      <w:noProof/>
                      <w:szCs w:val="22"/>
                      <w:lang w:val="fr-FR"/>
                    </w:rPr>
                  </w:rPrChange>
                </w:rPr>
                <w:t>België/Belgique/Belgien</w:t>
              </w:r>
            </w:ins>
          </w:p>
          <w:p w14:paraId="38D9CC52" w14:textId="071D62FA" w:rsidR="00AB603F" w:rsidRPr="002F4A6E" w:rsidDel="00AB603F" w:rsidRDefault="00AB603F" w:rsidP="00121BBB">
            <w:pPr>
              <w:keepNext/>
              <w:keepLines/>
              <w:rPr>
                <w:del w:id="1689" w:author="Author"/>
                <w:noProof/>
                <w:szCs w:val="22"/>
                <w:lang w:val="fr-FR"/>
              </w:rPr>
            </w:pPr>
          </w:p>
          <w:p w14:paraId="43676DA3" w14:textId="77777777" w:rsidR="00196812" w:rsidRPr="002F4A6E" w:rsidRDefault="00196812" w:rsidP="00121BBB">
            <w:pPr>
              <w:keepNext/>
              <w:keepLines/>
              <w:rPr>
                <w:noProof/>
                <w:szCs w:val="22"/>
                <w:lang w:val="fr-FR"/>
              </w:rPr>
            </w:pPr>
            <w:r w:rsidRPr="002F4A6E">
              <w:rPr>
                <w:noProof/>
                <w:szCs w:val="22"/>
                <w:lang w:val="fr-FR"/>
              </w:rPr>
              <w:t>Tél/Tel: +32 (0) 2 525 82 11</w:t>
            </w:r>
          </w:p>
          <w:p w14:paraId="71E5EF90" w14:textId="77777777" w:rsidR="00196812" w:rsidRPr="002F4A6E" w:rsidRDefault="00196812" w:rsidP="00121BBB">
            <w:pPr>
              <w:keepNext/>
              <w:keepLines/>
              <w:rPr>
                <w:b/>
                <w:noProof/>
                <w:szCs w:val="22"/>
                <w:lang w:val="fr-FR"/>
              </w:rPr>
            </w:pPr>
          </w:p>
        </w:tc>
        <w:tc>
          <w:tcPr>
            <w:tcW w:w="4590" w:type="dxa"/>
          </w:tcPr>
          <w:p w14:paraId="1D244FFD" w14:textId="77777777" w:rsidR="00196812" w:rsidRPr="002F4A6E" w:rsidRDefault="00196812" w:rsidP="00121BBB">
            <w:pPr>
              <w:keepNext/>
              <w:keepLines/>
              <w:suppressAutoHyphens/>
              <w:rPr>
                <w:b/>
                <w:noProof/>
                <w:szCs w:val="22"/>
                <w:lang w:val="fi-FI"/>
              </w:rPr>
            </w:pPr>
            <w:r w:rsidRPr="002F4A6E">
              <w:rPr>
                <w:b/>
                <w:noProof/>
                <w:szCs w:val="22"/>
                <w:lang w:val="fi-FI"/>
              </w:rPr>
              <w:t>Lietuva</w:t>
            </w:r>
          </w:p>
          <w:p w14:paraId="151D6D50" w14:textId="77777777" w:rsidR="00196812" w:rsidRPr="002F4A6E" w:rsidRDefault="00196812" w:rsidP="00121BBB">
            <w:pPr>
              <w:keepNext/>
              <w:keepLines/>
              <w:suppressAutoHyphens/>
              <w:rPr>
                <w:noProof/>
                <w:szCs w:val="22"/>
                <w:lang w:val="fi-FI"/>
              </w:rPr>
            </w:pPr>
            <w:r w:rsidRPr="002F4A6E">
              <w:rPr>
                <w:noProof/>
                <w:szCs w:val="22"/>
                <w:lang w:val="fi-FI"/>
              </w:rPr>
              <w:t>UAB “Roche Lietuva”</w:t>
            </w:r>
          </w:p>
          <w:p w14:paraId="24F745B8" w14:textId="77777777" w:rsidR="00196812" w:rsidRPr="002F4A6E" w:rsidRDefault="00196812" w:rsidP="00121BBB">
            <w:pPr>
              <w:keepNext/>
              <w:keepLines/>
              <w:suppressAutoHyphens/>
              <w:rPr>
                <w:noProof/>
                <w:szCs w:val="22"/>
                <w:lang w:val="fi-FI"/>
              </w:rPr>
            </w:pPr>
            <w:r w:rsidRPr="002F4A6E">
              <w:rPr>
                <w:noProof/>
                <w:szCs w:val="22"/>
                <w:lang w:val="fi-FI"/>
              </w:rPr>
              <w:t>Tel: +370 5 2546799</w:t>
            </w:r>
          </w:p>
          <w:p w14:paraId="3D3A6B67" w14:textId="77777777" w:rsidR="00196812" w:rsidRPr="002F4A6E" w:rsidRDefault="00196812" w:rsidP="00121BBB">
            <w:pPr>
              <w:keepNext/>
              <w:keepLines/>
              <w:suppressAutoHyphens/>
              <w:rPr>
                <w:b/>
                <w:noProof/>
                <w:szCs w:val="22"/>
                <w:lang w:val="de-DE"/>
              </w:rPr>
            </w:pPr>
          </w:p>
        </w:tc>
      </w:tr>
      <w:tr w:rsidR="00196812" w:rsidRPr="00AE1EAA" w14:paraId="4193B720" w14:textId="77777777" w:rsidTr="0078405B">
        <w:trPr>
          <w:cantSplit/>
        </w:trPr>
        <w:tc>
          <w:tcPr>
            <w:tcW w:w="4590" w:type="dxa"/>
          </w:tcPr>
          <w:p w14:paraId="2CFF80F5" w14:textId="77777777" w:rsidR="00196812" w:rsidRPr="002F4A6E" w:rsidRDefault="00196812" w:rsidP="00121BBB">
            <w:pPr>
              <w:keepNext/>
              <w:keepLines/>
              <w:autoSpaceDE w:val="0"/>
              <w:autoSpaceDN w:val="0"/>
              <w:adjustRightInd w:val="0"/>
              <w:rPr>
                <w:b/>
                <w:bCs/>
                <w:szCs w:val="22"/>
                <w:lang w:val="bg-BG"/>
              </w:rPr>
            </w:pPr>
            <w:r w:rsidRPr="002F4A6E">
              <w:rPr>
                <w:b/>
                <w:bCs/>
                <w:szCs w:val="22"/>
                <w:lang w:val="bg-BG"/>
              </w:rPr>
              <w:t>България</w:t>
            </w:r>
          </w:p>
          <w:p w14:paraId="6102F68B" w14:textId="77777777" w:rsidR="00196812" w:rsidRPr="002F4A6E" w:rsidRDefault="00196812" w:rsidP="00121BBB">
            <w:pPr>
              <w:keepNext/>
              <w:keepLines/>
              <w:suppressAutoHyphens/>
              <w:rPr>
                <w:noProof/>
                <w:lang w:val="bg-BG"/>
              </w:rPr>
            </w:pPr>
            <w:r w:rsidRPr="002F4A6E">
              <w:rPr>
                <w:noProof/>
                <w:lang w:val="bg-BG"/>
              </w:rPr>
              <w:t>Рош България ЕООД</w:t>
            </w:r>
          </w:p>
          <w:p w14:paraId="49B90D89" w14:textId="77777777" w:rsidR="00196812" w:rsidRPr="002F4A6E" w:rsidRDefault="00196812" w:rsidP="00121BBB">
            <w:pPr>
              <w:keepNext/>
              <w:keepLines/>
              <w:suppressAutoHyphens/>
              <w:rPr>
                <w:noProof/>
                <w:lang w:val="bg-BG"/>
              </w:rPr>
            </w:pPr>
            <w:r w:rsidRPr="002F4A6E">
              <w:rPr>
                <w:noProof/>
                <w:lang w:val="bg-BG"/>
              </w:rPr>
              <w:t xml:space="preserve">Тел: </w:t>
            </w:r>
            <w:r w:rsidR="00264D43" w:rsidRPr="00DD5ED0">
              <w:rPr>
                <w:noProof/>
                <w:lang w:val="bg-BG"/>
              </w:rPr>
              <w:t>+359 2 474 5444</w:t>
            </w:r>
          </w:p>
          <w:p w14:paraId="5B490ED8" w14:textId="77777777" w:rsidR="00196812" w:rsidRPr="008F6110" w:rsidRDefault="00196812" w:rsidP="00121BBB">
            <w:pPr>
              <w:keepNext/>
              <w:keepLines/>
              <w:rPr>
                <w:b/>
                <w:noProof/>
                <w:szCs w:val="22"/>
                <w:lang w:val="de-DE"/>
              </w:rPr>
            </w:pPr>
          </w:p>
        </w:tc>
        <w:tc>
          <w:tcPr>
            <w:tcW w:w="4590" w:type="dxa"/>
          </w:tcPr>
          <w:p w14:paraId="1CCB58A6" w14:textId="00009BA9" w:rsidR="00196812" w:rsidRPr="002F4A6E" w:rsidDel="00611DA5" w:rsidRDefault="00196812" w:rsidP="00121BBB">
            <w:pPr>
              <w:keepNext/>
              <w:keepLines/>
              <w:suppressAutoHyphens/>
              <w:rPr>
                <w:del w:id="1690" w:author="Author"/>
                <w:noProof/>
                <w:szCs w:val="22"/>
                <w:lang w:val="de-DE"/>
              </w:rPr>
            </w:pPr>
            <w:del w:id="1691" w:author="Author">
              <w:r w:rsidRPr="002F4A6E" w:rsidDel="00611DA5">
                <w:rPr>
                  <w:b/>
                  <w:noProof/>
                  <w:szCs w:val="22"/>
                  <w:lang w:val="de-DE"/>
                </w:rPr>
                <w:delText>Luxembourg/Luxemburg</w:delText>
              </w:r>
            </w:del>
          </w:p>
          <w:p w14:paraId="4014AC86" w14:textId="32051DA1" w:rsidR="00196812" w:rsidRPr="002F4A6E" w:rsidDel="00611DA5" w:rsidRDefault="00196812" w:rsidP="00121BBB">
            <w:pPr>
              <w:keepNext/>
              <w:keepLines/>
              <w:rPr>
                <w:del w:id="1692" w:author="Author"/>
                <w:noProof/>
                <w:szCs w:val="22"/>
                <w:lang w:val="de-DE"/>
              </w:rPr>
            </w:pPr>
            <w:del w:id="1693" w:author="Author">
              <w:r w:rsidRPr="002F4A6E" w:rsidDel="00611DA5">
                <w:rPr>
                  <w:noProof/>
                  <w:szCs w:val="22"/>
                  <w:lang w:val="de-DE"/>
                </w:rPr>
                <w:delText>(Voir/siehe Belgique/Belgien)</w:delText>
              </w:r>
            </w:del>
          </w:p>
          <w:p w14:paraId="742B70CF" w14:textId="77777777" w:rsidR="00196812" w:rsidRPr="002F4A6E" w:rsidRDefault="00196812">
            <w:pPr>
              <w:keepNext/>
              <w:keepLines/>
              <w:rPr>
                <w:b/>
                <w:noProof/>
                <w:szCs w:val="22"/>
                <w:lang w:val="de-DE"/>
              </w:rPr>
              <w:pPrChange w:id="1694" w:author="Author">
                <w:pPr>
                  <w:keepNext/>
                  <w:keepLines/>
                  <w:suppressAutoHyphens/>
                </w:pPr>
              </w:pPrChange>
            </w:pPr>
          </w:p>
        </w:tc>
      </w:tr>
      <w:tr w:rsidR="00196812" w:rsidRPr="004F6C7F" w14:paraId="1D45C166" w14:textId="77777777" w:rsidTr="0078405B">
        <w:trPr>
          <w:cantSplit/>
        </w:trPr>
        <w:tc>
          <w:tcPr>
            <w:tcW w:w="4590" w:type="dxa"/>
          </w:tcPr>
          <w:p w14:paraId="5AE51F44" w14:textId="77777777" w:rsidR="00196812" w:rsidRPr="002F4A6E" w:rsidRDefault="00196812" w:rsidP="0078405B">
            <w:pPr>
              <w:rPr>
                <w:b/>
                <w:noProof/>
                <w:szCs w:val="22"/>
                <w:lang w:val="de-DE"/>
              </w:rPr>
            </w:pPr>
            <w:r w:rsidRPr="002F4A6E">
              <w:rPr>
                <w:b/>
                <w:noProof/>
                <w:szCs w:val="22"/>
                <w:lang w:val="de-DE"/>
              </w:rPr>
              <w:t>Česká republika</w:t>
            </w:r>
          </w:p>
          <w:p w14:paraId="22ED48F9" w14:textId="77777777" w:rsidR="00196812" w:rsidRPr="002F4A6E" w:rsidRDefault="00196812" w:rsidP="0078405B">
            <w:pPr>
              <w:rPr>
                <w:bCs/>
                <w:noProof/>
                <w:szCs w:val="22"/>
                <w:lang w:val="de-DE"/>
              </w:rPr>
            </w:pPr>
            <w:r w:rsidRPr="002F4A6E">
              <w:rPr>
                <w:bCs/>
                <w:noProof/>
                <w:szCs w:val="22"/>
                <w:lang w:val="de-DE"/>
              </w:rPr>
              <w:t>Roche s. r. o.</w:t>
            </w:r>
          </w:p>
          <w:p w14:paraId="04154710" w14:textId="77777777" w:rsidR="00196812" w:rsidRPr="002F4A6E" w:rsidRDefault="00196812" w:rsidP="0078405B">
            <w:pPr>
              <w:suppressAutoHyphens/>
              <w:rPr>
                <w:b/>
                <w:noProof/>
                <w:szCs w:val="22"/>
                <w:lang w:val="de-DE"/>
              </w:rPr>
            </w:pPr>
            <w:r w:rsidRPr="002F4A6E">
              <w:rPr>
                <w:noProof/>
                <w:szCs w:val="22"/>
                <w:lang w:val="de-DE"/>
              </w:rPr>
              <w:t>Tel: +420 - 2 20382111</w:t>
            </w:r>
          </w:p>
        </w:tc>
        <w:tc>
          <w:tcPr>
            <w:tcW w:w="4590" w:type="dxa"/>
          </w:tcPr>
          <w:p w14:paraId="3F53D2AE" w14:textId="77777777" w:rsidR="00196812" w:rsidRPr="009E441F" w:rsidRDefault="00196812" w:rsidP="0078405B">
            <w:pPr>
              <w:rPr>
                <w:b/>
                <w:noProof/>
                <w:szCs w:val="22"/>
                <w:lang w:val="de-DE"/>
              </w:rPr>
            </w:pPr>
            <w:r w:rsidRPr="009E441F">
              <w:rPr>
                <w:b/>
                <w:noProof/>
                <w:szCs w:val="22"/>
                <w:lang w:val="de-DE"/>
              </w:rPr>
              <w:t>Magyarország</w:t>
            </w:r>
          </w:p>
          <w:p w14:paraId="0DC63AF3" w14:textId="77777777" w:rsidR="00196812" w:rsidRPr="00DC050C" w:rsidRDefault="00196812" w:rsidP="0078405B">
            <w:pPr>
              <w:rPr>
                <w:noProof/>
                <w:szCs w:val="22"/>
                <w:lang w:val="de-DE"/>
              </w:rPr>
            </w:pPr>
            <w:r w:rsidRPr="00DC050C">
              <w:rPr>
                <w:noProof/>
                <w:szCs w:val="22"/>
                <w:lang w:val="de-DE"/>
              </w:rPr>
              <w:t>Roche (Magyarország) Kft.</w:t>
            </w:r>
          </w:p>
          <w:p w14:paraId="08D038AC" w14:textId="77777777" w:rsidR="009E441F" w:rsidRPr="00F73BFF" w:rsidRDefault="00196812" w:rsidP="009E441F">
            <w:r w:rsidRPr="00DC050C">
              <w:rPr>
                <w:noProof/>
                <w:szCs w:val="22"/>
                <w:lang w:val="de-DE"/>
              </w:rPr>
              <w:t xml:space="preserve">Tel: +36 - </w:t>
            </w:r>
            <w:r w:rsidR="009E441F" w:rsidRPr="00204C62">
              <w:t>1 279 4500</w:t>
            </w:r>
          </w:p>
          <w:p w14:paraId="371AE165" w14:textId="77777777" w:rsidR="00196812" w:rsidRPr="004F6C7F" w:rsidRDefault="00196812" w:rsidP="00DC050C">
            <w:pPr>
              <w:rPr>
                <w:b/>
                <w:noProof/>
                <w:szCs w:val="22"/>
                <w:lang w:val="de-DE"/>
              </w:rPr>
            </w:pPr>
          </w:p>
        </w:tc>
      </w:tr>
      <w:tr w:rsidR="00196812" w:rsidRPr="002F4A6E" w14:paraId="1A575608" w14:textId="77777777" w:rsidTr="0078405B">
        <w:trPr>
          <w:cantSplit/>
        </w:trPr>
        <w:tc>
          <w:tcPr>
            <w:tcW w:w="4590" w:type="dxa"/>
          </w:tcPr>
          <w:p w14:paraId="18193A80" w14:textId="77777777" w:rsidR="00196812" w:rsidRPr="002F4A6E" w:rsidRDefault="00196812" w:rsidP="0078405B">
            <w:pPr>
              <w:rPr>
                <w:noProof/>
                <w:szCs w:val="22"/>
              </w:rPr>
            </w:pPr>
            <w:r w:rsidRPr="002F4A6E">
              <w:rPr>
                <w:b/>
                <w:noProof/>
                <w:szCs w:val="22"/>
              </w:rPr>
              <w:t>Danmark</w:t>
            </w:r>
          </w:p>
          <w:p w14:paraId="1AE60F2D" w14:textId="77777777" w:rsidR="00196812" w:rsidRPr="002F4A6E" w:rsidRDefault="00196812" w:rsidP="0078405B">
            <w:pPr>
              <w:rPr>
                <w:noProof/>
                <w:szCs w:val="22"/>
              </w:rPr>
            </w:pPr>
            <w:r w:rsidRPr="002F4A6E">
              <w:rPr>
                <w:noProof/>
                <w:szCs w:val="22"/>
              </w:rPr>
              <w:t xml:space="preserve">Roche </w:t>
            </w:r>
            <w:r w:rsidR="00413419">
              <w:rPr>
                <w:szCs w:val="22"/>
              </w:rPr>
              <w:t>Pharmaceuticals A/S</w:t>
            </w:r>
          </w:p>
          <w:p w14:paraId="06E1008D" w14:textId="77777777" w:rsidR="00196812" w:rsidRPr="002F4A6E" w:rsidRDefault="00196812" w:rsidP="0078405B">
            <w:pPr>
              <w:rPr>
                <w:noProof/>
                <w:szCs w:val="22"/>
              </w:rPr>
            </w:pPr>
            <w:r w:rsidRPr="002F4A6E">
              <w:rPr>
                <w:noProof/>
                <w:szCs w:val="22"/>
              </w:rPr>
              <w:t>Tlf: +45 - 36 39 99 99</w:t>
            </w:r>
          </w:p>
          <w:p w14:paraId="00DED47A" w14:textId="77777777" w:rsidR="00196812" w:rsidRPr="008F6110" w:rsidRDefault="00196812" w:rsidP="0078405B">
            <w:pPr>
              <w:rPr>
                <w:noProof/>
                <w:szCs w:val="22"/>
              </w:rPr>
            </w:pPr>
          </w:p>
        </w:tc>
        <w:tc>
          <w:tcPr>
            <w:tcW w:w="4590" w:type="dxa"/>
          </w:tcPr>
          <w:p w14:paraId="7F8A0915" w14:textId="63CB309F" w:rsidR="00196812" w:rsidRPr="002F4A6E" w:rsidDel="00611DA5" w:rsidRDefault="00196812" w:rsidP="0078405B">
            <w:pPr>
              <w:rPr>
                <w:del w:id="1695" w:author="Author"/>
                <w:b/>
                <w:noProof/>
                <w:szCs w:val="22"/>
              </w:rPr>
            </w:pPr>
            <w:del w:id="1696" w:author="Author">
              <w:r w:rsidRPr="002F4A6E" w:rsidDel="00611DA5">
                <w:rPr>
                  <w:b/>
                  <w:noProof/>
                  <w:szCs w:val="22"/>
                </w:rPr>
                <w:delText>Malta</w:delText>
              </w:r>
            </w:del>
          </w:p>
          <w:p w14:paraId="6D8B76BE" w14:textId="05152DB7" w:rsidR="00196812" w:rsidRPr="002F4A6E" w:rsidRDefault="004F6C7F" w:rsidP="0078405B">
            <w:pPr>
              <w:rPr>
                <w:noProof/>
                <w:szCs w:val="22"/>
                <w:lang w:val="de-DE"/>
              </w:rPr>
            </w:pPr>
            <w:del w:id="1697" w:author="Author">
              <w:r w:rsidDel="00611DA5">
                <w:rPr>
                  <w:noProof/>
                </w:rPr>
                <w:delText>(See Ireland)</w:delText>
              </w:r>
            </w:del>
          </w:p>
        </w:tc>
      </w:tr>
      <w:tr w:rsidR="00196812" w:rsidRPr="002F4A6E" w14:paraId="562C7A30" w14:textId="77777777" w:rsidTr="0078405B">
        <w:trPr>
          <w:cantSplit/>
        </w:trPr>
        <w:tc>
          <w:tcPr>
            <w:tcW w:w="4590" w:type="dxa"/>
          </w:tcPr>
          <w:p w14:paraId="238C1FE3" w14:textId="77777777" w:rsidR="00196812" w:rsidRPr="002F4A6E" w:rsidRDefault="00196812" w:rsidP="0078405B">
            <w:pPr>
              <w:rPr>
                <w:b/>
                <w:noProof/>
                <w:szCs w:val="22"/>
                <w:lang w:val="de-DE"/>
              </w:rPr>
            </w:pPr>
            <w:r w:rsidRPr="002F4A6E">
              <w:rPr>
                <w:b/>
                <w:noProof/>
                <w:szCs w:val="22"/>
                <w:lang w:val="de-DE"/>
              </w:rPr>
              <w:t>Deutschland</w:t>
            </w:r>
          </w:p>
          <w:p w14:paraId="51B01D08" w14:textId="77777777" w:rsidR="00196812" w:rsidRPr="002F4A6E" w:rsidRDefault="00196812" w:rsidP="0078405B">
            <w:pPr>
              <w:rPr>
                <w:b/>
                <w:noProof/>
                <w:szCs w:val="22"/>
                <w:lang w:val="de-DE"/>
              </w:rPr>
            </w:pPr>
            <w:r w:rsidRPr="002F4A6E">
              <w:rPr>
                <w:noProof/>
                <w:szCs w:val="22"/>
                <w:lang w:val="de-DE"/>
              </w:rPr>
              <w:t>Roche Pharma AG</w:t>
            </w:r>
          </w:p>
          <w:p w14:paraId="6C56A661" w14:textId="77777777" w:rsidR="00196812" w:rsidRPr="002F4A6E" w:rsidRDefault="00196812" w:rsidP="0078405B">
            <w:pPr>
              <w:rPr>
                <w:bCs/>
                <w:noProof/>
                <w:szCs w:val="22"/>
                <w:lang w:val="de-DE"/>
              </w:rPr>
            </w:pPr>
            <w:r w:rsidRPr="002F4A6E">
              <w:rPr>
                <w:bCs/>
                <w:noProof/>
                <w:szCs w:val="22"/>
                <w:lang w:val="de-DE"/>
              </w:rPr>
              <w:t>Tel: +49 (0) 7624 140</w:t>
            </w:r>
          </w:p>
          <w:p w14:paraId="5339B559" w14:textId="77777777" w:rsidR="00196812" w:rsidRPr="008F6110" w:rsidRDefault="00196812" w:rsidP="0078405B">
            <w:pPr>
              <w:rPr>
                <w:b/>
                <w:noProof/>
                <w:szCs w:val="22"/>
                <w:lang w:val="de-CH"/>
              </w:rPr>
            </w:pPr>
          </w:p>
        </w:tc>
        <w:tc>
          <w:tcPr>
            <w:tcW w:w="4590" w:type="dxa"/>
          </w:tcPr>
          <w:p w14:paraId="67EEF690" w14:textId="77777777" w:rsidR="00196812" w:rsidRPr="002F4A6E" w:rsidRDefault="00196812" w:rsidP="0078405B">
            <w:pPr>
              <w:rPr>
                <w:b/>
                <w:noProof/>
                <w:szCs w:val="22"/>
                <w:lang w:val="nl-NL"/>
              </w:rPr>
            </w:pPr>
            <w:r w:rsidRPr="002F4A6E">
              <w:rPr>
                <w:b/>
                <w:noProof/>
                <w:szCs w:val="22"/>
                <w:lang w:val="nl-NL"/>
              </w:rPr>
              <w:t>Nederland</w:t>
            </w:r>
          </w:p>
          <w:p w14:paraId="5575ED58" w14:textId="77777777" w:rsidR="00196812" w:rsidRPr="002F4A6E" w:rsidRDefault="00196812" w:rsidP="0078405B">
            <w:pPr>
              <w:rPr>
                <w:bCs/>
                <w:noProof/>
                <w:szCs w:val="22"/>
                <w:lang w:val="nl-NL"/>
              </w:rPr>
            </w:pPr>
            <w:r w:rsidRPr="002F4A6E">
              <w:rPr>
                <w:bCs/>
                <w:noProof/>
                <w:szCs w:val="22"/>
                <w:lang w:val="nl-NL"/>
              </w:rPr>
              <w:t>Roche Nederland B.V.</w:t>
            </w:r>
          </w:p>
          <w:p w14:paraId="281F2C8D" w14:textId="77777777" w:rsidR="00196812" w:rsidRPr="002F4A6E" w:rsidRDefault="00196812" w:rsidP="0078405B">
            <w:pPr>
              <w:rPr>
                <w:b/>
                <w:noProof/>
                <w:szCs w:val="22"/>
              </w:rPr>
            </w:pPr>
            <w:r w:rsidRPr="002F4A6E">
              <w:rPr>
                <w:bCs/>
                <w:noProof/>
                <w:szCs w:val="22"/>
              </w:rPr>
              <w:t>Tel: +31 (0) 348 438050</w:t>
            </w:r>
          </w:p>
          <w:p w14:paraId="4EFCE00F" w14:textId="77777777" w:rsidR="00196812" w:rsidRPr="002F4A6E" w:rsidRDefault="00196812" w:rsidP="0078405B">
            <w:pPr>
              <w:rPr>
                <w:b/>
                <w:noProof/>
                <w:szCs w:val="22"/>
                <w:lang w:val="nl-NL"/>
              </w:rPr>
            </w:pPr>
          </w:p>
        </w:tc>
      </w:tr>
      <w:tr w:rsidR="00196812" w:rsidRPr="002F4A6E" w14:paraId="74B6FDAD" w14:textId="77777777" w:rsidTr="0078405B">
        <w:trPr>
          <w:cantSplit/>
        </w:trPr>
        <w:tc>
          <w:tcPr>
            <w:tcW w:w="4590" w:type="dxa"/>
          </w:tcPr>
          <w:p w14:paraId="03585C02" w14:textId="77777777" w:rsidR="00196812" w:rsidRPr="002F4A6E" w:rsidRDefault="00196812" w:rsidP="0078405B">
            <w:pPr>
              <w:rPr>
                <w:b/>
                <w:noProof/>
                <w:szCs w:val="22"/>
                <w:lang w:val="it-IT"/>
              </w:rPr>
            </w:pPr>
            <w:r w:rsidRPr="002F4A6E">
              <w:rPr>
                <w:b/>
                <w:noProof/>
                <w:szCs w:val="22"/>
                <w:lang w:val="it-IT"/>
              </w:rPr>
              <w:t>Eesti</w:t>
            </w:r>
          </w:p>
          <w:p w14:paraId="6FCE60A9" w14:textId="77777777" w:rsidR="00196812" w:rsidRPr="002F4A6E" w:rsidRDefault="00196812" w:rsidP="0078405B">
            <w:pPr>
              <w:rPr>
                <w:noProof/>
                <w:szCs w:val="22"/>
                <w:lang w:val="it-IT"/>
              </w:rPr>
            </w:pPr>
            <w:r w:rsidRPr="002F4A6E">
              <w:rPr>
                <w:noProof/>
                <w:szCs w:val="22"/>
                <w:lang w:val="it-IT"/>
              </w:rPr>
              <w:t>Roche Eesti O</w:t>
            </w:r>
            <w:r w:rsidRPr="002F4A6E">
              <w:rPr>
                <w:bCs/>
                <w:noProof/>
                <w:szCs w:val="22"/>
                <w:lang w:val="et-EE"/>
              </w:rPr>
              <w:t>Ü</w:t>
            </w:r>
          </w:p>
          <w:p w14:paraId="5B5F2C7A" w14:textId="77777777" w:rsidR="00196812" w:rsidRPr="002F4A6E" w:rsidRDefault="00196812" w:rsidP="0078405B">
            <w:pPr>
              <w:rPr>
                <w:noProof/>
                <w:szCs w:val="22"/>
                <w:lang w:val="it-IT"/>
              </w:rPr>
            </w:pPr>
            <w:r w:rsidRPr="002F4A6E">
              <w:rPr>
                <w:noProof/>
                <w:szCs w:val="22"/>
                <w:lang w:val="it-IT"/>
              </w:rPr>
              <w:t>Tel: + 372 - 6 177 380</w:t>
            </w:r>
          </w:p>
          <w:p w14:paraId="6D3A328A" w14:textId="77777777" w:rsidR="00196812" w:rsidRPr="004F6C7F" w:rsidRDefault="00196812" w:rsidP="0078405B">
            <w:pPr>
              <w:rPr>
                <w:b/>
                <w:noProof/>
                <w:szCs w:val="22"/>
                <w:lang w:val="it-IT"/>
              </w:rPr>
            </w:pPr>
          </w:p>
        </w:tc>
        <w:tc>
          <w:tcPr>
            <w:tcW w:w="4590" w:type="dxa"/>
          </w:tcPr>
          <w:p w14:paraId="6CB1B963" w14:textId="77777777" w:rsidR="00196812" w:rsidRPr="002F4A6E" w:rsidRDefault="00196812" w:rsidP="0078405B">
            <w:pPr>
              <w:rPr>
                <w:b/>
                <w:noProof/>
                <w:snapToGrid w:val="0"/>
                <w:szCs w:val="22"/>
                <w:lang w:val="nb-NO"/>
              </w:rPr>
            </w:pPr>
            <w:r w:rsidRPr="002F4A6E">
              <w:rPr>
                <w:b/>
                <w:noProof/>
                <w:snapToGrid w:val="0"/>
                <w:szCs w:val="22"/>
                <w:lang w:val="nb-NO"/>
              </w:rPr>
              <w:t>Norge</w:t>
            </w:r>
          </w:p>
          <w:p w14:paraId="79220279" w14:textId="77777777" w:rsidR="00196812" w:rsidRPr="002F4A6E" w:rsidRDefault="00196812" w:rsidP="0078405B">
            <w:pPr>
              <w:rPr>
                <w:noProof/>
                <w:snapToGrid w:val="0"/>
                <w:szCs w:val="22"/>
                <w:lang w:val="nb-NO"/>
              </w:rPr>
            </w:pPr>
            <w:r w:rsidRPr="002F4A6E">
              <w:rPr>
                <w:noProof/>
                <w:snapToGrid w:val="0"/>
                <w:szCs w:val="22"/>
                <w:lang w:val="nb-NO"/>
              </w:rPr>
              <w:t>Roche Norge AS</w:t>
            </w:r>
          </w:p>
          <w:p w14:paraId="28C5D15F" w14:textId="77777777" w:rsidR="00196812" w:rsidRPr="002F4A6E" w:rsidRDefault="00196812" w:rsidP="0078405B">
            <w:pPr>
              <w:rPr>
                <w:noProof/>
                <w:szCs w:val="22"/>
                <w:lang w:val="nb-NO"/>
              </w:rPr>
            </w:pPr>
            <w:r w:rsidRPr="002F4A6E">
              <w:rPr>
                <w:noProof/>
                <w:snapToGrid w:val="0"/>
                <w:szCs w:val="22"/>
                <w:lang w:val="nb-NO"/>
              </w:rPr>
              <w:t>Tlf: +47 - 22 78 90 00</w:t>
            </w:r>
          </w:p>
          <w:p w14:paraId="47FDF544" w14:textId="77777777" w:rsidR="00196812" w:rsidRPr="002F4A6E" w:rsidRDefault="00196812" w:rsidP="0078405B">
            <w:pPr>
              <w:autoSpaceDE w:val="0"/>
              <w:autoSpaceDN w:val="0"/>
              <w:adjustRightInd w:val="0"/>
              <w:rPr>
                <w:noProof/>
                <w:szCs w:val="22"/>
              </w:rPr>
            </w:pPr>
          </w:p>
        </w:tc>
      </w:tr>
      <w:tr w:rsidR="00196812" w:rsidRPr="008F6110" w14:paraId="5C640900" w14:textId="77777777" w:rsidTr="0078405B">
        <w:trPr>
          <w:cantSplit/>
        </w:trPr>
        <w:tc>
          <w:tcPr>
            <w:tcW w:w="4590" w:type="dxa"/>
          </w:tcPr>
          <w:p w14:paraId="36568A1F" w14:textId="2503F94E" w:rsidR="00070B88" w:rsidRPr="00E825E6" w:rsidRDefault="00196812" w:rsidP="00070B88">
            <w:pPr>
              <w:rPr>
                <w:ins w:id="1698" w:author="Author"/>
                <w:noProof/>
                <w:szCs w:val="22"/>
              </w:rPr>
            </w:pPr>
            <w:r w:rsidRPr="002F4A6E">
              <w:rPr>
                <w:b/>
                <w:noProof/>
                <w:szCs w:val="22"/>
              </w:rPr>
              <w:t>Ελλάδα</w:t>
            </w:r>
            <w:ins w:id="1699" w:author="Author">
              <w:r w:rsidR="00070B88">
                <w:rPr>
                  <w:b/>
                  <w:noProof/>
                  <w:szCs w:val="22"/>
                </w:rPr>
                <w:t xml:space="preserve">, </w:t>
              </w:r>
              <w:r w:rsidR="00070B88" w:rsidRPr="00AC44C2">
                <w:rPr>
                  <w:b/>
                  <w:noProof/>
                  <w:szCs w:val="22"/>
                </w:rPr>
                <w:t>K</w:t>
              </w:r>
              <w:r w:rsidR="00070B88" w:rsidRPr="00AC44C2">
                <w:rPr>
                  <w:b/>
                  <w:noProof/>
                  <w:szCs w:val="22"/>
                  <w:lang w:val="el-GR"/>
                </w:rPr>
                <w:t>ύπρος</w:t>
              </w:r>
            </w:ins>
          </w:p>
          <w:p w14:paraId="2B2EDD18" w14:textId="2549EDD7" w:rsidR="00196812" w:rsidRPr="002F4A6E" w:rsidDel="00070B88" w:rsidRDefault="00196812" w:rsidP="0078405B">
            <w:pPr>
              <w:rPr>
                <w:del w:id="1700" w:author="Author"/>
                <w:noProof/>
                <w:szCs w:val="22"/>
                <w:lang w:val="nb-NO"/>
              </w:rPr>
            </w:pPr>
          </w:p>
          <w:p w14:paraId="3FE4B650" w14:textId="77777777" w:rsidR="00196812" w:rsidRDefault="00196812" w:rsidP="0078405B">
            <w:pPr>
              <w:rPr>
                <w:ins w:id="1701" w:author="Author"/>
                <w:noProof/>
                <w:szCs w:val="22"/>
                <w:lang w:val="nb-NO"/>
              </w:rPr>
            </w:pPr>
            <w:r w:rsidRPr="002F4A6E">
              <w:rPr>
                <w:noProof/>
                <w:szCs w:val="22"/>
                <w:lang w:val="nb-NO"/>
              </w:rPr>
              <w:t xml:space="preserve">Roche (Hellas) A.E. </w:t>
            </w:r>
          </w:p>
          <w:p w14:paraId="7E894B80" w14:textId="5BA3D8A0" w:rsidR="00070B88" w:rsidRPr="00070B88" w:rsidRDefault="00070B88" w:rsidP="0078405B">
            <w:pPr>
              <w:rPr>
                <w:bCs/>
                <w:noProof/>
                <w:szCs w:val="22"/>
                <w:lang w:val="nb-NO"/>
              </w:rPr>
            </w:pPr>
            <w:ins w:id="1702" w:author="Author">
              <w:r w:rsidRPr="00636FE2">
                <w:rPr>
                  <w:bCs/>
                  <w:noProof/>
                  <w:szCs w:val="22"/>
                  <w:rPrChange w:id="1703" w:author="Author">
                    <w:rPr>
                      <w:b/>
                      <w:noProof/>
                      <w:szCs w:val="22"/>
                    </w:rPr>
                  </w:rPrChange>
                </w:rPr>
                <w:t>Ελλάδα</w:t>
              </w:r>
            </w:ins>
          </w:p>
          <w:p w14:paraId="4432F7AD" w14:textId="77777777" w:rsidR="00196812" w:rsidRPr="002F4A6E" w:rsidRDefault="00196812" w:rsidP="0078405B">
            <w:pPr>
              <w:rPr>
                <w:noProof/>
                <w:szCs w:val="22"/>
                <w:lang w:val="de-DE"/>
              </w:rPr>
            </w:pPr>
            <w:r w:rsidRPr="002F4A6E">
              <w:rPr>
                <w:noProof/>
                <w:szCs w:val="22"/>
              </w:rPr>
              <w:t>Τηλ</w:t>
            </w:r>
            <w:r w:rsidRPr="002F4A6E">
              <w:rPr>
                <w:noProof/>
                <w:szCs w:val="22"/>
                <w:lang w:val="de-DE"/>
              </w:rPr>
              <w:t>: +30 210 61 66 100</w:t>
            </w:r>
          </w:p>
          <w:p w14:paraId="72546ECD" w14:textId="77777777" w:rsidR="00196812" w:rsidRPr="002F4A6E" w:rsidRDefault="00196812" w:rsidP="0078405B">
            <w:pPr>
              <w:rPr>
                <w:b/>
                <w:noProof/>
                <w:szCs w:val="22"/>
                <w:lang w:val="de-DE"/>
              </w:rPr>
            </w:pPr>
          </w:p>
        </w:tc>
        <w:tc>
          <w:tcPr>
            <w:tcW w:w="4590" w:type="dxa"/>
          </w:tcPr>
          <w:p w14:paraId="2C2BAF33" w14:textId="77777777" w:rsidR="00196812" w:rsidRPr="002F4A6E" w:rsidRDefault="00196812" w:rsidP="0078405B">
            <w:pPr>
              <w:rPr>
                <w:noProof/>
                <w:szCs w:val="22"/>
                <w:lang w:val="de-DE"/>
              </w:rPr>
            </w:pPr>
            <w:r w:rsidRPr="002F4A6E">
              <w:rPr>
                <w:b/>
                <w:noProof/>
                <w:szCs w:val="22"/>
                <w:lang w:val="de-DE"/>
              </w:rPr>
              <w:t>Österreich</w:t>
            </w:r>
          </w:p>
          <w:p w14:paraId="22ED13C4" w14:textId="77777777" w:rsidR="00196812" w:rsidRPr="002F4A6E" w:rsidRDefault="00196812" w:rsidP="0078405B">
            <w:pPr>
              <w:rPr>
                <w:noProof/>
                <w:szCs w:val="22"/>
                <w:lang w:val="de-DE"/>
              </w:rPr>
            </w:pPr>
            <w:r w:rsidRPr="002F4A6E">
              <w:rPr>
                <w:noProof/>
                <w:szCs w:val="22"/>
                <w:lang w:val="de-DE"/>
              </w:rPr>
              <w:t>Roche Austria GmbH</w:t>
            </w:r>
          </w:p>
          <w:p w14:paraId="7C1C10AE" w14:textId="77777777" w:rsidR="00196812" w:rsidRPr="002F4A6E" w:rsidRDefault="00196812" w:rsidP="0078405B">
            <w:pPr>
              <w:rPr>
                <w:noProof/>
                <w:szCs w:val="22"/>
                <w:lang w:val="de-DE"/>
              </w:rPr>
            </w:pPr>
            <w:r w:rsidRPr="002F4A6E">
              <w:rPr>
                <w:noProof/>
                <w:szCs w:val="22"/>
                <w:lang w:val="de-DE"/>
              </w:rPr>
              <w:t>Tel: +43 (0) 1 27739</w:t>
            </w:r>
          </w:p>
          <w:p w14:paraId="5BB8D22E" w14:textId="77777777" w:rsidR="00196812" w:rsidRPr="008F6110" w:rsidRDefault="00196812" w:rsidP="0078405B">
            <w:pPr>
              <w:rPr>
                <w:b/>
                <w:noProof/>
                <w:szCs w:val="22"/>
                <w:lang w:val="de-CH"/>
              </w:rPr>
            </w:pPr>
          </w:p>
        </w:tc>
      </w:tr>
      <w:tr w:rsidR="00196812" w:rsidRPr="002F4A6E" w14:paraId="44CC8A44" w14:textId="77777777" w:rsidTr="0078405B">
        <w:trPr>
          <w:cantSplit/>
        </w:trPr>
        <w:tc>
          <w:tcPr>
            <w:tcW w:w="4590" w:type="dxa"/>
          </w:tcPr>
          <w:p w14:paraId="04BA1A1F" w14:textId="77777777" w:rsidR="00196812" w:rsidRPr="002F4A6E" w:rsidRDefault="00196812" w:rsidP="0078405B">
            <w:pPr>
              <w:rPr>
                <w:b/>
                <w:noProof/>
                <w:szCs w:val="22"/>
                <w:lang w:val="es-ES_tradnl"/>
              </w:rPr>
            </w:pPr>
            <w:r w:rsidRPr="002F4A6E">
              <w:rPr>
                <w:b/>
                <w:noProof/>
                <w:szCs w:val="22"/>
                <w:lang w:val="es-ES_tradnl"/>
              </w:rPr>
              <w:t>España</w:t>
            </w:r>
          </w:p>
          <w:p w14:paraId="7288D7EC" w14:textId="77777777" w:rsidR="00196812" w:rsidRPr="002F4A6E" w:rsidRDefault="00196812" w:rsidP="0078405B">
            <w:pPr>
              <w:rPr>
                <w:noProof/>
                <w:szCs w:val="22"/>
                <w:lang w:val="es-ES_tradnl"/>
              </w:rPr>
            </w:pPr>
            <w:r w:rsidRPr="002F4A6E">
              <w:rPr>
                <w:noProof/>
                <w:szCs w:val="22"/>
                <w:lang w:val="es-ES_tradnl"/>
              </w:rPr>
              <w:t>Roche Farma S.A.</w:t>
            </w:r>
          </w:p>
          <w:p w14:paraId="06D06F93" w14:textId="77777777" w:rsidR="00196812" w:rsidRPr="002F4A6E" w:rsidRDefault="00196812" w:rsidP="0078405B">
            <w:pPr>
              <w:rPr>
                <w:noProof/>
                <w:szCs w:val="22"/>
                <w:lang w:val="pl-PL"/>
              </w:rPr>
            </w:pPr>
            <w:r w:rsidRPr="002F4A6E">
              <w:rPr>
                <w:noProof/>
                <w:szCs w:val="22"/>
                <w:lang w:val="pl-PL"/>
              </w:rPr>
              <w:t>Tel: +34 - 91 324 81 00</w:t>
            </w:r>
          </w:p>
          <w:p w14:paraId="0555112E" w14:textId="77777777" w:rsidR="00196812" w:rsidRPr="002F4A6E" w:rsidRDefault="00196812" w:rsidP="0078405B">
            <w:pPr>
              <w:rPr>
                <w:noProof/>
                <w:szCs w:val="22"/>
                <w:lang w:val="it-IT"/>
              </w:rPr>
            </w:pPr>
          </w:p>
        </w:tc>
        <w:tc>
          <w:tcPr>
            <w:tcW w:w="4590" w:type="dxa"/>
          </w:tcPr>
          <w:p w14:paraId="2B80BCB9" w14:textId="77777777" w:rsidR="00196812" w:rsidRPr="002F4A6E" w:rsidRDefault="00196812" w:rsidP="0078405B">
            <w:pPr>
              <w:rPr>
                <w:b/>
                <w:noProof/>
                <w:szCs w:val="22"/>
                <w:lang w:val="pl-PL"/>
              </w:rPr>
            </w:pPr>
            <w:r w:rsidRPr="002F4A6E">
              <w:rPr>
                <w:b/>
                <w:noProof/>
                <w:szCs w:val="22"/>
                <w:lang w:val="pl-PL"/>
              </w:rPr>
              <w:t>Polska</w:t>
            </w:r>
          </w:p>
          <w:p w14:paraId="04D4C2BA" w14:textId="77777777" w:rsidR="00196812" w:rsidRPr="002F4A6E" w:rsidRDefault="00196812" w:rsidP="0078405B">
            <w:pPr>
              <w:rPr>
                <w:noProof/>
                <w:szCs w:val="22"/>
                <w:lang w:val="pl-PL"/>
              </w:rPr>
            </w:pPr>
            <w:r w:rsidRPr="002F4A6E">
              <w:rPr>
                <w:noProof/>
                <w:szCs w:val="22"/>
                <w:lang w:val="pl-PL"/>
              </w:rPr>
              <w:t>Roche Polska Sp.z o.o.</w:t>
            </w:r>
          </w:p>
          <w:p w14:paraId="713F11EA" w14:textId="77777777" w:rsidR="00196812" w:rsidRPr="002F4A6E" w:rsidRDefault="00196812" w:rsidP="0078405B">
            <w:pPr>
              <w:rPr>
                <w:noProof/>
                <w:szCs w:val="22"/>
                <w:lang w:val="fr-FR"/>
              </w:rPr>
            </w:pPr>
            <w:r w:rsidRPr="002F4A6E">
              <w:rPr>
                <w:noProof/>
                <w:szCs w:val="22"/>
                <w:lang w:val="fr-FR"/>
              </w:rPr>
              <w:t>Tel: +48 - 22 345 18 88</w:t>
            </w:r>
          </w:p>
          <w:p w14:paraId="1B9F2EA1" w14:textId="77777777" w:rsidR="00196812" w:rsidRPr="002F4A6E" w:rsidRDefault="00196812" w:rsidP="0078405B">
            <w:pPr>
              <w:rPr>
                <w:noProof/>
                <w:szCs w:val="22"/>
                <w:lang w:val="nb-NO"/>
              </w:rPr>
            </w:pPr>
          </w:p>
        </w:tc>
      </w:tr>
      <w:tr w:rsidR="00196812" w:rsidRPr="00AE1EAA" w14:paraId="28494C57" w14:textId="77777777" w:rsidTr="0078405B">
        <w:trPr>
          <w:cantSplit/>
        </w:trPr>
        <w:tc>
          <w:tcPr>
            <w:tcW w:w="4590" w:type="dxa"/>
          </w:tcPr>
          <w:p w14:paraId="75E119E2" w14:textId="77777777" w:rsidR="00196812" w:rsidRPr="002F4A6E" w:rsidRDefault="00196812" w:rsidP="0078405B">
            <w:pPr>
              <w:rPr>
                <w:noProof/>
                <w:szCs w:val="22"/>
                <w:lang w:val="fr-FR"/>
              </w:rPr>
            </w:pPr>
            <w:r w:rsidRPr="002F4A6E">
              <w:rPr>
                <w:b/>
                <w:noProof/>
                <w:szCs w:val="22"/>
                <w:lang w:val="fr-FR"/>
              </w:rPr>
              <w:t>France</w:t>
            </w:r>
          </w:p>
          <w:p w14:paraId="57AAE25E" w14:textId="77777777" w:rsidR="00196812" w:rsidRPr="002F4A6E" w:rsidRDefault="00196812" w:rsidP="0078405B">
            <w:pPr>
              <w:rPr>
                <w:noProof/>
                <w:szCs w:val="22"/>
                <w:lang w:val="fr-FR"/>
              </w:rPr>
            </w:pPr>
            <w:r w:rsidRPr="002F4A6E">
              <w:rPr>
                <w:noProof/>
                <w:szCs w:val="22"/>
                <w:lang w:val="fr-FR"/>
              </w:rPr>
              <w:t>Roche</w:t>
            </w:r>
          </w:p>
          <w:p w14:paraId="51BB264F" w14:textId="77777777" w:rsidR="00196812" w:rsidRPr="002F4A6E" w:rsidRDefault="00196812" w:rsidP="0078405B">
            <w:pPr>
              <w:rPr>
                <w:noProof/>
                <w:szCs w:val="22"/>
                <w:lang w:val="fr-FR"/>
              </w:rPr>
            </w:pPr>
            <w:r w:rsidRPr="002F4A6E">
              <w:rPr>
                <w:noProof/>
                <w:szCs w:val="22"/>
                <w:lang w:val="fr-FR"/>
              </w:rPr>
              <w:t xml:space="preserve">Tél: </w:t>
            </w:r>
            <w:r w:rsidRPr="002F4A6E">
              <w:t>+33 (0)1 47 61 40 00</w:t>
            </w:r>
          </w:p>
          <w:p w14:paraId="13B98FB3" w14:textId="77777777" w:rsidR="00196812" w:rsidRPr="002F4A6E" w:rsidRDefault="00196812" w:rsidP="0078405B">
            <w:pPr>
              <w:rPr>
                <w:noProof/>
                <w:szCs w:val="22"/>
                <w:lang w:val="de-DE"/>
              </w:rPr>
            </w:pPr>
          </w:p>
        </w:tc>
        <w:tc>
          <w:tcPr>
            <w:tcW w:w="4590" w:type="dxa"/>
          </w:tcPr>
          <w:p w14:paraId="50CA8830" w14:textId="77777777" w:rsidR="00196812" w:rsidRPr="002F4A6E" w:rsidRDefault="00196812" w:rsidP="0078405B">
            <w:pPr>
              <w:rPr>
                <w:noProof/>
                <w:szCs w:val="22"/>
                <w:lang w:val="pt-PT"/>
              </w:rPr>
            </w:pPr>
            <w:r w:rsidRPr="002F4A6E">
              <w:rPr>
                <w:b/>
                <w:noProof/>
                <w:szCs w:val="22"/>
                <w:lang w:val="pt-PT"/>
              </w:rPr>
              <w:t>Portugal</w:t>
            </w:r>
          </w:p>
          <w:p w14:paraId="04D78231" w14:textId="77777777" w:rsidR="00196812" w:rsidRPr="002F4A6E" w:rsidRDefault="00196812" w:rsidP="0078405B">
            <w:pPr>
              <w:rPr>
                <w:noProof/>
                <w:szCs w:val="22"/>
                <w:lang w:val="pt-PT"/>
              </w:rPr>
            </w:pPr>
            <w:r w:rsidRPr="002F4A6E">
              <w:rPr>
                <w:noProof/>
                <w:szCs w:val="22"/>
                <w:lang w:val="pt-PT"/>
              </w:rPr>
              <w:t>Roche Farmacêutica Química, Lda</w:t>
            </w:r>
          </w:p>
          <w:p w14:paraId="5AAA42BA" w14:textId="77777777" w:rsidR="00196812" w:rsidRPr="002F4A6E" w:rsidRDefault="00196812" w:rsidP="0078405B">
            <w:pPr>
              <w:rPr>
                <w:noProof/>
                <w:szCs w:val="22"/>
                <w:lang w:val="pt-PT"/>
              </w:rPr>
            </w:pPr>
            <w:r w:rsidRPr="002F4A6E">
              <w:rPr>
                <w:noProof/>
                <w:szCs w:val="22"/>
                <w:lang w:val="pt-PT"/>
              </w:rPr>
              <w:t>Tel: +351 - 21 425 70 00</w:t>
            </w:r>
          </w:p>
          <w:p w14:paraId="50CECADC" w14:textId="77777777" w:rsidR="00196812" w:rsidRPr="004F6C7F" w:rsidRDefault="00196812" w:rsidP="0078405B">
            <w:pPr>
              <w:rPr>
                <w:noProof/>
                <w:szCs w:val="22"/>
                <w:lang w:val="pt-BR"/>
              </w:rPr>
            </w:pPr>
          </w:p>
        </w:tc>
      </w:tr>
      <w:tr w:rsidR="00196812" w:rsidRPr="002F4A6E" w14:paraId="38D75ED3" w14:textId="77777777" w:rsidTr="0078405B">
        <w:trPr>
          <w:cantSplit/>
        </w:trPr>
        <w:tc>
          <w:tcPr>
            <w:tcW w:w="4590" w:type="dxa"/>
          </w:tcPr>
          <w:p w14:paraId="1F026718" w14:textId="77777777" w:rsidR="00196812" w:rsidRPr="004F6C7F" w:rsidRDefault="00196812" w:rsidP="0078405B">
            <w:pPr>
              <w:rPr>
                <w:rFonts w:eastAsia="SimSun"/>
                <w:noProof/>
                <w:szCs w:val="22"/>
                <w:lang w:val="de-CH"/>
              </w:rPr>
            </w:pPr>
            <w:r w:rsidRPr="004F6C7F">
              <w:rPr>
                <w:rFonts w:eastAsia="SimSun"/>
                <w:b/>
                <w:noProof/>
                <w:szCs w:val="22"/>
                <w:lang w:val="de-CH"/>
              </w:rPr>
              <w:t>Hrvatska</w:t>
            </w:r>
          </w:p>
          <w:p w14:paraId="3A39D41E" w14:textId="77777777" w:rsidR="00196812" w:rsidRPr="004F6C7F" w:rsidRDefault="00196812" w:rsidP="0078405B">
            <w:pPr>
              <w:rPr>
                <w:rFonts w:eastAsia="SimSun"/>
                <w:noProof/>
                <w:szCs w:val="22"/>
                <w:lang w:val="de-CH"/>
              </w:rPr>
            </w:pPr>
            <w:r w:rsidRPr="004F6C7F">
              <w:rPr>
                <w:rFonts w:eastAsia="SimSun"/>
                <w:noProof/>
                <w:szCs w:val="22"/>
                <w:lang w:val="de-CH"/>
              </w:rPr>
              <w:t>Roche d.o.o.</w:t>
            </w:r>
          </w:p>
          <w:p w14:paraId="578B58EA" w14:textId="77777777" w:rsidR="00196812" w:rsidRDefault="00196812" w:rsidP="0078405B">
            <w:pPr>
              <w:rPr>
                <w:rFonts w:eastAsia="SimSun"/>
                <w:noProof/>
                <w:szCs w:val="22"/>
                <w:lang w:val="it-IT"/>
              </w:rPr>
            </w:pPr>
            <w:r>
              <w:rPr>
                <w:rFonts w:eastAsia="SimSun"/>
                <w:noProof/>
                <w:szCs w:val="22"/>
                <w:lang w:val="it-IT"/>
              </w:rPr>
              <w:t>Tel: + 385 1 47 22 333</w:t>
            </w:r>
          </w:p>
          <w:p w14:paraId="17DEF6EE" w14:textId="77777777" w:rsidR="00196812" w:rsidRPr="002F4A6E" w:rsidRDefault="00196812" w:rsidP="0078405B">
            <w:pPr>
              <w:rPr>
                <w:noProof/>
                <w:szCs w:val="22"/>
                <w:lang w:val="pl-PL"/>
              </w:rPr>
            </w:pPr>
          </w:p>
        </w:tc>
        <w:tc>
          <w:tcPr>
            <w:tcW w:w="4590" w:type="dxa"/>
          </w:tcPr>
          <w:p w14:paraId="5FB3CDD8" w14:textId="77777777" w:rsidR="00196812" w:rsidRPr="002F4A6E" w:rsidRDefault="00196812" w:rsidP="0078405B">
            <w:pPr>
              <w:tabs>
                <w:tab w:val="left" w:pos="-720"/>
                <w:tab w:val="left" w:pos="567"/>
                <w:tab w:val="left" w:pos="4536"/>
              </w:tabs>
              <w:suppressAutoHyphens/>
              <w:spacing w:line="260" w:lineRule="exact"/>
              <w:rPr>
                <w:b/>
                <w:noProof/>
                <w:szCs w:val="22"/>
                <w:lang w:val="it-IT"/>
              </w:rPr>
            </w:pPr>
            <w:r w:rsidRPr="002F4A6E">
              <w:rPr>
                <w:b/>
                <w:noProof/>
                <w:szCs w:val="22"/>
                <w:lang w:val="it-IT"/>
              </w:rPr>
              <w:t>România</w:t>
            </w:r>
          </w:p>
          <w:p w14:paraId="0FECB8F4" w14:textId="77777777" w:rsidR="00196812" w:rsidRPr="002F4A6E" w:rsidRDefault="00196812" w:rsidP="0078405B">
            <w:pPr>
              <w:tabs>
                <w:tab w:val="left" w:pos="-720"/>
                <w:tab w:val="left" w:pos="4536"/>
              </w:tabs>
              <w:suppressAutoHyphens/>
              <w:rPr>
                <w:noProof/>
                <w:szCs w:val="22"/>
                <w:lang w:val="ro-RO"/>
              </w:rPr>
            </w:pPr>
            <w:r w:rsidRPr="002F4A6E">
              <w:rPr>
                <w:noProof/>
                <w:szCs w:val="22"/>
                <w:lang w:val="pl-PL"/>
              </w:rPr>
              <w:t>Roche Rom</w:t>
            </w:r>
            <w:r w:rsidRPr="002F4A6E">
              <w:rPr>
                <w:noProof/>
                <w:szCs w:val="22"/>
                <w:lang w:val="ro-RO"/>
              </w:rPr>
              <w:t>ânia S.R.L.</w:t>
            </w:r>
          </w:p>
          <w:p w14:paraId="0780282F" w14:textId="77777777" w:rsidR="00196812" w:rsidRPr="002F4A6E" w:rsidRDefault="00196812" w:rsidP="0078405B">
            <w:pPr>
              <w:tabs>
                <w:tab w:val="left" w:pos="-720"/>
                <w:tab w:val="left" w:pos="4536"/>
              </w:tabs>
              <w:suppressAutoHyphens/>
              <w:rPr>
                <w:noProof/>
                <w:szCs w:val="22"/>
                <w:lang w:val="pl-PL"/>
              </w:rPr>
            </w:pPr>
            <w:r w:rsidRPr="002F4A6E">
              <w:rPr>
                <w:noProof/>
                <w:szCs w:val="22"/>
                <w:lang w:val="pl-PL"/>
              </w:rPr>
              <w:t>Tel: +40 21 206 47 01</w:t>
            </w:r>
          </w:p>
          <w:p w14:paraId="5A9247BF" w14:textId="77777777" w:rsidR="00196812" w:rsidRPr="002F4A6E" w:rsidRDefault="00196812" w:rsidP="0078405B">
            <w:pPr>
              <w:rPr>
                <w:noProof/>
                <w:szCs w:val="22"/>
                <w:lang w:val="pt-BR"/>
              </w:rPr>
            </w:pPr>
          </w:p>
        </w:tc>
      </w:tr>
      <w:tr w:rsidR="00196812" w:rsidRPr="002F4A6E" w14:paraId="7D8A81B6" w14:textId="77777777" w:rsidTr="0078405B">
        <w:trPr>
          <w:cantSplit/>
        </w:trPr>
        <w:tc>
          <w:tcPr>
            <w:tcW w:w="4590" w:type="dxa"/>
          </w:tcPr>
          <w:p w14:paraId="395DA8D5" w14:textId="68CD0EE4" w:rsidR="00196812" w:rsidRPr="002F4A6E" w:rsidRDefault="00196812" w:rsidP="0078405B">
            <w:pPr>
              <w:rPr>
                <w:b/>
                <w:noProof/>
                <w:szCs w:val="22"/>
              </w:rPr>
            </w:pPr>
            <w:r w:rsidRPr="002F4A6E">
              <w:rPr>
                <w:b/>
                <w:noProof/>
                <w:szCs w:val="22"/>
              </w:rPr>
              <w:t>Ireland</w:t>
            </w:r>
            <w:ins w:id="1704" w:author="Author">
              <w:r w:rsidR="00070B88">
                <w:rPr>
                  <w:b/>
                  <w:noProof/>
                  <w:szCs w:val="22"/>
                </w:rPr>
                <w:t>, Malta</w:t>
              </w:r>
            </w:ins>
          </w:p>
          <w:p w14:paraId="5922C799" w14:textId="77777777" w:rsidR="00196812" w:rsidRDefault="00196812" w:rsidP="0078405B">
            <w:pPr>
              <w:rPr>
                <w:ins w:id="1705" w:author="Author"/>
                <w:noProof/>
                <w:szCs w:val="22"/>
              </w:rPr>
            </w:pPr>
            <w:r w:rsidRPr="002F4A6E">
              <w:rPr>
                <w:noProof/>
                <w:szCs w:val="22"/>
              </w:rPr>
              <w:t>Roche Products (Ireland) Ltd.</w:t>
            </w:r>
          </w:p>
          <w:p w14:paraId="7F3257E0" w14:textId="77777777" w:rsidR="00786FA8" w:rsidRPr="00500A35" w:rsidRDefault="00786FA8" w:rsidP="00786FA8">
            <w:pPr>
              <w:rPr>
                <w:ins w:id="1706" w:author="Author"/>
                <w:noProof/>
                <w:szCs w:val="22"/>
              </w:rPr>
            </w:pPr>
            <w:ins w:id="1707" w:author="Author">
              <w:r w:rsidRPr="00AC44C2">
                <w:rPr>
                  <w:noProof/>
                  <w:szCs w:val="22"/>
                </w:rPr>
                <w:t>Ireland/L-Irlanda</w:t>
              </w:r>
            </w:ins>
          </w:p>
          <w:p w14:paraId="0790CA75" w14:textId="575A6C04" w:rsidR="00786FA8" w:rsidRPr="002F4A6E" w:rsidDel="00786FA8" w:rsidRDefault="00786FA8" w:rsidP="0078405B">
            <w:pPr>
              <w:rPr>
                <w:del w:id="1708" w:author="Author"/>
                <w:noProof/>
                <w:szCs w:val="22"/>
              </w:rPr>
            </w:pPr>
          </w:p>
          <w:p w14:paraId="265018B8" w14:textId="77777777" w:rsidR="00196812" w:rsidRPr="002F4A6E" w:rsidRDefault="00196812" w:rsidP="0078405B">
            <w:pPr>
              <w:rPr>
                <w:noProof/>
                <w:szCs w:val="22"/>
                <w:lang w:val="pt-PT"/>
              </w:rPr>
            </w:pPr>
            <w:r w:rsidRPr="002F4A6E">
              <w:rPr>
                <w:noProof/>
                <w:szCs w:val="22"/>
                <w:lang w:val="pt-PT"/>
              </w:rPr>
              <w:t>Tel: +353 (0) 1 469 0700</w:t>
            </w:r>
          </w:p>
          <w:p w14:paraId="69D1000A" w14:textId="77777777" w:rsidR="00196812" w:rsidRPr="002F4A6E" w:rsidRDefault="00196812" w:rsidP="0078405B">
            <w:pPr>
              <w:rPr>
                <w:b/>
                <w:noProof/>
                <w:szCs w:val="22"/>
              </w:rPr>
            </w:pPr>
          </w:p>
        </w:tc>
        <w:tc>
          <w:tcPr>
            <w:tcW w:w="4590" w:type="dxa"/>
          </w:tcPr>
          <w:p w14:paraId="11FB7E7D" w14:textId="77777777" w:rsidR="00196812" w:rsidRPr="00AE1EAA" w:rsidRDefault="00196812" w:rsidP="0078405B">
            <w:pPr>
              <w:rPr>
                <w:b/>
                <w:noProof/>
                <w:szCs w:val="22"/>
                <w:lang w:val="it-IT"/>
                <w:rPrChange w:id="1709" w:author="TCS" w:date="2025-10-13T18:49:00Z" w16du:dateUtc="2025-10-13T13:19:00Z">
                  <w:rPr>
                    <w:b/>
                    <w:noProof/>
                    <w:szCs w:val="22"/>
                  </w:rPr>
                </w:rPrChange>
              </w:rPr>
            </w:pPr>
            <w:r w:rsidRPr="00AE1EAA">
              <w:rPr>
                <w:b/>
                <w:noProof/>
                <w:szCs w:val="22"/>
                <w:lang w:val="it-IT"/>
                <w:rPrChange w:id="1710" w:author="TCS" w:date="2025-10-13T18:49:00Z" w16du:dateUtc="2025-10-13T13:19:00Z">
                  <w:rPr>
                    <w:b/>
                    <w:noProof/>
                    <w:szCs w:val="22"/>
                  </w:rPr>
                </w:rPrChange>
              </w:rPr>
              <w:t>Slovenija</w:t>
            </w:r>
          </w:p>
          <w:p w14:paraId="783048BD" w14:textId="77777777" w:rsidR="00196812" w:rsidRPr="00AE1EAA" w:rsidRDefault="00196812" w:rsidP="0078405B">
            <w:pPr>
              <w:rPr>
                <w:noProof/>
                <w:szCs w:val="22"/>
                <w:lang w:val="it-IT"/>
                <w:rPrChange w:id="1711" w:author="TCS" w:date="2025-10-13T18:49:00Z" w16du:dateUtc="2025-10-13T13:19:00Z">
                  <w:rPr>
                    <w:noProof/>
                    <w:szCs w:val="22"/>
                  </w:rPr>
                </w:rPrChange>
              </w:rPr>
            </w:pPr>
            <w:r w:rsidRPr="00AE1EAA">
              <w:rPr>
                <w:noProof/>
                <w:szCs w:val="22"/>
                <w:lang w:val="it-IT"/>
                <w:rPrChange w:id="1712" w:author="TCS" w:date="2025-10-13T18:49:00Z" w16du:dateUtc="2025-10-13T13:19:00Z">
                  <w:rPr>
                    <w:noProof/>
                    <w:szCs w:val="22"/>
                  </w:rPr>
                </w:rPrChange>
              </w:rPr>
              <w:t>Roche farmacevtska družba d.o.o.</w:t>
            </w:r>
          </w:p>
          <w:p w14:paraId="6F6377DD" w14:textId="77777777" w:rsidR="00196812" w:rsidRPr="002F4A6E" w:rsidRDefault="00196812" w:rsidP="0078405B">
            <w:pPr>
              <w:rPr>
                <w:noProof/>
                <w:szCs w:val="22"/>
              </w:rPr>
            </w:pPr>
            <w:r w:rsidRPr="002F4A6E">
              <w:rPr>
                <w:noProof/>
                <w:szCs w:val="22"/>
              </w:rPr>
              <w:t>Tel: +386 - 1 360 26 00</w:t>
            </w:r>
          </w:p>
          <w:p w14:paraId="55FA4734" w14:textId="77777777" w:rsidR="00196812" w:rsidRPr="002F4A6E" w:rsidRDefault="00196812" w:rsidP="0078405B">
            <w:pPr>
              <w:rPr>
                <w:b/>
                <w:noProof/>
                <w:szCs w:val="22"/>
                <w:lang w:val="pt-PT"/>
              </w:rPr>
            </w:pPr>
          </w:p>
        </w:tc>
      </w:tr>
      <w:tr w:rsidR="00196812" w:rsidRPr="002F4A6E" w14:paraId="6AC34354" w14:textId="77777777" w:rsidTr="0078405B">
        <w:trPr>
          <w:cantSplit/>
        </w:trPr>
        <w:tc>
          <w:tcPr>
            <w:tcW w:w="4590" w:type="dxa"/>
          </w:tcPr>
          <w:p w14:paraId="459F0B91" w14:textId="77777777" w:rsidR="00196812" w:rsidRPr="002F4A6E" w:rsidRDefault="00196812" w:rsidP="0078405B">
            <w:pPr>
              <w:tabs>
                <w:tab w:val="left" w:pos="720"/>
              </w:tabs>
              <w:rPr>
                <w:b/>
                <w:noProof/>
                <w:snapToGrid w:val="0"/>
                <w:szCs w:val="22"/>
                <w:lang w:val="pt-BR"/>
              </w:rPr>
            </w:pPr>
            <w:r w:rsidRPr="002F4A6E">
              <w:rPr>
                <w:b/>
                <w:noProof/>
                <w:snapToGrid w:val="0"/>
                <w:szCs w:val="22"/>
                <w:lang w:val="pt-BR"/>
              </w:rPr>
              <w:t xml:space="preserve">Ísland </w:t>
            </w:r>
          </w:p>
          <w:p w14:paraId="018B9B9C" w14:textId="77777777" w:rsidR="00196812" w:rsidRPr="002F4A6E" w:rsidRDefault="00196812" w:rsidP="0078405B">
            <w:pPr>
              <w:tabs>
                <w:tab w:val="left" w:pos="720"/>
              </w:tabs>
              <w:rPr>
                <w:noProof/>
                <w:snapToGrid w:val="0"/>
                <w:szCs w:val="22"/>
                <w:lang w:val="pt-BR"/>
              </w:rPr>
            </w:pPr>
            <w:r w:rsidRPr="002F4A6E">
              <w:rPr>
                <w:noProof/>
                <w:snapToGrid w:val="0"/>
                <w:szCs w:val="22"/>
                <w:lang w:val="pt-BR"/>
              </w:rPr>
              <w:t xml:space="preserve">Roche </w:t>
            </w:r>
            <w:r w:rsidR="00413419">
              <w:rPr>
                <w:szCs w:val="22"/>
              </w:rPr>
              <w:t>Pharmaceuticals A/S</w:t>
            </w:r>
          </w:p>
          <w:p w14:paraId="63DD72A8" w14:textId="77777777" w:rsidR="00196812" w:rsidRPr="002F4A6E" w:rsidRDefault="00196812" w:rsidP="0078405B">
            <w:pPr>
              <w:tabs>
                <w:tab w:val="left" w:pos="720"/>
              </w:tabs>
              <w:rPr>
                <w:noProof/>
                <w:snapToGrid w:val="0"/>
                <w:szCs w:val="22"/>
                <w:lang w:val="pt-PT"/>
              </w:rPr>
            </w:pPr>
            <w:r w:rsidRPr="002F4A6E">
              <w:rPr>
                <w:noProof/>
                <w:szCs w:val="22"/>
                <w:lang w:val="pt-PT"/>
              </w:rPr>
              <w:t>c/o Icepharma hf</w:t>
            </w:r>
          </w:p>
          <w:p w14:paraId="41847FB5" w14:textId="77777777" w:rsidR="00196812" w:rsidRPr="002F4A6E" w:rsidRDefault="00196812" w:rsidP="0078405B">
            <w:pPr>
              <w:rPr>
                <w:rFonts w:ascii="Arial" w:hAnsi="Arial"/>
                <w:noProof/>
                <w:snapToGrid w:val="0"/>
                <w:szCs w:val="22"/>
                <w:lang w:val="pt-PT"/>
              </w:rPr>
            </w:pPr>
            <w:r w:rsidRPr="002F4A6E">
              <w:rPr>
                <w:noProof/>
                <w:snapToGrid w:val="0"/>
                <w:szCs w:val="22"/>
                <w:lang w:val="pt-PT"/>
              </w:rPr>
              <w:t>Sími: +354 540 8000</w:t>
            </w:r>
          </w:p>
          <w:p w14:paraId="13241E8B" w14:textId="77777777" w:rsidR="00196812" w:rsidRPr="004F6C7F" w:rsidRDefault="00196812" w:rsidP="0078405B">
            <w:pPr>
              <w:rPr>
                <w:b/>
                <w:noProof/>
                <w:szCs w:val="22"/>
                <w:lang w:val="pt-BR"/>
              </w:rPr>
            </w:pPr>
          </w:p>
        </w:tc>
        <w:tc>
          <w:tcPr>
            <w:tcW w:w="4590" w:type="dxa"/>
          </w:tcPr>
          <w:p w14:paraId="6BB48187" w14:textId="77777777" w:rsidR="00196812" w:rsidRPr="002F4A6E" w:rsidRDefault="00196812" w:rsidP="0078405B">
            <w:pPr>
              <w:rPr>
                <w:b/>
                <w:noProof/>
                <w:szCs w:val="22"/>
                <w:lang w:val="it-IT"/>
              </w:rPr>
            </w:pPr>
            <w:r w:rsidRPr="002F4A6E">
              <w:rPr>
                <w:b/>
                <w:noProof/>
                <w:szCs w:val="22"/>
                <w:lang w:val="it-IT"/>
              </w:rPr>
              <w:t xml:space="preserve">Slovenská republika </w:t>
            </w:r>
          </w:p>
          <w:p w14:paraId="06D9F961" w14:textId="77777777" w:rsidR="00196812" w:rsidRPr="002F4A6E" w:rsidRDefault="00196812" w:rsidP="0078405B">
            <w:pPr>
              <w:rPr>
                <w:noProof/>
                <w:szCs w:val="22"/>
                <w:lang w:val="it-IT"/>
              </w:rPr>
            </w:pPr>
            <w:r w:rsidRPr="002F4A6E">
              <w:rPr>
                <w:noProof/>
                <w:szCs w:val="22"/>
                <w:lang w:val="it-IT"/>
              </w:rPr>
              <w:t>Roche Slovensko, s.r.o.</w:t>
            </w:r>
          </w:p>
          <w:p w14:paraId="7340AFEA" w14:textId="77777777" w:rsidR="00196812" w:rsidRPr="002F4A6E" w:rsidRDefault="00196812" w:rsidP="0078405B">
            <w:pPr>
              <w:rPr>
                <w:noProof/>
                <w:szCs w:val="22"/>
                <w:lang w:val="pt-PT"/>
              </w:rPr>
            </w:pPr>
            <w:r w:rsidRPr="002F4A6E">
              <w:rPr>
                <w:noProof/>
                <w:szCs w:val="22"/>
                <w:lang w:val="pt-PT"/>
              </w:rPr>
              <w:t>Tel: +421 - 2 52638201</w:t>
            </w:r>
          </w:p>
          <w:p w14:paraId="13A98E42" w14:textId="77777777" w:rsidR="00196812" w:rsidRPr="002F4A6E" w:rsidRDefault="00196812" w:rsidP="0078405B">
            <w:pPr>
              <w:rPr>
                <w:noProof/>
                <w:szCs w:val="22"/>
                <w:lang w:val="pt-PT"/>
              </w:rPr>
            </w:pPr>
          </w:p>
        </w:tc>
      </w:tr>
      <w:tr w:rsidR="00196812" w:rsidRPr="008F6110" w14:paraId="64713736" w14:textId="77777777" w:rsidTr="0078405B">
        <w:trPr>
          <w:cantSplit/>
        </w:trPr>
        <w:tc>
          <w:tcPr>
            <w:tcW w:w="4590" w:type="dxa"/>
          </w:tcPr>
          <w:p w14:paraId="5FFAE70C" w14:textId="77777777" w:rsidR="00196812" w:rsidRPr="002F4A6E" w:rsidRDefault="00196812" w:rsidP="0078405B">
            <w:pPr>
              <w:rPr>
                <w:noProof/>
                <w:szCs w:val="22"/>
                <w:lang w:val="it-IT"/>
              </w:rPr>
            </w:pPr>
            <w:r w:rsidRPr="002F4A6E">
              <w:rPr>
                <w:b/>
                <w:noProof/>
                <w:szCs w:val="22"/>
                <w:lang w:val="it-IT"/>
              </w:rPr>
              <w:t>Italia</w:t>
            </w:r>
          </w:p>
          <w:p w14:paraId="377EA907" w14:textId="77777777" w:rsidR="00196812" w:rsidRPr="002F4A6E" w:rsidRDefault="00196812" w:rsidP="0078405B">
            <w:pPr>
              <w:rPr>
                <w:noProof/>
                <w:szCs w:val="22"/>
                <w:lang w:val="it-IT"/>
              </w:rPr>
            </w:pPr>
            <w:r w:rsidRPr="002F4A6E">
              <w:rPr>
                <w:noProof/>
                <w:szCs w:val="22"/>
                <w:lang w:val="it-IT"/>
              </w:rPr>
              <w:t>Roche S.p.A.</w:t>
            </w:r>
          </w:p>
          <w:p w14:paraId="11273A14" w14:textId="77777777" w:rsidR="00196812" w:rsidRPr="002F4A6E" w:rsidRDefault="00196812" w:rsidP="0078405B">
            <w:pPr>
              <w:rPr>
                <w:noProof/>
                <w:szCs w:val="22"/>
                <w:lang w:val="pt-PT"/>
              </w:rPr>
            </w:pPr>
            <w:r w:rsidRPr="002F4A6E">
              <w:rPr>
                <w:noProof/>
                <w:szCs w:val="22"/>
                <w:lang w:val="it-IT"/>
              </w:rPr>
              <w:t>Tel: +39 - 039 2471</w:t>
            </w:r>
          </w:p>
        </w:tc>
        <w:tc>
          <w:tcPr>
            <w:tcW w:w="4590" w:type="dxa"/>
          </w:tcPr>
          <w:p w14:paraId="28EBBE26" w14:textId="77777777" w:rsidR="00196812" w:rsidRPr="002F4A6E" w:rsidRDefault="00196812" w:rsidP="0078405B">
            <w:pPr>
              <w:rPr>
                <w:b/>
                <w:noProof/>
                <w:szCs w:val="22"/>
                <w:lang w:val="de-CH"/>
              </w:rPr>
            </w:pPr>
            <w:r w:rsidRPr="002F4A6E">
              <w:rPr>
                <w:b/>
                <w:noProof/>
                <w:szCs w:val="22"/>
                <w:lang w:val="de-CH"/>
              </w:rPr>
              <w:t>Suomi/Finland</w:t>
            </w:r>
          </w:p>
          <w:p w14:paraId="76EA8A13" w14:textId="77777777" w:rsidR="00196812" w:rsidRPr="002F4A6E" w:rsidRDefault="00196812" w:rsidP="0078405B">
            <w:pPr>
              <w:rPr>
                <w:noProof/>
                <w:snapToGrid w:val="0"/>
                <w:szCs w:val="22"/>
                <w:lang w:val="de-CH"/>
              </w:rPr>
            </w:pPr>
            <w:r w:rsidRPr="002F4A6E">
              <w:rPr>
                <w:noProof/>
                <w:szCs w:val="22"/>
                <w:lang w:val="de-CH"/>
              </w:rPr>
              <w:t>Roche Oy</w:t>
            </w:r>
            <w:r w:rsidRPr="002F4A6E">
              <w:rPr>
                <w:noProof/>
                <w:snapToGrid w:val="0"/>
                <w:szCs w:val="22"/>
                <w:lang w:val="de-CH"/>
              </w:rPr>
              <w:t xml:space="preserve"> </w:t>
            </w:r>
          </w:p>
          <w:p w14:paraId="1EBFE5AD" w14:textId="77777777" w:rsidR="00196812" w:rsidRPr="002F4A6E" w:rsidRDefault="00196812" w:rsidP="0078405B">
            <w:pPr>
              <w:rPr>
                <w:noProof/>
                <w:szCs w:val="22"/>
                <w:lang w:val="de-CH"/>
              </w:rPr>
            </w:pPr>
            <w:r w:rsidRPr="002F4A6E">
              <w:rPr>
                <w:noProof/>
                <w:szCs w:val="22"/>
                <w:lang w:val="de-CH"/>
              </w:rPr>
              <w:t>Puh/Tel: +358 (0) 10 554 500</w:t>
            </w:r>
          </w:p>
          <w:p w14:paraId="42DAF18B" w14:textId="77777777" w:rsidR="00196812" w:rsidRPr="008F6110" w:rsidRDefault="00196812" w:rsidP="0078405B">
            <w:pPr>
              <w:rPr>
                <w:noProof/>
                <w:szCs w:val="22"/>
                <w:lang w:val="de-CH"/>
              </w:rPr>
            </w:pPr>
          </w:p>
        </w:tc>
      </w:tr>
      <w:tr w:rsidR="00196812" w:rsidRPr="002F4A6E" w14:paraId="739C6F85" w14:textId="77777777" w:rsidTr="0078405B">
        <w:trPr>
          <w:cantSplit/>
        </w:trPr>
        <w:tc>
          <w:tcPr>
            <w:tcW w:w="4590" w:type="dxa"/>
          </w:tcPr>
          <w:p w14:paraId="66600B06" w14:textId="11A52C48" w:rsidR="00196812" w:rsidRPr="002F4A6E" w:rsidDel="00786FA8" w:rsidRDefault="00196812" w:rsidP="0078405B">
            <w:pPr>
              <w:rPr>
                <w:del w:id="1713" w:author="Author"/>
                <w:rFonts w:ascii="Arial" w:hAnsi="Arial" w:cs="Arial"/>
                <w:noProof/>
                <w:szCs w:val="22"/>
                <w:lang w:val="el-GR"/>
              </w:rPr>
            </w:pPr>
            <w:del w:id="1714" w:author="Author">
              <w:r w:rsidRPr="002F4A6E" w:rsidDel="00786FA8">
                <w:rPr>
                  <w:b/>
                  <w:noProof/>
                  <w:szCs w:val="22"/>
                  <w:lang w:val="de-CH"/>
                </w:rPr>
                <w:delText>K</w:delText>
              </w:r>
              <w:r w:rsidRPr="002F4A6E" w:rsidDel="00786FA8">
                <w:rPr>
                  <w:b/>
                  <w:noProof/>
                  <w:szCs w:val="22"/>
                  <w:lang w:val="el-GR"/>
                </w:rPr>
                <w:delText>ύπρος</w:delText>
              </w:r>
              <w:r w:rsidRPr="002F4A6E" w:rsidDel="00786FA8">
                <w:rPr>
                  <w:rFonts w:ascii="Arial" w:hAnsi="Arial" w:cs="Arial"/>
                  <w:noProof/>
                  <w:szCs w:val="22"/>
                  <w:lang w:val="el-GR"/>
                </w:rPr>
                <w:delText xml:space="preserve"> </w:delText>
              </w:r>
            </w:del>
          </w:p>
          <w:p w14:paraId="0D93E16A" w14:textId="0E057D6F" w:rsidR="00264D43" w:rsidRPr="00DD5ED0" w:rsidDel="00786FA8" w:rsidRDefault="00264D43" w:rsidP="00264D43">
            <w:pPr>
              <w:rPr>
                <w:del w:id="1715" w:author="Author"/>
                <w:noProof/>
                <w:szCs w:val="22"/>
                <w:lang w:val="el-GR"/>
              </w:rPr>
            </w:pPr>
            <w:del w:id="1716" w:author="Author">
              <w:r w:rsidRPr="00DD5ED0" w:rsidDel="00786FA8">
                <w:rPr>
                  <w:noProof/>
                  <w:szCs w:val="22"/>
                  <w:lang w:val="el-GR"/>
                </w:rPr>
                <w:delText>Roche (Hellas) A.E.</w:delText>
              </w:r>
            </w:del>
          </w:p>
          <w:p w14:paraId="7D3B5920" w14:textId="2331A2D3" w:rsidR="00264D43" w:rsidRPr="00500A35" w:rsidDel="00786FA8" w:rsidRDefault="00264D43" w:rsidP="00264D43">
            <w:pPr>
              <w:rPr>
                <w:del w:id="1717" w:author="Author"/>
                <w:noProof/>
                <w:szCs w:val="22"/>
                <w:lang w:val="de-DE"/>
              </w:rPr>
            </w:pPr>
            <w:del w:id="1718" w:author="Author">
              <w:r w:rsidRPr="00DD5ED0" w:rsidDel="00786FA8">
                <w:rPr>
                  <w:noProof/>
                  <w:szCs w:val="22"/>
                  <w:lang w:val="el-GR"/>
                </w:rPr>
                <w:delText>Τηλ: +30 210 61 66 100</w:delText>
              </w:r>
            </w:del>
          </w:p>
          <w:p w14:paraId="68D7149D" w14:textId="77777777" w:rsidR="00196812" w:rsidRPr="002F4A6E" w:rsidRDefault="00196812">
            <w:pPr>
              <w:rPr>
                <w:b/>
                <w:noProof/>
                <w:szCs w:val="22"/>
                <w:lang w:val="pt-PT"/>
              </w:rPr>
              <w:pPrChange w:id="1719" w:author="Author">
                <w:pPr>
                  <w:tabs>
                    <w:tab w:val="left" w:pos="720"/>
                  </w:tabs>
                  <w:autoSpaceDE w:val="0"/>
                  <w:autoSpaceDN w:val="0"/>
                  <w:adjustRightInd w:val="0"/>
                </w:pPr>
              </w:pPrChange>
            </w:pPr>
          </w:p>
        </w:tc>
        <w:tc>
          <w:tcPr>
            <w:tcW w:w="4590" w:type="dxa"/>
          </w:tcPr>
          <w:p w14:paraId="1E3EABC5" w14:textId="77777777" w:rsidR="00196812" w:rsidRPr="002F4A6E" w:rsidRDefault="00196812" w:rsidP="0078405B">
            <w:pPr>
              <w:rPr>
                <w:noProof/>
                <w:szCs w:val="22"/>
                <w:lang w:val="de-DE"/>
              </w:rPr>
            </w:pPr>
            <w:r w:rsidRPr="002F4A6E">
              <w:rPr>
                <w:b/>
                <w:noProof/>
                <w:szCs w:val="22"/>
                <w:lang w:val="de-DE"/>
              </w:rPr>
              <w:t>Sverige</w:t>
            </w:r>
          </w:p>
          <w:p w14:paraId="65506B26" w14:textId="77777777" w:rsidR="00196812" w:rsidRPr="002F4A6E" w:rsidRDefault="00196812" w:rsidP="0078405B">
            <w:pPr>
              <w:rPr>
                <w:noProof/>
                <w:szCs w:val="22"/>
                <w:lang w:val="de-DE"/>
              </w:rPr>
            </w:pPr>
            <w:r w:rsidRPr="002F4A6E">
              <w:rPr>
                <w:noProof/>
                <w:szCs w:val="22"/>
                <w:lang w:val="de-DE"/>
              </w:rPr>
              <w:t>Roche AB</w:t>
            </w:r>
          </w:p>
          <w:p w14:paraId="592B6EB0" w14:textId="77777777" w:rsidR="00196812" w:rsidRPr="002F4A6E" w:rsidRDefault="00196812" w:rsidP="0078405B">
            <w:pPr>
              <w:suppressAutoHyphens/>
              <w:rPr>
                <w:noProof/>
                <w:szCs w:val="22"/>
                <w:lang w:val="it-IT"/>
              </w:rPr>
            </w:pPr>
            <w:r w:rsidRPr="002F4A6E">
              <w:rPr>
                <w:noProof/>
                <w:szCs w:val="22"/>
                <w:lang w:val="it-IT"/>
              </w:rPr>
              <w:t>Tel: +46 (0) 8 726 1200</w:t>
            </w:r>
          </w:p>
          <w:p w14:paraId="724246A0" w14:textId="77777777" w:rsidR="00196812" w:rsidRPr="002F4A6E" w:rsidRDefault="00196812" w:rsidP="0078405B">
            <w:pPr>
              <w:rPr>
                <w:b/>
                <w:noProof/>
                <w:szCs w:val="22"/>
                <w:lang w:val="pt-PT"/>
              </w:rPr>
            </w:pPr>
          </w:p>
        </w:tc>
      </w:tr>
      <w:tr w:rsidR="00196812" w:rsidRPr="00AE1EAA" w14:paraId="43E4660D" w14:textId="77777777" w:rsidTr="0078405B">
        <w:trPr>
          <w:cantSplit/>
        </w:trPr>
        <w:tc>
          <w:tcPr>
            <w:tcW w:w="4590" w:type="dxa"/>
          </w:tcPr>
          <w:p w14:paraId="536F23D9" w14:textId="77777777" w:rsidR="00196812" w:rsidRPr="002F4A6E" w:rsidRDefault="00196812" w:rsidP="0078405B">
            <w:pPr>
              <w:rPr>
                <w:b/>
                <w:noProof/>
                <w:szCs w:val="22"/>
                <w:lang w:val="it-IT"/>
              </w:rPr>
            </w:pPr>
            <w:r w:rsidRPr="002F4A6E">
              <w:rPr>
                <w:b/>
                <w:noProof/>
                <w:szCs w:val="22"/>
                <w:lang w:val="it-IT"/>
              </w:rPr>
              <w:t>Latvija</w:t>
            </w:r>
          </w:p>
          <w:p w14:paraId="69BF1046" w14:textId="77777777" w:rsidR="00196812" w:rsidRPr="002F4A6E" w:rsidRDefault="00196812" w:rsidP="0078405B">
            <w:pPr>
              <w:rPr>
                <w:noProof/>
                <w:szCs w:val="22"/>
                <w:lang w:val="it-IT"/>
              </w:rPr>
            </w:pPr>
            <w:r w:rsidRPr="002F4A6E">
              <w:rPr>
                <w:noProof/>
                <w:szCs w:val="22"/>
                <w:lang w:val="it-IT"/>
              </w:rPr>
              <w:t>Roche Latvija SIA</w:t>
            </w:r>
          </w:p>
          <w:p w14:paraId="61E04277" w14:textId="77777777" w:rsidR="00196812" w:rsidRPr="002F4A6E" w:rsidRDefault="00196812" w:rsidP="0078405B">
            <w:pPr>
              <w:rPr>
                <w:noProof/>
                <w:szCs w:val="22"/>
                <w:lang w:val="it-IT"/>
              </w:rPr>
            </w:pPr>
            <w:r w:rsidRPr="002F4A6E">
              <w:rPr>
                <w:noProof/>
                <w:szCs w:val="22"/>
                <w:lang w:val="it-IT"/>
              </w:rPr>
              <w:t>Tel: +371 - 67 039831</w:t>
            </w:r>
          </w:p>
          <w:p w14:paraId="7362C4CA" w14:textId="77777777" w:rsidR="00196812" w:rsidRPr="002F4A6E" w:rsidRDefault="00196812" w:rsidP="0078405B">
            <w:pPr>
              <w:rPr>
                <w:b/>
                <w:noProof/>
                <w:szCs w:val="22"/>
                <w:lang w:val="it-IT"/>
              </w:rPr>
            </w:pPr>
          </w:p>
        </w:tc>
        <w:tc>
          <w:tcPr>
            <w:tcW w:w="4590" w:type="dxa"/>
          </w:tcPr>
          <w:p w14:paraId="2F24795D" w14:textId="19D29A3D" w:rsidR="0001366D" w:rsidRPr="00AE1EAA" w:rsidDel="00786FA8" w:rsidRDefault="00196812" w:rsidP="0001366D">
            <w:pPr>
              <w:rPr>
                <w:del w:id="1720" w:author="Author"/>
                <w:b/>
                <w:noProof/>
                <w:szCs w:val="22"/>
                <w:lang w:val="it-IT"/>
                <w:rPrChange w:id="1721" w:author="TCS" w:date="2025-10-13T18:49:00Z" w16du:dateUtc="2025-10-13T13:19:00Z">
                  <w:rPr>
                    <w:del w:id="1722" w:author="Author"/>
                    <w:b/>
                    <w:noProof/>
                    <w:szCs w:val="22"/>
                  </w:rPr>
                </w:rPrChange>
              </w:rPr>
            </w:pPr>
            <w:del w:id="1723" w:author="Author">
              <w:r w:rsidRPr="00AE1EAA" w:rsidDel="00786FA8">
                <w:rPr>
                  <w:b/>
                  <w:noProof/>
                  <w:szCs w:val="22"/>
                  <w:lang w:val="it-IT"/>
                  <w:rPrChange w:id="1724" w:author="TCS" w:date="2025-10-13T18:49:00Z" w16du:dateUtc="2025-10-13T13:19:00Z">
                    <w:rPr>
                      <w:b/>
                      <w:noProof/>
                      <w:szCs w:val="22"/>
                    </w:rPr>
                  </w:rPrChange>
                </w:rPr>
                <w:delText>United Kingdom</w:delText>
              </w:r>
              <w:r w:rsidR="0001366D" w:rsidRPr="00AE1EAA" w:rsidDel="00786FA8">
                <w:rPr>
                  <w:b/>
                  <w:noProof/>
                  <w:szCs w:val="22"/>
                  <w:lang w:val="it-IT"/>
                  <w:rPrChange w:id="1725" w:author="TCS" w:date="2025-10-13T18:49:00Z" w16du:dateUtc="2025-10-13T13:19:00Z">
                    <w:rPr>
                      <w:b/>
                      <w:noProof/>
                      <w:szCs w:val="22"/>
                    </w:rPr>
                  </w:rPrChange>
                </w:rPr>
                <w:delText xml:space="preserve"> (Northern Ireland)</w:delText>
              </w:r>
            </w:del>
          </w:p>
          <w:p w14:paraId="2550A18E" w14:textId="605C642B" w:rsidR="00196812" w:rsidRPr="00AE1EAA" w:rsidDel="00786FA8" w:rsidRDefault="00196812" w:rsidP="0078405B">
            <w:pPr>
              <w:rPr>
                <w:del w:id="1726" w:author="Author"/>
                <w:noProof/>
                <w:szCs w:val="22"/>
                <w:lang w:val="it-IT"/>
                <w:rPrChange w:id="1727" w:author="TCS" w:date="2025-10-13T18:49:00Z" w16du:dateUtc="2025-10-13T13:19:00Z">
                  <w:rPr>
                    <w:del w:id="1728" w:author="Author"/>
                    <w:noProof/>
                    <w:szCs w:val="22"/>
                  </w:rPr>
                </w:rPrChange>
              </w:rPr>
            </w:pPr>
            <w:del w:id="1729" w:author="Author">
              <w:r w:rsidRPr="00AE1EAA" w:rsidDel="00786FA8">
                <w:rPr>
                  <w:noProof/>
                  <w:szCs w:val="22"/>
                  <w:lang w:val="it-IT"/>
                  <w:rPrChange w:id="1730" w:author="TCS" w:date="2025-10-13T18:49:00Z" w16du:dateUtc="2025-10-13T13:19:00Z">
                    <w:rPr>
                      <w:noProof/>
                      <w:szCs w:val="22"/>
                    </w:rPr>
                  </w:rPrChange>
                </w:rPr>
                <w:delText xml:space="preserve">Roche Products </w:delText>
              </w:r>
              <w:r w:rsidR="0001366D" w:rsidRPr="00AE1EAA" w:rsidDel="00786FA8">
                <w:rPr>
                  <w:noProof/>
                  <w:szCs w:val="22"/>
                  <w:lang w:val="it-IT"/>
                  <w:rPrChange w:id="1731" w:author="TCS" w:date="2025-10-13T18:49:00Z" w16du:dateUtc="2025-10-13T13:19:00Z">
                    <w:rPr>
                      <w:noProof/>
                      <w:szCs w:val="22"/>
                    </w:rPr>
                  </w:rPrChange>
                </w:rPr>
                <w:delText xml:space="preserve">(Ireland) </w:delText>
              </w:r>
              <w:r w:rsidRPr="00AE1EAA" w:rsidDel="00786FA8">
                <w:rPr>
                  <w:noProof/>
                  <w:szCs w:val="22"/>
                  <w:lang w:val="it-IT"/>
                  <w:rPrChange w:id="1732" w:author="TCS" w:date="2025-10-13T18:49:00Z" w16du:dateUtc="2025-10-13T13:19:00Z">
                    <w:rPr>
                      <w:noProof/>
                      <w:szCs w:val="22"/>
                    </w:rPr>
                  </w:rPrChange>
                </w:rPr>
                <w:delText>Ltd.</w:delText>
              </w:r>
            </w:del>
          </w:p>
          <w:p w14:paraId="215283FA" w14:textId="4CA9351C" w:rsidR="00196812" w:rsidRPr="00AE1EAA" w:rsidDel="00786FA8" w:rsidRDefault="00196812" w:rsidP="0078405B">
            <w:pPr>
              <w:rPr>
                <w:del w:id="1733" w:author="Author"/>
                <w:noProof/>
                <w:szCs w:val="22"/>
                <w:lang w:val="it-IT"/>
                <w:rPrChange w:id="1734" w:author="TCS" w:date="2025-10-13T18:49:00Z" w16du:dateUtc="2025-10-13T13:19:00Z">
                  <w:rPr>
                    <w:del w:id="1735" w:author="Author"/>
                    <w:noProof/>
                    <w:szCs w:val="22"/>
                  </w:rPr>
                </w:rPrChange>
              </w:rPr>
            </w:pPr>
            <w:del w:id="1736" w:author="Author">
              <w:r w:rsidRPr="00AE1EAA" w:rsidDel="00786FA8">
                <w:rPr>
                  <w:noProof/>
                  <w:szCs w:val="22"/>
                  <w:lang w:val="it-IT"/>
                  <w:rPrChange w:id="1737" w:author="TCS" w:date="2025-10-13T18:49:00Z" w16du:dateUtc="2025-10-13T13:19:00Z">
                    <w:rPr>
                      <w:noProof/>
                      <w:szCs w:val="22"/>
                    </w:rPr>
                  </w:rPrChange>
                </w:rPr>
                <w:delText>Tel: +44 (0) 1707 366000</w:delText>
              </w:r>
            </w:del>
          </w:p>
          <w:p w14:paraId="759DDAEB" w14:textId="77777777" w:rsidR="00196812" w:rsidRPr="002F4A6E" w:rsidRDefault="00196812" w:rsidP="00786FA8">
            <w:pPr>
              <w:rPr>
                <w:noProof/>
                <w:szCs w:val="22"/>
                <w:lang w:val="de-CH"/>
              </w:rPr>
            </w:pPr>
          </w:p>
        </w:tc>
      </w:tr>
    </w:tbl>
    <w:p w14:paraId="2C2BE427" w14:textId="77777777" w:rsidR="008B658B" w:rsidRPr="00DF4E38" w:rsidRDefault="008B658B">
      <w:pPr>
        <w:rPr>
          <w:b/>
          <w:bCs/>
          <w:color w:val="000000"/>
          <w:szCs w:val="22"/>
          <w:lang w:val="ro-RO"/>
        </w:rPr>
      </w:pPr>
    </w:p>
    <w:p w14:paraId="2ADC876F" w14:textId="25F38FA3" w:rsidR="008B658B" w:rsidRPr="00DF4E38" w:rsidRDefault="008B658B" w:rsidP="005977DB">
      <w:pPr>
        <w:keepNext/>
        <w:keepLines/>
        <w:outlineLvl w:val="0"/>
        <w:rPr>
          <w:bCs/>
          <w:color w:val="000000"/>
          <w:szCs w:val="22"/>
          <w:lang w:val="ro-RO"/>
        </w:rPr>
      </w:pPr>
      <w:r w:rsidRPr="00DF4E38">
        <w:rPr>
          <w:b/>
          <w:bCs/>
          <w:color w:val="000000"/>
          <w:szCs w:val="22"/>
          <w:lang w:val="ro-RO"/>
        </w:rPr>
        <w:t xml:space="preserve">Acest prospect a fost </w:t>
      </w:r>
      <w:r w:rsidR="00196812">
        <w:rPr>
          <w:b/>
          <w:bCs/>
          <w:color w:val="000000"/>
          <w:szCs w:val="22"/>
          <w:lang w:val="ro-RO"/>
        </w:rPr>
        <w:t>revizuit</w:t>
      </w:r>
      <w:r w:rsidRPr="00DF4E38">
        <w:rPr>
          <w:b/>
          <w:bCs/>
          <w:color w:val="000000"/>
          <w:szCs w:val="22"/>
          <w:lang w:val="ro-RO"/>
        </w:rPr>
        <w:t xml:space="preserve"> în </w:t>
      </w:r>
      <w:ins w:id="1738" w:author="Author">
        <w:r w:rsidR="00F42897">
          <w:rPr>
            <w:b/>
            <w:szCs w:val="22"/>
          </w:rPr>
          <w:t>&lt;</w:t>
        </w:r>
        <w:r w:rsidR="00F42897" w:rsidRPr="00F20B57">
          <w:rPr>
            <w:b/>
            <w:szCs w:val="22"/>
            <w:lang w:val="en-GB"/>
          </w:rPr>
          <w:t>{</w:t>
        </w:r>
        <w:r w:rsidR="00F42897">
          <w:rPr>
            <w:b/>
            <w:szCs w:val="22"/>
            <w:lang w:val="en-GB"/>
          </w:rPr>
          <w:t>LL</w:t>
        </w:r>
        <w:r w:rsidR="00F42897" w:rsidRPr="00F20B57">
          <w:rPr>
            <w:b/>
            <w:szCs w:val="22"/>
            <w:lang w:val="en-GB"/>
          </w:rPr>
          <w:t>/</w:t>
        </w:r>
        <w:r w:rsidR="00F42897">
          <w:rPr>
            <w:b/>
            <w:szCs w:val="22"/>
            <w:lang w:val="en-GB"/>
          </w:rPr>
          <w:t>AAAA</w:t>
        </w:r>
        <w:r w:rsidR="00F42897" w:rsidRPr="00F20B57">
          <w:rPr>
            <w:b/>
            <w:szCs w:val="22"/>
            <w:lang w:val="en-GB"/>
          </w:rPr>
          <w:t>}</w:t>
        </w:r>
        <w:r w:rsidR="00F42897" w:rsidRPr="00A159F1">
          <w:rPr>
            <w:b/>
            <w:szCs w:val="22"/>
            <w:lang w:val="en-GB"/>
          </w:rPr>
          <w:t>&gt;&lt;{</w:t>
        </w:r>
        <w:r w:rsidR="00F42897">
          <w:rPr>
            <w:b/>
            <w:szCs w:val="22"/>
            <w:lang w:val="en-GB"/>
          </w:rPr>
          <w:t>luna</w:t>
        </w:r>
        <w:r w:rsidR="00F42897" w:rsidRPr="00A159F1">
          <w:rPr>
            <w:b/>
            <w:szCs w:val="22"/>
            <w:lang w:val="en-GB"/>
          </w:rPr>
          <w:t xml:space="preserve"> </w:t>
        </w:r>
        <w:r w:rsidR="00F42897">
          <w:rPr>
            <w:b/>
            <w:szCs w:val="22"/>
            <w:lang w:val="en-GB"/>
          </w:rPr>
          <w:t>AAAA</w:t>
        </w:r>
        <w:r w:rsidR="00F42897" w:rsidRPr="00A159F1">
          <w:rPr>
            <w:b/>
            <w:szCs w:val="22"/>
            <w:lang w:val="en-GB"/>
          </w:rPr>
          <w:t>}&gt;.</w:t>
        </w:r>
      </w:ins>
    </w:p>
    <w:p w14:paraId="694469F0" w14:textId="77777777" w:rsidR="008B658B" w:rsidRPr="00DF4E38" w:rsidRDefault="008B658B" w:rsidP="005977DB">
      <w:pPr>
        <w:keepNext/>
        <w:keepLines/>
        <w:rPr>
          <w:color w:val="000000"/>
          <w:szCs w:val="22"/>
          <w:lang w:val="ro-RO"/>
        </w:rPr>
      </w:pPr>
    </w:p>
    <w:p w14:paraId="00A11A5F" w14:textId="3C23B65B" w:rsidR="009D78C6" w:rsidRPr="00DF4E38" w:rsidRDefault="008B658B">
      <w:pPr>
        <w:rPr>
          <w:szCs w:val="22"/>
          <w:lang w:val="ro-RO"/>
        </w:rPr>
      </w:pPr>
      <w:r w:rsidRPr="00DF4E38">
        <w:rPr>
          <w:color w:val="000000"/>
          <w:szCs w:val="22"/>
          <w:lang w:val="ro-RO"/>
        </w:rPr>
        <w:t xml:space="preserve">Informaţii </w:t>
      </w:r>
      <w:r w:rsidRPr="00DF4E38">
        <w:rPr>
          <w:szCs w:val="22"/>
          <w:lang w:val="ro-RO"/>
        </w:rPr>
        <w:t xml:space="preserve">detaliate privind acest medicament sunt disponibile pe site-ul Agenţiei Europene </w:t>
      </w:r>
      <w:r w:rsidR="00196812">
        <w:rPr>
          <w:szCs w:val="22"/>
          <w:lang w:val="ro-RO"/>
        </w:rPr>
        <w:t xml:space="preserve">pentru </w:t>
      </w:r>
      <w:r w:rsidRPr="00DF4E38">
        <w:rPr>
          <w:szCs w:val="22"/>
          <w:lang w:val="ro-RO"/>
        </w:rPr>
        <w:t>Medicament</w:t>
      </w:r>
      <w:r w:rsidR="00196812">
        <w:rPr>
          <w:szCs w:val="22"/>
          <w:lang w:val="ro-RO"/>
        </w:rPr>
        <w:t>e</w:t>
      </w:r>
      <w:r w:rsidR="00CE3AB1" w:rsidRPr="00DF4E38">
        <w:rPr>
          <w:szCs w:val="22"/>
          <w:lang w:val="ro-RO"/>
        </w:rPr>
        <w:t>:</w:t>
      </w:r>
      <w:r w:rsidRPr="00DF4E38">
        <w:rPr>
          <w:szCs w:val="22"/>
          <w:lang w:val="ro-RO"/>
        </w:rPr>
        <w:t xml:space="preserve"> </w:t>
      </w:r>
      <w:ins w:id="1739" w:author="Author">
        <w:r w:rsidR="001C0FC9">
          <w:rPr>
            <w:szCs w:val="22"/>
            <w:lang w:val="ro-RO"/>
          </w:rPr>
          <w:fldChar w:fldCharType="begin"/>
        </w:r>
        <w:r w:rsidR="001C0FC9">
          <w:rPr>
            <w:szCs w:val="22"/>
            <w:lang w:val="ro-RO"/>
          </w:rPr>
          <w:instrText>HYPERLINK "</w:instrText>
        </w:r>
      </w:ins>
      <w:r w:rsidR="001C0FC9" w:rsidRPr="00AE1EAA">
        <w:rPr>
          <w:lang w:val="it-IT"/>
          <w:rPrChange w:id="1740" w:author="TCS" w:date="2025-10-13T18:49:00Z" w16du:dateUtc="2025-10-13T13:19:00Z">
            <w:rPr>
              <w:rStyle w:val="Hyperlink"/>
              <w:szCs w:val="22"/>
              <w:lang w:val="ro-RO"/>
            </w:rPr>
          </w:rPrChange>
        </w:rPr>
        <w:instrText>http</w:instrText>
      </w:r>
      <w:ins w:id="1741" w:author="Author">
        <w:r w:rsidR="001C0FC9" w:rsidRPr="00AE1EAA">
          <w:rPr>
            <w:lang w:val="it-IT"/>
            <w:rPrChange w:id="1742" w:author="TCS" w:date="2025-10-13T18:49:00Z" w16du:dateUtc="2025-10-13T13:19:00Z">
              <w:rPr>
                <w:rStyle w:val="Hyperlink"/>
                <w:szCs w:val="22"/>
                <w:lang w:val="ro-RO"/>
              </w:rPr>
            </w:rPrChange>
          </w:rPr>
          <w:instrText>s</w:instrText>
        </w:r>
      </w:ins>
      <w:r w:rsidR="001C0FC9" w:rsidRPr="00AE1EAA">
        <w:rPr>
          <w:lang w:val="it-IT"/>
          <w:rPrChange w:id="1743" w:author="TCS" w:date="2025-10-13T18:49:00Z" w16du:dateUtc="2025-10-13T13:19:00Z">
            <w:rPr>
              <w:rStyle w:val="Hyperlink"/>
              <w:szCs w:val="22"/>
              <w:lang w:val="ro-RO"/>
            </w:rPr>
          </w:rPrChange>
        </w:rPr>
        <w:instrText>://www.ema.europa.eu</w:instrText>
      </w:r>
      <w:ins w:id="1744" w:author="Author">
        <w:r w:rsidR="001C0FC9">
          <w:rPr>
            <w:szCs w:val="22"/>
            <w:lang w:val="ro-RO"/>
          </w:rPr>
          <w:instrText>"</w:instrText>
        </w:r>
        <w:r w:rsidR="001C0FC9">
          <w:rPr>
            <w:szCs w:val="22"/>
            <w:lang w:val="ro-RO"/>
          </w:rPr>
        </w:r>
        <w:r w:rsidR="001C0FC9">
          <w:rPr>
            <w:szCs w:val="22"/>
            <w:lang w:val="ro-RO"/>
          </w:rPr>
          <w:fldChar w:fldCharType="separate"/>
        </w:r>
      </w:ins>
      <w:r w:rsidR="001C0FC9" w:rsidRPr="001C0FC9">
        <w:rPr>
          <w:rStyle w:val="Hyperlink"/>
          <w:szCs w:val="22"/>
          <w:lang w:val="ro-RO"/>
        </w:rPr>
        <w:t>http</w:t>
      </w:r>
      <w:ins w:id="1745" w:author="Author">
        <w:r w:rsidR="001C0FC9" w:rsidRPr="001C0FC9">
          <w:rPr>
            <w:rStyle w:val="Hyperlink"/>
            <w:szCs w:val="22"/>
            <w:lang w:val="ro-RO"/>
          </w:rPr>
          <w:t>s</w:t>
        </w:r>
      </w:ins>
      <w:r w:rsidR="001C0FC9" w:rsidRPr="001C0FC9">
        <w:rPr>
          <w:rStyle w:val="Hyperlink"/>
          <w:szCs w:val="22"/>
          <w:lang w:val="ro-RO"/>
        </w:rPr>
        <w:t>://www.ema.europa.eu</w:t>
      </w:r>
      <w:ins w:id="1746" w:author="Author">
        <w:r w:rsidR="001C0FC9">
          <w:rPr>
            <w:szCs w:val="22"/>
            <w:lang w:val="ro-RO"/>
          </w:rPr>
          <w:fldChar w:fldCharType="end"/>
        </w:r>
      </w:ins>
    </w:p>
    <w:p w14:paraId="3F7D5D7E" w14:textId="77777777" w:rsidR="008B658B" w:rsidRPr="00DF4E38" w:rsidRDefault="008B658B">
      <w:pPr>
        <w:rPr>
          <w:szCs w:val="22"/>
          <w:lang w:val="ro-RO"/>
        </w:rPr>
      </w:pPr>
    </w:p>
    <w:p w14:paraId="47788058" w14:textId="77777777" w:rsidR="008B658B" w:rsidRDefault="00D37A64">
      <w:pPr>
        <w:rPr>
          <w:color w:val="000000"/>
          <w:szCs w:val="22"/>
          <w:lang w:val="ro-RO"/>
        </w:rPr>
      </w:pPr>
      <w:r w:rsidRPr="00FD6E9B">
        <w:rPr>
          <w:szCs w:val="22"/>
          <w:lang w:val="ro-RO"/>
        </w:rPr>
        <w:t xml:space="preserve">Acest prospect este disponibil în toate limbile UE/SEE pe site-ul Agenţiei Europene </w:t>
      </w:r>
      <w:r w:rsidRPr="00FD6E9B">
        <w:rPr>
          <w:color w:val="000000"/>
          <w:szCs w:val="22"/>
          <w:lang w:val="ro-RO"/>
        </w:rPr>
        <w:t>pentru Medicamente.</w:t>
      </w:r>
    </w:p>
    <w:p w14:paraId="74E07F8A" w14:textId="77777777" w:rsidR="00D37A64" w:rsidRPr="00DF4E38" w:rsidRDefault="00160F56">
      <w:pPr>
        <w:rPr>
          <w:color w:val="000000"/>
          <w:szCs w:val="22"/>
          <w:lang w:val="ro-RO"/>
        </w:rPr>
      </w:pPr>
      <w:r>
        <w:rPr>
          <w:color w:val="000000"/>
          <w:szCs w:val="22"/>
          <w:lang w:val="ro-RO"/>
        </w:rPr>
        <w:br w:type="page"/>
      </w:r>
    </w:p>
    <w:p w14:paraId="6389CD96" w14:textId="77777777" w:rsidR="008B658B" w:rsidRPr="00DF4E38" w:rsidRDefault="008B658B" w:rsidP="000755E6">
      <w:pPr>
        <w:keepNext/>
        <w:keepLines/>
        <w:outlineLvl w:val="0"/>
        <w:rPr>
          <w:b/>
          <w:bCs/>
          <w:color w:val="000000"/>
          <w:szCs w:val="22"/>
          <w:lang w:val="ro-RO"/>
        </w:rPr>
      </w:pPr>
      <w:r w:rsidRPr="00DF4E38">
        <w:rPr>
          <w:b/>
          <w:color w:val="000000"/>
          <w:szCs w:val="22"/>
          <w:lang w:val="ro-RO"/>
        </w:rPr>
        <w:t xml:space="preserve">Următoarele informaţii sunt destinate numai medicilor şi </w:t>
      </w:r>
      <w:r w:rsidR="00160103" w:rsidRPr="00DF4E38">
        <w:rPr>
          <w:b/>
          <w:szCs w:val="22"/>
          <w:lang w:val="ro-RO"/>
        </w:rPr>
        <w:t>profesioniştilor din domeniul sănătăţii</w:t>
      </w:r>
      <w:r w:rsidRPr="00DF4E38">
        <w:rPr>
          <w:b/>
          <w:color w:val="000000"/>
          <w:szCs w:val="22"/>
          <w:lang w:val="ro-RO"/>
        </w:rPr>
        <w:t>:</w:t>
      </w:r>
    </w:p>
    <w:p w14:paraId="38A0E875" w14:textId="77777777" w:rsidR="008B658B" w:rsidRPr="00DF4E38" w:rsidRDefault="008B658B" w:rsidP="000755E6">
      <w:pPr>
        <w:keepNext/>
        <w:keepLines/>
        <w:ind w:right="-449"/>
        <w:rPr>
          <w:color w:val="000000"/>
          <w:szCs w:val="22"/>
          <w:lang w:val="ro-RO"/>
        </w:rPr>
      </w:pPr>
    </w:p>
    <w:p w14:paraId="100298BD" w14:textId="77777777" w:rsidR="00CE5D95" w:rsidRDefault="00501229">
      <w:pPr>
        <w:rPr>
          <w:color w:val="000000"/>
          <w:szCs w:val="22"/>
          <w:lang w:val="ro-RO"/>
        </w:rPr>
      </w:pPr>
      <w:r w:rsidRPr="00501229">
        <w:rPr>
          <w:color w:val="000000"/>
          <w:szCs w:val="22"/>
          <w:lang w:val="ro-RO"/>
        </w:rPr>
        <w:t>Herceptin IV este disponibil în flacoane pentru o doză unică, fără conservanți, apirogene, sterile.</w:t>
      </w:r>
    </w:p>
    <w:p w14:paraId="4EAA4208" w14:textId="77777777" w:rsidR="00501229" w:rsidRDefault="00501229">
      <w:pPr>
        <w:rPr>
          <w:color w:val="000000"/>
          <w:szCs w:val="22"/>
          <w:lang w:val="ro-RO"/>
        </w:rPr>
      </w:pPr>
    </w:p>
    <w:p w14:paraId="74B40FA9" w14:textId="77777777" w:rsidR="00B219A2" w:rsidRPr="00AE1EAA" w:rsidRDefault="00B219A2" w:rsidP="00B219A2">
      <w:pPr>
        <w:rPr>
          <w:szCs w:val="22"/>
          <w:lang w:val="ro-RO"/>
          <w:rPrChange w:id="1747" w:author="TCS" w:date="2025-10-13T18:49:00Z" w16du:dateUtc="2025-10-13T13:19:00Z">
            <w:rPr>
              <w:szCs w:val="22"/>
            </w:rPr>
          </w:rPrChange>
        </w:rPr>
      </w:pPr>
      <w:r w:rsidRPr="00AE1EAA">
        <w:rPr>
          <w:lang w:val="ro-RO"/>
          <w:rPrChange w:id="1748" w:author="TCS" w:date="2025-10-13T18:49:00Z" w16du:dateUtc="2025-10-13T13:19:00Z">
            <w:rPr/>
          </w:rPrChange>
        </w:rPr>
        <w:t xml:space="preserve">În scopul prevenirii erorilor de administrare a medicamentului, este important să se verifice etichetele flacoanelor pentru a fi sigur că medicamentul ce urmează să fie pregătit şi administrat este </w:t>
      </w:r>
      <w:r w:rsidRPr="00AE1EAA">
        <w:rPr>
          <w:shd w:val="clear" w:color="auto" w:fill="FFFFFF"/>
          <w:lang w:val="ro-RO"/>
          <w:rPrChange w:id="1749" w:author="TCS" w:date="2025-10-13T18:49:00Z" w16du:dateUtc="2025-10-13T13:19:00Z">
            <w:rPr>
              <w:shd w:val="clear" w:color="auto" w:fill="FFFFFF"/>
            </w:rPr>
          </w:rPrChange>
        </w:rPr>
        <w:t>Herceptin (trastuzumab)</w:t>
      </w:r>
      <w:r w:rsidRPr="00AE1EAA">
        <w:rPr>
          <w:lang w:val="ro-RO"/>
          <w:rPrChange w:id="1750" w:author="TCS" w:date="2025-10-13T18:49:00Z" w16du:dateUtc="2025-10-13T13:19:00Z">
            <w:rPr/>
          </w:rPrChange>
        </w:rPr>
        <w:t xml:space="preserve"> şi nu alte produse care conțin trastuzumab (de exemplu, trastuzumab</w:t>
      </w:r>
      <w:r w:rsidR="00780742" w:rsidRPr="00780742">
        <w:rPr>
          <w:color w:val="000000"/>
          <w:szCs w:val="22"/>
          <w:lang w:val="ro-RO"/>
        </w:rPr>
        <w:t xml:space="preserve"> </w:t>
      </w:r>
      <w:r w:rsidR="00780742" w:rsidRPr="00DC050C">
        <w:rPr>
          <w:color w:val="000000"/>
          <w:szCs w:val="22"/>
          <w:lang w:val="ro-RO"/>
        </w:rPr>
        <w:t>emtansine</w:t>
      </w:r>
      <w:r w:rsidRPr="00AE1EAA">
        <w:rPr>
          <w:lang w:val="ro-RO"/>
          <w:rPrChange w:id="1751" w:author="TCS" w:date="2025-10-13T18:49:00Z" w16du:dateUtc="2025-10-13T13:19:00Z">
            <w:rPr/>
          </w:rPrChange>
        </w:rPr>
        <w:t xml:space="preserve"> sau trastuzumab deruxtecan). </w:t>
      </w:r>
    </w:p>
    <w:p w14:paraId="3AC9AFAB" w14:textId="77777777" w:rsidR="009E441F" w:rsidRDefault="009E441F" w:rsidP="00CE5D95">
      <w:pPr>
        <w:rPr>
          <w:color w:val="000000"/>
          <w:szCs w:val="22"/>
          <w:lang w:val="ro-RO"/>
        </w:rPr>
      </w:pPr>
    </w:p>
    <w:p w14:paraId="666514E7" w14:textId="77777777" w:rsidR="00CE5D95" w:rsidRDefault="008B658B" w:rsidP="00CE5D95">
      <w:pPr>
        <w:rPr>
          <w:color w:val="000000"/>
          <w:szCs w:val="22"/>
          <w:lang w:val="ro-RO"/>
        </w:rPr>
      </w:pPr>
      <w:r w:rsidRPr="00DF4E38">
        <w:rPr>
          <w:color w:val="000000"/>
          <w:szCs w:val="22"/>
          <w:lang w:val="ro-RO"/>
        </w:rPr>
        <w:t>Păstraţi întotdeauna acest medicament în ambalajul original în frigider la temperatura de 2</w:t>
      </w:r>
      <w:r w:rsidR="00295573">
        <w:rPr>
          <w:color w:val="000000"/>
          <w:szCs w:val="22"/>
          <w:lang w:val="ro-RO"/>
        </w:rPr>
        <w:t>°</w:t>
      </w:r>
      <w:r w:rsidR="00EA435D" w:rsidRPr="00DF4E38">
        <w:rPr>
          <w:color w:val="000000"/>
          <w:szCs w:val="22"/>
          <w:lang w:val="ro-RO"/>
        </w:rPr>
        <w:t xml:space="preserve">C </w:t>
      </w:r>
      <w:r w:rsidR="009C199B" w:rsidRPr="00AE1EAA">
        <w:rPr>
          <w:szCs w:val="22"/>
          <w:lang w:val="es-ES"/>
          <w:rPrChange w:id="1752" w:author="TCS" w:date="2025-10-13T18:49:00Z" w16du:dateUtc="2025-10-13T13:19:00Z">
            <w:rPr>
              <w:szCs w:val="22"/>
            </w:rPr>
          </w:rPrChange>
        </w:rPr>
        <w:t>–</w:t>
      </w:r>
      <w:r w:rsidR="000E5D9B" w:rsidRPr="00DF4E38">
        <w:rPr>
          <w:color w:val="000000"/>
          <w:szCs w:val="22"/>
          <w:lang w:val="ro-RO"/>
        </w:rPr>
        <w:t xml:space="preserve"> </w:t>
      </w:r>
      <w:r w:rsidRPr="00DF4E38">
        <w:rPr>
          <w:color w:val="000000"/>
          <w:szCs w:val="22"/>
          <w:lang w:val="ro-RO"/>
        </w:rPr>
        <w:t>8</w:t>
      </w:r>
      <w:r w:rsidR="00295573">
        <w:rPr>
          <w:color w:val="000000"/>
          <w:szCs w:val="22"/>
          <w:lang w:val="ro-RO"/>
        </w:rPr>
        <w:t>°</w:t>
      </w:r>
      <w:r w:rsidRPr="00DF4E38">
        <w:rPr>
          <w:color w:val="000000"/>
          <w:szCs w:val="22"/>
          <w:lang w:val="ro-RO"/>
        </w:rPr>
        <w:t xml:space="preserve">C. </w:t>
      </w:r>
    </w:p>
    <w:p w14:paraId="4EDFBD54" w14:textId="77777777" w:rsidR="00CE5D95" w:rsidRDefault="00CE5D95" w:rsidP="00CE5D95">
      <w:pPr>
        <w:rPr>
          <w:color w:val="000000"/>
          <w:szCs w:val="22"/>
          <w:lang w:val="ro-RO"/>
        </w:rPr>
      </w:pPr>
    </w:p>
    <w:p w14:paraId="786F306E" w14:textId="77777777" w:rsidR="00501229" w:rsidRDefault="00501229" w:rsidP="00501229">
      <w:pPr>
        <w:rPr>
          <w:color w:val="000000"/>
          <w:szCs w:val="22"/>
          <w:lang w:val="ro-RO"/>
        </w:rPr>
      </w:pPr>
      <w:r>
        <w:rPr>
          <w:color w:val="000000"/>
          <w:szCs w:val="22"/>
          <w:lang w:val="ro-RO"/>
        </w:rPr>
        <w:t>Pentru procedurile de reconstituire și diluare, t</w:t>
      </w:r>
      <w:r w:rsidRPr="00DF4E38">
        <w:rPr>
          <w:color w:val="000000"/>
          <w:szCs w:val="22"/>
          <w:lang w:val="ro-RO"/>
        </w:rPr>
        <w:t xml:space="preserve">rebuie utilizată o tehnică de asepsie adecvată. </w:t>
      </w:r>
      <w:r>
        <w:rPr>
          <w:color w:val="000000"/>
          <w:szCs w:val="22"/>
          <w:lang w:val="ro-RO"/>
        </w:rPr>
        <w:t>Trebuie avută grijă să se asigure sterilita</w:t>
      </w:r>
      <w:r w:rsidR="002059C8">
        <w:rPr>
          <w:color w:val="000000"/>
          <w:szCs w:val="22"/>
          <w:lang w:val="ro-RO"/>
        </w:rPr>
        <w:t>t</w:t>
      </w:r>
      <w:r>
        <w:rPr>
          <w:color w:val="000000"/>
          <w:szCs w:val="22"/>
          <w:lang w:val="ro-RO"/>
        </w:rPr>
        <w:t>ea soluțiilor preparate. Având în vedere că medicamentul nu conține niciun conservant antimicrobian sau agenți bacteriostatici, trebuie respectată tehnica de asepsie.</w:t>
      </w:r>
    </w:p>
    <w:p w14:paraId="5CA1E1E6" w14:textId="77777777" w:rsidR="00501229" w:rsidRDefault="00501229" w:rsidP="00501229">
      <w:pPr>
        <w:rPr>
          <w:color w:val="000000"/>
          <w:szCs w:val="22"/>
          <w:lang w:val="ro-RO"/>
        </w:rPr>
      </w:pPr>
    </w:p>
    <w:p w14:paraId="49640ACC" w14:textId="77777777" w:rsidR="008B658B" w:rsidRPr="00DF4E38" w:rsidRDefault="00CE5D95">
      <w:pPr>
        <w:rPr>
          <w:color w:val="000000"/>
          <w:szCs w:val="22"/>
          <w:lang w:val="ro-RO"/>
        </w:rPr>
      </w:pPr>
      <w:r>
        <w:rPr>
          <w:color w:val="000000"/>
          <w:szCs w:val="22"/>
          <w:lang w:val="ro-RO"/>
        </w:rPr>
        <w:t>Un flacon de s</w:t>
      </w:r>
      <w:r w:rsidR="008B658B" w:rsidRPr="00DF4E38">
        <w:rPr>
          <w:color w:val="000000"/>
          <w:szCs w:val="22"/>
          <w:lang w:val="ro-RO"/>
        </w:rPr>
        <w:t>oluţi</w:t>
      </w:r>
      <w:r>
        <w:rPr>
          <w:color w:val="000000"/>
          <w:szCs w:val="22"/>
          <w:lang w:val="ro-RO"/>
        </w:rPr>
        <w:t>e</w:t>
      </w:r>
      <w:r w:rsidR="008B658B" w:rsidRPr="00DF4E38">
        <w:rPr>
          <w:color w:val="000000"/>
          <w:szCs w:val="22"/>
          <w:lang w:val="ro-RO"/>
        </w:rPr>
        <w:t xml:space="preserve"> de Herceptin reconstituită </w:t>
      </w:r>
      <w:r>
        <w:rPr>
          <w:color w:val="000000"/>
          <w:szCs w:val="22"/>
          <w:lang w:val="ro-RO"/>
        </w:rPr>
        <w:t xml:space="preserve">aseptic </w:t>
      </w:r>
      <w:r w:rsidR="008B658B" w:rsidRPr="00DF4E38">
        <w:rPr>
          <w:color w:val="000000"/>
          <w:szCs w:val="22"/>
          <w:lang w:val="ro-RO"/>
        </w:rPr>
        <w:t xml:space="preserve">cu apă </w:t>
      </w:r>
      <w:r>
        <w:rPr>
          <w:color w:val="000000"/>
          <w:szCs w:val="22"/>
          <w:lang w:val="ro-RO"/>
        </w:rPr>
        <w:t xml:space="preserve">sterilă </w:t>
      </w:r>
      <w:r w:rsidR="008B658B" w:rsidRPr="00DF4E38">
        <w:rPr>
          <w:color w:val="000000"/>
          <w:szCs w:val="22"/>
          <w:lang w:val="ro-RO"/>
        </w:rPr>
        <w:t>pentru preparate injectabile (</w:t>
      </w:r>
      <w:r>
        <w:rPr>
          <w:color w:val="000000"/>
          <w:szCs w:val="22"/>
          <w:lang w:val="ro-RO"/>
        </w:rPr>
        <w:t xml:space="preserve">neincluse în </w:t>
      </w:r>
      <w:r w:rsidR="008B658B" w:rsidRPr="00DF4E38">
        <w:rPr>
          <w:color w:val="000000"/>
          <w:szCs w:val="22"/>
          <w:lang w:val="ro-RO"/>
        </w:rPr>
        <w:t>cuti</w:t>
      </w:r>
      <w:r>
        <w:rPr>
          <w:color w:val="000000"/>
          <w:szCs w:val="22"/>
          <w:lang w:val="ro-RO"/>
        </w:rPr>
        <w:t>e</w:t>
      </w:r>
      <w:r w:rsidR="008B658B" w:rsidRPr="00DF4E38">
        <w:rPr>
          <w:color w:val="000000"/>
          <w:szCs w:val="22"/>
          <w:lang w:val="ro-RO"/>
        </w:rPr>
        <w:t xml:space="preserve">) este stabil </w:t>
      </w:r>
      <w:r>
        <w:rPr>
          <w:color w:val="000000"/>
          <w:szCs w:val="22"/>
          <w:lang w:val="ro-RO"/>
        </w:rPr>
        <w:t xml:space="preserve">chimic și fizic timp de </w:t>
      </w:r>
      <w:r w:rsidR="008B658B" w:rsidRPr="00DF4E38">
        <w:rPr>
          <w:color w:val="000000"/>
          <w:szCs w:val="22"/>
          <w:lang w:val="ro-RO"/>
        </w:rPr>
        <w:t>48</w:t>
      </w:r>
      <w:r w:rsidR="00160103" w:rsidRPr="00DF4E38">
        <w:rPr>
          <w:color w:val="000000"/>
          <w:szCs w:val="22"/>
          <w:lang w:val="ro-RO"/>
        </w:rPr>
        <w:t> </w:t>
      </w:r>
      <w:r w:rsidR="008B658B" w:rsidRPr="00DF4E38">
        <w:rPr>
          <w:color w:val="000000"/>
          <w:szCs w:val="22"/>
          <w:lang w:val="ro-RO"/>
        </w:rPr>
        <w:t>ore la 2</w:t>
      </w:r>
      <w:r w:rsidR="00295573">
        <w:rPr>
          <w:color w:val="000000"/>
          <w:szCs w:val="22"/>
          <w:lang w:val="ro-RO"/>
        </w:rPr>
        <w:t>°</w:t>
      </w:r>
      <w:r w:rsidR="00EA435D" w:rsidRPr="00DF4E38">
        <w:rPr>
          <w:color w:val="000000"/>
          <w:szCs w:val="22"/>
          <w:lang w:val="ro-RO"/>
        </w:rPr>
        <w:t xml:space="preserve">C </w:t>
      </w:r>
      <w:r w:rsidR="009C199B" w:rsidRPr="00AE1EAA">
        <w:rPr>
          <w:szCs w:val="22"/>
          <w:lang w:val="ro-RO"/>
          <w:rPrChange w:id="1753" w:author="TCS" w:date="2025-10-13T18:49:00Z" w16du:dateUtc="2025-10-13T13:19:00Z">
            <w:rPr>
              <w:szCs w:val="22"/>
            </w:rPr>
          </w:rPrChange>
        </w:rPr>
        <w:t>–</w:t>
      </w:r>
      <w:r w:rsidR="00160103" w:rsidRPr="00DF4E38">
        <w:rPr>
          <w:b/>
          <w:color w:val="000000"/>
          <w:szCs w:val="22"/>
          <w:lang w:val="ro-RO"/>
        </w:rPr>
        <w:t xml:space="preserve"> </w:t>
      </w:r>
      <w:r w:rsidR="008B658B" w:rsidRPr="00DF4E38">
        <w:rPr>
          <w:color w:val="000000"/>
          <w:szCs w:val="22"/>
          <w:lang w:val="ro-RO"/>
        </w:rPr>
        <w:t>8</w:t>
      </w:r>
      <w:r w:rsidR="00295573">
        <w:rPr>
          <w:color w:val="000000"/>
          <w:szCs w:val="22"/>
          <w:lang w:val="ro-RO"/>
        </w:rPr>
        <w:t>°</w:t>
      </w:r>
      <w:r w:rsidR="008B658B" w:rsidRPr="00DF4E38">
        <w:rPr>
          <w:color w:val="000000"/>
          <w:szCs w:val="22"/>
          <w:lang w:val="ro-RO"/>
        </w:rPr>
        <w:t xml:space="preserve">C </w:t>
      </w:r>
      <w:r w:rsidR="00EA435D" w:rsidRPr="00DF4E38">
        <w:rPr>
          <w:color w:val="000000"/>
          <w:szCs w:val="22"/>
          <w:lang w:val="ro-RO"/>
        </w:rPr>
        <w:t xml:space="preserve">după reconstituire </w:t>
      </w:r>
      <w:r w:rsidR="008B658B" w:rsidRPr="00DF4E38">
        <w:rPr>
          <w:color w:val="000000"/>
          <w:szCs w:val="22"/>
          <w:lang w:val="ro-RO"/>
        </w:rPr>
        <w:t>şi nu trebuie congelată.</w:t>
      </w:r>
    </w:p>
    <w:p w14:paraId="1DFF1093" w14:textId="77777777" w:rsidR="008B658B" w:rsidRPr="00DF4E38" w:rsidRDefault="008B658B">
      <w:pPr>
        <w:rPr>
          <w:color w:val="000000"/>
          <w:szCs w:val="22"/>
          <w:lang w:val="ro-RO"/>
        </w:rPr>
      </w:pPr>
    </w:p>
    <w:p w14:paraId="5D2B906C" w14:textId="77777777" w:rsidR="00CE5D95" w:rsidRDefault="00501229" w:rsidP="00CE5D95">
      <w:pPr>
        <w:rPr>
          <w:color w:val="000000"/>
          <w:szCs w:val="22"/>
          <w:lang w:val="ro-RO"/>
        </w:rPr>
      </w:pPr>
      <w:r>
        <w:rPr>
          <w:color w:val="000000"/>
          <w:szCs w:val="22"/>
          <w:lang w:val="ro-RO"/>
        </w:rPr>
        <w:t xml:space="preserve">După diluarea aseptică </w:t>
      </w:r>
      <w:r w:rsidRPr="00DF4E38">
        <w:rPr>
          <w:color w:val="000000"/>
          <w:szCs w:val="22"/>
          <w:lang w:val="ro-RO"/>
        </w:rPr>
        <w:t>în pungi din clorură de polivinil, polietilenă sau polipropilenă, care conţin soluţie injectabilă de clorură de sodiu 9 mg/ml (0,9%)</w:t>
      </w:r>
      <w:r>
        <w:rPr>
          <w:color w:val="000000"/>
          <w:szCs w:val="22"/>
          <w:lang w:val="ro-RO"/>
        </w:rPr>
        <w:t xml:space="preserve">, stabilitatea chimică și fizică a soluției de Herceptin a fost demonstrată pentru cel mult </w:t>
      </w:r>
      <w:r w:rsidR="00FD6E0A">
        <w:rPr>
          <w:color w:val="000000"/>
          <w:szCs w:val="22"/>
          <w:lang w:val="ro-RO"/>
        </w:rPr>
        <w:t xml:space="preserve">30 </w:t>
      </w:r>
      <w:r>
        <w:rPr>
          <w:color w:val="000000"/>
          <w:szCs w:val="22"/>
          <w:lang w:val="ro-RO"/>
        </w:rPr>
        <w:t xml:space="preserve">zile la </w:t>
      </w:r>
      <w:r w:rsidRPr="00DF4E38">
        <w:rPr>
          <w:color w:val="000000"/>
          <w:szCs w:val="22"/>
          <w:lang w:val="ro-RO"/>
        </w:rPr>
        <w:t>2</w:t>
      </w:r>
      <w:r w:rsidRPr="00DF4E38">
        <w:rPr>
          <w:color w:val="000000"/>
          <w:szCs w:val="22"/>
          <w:lang w:val="ro-RO"/>
        </w:rPr>
        <w:sym w:font="Symbol" w:char="F0B0"/>
      </w:r>
      <w:r w:rsidRPr="00DF4E38">
        <w:rPr>
          <w:color w:val="000000"/>
          <w:szCs w:val="22"/>
          <w:lang w:val="ro-RO"/>
        </w:rPr>
        <w:t xml:space="preserve">C </w:t>
      </w:r>
      <w:r w:rsidR="009C199B" w:rsidRPr="00AE1EAA">
        <w:rPr>
          <w:szCs w:val="22"/>
          <w:lang w:val="ro-RO"/>
          <w:rPrChange w:id="1754" w:author="TCS" w:date="2025-10-13T18:49:00Z" w16du:dateUtc="2025-10-13T13:19:00Z">
            <w:rPr>
              <w:szCs w:val="22"/>
            </w:rPr>
          </w:rPrChange>
        </w:rPr>
        <w:t xml:space="preserve">– </w:t>
      </w:r>
      <w:r w:rsidRPr="00DF4E38">
        <w:rPr>
          <w:color w:val="000000"/>
          <w:szCs w:val="22"/>
          <w:lang w:val="ro-RO"/>
        </w:rPr>
        <w:t>8</w:t>
      </w:r>
      <w:r w:rsidRPr="00DF4E38">
        <w:rPr>
          <w:color w:val="000000"/>
          <w:szCs w:val="22"/>
          <w:lang w:val="ro-RO"/>
        </w:rPr>
        <w:sym w:font="Symbol" w:char="F0B0"/>
      </w:r>
      <w:r w:rsidRPr="00DF4E38">
        <w:rPr>
          <w:color w:val="000000"/>
          <w:szCs w:val="22"/>
          <w:lang w:val="ro-RO"/>
        </w:rPr>
        <w:t>C</w:t>
      </w:r>
      <w:r w:rsidR="00FD6E0A">
        <w:rPr>
          <w:lang w:val="ro-RO"/>
        </w:rPr>
        <w:t xml:space="preserve"> şi</w:t>
      </w:r>
      <w:r>
        <w:rPr>
          <w:lang w:val="ro-RO"/>
        </w:rPr>
        <w:t xml:space="preserve"> 24 de ore la temperaturi ce nu depășesc 30</w:t>
      </w:r>
      <w:r w:rsidRPr="00DF4E38">
        <w:rPr>
          <w:color w:val="000000"/>
          <w:szCs w:val="22"/>
          <w:lang w:val="ro-RO"/>
        </w:rPr>
        <w:sym w:font="Symbol" w:char="F0B0"/>
      </w:r>
      <w:r w:rsidRPr="00DF4E38">
        <w:rPr>
          <w:color w:val="000000"/>
          <w:szCs w:val="22"/>
          <w:lang w:val="ro-RO"/>
        </w:rPr>
        <w:t>C.</w:t>
      </w:r>
    </w:p>
    <w:p w14:paraId="6B5061D6" w14:textId="77777777" w:rsidR="00501229" w:rsidRDefault="00501229" w:rsidP="00CE5D95">
      <w:pPr>
        <w:rPr>
          <w:color w:val="000000"/>
          <w:szCs w:val="22"/>
          <w:lang w:val="ro-RO"/>
        </w:rPr>
      </w:pPr>
    </w:p>
    <w:p w14:paraId="05C65072" w14:textId="77777777" w:rsidR="00CE5D95" w:rsidRDefault="00501229" w:rsidP="00CE5D95">
      <w:pPr>
        <w:rPr>
          <w:color w:val="000000"/>
          <w:szCs w:val="22"/>
          <w:lang w:val="ro-RO"/>
        </w:rPr>
      </w:pPr>
      <w:r w:rsidRPr="00501229">
        <w:rPr>
          <w:color w:val="000000"/>
          <w:szCs w:val="22"/>
          <w:lang w:val="ro-RO"/>
        </w:rPr>
        <w:t xml:space="preserve">Din punct de vedere microbiologic, soluţia reconstituită de Herceptin şi soluţia perfuzabilă de Herceptin trebuie utilizate imediat. Dacă soluţiile nu sunt utilizate imediat, responsabilitatea în ceea ce priveşte timpul şi condiţiile depozitare înainte de folosire revine utilizatorului și acest timp nu trebuie să fie în mod normal mai lung de 24 ore, la </w:t>
      </w:r>
      <w:r w:rsidR="002C4BC2" w:rsidRPr="00DF4E38">
        <w:rPr>
          <w:color w:val="000000"/>
          <w:szCs w:val="22"/>
          <w:lang w:val="ro-RO"/>
        </w:rPr>
        <w:t>2</w:t>
      </w:r>
      <w:r w:rsidR="002C4BC2">
        <w:rPr>
          <w:color w:val="000000"/>
          <w:szCs w:val="22"/>
          <w:lang w:val="ro-RO"/>
        </w:rPr>
        <w:t>°</w:t>
      </w:r>
      <w:r w:rsidR="002C4BC2" w:rsidRPr="00DF4E38">
        <w:rPr>
          <w:color w:val="000000"/>
          <w:szCs w:val="22"/>
          <w:lang w:val="ro-RO"/>
        </w:rPr>
        <w:t xml:space="preserve">C </w:t>
      </w:r>
      <w:r w:rsidR="009C199B" w:rsidRPr="00AE1EAA">
        <w:rPr>
          <w:szCs w:val="22"/>
          <w:lang w:val="ro-RO"/>
          <w:rPrChange w:id="1755" w:author="TCS" w:date="2025-10-13T18:49:00Z" w16du:dateUtc="2025-10-13T13:19:00Z">
            <w:rPr>
              <w:szCs w:val="22"/>
            </w:rPr>
          </w:rPrChange>
        </w:rPr>
        <w:t>–</w:t>
      </w:r>
      <w:r w:rsidR="002C4BC2" w:rsidRPr="00DF4E38">
        <w:rPr>
          <w:b/>
          <w:color w:val="000000"/>
          <w:szCs w:val="22"/>
          <w:lang w:val="ro-RO"/>
        </w:rPr>
        <w:t xml:space="preserve"> </w:t>
      </w:r>
      <w:r w:rsidR="002C4BC2" w:rsidRPr="00DF4E38">
        <w:rPr>
          <w:color w:val="000000"/>
          <w:szCs w:val="22"/>
          <w:lang w:val="ro-RO"/>
        </w:rPr>
        <w:t>8</w:t>
      </w:r>
      <w:r w:rsidR="002C4BC2">
        <w:rPr>
          <w:color w:val="000000"/>
          <w:szCs w:val="22"/>
          <w:lang w:val="ro-RO"/>
        </w:rPr>
        <w:t>°</w:t>
      </w:r>
      <w:r w:rsidR="002C4BC2" w:rsidRPr="00DF4E38">
        <w:rPr>
          <w:color w:val="000000"/>
          <w:szCs w:val="22"/>
          <w:lang w:val="ro-RO"/>
        </w:rPr>
        <w:t>C</w:t>
      </w:r>
      <w:r w:rsidRPr="00501229">
        <w:rPr>
          <w:color w:val="000000"/>
          <w:szCs w:val="22"/>
          <w:lang w:val="ro-RO"/>
        </w:rPr>
        <w:t>, doar dacă reconstituirea și diluarea s-au efectuat în condiții de asepsie controlate și validate.</w:t>
      </w:r>
    </w:p>
    <w:p w14:paraId="2408E914" w14:textId="77777777" w:rsidR="00501229" w:rsidRDefault="00501229" w:rsidP="00CE5D95">
      <w:pPr>
        <w:rPr>
          <w:color w:val="000000"/>
          <w:szCs w:val="22"/>
          <w:lang w:val="ro-RO"/>
        </w:rPr>
      </w:pPr>
    </w:p>
    <w:p w14:paraId="04E25892" w14:textId="77777777" w:rsidR="00501229" w:rsidRDefault="00501229" w:rsidP="00501229">
      <w:pPr>
        <w:rPr>
          <w:color w:val="000000"/>
          <w:szCs w:val="22"/>
          <w:u w:val="single"/>
          <w:lang w:val="ro-RO"/>
        </w:rPr>
      </w:pPr>
      <w:r w:rsidRPr="004D5239">
        <w:rPr>
          <w:color w:val="000000"/>
          <w:szCs w:val="22"/>
          <w:u w:val="single"/>
          <w:lang w:val="ro-RO"/>
        </w:rPr>
        <w:t>Prepararea, manipularea și depozitarea în condiţii aseptice:</w:t>
      </w:r>
    </w:p>
    <w:p w14:paraId="7A6C8445" w14:textId="77777777" w:rsidR="009C199B" w:rsidRPr="004D5239" w:rsidRDefault="009C199B" w:rsidP="00501229">
      <w:pPr>
        <w:rPr>
          <w:color w:val="000000"/>
          <w:szCs w:val="22"/>
          <w:u w:val="single"/>
          <w:lang w:val="ro-RO"/>
        </w:rPr>
      </w:pPr>
    </w:p>
    <w:p w14:paraId="301B43DA" w14:textId="77777777" w:rsidR="00501229" w:rsidRDefault="00501229" w:rsidP="00501229">
      <w:pPr>
        <w:rPr>
          <w:color w:val="000000"/>
          <w:szCs w:val="22"/>
          <w:lang w:val="ro-RO"/>
        </w:rPr>
      </w:pPr>
      <w:r>
        <w:rPr>
          <w:color w:val="000000"/>
          <w:szCs w:val="22"/>
          <w:lang w:val="ro-RO"/>
        </w:rPr>
        <w:t>L</w:t>
      </w:r>
      <w:r w:rsidRPr="00F75573">
        <w:rPr>
          <w:color w:val="000000"/>
          <w:szCs w:val="22"/>
          <w:lang w:val="ro-RO"/>
        </w:rPr>
        <w:t xml:space="preserve">a prepararea perfuziei </w:t>
      </w:r>
      <w:r>
        <w:rPr>
          <w:color w:val="000000"/>
          <w:szCs w:val="22"/>
          <w:lang w:val="ro-RO"/>
        </w:rPr>
        <w:t>trebuie asigurată manipularea în condiţii aseptice. Prepararea trebuie:</w:t>
      </w:r>
    </w:p>
    <w:p w14:paraId="2106D48B" w14:textId="77777777" w:rsidR="00501229" w:rsidRDefault="00E130A5" w:rsidP="004D5239">
      <w:pPr>
        <w:ind w:left="714" w:hanging="357"/>
        <w:rPr>
          <w:color w:val="000000"/>
          <w:szCs w:val="22"/>
          <w:lang w:val="ro-RO"/>
        </w:rPr>
      </w:pPr>
      <w:r w:rsidRPr="00E63213">
        <w:rPr>
          <w:szCs w:val="22"/>
          <w:lang w:val="ro-RO"/>
        </w:rPr>
        <w:sym w:font="Symbol" w:char="F0B7"/>
      </w:r>
      <w:r>
        <w:rPr>
          <w:szCs w:val="22"/>
          <w:lang w:val="ro-RO"/>
        </w:rPr>
        <w:tab/>
      </w:r>
      <w:r w:rsidR="00501229">
        <w:rPr>
          <w:color w:val="000000"/>
          <w:szCs w:val="22"/>
          <w:lang w:val="ro-RO"/>
        </w:rPr>
        <w:t xml:space="preserve">să fie realizată în condiții aseptice de către personal instruit în conformitate cu regulile de bună practică, mai ales în ceea ce privește prepararea în condiții aseptice a medicamentelor cu administrare parenterală. </w:t>
      </w:r>
    </w:p>
    <w:p w14:paraId="1E14A3E0" w14:textId="77777777" w:rsidR="00501229" w:rsidRDefault="00E130A5" w:rsidP="004D5239">
      <w:pPr>
        <w:ind w:left="714" w:hanging="357"/>
        <w:rPr>
          <w:color w:val="000000"/>
          <w:szCs w:val="22"/>
          <w:lang w:val="ro-RO"/>
        </w:rPr>
      </w:pPr>
      <w:r w:rsidRPr="00E63213">
        <w:rPr>
          <w:szCs w:val="22"/>
          <w:lang w:val="ro-RO"/>
        </w:rPr>
        <w:sym w:font="Symbol" w:char="F0B7"/>
      </w:r>
      <w:r>
        <w:rPr>
          <w:szCs w:val="22"/>
          <w:lang w:val="ro-RO"/>
        </w:rPr>
        <w:tab/>
      </w:r>
      <w:r w:rsidR="00501229">
        <w:rPr>
          <w:color w:val="000000"/>
          <w:szCs w:val="22"/>
          <w:lang w:val="ro-RO"/>
        </w:rPr>
        <w:t>să fie efectuată într-o hotă cu flux laminar sau într-o incintă de siguranță biologică, luând măsuri de precauție standard pentru manipularea substanţelor intravenoase în condiții de siguranță.</w:t>
      </w:r>
    </w:p>
    <w:p w14:paraId="18DF97E0" w14:textId="77777777" w:rsidR="00501229" w:rsidRDefault="00EC2C45" w:rsidP="004D5239">
      <w:pPr>
        <w:ind w:left="714" w:hanging="357"/>
        <w:rPr>
          <w:color w:val="000000"/>
          <w:szCs w:val="22"/>
          <w:lang w:val="ro-RO"/>
        </w:rPr>
      </w:pPr>
      <w:r w:rsidRPr="00E63213">
        <w:rPr>
          <w:szCs w:val="22"/>
          <w:lang w:val="ro-RO"/>
        </w:rPr>
        <w:sym w:font="Symbol" w:char="F0B7"/>
      </w:r>
      <w:r>
        <w:rPr>
          <w:szCs w:val="22"/>
          <w:lang w:val="ro-RO"/>
        </w:rPr>
        <w:tab/>
      </w:r>
      <w:r w:rsidR="00501229">
        <w:rPr>
          <w:color w:val="000000"/>
          <w:szCs w:val="22"/>
          <w:lang w:val="ro-RO"/>
        </w:rPr>
        <w:t xml:space="preserve">să fie urmată de o depozitare adecvată a soluției preparate pentru perfuzie intravenoasă pentru a asigura menținerea </w:t>
      </w:r>
      <w:r w:rsidR="00501229" w:rsidRPr="00501229">
        <w:rPr>
          <w:color w:val="000000"/>
          <w:szCs w:val="22"/>
          <w:lang w:val="ro-RO"/>
        </w:rPr>
        <w:t>în condiții aseptice</w:t>
      </w:r>
      <w:r w:rsidR="00501229">
        <w:rPr>
          <w:color w:val="000000"/>
          <w:szCs w:val="22"/>
          <w:lang w:val="ro-RO"/>
        </w:rPr>
        <w:t>.</w:t>
      </w:r>
    </w:p>
    <w:p w14:paraId="54D23B80" w14:textId="77777777" w:rsidR="00501229" w:rsidRDefault="00501229" w:rsidP="00501229">
      <w:pPr>
        <w:rPr>
          <w:color w:val="000000"/>
          <w:szCs w:val="22"/>
          <w:lang w:val="ro-RO"/>
        </w:rPr>
      </w:pPr>
    </w:p>
    <w:p w14:paraId="20417026" w14:textId="77777777" w:rsidR="008B658B" w:rsidRPr="00DF4E38" w:rsidRDefault="008B658B">
      <w:pPr>
        <w:rPr>
          <w:color w:val="000000"/>
          <w:szCs w:val="22"/>
          <w:lang w:val="ro-RO"/>
        </w:rPr>
      </w:pPr>
      <w:r w:rsidRPr="00DF4E38">
        <w:rPr>
          <w:color w:val="000000"/>
          <w:szCs w:val="22"/>
          <w:lang w:val="ro-RO"/>
        </w:rPr>
        <w:t>Fiecare flacon de Herceptin se reconstituie cu 7,2 ml apă</w:t>
      </w:r>
      <w:r w:rsidR="00DA1C0A" w:rsidRPr="00DF4E38">
        <w:rPr>
          <w:color w:val="000000"/>
          <w:szCs w:val="22"/>
          <w:lang w:val="ro-RO"/>
        </w:rPr>
        <w:t xml:space="preserve"> </w:t>
      </w:r>
      <w:r w:rsidRPr="00DF4E38">
        <w:rPr>
          <w:color w:val="000000"/>
          <w:szCs w:val="22"/>
          <w:lang w:val="ro-RO"/>
        </w:rPr>
        <w:t>pentru preparate injectabile (</w:t>
      </w:r>
      <w:r w:rsidR="002C4BC2">
        <w:rPr>
          <w:color w:val="000000"/>
          <w:szCs w:val="22"/>
          <w:lang w:val="ro-RO"/>
        </w:rPr>
        <w:t xml:space="preserve">neincluse în </w:t>
      </w:r>
      <w:r w:rsidRPr="00DF4E38">
        <w:rPr>
          <w:color w:val="000000"/>
          <w:szCs w:val="22"/>
          <w:lang w:val="ro-RO"/>
        </w:rPr>
        <w:t>cuti</w:t>
      </w:r>
      <w:r w:rsidR="002C4BC2">
        <w:rPr>
          <w:color w:val="000000"/>
          <w:szCs w:val="22"/>
          <w:lang w:val="ro-RO"/>
        </w:rPr>
        <w:t>e</w:t>
      </w:r>
      <w:r w:rsidRPr="00DF4E38">
        <w:rPr>
          <w:color w:val="000000"/>
          <w:szCs w:val="22"/>
          <w:lang w:val="ro-RO"/>
        </w:rPr>
        <w:t>). Trebuie evitată utilizarea altor solvenţi de reconstituire. Se obţin 7,4 ml de soluţie pentru o doză unică, care conţine aproximativ 21 mg/ml trastuzumab. O depăşire de volum de 4% asigură extragerea din fiecare flacon a dozei de 150 mg de Herceptin precizată pe etichetă.</w:t>
      </w:r>
    </w:p>
    <w:p w14:paraId="097822B2" w14:textId="77777777" w:rsidR="008B658B" w:rsidRPr="00DF4E38" w:rsidRDefault="008B658B">
      <w:pPr>
        <w:rPr>
          <w:color w:val="000000"/>
          <w:szCs w:val="22"/>
          <w:lang w:val="ro-RO"/>
        </w:rPr>
      </w:pPr>
    </w:p>
    <w:p w14:paraId="60D7C5AD" w14:textId="77777777" w:rsidR="008B658B" w:rsidRPr="00DF4E38" w:rsidRDefault="008B658B">
      <w:pPr>
        <w:rPr>
          <w:color w:val="000000"/>
          <w:szCs w:val="22"/>
          <w:lang w:val="ro-RO"/>
        </w:rPr>
      </w:pPr>
      <w:r w:rsidRPr="00DF4E38">
        <w:rPr>
          <w:color w:val="000000"/>
          <w:szCs w:val="22"/>
          <w:lang w:val="ro-RO"/>
        </w:rPr>
        <w:t xml:space="preserve">În timpul reconstituirii, Herceptin trebuie manipulat cu atenţie. Dacă la reconstituire sau la agitare se formează o cantitate excesivă de spumă, pot să apară probleme în ceea ce priveşte cantitatea de Herceptin care se poate extrage din flacon. </w:t>
      </w:r>
    </w:p>
    <w:p w14:paraId="50C774D5" w14:textId="77777777" w:rsidR="008B658B" w:rsidRPr="00DF4E38" w:rsidRDefault="008B658B">
      <w:pPr>
        <w:rPr>
          <w:color w:val="000000"/>
          <w:szCs w:val="22"/>
          <w:lang w:val="ro-RO"/>
        </w:rPr>
      </w:pPr>
    </w:p>
    <w:p w14:paraId="0ED9FA4E" w14:textId="77777777" w:rsidR="008B658B" w:rsidRDefault="008B658B" w:rsidP="00E41078">
      <w:pPr>
        <w:keepNext/>
        <w:keepLines/>
        <w:outlineLvl w:val="0"/>
        <w:rPr>
          <w:color w:val="000000"/>
          <w:szCs w:val="22"/>
          <w:u w:val="single"/>
          <w:lang w:val="ro-RO"/>
        </w:rPr>
      </w:pPr>
      <w:r w:rsidRPr="00DF4E38">
        <w:rPr>
          <w:color w:val="000000"/>
          <w:szCs w:val="22"/>
          <w:u w:val="single"/>
          <w:lang w:val="ro-RO"/>
        </w:rPr>
        <w:t>Instrucţiuni pentru reconstituire</w:t>
      </w:r>
      <w:r w:rsidR="00CE5D95">
        <w:rPr>
          <w:color w:val="000000"/>
          <w:szCs w:val="22"/>
          <w:u w:val="single"/>
          <w:lang w:val="ro-RO"/>
        </w:rPr>
        <w:t xml:space="preserve"> aseptică</w:t>
      </w:r>
      <w:r w:rsidR="005D75F7" w:rsidRPr="00DF4E38">
        <w:rPr>
          <w:color w:val="000000"/>
          <w:szCs w:val="22"/>
          <w:u w:val="single"/>
          <w:lang w:val="ro-RO"/>
        </w:rPr>
        <w:t>:</w:t>
      </w:r>
    </w:p>
    <w:p w14:paraId="5B643D87" w14:textId="77777777" w:rsidR="009C199B" w:rsidRPr="00DF4E38" w:rsidRDefault="009C199B" w:rsidP="00E41078">
      <w:pPr>
        <w:keepNext/>
        <w:keepLines/>
        <w:outlineLvl w:val="0"/>
        <w:rPr>
          <w:color w:val="000000"/>
          <w:szCs w:val="22"/>
          <w:u w:val="single"/>
          <w:lang w:val="ro-RO"/>
        </w:rPr>
      </w:pPr>
    </w:p>
    <w:p w14:paraId="2F9950EA" w14:textId="77777777" w:rsidR="008B658B" w:rsidRPr="00DF4E38" w:rsidRDefault="008B658B">
      <w:pPr>
        <w:rPr>
          <w:color w:val="000000"/>
          <w:szCs w:val="22"/>
          <w:lang w:val="ro-RO"/>
        </w:rPr>
      </w:pPr>
      <w:r w:rsidRPr="00DF4E38">
        <w:rPr>
          <w:color w:val="000000"/>
          <w:szCs w:val="22"/>
          <w:lang w:val="ro-RO"/>
        </w:rPr>
        <w:t>1) Cu ajutorul unei seringi sterile, se injectează lent 7,2 ml apă purificată pentru preparate injectabile în flaconul care conţine Herceptin</w:t>
      </w:r>
      <w:r w:rsidRPr="00DF4E38">
        <w:rPr>
          <w:i/>
          <w:color w:val="000000"/>
          <w:szCs w:val="22"/>
          <w:lang w:val="ro-RO"/>
        </w:rPr>
        <w:t xml:space="preserve"> </w:t>
      </w:r>
      <w:r w:rsidRPr="00DF4E38">
        <w:rPr>
          <w:color w:val="000000"/>
          <w:szCs w:val="22"/>
          <w:lang w:val="ro-RO"/>
        </w:rPr>
        <w:t>sub formă de liofilizat, direcţionând jetul către masa de liofilizat.</w:t>
      </w:r>
    </w:p>
    <w:p w14:paraId="27C1F7ED" w14:textId="77777777" w:rsidR="008B658B" w:rsidRPr="00DF4E38" w:rsidRDefault="008B658B">
      <w:pPr>
        <w:rPr>
          <w:color w:val="000000"/>
          <w:szCs w:val="22"/>
          <w:lang w:val="ro-RO"/>
        </w:rPr>
      </w:pPr>
      <w:r w:rsidRPr="00DF4E38">
        <w:rPr>
          <w:color w:val="000000"/>
          <w:szCs w:val="22"/>
          <w:lang w:val="ro-RO"/>
        </w:rPr>
        <w:t>2) Rotiţi uşor flaconul pentru a favoriza reconstituirea soluţiei. N</w:t>
      </w:r>
      <w:r w:rsidR="002104B6" w:rsidRPr="00DF4E38">
        <w:rPr>
          <w:color w:val="000000"/>
          <w:szCs w:val="22"/>
          <w:lang w:val="ro-RO"/>
        </w:rPr>
        <w:t>U AGITAŢI</w:t>
      </w:r>
      <w:r w:rsidRPr="00DF4E38">
        <w:rPr>
          <w:color w:val="000000"/>
          <w:szCs w:val="22"/>
          <w:lang w:val="ro-RO"/>
        </w:rPr>
        <w:t>!</w:t>
      </w:r>
    </w:p>
    <w:p w14:paraId="57510D8C" w14:textId="77777777" w:rsidR="008B658B" w:rsidRPr="00DF4E38" w:rsidRDefault="008B658B">
      <w:pPr>
        <w:rPr>
          <w:color w:val="000000"/>
          <w:szCs w:val="22"/>
          <w:lang w:val="ro-RO"/>
        </w:rPr>
      </w:pPr>
    </w:p>
    <w:p w14:paraId="5B819484" w14:textId="77777777" w:rsidR="008B658B" w:rsidRPr="00DF4E38" w:rsidRDefault="008B658B">
      <w:pPr>
        <w:rPr>
          <w:color w:val="000000"/>
          <w:szCs w:val="22"/>
          <w:lang w:val="ro-RO"/>
        </w:rPr>
      </w:pPr>
      <w:r w:rsidRPr="00DF4E38">
        <w:rPr>
          <w:color w:val="000000"/>
          <w:szCs w:val="22"/>
          <w:lang w:val="ro-RO"/>
        </w:rPr>
        <w:t>Uşoara spumare în timpul reconstituirii nu este neobişnuită. Flaconul trebuie lăsat nemişcat timp de aproximativ 5 minute. Herceptin reconstituit constă dintr-o soluţie transparentă, incoloră până la galben pal, care trebuie să fie complet lipsită de particule vizibile.</w:t>
      </w:r>
    </w:p>
    <w:p w14:paraId="152B71EF" w14:textId="77777777" w:rsidR="0070515F" w:rsidRPr="00DF4E38" w:rsidRDefault="0070515F">
      <w:pPr>
        <w:rPr>
          <w:color w:val="000000"/>
          <w:szCs w:val="22"/>
          <w:lang w:val="ro-RO"/>
        </w:rPr>
      </w:pPr>
    </w:p>
    <w:p w14:paraId="3EBE9978" w14:textId="77777777" w:rsidR="00CE5D95" w:rsidRDefault="00CE5D95" w:rsidP="004B620B">
      <w:pPr>
        <w:keepNext/>
        <w:keepLines/>
        <w:rPr>
          <w:color w:val="000000"/>
          <w:szCs w:val="22"/>
          <w:u w:val="single"/>
          <w:lang w:val="ro-RO"/>
        </w:rPr>
      </w:pPr>
      <w:r w:rsidRPr="00DF4E38">
        <w:rPr>
          <w:color w:val="000000"/>
          <w:szCs w:val="22"/>
          <w:u w:val="single"/>
          <w:lang w:val="ro-RO"/>
        </w:rPr>
        <w:t xml:space="preserve">Instrucţiuni pentru </w:t>
      </w:r>
      <w:r>
        <w:rPr>
          <w:color w:val="000000"/>
          <w:szCs w:val="22"/>
          <w:u w:val="single"/>
          <w:lang w:val="ro-RO"/>
        </w:rPr>
        <w:t xml:space="preserve">diluarea aseptică a soluției </w:t>
      </w:r>
      <w:r w:rsidRPr="00DF4E38">
        <w:rPr>
          <w:color w:val="000000"/>
          <w:szCs w:val="22"/>
          <w:u w:val="single"/>
          <w:lang w:val="ro-RO"/>
        </w:rPr>
        <w:t>reconstitui</w:t>
      </w:r>
      <w:r>
        <w:rPr>
          <w:color w:val="000000"/>
          <w:szCs w:val="22"/>
          <w:u w:val="single"/>
          <w:lang w:val="ro-RO"/>
        </w:rPr>
        <w:t>te</w:t>
      </w:r>
    </w:p>
    <w:p w14:paraId="31125A8D" w14:textId="77777777" w:rsidR="009C199B" w:rsidRPr="00DF4E38" w:rsidRDefault="009C199B" w:rsidP="004B620B">
      <w:pPr>
        <w:keepNext/>
        <w:keepLines/>
        <w:rPr>
          <w:color w:val="000000"/>
          <w:szCs w:val="22"/>
          <w:lang w:val="ro-RO"/>
        </w:rPr>
      </w:pPr>
    </w:p>
    <w:p w14:paraId="2828916A" w14:textId="77777777" w:rsidR="008B658B" w:rsidRPr="00DF4E38" w:rsidRDefault="008B658B" w:rsidP="004B620B">
      <w:pPr>
        <w:keepNext/>
        <w:keepLines/>
        <w:rPr>
          <w:color w:val="000000"/>
          <w:szCs w:val="22"/>
          <w:lang w:val="ro-RO"/>
        </w:rPr>
      </w:pPr>
      <w:r w:rsidRPr="00DF4E38">
        <w:rPr>
          <w:color w:val="000000"/>
          <w:szCs w:val="22"/>
          <w:lang w:val="ro-RO"/>
        </w:rPr>
        <w:t>Determinarea volumului de soluţie necesar se face:</w:t>
      </w:r>
    </w:p>
    <w:p w14:paraId="375F6035" w14:textId="77777777" w:rsidR="008B658B" w:rsidRPr="00DF4E38" w:rsidRDefault="008B658B">
      <w:pPr>
        <w:ind w:left="1418" w:hanging="425"/>
        <w:rPr>
          <w:color w:val="000000"/>
          <w:szCs w:val="22"/>
          <w:lang w:val="ro-RO"/>
        </w:rPr>
      </w:pPr>
      <w:r w:rsidRPr="00DF4E38">
        <w:rPr>
          <w:b/>
          <w:noProof/>
          <w:color w:val="000000"/>
          <w:lang w:val="ro-RO"/>
        </w:rPr>
        <w:sym w:font="Symbol" w:char="F0B7"/>
      </w:r>
      <w:r w:rsidRPr="00DF4E38">
        <w:rPr>
          <w:b/>
          <w:noProof/>
          <w:color w:val="000000"/>
          <w:lang w:val="ro-RO"/>
        </w:rPr>
        <w:tab/>
      </w:r>
      <w:r w:rsidRPr="00DF4E38">
        <w:rPr>
          <w:color w:val="000000"/>
          <w:szCs w:val="22"/>
          <w:lang w:val="ro-RO"/>
        </w:rPr>
        <w:t xml:space="preserve">în funcţie de doza de încărcare de 4 mg trastuzumab/kg </w:t>
      </w:r>
      <w:r w:rsidR="00812FDE" w:rsidRPr="00DF4E38">
        <w:rPr>
          <w:color w:val="000000"/>
          <w:szCs w:val="22"/>
          <w:lang w:val="ro-RO"/>
        </w:rPr>
        <w:t xml:space="preserve">greutate corporală </w:t>
      </w:r>
      <w:r w:rsidRPr="00DF4E38">
        <w:rPr>
          <w:color w:val="000000"/>
          <w:szCs w:val="22"/>
          <w:lang w:val="ro-RO"/>
        </w:rPr>
        <w:t>sau de doza săptămânală de 2 mg trastuzumab/kg</w:t>
      </w:r>
      <w:r w:rsidR="00812FDE" w:rsidRPr="00DF4E38">
        <w:rPr>
          <w:color w:val="000000"/>
          <w:szCs w:val="22"/>
          <w:lang w:val="ro-RO"/>
        </w:rPr>
        <w:t xml:space="preserve"> greutate corporală</w:t>
      </w:r>
      <w:r w:rsidRPr="00DF4E38">
        <w:rPr>
          <w:color w:val="000000"/>
          <w:szCs w:val="22"/>
          <w:lang w:val="ro-RO"/>
        </w:rPr>
        <w:t>:</w:t>
      </w:r>
    </w:p>
    <w:p w14:paraId="60FA9CC8" w14:textId="77777777" w:rsidR="008B658B" w:rsidRPr="00DF4E38" w:rsidRDefault="008B658B">
      <w:pPr>
        <w:rPr>
          <w:color w:val="000000"/>
          <w:szCs w:val="22"/>
          <w:lang w:val="ro-RO"/>
        </w:rPr>
      </w:pPr>
    </w:p>
    <w:p w14:paraId="095D8218" w14:textId="77777777" w:rsidR="008B658B" w:rsidRPr="00DF4E38" w:rsidRDefault="008B658B" w:rsidP="00561289">
      <w:pPr>
        <w:keepNext/>
        <w:keepLines/>
        <w:outlineLvl w:val="0"/>
        <w:rPr>
          <w:color w:val="000000"/>
          <w:sz w:val="21"/>
          <w:szCs w:val="21"/>
          <w:lang w:val="ro-RO"/>
        </w:rPr>
      </w:pPr>
      <w:r w:rsidRPr="00DF4E38">
        <w:rPr>
          <w:b/>
          <w:color w:val="000000"/>
          <w:lang w:val="ro-RO"/>
        </w:rPr>
        <w:t xml:space="preserve">Volum </w:t>
      </w:r>
      <w:r w:rsidRPr="00DF4E38">
        <w:rPr>
          <w:color w:val="000000"/>
          <w:lang w:val="ro-RO"/>
        </w:rPr>
        <w:t xml:space="preserve">(ml) = </w:t>
      </w:r>
      <w:r w:rsidRPr="00DF4E38">
        <w:rPr>
          <w:b/>
          <w:color w:val="000000"/>
          <w:sz w:val="21"/>
          <w:szCs w:val="21"/>
          <w:u w:val="single"/>
          <w:lang w:val="ro-RO"/>
        </w:rPr>
        <w:t xml:space="preserve">Greutatea corporală </w:t>
      </w:r>
      <w:r w:rsidRPr="00DF4E38">
        <w:rPr>
          <w:color w:val="000000"/>
          <w:sz w:val="21"/>
          <w:szCs w:val="21"/>
          <w:u w:val="single"/>
          <w:lang w:val="ro-RO"/>
        </w:rPr>
        <w:t xml:space="preserve">(kg) x </w:t>
      </w:r>
      <w:r w:rsidRPr="00DF4E38">
        <w:rPr>
          <w:b/>
          <w:color w:val="000000"/>
          <w:sz w:val="21"/>
          <w:szCs w:val="21"/>
          <w:u w:val="single"/>
          <w:lang w:val="ro-RO"/>
        </w:rPr>
        <w:t xml:space="preserve">doza </w:t>
      </w:r>
      <w:r w:rsidRPr="00DF4E38">
        <w:rPr>
          <w:color w:val="000000"/>
          <w:sz w:val="21"/>
          <w:szCs w:val="21"/>
          <w:u w:val="single"/>
          <w:lang w:val="ro-RO"/>
        </w:rPr>
        <w:t>(</w:t>
      </w:r>
      <w:r w:rsidRPr="00DF4E38">
        <w:rPr>
          <w:b/>
          <w:color w:val="000000"/>
          <w:sz w:val="21"/>
          <w:szCs w:val="21"/>
          <w:u w:val="single"/>
          <w:lang w:val="ro-RO"/>
        </w:rPr>
        <w:t>4</w:t>
      </w:r>
      <w:r w:rsidR="0019772D" w:rsidRPr="00DF4E38">
        <w:rPr>
          <w:b/>
          <w:color w:val="000000"/>
          <w:sz w:val="21"/>
          <w:szCs w:val="21"/>
          <w:u w:val="single"/>
          <w:lang w:val="ro-RO"/>
        </w:rPr>
        <w:t> </w:t>
      </w:r>
      <w:r w:rsidRPr="00DF4E38">
        <w:rPr>
          <w:color w:val="000000"/>
          <w:sz w:val="21"/>
          <w:szCs w:val="21"/>
          <w:u w:val="single"/>
          <w:lang w:val="ro-RO"/>
        </w:rPr>
        <w:t xml:space="preserve">mg/kg pentru </w:t>
      </w:r>
      <w:r w:rsidR="0081209F" w:rsidRPr="00DF4E38">
        <w:rPr>
          <w:color w:val="000000"/>
          <w:sz w:val="21"/>
          <w:szCs w:val="21"/>
          <w:u w:val="single"/>
          <w:lang w:val="ro-RO"/>
        </w:rPr>
        <w:t xml:space="preserve">doza de </w:t>
      </w:r>
      <w:r w:rsidRPr="00DF4E38">
        <w:rPr>
          <w:color w:val="000000"/>
          <w:sz w:val="21"/>
          <w:szCs w:val="21"/>
          <w:u w:val="single"/>
          <w:lang w:val="ro-RO"/>
        </w:rPr>
        <w:t xml:space="preserve">încărcare sau </w:t>
      </w:r>
      <w:r w:rsidRPr="00DF4E38">
        <w:rPr>
          <w:b/>
          <w:color w:val="000000"/>
          <w:sz w:val="21"/>
          <w:szCs w:val="21"/>
          <w:u w:val="single"/>
          <w:lang w:val="ro-RO"/>
        </w:rPr>
        <w:t>2</w:t>
      </w:r>
      <w:r w:rsidR="0019772D" w:rsidRPr="00DF4E38">
        <w:rPr>
          <w:b/>
          <w:color w:val="000000"/>
          <w:sz w:val="21"/>
          <w:szCs w:val="21"/>
          <w:u w:val="single"/>
          <w:lang w:val="ro-RO"/>
        </w:rPr>
        <w:t> </w:t>
      </w:r>
      <w:r w:rsidR="0019772D" w:rsidRPr="00DF4E38">
        <w:rPr>
          <w:color w:val="000000"/>
          <w:sz w:val="21"/>
          <w:szCs w:val="21"/>
          <w:u w:val="single"/>
          <w:lang w:val="ro-RO"/>
        </w:rPr>
        <w:t>mg</w:t>
      </w:r>
      <w:r w:rsidRPr="00DF4E38">
        <w:rPr>
          <w:color w:val="000000"/>
          <w:sz w:val="21"/>
          <w:szCs w:val="21"/>
          <w:u w:val="single"/>
          <w:lang w:val="ro-RO"/>
        </w:rPr>
        <w:t xml:space="preserve">/kg pentru </w:t>
      </w:r>
      <w:r w:rsidR="0081209F" w:rsidRPr="00DF4E38">
        <w:rPr>
          <w:color w:val="000000"/>
          <w:sz w:val="21"/>
          <w:szCs w:val="21"/>
          <w:u w:val="single"/>
          <w:lang w:val="ro-RO"/>
        </w:rPr>
        <w:t xml:space="preserve">doza de </w:t>
      </w:r>
      <w:r w:rsidRPr="00DF4E38">
        <w:rPr>
          <w:color w:val="000000"/>
          <w:sz w:val="21"/>
          <w:szCs w:val="21"/>
          <w:u w:val="single"/>
          <w:lang w:val="ro-RO"/>
        </w:rPr>
        <w:t>întreţinere)</w:t>
      </w:r>
    </w:p>
    <w:p w14:paraId="63549999" w14:textId="77777777" w:rsidR="008B658B" w:rsidRPr="00DF4E38" w:rsidRDefault="008B658B" w:rsidP="00561289">
      <w:pPr>
        <w:keepNext/>
        <w:keepLines/>
        <w:tabs>
          <w:tab w:val="left" w:pos="2835"/>
        </w:tabs>
        <w:rPr>
          <w:color w:val="000000"/>
          <w:sz w:val="21"/>
          <w:szCs w:val="21"/>
          <w:lang w:val="ro-RO"/>
        </w:rPr>
      </w:pPr>
      <w:r w:rsidRPr="00DF4E38">
        <w:rPr>
          <w:b/>
          <w:color w:val="000000"/>
          <w:lang w:val="ro-RO"/>
        </w:rPr>
        <w:tab/>
      </w:r>
      <w:r w:rsidRPr="00DF4E38">
        <w:rPr>
          <w:b/>
          <w:color w:val="000000"/>
          <w:sz w:val="21"/>
          <w:szCs w:val="21"/>
          <w:lang w:val="ro-RO"/>
        </w:rPr>
        <w:t>21</w:t>
      </w:r>
      <w:r w:rsidRPr="00DF4E38">
        <w:rPr>
          <w:color w:val="000000"/>
          <w:sz w:val="21"/>
          <w:szCs w:val="21"/>
          <w:lang w:val="ro-RO"/>
        </w:rPr>
        <w:t xml:space="preserve"> (</w:t>
      </w:r>
      <w:r w:rsidR="00A55BCF" w:rsidRPr="00DF4E38">
        <w:rPr>
          <w:color w:val="000000"/>
          <w:sz w:val="21"/>
          <w:szCs w:val="21"/>
          <w:lang w:val="ro-RO"/>
        </w:rPr>
        <w:t> mg</w:t>
      </w:r>
      <w:r w:rsidRPr="00DF4E38">
        <w:rPr>
          <w:color w:val="000000"/>
          <w:sz w:val="21"/>
          <w:szCs w:val="21"/>
          <w:lang w:val="ro-RO"/>
        </w:rPr>
        <w:t>/ml, concentraţia soluţiei reconstituite)</w:t>
      </w:r>
    </w:p>
    <w:p w14:paraId="3F957C57" w14:textId="77777777" w:rsidR="008B658B" w:rsidRPr="00DF4E38" w:rsidRDefault="008B658B" w:rsidP="00561289">
      <w:pPr>
        <w:keepNext/>
        <w:keepLines/>
        <w:rPr>
          <w:color w:val="000000"/>
          <w:szCs w:val="22"/>
          <w:lang w:val="ro-RO"/>
        </w:rPr>
      </w:pPr>
    </w:p>
    <w:p w14:paraId="64CFF5D0" w14:textId="77777777" w:rsidR="008B658B" w:rsidRPr="00DF4E38" w:rsidRDefault="008B658B" w:rsidP="007B0C8F">
      <w:pPr>
        <w:keepNext/>
        <w:keepLines/>
        <w:tabs>
          <w:tab w:val="left" w:pos="1418"/>
        </w:tabs>
        <w:ind w:left="1418" w:hanging="425"/>
        <w:rPr>
          <w:color w:val="000000"/>
          <w:szCs w:val="22"/>
          <w:lang w:val="ro-RO"/>
        </w:rPr>
      </w:pPr>
      <w:r w:rsidRPr="00DF4E38">
        <w:rPr>
          <w:b/>
          <w:noProof/>
          <w:color w:val="000000"/>
          <w:lang w:val="ro-RO"/>
        </w:rPr>
        <w:sym w:font="Symbol" w:char="F0B7"/>
      </w:r>
      <w:r w:rsidRPr="00DF4E38">
        <w:rPr>
          <w:b/>
          <w:noProof/>
          <w:color w:val="000000"/>
          <w:lang w:val="ro-RO"/>
        </w:rPr>
        <w:tab/>
      </w:r>
      <w:r w:rsidRPr="00DF4E38">
        <w:rPr>
          <w:color w:val="000000"/>
          <w:szCs w:val="22"/>
          <w:lang w:val="ro-RO"/>
        </w:rPr>
        <w:t xml:space="preserve">în funcţie de doza de încărcare de 8 mg trastuzumab/kg </w:t>
      </w:r>
      <w:r w:rsidR="00812FDE" w:rsidRPr="00DF4E38">
        <w:rPr>
          <w:color w:val="000000"/>
          <w:szCs w:val="22"/>
          <w:lang w:val="ro-RO"/>
        </w:rPr>
        <w:t xml:space="preserve">greutate corporală </w:t>
      </w:r>
      <w:r w:rsidRPr="00DF4E38">
        <w:rPr>
          <w:color w:val="000000"/>
          <w:szCs w:val="22"/>
          <w:lang w:val="ro-RO"/>
        </w:rPr>
        <w:t>sau de dozele urm</w:t>
      </w:r>
      <w:r w:rsidR="0065685D" w:rsidRPr="00DF4E38">
        <w:rPr>
          <w:color w:val="000000"/>
          <w:szCs w:val="22"/>
          <w:lang w:val="ro-RO"/>
        </w:rPr>
        <w:t>ă</w:t>
      </w:r>
      <w:r w:rsidRPr="00DF4E38">
        <w:rPr>
          <w:color w:val="000000"/>
          <w:szCs w:val="22"/>
          <w:lang w:val="ro-RO"/>
        </w:rPr>
        <w:t xml:space="preserve">toare de 6 mg trastuzumab/kg </w:t>
      </w:r>
      <w:r w:rsidR="00812FDE" w:rsidRPr="00DF4E38">
        <w:rPr>
          <w:color w:val="000000"/>
          <w:szCs w:val="22"/>
          <w:lang w:val="ro-RO"/>
        </w:rPr>
        <w:t xml:space="preserve">greutate corporală </w:t>
      </w:r>
      <w:r w:rsidRPr="00DF4E38">
        <w:rPr>
          <w:color w:val="000000"/>
          <w:szCs w:val="22"/>
          <w:lang w:val="ro-RO"/>
        </w:rPr>
        <w:t>o dat</w:t>
      </w:r>
      <w:r w:rsidR="0065685D" w:rsidRPr="00DF4E38">
        <w:rPr>
          <w:color w:val="000000"/>
          <w:szCs w:val="22"/>
          <w:lang w:val="ro-RO"/>
        </w:rPr>
        <w:t>ă</w:t>
      </w:r>
      <w:r w:rsidRPr="00DF4E38">
        <w:rPr>
          <w:color w:val="000000"/>
          <w:szCs w:val="22"/>
          <w:lang w:val="ro-RO"/>
        </w:rPr>
        <w:t xml:space="preserve"> la 3 săptămâni</w:t>
      </w:r>
      <w:r w:rsidR="00812FDE" w:rsidRPr="00DF4E38">
        <w:rPr>
          <w:color w:val="000000"/>
          <w:szCs w:val="22"/>
          <w:lang w:val="ro-RO"/>
        </w:rPr>
        <w:t>:</w:t>
      </w:r>
    </w:p>
    <w:p w14:paraId="19160F19" w14:textId="77777777" w:rsidR="008B658B" w:rsidRPr="00DF4E38" w:rsidRDefault="008B658B" w:rsidP="007B0C8F">
      <w:pPr>
        <w:keepNext/>
        <w:keepLines/>
        <w:rPr>
          <w:color w:val="000000"/>
          <w:szCs w:val="22"/>
          <w:lang w:val="ro-RO"/>
        </w:rPr>
      </w:pPr>
    </w:p>
    <w:p w14:paraId="7E4DE016" w14:textId="77777777" w:rsidR="008B658B" w:rsidRPr="00DF4E38" w:rsidRDefault="008B658B" w:rsidP="00DD68A2">
      <w:pPr>
        <w:outlineLvl w:val="0"/>
        <w:rPr>
          <w:color w:val="000000"/>
          <w:sz w:val="21"/>
          <w:szCs w:val="21"/>
          <w:lang w:val="ro-RO"/>
        </w:rPr>
      </w:pPr>
      <w:r w:rsidRPr="00DF4E38">
        <w:rPr>
          <w:b/>
          <w:color w:val="000000"/>
          <w:lang w:val="ro-RO"/>
        </w:rPr>
        <w:t xml:space="preserve">Volum </w:t>
      </w:r>
      <w:r w:rsidRPr="00DF4E38">
        <w:rPr>
          <w:color w:val="000000"/>
          <w:lang w:val="ro-RO"/>
        </w:rPr>
        <w:t xml:space="preserve">(ml) = </w:t>
      </w:r>
      <w:r w:rsidRPr="00DF4E38">
        <w:rPr>
          <w:b/>
          <w:color w:val="000000"/>
          <w:sz w:val="21"/>
          <w:szCs w:val="21"/>
          <w:u w:val="single"/>
          <w:lang w:val="ro-RO"/>
        </w:rPr>
        <w:t xml:space="preserve">Greutatea corporală </w:t>
      </w:r>
      <w:r w:rsidRPr="00DF4E38">
        <w:rPr>
          <w:color w:val="000000"/>
          <w:sz w:val="21"/>
          <w:szCs w:val="21"/>
          <w:u w:val="single"/>
          <w:lang w:val="ro-RO"/>
        </w:rPr>
        <w:t xml:space="preserve">(kg) x </w:t>
      </w:r>
      <w:r w:rsidRPr="00DF4E38">
        <w:rPr>
          <w:b/>
          <w:color w:val="000000"/>
          <w:sz w:val="21"/>
          <w:szCs w:val="21"/>
          <w:u w:val="single"/>
          <w:lang w:val="ro-RO"/>
        </w:rPr>
        <w:t xml:space="preserve">doza </w:t>
      </w:r>
      <w:r w:rsidRPr="00DF4E38">
        <w:rPr>
          <w:color w:val="000000"/>
          <w:sz w:val="21"/>
          <w:szCs w:val="21"/>
          <w:u w:val="single"/>
          <w:lang w:val="ro-RO"/>
        </w:rPr>
        <w:t>(</w:t>
      </w:r>
      <w:r w:rsidRPr="00DF4E38">
        <w:rPr>
          <w:b/>
          <w:color w:val="000000"/>
          <w:sz w:val="21"/>
          <w:szCs w:val="21"/>
          <w:u w:val="single"/>
          <w:lang w:val="ro-RO"/>
        </w:rPr>
        <w:t>8</w:t>
      </w:r>
      <w:r w:rsidR="0019772D" w:rsidRPr="00DF4E38">
        <w:rPr>
          <w:b/>
          <w:color w:val="000000"/>
          <w:sz w:val="21"/>
          <w:szCs w:val="21"/>
          <w:u w:val="single"/>
          <w:lang w:val="ro-RO"/>
        </w:rPr>
        <w:t> </w:t>
      </w:r>
      <w:r w:rsidRPr="00DF4E38">
        <w:rPr>
          <w:color w:val="000000"/>
          <w:sz w:val="21"/>
          <w:szCs w:val="21"/>
          <w:u w:val="single"/>
          <w:lang w:val="ro-RO"/>
        </w:rPr>
        <w:t xml:space="preserve">mg/kg pentru </w:t>
      </w:r>
      <w:r w:rsidR="0081209F" w:rsidRPr="00DF4E38">
        <w:rPr>
          <w:color w:val="000000"/>
          <w:sz w:val="21"/>
          <w:szCs w:val="21"/>
          <w:u w:val="single"/>
          <w:lang w:val="ro-RO"/>
        </w:rPr>
        <w:t xml:space="preserve">doza de </w:t>
      </w:r>
      <w:r w:rsidRPr="00DF4E38">
        <w:rPr>
          <w:color w:val="000000"/>
          <w:sz w:val="21"/>
          <w:szCs w:val="21"/>
          <w:u w:val="single"/>
          <w:lang w:val="ro-RO"/>
        </w:rPr>
        <w:t xml:space="preserve">încărcare sau </w:t>
      </w:r>
      <w:r w:rsidRPr="00DF4E38">
        <w:rPr>
          <w:b/>
          <w:color w:val="000000"/>
          <w:sz w:val="21"/>
          <w:szCs w:val="21"/>
          <w:u w:val="single"/>
          <w:lang w:val="ro-RO"/>
        </w:rPr>
        <w:t>6</w:t>
      </w:r>
      <w:r w:rsidR="0019772D" w:rsidRPr="00DF4E38">
        <w:rPr>
          <w:b/>
          <w:color w:val="000000"/>
          <w:sz w:val="21"/>
          <w:szCs w:val="21"/>
          <w:u w:val="single"/>
          <w:lang w:val="ro-RO"/>
        </w:rPr>
        <w:t> </w:t>
      </w:r>
      <w:r w:rsidR="0019772D" w:rsidRPr="00DF4E38">
        <w:rPr>
          <w:color w:val="000000"/>
          <w:sz w:val="21"/>
          <w:szCs w:val="21"/>
          <w:u w:val="single"/>
          <w:lang w:val="ro-RO"/>
        </w:rPr>
        <w:t>mg</w:t>
      </w:r>
      <w:r w:rsidRPr="00DF4E38">
        <w:rPr>
          <w:color w:val="000000"/>
          <w:sz w:val="21"/>
          <w:szCs w:val="21"/>
          <w:u w:val="single"/>
          <w:lang w:val="ro-RO"/>
        </w:rPr>
        <w:t xml:space="preserve">/kg pentru </w:t>
      </w:r>
      <w:r w:rsidR="0081209F" w:rsidRPr="00DF4E38">
        <w:rPr>
          <w:color w:val="000000"/>
          <w:sz w:val="21"/>
          <w:szCs w:val="21"/>
          <w:u w:val="single"/>
          <w:lang w:val="ro-RO"/>
        </w:rPr>
        <w:t xml:space="preserve">doza de </w:t>
      </w:r>
      <w:r w:rsidRPr="00DF4E38">
        <w:rPr>
          <w:color w:val="000000"/>
          <w:sz w:val="21"/>
          <w:szCs w:val="21"/>
          <w:u w:val="single"/>
          <w:lang w:val="ro-RO"/>
        </w:rPr>
        <w:t>întreţinere)</w:t>
      </w:r>
    </w:p>
    <w:p w14:paraId="0C9A9A11" w14:textId="77777777" w:rsidR="008B658B" w:rsidRPr="00DF4E38" w:rsidRDefault="008B658B">
      <w:pPr>
        <w:tabs>
          <w:tab w:val="left" w:pos="2835"/>
        </w:tabs>
        <w:rPr>
          <w:color w:val="000000"/>
          <w:sz w:val="21"/>
          <w:szCs w:val="21"/>
          <w:lang w:val="ro-RO"/>
        </w:rPr>
      </w:pPr>
      <w:r w:rsidRPr="00DF4E38">
        <w:rPr>
          <w:b/>
          <w:color w:val="000000"/>
          <w:lang w:val="ro-RO"/>
        </w:rPr>
        <w:tab/>
      </w:r>
      <w:r w:rsidRPr="00DF4E38">
        <w:rPr>
          <w:b/>
          <w:color w:val="000000"/>
          <w:sz w:val="21"/>
          <w:szCs w:val="21"/>
          <w:lang w:val="ro-RO"/>
        </w:rPr>
        <w:t>21</w:t>
      </w:r>
      <w:r w:rsidRPr="00DF4E38">
        <w:rPr>
          <w:color w:val="000000"/>
          <w:sz w:val="21"/>
          <w:szCs w:val="21"/>
          <w:lang w:val="ro-RO"/>
        </w:rPr>
        <w:t xml:space="preserve"> (</w:t>
      </w:r>
      <w:r w:rsidR="00A55BCF" w:rsidRPr="00DF4E38">
        <w:rPr>
          <w:color w:val="000000"/>
          <w:sz w:val="21"/>
          <w:szCs w:val="21"/>
          <w:lang w:val="ro-RO"/>
        </w:rPr>
        <w:t> mg</w:t>
      </w:r>
      <w:r w:rsidRPr="00DF4E38">
        <w:rPr>
          <w:color w:val="000000"/>
          <w:sz w:val="21"/>
          <w:szCs w:val="21"/>
          <w:lang w:val="ro-RO"/>
        </w:rPr>
        <w:t>/ml, concentraţia soluţiei reconstituite)</w:t>
      </w:r>
    </w:p>
    <w:p w14:paraId="22152B36" w14:textId="77777777" w:rsidR="008B658B" w:rsidRPr="00DF4E38" w:rsidRDefault="008B658B">
      <w:pPr>
        <w:rPr>
          <w:color w:val="000000"/>
          <w:szCs w:val="22"/>
          <w:lang w:val="ro-RO"/>
        </w:rPr>
      </w:pPr>
    </w:p>
    <w:p w14:paraId="21277077" w14:textId="77777777" w:rsidR="00E94FD6" w:rsidRDefault="008B658B" w:rsidP="00E94FD6">
      <w:pPr>
        <w:rPr>
          <w:color w:val="000000"/>
          <w:szCs w:val="22"/>
          <w:lang w:val="ro-RO"/>
        </w:rPr>
      </w:pPr>
      <w:r w:rsidRPr="00DF4E38">
        <w:rPr>
          <w:color w:val="000000"/>
          <w:szCs w:val="22"/>
          <w:lang w:val="ro-RO"/>
        </w:rPr>
        <w:t xml:space="preserve">Cantitatea necesară de soluţie trebuie extrasă din flacon </w:t>
      </w:r>
      <w:r w:rsidR="002C55BB" w:rsidRPr="002C55BB">
        <w:rPr>
          <w:color w:val="000000"/>
          <w:szCs w:val="22"/>
          <w:lang w:val="ro-RO"/>
        </w:rPr>
        <w:t xml:space="preserve">utilizându-se un ac şi o seringă, ambele sterile </w:t>
      </w:r>
      <w:r w:rsidRPr="00DF4E38">
        <w:rPr>
          <w:color w:val="000000"/>
          <w:szCs w:val="22"/>
          <w:lang w:val="ro-RO"/>
        </w:rPr>
        <w:t xml:space="preserve">şi </w:t>
      </w:r>
      <w:r w:rsidR="00F95CBF" w:rsidRPr="00DF4E38">
        <w:rPr>
          <w:color w:val="000000"/>
          <w:szCs w:val="22"/>
          <w:lang w:val="ro-RO"/>
        </w:rPr>
        <w:t>adăugată în pungi de perfuzie d</w:t>
      </w:r>
      <w:r w:rsidR="002A22DE" w:rsidRPr="00DF4E38">
        <w:rPr>
          <w:color w:val="000000"/>
          <w:szCs w:val="22"/>
          <w:lang w:val="ro-RO"/>
        </w:rPr>
        <w:t>in</w:t>
      </w:r>
      <w:r w:rsidR="00F95CBF" w:rsidRPr="00DF4E38">
        <w:rPr>
          <w:color w:val="000000"/>
          <w:szCs w:val="22"/>
          <w:lang w:val="ro-RO"/>
        </w:rPr>
        <w:t xml:space="preserve"> clorură de polivinil, polietilenă sau polipropilenă</w:t>
      </w:r>
      <w:r w:rsidRPr="00DF4E38">
        <w:rPr>
          <w:color w:val="000000"/>
          <w:szCs w:val="22"/>
          <w:lang w:val="ro-RO"/>
        </w:rPr>
        <w:t>, care conţin 250 ml soluţie de clorură de sodiu 0,9%. Nu se utilizează soluţii care conţin glucoză. Punga trebuie întoarsă uşor pentru omogenizarea soluţiei şi pentru a evita spumarea. Înainte</w:t>
      </w:r>
      <w:r w:rsidR="00E94FD6" w:rsidRPr="00DF4E38">
        <w:rPr>
          <w:color w:val="000000"/>
          <w:szCs w:val="22"/>
          <w:lang w:val="ro-RO"/>
        </w:rPr>
        <w:t>a</w:t>
      </w:r>
      <w:r w:rsidRPr="00DF4E38">
        <w:rPr>
          <w:color w:val="000000"/>
          <w:szCs w:val="22"/>
          <w:lang w:val="ro-RO"/>
        </w:rPr>
        <w:t xml:space="preserve"> administr</w:t>
      </w:r>
      <w:r w:rsidR="00E94FD6" w:rsidRPr="00DF4E38">
        <w:rPr>
          <w:color w:val="000000"/>
          <w:szCs w:val="22"/>
          <w:lang w:val="ro-RO"/>
        </w:rPr>
        <w:t>ării</w:t>
      </w:r>
      <w:r w:rsidRPr="00DF4E38">
        <w:rPr>
          <w:color w:val="000000"/>
          <w:szCs w:val="22"/>
          <w:lang w:val="ro-RO"/>
        </w:rPr>
        <w:t xml:space="preserve">, soluţiile parenterale trebuie </w:t>
      </w:r>
      <w:r w:rsidR="00E94FD6" w:rsidRPr="00DF4E38">
        <w:rPr>
          <w:color w:val="000000"/>
          <w:szCs w:val="22"/>
          <w:lang w:val="ro-RO"/>
        </w:rPr>
        <w:t>să fie examinate</w:t>
      </w:r>
      <w:r w:rsidRPr="00DF4E38">
        <w:rPr>
          <w:color w:val="000000"/>
          <w:szCs w:val="22"/>
          <w:lang w:val="ro-RO"/>
        </w:rPr>
        <w:t xml:space="preserve"> vizual</w:t>
      </w:r>
      <w:r w:rsidR="00E94FD6" w:rsidRPr="00DF4E38">
        <w:rPr>
          <w:color w:val="000000"/>
          <w:szCs w:val="22"/>
          <w:lang w:val="ro-RO"/>
        </w:rPr>
        <w:t xml:space="preserve">, pentru a constata prezenţa </w:t>
      </w:r>
      <w:r w:rsidR="00E94FD6" w:rsidRPr="00DF4E38">
        <w:rPr>
          <w:szCs w:val="22"/>
          <w:lang w:val="ro-RO"/>
        </w:rPr>
        <w:t>unor eventuale modificări de culoare sau particule</w:t>
      </w:r>
      <w:r w:rsidRPr="00DF4E38">
        <w:rPr>
          <w:color w:val="000000"/>
          <w:szCs w:val="22"/>
          <w:lang w:val="ro-RO"/>
        </w:rPr>
        <w:t xml:space="preserve">. </w:t>
      </w:r>
    </w:p>
    <w:p w14:paraId="01124167" w14:textId="77777777" w:rsidR="002D5838" w:rsidRDefault="00570539" w:rsidP="00570539">
      <w:pPr>
        <w:jc w:val="center"/>
        <w:outlineLvl w:val="0"/>
        <w:rPr>
          <w:color w:val="000000"/>
          <w:szCs w:val="22"/>
          <w:lang w:val="ro-RO"/>
        </w:rPr>
      </w:pPr>
      <w:r>
        <w:rPr>
          <w:color w:val="000000"/>
          <w:szCs w:val="22"/>
          <w:lang w:val="ro-RO"/>
        </w:rPr>
        <w:br w:type="page"/>
      </w:r>
    </w:p>
    <w:p w14:paraId="3463BA6D" w14:textId="77777777" w:rsidR="00570539" w:rsidRPr="00412A83" w:rsidRDefault="00570539" w:rsidP="00570539">
      <w:pPr>
        <w:jc w:val="center"/>
        <w:outlineLvl w:val="0"/>
        <w:rPr>
          <w:b/>
          <w:bCs/>
          <w:color w:val="000000"/>
          <w:szCs w:val="22"/>
          <w:lang w:val="ro-RO"/>
        </w:rPr>
      </w:pPr>
      <w:r w:rsidRPr="00412A83">
        <w:rPr>
          <w:b/>
          <w:bCs/>
          <w:color w:val="000000"/>
          <w:szCs w:val="22"/>
          <w:lang w:val="ro-RO"/>
        </w:rPr>
        <w:t>P</w:t>
      </w:r>
      <w:r w:rsidR="00107E37">
        <w:rPr>
          <w:b/>
          <w:bCs/>
          <w:color w:val="000000"/>
          <w:szCs w:val="22"/>
          <w:lang w:val="ro-RO"/>
        </w:rPr>
        <w:t>rospect</w:t>
      </w:r>
      <w:r w:rsidRPr="00412A83">
        <w:rPr>
          <w:b/>
          <w:bCs/>
          <w:color w:val="000000"/>
          <w:szCs w:val="22"/>
          <w:lang w:val="ro-RO"/>
        </w:rPr>
        <w:t>: I</w:t>
      </w:r>
      <w:r w:rsidR="00107E37">
        <w:rPr>
          <w:b/>
          <w:bCs/>
          <w:color w:val="000000"/>
          <w:szCs w:val="22"/>
          <w:lang w:val="ro-RO"/>
        </w:rPr>
        <w:t>nformaţii pentru utilizator</w:t>
      </w:r>
    </w:p>
    <w:p w14:paraId="70F3AF4D" w14:textId="77777777" w:rsidR="00570539" w:rsidRPr="00412A83" w:rsidRDefault="00570539" w:rsidP="00570539">
      <w:pPr>
        <w:rPr>
          <w:b/>
          <w:bCs/>
          <w:color w:val="000000"/>
          <w:szCs w:val="22"/>
          <w:lang w:val="ro-RO"/>
        </w:rPr>
      </w:pPr>
    </w:p>
    <w:p w14:paraId="4F992228" w14:textId="77777777" w:rsidR="00570539" w:rsidRPr="00412A83" w:rsidRDefault="00570539" w:rsidP="00570539">
      <w:pPr>
        <w:tabs>
          <w:tab w:val="left" w:pos="567"/>
        </w:tabs>
        <w:jc w:val="center"/>
        <w:outlineLvl w:val="0"/>
        <w:rPr>
          <w:b/>
          <w:bCs/>
          <w:color w:val="000000"/>
          <w:szCs w:val="22"/>
          <w:lang w:val="ro-RO"/>
        </w:rPr>
      </w:pPr>
      <w:r w:rsidRPr="00412A83">
        <w:rPr>
          <w:b/>
          <w:bCs/>
          <w:color w:val="000000"/>
          <w:szCs w:val="22"/>
          <w:lang w:val="ro-RO"/>
        </w:rPr>
        <w:t>Herceptin 600 mg soluţie injectabilă</w:t>
      </w:r>
      <w:r w:rsidR="00EC2E00">
        <w:rPr>
          <w:b/>
          <w:bCs/>
          <w:color w:val="000000"/>
          <w:szCs w:val="22"/>
          <w:lang w:val="ro-RO"/>
        </w:rPr>
        <w:t xml:space="preserve"> în flacon</w:t>
      </w:r>
    </w:p>
    <w:p w14:paraId="40C04075" w14:textId="77777777" w:rsidR="00570539" w:rsidRPr="00412A83" w:rsidRDefault="009E441F" w:rsidP="00570539">
      <w:pPr>
        <w:jc w:val="center"/>
        <w:rPr>
          <w:bCs/>
          <w:color w:val="000000"/>
          <w:szCs w:val="22"/>
          <w:lang w:val="ro-RO"/>
        </w:rPr>
      </w:pPr>
      <w:r>
        <w:rPr>
          <w:bCs/>
          <w:color w:val="000000"/>
          <w:szCs w:val="22"/>
          <w:lang w:val="ro-RO"/>
        </w:rPr>
        <w:t>t</w:t>
      </w:r>
      <w:r w:rsidR="00570539" w:rsidRPr="00412A83">
        <w:rPr>
          <w:bCs/>
          <w:color w:val="000000"/>
          <w:szCs w:val="22"/>
          <w:lang w:val="ro-RO"/>
        </w:rPr>
        <w:t>rastuzumab</w:t>
      </w:r>
    </w:p>
    <w:p w14:paraId="2A759FDF" w14:textId="77777777" w:rsidR="00570539" w:rsidRPr="00412A83" w:rsidRDefault="00570539" w:rsidP="00570539">
      <w:pPr>
        <w:rPr>
          <w:b/>
          <w:bCs/>
          <w:color w:val="000000"/>
          <w:szCs w:val="22"/>
          <w:lang w:val="ro-RO"/>
        </w:rPr>
      </w:pPr>
    </w:p>
    <w:p w14:paraId="7D82FFE8" w14:textId="77777777" w:rsidR="00570539" w:rsidRPr="00412A83" w:rsidRDefault="00570539" w:rsidP="00570539">
      <w:pPr>
        <w:outlineLvl w:val="0"/>
        <w:rPr>
          <w:b/>
          <w:bCs/>
          <w:color w:val="000000"/>
          <w:szCs w:val="22"/>
          <w:lang w:val="ro-RO"/>
        </w:rPr>
      </w:pPr>
      <w:r w:rsidRPr="00412A83">
        <w:rPr>
          <w:b/>
          <w:bCs/>
          <w:color w:val="000000"/>
          <w:szCs w:val="22"/>
          <w:lang w:val="ro-RO"/>
        </w:rPr>
        <w:t>Citiţi cu atenţie şi în întregime acest prospect înainte de a î</w:t>
      </w:r>
      <w:r>
        <w:rPr>
          <w:b/>
          <w:bCs/>
          <w:color w:val="000000"/>
          <w:szCs w:val="22"/>
          <w:lang w:val="ro-RO"/>
        </w:rPr>
        <w:t>ncepe să utilizaţi</w:t>
      </w:r>
      <w:r w:rsidRPr="00412A83">
        <w:rPr>
          <w:b/>
          <w:bCs/>
          <w:color w:val="000000"/>
          <w:szCs w:val="22"/>
          <w:lang w:val="ro-RO"/>
        </w:rPr>
        <w:t xml:space="preserve"> acest medicament deoarece conţine informaţii importante pentru dumneavoastră.</w:t>
      </w:r>
    </w:p>
    <w:p w14:paraId="25A05594" w14:textId="77777777" w:rsidR="00570539" w:rsidRPr="00412A83" w:rsidRDefault="00570539" w:rsidP="00570539">
      <w:pPr>
        <w:tabs>
          <w:tab w:val="left" w:pos="567"/>
        </w:tabs>
        <w:ind w:left="567" w:hanging="567"/>
        <w:rPr>
          <w:color w:val="000000"/>
          <w:szCs w:val="22"/>
          <w:lang w:val="ro-RO"/>
        </w:rPr>
      </w:pPr>
      <w:r w:rsidRPr="00412A83">
        <w:rPr>
          <w:noProof/>
          <w:color w:val="000000"/>
          <w:szCs w:val="22"/>
          <w:lang w:val="ro-RO"/>
        </w:rPr>
        <w:sym w:font="Symbol" w:char="F0B7"/>
      </w:r>
      <w:r w:rsidRPr="00412A83">
        <w:rPr>
          <w:noProof/>
          <w:color w:val="000000"/>
          <w:szCs w:val="22"/>
          <w:lang w:val="ro-RO"/>
        </w:rPr>
        <w:tab/>
        <w:t>Păstraţi acest prospect. S-ar putea să fie necesar să-l recitiţi.</w:t>
      </w:r>
    </w:p>
    <w:p w14:paraId="12FFD0A1" w14:textId="77777777" w:rsidR="00570539" w:rsidRPr="00412A83" w:rsidRDefault="00570539" w:rsidP="00570539">
      <w:pPr>
        <w:tabs>
          <w:tab w:val="left" w:pos="567"/>
        </w:tabs>
        <w:ind w:left="567" w:hanging="567"/>
        <w:rPr>
          <w:color w:val="000000"/>
          <w:szCs w:val="22"/>
          <w:lang w:val="ro-RO"/>
        </w:rPr>
      </w:pPr>
      <w:r w:rsidRPr="00412A83">
        <w:rPr>
          <w:noProof/>
          <w:color w:val="000000"/>
          <w:szCs w:val="22"/>
          <w:lang w:val="ro-RO"/>
        </w:rPr>
        <w:sym w:font="Symbol" w:char="F0B7"/>
      </w:r>
      <w:r w:rsidRPr="00412A83">
        <w:rPr>
          <w:noProof/>
          <w:color w:val="000000"/>
          <w:szCs w:val="22"/>
          <w:lang w:val="ro-RO"/>
        </w:rPr>
        <w:tab/>
        <w:t>Dacă aveţi orice întrebări suplimentare, adresaţi-vă medicului dumneavoastră</w:t>
      </w:r>
      <w:r>
        <w:rPr>
          <w:noProof/>
          <w:color w:val="000000"/>
          <w:szCs w:val="22"/>
          <w:lang w:val="ro-RO"/>
        </w:rPr>
        <w:t>, farmacistului</w:t>
      </w:r>
      <w:r w:rsidRPr="00412A83">
        <w:rPr>
          <w:noProof/>
          <w:color w:val="000000"/>
          <w:szCs w:val="22"/>
          <w:lang w:val="ro-RO"/>
        </w:rPr>
        <w:t xml:space="preserve"> sau asistentei medicale.</w:t>
      </w:r>
    </w:p>
    <w:p w14:paraId="7AF37D5D" w14:textId="77777777" w:rsidR="00570539" w:rsidRPr="00412A83" w:rsidRDefault="00570539" w:rsidP="00570539">
      <w:pPr>
        <w:tabs>
          <w:tab w:val="left" w:pos="567"/>
        </w:tabs>
        <w:ind w:left="567" w:hanging="567"/>
        <w:rPr>
          <w:color w:val="000000"/>
          <w:szCs w:val="22"/>
          <w:lang w:val="ro-RO"/>
        </w:rPr>
      </w:pPr>
      <w:r w:rsidRPr="00412A83">
        <w:rPr>
          <w:noProof/>
          <w:color w:val="000000"/>
          <w:szCs w:val="22"/>
          <w:lang w:val="ro-RO"/>
        </w:rPr>
        <w:sym w:font="Symbol" w:char="F0B7"/>
      </w:r>
      <w:r w:rsidRPr="00412A83">
        <w:rPr>
          <w:noProof/>
          <w:color w:val="000000"/>
          <w:szCs w:val="22"/>
          <w:lang w:val="ro-RO"/>
        </w:rPr>
        <w:tab/>
        <w:t>Dacă manifestaţi orice reacţii adverse, adresaţi-vă medicului dumneavoastră, farmacistului sau asistentei medicale. Acestea includ orice posibile reacţii adverse nemenţionate în acest pospect.</w:t>
      </w:r>
      <w:r>
        <w:rPr>
          <w:noProof/>
          <w:color w:val="000000"/>
          <w:szCs w:val="22"/>
          <w:lang w:val="ro-RO"/>
        </w:rPr>
        <w:t xml:space="preserve"> Vezi pct. 4.</w:t>
      </w:r>
    </w:p>
    <w:p w14:paraId="6A1D408F" w14:textId="77777777" w:rsidR="00570539" w:rsidRDefault="00570539" w:rsidP="00570539">
      <w:pPr>
        <w:rPr>
          <w:color w:val="000000"/>
          <w:szCs w:val="22"/>
          <w:lang w:val="ro-RO"/>
        </w:rPr>
      </w:pPr>
    </w:p>
    <w:p w14:paraId="7F429DD0" w14:textId="77777777" w:rsidR="00570539" w:rsidRPr="00CD0D85" w:rsidRDefault="00570539" w:rsidP="00570539">
      <w:pPr>
        <w:outlineLvl w:val="0"/>
        <w:rPr>
          <w:b/>
          <w:bCs/>
          <w:color w:val="000000"/>
          <w:szCs w:val="22"/>
          <w:lang w:val="ro-RO"/>
        </w:rPr>
      </w:pPr>
      <w:r w:rsidRPr="00CD0D85">
        <w:rPr>
          <w:b/>
          <w:bCs/>
          <w:color w:val="000000"/>
          <w:szCs w:val="22"/>
          <w:lang w:val="ro-RO"/>
        </w:rPr>
        <w:t>Ce găsiţi în acest prospect:</w:t>
      </w:r>
    </w:p>
    <w:p w14:paraId="39AD3C09" w14:textId="77777777" w:rsidR="00570539" w:rsidRPr="00412A83" w:rsidRDefault="00570539" w:rsidP="00570539">
      <w:pPr>
        <w:tabs>
          <w:tab w:val="left" w:pos="567"/>
        </w:tabs>
        <w:rPr>
          <w:color w:val="000000"/>
          <w:szCs w:val="22"/>
          <w:lang w:val="ro-RO"/>
        </w:rPr>
      </w:pPr>
      <w:r w:rsidRPr="00412A83">
        <w:rPr>
          <w:color w:val="000000"/>
          <w:szCs w:val="22"/>
          <w:lang w:val="ro-RO"/>
        </w:rPr>
        <w:t>1.</w:t>
      </w:r>
      <w:r w:rsidRPr="00412A83">
        <w:rPr>
          <w:color w:val="000000"/>
          <w:szCs w:val="22"/>
          <w:lang w:val="ro-RO"/>
        </w:rPr>
        <w:tab/>
        <w:t>Ce este Herceptin şi pentru ce se utilizează</w:t>
      </w:r>
    </w:p>
    <w:p w14:paraId="45E4E855" w14:textId="77777777" w:rsidR="00570539" w:rsidRPr="00412A83" w:rsidRDefault="00570539" w:rsidP="00570539">
      <w:pPr>
        <w:tabs>
          <w:tab w:val="left" w:pos="567"/>
        </w:tabs>
        <w:rPr>
          <w:color w:val="000000"/>
          <w:szCs w:val="22"/>
          <w:lang w:val="ro-RO"/>
        </w:rPr>
      </w:pPr>
      <w:r w:rsidRPr="00412A83">
        <w:rPr>
          <w:color w:val="000000"/>
          <w:szCs w:val="22"/>
          <w:lang w:val="ro-RO"/>
        </w:rPr>
        <w:t>2.</w:t>
      </w:r>
      <w:r w:rsidRPr="00412A83">
        <w:rPr>
          <w:color w:val="000000"/>
          <w:szCs w:val="22"/>
          <w:lang w:val="ro-RO"/>
        </w:rPr>
        <w:tab/>
        <w:t xml:space="preserve">Ce trebuie să ştiţi înainte să </w:t>
      </w:r>
      <w:r w:rsidR="00943671">
        <w:rPr>
          <w:color w:val="000000"/>
          <w:szCs w:val="22"/>
          <w:lang w:val="ro-RO"/>
        </w:rPr>
        <w:t>vi se administreze</w:t>
      </w:r>
      <w:r w:rsidRPr="00412A83">
        <w:rPr>
          <w:color w:val="000000"/>
          <w:szCs w:val="22"/>
          <w:lang w:val="ro-RO"/>
        </w:rPr>
        <w:t xml:space="preserve"> Herceptin</w:t>
      </w:r>
    </w:p>
    <w:p w14:paraId="79B1CE28" w14:textId="77777777" w:rsidR="00570539" w:rsidRPr="00412A83" w:rsidRDefault="00570539" w:rsidP="00570539">
      <w:pPr>
        <w:tabs>
          <w:tab w:val="left" w:pos="567"/>
        </w:tabs>
        <w:rPr>
          <w:color w:val="000000"/>
          <w:szCs w:val="22"/>
          <w:lang w:val="ro-RO"/>
        </w:rPr>
      </w:pPr>
      <w:r w:rsidRPr="00412A83">
        <w:rPr>
          <w:color w:val="000000"/>
          <w:szCs w:val="22"/>
          <w:lang w:val="ro-RO"/>
        </w:rPr>
        <w:t>3.</w:t>
      </w:r>
      <w:r w:rsidRPr="00412A83">
        <w:rPr>
          <w:color w:val="000000"/>
          <w:szCs w:val="22"/>
          <w:lang w:val="ro-RO"/>
        </w:rPr>
        <w:tab/>
        <w:t>Cum s</w:t>
      </w:r>
      <w:r w:rsidR="00ED05A2">
        <w:rPr>
          <w:color w:val="000000"/>
          <w:szCs w:val="22"/>
          <w:lang w:val="ro-RO"/>
        </w:rPr>
        <w:t>e administrează</w:t>
      </w:r>
      <w:r w:rsidRPr="00412A83">
        <w:rPr>
          <w:color w:val="000000"/>
          <w:szCs w:val="22"/>
          <w:lang w:val="ro-RO"/>
        </w:rPr>
        <w:t xml:space="preserve"> Herceptin</w:t>
      </w:r>
    </w:p>
    <w:p w14:paraId="353EC719" w14:textId="77777777" w:rsidR="00570539" w:rsidRPr="00412A83" w:rsidRDefault="00570539" w:rsidP="00570539">
      <w:pPr>
        <w:tabs>
          <w:tab w:val="left" w:pos="567"/>
        </w:tabs>
        <w:rPr>
          <w:color w:val="000000"/>
          <w:szCs w:val="22"/>
          <w:lang w:val="ro-RO"/>
        </w:rPr>
      </w:pPr>
      <w:r w:rsidRPr="00412A83">
        <w:rPr>
          <w:color w:val="000000"/>
          <w:szCs w:val="22"/>
          <w:lang w:val="ro-RO"/>
        </w:rPr>
        <w:t>4.</w:t>
      </w:r>
      <w:r w:rsidRPr="00412A83">
        <w:rPr>
          <w:color w:val="000000"/>
          <w:szCs w:val="22"/>
          <w:lang w:val="ro-RO"/>
        </w:rPr>
        <w:tab/>
        <w:t>Reacţii adverse posibile</w:t>
      </w:r>
    </w:p>
    <w:p w14:paraId="4468D995" w14:textId="77777777" w:rsidR="00570539" w:rsidRPr="00412A83" w:rsidRDefault="00570539" w:rsidP="00570539">
      <w:pPr>
        <w:tabs>
          <w:tab w:val="left" w:pos="567"/>
        </w:tabs>
        <w:rPr>
          <w:color w:val="000000"/>
          <w:szCs w:val="22"/>
          <w:lang w:val="ro-RO"/>
        </w:rPr>
      </w:pPr>
      <w:r w:rsidRPr="00412A83">
        <w:rPr>
          <w:color w:val="000000"/>
          <w:szCs w:val="22"/>
          <w:lang w:val="ro-RO"/>
        </w:rPr>
        <w:t>5.</w:t>
      </w:r>
      <w:r w:rsidRPr="00412A83">
        <w:rPr>
          <w:color w:val="000000"/>
          <w:szCs w:val="22"/>
          <w:lang w:val="ro-RO"/>
        </w:rPr>
        <w:tab/>
        <w:t>Cum se păstrează Herceptin</w:t>
      </w:r>
    </w:p>
    <w:p w14:paraId="056FF842" w14:textId="77777777" w:rsidR="00570539" w:rsidRPr="00412A83" w:rsidRDefault="00570539" w:rsidP="00570539">
      <w:pPr>
        <w:tabs>
          <w:tab w:val="left" w:pos="567"/>
        </w:tabs>
        <w:rPr>
          <w:color w:val="000000"/>
          <w:szCs w:val="22"/>
          <w:lang w:val="ro-RO"/>
        </w:rPr>
      </w:pPr>
      <w:r w:rsidRPr="00412A83">
        <w:rPr>
          <w:color w:val="000000"/>
          <w:szCs w:val="22"/>
          <w:lang w:val="ro-RO"/>
        </w:rPr>
        <w:t>6.</w:t>
      </w:r>
      <w:r w:rsidRPr="00412A83">
        <w:rPr>
          <w:color w:val="000000"/>
          <w:szCs w:val="22"/>
          <w:lang w:val="ro-RO"/>
        </w:rPr>
        <w:tab/>
        <w:t>Conţinutul ambalajului şi alte informaţii</w:t>
      </w:r>
    </w:p>
    <w:p w14:paraId="3393A843" w14:textId="77777777" w:rsidR="00570539" w:rsidRPr="00412A83" w:rsidRDefault="00570539" w:rsidP="00570539">
      <w:pPr>
        <w:rPr>
          <w:color w:val="000000"/>
          <w:szCs w:val="22"/>
          <w:lang w:val="ro-RO"/>
        </w:rPr>
      </w:pPr>
    </w:p>
    <w:p w14:paraId="42AAD33A" w14:textId="77777777" w:rsidR="00AB04DB" w:rsidRDefault="00AB04DB" w:rsidP="00570539">
      <w:pPr>
        <w:rPr>
          <w:color w:val="000000"/>
          <w:szCs w:val="22"/>
          <w:lang w:val="ro-RO"/>
        </w:rPr>
      </w:pPr>
    </w:p>
    <w:p w14:paraId="2E763D73" w14:textId="77777777" w:rsidR="00570539" w:rsidRPr="00412A83" w:rsidRDefault="00570539" w:rsidP="00570539">
      <w:pPr>
        <w:tabs>
          <w:tab w:val="left" w:pos="567"/>
        </w:tabs>
        <w:rPr>
          <w:b/>
          <w:bCs/>
          <w:color w:val="000000"/>
          <w:szCs w:val="22"/>
          <w:lang w:val="ro-RO"/>
        </w:rPr>
      </w:pPr>
      <w:r w:rsidRPr="00412A83">
        <w:rPr>
          <w:b/>
          <w:bCs/>
          <w:color w:val="000000"/>
          <w:szCs w:val="22"/>
          <w:lang w:val="ro-RO"/>
        </w:rPr>
        <w:t>1.</w:t>
      </w:r>
      <w:r w:rsidRPr="00412A83">
        <w:rPr>
          <w:b/>
          <w:bCs/>
          <w:color w:val="000000"/>
          <w:szCs w:val="22"/>
          <w:lang w:val="ro-RO"/>
        </w:rPr>
        <w:tab/>
      </w:r>
      <w:r>
        <w:rPr>
          <w:b/>
          <w:bCs/>
          <w:color w:val="000000"/>
          <w:szCs w:val="22"/>
          <w:lang w:val="ro-RO"/>
        </w:rPr>
        <w:t>Ce este H</w:t>
      </w:r>
      <w:r w:rsidRPr="00412A83">
        <w:rPr>
          <w:b/>
          <w:bCs/>
          <w:color w:val="000000"/>
          <w:szCs w:val="22"/>
          <w:lang w:val="ro-RO"/>
        </w:rPr>
        <w:t>erceptin şi pentru ce se utilizează</w:t>
      </w:r>
    </w:p>
    <w:p w14:paraId="09203567" w14:textId="77777777" w:rsidR="00570539" w:rsidRPr="00412A83" w:rsidRDefault="00570539" w:rsidP="00570539">
      <w:pPr>
        <w:rPr>
          <w:b/>
          <w:bCs/>
          <w:color w:val="000000"/>
          <w:szCs w:val="22"/>
          <w:lang w:val="ro-RO"/>
        </w:rPr>
      </w:pPr>
    </w:p>
    <w:p w14:paraId="33AD74FA" w14:textId="77777777" w:rsidR="00570539" w:rsidRPr="00412A83" w:rsidRDefault="00570539" w:rsidP="00570539">
      <w:pPr>
        <w:rPr>
          <w:bCs/>
          <w:color w:val="000000"/>
          <w:szCs w:val="22"/>
          <w:lang w:val="ro-RO"/>
        </w:rPr>
      </w:pPr>
      <w:r w:rsidRPr="00412A83">
        <w:rPr>
          <w:bCs/>
          <w:color w:val="000000"/>
          <w:szCs w:val="22"/>
          <w:lang w:val="ro-RO"/>
        </w:rPr>
        <w:t>Herceptin conţine ca substanţă activă trastuzumab, care este un anticorp monoclonal. Anticorpii monoclonali se ataşează de</w:t>
      </w:r>
      <w:r>
        <w:rPr>
          <w:bCs/>
          <w:color w:val="000000"/>
          <w:szCs w:val="22"/>
          <w:lang w:val="ro-RO"/>
        </w:rPr>
        <w:t xml:space="preserve"> proteine specifice sau antigene</w:t>
      </w:r>
      <w:r w:rsidRPr="00412A83">
        <w:rPr>
          <w:bCs/>
          <w:color w:val="000000"/>
          <w:szCs w:val="22"/>
          <w:lang w:val="ro-RO"/>
        </w:rPr>
        <w:t>. Trastuzumab este conceput pentru a se lega selectiv de un antigen numit receptor</w:t>
      </w:r>
      <w:r w:rsidR="007F1BB5">
        <w:rPr>
          <w:bCs/>
          <w:color w:val="000000"/>
          <w:szCs w:val="22"/>
          <w:lang w:val="ro-RO"/>
        </w:rPr>
        <w:t>ul factorului</w:t>
      </w:r>
      <w:r w:rsidRPr="00412A83">
        <w:rPr>
          <w:bCs/>
          <w:color w:val="000000"/>
          <w:szCs w:val="22"/>
          <w:lang w:val="ro-RO"/>
        </w:rPr>
        <w:t xml:space="preserve"> de creştere epidermal uman 2 (HER2). HER2 se găseşte în cantităţi mari pe suprafaţa anumitor celule canceroase, stimulând creşterea acestora. Legarea Herceptin de HER2 opreşte creşterea acestor celule şi le cauzează moartea.</w:t>
      </w:r>
    </w:p>
    <w:p w14:paraId="206D7C61" w14:textId="77777777" w:rsidR="00570539" w:rsidRPr="00412A83" w:rsidRDefault="00570539" w:rsidP="00570539">
      <w:pPr>
        <w:rPr>
          <w:bCs/>
          <w:color w:val="000000"/>
          <w:szCs w:val="22"/>
          <w:lang w:val="ro-RO"/>
        </w:rPr>
      </w:pPr>
    </w:p>
    <w:p w14:paraId="23495BBF" w14:textId="77777777" w:rsidR="00570539" w:rsidRPr="00412A83" w:rsidRDefault="00570539" w:rsidP="00570539">
      <w:pPr>
        <w:rPr>
          <w:szCs w:val="22"/>
          <w:lang w:val="ro-RO"/>
        </w:rPr>
      </w:pPr>
      <w:r w:rsidRPr="00412A83">
        <w:rPr>
          <w:szCs w:val="22"/>
          <w:lang w:val="ro-RO"/>
        </w:rPr>
        <w:t xml:space="preserve">Medicul dumneavoastră poate prescrie Herceptin </w:t>
      </w:r>
      <w:r w:rsidRPr="00412A83">
        <w:rPr>
          <w:bCs/>
          <w:szCs w:val="22"/>
          <w:lang w:val="ro-RO"/>
        </w:rPr>
        <w:t>pentru tratamentul pacienţilor cu cancer de sân atunci când</w:t>
      </w:r>
      <w:r w:rsidRPr="00412A83">
        <w:rPr>
          <w:szCs w:val="22"/>
          <w:lang w:val="ro-RO"/>
        </w:rPr>
        <w:t>:</w:t>
      </w:r>
    </w:p>
    <w:p w14:paraId="5051854E" w14:textId="77777777" w:rsidR="00570539" w:rsidRPr="00412A83" w:rsidRDefault="00570539" w:rsidP="00570539">
      <w:pPr>
        <w:ind w:left="567" w:hanging="567"/>
        <w:rPr>
          <w:szCs w:val="22"/>
          <w:lang w:val="ro-RO"/>
        </w:rPr>
      </w:pPr>
      <w:r w:rsidRPr="00412A83">
        <w:rPr>
          <w:szCs w:val="22"/>
          <w:lang w:val="ro-RO"/>
        </w:rPr>
        <w:sym w:font="Symbol" w:char="F0B7"/>
      </w:r>
      <w:r w:rsidRPr="00412A83">
        <w:rPr>
          <w:szCs w:val="22"/>
          <w:lang w:val="ro-RO"/>
        </w:rPr>
        <w:tab/>
        <w:t xml:space="preserve">Aveţi cancer de sân incipient, cu </w:t>
      </w:r>
      <w:r w:rsidR="00870C54">
        <w:rPr>
          <w:szCs w:val="22"/>
          <w:lang w:val="ro-RO"/>
        </w:rPr>
        <w:t>valori</w:t>
      </w:r>
      <w:r w:rsidRPr="00412A83">
        <w:rPr>
          <w:szCs w:val="22"/>
          <w:lang w:val="ro-RO"/>
        </w:rPr>
        <w:t xml:space="preserve"> crescute ale unei proteine numite HER2.</w:t>
      </w:r>
    </w:p>
    <w:p w14:paraId="6273CFC9" w14:textId="77777777" w:rsidR="00570539" w:rsidRPr="00412A83" w:rsidRDefault="00570539" w:rsidP="00570539">
      <w:pPr>
        <w:ind w:left="567" w:hanging="567"/>
        <w:rPr>
          <w:bCs/>
          <w:color w:val="000000"/>
          <w:szCs w:val="22"/>
          <w:lang w:val="ro-RO"/>
        </w:rPr>
      </w:pPr>
      <w:r w:rsidRPr="00412A83">
        <w:rPr>
          <w:szCs w:val="22"/>
          <w:lang w:val="ro-RO"/>
        </w:rPr>
        <w:sym w:font="Symbol" w:char="F0B7"/>
      </w:r>
      <w:r w:rsidRPr="00412A83">
        <w:rPr>
          <w:szCs w:val="22"/>
          <w:lang w:val="ro-RO"/>
        </w:rPr>
        <w:tab/>
        <w:t xml:space="preserve">Aveţi cancer de sân cu metastaze </w:t>
      </w:r>
      <w:r w:rsidRPr="00412A83">
        <w:rPr>
          <w:bCs/>
          <w:color w:val="000000"/>
          <w:szCs w:val="22"/>
          <w:lang w:val="ro-RO"/>
        </w:rPr>
        <w:t xml:space="preserve">(cancer de sân care a diseminat dincolo de tumora iniţială) </w:t>
      </w:r>
      <w:r w:rsidRPr="00412A83">
        <w:rPr>
          <w:szCs w:val="22"/>
          <w:lang w:val="ro-RO"/>
        </w:rPr>
        <w:t xml:space="preserve">cu </w:t>
      </w:r>
      <w:r w:rsidR="00870C54">
        <w:rPr>
          <w:szCs w:val="22"/>
          <w:lang w:val="ro-RO"/>
        </w:rPr>
        <w:t>valori</w:t>
      </w:r>
      <w:r w:rsidRPr="00412A83">
        <w:rPr>
          <w:szCs w:val="22"/>
          <w:lang w:val="ro-RO"/>
        </w:rPr>
        <w:t xml:space="preserve"> crescute ale HER2. Herceptin poate fi prescris în asociere </w:t>
      </w:r>
      <w:r w:rsidRPr="00412A83">
        <w:rPr>
          <w:bCs/>
          <w:color w:val="000000"/>
          <w:szCs w:val="22"/>
          <w:lang w:val="ro-RO"/>
        </w:rPr>
        <w:t xml:space="preserve">cu medicamentele chimioterapice paclitaxel sau docetaxel ca prim tratament pentru cancerul de sân </w:t>
      </w:r>
      <w:r w:rsidR="00625386">
        <w:rPr>
          <w:bCs/>
          <w:color w:val="000000"/>
          <w:szCs w:val="22"/>
          <w:lang w:val="ro-RO"/>
        </w:rPr>
        <w:t>metastatic</w:t>
      </w:r>
      <w:r w:rsidRPr="00412A83">
        <w:rPr>
          <w:bCs/>
          <w:color w:val="000000"/>
          <w:szCs w:val="22"/>
          <w:lang w:val="ro-RO"/>
        </w:rPr>
        <w:t xml:space="preserve"> sau poate fi prescris singur în condiţiile în care alte tratamente s-au dovedit fără succes. Este utilizat, de asemenea, în asociere cu medicamente numite inhibitori de aromatază, pentru tratamentul pacientelor cu cancer de sân </w:t>
      </w:r>
      <w:r w:rsidR="00625386">
        <w:rPr>
          <w:bCs/>
          <w:color w:val="000000"/>
          <w:szCs w:val="22"/>
          <w:lang w:val="ro-RO"/>
        </w:rPr>
        <w:t>metastatic</w:t>
      </w:r>
      <w:r w:rsidRPr="00412A83">
        <w:rPr>
          <w:bCs/>
          <w:color w:val="000000"/>
          <w:szCs w:val="22"/>
          <w:lang w:val="ro-RO"/>
        </w:rPr>
        <w:t xml:space="preserve"> </w:t>
      </w:r>
      <w:r w:rsidRPr="00412A83">
        <w:rPr>
          <w:szCs w:val="22"/>
          <w:lang w:val="ro-RO"/>
        </w:rPr>
        <w:t xml:space="preserve">cu </w:t>
      </w:r>
      <w:r w:rsidR="00870C54">
        <w:rPr>
          <w:szCs w:val="22"/>
          <w:lang w:val="ro-RO"/>
        </w:rPr>
        <w:t>valori</w:t>
      </w:r>
      <w:r w:rsidR="00870C54" w:rsidRPr="00412A83">
        <w:rPr>
          <w:szCs w:val="22"/>
          <w:lang w:val="ro-RO"/>
        </w:rPr>
        <w:t xml:space="preserve"> </w:t>
      </w:r>
      <w:r w:rsidRPr="00412A83">
        <w:rPr>
          <w:szCs w:val="22"/>
          <w:lang w:val="ro-RO"/>
        </w:rPr>
        <w:t>crescute ale HER2</w:t>
      </w:r>
      <w:r w:rsidRPr="00412A83">
        <w:rPr>
          <w:color w:val="000000"/>
          <w:szCs w:val="22"/>
          <w:lang w:val="ro-RO"/>
        </w:rPr>
        <w:t xml:space="preserve"> şi receptori hormonali </w:t>
      </w:r>
      <w:r w:rsidR="00702F32">
        <w:rPr>
          <w:color w:val="000000"/>
          <w:szCs w:val="22"/>
          <w:lang w:val="ro-RO"/>
        </w:rPr>
        <w:t>pozitivi</w:t>
      </w:r>
      <w:r w:rsidR="00702F32" w:rsidRPr="00412A83">
        <w:rPr>
          <w:color w:val="000000"/>
          <w:szCs w:val="22"/>
          <w:lang w:val="ro-RO"/>
        </w:rPr>
        <w:t xml:space="preserve"> </w:t>
      </w:r>
      <w:r w:rsidRPr="00412A83">
        <w:rPr>
          <w:bCs/>
          <w:color w:val="000000"/>
          <w:szCs w:val="22"/>
          <w:lang w:val="ro-RO"/>
        </w:rPr>
        <w:t>(cancerul care este sensibil la prezenţa hormonilor sexuali feminini).</w:t>
      </w:r>
    </w:p>
    <w:p w14:paraId="0FF732AE" w14:textId="77777777" w:rsidR="00570539" w:rsidRPr="00412A83" w:rsidRDefault="00570539" w:rsidP="00570539">
      <w:pPr>
        <w:rPr>
          <w:bCs/>
          <w:color w:val="000000"/>
          <w:szCs w:val="22"/>
          <w:lang w:val="ro-RO"/>
        </w:rPr>
      </w:pPr>
    </w:p>
    <w:p w14:paraId="195FFCD4" w14:textId="77777777" w:rsidR="00570539" w:rsidRPr="00412A83" w:rsidRDefault="00570539" w:rsidP="00570539">
      <w:pPr>
        <w:rPr>
          <w:bCs/>
          <w:color w:val="000000"/>
          <w:szCs w:val="22"/>
          <w:lang w:val="ro-RO"/>
        </w:rPr>
      </w:pPr>
    </w:p>
    <w:p w14:paraId="12730CA9" w14:textId="77777777" w:rsidR="00570539" w:rsidRPr="00412A83" w:rsidRDefault="00570539" w:rsidP="00570539">
      <w:pPr>
        <w:widowControl w:val="0"/>
        <w:tabs>
          <w:tab w:val="left" w:pos="567"/>
        </w:tabs>
        <w:rPr>
          <w:b/>
          <w:color w:val="000000"/>
          <w:szCs w:val="22"/>
          <w:lang w:val="ro-RO"/>
        </w:rPr>
      </w:pPr>
      <w:r w:rsidRPr="00412A83">
        <w:rPr>
          <w:b/>
          <w:color w:val="000000"/>
          <w:szCs w:val="22"/>
          <w:lang w:val="ro-RO"/>
        </w:rPr>
        <w:t>2.</w:t>
      </w:r>
      <w:r w:rsidRPr="00412A83">
        <w:rPr>
          <w:b/>
          <w:color w:val="000000"/>
          <w:szCs w:val="22"/>
          <w:lang w:val="ro-RO"/>
        </w:rPr>
        <w:tab/>
      </w:r>
      <w:r>
        <w:rPr>
          <w:b/>
          <w:color w:val="000000"/>
          <w:szCs w:val="22"/>
          <w:lang w:val="ro-RO"/>
        </w:rPr>
        <w:t>C</w:t>
      </w:r>
      <w:r w:rsidRPr="00D3779F">
        <w:rPr>
          <w:b/>
          <w:color w:val="000000"/>
          <w:szCs w:val="22"/>
          <w:lang w:val="ro-RO"/>
        </w:rPr>
        <w:t>e trebuie să ştiţi</w:t>
      </w:r>
      <w:r w:rsidRPr="00412A83">
        <w:rPr>
          <w:color w:val="000000"/>
          <w:szCs w:val="22"/>
          <w:lang w:val="ro-RO"/>
        </w:rPr>
        <w:t xml:space="preserve"> </w:t>
      </w:r>
      <w:r w:rsidRPr="00412A83">
        <w:rPr>
          <w:b/>
          <w:color w:val="000000"/>
          <w:szCs w:val="22"/>
          <w:lang w:val="ro-RO"/>
        </w:rPr>
        <w:t>înainte s</w:t>
      </w:r>
      <w:r w:rsidRPr="00412A83">
        <w:rPr>
          <w:b/>
          <w:bCs/>
          <w:color w:val="000000"/>
          <w:szCs w:val="22"/>
          <w:lang w:val="ro-RO"/>
        </w:rPr>
        <w:t>ă</w:t>
      </w:r>
      <w:r>
        <w:rPr>
          <w:b/>
          <w:color w:val="000000"/>
          <w:szCs w:val="22"/>
          <w:lang w:val="ro-RO"/>
        </w:rPr>
        <w:t xml:space="preserve"> </w:t>
      </w:r>
      <w:r w:rsidR="00D33FE6">
        <w:rPr>
          <w:b/>
          <w:color w:val="000000"/>
          <w:szCs w:val="22"/>
          <w:lang w:val="ro-RO"/>
        </w:rPr>
        <w:t>vi se administreze</w:t>
      </w:r>
      <w:r>
        <w:rPr>
          <w:b/>
          <w:color w:val="000000"/>
          <w:szCs w:val="22"/>
          <w:lang w:val="ro-RO"/>
        </w:rPr>
        <w:t xml:space="preserve"> H</w:t>
      </w:r>
      <w:r w:rsidRPr="00412A83">
        <w:rPr>
          <w:b/>
          <w:color w:val="000000"/>
          <w:szCs w:val="22"/>
          <w:lang w:val="ro-RO"/>
        </w:rPr>
        <w:t>erceptin</w:t>
      </w:r>
    </w:p>
    <w:p w14:paraId="62B97959" w14:textId="77777777" w:rsidR="00570539" w:rsidRPr="00412A83" w:rsidRDefault="00570539" w:rsidP="00570539">
      <w:pPr>
        <w:widowControl w:val="0"/>
        <w:rPr>
          <w:b/>
          <w:bCs/>
          <w:color w:val="000000"/>
          <w:szCs w:val="22"/>
          <w:lang w:val="ro-RO"/>
        </w:rPr>
      </w:pPr>
    </w:p>
    <w:p w14:paraId="00712FE4" w14:textId="77777777" w:rsidR="00570539" w:rsidRPr="004F6C7F" w:rsidRDefault="00570539" w:rsidP="00570539">
      <w:pPr>
        <w:widowControl w:val="0"/>
        <w:outlineLvl w:val="0"/>
        <w:rPr>
          <w:b/>
          <w:bCs/>
          <w:color w:val="000000"/>
          <w:szCs w:val="22"/>
          <w:lang w:val="ro-RO"/>
        </w:rPr>
      </w:pPr>
      <w:r w:rsidRPr="00412A83">
        <w:rPr>
          <w:b/>
          <w:bCs/>
          <w:color w:val="000000"/>
          <w:szCs w:val="22"/>
          <w:lang w:val="ro-RO"/>
        </w:rPr>
        <w:t>Nu utilizaţi Herceptin</w:t>
      </w:r>
      <w:r w:rsidR="00C745DF">
        <w:rPr>
          <w:b/>
          <w:bCs/>
          <w:color w:val="000000"/>
          <w:szCs w:val="22"/>
          <w:lang w:val="ro-RO"/>
        </w:rPr>
        <w:t xml:space="preserve"> dacă</w:t>
      </w:r>
      <w:r w:rsidR="00C745DF" w:rsidRPr="004F6C7F">
        <w:rPr>
          <w:b/>
          <w:bCs/>
          <w:color w:val="000000"/>
          <w:szCs w:val="22"/>
          <w:lang w:val="ro-RO"/>
        </w:rPr>
        <w:t>:</w:t>
      </w:r>
    </w:p>
    <w:p w14:paraId="1146E82A" w14:textId="77777777" w:rsidR="00570539" w:rsidRPr="00412A83" w:rsidRDefault="00570539" w:rsidP="00570539">
      <w:pPr>
        <w:widowControl w:val="0"/>
        <w:tabs>
          <w:tab w:val="left" w:pos="567"/>
        </w:tabs>
        <w:ind w:left="567" w:hanging="567"/>
        <w:rPr>
          <w:bCs/>
          <w:color w:val="000000"/>
          <w:szCs w:val="22"/>
          <w:lang w:val="ro-RO"/>
        </w:rPr>
      </w:pPr>
      <w:r w:rsidRPr="00412A83">
        <w:rPr>
          <w:bCs/>
          <w:color w:val="000000"/>
          <w:szCs w:val="22"/>
          <w:lang w:val="ro-RO"/>
        </w:rPr>
        <w:sym w:font="Symbol" w:char="F0B7"/>
      </w:r>
      <w:r w:rsidRPr="00412A83">
        <w:rPr>
          <w:bCs/>
          <w:color w:val="000000"/>
          <w:szCs w:val="22"/>
          <w:lang w:val="ro-RO"/>
        </w:rPr>
        <w:tab/>
        <w:t>sunteţi alergic la trastuzumab (substanţa activă a Herceptin), la proteine murinice (de şoarece) sau la oricare dintre celelalte componente ale medicamentului (</w:t>
      </w:r>
      <w:r>
        <w:rPr>
          <w:bCs/>
          <w:color w:val="000000"/>
          <w:szCs w:val="22"/>
          <w:lang w:val="ro-RO"/>
        </w:rPr>
        <w:t>enumerate</w:t>
      </w:r>
      <w:r w:rsidRPr="00412A83">
        <w:rPr>
          <w:bCs/>
          <w:color w:val="000000"/>
          <w:szCs w:val="22"/>
          <w:lang w:val="ro-RO"/>
        </w:rPr>
        <w:t xml:space="preserve"> la pct. 6).</w:t>
      </w:r>
    </w:p>
    <w:p w14:paraId="68455EC9" w14:textId="77777777" w:rsidR="00570539" w:rsidRPr="00412A83" w:rsidRDefault="00570539" w:rsidP="00570539">
      <w:pPr>
        <w:widowControl w:val="0"/>
        <w:tabs>
          <w:tab w:val="left" w:pos="567"/>
        </w:tabs>
        <w:ind w:left="567" w:hanging="567"/>
        <w:rPr>
          <w:bCs/>
          <w:color w:val="000000"/>
          <w:szCs w:val="22"/>
          <w:lang w:val="ro-RO"/>
        </w:rPr>
      </w:pPr>
      <w:r w:rsidRPr="00412A83">
        <w:rPr>
          <w:bCs/>
          <w:color w:val="000000"/>
          <w:szCs w:val="22"/>
          <w:lang w:val="ro-RO"/>
        </w:rPr>
        <w:sym w:font="Symbol" w:char="F0B7"/>
      </w:r>
      <w:r w:rsidRPr="00412A83">
        <w:rPr>
          <w:bCs/>
          <w:color w:val="000000"/>
          <w:szCs w:val="22"/>
          <w:lang w:val="ro-RO"/>
        </w:rPr>
        <w:tab/>
        <w:t>în repaus fiind, aveţi probleme severe de respiraţie din cauza bolii dumneavoastră sau dacă aveţi nevoie de tratament cu oxigen.</w:t>
      </w:r>
    </w:p>
    <w:p w14:paraId="48522DF5" w14:textId="77777777" w:rsidR="00570539" w:rsidRPr="00412A83" w:rsidRDefault="00570539" w:rsidP="00570539">
      <w:pPr>
        <w:rPr>
          <w:b/>
          <w:bCs/>
          <w:color w:val="000000"/>
          <w:szCs w:val="22"/>
          <w:lang w:val="ro-RO"/>
        </w:rPr>
      </w:pPr>
    </w:p>
    <w:p w14:paraId="13B9E593" w14:textId="77777777" w:rsidR="00570539" w:rsidRPr="00412A83" w:rsidRDefault="00570539" w:rsidP="004D5239">
      <w:pPr>
        <w:outlineLvl w:val="0"/>
        <w:rPr>
          <w:b/>
          <w:color w:val="000000"/>
          <w:szCs w:val="22"/>
          <w:lang w:val="ro-RO"/>
        </w:rPr>
      </w:pPr>
      <w:r w:rsidRPr="00412A83">
        <w:rPr>
          <w:b/>
          <w:color w:val="000000"/>
          <w:szCs w:val="22"/>
          <w:lang w:val="ro-RO"/>
        </w:rPr>
        <w:t>Atenţionări şi precauţii</w:t>
      </w:r>
    </w:p>
    <w:p w14:paraId="5DA8FC83" w14:textId="77777777" w:rsidR="00570539" w:rsidRPr="00412A83" w:rsidRDefault="00570539" w:rsidP="004D5239">
      <w:pPr>
        <w:rPr>
          <w:color w:val="000000"/>
          <w:szCs w:val="22"/>
          <w:lang w:val="ro-RO"/>
        </w:rPr>
      </w:pPr>
      <w:r w:rsidRPr="00412A83">
        <w:rPr>
          <w:color w:val="000000"/>
          <w:szCs w:val="22"/>
          <w:lang w:val="ro-RO"/>
        </w:rPr>
        <w:t xml:space="preserve">Medicul dumneavoastră va supraveghea îndeaproape tratamentul </w:t>
      </w:r>
      <w:r w:rsidRPr="00412A83">
        <w:rPr>
          <w:bCs/>
          <w:color w:val="000000"/>
          <w:szCs w:val="22"/>
          <w:lang w:val="ro-RO"/>
        </w:rPr>
        <w:t>dumneavoastră</w:t>
      </w:r>
      <w:r w:rsidRPr="00412A83">
        <w:rPr>
          <w:color w:val="000000"/>
          <w:szCs w:val="22"/>
          <w:lang w:val="ro-RO"/>
        </w:rPr>
        <w:t>.</w:t>
      </w:r>
    </w:p>
    <w:p w14:paraId="36EC0BB3" w14:textId="77777777" w:rsidR="00570539" w:rsidRDefault="00570539" w:rsidP="004D5239">
      <w:pPr>
        <w:rPr>
          <w:color w:val="000000"/>
          <w:szCs w:val="22"/>
          <w:lang w:val="ro-RO"/>
        </w:rPr>
      </w:pPr>
    </w:p>
    <w:p w14:paraId="1889B144" w14:textId="77777777" w:rsidR="00A2474E" w:rsidRPr="00A2474E" w:rsidRDefault="00A2474E" w:rsidP="007367D7">
      <w:pPr>
        <w:keepNext/>
        <w:keepLines/>
        <w:rPr>
          <w:b/>
          <w:color w:val="000000"/>
          <w:szCs w:val="22"/>
          <w:lang w:val="ro-RO"/>
        </w:rPr>
      </w:pPr>
      <w:r w:rsidRPr="00A2474E">
        <w:rPr>
          <w:b/>
          <w:color w:val="000000"/>
          <w:szCs w:val="22"/>
          <w:lang w:val="ro-RO"/>
        </w:rPr>
        <w:t>Verificarea funcţiilor inimii</w:t>
      </w:r>
    </w:p>
    <w:p w14:paraId="75622C02" w14:textId="77777777" w:rsidR="00570539" w:rsidRPr="00412A83" w:rsidRDefault="00570539" w:rsidP="007367D7">
      <w:pPr>
        <w:keepNext/>
        <w:keepLines/>
        <w:rPr>
          <w:color w:val="000000"/>
          <w:szCs w:val="22"/>
          <w:lang w:val="ro-RO"/>
        </w:rPr>
      </w:pPr>
      <w:r w:rsidRPr="00412A83">
        <w:rPr>
          <w:color w:val="000000"/>
          <w:szCs w:val="22"/>
          <w:lang w:val="ro-RO"/>
        </w:rPr>
        <w:t xml:space="preserve">Tratamentul cu Herceptin </w:t>
      </w:r>
      <w:r>
        <w:rPr>
          <w:color w:val="000000"/>
          <w:szCs w:val="22"/>
          <w:lang w:val="ro-RO"/>
        </w:rPr>
        <w:t>singur</w:t>
      </w:r>
      <w:r w:rsidRPr="00412A83">
        <w:rPr>
          <w:color w:val="000000"/>
          <w:szCs w:val="22"/>
          <w:lang w:val="ro-RO"/>
        </w:rPr>
        <w:t xml:space="preserve"> sau în asociere cu un taxan </w:t>
      </w:r>
      <w:r>
        <w:rPr>
          <w:color w:val="000000"/>
          <w:szCs w:val="22"/>
          <w:lang w:val="ro-RO"/>
        </w:rPr>
        <w:t xml:space="preserve">vă </w:t>
      </w:r>
      <w:r w:rsidRPr="00412A83">
        <w:rPr>
          <w:color w:val="000000"/>
          <w:szCs w:val="22"/>
          <w:lang w:val="ro-RO"/>
        </w:rPr>
        <w:t xml:space="preserve">poate afecta inima, în special dacă aţi </w:t>
      </w:r>
      <w:r>
        <w:rPr>
          <w:color w:val="000000"/>
          <w:szCs w:val="22"/>
          <w:lang w:val="ro-RO"/>
        </w:rPr>
        <w:t>utilizat</w:t>
      </w:r>
      <w:r w:rsidRPr="00412A83">
        <w:rPr>
          <w:color w:val="000000"/>
          <w:szCs w:val="22"/>
          <w:lang w:val="ro-RO"/>
        </w:rPr>
        <w:t xml:space="preserve"> vreodată antracicline</w:t>
      </w:r>
      <w:r>
        <w:rPr>
          <w:color w:val="000000"/>
          <w:szCs w:val="22"/>
          <w:lang w:val="ro-RO"/>
        </w:rPr>
        <w:t xml:space="preserve"> (taxanii şi antraciclinele sunt două tipuri de medicamente utilizate pentru tratamentul cancerului)</w:t>
      </w:r>
      <w:r w:rsidRPr="00412A83">
        <w:rPr>
          <w:color w:val="000000"/>
          <w:szCs w:val="22"/>
          <w:lang w:val="ro-RO"/>
        </w:rPr>
        <w:t xml:space="preserve">. </w:t>
      </w:r>
      <w:r>
        <w:rPr>
          <w:color w:val="000000"/>
          <w:szCs w:val="22"/>
          <w:lang w:val="ro-RO"/>
        </w:rPr>
        <w:t xml:space="preserve">Reacţiile </w:t>
      </w:r>
      <w:r w:rsidRPr="00412A83">
        <w:rPr>
          <w:color w:val="000000"/>
          <w:szCs w:val="22"/>
          <w:lang w:val="ro-RO"/>
        </w:rPr>
        <w:t xml:space="preserve">pot fi moderate până la severe şi pot </w:t>
      </w:r>
      <w:r>
        <w:rPr>
          <w:color w:val="000000"/>
          <w:szCs w:val="22"/>
          <w:lang w:val="ro-RO"/>
        </w:rPr>
        <w:t>cauza decesul</w:t>
      </w:r>
      <w:r w:rsidRPr="00412A83">
        <w:rPr>
          <w:color w:val="000000"/>
          <w:szCs w:val="22"/>
          <w:lang w:val="ro-RO"/>
        </w:rPr>
        <w:t xml:space="preserve">. De aceea, funcţiile inimii vă vor fi </w:t>
      </w:r>
      <w:r w:rsidR="00107E37">
        <w:rPr>
          <w:color w:val="000000"/>
          <w:szCs w:val="22"/>
          <w:lang w:val="ro-RO"/>
        </w:rPr>
        <w:t>verifica</w:t>
      </w:r>
      <w:r w:rsidRPr="00412A83">
        <w:rPr>
          <w:color w:val="000000"/>
          <w:szCs w:val="22"/>
          <w:lang w:val="ro-RO"/>
        </w:rPr>
        <w:t xml:space="preserve">te înainte, în timpul (la </w:t>
      </w:r>
      <w:r>
        <w:rPr>
          <w:color w:val="000000"/>
          <w:szCs w:val="22"/>
          <w:lang w:val="ro-RO"/>
        </w:rPr>
        <w:t>interval de</w:t>
      </w:r>
      <w:r w:rsidRPr="00412A83">
        <w:rPr>
          <w:color w:val="000000"/>
          <w:szCs w:val="22"/>
          <w:lang w:val="ro-RO"/>
        </w:rPr>
        <w:t xml:space="preserve"> trei </w:t>
      </w:r>
      <w:r w:rsidR="00874E93">
        <w:rPr>
          <w:color w:val="000000"/>
          <w:szCs w:val="22"/>
          <w:lang w:val="ro-RO"/>
        </w:rPr>
        <w:t>luni</w:t>
      </w:r>
      <w:r w:rsidRPr="00412A83">
        <w:rPr>
          <w:color w:val="000000"/>
          <w:szCs w:val="22"/>
          <w:lang w:val="ro-RO"/>
        </w:rPr>
        <w:t>) şi după tratamentul cu Herceptin (de la doi până la cinci ani). Dacă apar orice semne de insuficienţă cardiacă (pom</w:t>
      </w:r>
      <w:r>
        <w:rPr>
          <w:color w:val="000000"/>
          <w:szCs w:val="22"/>
          <w:lang w:val="ro-RO"/>
        </w:rPr>
        <w:t xml:space="preserve">parea </w:t>
      </w:r>
      <w:r w:rsidRPr="00412A83">
        <w:rPr>
          <w:color w:val="000000"/>
          <w:szCs w:val="22"/>
          <w:lang w:val="ro-RO"/>
        </w:rPr>
        <w:t>insuficientă a sângelui de către inimă), funcţi</w:t>
      </w:r>
      <w:r>
        <w:rPr>
          <w:color w:val="000000"/>
          <w:szCs w:val="22"/>
          <w:lang w:val="ro-RO"/>
        </w:rPr>
        <w:t>a</w:t>
      </w:r>
      <w:r w:rsidRPr="00412A83">
        <w:rPr>
          <w:color w:val="000000"/>
          <w:szCs w:val="22"/>
          <w:lang w:val="ro-RO"/>
        </w:rPr>
        <w:t xml:space="preserve"> inimii vă po</w:t>
      </w:r>
      <w:r>
        <w:rPr>
          <w:color w:val="000000"/>
          <w:szCs w:val="22"/>
          <w:lang w:val="ro-RO"/>
        </w:rPr>
        <w:t>a</w:t>
      </w:r>
      <w:r w:rsidRPr="00412A83">
        <w:rPr>
          <w:color w:val="000000"/>
          <w:szCs w:val="22"/>
          <w:lang w:val="ro-RO"/>
        </w:rPr>
        <w:t>t</w:t>
      </w:r>
      <w:r>
        <w:rPr>
          <w:color w:val="000000"/>
          <w:szCs w:val="22"/>
          <w:lang w:val="ro-RO"/>
        </w:rPr>
        <w:t>e fi controlată</w:t>
      </w:r>
      <w:r w:rsidRPr="00412A83">
        <w:rPr>
          <w:color w:val="000000"/>
          <w:szCs w:val="22"/>
          <w:lang w:val="ro-RO"/>
        </w:rPr>
        <w:t xml:space="preserve"> mai </w:t>
      </w:r>
      <w:r>
        <w:rPr>
          <w:color w:val="000000"/>
          <w:szCs w:val="22"/>
          <w:lang w:val="ro-RO"/>
        </w:rPr>
        <w:t>des (la interval de 6 până la 8 săptămâni) şi este posibil</w:t>
      </w:r>
      <w:r w:rsidRPr="00412A83">
        <w:rPr>
          <w:color w:val="000000"/>
          <w:szCs w:val="22"/>
          <w:lang w:val="ro-RO"/>
        </w:rPr>
        <w:t xml:space="preserve"> să fie necesar să vă fie administrat un tratament pentru insuficienţă cardiacă sau să</w:t>
      </w:r>
      <w:r>
        <w:rPr>
          <w:color w:val="000000"/>
          <w:szCs w:val="22"/>
          <w:lang w:val="ro-RO"/>
        </w:rPr>
        <w:t xml:space="preserve"> opriţi</w:t>
      </w:r>
      <w:r w:rsidRPr="00412A83">
        <w:rPr>
          <w:color w:val="000000"/>
          <w:szCs w:val="22"/>
          <w:lang w:val="ro-RO"/>
        </w:rPr>
        <w:t xml:space="preserve"> tratamentul cu Herceptin.</w:t>
      </w:r>
    </w:p>
    <w:p w14:paraId="523F2C4E" w14:textId="77777777" w:rsidR="00570539" w:rsidRPr="00412A83" w:rsidRDefault="00570539" w:rsidP="00570539">
      <w:pPr>
        <w:rPr>
          <w:color w:val="000000"/>
          <w:szCs w:val="22"/>
          <w:lang w:val="ro-RO"/>
        </w:rPr>
      </w:pPr>
    </w:p>
    <w:p w14:paraId="5C93959C" w14:textId="77777777" w:rsidR="00570539" w:rsidRPr="00941B08" w:rsidRDefault="00570539" w:rsidP="00570539">
      <w:pPr>
        <w:rPr>
          <w:b/>
          <w:szCs w:val="22"/>
          <w:lang w:val="ro-RO"/>
        </w:rPr>
      </w:pPr>
      <w:r w:rsidRPr="00941B08">
        <w:rPr>
          <w:b/>
          <w:color w:val="000000"/>
          <w:szCs w:val="22"/>
          <w:lang w:val="ro-RO"/>
        </w:rPr>
        <w:t xml:space="preserve">Trebuie să-i spuneţi </w:t>
      </w:r>
      <w:r w:rsidRPr="00941B08">
        <w:rPr>
          <w:b/>
          <w:szCs w:val="22"/>
          <w:lang w:val="ro-RO"/>
        </w:rPr>
        <w:t>medicului dumneavoastră</w:t>
      </w:r>
      <w:r w:rsidR="00A2474E" w:rsidRPr="00941B08">
        <w:rPr>
          <w:b/>
          <w:szCs w:val="22"/>
          <w:lang w:val="ro-RO"/>
        </w:rPr>
        <w:t>, farmacistului sau asistentei medicale</w:t>
      </w:r>
      <w:r w:rsidRPr="00941B08">
        <w:rPr>
          <w:b/>
          <w:szCs w:val="22"/>
          <w:lang w:val="ro-RO"/>
        </w:rPr>
        <w:t xml:space="preserve"> </w:t>
      </w:r>
      <w:r w:rsidRPr="00941B08">
        <w:rPr>
          <w:b/>
          <w:color w:val="000000"/>
          <w:szCs w:val="22"/>
          <w:lang w:val="ro-RO"/>
        </w:rPr>
        <w:t xml:space="preserve">înainte de a </w:t>
      </w:r>
      <w:r w:rsidR="00A2474E" w:rsidRPr="00941B08">
        <w:rPr>
          <w:b/>
          <w:color w:val="000000"/>
          <w:szCs w:val="22"/>
          <w:lang w:val="ro-RO"/>
        </w:rPr>
        <w:t>vi se administra</w:t>
      </w:r>
      <w:r w:rsidRPr="00941B08">
        <w:rPr>
          <w:b/>
          <w:color w:val="000000"/>
          <w:szCs w:val="22"/>
          <w:lang w:val="ro-RO"/>
        </w:rPr>
        <w:t xml:space="preserve"> Herceptin</w:t>
      </w:r>
      <w:r w:rsidR="00941B08" w:rsidRPr="00941B08">
        <w:rPr>
          <w:b/>
          <w:color w:val="000000"/>
          <w:szCs w:val="22"/>
          <w:lang w:val="ro-RO"/>
        </w:rPr>
        <w:t xml:space="preserve"> dacă</w:t>
      </w:r>
      <w:r w:rsidRPr="00941B08">
        <w:rPr>
          <w:b/>
          <w:szCs w:val="22"/>
          <w:lang w:val="ro-RO"/>
        </w:rPr>
        <w:t>:</w:t>
      </w:r>
    </w:p>
    <w:p w14:paraId="24DF6361" w14:textId="77777777" w:rsidR="00570539" w:rsidRPr="00412A83" w:rsidRDefault="00570539" w:rsidP="00941B08">
      <w:pPr>
        <w:tabs>
          <w:tab w:val="left" w:pos="567"/>
        </w:tabs>
        <w:ind w:left="567" w:hanging="567"/>
        <w:rPr>
          <w:color w:val="000000"/>
          <w:szCs w:val="22"/>
          <w:lang w:val="ro-RO"/>
        </w:rPr>
      </w:pPr>
      <w:r w:rsidRPr="00412A83">
        <w:rPr>
          <w:color w:val="000000"/>
          <w:szCs w:val="22"/>
          <w:lang w:val="ro-RO"/>
        </w:rPr>
        <w:sym w:font="Symbol" w:char="F0B7"/>
      </w:r>
      <w:r w:rsidRPr="00412A83">
        <w:rPr>
          <w:color w:val="000000"/>
          <w:szCs w:val="22"/>
          <w:lang w:val="ro-RO"/>
        </w:rPr>
        <w:tab/>
        <w:t>aţi fost diagnosticat cu insuficienţă cardiacă, boală coronariană ischemică, boală a valvelor inimii</w:t>
      </w:r>
      <w:r w:rsidRPr="00412A83">
        <w:rPr>
          <w:szCs w:val="22"/>
          <w:lang w:val="ro-RO"/>
        </w:rPr>
        <w:t xml:space="preserve"> (murmur cardiac), </w:t>
      </w:r>
      <w:r w:rsidRPr="00412A83">
        <w:rPr>
          <w:color w:val="000000"/>
          <w:szCs w:val="22"/>
          <w:lang w:val="ro-RO"/>
        </w:rPr>
        <w:t xml:space="preserve">dacă aţi luat sau luaţi </w:t>
      </w:r>
      <w:r w:rsidR="001C7CB0">
        <w:rPr>
          <w:color w:val="000000"/>
          <w:szCs w:val="22"/>
          <w:lang w:val="ro-RO"/>
        </w:rPr>
        <w:t>orice</w:t>
      </w:r>
      <w:r>
        <w:rPr>
          <w:color w:val="000000"/>
          <w:szCs w:val="22"/>
          <w:lang w:val="ro-RO"/>
        </w:rPr>
        <w:t xml:space="preserve"> medicament</w:t>
      </w:r>
      <w:r w:rsidRPr="00412A83">
        <w:rPr>
          <w:color w:val="000000"/>
          <w:szCs w:val="22"/>
          <w:lang w:val="ro-RO"/>
        </w:rPr>
        <w:t xml:space="preserve"> pentru </w:t>
      </w:r>
      <w:r>
        <w:rPr>
          <w:color w:val="000000"/>
          <w:szCs w:val="22"/>
          <w:lang w:val="ro-RO"/>
        </w:rPr>
        <w:t>tensiunea arterială mare</w:t>
      </w:r>
      <w:r w:rsidRPr="00412A83">
        <w:rPr>
          <w:color w:val="000000"/>
          <w:szCs w:val="22"/>
          <w:lang w:val="ro-RO"/>
        </w:rPr>
        <w:t xml:space="preserve">. </w:t>
      </w:r>
    </w:p>
    <w:p w14:paraId="28F454AF" w14:textId="77777777" w:rsidR="00570539" w:rsidRPr="00412A83" w:rsidRDefault="00570539" w:rsidP="00941B08">
      <w:pPr>
        <w:tabs>
          <w:tab w:val="left" w:pos="567"/>
        </w:tabs>
        <w:ind w:left="567" w:hanging="567"/>
        <w:rPr>
          <w:color w:val="000000"/>
          <w:szCs w:val="22"/>
          <w:lang w:val="ro-RO"/>
        </w:rPr>
      </w:pPr>
      <w:r w:rsidRPr="00412A83">
        <w:rPr>
          <w:color w:val="000000"/>
          <w:szCs w:val="22"/>
          <w:lang w:val="ro-RO"/>
        </w:rPr>
        <w:sym w:font="Symbol" w:char="F0B7"/>
      </w:r>
      <w:r w:rsidRPr="00412A83">
        <w:rPr>
          <w:color w:val="000000"/>
          <w:szCs w:val="22"/>
          <w:lang w:val="ro-RO"/>
        </w:rPr>
        <w:tab/>
        <w:t>vi s-a administrat vreodată</w:t>
      </w:r>
      <w:r w:rsidR="001C7CB0">
        <w:rPr>
          <w:color w:val="000000"/>
          <w:szCs w:val="22"/>
          <w:lang w:val="ro-RO"/>
        </w:rPr>
        <w:t xml:space="preserve"> sau vi se administrează</w:t>
      </w:r>
      <w:r w:rsidRPr="00412A83">
        <w:rPr>
          <w:color w:val="000000"/>
          <w:szCs w:val="22"/>
          <w:lang w:val="ro-RO"/>
        </w:rPr>
        <w:t xml:space="preserve"> un medicament numit doxorubicină sau epirubicină</w:t>
      </w:r>
      <w:r>
        <w:rPr>
          <w:color w:val="000000"/>
          <w:szCs w:val="22"/>
          <w:lang w:val="ro-RO"/>
        </w:rPr>
        <w:t xml:space="preserve"> (medicamente utilizate pentru tratamentul cancerului)</w:t>
      </w:r>
      <w:r w:rsidRPr="00412A83">
        <w:rPr>
          <w:color w:val="000000"/>
          <w:szCs w:val="22"/>
          <w:lang w:val="ro-RO"/>
        </w:rPr>
        <w:t xml:space="preserve">. </w:t>
      </w:r>
      <w:r>
        <w:rPr>
          <w:color w:val="000000"/>
          <w:szCs w:val="22"/>
          <w:lang w:val="ro-RO"/>
        </w:rPr>
        <w:t>D</w:t>
      </w:r>
      <w:r w:rsidRPr="00412A83">
        <w:rPr>
          <w:color w:val="000000"/>
          <w:szCs w:val="22"/>
          <w:lang w:val="ro-RO"/>
        </w:rPr>
        <w:t xml:space="preserve">acă utilizaţi Herceptin, aceste medicamente (sau </w:t>
      </w:r>
      <w:r w:rsidR="001C7CB0">
        <w:rPr>
          <w:color w:val="000000"/>
          <w:szCs w:val="22"/>
          <w:lang w:val="ro-RO"/>
        </w:rPr>
        <w:t xml:space="preserve">orice </w:t>
      </w:r>
      <w:r w:rsidRPr="00412A83">
        <w:rPr>
          <w:color w:val="000000"/>
          <w:szCs w:val="22"/>
          <w:lang w:val="ro-RO"/>
        </w:rPr>
        <w:t xml:space="preserve">alte antracicline) pot dăuna muşchiului inimii şi pot creşte riscul apariţiei problemelor de inimă. </w:t>
      </w:r>
    </w:p>
    <w:p w14:paraId="40618C40" w14:textId="77777777" w:rsidR="00570539" w:rsidRPr="00412A83" w:rsidRDefault="00570539" w:rsidP="00570539">
      <w:pPr>
        <w:tabs>
          <w:tab w:val="left" w:pos="567"/>
        </w:tabs>
        <w:ind w:left="567" w:hanging="567"/>
        <w:rPr>
          <w:color w:val="000000"/>
          <w:szCs w:val="22"/>
          <w:lang w:val="ro-RO"/>
        </w:rPr>
      </w:pPr>
      <w:r w:rsidRPr="00412A83">
        <w:rPr>
          <w:color w:val="000000"/>
          <w:szCs w:val="22"/>
          <w:lang w:val="ro-RO"/>
        </w:rPr>
        <w:sym w:font="Symbol" w:char="F0B7"/>
      </w:r>
      <w:r w:rsidRPr="00412A83">
        <w:rPr>
          <w:color w:val="000000"/>
          <w:szCs w:val="22"/>
          <w:lang w:val="ro-RO"/>
        </w:rPr>
        <w:tab/>
      </w:r>
      <w:r w:rsidRPr="00412A83">
        <w:rPr>
          <w:szCs w:val="22"/>
          <w:lang w:val="ro-RO"/>
        </w:rPr>
        <w:t xml:space="preserve">aveţi senzaţie de lipsă de aer, în special dacă </w:t>
      </w:r>
      <w:r w:rsidR="001C7CB0">
        <w:rPr>
          <w:szCs w:val="22"/>
          <w:lang w:val="ro-RO"/>
        </w:rPr>
        <w:t xml:space="preserve">vi se administrează </w:t>
      </w:r>
      <w:r>
        <w:rPr>
          <w:szCs w:val="22"/>
          <w:lang w:val="ro-RO"/>
        </w:rPr>
        <w:t>în prezent</w:t>
      </w:r>
      <w:r w:rsidRPr="00412A83">
        <w:rPr>
          <w:szCs w:val="22"/>
          <w:lang w:val="ro-RO"/>
        </w:rPr>
        <w:t xml:space="preserve"> un taxan. </w:t>
      </w:r>
      <w:r w:rsidRPr="00412A83">
        <w:rPr>
          <w:color w:val="000000"/>
          <w:szCs w:val="22"/>
          <w:lang w:val="ro-RO"/>
        </w:rPr>
        <w:t>Herceptin poate cauza dificultăţi de respiraţie, în special la prima administrare.</w:t>
      </w:r>
      <w:r w:rsidRPr="00412A83">
        <w:rPr>
          <w:szCs w:val="22"/>
          <w:lang w:val="ro-RO"/>
        </w:rPr>
        <w:t xml:space="preserve"> </w:t>
      </w:r>
      <w:r w:rsidRPr="00412A83">
        <w:rPr>
          <w:color w:val="000000"/>
          <w:szCs w:val="22"/>
          <w:lang w:val="ro-RO"/>
        </w:rPr>
        <w:t>Aceste probleme se pot agrava dacă aveţi deja senzaţie de lipsă de aer. Foarte rar, pacienţii cu dificultăţi de respiraţie severe înainte de începerea tratamentului au decedat în timpul administrării Herceptin.</w:t>
      </w:r>
    </w:p>
    <w:p w14:paraId="794E4272" w14:textId="77777777" w:rsidR="00570539" w:rsidRPr="00412A83" w:rsidRDefault="00570539" w:rsidP="00570539">
      <w:pPr>
        <w:widowControl w:val="0"/>
        <w:tabs>
          <w:tab w:val="left" w:pos="567"/>
        </w:tabs>
        <w:rPr>
          <w:color w:val="000000"/>
          <w:szCs w:val="22"/>
          <w:lang w:val="ro-RO"/>
        </w:rPr>
      </w:pPr>
      <w:r w:rsidRPr="00412A83">
        <w:rPr>
          <w:b/>
          <w:noProof/>
          <w:lang w:val="ro-RO"/>
        </w:rPr>
        <w:sym w:font="Symbol" w:char="F0B7"/>
      </w:r>
      <w:r w:rsidRPr="00412A83">
        <w:rPr>
          <w:b/>
          <w:noProof/>
          <w:lang w:val="ro-RO"/>
        </w:rPr>
        <w:tab/>
      </w:r>
      <w:r w:rsidRPr="00412A83">
        <w:rPr>
          <w:noProof/>
          <w:lang w:val="ro-RO"/>
        </w:rPr>
        <w:t>vi s-au administrat vreodată alte tratamente pentru cancer</w:t>
      </w:r>
      <w:r w:rsidRPr="00412A83">
        <w:rPr>
          <w:szCs w:val="22"/>
          <w:lang w:val="ro-RO"/>
        </w:rPr>
        <w:t>.</w:t>
      </w:r>
    </w:p>
    <w:p w14:paraId="4A580F64" w14:textId="77777777" w:rsidR="00570539" w:rsidRPr="00412A83" w:rsidRDefault="00570539" w:rsidP="00570539">
      <w:pPr>
        <w:tabs>
          <w:tab w:val="left" w:pos="567"/>
        </w:tabs>
        <w:ind w:left="567" w:hanging="567"/>
        <w:rPr>
          <w:color w:val="000000"/>
          <w:szCs w:val="22"/>
          <w:lang w:val="ro-RO"/>
        </w:rPr>
      </w:pPr>
    </w:p>
    <w:p w14:paraId="2F535276" w14:textId="77777777" w:rsidR="00570539" w:rsidRPr="00412A83" w:rsidRDefault="00570539" w:rsidP="00570539">
      <w:pPr>
        <w:rPr>
          <w:bCs/>
          <w:color w:val="000000"/>
          <w:szCs w:val="22"/>
          <w:lang w:val="ro-RO"/>
        </w:rPr>
      </w:pPr>
      <w:r w:rsidRPr="00412A83">
        <w:rPr>
          <w:bCs/>
          <w:color w:val="000000"/>
          <w:szCs w:val="22"/>
          <w:lang w:val="ro-RO"/>
        </w:rPr>
        <w:t>Dacă vi se administrează Herceptin î</w:t>
      </w:r>
      <w:r w:rsidR="001C7CB0">
        <w:rPr>
          <w:bCs/>
          <w:color w:val="000000"/>
          <w:szCs w:val="22"/>
          <w:lang w:val="ro-RO"/>
        </w:rPr>
        <w:t>mpreună</w:t>
      </w:r>
      <w:r w:rsidRPr="00412A83">
        <w:rPr>
          <w:bCs/>
          <w:color w:val="000000"/>
          <w:szCs w:val="22"/>
          <w:lang w:val="ro-RO"/>
        </w:rPr>
        <w:t xml:space="preserve"> cu </w:t>
      </w:r>
      <w:r>
        <w:rPr>
          <w:bCs/>
          <w:color w:val="000000"/>
          <w:szCs w:val="22"/>
          <w:lang w:val="ro-RO"/>
        </w:rPr>
        <w:t xml:space="preserve">orice alt medicament pentru tratamentul cancerului, cum </w:t>
      </w:r>
      <w:r w:rsidR="00414CB2">
        <w:rPr>
          <w:bCs/>
          <w:color w:val="000000"/>
          <w:szCs w:val="22"/>
          <w:lang w:val="ro-RO"/>
        </w:rPr>
        <w:t>ar fi</w:t>
      </w:r>
      <w:r w:rsidR="00107E37">
        <w:rPr>
          <w:bCs/>
          <w:color w:val="000000"/>
          <w:szCs w:val="22"/>
          <w:lang w:val="ro-RO"/>
        </w:rPr>
        <w:t xml:space="preserve"> </w:t>
      </w:r>
      <w:r w:rsidRPr="00412A83">
        <w:rPr>
          <w:bCs/>
          <w:color w:val="000000"/>
          <w:szCs w:val="22"/>
          <w:lang w:val="ro-RO"/>
        </w:rPr>
        <w:t xml:space="preserve">paclitaxel, docetaxel, un inhibitor de aromatază, </w:t>
      </w:r>
      <w:r>
        <w:rPr>
          <w:bCs/>
          <w:color w:val="000000"/>
          <w:szCs w:val="22"/>
          <w:lang w:val="ro-RO"/>
        </w:rPr>
        <w:t>carboplatină</w:t>
      </w:r>
      <w:r w:rsidRPr="00412A83">
        <w:rPr>
          <w:bCs/>
          <w:color w:val="000000"/>
          <w:szCs w:val="22"/>
          <w:lang w:val="ro-RO"/>
        </w:rPr>
        <w:t xml:space="preserve"> sau cisplatină</w:t>
      </w:r>
      <w:r>
        <w:rPr>
          <w:bCs/>
          <w:color w:val="000000"/>
          <w:szCs w:val="22"/>
          <w:lang w:val="ro-RO"/>
        </w:rPr>
        <w:t>,</w:t>
      </w:r>
      <w:r w:rsidRPr="00412A83">
        <w:rPr>
          <w:bCs/>
          <w:color w:val="000000"/>
          <w:szCs w:val="22"/>
          <w:lang w:val="ro-RO"/>
        </w:rPr>
        <w:t xml:space="preserve"> trebuie să citiţi şi prospectele acestor medicamente.</w:t>
      </w:r>
    </w:p>
    <w:p w14:paraId="2A8F3842" w14:textId="77777777" w:rsidR="00570539" w:rsidRPr="00412A83" w:rsidRDefault="00570539" w:rsidP="00570539">
      <w:pPr>
        <w:tabs>
          <w:tab w:val="left" w:pos="567"/>
        </w:tabs>
        <w:rPr>
          <w:color w:val="000000"/>
          <w:szCs w:val="22"/>
          <w:lang w:val="ro-RO"/>
        </w:rPr>
      </w:pPr>
    </w:p>
    <w:p w14:paraId="536E0914" w14:textId="77777777" w:rsidR="00570539" w:rsidRPr="00412A83" w:rsidRDefault="00570539" w:rsidP="00570539">
      <w:pPr>
        <w:outlineLvl w:val="0"/>
        <w:rPr>
          <w:b/>
          <w:color w:val="000000"/>
          <w:szCs w:val="22"/>
          <w:lang w:val="ro-RO"/>
        </w:rPr>
      </w:pPr>
      <w:r>
        <w:rPr>
          <w:b/>
          <w:color w:val="000000"/>
          <w:szCs w:val="22"/>
          <w:lang w:val="ro-RO"/>
        </w:rPr>
        <w:t>C</w:t>
      </w:r>
      <w:r w:rsidRPr="00412A83">
        <w:rPr>
          <w:b/>
          <w:color w:val="000000"/>
          <w:szCs w:val="22"/>
          <w:lang w:val="ro-RO"/>
        </w:rPr>
        <w:t xml:space="preserve">opii şi adolescenţi </w:t>
      </w:r>
    </w:p>
    <w:p w14:paraId="3F5F1A95" w14:textId="77777777" w:rsidR="00570539" w:rsidRPr="00412A83" w:rsidRDefault="00570539" w:rsidP="00570539">
      <w:pPr>
        <w:rPr>
          <w:color w:val="000000"/>
          <w:szCs w:val="22"/>
          <w:lang w:val="ro-RO"/>
        </w:rPr>
      </w:pPr>
      <w:r w:rsidRPr="00412A83">
        <w:rPr>
          <w:color w:val="000000"/>
          <w:szCs w:val="22"/>
          <w:lang w:val="ro-RO"/>
        </w:rPr>
        <w:t>Herceptin nu este recomandat persoanelor cu vârsta sub 18 ani.</w:t>
      </w:r>
    </w:p>
    <w:p w14:paraId="3E8BA98F" w14:textId="77777777" w:rsidR="00570539" w:rsidRPr="00412A83" w:rsidRDefault="00570539" w:rsidP="00570539">
      <w:pPr>
        <w:tabs>
          <w:tab w:val="left" w:pos="567"/>
        </w:tabs>
        <w:rPr>
          <w:color w:val="000000"/>
          <w:szCs w:val="22"/>
          <w:lang w:val="ro-RO"/>
        </w:rPr>
      </w:pPr>
    </w:p>
    <w:p w14:paraId="0EF4AE37" w14:textId="77777777" w:rsidR="00570539" w:rsidRPr="00412A83" w:rsidRDefault="00570539" w:rsidP="00570539">
      <w:pPr>
        <w:outlineLvl w:val="0"/>
        <w:rPr>
          <w:b/>
          <w:color w:val="000000"/>
          <w:szCs w:val="22"/>
          <w:lang w:val="ro-RO"/>
        </w:rPr>
      </w:pPr>
      <w:r>
        <w:rPr>
          <w:b/>
          <w:color w:val="000000"/>
          <w:szCs w:val="22"/>
          <w:lang w:val="ro-RO"/>
        </w:rPr>
        <w:t>Herceptin împreună cu alte medicamente</w:t>
      </w:r>
    </w:p>
    <w:p w14:paraId="5BCC3099" w14:textId="77777777" w:rsidR="00570539" w:rsidRPr="00412A83" w:rsidRDefault="00570539" w:rsidP="00570539">
      <w:pPr>
        <w:rPr>
          <w:color w:val="000000"/>
          <w:szCs w:val="22"/>
          <w:lang w:val="ro-RO"/>
        </w:rPr>
      </w:pPr>
      <w:r>
        <w:rPr>
          <w:color w:val="000000"/>
          <w:szCs w:val="22"/>
          <w:lang w:val="ro-RO"/>
        </w:rPr>
        <w:t>S</w:t>
      </w:r>
      <w:r w:rsidRPr="00412A83">
        <w:rPr>
          <w:color w:val="000000"/>
          <w:szCs w:val="22"/>
          <w:lang w:val="ro-RO"/>
        </w:rPr>
        <w:t>puneţi medicului dumneavoast</w:t>
      </w:r>
      <w:r>
        <w:rPr>
          <w:color w:val="000000"/>
          <w:szCs w:val="22"/>
          <w:lang w:val="ro-RO"/>
        </w:rPr>
        <w:t>ră</w:t>
      </w:r>
      <w:r w:rsidR="00BB3119">
        <w:rPr>
          <w:color w:val="000000"/>
          <w:szCs w:val="22"/>
          <w:lang w:val="ro-RO"/>
        </w:rPr>
        <w:t xml:space="preserve">, </w:t>
      </w:r>
      <w:r>
        <w:rPr>
          <w:color w:val="000000"/>
          <w:szCs w:val="22"/>
          <w:lang w:val="ro-RO"/>
        </w:rPr>
        <w:t xml:space="preserve">farmacistului </w:t>
      </w:r>
      <w:r w:rsidR="00BB3119">
        <w:rPr>
          <w:color w:val="000000"/>
          <w:szCs w:val="22"/>
          <w:lang w:val="ro-RO"/>
        </w:rPr>
        <w:t xml:space="preserve">sau asistentei medicale </w:t>
      </w:r>
      <w:r>
        <w:rPr>
          <w:color w:val="000000"/>
          <w:szCs w:val="22"/>
          <w:lang w:val="ro-RO"/>
        </w:rPr>
        <w:t xml:space="preserve">dacă luaţi, aţi luat recent sau s-ar putea să luaţi </w:t>
      </w:r>
      <w:r w:rsidRPr="00412A83">
        <w:rPr>
          <w:color w:val="000000"/>
          <w:szCs w:val="22"/>
          <w:lang w:val="ro-RO"/>
        </w:rPr>
        <w:t>orice alte medicamente.</w:t>
      </w:r>
    </w:p>
    <w:p w14:paraId="43713566" w14:textId="77777777" w:rsidR="00570539" w:rsidRPr="00412A83" w:rsidRDefault="00570539" w:rsidP="00570539">
      <w:pPr>
        <w:rPr>
          <w:color w:val="000000"/>
          <w:szCs w:val="22"/>
          <w:lang w:val="ro-RO"/>
        </w:rPr>
      </w:pPr>
    </w:p>
    <w:p w14:paraId="691A5F65" w14:textId="77777777" w:rsidR="00570539" w:rsidRPr="00412A83" w:rsidRDefault="00570539" w:rsidP="00570539">
      <w:pPr>
        <w:rPr>
          <w:color w:val="000000"/>
          <w:szCs w:val="22"/>
          <w:lang w:val="ro-RO"/>
        </w:rPr>
      </w:pPr>
      <w:r w:rsidRPr="00412A83">
        <w:rPr>
          <w:color w:val="000000"/>
          <w:szCs w:val="22"/>
          <w:lang w:val="ro-RO"/>
        </w:rPr>
        <w:t>Eliminarea Herceptin d</w:t>
      </w:r>
      <w:r>
        <w:rPr>
          <w:color w:val="000000"/>
          <w:szCs w:val="22"/>
          <w:lang w:val="ro-RO"/>
        </w:rPr>
        <w:t>in organism poate dura până la 7</w:t>
      </w:r>
      <w:r w:rsidRPr="00412A83">
        <w:rPr>
          <w:color w:val="000000"/>
          <w:szCs w:val="22"/>
          <w:lang w:val="ro-RO"/>
        </w:rPr>
        <w:t xml:space="preserve"> luni. De aceea, dacă începeţi </w:t>
      </w:r>
      <w:r w:rsidR="00D11C9A">
        <w:rPr>
          <w:color w:val="000000"/>
          <w:szCs w:val="22"/>
          <w:lang w:val="ro-RO"/>
        </w:rPr>
        <w:t xml:space="preserve">un tratament cu </w:t>
      </w:r>
      <w:r w:rsidRPr="00412A83">
        <w:rPr>
          <w:color w:val="000000"/>
          <w:szCs w:val="22"/>
          <w:lang w:val="ro-RO"/>
        </w:rPr>
        <w:t xml:space="preserve">oricare alt </w:t>
      </w:r>
      <w:r w:rsidR="00D11C9A">
        <w:rPr>
          <w:color w:val="000000"/>
          <w:szCs w:val="22"/>
          <w:lang w:val="ro-RO"/>
        </w:rPr>
        <w:t>medicament</w:t>
      </w:r>
      <w:r w:rsidRPr="00412A83">
        <w:rPr>
          <w:color w:val="000000"/>
          <w:szCs w:val="22"/>
          <w:lang w:val="ro-RO"/>
        </w:rPr>
        <w:t xml:space="preserve"> nou </w:t>
      </w:r>
      <w:r>
        <w:rPr>
          <w:color w:val="000000"/>
          <w:szCs w:val="22"/>
          <w:lang w:val="ro-RO"/>
        </w:rPr>
        <w:t>în primele 7</w:t>
      </w:r>
      <w:r w:rsidRPr="00412A83">
        <w:rPr>
          <w:color w:val="000000"/>
          <w:szCs w:val="22"/>
          <w:lang w:val="ro-RO"/>
        </w:rPr>
        <w:t xml:space="preserve"> luni după </w:t>
      </w:r>
      <w:r w:rsidR="001C7CB0">
        <w:rPr>
          <w:color w:val="000000"/>
          <w:szCs w:val="22"/>
          <w:lang w:val="ro-RO"/>
        </w:rPr>
        <w:t>întreruperea</w:t>
      </w:r>
      <w:r w:rsidRPr="00412A83">
        <w:rPr>
          <w:color w:val="000000"/>
          <w:szCs w:val="22"/>
          <w:lang w:val="ro-RO"/>
        </w:rPr>
        <w:t xml:space="preserve"> terapiei cu Herceptin, trebuie să vă anunţaţi medicul</w:t>
      </w:r>
      <w:r w:rsidR="00BB3119">
        <w:rPr>
          <w:color w:val="000000"/>
          <w:szCs w:val="22"/>
          <w:lang w:val="ro-RO"/>
        </w:rPr>
        <w:t xml:space="preserve">, </w:t>
      </w:r>
      <w:r w:rsidRPr="00412A83">
        <w:rPr>
          <w:color w:val="000000"/>
          <w:szCs w:val="22"/>
          <w:lang w:val="ro-RO"/>
        </w:rPr>
        <w:t xml:space="preserve">farmacistul </w:t>
      </w:r>
      <w:r w:rsidR="00BB3119">
        <w:rPr>
          <w:color w:val="000000"/>
          <w:szCs w:val="22"/>
          <w:lang w:val="ro-RO"/>
        </w:rPr>
        <w:t xml:space="preserve">sau asistenta medicală </w:t>
      </w:r>
      <w:r w:rsidRPr="00412A83">
        <w:rPr>
          <w:color w:val="000000"/>
          <w:szCs w:val="22"/>
          <w:lang w:val="ro-RO"/>
        </w:rPr>
        <w:t xml:space="preserve">că aţi utilizat Herceptin. </w:t>
      </w:r>
    </w:p>
    <w:p w14:paraId="33CAA1A0" w14:textId="77777777" w:rsidR="00570539" w:rsidRPr="00412A83" w:rsidRDefault="00570539" w:rsidP="00570539">
      <w:pPr>
        <w:rPr>
          <w:color w:val="000000"/>
          <w:szCs w:val="22"/>
          <w:lang w:val="ro-RO"/>
        </w:rPr>
      </w:pPr>
    </w:p>
    <w:p w14:paraId="25FB7EEA" w14:textId="0D5AD72E" w:rsidR="00765132" w:rsidRPr="00883C35" w:rsidRDefault="00570539" w:rsidP="00765132">
      <w:pPr>
        <w:rPr>
          <w:ins w:id="1756" w:author="Author"/>
          <w:b/>
          <w:color w:val="000000"/>
          <w:szCs w:val="22"/>
          <w:lang w:val="ro-RO"/>
        </w:rPr>
      </w:pPr>
      <w:r w:rsidRPr="00412A83">
        <w:rPr>
          <w:b/>
          <w:color w:val="000000"/>
          <w:szCs w:val="22"/>
          <w:lang w:val="ro-RO"/>
        </w:rPr>
        <w:t>Sarcina</w:t>
      </w:r>
      <w:ins w:id="1757" w:author="Author">
        <w:r w:rsidR="00765132">
          <w:rPr>
            <w:b/>
            <w:color w:val="000000"/>
            <w:szCs w:val="22"/>
            <w:lang w:val="ro-RO"/>
          </w:rPr>
          <w:t xml:space="preserve"> și a</w:t>
        </w:r>
        <w:r w:rsidR="00765132" w:rsidRPr="00883C35">
          <w:rPr>
            <w:b/>
            <w:color w:val="000000"/>
            <w:szCs w:val="22"/>
            <w:lang w:val="ro-RO"/>
          </w:rPr>
          <w:t>lăptarea</w:t>
        </w:r>
      </w:ins>
    </w:p>
    <w:p w14:paraId="7FA73B3B" w14:textId="03EB6FD7" w:rsidR="00570539" w:rsidRPr="00412A83" w:rsidDel="00765132" w:rsidRDefault="00570539" w:rsidP="00570539">
      <w:pPr>
        <w:outlineLvl w:val="0"/>
        <w:rPr>
          <w:del w:id="1758" w:author="Author"/>
          <w:b/>
          <w:color w:val="000000"/>
          <w:szCs w:val="22"/>
          <w:lang w:val="ro-RO"/>
        </w:rPr>
      </w:pPr>
    </w:p>
    <w:p w14:paraId="4D984AE8" w14:textId="77777777" w:rsidR="00883C35" w:rsidRDefault="006B30A3" w:rsidP="006B30A3">
      <w:pPr>
        <w:ind w:left="567" w:hanging="567"/>
        <w:rPr>
          <w:color w:val="000000"/>
          <w:szCs w:val="22"/>
          <w:lang w:val="ro-RO"/>
        </w:rPr>
      </w:pPr>
      <w:r w:rsidRPr="00DF4E38">
        <w:sym w:font="Symbol" w:char="F0B7"/>
      </w:r>
      <w:r w:rsidRPr="00C46942">
        <w:rPr>
          <w:lang w:val="ro-RO"/>
        </w:rPr>
        <w:tab/>
      </w:r>
      <w:r w:rsidR="00570539" w:rsidRPr="00412A83">
        <w:rPr>
          <w:color w:val="000000"/>
          <w:szCs w:val="22"/>
          <w:lang w:val="ro-RO"/>
        </w:rPr>
        <w:t xml:space="preserve">Dacă sunteţi gravidă, credeţi că aţi putea fi gravidă sau intenţionaţi să </w:t>
      </w:r>
      <w:r w:rsidR="00BB3119">
        <w:rPr>
          <w:color w:val="000000"/>
          <w:szCs w:val="22"/>
          <w:lang w:val="ro-RO"/>
        </w:rPr>
        <w:t>aveţi un copil</w:t>
      </w:r>
      <w:r w:rsidR="00570539" w:rsidRPr="00412A83">
        <w:rPr>
          <w:color w:val="000000"/>
          <w:szCs w:val="22"/>
          <w:lang w:val="ro-RO"/>
        </w:rPr>
        <w:t>, adresaţi-vă medicului</w:t>
      </w:r>
      <w:r w:rsidR="00883C35">
        <w:rPr>
          <w:color w:val="000000"/>
          <w:szCs w:val="22"/>
          <w:lang w:val="ro-RO"/>
        </w:rPr>
        <w:t xml:space="preserve">, </w:t>
      </w:r>
      <w:r w:rsidR="00570539" w:rsidRPr="00412A83">
        <w:rPr>
          <w:color w:val="000000"/>
          <w:szCs w:val="22"/>
          <w:lang w:val="ro-RO"/>
        </w:rPr>
        <w:t xml:space="preserve">farmacistului </w:t>
      </w:r>
      <w:r w:rsidR="00883C35">
        <w:rPr>
          <w:color w:val="000000"/>
          <w:szCs w:val="22"/>
          <w:lang w:val="ro-RO"/>
        </w:rPr>
        <w:t xml:space="preserve">sau asistentei medicale </w:t>
      </w:r>
      <w:r w:rsidR="00570539" w:rsidRPr="00412A83">
        <w:rPr>
          <w:color w:val="000000"/>
          <w:szCs w:val="22"/>
          <w:lang w:val="ro-RO"/>
        </w:rPr>
        <w:t xml:space="preserve">pentru recomandări înainte de a lua acest medicament. </w:t>
      </w:r>
    </w:p>
    <w:p w14:paraId="667E8583" w14:textId="77777777" w:rsidR="00883C35" w:rsidRPr="00883C35" w:rsidRDefault="006B30A3" w:rsidP="006B30A3">
      <w:pPr>
        <w:ind w:left="567" w:hanging="567"/>
        <w:rPr>
          <w:color w:val="000000"/>
          <w:szCs w:val="22"/>
          <w:lang w:val="ro-RO"/>
        </w:rPr>
      </w:pPr>
      <w:r w:rsidRPr="00DF4E38">
        <w:sym w:font="Symbol" w:char="F0B7"/>
      </w:r>
      <w:r w:rsidRPr="00947C65">
        <w:rPr>
          <w:lang w:val="ro-RO"/>
        </w:rPr>
        <w:tab/>
      </w:r>
      <w:r w:rsidR="00570539" w:rsidRPr="00412A83">
        <w:rPr>
          <w:color w:val="000000"/>
          <w:szCs w:val="22"/>
          <w:lang w:val="ro-RO"/>
        </w:rPr>
        <w:t>T</w:t>
      </w:r>
      <w:r w:rsidR="00570539" w:rsidRPr="00412A83">
        <w:rPr>
          <w:szCs w:val="22"/>
          <w:lang w:val="ro-RO"/>
        </w:rPr>
        <w:t xml:space="preserve">rebuie să utilizaţi o metodă </w:t>
      </w:r>
      <w:r w:rsidR="00570539">
        <w:rPr>
          <w:szCs w:val="22"/>
          <w:lang w:val="ro-RO"/>
        </w:rPr>
        <w:t>de contracepţie</w:t>
      </w:r>
      <w:r w:rsidR="00570539" w:rsidRPr="00412A83">
        <w:rPr>
          <w:szCs w:val="22"/>
          <w:lang w:val="ro-RO"/>
        </w:rPr>
        <w:t xml:space="preserve"> eficace în decursul tratamentului cu </w:t>
      </w:r>
      <w:r w:rsidR="00570539" w:rsidRPr="00412A83">
        <w:rPr>
          <w:lang w:val="ro-RO"/>
        </w:rPr>
        <w:t>Herceptin</w:t>
      </w:r>
      <w:r w:rsidR="00570539">
        <w:rPr>
          <w:szCs w:val="22"/>
          <w:lang w:val="ro-RO"/>
        </w:rPr>
        <w:t xml:space="preserve"> şi timp de cel puţin 7 </w:t>
      </w:r>
      <w:r w:rsidR="00570539" w:rsidRPr="00412A83">
        <w:rPr>
          <w:szCs w:val="22"/>
          <w:lang w:val="ro-RO"/>
        </w:rPr>
        <w:t xml:space="preserve">luni după ce aţi încetat tratamentul. </w:t>
      </w:r>
    </w:p>
    <w:p w14:paraId="1ED4EDA0" w14:textId="77777777" w:rsidR="00A4144F" w:rsidRDefault="00A4144F" w:rsidP="00883C35">
      <w:pPr>
        <w:rPr>
          <w:color w:val="000000"/>
          <w:szCs w:val="22"/>
          <w:lang w:val="ro-RO"/>
        </w:rPr>
      </w:pPr>
    </w:p>
    <w:p w14:paraId="69ACD057" w14:textId="77777777" w:rsidR="00570539" w:rsidRPr="00412A83" w:rsidRDefault="00883C35" w:rsidP="00883C35">
      <w:pPr>
        <w:rPr>
          <w:color w:val="000000"/>
          <w:szCs w:val="22"/>
          <w:lang w:val="ro-RO"/>
        </w:rPr>
      </w:pPr>
      <w:r w:rsidRPr="00412A83">
        <w:rPr>
          <w:color w:val="000000"/>
          <w:szCs w:val="22"/>
          <w:lang w:val="ro-RO"/>
        </w:rPr>
        <w:t>Medicul va discuta cu dumneavoastră despre riscurile şi beneficiile tratamentului cu Herceptin în timpul sarcinii.</w:t>
      </w:r>
      <w:r>
        <w:rPr>
          <w:color w:val="000000"/>
          <w:szCs w:val="22"/>
          <w:lang w:val="ro-RO"/>
        </w:rPr>
        <w:t xml:space="preserve"> </w:t>
      </w:r>
      <w:r w:rsidR="00570539" w:rsidRPr="00412A83">
        <w:rPr>
          <w:color w:val="000000"/>
          <w:szCs w:val="22"/>
          <w:lang w:val="ro-RO"/>
        </w:rPr>
        <w:t xml:space="preserve">În cazuri rare, la </w:t>
      </w:r>
      <w:r w:rsidR="001C7CB0">
        <w:rPr>
          <w:color w:val="000000"/>
          <w:szCs w:val="22"/>
          <w:lang w:val="ro-RO"/>
        </w:rPr>
        <w:t xml:space="preserve">pacientele </w:t>
      </w:r>
      <w:r w:rsidR="00570539" w:rsidRPr="00412A83">
        <w:rPr>
          <w:color w:val="000000"/>
          <w:szCs w:val="22"/>
          <w:lang w:val="ro-RO"/>
        </w:rPr>
        <w:t>gravide tratate cu Herceptin s-a observat o reducere a cantităţii de lichid (amniotic) care înconjoară fătul în dezvoltare în interiorul uterului</w:t>
      </w:r>
      <w:r w:rsidR="000F7748">
        <w:rPr>
          <w:lang w:val="ro-RO"/>
        </w:rPr>
        <w:t>.</w:t>
      </w:r>
      <w:r w:rsidR="00570539" w:rsidRPr="00412A83">
        <w:rPr>
          <w:lang w:val="ro-RO"/>
        </w:rPr>
        <w:t xml:space="preserve"> </w:t>
      </w:r>
      <w:r w:rsidR="000F7748">
        <w:rPr>
          <w:lang w:val="ro-RO"/>
        </w:rPr>
        <w:t>A</w:t>
      </w:r>
      <w:r w:rsidR="00570539" w:rsidRPr="00412A83">
        <w:rPr>
          <w:lang w:val="ro-RO"/>
        </w:rPr>
        <w:t>ceast</w:t>
      </w:r>
      <w:r w:rsidR="0097543A">
        <w:rPr>
          <w:lang w:val="ro-RO"/>
        </w:rPr>
        <w:t>ă afecţiune</w:t>
      </w:r>
      <w:r w:rsidR="00570539" w:rsidRPr="00412A83">
        <w:rPr>
          <w:lang w:val="ro-RO"/>
        </w:rPr>
        <w:t xml:space="preserve"> p</w:t>
      </w:r>
      <w:r w:rsidR="000F7748">
        <w:rPr>
          <w:lang w:val="ro-RO"/>
        </w:rPr>
        <w:t>oate</w:t>
      </w:r>
      <w:r w:rsidR="00570539" w:rsidRPr="00412A83">
        <w:rPr>
          <w:lang w:val="ro-RO"/>
        </w:rPr>
        <w:t xml:space="preserve"> fi dăunătoare fătului</w:t>
      </w:r>
      <w:r w:rsidR="000F7748">
        <w:rPr>
          <w:lang w:val="ro-RO"/>
        </w:rPr>
        <w:t xml:space="preserve"> </w:t>
      </w:r>
      <w:r w:rsidR="0097543A">
        <w:rPr>
          <w:lang w:val="ro-RO"/>
        </w:rPr>
        <w:t xml:space="preserve">în uter </w:t>
      </w:r>
      <w:r w:rsidR="000F7748">
        <w:rPr>
          <w:lang w:val="ro-RO"/>
        </w:rPr>
        <w:t>şi a fost asociată cu afectarea dezvoltării plămânilor</w:t>
      </w:r>
      <w:r w:rsidR="00216D4A">
        <w:rPr>
          <w:lang w:val="ro-RO"/>
        </w:rPr>
        <w:t>, determinând moarte fetală</w:t>
      </w:r>
      <w:r w:rsidR="00570539" w:rsidRPr="00412A83">
        <w:rPr>
          <w:lang w:val="ro-RO"/>
        </w:rPr>
        <w:t xml:space="preserve">. </w:t>
      </w:r>
    </w:p>
    <w:p w14:paraId="25C182CF" w14:textId="77777777" w:rsidR="00570539" w:rsidRPr="00412A83" w:rsidRDefault="00570539" w:rsidP="00570539">
      <w:pPr>
        <w:rPr>
          <w:b/>
          <w:color w:val="000000"/>
          <w:szCs w:val="22"/>
          <w:lang w:val="ro-RO"/>
        </w:rPr>
      </w:pPr>
    </w:p>
    <w:p w14:paraId="0BC3F394" w14:textId="7F5AB98C" w:rsidR="00883C35" w:rsidRPr="00883C35" w:rsidDel="00765132" w:rsidRDefault="00883C35" w:rsidP="00570539">
      <w:pPr>
        <w:rPr>
          <w:del w:id="1759" w:author="Author"/>
          <w:b/>
          <w:color w:val="000000"/>
          <w:szCs w:val="22"/>
          <w:lang w:val="ro-RO"/>
        </w:rPr>
      </w:pPr>
      <w:del w:id="1760" w:author="Author">
        <w:r w:rsidRPr="00883C35" w:rsidDel="00765132">
          <w:rPr>
            <w:b/>
            <w:color w:val="000000"/>
            <w:szCs w:val="22"/>
            <w:lang w:val="ro-RO"/>
          </w:rPr>
          <w:delText>Alăptarea</w:delText>
        </w:r>
      </w:del>
    </w:p>
    <w:p w14:paraId="776426F7" w14:textId="77777777" w:rsidR="00570539" w:rsidRPr="00412A83" w:rsidRDefault="00570539" w:rsidP="00570539">
      <w:pPr>
        <w:rPr>
          <w:color w:val="000000"/>
          <w:szCs w:val="22"/>
          <w:lang w:val="ro-RO"/>
        </w:rPr>
      </w:pPr>
      <w:r w:rsidRPr="00412A83">
        <w:rPr>
          <w:color w:val="000000"/>
          <w:szCs w:val="22"/>
          <w:lang w:val="ro-RO"/>
        </w:rPr>
        <w:t xml:space="preserve">Nu vă alăptaţi copilul în timpul tratamentului cu Herceptin şi </w:t>
      </w:r>
      <w:r>
        <w:rPr>
          <w:color w:val="000000"/>
          <w:szCs w:val="22"/>
          <w:lang w:val="ro-RO"/>
        </w:rPr>
        <w:t>timp de 7</w:t>
      </w:r>
      <w:r w:rsidRPr="00412A83">
        <w:rPr>
          <w:color w:val="000000"/>
          <w:szCs w:val="22"/>
          <w:lang w:val="ro-RO"/>
        </w:rPr>
        <w:t xml:space="preserve"> luni</w:t>
      </w:r>
      <w:r>
        <w:rPr>
          <w:color w:val="000000"/>
          <w:szCs w:val="22"/>
          <w:lang w:val="ro-RO"/>
        </w:rPr>
        <w:t xml:space="preserve"> după ultima doză de Herceptin deoarece Herceptin poate trece în lapte</w:t>
      </w:r>
      <w:r w:rsidR="00855C8B">
        <w:rPr>
          <w:color w:val="000000"/>
          <w:szCs w:val="22"/>
          <w:lang w:val="ro-RO"/>
        </w:rPr>
        <w:t>le matern</w:t>
      </w:r>
      <w:r>
        <w:rPr>
          <w:color w:val="000000"/>
          <w:szCs w:val="22"/>
          <w:lang w:val="ro-RO"/>
        </w:rPr>
        <w:t>.</w:t>
      </w:r>
    </w:p>
    <w:p w14:paraId="5837C665" w14:textId="77777777" w:rsidR="00570539" w:rsidRPr="00412A83" w:rsidRDefault="00570539" w:rsidP="00570539">
      <w:pPr>
        <w:rPr>
          <w:color w:val="000000"/>
          <w:szCs w:val="22"/>
          <w:lang w:val="ro-RO"/>
        </w:rPr>
      </w:pPr>
    </w:p>
    <w:p w14:paraId="6EC2E37C" w14:textId="77777777" w:rsidR="00570539" w:rsidRPr="00412A83" w:rsidRDefault="00570539" w:rsidP="00570539">
      <w:pPr>
        <w:rPr>
          <w:color w:val="000000"/>
          <w:szCs w:val="22"/>
          <w:lang w:val="ro-RO"/>
        </w:rPr>
      </w:pPr>
      <w:r w:rsidRPr="00412A83">
        <w:rPr>
          <w:color w:val="000000"/>
          <w:szCs w:val="22"/>
          <w:lang w:val="ro-RO"/>
        </w:rPr>
        <w:t>Adresaţi-vă medicului dumneavoastră</w:t>
      </w:r>
      <w:r w:rsidR="00855C8B">
        <w:rPr>
          <w:color w:val="000000"/>
          <w:szCs w:val="22"/>
          <w:lang w:val="ro-RO"/>
        </w:rPr>
        <w:t xml:space="preserve">, </w:t>
      </w:r>
      <w:r w:rsidRPr="00412A83">
        <w:rPr>
          <w:color w:val="000000"/>
          <w:szCs w:val="22"/>
          <w:lang w:val="ro-RO"/>
        </w:rPr>
        <w:t xml:space="preserve">farmacistului </w:t>
      </w:r>
      <w:r w:rsidR="00855C8B">
        <w:rPr>
          <w:color w:val="000000"/>
          <w:szCs w:val="22"/>
          <w:lang w:val="ro-RO"/>
        </w:rPr>
        <w:t xml:space="preserve">sau asistentei medicale </w:t>
      </w:r>
      <w:r w:rsidRPr="00412A83">
        <w:rPr>
          <w:color w:val="000000"/>
          <w:szCs w:val="22"/>
          <w:lang w:val="ro-RO"/>
        </w:rPr>
        <w:t>pentru recomandări înainte de a lua orice medicament.</w:t>
      </w:r>
    </w:p>
    <w:p w14:paraId="459E013C" w14:textId="77777777" w:rsidR="00570539" w:rsidRPr="00412A83" w:rsidRDefault="00570539" w:rsidP="00570539">
      <w:pPr>
        <w:widowControl w:val="0"/>
        <w:outlineLvl w:val="0"/>
        <w:rPr>
          <w:color w:val="000000"/>
          <w:szCs w:val="22"/>
          <w:lang w:val="ro-RO"/>
        </w:rPr>
      </w:pPr>
    </w:p>
    <w:p w14:paraId="59A237EE" w14:textId="77777777" w:rsidR="00570539" w:rsidRPr="00412A83" w:rsidRDefault="00570539" w:rsidP="00570539">
      <w:pPr>
        <w:widowControl w:val="0"/>
        <w:outlineLvl w:val="0"/>
        <w:rPr>
          <w:b/>
          <w:color w:val="000000"/>
          <w:szCs w:val="22"/>
          <w:lang w:val="ro-RO"/>
        </w:rPr>
      </w:pPr>
      <w:r w:rsidRPr="00412A83">
        <w:rPr>
          <w:b/>
          <w:color w:val="000000"/>
          <w:szCs w:val="22"/>
          <w:lang w:val="ro-RO"/>
        </w:rPr>
        <w:t>Conducerea vehiculelor şi folosirea utilajelor</w:t>
      </w:r>
    </w:p>
    <w:p w14:paraId="3F489D32" w14:textId="77777777" w:rsidR="00570539" w:rsidRPr="00412A83" w:rsidRDefault="00570539" w:rsidP="00570539">
      <w:pPr>
        <w:widowControl w:val="0"/>
        <w:rPr>
          <w:color w:val="000000"/>
          <w:szCs w:val="22"/>
          <w:lang w:val="ro-RO"/>
        </w:rPr>
      </w:pPr>
      <w:r w:rsidRPr="00412A83">
        <w:rPr>
          <w:color w:val="000000"/>
          <w:szCs w:val="22"/>
          <w:lang w:val="ro-RO"/>
        </w:rPr>
        <w:t>Herceptin vă poate afecta abilitatea de a conduce maşini sau de a folosi utilaje.</w:t>
      </w:r>
      <w:r w:rsidR="009B00B2">
        <w:rPr>
          <w:color w:val="000000"/>
          <w:szCs w:val="22"/>
          <w:lang w:val="ro-RO"/>
        </w:rPr>
        <w:t xml:space="preserve"> D</w:t>
      </w:r>
      <w:r w:rsidRPr="00412A83">
        <w:rPr>
          <w:color w:val="000000"/>
          <w:szCs w:val="22"/>
          <w:lang w:val="ro-RO"/>
        </w:rPr>
        <w:t xml:space="preserve">acă </w:t>
      </w:r>
      <w:r w:rsidR="00D820B1">
        <w:rPr>
          <w:color w:val="000000"/>
          <w:szCs w:val="22"/>
          <w:lang w:val="ro-RO"/>
        </w:rPr>
        <w:t xml:space="preserve">în timpul tratamentului </w:t>
      </w:r>
      <w:r w:rsidRPr="00412A83">
        <w:rPr>
          <w:color w:val="000000"/>
          <w:szCs w:val="22"/>
          <w:lang w:val="ro-RO"/>
        </w:rPr>
        <w:t xml:space="preserve">manifestaţi simptome precum </w:t>
      </w:r>
      <w:r w:rsidR="00360CFD">
        <w:rPr>
          <w:color w:val="000000"/>
          <w:szCs w:val="22"/>
          <w:lang w:val="ro-RO"/>
        </w:rPr>
        <w:t xml:space="preserve">amețeli, somnolență, </w:t>
      </w:r>
      <w:r w:rsidRPr="00412A83">
        <w:rPr>
          <w:color w:val="000000"/>
          <w:szCs w:val="22"/>
          <w:lang w:val="ro-RO"/>
        </w:rPr>
        <w:t xml:space="preserve">frisoane </w:t>
      </w:r>
      <w:r w:rsidR="00316A48">
        <w:rPr>
          <w:color w:val="000000"/>
          <w:szCs w:val="22"/>
          <w:lang w:val="ro-RO"/>
        </w:rPr>
        <w:t>sau</w:t>
      </w:r>
      <w:r w:rsidR="00316A48" w:rsidRPr="00412A83">
        <w:rPr>
          <w:color w:val="000000"/>
          <w:szCs w:val="22"/>
          <w:lang w:val="ro-RO"/>
        </w:rPr>
        <w:t xml:space="preserve"> </w:t>
      </w:r>
      <w:r w:rsidRPr="00412A83">
        <w:rPr>
          <w:color w:val="000000"/>
          <w:szCs w:val="22"/>
          <w:lang w:val="ro-RO"/>
        </w:rPr>
        <w:t>febră, nu trebuie să conduceţi sau să folosiţi utilaje până la dispariţia acestor simptome.</w:t>
      </w:r>
    </w:p>
    <w:p w14:paraId="5FC36B0B" w14:textId="77777777" w:rsidR="00570539" w:rsidRDefault="00570539" w:rsidP="00570539">
      <w:pPr>
        <w:rPr>
          <w:color w:val="000000"/>
          <w:szCs w:val="22"/>
          <w:lang w:val="ro-RO"/>
        </w:rPr>
      </w:pPr>
    </w:p>
    <w:p w14:paraId="66EE63B4" w14:textId="55ACE9C9" w:rsidR="00360CFD" w:rsidRPr="00AE1EAA" w:rsidRDefault="004F0F4A">
      <w:pPr>
        <w:keepNext/>
        <w:keepLines/>
        <w:tabs>
          <w:tab w:val="left" w:pos="709"/>
        </w:tabs>
        <w:rPr>
          <w:lang w:val="ro-RO"/>
          <w:rPrChange w:id="1761" w:author="TCS" w:date="2025-10-13T18:49:00Z" w16du:dateUtc="2025-10-13T13:19:00Z">
            <w:rPr/>
          </w:rPrChange>
        </w:rPr>
        <w:pPrChange w:id="1762" w:author="Author">
          <w:pPr>
            <w:tabs>
              <w:tab w:val="left" w:pos="709"/>
            </w:tabs>
          </w:pPr>
        </w:pPrChange>
      </w:pPr>
      <w:ins w:id="1763" w:author="Author">
        <w:r w:rsidRPr="00A843BA">
          <w:rPr>
            <w:b/>
            <w:bCs/>
            <w:lang w:val="ro-RO"/>
          </w:rPr>
          <w:t xml:space="preserve">Herceptin conține </w:t>
        </w:r>
        <w:r>
          <w:rPr>
            <w:b/>
            <w:bCs/>
            <w:lang w:val="ro-RO"/>
          </w:rPr>
          <w:t>s</w:t>
        </w:r>
      </w:ins>
      <w:del w:id="1764" w:author="Author">
        <w:r w:rsidR="00360CFD" w:rsidRPr="00AE1EAA" w:rsidDel="004F0F4A">
          <w:rPr>
            <w:b/>
            <w:lang w:val="ro-RO"/>
            <w:rPrChange w:id="1765" w:author="TCS" w:date="2025-10-13T18:49:00Z" w16du:dateUtc="2025-10-13T13:19:00Z">
              <w:rPr>
                <w:b/>
              </w:rPr>
            </w:rPrChange>
          </w:rPr>
          <w:delText>S</w:delText>
        </w:r>
      </w:del>
      <w:r w:rsidR="00360CFD" w:rsidRPr="00AE1EAA">
        <w:rPr>
          <w:b/>
          <w:lang w:val="ro-RO"/>
          <w:rPrChange w:id="1766" w:author="TCS" w:date="2025-10-13T18:49:00Z" w16du:dateUtc="2025-10-13T13:19:00Z">
            <w:rPr>
              <w:b/>
            </w:rPr>
          </w:rPrChange>
        </w:rPr>
        <w:t>odiu</w:t>
      </w:r>
    </w:p>
    <w:p w14:paraId="6273E102" w14:textId="77777777" w:rsidR="00360CFD" w:rsidRPr="00AE1EAA" w:rsidRDefault="00360CFD" w:rsidP="00360CFD">
      <w:pPr>
        <w:tabs>
          <w:tab w:val="left" w:pos="709"/>
        </w:tabs>
        <w:rPr>
          <w:rFonts w:eastAsia="SimSun"/>
          <w:lang w:val="ro-RO"/>
          <w:rPrChange w:id="1767" w:author="TCS" w:date="2025-10-13T18:49:00Z" w16du:dateUtc="2025-10-13T13:19:00Z">
            <w:rPr>
              <w:rFonts w:eastAsia="SimSun"/>
              <w:lang w:val="en-GB"/>
            </w:rPr>
          </w:rPrChange>
        </w:rPr>
      </w:pPr>
      <w:r w:rsidRPr="00AE1EAA">
        <w:rPr>
          <w:lang w:val="ro-RO"/>
          <w:rPrChange w:id="1768" w:author="TCS" w:date="2025-10-13T18:49:00Z" w16du:dateUtc="2025-10-13T13:19:00Z">
            <w:rPr/>
          </w:rPrChange>
        </w:rPr>
        <w:t xml:space="preserve">Herceptin conține </w:t>
      </w:r>
      <w:r w:rsidRPr="00AE1EAA">
        <w:rPr>
          <w:szCs w:val="22"/>
          <w:lang w:val="ro-RO"/>
          <w:rPrChange w:id="1769" w:author="TCS" w:date="2025-10-13T18:49:00Z" w16du:dateUtc="2025-10-13T13:19:00Z">
            <w:rPr>
              <w:szCs w:val="22"/>
            </w:rPr>
          </w:rPrChange>
        </w:rPr>
        <w:t xml:space="preserve">mai puțin de 1 mmol sodiu </w:t>
      </w:r>
      <w:r w:rsidR="00B578CD" w:rsidRPr="00AE1EAA">
        <w:rPr>
          <w:szCs w:val="22"/>
          <w:lang w:val="ro-RO"/>
          <w:rPrChange w:id="1770" w:author="TCS" w:date="2025-10-13T18:49:00Z" w16du:dateUtc="2025-10-13T13:19:00Z">
            <w:rPr>
              <w:szCs w:val="22"/>
            </w:rPr>
          </w:rPrChange>
        </w:rPr>
        <w:t xml:space="preserve">(23 mg) </w:t>
      </w:r>
      <w:r w:rsidRPr="00AE1EAA">
        <w:rPr>
          <w:szCs w:val="22"/>
          <w:lang w:val="ro-RO"/>
          <w:rPrChange w:id="1771" w:author="TCS" w:date="2025-10-13T18:49:00Z" w16du:dateUtc="2025-10-13T13:19:00Z">
            <w:rPr>
              <w:szCs w:val="22"/>
            </w:rPr>
          </w:rPrChange>
        </w:rPr>
        <w:t>per doză, adică practic „nu conține sodiu”</w:t>
      </w:r>
      <w:r w:rsidRPr="00AE1EAA">
        <w:rPr>
          <w:lang w:val="ro-RO"/>
          <w:rPrChange w:id="1772" w:author="TCS" w:date="2025-10-13T18:49:00Z" w16du:dateUtc="2025-10-13T13:19:00Z">
            <w:rPr/>
          </w:rPrChange>
        </w:rPr>
        <w:t>.</w:t>
      </w:r>
    </w:p>
    <w:p w14:paraId="128BE3CB" w14:textId="77777777" w:rsidR="00360CFD" w:rsidRDefault="00360CFD" w:rsidP="00570539">
      <w:pPr>
        <w:rPr>
          <w:ins w:id="1773" w:author="Author"/>
          <w:color w:val="000000"/>
          <w:szCs w:val="22"/>
          <w:lang w:val="ro-RO"/>
        </w:rPr>
      </w:pPr>
    </w:p>
    <w:p w14:paraId="06115339" w14:textId="77777777" w:rsidR="005B25EC" w:rsidRPr="00AE1EAA" w:rsidRDefault="005B25EC">
      <w:pPr>
        <w:keepNext/>
        <w:keepLines/>
        <w:tabs>
          <w:tab w:val="left" w:pos="709"/>
        </w:tabs>
        <w:rPr>
          <w:ins w:id="1774" w:author="Author"/>
          <w:rFonts w:eastAsia="SimSun"/>
          <w:lang w:val="ro-RO"/>
          <w:rPrChange w:id="1775" w:author="TCS" w:date="2025-10-13T18:49:00Z" w16du:dateUtc="2025-10-13T13:19:00Z">
            <w:rPr>
              <w:ins w:id="1776" w:author="Author"/>
              <w:rFonts w:eastAsia="SimSun"/>
            </w:rPr>
          </w:rPrChange>
        </w:rPr>
        <w:pPrChange w:id="1777" w:author="Author">
          <w:pPr>
            <w:tabs>
              <w:tab w:val="left" w:pos="709"/>
            </w:tabs>
          </w:pPr>
        </w:pPrChange>
      </w:pPr>
      <w:ins w:id="1778" w:author="Author">
        <w:r w:rsidRPr="00A843BA">
          <w:rPr>
            <w:b/>
            <w:bCs/>
            <w:lang w:val="ro-RO"/>
          </w:rPr>
          <w:t xml:space="preserve">Herceptin conține polisorbat </w:t>
        </w:r>
      </w:ins>
    </w:p>
    <w:p w14:paraId="6F6DCA5D" w14:textId="77777777" w:rsidR="00DC4464" w:rsidRDefault="00DC4464" w:rsidP="00DC4464">
      <w:pPr>
        <w:rPr>
          <w:ins w:id="1779" w:author="Author"/>
          <w:lang w:val="ro-RO"/>
        </w:rPr>
      </w:pPr>
      <w:ins w:id="1780" w:author="Author">
        <w:r>
          <w:rPr>
            <w:lang w:val="ro-RO"/>
          </w:rPr>
          <w:t>Herceptin conține 2,0 mg de polisorbat 20 per fiecare flacon de 600 mg/5 ml, care este echivalent cu 0,4 mg/ml. Polisorbații pot provoca reacții alergice.</w:t>
        </w:r>
        <w:r w:rsidRPr="00DC4464">
          <w:rPr>
            <w:lang w:val="ro-RO"/>
          </w:rPr>
          <w:t xml:space="preserve"> </w:t>
        </w:r>
        <w:r w:rsidRPr="00C77A5B">
          <w:rPr>
            <w:lang w:val="ro-RO"/>
          </w:rPr>
          <w:t>Adresați-vă medicului dumneavoastră dacă aveți orice fel de alergii cunoscute</w:t>
        </w:r>
        <w:r>
          <w:rPr>
            <w:lang w:val="ro-RO"/>
          </w:rPr>
          <w:t>.</w:t>
        </w:r>
      </w:ins>
    </w:p>
    <w:p w14:paraId="23288CA2" w14:textId="7D6D9158" w:rsidR="005B25EC" w:rsidDel="00DC4464" w:rsidRDefault="005B25EC" w:rsidP="005B25EC">
      <w:pPr>
        <w:rPr>
          <w:ins w:id="1781" w:author="Author"/>
          <w:del w:id="1782" w:author="Author"/>
          <w:lang w:val="ro-RO"/>
        </w:rPr>
      </w:pPr>
      <w:ins w:id="1783" w:author="Author">
        <w:del w:id="1784" w:author="Author">
          <w:r w:rsidDel="00DC4464">
            <w:rPr>
              <w:lang w:val="ro-RO"/>
            </w:rPr>
            <w:delText>Herceptin conține polisorbat</w:delText>
          </w:r>
          <w:r w:rsidR="00C919FA" w:rsidDel="00DC4464">
            <w:rPr>
              <w:lang w:val="ro-RO"/>
            </w:rPr>
            <w:delText> </w:delText>
          </w:r>
          <w:r w:rsidDel="00DC4464">
            <w:rPr>
              <w:lang w:val="ro-RO"/>
            </w:rPr>
            <w:delText>20 2,0</w:delText>
          </w:r>
          <w:r w:rsidR="00C919FA" w:rsidDel="00DC4464">
            <w:rPr>
              <w:lang w:val="ro-RO"/>
            </w:rPr>
            <w:delText> </w:delText>
          </w:r>
          <w:r w:rsidDel="00DC4464">
            <w:rPr>
              <w:lang w:val="ro-RO"/>
            </w:rPr>
            <w:delText>mg în fiecare flacon de 600</w:delText>
          </w:r>
          <w:r w:rsidR="00C919FA" w:rsidDel="00DC4464">
            <w:rPr>
              <w:lang w:val="ro-RO"/>
            </w:rPr>
            <w:delText> </w:delText>
          </w:r>
          <w:r w:rsidDel="00DC4464">
            <w:rPr>
              <w:lang w:val="ro-RO"/>
            </w:rPr>
            <w:delText>mg/5</w:delText>
          </w:r>
          <w:r w:rsidR="00C919FA" w:rsidDel="00DC4464">
            <w:rPr>
              <w:lang w:val="ro-RO"/>
            </w:rPr>
            <w:delText> </w:delText>
          </w:r>
          <w:r w:rsidDel="00DC4464">
            <w:rPr>
              <w:lang w:val="ro-RO"/>
            </w:rPr>
            <w:delText>ml, care este echivalent cu 0,4</w:delText>
          </w:r>
          <w:r w:rsidR="00C919FA" w:rsidDel="00DC4464">
            <w:rPr>
              <w:lang w:val="ro-RO"/>
            </w:rPr>
            <w:delText> </w:delText>
          </w:r>
          <w:r w:rsidDel="00DC4464">
            <w:rPr>
              <w:lang w:val="ro-RO"/>
            </w:rPr>
            <w:delText>mg/ml. Polisorba</w:delText>
          </w:r>
          <w:r w:rsidDel="00765132">
            <w:rPr>
              <w:lang w:val="ro-RO"/>
            </w:rPr>
            <w:delText>t</w:delText>
          </w:r>
          <w:r w:rsidR="00C35631" w:rsidDel="00765132">
            <w:rPr>
              <w:lang w:val="ro-RO"/>
            </w:rPr>
            <w:delText> </w:delText>
          </w:r>
          <w:r w:rsidDel="00765132">
            <w:rPr>
              <w:lang w:val="ro-RO"/>
            </w:rPr>
            <w:delText>20</w:delText>
          </w:r>
          <w:r w:rsidDel="00DC4464">
            <w:rPr>
              <w:lang w:val="ro-RO"/>
            </w:rPr>
            <w:delText xml:space="preserve"> po</w:delText>
          </w:r>
          <w:r w:rsidDel="00765132">
            <w:rPr>
              <w:lang w:val="ro-RO"/>
            </w:rPr>
            <w:delText>a</w:delText>
          </w:r>
          <w:r w:rsidDel="00DC4464">
            <w:rPr>
              <w:lang w:val="ro-RO"/>
            </w:rPr>
            <w:delText>t</w:delText>
          </w:r>
          <w:r w:rsidDel="00765132">
            <w:rPr>
              <w:lang w:val="ro-RO"/>
            </w:rPr>
            <w:delText>e</w:delText>
          </w:r>
          <w:r w:rsidDel="00DC4464">
            <w:rPr>
              <w:lang w:val="ro-RO"/>
            </w:rPr>
            <w:delText xml:space="preserve"> provoca reacții alergice. Spuneți medicului dumneavoastră dacă aveți alergii cunoscute.</w:delText>
          </w:r>
        </w:del>
      </w:ins>
    </w:p>
    <w:p w14:paraId="6448D9BE" w14:textId="77777777" w:rsidR="00C919FA" w:rsidRPr="00412A83" w:rsidRDefault="00C919FA" w:rsidP="005B25EC">
      <w:pPr>
        <w:rPr>
          <w:color w:val="000000"/>
          <w:szCs w:val="22"/>
          <w:lang w:val="ro-RO"/>
        </w:rPr>
      </w:pPr>
    </w:p>
    <w:p w14:paraId="1BAEA2F6" w14:textId="77777777" w:rsidR="00570539" w:rsidRPr="00412A83" w:rsidRDefault="00570539" w:rsidP="00570539">
      <w:pPr>
        <w:rPr>
          <w:b/>
          <w:color w:val="000000"/>
          <w:szCs w:val="22"/>
          <w:lang w:val="ro-RO"/>
        </w:rPr>
      </w:pPr>
    </w:p>
    <w:p w14:paraId="15AE8465" w14:textId="77777777" w:rsidR="00570539" w:rsidRPr="00412A83" w:rsidRDefault="00570539" w:rsidP="00570539">
      <w:pPr>
        <w:tabs>
          <w:tab w:val="left" w:pos="567"/>
        </w:tabs>
        <w:rPr>
          <w:b/>
          <w:color w:val="000000"/>
          <w:szCs w:val="22"/>
          <w:lang w:val="ro-RO"/>
        </w:rPr>
      </w:pPr>
      <w:r w:rsidRPr="00412A83">
        <w:rPr>
          <w:b/>
          <w:color w:val="000000"/>
          <w:szCs w:val="22"/>
          <w:lang w:val="ro-RO"/>
        </w:rPr>
        <w:t>3.</w:t>
      </w:r>
      <w:r w:rsidRPr="00412A83">
        <w:rPr>
          <w:b/>
          <w:color w:val="000000"/>
          <w:szCs w:val="22"/>
          <w:lang w:val="ro-RO"/>
        </w:rPr>
        <w:tab/>
      </w:r>
      <w:r>
        <w:rPr>
          <w:b/>
          <w:color w:val="000000"/>
          <w:szCs w:val="22"/>
          <w:lang w:val="ro-RO"/>
        </w:rPr>
        <w:t>Cum s</w:t>
      </w:r>
      <w:r w:rsidR="00606E75">
        <w:rPr>
          <w:b/>
          <w:color w:val="000000"/>
          <w:szCs w:val="22"/>
          <w:lang w:val="ro-RO"/>
        </w:rPr>
        <w:t>e administrează</w:t>
      </w:r>
      <w:r>
        <w:rPr>
          <w:b/>
          <w:color w:val="000000"/>
          <w:szCs w:val="22"/>
          <w:lang w:val="ro-RO"/>
        </w:rPr>
        <w:t xml:space="preserve"> H</w:t>
      </w:r>
      <w:r w:rsidRPr="00412A83">
        <w:rPr>
          <w:b/>
          <w:color w:val="000000"/>
          <w:szCs w:val="22"/>
          <w:lang w:val="ro-RO"/>
        </w:rPr>
        <w:t>erceptin</w:t>
      </w:r>
    </w:p>
    <w:p w14:paraId="6319E60A" w14:textId="77777777" w:rsidR="00570539" w:rsidRPr="00412A83" w:rsidRDefault="00570539" w:rsidP="00570539">
      <w:pPr>
        <w:rPr>
          <w:color w:val="000000"/>
          <w:szCs w:val="22"/>
          <w:lang w:val="ro-RO"/>
        </w:rPr>
      </w:pPr>
    </w:p>
    <w:p w14:paraId="739AF52E" w14:textId="77777777" w:rsidR="00570539" w:rsidRPr="00412A83" w:rsidRDefault="00570539" w:rsidP="00570539">
      <w:pPr>
        <w:rPr>
          <w:color w:val="000000"/>
          <w:szCs w:val="22"/>
          <w:lang w:val="ro-RO"/>
        </w:rPr>
      </w:pPr>
      <w:r w:rsidRPr="00412A83">
        <w:rPr>
          <w:szCs w:val="22"/>
          <w:lang w:val="ro-RO"/>
        </w:rPr>
        <w:t xml:space="preserve">Înainte de începerea tratamentului, medicul dumneavoastră va determina cantitatea de HER2 de la nivelul tumorii dumneavoastră. Numai pacienţii care prezintă </w:t>
      </w:r>
      <w:r>
        <w:rPr>
          <w:szCs w:val="22"/>
          <w:lang w:val="ro-RO"/>
        </w:rPr>
        <w:t>valori mari ale</w:t>
      </w:r>
      <w:r w:rsidRPr="00412A83">
        <w:rPr>
          <w:szCs w:val="22"/>
          <w:lang w:val="ro-RO"/>
        </w:rPr>
        <w:t xml:space="preserve"> HER2 vor fi trataţi cu Herceptin. </w:t>
      </w:r>
      <w:r w:rsidR="00E27D22">
        <w:rPr>
          <w:szCs w:val="22"/>
          <w:lang w:val="ro-RO"/>
        </w:rPr>
        <w:t>Herceptin trebuie să fie administrat numai de către un medic sau o asistentă medicală.</w:t>
      </w:r>
    </w:p>
    <w:p w14:paraId="1ABCE6F7" w14:textId="77777777" w:rsidR="00570539" w:rsidRPr="00412A83" w:rsidRDefault="00570539" w:rsidP="00570539">
      <w:pPr>
        <w:rPr>
          <w:color w:val="000000"/>
          <w:szCs w:val="22"/>
          <w:lang w:val="ro-RO"/>
        </w:rPr>
      </w:pPr>
    </w:p>
    <w:p w14:paraId="5BF551F1" w14:textId="77777777" w:rsidR="00AB1253" w:rsidRPr="004F6C7F" w:rsidRDefault="00AB1253" w:rsidP="00AB1253">
      <w:pPr>
        <w:rPr>
          <w:color w:val="000000"/>
          <w:szCs w:val="22"/>
          <w:lang w:val="ro-RO"/>
        </w:rPr>
      </w:pPr>
      <w:r>
        <w:rPr>
          <w:color w:val="000000"/>
          <w:szCs w:val="22"/>
          <w:lang w:val="ro-RO"/>
        </w:rPr>
        <w:t>Există două tipuri (form</w:t>
      </w:r>
      <w:r w:rsidR="0053583A">
        <w:rPr>
          <w:color w:val="000000"/>
          <w:szCs w:val="22"/>
          <w:lang w:val="ro-RO"/>
        </w:rPr>
        <w:t>e</w:t>
      </w:r>
      <w:r>
        <w:rPr>
          <w:color w:val="000000"/>
          <w:szCs w:val="22"/>
          <w:lang w:val="ro-RO"/>
        </w:rPr>
        <w:t xml:space="preserve"> farmaceutice) diferite de Herceptin</w:t>
      </w:r>
      <w:r w:rsidRPr="004F6C7F">
        <w:rPr>
          <w:color w:val="000000"/>
          <w:szCs w:val="22"/>
          <w:lang w:val="ro-RO"/>
        </w:rPr>
        <w:t>:</w:t>
      </w:r>
    </w:p>
    <w:p w14:paraId="6D557DF0" w14:textId="77777777" w:rsidR="00AB1253" w:rsidRPr="004F6C7F" w:rsidRDefault="006B30A3" w:rsidP="006B30A3">
      <w:pPr>
        <w:ind w:left="567" w:hanging="567"/>
        <w:rPr>
          <w:color w:val="000000"/>
          <w:szCs w:val="22"/>
          <w:lang w:val="ro-RO"/>
        </w:rPr>
      </w:pPr>
      <w:r w:rsidRPr="00DF4E38">
        <w:sym w:font="Symbol" w:char="F0B7"/>
      </w:r>
      <w:r w:rsidRPr="004F6C7F">
        <w:rPr>
          <w:lang w:val="ro-RO"/>
        </w:rPr>
        <w:tab/>
      </w:r>
      <w:r w:rsidR="00AB1253" w:rsidRPr="004F6C7F">
        <w:rPr>
          <w:color w:val="000000"/>
          <w:szCs w:val="22"/>
          <w:lang w:val="ro-RO"/>
        </w:rPr>
        <w:t>unul dintre ele se administrează sub formă de perfuzie într-una din vene (perfuzie intravenoasă)</w:t>
      </w:r>
    </w:p>
    <w:p w14:paraId="03CD55E7" w14:textId="77777777" w:rsidR="00AB1253" w:rsidRPr="004F6C7F" w:rsidRDefault="006B30A3" w:rsidP="006B30A3">
      <w:pPr>
        <w:ind w:left="567" w:hanging="567"/>
        <w:rPr>
          <w:color w:val="000000"/>
          <w:szCs w:val="22"/>
          <w:lang w:val="ro-RO"/>
        </w:rPr>
      </w:pPr>
      <w:r w:rsidRPr="00DF4E38">
        <w:sym w:font="Symbol" w:char="F0B7"/>
      </w:r>
      <w:r w:rsidRPr="004F6C7F">
        <w:rPr>
          <w:lang w:val="ro-RO"/>
        </w:rPr>
        <w:tab/>
      </w:r>
      <w:r w:rsidR="00AB1253" w:rsidRPr="004F6C7F">
        <w:rPr>
          <w:color w:val="000000"/>
          <w:szCs w:val="22"/>
          <w:lang w:val="ro-RO"/>
        </w:rPr>
        <w:t>celălalt se administrează sub formă de injecţie sub piele (injecţie subcutanată).</w:t>
      </w:r>
    </w:p>
    <w:p w14:paraId="7765402D" w14:textId="77777777" w:rsidR="00AB1253" w:rsidRPr="004F6C7F" w:rsidRDefault="00AB1253" w:rsidP="00AB1253">
      <w:pPr>
        <w:rPr>
          <w:color w:val="000000"/>
          <w:szCs w:val="22"/>
          <w:lang w:val="ro-RO"/>
        </w:rPr>
      </w:pPr>
      <w:r w:rsidRPr="004F6C7F">
        <w:rPr>
          <w:color w:val="000000"/>
          <w:szCs w:val="22"/>
          <w:lang w:val="ro-RO"/>
        </w:rPr>
        <w:t>Este important să verificaţi etichetele medicamentului pentru a vă asigura că se administrează form</w:t>
      </w:r>
      <w:r w:rsidR="00675307" w:rsidRPr="004F6C7F">
        <w:rPr>
          <w:color w:val="000000"/>
          <w:szCs w:val="22"/>
          <w:lang w:val="ro-RO"/>
        </w:rPr>
        <w:t>a</w:t>
      </w:r>
      <w:r w:rsidRPr="004F6C7F">
        <w:rPr>
          <w:color w:val="000000"/>
          <w:szCs w:val="22"/>
          <w:lang w:val="ro-RO"/>
        </w:rPr>
        <w:t xml:space="preserve"> farmaceutică corectă, aşa cum a fost prescris. Herceptin form</w:t>
      </w:r>
      <w:r w:rsidR="0053583A" w:rsidRPr="004F6C7F">
        <w:rPr>
          <w:color w:val="000000"/>
          <w:szCs w:val="22"/>
          <w:lang w:val="ro-RO"/>
        </w:rPr>
        <w:t>a</w:t>
      </w:r>
      <w:r w:rsidRPr="004F6C7F">
        <w:rPr>
          <w:color w:val="000000"/>
          <w:szCs w:val="22"/>
          <w:lang w:val="ro-RO"/>
        </w:rPr>
        <w:t xml:space="preserve"> </w:t>
      </w:r>
      <w:r w:rsidR="00E04813" w:rsidRPr="004F6C7F">
        <w:rPr>
          <w:color w:val="000000"/>
          <w:szCs w:val="22"/>
          <w:lang w:val="ro-RO"/>
        </w:rPr>
        <w:t>subcutanată în doză fixă</w:t>
      </w:r>
      <w:r w:rsidRPr="004F6C7F">
        <w:rPr>
          <w:color w:val="000000"/>
          <w:szCs w:val="22"/>
          <w:lang w:val="ro-RO"/>
        </w:rPr>
        <w:t xml:space="preserve"> nu este destinat administrării </w:t>
      </w:r>
      <w:r w:rsidR="00E04813" w:rsidRPr="004F6C7F">
        <w:rPr>
          <w:color w:val="000000"/>
          <w:szCs w:val="22"/>
          <w:lang w:val="ro-RO"/>
        </w:rPr>
        <w:t xml:space="preserve">intravenoase </w:t>
      </w:r>
      <w:r w:rsidRPr="004F6C7F">
        <w:rPr>
          <w:color w:val="000000"/>
          <w:szCs w:val="22"/>
          <w:lang w:val="ro-RO"/>
        </w:rPr>
        <w:t xml:space="preserve">şi trebuie </w:t>
      </w:r>
      <w:r w:rsidR="004E3A4E" w:rsidRPr="004F6C7F">
        <w:rPr>
          <w:color w:val="000000"/>
          <w:szCs w:val="22"/>
          <w:lang w:val="ro-RO"/>
        </w:rPr>
        <w:t>administrat numai sub formă de injecţie subcutanată</w:t>
      </w:r>
      <w:r w:rsidRPr="004F6C7F">
        <w:rPr>
          <w:color w:val="000000"/>
          <w:szCs w:val="22"/>
          <w:lang w:val="ro-RO"/>
        </w:rPr>
        <w:t>.</w:t>
      </w:r>
    </w:p>
    <w:p w14:paraId="025C0692" w14:textId="77777777" w:rsidR="00A4144F" w:rsidRDefault="00A4144F" w:rsidP="00A71F19">
      <w:pPr>
        <w:rPr>
          <w:lang w:val="ro-RO"/>
        </w:rPr>
      </w:pPr>
    </w:p>
    <w:p w14:paraId="1F74CB35" w14:textId="77777777" w:rsidR="00A71F19" w:rsidRDefault="00A71F19" w:rsidP="00A71F19">
      <w:pPr>
        <w:rPr>
          <w:lang w:val="ro-RO"/>
        </w:rPr>
      </w:pPr>
      <w:r>
        <w:rPr>
          <w:lang w:val="ro-RO"/>
        </w:rPr>
        <w:t>Medicul dumneavoastră poate avea în vedere trecerea de la tratamentul cu Herceptin intravenos la cel cu Herceptin subcutanat (şi invers), în cazul în care consideră că acest lucru este adecvat pentru dumneavoastră.</w:t>
      </w:r>
    </w:p>
    <w:p w14:paraId="5EA484A0" w14:textId="77777777" w:rsidR="00A71F19" w:rsidRDefault="00A71F19" w:rsidP="00F91403">
      <w:pPr>
        <w:keepNext/>
        <w:rPr>
          <w:color w:val="000000"/>
          <w:szCs w:val="22"/>
          <w:lang w:val="ro-RO"/>
        </w:rPr>
      </w:pPr>
    </w:p>
    <w:p w14:paraId="6880CCD5" w14:textId="77777777" w:rsidR="00F91403" w:rsidRPr="003F7ED3" w:rsidRDefault="00F91403" w:rsidP="00F91403">
      <w:pPr>
        <w:keepNext/>
        <w:rPr>
          <w:color w:val="000000"/>
          <w:szCs w:val="22"/>
          <w:lang w:val="ro-RO"/>
        </w:rPr>
      </w:pPr>
      <w:r w:rsidRPr="003F7ED3">
        <w:rPr>
          <w:color w:val="000000"/>
          <w:szCs w:val="22"/>
          <w:lang w:val="ro-RO"/>
        </w:rPr>
        <w:t>În scopul prevenirii erorilor de medicaţie, este important să verific</w:t>
      </w:r>
      <w:r w:rsidR="00860787">
        <w:rPr>
          <w:color w:val="000000"/>
          <w:szCs w:val="22"/>
          <w:lang w:val="ro-RO"/>
        </w:rPr>
        <w:t>a</w:t>
      </w:r>
      <w:r w:rsidR="00607C5A">
        <w:rPr>
          <w:color w:val="000000"/>
          <w:szCs w:val="22"/>
          <w:lang w:val="ro-RO"/>
        </w:rPr>
        <w:t>ţ</w:t>
      </w:r>
      <w:r w:rsidR="00860787">
        <w:rPr>
          <w:color w:val="000000"/>
          <w:szCs w:val="22"/>
          <w:lang w:val="ro-RO"/>
        </w:rPr>
        <w:t>i</w:t>
      </w:r>
      <w:r w:rsidRPr="003F7ED3">
        <w:rPr>
          <w:color w:val="000000"/>
          <w:szCs w:val="22"/>
          <w:lang w:val="ro-RO"/>
        </w:rPr>
        <w:t xml:space="preserve"> etichetele flaconului pentru a fi sigur</w:t>
      </w:r>
      <w:r w:rsidR="00860787">
        <w:rPr>
          <w:color w:val="000000"/>
          <w:szCs w:val="22"/>
          <w:lang w:val="ro-RO"/>
        </w:rPr>
        <w:t>i</w:t>
      </w:r>
      <w:r w:rsidR="006540D0">
        <w:rPr>
          <w:color w:val="000000"/>
          <w:szCs w:val="22"/>
          <w:lang w:val="ro-RO"/>
        </w:rPr>
        <w:t xml:space="preserve"> că medicamentul care</w:t>
      </w:r>
      <w:r w:rsidRPr="003F7ED3">
        <w:rPr>
          <w:color w:val="000000"/>
          <w:szCs w:val="22"/>
          <w:lang w:val="ro-RO"/>
        </w:rPr>
        <w:t xml:space="preserve"> urmează să fie pregătit şi administrat este Herceptin (trastuzumab) şi nu </w:t>
      </w:r>
      <w:r w:rsidR="00DC050C" w:rsidRPr="00AE1EAA">
        <w:rPr>
          <w:szCs w:val="22"/>
          <w:lang w:val="ro-RO" w:eastAsia="fr-LU"/>
          <w:rPrChange w:id="1785" w:author="TCS" w:date="2025-10-13T18:49:00Z" w16du:dateUtc="2025-10-13T13:19:00Z">
            <w:rPr>
              <w:szCs w:val="22"/>
              <w:lang w:eastAsia="fr-LU"/>
            </w:rPr>
          </w:rPrChange>
        </w:rPr>
        <w:t xml:space="preserve">alte produse care conțin trastuzumab (de exemplu, </w:t>
      </w:r>
      <w:r w:rsidRPr="00DC050C">
        <w:rPr>
          <w:color w:val="000000"/>
          <w:szCs w:val="22"/>
          <w:lang w:val="ro-RO"/>
        </w:rPr>
        <w:t>trastuzumab emtansine</w:t>
      </w:r>
      <w:r w:rsidR="00DC050C" w:rsidRPr="00DC050C">
        <w:rPr>
          <w:color w:val="000000"/>
          <w:szCs w:val="22"/>
          <w:lang w:val="ro-RO"/>
        </w:rPr>
        <w:t xml:space="preserve"> sau </w:t>
      </w:r>
      <w:r w:rsidR="00DC050C" w:rsidRPr="00AE1EAA">
        <w:rPr>
          <w:lang w:val="ro-RO"/>
          <w:rPrChange w:id="1786" w:author="TCS" w:date="2025-10-13T18:49:00Z" w16du:dateUtc="2025-10-13T13:19:00Z">
            <w:rPr/>
          </w:rPrChange>
        </w:rPr>
        <w:t>trastuzumab deruxtecan)</w:t>
      </w:r>
      <w:r w:rsidRPr="00DC050C">
        <w:rPr>
          <w:color w:val="000000"/>
          <w:szCs w:val="22"/>
          <w:lang w:val="ro-RO"/>
        </w:rPr>
        <w:t>.</w:t>
      </w:r>
    </w:p>
    <w:p w14:paraId="303EF7FF" w14:textId="77777777" w:rsidR="00570539" w:rsidRPr="00412A83" w:rsidRDefault="00570539" w:rsidP="00570539">
      <w:pPr>
        <w:rPr>
          <w:color w:val="000000"/>
          <w:szCs w:val="22"/>
          <w:lang w:val="ro-RO"/>
        </w:rPr>
      </w:pPr>
      <w:r w:rsidRPr="00412A83">
        <w:rPr>
          <w:color w:val="000000"/>
          <w:szCs w:val="22"/>
          <w:lang w:val="ro-RO"/>
        </w:rPr>
        <w:t xml:space="preserve">Doza recomandată este de 600 mg. Herceptin este administrat </w:t>
      </w:r>
      <w:r>
        <w:rPr>
          <w:color w:val="000000"/>
          <w:szCs w:val="22"/>
          <w:lang w:val="ro-RO"/>
        </w:rPr>
        <w:t xml:space="preserve">sub formă de injecţie </w:t>
      </w:r>
      <w:r w:rsidRPr="00412A83">
        <w:rPr>
          <w:color w:val="000000"/>
          <w:szCs w:val="22"/>
          <w:lang w:val="ro-RO"/>
        </w:rPr>
        <w:t>subcutanat</w:t>
      </w:r>
      <w:r>
        <w:rPr>
          <w:color w:val="000000"/>
          <w:szCs w:val="22"/>
          <w:lang w:val="ro-RO"/>
        </w:rPr>
        <w:t>ă</w:t>
      </w:r>
      <w:r w:rsidRPr="00412A83">
        <w:rPr>
          <w:color w:val="000000"/>
          <w:szCs w:val="22"/>
          <w:lang w:val="ro-RO"/>
        </w:rPr>
        <w:t xml:space="preserve"> (sub piele)</w:t>
      </w:r>
      <w:r>
        <w:rPr>
          <w:color w:val="000000"/>
          <w:szCs w:val="22"/>
          <w:lang w:val="ro-RO"/>
        </w:rPr>
        <w:t>,</w:t>
      </w:r>
      <w:r w:rsidRPr="00412A83">
        <w:rPr>
          <w:color w:val="000000"/>
          <w:szCs w:val="22"/>
          <w:lang w:val="ro-RO"/>
        </w:rPr>
        <w:t xml:space="preserve"> în </w:t>
      </w:r>
      <w:r>
        <w:rPr>
          <w:color w:val="000000"/>
          <w:szCs w:val="22"/>
          <w:lang w:val="ro-RO"/>
        </w:rPr>
        <w:t>decurs de 2 până la</w:t>
      </w:r>
      <w:r w:rsidRPr="00412A83">
        <w:rPr>
          <w:color w:val="000000"/>
          <w:szCs w:val="22"/>
          <w:lang w:val="ro-RO"/>
        </w:rPr>
        <w:t xml:space="preserve"> 5 minute, la </w:t>
      </w:r>
      <w:r>
        <w:rPr>
          <w:color w:val="000000"/>
          <w:szCs w:val="22"/>
          <w:lang w:val="ro-RO"/>
        </w:rPr>
        <w:t>interval de</w:t>
      </w:r>
      <w:r w:rsidRPr="00412A83">
        <w:rPr>
          <w:color w:val="000000"/>
          <w:szCs w:val="22"/>
          <w:lang w:val="ro-RO"/>
        </w:rPr>
        <w:t xml:space="preserve"> trei săptămâni. </w:t>
      </w:r>
    </w:p>
    <w:p w14:paraId="7ABCCBB3" w14:textId="77777777" w:rsidR="00570539" w:rsidRPr="00412A83" w:rsidRDefault="00570539" w:rsidP="00570539">
      <w:pPr>
        <w:rPr>
          <w:color w:val="000000"/>
          <w:szCs w:val="22"/>
          <w:lang w:val="ro-RO"/>
        </w:rPr>
      </w:pPr>
    </w:p>
    <w:p w14:paraId="37DF789B" w14:textId="77777777" w:rsidR="00570539" w:rsidRPr="00412A83" w:rsidRDefault="00570539" w:rsidP="00570539">
      <w:pPr>
        <w:rPr>
          <w:color w:val="000000"/>
          <w:szCs w:val="22"/>
          <w:lang w:val="ro-RO"/>
        </w:rPr>
      </w:pPr>
      <w:r>
        <w:rPr>
          <w:color w:val="000000"/>
          <w:szCs w:val="22"/>
          <w:lang w:val="ro-RO"/>
        </w:rPr>
        <w:t>Locul administrării trebuie ales</w:t>
      </w:r>
      <w:r w:rsidRPr="00412A83">
        <w:rPr>
          <w:color w:val="000000"/>
          <w:szCs w:val="22"/>
          <w:lang w:val="ro-RO"/>
        </w:rPr>
        <w:t xml:space="preserve"> alternativ între coapsa stângă şi cea dreaptă. Noile </w:t>
      </w:r>
      <w:r>
        <w:rPr>
          <w:color w:val="000000"/>
          <w:szCs w:val="22"/>
          <w:lang w:val="ro-RO"/>
        </w:rPr>
        <w:t>administrări</w:t>
      </w:r>
      <w:r w:rsidRPr="00412A83">
        <w:rPr>
          <w:color w:val="000000"/>
          <w:szCs w:val="22"/>
          <w:lang w:val="ro-RO"/>
        </w:rPr>
        <w:t xml:space="preserve"> trebuie </w:t>
      </w:r>
      <w:r>
        <w:rPr>
          <w:color w:val="000000"/>
          <w:szCs w:val="22"/>
          <w:lang w:val="ro-RO"/>
        </w:rPr>
        <w:t>efectuate</w:t>
      </w:r>
      <w:r w:rsidRPr="00412A83">
        <w:rPr>
          <w:color w:val="000000"/>
          <w:szCs w:val="22"/>
          <w:lang w:val="ro-RO"/>
        </w:rPr>
        <w:t xml:space="preserve"> la cel puţin 2,5 cm distanţă de locul anterior</w:t>
      </w:r>
      <w:r>
        <w:rPr>
          <w:color w:val="000000"/>
          <w:szCs w:val="22"/>
          <w:lang w:val="ro-RO"/>
        </w:rPr>
        <w:t>. Injecţiile nu trebuie administrate</w:t>
      </w:r>
      <w:r w:rsidRPr="00412A83">
        <w:rPr>
          <w:color w:val="000000"/>
          <w:szCs w:val="22"/>
          <w:lang w:val="ro-RO"/>
        </w:rPr>
        <w:t xml:space="preserve"> în zone în care pielea este înroşită, cu vânătăi, sensibilă sau întărită. </w:t>
      </w:r>
    </w:p>
    <w:p w14:paraId="13229F6A" w14:textId="77777777" w:rsidR="00570539" w:rsidRPr="00412A83" w:rsidRDefault="00570539" w:rsidP="00570539">
      <w:pPr>
        <w:rPr>
          <w:color w:val="000000"/>
          <w:szCs w:val="22"/>
          <w:lang w:val="ro-RO"/>
        </w:rPr>
      </w:pPr>
      <w:r w:rsidRPr="00412A83">
        <w:rPr>
          <w:color w:val="000000"/>
          <w:szCs w:val="22"/>
          <w:lang w:val="ro-RO"/>
        </w:rPr>
        <w:t xml:space="preserve">Dacă în timpul tratamentului cu Herceptin se utilizează alte medicamente cu administrare subcutanată, trebuie </w:t>
      </w:r>
      <w:r>
        <w:rPr>
          <w:color w:val="000000"/>
          <w:szCs w:val="22"/>
          <w:lang w:val="ro-RO"/>
        </w:rPr>
        <w:t xml:space="preserve">utilizat un loc </w:t>
      </w:r>
      <w:r w:rsidR="00D72F9A">
        <w:rPr>
          <w:color w:val="000000"/>
          <w:szCs w:val="22"/>
          <w:lang w:val="ro-RO"/>
        </w:rPr>
        <w:t xml:space="preserve">diferit </w:t>
      </w:r>
      <w:r w:rsidRPr="00412A83">
        <w:rPr>
          <w:color w:val="000000"/>
          <w:szCs w:val="22"/>
          <w:lang w:val="ro-RO"/>
        </w:rPr>
        <w:t>de administrare</w:t>
      </w:r>
      <w:r w:rsidR="00D72F9A">
        <w:rPr>
          <w:color w:val="000000"/>
          <w:szCs w:val="22"/>
          <w:lang w:val="ro-RO"/>
        </w:rPr>
        <w:t xml:space="preserve"> a injecţiei</w:t>
      </w:r>
      <w:r w:rsidRPr="00412A83">
        <w:rPr>
          <w:color w:val="000000"/>
          <w:szCs w:val="22"/>
          <w:lang w:val="ro-RO"/>
        </w:rPr>
        <w:t xml:space="preserve">. </w:t>
      </w:r>
    </w:p>
    <w:p w14:paraId="324A5577" w14:textId="77777777" w:rsidR="00A4144F" w:rsidRDefault="00A4144F" w:rsidP="00570539">
      <w:pPr>
        <w:rPr>
          <w:color w:val="000000"/>
          <w:szCs w:val="22"/>
          <w:lang w:val="ro-RO"/>
        </w:rPr>
      </w:pPr>
    </w:p>
    <w:p w14:paraId="68BD734B" w14:textId="77777777" w:rsidR="00570539" w:rsidRPr="008C6F18" w:rsidRDefault="00570539" w:rsidP="00570539">
      <w:pPr>
        <w:rPr>
          <w:color w:val="000000"/>
          <w:szCs w:val="22"/>
          <w:lang w:val="ro-RO"/>
        </w:rPr>
      </w:pPr>
      <w:r w:rsidRPr="008C6F18">
        <w:rPr>
          <w:color w:val="000000"/>
          <w:szCs w:val="22"/>
          <w:lang w:val="ro-RO"/>
        </w:rPr>
        <w:t xml:space="preserve">Herceptin nu trebuie amestecat sau diluat cu alte </w:t>
      </w:r>
      <w:r>
        <w:rPr>
          <w:color w:val="000000"/>
          <w:szCs w:val="22"/>
          <w:lang w:val="ro-RO"/>
        </w:rPr>
        <w:t>medicamente</w:t>
      </w:r>
      <w:r w:rsidRPr="008C6F18">
        <w:rPr>
          <w:color w:val="000000"/>
          <w:szCs w:val="22"/>
          <w:lang w:val="ro-RO"/>
        </w:rPr>
        <w:t>.</w:t>
      </w:r>
    </w:p>
    <w:p w14:paraId="46FD05DF" w14:textId="77777777" w:rsidR="00570539" w:rsidRDefault="00570539" w:rsidP="00570539">
      <w:pPr>
        <w:rPr>
          <w:b/>
          <w:color w:val="000000"/>
          <w:szCs w:val="22"/>
          <w:lang w:val="ro-RO"/>
        </w:rPr>
      </w:pPr>
    </w:p>
    <w:p w14:paraId="73D71EFD" w14:textId="77777777" w:rsidR="00570539" w:rsidRPr="00412A83" w:rsidRDefault="00570539" w:rsidP="00570539">
      <w:pPr>
        <w:rPr>
          <w:b/>
          <w:color w:val="000000"/>
          <w:szCs w:val="22"/>
          <w:lang w:val="ro-RO"/>
        </w:rPr>
      </w:pPr>
      <w:r w:rsidRPr="00412A83">
        <w:rPr>
          <w:b/>
          <w:color w:val="000000"/>
          <w:szCs w:val="22"/>
          <w:lang w:val="ro-RO"/>
        </w:rPr>
        <w:t>Dacă încetaţi să utilizaţi Herceptin</w:t>
      </w:r>
    </w:p>
    <w:p w14:paraId="1ECCCE17" w14:textId="77777777" w:rsidR="00570539" w:rsidRPr="00412A83" w:rsidRDefault="00570539" w:rsidP="00570539">
      <w:pPr>
        <w:rPr>
          <w:color w:val="000000"/>
          <w:szCs w:val="22"/>
          <w:lang w:val="ro-RO"/>
        </w:rPr>
      </w:pPr>
      <w:r w:rsidRPr="00412A83">
        <w:rPr>
          <w:color w:val="000000"/>
          <w:szCs w:val="22"/>
          <w:lang w:val="ro-RO"/>
        </w:rPr>
        <w:t xml:space="preserve">Nu încetaţi să </w:t>
      </w:r>
      <w:r w:rsidR="00CD7895">
        <w:rPr>
          <w:color w:val="000000"/>
          <w:szCs w:val="22"/>
          <w:lang w:val="ro-RO"/>
        </w:rPr>
        <w:t>utiliza</w:t>
      </w:r>
      <w:r w:rsidRPr="00412A83">
        <w:rPr>
          <w:color w:val="000000"/>
          <w:szCs w:val="22"/>
          <w:lang w:val="ro-RO"/>
        </w:rPr>
        <w:t xml:space="preserve">ţi acest medicament fără a discuta, în prealabil, cu medicul dumneavoastră. </w:t>
      </w:r>
      <w:r>
        <w:rPr>
          <w:color w:val="000000"/>
          <w:szCs w:val="22"/>
          <w:lang w:val="ro-RO"/>
        </w:rPr>
        <w:t>Utilizaţi</w:t>
      </w:r>
      <w:r w:rsidRPr="00412A83">
        <w:rPr>
          <w:color w:val="000000"/>
          <w:szCs w:val="22"/>
          <w:lang w:val="ro-RO"/>
        </w:rPr>
        <w:t xml:space="preserve"> toate dozele la momentul potrivit, la </w:t>
      </w:r>
      <w:r>
        <w:rPr>
          <w:color w:val="000000"/>
          <w:szCs w:val="22"/>
          <w:lang w:val="ro-RO"/>
        </w:rPr>
        <w:t>interval de</w:t>
      </w:r>
      <w:r w:rsidRPr="00412A83">
        <w:rPr>
          <w:color w:val="000000"/>
          <w:szCs w:val="22"/>
          <w:lang w:val="ro-RO"/>
        </w:rPr>
        <w:t xml:space="preserve"> trei săptămâni. Aceasta ajută ca medicamentul să îşi poată face efectul cât mai bine. </w:t>
      </w:r>
    </w:p>
    <w:p w14:paraId="320B1DB3" w14:textId="77777777" w:rsidR="00570539" w:rsidRPr="00412A83" w:rsidRDefault="00570539" w:rsidP="00570539">
      <w:pPr>
        <w:rPr>
          <w:color w:val="000000"/>
          <w:szCs w:val="22"/>
          <w:lang w:val="ro-RO"/>
        </w:rPr>
      </w:pPr>
    </w:p>
    <w:p w14:paraId="6F7F3198" w14:textId="77777777" w:rsidR="00570539" w:rsidRPr="00412A83" w:rsidRDefault="00570539" w:rsidP="00570539">
      <w:pPr>
        <w:rPr>
          <w:color w:val="000000"/>
          <w:szCs w:val="22"/>
          <w:lang w:val="ro-RO"/>
        </w:rPr>
      </w:pPr>
      <w:r w:rsidRPr="00412A83">
        <w:rPr>
          <w:color w:val="000000"/>
          <w:szCs w:val="22"/>
          <w:lang w:val="ro-RO"/>
        </w:rPr>
        <w:t>Eliminarea Herceptin d</w:t>
      </w:r>
      <w:r>
        <w:rPr>
          <w:color w:val="000000"/>
          <w:szCs w:val="22"/>
          <w:lang w:val="ro-RO"/>
        </w:rPr>
        <w:t>in organism poate dura până la 7</w:t>
      </w:r>
      <w:r w:rsidRPr="00412A83">
        <w:rPr>
          <w:color w:val="000000"/>
          <w:szCs w:val="22"/>
          <w:lang w:val="ro-RO"/>
        </w:rPr>
        <w:t xml:space="preserve"> luni. De aceea, medicul dumneavoastră poate decide să continue </w:t>
      </w:r>
      <w:r w:rsidR="00CD7895">
        <w:rPr>
          <w:color w:val="000000"/>
          <w:szCs w:val="22"/>
          <w:lang w:val="ro-RO"/>
        </w:rPr>
        <w:t>verificarea funcţiilor inimii</w:t>
      </w:r>
      <w:r w:rsidR="003545A8">
        <w:rPr>
          <w:color w:val="000000"/>
          <w:szCs w:val="22"/>
          <w:lang w:val="ro-RO"/>
        </w:rPr>
        <w:t>, chiar şi după ce aţi terminat tratamentul</w:t>
      </w:r>
      <w:r w:rsidR="00CD7895">
        <w:rPr>
          <w:color w:val="000000"/>
          <w:szCs w:val="22"/>
          <w:lang w:val="ro-RO"/>
        </w:rPr>
        <w:t>.</w:t>
      </w:r>
    </w:p>
    <w:p w14:paraId="7D9E7EB0" w14:textId="77777777" w:rsidR="00570539" w:rsidRDefault="00570539" w:rsidP="00570539">
      <w:pPr>
        <w:rPr>
          <w:color w:val="000000"/>
          <w:szCs w:val="22"/>
          <w:lang w:val="ro-RO"/>
        </w:rPr>
      </w:pPr>
    </w:p>
    <w:p w14:paraId="446F2A7C" w14:textId="77777777" w:rsidR="00570539" w:rsidRDefault="00570539" w:rsidP="00570539">
      <w:pPr>
        <w:rPr>
          <w:color w:val="000000"/>
          <w:szCs w:val="22"/>
          <w:lang w:val="ro-RO"/>
        </w:rPr>
      </w:pPr>
      <w:r>
        <w:rPr>
          <w:color w:val="000000"/>
          <w:szCs w:val="22"/>
          <w:lang w:val="ro-RO"/>
        </w:rPr>
        <w:t>Dacă aveţi orice întrebări suplimentare cu privire la acest medicament, adresaţi-vă medicului</w:t>
      </w:r>
      <w:r w:rsidR="003545A8">
        <w:rPr>
          <w:color w:val="000000"/>
          <w:szCs w:val="22"/>
          <w:lang w:val="ro-RO"/>
        </w:rPr>
        <w:t xml:space="preserve"> dumneavoastră</w:t>
      </w:r>
      <w:r>
        <w:rPr>
          <w:color w:val="000000"/>
          <w:szCs w:val="22"/>
          <w:lang w:val="ro-RO"/>
        </w:rPr>
        <w:t>, farmacistului sau asistentei medicale.</w:t>
      </w:r>
    </w:p>
    <w:p w14:paraId="77BDBD52" w14:textId="77777777" w:rsidR="00570539" w:rsidRDefault="00570539" w:rsidP="00570539">
      <w:pPr>
        <w:rPr>
          <w:color w:val="000000"/>
          <w:szCs w:val="22"/>
          <w:lang w:val="ro-RO"/>
        </w:rPr>
      </w:pPr>
    </w:p>
    <w:p w14:paraId="4514F0AB" w14:textId="77777777" w:rsidR="00570539" w:rsidRPr="00412A83" w:rsidRDefault="00570539" w:rsidP="00570539">
      <w:pPr>
        <w:rPr>
          <w:color w:val="000000"/>
          <w:szCs w:val="22"/>
          <w:lang w:val="ro-RO"/>
        </w:rPr>
      </w:pPr>
    </w:p>
    <w:p w14:paraId="4F61AFF4" w14:textId="77777777" w:rsidR="00570539" w:rsidRPr="00412A83" w:rsidRDefault="00570539" w:rsidP="005677AA">
      <w:pPr>
        <w:keepNext/>
        <w:keepLines/>
        <w:tabs>
          <w:tab w:val="left" w:pos="567"/>
        </w:tabs>
        <w:rPr>
          <w:b/>
          <w:color w:val="000000"/>
          <w:szCs w:val="22"/>
          <w:lang w:val="ro-RO"/>
        </w:rPr>
      </w:pPr>
      <w:r w:rsidRPr="00412A83">
        <w:rPr>
          <w:b/>
          <w:color w:val="000000"/>
          <w:szCs w:val="22"/>
          <w:lang w:val="ro-RO"/>
        </w:rPr>
        <w:t>4.</w:t>
      </w:r>
      <w:r w:rsidRPr="00412A83">
        <w:rPr>
          <w:b/>
          <w:color w:val="000000"/>
          <w:szCs w:val="22"/>
          <w:lang w:val="ro-RO"/>
        </w:rPr>
        <w:tab/>
      </w:r>
      <w:r>
        <w:rPr>
          <w:b/>
          <w:color w:val="000000"/>
          <w:szCs w:val="22"/>
          <w:lang w:val="ro-RO"/>
        </w:rPr>
        <w:t>R</w:t>
      </w:r>
      <w:r w:rsidRPr="00412A83">
        <w:rPr>
          <w:b/>
          <w:color w:val="000000"/>
          <w:szCs w:val="22"/>
          <w:lang w:val="ro-RO"/>
        </w:rPr>
        <w:t>eacţii adverse posibile</w:t>
      </w:r>
    </w:p>
    <w:p w14:paraId="71A809B1" w14:textId="77777777" w:rsidR="00570539" w:rsidRPr="00412A83" w:rsidRDefault="00570539" w:rsidP="005677AA">
      <w:pPr>
        <w:keepNext/>
        <w:keepLines/>
        <w:rPr>
          <w:color w:val="000000"/>
          <w:szCs w:val="22"/>
          <w:lang w:val="ro-RO"/>
        </w:rPr>
      </w:pPr>
    </w:p>
    <w:p w14:paraId="5688B446" w14:textId="77777777" w:rsidR="00570539" w:rsidRPr="00412A83" w:rsidRDefault="00570539" w:rsidP="005677AA">
      <w:pPr>
        <w:keepNext/>
        <w:keepLines/>
        <w:rPr>
          <w:color w:val="000000"/>
          <w:szCs w:val="22"/>
          <w:lang w:val="ro-RO"/>
        </w:rPr>
      </w:pPr>
      <w:r w:rsidRPr="00412A83">
        <w:rPr>
          <w:color w:val="000000"/>
          <w:szCs w:val="22"/>
          <w:lang w:val="ro-RO"/>
        </w:rPr>
        <w:t>Ca toate medicamentele, Herceptin poate provoca reacţii adverse, cu toate că nu apar la toate persoanele. Unele dintre aceste reacţii adverse pot fi grave şi pot necesita spitalizare.</w:t>
      </w:r>
    </w:p>
    <w:p w14:paraId="5578CDB3" w14:textId="77777777" w:rsidR="00702F32" w:rsidRDefault="00702F32" w:rsidP="005677AA">
      <w:pPr>
        <w:keepNext/>
        <w:keepLines/>
        <w:outlineLvl w:val="0"/>
        <w:rPr>
          <w:color w:val="000000"/>
          <w:szCs w:val="22"/>
          <w:lang w:val="ro-RO"/>
        </w:rPr>
      </w:pPr>
    </w:p>
    <w:p w14:paraId="167837ED" w14:textId="77777777" w:rsidR="00570539" w:rsidRPr="00412A83" w:rsidRDefault="00570539" w:rsidP="005677AA">
      <w:pPr>
        <w:keepNext/>
        <w:keepLines/>
        <w:outlineLvl w:val="0"/>
        <w:rPr>
          <w:color w:val="000000"/>
          <w:szCs w:val="22"/>
          <w:lang w:val="ro-RO"/>
        </w:rPr>
      </w:pPr>
      <w:r w:rsidRPr="00412A83">
        <w:rPr>
          <w:color w:val="000000"/>
          <w:szCs w:val="22"/>
          <w:lang w:val="ro-RO"/>
        </w:rPr>
        <w:t xml:space="preserve">În timpul </w:t>
      </w:r>
      <w:r>
        <w:rPr>
          <w:color w:val="000000"/>
          <w:szCs w:val="22"/>
          <w:lang w:val="ro-RO"/>
        </w:rPr>
        <w:t>tratamentului</w:t>
      </w:r>
      <w:r w:rsidRPr="00412A83">
        <w:rPr>
          <w:color w:val="000000"/>
          <w:szCs w:val="22"/>
          <w:lang w:val="ro-RO"/>
        </w:rPr>
        <w:t xml:space="preserve"> cu Herceptin, pot să apară frisoane, febră şi alte simptome asemănătoare gripei. Acestea sunt foarte frecvente (</w:t>
      </w:r>
      <w:r w:rsidR="00B76E19">
        <w:rPr>
          <w:color w:val="000000"/>
          <w:szCs w:val="22"/>
          <w:lang w:val="ro-RO"/>
        </w:rPr>
        <w:t xml:space="preserve">pot </w:t>
      </w:r>
      <w:r w:rsidRPr="00412A83">
        <w:rPr>
          <w:color w:val="000000"/>
          <w:szCs w:val="22"/>
          <w:lang w:val="ro-RO"/>
        </w:rPr>
        <w:t>afect</w:t>
      </w:r>
      <w:r w:rsidR="00B76E19">
        <w:rPr>
          <w:color w:val="000000"/>
          <w:szCs w:val="22"/>
          <w:lang w:val="ro-RO"/>
        </w:rPr>
        <w:t xml:space="preserve">a </w:t>
      </w:r>
      <w:r w:rsidRPr="00412A83">
        <w:rPr>
          <w:color w:val="000000"/>
          <w:szCs w:val="22"/>
          <w:lang w:val="ro-RO"/>
        </w:rPr>
        <w:t>mai mult de 1 din 10</w:t>
      </w:r>
      <w:r w:rsidR="00B76E19">
        <w:rPr>
          <w:color w:val="000000"/>
          <w:szCs w:val="22"/>
          <w:lang w:val="ro-RO"/>
        </w:rPr>
        <w:t xml:space="preserve"> persoane</w:t>
      </w:r>
      <w:r w:rsidRPr="00412A83">
        <w:rPr>
          <w:color w:val="000000"/>
          <w:szCs w:val="22"/>
          <w:lang w:val="ro-RO"/>
        </w:rPr>
        <w:t>). Alte simptome sunt: senzaţie de rău (greaţă), vărsături, durere, creşterea tensiunii musculare şi tremurături, dureri de cap, ameţeli, dificultăţi în respiraţie, tensiune arterială mică sau mare, tulburări ale ritmului inimii (palpitaţii, vibraţii ale inimii şi bătăi neregulate ale inimii), umflare</w:t>
      </w:r>
      <w:r w:rsidR="00B64B98">
        <w:rPr>
          <w:color w:val="000000"/>
          <w:szCs w:val="22"/>
          <w:lang w:val="ro-RO"/>
        </w:rPr>
        <w:t xml:space="preserve"> </w:t>
      </w:r>
      <w:r w:rsidRPr="00412A83">
        <w:rPr>
          <w:color w:val="000000"/>
          <w:szCs w:val="22"/>
          <w:lang w:val="ro-RO"/>
        </w:rPr>
        <w:t xml:space="preserve">a feţei şi a buzelor, erupţie </w:t>
      </w:r>
      <w:r w:rsidR="001C7CB0">
        <w:rPr>
          <w:color w:val="000000"/>
          <w:szCs w:val="22"/>
          <w:lang w:val="ro-RO"/>
        </w:rPr>
        <w:t>trecătoare pe piele</w:t>
      </w:r>
      <w:r w:rsidRPr="00412A83">
        <w:rPr>
          <w:color w:val="000000"/>
          <w:szCs w:val="22"/>
          <w:lang w:val="ro-RO"/>
        </w:rPr>
        <w:t xml:space="preserve"> şi senzaţie de oboseală. Unele din aceste simptome pot fi grave şi unii pacienţi au decedat (vezi </w:t>
      </w:r>
      <w:r>
        <w:rPr>
          <w:color w:val="000000"/>
          <w:szCs w:val="22"/>
          <w:lang w:val="ro-RO"/>
        </w:rPr>
        <w:t>pct. </w:t>
      </w:r>
      <w:r w:rsidRPr="008002FA">
        <w:rPr>
          <w:color w:val="000000"/>
          <w:szCs w:val="22"/>
          <w:lang w:val="ro-RO"/>
        </w:rPr>
        <w:t>“</w:t>
      </w:r>
      <w:r>
        <w:rPr>
          <w:color w:val="000000"/>
          <w:szCs w:val="22"/>
          <w:lang w:val="ro-RO"/>
        </w:rPr>
        <w:t>Atenţionări şi precauţii”</w:t>
      </w:r>
      <w:r w:rsidRPr="00412A83">
        <w:rPr>
          <w:color w:val="000000"/>
          <w:szCs w:val="22"/>
          <w:lang w:val="ro-RO"/>
        </w:rPr>
        <w:t>).</w:t>
      </w:r>
    </w:p>
    <w:p w14:paraId="1D064828" w14:textId="77777777" w:rsidR="00570539" w:rsidRPr="00412A83" w:rsidRDefault="00570539" w:rsidP="00570539">
      <w:pPr>
        <w:outlineLvl w:val="0"/>
        <w:rPr>
          <w:color w:val="000000"/>
          <w:szCs w:val="22"/>
          <w:lang w:val="ro-RO"/>
        </w:rPr>
      </w:pPr>
    </w:p>
    <w:p w14:paraId="150ADDD5" w14:textId="77777777" w:rsidR="00570539" w:rsidRPr="00F82085" w:rsidRDefault="00B578CD" w:rsidP="00570539">
      <w:pPr>
        <w:outlineLvl w:val="0"/>
        <w:rPr>
          <w:color w:val="000000"/>
          <w:szCs w:val="22"/>
          <w:lang w:val="ro-RO"/>
        </w:rPr>
      </w:pPr>
      <w:r w:rsidRPr="00AE1EAA">
        <w:rPr>
          <w:szCs w:val="22"/>
          <w:lang w:val="ro-RO"/>
          <w:rPrChange w:id="1787" w:author="TCS" w:date="2025-10-13T18:49:00Z" w16du:dateUtc="2025-10-13T13:19:00Z">
            <w:rPr>
              <w:szCs w:val="22"/>
            </w:rPr>
          </w:rPrChange>
        </w:rPr>
        <w:t xml:space="preserve">Medicul dumneavoastră sau asistenta vă vor verifica pentru reacțiile adverse </w:t>
      </w:r>
      <w:r w:rsidR="00570539" w:rsidRPr="00C07C69">
        <w:rPr>
          <w:color w:val="000000"/>
          <w:szCs w:val="22"/>
          <w:lang w:val="ro-RO"/>
        </w:rPr>
        <w:t xml:space="preserve">în timpul administrării, timp de </w:t>
      </w:r>
      <w:r w:rsidRPr="00C07C69">
        <w:rPr>
          <w:color w:val="000000"/>
          <w:szCs w:val="22"/>
          <w:lang w:val="ro-RO"/>
        </w:rPr>
        <w:t>30 minute</w:t>
      </w:r>
      <w:r w:rsidR="00570539" w:rsidRPr="00C07C69">
        <w:rPr>
          <w:color w:val="000000"/>
          <w:szCs w:val="22"/>
          <w:lang w:val="ro-RO"/>
        </w:rPr>
        <w:t xml:space="preserve"> după prim</w:t>
      </w:r>
      <w:r w:rsidRPr="00C07C69">
        <w:rPr>
          <w:color w:val="000000"/>
          <w:szCs w:val="22"/>
          <w:lang w:val="ro-RO"/>
        </w:rPr>
        <w:t>a</w:t>
      </w:r>
      <w:r w:rsidR="00570539" w:rsidRPr="00C07C69">
        <w:rPr>
          <w:color w:val="000000"/>
          <w:szCs w:val="22"/>
          <w:lang w:val="ro-RO"/>
        </w:rPr>
        <w:t xml:space="preserve"> administr</w:t>
      </w:r>
      <w:r w:rsidRPr="00C07C69">
        <w:rPr>
          <w:color w:val="000000"/>
          <w:szCs w:val="22"/>
          <w:lang w:val="ro-RO"/>
        </w:rPr>
        <w:t>are</w:t>
      </w:r>
      <w:r w:rsidR="00570539" w:rsidRPr="00C07C69">
        <w:rPr>
          <w:color w:val="000000"/>
          <w:szCs w:val="22"/>
          <w:lang w:val="ro-RO"/>
        </w:rPr>
        <w:t xml:space="preserve"> şi timp de </w:t>
      </w:r>
      <w:r w:rsidRPr="00C07C69">
        <w:rPr>
          <w:color w:val="000000"/>
          <w:szCs w:val="22"/>
          <w:lang w:val="ro-RO"/>
        </w:rPr>
        <w:t>15 minute</w:t>
      </w:r>
      <w:r w:rsidR="00570539" w:rsidRPr="00C07C69">
        <w:rPr>
          <w:color w:val="000000"/>
          <w:szCs w:val="22"/>
          <w:lang w:val="ro-RO"/>
        </w:rPr>
        <w:t xml:space="preserve"> după cel</w:t>
      </w:r>
      <w:r w:rsidRPr="00C07C69">
        <w:rPr>
          <w:color w:val="000000"/>
          <w:szCs w:val="22"/>
          <w:lang w:val="ro-RO"/>
        </w:rPr>
        <w:t>elalte</w:t>
      </w:r>
      <w:r w:rsidR="00570539" w:rsidRPr="00F82085">
        <w:rPr>
          <w:color w:val="000000"/>
          <w:szCs w:val="22"/>
          <w:lang w:val="ro-RO"/>
        </w:rPr>
        <w:t xml:space="preserve"> administrări.</w:t>
      </w:r>
    </w:p>
    <w:p w14:paraId="5CECE9CD" w14:textId="77777777" w:rsidR="00570539" w:rsidRDefault="00570539" w:rsidP="00570539">
      <w:pPr>
        <w:outlineLvl w:val="0"/>
        <w:rPr>
          <w:color w:val="000000"/>
          <w:szCs w:val="22"/>
          <w:lang w:val="ro-RO"/>
        </w:rPr>
      </w:pPr>
    </w:p>
    <w:p w14:paraId="07D24ADF" w14:textId="77777777" w:rsidR="001B7D5B" w:rsidRPr="00AE1EAA" w:rsidRDefault="001B7D5B" w:rsidP="001B7D5B">
      <w:pPr>
        <w:keepNext/>
        <w:keepLines/>
        <w:rPr>
          <w:rFonts w:eastAsia="SimSun"/>
          <w:b/>
          <w:lang w:val="ro-RO"/>
          <w:rPrChange w:id="1788" w:author="TCS" w:date="2025-10-13T18:49:00Z" w16du:dateUtc="2025-10-13T13:19:00Z">
            <w:rPr>
              <w:rFonts w:eastAsia="SimSun"/>
              <w:b/>
              <w:lang w:val="en-GB"/>
            </w:rPr>
          </w:rPrChange>
        </w:rPr>
      </w:pPr>
      <w:r w:rsidRPr="00AE1EAA">
        <w:rPr>
          <w:rFonts w:eastAsia="SimSun"/>
          <w:b/>
          <w:lang w:val="ro-RO"/>
          <w:rPrChange w:id="1789" w:author="TCS" w:date="2025-10-13T18:49:00Z" w16du:dateUtc="2025-10-13T13:19:00Z">
            <w:rPr>
              <w:rFonts w:eastAsia="SimSun"/>
              <w:b/>
              <w:lang w:val="en-GB"/>
            </w:rPr>
          </w:rPrChange>
        </w:rPr>
        <w:t>Reacții adverse</w:t>
      </w:r>
      <w:r w:rsidR="00A4144F" w:rsidRPr="00AE1EAA">
        <w:rPr>
          <w:rFonts w:eastAsia="SimSun"/>
          <w:b/>
          <w:lang w:val="ro-RO"/>
          <w:rPrChange w:id="1790" w:author="TCS" w:date="2025-10-13T18:49:00Z" w16du:dateUtc="2025-10-13T13:19:00Z">
            <w:rPr>
              <w:rFonts w:eastAsia="SimSun"/>
              <w:b/>
              <w:lang w:val="en-GB"/>
            </w:rPr>
          </w:rPrChange>
        </w:rPr>
        <w:t xml:space="preserve"> grave</w:t>
      </w:r>
      <w:r w:rsidRPr="00AE1EAA">
        <w:rPr>
          <w:rFonts w:eastAsia="SimSun"/>
          <w:b/>
          <w:lang w:val="ro-RO"/>
          <w:rPrChange w:id="1791" w:author="TCS" w:date="2025-10-13T18:49:00Z" w16du:dateUtc="2025-10-13T13:19:00Z">
            <w:rPr>
              <w:rFonts w:eastAsia="SimSun"/>
              <w:b/>
              <w:lang w:val="en-GB"/>
            </w:rPr>
          </w:rPrChange>
        </w:rPr>
        <w:t xml:space="preserve"> </w:t>
      </w:r>
    </w:p>
    <w:p w14:paraId="298F07FB" w14:textId="77777777" w:rsidR="001B7D5B" w:rsidRPr="00AE1EAA" w:rsidRDefault="001B7D5B" w:rsidP="001B7D5B">
      <w:pPr>
        <w:rPr>
          <w:szCs w:val="22"/>
          <w:lang w:val="ro-RO"/>
          <w:rPrChange w:id="1792" w:author="TCS" w:date="2025-10-13T18:49:00Z" w16du:dateUtc="2025-10-13T13:19:00Z">
            <w:rPr>
              <w:szCs w:val="22"/>
            </w:rPr>
          </w:rPrChange>
        </w:rPr>
      </w:pPr>
      <w:r w:rsidRPr="00DF4E38">
        <w:rPr>
          <w:color w:val="000000"/>
          <w:szCs w:val="22"/>
          <w:lang w:val="ro-RO"/>
        </w:rPr>
        <w:t xml:space="preserve">Alte reacţii adverse pot apărea oricând în timpul tratamentului cu Herceptin. </w:t>
      </w:r>
      <w:r w:rsidRPr="00302971">
        <w:rPr>
          <w:b/>
          <w:color w:val="000000"/>
          <w:szCs w:val="22"/>
          <w:lang w:val="ro-RO"/>
        </w:rPr>
        <w:t>Spuneţi imediat medicului dumneavoastră sau asistentei dacă observaţi oricare dintre următoarele reacţii adverse</w:t>
      </w:r>
      <w:r w:rsidRPr="00AE1EAA">
        <w:rPr>
          <w:rFonts w:eastAsia="SimSun"/>
          <w:b/>
          <w:lang w:val="ro-RO"/>
          <w:rPrChange w:id="1793" w:author="TCS" w:date="2025-10-13T18:49:00Z" w16du:dateUtc="2025-10-13T13:19:00Z">
            <w:rPr>
              <w:rFonts w:eastAsia="SimSun"/>
              <w:b/>
              <w:lang w:val="en-GB"/>
            </w:rPr>
          </w:rPrChange>
        </w:rPr>
        <w:t xml:space="preserve">: </w:t>
      </w:r>
      <w:r w:rsidRPr="00AE1EAA">
        <w:rPr>
          <w:szCs w:val="22"/>
          <w:lang w:val="ro-RO"/>
          <w:rPrChange w:id="1794" w:author="TCS" w:date="2025-10-13T18:49:00Z" w16du:dateUtc="2025-10-13T13:19:00Z">
            <w:rPr>
              <w:szCs w:val="22"/>
            </w:rPr>
          </w:rPrChange>
        </w:rPr>
        <w:t xml:space="preserve"> </w:t>
      </w:r>
    </w:p>
    <w:p w14:paraId="6F320026" w14:textId="77777777" w:rsidR="001B7D5B" w:rsidRPr="00AE1EAA" w:rsidRDefault="001B7D5B" w:rsidP="001B7D5B">
      <w:pPr>
        <w:rPr>
          <w:szCs w:val="22"/>
          <w:lang w:val="ro-RO"/>
          <w:rPrChange w:id="1795" w:author="TCS" w:date="2025-10-13T18:49:00Z" w16du:dateUtc="2025-10-13T13:19:00Z">
            <w:rPr>
              <w:szCs w:val="22"/>
            </w:rPr>
          </w:rPrChange>
        </w:rPr>
      </w:pPr>
    </w:p>
    <w:p w14:paraId="6C3C9515" w14:textId="77777777" w:rsidR="001B7D5B" w:rsidRPr="00AE1EAA" w:rsidRDefault="004F1E0A" w:rsidP="00D54097">
      <w:pPr>
        <w:keepNext/>
        <w:keepLines/>
        <w:ind w:left="357" w:hanging="357"/>
        <w:rPr>
          <w:rFonts w:eastAsia="SimSun"/>
          <w:lang w:val="it-IT"/>
          <w:rPrChange w:id="1796" w:author="TCS" w:date="2025-10-13T18:49:00Z" w16du:dateUtc="2025-10-13T13:19:00Z">
            <w:rPr>
              <w:rFonts w:eastAsia="SimSun"/>
              <w:lang w:val="en-GB"/>
            </w:rPr>
          </w:rPrChange>
        </w:rPr>
      </w:pPr>
      <w:r w:rsidRPr="00500A35">
        <w:rPr>
          <w:b/>
          <w:noProof/>
        </w:rPr>
        <w:sym w:font="Symbol" w:char="F0B7"/>
      </w:r>
      <w:r w:rsidRPr="00AE1EAA">
        <w:rPr>
          <w:b/>
          <w:noProof/>
          <w:lang w:val="it-IT"/>
          <w:rPrChange w:id="1797" w:author="TCS" w:date="2025-10-13T18:49:00Z" w16du:dateUtc="2025-10-13T13:19:00Z">
            <w:rPr>
              <w:b/>
              <w:noProof/>
            </w:rPr>
          </w:rPrChange>
        </w:rPr>
        <w:tab/>
      </w:r>
      <w:r w:rsidR="001B7D5B" w:rsidRPr="00AE1EAA">
        <w:rPr>
          <w:rFonts w:eastAsia="SimSun"/>
          <w:lang w:val="it-IT"/>
          <w:rPrChange w:id="1798" w:author="TCS" w:date="2025-10-13T18:49:00Z" w16du:dateUtc="2025-10-13T13:19:00Z">
            <w:rPr>
              <w:rFonts w:eastAsia="SimSun"/>
              <w:lang w:val="en-GB"/>
            </w:rPr>
          </w:rPrChange>
        </w:rPr>
        <w:t>Pot să apară uneori în timpul tratamentului şi ocazional după terminarea tratamentului, probleme ale inimii şi pot fi grave. Acestea includ slăbire a muşchiului inimii, care poate duce la insuficienţă cardiacă, inflamaţie a învelişului inimii şi tulburări ale ritmului inimii. Acestea pot provoca simptome precum</w:t>
      </w:r>
      <w:r w:rsidR="001B7D5B" w:rsidRPr="00AE1EAA">
        <w:rPr>
          <w:szCs w:val="22"/>
          <w:lang w:val="it-IT"/>
          <w:rPrChange w:id="1799" w:author="TCS" w:date="2025-10-13T18:49:00Z" w16du:dateUtc="2025-10-13T13:19:00Z">
            <w:rPr>
              <w:szCs w:val="22"/>
            </w:rPr>
          </w:rPrChange>
        </w:rPr>
        <w:t xml:space="preserve"> senzaţie de lipsă de aer (inclusiv senzaţie de lipsă de aer în timpul nopţii), tuse, reţinere de lichide (umflare) la nivelul picioarelor sau braţelor,</w:t>
      </w:r>
      <w:r w:rsidR="001B7D5B" w:rsidRPr="00AE1EAA">
        <w:rPr>
          <w:lang w:val="it-IT"/>
          <w:rPrChange w:id="1800" w:author="TCS" w:date="2025-10-13T18:49:00Z" w16du:dateUtc="2025-10-13T13:19:00Z">
            <w:rPr/>
          </w:rPrChange>
        </w:rPr>
        <w:t xml:space="preserve"> </w:t>
      </w:r>
      <w:r w:rsidR="001B7D5B" w:rsidRPr="00AE1EAA">
        <w:rPr>
          <w:szCs w:val="22"/>
          <w:lang w:val="it-IT"/>
          <w:rPrChange w:id="1801" w:author="TCS" w:date="2025-10-13T18:49:00Z" w16du:dateUtc="2025-10-13T13:19:00Z">
            <w:rPr>
              <w:szCs w:val="22"/>
            </w:rPr>
          </w:rPrChange>
        </w:rPr>
        <w:t>palpitaţii (“zbateri” ale inimii sau bătăi neregulate)</w:t>
      </w:r>
      <w:r w:rsidR="00F120AD" w:rsidRPr="00AE1EAA">
        <w:rPr>
          <w:lang w:val="it-IT"/>
          <w:rPrChange w:id="1802" w:author="TCS" w:date="2025-10-13T18:49:00Z" w16du:dateUtc="2025-10-13T13:19:00Z">
            <w:rPr/>
          </w:rPrChange>
        </w:rPr>
        <w:t xml:space="preserve"> (Vezi pct. 2 </w:t>
      </w:r>
      <w:r w:rsidR="00F120AD" w:rsidRPr="00AE1EAA">
        <w:rPr>
          <w:szCs w:val="22"/>
          <w:lang w:val="it-IT"/>
          <w:rPrChange w:id="1803" w:author="TCS" w:date="2025-10-13T18:49:00Z" w16du:dateUtc="2025-10-13T13:19:00Z">
            <w:rPr>
              <w:szCs w:val="22"/>
            </w:rPr>
          </w:rPrChange>
        </w:rPr>
        <w:t>Verificarea funcţiilor inimii).</w:t>
      </w:r>
    </w:p>
    <w:p w14:paraId="6B303A64" w14:textId="77777777" w:rsidR="00570539" w:rsidRPr="00412A83" w:rsidRDefault="00570539" w:rsidP="00570539">
      <w:pPr>
        <w:rPr>
          <w:color w:val="000000"/>
          <w:szCs w:val="22"/>
          <w:lang w:val="ro-RO"/>
        </w:rPr>
      </w:pPr>
    </w:p>
    <w:p w14:paraId="343D0098" w14:textId="77777777" w:rsidR="00570539" w:rsidRDefault="00570539" w:rsidP="00570539">
      <w:pPr>
        <w:rPr>
          <w:szCs w:val="22"/>
          <w:lang w:val="ro-RO"/>
        </w:rPr>
      </w:pPr>
      <w:r w:rsidRPr="00412A83">
        <w:rPr>
          <w:color w:val="000000"/>
          <w:szCs w:val="22"/>
          <w:lang w:val="ro-RO"/>
        </w:rPr>
        <w:t xml:space="preserve">Medicul dumneavoastră vă va monitoriza inima în mod regulat în timpul </w:t>
      </w:r>
      <w:r w:rsidR="00F8762F">
        <w:rPr>
          <w:color w:val="000000"/>
          <w:szCs w:val="22"/>
          <w:lang w:val="ro-RO"/>
        </w:rPr>
        <w:t xml:space="preserve">şi după </w:t>
      </w:r>
      <w:r w:rsidRPr="00412A83">
        <w:rPr>
          <w:color w:val="000000"/>
          <w:szCs w:val="22"/>
          <w:lang w:val="ro-RO"/>
        </w:rPr>
        <w:t>tratament, dar trebuie să-i spuneţi imediat dacă observaţi oricare dintre simptomele de mai sus</w:t>
      </w:r>
      <w:r w:rsidRPr="00412A83">
        <w:rPr>
          <w:szCs w:val="22"/>
          <w:lang w:val="ro-RO"/>
        </w:rPr>
        <w:t>.</w:t>
      </w:r>
    </w:p>
    <w:p w14:paraId="234CA136" w14:textId="77777777" w:rsidR="00530554" w:rsidRPr="00AE1EAA" w:rsidRDefault="00530554" w:rsidP="00530554">
      <w:pPr>
        <w:ind w:left="360"/>
        <w:rPr>
          <w:szCs w:val="22"/>
          <w:lang w:val="ro-RO"/>
          <w:rPrChange w:id="1804" w:author="TCS" w:date="2025-10-13T18:49:00Z" w16du:dateUtc="2025-10-13T13:19:00Z">
            <w:rPr>
              <w:szCs w:val="22"/>
            </w:rPr>
          </w:rPrChange>
        </w:rPr>
      </w:pPr>
    </w:p>
    <w:p w14:paraId="4DD14DDD" w14:textId="77777777" w:rsidR="001B7D5B" w:rsidRPr="00412A83" w:rsidRDefault="00530554" w:rsidP="00D54097">
      <w:pPr>
        <w:ind w:left="357" w:hanging="357"/>
        <w:rPr>
          <w:lang w:val="ro-RO"/>
        </w:rPr>
      </w:pPr>
      <w:r w:rsidRPr="00500A35">
        <w:rPr>
          <w:b/>
          <w:noProof/>
        </w:rPr>
        <w:sym w:font="Symbol" w:char="F0B7"/>
      </w:r>
      <w:r w:rsidRPr="00AE1EAA">
        <w:rPr>
          <w:b/>
          <w:noProof/>
          <w:lang w:val="ro-RO"/>
          <w:rPrChange w:id="1805" w:author="TCS" w:date="2025-10-13T18:49:00Z" w16du:dateUtc="2025-10-13T13:19:00Z">
            <w:rPr>
              <w:b/>
              <w:noProof/>
            </w:rPr>
          </w:rPrChange>
        </w:rPr>
        <w:tab/>
      </w:r>
      <w:r w:rsidR="001B7D5B" w:rsidRPr="00AE1EAA">
        <w:rPr>
          <w:noProof/>
          <w:lang w:val="ro-RO"/>
          <w:rPrChange w:id="1806" w:author="TCS" w:date="2025-10-13T18:49:00Z" w16du:dateUtc="2025-10-13T13:19:00Z">
            <w:rPr>
              <w:noProof/>
              <w:lang w:val="en-GB"/>
            </w:rPr>
          </w:rPrChange>
        </w:rPr>
        <w:t>Sindrom de liză tumorală</w:t>
      </w:r>
      <w:r w:rsidR="00702F32" w:rsidRPr="00AE1EAA">
        <w:rPr>
          <w:noProof/>
          <w:lang w:val="ro-RO"/>
          <w:rPrChange w:id="1807" w:author="TCS" w:date="2025-10-13T18:49:00Z" w16du:dateUtc="2025-10-13T13:19:00Z">
            <w:rPr>
              <w:noProof/>
              <w:lang w:val="en-GB"/>
            </w:rPr>
          </w:rPrChange>
        </w:rPr>
        <w:t xml:space="preserve"> (un grup de complicaţii metabolice care apar după tratamentul cancerului prin creşterea valorii nivelurilor potasiului şi fosfatului din sânge şi scăderii valorii nivelului de calciu din sânge)</w:t>
      </w:r>
      <w:r w:rsidR="00F120AD" w:rsidRPr="00AE1EAA">
        <w:rPr>
          <w:noProof/>
          <w:lang w:val="ro-RO"/>
          <w:rPrChange w:id="1808" w:author="TCS" w:date="2025-10-13T18:49:00Z" w16du:dateUtc="2025-10-13T13:19:00Z">
            <w:rPr>
              <w:noProof/>
              <w:lang w:val="en-GB"/>
            </w:rPr>
          </w:rPrChange>
        </w:rPr>
        <w:t xml:space="preserve">. </w:t>
      </w:r>
      <w:r w:rsidR="001B7D5B" w:rsidRPr="00AE1EAA">
        <w:rPr>
          <w:noProof/>
          <w:lang w:val="ro-RO"/>
          <w:rPrChange w:id="1809" w:author="TCS" w:date="2025-10-13T18:49:00Z" w16du:dateUtc="2025-10-13T13:19:00Z">
            <w:rPr>
              <w:noProof/>
              <w:lang w:val="en-GB"/>
            </w:rPr>
          </w:rPrChange>
        </w:rPr>
        <w:t xml:space="preserve">Simptomele pot include probleme la nivelul rinichilor (slăbiciune, scurtare a respiraţiei, oboseală şi stare de confuzie), probleme la nivelul inimii (vibraţii ale inimii </w:t>
      </w:r>
      <w:r w:rsidR="00F120AD" w:rsidRPr="00AE1EAA">
        <w:rPr>
          <w:noProof/>
          <w:lang w:val="ro-RO"/>
          <w:rPrChange w:id="1810" w:author="TCS" w:date="2025-10-13T18:49:00Z" w16du:dateUtc="2025-10-13T13:19:00Z">
            <w:rPr>
              <w:noProof/>
              <w:lang w:val="en-GB"/>
            </w:rPr>
          </w:rPrChange>
        </w:rPr>
        <w:t>sau</w:t>
      </w:r>
      <w:r w:rsidR="001B7D5B" w:rsidRPr="00AE1EAA">
        <w:rPr>
          <w:noProof/>
          <w:lang w:val="ro-RO"/>
          <w:rPrChange w:id="1811" w:author="TCS" w:date="2025-10-13T18:49:00Z" w16du:dateUtc="2025-10-13T13:19:00Z">
            <w:rPr>
              <w:noProof/>
              <w:lang w:val="en-GB"/>
            </w:rPr>
          </w:rPrChange>
        </w:rPr>
        <w:t xml:space="preserve"> modificări ale bătăilor inimii, mai rapide sau mai lente), convulsii, vărsături sau diaree şi senzație de furnicături la nivelul gurii, mâinilor sau picioarelor.      </w:t>
      </w:r>
    </w:p>
    <w:p w14:paraId="71A4E86E" w14:textId="77777777" w:rsidR="00570539" w:rsidRPr="00412A83" w:rsidRDefault="00570539" w:rsidP="00D54097">
      <w:pPr>
        <w:rPr>
          <w:highlight w:val="yellow"/>
          <w:lang w:val="ro-RO"/>
        </w:rPr>
      </w:pPr>
    </w:p>
    <w:p w14:paraId="5E75B94C" w14:textId="77777777" w:rsidR="00570539" w:rsidRPr="00412A83" w:rsidRDefault="00570539" w:rsidP="00570539">
      <w:pPr>
        <w:rPr>
          <w:szCs w:val="22"/>
          <w:lang w:val="ro-RO"/>
        </w:rPr>
      </w:pPr>
      <w:r w:rsidRPr="00412A83">
        <w:rPr>
          <w:szCs w:val="22"/>
          <w:lang w:val="ro-RO"/>
        </w:rPr>
        <w:t xml:space="preserve">Dacă prezentaţi oricare dintre simptomele de mai sus după ce tratamentul cu </w:t>
      </w:r>
      <w:r w:rsidRPr="00412A83">
        <w:rPr>
          <w:color w:val="000000"/>
          <w:szCs w:val="22"/>
          <w:lang w:val="ro-RO"/>
        </w:rPr>
        <w:t xml:space="preserve">Herceptin </w:t>
      </w:r>
      <w:r w:rsidR="006524B3">
        <w:rPr>
          <w:color w:val="000000"/>
          <w:szCs w:val="22"/>
          <w:lang w:val="ro-RO"/>
        </w:rPr>
        <w:t>s-a terminat</w:t>
      </w:r>
      <w:r w:rsidRPr="00412A83">
        <w:rPr>
          <w:color w:val="000000"/>
          <w:szCs w:val="22"/>
          <w:lang w:val="ro-RO"/>
        </w:rPr>
        <w:t xml:space="preserve">, trebuie să </w:t>
      </w:r>
      <w:r w:rsidR="006524B3">
        <w:rPr>
          <w:color w:val="000000"/>
          <w:szCs w:val="22"/>
          <w:lang w:val="ro-RO"/>
        </w:rPr>
        <w:t>mergeţi la</w:t>
      </w:r>
      <w:r w:rsidRPr="00412A83">
        <w:rPr>
          <w:color w:val="000000"/>
          <w:szCs w:val="22"/>
          <w:lang w:val="ro-RO"/>
        </w:rPr>
        <w:t xml:space="preserve"> medicul dumneavoastră şi să-i spuneţi că aţi fost tratat anterior cu Herceptin.</w:t>
      </w:r>
    </w:p>
    <w:p w14:paraId="655283D4" w14:textId="77777777" w:rsidR="00570539" w:rsidRPr="00412A83" w:rsidRDefault="00570539" w:rsidP="00570539">
      <w:pPr>
        <w:rPr>
          <w:color w:val="000000"/>
          <w:szCs w:val="22"/>
          <w:lang w:val="ro-RO"/>
        </w:rPr>
      </w:pPr>
    </w:p>
    <w:p w14:paraId="29985973" w14:textId="77777777" w:rsidR="006524B3" w:rsidRPr="004F6C7F" w:rsidRDefault="006524B3" w:rsidP="006524B3">
      <w:pPr>
        <w:rPr>
          <w:color w:val="000000"/>
          <w:szCs w:val="22"/>
          <w:lang w:val="ro-RO"/>
        </w:rPr>
      </w:pPr>
      <w:r>
        <w:rPr>
          <w:color w:val="000000"/>
          <w:szCs w:val="22"/>
          <w:lang w:val="ro-RO"/>
        </w:rPr>
        <w:t>Există două tipuri (form</w:t>
      </w:r>
      <w:r w:rsidR="00416FC6">
        <w:rPr>
          <w:color w:val="000000"/>
          <w:szCs w:val="22"/>
          <w:lang w:val="ro-RO"/>
        </w:rPr>
        <w:t>e</w:t>
      </w:r>
      <w:r>
        <w:rPr>
          <w:color w:val="000000"/>
          <w:szCs w:val="22"/>
          <w:lang w:val="ro-RO"/>
        </w:rPr>
        <w:t xml:space="preserve"> farmaceutice) diferite de Herceptin</w:t>
      </w:r>
      <w:r w:rsidRPr="004F6C7F">
        <w:rPr>
          <w:color w:val="000000"/>
          <w:szCs w:val="22"/>
          <w:lang w:val="ro-RO"/>
        </w:rPr>
        <w:t>:</w:t>
      </w:r>
    </w:p>
    <w:p w14:paraId="54AC46CD" w14:textId="77777777" w:rsidR="000E710D" w:rsidRPr="002943B4" w:rsidRDefault="006B30A3" w:rsidP="000E710D">
      <w:pPr>
        <w:ind w:left="567" w:hanging="567"/>
        <w:rPr>
          <w:color w:val="000000"/>
          <w:szCs w:val="22"/>
          <w:lang w:val="ro-RO"/>
        </w:rPr>
      </w:pPr>
      <w:r w:rsidRPr="00DF4E38">
        <w:sym w:font="Symbol" w:char="F0B7"/>
      </w:r>
      <w:r w:rsidRPr="004F6C7F">
        <w:rPr>
          <w:lang w:val="ro-RO"/>
        </w:rPr>
        <w:tab/>
      </w:r>
      <w:r w:rsidR="000E710D" w:rsidRPr="002943B4">
        <w:rPr>
          <w:color w:val="000000"/>
          <w:szCs w:val="22"/>
          <w:lang w:val="ro-RO"/>
        </w:rPr>
        <w:t>unul dintre ele se administrează sub formă de perfuzie într-una din vene, în decurs de 30 până la 90 de minute</w:t>
      </w:r>
    </w:p>
    <w:p w14:paraId="7024FEE3" w14:textId="77777777" w:rsidR="000E710D" w:rsidRPr="002943B4" w:rsidRDefault="000E710D" w:rsidP="000E710D">
      <w:pPr>
        <w:ind w:left="567" w:hanging="567"/>
        <w:rPr>
          <w:color w:val="000000"/>
          <w:szCs w:val="22"/>
          <w:lang w:val="ro-RO"/>
        </w:rPr>
      </w:pPr>
      <w:r w:rsidRPr="002943B4">
        <w:rPr>
          <w:szCs w:val="22"/>
          <w:lang w:val="ro-RO"/>
        </w:rPr>
        <w:sym w:font="Symbol" w:char="F0B7"/>
      </w:r>
      <w:r w:rsidRPr="002943B4">
        <w:rPr>
          <w:lang w:val="ro-RO"/>
        </w:rPr>
        <w:tab/>
      </w:r>
      <w:r w:rsidRPr="002943B4">
        <w:rPr>
          <w:color w:val="000000"/>
          <w:szCs w:val="22"/>
          <w:lang w:val="ro-RO"/>
        </w:rPr>
        <w:t>celălalt se administrează sub formă de injecţie subcutanată în decurs de 5 minute.</w:t>
      </w:r>
    </w:p>
    <w:p w14:paraId="56533131" w14:textId="77777777" w:rsidR="00570539" w:rsidRPr="00DE358C" w:rsidRDefault="00570539" w:rsidP="000E710D">
      <w:pPr>
        <w:rPr>
          <w:color w:val="000000"/>
          <w:szCs w:val="22"/>
          <w:lang w:val="ro-RO"/>
        </w:rPr>
      </w:pPr>
      <w:r>
        <w:rPr>
          <w:color w:val="000000"/>
          <w:szCs w:val="22"/>
          <w:lang w:val="ro-RO"/>
        </w:rPr>
        <w:t>În studiul clinic care a comparat aceste două form</w:t>
      </w:r>
      <w:r w:rsidR="00416FC6">
        <w:rPr>
          <w:color w:val="000000"/>
          <w:szCs w:val="22"/>
          <w:lang w:val="ro-RO"/>
        </w:rPr>
        <w:t>e</w:t>
      </w:r>
      <w:r>
        <w:rPr>
          <w:color w:val="000000"/>
          <w:szCs w:val="22"/>
          <w:lang w:val="ro-RO"/>
        </w:rPr>
        <w:t xml:space="preserve"> farm</w:t>
      </w:r>
      <w:r w:rsidR="001B7D5B">
        <w:rPr>
          <w:color w:val="000000"/>
          <w:szCs w:val="22"/>
          <w:lang w:val="ro-RO"/>
        </w:rPr>
        <w:t>a</w:t>
      </w:r>
      <w:r>
        <w:rPr>
          <w:color w:val="000000"/>
          <w:szCs w:val="22"/>
          <w:lang w:val="ro-RO"/>
        </w:rPr>
        <w:t>ceutice, infecţ</w:t>
      </w:r>
      <w:r w:rsidR="00F16825">
        <w:rPr>
          <w:color w:val="000000"/>
          <w:szCs w:val="22"/>
          <w:lang w:val="ro-RO"/>
        </w:rPr>
        <w:t>i</w:t>
      </w:r>
      <w:r>
        <w:rPr>
          <w:color w:val="000000"/>
          <w:szCs w:val="22"/>
          <w:lang w:val="ro-RO"/>
        </w:rPr>
        <w:t>ile şi evenimentele cardiace care au necesitat tratament în spital au fost mai frecvente în cazul administrării subcutanate. De asemenea, au fost raportate mai multe reacţii adverse locale la locul de administrare şi mai multe cazuri de creştere a tensiunii arteriale. Celelalte reacţii adverse au fost similare.</w:t>
      </w:r>
    </w:p>
    <w:p w14:paraId="5092FFD7" w14:textId="77777777" w:rsidR="00570539" w:rsidRPr="008E5BA8" w:rsidRDefault="00570539" w:rsidP="00570539">
      <w:pPr>
        <w:rPr>
          <w:color w:val="000000"/>
          <w:szCs w:val="22"/>
          <w:lang w:val="ro-RO"/>
        </w:rPr>
      </w:pPr>
    </w:p>
    <w:p w14:paraId="326DA92F" w14:textId="77777777" w:rsidR="00570539" w:rsidRPr="00412A83" w:rsidRDefault="00570539">
      <w:pPr>
        <w:keepNext/>
        <w:keepLines/>
        <w:rPr>
          <w:color w:val="000000"/>
          <w:szCs w:val="22"/>
          <w:lang w:val="ro-RO"/>
        </w:rPr>
        <w:pPrChange w:id="1812" w:author="Author">
          <w:pPr/>
        </w:pPrChange>
      </w:pPr>
      <w:r w:rsidRPr="00C10734">
        <w:rPr>
          <w:b/>
          <w:color w:val="000000"/>
          <w:szCs w:val="22"/>
          <w:lang w:val="ro-RO"/>
        </w:rPr>
        <w:t>Reacţii adverse foarte frecvente la administrarea de Herceptin</w:t>
      </w:r>
      <w:r w:rsidR="00634CB7" w:rsidRPr="004F6C7F">
        <w:rPr>
          <w:b/>
          <w:color w:val="000000"/>
          <w:szCs w:val="22"/>
          <w:lang w:val="ro-RO"/>
        </w:rPr>
        <w:t>:</w:t>
      </w:r>
      <w:r w:rsidRPr="00412A83">
        <w:rPr>
          <w:color w:val="000000"/>
          <w:szCs w:val="22"/>
          <w:lang w:val="ro-RO"/>
        </w:rPr>
        <w:t xml:space="preserve"> </w:t>
      </w:r>
      <w:r w:rsidR="00C10734">
        <w:rPr>
          <w:color w:val="000000"/>
          <w:szCs w:val="22"/>
          <w:lang w:val="ro-RO"/>
        </w:rPr>
        <w:t xml:space="preserve">pot </w:t>
      </w:r>
      <w:r w:rsidRPr="00412A83">
        <w:rPr>
          <w:color w:val="000000"/>
          <w:szCs w:val="22"/>
          <w:lang w:val="ro-RO"/>
        </w:rPr>
        <w:t>afect</w:t>
      </w:r>
      <w:r w:rsidR="00C10734">
        <w:rPr>
          <w:color w:val="000000"/>
          <w:szCs w:val="22"/>
          <w:lang w:val="ro-RO"/>
        </w:rPr>
        <w:t xml:space="preserve">a </w:t>
      </w:r>
      <w:r w:rsidRPr="00412A83">
        <w:rPr>
          <w:color w:val="000000"/>
          <w:szCs w:val="22"/>
          <w:lang w:val="ro-RO"/>
        </w:rPr>
        <w:t>mai mult de 1 din 10</w:t>
      </w:r>
      <w:r w:rsidR="00634CB7">
        <w:rPr>
          <w:color w:val="000000"/>
          <w:szCs w:val="22"/>
          <w:lang w:val="ro-RO"/>
        </w:rPr>
        <w:t> </w:t>
      </w:r>
      <w:r w:rsidR="00C10734">
        <w:rPr>
          <w:color w:val="000000"/>
          <w:szCs w:val="22"/>
          <w:lang w:val="ro-RO"/>
        </w:rPr>
        <w:t>persoane</w:t>
      </w:r>
      <w:r w:rsidRPr="00412A83">
        <w:rPr>
          <w:color w:val="000000"/>
          <w:szCs w:val="22"/>
          <w:lang w:val="ro-RO"/>
        </w:rPr>
        <w:t xml:space="preserve">: </w:t>
      </w:r>
    </w:p>
    <w:p w14:paraId="34002DE4" w14:textId="77777777" w:rsidR="00570539" w:rsidRDefault="00570539">
      <w:pPr>
        <w:keepNext/>
        <w:keepLines/>
        <w:rPr>
          <w:color w:val="000000"/>
          <w:szCs w:val="22"/>
          <w:lang w:val="ro-RO"/>
        </w:rPr>
        <w:pPrChange w:id="1813" w:author="Author">
          <w:pPr/>
        </w:pPrChange>
      </w:pPr>
    </w:p>
    <w:p w14:paraId="05ED580D" w14:textId="77777777" w:rsidR="00F91403" w:rsidRPr="00412A83" w:rsidRDefault="00F91403" w:rsidP="009364BB">
      <w:pPr>
        <w:tabs>
          <w:tab w:val="left" w:pos="567"/>
        </w:tabs>
        <w:rPr>
          <w:color w:val="000000"/>
          <w:szCs w:val="22"/>
          <w:lang w:val="ro-RO"/>
        </w:rPr>
      </w:pPr>
      <w:r w:rsidRPr="00412A83">
        <w:rPr>
          <w:color w:val="000000"/>
          <w:szCs w:val="22"/>
          <w:lang w:val="ro-RO"/>
        </w:rPr>
        <w:sym w:font="Symbol" w:char="F0B7"/>
      </w:r>
      <w:r>
        <w:rPr>
          <w:color w:val="000000"/>
          <w:szCs w:val="22"/>
          <w:lang w:val="ro-RO"/>
        </w:rPr>
        <w:tab/>
      </w:r>
      <w:r w:rsidR="00F523BB">
        <w:rPr>
          <w:color w:val="000000"/>
          <w:szCs w:val="22"/>
          <w:lang w:val="ro-RO"/>
        </w:rPr>
        <w:tab/>
      </w:r>
      <w:r>
        <w:rPr>
          <w:color w:val="000000"/>
          <w:szCs w:val="22"/>
          <w:lang w:val="ro-RO"/>
        </w:rPr>
        <w:t>infecţii</w:t>
      </w:r>
    </w:p>
    <w:p w14:paraId="7D57A47D" w14:textId="77777777" w:rsidR="00570539" w:rsidRDefault="00570539" w:rsidP="00641634">
      <w:pPr>
        <w:tabs>
          <w:tab w:val="left" w:pos="600"/>
        </w:tabs>
        <w:rPr>
          <w:color w:val="000000"/>
          <w:szCs w:val="22"/>
          <w:lang w:val="ro-RO"/>
        </w:rPr>
      </w:pPr>
      <w:r w:rsidRPr="00412A83">
        <w:rPr>
          <w:color w:val="000000"/>
          <w:szCs w:val="22"/>
          <w:lang w:val="ro-RO"/>
        </w:rPr>
        <w:sym w:font="Symbol" w:char="F0B7"/>
      </w:r>
      <w:r w:rsidRPr="00412A83">
        <w:rPr>
          <w:color w:val="000000"/>
          <w:szCs w:val="22"/>
          <w:lang w:val="ro-RO"/>
        </w:rPr>
        <w:tab/>
      </w:r>
      <w:r w:rsidR="00F523BB">
        <w:rPr>
          <w:color w:val="000000"/>
          <w:szCs w:val="22"/>
          <w:lang w:val="ro-RO"/>
        </w:rPr>
        <w:tab/>
      </w:r>
      <w:r>
        <w:rPr>
          <w:color w:val="000000"/>
          <w:szCs w:val="22"/>
          <w:lang w:val="ro-RO"/>
        </w:rPr>
        <w:t>diaree</w:t>
      </w:r>
      <w:r w:rsidRPr="00412A83">
        <w:rPr>
          <w:color w:val="000000"/>
          <w:szCs w:val="22"/>
          <w:lang w:val="ro-RO"/>
        </w:rPr>
        <w:t xml:space="preserve"> </w:t>
      </w:r>
    </w:p>
    <w:p w14:paraId="264E5156" w14:textId="77777777" w:rsidR="00570539" w:rsidRDefault="00721981" w:rsidP="00D57F66">
      <w:pPr>
        <w:rPr>
          <w:color w:val="000000"/>
          <w:szCs w:val="22"/>
          <w:lang w:val="ro-RO"/>
        </w:rPr>
      </w:pPr>
      <w:r w:rsidRPr="00412A83">
        <w:rPr>
          <w:color w:val="000000"/>
          <w:szCs w:val="22"/>
          <w:lang w:val="ro-RO"/>
        </w:rPr>
        <w:sym w:font="Symbol" w:char="F0B7"/>
      </w:r>
      <w:r>
        <w:rPr>
          <w:color w:val="000000"/>
          <w:szCs w:val="22"/>
          <w:lang w:val="ro-RO"/>
        </w:rPr>
        <w:tab/>
      </w:r>
      <w:r w:rsidR="00570539">
        <w:rPr>
          <w:color w:val="000000"/>
          <w:szCs w:val="22"/>
          <w:lang w:val="ro-RO"/>
        </w:rPr>
        <w:t>constipaţie</w:t>
      </w:r>
    </w:p>
    <w:p w14:paraId="259328E2" w14:textId="77777777" w:rsidR="00570539" w:rsidRPr="00412A83" w:rsidRDefault="00570539" w:rsidP="00641634">
      <w:pPr>
        <w:rPr>
          <w:color w:val="000000"/>
          <w:szCs w:val="22"/>
          <w:lang w:val="ro-RO"/>
        </w:rPr>
      </w:pPr>
      <w:r w:rsidRPr="00412A83">
        <w:rPr>
          <w:color w:val="000000"/>
          <w:szCs w:val="22"/>
          <w:lang w:val="ro-RO"/>
        </w:rPr>
        <w:sym w:font="Symbol" w:char="F0B7"/>
      </w:r>
      <w:r w:rsidRPr="00412A83">
        <w:rPr>
          <w:color w:val="000000"/>
          <w:szCs w:val="22"/>
          <w:lang w:val="ro-RO"/>
        </w:rPr>
        <w:tab/>
      </w:r>
      <w:r>
        <w:rPr>
          <w:color w:val="000000"/>
          <w:szCs w:val="22"/>
          <w:lang w:val="ro-RO"/>
        </w:rPr>
        <w:t>senzaţie de arsură în capul pieptului (dispepsie)</w:t>
      </w:r>
    </w:p>
    <w:p w14:paraId="19943B5F" w14:textId="77777777" w:rsidR="00570539" w:rsidRPr="00412A83" w:rsidRDefault="00570539" w:rsidP="00641634">
      <w:pPr>
        <w:tabs>
          <w:tab w:val="left" w:pos="600"/>
        </w:tabs>
        <w:rPr>
          <w:color w:val="000000"/>
          <w:szCs w:val="22"/>
          <w:lang w:val="ro-RO"/>
        </w:rPr>
      </w:pPr>
      <w:r w:rsidRPr="00412A83">
        <w:rPr>
          <w:color w:val="000000"/>
          <w:szCs w:val="22"/>
          <w:lang w:val="ro-RO"/>
        </w:rPr>
        <w:sym w:font="Symbol" w:char="F0B7"/>
      </w:r>
      <w:r w:rsidRPr="00412A83">
        <w:rPr>
          <w:color w:val="000000"/>
          <w:szCs w:val="22"/>
          <w:lang w:val="ro-RO"/>
        </w:rPr>
        <w:tab/>
      </w:r>
      <w:r w:rsidR="00F523BB">
        <w:rPr>
          <w:color w:val="000000"/>
          <w:szCs w:val="22"/>
          <w:lang w:val="ro-RO"/>
        </w:rPr>
        <w:tab/>
      </w:r>
      <w:r w:rsidR="00F120AD">
        <w:rPr>
          <w:color w:val="000000"/>
          <w:szCs w:val="22"/>
          <w:lang w:val="ro-RO"/>
        </w:rPr>
        <w:t>oboseală</w:t>
      </w:r>
      <w:r w:rsidR="00F120AD" w:rsidRPr="00412A83">
        <w:rPr>
          <w:color w:val="000000"/>
          <w:szCs w:val="22"/>
          <w:lang w:val="ro-RO"/>
        </w:rPr>
        <w:t xml:space="preserve"> </w:t>
      </w:r>
    </w:p>
    <w:p w14:paraId="66B67A1C" w14:textId="77777777" w:rsidR="00570539" w:rsidRPr="00412A83" w:rsidRDefault="00570539" w:rsidP="00641634">
      <w:pPr>
        <w:tabs>
          <w:tab w:val="left" w:pos="600"/>
        </w:tabs>
        <w:rPr>
          <w:color w:val="000000"/>
          <w:szCs w:val="22"/>
          <w:lang w:val="ro-RO"/>
        </w:rPr>
      </w:pPr>
      <w:r w:rsidRPr="00412A83">
        <w:rPr>
          <w:color w:val="000000"/>
          <w:szCs w:val="22"/>
          <w:lang w:val="ro-RO"/>
        </w:rPr>
        <w:sym w:font="Symbol" w:char="F0B7"/>
      </w:r>
      <w:r w:rsidRPr="00412A83">
        <w:rPr>
          <w:color w:val="000000"/>
          <w:szCs w:val="22"/>
          <w:lang w:val="ro-RO"/>
        </w:rPr>
        <w:tab/>
      </w:r>
      <w:r w:rsidR="00F523BB">
        <w:rPr>
          <w:color w:val="000000"/>
          <w:szCs w:val="22"/>
          <w:lang w:val="ro-RO"/>
        </w:rPr>
        <w:tab/>
      </w:r>
      <w:r w:rsidRPr="00412A83">
        <w:rPr>
          <w:color w:val="000000"/>
          <w:szCs w:val="22"/>
          <w:lang w:val="ro-RO"/>
        </w:rPr>
        <w:t xml:space="preserve">erupţii la nivelul pielii </w:t>
      </w:r>
    </w:p>
    <w:p w14:paraId="017772C5" w14:textId="77777777" w:rsidR="00570539" w:rsidRPr="00412A83" w:rsidRDefault="00570539" w:rsidP="00641634">
      <w:pPr>
        <w:tabs>
          <w:tab w:val="left" w:pos="600"/>
        </w:tabs>
        <w:rPr>
          <w:color w:val="000000"/>
          <w:szCs w:val="22"/>
          <w:lang w:val="ro-RO"/>
        </w:rPr>
      </w:pPr>
      <w:r w:rsidRPr="00412A83">
        <w:rPr>
          <w:color w:val="000000"/>
          <w:szCs w:val="22"/>
          <w:lang w:val="ro-RO"/>
        </w:rPr>
        <w:sym w:font="Symbol" w:char="F0B7"/>
      </w:r>
      <w:r w:rsidRPr="00412A83">
        <w:rPr>
          <w:color w:val="000000"/>
          <w:szCs w:val="22"/>
          <w:lang w:val="ro-RO"/>
        </w:rPr>
        <w:tab/>
      </w:r>
      <w:r w:rsidR="00F523BB">
        <w:rPr>
          <w:color w:val="000000"/>
          <w:szCs w:val="22"/>
          <w:lang w:val="ro-RO"/>
        </w:rPr>
        <w:tab/>
      </w:r>
      <w:r w:rsidRPr="00412A83">
        <w:rPr>
          <w:color w:val="000000"/>
          <w:szCs w:val="22"/>
          <w:lang w:val="ro-RO"/>
        </w:rPr>
        <w:t xml:space="preserve">durere în piept </w:t>
      </w:r>
    </w:p>
    <w:p w14:paraId="5E7AA6F0" w14:textId="77777777" w:rsidR="00570539" w:rsidRPr="00412A83" w:rsidRDefault="00570539" w:rsidP="00641634">
      <w:pPr>
        <w:tabs>
          <w:tab w:val="left" w:pos="600"/>
        </w:tabs>
        <w:rPr>
          <w:color w:val="000000"/>
          <w:szCs w:val="22"/>
          <w:lang w:val="ro-RO"/>
        </w:rPr>
      </w:pPr>
      <w:r w:rsidRPr="00412A83">
        <w:rPr>
          <w:color w:val="000000"/>
          <w:szCs w:val="22"/>
          <w:lang w:val="ro-RO"/>
        </w:rPr>
        <w:sym w:font="Symbol" w:char="F0B7"/>
      </w:r>
      <w:r w:rsidRPr="00412A83">
        <w:rPr>
          <w:color w:val="000000"/>
          <w:szCs w:val="22"/>
          <w:lang w:val="ro-RO"/>
        </w:rPr>
        <w:tab/>
      </w:r>
      <w:r w:rsidR="00F523BB">
        <w:rPr>
          <w:color w:val="000000"/>
          <w:szCs w:val="22"/>
          <w:lang w:val="ro-RO"/>
        </w:rPr>
        <w:tab/>
      </w:r>
      <w:r w:rsidRPr="00412A83">
        <w:rPr>
          <w:color w:val="000000"/>
          <w:szCs w:val="22"/>
          <w:lang w:val="ro-RO"/>
        </w:rPr>
        <w:t xml:space="preserve">durere abdominală </w:t>
      </w:r>
    </w:p>
    <w:p w14:paraId="226327F2" w14:textId="77777777" w:rsidR="00570539" w:rsidRDefault="00570539" w:rsidP="00641634">
      <w:pPr>
        <w:tabs>
          <w:tab w:val="left" w:pos="600"/>
        </w:tabs>
        <w:rPr>
          <w:color w:val="000000"/>
          <w:szCs w:val="22"/>
          <w:lang w:val="ro-RO"/>
        </w:rPr>
      </w:pPr>
      <w:r w:rsidRPr="00412A83">
        <w:rPr>
          <w:color w:val="000000"/>
          <w:szCs w:val="22"/>
          <w:lang w:val="ro-RO"/>
        </w:rPr>
        <w:sym w:font="Symbol" w:char="F0B7"/>
      </w:r>
      <w:r w:rsidRPr="00412A83">
        <w:rPr>
          <w:color w:val="000000"/>
          <w:szCs w:val="22"/>
          <w:lang w:val="ro-RO"/>
        </w:rPr>
        <w:tab/>
      </w:r>
      <w:r w:rsidR="00F523BB">
        <w:rPr>
          <w:color w:val="000000"/>
          <w:szCs w:val="22"/>
          <w:lang w:val="ro-RO"/>
        </w:rPr>
        <w:tab/>
      </w:r>
      <w:r w:rsidRPr="00412A83">
        <w:rPr>
          <w:color w:val="000000"/>
          <w:szCs w:val="22"/>
          <w:lang w:val="ro-RO"/>
        </w:rPr>
        <w:t xml:space="preserve">durere articulară </w:t>
      </w:r>
    </w:p>
    <w:p w14:paraId="51003D4A" w14:textId="77777777" w:rsidR="00570539" w:rsidRDefault="00570539" w:rsidP="00641634">
      <w:pPr>
        <w:tabs>
          <w:tab w:val="left" w:pos="567"/>
        </w:tabs>
        <w:ind w:left="720" w:hanging="720"/>
        <w:rPr>
          <w:color w:val="000000"/>
          <w:szCs w:val="22"/>
          <w:lang w:val="ro-RO"/>
        </w:rPr>
      </w:pPr>
      <w:r w:rsidRPr="00412A83">
        <w:rPr>
          <w:color w:val="000000"/>
          <w:szCs w:val="22"/>
          <w:lang w:val="ro-RO"/>
        </w:rPr>
        <w:sym w:font="Symbol" w:char="F0B7"/>
      </w:r>
      <w:r w:rsidRPr="00412A83">
        <w:rPr>
          <w:color w:val="000000"/>
          <w:szCs w:val="22"/>
          <w:lang w:val="ro-RO"/>
        </w:rPr>
        <w:tab/>
      </w:r>
      <w:r w:rsidR="00F523BB">
        <w:rPr>
          <w:color w:val="000000"/>
          <w:szCs w:val="22"/>
          <w:lang w:val="ro-RO"/>
        </w:rPr>
        <w:tab/>
      </w:r>
      <w:r>
        <w:rPr>
          <w:color w:val="000000"/>
          <w:szCs w:val="22"/>
          <w:lang w:val="ro-RO"/>
        </w:rPr>
        <w:t xml:space="preserve">număr </w:t>
      </w:r>
      <w:r w:rsidR="00B64B98">
        <w:rPr>
          <w:color w:val="000000"/>
          <w:szCs w:val="22"/>
          <w:lang w:val="ro-RO"/>
        </w:rPr>
        <w:t>mic</w:t>
      </w:r>
      <w:r>
        <w:rPr>
          <w:color w:val="000000"/>
          <w:szCs w:val="22"/>
          <w:lang w:val="ro-RO"/>
        </w:rPr>
        <w:t xml:space="preserve"> de </w:t>
      </w:r>
      <w:r w:rsidR="00B64B98">
        <w:rPr>
          <w:color w:val="000000"/>
          <w:szCs w:val="22"/>
          <w:lang w:val="ro-RO"/>
        </w:rPr>
        <w:t>celule</w:t>
      </w:r>
      <w:r>
        <w:rPr>
          <w:color w:val="000000"/>
          <w:szCs w:val="22"/>
          <w:lang w:val="ro-RO"/>
        </w:rPr>
        <w:t xml:space="preserve"> roşii </w:t>
      </w:r>
      <w:r w:rsidR="00B64B98">
        <w:rPr>
          <w:color w:val="000000"/>
          <w:szCs w:val="22"/>
          <w:lang w:val="ro-RO"/>
        </w:rPr>
        <w:t>şi celule</w:t>
      </w:r>
      <w:r>
        <w:rPr>
          <w:color w:val="000000"/>
          <w:szCs w:val="22"/>
          <w:lang w:val="ro-RO"/>
        </w:rPr>
        <w:t xml:space="preserve"> albe (care ajută în lupta împotriva infecţiilor)</w:t>
      </w:r>
      <w:r w:rsidR="00B64B98">
        <w:rPr>
          <w:color w:val="000000"/>
          <w:szCs w:val="22"/>
          <w:lang w:val="ro-RO"/>
        </w:rPr>
        <w:t xml:space="preserve"> din sânge</w:t>
      </w:r>
      <w:r>
        <w:rPr>
          <w:color w:val="000000"/>
          <w:szCs w:val="22"/>
          <w:lang w:val="ro-RO"/>
        </w:rPr>
        <w:t xml:space="preserve">, </w:t>
      </w:r>
      <w:r w:rsidR="00B64B98">
        <w:rPr>
          <w:color w:val="000000"/>
          <w:szCs w:val="22"/>
          <w:lang w:val="ro-RO"/>
        </w:rPr>
        <w:t xml:space="preserve">asociat </w:t>
      </w:r>
      <w:r>
        <w:rPr>
          <w:color w:val="000000"/>
          <w:szCs w:val="22"/>
          <w:lang w:val="ro-RO"/>
        </w:rPr>
        <w:t xml:space="preserve">uneori </w:t>
      </w:r>
      <w:r w:rsidR="00B64B98">
        <w:rPr>
          <w:color w:val="000000"/>
          <w:szCs w:val="22"/>
          <w:lang w:val="ro-RO"/>
        </w:rPr>
        <w:t>cu</w:t>
      </w:r>
      <w:r>
        <w:rPr>
          <w:color w:val="000000"/>
          <w:szCs w:val="22"/>
          <w:lang w:val="ro-RO"/>
        </w:rPr>
        <w:t xml:space="preserve"> febră</w:t>
      </w:r>
    </w:p>
    <w:p w14:paraId="113C1993" w14:textId="77777777" w:rsidR="00570539" w:rsidRPr="00412A83" w:rsidRDefault="00570539" w:rsidP="00641634">
      <w:pPr>
        <w:tabs>
          <w:tab w:val="left" w:pos="600"/>
        </w:tabs>
        <w:rPr>
          <w:color w:val="000000"/>
          <w:szCs w:val="22"/>
          <w:lang w:val="ro-RO"/>
        </w:rPr>
      </w:pPr>
      <w:r w:rsidRPr="00412A83">
        <w:rPr>
          <w:color w:val="000000"/>
          <w:szCs w:val="22"/>
          <w:lang w:val="ro-RO"/>
        </w:rPr>
        <w:sym w:font="Symbol" w:char="F0B7"/>
      </w:r>
      <w:r w:rsidRPr="00412A83">
        <w:rPr>
          <w:color w:val="000000"/>
          <w:szCs w:val="22"/>
          <w:lang w:val="ro-RO"/>
        </w:rPr>
        <w:tab/>
      </w:r>
      <w:r w:rsidR="00F523BB">
        <w:rPr>
          <w:color w:val="000000"/>
          <w:szCs w:val="22"/>
          <w:lang w:val="ro-RO"/>
        </w:rPr>
        <w:tab/>
      </w:r>
      <w:r w:rsidRPr="00375E0A">
        <w:rPr>
          <w:color w:val="000000"/>
          <w:szCs w:val="22"/>
          <w:lang w:val="ro-RO"/>
        </w:rPr>
        <w:t>durere musculară</w:t>
      </w:r>
    </w:p>
    <w:p w14:paraId="49ADE023" w14:textId="77777777" w:rsidR="00570539" w:rsidRPr="00412A83" w:rsidRDefault="00570539" w:rsidP="00641634">
      <w:pPr>
        <w:rPr>
          <w:szCs w:val="22"/>
          <w:lang w:val="ro-RO"/>
        </w:rPr>
      </w:pPr>
      <w:r w:rsidRPr="00412A83">
        <w:rPr>
          <w:b/>
          <w:noProof/>
          <w:lang w:val="ro-RO"/>
        </w:rPr>
        <w:sym w:font="Symbol" w:char="F0B7"/>
      </w:r>
      <w:r w:rsidRPr="00412A83">
        <w:rPr>
          <w:szCs w:val="22"/>
          <w:lang w:val="ro-RO"/>
        </w:rPr>
        <w:tab/>
        <w:t>conjunctivită</w:t>
      </w:r>
    </w:p>
    <w:p w14:paraId="2E7C8059" w14:textId="77777777" w:rsidR="00570539" w:rsidRPr="00412A83" w:rsidRDefault="00570539" w:rsidP="00641634">
      <w:pPr>
        <w:rPr>
          <w:szCs w:val="22"/>
          <w:lang w:val="ro-RO"/>
        </w:rPr>
      </w:pPr>
      <w:r w:rsidRPr="00412A83">
        <w:rPr>
          <w:b/>
          <w:noProof/>
          <w:lang w:val="ro-RO"/>
        </w:rPr>
        <w:sym w:font="Symbol" w:char="F0B7"/>
      </w:r>
      <w:r w:rsidRPr="00412A83">
        <w:rPr>
          <w:szCs w:val="22"/>
          <w:lang w:val="ro-RO"/>
        </w:rPr>
        <w:tab/>
        <w:t>lăcrimare excesivă</w:t>
      </w:r>
    </w:p>
    <w:p w14:paraId="7954A3CE" w14:textId="77777777" w:rsidR="00570539" w:rsidRPr="00412A83" w:rsidRDefault="00570539" w:rsidP="00641634">
      <w:pPr>
        <w:rPr>
          <w:szCs w:val="22"/>
          <w:lang w:val="ro-RO"/>
        </w:rPr>
      </w:pPr>
      <w:r w:rsidRPr="00412A83">
        <w:rPr>
          <w:b/>
          <w:noProof/>
          <w:lang w:val="ro-RO"/>
        </w:rPr>
        <w:sym w:font="Symbol" w:char="F0B7"/>
      </w:r>
      <w:r w:rsidRPr="00412A83">
        <w:rPr>
          <w:szCs w:val="22"/>
          <w:lang w:val="ro-RO"/>
        </w:rPr>
        <w:tab/>
        <w:t xml:space="preserve">sângerare din nas </w:t>
      </w:r>
    </w:p>
    <w:p w14:paraId="3F1D0EFF" w14:textId="77777777" w:rsidR="00570539" w:rsidRDefault="00570539" w:rsidP="00641634">
      <w:pPr>
        <w:rPr>
          <w:szCs w:val="22"/>
          <w:lang w:val="ro-RO"/>
        </w:rPr>
      </w:pPr>
      <w:r w:rsidRPr="00412A83">
        <w:rPr>
          <w:b/>
          <w:noProof/>
          <w:lang w:val="ro-RO"/>
        </w:rPr>
        <w:sym w:font="Symbol" w:char="F0B7"/>
      </w:r>
      <w:r w:rsidRPr="00412A83">
        <w:rPr>
          <w:szCs w:val="22"/>
          <w:lang w:val="ro-RO"/>
        </w:rPr>
        <w:tab/>
        <w:t>secreţii nazale abundente</w:t>
      </w:r>
    </w:p>
    <w:p w14:paraId="58D51B89" w14:textId="77777777" w:rsidR="00570539" w:rsidRPr="00A06215" w:rsidRDefault="00570539" w:rsidP="00641634">
      <w:pPr>
        <w:rPr>
          <w:szCs w:val="22"/>
          <w:lang w:val="ro-RO"/>
        </w:rPr>
      </w:pPr>
      <w:r w:rsidRPr="00412A83">
        <w:rPr>
          <w:color w:val="000000"/>
          <w:szCs w:val="22"/>
          <w:lang w:val="ro-RO"/>
        </w:rPr>
        <w:sym w:font="Symbol" w:char="F0B7"/>
      </w:r>
      <w:r w:rsidRPr="00412A83">
        <w:rPr>
          <w:color w:val="000000"/>
          <w:szCs w:val="22"/>
          <w:lang w:val="ro-RO"/>
        </w:rPr>
        <w:tab/>
      </w:r>
      <w:r w:rsidRPr="00A06215">
        <w:rPr>
          <w:noProof/>
          <w:lang w:val="ro-RO"/>
        </w:rPr>
        <w:t>cădere a părului</w:t>
      </w:r>
    </w:p>
    <w:p w14:paraId="028E3AE1" w14:textId="77777777" w:rsidR="00570539" w:rsidRPr="00412A83" w:rsidRDefault="00570539" w:rsidP="00641634">
      <w:pPr>
        <w:rPr>
          <w:szCs w:val="22"/>
          <w:lang w:val="ro-RO"/>
        </w:rPr>
      </w:pPr>
      <w:r w:rsidRPr="00412A83">
        <w:rPr>
          <w:b/>
          <w:noProof/>
          <w:lang w:val="ro-RO"/>
        </w:rPr>
        <w:sym w:font="Symbol" w:char="F0B7"/>
      </w:r>
      <w:r w:rsidRPr="00412A83">
        <w:rPr>
          <w:szCs w:val="22"/>
          <w:lang w:val="ro-RO"/>
        </w:rPr>
        <w:tab/>
        <w:t>tremurături</w:t>
      </w:r>
    </w:p>
    <w:p w14:paraId="257570A1" w14:textId="77777777" w:rsidR="00570539" w:rsidRPr="00412A83" w:rsidRDefault="00570539" w:rsidP="00641634">
      <w:pPr>
        <w:rPr>
          <w:szCs w:val="22"/>
          <w:lang w:val="ro-RO"/>
        </w:rPr>
      </w:pPr>
      <w:r w:rsidRPr="00412A83">
        <w:rPr>
          <w:b/>
          <w:noProof/>
          <w:lang w:val="ro-RO"/>
        </w:rPr>
        <w:sym w:font="Symbol" w:char="F0B7"/>
      </w:r>
      <w:r w:rsidRPr="00412A83">
        <w:rPr>
          <w:szCs w:val="22"/>
          <w:lang w:val="ro-RO"/>
        </w:rPr>
        <w:tab/>
        <w:t>bufeuri</w:t>
      </w:r>
    </w:p>
    <w:p w14:paraId="256E8E62" w14:textId="77777777" w:rsidR="00570539" w:rsidRDefault="00570539" w:rsidP="00641634">
      <w:pPr>
        <w:rPr>
          <w:szCs w:val="22"/>
          <w:lang w:val="ro-RO"/>
        </w:rPr>
      </w:pPr>
      <w:r w:rsidRPr="00412A83">
        <w:rPr>
          <w:b/>
          <w:noProof/>
          <w:lang w:val="ro-RO"/>
        </w:rPr>
        <w:sym w:font="Symbol" w:char="F0B7"/>
      </w:r>
      <w:r w:rsidRPr="00412A83">
        <w:rPr>
          <w:szCs w:val="22"/>
          <w:lang w:val="ro-RO"/>
        </w:rPr>
        <w:tab/>
        <w:t>ameţeli</w:t>
      </w:r>
    </w:p>
    <w:p w14:paraId="1D59116E" w14:textId="77777777" w:rsidR="00F91403" w:rsidRDefault="00F91403" w:rsidP="00641634">
      <w:pPr>
        <w:rPr>
          <w:color w:val="000000"/>
          <w:szCs w:val="22"/>
          <w:lang w:val="ro-RO"/>
        </w:rPr>
      </w:pPr>
      <w:r w:rsidRPr="00412A83">
        <w:rPr>
          <w:color w:val="000000"/>
          <w:szCs w:val="22"/>
          <w:lang w:val="ro-RO"/>
        </w:rPr>
        <w:sym w:font="Symbol" w:char="F0B7"/>
      </w:r>
      <w:r>
        <w:rPr>
          <w:color w:val="000000"/>
          <w:szCs w:val="22"/>
          <w:lang w:val="ro-RO"/>
        </w:rPr>
        <w:tab/>
        <w:t>modificări ale unghiilor</w:t>
      </w:r>
    </w:p>
    <w:p w14:paraId="7CFE7BE7" w14:textId="77777777" w:rsidR="00651470" w:rsidRPr="00C238AA" w:rsidRDefault="00C238AA" w:rsidP="00641634">
      <w:pPr>
        <w:rPr>
          <w:szCs w:val="22"/>
          <w:lang w:val="ro-RO"/>
        </w:rPr>
      </w:pPr>
      <w:r w:rsidRPr="00DF4E38">
        <w:rPr>
          <w:color w:val="000000"/>
          <w:szCs w:val="22"/>
          <w:lang w:val="ro-RO"/>
        </w:rPr>
        <w:sym w:font="Symbol" w:char="F0B7"/>
      </w:r>
      <w:r w:rsidRPr="00C238AA">
        <w:rPr>
          <w:szCs w:val="22"/>
          <w:lang w:val="ro-RO"/>
        </w:rPr>
        <w:tab/>
      </w:r>
      <w:r w:rsidR="00651470" w:rsidRPr="00C238AA">
        <w:rPr>
          <w:szCs w:val="22"/>
          <w:lang w:val="ro-RO"/>
        </w:rPr>
        <w:t>scădere în greutate</w:t>
      </w:r>
    </w:p>
    <w:p w14:paraId="49E4500B" w14:textId="77777777" w:rsidR="00651470" w:rsidRPr="00C238AA" w:rsidRDefault="00C238AA" w:rsidP="00641634">
      <w:pPr>
        <w:rPr>
          <w:szCs w:val="22"/>
          <w:lang w:val="ro-RO"/>
        </w:rPr>
      </w:pPr>
      <w:r w:rsidRPr="00C238AA">
        <w:rPr>
          <w:szCs w:val="22"/>
          <w:lang w:val="ro-RO"/>
        </w:rPr>
        <w:sym w:font="Symbol" w:char="F0B7"/>
      </w:r>
      <w:r w:rsidRPr="00C238AA">
        <w:rPr>
          <w:szCs w:val="22"/>
          <w:lang w:val="ro-RO"/>
        </w:rPr>
        <w:tab/>
      </w:r>
      <w:r w:rsidR="00651470" w:rsidRPr="00C238AA">
        <w:rPr>
          <w:szCs w:val="22"/>
          <w:lang w:val="ro-RO"/>
        </w:rPr>
        <w:t>pierdere a poftei de mâncare</w:t>
      </w:r>
    </w:p>
    <w:p w14:paraId="56DF8B0A" w14:textId="77777777" w:rsidR="00651470" w:rsidRPr="00C238AA" w:rsidRDefault="00C238AA" w:rsidP="00641634">
      <w:pPr>
        <w:rPr>
          <w:szCs w:val="22"/>
          <w:lang w:val="ro-RO"/>
        </w:rPr>
      </w:pPr>
      <w:r w:rsidRPr="00C238AA">
        <w:rPr>
          <w:szCs w:val="22"/>
          <w:lang w:val="ro-RO"/>
        </w:rPr>
        <w:sym w:font="Symbol" w:char="F0B7"/>
      </w:r>
      <w:r w:rsidRPr="00C238AA">
        <w:rPr>
          <w:szCs w:val="22"/>
          <w:lang w:val="ro-RO"/>
        </w:rPr>
        <w:tab/>
      </w:r>
      <w:r w:rsidR="00651470" w:rsidRPr="00C238AA">
        <w:rPr>
          <w:szCs w:val="22"/>
          <w:lang w:val="ro-RO"/>
        </w:rPr>
        <w:t>incapacitatea de a adormi (insomnie)</w:t>
      </w:r>
    </w:p>
    <w:p w14:paraId="58E5DEB1" w14:textId="77777777" w:rsidR="00651470" w:rsidRPr="00C238AA" w:rsidRDefault="00C238AA" w:rsidP="00641634">
      <w:pPr>
        <w:rPr>
          <w:szCs w:val="22"/>
          <w:lang w:val="ro-RO"/>
        </w:rPr>
      </w:pPr>
      <w:r w:rsidRPr="00C238AA">
        <w:rPr>
          <w:szCs w:val="22"/>
          <w:lang w:val="ro-RO"/>
        </w:rPr>
        <w:sym w:font="Symbol" w:char="F0B7"/>
      </w:r>
      <w:r w:rsidRPr="00C238AA">
        <w:rPr>
          <w:szCs w:val="22"/>
          <w:lang w:val="ro-RO"/>
        </w:rPr>
        <w:tab/>
      </w:r>
      <w:r w:rsidR="00651470" w:rsidRPr="00C238AA">
        <w:rPr>
          <w:szCs w:val="22"/>
          <w:lang w:val="ro-RO"/>
        </w:rPr>
        <w:t>tulburări ale gustului</w:t>
      </w:r>
    </w:p>
    <w:p w14:paraId="059D00E6" w14:textId="77777777" w:rsidR="00651470" w:rsidRDefault="00C238AA" w:rsidP="00641634">
      <w:pPr>
        <w:rPr>
          <w:szCs w:val="22"/>
          <w:lang w:val="ro-RO"/>
        </w:rPr>
      </w:pPr>
      <w:r w:rsidRPr="00C238AA">
        <w:rPr>
          <w:szCs w:val="22"/>
          <w:lang w:val="ro-RO"/>
        </w:rPr>
        <w:sym w:font="Symbol" w:char="F0B7"/>
      </w:r>
      <w:r w:rsidRPr="00C238AA">
        <w:rPr>
          <w:szCs w:val="22"/>
          <w:lang w:val="ro-RO"/>
        </w:rPr>
        <w:tab/>
      </w:r>
      <w:r w:rsidR="00651470" w:rsidRPr="00C238AA">
        <w:rPr>
          <w:szCs w:val="22"/>
          <w:lang w:val="ro-RO"/>
        </w:rPr>
        <w:t>număr mic de trombocite</w:t>
      </w:r>
    </w:p>
    <w:p w14:paraId="73382DCD" w14:textId="77777777" w:rsidR="009D5A53" w:rsidRPr="00C238AA" w:rsidRDefault="009F0CEA" w:rsidP="00641634">
      <w:pPr>
        <w:rPr>
          <w:szCs w:val="22"/>
          <w:lang w:val="ro-RO"/>
        </w:rPr>
      </w:pPr>
      <w:r w:rsidRPr="009F0CEA">
        <w:rPr>
          <w:szCs w:val="22"/>
          <w:lang w:val="ro-RO"/>
        </w:rPr>
        <w:sym w:font="Symbol" w:char="F0B7"/>
      </w:r>
      <w:r w:rsidRPr="009F0CEA">
        <w:rPr>
          <w:szCs w:val="22"/>
          <w:lang w:val="ro-RO"/>
        </w:rPr>
        <w:tab/>
      </w:r>
      <w:r w:rsidR="009D5A53">
        <w:rPr>
          <w:szCs w:val="22"/>
          <w:lang w:val="ro-RO"/>
        </w:rPr>
        <w:t>vânătăi</w:t>
      </w:r>
    </w:p>
    <w:p w14:paraId="4D41FECB" w14:textId="77777777" w:rsidR="00B219A2" w:rsidRPr="00AE1EAA" w:rsidRDefault="00C238AA" w:rsidP="00204C62">
      <w:pPr>
        <w:ind w:left="720" w:hanging="720"/>
        <w:rPr>
          <w:szCs w:val="22"/>
          <w:lang w:val="ro-RO"/>
          <w:rPrChange w:id="1814" w:author="TCS" w:date="2025-10-13T18:49:00Z" w16du:dateUtc="2025-10-13T13:19:00Z">
            <w:rPr>
              <w:szCs w:val="22"/>
            </w:rPr>
          </w:rPrChange>
        </w:rPr>
      </w:pPr>
      <w:r w:rsidRPr="00C238AA">
        <w:rPr>
          <w:szCs w:val="22"/>
          <w:lang w:val="ro-RO"/>
        </w:rPr>
        <w:sym w:font="Symbol" w:char="F0B7"/>
      </w:r>
      <w:r w:rsidRPr="00C238AA">
        <w:rPr>
          <w:szCs w:val="22"/>
          <w:lang w:val="ro-RO"/>
        </w:rPr>
        <w:tab/>
      </w:r>
      <w:r w:rsidR="00651470" w:rsidRPr="00835C7A">
        <w:rPr>
          <w:szCs w:val="22"/>
          <w:lang w:val="ro-RO"/>
        </w:rPr>
        <w:t>amorţeală sau furnicături la nivelul degetelor de la mâini şi picioare</w:t>
      </w:r>
      <w:r w:rsidR="00DC050C" w:rsidRPr="00AE1EAA">
        <w:rPr>
          <w:szCs w:val="22"/>
          <w:lang w:val="ro-RO"/>
          <w:rPrChange w:id="1815" w:author="TCS" w:date="2025-10-13T18:49:00Z" w16du:dateUtc="2025-10-13T13:19:00Z">
            <w:rPr>
              <w:szCs w:val="22"/>
            </w:rPr>
          </w:rPrChange>
        </w:rPr>
        <w:t xml:space="preserve">, </w:t>
      </w:r>
      <w:r w:rsidR="00B219A2" w:rsidRPr="00AE1EAA">
        <w:rPr>
          <w:szCs w:val="22"/>
          <w:lang w:val="ro-RO"/>
          <w:rPrChange w:id="1816" w:author="TCS" w:date="2025-10-13T18:49:00Z" w16du:dateUtc="2025-10-13T13:19:00Z">
            <w:rPr>
              <w:szCs w:val="22"/>
            </w:rPr>
          </w:rPrChange>
        </w:rPr>
        <w:t>care ocazional se poate extinde la restul membr</w:t>
      </w:r>
      <w:r w:rsidR="00835C7A" w:rsidRPr="00AE1EAA">
        <w:rPr>
          <w:szCs w:val="22"/>
          <w:lang w:val="ro-RO"/>
          <w:rPrChange w:id="1817" w:author="TCS" w:date="2025-10-13T18:49:00Z" w16du:dateUtc="2025-10-13T13:19:00Z">
            <w:rPr>
              <w:szCs w:val="22"/>
            </w:rPr>
          </w:rPrChange>
        </w:rPr>
        <w:t>elor</w:t>
      </w:r>
    </w:p>
    <w:p w14:paraId="77D88C2E" w14:textId="77777777" w:rsidR="00651470" w:rsidRPr="00C238AA" w:rsidRDefault="00C238AA" w:rsidP="00641634">
      <w:pPr>
        <w:rPr>
          <w:szCs w:val="22"/>
          <w:lang w:val="ro-RO"/>
        </w:rPr>
      </w:pPr>
      <w:r w:rsidRPr="00C238AA">
        <w:rPr>
          <w:szCs w:val="22"/>
          <w:lang w:val="ro-RO"/>
        </w:rPr>
        <w:sym w:font="Symbol" w:char="F0B7"/>
      </w:r>
      <w:r w:rsidRPr="00C238AA">
        <w:rPr>
          <w:szCs w:val="22"/>
          <w:lang w:val="ro-RO"/>
        </w:rPr>
        <w:tab/>
      </w:r>
      <w:r w:rsidR="00651470" w:rsidRPr="00C238AA">
        <w:rPr>
          <w:szCs w:val="22"/>
          <w:lang w:val="ro-RO"/>
        </w:rPr>
        <w:t xml:space="preserve">roşeaţă, umflare </w:t>
      </w:r>
      <w:r w:rsidR="00C10033">
        <w:rPr>
          <w:szCs w:val="22"/>
          <w:lang w:val="ro-RO"/>
        </w:rPr>
        <w:t>sau</w:t>
      </w:r>
      <w:r w:rsidR="00C10033" w:rsidRPr="00C238AA">
        <w:rPr>
          <w:szCs w:val="22"/>
          <w:lang w:val="ro-RO"/>
        </w:rPr>
        <w:t xml:space="preserve"> </w:t>
      </w:r>
      <w:r w:rsidR="00651470" w:rsidRPr="00C238AA">
        <w:rPr>
          <w:szCs w:val="22"/>
          <w:lang w:val="ro-RO"/>
        </w:rPr>
        <w:t>leziuni la nivelul gurii şi/sau a gâtului</w:t>
      </w:r>
    </w:p>
    <w:p w14:paraId="4986CA21" w14:textId="77777777" w:rsidR="00651470" w:rsidRDefault="00C238AA" w:rsidP="00641634">
      <w:pPr>
        <w:rPr>
          <w:szCs w:val="22"/>
          <w:lang w:val="ro-RO"/>
        </w:rPr>
      </w:pPr>
      <w:r w:rsidRPr="00C238AA">
        <w:rPr>
          <w:szCs w:val="22"/>
          <w:lang w:val="ro-RO"/>
        </w:rPr>
        <w:sym w:font="Symbol" w:char="F0B7"/>
      </w:r>
      <w:r w:rsidRPr="00C238AA">
        <w:rPr>
          <w:szCs w:val="22"/>
          <w:lang w:val="ro-RO"/>
        </w:rPr>
        <w:tab/>
      </w:r>
      <w:r w:rsidR="00651470" w:rsidRPr="00C238AA">
        <w:rPr>
          <w:szCs w:val="22"/>
          <w:lang w:val="ro-RO"/>
        </w:rPr>
        <w:t>durere, umflare, roşeaţă sau furnicături la nivelul mâinilor şi/sau picioarelor</w:t>
      </w:r>
    </w:p>
    <w:p w14:paraId="530532EC" w14:textId="77777777" w:rsidR="00A71F19" w:rsidRDefault="00101104" w:rsidP="00641634">
      <w:pPr>
        <w:rPr>
          <w:szCs w:val="22"/>
          <w:lang w:val="ro-RO"/>
        </w:rPr>
      </w:pPr>
      <w:r w:rsidRPr="00DF4E38">
        <w:rPr>
          <w:color w:val="000000"/>
          <w:szCs w:val="22"/>
          <w:lang w:val="ro-RO"/>
        </w:rPr>
        <w:sym w:font="Symbol" w:char="F0B7"/>
      </w:r>
      <w:r>
        <w:rPr>
          <w:color w:val="000000"/>
          <w:szCs w:val="22"/>
          <w:lang w:val="ro-RO"/>
        </w:rPr>
        <w:tab/>
      </w:r>
      <w:r w:rsidR="00A71F19">
        <w:rPr>
          <w:szCs w:val="22"/>
          <w:lang w:val="ro-RO"/>
        </w:rPr>
        <w:t>senzaţie</w:t>
      </w:r>
      <w:r w:rsidR="00841C84">
        <w:rPr>
          <w:szCs w:val="22"/>
          <w:lang w:val="ro-RO"/>
        </w:rPr>
        <w:t xml:space="preserve"> de lipsă de aer</w:t>
      </w:r>
    </w:p>
    <w:p w14:paraId="097F66E6" w14:textId="77777777" w:rsidR="00A71F19" w:rsidRDefault="00101104" w:rsidP="00641634">
      <w:pPr>
        <w:rPr>
          <w:szCs w:val="22"/>
          <w:lang w:val="ro-RO"/>
        </w:rPr>
      </w:pPr>
      <w:r w:rsidRPr="00DF4E38">
        <w:rPr>
          <w:color w:val="000000"/>
          <w:szCs w:val="22"/>
          <w:lang w:val="ro-RO"/>
        </w:rPr>
        <w:sym w:font="Symbol" w:char="F0B7"/>
      </w:r>
      <w:r>
        <w:rPr>
          <w:color w:val="000000"/>
          <w:szCs w:val="22"/>
          <w:lang w:val="ro-RO"/>
        </w:rPr>
        <w:tab/>
      </w:r>
      <w:r w:rsidR="00A71F19">
        <w:rPr>
          <w:szCs w:val="22"/>
          <w:lang w:val="ro-RO"/>
        </w:rPr>
        <w:t>durere de cap</w:t>
      </w:r>
    </w:p>
    <w:p w14:paraId="779B2CE4" w14:textId="77777777" w:rsidR="00A71F19" w:rsidRDefault="00101104" w:rsidP="00641634">
      <w:pPr>
        <w:rPr>
          <w:szCs w:val="22"/>
          <w:lang w:val="ro-RO"/>
        </w:rPr>
      </w:pPr>
      <w:r w:rsidRPr="00DF4E38">
        <w:rPr>
          <w:color w:val="000000"/>
          <w:szCs w:val="22"/>
          <w:lang w:val="ro-RO"/>
        </w:rPr>
        <w:sym w:font="Symbol" w:char="F0B7"/>
      </w:r>
      <w:r>
        <w:rPr>
          <w:color w:val="000000"/>
          <w:szCs w:val="22"/>
          <w:lang w:val="ro-RO"/>
        </w:rPr>
        <w:tab/>
      </w:r>
      <w:r w:rsidR="00A71F19">
        <w:rPr>
          <w:szCs w:val="22"/>
          <w:lang w:val="ro-RO"/>
        </w:rPr>
        <w:t>tuse</w:t>
      </w:r>
    </w:p>
    <w:p w14:paraId="17160E88" w14:textId="77777777" w:rsidR="00A71F19" w:rsidRDefault="00101104" w:rsidP="00641634">
      <w:pPr>
        <w:rPr>
          <w:szCs w:val="22"/>
          <w:lang w:val="ro-RO"/>
        </w:rPr>
      </w:pPr>
      <w:r w:rsidRPr="00DF4E38">
        <w:rPr>
          <w:color w:val="000000"/>
          <w:szCs w:val="22"/>
          <w:lang w:val="ro-RO"/>
        </w:rPr>
        <w:sym w:font="Symbol" w:char="F0B7"/>
      </w:r>
      <w:r>
        <w:rPr>
          <w:color w:val="000000"/>
          <w:szCs w:val="22"/>
          <w:lang w:val="ro-RO"/>
        </w:rPr>
        <w:tab/>
      </w:r>
      <w:r w:rsidR="00A71F19">
        <w:rPr>
          <w:szCs w:val="22"/>
          <w:lang w:val="ro-RO"/>
        </w:rPr>
        <w:t>vărsături</w:t>
      </w:r>
    </w:p>
    <w:p w14:paraId="443839DE" w14:textId="77777777" w:rsidR="00A71F19" w:rsidRPr="00C238AA" w:rsidRDefault="00101104" w:rsidP="00641634">
      <w:pPr>
        <w:rPr>
          <w:szCs w:val="22"/>
          <w:lang w:val="ro-RO"/>
        </w:rPr>
      </w:pPr>
      <w:r w:rsidRPr="00DF4E38">
        <w:rPr>
          <w:color w:val="000000"/>
          <w:szCs w:val="22"/>
          <w:lang w:val="ro-RO"/>
        </w:rPr>
        <w:sym w:font="Symbol" w:char="F0B7"/>
      </w:r>
      <w:r>
        <w:rPr>
          <w:color w:val="000000"/>
          <w:szCs w:val="22"/>
          <w:lang w:val="ro-RO"/>
        </w:rPr>
        <w:tab/>
      </w:r>
      <w:r w:rsidR="00A71F19">
        <w:rPr>
          <w:szCs w:val="22"/>
          <w:lang w:val="ro-RO"/>
        </w:rPr>
        <w:t>greaţă</w:t>
      </w:r>
    </w:p>
    <w:p w14:paraId="3C10D7E9" w14:textId="0DBB64AE" w:rsidR="00570539" w:rsidRPr="00412A83" w:rsidDel="00765132" w:rsidRDefault="00570539" w:rsidP="00570539">
      <w:pPr>
        <w:rPr>
          <w:del w:id="1818" w:author="Author"/>
          <w:color w:val="000000"/>
          <w:szCs w:val="22"/>
          <w:lang w:val="ro-RO"/>
        </w:rPr>
      </w:pPr>
    </w:p>
    <w:p w14:paraId="63B15131" w14:textId="77777777" w:rsidR="00765132" w:rsidRDefault="00765132" w:rsidP="004D5239">
      <w:pPr>
        <w:rPr>
          <w:ins w:id="1819" w:author="Author"/>
          <w:b/>
          <w:color w:val="000000"/>
          <w:szCs w:val="22"/>
          <w:lang w:val="ro-RO"/>
        </w:rPr>
      </w:pPr>
    </w:p>
    <w:p w14:paraId="6D37CC73" w14:textId="5D92CC37" w:rsidR="00570539" w:rsidRDefault="00570539" w:rsidP="004D5239">
      <w:pPr>
        <w:rPr>
          <w:ins w:id="1820" w:author="Author"/>
          <w:color w:val="000000"/>
          <w:szCs w:val="22"/>
          <w:lang w:val="ro-RO"/>
        </w:rPr>
      </w:pPr>
      <w:r w:rsidRPr="00635521">
        <w:rPr>
          <w:b/>
          <w:color w:val="000000"/>
          <w:szCs w:val="22"/>
          <w:lang w:val="ro-RO"/>
        </w:rPr>
        <w:t xml:space="preserve">Reacţii adverse frecvente </w:t>
      </w:r>
      <w:r w:rsidR="000B1C9D" w:rsidRPr="00635521">
        <w:rPr>
          <w:b/>
          <w:color w:val="000000"/>
          <w:szCs w:val="22"/>
          <w:lang w:val="ro-RO"/>
        </w:rPr>
        <w:t>la administrarea de</w:t>
      </w:r>
      <w:r w:rsidRPr="00635521">
        <w:rPr>
          <w:b/>
          <w:color w:val="000000"/>
          <w:szCs w:val="22"/>
          <w:lang w:val="ro-RO"/>
        </w:rPr>
        <w:t xml:space="preserve"> Herceptin</w:t>
      </w:r>
      <w:r w:rsidR="00634CB7">
        <w:rPr>
          <w:b/>
          <w:color w:val="000000"/>
          <w:szCs w:val="22"/>
          <w:lang w:val="ro-RO"/>
        </w:rPr>
        <w:t>:</w:t>
      </w:r>
      <w:r w:rsidRPr="00412A83">
        <w:rPr>
          <w:color w:val="000000"/>
          <w:szCs w:val="22"/>
          <w:lang w:val="ro-RO"/>
        </w:rPr>
        <w:t xml:space="preserve"> </w:t>
      </w:r>
      <w:r w:rsidR="00635521">
        <w:rPr>
          <w:color w:val="000000"/>
          <w:szCs w:val="22"/>
          <w:lang w:val="ro-RO"/>
        </w:rPr>
        <w:t xml:space="preserve">pot </w:t>
      </w:r>
      <w:r w:rsidRPr="00412A83">
        <w:rPr>
          <w:color w:val="000000"/>
          <w:szCs w:val="22"/>
          <w:lang w:val="ro-RO"/>
        </w:rPr>
        <w:t>afect</w:t>
      </w:r>
      <w:r w:rsidR="00635521">
        <w:rPr>
          <w:color w:val="000000"/>
          <w:szCs w:val="22"/>
          <w:lang w:val="ro-RO"/>
        </w:rPr>
        <w:t>a</w:t>
      </w:r>
      <w:r w:rsidRPr="00412A83">
        <w:rPr>
          <w:color w:val="000000"/>
          <w:szCs w:val="22"/>
          <w:lang w:val="ro-RO"/>
        </w:rPr>
        <w:t xml:space="preserve"> </w:t>
      </w:r>
      <w:r w:rsidR="00635521">
        <w:rPr>
          <w:color w:val="000000"/>
          <w:szCs w:val="22"/>
          <w:lang w:val="ro-RO"/>
        </w:rPr>
        <w:t xml:space="preserve">până la </w:t>
      </w:r>
      <w:r w:rsidRPr="00412A83">
        <w:rPr>
          <w:color w:val="000000"/>
          <w:szCs w:val="22"/>
          <w:lang w:val="ro-RO"/>
        </w:rPr>
        <w:t xml:space="preserve">1 </w:t>
      </w:r>
      <w:r w:rsidR="00635521">
        <w:rPr>
          <w:color w:val="000000"/>
          <w:szCs w:val="22"/>
          <w:lang w:val="ro-RO"/>
        </w:rPr>
        <w:t>din</w:t>
      </w:r>
      <w:r w:rsidRPr="00412A83">
        <w:rPr>
          <w:color w:val="000000"/>
          <w:szCs w:val="22"/>
          <w:lang w:val="ro-RO"/>
        </w:rPr>
        <w:t xml:space="preserve"> 10 </w:t>
      </w:r>
      <w:r w:rsidR="00635521">
        <w:rPr>
          <w:color w:val="000000"/>
          <w:szCs w:val="22"/>
          <w:lang w:val="ro-RO"/>
        </w:rPr>
        <w:t>persoane</w:t>
      </w:r>
      <w:r w:rsidRPr="00412A83">
        <w:rPr>
          <w:color w:val="000000"/>
          <w:szCs w:val="22"/>
          <w:lang w:val="ro-RO"/>
        </w:rPr>
        <w:t xml:space="preserve">: </w:t>
      </w:r>
    </w:p>
    <w:p w14:paraId="0544A21E" w14:textId="77777777" w:rsidR="00765132" w:rsidRPr="00412A83" w:rsidRDefault="00765132" w:rsidP="004D5239">
      <w:pPr>
        <w:rPr>
          <w:color w:val="000000"/>
          <w:szCs w:val="22"/>
          <w:lang w:val="ro-RO"/>
        </w:rPr>
      </w:pPr>
    </w:p>
    <w:p w14:paraId="5B827262" w14:textId="77777777" w:rsidR="00765132" w:rsidRPr="00967572" w:rsidRDefault="00765132">
      <w:pPr>
        <w:rPr>
          <w:ins w:id="1821" w:author="Author"/>
          <w:color w:val="000000"/>
          <w:szCs w:val="22"/>
          <w:lang w:val="ro-RO"/>
        </w:rPr>
        <w:pPrChange w:id="1822" w:author="Author">
          <w:pPr>
            <w:keepNext/>
            <w:keepLines/>
          </w:pPr>
        </w:pPrChange>
      </w:pPr>
      <w:ins w:id="1823" w:author="Author">
        <w:r w:rsidRPr="00DF4E38">
          <w:rPr>
            <w:color w:val="000000"/>
            <w:szCs w:val="22"/>
            <w:lang w:val="ro-RO"/>
          </w:rPr>
          <w:sym w:font="Symbol" w:char="F0B7"/>
        </w:r>
        <w:r w:rsidRPr="00967572">
          <w:rPr>
            <w:color w:val="000000"/>
            <w:szCs w:val="22"/>
            <w:lang w:val="ro-RO"/>
          </w:rPr>
          <w:tab/>
          <w:t>reacţii alergice</w:t>
        </w:r>
      </w:ins>
    </w:p>
    <w:p w14:paraId="366B0B92" w14:textId="77777777" w:rsidR="00765132" w:rsidRPr="00967572" w:rsidRDefault="00765132">
      <w:pPr>
        <w:rPr>
          <w:ins w:id="1824" w:author="Author"/>
          <w:color w:val="000000"/>
          <w:szCs w:val="22"/>
          <w:lang w:val="ro-RO"/>
        </w:rPr>
        <w:pPrChange w:id="1825" w:author="Author">
          <w:pPr>
            <w:keepNext/>
            <w:keepLines/>
          </w:pPr>
        </w:pPrChange>
      </w:pPr>
      <w:ins w:id="1826" w:author="Author">
        <w:r w:rsidRPr="00DF4E38">
          <w:rPr>
            <w:color w:val="000000"/>
            <w:szCs w:val="22"/>
            <w:lang w:val="ro-RO"/>
          </w:rPr>
          <w:sym w:font="Symbol" w:char="F0B7"/>
        </w:r>
        <w:r w:rsidRPr="00967572">
          <w:rPr>
            <w:color w:val="000000"/>
            <w:szCs w:val="22"/>
            <w:lang w:val="ro-RO"/>
          </w:rPr>
          <w:tab/>
          <w:t>infecţii în gât</w:t>
        </w:r>
      </w:ins>
    </w:p>
    <w:p w14:paraId="43A79E14" w14:textId="77777777" w:rsidR="00765132" w:rsidRPr="00967572" w:rsidRDefault="00765132">
      <w:pPr>
        <w:rPr>
          <w:ins w:id="1827" w:author="Author"/>
          <w:color w:val="000000"/>
          <w:szCs w:val="22"/>
          <w:lang w:val="ro-RO"/>
        </w:rPr>
        <w:pPrChange w:id="1828" w:author="Author">
          <w:pPr>
            <w:keepNext/>
            <w:keepLines/>
          </w:pPr>
        </w:pPrChange>
      </w:pPr>
      <w:ins w:id="1829" w:author="Author">
        <w:r w:rsidRPr="00DF4E38">
          <w:rPr>
            <w:color w:val="000000"/>
            <w:szCs w:val="22"/>
            <w:lang w:val="ro-RO"/>
          </w:rPr>
          <w:sym w:font="Symbol" w:char="F0B7"/>
        </w:r>
        <w:r w:rsidRPr="00967572">
          <w:rPr>
            <w:color w:val="000000"/>
            <w:szCs w:val="22"/>
            <w:lang w:val="ro-RO"/>
          </w:rPr>
          <w:tab/>
          <w:t xml:space="preserve">infecţii ale vezicii urinare şi ale pielii </w:t>
        </w:r>
      </w:ins>
    </w:p>
    <w:p w14:paraId="10684E65" w14:textId="77777777" w:rsidR="00765132" w:rsidRPr="00967572" w:rsidRDefault="00765132">
      <w:pPr>
        <w:rPr>
          <w:ins w:id="1830" w:author="Author"/>
          <w:color w:val="000000"/>
          <w:szCs w:val="22"/>
          <w:lang w:val="ro-RO"/>
        </w:rPr>
        <w:pPrChange w:id="1831" w:author="Author">
          <w:pPr>
            <w:keepNext/>
            <w:keepLines/>
          </w:pPr>
        </w:pPrChange>
      </w:pPr>
      <w:ins w:id="1832" w:author="Author">
        <w:r w:rsidRPr="00DF4E38">
          <w:rPr>
            <w:color w:val="000000"/>
            <w:szCs w:val="22"/>
            <w:lang w:val="ro-RO"/>
          </w:rPr>
          <w:sym w:font="Symbol" w:char="F0B7"/>
        </w:r>
        <w:r w:rsidRPr="00967572">
          <w:rPr>
            <w:color w:val="000000"/>
            <w:szCs w:val="22"/>
            <w:lang w:val="ro-RO"/>
          </w:rPr>
          <w:tab/>
          <w:t>inflamaţie a sânilor</w:t>
        </w:r>
      </w:ins>
    </w:p>
    <w:p w14:paraId="0C94261A" w14:textId="77777777" w:rsidR="00765132" w:rsidRPr="00967572" w:rsidRDefault="00765132">
      <w:pPr>
        <w:rPr>
          <w:ins w:id="1833" w:author="Author"/>
          <w:color w:val="000000"/>
          <w:szCs w:val="22"/>
          <w:lang w:val="ro-RO"/>
        </w:rPr>
        <w:pPrChange w:id="1834" w:author="Author">
          <w:pPr>
            <w:keepNext/>
            <w:keepLines/>
          </w:pPr>
        </w:pPrChange>
      </w:pPr>
      <w:ins w:id="1835" w:author="Author">
        <w:r w:rsidRPr="00DF4E38">
          <w:rPr>
            <w:color w:val="000000"/>
            <w:szCs w:val="22"/>
            <w:lang w:val="ro-RO"/>
          </w:rPr>
          <w:sym w:font="Symbol" w:char="F0B7"/>
        </w:r>
        <w:r w:rsidRPr="00967572">
          <w:rPr>
            <w:color w:val="000000"/>
            <w:szCs w:val="22"/>
            <w:lang w:val="ro-RO"/>
          </w:rPr>
          <w:tab/>
          <w:t>inflamaţie a ficatului</w:t>
        </w:r>
      </w:ins>
    </w:p>
    <w:p w14:paraId="2A8669C5" w14:textId="6EE997D9" w:rsidR="00765132" w:rsidRPr="00967572" w:rsidRDefault="00765132">
      <w:pPr>
        <w:rPr>
          <w:ins w:id="1836" w:author="Author"/>
          <w:color w:val="000000"/>
          <w:szCs w:val="22"/>
          <w:lang w:val="ro-RO"/>
        </w:rPr>
        <w:pPrChange w:id="1837" w:author="Author">
          <w:pPr>
            <w:keepNext/>
            <w:keepLines/>
          </w:pPr>
        </w:pPrChange>
      </w:pPr>
      <w:ins w:id="1838" w:author="Author">
        <w:r w:rsidRPr="00DF4E38">
          <w:rPr>
            <w:color w:val="000000"/>
            <w:szCs w:val="22"/>
            <w:lang w:val="ro-RO"/>
          </w:rPr>
          <w:sym w:font="Symbol" w:char="F0B7"/>
        </w:r>
        <w:r w:rsidRPr="00967572">
          <w:rPr>
            <w:color w:val="000000"/>
            <w:szCs w:val="22"/>
            <w:lang w:val="ro-RO"/>
          </w:rPr>
          <w:tab/>
        </w:r>
        <w:r w:rsidR="00B71E98">
          <w:rPr>
            <w:color w:val="000000"/>
            <w:szCs w:val="22"/>
            <w:lang w:val="ro-RO"/>
          </w:rPr>
          <w:t xml:space="preserve">afecțiuni ale </w:t>
        </w:r>
        <w:del w:id="1839" w:author="Author">
          <w:r w:rsidRPr="00967572" w:rsidDel="00B71E98">
            <w:rPr>
              <w:color w:val="000000"/>
              <w:szCs w:val="22"/>
              <w:lang w:val="ro-RO"/>
            </w:rPr>
            <w:delText>tulburări la nivelul</w:delText>
          </w:r>
        </w:del>
        <w:r w:rsidRPr="00967572">
          <w:rPr>
            <w:color w:val="000000"/>
            <w:szCs w:val="22"/>
            <w:lang w:val="ro-RO"/>
          </w:rPr>
          <w:t xml:space="preserve"> rinichilor </w:t>
        </w:r>
      </w:ins>
    </w:p>
    <w:p w14:paraId="0194787F" w14:textId="77777777" w:rsidR="00765132" w:rsidRPr="00967572" w:rsidRDefault="00765132">
      <w:pPr>
        <w:rPr>
          <w:ins w:id="1840" w:author="Author"/>
          <w:color w:val="000000"/>
          <w:szCs w:val="22"/>
          <w:lang w:val="ro-RO"/>
        </w:rPr>
        <w:pPrChange w:id="1841" w:author="Author">
          <w:pPr>
            <w:keepNext/>
            <w:keepLines/>
          </w:pPr>
        </w:pPrChange>
      </w:pPr>
      <w:ins w:id="1842" w:author="Author">
        <w:r w:rsidRPr="00DF4E38">
          <w:rPr>
            <w:color w:val="000000"/>
            <w:szCs w:val="22"/>
            <w:lang w:val="ro-RO"/>
          </w:rPr>
          <w:sym w:font="Symbol" w:char="F0B7"/>
        </w:r>
        <w:r w:rsidRPr="00967572">
          <w:rPr>
            <w:color w:val="000000"/>
            <w:szCs w:val="22"/>
            <w:lang w:val="ro-RO"/>
          </w:rPr>
          <w:tab/>
          <w:t>tonus sau tensiune musculară crescută (hipertonie)</w:t>
        </w:r>
      </w:ins>
    </w:p>
    <w:p w14:paraId="37DF5004" w14:textId="77777777" w:rsidR="00765132" w:rsidRPr="00967572" w:rsidRDefault="00765132">
      <w:pPr>
        <w:rPr>
          <w:ins w:id="1843" w:author="Author"/>
          <w:color w:val="000000"/>
          <w:szCs w:val="22"/>
          <w:lang w:val="ro-RO"/>
        </w:rPr>
        <w:pPrChange w:id="1844" w:author="Author">
          <w:pPr>
            <w:keepNext/>
            <w:keepLines/>
          </w:pPr>
        </w:pPrChange>
      </w:pPr>
      <w:ins w:id="1845" w:author="Author">
        <w:r w:rsidRPr="00DF4E38">
          <w:rPr>
            <w:color w:val="000000"/>
            <w:szCs w:val="22"/>
            <w:lang w:val="ro-RO"/>
          </w:rPr>
          <w:sym w:font="Symbol" w:char="F0B7"/>
        </w:r>
        <w:r w:rsidRPr="00967572">
          <w:rPr>
            <w:color w:val="000000"/>
            <w:szCs w:val="22"/>
            <w:lang w:val="ro-RO"/>
          </w:rPr>
          <w:tab/>
          <w:t xml:space="preserve">durere la nivelul braţelor şi/sau picioarelor </w:t>
        </w:r>
      </w:ins>
    </w:p>
    <w:p w14:paraId="0D0D85EB" w14:textId="77777777" w:rsidR="00765132" w:rsidRPr="00967572" w:rsidRDefault="00765132">
      <w:pPr>
        <w:rPr>
          <w:ins w:id="1846" w:author="Author"/>
          <w:color w:val="000000"/>
          <w:szCs w:val="22"/>
          <w:lang w:val="ro-RO"/>
        </w:rPr>
        <w:pPrChange w:id="1847" w:author="Author">
          <w:pPr>
            <w:keepNext/>
            <w:keepLines/>
          </w:pPr>
        </w:pPrChange>
      </w:pPr>
      <w:ins w:id="1848" w:author="Author">
        <w:r w:rsidRPr="00DF4E38">
          <w:rPr>
            <w:color w:val="000000"/>
            <w:szCs w:val="22"/>
            <w:lang w:val="ro-RO"/>
          </w:rPr>
          <w:sym w:font="Symbol" w:char="F0B7"/>
        </w:r>
        <w:r w:rsidRPr="00967572">
          <w:rPr>
            <w:color w:val="000000"/>
            <w:szCs w:val="22"/>
            <w:lang w:val="ro-RO"/>
          </w:rPr>
          <w:tab/>
          <w:t xml:space="preserve">erupţie trecătoare pe piele însoţită de mâncărime </w:t>
        </w:r>
      </w:ins>
    </w:p>
    <w:p w14:paraId="5AD74CDB" w14:textId="77777777" w:rsidR="00765132" w:rsidRPr="00967572" w:rsidRDefault="00765132">
      <w:pPr>
        <w:rPr>
          <w:ins w:id="1849" w:author="Author"/>
          <w:color w:val="000000"/>
          <w:szCs w:val="22"/>
          <w:lang w:val="ro-RO"/>
        </w:rPr>
        <w:pPrChange w:id="1850" w:author="Author">
          <w:pPr>
            <w:keepNext/>
            <w:keepLines/>
          </w:pPr>
        </w:pPrChange>
      </w:pPr>
      <w:ins w:id="1851" w:author="Author">
        <w:r w:rsidRPr="00DF4E38">
          <w:rPr>
            <w:color w:val="000000"/>
            <w:szCs w:val="22"/>
            <w:lang w:val="ro-RO"/>
          </w:rPr>
          <w:sym w:font="Symbol" w:char="F0B7"/>
        </w:r>
        <w:r w:rsidRPr="00967572">
          <w:rPr>
            <w:color w:val="000000"/>
            <w:szCs w:val="22"/>
            <w:lang w:val="ro-RO"/>
          </w:rPr>
          <w:tab/>
          <w:t xml:space="preserve">somnolenţă </w:t>
        </w:r>
      </w:ins>
    </w:p>
    <w:p w14:paraId="10AC4826" w14:textId="77777777" w:rsidR="00765132" w:rsidRPr="00967572" w:rsidRDefault="00765132">
      <w:pPr>
        <w:rPr>
          <w:ins w:id="1852" w:author="Author"/>
          <w:color w:val="000000"/>
          <w:szCs w:val="22"/>
          <w:lang w:val="ro-RO"/>
        </w:rPr>
        <w:pPrChange w:id="1853" w:author="Author">
          <w:pPr>
            <w:keepNext/>
            <w:keepLines/>
          </w:pPr>
        </w:pPrChange>
      </w:pPr>
      <w:ins w:id="1854" w:author="Author">
        <w:r w:rsidRPr="00DF4E38">
          <w:rPr>
            <w:color w:val="000000"/>
            <w:szCs w:val="22"/>
            <w:lang w:val="ro-RO"/>
          </w:rPr>
          <w:sym w:font="Symbol" w:char="F0B7"/>
        </w:r>
        <w:r w:rsidRPr="00967572">
          <w:rPr>
            <w:color w:val="000000"/>
            <w:szCs w:val="22"/>
            <w:lang w:val="ro-RO"/>
          </w:rPr>
          <w:tab/>
          <w:t xml:space="preserve">hemoroizi </w:t>
        </w:r>
      </w:ins>
    </w:p>
    <w:p w14:paraId="3C58A46F" w14:textId="77777777" w:rsidR="00765132" w:rsidRDefault="00765132">
      <w:pPr>
        <w:rPr>
          <w:ins w:id="1855" w:author="Author"/>
          <w:color w:val="000000"/>
          <w:szCs w:val="22"/>
          <w:lang w:val="ro-RO"/>
        </w:rPr>
        <w:pPrChange w:id="1856" w:author="Author">
          <w:pPr>
            <w:keepNext/>
            <w:keepLines/>
          </w:pPr>
        </w:pPrChange>
      </w:pPr>
      <w:ins w:id="1857" w:author="Author">
        <w:r w:rsidRPr="00DF4E38">
          <w:rPr>
            <w:color w:val="000000"/>
            <w:szCs w:val="22"/>
            <w:lang w:val="ro-RO"/>
          </w:rPr>
          <w:sym w:font="Symbol" w:char="F0B7"/>
        </w:r>
        <w:r w:rsidRPr="00967572">
          <w:rPr>
            <w:color w:val="000000"/>
            <w:szCs w:val="22"/>
            <w:lang w:val="ro-RO"/>
          </w:rPr>
          <w:tab/>
          <w:t>mâncărime</w:t>
        </w:r>
      </w:ins>
    </w:p>
    <w:p w14:paraId="2FA90CDE" w14:textId="77777777" w:rsidR="00765132" w:rsidRPr="00967572" w:rsidRDefault="00765132">
      <w:pPr>
        <w:rPr>
          <w:ins w:id="1858" w:author="Author"/>
          <w:color w:val="000000"/>
          <w:szCs w:val="22"/>
          <w:lang w:val="ro-RO"/>
        </w:rPr>
        <w:pPrChange w:id="1859" w:author="Author">
          <w:pPr>
            <w:keepNext/>
            <w:keepLines/>
          </w:pPr>
        </w:pPrChange>
      </w:pPr>
      <w:ins w:id="1860" w:author="Author">
        <w:r w:rsidRPr="00DF4E38">
          <w:rPr>
            <w:color w:val="000000"/>
            <w:szCs w:val="22"/>
            <w:lang w:val="ro-RO"/>
          </w:rPr>
          <w:sym w:font="Symbol" w:char="F0B7"/>
        </w:r>
        <w:r w:rsidRPr="00967572">
          <w:rPr>
            <w:color w:val="000000"/>
            <w:szCs w:val="22"/>
            <w:lang w:val="ro-RO"/>
          </w:rPr>
          <w:tab/>
          <w:t xml:space="preserve">uscăciune a gurii şi a pielii </w:t>
        </w:r>
      </w:ins>
    </w:p>
    <w:p w14:paraId="035F72A0" w14:textId="77777777" w:rsidR="00765132" w:rsidRPr="00967572" w:rsidRDefault="00765132">
      <w:pPr>
        <w:rPr>
          <w:ins w:id="1861" w:author="Author"/>
          <w:color w:val="000000"/>
          <w:szCs w:val="22"/>
          <w:lang w:val="ro-RO"/>
        </w:rPr>
        <w:pPrChange w:id="1862" w:author="Author">
          <w:pPr>
            <w:keepNext/>
            <w:keepLines/>
          </w:pPr>
        </w:pPrChange>
      </w:pPr>
      <w:ins w:id="1863" w:author="Author">
        <w:r w:rsidRPr="00DF4E38">
          <w:rPr>
            <w:color w:val="000000"/>
            <w:szCs w:val="22"/>
            <w:lang w:val="ro-RO"/>
          </w:rPr>
          <w:sym w:font="Symbol" w:char="F0B7"/>
        </w:r>
        <w:r w:rsidRPr="00967572">
          <w:rPr>
            <w:color w:val="000000"/>
            <w:szCs w:val="22"/>
            <w:lang w:val="ro-RO"/>
          </w:rPr>
          <w:tab/>
          <w:t xml:space="preserve">ochi uscaţi </w:t>
        </w:r>
      </w:ins>
    </w:p>
    <w:p w14:paraId="7FBD0CA8" w14:textId="77777777" w:rsidR="00765132" w:rsidRPr="00967572" w:rsidRDefault="00765132">
      <w:pPr>
        <w:rPr>
          <w:ins w:id="1864" w:author="Author"/>
          <w:color w:val="000000"/>
          <w:szCs w:val="22"/>
          <w:lang w:val="ro-RO"/>
        </w:rPr>
        <w:pPrChange w:id="1865" w:author="Author">
          <w:pPr>
            <w:keepNext/>
            <w:keepLines/>
          </w:pPr>
        </w:pPrChange>
      </w:pPr>
      <w:ins w:id="1866" w:author="Author">
        <w:r w:rsidRPr="00DF4E38">
          <w:rPr>
            <w:color w:val="000000"/>
            <w:szCs w:val="22"/>
            <w:lang w:val="ro-RO"/>
          </w:rPr>
          <w:sym w:font="Symbol" w:char="F0B7"/>
        </w:r>
        <w:r w:rsidRPr="00967572">
          <w:rPr>
            <w:color w:val="000000"/>
            <w:szCs w:val="22"/>
            <w:lang w:val="ro-RO"/>
          </w:rPr>
          <w:tab/>
          <w:t xml:space="preserve">transpiraţie </w:t>
        </w:r>
      </w:ins>
    </w:p>
    <w:p w14:paraId="129B9380" w14:textId="77777777" w:rsidR="00765132" w:rsidRPr="00967572" w:rsidRDefault="00765132">
      <w:pPr>
        <w:rPr>
          <w:ins w:id="1867" w:author="Author"/>
          <w:color w:val="000000"/>
          <w:szCs w:val="22"/>
          <w:lang w:val="ro-RO"/>
        </w:rPr>
        <w:pPrChange w:id="1868" w:author="Author">
          <w:pPr>
            <w:keepNext/>
            <w:keepLines/>
          </w:pPr>
        </w:pPrChange>
      </w:pPr>
      <w:ins w:id="1869" w:author="Author">
        <w:r w:rsidRPr="00DF4E38">
          <w:rPr>
            <w:color w:val="000000"/>
            <w:szCs w:val="22"/>
            <w:lang w:val="ro-RO"/>
          </w:rPr>
          <w:sym w:font="Symbol" w:char="F0B7"/>
        </w:r>
        <w:r w:rsidRPr="00967572">
          <w:rPr>
            <w:color w:val="000000"/>
            <w:szCs w:val="22"/>
            <w:lang w:val="ro-RO"/>
          </w:rPr>
          <w:tab/>
          <w:t xml:space="preserve">senzaţie de slăbiciune şi de rău general </w:t>
        </w:r>
      </w:ins>
    </w:p>
    <w:p w14:paraId="757662C0" w14:textId="77777777" w:rsidR="00765132" w:rsidRPr="00967572" w:rsidRDefault="00765132">
      <w:pPr>
        <w:rPr>
          <w:ins w:id="1870" w:author="Author"/>
          <w:color w:val="000000"/>
          <w:szCs w:val="22"/>
          <w:lang w:val="ro-RO"/>
        </w:rPr>
        <w:pPrChange w:id="1871" w:author="Author">
          <w:pPr>
            <w:keepNext/>
            <w:keepLines/>
          </w:pPr>
        </w:pPrChange>
      </w:pPr>
      <w:ins w:id="1872" w:author="Author">
        <w:r w:rsidRPr="00DF4E38">
          <w:rPr>
            <w:color w:val="000000"/>
            <w:szCs w:val="22"/>
            <w:lang w:val="ro-RO"/>
          </w:rPr>
          <w:sym w:font="Symbol" w:char="F0B7"/>
        </w:r>
        <w:r w:rsidRPr="00967572">
          <w:rPr>
            <w:color w:val="000000"/>
            <w:szCs w:val="22"/>
            <w:lang w:val="ro-RO"/>
          </w:rPr>
          <w:tab/>
          <w:t xml:space="preserve">anxietate </w:t>
        </w:r>
      </w:ins>
    </w:p>
    <w:p w14:paraId="59B74401" w14:textId="77777777" w:rsidR="00765132" w:rsidRPr="00967572" w:rsidRDefault="00765132">
      <w:pPr>
        <w:rPr>
          <w:ins w:id="1873" w:author="Author"/>
          <w:color w:val="000000"/>
          <w:szCs w:val="22"/>
          <w:lang w:val="ro-RO"/>
        </w:rPr>
        <w:pPrChange w:id="1874" w:author="Author">
          <w:pPr>
            <w:keepNext/>
            <w:keepLines/>
          </w:pPr>
        </w:pPrChange>
      </w:pPr>
      <w:ins w:id="1875" w:author="Author">
        <w:r w:rsidRPr="00DF4E38">
          <w:rPr>
            <w:color w:val="000000"/>
            <w:szCs w:val="22"/>
            <w:lang w:val="ro-RO"/>
          </w:rPr>
          <w:sym w:font="Symbol" w:char="F0B7"/>
        </w:r>
        <w:r w:rsidRPr="00967572">
          <w:rPr>
            <w:color w:val="000000"/>
            <w:szCs w:val="22"/>
            <w:lang w:val="ro-RO"/>
          </w:rPr>
          <w:tab/>
          <w:t xml:space="preserve">depresie </w:t>
        </w:r>
      </w:ins>
    </w:p>
    <w:p w14:paraId="66B8B5B3" w14:textId="77777777" w:rsidR="00765132" w:rsidRPr="00967572" w:rsidRDefault="00765132">
      <w:pPr>
        <w:rPr>
          <w:ins w:id="1876" w:author="Author"/>
          <w:color w:val="000000"/>
          <w:szCs w:val="22"/>
          <w:lang w:val="ro-RO"/>
        </w:rPr>
        <w:pPrChange w:id="1877" w:author="Author">
          <w:pPr>
            <w:keepNext/>
            <w:keepLines/>
          </w:pPr>
        </w:pPrChange>
      </w:pPr>
      <w:ins w:id="1878" w:author="Author">
        <w:r w:rsidRPr="00DF4E38">
          <w:rPr>
            <w:color w:val="000000"/>
            <w:szCs w:val="22"/>
            <w:lang w:val="ro-RO"/>
          </w:rPr>
          <w:sym w:font="Symbol" w:char="F0B7"/>
        </w:r>
        <w:r w:rsidRPr="00967572">
          <w:rPr>
            <w:color w:val="000000"/>
            <w:szCs w:val="22"/>
            <w:lang w:val="ro-RO"/>
          </w:rPr>
          <w:tab/>
          <w:t>astm bronşic</w:t>
        </w:r>
      </w:ins>
    </w:p>
    <w:p w14:paraId="571F7DFA" w14:textId="77777777" w:rsidR="00765132" w:rsidRPr="00967572" w:rsidRDefault="00765132">
      <w:pPr>
        <w:rPr>
          <w:ins w:id="1879" w:author="Author"/>
          <w:color w:val="000000"/>
          <w:szCs w:val="22"/>
          <w:lang w:val="ro-RO"/>
        </w:rPr>
        <w:pPrChange w:id="1880" w:author="Author">
          <w:pPr>
            <w:keepNext/>
            <w:keepLines/>
          </w:pPr>
        </w:pPrChange>
      </w:pPr>
      <w:ins w:id="1881" w:author="Author">
        <w:r w:rsidRPr="00DF4E38">
          <w:rPr>
            <w:color w:val="000000"/>
            <w:szCs w:val="22"/>
            <w:lang w:val="ro-RO"/>
          </w:rPr>
          <w:sym w:font="Symbol" w:char="F0B7"/>
        </w:r>
        <w:r w:rsidRPr="00967572">
          <w:rPr>
            <w:color w:val="000000"/>
            <w:szCs w:val="22"/>
            <w:lang w:val="ro-RO"/>
          </w:rPr>
          <w:tab/>
          <w:t xml:space="preserve">infecţie la nivelul plămânilor </w:t>
        </w:r>
      </w:ins>
    </w:p>
    <w:p w14:paraId="6E30B383" w14:textId="77777777" w:rsidR="00765132" w:rsidRPr="00967572" w:rsidRDefault="00765132">
      <w:pPr>
        <w:rPr>
          <w:ins w:id="1882" w:author="Author"/>
          <w:color w:val="000000"/>
          <w:szCs w:val="22"/>
          <w:lang w:val="ro-RO"/>
        </w:rPr>
        <w:pPrChange w:id="1883" w:author="Author">
          <w:pPr>
            <w:keepNext/>
            <w:keepLines/>
          </w:pPr>
        </w:pPrChange>
      </w:pPr>
      <w:ins w:id="1884" w:author="Author">
        <w:r w:rsidRPr="00DF4E38">
          <w:rPr>
            <w:color w:val="000000"/>
            <w:szCs w:val="22"/>
            <w:lang w:val="ro-RO"/>
          </w:rPr>
          <w:sym w:font="Symbol" w:char="F0B7"/>
        </w:r>
        <w:r w:rsidRPr="00967572">
          <w:rPr>
            <w:color w:val="000000"/>
            <w:szCs w:val="22"/>
            <w:lang w:val="ro-RO"/>
          </w:rPr>
          <w:tab/>
          <w:t xml:space="preserve">tulburări pulmonare </w:t>
        </w:r>
      </w:ins>
    </w:p>
    <w:p w14:paraId="5D63A4AB" w14:textId="77777777" w:rsidR="00765132" w:rsidRPr="00967572" w:rsidRDefault="00765132">
      <w:pPr>
        <w:rPr>
          <w:ins w:id="1885" w:author="Author"/>
          <w:color w:val="000000"/>
          <w:szCs w:val="22"/>
          <w:lang w:val="ro-RO"/>
        </w:rPr>
        <w:pPrChange w:id="1886" w:author="Author">
          <w:pPr>
            <w:keepNext/>
            <w:keepLines/>
          </w:pPr>
        </w:pPrChange>
      </w:pPr>
      <w:ins w:id="1887" w:author="Author">
        <w:r w:rsidRPr="00DF4E38">
          <w:rPr>
            <w:color w:val="000000"/>
            <w:szCs w:val="22"/>
            <w:lang w:val="ro-RO"/>
          </w:rPr>
          <w:sym w:font="Symbol" w:char="F0B7"/>
        </w:r>
        <w:r w:rsidRPr="00967572">
          <w:rPr>
            <w:color w:val="000000"/>
            <w:szCs w:val="22"/>
            <w:lang w:val="ro-RO"/>
          </w:rPr>
          <w:tab/>
          <w:t xml:space="preserve">durere de spate </w:t>
        </w:r>
      </w:ins>
    </w:p>
    <w:p w14:paraId="52B12C88" w14:textId="77777777" w:rsidR="00765132" w:rsidRPr="00967572" w:rsidRDefault="00765132">
      <w:pPr>
        <w:rPr>
          <w:ins w:id="1888" w:author="Author"/>
          <w:color w:val="000000"/>
          <w:szCs w:val="22"/>
          <w:lang w:val="ro-RO"/>
        </w:rPr>
        <w:pPrChange w:id="1889" w:author="Author">
          <w:pPr>
            <w:keepNext/>
            <w:keepLines/>
          </w:pPr>
        </w:pPrChange>
      </w:pPr>
      <w:ins w:id="1890" w:author="Author">
        <w:r w:rsidRPr="00DF4E38">
          <w:rPr>
            <w:color w:val="000000"/>
            <w:szCs w:val="22"/>
            <w:lang w:val="ro-RO"/>
          </w:rPr>
          <w:sym w:font="Symbol" w:char="F0B7"/>
        </w:r>
        <w:r w:rsidRPr="00967572">
          <w:rPr>
            <w:color w:val="000000"/>
            <w:szCs w:val="22"/>
            <w:lang w:val="ro-RO"/>
          </w:rPr>
          <w:tab/>
          <w:t xml:space="preserve">durere la nivelul gâtului </w:t>
        </w:r>
      </w:ins>
    </w:p>
    <w:p w14:paraId="72063345" w14:textId="77777777" w:rsidR="00765132" w:rsidRPr="00967572" w:rsidRDefault="00765132">
      <w:pPr>
        <w:rPr>
          <w:ins w:id="1891" w:author="Author"/>
          <w:color w:val="000000"/>
          <w:szCs w:val="22"/>
          <w:lang w:val="ro-RO"/>
        </w:rPr>
        <w:pPrChange w:id="1892" w:author="Author">
          <w:pPr>
            <w:keepNext/>
            <w:keepLines/>
          </w:pPr>
        </w:pPrChange>
      </w:pPr>
      <w:ins w:id="1893" w:author="Author">
        <w:r w:rsidRPr="00DF4E38">
          <w:rPr>
            <w:color w:val="000000"/>
            <w:szCs w:val="22"/>
            <w:lang w:val="ro-RO"/>
          </w:rPr>
          <w:sym w:font="Symbol" w:char="F0B7"/>
        </w:r>
        <w:r w:rsidRPr="00967572">
          <w:rPr>
            <w:color w:val="000000"/>
            <w:szCs w:val="22"/>
            <w:lang w:val="ro-RO"/>
          </w:rPr>
          <w:tab/>
          <w:t xml:space="preserve">durere osoasă </w:t>
        </w:r>
      </w:ins>
    </w:p>
    <w:p w14:paraId="72E9E469" w14:textId="77777777" w:rsidR="00765132" w:rsidRPr="00967572" w:rsidRDefault="00765132">
      <w:pPr>
        <w:rPr>
          <w:ins w:id="1894" w:author="Author"/>
          <w:color w:val="000000"/>
          <w:szCs w:val="22"/>
          <w:lang w:val="ro-RO"/>
        </w:rPr>
        <w:pPrChange w:id="1895" w:author="Author">
          <w:pPr>
            <w:keepNext/>
            <w:keepLines/>
          </w:pPr>
        </w:pPrChange>
      </w:pPr>
      <w:ins w:id="1896" w:author="Author">
        <w:r w:rsidRPr="00DF4E38">
          <w:rPr>
            <w:color w:val="000000"/>
            <w:szCs w:val="22"/>
            <w:lang w:val="ro-RO"/>
          </w:rPr>
          <w:sym w:font="Symbol" w:char="F0B7"/>
        </w:r>
        <w:r w:rsidRPr="00967572">
          <w:rPr>
            <w:color w:val="000000"/>
            <w:szCs w:val="22"/>
            <w:lang w:val="ro-RO"/>
          </w:rPr>
          <w:tab/>
          <w:t xml:space="preserve">acnee </w:t>
        </w:r>
      </w:ins>
    </w:p>
    <w:p w14:paraId="11EC8436" w14:textId="77777777" w:rsidR="00765132" w:rsidRDefault="00765132">
      <w:pPr>
        <w:rPr>
          <w:ins w:id="1897" w:author="Author"/>
          <w:color w:val="000000"/>
          <w:szCs w:val="22"/>
          <w:lang w:val="ro-RO"/>
        </w:rPr>
        <w:pPrChange w:id="1898" w:author="Author">
          <w:pPr>
            <w:keepNext/>
            <w:keepLines/>
          </w:pPr>
        </w:pPrChange>
      </w:pPr>
      <w:ins w:id="1899" w:author="Author">
        <w:r w:rsidRPr="00DF4E38">
          <w:rPr>
            <w:color w:val="000000"/>
            <w:szCs w:val="22"/>
            <w:lang w:val="ro-RO"/>
          </w:rPr>
          <w:sym w:font="Symbol" w:char="F0B7"/>
        </w:r>
        <w:r w:rsidRPr="00967572">
          <w:rPr>
            <w:color w:val="000000"/>
            <w:szCs w:val="22"/>
            <w:lang w:val="ro-RO"/>
          </w:rPr>
          <w:tab/>
          <w:t>crampe la nivelul membrelor inferioare</w:t>
        </w:r>
      </w:ins>
    </w:p>
    <w:p w14:paraId="3998CD08" w14:textId="77777777" w:rsidR="00765132" w:rsidRPr="00DF4E38" w:rsidRDefault="00765132" w:rsidP="00765132">
      <w:pPr>
        <w:keepNext/>
        <w:keepLines/>
        <w:rPr>
          <w:ins w:id="1900" w:author="Author"/>
          <w:color w:val="000000"/>
          <w:szCs w:val="22"/>
          <w:lang w:val="ro-RO"/>
        </w:rPr>
      </w:pPr>
    </w:p>
    <w:p w14:paraId="2B55DAA9" w14:textId="2734CE97" w:rsidR="00765132" w:rsidRPr="00412A83" w:rsidDel="00765132" w:rsidRDefault="00765132" w:rsidP="004D5239">
      <w:pPr>
        <w:rPr>
          <w:del w:id="1901" w:author="Author"/>
          <w:color w:val="000000"/>
          <w:szCs w:val="22"/>
          <w:lang w:val="ro-RO"/>
        </w:rPr>
      </w:pPr>
    </w:p>
    <w:tbl>
      <w:tblPr>
        <w:tblW w:w="0" w:type="auto"/>
        <w:tblInd w:w="108" w:type="dxa"/>
        <w:tblLook w:val="01E0" w:firstRow="1" w:lastRow="1" w:firstColumn="1" w:lastColumn="1" w:noHBand="0" w:noVBand="0"/>
      </w:tblPr>
      <w:tblGrid>
        <w:gridCol w:w="4500"/>
        <w:gridCol w:w="4248"/>
      </w:tblGrid>
      <w:tr w:rsidR="00103B95" w:rsidRPr="00AE1EAA" w:rsidDel="00765132" w14:paraId="7FC6F734" w14:textId="3BAB1B88" w:rsidTr="00103B95">
        <w:trPr>
          <w:del w:id="1902" w:author="Author"/>
        </w:trPr>
        <w:tc>
          <w:tcPr>
            <w:tcW w:w="4500" w:type="dxa"/>
          </w:tcPr>
          <w:p w14:paraId="16588102" w14:textId="12DB4A8C" w:rsidR="00103B95" w:rsidRPr="00E63213" w:rsidDel="00765132" w:rsidRDefault="00103B95" w:rsidP="009364BB">
            <w:pPr>
              <w:pStyle w:val="Default"/>
              <w:rPr>
                <w:del w:id="1903" w:author="Author"/>
                <w:sz w:val="22"/>
                <w:szCs w:val="22"/>
                <w:lang w:val="ro-RO"/>
              </w:rPr>
            </w:pPr>
            <w:del w:id="1904" w:author="Author">
              <w:r w:rsidRPr="00E63213" w:rsidDel="00765132">
                <w:rPr>
                  <w:sz w:val="22"/>
                  <w:szCs w:val="22"/>
                  <w:lang w:val="ro-RO"/>
                </w:rPr>
                <w:sym w:font="Symbol" w:char="F0B7"/>
              </w:r>
              <w:r w:rsidRPr="00E63213" w:rsidDel="00765132">
                <w:rPr>
                  <w:sz w:val="22"/>
                  <w:szCs w:val="22"/>
                  <w:lang w:val="ro-RO"/>
                </w:rPr>
                <w:tab/>
                <w:delText>reacţii alergice</w:delText>
              </w:r>
            </w:del>
          </w:p>
        </w:tc>
        <w:tc>
          <w:tcPr>
            <w:tcW w:w="4248" w:type="dxa"/>
          </w:tcPr>
          <w:p w14:paraId="5C59E585" w14:textId="4D25BC06" w:rsidR="00103B95" w:rsidRPr="00E63213" w:rsidDel="00765132" w:rsidRDefault="00847AF1" w:rsidP="004D5239">
            <w:pPr>
              <w:pStyle w:val="Default"/>
              <w:rPr>
                <w:del w:id="1905" w:author="Author"/>
                <w:sz w:val="22"/>
                <w:szCs w:val="22"/>
                <w:lang w:val="ro-RO"/>
              </w:rPr>
            </w:pPr>
            <w:del w:id="1906" w:author="Author">
              <w:r w:rsidRPr="00E63213" w:rsidDel="00765132">
                <w:rPr>
                  <w:sz w:val="22"/>
                  <w:szCs w:val="22"/>
                  <w:lang w:val="ro-RO"/>
                </w:rPr>
                <w:sym w:font="Symbol" w:char="F0B7"/>
              </w:r>
              <w:r w:rsidRPr="00847AF1" w:rsidDel="00765132">
                <w:rPr>
                  <w:sz w:val="22"/>
                  <w:szCs w:val="22"/>
                  <w:lang w:val="ro-RO"/>
                </w:rPr>
                <w:tab/>
                <w:delText xml:space="preserve">uscăciune a gurii şi a pielii </w:delText>
              </w:r>
            </w:del>
          </w:p>
        </w:tc>
      </w:tr>
      <w:tr w:rsidR="00103B95" w:rsidRPr="00AE1EAA" w:rsidDel="00765132" w14:paraId="2DEF341C" w14:textId="321E4D57" w:rsidTr="00103B95">
        <w:trPr>
          <w:del w:id="1907" w:author="Author"/>
        </w:trPr>
        <w:tc>
          <w:tcPr>
            <w:tcW w:w="4500" w:type="dxa"/>
          </w:tcPr>
          <w:p w14:paraId="0F068892" w14:textId="329FDB6B" w:rsidR="00103B95" w:rsidRPr="00E63213" w:rsidDel="00765132" w:rsidRDefault="00066F8A" w:rsidP="004D5239">
            <w:pPr>
              <w:pStyle w:val="Default"/>
              <w:rPr>
                <w:del w:id="1908" w:author="Author"/>
                <w:sz w:val="22"/>
                <w:szCs w:val="22"/>
                <w:lang w:val="ro-RO"/>
              </w:rPr>
            </w:pPr>
            <w:del w:id="1909" w:author="Author">
              <w:r w:rsidRPr="00E63213" w:rsidDel="00765132">
                <w:rPr>
                  <w:sz w:val="22"/>
                  <w:szCs w:val="22"/>
                  <w:lang w:val="ro-RO"/>
                </w:rPr>
                <w:sym w:font="Symbol" w:char="F0B7"/>
              </w:r>
              <w:r w:rsidRPr="00E63213" w:rsidDel="00765132">
                <w:rPr>
                  <w:sz w:val="22"/>
                  <w:szCs w:val="22"/>
                  <w:lang w:val="ro-RO"/>
                </w:rPr>
                <w:tab/>
              </w:r>
              <w:r w:rsidR="00651470" w:rsidRPr="00651470" w:rsidDel="00765132">
                <w:rPr>
                  <w:sz w:val="22"/>
                  <w:szCs w:val="22"/>
                  <w:lang w:val="ro-RO"/>
                </w:rPr>
                <w:delText xml:space="preserve">infecţii în gât </w:delText>
              </w:r>
            </w:del>
          </w:p>
        </w:tc>
        <w:tc>
          <w:tcPr>
            <w:tcW w:w="4248" w:type="dxa"/>
          </w:tcPr>
          <w:p w14:paraId="08B1F420" w14:textId="14058079" w:rsidR="00103B95" w:rsidRPr="00E63213" w:rsidDel="00765132" w:rsidRDefault="00847AF1" w:rsidP="004D5239">
            <w:pPr>
              <w:pStyle w:val="Default"/>
              <w:rPr>
                <w:del w:id="1910" w:author="Author"/>
                <w:sz w:val="22"/>
                <w:szCs w:val="22"/>
                <w:lang w:val="ro-RO"/>
              </w:rPr>
            </w:pPr>
            <w:del w:id="1911" w:author="Author">
              <w:r w:rsidRPr="00E63213" w:rsidDel="00765132">
                <w:rPr>
                  <w:sz w:val="22"/>
                  <w:szCs w:val="22"/>
                  <w:lang w:val="ro-RO"/>
                </w:rPr>
                <w:sym w:font="Symbol" w:char="F0B7"/>
              </w:r>
              <w:r w:rsidRPr="00847AF1" w:rsidDel="00765132">
                <w:rPr>
                  <w:sz w:val="22"/>
                  <w:szCs w:val="22"/>
                  <w:lang w:val="ro-RO"/>
                </w:rPr>
                <w:tab/>
                <w:delText xml:space="preserve">ochi uscaţi </w:delText>
              </w:r>
            </w:del>
          </w:p>
        </w:tc>
      </w:tr>
      <w:tr w:rsidR="00103B95" w:rsidRPr="00AE1EAA" w:rsidDel="00765132" w14:paraId="225E5923" w14:textId="0C922B35" w:rsidTr="00103B95">
        <w:trPr>
          <w:del w:id="1912" w:author="Author"/>
        </w:trPr>
        <w:tc>
          <w:tcPr>
            <w:tcW w:w="4500" w:type="dxa"/>
          </w:tcPr>
          <w:p w14:paraId="4CAEF0C2" w14:textId="201D7F68" w:rsidR="00103B95" w:rsidRPr="00E63213" w:rsidDel="00765132" w:rsidRDefault="00066F8A" w:rsidP="004D5239">
            <w:pPr>
              <w:pStyle w:val="Default"/>
              <w:rPr>
                <w:del w:id="1913" w:author="Author"/>
                <w:sz w:val="22"/>
                <w:szCs w:val="22"/>
                <w:lang w:val="ro-RO"/>
              </w:rPr>
            </w:pPr>
            <w:del w:id="1914" w:author="Author">
              <w:r w:rsidRPr="00E63213" w:rsidDel="00765132">
                <w:rPr>
                  <w:sz w:val="22"/>
                  <w:szCs w:val="22"/>
                  <w:lang w:val="ro-RO"/>
                </w:rPr>
                <w:sym w:font="Symbol" w:char="F0B7"/>
              </w:r>
              <w:r w:rsidRPr="00E63213" w:rsidDel="00765132">
                <w:rPr>
                  <w:sz w:val="22"/>
                  <w:szCs w:val="22"/>
                  <w:lang w:val="ro-RO"/>
                </w:rPr>
                <w:tab/>
              </w:r>
              <w:r w:rsidR="00651470" w:rsidRPr="00651470" w:rsidDel="00765132">
                <w:rPr>
                  <w:sz w:val="22"/>
                  <w:szCs w:val="22"/>
                  <w:lang w:val="ro-RO"/>
                </w:rPr>
                <w:delText xml:space="preserve">infecţii ale vezicii urinare şi pielii </w:delText>
              </w:r>
            </w:del>
          </w:p>
        </w:tc>
        <w:tc>
          <w:tcPr>
            <w:tcW w:w="4248" w:type="dxa"/>
          </w:tcPr>
          <w:p w14:paraId="6E573377" w14:textId="3F6B25B3" w:rsidR="00103B95" w:rsidRPr="00E63213" w:rsidDel="00765132" w:rsidRDefault="00847AF1" w:rsidP="004D5239">
            <w:pPr>
              <w:pStyle w:val="Default"/>
              <w:rPr>
                <w:del w:id="1915" w:author="Author"/>
                <w:sz w:val="22"/>
                <w:szCs w:val="22"/>
                <w:lang w:val="ro-RO"/>
              </w:rPr>
            </w:pPr>
            <w:del w:id="1916" w:author="Author">
              <w:r w:rsidRPr="00E63213" w:rsidDel="00765132">
                <w:rPr>
                  <w:sz w:val="22"/>
                  <w:szCs w:val="22"/>
                  <w:lang w:val="ro-RO"/>
                </w:rPr>
                <w:sym w:font="Symbol" w:char="F0B7"/>
              </w:r>
              <w:r w:rsidRPr="00847AF1" w:rsidDel="00765132">
                <w:rPr>
                  <w:sz w:val="22"/>
                  <w:szCs w:val="22"/>
                  <w:lang w:val="ro-RO"/>
                </w:rPr>
                <w:tab/>
                <w:delText xml:space="preserve">transpiraţie </w:delText>
              </w:r>
            </w:del>
          </w:p>
        </w:tc>
      </w:tr>
      <w:tr w:rsidR="00103B95" w:rsidRPr="00AE1EAA" w:rsidDel="00765132" w14:paraId="3395BA49" w14:textId="6A31DED6" w:rsidTr="00103B95">
        <w:trPr>
          <w:del w:id="1917" w:author="Author"/>
        </w:trPr>
        <w:tc>
          <w:tcPr>
            <w:tcW w:w="4500" w:type="dxa"/>
          </w:tcPr>
          <w:p w14:paraId="188E65C4" w14:textId="4438C29F" w:rsidR="00847AF1" w:rsidDel="00765132" w:rsidRDefault="00847AF1" w:rsidP="004D5239">
            <w:pPr>
              <w:pStyle w:val="Default"/>
              <w:rPr>
                <w:del w:id="1918" w:author="Author"/>
                <w:sz w:val="22"/>
                <w:szCs w:val="22"/>
                <w:lang w:val="ro-RO"/>
              </w:rPr>
            </w:pPr>
            <w:del w:id="1919" w:author="Author">
              <w:r w:rsidRPr="00E63213" w:rsidDel="00765132">
                <w:rPr>
                  <w:sz w:val="22"/>
                  <w:szCs w:val="22"/>
                  <w:lang w:val="ro-RO"/>
                </w:rPr>
                <w:sym w:font="Symbol" w:char="F0B7"/>
              </w:r>
              <w:r w:rsidRPr="00E63213" w:rsidDel="00765132">
                <w:rPr>
                  <w:sz w:val="22"/>
                  <w:szCs w:val="22"/>
                  <w:lang w:val="ro-RO"/>
                </w:rPr>
                <w:tab/>
              </w:r>
              <w:r w:rsidRPr="00651470" w:rsidDel="00765132">
                <w:rPr>
                  <w:sz w:val="22"/>
                  <w:szCs w:val="22"/>
                  <w:lang w:val="ro-RO"/>
                </w:rPr>
                <w:delText>inflamaţie a sânilor</w:delText>
              </w:r>
            </w:del>
          </w:p>
          <w:p w14:paraId="29E2BFB6" w14:textId="53E8A50E" w:rsidR="00CA0980" w:rsidRPr="00E63213" w:rsidDel="00765132" w:rsidRDefault="00CA0980" w:rsidP="004D5239">
            <w:pPr>
              <w:pStyle w:val="Default"/>
              <w:rPr>
                <w:del w:id="1920" w:author="Author"/>
                <w:sz w:val="22"/>
                <w:szCs w:val="22"/>
                <w:lang w:val="ro-RO"/>
              </w:rPr>
            </w:pPr>
            <w:del w:id="1921" w:author="Author">
              <w:r w:rsidRPr="00E63213" w:rsidDel="00765132">
                <w:rPr>
                  <w:sz w:val="22"/>
                  <w:szCs w:val="22"/>
                  <w:lang w:val="ro-RO"/>
                </w:rPr>
                <w:sym w:font="Symbol" w:char="F0B7"/>
              </w:r>
              <w:r w:rsidRPr="00E63213" w:rsidDel="00765132">
                <w:rPr>
                  <w:sz w:val="22"/>
                  <w:szCs w:val="22"/>
                  <w:lang w:val="ro-RO"/>
                </w:rPr>
                <w:tab/>
              </w:r>
              <w:r w:rsidRPr="00651470" w:rsidDel="00765132">
                <w:rPr>
                  <w:sz w:val="22"/>
                  <w:szCs w:val="22"/>
                  <w:lang w:val="ro-RO"/>
                </w:rPr>
                <w:delText>inflamaţie a ficatului</w:delText>
              </w:r>
            </w:del>
          </w:p>
        </w:tc>
        <w:tc>
          <w:tcPr>
            <w:tcW w:w="4248" w:type="dxa"/>
          </w:tcPr>
          <w:p w14:paraId="7AE162BC" w14:textId="15F16EBC" w:rsidR="00103B95" w:rsidRPr="00E63213" w:rsidDel="00765132" w:rsidRDefault="00847AF1" w:rsidP="004D5239">
            <w:pPr>
              <w:pStyle w:val="Default"/>
              <w:ind w:left="720" w:hanging="720"/>
              <w:rPr>
                <w:del w:id="1922" w:author="Author"/>
                <w:sz w:val="22"/>
                <w:szCs w:val="22"/>
                <w:lang w:val="ro-RO"/>
              </w:rPr>
            </w:pPr>
            <w:del w:id="1923" w:author="Author">
              <w:r w:rsidRPr="00E63213" w:rsidDel="00765132">
                <w:rPr>
                  <w:sz w:val="22"/>
                  <w:szCs w:val="22"/>
                  <w:lang w:val="ro-RO"/>
                </w:rPr>
                <w:sym w:font="Symbol" w:char="F0B7"/>
              </w:r>
              <w:r w:rsidRPr="00847AF1" w:rsidDel="00765132">
                <w:rPr>
                  <w:sz w:val="22"/>
                  <w:szCs w:val="22"/>
                  <w:lang w:val="ro-RO"/>
                </w:rPr>
                <w:tab/>
                <w:delText xml:space="preserve">senzaţie de slăbiciune şi de rău general </w:delText>
              </w:r>
            </w:del>
          </w:p>
        </w:tc>
      </w:tr>
      <w:tr w:rsidR="00103B95" w:rsidRPr="00AE1EAA" w:rsidDel="00765132" w14:paraId="5D170B0C" w14:textId="2C3E07C3" w:rsidTr="00103B95">
        <w:trPr>
          <w:del w:id="1924" w:author="Author"/>
        </w:trPr>
        <w:tc>
          <w:tcPr>
            <w:tcW w:w="4500" w:type="dxa"/>
          </w:tcPr>
          <w:p w14:paraId="12186341" w14:textId="1168C4DD" w:rsidR="00103B95" w:rsidRPr="00E63213" w:rsidDel="00765132" w:rsidRDefault="00CA0980" w:rsidP="004D5239">
            <w:pPr>
              <w:pStyle w:val="Default"/>
              <w:rPr>
                <w:del w:id="1925" w:author="Author"/>
                <w:sz w:val="22"/>
                <w:szCs w:val="22"/>
                <w:lang w:val="ro-RO"/>
              </w:rPr>
            </w:pPr>
            <w:del w:id="1926" w:author="Author">
              <w:r w:rsidRPr="00E63213" w:rsidDel="00765132">
                <w:rPr>
                  <w:sz w:val="22"/>
                  <w:szCs w:val="22"/>
                  <w:lang w:val="ro-RO"/>
                </w:rPr>
                <w:sym w:font="Symbol" w:char="F0B7"/>
              </w:r>
              <w:r w:rsidRPr="00E63213" w:rsidDel="00765132">
                <w:rPr>
                  <w:sz w:val="22"/>
                  <w:szCs w:val="22"/>
                  <w:lang w:val="ro-RO"/>
                </w:rPr>
                <w:tab/>
              </w:r>
              <w:r w:rsidRPr="00651470" w:rsidDel="00765132">
                <w:rPr>
                  <w:sz w:val="22"/>
                  <w:szCs w:val="22"/>
                  <w:lang w:val="ro-RO"/>
                </w:rPr>
                <w:delText xml:space="preserve">tulburări la nivelul rinichilor </w:delText>
              </w:r>
            </w:del>
          </w:p>
        </w:tc>
        <w:tc>
          <w:tcPr>
            <w:tcW w:w="4248" w:type="dxa"/>
          </w:tcPr>
          <w:p w14:paraId="4CA47B32" w14:textId="0F7590BB" w:rsidR="00103B95" w:rsidRPr="00E63213" w:rsidDel="00765132" w:rsidRDefault="00847AF1" w:rsidP="00702F32">
            <w:pPr>
              <w:pStyle w:val="Default"/>
              <w:ind w:left="720" w:hanging="720"/>
              <w:rPr>
                <w:del w:id="1927" w:author="Author"/>
                <w:sz w:val="22"/>
                <w:szCs w:val="22"/>
                <w:lang w:val="ro-RO"/>
              </w:rPr>
            </w:pPr>
            <w:del w:id="1928" w:author="Author">
              <w:r w:rsidRPr="00E63213" w:rsidDel="00765132">
                <w:rPr>
                  <w:sz w:val="22"/>
                  <w:szCs w:val="22"/>
                  <w:lang w:val="ro-RO"/>
                </w:rPr>
                <w:sym w:font="Symbol" w:char="F0B7"/>
              </w:r>
              <w:r w:rsidRPr="00847AF1" w:rsidDel="00765132">
                <w:rPr>
                  <w:sz w:val="22"/>
                  <w:szCs w:val="22"/>
                  <w:lang w:val="ro-RO"/>
                </w:rPr>
                <w:tab/>
              </w:r>
              <w:r w:rsidR="00702F32" w:rsidDel="00765132">
                <w:rPr>
                  <w:sz w:val="22"/>
                  <w:szCs w:val="22"/>
                  <w:lang w:val="ro-RO"/>
                </w:rPr>
                <w:delText>anxietate</w:delText>
              </w:r>
              <w:r w:rsidRPr="00847AF1" w:rsidDel="00765132">
                <w:rPr>
                  <w:sz w:val="22"/>
                  <w:szCs w:val="22"/>
                  <w:lang w:val="ro-RO"/>
                </w:rPr>
                <w:delText xml:space="preserve"> </w:delText>
              </w:r>
            </w:del>
          </w:p>
        </w:tc>
      </w:tr>
      <w:tr w:rsidR="00103B95" w:rsidRPr="00AE1EAA" w:rsidDel="00765132" w14:paraId="29051192" w14:textId="0AC636A6" w:rsidTr="00103B95">
        <w:trPr>
          <w:del w:id="1929" w:author="Author"/>
        </w:trPr>
        <w:tc>
          <w:tcPr>
            <w:tcW w:w="4500" w:type="dxa"/>
          </w:tcPr>
          <w:p w14:paraId="580FBC0D" w14:textId="0FB98E31" w:rsidR="00103B95" w:rsidRPr="00E63213" w:rsidDel="00765132" w:rsidRDefault="00CA0980" w:rsidP="004D5239">
            <w:pPr>
              <w:pStyle w:val="Default"/>
              <w:rPr>
                <w:del w:id="1930" w:author="Author"/>
                <w:sz w:val="22"/>
                <w:szCs w:val="22"/>
                <w:lang w:val="ro-RO"/>
              </w:rPr>
            </w:pPr>
            <w:del w:id="1931" w:author="Author">
              <w:r w:rsidRPr="00E63213" w:rsidDel="00765132">
                <w:rPr>
                  <w:sz w:val="22"/>
                  <w:szCs w:val="22"/>
                  <w:lang w:val="ro-RO"/>
                </w:rPr>
                <w:sym w:font="Symbol" w:char="F0B7"/>
              </w:r>
              <w:r w:rsidRPr="00847AF1" w:rsidDel="00765132">
                <w:rPr>
                  <w:sz w:val="22"/>
                  <w:szCs w:val="22"/>
                  <w:lang w:val="ro-RO"/>
                </w:rPr>
                <w:tab/>
                <w:delText xml:space="preserve">tonus sau tensiune musculară crescută </w:delText>
              </w:r>
            </w:del>
          </w:p>
        </w:tc>
        <w:tc>
          <w:tcPr>
            <w:tcW w:w="4248" w:type="dxa"/>
          </w:tcPr>
          <w:p w14:paraId="6EAE1FC1" w14:textId="38AE1E1E" w:rsidR="00103B95" w:rsidRPr="00E63213" w:rsidDel="00765132" w:rsidRDefault="00847AF1" w:rsidP="004D5239">
            <w:pPr>
              <w:pStyle w:val="Default"/>
              <w:rPr>
                <w:del w:id="1932" w:author="Author"/>
                <w:sz w:val="22"/>
                <w:szCs w:val="22"/>
                <w:lang w:val="ro-RO"/>
              </w:rPr>
            </w:pPr>
            <w:del w:id="1933" w:author="Author">
              <w:r w:rsidRPr="00E63213" w:rsidDel="00765132">
                <w:rPr>
                  <w:sz w:val="22"/>
                  <w:szCs w:val="22"/>
                  <w:lang w:val="ro-RO"/>
                </w:rPr>
                <w:sym w:font="Symbol" w:char="F0B7"/>
              </w:r>
              <w:r w:rsidRPr="00847AF1" w:rsidDel="00765132">
                <w:rPr>
                  <w:sz w:val="22"/>
                  <w:szCs w:val="22"/>
                  <w:lang w:val="ro-RO"/>
                </w:rPr>
                <w:tab/>
                <w:delText xml:space="preserve">depresie </w:delText>
              </w:r>
            </w:del>
          </w:p>
        </w:tc>
      </w:tr>
      <w:tr w:rsidR="00103B95" w:rsidRPr="00AE1EAA" w:rsidDel="00765132" w14:paraId="3679FFA6" w14:textId="4CDD371C" w:rsidTr="00103B95">
        <w:trPr>
          <w:del w:id="1934" w:author="Author"/>
        </w:trPr>
        <w:tc>
          <w:tcPr>
            <w:tcW w:w="4500" w:type="dxa"/>
          </w:tcPr>
          <w:p w14:paraId="427FDB97" w14:textId="1AA54778" w:rsidR="00847AF1" w:rsidDel="00765132" w:rsidRDefault="00CA0980" w:rsidP="004D5239">
            <w:pPr>
              <w:pStyle w:val="Default"/>
              <w:ind w:left="720" w:hanging="720"/>
              <w:rPr>
                <w:del w:id="1935" w:author="Author"/>
                <w:sz w:val="22"/>
                <w:szCs w:val="22"/>
                <w:lang w:val="ro-RO"/>
              </w:rPr>
            </w:pPr>
            <w:del w:id="1936" w:author="Author">
              <w:r w:rsidDel="00765132">
                <w:rPr>
                  <w:sz w:val="22"/>
                  <w:szCs w:val="22"/>
                  <w:lang w:val="ro-RO"/>
                </w:rPr>
                <w:delText xml:space="preserve">            </w:delText>
              </w:r>
              <w:r w:rsidR="00847AF1" w:rsidRPr="00847AF1" w:rsidDel="00765132">
                <w:rPr>
                  <w:sz w:val="22"/>
                  <w:szCs w:val="22"/>
                  <w:lang w:val="ro-RO"/>
                </w:rPr>
                <w:delText xml:space="preserve"> (hipertonie)</w:delText>
              </w:r>
            </w:del>
          </w:p>
          <w:p w14:paraId="3E18099F" w14:textId="2D97C1C5" w:rsidR="00103B95" w:rsidRPr="00E63213" w:rsidDel="00765132" w:rsidRDefault="00847AF1" w:rsidP="004D5239">
            <w:pPr>
              <w:pStyle w:val="Default"/>
              <w:ind w:left="720" w:hanging="720"/>
              <w:rPr>
                <w:del w:id="1937" w:author="Author"/>
                <w:sz w:val="22"/>
                <w:szCs w:val="22"/>
                <w:lang w:val="ro-RO"/>
              </w:rPr>
            </w:pPr>
            <w:del w:id="1938" w:author="Author">
              <w:r w:rsidRPr="00E63213" w:rsidDel="00765132">
                <w:rPr>
                  <w:sz w:val="22"/>
                  <w:szCs w:val="22"/>
                  <w:lang w:val="ro-RO"/>
                </w:rPr>
                <w:sym w:font="Symbol" w:char="F0B7"/>
              </w:r>
              <w:r w:rsidRPr="00E63213" w:rsidDel="00765132">
                <w:rPr>
                  <w:sz w:val="22"/>
                  <w:szCs w:val="22"/>
                  <w:lang w:val="ro-RO"/>
                </w:rPr>
                <w:tab/>
              </w:r>
              <w:r w:rsidRPr="00651470" w:rsidDel="00765132">
                <w:rPr>
                  <w:sz w:val="22"/>
                  <w:szCs w:val="22"/>
                  <w:lang w:val="ro-RO"/>
                </w:rPr>
                <w:delText xml:space="preserve">durere la nivelul braţelor şi/sau picioarelor </w:delText>
              </w:r>
            </w:del>
          </w:p>
        </w:tc>
        <w:tc>
          <w:tcPr>
            <w:tcW w:w="4248" w:type="dxa"/>
          </w:tcPr>
          <w:p w14:paraId="3B35E377" w14:textId="6D531225" w:rsidR="00847AF1" w:rsidDel="00765132" w:rsidRDefault="00847AF1" w:rsidP="004D5239">
            <w:pPr>
              <w:pStyle w:val="Default"/>
              <w:rPr>
                <w:del w:id="1939" w:author="Author"/>
                <w:sz w:val="22"/>
                <w:szCs w:val="22"/>
                <w:lang w:val="ro-RO"/>
              </w:rPr>
            </w:pPr>
            <w:del w:id="1940" w:author="Author">
              <w:r w:rsidRPr="00E63213" w:rsidDel="00765132">
                <w:rPr>
                  <w:sz w:val="22"/>
                  <w:szCs w:val="22"/>
                  <w:lang w:val="ro-RO"/>
                </w:rPr>
                <w:sym w:font="Symbol" w:char="F0B7"/>
              </w:r>
              <w:r w:rsidRPr="00E63213" w:rsidDel="00765132">
                <w:rPr>
                  <w:sz w:val="22"/>
                  <w:szCs w:val="22"/>
                  <w:lang w:val="ro-RO"/>
                </w:rPr>
                <w:tab/>
              </w:r>
              <w:r w:rsidRPr="00D23743" w:rsidDel="00765132">
                <w:rPr>
                  <w:sz w:val="22"/>
                  <w:szCs w:val="22"/>
                  <w:lang w:val="ro-RO"/>
                </w:rPr>
                <w:delText>astm bronşic</w:delText>
              </w:r>
            </w:del>
          </w:p>
          <w:p w14:paraId="1D6429BE" w14:textId="7293C59D" w:rsidR="00847AF1" w:rsidDel="00765132" w:rsidRDefault="00847AF1" w:rsidP="004D5239">
            <w:pPr>
              <w:pStyle w:val="Default"/>
              <w:rPr>
                <w:del w:id="1941" w:author="Author"/>
                <w:sz w:val="22"/>
                <w:szCs w:val="22"/>
                <w:lang w:val="ro-RO"/>
              </w:rPr>
            </w:pPr>
            <w:del w:id="1942" w:author="Author">
              <w:r w:rsidRPr="00E63213" w:rsidDel="00765132">
                <w:rPr>
                  <w:sz w:val="22"/>
                  <w:szCs w:val="22"/>
                  <w:lang w:val="ro-RO"/>
                </w:rPr>
                <w:sym w:font="Symbol" w:char="F0B7"/>
              </w:r>
              <w:r w:rsidRPr="00E63213" w:rsidDel="00765132">
                <w:rPr>
                  <w:sz w:val="22"/>
                  <w:szCs w:val="22"/>
                  <w:lang w:val="ro-RO"/>
                </w:rPr>
                <w:tab/>
              </w:r>
              <w:r w:rsidDel="00765132">
                <w:rPr>
                  <w:sz w:val="22"/>
                  <w:szCs w:val="22"/>
                  <w:lang w:val="ro-RO"/>
                </w:rPr>
                <w:delText>infecţie la nivelul plămânilor</w:delText>
              </w:r>
              <w:r w:rsidRPr="00E63213" w:rsidDel="00765132">
                <w:rPr>
                  <w:sz w:val="22"/>
                  <w:szCs w:val="22"/>
                  <w:lang w:val="ro-RO"/>
                </w:rPr>
                <w:delText xml:space="preserve"> </w:delText>
              </w:r>
            </w:del>
          </w:p>
          <w:p w14:paraId="26A22BE0" w14:textId="329658E6" w:rsidR="00103B95" w:rsidRPr="00E63213" w:rsidDel="00765132" w:rsidRDefault="00847AF1" w:rsidP="004D5239">
            <w:pPr>
              <w:pStyle w:val="Default"/>
              <w:rPr>
                <w:del w:id="1943" w:author="Author"/>
                <w:sz w:val="22"/>
                <w:szCs w:val="22"/>
                <w:lang w:val="ro-RO"/>
              </w:rPr>
            </w:pPr>
            <w:del w:id="1944" w:author="Author">
              <w:r w:rsidRPr="00E63213" w:rsidDel="00765132">
                <w:rPr>
                  <w:sz w:val="22"/>
                  <w:szCs w:val="22"/>
                  <w:lang w:val="ro-RO"/>
                </w:rPr>
                <w:sym w:font="Symbol" w:char="F0B7"/>
              </w:r>
              <w:r w:rsidRPr="00E63213" w:rsidDel="00765132">
                <w:rPr>
                  <w:sz w:val="22"/>
                  <w:szCs w:val="22"/>
                  <w:lang w:val="ro-RO"/>
                </w:rPr>
                <w:tab/>
              </w:r>
              <w:r w:rsidRPr="00D23743" w:rsidDel="00765132">
                <w:rPr>
                  <w:sz w:val="22"/>
                  <w:szCs w:val="22"/>
                  <w:lang w:val="ro-RO"/>
                </w:rPr>
                <w:delText xml:space="preserve">tulburări pulmonare </w:delText>
              </w:r>
            </w:del>
          </w:p>
        </w:tc>
      </w:tr>
      <w:tr w:rsidR="00103B95" w:rsidRPr="00AE1EAA" w:rsidDel="00765132" w14:paraId="17DC3313" w14:textId="554FBA4F" w:rsidTr="00103B95">
        <w:trPr>
          <w:del w:id="1945" w:author="Author"/>
        </w:trPr>
        <w:tc>
          <w:tcPr>
            <w:tcW w:w="4500" w:type="dxa"/>
          </w:tcPr>
          <w:p w14:paraId="015163E4" w14:textId="0E4D4E57" w:rsidR="00103B95" w:rsidRPr="00E63213" w:rsidDel="00765132" w:rsidRDefault="00847AF1" w:rsidP="004D5239">
            <w:pPr>
              <w:pStyle w:val="Default"/>
              <w:ind w:left="720" w:hanging="720"/>
              <w:rPr>
                <w:del w:id="1946" w:author="Author"/>
                <w:sz w:val="22"/>
                <w:szCs w:val="22"/>
                <w:lang w:val="ro-RO"/>
              </w:rPr>
            </w:pPr>
            <w:del w:id="1947" w:author="Author">
              <w:r w:rsidRPr="00E63213" w:rsidDel="00765132">
                <w:rPr>
                  <w:sz w:val="22"/>
                  <w:szCs w:val="22"/>
                  <w:lang w:val="ro-RO"/>
                </w:rPr>
                <w:sym w:font="Symbol" w:char="F0B7"/>
              </w:r>
              <w:r w:rsidRPr="00E63213" w:rsidDel="00765132">
                <w:rPr>
                  <w:sz w:val="22"/>
                  <w:szCs w:val="22"/>
                  <w:lang w:val="ro-RO"/>
                </w:rPr>
                <w:tab/>
              </w:r>
              <w:r w:rsidRPr="00651470" w:rsidDel="00765132">
                <w:rPr>
                  <w:sz w:val="22"/>
                  <w:szCs w:val="22"/>
                  <w:lang w:val="ro-RO"/>
                </w:rPr>
                <w:delText xml:space="preserve">erupţie trecătoare pe piele însoţită de mâncărime </w:delText>
              </w:r>
            </w:del>
          </w:p>
        </w:tc>
        <w:tc>
          <w:tcPr>
            <w:tcW w:w="4248" w:type="dxa"/>
          </w:tcPr>
          <w:p w14:paraId="2A71DA7A" w14:textId="675A1D80" w:rsidR="00847AF1" w:rsidDel="00765132" w:rsidRDefault="00847AF1" w:rsidP="004D5239">
            <w:pPr>
              <w:pStyle w:val="Default"/>
              <w:rPr>
                <w:del w:id="1948" w:author="Author"/>
                <w:sz w:val="22"/>
                <w:szCs w:val="22"/>
                <w:lang w:val="ro-RO"/>
              </w:rPr>
            </w:pPr>
            <w:del w:id="1949" w:author="Author">
              <w:r w:rsidRPr="00E63213" w:rsidDel="00765132">
                <w:rPr>
                  <w:sz w:val="22"/>
                  <w:szCs w:val="22"/>
                  <w:lang w:val="ro-RO"/>
                </w:rPr>
                <w:sym w:font="Symbol" w:char="F0B7"/>
              </w:r>
              <w:r w:rsidRPr="00E63213" w:rsidDel="00765132">
                <w:rPr>
                  <w:sz w:val="22"/>
                  <w:szCs w:val="22"/>
                  <w:lang w:val="ro-RO"/>
                </w:rPr>
                <w:tab/>
              </w:r>
              <w:r w:rsidRPr="00D23743" w:rsidDel="00765132">
                <w:rPr>
                  <w:sz w:val="22"/>
                  <w:szCs w:val="22"/>
                  <w:lang w:val="ro-RO"/>
                </w:rPr>
                <w:delText xml:space="preserve">durere de spate </w:delText>
              </w:r>
            </w:del>
          </w:p>
          <w:p w14:paraId="6CD73A15" w14:textId="798DF07C" w:rsidR="00103B95" w:rsidRPr="00E63213" w:rsidDel="00765132" w:rsidRDefault="00847AF1" w:rsidP="004D5239">
            <w:pPr>
              <w:pStyle w:val="Default"/>
              <w:rPr>
                <w:del w:id="1950" w:author="Author"/>
                <w:sz w:val="22"/>
                <w:szCs w:val="22"/>
                <w:lang w:val="ro-RO"/>
              </w:rPr>
            </w:pPr>
            <w:del w:id="1951" w:author="Author">
              <w:r w:rsidRPr="00E63213" w:rsidDel="00765132">
                <w:rPr>
                  <w:sz w:val="22"/>
                  <w:szCs w:val="22"/>
                  <w:lang w:val="ro-RO"/>
                </w:rPr>
                <w:sym w:font="Symbol" w:char="F0B7"/>
              </w:r>
              <w:r w:rsidRPr="00E63213" w:rsidDel="00765132">
                <w:rPr>
                  <w:sz w:val="22"/>
                  <w:szCs w:val="22"/>
                  <w:lang w:val="ro-RO"/>
                </w:rPr>
                <w:tab/>
              </w:r>
              <w:r w:rsidRPr="00D23743" w:rsidDel="00765132">
                <w:rPr>
                  <w:sz w:val="22"/>
                  <w:szCs w:val="22"/>
                  <w:lang w:val="ro-RO"/>
                </w:rPr>
                <w:delText xml:space="preserve">durere la nivelul gâtului </w:delText>
              </w:r>
            </w:del>
          </w:p>
        </w:tc>
      </w:tr>
      <w:tr w:rsidR="00103B95" w:rsidRPr="00AE1EAA" w:rsidDel="00765132" w14:paraId="7F5D0AD4" w14:textId="1E13BD56" w:rsidTr="00103B95">
        <w:trPr>
          <w:del w:id="1952" w:author="Author"/>
        </w:trPr>
        <w:tc>
          <w:tcPr>
            <w:tcW w:w="4500" w:type="dxa"/>
          </w:tcPr>
          <w:p w14:paraId="75A0304C" w14:textId="7ADF406E" w:rsidR="00103B95" w:rsidRPr="00E63213" w:rsidDel="00765132" w:rsidRDefault="00847AF1" w:rsidP="004D5239">
            <w:pPr>
              <w:pStyle w:val="Default"/>
              <w:rPr>
                <w:del w:id="1953" w:author="Author"/>
                <w:sz w:val="22"/>
                <w:szCs w:val="22"/>
                <w:lang w:val="ro-RO"/>
              </w:rPr>
            </w:pPr>
            <w:del w:id="1954" w:author="Author">
              <w:r w:rsidRPr="00E63213" w:rsidDel="00765132">
                <w:rPr>
                  <w:sz w:val="22"/>
                  <w:szCs w:val="22"/>
                  <w:lang w:val="ro-RO"/>
                </w:rPr>
                <w:sym w:font="Symbol" w:char="F0B7"/>
              </w:r>
              <w:r w:rsidRPr="00E63213" w:rsidDel="00765132">
                <w:rPr>
                  <w:sz w:val="22"/>
                  <w:szCs w:val="22"/>
                  <w:lang w:val="ro-RO"/>
                </w:rPr>
                <w:tab/>
              </w:r>
              <w:r w:rsidRPr="00651470" w:rsidDel="00765132">
                <w:rPr>
                  <w:sz w:val="22"/>
                  <w:szCs w:val="22"/>
                  <w:lang w:val="ro-RO"/>
                </w:rPr>
                <w:delText xml:space="preserve">somnolenţă </w:delText>
              </w:r>
            </w:del>
          </w:p>
        </w:tc>
        <w:tc>
          <w:tcPr>
            <w:tcW w:w="4248" w:type="dxa"/>
          </w:tcPr>
          <w:p w14:paraId="1D69CFFE" w14:textId="508F21E2" w:rsidR="00A71F19" w:rsidRPr="00E63213" w:rsidDel="00765132" w:rsidRDefault="00847AF1" w:rsidP="004D5239">
            <w:pPr>
              <w:pStyle w:val="Default"/>
              <w:rPr>
                <w:del w:id="1955" w:author="Author"/>
                <w:sz w:val="22"/>
                <w:szCs w:val="22"/>
                <w:lang w:val="ro-RO"/>
              </w:rPr>
            </w:pPr>
            <w:del w:id="1956" w:author="Author">
              <w:r w:rsidRPr="00E63213" w:rsidDel="00765132">
                <w:rPr>
                  <w:sz w:val="22"/>
                  <w:szCs w:val="22"/>
                  <w:lang w:val="ro-RO"/>
                </w:rPr>
                <w:sym w:font="Symbol" w:char="F0B7"/>
              </w:r>
              <w:r w:rsidRPr="00E63213" w:rsidDel="00765132">
                <w:rPr>
                  <w:sz w:val="22"/>
                  <w:szCs w:val="22"/>
                  <w:lang w:val="ro-RO"/>
                </w:rPr>
                <w:tab/>
              </w:r>
              <w:r w:rsidRPr="00D23743" w:rsidDel="00765132">
                <w:rPr>
                  <w:sz w:val="22"/>
                  <w:szCs w:val="22"/>
                  <w:lang w:val="ro-RO"/>
                </w:rPr>
                <w:delText xml:space="preserve">durere osoasă </w:delText>
              </w:r>
            </w:del>
          </w:p>
        </w:tc>
      </w:tr>
      <w:tr w:rsidR="00103B95" w:rsidRPr="00AE1EAA" w:rsidDel="00765132" w14:paraId="47EDC36F" w14:textId="774E1B02" w:rsidTr="00103B95">
        <w:trPr>
          <w:del w:id="1957" w:author="Author"/>
        </w:trPr>
        <w:tc>
          <w:tcPr>
            <w:tcW w:w="4500" w:type="dxa"/>
          </w:tcPr>
          <w:p w14:paraId="2F7552C4" w14:textId="76500366" w:rsidR="00103B95" w:rsidRPr="00E63213" w:rsidDel="00765132" w:rsidRDefault="00847AF1" w:rsidP="004D5239">
            <w:pPr>
              <w:pStyle w:val="Default"/>
              <w:rPr>
                <w:del w:id="1958" w:author="Author"/>
                <w:sz w:val="22"/>
                <w:szCs w:val="22"/>
                <w:lang w:val="ro-RO"/>
              </w:rPr>
            </w:pPr>
            <w:del w:id="1959" w:author="Author">
              <w:r w:rsidRPr="00E63213" w:rsidDel="00765132">
                <w:rPr>
                  <w:sz w:val="22"/>
                  <w:szCs w:val="22"/>
                  <w:lang w:val="ro-RO"/>
                </w:rPr>
                <w:sym w:font="Symbol" w:char="F0B7"/>
              </w:r>
              <w:r w:rsidRPr="00E63213" w:rsidDel="00765132">
                <w:rPr>
                  <w:sz w:val="22"/>
                  <w:szCs w:val="22"/>
                  <w:lang w:val="ro-RO"/>
                </w:rPr>
                <w:tab/>
              </w:r>
              <w:r w:rsidRPr="00651470" w:rsidDel="00765132">
                <w:rPr>
                  <w:sz w:val="22"/>
                  <w:szCs w:val="22"/>
                  <w:lang w:val="ro-RO"/>
                </w:rPr>
                <w:delText>hemoroizi</w:delText>
              </w:r>
              <w:r w:rsidRPr="00E63213" w:rsidDel="00765132">
                <w:rPr>
                  <w:sz w:val="22"/>
                  <w:szCs w:val="22"/>
                  <w:lang w:val="ro-RO"/>
                </w:rPr>
                <w:delText xml:space="preserve"> </w:delText>
              </w:r>
            </w:del>
          </w:p>
        </w:tc>
        <w:tc>
          <w:tcPr>
            <w:tcW w:w="4248" w:type="dxa"/>
          </w:tcPr>
          <w:p w14:paraId="42F4E479" w14:textId="7BBF5C8A" w:rsidR="00103B95" w:rsidRPr="00E63213" w:rsidDel="00765132" w:rsidRDefault="00847AF1" w:rsidP="004D5239">
            <w:pPr>
              <w:pStyle w:val="Default"/>
              <w:rPr>
                <w:del w:id="1960" w:author="Author"/>
                <w:sz w:val="22"/>
                <w:szCs w:val="22"/>
                <w:lang w:val="ro-RO"/>
              </w:rPr>
            </w:pPr>
            <w:del w:id="1961" w:author="Author">
              <w:r w:rsidRPr="00E63213" w:rsidDel="00765132">
                <w:rPr>
                  <w:sz w:val="22"/>
                  <w:szCs w:val="22"/>
                  <w:lang w:val="ro-RO"/>
                </w:rPr>
                <w:sym w:font="Symbol" w:char="F0B7"/>
              </w:r>
              <w:r w:rsidRPr="00E63213" w:rsidDel="00765132">
                <w:rPr>
                  <w:sz w:val="22"/>
                  <w:szCs w:val="22"/>
                  <w:lang w:val="ro-RO"/>
                </w:rPr>
                <w:tab/>
              </w:r>
              <w:r w:rsidRPr="00D23743" w:rsidDel="00765132">
                <w:rPr>
                  <w:sz w:val="22"/>
                  <w:szCs w:val="22"/>
                  <w:lang w:val="ro-RO"/>
                </w:rPr>
                <w:delText xml:space="preserve">acnee </w:delText>
              </w:r>
            </w:del>
          </w:p>
        </w:tc>
      </w:tr>
      <w:tr w:rsidR="00103B95" w:rsidRPr="00AE1EAA" w:rsidDel="00765132" w14:paraId="3D1DF921" w14:textId="0833112B" w:rsidTr="00103B95">
        <w:trPr>
          <w:del w:id="1962" w:author="Author"/>
        </w:trPr>
        <w:tc>
          <w:tcPr>
            <w:tcW w:w="4500" w:type="dxa"/>
          </w:tcPr>
          <w:p w14:paraId="076F4C20" w14:textId="235E651F" w:rsidR="00103B95" w:rsidRPr="00E63213" w:rsidDel="00765132" w:rsidRDefault="00847AF1" w:rsidP="004D5239">
            <w:pPr>
              <w:pStyle w:val="Default"/>
              <w:rPr>
                <w:del w:id="1963" w:author="Author"/>
                <w:sz w:val="22"/>
                <w:szCs w:val="22"/>
                <w:lang w:val="ro-RO"/>
              </w:rPr>
            </w:pPr>
            <w:del w:id="1964" w:author="Author">
              <w:r w:rsidRPr="00E63213" w:rsidDel="00765132">
                <w:rPr>
                  <w:sz w:val="22"/>
                  <w:szCs w:val="22"/>
                  <w:lang w:val="ro-RO"/>
                </w:rPr>
                <w:sym w:font="Symbol" w:char="F0B7"/>
              </w:r>
              <w:r w:rsidRPr="00E63213" w:rsidDel="00765132">
                <w:rPr>
                  <w:sz w:val="22"/>
                  <w:szCs w:val="22"/>
                  <w:lang w:val="ro-RO"/>
                </w:rPr>
                <w:tab/>
                <w:delText xml:space="preserve">mâncărime </w:delText>
              </w:r>
            </w:del>
          </w:p>
        </w:tc>
        <w:tc>
          <w:tcPr>
            <w:tcW w:w="4248" w:type="dxa"/>
          </w:tcPr>
          <w:p w14:paraId="53C81016" w14:textId="532687C2" w:rsidR="00103B95" w:rsidRPr="00E63213" w:rsidDel="00765132" w:rsidRDefault="00847AF1" w:rsidP="004D5239">
            <w:pPr>
              <w:pStyle w:val="Default"/>
              <w:ind w:left="720" w:hanging="720"/>
              <w:rPr>
                <w:del w:id="1965" w:author="Author"/>
                <w:sz w:val="22"/>
                <w:szCs w:val="22"/>
                <w:lang w:val="ro-RO"/>
              </w:rPr>
            </w:pPr>
            <w:del w:id="1966" w:author="Author">
              <w:r w:rsidRPr="00E63213" w:rsidDel="00765132">
                <w:rPr>
                  <w:sz w:val="22"/>
                  <w:szCs w:val="22"/>
                  <w:lang w:val="ro-RO"/>
                </w:rPr>
                <w:sym w:font="Symbol" w:char="F0B7"/>
              </w:r>
              <w:r w:rsidRPr="00E63213" w:rsidDel="00765132">
                <w:rPr>
                  <w:sz w:val="22"/>
                  <w:szCs w:val="22"/>
                  <w:lang w:val="ro-RO"/>
                </w:rPr>
                <w:tab/>
              </w:r>
              <w:r w:rsidRPr="00D23743" w:rsidDel="00765132">
                <w:rPr>
                  <w:sz w:val="22"/>
                  <w:szCs w:val="22"/>
                  <w:lang w:val="ro-RO"/>
                </w:rPr>
                <w:delText xml:space="preserve">crampe la nivelul membrelor inferioare </w:delText>
              </w:r>
            </w:del>
          </w:p>
        </w:tc>
      </w:tr>
      <w:tr w:rsidR="00103B95" w:rsidRPr="00AE1EAA" w:rsidDel="00765132" w14:paraId="1B7E39AF" w14:textId="65FE6E22" w:rsidTr="00103B95">
        <w:trPr>
          <w:del w:id="1967" w:author="Author"/>
        </w:trPr>
        <w:tc>
          <w:tcPr>
            <w:tcW w:w="4500" w:type="dxa"/>
          </w:tcPr>
          <w:p w14:paraId="41EB385C" w14:textId="2A26637B" w:rsidR="00103B95" w:rsidRPr="00E63213" w:rsidDel="00765132" w:rsidRDefault="00103B95" w:rsidP="004D5239">
            <w:pPr>
              <w:pStyle w:val="Default"/>
              <w:rPr>
                <w:del w:id="1968" w:author="Author"/>
                <w:sz w:val="22"/>
                <w:szCs w:val="22"/>
                <w:lang w:val="ro-RO"/>
              </w:rPr>
            </w:pPr>
          </w:p>
        </w:tc>
        <w:tc>
          <w:tcPr>
            <w:tcW w:w="4248" w:type="dxa"/>
          </w:tcPr>
          <w:p w14:paraId="77DE054C" w14:textId="1DC33CC1" w:rsidR="00103B95" w:rsidRPr="00E63213" w:rsidDel="00765132" w:rsidRDefault="00103B95" w:rsidP="004D5239">
            <w:pPr>
              <w:pStyle w:val="Default"/>
              <w:rPr>
                <w:del w:id="1969" w:author="Author"/>
                <w:sz w:val="22"/>
                <w:szCs w:val="22"/>
                <w:lang w:val="ro-RO"/>
              </w:rPr>
            </w:pPr>
          </w:p>
        </w:tc>
      </w:tr>
      <w:tr w:rsidR="00103B95" w:rsidRPr="00AE1EAA" w:rsidDel="00765132" w14:paraId="16B720D8" w14:textId="49CAF485" w:rsidTr="00103B95">
        <w:trPr>
          <w:del w:id="1970" w:author="Author"/>
        </w:trPr>
        <w:tc>
          <w:tcPr>
            <w:tcW w:w="4500" w:type="dxa"/>
          </w:tcPr>
          <w:p w14:paraId="5477B8D4" w14:textId="6CD40D21" w:rsidR="00103B95" w:rsidRPr="00E63213" w:rsidDel="00765132" w:rsidRDefault="00103B95" w:rsidP="0065479F">
            <w:pPr>
              <w:pStyle w:val="Default"/>
              <w:rPr>
                <w:del w:id="1971" w:author="Author"/>
                <w:sz w:val="22"/>
                <w:szCs w:val="22"/>
                <w:lang w:val="ro-RO"/>
              </w:rPr>
            </w:pPr>
          </w:p>
        </w:tc>
        <w:tc>
          <w:tcPr>
            <w:tcW w:w="4248" w:type="dxa"/>
          </w:tcPr>
          <w:p w14:paraId="0FFA7715" w14:textId="1E0891B8" w:rsidR="00103B95" w:rsidRPr="00E63213" w:rsidDel="00765132" w:rsidRDefault="00103B95" w:rsidP="004D5239">
            <w:pPr>
              <w:pStyle w:val="Default"/>
              <w:rPr>
                <w:del w:id="1972" w:author="Author"/>
                <w:sz w:val="22"/>
                <w:szCs w:val="22"/>
                <w:lang w:val="ro-RO"/>
              </w:rPr>
            </w:pPr>
          </w:p>
        </w:tc>
      </w:tr>
    </w:tbl>
    <w:p w14:paraId="0A73CB80" w14:textId="77777777" w:rsidR="00570539" w:rsidRPr="00412A83" w:rsidRDefault="00570539" w:rsidP="0065479F">
      <w:pPr>
        <w:keepNext/>
        <w:keepLines/>
        <w:widowControl w:val="0"/>
        <w:rPr>
          <w:szCs w:val="22"/>
          <w:lang w:val="ro-RO"/>
        </w:rPr>
      </w:pPr>
      <w:r w:rsidRPr="009D7D86">
        <w:rPr>
          <w:b/>
          <w:color w:val="000000"/>
          <w:szCs w:val="22"/>
          <w:lang w:val="ro-RO"/>
        </w:rPr>
        <w:t>Reacţii mai puţin frecvente la administrarea de Herceptin</w:t>
      </w:r>
      <w:r w:rsidR="0035138E">
        <w:rPr>
          <w:b/>
          <w:color w:val="000000"/>
          <w:szCs w:val="22"/>
          <w:lang w:val="ro-RO"/>
        </w:rPr>
        <w:t>:</w:t>
      </w:r>
      <w:r w:rsidRPr="00412A83">
        <w:rPr>
          <w:color w:val="000000"/>
          <w:szCs w:val="22"/>
          <w:lang w:val="ro-RO"/>
        </w:rPr>
        <w:t xml:space="preserve"> </w:t>
      </w:r>
      <w:r w:rsidR="009D7D86">
        <w:rPr>
          <w:color w:val="000000"/>
          <w:szCs w:val="22"/>
          <w:lang w:val="ro-RO"/>
        </w:rPr>
        <w:t xml:space="preserve">pot </w:t>
      </w:r>
      <w:r w:rsidRPr="00412A83">
        <w:rPr>
          <w:color w:val="000000"/>
          <w:szCs w:val="22"/>
          <w:lang w:val="ro-RO"/>
        </w:rPr>
        <w:t>afect</w:t>
      </w:r>
      <w:r w:rsidR="009D7D86">
        <w:rPr>
          <w:color w:val="000000"/>
          <w:szCs w:val="22"/>
          <w:lang w:val="ro-RO"/>
        </w:rPr>
        <w:t>a</w:t>
      </w:r>
      <w:r w:rsidRPr="00412A83">
        <w:rPr>
          <w:color w:val="000000"/>
          <w:szCs w:val="22"/>
          <w:lang w:val="ro-RO"/>
        </w:rPr>
        <w:t xml:space="preserve"> </w:t>
      </w:r>
      <w:r w:rsidR="009D7D86">
        <w:rPr>
          <w:color w:val="000000"/>
          <w:szCs w:val="22"/>
          <w:lang w:val="ro-RO"/>
        </w:rPr>
        <w:t xml:space="preserve">până la </w:t>
      </w:r>
      <w:r w:rsidRPr="00412A83">
        <w:rPr>
          <w:color w:val="000000"/>
          <w:szCs w:val="22"/>
          <w:lang w:val="ro-RO"/>
        </w:rPr>
        <w:t xml:space="preserve">1 </w:t>
      </w:r>
      <w:r w:rsidR="009D7D86">
        <w:rPr>
          <w:color w:val="000000"/>
          <w:szCs w:val="22"/>
          <w:lang w:val="ro-RO"/>
        </w:rPr>
        <w:t>d</w:t>
      </w:r>
      <w:r w:rsidRPr="00412A83">
        <w:rPr>
          <w:color w:val="000000"/>
          <w:szCs w:val="22"/>
          <w:lang w:val="ro-RO"/>
        </w:rPr>
        <w:t>in 100</w:t>
      </w:r>
      <w:r w:rsidR="009D7D86">
        <w:rPr>
          <w:color w:val="000000"/>
          <w:szCs w:val="22"/>
          <w:lang w:val="ro-RO"/>
        </w:rPr>
        <w:t xml:space="preserve"> de persoane</w:t>
      </w:r>
      <w:r w:rsidRPr="00412A83">
        <w:rPr>
          <w:szCs w:val="22"/>
          <w:lang w:val="ro-RO"/>
        </w:rPr>
        <w:t>:</w:t>
      </w:r>
    </w:p>
    <w:p w14:paraId="1752967D" w14:textId="77777777" w:rsidR="00570539" w:rsidRPr="00412A83" w:rsidRDefault="00570539" w:rsidP="004D5239">
      <w:pPr>
        <w:keepNext/>
        <w:keepLines/>
        <w:rPr>
          <w:szCs w:val="22"/>
          <w:lang w:val="ro-RO"/>
        </w:rPr>
      </w:pPr>
    </w:p>
    <w:p w14:paraId="5663FA99" w14:textId="77777777" w:rsidR="00570539" w:rsidRPr="00412A83" w:rsidRDefault="00570539" w:rsidP="004D5239">
      <w:pPr>
        <w:keepNext/>
        <w:keepLines/>
        <w:tabs>
          <w:tab w:val="left" w:pos="600"/>
        </w:tabs>
        <w:ind w:left="567" w:hanging="567"/>
        <w:rPr>
          <w:szCs w:val="22"/>
          <w:lang w:val="ro-RO"/>
        </w:rPr>
      </w:pPr>
      <w:r w:rsidRPr="00412A83">
        <w:rPr>
          <w:szCs w:val="22"/>
          <w:lang w:val="ro-RO"/>
        </w:rPr>
        <w:sym w:font="Symbol" w:char="F0B7"/>
      </w:r>
      <w:r w:rsidRPr="00412A83">
        <w:rPr>
          <w:szCs w:val="22"/>
          <w:lang w:val="ro-RO"/>
        </w:rPr>
        <w:tab/>
      </w:r>
      <w:r>
        <w:rPr>
          <w:szCs w:val="22"/>
          <w:lang w:val="ro-RO"/>
        </w:rPr>
        <w:t>surditate</w:t>
      </w:r>
    </w:p>
    <w:p w14:paraId="54919A78" w14:textId="77777777" w:rsidR="00570539" w:rsidRDefault="00570539" w:rsidP="007C39D1">
      <w:pPr>
        <w:keepNext/>
        <w:keepLines/>
        <w:tabs>
          <w:tab w:val="left" w:pos="600"/>
        </w:tabs>
        <w:ind w:left="567" w:hanging="567"/>
        <w:rPr>
          <w:szCs w:val="22"/>
          <w:lang w:val="ro-RO"/>
        </w:rPr>
      </w:pPr>
      <w:r w:rsidRPr="00412A83">
        <w:rPr>
          <w:szCs w:val="22"/>
          <w:lang w:val="ro-RO"/>
        </w:rPr>
        <w:sym w:font="Symbol" w:char="F0B7"/>
      </w:r>
      <w:r w:rsidRPr="00412A83">
        <w:rPr>
          <w:szCs w:val="22"/>
          <w:lang w:val="ro-RO"/>
        </w:rPr>
        <w:tab/>
      </w:r>
      <w:r>
        <w:rPr>
          <w:szCs w:val="22"/>
          <w:lang w:val="ro-RO"/>
        </w:rPr>
        <w:t>erupţie trecătoare pe piele însoţită de umflături</w:t>
      </w:r>
    </w:p>
    <w:p w14:paraId="70DFD418" w14:textId="77777777" w:rsidR="00F97872" w:rsidRDefault="00C85921" w:rsidP="007C39D1">
      <w:pPr>
        <w:tabs>
          <w:tab w:val="left" w:pos="600"/>
        </w:tabs>
        <w:ind w:left="567" w:hanging="567"/>
        <w:rPr>
          <w:szCs w:val="22"/>
          <w:lang w:val="ro-RO"/>
        </w:rPr>
      </w:pPr>
      <w:r w:rsidRPr="00412A83">
        <w:rPr>
          <w:szCs w:val="22"/>
          <w:lang w:val="ro-RO"/>
        </w:rPr>
        <w:sym w:font="Symbol" w:char="F0B7"/>
      </w:r>
      <w:r w:rsidRPr="00412A83">
        <w:rPr>
          <w:szCs w:val="22"/>
          <w:lang w:val="ro-RO"/>
        </w:rPr>
        <w:tab/>
      </w:r>
      <w:r w:rsidR="00F97872" w:rsidRPr="00F97872">
        <w:rPr>
          <w:szCs w:val="22"/>
          <w:lang w:val="ro-RO"/>
        </w:rPr>
        <w:t>respiraţie şuierătoare</w:t>
      </w:r>
    </w:p>
    <w:p w14:paraId="55D88924" w14:textId="77777777" w:rsidR="00F97872" w:rsidRPr="00DE358C" w:rsidRDefault="00F97872" w:rsidP="00F97872">
      <w:pPr>
        <w:tabs>
          <w:tab w:val="left" w:pos="567"/>
        </w:tabs>
        <w:rPr>
          <w:szCs w:val="22"/>
          <w:lang w:val="es-ES"/>
        </w:rPr>
      </w:pPr>
      <w:r w:rsidRPr="00412A83">
        <w:rPr>
          <w:color w:val="000000"/>
          <w:szCs w:val="22"/>
          <w:lang w:val="ro-RO"/>
        </w:rPr>
        <w:sym w:font="Symbol" w:char="F0B7"/>
      </w:r>
      <w:r w:rsidRPr="00412A83">
        <w:rPr>
          <w:color w:val="000000"/>
          <w:szCs w:val="22"/>
          <w:lang w:val="ro-RO"/>
        </w:rPr>
        <w:tab/>
      </w:r>
      <w:r>
        <w:rPr>
          <w:szCs w:val="22"/>
          <w:lang w:val="ro-RO"/>
        </w:rPr>
        <w:t>inflamaţie sau cicatrizare la nivelul plămânilor</w:t>
      </w:r>
    </w:p>
    <w:p w14:paraId="6F11FD9F" w14:textId="77777777" w:rsidR="00570539" w:rsidRDefault="00570539" w:rsidP="00570539">
      <w:pPr>
        <w:tabs>
          <w:tab w:val="left" w:pos="600"/>
        </w:tabs>
        <w:rPr>
          <w:szCs w:val="22"/>
          <w:lang w:val="ro-RO"/>
        </w:rPr>
      </w:pPr>
    </w:p>
    <w:p w14:paraId="203BAAE9" w14:textId="77777777" w:rsidR="00570539" w:rsidRDefault="00570539" w:rsidP="007F69A3">
      <w:pPr>
        <w:keepNext/>
        <w:keepLines/>
        <w:tabs>
          <w:tab w:val="left" w:pos="600"/>
        </w:tabs>
        <w:rPr>
          <w:szCs w:val="22"/>
          <w:lang w:val="es-ES"/>
        </w:rPr>
      </w:pPr>
      <w:r w:rsidRPr="0035138E">
        <w:rPr>
          <w:b/>
          <w:szCs w:val="22"/>
          <w:lang w:val="ro-RO"/>
        </w:rPr>
        <w:t>Reacţii adverse rare la administrarea de Herceptin</w:t>
      </w:r>
      <w:r w:rsidR="0035138E">
        <w:rPr>
          <w:b/>
          <w:szCs w:val="22"/>
          <w:lang w:val="ro-RO"/>
        </w:rPr>
        <w:t>:</w:t>
      </w:r>
      <w:r>
        <w:rPr>
          <w:szCs w:val="22"/>
          <w:lang w:val="ro-RO"/>
        </w:rPr>
        <w:t xml:space="preserve"> </w:t>
      </w:r>
      <w:r w:rsidR="0035138E">
        <w:rPr>
          <w:szCs w:val="22"/>
          <w:lang w:val="ro-RO"/>
        </w:rPr>
        <w:t xml:space="preserve">pot </w:t>
      </w:r>
      <w:r>
        <w:rPr>
          <w:szCs w:val="22"/>
          <w:lang w:val="ro-RO"/>
        </w:rPr>
        <w:t>afect</w:t>
      </w:r>
      <w:r w:rsidR="0035138E">
        <w:rPr>
          <w:szCs w:val="22"/>
          <w:lang w:val="ro-RO"/>
        </w:rPr>
        <w:t>a până la</w:t>
      </w:r>
      <w:r>
        <w:rPr>
          <w:szCs w:val="22"/>
          <w:lang w:val="ro-RO"/>
        </w:rPr>
        <w:t xml:space="preserve"> 1 din 1000</w:t>
      </w:r>
      <w:r w:rsidR="0035138E">
        <w:rPr>
          <w:szCs w:val="22"/>
          <w:lang w:val="ro-RO"/>
        </w:rPr>
        <w:t xml:space="preserve"> de persoane</w:t>
      </w:r>
      <w:r w:rsidRPr="00DE358C">
        <w:rPr>
          <w:szCs w:val="22"/>
          <w:lang w:val="es-ES"/>
        </w:rPr>
        <w:t>:</w:t>
      </w:r>
    </w:p>
    <w:p w14:paraId="2C1860B9" w14:textId="77777777" w:rsidR="00F97872" w:rsidRPr="00DE358C" w:rsidRDefault="00F97872" w:rsidP="007F69A3">
      <w:pPr>
        <w:keepNext/>
        <w:keepLines/>
        <w:tabs>
          <w:tab w:val="left" w:pos="600"/>
        </w:tabs>
        <w:rPr>
          <w:szCs w:val="22"/>
          <w:lang w:val="es-ES"/>
        </w:rPr>
      </w:pPr>
    </w:p>
    <w:p w14:paraId="3E4355E6" w14:textId="77777777" w:rsidR="00570539" w:rsidRPr="00DE358C" w:rsidRDefault="00570539" w:rsidP="007F69A3">
      <w:pPr>
        <w:keepNext/>
        <w:keepLines/>
        <w:tabs>
          <w:tab w:val="left" w:pos="567"/>
        </w:tabs>
        <w:rPr>
          <w:szCs w:val="22"/>
          <w:lang w:val="es-ES"/>
        </w:rPr>
      </w:pPr>
      <w:r w:rsidRPr="00412A83">
        <w:rPr>
          <w:color w:val="000000"/>
          <w:szCs w:val="22"/>
          <w:lang w:val="ro-RO"/>
        </w:rPr>
        <w:sym w:font="Symbol" w:char="F0B7"/>
      </w:r>
      <w:r w:rsidRPr="00412A83">
        <w:rPr>
          <w:color w:val="000000"/>
          <w:szCs w:val="22"/>
          <w:lang w:val="ro-RO"/>
        </w:rPr>
        <w:tab/>
      </w:r>
      <w:r>
        <w:rPr>
          <w:szCs w:val="22"/>
          <w:lang w:val="ro-RO"/>
        </w:rPr>
        <w:t>icter</w:t>
      </w:r>
    </w:p>
    <w:p w14:paraId="38433757" w14:textId="77777777" w:rsidR="00360CFD" w:rsidRPr="00412A83" w:rsidRDefault="00360CFD" w:rsidP="00360CFD">
      <w:pPr>
        <w:tabs>
          <w:tab w:val="left" w:pos="600"/>
        </w:tabs>
        <w:ind w:left="567" w:hanging="567"/>
        <w:rPr>
          <w:szCs w:val="22"/>
          <w:lang w:val="ro-RO"/>
        </w:rPr>
      </w:pPr>
      <w:r w:rsidRPr="00412A83">
        <w:rPr>
          <w:szCs w:val="22"/>
          <w:lang w:val="ro-RO"/>
        </w:rPr>
        <w:sym w:font="Symbol" w:char="F0B7"/>
      </w:r>
      <w:r w:rsidRPr="00412A83">
        <w:rPr>
          <w:szCs w:val="22"/>
          <w:lang w:val="ro-RO"/>
        </w:rPr>
        <w:tab/>
        <w:t>reacţii anafilactice</w:t>
      </w:r>
    </w:p>
    <w:p w14:paraId="05AED5D5" w14:textId="77777777" w:rsidR="00570539" w:rsidRPr="00412A83" w:rsidRDefault="00570539" w:rsidP="00570539">
      <w:pPr>
        <w:tabs>
          <w:tab w:val="left" w:pos="600"/>
        </w:tabs>
        <w:ind w:left="567" w:hanging="567"/>
        <w:rPr>
          <w:szCs w:val="22"/>
          <w:lang w:val="ro-RO"/>
        </w:rPr>
      </w:pPr>
    </w:p>
    <w:p w14:paraId="1F4DFBF6" w14:textId="77777777" w:rsidR="00570539" w:rsidRPr="00C1719C" w:rsidRDefault="00570539" w:rsidP="00570539">
      <w:pPr>
        <w:rPr>
          <w:szCs w:val="22"/>
          <w:lang w:val="ro-RO"/>
        </w:rPr>
      </w:pPr>
      <w:r w:rsidRPr="00F959D5">
        <w:rPr>
          <w:b/>
          <w:szCs w:val="22"/>
          <w:lang w:val="ro-RO"/>
        </w:rPr>
        <w:t>Alte reacţii adverse care au fost raportate la administrarea de</w:t>
      </w:r>
      <w:r w:rsidRPr="00412A83">
        <w:rPr>
          <w:szCs w:val="22"/>
          <w:lang w:val="ro-RO"/>
        </w:rPr>
        <w:t xml:space="preserve"> </w:t>
      </w:r>
      <w:r w:rsidRPr="00F959D5">
        <w:rPr>
          <w:b/>
          <w:szCs w:val="22"/>
          <w:lang w:val="ro-RO"/>
        </w:rPr>
        <w:t>Herceptin</w:t>
      </w:r>
      <w:r w:rsidR="00005F2A" w:rsidRPr="004F6C7F">
        <w:rPr>
          <w:b/>
          <w:szCs w:val="22"/>
          <w:lang w:val="ro-RO"/>
        </w:rPr>
        <w:t>:</w:t>
      </w:r>
      <w:r w:rsidRPr="00412A83">
        <w:rPr>
          <w:szCs w:val="22"/>
          <w:lang w:val="ro-RO"/>
        </w:rPr>
        <w:t xml:space="preserve"> </w:t>
      </w:r>
      <w:r w:rsidRPr="00C1719C">
        <w:rPr>
          <w:rFonts w:eastAsia="SimSun"/>
          <w:color w:val="000000"/>
          <w:lang w:val="ro-RO" w:eastAsia="zh-CN"/>
        </w:rPr>
        <w:t xml:space="preserve">frecvenţa </w:t>
      </w:r>
      <w:r w:rsidRPr="00C1719C">
        <w:rPr>
          <w:lang w:val="ro-RO"/>
        </w:rPr>
        <w:t>nu poate fi estimată din datele disponibile</w:t>
      </w:r>
      <w:r w:rsidRPr="00C1719C">
        <w:rPr>
          <w:szCs w:val="22"/>
          <w:lang w:val="ro-RO"/>
        </w:rPr>
        <w:t>:</w:t>
      </w:r>
    </w:p>
    <w:p w14:paraId="0DC7CCF5" w14:textId="77777777" w:rsidR="00570539" w:rsidRPr="00412A83" w:rsidRDefault="00570539" w:rsidP="00570539">
      <w:pPr>
        <w:rPr>
          <w:szCs w:val="22"/>
          <w:lang w:val="ro-RO"/>
        </w:rPr>
      </w:pPr>
    </w:p>
    <w:p w14:paraId="450E9C82" w14:textId="77777777" w:rsidR="00570539" w:rsidRPr="00412A83" w:rsidRDefault="00570539" w:rsidP="00570539">
      <w:pPr>
        <w:tabs>
          <w:tab w:val="left" w:pos="600"/>
        </w:tabs>
        <w:ind w:left="567" w:hanging="567"/>
        <w:rPr>
          <w:szCs w:val="22"/>
          <w:lang w:val="ro-RO"/>
        </w:rPr>
      </w:pPr>
      <w:r w:rsidRPr="00412A83">
        <w:rPr>
          <w:szCs w:val="22"/>
          <w:lang w:val="ro-RO"/>
        </w:rPr>
        <w:sym w:font="Symbol" w:char="F0B7"/>
      </w:r>
      <w:r w:rsidRPr="00412A83">
        <w:rPr>
          <w:szCs w:val="22"/>
          <w:lang w:val="ro-RO"/>
        </w:rPr>
        <w:tab/>
      </w:r>
      <w:r>
        <w:rPr>
          <w:szCs w:val="22"/>
          <w:lang w:val="ro-RO"/>
        </w:rPr>
        <w:t xml:space="preserve">capacitate de coagulare a sângelui </w:t>
      </w:r>
      <w:r w:rsidR="00870C54">
        <w:rPr>
          <w:szCs w:val="22"/>
          <w:lang w:val="ro-RO"/>
        </w:rPr>
        <w:t xml:space="preserve">neobişnuită </w:t>
      </w:r>
      <w:r>
        <w:rPr>
          <w:szCs w:val="22"/>
          <w:lang w:val="ro-RO"/>
        </w:rPr>
        <w:t>sau afectată</w:t>
      </w:r>
    </w:p>
    <w:p w14:paraId="5C970855" w14:textId="77777777" w:rsidR="00570539" w:rsidRPr="00412A83" w:rsidRDefault="00570539" w:rsidP="00570539">
      <w:pPr>
        <w:tabs>
          <w:tab w:val="left" w:pos="600"/>
        </w:tabs>
        <w:ind w:left="567" w:hanging="567"/>
        <w:rPr>
          <w:szCs w:val="22"/>
          <w:lang w:val="ro-RO"/>
        </w:rPr>
      </w:pPr>
      <w:r w:rsidRPr="00412A83">
        <w:rPr>
          <w:szCs w:val="22"/>
          <w:lang w:val="ro-RO"/>
        </w:rPr>
        <w:sym w:font="Symbol" w:char="F0B7"/>
      </w:r>
      <w:r w:rsidRPr="00412A83">
        <w:rPr>
          <w:szCs w:val="22"/>
          <w:lang w:val="ro-RO"/>
        </w:rPr>
        <w:tab/>
        <w:t>concentraţii mari de potasiu</w:t>
      </w:r>
    </w:p>
    <w:p w14:paraId="29278E4E" w14:textId="77777777" w:rsidR="00570539" w:rsidRPr="00412A83" w:rsidRDefault="00570539" w:rsidP="00570539">
      <w:pPr>
        <w:tabs>
          <w:tab w:val="left" w:pos="600"/>
        </w:tabs>
        <w:ind w:left="567" w:hanging="567"/>
        <w:rPr>
          <w:szCs w:val="22"/>
          <w:lang w:val="ro-RO"/>
        </w:rPr>
      </w:pPr>
      <w:r w:rsidRPr="00412A83">
        <w:rPr>
          <w:szCs w:val="22"/>
          <w:lang w:val="ro-RO"/>
        </w:rPr>
        <w:sym w:font="Symbol" w:char="F0B7"/>
      </w:r>
      <w:r w:rsidRPr="00412A83">
        <w:rPr>
          <w:szCs w:val="22"/>
          <w:lang w:val="ro-RO"/>
        </w:rPr>
        <w:tab/>
        <w:t>inflamaţie</w:t>
      </w:r>
      <w:r w:rsidR="00506B49">
        <w:rPr>
          <w:szCs w:val="22"/>
          <w:lang w:val="ro-RO"/>
        </w:rPr>
        <w:t xml:space="preserve"> sau </w:t>
      </w:r>
      <w:r w:rsidRPr="00412A83">
        <w:rPr>
          <w:szCs w:val="22"/>
          <w:lang w:val="ro-RO"/>
        </w:rPr>
        <w:t>sângerare în spatele ochilor</w:t>
      </w:r>
    </w:p>
    <w:p w14:paraId="6D8B0F9D" w14:textId="77777777" w:rsidR="00570539" w:rsidRPr="00412A83" w:rsidRDefault="00570539" w:rsidP="00570539">
      <w:pPr>
        <w:tabs>
          <w:tab w:val="left" w:pos="600"/>
        </w:tabs>
        <w:ind w:left="567" w:hanging="567"/>
        <w:rPr>
          <w:szCs w:val="22"/>
          <w:lang w:val="ro-RO"/>
        </w:rPr>
      </w:pPr>
      <w:r w:rsidRPr="00412A83">
        <w:rPr>
          <w:szCs w:val="22"/>
          <w:lang w:val="ro-RO"/>
        </w:rPr>
        <w:sym w:font="Symbol" w:char="F0B7"/>
      </w:r>
      <w:r w:rsidRPr="00412A83">
        <w:rPr>
          <w:szCs w:val="22"/>
          <w:lang w:val="ro-RO"/>
        </w:rPr>
        <w:tab/>
        <w:t xml:space="preserve">şoc </w:t>
      </w:r>
    </w:p>
    <w:p w14:paraId="0AE2EC9B" w14:textId="77777777" w:rsidR="00570539" w:rsidRPr="00412A83" w:rsidRDefault="00570539" w:rsidP="00570539">
      <w:pPr>
        <w:tabs>
          <w:tab w:val="left" w:pos="600"/>
        </w:tabs>
        <w:ind w:left="567" w:hanging="567"/>
        <w:rPr>
          <w:szCs w:val="22"/>
          <w:lang w:val="ro-RO"/>
        </w:rPr>
      </w:pPr>
      <w:r w:rsidRPr="00412A83">
        <w:rPr>
          <w:szCs w:val="22"/>
          <w:lang w:val="ro-RO"/>
        </w:rPr>
        <w:sym w:font="Symbol" w:char="F0B7"/>
      </w:r>
      <w:r w:rsidRPr="00412A83">
        <w:rPr>
          <w:szCs w:val="22"/>
          <w:lang w:val="ro-RO"/>
        </w:rPr>
        <w:tab/>
        <w:t xml:space="preserve">ritm </w:t>
      </w:r>
      <w:r w:rsidR="00870C54">
        <w:rPr>
          <w:szCs w:val="22"/>
          <w:lang w:val="ro-RO"/>
        </w:rPr>
        <w:t>de bătaie neobişnuit</w:t>
      </w:r>
      <w:r w:rsidR="00377100">
        <w:rPr>
          <w:szCs w:val="22"/>
          <w:lang w:val="ro-RO"/>
        </w:rPr>
        <w:t xml:space="preserve"> al inimii</w:t>
      </w:r>
    </w:p>
    <w:p w14:paraId="3E9B9F72" w14:textId="77777777" w:rsidR="00570539" w:rsidRPr="00412A83" w:rsidRDefault="00570539" w:rsidP="00570539">
      <w:pPr>
        <w:tabs>
          <w:tab w:val="left" w:pos="600"/>
        </w:tabs>
        <w:ind w:left="567" w:hanging="567"/>
        <w:rPr>
          <w:szCs w:val="22"/>
          <w:lang w:val="ro-RO"/>
        </w:rPr>
      </w:pPr>
      <w:r w:rsidRPr="00412A83">
        <w:rPr>
          <w:szCs w:val="22"/>
          <w:lang w:val="ro-RO"/>
        </w:rPr>
        <w:sym w:font="Symbol" w:char="F0B7"/>
      </w:r>
      <w:r w:rsidRPr="00412A83">
        <w:rPr>
          <w:szCs w:val="22"/>
          <w:lang w:val="ro-RO"/>
        </w:rPr>
        <w:tab/>
        <w:t>tulburări respiratorii</w:t>
      </w:r>
    </w:p>
    <w:p w14:paraId="7340A789" w14:textId="77777777" w:rsidR="00570539" w:rsidRPr="00412A83" w:rsidRDefault="00570539" w:rsidP="00570539">
      <w:pPr>
        <w:tabs>
          <w:tab w:val="left" w:pos="600"/>
        </w:tabs>
        <w:ind w:left="567" w:hanging="567"/>
        <w:rPr>
          <w:szCs w:val="22"/>
          <w:lang w:val="ro-RO"/>
        </w:rPr>
      </w:pPr>
      <w:r w:rsidRPr="00412A83">
        <w:rPr>
          <w:szCs w:val="22"/>
          <w:lang w:val="ro-RO"/>
        </w:rPr>
        <w:sym w:font="Symbol" w:char="F0B7"/>
      </w:r>
      <w:r w:rsidRPr="00412A83">
        <w:rPr>
          <w:szCs w:val="22"/>
          <w:lang w:val="ro-RO"/>
        </w:rPr>
        <w:tab/>
        <w:t xml:space="preserve">insuficienţă respiratorie </w:t>
      </w:r>
    </w:p>
    <w:p w14:paraId="12682BC8" w14:textId="77777777" w:rsidR="00570539" w:rsidRPr="00412A83" w:rsidRDefault="00570539" w:rsidP="00570539">
      <w:pPr>
        <w:tabs>
          <w:tab w:val="left" w:pos="600"/>
        </w:tabs>
        <w:ind w:left="567" w:hanging="567"/>
        <w:rPr>
          <w:szCs w:val="22"/>
          <w:lang w:val="ro-RO"/>
        </w:rPr>
      </w:pPr>
      <w:r w:rsidRPr="00412A83">
        <w:rPr>
          <w:szCs w:val="22"/>
          <w:lang w:val="ro-RO"/>
        </w:rPr>
        <w:sym w:font="Symbol" w:char="F0B7"/>
      </w:r>
      <w:r w:rsidRPr="00412A83">
        <w:rPr>
          <w:szCs w:val="22"/>
          <w:lang w:val="ro-RO"/>
        </w:rPr>
        <w:tab/>
        <w:t xml:space="preserve">acumulare </w:t>
      </w:r>
      <w:r w:rsidR="00870C54">
        <w:rPr>
          <w:szCs w:val="22"/>
          <w:lang w:val="ro-RO"/>
        </w:rPr>
        <w:t>neobişnuită</w:t>
      </w:r>
      <w:r w:rsidR="00870C54" w:rsidRPr="00412A83">
        <w:rPr>
          <w:szCs w:val="22"/>
          <w:lang w:val="ro-RO"/>
        </w:rPr>
        <w:t xml:space="preserve"> </w:t>
      </w:r>
      <w:r w:rsidRPr="00412A83">
        <w:rPr>
          <w:szCs w:val="22"/>
          <w:lang w:val="ro-RO"/>
        </w:rPr>
        <w:t>de lichid în plămâni</w:t>
      </w:r>
    </w:p>
    <w:p w14:paraId="4164589F" w14:textId="77777777" w:rsidR="00570539" w:rsidRPr="00412A83" w:rsidRDefault="00570539" w:rsidP="00570539">
      <w:pPr>
        <w:tabs>
          <w:tab w:val="left" w:pos="600"/>
        </w:tabs>
        <w:ind w:left="567" w:hanging="567"/>
        <w:rPr>
          <w:szCs w:val="22"/>
          <w:lang w:val="ro-RO"/>
        </w:rPr>
      </w:pPr>
      <w:r w:rsidRPr="00412A83">
        <w:rPr>
          <w:szCs w:val="22"/>
          <w:lang w:val="ro-RO"/>
        </w:rPr>
        <w:sym w:font="Symbol" w:char="F0B7"/>
      </w:r>
      <w:r w:rsidRPr="00412A83">
        <w:rPr>
          <w:szCs w:val="22"/>
          <w:lang w:val="ro-RO"/>
        </w:rPr>
        <w:tab/>
        <w:t>îngustare acută a căilor respiratorii</w:t>
      </w:r>
    </w:p>
    <w:p w14:paraId="41A891BF" w14:textId="77777777" w:rsidR="00570539" w:rsidRPr="00412A83" w:rsidRDefault="00570539" w:rsidP="00570539">
      <w:pPr>
        <w:tabs>
          <w:tab w:val="left" w:pos="600"/>
        </w:tabs>
        <w:ind w:left="567" w:hanging="567"/>
        <w:rPr>
          <w:szCs w:val="22"/>
          <w:lang w:val="ro-RO"/>
        </w:rPr>
      </w:pPr>
      <w:r w:rsidRPr="00412A83">
        <w:rPr>
          <w:szCs w:val="22"/>
          <w:lang w:val="ro-RO"/>
        </w:rPr>
        <w:sym w:font="Symbol" w:char="F0B7"/>
      </w:r>
      <w:r w:rsidRPr="00412A83">
        <w:rPr>
          <w:szCs w:val="22"/>
          <w:lang w:val="ro-RO"/>
        </w:rPr>
        <w:tab/>
        <w:t xml:space="preserve">valori </w:t>
      </w:r>
      <w:r w:rsidR="00870C54">
        <w:rPr>
          <w:szCs w:val="22"/>
          <w:lang w:val="ro-RO"/>
        </w:rPr>
        <w:t>neobişnuit</w:t>
      </w:r>
      <w:r w:rsidR="00870C54" w:rsidRPr="00412A83">
        <w:rPr>
          <w:szCs w:val="22"/>
          <w:lang w:val="ro-RO"/>
        </w:rPr>
        <w:t xml:space="preserve"> </w:t>
      </w:r>
      <w:r w:rsidRPr="00412A83">
        <w:rPr>
          <w:szCs w:val="22"/>
          <w:lang w:val="ro-RO"/>
        </w:rPr>
        <w:t>de scăzute ale oxigenului în sânge</w:t>
      </w:r>
    </w:p>
    <w:p w14:paraId="7AEC18E3" w14:textId="77777777" w:rsidR="00570539" w:rsidRPr="00412A83" w:rsidRDefault="00570539" w:rsidP="00570539">
      <w:pPr>
        <w:tabs>
          <w:tab w:val="left" w:pos="600"/>
        </w:tabs>
        <w:ind w:left="567" w:hanging="567"/>
        <w:rPr>
          <w:szCs w:val="22"/>
          <w:lang w:val="ro-RO"/>
        </w:rPr>
      </w:pPr>
      <w:r w:rsidRPr="00412A83">
        <w:rPr>
          <w:szCs w:val="22"/>
          <w:lang w:val="ro-RO"/>
        </w:rPr>
        <w:sym w:font="Symbol" w:char="F0B7"/>
      </w:r>
      <w:r w:rsidRPr="00412A83">
        <w:rPr>
          <w:szCs w:val="22"/>
          <w:lang w:val="ro-RO"/>
        </w:rPr>
        <w:tab/>
        <w:t>dificultate la respiraţie când staţi întins</w:t>
      </w:r>
    </w:p>
    <w:p w14:paraId="4E83A7C3" w14:textId="77777777" w:rsidR="009C199B" w:rsidRDefault="00570539" w:rsidP="00570539">
      <w:pPr>
        <w:tabs>
          <w:tab w:val="left" w:pos="600"/>
        </w:tabs>
        <w:ind w:left="567" w:hanging="567"/>
        <w:rPr>
          <w:szCs w:val="22"/>
          <w:lang w:val="ro-RO"/>
        </w:rPr>
      </w:pPr>
      <w:r w:rsidRPr="00412A83">
        <w:rPr>
          <w:szCs w:val="22"/>
          <w:lang w:val="ro-RO"/>
        </w:rPr>
        <w:sym w:font="Symbol" w:char="F0B7"/>
      </w:r>
      <w:r w:rsidRPr="00412A83">
        <w:rPr>
          <w:szCs w:val="22"/>
          <w:lang w:val="ro-RO"/>
        </w:rPr>
        <w:tab/>
        <w:t>leziuni la nivelul ficatului</w:t>
      </w:r>
    </w:p>
    <w:p w14:paraId="2BC7C1E0" w14:textId="77777777" w:rsidR="00570539" w:rsidRPr="00412A83" w:rsidRDefault="00570539" w:rsidP="00570539">
      <w:pPr>
        <w:tabs>
          <w:tab w:val="left" w:pos="600"/>
        </w:tabs>
        <w:ind w:left="567" w:hanging="567"/>
        <w:rPr>
          <w:szCs w:val="22"/>
          <w:lang w:val="ro-RO"/>
        </w:rPr>
      </w:pPr>
      <w:r w:rsidRPr="00412A83">
        <w:rPr>
          <w:szCs w:val="22"/>
          <w:lang w:val="ro-RO"/>
        </w:rPr>
        <w:sym w:font="Symbol" w:char="F0B7"/>
      </w:r>
      <w:r w:rsidRPr="00412A83">
        <w:rPr>
          <w:szCs w:val="22"/>
          <w:lang w:val="ro-RO"/>
        </w:rPr>
        <w:tab/>
        <w:t>umflare a feţei, buzelor şi gâtului</w:t>
      </w:r>
    </w:p>
    <w:p w14:paraId="296586A4" w14:textId="77777777" w:rsidR="00570539" w:rsidRPr="00412A83" w:rsidRDefault="00570539" w:rsidP="00570539">
      <w:pPr>
        <w:tabs>
          <w:tab w:val="left" w:pos="600"/>
        </w:tabs>
        <w:ind w:left="567" w:hanging="567"/>
        <w:rPr>
          <w:szCs w:val="22"/>
          <w:lang w:val="ro-RO"/>
        </w:rPr>
      </w:pPr>
      <w:r w:rsidRPr="00412A83">
        <w:rPr>
          <w:szCs w:val="22"/>
          <w:lang w:val="ro-RO"/>
        </w:rPr>
        <w:sym w:font="Symbol" w:char="F0B7"/>
      </w:r>
      <w:r w:rsidRPr="00412A83">
        <w:rPr>
          <w:szCs w:val="22"/>
          <w:lang w:val="ro-RO"/>
        </w:rPr>
        <w:tab/>
        <w:t>insuficienţă renală</w:t>
      </w:r>
    </w:p>
    <w:p w14:paraId="36EB1A5E" w14:textId="77777777" w:rsidR="00570539" w:rsidRDefault="00570539" w:rsidP="00570539">
      <w:pPr>
        <w:tabs>
          <w:tab w:val="left" w:pos="600"/>
        </w:tabs>
        <w:ind w:left="567" w:hanging="567"/>
        <w:rPr>
          <w:color w:val="000000"/>
          <w:szCs w:val="22"/>
          <w:lang w:val="ro-RO"/>
        </w:rPr>
      </w:pPr>
      <w:r w:rsidRPr="00412A83">
        <w:rPr>
          <w:szCs w:val="22"/>
          <w:lang w:val="ro-RO"/>
        </w:rPr>
        <w:sym w:font="Symbol" w:char="F0B7"/>
      </w:r>
      <w:r w:rsidRPr="00412A83">
        <w:rPr>
          <w:szCs w:val="22"/>
          <w:lang w:val="ro-RO"/>
        </w:rPr>
        <w:tab/>
        <w:t xml:space="preserve">cantitate </w:t>
      </w:r>
      <w:r w:rsidR="00870C54">
        <w:rPr>
          <w:szCs w:val="22"/>
          <w:lang w:val="ro-RO"/>
        </w:rPr>
        <w:t>neobişnuit</w:t>
      </w:r>
      <w:r w:rsidRPr="00412A83">
        <w:rPr>
          <w:szCs w:val="22"/>
          <w:lang w:val="ro-RO"/>
        </w:rPr>
        <w:t xml:space="preserve"> de scăzută a </w:t>
      </w:r>
      <w:r w:rsidRPr="00412A83">
        <w:rPr>
          <w:color w:val="000000"/>
          <w:szCs w:val="22"/>
          <w:lang w:val="ro-RO"/>
        </w:rPr>
        <w:t>lichidului (amniotic) care înconjoară fătul în uter</w:t>
      </w:r>
    </w:p>
    <w:p w14:paraId="745F6B5A" w14:textId="77777777" w:rsidR="00AF52EB" w:rsidRDefault="0043786E" w:rsidP="00211F34">
      <w:pPr>
        <w:tabs>
          <w:tab w:val="left" w:pos="600"/>
        </w:tabs>
        <w:ind w:left="567" w:hanging="567"/>
        <w:rPr>
          <w:szCs w:val="22"/>
          <w:lang w:val="ro-RO"/>
        </w:rPr>
      </w:pPr>
      <w:r w:rsidRPr="00DF4E38">
        <w:rPr>
          <w:color w:val="000000"/>
          <w:szCs w:val="22"/>
          <w:lang w:val="ro-RO"/>
        </w:rPr>
        <w:sym w:font="Symbol" w:char="F0B7"/>
      </w:r>
      <w:r w:rsidRPr="0043786E">
        <w:rPr>
          <w:szCs w:val="22"/>
          <w:lang w:val="ro-RO"/>
        </w:rPr>
        <w:tab/>
      </w:r>
      <w:r w:rsidR="00AF52EB">
        <w:rPr>
          <w:szCs w:val="22"/>
          <w:lang w:val="ro-RO"/>
        </w:rPr>
        <w:t>afectare a dezvoltării plămânilor fătului în uter</w:t>
      </w:r>
    </w:p>
    <w:p w14:paraId="0BA6486B" w14:textId="77777777" w:rsidR="00AF52EB" w:rsidRPr="00412A83" w:rsidRDefault="0043786E" w:rsidP="0043786E">
      <w:pPr>
        <w:tabs>
          <w:tab w:val="left" w:pos="600"/>
        </w:tabs>
        <w:ind w:left="567" w:hanging="567"/>
        <w:rPr>
          <w:szCs w:val="22"/>
          <w:lang w:val="ro-RO"/>
        </w:rPr>
      </w:pPr>
      <w:r w:rsidRPr="0043786E">
        <w:rPr>
          <w:szCs w:val="22"/>
          <w:lang w:val="ro-RO"/>
        </w:rPr>
        <w:sym w:font="Symbol" w:char="F0B7"/>
      </w:r>
      <w:r w:rsidRPr="0043786E">
        <w:rPr>
          <w:szCs w:val="22"/>
          <w:lang w:val="ro-RO"/>
        </w:rPr>
        <w:tab/>
      </w:r>
      <w:r w:rsidR="00AF52EB">
        <w:rPr>
          <w:szCs w:val="22"/>
          <w:lang w:val="ro-RO"/>
        </w:rPr>
        <w:t xml:space="preserve">dezvoltare </w:t>
      </w:r>
      <w:r w:rsidR="00870C54">
        <w:rPr>
          <w:szCs w:val="22"/>
          <w:lang w:val="ro-RO"/>
        </w:rPr>
        <w:t xml:space="preserve">neobişnuită </w:t>
      </w:r>
      <w:r w:rsidR="00AF52EB">
        <w:rPr>
          <w:szCs w:val="22"/>
          <w:lang w:val="ro-RO"/>
        </w:rPr>
        <w:t>a rinichilor fătului în uter</w:t>
      </w:r>
    </w:p>
    <w:p w14:paraId="0534F9EE" w14:textId="77777777" w:rsidR="00570539" w:rsidRPr="00412A83" w:rsidRDefault="00570539" w:rsidP="00570539">
      <w:pPr>
        <w:ind w:left="567" w:hanging="567"/>
        <w:rPr>
          <w:color w:val="000000"/>
          <w:szCs w:val="22"/>
          <w:lang w:val="ro-RO"/>
        </w:rPr>
      </w:pPr>
    </w:p>
    <w:p w14:paraId="5C64D6C2" w14:textId="77777777" w:rsidR="00570539" w:rsidRPr="00412A83" w:rsidRDefault="00570539" w:rsidP="00570539">
      <w:pPr>
        <w:rPr>
          <w:color w:val="000000"/>
          <w:szCs w:val="22"/>
          <w:lang w:val="ro-RO"/>
        </w:rPr>
      </w:pPr>
      <w:r w:rsidRPr="00412A83">
        <w:rPr>
          <w:color w:val="000000"/>
          <w:szCs w:val="22"/>
          <w:lang w:val="ro-RO"/>
        </w:rPr>
        <w:t xml:space="preserve">O parte din reacţiile adverse pe care le </w:t>
      </w:r>
      <w:r w:rsidR="00C0056C">
        <w:rPr>
          <w:color w:val="000000"/>
          <w:szCs w:val="22"/>
          <w:lang w:val="ro-RO"/>
        </w:rPr>
        <w:t>prezent</w:t>
      </w:r>
      <w:r w:rsidR="00C0056C" w:rsidRPr="00412A83">
        <w:rPr>
          <w:color w:val="000000"/>
          <w:szCs w:val="22"/>
          <w:lang w:val="ro-RO"/>
        </w:rPr>
        <w:t xml:space="preserve">aţi </w:t>
      </w:r>
      <w:r w:rsidR="003D3C80">
        <w:rPr>
          <w:color w:val="000000"/>
          <w:szCs w:val="22"/>
          <w:lang w:val="ro-RO"/>
        </w:rPr>
        <w:t>pot fi determinate de</w:t>
      </w:r>
      <w:r w:rsidRPr="00412A83">
        <w:rPr>
          <w:color w:val="000000"/>
          <w:szCs w:val="22"/>
          <w:lang w:val="ro-RO"/>
        </w:rPr>
        <w:t xml:space="preserve"> cancerul de sân de care suferiţi. Dacă </w:t>
      </w:r>
      <w:r>
        <w:rPr>
          <w:color w:val="000000"/>
          <w:szCs w:val="22"/>
          <w:lang w:val="ro-RO"/>
        </w:rPr>
        <w:t>vi se administrează</w:t>
      </w:r>
      <w:r w:rsidRPr="00412A83">
        <w:rPr>
          <w:color w:val="000000"/>
          <w:szCs w:val="22"/>
          <w:lang w:val="ro-RO"/>
        </w:rPr>
        <w:t xml:space="preserve"> Herceptin în asociere cu chimioterapie, o parte din acestea pot fi provocate de chimioterapie.</w:t>
      </w:r>
    </w:p>
    <w:p w14:paraId="238FAC44" w14:textId="77777777" w:rsidR="00570539" w:rsidRDefault="00570539" w:rsidP="00570539">
      <w:pPr>
        <w:rPr>
          <w:color w:val="000000"/>
          <w:szCs w:val="22"/>
          <w:lang w:val="ro-RO"/>
        </w:rPr>
      </w:pPr>
    </w:p>
    <w:p w14:paraId="59D073BC" w14:textId="77777777" w:rsidR="00506B49" w:rsidRDefault="00506B49" w:rsidP="00570539">
      <w:pPr>
        <w:rPr>
          <w:color w:val="000000"/>
          <w:szCs w:val="22"/>
          <w:lang w:val="ro-RO"/>
        </w:rPr>
      </w:pPr>
      <w:r w:rsidRPr="00412A83">
        <w:rPr>
          <w:color w:val="000000"/>
          <w:szCs w:val="22"/>
          <w:lang w:val="ro-RO"/>
        </w:rPr>
        <w:t>Dacă manifestaţi orice reacţii adverse, adresaţi-vă medicului dumneavoastră, farmacistului sau asistentei medicale.</w:t>
      </w:r>
    </w:p>
    <w:p w14:paraId="2CF4D4A1" w14:textId="77777777" w:rsidR="00506B49" w:rsidRDefault="00506B49" w:rsidP="00570539">
      <w:pPr>
        <w:rPr>
          <w:color w:val="000000"/>
          <w:szCs w:val="22"/>
          <w:lang w:val="ro-RO"/>
        </w:rPr>
      </w:pPr>
    </w:p>
    <w:p w14:paraId="478DFC74" w14:textId="77777777" w:rsidR="00570539" w:rsidRPr="00735EEB" w:rsidRDefault="00570539" w:rsidP="00570539">
      <w:pPr>
        <w:rPr>
          <w:color w:val="000000"/>
          <w:szCs w:val="22"/>
          <w:u w:val="single"/>
          <w:lang w:val="ro-RO"/>
        </w:rPr>
      </w:pPr>
      <w:r w:rsidRPr="00735EEB">
        <w:rPr>
          <w:color w:val="000000"/>
          <w:szCs w:val="22"/>
          <w:u w:val="single"/>
          <w:lang w:val="ro-RO"/>
        </w:rPr>
        <w:t>Raportarea reacţiilor adverse</w:t>
      </w:r>
    </w:p>
    <w:p w14:paraId="2D1AD16C" w14:textId="77777777" w:rsidR="00570539" w:rsidRPr="00412A83" w:rsidRDefault="00570539" w:rsidP="00570539">
      <w:pPr>
        <w:rPr>
          <w:bCs/>
          <w:color w:val="000000"/>
          <w:szCs w:val="22"/>
          <w:lang w:val="ro-RO"/>
        </w:rPr>
      </w:pPr>
      <w:r w:rsidRPr="00412A83">
        <w:rPr>
          <w:color w:val="000000"/>
          <w:szCs w:val="22"/>
          <w:lang w:val="ro-RO"/>
        </w:rPr>
        <w:t>Dacă manifestaţi orice reacţii adverse, adresaţi-vă medicului dumneavoastră, farmacistului sau asistentei medicale. Acestea includ orice reacţii adverse nemenţionate în acest prospect.</w:t>
      </w:r>
      <w:r>
        <w:rPr>
          <w:color w:val="000000"/>
          <w:szCs w:val="22"/>
          <w:lang w:val="ro-RO"/>
        </w:rPr>
        <w:t xml:space="preserve"> </w:t>
      </w:r>
      <w:r w:rsidRPr="00EC625C">
        <w:rPr>
          <w:snapToGrid w:val="0"/>
          <w:szCs w:val="22"/>
          <w:lang w:val="ro-RO"/>
        </w:rPr>
        <w:t xml:space="preserve">De asemenea, puteţi raporta reacţiile adverse direct prin intermediul </w:t>
      </w:r>
      <w:r w:rsidRPr="00765DF7">
        <w:rPr>
          <w:snapToGrid w:val="0"/>
          <w:szCs w:val="22"/>
          <w:highlight w:val="lightGray"/>
          <w:lang w:val="ro-RO"/>
        </w:rPr>
        <w:t xml:space="preserve">sistemului naţional de raportare, aşa cum este menţionat în </w:t>
      </w:r>
      <w:r w:rsidR="002D5FDE">
        <w:fldChar w:fldCharType="begin"/>
      </w:r>
      <w:r w:rsidR="002D5FDE" w:rsidRPr="00AE1EAA">
        <w:rPr>
          <w:lang w:val="ro-RO"/>
          <w:rPrChange w:id="1973" w:author="TCS" w:date="2025-10-13T18:49:00Z" w16du:dateUtc="2025-10-13T13:19:00Z">
            <w:rPr/>
          </w:rPrChange>
        </w:rPr>
        <w:instrText>HYPERLINK "https://www.ema.europa.eu/documents/template-form/qrd-appendix-v-adverse-drug-reaction-reporting-details_en.docx"</w:instrText>
      </w:r>
      <w:r w:rsidR="002D5FDE">
        <w:fldChar w:fldCharType="separate"/>
      </w:r>
      <w:r w:rsidR="002D5FDE" w:rsidRPr="007442A2">
        <w:rPr>
          <w:rStyle w:val="Hyperlink"/>
          <w:szCs w:val="22"/>
          <w:highlight w:val="lightGray"/>
          <w:lang w:val="ro-RO"/>
        </w:rPr>
        <w:t>Anexa V</w:t>
      </w:r>
      <w:r w:rsidR="002D5FDE">
        <w:fldChar w:fldCharType="end"/>
      </w:r>
      <w:r w:rsidRPr="00EC625C">
        <w:rPr>
          <w:snapToGrid w:val="0"/>
          <w:szCs w:val="22"/>
          <w:lang w:val="ro-RO"/>
        </w:rPr>
        <w:t>. Raportând reacţiile adverse, puteţi contribui la furnizarea de informaţii suplimentare privind siguranţa acestui medicament</w:t>
      </w:r>
      <w:r>
        <w:rPr>
          <w:snapToGrid w:val="0"/>
          <w:szCs w:val="22"/>
          <w:lang w:val="ro-RO"/>
        </w:rPr>
        <w:t>.</w:t>
      </w:r>
    </w:p>
    <w:p w14:paraId="78E0E98F" w14:textId="77777777" w:rsidR="00570539" w:rsidRDefault="00570539" w:rsidP="00570539">
      <w:pPr>
        <w:rPr>
          <w:bCs/>
          <w:color w:val="000000"/>
          <w:szCs w:val="22"/>
          <w:lang w:val="ro-RO"/>
        </w:rPr>
      </w:pPr>
    </w:p>
    <w:p w14:paraId="676CFE2B" w14:textId="77777777" w:rsidR="00570539" w:rsidRPr="00412A83" w:rsidRDefault="00570539" w:rsidP="00570539">
      <w:pPr>
        <w:rPr>
          <w:bCs/>
          <w:color w:val="000000"/>
          <w:szCs w:val="22"/>
          <w:lang w:val="ro-RO"/>
        </w:rPr>
      </w:pPr>
    </w:p>
    <w:p w14:paraId="5B5FB520" w14:textId="77777777" w:rsidR="00570539" w:rsidRPr="00412A83" w:rsidRDefault="00570539" w:rsidP="0065257E">
      <w:pPr>
        <w:keepNext/>
        <w:keepLines/>
        <w:widowControl w:val="0"/>
        <w:tabs>
          <w:tab w:val="left" w:pos="567"/>
        </w:tabs>
        <w:rPr>
          <w:b/>
          <w:color w:val="000000"/>
          <w:szCs w:val="22"/>
          <w:lang w:val="ro-RO"/>
        </w:rPr>
      </w:pPr>
      <w:r w:rsidRPr="00412A83">
        <w:rPr>
          <w:b/>
          <w:color w:val="000000"/>
          <w:szCs w:val="22"/>
          <w:lang w:val="ro-RO"/>
        </w:rPr>
        <w:t>5.</w:t>
      </w:r>
      <w:r w:rsidRPr="00412A83">
        <w:rPr>
          <w:b/>
          <w:color w:val="000000"/>
          <w:szCs w:val="22"/>
          <w:lang w:val="ro-RO"/>
        </w:rPr>
        <w:tab/>
      </w:r>
      <w:r>
        <w:rPr>
          <w:b/>
          <w:color w:val="000000"/>
          <w:szCs w:val="22"/>
          <w:lang w:val="ro-RO"/>
        </w:rPr>
        <w:t>Cum se păstrează H</w:t>
      </w:r>
      <w:r w:rsidRPr="00412A83">
        <w:rPr>
          <w:b/>
          <w:color w:val="000000"/>
          <w:szCs w:val="22"/>
          <w:lang w:val="ro-RO"/>
        </w:rPr>
        <w:t>erceptin</w:t>
      </w:r>
    </w:p>
    <w:p w14:paraId="01B46FFC" w14:textId="77777777" w:rsidR="00570539" w:rsidRPr="00412A83" w:rsidRDefault="00570539" w:rsidP="0065257E">
      <w:pPr>
        <w:keepNext/>
        <w:keepLines/>
        <w:widowControl w:val="0"/>
        <w:rPr>
          <w:i/>
          <w:color w:val="000000"/>
          <w:szCs w:val="22"/>
          <w:lang w:val="ro-RO"/>
        </w:rPr>
      </w:pPr>
    </w:p>
    <w:p w14:paraId="0238C47B" w14:textId="77777777" w:rsidR="00570539" w:rsidRPr="00412A83" w:rsidRDefault="00570539" w:rsidP="0065257E">
      <w:pPr>
        <w:keepNext/>
        <w:keepLines/>
        <w:widowControl w:val="0"/>
        <w:outlineLvl w:val="0"/>
        <w:rPr>
          <w:color w:val="000000"/>
          <w:szCs w:val="22"/>
          <w:lang w:val="ro-RO"/>
        </w:rPr>
      </w:pPr>
      <w:r>
        <w:rPr>
          <w:color w:val="000000"/>
          <w:szCs w:val="22"/>
          <w:lang w:val="ro-RO"/>
        </w:rPr>
        <w:t>Nu lăsați acest medicament la vederea şi îndemâna copiilor.</w:t>
      </w:r>
    </w:p>
    <w:p w14:paraId="56D6636C" w14:textId="77777777" w:rsidR="00570539" w:rsidRPr="00412A83" w:rsidRDefault="00570539" w:rsidP="0065257E">
      <w:pPr>
        <w:keepNext/>
        <w:keepLines/>
        <w:widowControl w:val="0"/>
        <w:rPr>
          <w:color w:val="000000"/>
          <w:szCs w:val="22"/>
          <w:lang w:val="ro-RO"/>
        </w:rPr>
      </w:pPr>
    </w:p>
    <w:p w14:paraId="79B114AC" w14:textId="77777777" w:rsidR="00570539" w:rsidRPr="00412A83" w:rsidRDefault="00570539" w:rsidP="0065257E">
      <w:pPr>
        <w:keepNext/>
        <w:keepLines/>
        <w:widowControl w:val="0"/>
        <w:rPr>
          <w:szCs w:val="22"/>
          <w:lang w:val="ro-RO"/>
        </w:rPr>
      </w:pPr>
      <w:r>
        <w:rPr>
          <w:szCs w:val="22"/>
          <w:lang w:val="ro-RO"/>
        </w:rPr>
        <w:t>Nu utilizați acest medicament după data</w:t>
      </w:r>
      <w:r w:rsidRPr="00412A83">
        <w:rPr>
          <w:szCs w:val="22"/>
          <w:lang w:val="ro-RO"/>
        </w:rPr>
        <w:t xml:space="preserve"> de expirare</w:t>
      </w:r>
      <w:r>
        <w:rPr>
          <w:szCs w:val="22"/>
          <w:lang w:val="ro-RO"/>
        </w:rPr>
        <w:t xml:space="preserve"> înscrisă</w:t>
      </w:r>
      <w:r w:rsidRPr="00412A83">
        <w:rPr>
          <w:szCs w:val="22"/>
          <w:lang w:val="ro-RO"/>
        </w:rPr>
        <w:t xml:space="preserve"> pe cutie sau pe eticheta flaconului, după EXP. Data de expirare se referă la ultima zi a lunii respective.</w:t>
      </w:r>
    </w:p>
    <w:p w14:paraId="1972F902" w14:textId="77777777" w:rsidR="00570539" w:rsidRPr="00412A83" w:rsidRDefault="00570539" w:rsidP="00570539">
      <w:pPr>
        <w:rPr>
          <w:color w:val="000000"/>
          <w:szCs w:val="22"/>
          <w:lang w:val="ro-RO"/>
        </w:rPr>
      </w:pPr>
    </w:p>
    <w:p w14:paraId="6AC77234" w14:textId="77777777" w:rsidR="00570539" w:rsidRPr="00412A83" w:rsidRDefault="00570539" w:rsidP="00570539">
      <w:pPr>
        <w:rPr>
          <w:color w:val="000000"/>
          <w:szCs w:val="22"/>
          <w:lang w:val="ro-RO"/>
        </w:rPr>
      </w:pPr>
      <w:r w:rsidRPr="00412A83">
        <w:rPr>
          <w:color w:val="000000"/>
          <w:szCs w:val="22"/>
          <w:lang w:val="ro-RO"/>
        </w:rPr>
        <w:t>A se păstra la frigider (2</w:t>
      </w:r>
      <w:r>
        <w:rPr>
          <w:color w:val="000000"/>
          <w:szCs w:val="22"/>
          <w:lang w:val="ro-RO"/>
        </w:rPr>
        <w:t>°</w:t>
      </w:r>
      <w:r w:rsidRPr="00412A83">
        <w:rPr>
          <w:color w:val="000000"/>
          <w:szCs w:val="22"/>
          <w:lang w:val="ro-RO"/>
        </w:rPr>
        <w:t>C</w:t>
      </w:r>
      <w:r>
        <w:rPr>
          <w:color w:val="000000"/>
          <w:szCs w:val="22"/>
          <w:lang w:val="ro-RO"/>
        </w:rPr>
        <w:t xml:space="preserve"> </w:t>
      </w:r>
      <w:r w:rsidR="009C199B" w:rsidRPr="00AE1EAA">
        <w:rPr>
          <w:szCs w:val="22"/>
          <w:lang w:val="ro-RO"/>
          <w:rPrChange w:id="1974" w:author="TCS" w:date="2025-10-13T18:49:00Z" w16du:dateUtc="2025-10-13T13:19:00Z">
            <w:rPr>
              <w:szCs w:val="22"/>
            </w:rPr>
          </w:rPrChange>
        </w:rPr>
        <w:t>–</w:t>
      </w:r>
      <w:r>
        <w:rPr>
          <w:color w:val="000000"/>
          <w:szCs w:val="22"/>
          <w:lang w:val="ro-RO"/>
        </w:rPr>
        <w:t xml:space="preserve"> 8°C</w:t>
      </w:r>
      <w:r w:rsidRPr="00412A83">
        <w:rPr>
          <w:color w:val="000000"/>
          <w:szCs w:val="22"/>
          <w:lang w:val="ro-RO"/>
        </w:rPr>
        <w:t>).</w:t>
      </w:r>
    </w:p>
    <w:p w14:paraId="007522BD" w14:textId="77777777" w:rsidR="00570539" w:rsidRPr="00412A83" w:rsidRDefault="00570539" w:rsidP="00570539">
      <w:pPr>
        <w:rPr>
          <w:color w:val="000000"/>
          <w:szCs w:val="22"/>
          <w:lang w:val="ro-RO"/>
        </w:rPr>
      </w:pPr>
    </w:p>
    <w:p w14:paraId="28C26B3A" w14:textId="77777777" w:rsidR="00570539" w:rsidRPr="00412A83" w:rsidRDefault="00570539" w:rsidP="00570539">
      <w:pPr>
        <w:rPr>
          <w:color w:val="000000"/>
          <w:szCs w:val="22"/>
          <w:lang w:val="ro-RO"/>
        </w:rPr>
      </w:pPr>
      <w:r w:rsidRPr="00412A83">
        <w:rPr>
          <w:color w:val="000000"/>
          <w:szCs w:val="22"/>
          <w:lang w:val="ro-RO"/>
        </w:rPr>
        <w:t xml:space="preserve">A se </w:t>
      </w:r>
      <w:r>
        <w:rPr>
          <w:color w:val="000000"/>
          <w:szCs w:val="22"/>
          <w:lang w:val="ro-RO"/>
        </w:rPr>
        <w:t>păstra</w:t>
      </w:r>
      <w:r w:rsidRPr="00412A83">
        <w:rPr>
          <w:color w:val="000000"/>
          <w:szCs w:val="22"/>
          <w:lang w:val="ro-RO"/>
        </w:rPr>
        <w:t xml:space="preserve"> flaconul</w:t>
      </w:r>
      <w:r>
        <w:rPr>
          <w:color w:val="000000"/>
          <w:szCs w:val="22"/>
          <w:lang w:val="ro-RO"/>
        </w:rPr>
        <w:t xml:space="preserve"> în cutie, pentru a fi</w:t>
      </w:r>
      <w:r w:rsidRPr="00412A83">
        <w:rPr>
          <w:color w:val="000000"/>
          <w:szCs w:val="22"/>
          <w:lang w:val="ro-RO"/>
        </w:rPr>
        <w:t xml:space="preserve"> proteja</w:t>
      </w:r>
      <w:r>
        <w:rPr>
          <w:color w:val="000000"/>
          <w:szCs w:val="22"/>
          <w:lang w:val="ro-RO"/>
        </w:rPr>
        <w:t>t</w:t>
      </w:r>
      <w:r w:rsidRPr="00412A83">
        <w:rPr>
          <w:color w:val="000000"/>
          <w:szCs w:val="22"/>
          <w:lang w:val="ro-RO"/>
        </w:rPr>
        <w:t xml:space="preserve"> de lumină.</w:t>
      </w:r>
    </w:p>
    <w:p w14:paraId="45985D3F" w14:textId="77777777" w:rsidR="00570539" w:rsidRPr="00412A83" w:rsidRDefault="00570539" w:rsidP="00570539">
      <w:pPr>
        <w:rPr>
          <w:color w:val="000000"/>
          <w:szCs w:val="22"/>
          <w:lang w:val="ro-RO"/>
        </w:rPr>
      </w:pPr>
    </w:p>
    <w:p w14:paraId="013E22AE" w14:textId="77777777" w:rsidR="00570539" w:rsidRPr="00412A83" w:rsidRDefault="00570539" w:rsidP="00570539">
      <w:pPr>
        <w:rPr>
          <w:color w:val="000000"/>
          <w:szCs w:val="22"/>
          <w:lang w:val="ro-RO"/>
        </w:rPr>
      </w:pPr>
      <w:r w:rsidRPr="00412A83">
        <w:rPr>
          <w:color w:val="000000"/>
          <w:szCs w:val="22"/>
          <w:lang w:val="ro-RO"/>
        </w:rPr>
        <w:t>A nu se congela.</w:t>
      </w:r>
    </w:p>
    <w:p w14:paraId="47C50E7B" w14:textId="77777777" w:rsidR="00570539" w:rsidRPr="00412A83" w:rsidRDefault="00570539" w:rsidP="00570539">
      <w:pPr>
        <w:rPr>
          <w:color w:val="000000"/>
          <w:szCs w:val="22"/>
          <w:lang w:val="ro-RO"/>
        </w:rPr>
      </w:pPr>
    </w:p>
    <w:p w14:paraId="6DC95109" w14:textId="77777777" w:rsidR="00570539" w:rsidRDefault="00570539" w:rsidP="00570539">
      <w:pPr>
        <w:rPr>
          <w:rFonts w:eastAsia="PMingLiU"/>
          <w:szCs w:val="22"/>
          <w:lang w:val="ro-RO" w:eastAsia="zh-CN"/>
        </w:rPr>
      </w:pPr>
      <w:r>
        <w:rPr>
          <w:rFonts w:eastAsia="PMingLiU"/>
          <w:szCs w:val="22"/>
          <w:lang w:val="ro-RO" w:eastAsia="zh-CN"/>
        </w:rPr>
        <w:t>După deschiderea flaconului, soluţia trebuie utilizată imediat.</w:t>
      </w:r>
    </w:p>
    <w:p w14:paraId="5F36AF18" w14:textId="77777777" w:rsidR="00570539" w:rsidRDefault="00570539" w:rsidP="00570539">
      <w:pPr>
        <w:rPr>
          <w:szCs w:val="22"/>
          <w:lang w:val="ro-RO"/>
        </w:rPr>
      </w:pPr>
    </w:p>
    <w:p w14:paraId="4FE80A0E" w14:textId="77777777" w:rsidR="00570539" w:rsidRPr="00412A83" w:rsidRDefault="00570539" w:rsidP="00570539">
      <w:pPr>
        <w:rPr>
          <w:szCs w:val="22"/>
          <w:lang w:val="ro-RO"/>
        </w:rPr>
      </w:pPr>
      <w:r w:rsidRPr="00412A83">
        <w:rPr>
          <w:szCs w:val="22"/>
          <w:lang w:val="ro-RO"/>
        </w:rPr>
        <w:t>Nu utilizaţi Herceptin dacă observaţi vreo particularitate sau decolorare înaintea administrării.</w:t>
      </w:r>
    </w:p>
    <w:p w14:paraId="13D688DD" w14:textId="77777777" w:rsidR="00570539" w:rsidRPr="00412A83" w:rsidRDefault="00570539" w:rsidP="00570539">
      <w:pPr>
        <w:rPr>
          <w:szCs w:val="22"/>
          <w:lang w:val="ro-RO"/>
        </w:rPr>
      </w:pPr>
    </w:p>
    <w:p w14:paraId="284D4E98" w14:textId="77777777" w:rsidR="00570539" w:rsidRDefault="00570539" w:rsidP="00570539">
      <w:pPr>
        <w:widowControl w:val="0"/>
        <w:rPr>
          <w:szCs w:val="22"/>
          <w:lang w:val="ro-RO"/>
        </w:rPr>
      </w:pPr>
      <w:r w:rsidRPr="00245176">
        <w:rPr>
          <w:szCs w:val="22"/>
          <w:lang w:val="ro-RO"/>
        </w:rPr>
        <w:t>Nu aruncaţi niciun medicament pe calea apei menajere. Întrebaţi farmacistul cum să aruncaţi medicamentele pe care nu le mai folosiţi. Aceste măsuri vor ajuta la protejarea mediului</w:t>
      </w:r>
    </w:p>
    <w:p w14:paraId="38CCDB8F" w14:textId="77777777" w:rsidR="00570539" w:rsidRDefault="00570539" w:rsidP="00570539">
      <w:pPr>
        <w:widowControl w:val="0"/>
        <w:rPr>
          <w:szCs w:val="22"/>
          <w:lang w:val="ro-RO"/>
        </w:rPr>
      </w:pPr>
    </w:p>
    <w:p w14:paraId="260FDB96" w14:textId="77777777" w:rsidR="00570539" w:rsidRDefault="00570539" w:rsidP="00570539">
      <w:pPr>
        <w:widowControl w:val="0"/>
        <w:rPr>
          <w:szCs w:val="22"/>
          <w:lang w:val="ro-RO"/>
        </w:rPr>
      </w:pPr>
    </w:p>
    <w:p w14:paraId="4967CCC7" w14:textId="77777777" w:rsidR="00570539" w:rsidRPr="00412A83" w:rsidRDefault="00570539" w:rsidP="0043786E">
      <w:pPr>
        <w:keepNext/>
        <w:keepLines/>
        <w:widowControl w:val="0"/>
        <w:rPr>
          <w:b/>
          <w:color w:val="000000"/>
          <w:szCs w:val="22"/>
          <w:lang w:val="ro-RO"/>
        </w:rPr>
      </w:pPr>
      <w:r w:rsidRPr="00412A83">
        <w:rPr>
          <w:b/>
          <w:color w:val="000000"/>
          <w:szCs w:val="22"/>
          <w:lang w:val="ro-RO"/>
        </w:rPr>
        <w:t>6.</w:t>
      </w:r>
      <w:r w:rsidRPr="00412A83">
        <w:rPr>
          <w:b/>
          <w:color w:val="000000"/>
          <w:szCs w:val="22"/>
          <w:lang w:val="ro-RO"/>
        </w:rPr>
        <w:tab/>
      </w:r>
      <w:r>
        <w:rPr>
          <w:b/>
          <w:color w:val="000000"/>
          <w:szCs w:val="22"/>
          <w:lang w:val="ro-RO"/>
        </w:rPr>
        <w:t>C</w:t>
      </w:r>
      <w:r w:rsidRPr="00412A83">
        <w:rPr>
          <w:b/>
          <w:color w:val="000000"/>
          <w:szCs w:val="22"/>
          <w:lang w:val="ro-RO"/>
        </w:rPr>
        <w:t xml:space="preserve">onţinutul ambalajului şi alte </w:t>
      </w:r>
      <w:r w:rsidRPr="00412A83">
        <w:rPr>
          <w:b/>
          <w:bCs/>
          <w:color w:val="000000"/>
          <w:szCs w:val="22"/>
          <w:lang w:val="ro-RO"/>
        </w:rPr>
        <w:t>informaţii</w:t>
      </w:r>
    </w:p>
    <w:p w14:paraId="2E27CC7B" w14:textId="77777777" w:rsidR="00570539" w:rsidRPr="00412A83" w:rsidRDefault="00570539" w:rsidP="0043786E">
      <w:pPr>
        <w:keepNext/>
        <w:keepLines/>
        <w:widowControl w:val="0"/>
        <w:rPr>
          <w:b/>
          <w:color w:val="000000"/>
          <w:szCs w:val="22"/>
          <w:lang w:val="ro-RO"/>
        </w:rPr>
      </w:pPr>
    </w:p>
    <w:p w14:paraId="47DC4A86" w14:textId="77777777" w:rsidR="00570539" w:rsidRPr="00412A83" w:rsidRDefault="00570539" w:rsidP="0043786E">
      <w:pPr>
        <w:keepNext/>
        <w:keepLines/>
        <w:widowControl w:val="0"/>
        <w:outlineLvl w:val="0"/>
        <w:rPr>
          <w:b/>
          <w:color w:val="000000"/>
          <w:szCs w:val="22"/>
          <w:lang w:val="ro-RO"/>
        </w:rPr>
      </w:pPr>
      <w:r w:rsidRPr="00412A83">
        <w:rPr>
          <w:b/>
          <w:color w:val="000000"/>
          <w:szCs w:val="22"/>
          <w:lang w:val="ro-RO"/>
        </w:rPr>
        <w:t>Ce conţine Herceptin</w:t>
      </w:r>
    </w:p>
    <w:p w14:paraId="6923C73A" w14:textId="77777777" w:rsidR="00570539" w:rsidRDefault="00570539" w:rsidP="0043786E">
      <w:pPr>
        <w:keepNext/>
        <w:keepLines/>
        <w:widowControl w:val="0"/>
        <w:ind w:left="567" w:hanging="567"/>
        <w:rPr>
          <w:color w:val="000000"/>
          <w:szCs w:val="22"/>
          <w:lang w:val="ro-RO"/>
        </w:rPr>
      </w:pPr>
    </w:p>
    <w:p w14:paraId="1C9EE007" w14:textId="77777777" w:rsidR="00570539" w:rsidRDefault="00570539" w:rsidP="0043786E">
      <w:pPr>
        <w:keepNext/>
        <w:keepLines/>
        <w:widowControl w:val="0"/>
        <w:ind w:left="567" w:hanging="567"/>
        <w:rPr>
          <w:color w:val="000000"/>
          <w:szCs w:val="22"/>
          <w:lang w:val="ro-RO"/>
        </w:rPr>
      </w:pPr>
      <w:r w:rsidRPr="00412A83">
        <w:rPr>
          <w:color w:val="000000"/>
          <w:szCs w:val="22"/>
          <w:lang w:val="ro-RO"/>
        </w:rPr>
        <w:sym w:font="Symbol" w:char="F0B7"/>
      </w:r>
      <w:r w:rsidRPr="00412A83">
        <w:rPr>
          <w:color w:val="000000"/>
          <w:szCs w:val="22"/>
          <w:lang w:val="ro-RO"/>
        </w:rPr>
        <w:tab/>
        <w:t xml:space="preserve">Substanţa activă este trastuzumab. </w:t>
      </w:r>
      <w:r>
        <w:rPr>
          <w:color w:val="000000"/>
          <w:szCs w:val="22"/>
          <w:lang w:val="ro-RO"/>
        </w:rPr>
        <w:t>Un</w:t>
      </w:r>
      <w:r w:rsidRPr="00412A83">
        <w:rPr>
          <w:color w:val="000000"/>
          <w:szCs w:val="22"/>
          <w:lang w:val="ro-RO"/>
        </w:rPr>
        <w:t xml:space="preserve"> flacon </w:t>
      </w:r>
      <w:r>
        <w:rPr>
          <w:color w:val="000000"/>
          <w:szCs w:val="22"/>
          <w:lang w:val="ro-RO"/>
        </w:rPr>
        <w:t xml:space="preserve">de 5 ml </w:t>
      </w:r>
      <w:r w:rsidRPr="00412A83">
        <w:rPr>
          <w:color w:val="000000"/>
          <w:szCs w:val="22"/>
          <w:lang w:val="ro-RO"/>
        </w:rPr>
        <w:t>conţine trastuzumab 600 mg.</w:t>
      </w:r>
    </w:p>
    <w:p w14:paraId="16052BDC" w14:textId="77777777" w:rsidR="009C199B" w:rsidRPr="00412A83" w:rsidRDefault="009C199B" w:rsidP="0043786E">
      <w:pPr>
        <w:keepNext/>
        <w:keepLines/>
        <w:widowControl w:val="0"/>
        <w:ind w:left="567" w:hanging="567"/>
        <w:rPr>
          <w:color w:val="000000"/>
          <w:szCs w:val="22"/>
          <w:lang w:val="ro-RO"/>
        </w:rPr>
      </w:pPr>
    </w:p>
    <w:p w14:paraId="5F705D0E" w14:textId="456A6E84" w:rsidR="00570539" w:rsidRPr="00412A83" w:rsidRDefault="00570539" w:rsidP="0043786E">
      <w:pPr>
        <w:keepNext/>
        <w:keepLines/>
        <w:widowControl w:val="0"/>
        <w:ind w:left="567" w:hanging="567"/>
        <w:rPr>
          <w:color w:val="000000"/>
          <w:szCs w:val="22"/>
          <w:lang w:val="ro-RO"/>
        </w:rPr>
      </w:pPr>
      <w:r w:rsidRPr="00412A83">
        <w:rPr>
          <w:color w:val="000000"/>
          <w:szCs w:val="22"/>
          <w:lang w:val="ro-RO"/>
        </w:rPr>
        <w:sym w:font="Symbol" w:char="F0B7"/>
      </w:r>
      <w:r w:rsidRPr="00412A83">
        <w:rPr>
          <w:color w:val="000000"/>
          <w:szCs w:val="22"/>
          <w:lang w:val="ro-RO"/>
        </w:rPr>
        <w:tab/>
        <w:t>Celelalte componente sunt hialuronidază umană recombina</w:t>
      </w:r>
      <w:r w:rsidR="00395D6E">
        <w:rPr>
          <w:color w:val="000000"/>
          <w:szCs w:val="22"/>
          <w:lang w:val="ro-RO"/>
        </w:rPr>
        <w:t>n</w:t>
      </w:r>
      <w:r w:rsidRPr="00412A83">
        <w:rPr>
          <w:color w:val="000000"/>
          <w:szCs w:val="22"/>
          <w:lang w:val="ro-RO"/>
        </w:rPr>
        <w:t xml:space="preserve">tă (rHuPH20), </w:t>
      </w:r>
      <w:del w:id="1975" w:author="Author">
        <w:r w:rsidRPr="00412A83" w:rsidDel="00A249E4">
          <w:rPr>
            <w:color w:val="000000"/>
            <w:szCs w:val="22"/>
            <w:lang w:val="ro-RO"/>
          </w:rPr>
          <w:delText>L-</w:delText>
        </w:r>
      </w:del>
      <w:r w:rsidRPr="00412A83">
        <w:rPr>
          <w:color w:val="000000"/>
          <w:szCs w:val="22"/>
          <w:lang w:val="ro-RO"/>
        </w:rPr>
        <w:t xml:space="preserve">histidină, clorhidrat de </w:t>
      </w:r>
      <w:del w:id="1976" w:author="Author">
        <w:r w:rsidRPr="00412A83" w:rsidDel="00A249E4">
          <w:rPr>
            <w:color w:val="000000"/>
            <w:szCs w:val="22"/>
            <w:lang w:val="ro-RO"/>
          </w:rPr>
          <w:delText>L-</w:delText>
        </w:r>
      </w:del>
      <w:r w:rsidRPr="00412A83">
        <w:rPr>
          <w:color w:val="000000"/>
          <w:szCs w:val="22"/>
          <w:lang w:val="ro-RO"/>
        </w:rPr>
        <w:t>histidină</w:t>
      </w:r>
      <w:r>
        <w:rPr>
          <w:color w:val="000000"/>
          <w:szCs w:val="22"/>
          <w:lang w:val="ro-RO"/>
        </w:rPr>
        <w:t xml:space="preserve"> </w:t>
      </w:r>
      <w:r w:rsidRPr="00412A83">
        <w:rPr>
          <w:color w:val="000000"/>
          <w:szCs w:val="22"/>
          <w:lang w:val="ro-RO"/>
        </w:rPr>
        <w:t xml:space="preserve">monohidrat, </w:t>
      </w:r>
      <w:r w:rsidRPr="00412A83">
        <w:rPr>
          <w:color w:val="000000"/>
          <w:szCs w:val="22"/>
          <w:lang w:val="ro-RO"/>
        </w:rPr>
        <w:sym w:font="Symbol" w:char="F061"/>
      </w:r>
      <w:r w:rsidRPr="00412A83">
        <w:rPr>
          <w:color w:val="000000"/>
          <w:szCs w:val="22"/>
          <w:lang w:val="ro-RO"/>
        </w:rPr>
        <w:t>,</w:t>
      </w:r>
      <w:r w:rsidRPr="00412A83">
        <w:rPr>
          <w:color w:val="000000"/>
          <w:szCs w:val="22"/>
          <w:lang w:val="ro-RO"/>
        </w:rPr>
        <w:sym w:font="Symbol" w:char="F061"/>
      </w:r>
      <w:r w:rsidRPr="00412A83">
        <w:rPr>
          <w:color w:val="000000"/>
          <w:szCs w:val="22"/>
          <w:lang w:val="ro-RO"/>
        </w:rPr>
        <w:t xml:space="preserve">-trehaloză dihidrat, </w:t>
      </w:r>
      <w:del w:id="1977" w:author="Author">
        <w:r w:rsidDel="00A249E4">
          <w:rPr>
            <w:color w:val="000000"/>
            <w:szCs w:val="22"/>
            <w:lang w:val="ro-RO"/>
          </w:rPr>
          <w:delText>L-</w:delText>
        </w:r>
      </w:del>
      <w:r>
        <w:rPr>
          <w:color w:val="000000"/>
          <w:szCs w:val="22"/>
          <w:lang w:val="ro-RO"/>
        </w:rPr>
        <w:t>metionină, p</w:t>
      </w:r>
      <w:r w:rsidRPr="00412A83">
        <w:rPr>
          <w:color w:val="000000"/>
          <w:szCs w:val="22"/>
          <w:lang w:val="ro-RO"/>
        </w:rPr>
        <w:t>olisorbat</w:t>
      </w:r>
      <w:ins w:id="1978" w:author="Author">
        <w:r w:rsidR="00401D5E">
          <w:rPr>
            <w:color w:val="000000"/>
            <w:szCs w:val="22"/>
            <w:lang w:val="ro-RO"/>
          </w:rPr>
          <w:t> </w:t>
        </w:r>
      </w:ins>
      <w:del w:id="1979" w:author="Author">
        <w:r w:rsidRPr="00412A83" w:rsidDel="00401D5E">
          <w:rPr>
            <w:color w:val="000000"/>
            <w:szCs w:val="22"/>
            <w:lang w:val="ro-RO"/>
          </w:rPr>
          <w:delText xml:space="preserve"> </w:delText>
        </w:r>
      </w:del>
      <w:r w:rsidRPr="00412A83">
        <w:rPr>
          <w:color w:val="000000"/>
          <w:szCs w:val="22"/>
          <w:lang w:val="ro-RO"/>
        </w:rPr>
        <w:t>20</w:t>
      </w:r>
      <w:ins w:id="1980" w:author="Author">
        <w:r w:rsidR="00A249E4">
          <w:rPr>
            <w:color w:val="000000"/>
            <w:szCs w:val="22"/>
            <w:lang w:val="ro-RO"/>
          </w:rPr>
          <w:t xml:space="preserve"> (E432)</w:t>
        </w:r>
      </w:ins>
      <w:r w:rsidRPr="00412A83">
        <w:rPr>
          <w:color w:val="000000"/>
          <w:szCs w:val="22"/>
          <w:lang w:val="ro-RO"/>
        </w:rPr>
        <w:t>, apă pentru preparate injectabile</w:t>
      </w:r>
      <w:del w:id="1981" w:author="Author">
        <w:r w:rsidRPr="00412A83" w:rsidDel="00C35631">
          <w:rPr>
            <w:color w:val="000000"/>
            <w:szCs w:val="22"/>
            <w:lang w:val="ro-RO"/>
          </w:rPr>
          <w:delText>.</w:delText>
        </w:r>
      </w:del>
      <w:ins w:id="1982" w:author="Author">
        <w:r w:rsidR="0054003F">
          <w:rPr>
            <w:lang w:val="ro-RO"/>
          </w:rPr>
          <w:t xml:space="preserve"> (vezi pct.</w:t>
        </w:r>
        <w:r w:rsidR="00C35631">
          <w:rPr>
            <w:lang w:val="ro-RO"/>
          </w:rPr>
          <w:t> </w:t>
        </w:r>
        <w:r w:rsidR="0054003F">
          <w:rPr>
            <w:lang w:val="ro-RO"/>
          </w:rPr>
          <w:t>2 „Herceptin conține polisorbat”)</w:t>
        </w:r>
        <w:r w:rsidR="00C35631">
          <w:rPr>
            <w:lang w:val="ro-RO"/>
          </w:rPr>
          <w:t>.</w:t>
        </w:r>
      </w:ins>
    </w:p>
    <w:p w14:paraId="74AEBC86" w14:textId="77777777" w:rsidR="00570539" w:rsidRPr="00412A83" w:rsidRDefault="00570539" w:rsidP="00570539">
      <w:pPr>
        <w:widowControl w:val="0"/>
        <w:rPr>
          <w:color w:val="000000"/>
          <w:szCs w:val="22"/>
          <w:lang w:val="ro-RO"/>
        </w:rPr>
      </w:pPr>
    </w:p>
    <w:p w14:paraId="6E8343BB" w14:textId="77777777" w:rsidR="00570539" w:rsidRPr="00412A83" w:rsidRDefault="00570539" w:rsidP="00570539">
      <w:pPr>
        <w:widowControl w:val="0"/>
        <w:outlineLvl w:val="0"/>
        <w:rPr>
          <w:b/>
          <w:color w:val="000000"/>
          <w:szCs w:val="22"/>
          <w:lang w:val="ro-RO"/>
        </w:rPr>
      </w:pPr>
      <w:r w:rsidRPr="00412A83">
        <w:rPr>
          <w:b/>
          <w:color w:val="000000"/>
          <w:szCs w:val="22"/>
          <w:lang w:val="ro-RO"/>
        </w:rPr>
        <w:t>Cum arată Herceptin şi conţinutul ambalajului</w:t>
      </w:r>
    </w:p>
    <w:p w14:paraId="3CCA623B" w14:textId="77777777" w:rsidR="00570539" w:rsidRDefault="00570539" w:rsidP="00570539">
      <w:pPr>
        <w:widowControl w:val="0"/>
        <w:outlineLvl w:val="0"/>
        <w:rPr>
          <w:color w:val="000000"/>
          <w:szCs w:val="22"/>
          <w:lang w:val="ro-RO"/>
        </w:rPr>
      </w:pPr>
    </w:p>
    <w:p w14:paraId="3B2750AB" w14:textId="77777777" w:rsidR="00570539" w:rsidRPr="00412A83" w:rsidRDefault="00570539" w:rsidP="00570539">
      <w:pPr>
        <w:widowControl w:val="0"/>
        <w:outlineLvl w:val="0"/>
        <w:rPr>
          <w:rFonts w:eastAsia="SimSun"/>
          <w:color w:val="000000"/>
          <w:szCs w:val="22"/>
          <w:lang w:val="ro-RO" w:eastAsia="zh-CN"/>
        </w:rPr>
      </w:pPr>
      <w:r w:rsidRPr="00412A83">
        <w:rPr>
          <w:color w:val="000000"/>
          <w:szCs w:val="22"/>
          <w:lang w:val="ro-RO"/>
        </w:rPr>
        <w:t xml:space="preserve">Herceptin se prezintă sub formă </w:t>
      </w:r>
      <w:r w:rsidR="00F16825">
        <w:rPr>
          <w:color w:val="000000"/>
          <w:szCs w:val="22"/>
          <w:lang w:val="ro-RO"/>
        </w:rPr>
        <w:t xml:space="preserve">de </w:t>
      </w:r>
      <w:r w:rsidRPr="00412A83">
        <w:rPr>
          <w:color w:val="000000"/>
          <w:szCs w:val="22"/>
          <w:lang w:val="ro-RO"/>
        </w:rPr>
        <w:t>soluţie inje</w:t>
      </w:r>
      <w:r>
        <w:rPr>
          <w:color w:val="000000"/>
          <w:szCs w:val="22"/>
          <w:lang w:val="ro-RO"/>
        </w:rPr>
        <w:t>ctabilă pentru administrare sub</w:t>
      </w:r>
      <w:r w:rsidRPr="00412A83">
        <w:rPr>
          <w:color w:val="000000"/>
          <w:szCs w:val="22"/>
          <w:lang w:val="ro-RO"/>
        </w:rPr>
        <w:t>cutanată</w:t>
      </w:r>
      <w:r w:rsidRPr="00412A83">
        <w:rPr>
          <w:rFonts w:eastAsia="SimSun"/>
          <w:color w:val="000000"/>
          <w:szCs w:val="22"/>
          <w:lang w:val="ro-RO" w:eastAsia="zh-CN"/>
        </w:rPr>
        <w:t xml:space="preserve"> şi este disponibil într-un flacon din sticlă cu un dop din cauciuc</w:t>
      </w:r>
      <w:r>
        <w:rPr>
          <w:rFonts w:eastAsia="SimSun"/>
          <w:color w:val="000000"/>
          <w:szCs w:val="22"/>
          <w:lang w:val="ro-RO" w:eastAsia="zh-CN"/>
        </w:rPr>
        <w:t xml:space="preserve"> </w:t>
      </w:r>
      <w:r w:rsidRPr="00412A83">
        <w:rPr>
          <w:color w:val="000000"/>
          <w:szCs w:val="22"/>
          <w:lang w:val="ro-RO"/>
        </w:rPr>
        <w:t>butilic</w:t>
      </w:r>
      <w:r>
        <w:rPr>
          <w:color w:val="000000"/>
          <w:szCs w:val="22"/>
          <w:lang w:val="ro-RO"/>
        </w:rPr>
        <w:t xml:space="preserve"> care conţine </w:t>
      </w:r>
      <w:r>
        <w:rPr>
          <w:rFonts w:eastAsia="SimSun"/>
          <w:color w:val="000000"/>
          <w:szCs w:val="22"/>
          <w:lang w:val="ro-RO" w:eastAsia="zh-CN"/>
        </w:rPr>
        <w:t>5 ml (600 mg) trastuzumab</w:t>
      </w:r>
      <w:r w:rsidRPr="00412A83">
        <w:rPr>
          <w:rFonts w:eastAsia="SimSun"/>
          <w:color w:val="000000"/>
          <w:szCs w:val="22"/>
          <w:lang w:val="ro-RO" w:eastAsia="zh-CN"/>
        </w:rPr>
        <w:t xml:space="preserve">. </w:t>
      </w:r>
      <w:r>
        <w:rPr>
          <w:rFonts w:eastAsia="SimSun"/>
          <w:color w:val="000000"/>
          <w:szCs w:val="22"/>
          <w:lang w:val="ro-RO" w:eastAsia="zh-CN"/>
        </w:rPr>
        <w:t>S</w:t>
      </w:r>
      <w:r w:rsidRPr="00412A83">
        <w:rPr>
          <w:rFonts w:eastAsia="SimSun"/>
          <w:color w:val="000000"/>
          <w:szCs w:val="22"/>
          <w:lang w:val="ro-RO" w:eastAsia="zh-CN"/>
        </w:rPr>
        <w:t>olu</w:t>
      </w:r>
      <w:r>
        <w:rPr>
          <w:rFonts w:eastAsia="SimSun"/>
          <w:color w:val="000000"/>
          <w:szCs w:val="22"/>
          <w:lang w:val="ro-RO" w:eastAsia="zh-CN"/>
        </w:rPr>
        <w:t>ţ</w:t>
      </w:r>
      <w:r w:rsidRPr="00412A83">
        <w:rPr>
          <w:rFonts w:eastAsia="SimSun"/>
          <w:color w:val="000000"/>
          <w:szCs w:val="22"/>
          <w:lang w:val="ro-RO" w:eastAsia="zh-CN"/>
        </w:rPr>
        <w:t>i</w:t>
      </w:r>
      <w:r>
        <w:rPr>
          <w:rFonts w:eastAsia="SimSun"/>
          <w:color w:val="000000"/>
          <w:szCs w:val="22"/>
          <w:lang w:val="ro-RO" w:eastAsia="zh-CN"/>
        </w:rPr>
        <w:t>a</w:t>
      </w:r>
      <w:r w:rsidRPr="00412A83">
        <w:rPr>
          <w:rFonts w:eastAsia="SimSun"/>
          <w:color w:val="000000"/>
          <w:szCs w:val="22"/>
          <w:lang w:val="ro-RO" w:eastAsia="zh-CN"/>
        </w:rPr>
        <w:t xml:space="preserve"> este limpede până la opalescent</w:t>
      </w:r>
      <w:r>
        <w:rPr>
          <w:rFonts w:eastAsia="SimSun"/>
          <w:color w:val="000000"/>
          <w:szCs w:val="22"/>
          <w:lang w:val="ro-RO" w:eastAsia="zh-CN"/>
        </w:rPr>
        <w:t>ă ş</w:t>
      </w:r>
      <w:r w:rsidRPr="00412A83">
        <w:rPr>
          <w:rFonts w:eastAsia="SimSun"/>
          <w:color w:val="000000"/>
          <w:szCs w:val="22"/>
          <w:lang w:val="ro-RO" w:eastAsia="zh-CN"/>
        </w:rPr>
        <w:t>i incoloră până la galben pal.</w:t>
      </w:r>
    </w:p>
    <w:p w14:paraId="6E4E84CA" w14:textId="77777777" w:rsidR="00570539" w:rsidRPr="00412A83" w:rsidRDefault="00570539" w:rsidP="00570539">
      <w:pPr>
        <w:outlineLvl w:val="0"/>
        <w:rPr>
          <w:rFonts w:eastAsia="SimSun"/>
          <w:color w:val="000000"/>
          <w:szCs w:val="22"/>
          <w:lang w:val="ro-RO" w:eastAsia="zh-CN"/>
        </w:rPr>
      </w:pPr>
    </w:p>
    <w:p w14:paraId="55491CF6" w14:textId="77777777" w:rsidR="00570539" w:rsidRPr="00412A83" w:rsidRDefault="00570539" w:rsidP="00570539">
      <w:pPr>
        <w:outlineLvl w:val="0"/>
        <w:rPr>
          <w:rFonts w:eastAsia="SimSun"/>
          <w:color w:val="000000"/>
          <w:szCs w:val="22"/>
          <w:lang w:val="ro-RO" w:eastAsia="zh-CN"/>
        </w:rPr>
      </w:pPr>
      <w:r w:rsidRPr="00412A83">
        <w:rPr>
          <w:rFonts w:eastAsia="SimSun"/>
          <w:color w:val="000000"/>
          <w:szCs w:val="22"/>
          <w:lang w:val="ro-RO" w:eastAsia="zh-CN"/>
        </w:rPr>
        <w:t>Fiecare cutie conţine 1 flacon.</w:t>
      </w:r>
    </w:p>
    <w:p w14:paraId="70E8F2A4" w14:textId="77777777" w:rsidR="00570539" w:rsidRPr="00412A83" w:rsidRDefault="00570539" w:rsidP="00570539">
      <w:pPr>
        <w:rPr>
          <w:color w:val="000000"/>
          <w:szCs w:val="22"/>
          <w:lang w:val="ro-RO"/>
        </w:rPr>
      </w:pPr>
    </w:p>
    <w:p w14:paraId="33B15F49" w14:textId="77777777" w:rsidR="00570539" w:rsidRDefault="00570539" w:rsidP="00570539">
      <w:pPr>
        <w:keepNext/>
        <w:keepLines/>
        <w:outlineLvl w:val="0"/>
        <w:rPr>
          <w:b/>
          <w:color w:val="000000"/>
          <w:szCs w:val="22"/>
          <w:lang w:val="ro-RO"/>
        </w:rPr>
      </w:pPr>
      <w:r w:rsidRPr="00412A83">
        <w:rPr>
          <w:b/>
          <w:color w:val="000000"/>
          <w:szCs w:val="22"/>
          <w:lang w:val="ro-RO"/>
        </w:rPr>
        <w:t xml:space="preserve">Deţinătorul autorizaţiei de punere pe piaţă </w:t>
      </w:r>
    </w:p>
    <w:p w14:paraId="36A147F7" w14:textId="77777777" w:rsidR="009C199B" w:rsidRPr="00412A83" w:rsidRDefault="009C199B" w:rsidP="00570539">
      <w:pPr>
        <w:keepNext/>
        <w:keepLines/>
        <w:outlineLvl w:val="0"/>
        <w:rPr>
          <w:color w:val="000000"/>
          <w:szCs w:val="22"/>
          <w:lang w:val="ro-RO"/>
        </w:rPr>
      </w:pPr>
    </w:p>
    <w:p w14:paraId="64529D67" w14:textId="77777777" w:rsidR="00241163" w:rsidRPr="004F6C7F" w:rsidRDefault="00241163" w:rsidP="00241163">
      <w:pPr>
        <w:autoSpaceDE w:val="0"/>
        <w:autoSpaceDN w:val="0"/>
        <w:adjustRightInd w:val="0"/>
        <w:rPr>
          <w:color w:val="000000"/>
          <w:szCs w:val="22"/>
          <w:lang w:val="de-CH" w:eastAsia="en-US"/>
        </w:rPr>
      </w:pPr>
      <w:r w:rsidRPr="004F6C7F">
        <w:rPr>
          <w:color w:val="000000"/>
          <w:szCs w:val="22"/>
          <w:lang w:val="de-CH" w:eastAsia="en-US"/>
        </w:rPr>
        <w:t xml:space="preserve">Roche Registration GmbH </w:t>
      </w:r>
    </w:p>
    <w:p w14:paraId="506D6DFB" w14:textId="77777777" w:rsidR="00241163" w:rsidRPr="004F6C7F" w:rsidRDefault="00241163" w:rsidP="00241163">
      <w:pPr>
        <w:autoSpaceDE w:val="0"/>
        <w:autoSpaceDN w:val="0"/>
        <w:adjustRightInd w:val="0"/>
        <w:rPr>
          <w:color w:val="000000"/>
          <w:szCs w:val="22"/>
          <w:lang w:val="de-CH" w:eastAsia="en-US"/>
        </w:rPr>
      </w:pPr>
      <w:r w:rsidRPr="004F6C7F">
        <w:rPr>
          <w:color w:val="000000"/>
          <w:szCs w:val="22"/>
          <w:lang w:val="de-CH" w:eastAsia="en-US"/>
        </w:rPr>
        <w:t xml:space="preserve">Emil-Barell-Strasse 1 </w:t>
      </w:r>
    </w:p>
    <w:p w14:paraId="11210FCD" w14:textId="77777777" w:rsidR="00241163" w:rsidRPr="004F6C7F" w:rsidRDefault="00241163" w:rsidP="00241163">
      <w:pPr>
        <w:autoSpaceDE w:val="0"/>
        <w:autoSpaceDN w:val="0"/>
        <w:adjustRightInd w:val="0"/>
        <w:rPr>
          <w:color w:val="000000"/>
          <w:szCs w:val="22"/>
          <w:lang w:val="de-CH" w:eastAsia="en-US"/>
        </w:rPr>
      </w:pPr>
      <w:r w:rsidRPr="004F6C7F">
        <w:rPr>
          <w:color w:val="000000"/>
          <w:szCs w:val="22"/>
          <w:lang w:val="de-CH" w:eastAsia="en-US"/>
        </w:rPr>
        <w:t xml:space="preserve">79639 Grenzach-Wyhlen </w:t>
      </w:r>
    </w:p>
    <w:p w14:paraId="3C67E83D" w14:textId="77777777" w:rsidR="00570539" w:rsidRPr="00AE1EAA" w:rsidRDefault="00241163" w:rsidP="00570539">
      <w:pPr>
        <w:rPr>
          <w:color w:val="000000"/>
          <w:szCs w:val="22"/>
          <w:lang w:val="ro-RO" w:eastAsia="en-US"/>
          <w:rPrChange w:id="1983" w:author="TCS" w:date="2025-10-13T18:49:00Z" w16du:dateUtc="2025-10-13T13:19:00Z">
            <w:rPr>
              <w:color w:val="000000"/>
              <w:szCs w:val="22"/>
              <w:lang w:val="it-IT" w:eastAsia="en-US"/>
            </w:rPr>
          </w:rPrChange>
        </w:rPr>
      </w:pPr>
      <w:r w:rsidRPr="00AE1EAA">
        <w:rPr>
          <w:color w:val="000000"/>
          <w:szCs w:val="22"/>
          <w:lang w:val="ro-RO" w:eastAsia="en-US"/>
          <w:rPrChange w:id="1984" w:author="TCS" w:date="2025-10-13T18:49:00Z" w16du:dateUtc="2025-10-13T13:19:00Z">
            <w:rPr>
              <w:color w:val="000000"/>
              <w:szCs w:val="22"/>
              <w:lang w:val="it-IT" w:eastAsia="en-US"/>
            </w:rPr>
          </w:rPrChange>
        </w:rPr>
        <w:t xml:space="preserve">Germania </w:t>
      </w:r>
    </w:p>
    <w:p w14:paraId="794551E9" w14:textId="77777777" w:rsidR="00241163" w:rsidRPr="00412A83" w:rsidRDefault="00241163" w:rsidP="00570539">
      <w:pPr>
        <w:rPr>
          <w:color w:val="000000"/>
          <w:szCs w:val="22"/>
          <w:lang w:val="ro-RO"/>
        </w:rPr>
      </w:pPr>
    </w:p>
    <w:p w14:paraId="73644B1B" w14:textId="77777777" w:rsidR="00570539" w:rsidRDefault="00570539">
      <w:pPr>
        <w:keepNext/>
        <w:keepLines/>
        <w:outlineLvl w:val="0"/>
        <w:rPr>
          <w:b/>
          <w:color w:val="000000"/>
          <w:szCs w:val="22"/>
          <w:lang w:val="ro-RO"/>
        </w:rPr>
        <w:pPrChange w:id="1985" w:author="Author">
          <w:pPr>
            <w:widowControl w:val="0"/>
            <w:outlineLvl w:val="0"/>
          </w:pPr>
        </w:pPrChange>
      </w:pPr>
      <w:r w:rsidRPr="00412A83">
        <w:rPr>
          <w:b/>
          <w:color w:val="000000"/>
          <w:szCs w:val="22"/>
          <w:lang w:val="ro-RO"/>
        </w:rPr>
        <w:t>Fabricantul</w:t>
      </w:r>
    </w:p>
    <w:p w14:paraId="69A24790" w14:textId="77777777" w:rsidR="009C199B" w:rsidRPr="00412A83" w:rsidRDefault="009C199B">
      <w:pPr>
        <w:keepNext/>
        <w:keepLines/>
        <w:outlineLvl w:val="0"/>
        <w:rPr>
          <w:color w:val="000000"/>
          <w:szCs w:val="22"/>
          <w:lang w:val="ro-RO"/>
        </w:rPr>
        <w:pPrChange w:id="1986" w:author="Author">
          <w:pPr>
            <w:widowControl w:val="0"/>
            <w:outlineLvl w:val="0"/>
          </w:pPr>
        </w:pPrChange>
      </w:pPr>
    </w:p>
    <w:p w14:paraId="11A049CA" w14:textId="77777777" w:rsidR="00570539" w:rsidRPr="00412A83" w:rsidRDefault="00570539">
      <w:pPr>
        <w:keepNext/>
        <w:keepLines/>
        <w:rPr>
          <w:noProof/>
          <w:color w:val="000000"/>
          <w:szCs w:val="22"/>
          <w:lang w:val="ro-RO"/>
        </w:rPr>
        <w:pPrChange w:id="1987" w:author="Author">
          <w:pPr>
            <w:widowControl w:val="0"/>
          </w:pPr>
        </w:pPrChange>
      </w:pPr>
      <w:r w:rsidRPr="00412A83">
        <w:rPr>
          <w:bCs/>
          <w:color w:val="000000"/>
          <w:szCs w:val="22"/>
          <w:lang w:val="ro-RO"/>
        </w:rPr>
        <w:t>Roche Ph</w:t>
      </w:r>
      <w:r>
        <w:rPr>
          <w:bCs/>
          <w:color w:val="000000"/>
          <w:szCs w:val="22"/>
          <w:lang w:val="ro-RO"/>
        </w:rPr>
        <w:t>arma AG</w:t>
      </w:r>
      <w:r>
        <w:rPr>
          <w:bCs/>
          <w:color w:val="000000"/>
          <w:szCs w:val="22"/>
          <w:lang w:val="ro-RO"/>
        </w:rPr>
        <w:br/>
        <w:t>Emil-Barell-Strasse 1</w:t>
      </w:r>
      <w:r>
        <w:rPr>
          <w:bCs/>
          <w:color w:val="000000"/>
          <w:szCs w:val="22"/>
          <w:lang w:val="ro-RO"/>
        </w:rPr>
        <w:br/>
      </w:r>
      <w:r w:rsidRPr="00412A83">
        <w:rPr>
          <w:bCs/>
          <w:color w:val="000000"/>
          <w:szCs w:val="22"/>
          <w:lang w:val="ro-RO"/>
        </w:rPr>
        <w:t>79639 Grenzach-Wyhlen</w:t>
      </w:r>
      <w:r w:rsidRPr="00412A83">
        <w:rPr>
          <w:noProof/>
          <w:color w:val="000000"/>
          <w:szCs w:val="22"/>
          <w:lang w:val="ro-RO"/>
        </w:rPr>
        <w:t xml:space="preserve"> </w:t>
      </w:r>
    </w:p>
    <w:p w14:paraId="4D3B8221" w14:textId="77777777" w:rsidR="00570539" w:rsidRPr="00412A83" w:rsidRDefault="00570539" w:rsidP="00570539">
      <w:pPr>
        <w:widowControl w:val="0"/>
        <w:rPr>
          <w:bCs/>
          <w:color w:val="000000"/>
          <w:szCs w:val="22"/>
          <w:lang w:val="ro-RO"/>
        </w:rPr>
      </w:pPr>
      <w:r w:rsidRPr="00412A83">
        <w:rPr>
          <w:bCs/>
          <w:color w:val="000000"/>
          <w:szCs w:val="22"/>
          <w:lang w:val="ro-RO"/>
        </w:rPr>
        <w:t>Germania</w:t>
      </w:r>
    </w:p>
    <w:p w14:paraId="7EFC0B38" w14:textId="77777777" w:rsidR="00570539" w:rsidRPr="00412A83" w:rsidRDefault="00570539" w:rsidP="00570539">
      <w:pPr>
        <w:rPr>
          <w:bCs/>
          <w:color w:val="000000"/>
          <w:szCs w:val="22"/>
          <w:lang w:val="ro-RO"/>
        </w:rPr>
      </w:pPr>
    </w:p>
    <w:p w14:paraId="26475E61" w14:textId="77777777" w:rsidR="00570539" w:rsidRPr="00412A83" w:rsidRDefault="00570539">
      <w:pPr>
        <w:keepNext/>
        <w:keepLines/>
        <w:rPr>
          <w:bCs/>
          <w:color w:val="000000"/>
          <w:szCs w:val="22"/>
          <w:lang w:val="ro-RO"/>
        </w:rPr>
        <w:pPrChange w:id="1988" w:author="Author">
          <w:pPr>
            <w:keepLines/>
          </w:pPr>
        </w:pPrChange>
      </w:pPr>
      <w:r w:rsidRPr="00412A83">
        <w:rPr>
          <w:color w:val="000000"/>
          <w:szCs w:val="22"/>
          <w:lang w:val="ro-RO"/>
        </w:rPr>
        <w:t xml:space="preserve">Pentru orice informaţii </w:t>
      </w:r>
      <w:r w:rsidR="00286332">
        <w:rPr>
          <w:color w:val="000000"/>
          <w:szCs w:val="22"/>
          <w:lang w:val="ro-RO"/>
        </w:rPr>
        <w:t>referitoare la</w:t>
      </w:r>
      <w:r w:rsidRPr="00412A83">
        <w:rPr>
          <w:color w:val="000000"/>
          <w:szCs w:val="22"/>
          <w:lang w:val="ro-RO"/>
        </w:rPr>
        <w:t xml:space="preserve"> acest medicament, vă rugăm să contactaţi reprezentanţa locală a d</w:t>
      </w:r>
      <w:r w:rsidRPr="00412A83">
        <w:rPr>
          <w:bCs/>
          <w:color w:val="000000"/>
          <w:szCs w:val="22"/>
          <w:lang w:val="ro-RO"/>
        </w:rPr>
        <w:t>eţinătorului</w:t>
      </w:r>
      <w:r w:rsidRPr="00412A83">
        <w:rPr>
          <w:bCs/>
          <w:smallCaps/>
          <w:color w:val="000000"/>
          <w:szCs w:val="22"/>
          <w:lang w:val="ro-RO"/>
        </w:rPr>
        <w:t xml:space="preserve"> </w:t>
      </w:r>
      <w:r w:rsidRPr="00412A83">
        <w:rPr>
          <w:bCs/>
          <w:color w:val="000000"/>
          <w:szCs w:val="22"/>
          <w:lang w:val="ro-RO"/>
        </w:rPr>
        <w:t>autorizaţiei de punere pe piaţă:</w:t>
      </w:r>
    </w:p>
    <w:p w14:paraId="1AFC6C9B" w14:textId="77777777" w:rsidR="00570539" w:rsidRPr="00412A83" w:rsidRDefault="00570539">
      <w:pPr>
        <w:keepNext/>
        <w:keepLines/>
        <w:rPr>
          <w:bCs/>
          <w:color w:val="000000"/>
          <w:szCs w:val="22"/>
          <w:lang w:val="ro-RO"/>
        </w:rPr>
        <w:pPrChange w:id="1989" w:author="Author">
          <w:pPr>
            <w:keepLines/>
          </w:pPr>
        </w:pPrChange>
      </w:pPr>
    </w:p>
    <w:tbl>
      <w:tblPr>
        <w:tblW w:w="0" w:type="auto"/>
        <w:tblLayout w:type="fixed"/>
        <w:tblLook w:val="0000" w:firstRow="0" w:lastRow="0" w:firstColumn="0" w:lastColumn="0" w:noHBand="0" w:noVBand="0"/>
      </w:tblPr>
      <w:tblGrid>
        <w:gridCol w:w="4590"/>
        <w:gridCol w:w="4590"/>
      </w:tblGrid>
      <w:tr w:rsidR="00570539" w:rsidRPr="00AE1EAA" w14:paraId="4007FEEF" w14:textId="77777777" w:rsidTr="00B95316">
        <w:trPr>
          <w:cantSplit/>
        </w:trPr>
        <w:tc>
          <w:tcPr>
            <w:tcW w:w="4590" w:type="dxa"/>
          </w:tcPr>
          <w:p w14:paraId="60DF4714" w14:textId="22212ECF" w:rsidR="00570539" w:rsidRDefault="00570539" w:rsidP="004D5239">
            <w:pPr>
              <w:keepLines/>
              <w:rPr>
                <w:ins w:id="1990" w:author="Author"/>
                <w:b/>
                <w:noProof/>
                <w:szCs w:val="22"/>
                <w:lang w:val="fr-FR"/>
              </w:rPr>
            </w:pPr>
            <w:r w:rsidRPr="004578B0">
              <w:rPr>
                <w:b/>
                <w:noProof/>
                <w:szCs w:val="22"/>
                <w:lang w:val="fr-FR"/>
              </w:rPr>
              <w:t>België/Belgique/Belgien</w:t>
            </w:r>
            <w:ins w:id="1991" w:author="Author">
              <w:r w:rsidR="0054003F">
                <w:rPr>
                  <w:b/>
                  <w:noProof/>
                  <w:szCs w:val="22"/>
                  <w:lang w:val="fr-FR"/>
                </w:rPr>
                <w:t>,</w:t>
              </w:r>
            </w:ins>
          </w:p>
          <w:p w14:paraId="1216DC92" w14:textId="46BA453C" w:rsidR="0054003F" w:rsidRPr="004578B0" w:rsidRDefault="0054003F" w:rsidP="004D5239">
            <w:pPr>
              <w:keepLines/>
              <w:rPr>
                <w:noProof/>
                <w:szCs w:val="22"/>
                <w:lang w:val="fr-FR"/>
              </w:rPr>
            </w:pPr>
            <w:ins w:id="1992" w:author="Author">
              <w:r w:rsidRPr="004578B0">
                <w:rPr>
                  <w:b/>
                  <w:noProof/>
                  <w:szCs w:val="22"/>
                  <w:lang w:val="de-DE"/>
                </w:rPr>
                <w:t>Luxembourg/Luxemburg</w:t>
              </w:r>
            </w:ins>
          </w:p>
          <w:p w14:paraId="70B6C31F" w14:textId="77777777" w:rsidR="00570539" w:rsidRDefault="00570539" w:rsidP="004D5239">
            <w:pPr>
              <w:keepLines/>
              <w:rPr>
                <w:ins w:id="1993" w:author="Author"/>
                <w:noProof/>
                <w:szCs w:val="22"/>
                <w:lang w:val="fr-FR"/>
              </w:rPr>
            </w:pPr>
            <w:r w:rsidRPr="004578B0">
              <w:rPr>
                <w:noProof/>
                <w:szCs w:val="22"/>
                <w:lang w:val="fr-FR"/>
              </w:rPr>
              <w:t>N.V. Roche S.A.</w:t>
            </w:r>
          </w:p>
          <w:p w14:paraId="2B3C855C" w14:textId="250EC644" w:rsidR="00E0794D" w:rsidRPr="00E0794D" w:rsidRDefault="00E0794D" w:rsidP="004D5239">
            <w:pPr>
              <w:keepLines/>
              <w:rPr>
                <w:bCs/>
                <w:noProof/>
                <w:szCs w:val="22"/>
                <w:lang w:val="fr-FR"/>
              </w:rPr>
            </w:pPr>
            <w:ins w:id="1994" w:author="Author">
              <w:r w:rsidRPr="00636FE2">
                <w:rPr>
                  <w:bCs/>
                  <w:noProof/>
                  <w:szCs w:val="22"/>
                  <w:lang w:val="fr-FR"/>
                  <w:rPrChange w:id="1995" w:author="Author">
                    <w:rPr>
                      <w:b/>
                      <w:noProof/>
                      <w:szCs w:val="22"/>
                      <w:lang w:val="fr-FR"/>
                    </w:rPr>
                  </w:rPrChange>
                </w:rPr>
                <w:t>België/Belgique/Belgien</w:t>
              </w:r>
            </w:ins>
          </w:p>
          <w:p w14:paraId="2E687BF1" w14:textId="77777777" w:rsidR="00570539" w:rsidRPr="004578B0" w:rsidRDefault="00570539" w:rsidP="004D5239">
            <w:pPr>
              <w:keepLines/>
              <w:rPr>
                <w:noProof/>
                <w:szCs w:val="22"/>
                <w:lang w:val="fr-FR"/>
              </w:rPr>
            </w:pPr>
            <w:r w:rsidRPr="004578B0">
              <w:rPr>
                <w:noProof/>
                <w:szCs w:val="22"/>
                <w:lang w:val="fr-FR"/>
              </w:rPr>
              <w:t>Tél/Tel: +32 (0) 2 525 82 11</w:t>
            </w:r>
          </w:p>
          <w:p w14:paraId="796793CE" w14:textId="77777777" w:rsidR="00570539" w:rsidRPr="00412A83" w:rsidRDefault="00570539" w:rsidP="004D5239">
            <w:pPr>
              <w:keepLines/>
              <w:rPr>
                <w:b/>
                <w:noProof/>
                <w:color w:val="000000"/>
                <w:szCs w:val="22"/>
                <w:lang w:val="ro-RO"/>
              </w:rPr>
            </w:pPr>
          </w:p>
        </w:tc>
        <w:tc>
          <w:tcPr>
            <w:tcW w:w="4590" w:type="dxa"/>
          </w:tcPr>
          <w:p w14:paraId="159E3C13" w14:textId="77777777" w:rsidR="00570539" w:rsidRPr="004578B0" w:rsidRDefault="00570539" w:rsidP="004D5239">
            <w:pPr>
              <w:keepLines/>
              <w:suppressAutoHyphens/>
              <w:rPr>
                <w:b/>
                <w:noProof/>
                <w:szCs w:val="22"/>
                <w:lang w:val="fi-FI"/>
              </w:rPr>
            </w:pPr>
            <w:r w:rsidRPr="004578B0">
              <w:rPr>
                <w:b/>
                <w:noProof/>
                <w:szCs w:val="22"/>
                <w:lang w:val="fi-FI"/>
              </w:rPr>
              <w:t>Lietuva</w:t>
            </w:r>
          </w:p>
          <w:p w14:paraId="727370A7" w14:textId="77777777" w:rsidR="00570539" w:rsidRPr="004578B0" w:rsidRDefault="00570539" w:rsidP="004D5239">
            <w:pPr>
              <w:keepLines/>
              <w:suppressAutoHyphens/>
              <w:rPr>
                <w:noProof/>
                <w:szCs w:val="22"/>
                <w:lang w:val="fi-FI"/>
              </w:rPr>
            </w:pPr>
            <w:r w:rsidRPr="004578B0">
              <w:rPr>
                <w:noProof/>
                <w:szCs w:val="22"/>
                <w:lang w:val="fi-FI"/>
              </w:rPr>
              <w:t>UAB “Roche Lietuva”</w:t>
            </w:r>
          </w:p>
          <w:p w14:paraId="51B5A902" w14:textId="77777777" w:rsidR="00570539" w:rsidRPr="004578B0" w:rsidRDefault="00570539" w:rsidP="004D5239">
            <w:pPr>
              <w:keepLines/>
              <w:suppressAutoHyphens/>
              <w:rPr>
                <w:noProof/>
                <w:szCs w:val="22"/>
                <w:lang w:val="fi-FI"/>
              </w:rPr>
            </w:pPr>
            <w:r w:rsidRPr="004578B0">
              <w:rPr>
                <w:noProof/>
                <w:szCs w:val="22"/>
                <w:lang w:val="fi-FI"/>
              </w:rPr>
              <w:t>Tel: +370 5 2546799</w:t>
            </w:r>
          </w:p>
          <w:p w14:paraId="412192C2" w14:textId="77777777" w:rsidR="00570539" w:rsidRPr="00412A83" w:rsidRDefault="00570539" w:rsidP="004D5239">
            <w:pPr>
              <w:keepLines/>
              <w:rPr>
                <w:b/>
                <w:noProof/>
                <w:color w:val="000000"/>
                <w:szCs w:val="22"/>
                <w:lang w:val="ro-RO"/>
              </w:rPr>
            </w:pPr>
          </w:p>
        </w:tc>
      </w:tr>
      <w:tr w:rsidR="00570539" w:rsidRPr="00AE1EAA" w14:paraId="4DC5401E" w14:textId="77777777" w:rsidTr="00B95316">
        <w:trPr>
          <w:cantSplit/>
        </w:trPr>
        <w:tc>
          <w:tcPr>
            <w:tcW w:w="4590" w:type="dxa"/>
          </w:tcPr>
          <w:p w14:paraId="0DCBE43B" w14:textId="77777777" w:rsidR="00570539" w:rsidRPr="004578B0" w:rsidRDefault="00570539" w:rsidP="00B95316">
            <w:pPr>
              <w:autoSpaceDE w:val="0"/>
              <w:autoSpaceDN w:val="0"/>
              <w:adjustRightInd w:val="0"/>
              <w:rPr>
                <w:b/>
                <w:bCs/>
                <w:szCs w:val="22"/>
                <w:lang w:val="bg-BG"/>
              </w:rPr>
            </w:pPr>
            <w:r w:rsidRPr="004578B0">
              <w:rPr>
                <w:b/>
                <w:bCs/>
                <w:szCs w:val="22"/>
                <w:lang w:val="bg-BG"/>
              </w:rPr>
              <w:t>България</w:t>
            </w:r>
          </w:p>
          <w:p w14:paraId="61FF50E5" w14:textId="77777777" w:rsidR="00570539" w:rsidRPr="004578B0" w:rsidRDefault="00570539" w:rsidP="00B95316">
            <w:pPr>
              <w:suppressAutoHyphens/>
              <w:rPr>
                <w:noProof/>
                <w:lang w:val="bg-BG"/>
              </w:rPr>
            </w:pPr>
            <w:r w:rsidRPr="004578B0">
              <w:rPr>
                <w:noProof/>
                <w:lang w:val="bg-BG"/>
              </w:rPr>
              <w:t>Рош България ЕООД</w:t>
            </w:r>
          </w:p>
          <w:p w14:paraId="1ACF5A81" w14:textId="77777777" w:rsidR="00570539" w:rsidRPr="004578B0" w:rsidRDefault="00570539" w:rsidP="00B95316">
            <w:pPr>
              <w:suppressAutoHyphens/>
              <w:rPr>
                <w:noProof/>
                <w:lang w:val="bg-BG"/>
              </w:rPr>
            </w:pPr>
            <w:r w:rsidRPr="004578B0">
              <w:rPr>
                <w:noProof/>
                <w:lang w:val="bg-BG"/>
              </w:rPr>
              <w:t xml:space="preserve">Тел: </w:t>
            </w:r>
            <w:r w:rsidR="00264D43" w:rsidRPr="00ED6FCC">
              <w:rPr>
                <w:noProof/>
                <w:lang w:val="bg-BG"/>
              </w:rPr>
              <w:t>+359 2 474 5444</w:t>
            </w:r>
          </w:p>
          <w:p w14:paraId="1FCFBD43" w14:textId="77777777" w:rsidR="00570539" w:rsidRPr="00412A83" w:rsidRDefault="00570539" w:rsidP="00B95316">
            <w:pPr>
              <w:rPr>
                <w:b/>
                <w:noProof/>
                <w:color w:val="000000"/>
                <w:szCs w:val="22"/>
                <w:lang w:val="ro-RO"/>
              </w:rPr>
            </w:pPr>
          </w:p>
        </w:tc>
        <w:tc>
          <w:tcPr>
            <w:tcW w:w="4590" w:type="dxa"/>
          </w:tcPr>
          <w:p w14:paraId="7F9C883B" w14:textId="17909F9E" w:rsidR="00570539" w:rsidRPr="004578B0" w:rsidDel="00E0794D" w:rsidRDefault="00570539" w:rsidP="00B95316">
            <w:pPr>
              <w:suppressAutoHyphens/>
              <w:rPr>
                <w:del w:id="1996" w:author="Author"/>
                <w:noProof/>
                <w:szCs w:val="22"/>
                <w:lang w:val="de-DE"/>
              </w:rPr>
            </w:pPr>
            <w:del w:id="1997" w:author="Author">
              <w:r w:rsidRPr="004578B0" w:rsidDel="0054003F">
                <w:rPr>
                  <w:b/>
                  <w:noProof/>
                  <w:szCs w:val="22"/>
                  <w:lang w:val="de-DE"/>
                </w:rPr>
                <w:delText>Luxembourg/Luxemburg</w:delText>
              </w:r>
            </w:del>
          </w:p>
          <w:p w14:paraId="332337EB" w14:textId="43D76295" w:rsidR="00570539" w:rsidRPr="004578B0" w:rsidDel="00E0794D" w:rsidRDefault="00570539" w:rsidP="00B95316">
            <w:pPr>
              <w:rPr>
                <w:del w:id="1998" w:author="Author"/>
                <w:noProof/>
                <w:szCs w:val="22"/>
                <w:lang w:val="de-DE"/>
              </w:rPr>
            </w:pPr>
            <w:del w:id="1999" w:author="Author">
              <w:r w:rsidRPr="004578B0" w:rsidDel="00E0794D">
                <w:rPr>
                  <w:noProof/>
                  <w:szCs w:val="22"/>
                  <w:lang w:val="de-DE"/>
                </w:rPr>
                <w:delText>(Voir/siehe Belgique/Belgien)</w:delText>
              </w:r>
            </w:del>
          </w:p>
          <w:p w14:paraId="69250F34" w14:textId="77777777" w:rsidR="00570539" w:rsidRPr="00412A83" w:rsidRDefault="00570539" w:rsidP="00E0794D">
            <w:pPr>
              <w:rPr>
                <w:b/>
                <w:noProof/>
                <w:color w:val="000000"/>
                <w:szCs w:val="22"/>
                <w:lang w:val="ro-RO"/>
              </w:rPr>
            </w:pPr>
          </w:p>
        </w:tc>
      </w:tr>
      <w:tr w:rsidR="00570539" w:rsidRPr="00412A83" w14:paraId="5A40256D" w14:textId="77777777" w:rsidTr="00B95316">
        <w:trPr>
          <w:cantSplit/>
        </w:trPr>
        <w:tc>
          <w:tcPr>
            <w:tcW w:w="4590" w:type="dxa"/>
          </w:tcPr>
          <w:p w14:paraId="23398CE7" w14:textId="77777777" w:rsidR="00570539" w:rsidRPr="004578B0" w:rsidRDefault="00570539" w:rsidP="00B95316">
            <w:pPr>
              <w:rPr>
                <w:b/>
                <w:noProof/>
                <w:szCs w:val="22"/>
                <w:lang w:val="de-DE"/>
              </w:rPr>
            </w:pPr>
            <w:r w:rsidRPr="004578B0">
              <w:rPr>
                <w:b/>
                <w:noProof/>
                <w:szCs w:val="22"/>
                <w:lang w:val="de-DE"/>
              </w:rPr>
              <w:t>Česká republika</w:t>
            </w:r>
          </w:p>
          <w:p w14:paraId="71DF30C3" w14:textId="77777777" w:rsidR="00570539" w:rsidRPr="004578B0" w:rsidRDefault="00570539" w:rsidP="00B95316">
            <w:pPr>
              <w:rPr>
                <w:bCs/>
                <w:noProof/>
                <w:szCs w:val="22"/>
                <w:lang w:val="de-DE"/>
              </w:rPr>
            </w:pPr>
            <w:r w:rsidRPr="004578B0">
              <w:rPr>
                <w:bCs/>
                <w:noProof/>
                <w:szCs w:val="22"/>
                <w:lang w:val="de-DE"/>
              </w:rPr>
              <w:t>Roche s. r. o.</w:t>
            </w:r>
          </w:p>
          <w:p w14:paraId="1A5EA78C" w14:textId="77777777" w:rsidR="00570539" w:rsidRPr="00412A83" w:rsidRDefault="00570539" w:rsidP="00B95316">
            <w:pPr>
              <w:rPr>
                <w:b/>
                <w:noProof/>
                <w:color w:val="000000"/>
                <w:szCs w:val="22"/>
                <w:lang w:val="ro-RO"/>
              </w:rPr>
            </w:pPr>
            <w:r w:rsidRPr="004578B0">
              <w:rPr>
                <w:noProof/>
                <w:szCs w:val="22"/>
                <w:lang w:val="de-DE"/>
              </w:rPr>
              <w:t>Tel: +420 - 2 20382111</w:t>
            </w:r>
          </w:p>
        </w:tc>
        <w:tc>
          <w:tcPr>
            <w:tcW w:w="4590" w:type="dxa"/>
          </w:tcPr>
          <w:p w14:paraId="3C4E5F54" w14:textId="77777777" w:rsidR="00570539" w:rsidRPr="00DE358C" w:rsidRDefault="00570539" w:rsidP="00B95316">
            <w:pPr>
              <w:rPr>
                <w:b/>
                <w:noProof/>
                <w:szCs w:val="22"/>
                <w:lang w:val="ro-RO"/>
              </w:rPr>
            </w:pPr>
            <w:r w:rsidRPr="00DE358C">
              <w:rPr>
                <w:b/>
                <w:noProof/>
                <w:szCs w:val="22"/>
                <w:lang w:val="ro-RO"/>
              </w:rPr>
              <w:t>Magyarország</w:t>
            </w:r>
          </w:p>
          <w:p w14:paraId="25ABFF92" w14:textId="77777777" w:rsidR="00570539" w:rsidRPr="00DE358C" w:rsidRDefault="00570539" w:rsidP="00B95316">
            <w:pPr>
              <w:rPr>
                <w:noProof/>
                <w:szCs w:val="22"/>
                <w:lang w:val="ro-RO"/>
              </w:rPr>
            </w:pPr>
            <w:r w:rsidRPr="00DE358C">
              <w:rPr>
                <w:noProof/>
                <w:szCs w:val="22"/>
                <w:lang w:val="ro-RO"/>
              </w:rPr>
              <w:t>Roche (Magyarország) Kft.</w:t>
            </w:r>
          </w:p>
          <w:p w14:paraId="527846A6" w14:textId="77777777" w:rsidR="00570539" w:rsidRDefault="00570539" w:rsidP="00B95316">
            <w:pPr>
              <w:rPr>
                <w:noProof/>
                <w:color w:val="000000"/>
                <w:szCs w:val="22"/>
                <w:lang w:val="ro-RO"/>
              </w:rPr>
            </w:pPr>
            <w:r w:rsidRPr="00DE358C">
              <w:rPr>
                <w:noProof/>
                <w:szCs w:val="22"/>
                <w:lang w:val="ro-RO"/>
              </w:rPr>
              <w:t xml:space="preserve">Tel: +36 - </w:t>
            </w:r>
            <w:r w:rsidR="00DC050C" w:rsidRPr="00DC050C">
              <w:rPr>
                <w:noProof/>
                <w:szCs w:val="22"/>
                <w:lang w:val="ro-RO"/>
              </w:rPr>
              <w:t>1 279 4500</w:t>
            </w:r>
          </w:p>
          <w:p w14:paraId="6B3B3A80" w14:textId="77777777" w:rsidR="00DC050C" w:rsidRPr="00412A83" w:rsidRDefault="00DC050C" w:rsidP="00B95316">
            <w:pPr>
              <w:rPr>
                <w:noProof/>
                <w:color w:val="000000"/>
                <w:szCs w:val="22"/>
                <w:lang w:val="ro-RO"/>
              </w:rPr>
            </w:pPr>
          </w:p>
        </w:tc>
      </w:tr>
      <w:tr w:rsidR="00570539" w:rsidRPr="00412A83" w14:paraId="03F7E852" w14:textId="77777777" w:rsidTr="00B95316">
        <w:trPr>
          <w:cantSplit/>
        </w:trPr>
        <w:tc>
          <w:tcPr>
            <w:tcW w:w="4590" w:type="dxa"/>
          </w:tcPr>
          <w:p w14:paraId="69E8BA36" w14:textId="77777777" w:rsidR="00570539" w:rsidRPr="004578B0" w:rsidRDefault="00570539" w:rsidP="00B95316">
            <w:pPr>
              <w:rPr>
                <w:noProof/>
                <w:szCs w:val="22"/>
              </w:rPr>
            </w:pPr>
            <w:r w:rsidRPr="004578B0">
              <w:rPr>
                <w:b/>
                <w:noProof/>
                <w:szCs w:val="22"/>
              </w:rPr>
              <w:t>Danmark</w:t>
            </w:r>
          </w:p>
          <w:p w14:paraId="203C8DE0" w14:textId="77777777" w:rsidR="00570539" w:rsidRPr="004578B0" w:rsidRDefault="00570539" w:rsidP="00B95316">
            <w:pPr>
              <w:rPr>
                <w:noProof/>
                <w:szCs w:val="22"/>
              </w:rPr>
            </w:pPr>
            <w:r w:rsidRPr="004578B0">
              <w:rPr>
                <w:noProof/>
                <w:szCs w:val="22"/>
              </w:rPr>
              <w:t xml:space="preserve">Roche </w:t>
            </w:r>
            <w:r w:rsidR="00413419">
              <w:rPr>
                <w:szCs w:val="22"/>
              </w:rPr>
              <w:t>Pharmaceuticals A/S</w:t>
            </w:r>
          </w:p>
          <w:p w14:paraId="4E1B7F33" w14:textId="77777777" w:rsidR="00570539" w:rsidRPr="004578B0" w:rsidRDefault="00570539" w:rsidP="00B95316">
            <w:pPr>
              <w:rPr>
                <w:noProof/>
                <w:szCs w:val="22"/>
              </w:rPr>
            </w:pPr>
            <w:r w:rsidRPr="004578B0">
              <w:rPr>
                <w:noProof/>
                <w:szCs w:val="22"/>
              </w:rPr>
              <w:t>Tlf: +45 - 36 39 99 99</w:t>
            </w:r>
          </w:p>
          <w:p w14:paraId="0FEBA38B" w14:textId="77777777" w:rsidR="00570539" w:rsidRPr="00412A83" w:rsidRDefault="00570539" w:rsidP="00B95316">
            <w:pPr>
              <w:rPr>
                <w:b/>
                <w:noProof/>
                <w:color w:val="000000"/>
                <w:szCs w:val="22"/>
                <w:lang w:val="ro-RO"/>
              </w:rPr>
            </w:pPr>
          </w:p>
        </w:tc>
        <w:tc>
          <w:tcPr>
            <w:tcW w:w="4590" w:type="dxa"/>
          </w:tcPr>
          <w:p w14:paraId="5DEDC111" w14:textId="6F91A2EB" w:rsidR="00570539" w:rsidRPr="004578B0" w:rsidDel="00E0794D" w:rsidRDefault="00570539" w:rsidP="00B95316">
            <w:pPr>
              <w:rPr>
                <w:del w:id="2000" w:author="Author"/>
                <w:b/>
                <w:noProof/>
                <w:szCs w:val="22"/>
              </w:rPr>
            </w:pPr>
            <w:del w:id="2001" w:author="Author">
              <w:r w:rsidRPr="004578B0" w:rsidDel="00E0794D">
                <w:rPr>
                  <w:b/>
                  <w:noProof/>
                  <w:szCs w:val="22"/>
                </w:rPr>
                <w:delText>Malta</w:delText>
              </w:r>
            </w:del>
          </w:p>
          <w:p w14:paraId="0514A483" w14:textId="41241399" w:rsidR="00570539" w:rsidRPr="00412A83" w:rsidRDefault="004F6C7F" w:rsidP="00B95316">
            <w:pPr>
              <w:keepNext/>
              <w:keepLines/>
              <w:rPr>
                <w:b/>
                <w:noProof/>
                <w:color w:val="000000"/>
                <w:szCs w:val="22"/>
                <w:lang w:val="ro-RO"/>
              </w:rPr>
            </w:pPr>
            <w:del w:id="2002" w:author="Author">
              <w:r w:rsidDel="00E0794D">
                <w:rPr>
                  <w:noProof/>
                </w:rPr>
                <w:delText>(See Ireland)</w:delText>
              </w:r>
            </w:del>
          </w:p>
        </w:tc>
      </w:tr>
      <w:tr w:rsidR="00570539" w:rsidRPr="00412A83" w14:paraId="71B8A71D" w14:textId="77777777" w:rsidTr="00B95316">
        <w:trPr>
          <w:cantSplit/>
        </w:trPr>
        <w:tc>
          <w:tcPr>
            <w:tcW w:w="4590" w:type="dxa"/>
          </w:tcPr>
          <w:p w14:paraId="58984424" w14:textId="77777777" w:rsidR="00570539" w:rsidRPr="004578B0" w:rsidRDefault="00570539" w:rsidP="00B95316">
            <w:pPr>
              <w:rPr>
                <w:b/>
                <w:noProof/>
                <w:szCs w:val="22"/>
                <w:lang w:val="de-DE"/>
              </w:rPr>
            </w:pPr>
            <w:r w:rsidRPr="004578B0">
              <w:rPr>
                <w:b/>
                <w:noProof/>
                <w:szCs w:val="22"/>
                <w:lang w:val="de-DE"/>
              </w:rPr>
              <w:t>Deutschland</w:t>
            </w:r>
          </w:p>
          <w:p w14:paraId="647AF550" w14:textId="77777777" w:rsidR="00570539" w:rsidRPr="004578B0" w:rsidRDefault="00570539" w:rsidP="00B95316">
            <w:pPr>
              <w:rPr>
                <w:b/>
                <w:noProof/>
                <w:szCs w:val="22"/>
                <w:lang w:val="de-DE"/>
              </w:rPr>
            </w:pPr>
            <w:r w:rsidRPr="004578B0">
              <w:rPr>
                <w:noProof/>
                <w:szCs w:val="22"/>
                <w:lang w:val="de-DE"/>
              </w:rPr>
              <w:t>Roche Pharma AG</w:t>
            </w:r>
          </w:p>
          <w:p w14:paraId="5C21EEE7" w14:textId="77777777" w:rsidR="00570539" w:rsidRPr="004578B0" w:rsidRDefault="00570539" w:rsidP="00B95316">
            <w:pPr>
              <w:rPr>
                <w:bCs/>
                <w:noProof/>
                <w:szCs w:val="22"/>
                <w:lang w:val="de-DE"/>
              </w:rPr>
            </w:pPr>
            <w:r w:rsidRPr="004578B0">
              <w:rPr>
                <w:bCs/>
                <w:noProof/>
                <w:szCs w:val="22"/>
                <w:lang w:val="de-DE"/>
              </w:rPr>
              <w:t>Tel: +49 (0) 7624 140</w:t>
            </w:r>
          </w:p>
          <w:p w14:paraId="1CD702E4" w14:textId="77777777" w:rsidR="00570539" w:rsidRPr="00412A83" w:rsidRDefault="00570539" w:rsidP="00B95316">
            <w:pPr>
              <w:rPr>
                <w:b/>
                <w:noProof/>
                <w:color w:val="000000"/>
                <w:szCs w:val="22"/>
                <w:lang w:val="ro-RO"/>
              </w:rPr>
            </w:pPr>
          </w:p>
        </w:tc>
        <w:tc>
          <w:tcPr>
            <w:tcW w:w="4590" w:type="dxa"/>
          </w:tcPr>
          <w:p w14:paraId="7F9698AD" w14:textId="77777777" w:rsidR="00570539" w:rsidRPr="004578B0" w:rsidRDefault="00570539" w:rsidP="00B95316">
            <w:pPr>
              <w:rPr>
                <w:b/>
                <w:noProof/>
                <w:szCs w:val="22"/>
                <w:lang w:val="nl-NL"/>
              </w:rPr>
            </w:pPr>
            <w:r w:rsidRPr="004578B0">
              <w:rPr>
                <w:b/>
                <w:noProof/>
                <w:szCs w:val="22"/>
                <w:lang w:val="nl-NL"/>
              </w:rPr>
              <w:t>Nederland</w:t>
            </w:r>
          </w:p>
          <w:p w14:paraId="4F6C195C" w14:textId="77777777" w:rsidR="00570539" w:rsidRPr="004578B0" w:rsidRDefault="00570539" w:rsidP="00B95316">
            <w:pPr>
              <w:rPr>
                <w:bCs/>
                <w:noProof/>
                <w:szCs w:val="22"/>
                <w:lang w:val="nl-NL"/>
              </w:rPr>
            </w:pPr>
            <w:r w:rsidRPr="004578B0">
              <w:rPr>
                <w:bCs/>
                <w:noProof/>
                <w:szCs w:val="22"/>
                <w:lang w:val="nl-NL"/>
              </w:rPr>
              <w:t>Roche Nederland B.V.</w:t>
            </w:r>
          </w:p>
          <w:p w14:paraId="0115C9A6" w14:textId="77777777" w:rsidR="00570539" w:rsidRPr="004578B0" w:rsidRDefault="00570539" w:rsidP="00B95316">
            <w:pPr>
              <w:rPr>
                <w:b/>
                <w:noProof/>
                <w:szCs w:val="22"/>
              </w:rPr>
            </w:pPr>
            <w:r w:rsidRPr="004578B0">
              <w:rPr>
                <w:bCs/>
                <w:noProof/>
                <w:szCs w:val="22"/>
              </w:rPr>
              <w:t>Tel: +31 (0) 348 438050</w:t>
            </w:r>
          </w:p>
          <w:p w14:paraId="3BE59602" w14:textId="77777777" w:rsidR="00570539" w:rsidRPr="00412A83" w:rsidRDefault="00570539" w:rsidP="00B95316">
            <w:pPr>
              <w:keepNext/>
              <w:keepLines/>
              <w:rPr>
                <w:b/>
                <w:noProof/>
                <w:color w:val="000000"/>
                <w:szCs w:val="22"/>
                <w:lang w:val="ro-RO"/>
              </w:rPr>
            </w:pPr>
          </w:p>
        </w:tc>
      </w:tr>
      <w:tr w:rsidR="00570539" w:rsidRPr="00412A83" w14:paraId="45114032" w14:textId="77777777" w:rsidTr="00B95316">
        <w:trPr>
          <w:cantSplit/>
        </w:trPr>
        <w:tc>
          <w:tcPr>
            <w:tcW w:w="4590" w:type="dxa"/>
          </w:tcPr>
          <w:p w14:paraId="53EFE76A" w14:textId="77777777" w:rsidR="00570539" w:rsidRPr="004578B0" w:rsidRDefault="00570539" w:rsidP="00B95316">
            <w:pPr>
              <w:rPr>
                <w:b/>
                <w:noProof/>
                <w:szCs w:val="22"/>
                <w:lang w:val="it-IT"/>
              </w:rPr>
            </w:pPr>
            <w:r w:rsidRPr="004578B0">
              <w:rPr>
                <w:b/>
                <w:noProof/>
                <w:szCs w:val="22"/>
                <w:lang w:val="it-IT"/>
              </w:rPr>
              <w:t>Eesti</w:t>
            </w:r>
          </w:p>
          <w:p w14:paraId="358DAC4B" w14:textId="77777777" w:rsidR="00570539" w:rsidRPr="004578B0" w:rsidRDefault="00570539" w:rsidP="00B95316">
            <w:pPr>
              <w:rPr>
                <w:noProof/>
                <w:szCs w:val="22"/>
                <w:lang w:val="it-IT"/>
              </w:rPr>
            </w:pPr>
            <w:r w:rsidRPr="004578B0">
              <w:rPr>
                <w:noProof/>
                <w:szCs w:val="22"/>
                <w:lang w:val="it-IT"/>
              </w:rPr>
              <w:t>Roche Eesti O</w:t>
            </w:r>
            <w:r w:rsidRPr="004578B0">
              <w:rPr>
                <w:bCs/>
                <w:noProof/>
                <w:szCs w:val="22"/>
                <w:lang w:val="et-EE"/>
              </w:rPr>
              <w:t>Ü</w:t>
            </w:r>
          </w:p>
          <w:p w14:paraId="17178A79" w14:textId="77777777" w:rsidR="00570539" w:rsidRPr="004578B0" w:rsidRDefault="00570539" w:rsidP="00B95316">
            <w:pPr>
              <w:rPr>
                <w:noProof/>
                <w:szCs w:val="22"/>
                <w:lang w:val="it-IT"/>
              </w:rPr>
            </w:pPr>
            <w:r w:rsidRPr="004578B0">
              <w:rPr>
                <w:noProof/>
                <w:szCs w:val="22"/>
                <w:lang w:val="it-IT"/>
              </w:rPr>
              <w:t>Tel: + 372 - 6 177 380</w:t>
            </w:r>
          </w:p>
          <w:p w14:paraId="7D27F388" w14:textId="77777777" w:rsidR="00570539" w:rsidRPr="00412A83" w:rsidRDefault="00570539" w:rsidP="00B95316">
            <w:pPr>
              <w:keepNext/>
              <w:keepLines/>
              <w:rPr>
                <w:b/>
                <w:noProof/>
                <w:color w:val="000000"/>
                <w:szCs w:val="22"/>
                <w:lang w:val="ro-RO"/>
              </w:rPr>
            </w:pPr>
          </w:p>
        </w:tc>
        <w:tc>
          <w:tcPr>
            <w:tcW w:w="4590" w:type="dxa"/>
          </w:tcPr>
          <w:p w14:paraId="00B6B5BA" w14:textId="77777777" w:rsidR="00570539" w:rsidRPr="004578B0" w:rsidRDefault="00570539" w:rsidP="00B95316">
            <w:pPr>
              <w:rPr>
                <w:b/>
                <w:noProof/>
                <w:snapToGrid w:val="0"/>
                <w:szCs w:val="22"/>
                <w:lang w:val="nb-NO"/>
              </w:rPr>
            </w:pPr>
            <w:r w:rsidRPr="004578B0">
              <w:rPr>
                <w:b/>
                <w:noProof/>
                <w:snapToGrid w:val="0"/>
                <w:szCs w:val="22"/>
                <w:lang w:val="nb-NO"/>
              </w:rPr>
              <w:t>Norge</w:t>
            </w:r>
          </w:p>
          <w:p w14:paraId="7C6643DC" w14:textId="77777777" w:rsidR="00570539" w:rsidRPr="004578B0" w:rsidRDefault="00570539" w:rsidP="00B95316">
            <w:pPr>
              <w:rPr>
                <w:noProof/>
                <w:snapToGrid w:val="0"/>
                <w:szCs w:val="22"/>
                <w:lang w:val="nb-NO"/>
              </w:rPr>
            </w:pPr>
            <w:r w:rsidRPr="004578B0">
              <w:rPr>
                <w:noProof/>
                <w:snapToGrid w:val="0"/>
                <w:szCs w:val="22"/>
                <w:lang w:val="nb-NO"/>
              </w:rPr>
              <w:t>Roche Norge AS</w:t>
            </w:r>
          </w:p>
          <w:p w14:paraId="7A463DF7" w14:textId="77777777" w:rsidR="00570539" w:rsidRPr="004578B0" w:rsidRDefault="00570539" w:rsidP="00B95316">
            <w:pPr>
              <w:rPr>
                <w:noProof/>
                <w:szCs w:val="22"/>
                <w:lang w:val="nb-NO"/>
              </w:rPr>
            </w:pPr>
            <w:r w:rsidRPr="004578B0">
              <w:rPr>
                <w:noProof/>
                <w:snapToGrid w:val="0"/>
                <w:szCs w:val="22"/>
                <w:lang w:val="nb-NO"/>
              </w:rPr>
              <w:t>Tlf: +47 - 22 78 90 00</w:t>
            </w:r>
          </w:p>
          <w:p w14:paraId="73C41973" w14:textId="77777777" w:rsidR="00570539" w:rsidRPr="00412A83" w:rsidRDefault="00570539" w:rsidP="00B95316">
            <w:pPr>
              <w:keepNext/>
              <w:keepLines/>
              <w:rPr>
                <w:b/>
                <w:noProof/>
                <w:color w:val="000000"/>
                <w:szCs w:val="22"/>
                <w:lang w:val="ro-RO"/>
              </w:rPr>
            </w:pPr>
          </w:p>
        </w:tc>
      </w:tr>
      <w:tr w:rsidR="00570539" w:rsidRPr="00412A83" w14:paraId="5E47B652" w14:textId="77777777" w:rsidTr="00B95316">
        <w:trPr>
          <w:cantSplit/>
        </w:trPr>
        <w:tc>
          <w:tcPr>
            <w:tcW w:w="4590" w:type="dxa"/>
          </w:tcPr>
          <w:p w14:paraId="41D89BE6" w14:textId="057AD474" w:rsidR="00570539" w:rsidRPr="004578B0" w:rsidRDefault="00570539" w:rsidP="00B95316">
            <w:pPr>
              <w:rPr>
                <w:noProof/>
                <w:szCs w:val="22"/>
                <w:lang w:val="nb-NO"/>
              </w:rPr>
            </w:pPr>
            <w:r w:rsidRPr="004578B0">
              <w:rPr>
                <w:b/>
                <w:noProof/>
                <w:szCs w:val="22"/>
              </w:rPr>
              <w:t>Ελλάδα</w:t>
            </w:r>
            <w:ins w:id="2003" w:author="Author">
              <w:r w:rsidR="00386CA7" w:rsidRPr="00AC44C2">
                <w:rPr>
                  <w:b/>
                  <w:noProof/>
                  <w:szCs w:val="22"/>
                </w:rPr>
                <w:t>, K</w:t>
              </w:r>
              <w:r w:rsidR="00386CA7" w:rsidRPr="00AC44C2">
                <w:rPr>
                  <w:b/>
                  <w:noProof/>
                  <w:szCs w:val="22"/>
                  <w:lang w:val="el-GR"/>
                </w:rPr>
                <w:t>ύπρος</w:t>
              </w:r>
            </w:ins>
          </w:p>
          <w:p w14:paraId="2DE1A950" w14:textId="77777777" w:rsidR="00570539" w:rsidRDefault="00570539" w:rsidP="00B95316">
            <w:pPr>
              <w:rPr>
                <w:ins w:id="2004" w:author="Author"/>
                <w:noProof/>
                <w:szCs w:val="22"/>
                <w:lang w:val="nb-NO"/>
              </w:rPr>
            </w:pPr>
            <w:r w:rsidRPr="004578B0">
              <w:rPr>
                <w:noProof/>
                <w:szCs w:val="22"/>
                <w:lang w:val="nb-NO"/>
              </w:rPr>
              <w:t>Roche (Hellas) A.E.</w:t>
            </w:r>
          </w:p>
          <w:p w14:paraId="2F9CD1CE" w14:textId="11813CAC" w:rsidR="00386CA7" w:rsidRPr="00E51CF9" w:rsidRDefault="00E51CF9" w:rsidP="00B95316">
            <w:pPr>
              <w:rPr>
                <w:bCs/>
                <w:noProof/>
                <w:szCs w:val="22"/>
                <w:lang w:val="nb-NO"/>
              </w:rPr>
            </w:pPr>
            <w:ins w:id="2005" w:author="Author">
              <w:r w:rsidRPr="00636FE2">
                <w:rPr>
                  <w:bCs/>
                  <w:noProof/>
                  <w:szCs w:val="22"/>
                  <w:rPrChange w:id="2006" w:author="Author">
                    <w:rPr>
                      <w:b/>
                      <w:noProof/>
                      <w:szCs w:val="22"/>
                    </w:rPr>
                  </w:rPrChange>
                </w:rPr>
                <w:t>Ελλάδα</w:t>
              </w:r>
            </w:ins>
          </w:p>
          <w:p w14:paraId="452924F9" w14:textId="77777777" w:rsidR="00570539" w:rsidRPr="004578B0" w:rsidRDefault="00570539" w:rsidP="00B95316">
            <w:pPr>
              <w:rPr>
                <w:noProof/>
                <w:szCs w:val="22"/>
                <w:lang w:val="de-DE"/>
              </w:rPr>
            </w:pPr>
            <w:r w:rsidRPr="004578B0">
              <w:rPr>
                <w:noProof/>
                <w:szCs w:val="22"/>
              </w:rPr>
              <w:t>Τηλ</w:t>
            </w:r>
            <w:r w:rsidRPr="004578B0">
              <w:rPr>
                <w:noProof/>
                <w:szCs w:val="22"/>
                <w:lang w:val="de-DE"/>
              </w:rPr>
              <w:t>: +30 210 61 66 100</w:t>
            </w:r>
          </w:p>
          <w:p w14:paraId="567C462A" w14:textId="77777777" w:rsidR="00570539" w:rsidRPr="00412A83" w:rsidRDefault="00570539" w:rsidP="00B95316">
            <w:pPr>
              <w:keepNext/>
              <w:keepLines/>
              <w:rPr>
                <w:b/>
                <w:noProof/>
                <w:color w:val="000000"/>
                <w:szCs w:val="22"/>
                <w:lang w:val="ro-RO"/>
              </w:rPr>
            </w:pPr>
          </w:p>
        </w:tc>
        <w:tc>
          <w:tcPr>
            <w:tcW w:w="4590" w:type="dxa"/>
          </w:tcPr>
          <w:p w14:paraId="789C8DB3" w14:textId="77777777" w:rsidR="00570539" w:rsidRPr="004578B0" w:rsidRDefault="00570539" w:rsidP="00B95316">
            <w:pPr>
              <w:rPr>
                <w:noProof/>
                <w:szCs w:val="22"/>
                <w:lang w:val="de-DE"/>
              </w:rPr>
            </w:pPr>
            <w:r w:rsidRPr="004578B0">
              <w:rPr>
                <w:b/>
                <w:noProof/>
                <w:szCs w:val="22"/>
                <w:lang w:val="de-DE"/>
              </w:rPr>
              <w:t>Österreich</w:t>
            </w:r>
          </w:p>
          <w:p w14:paraId="28F50111" w14:textId="77777777" w:rsidR="00570539" w:rsidRPr="004578B0" w:rsidRDefault="00570539" w:rsidP="00B95316">
            <w:pPr>
              <w:rPr>
                <w:noProof/>
                <w:szCs w:val="22"/>
                <w:lang w:val="de-DE"/>
              </w:rPr>
            </w:pPr>
            <w:r w:rsidRPr="004578B0">
              <w:rPr>
                <w:noProof/>
                <w:szCs w:val="22"/>
                <w:lang w:val="de-DE"/>
              </w:rPr>
              <w:t>Roche Austria GmbH</w:t>
            </w:r>
          </w:p>
          <w:p w14:paraId="5A36B886" w14:textId="77777777" w:rsidR="00570539" w:rsidRPr="004578B0" w:rsidRDefault="00570539" w:rsidP="00B95316">
            <w:pPr>
              <w:rPr>
                <w:noProof/>
                <w:szCs w:val="22"/>
                <w:lang w:val="de-DE"/>
              </w:rPr>
            </w:pPr>
            <w:r w:rsidRPr="004578B0">
              <w:rPr>
                <w:noProof/>
                <w:szCs w:val="22"/>
                <w:lang w:val="de-DE"/>
              </w:rPr>
              <w:t>Tel: +43 (0) 1 27739</w:t>
            </w:r>
          </w:p>
          <w:p w14:paraId="0051D43C" w14:textId="77777777" w:rsidR="00570539" w:rsidRPr="00412A83" w:rsidRDefault="00570539" w:rsidP="00B95316">
            <w:pPr>
              <w:keepNext/>
              <w:keepLines/>
              <w:rPr>
                <w:b/>
                <w:noProof/>
                <w:color w:val="000000"/>
                <w:szCs w:val="22"/>
                <w:lang w:val="ro-RO"/>
              </w:rPr>
            </w:pPr>
          </w:p>
        </w:tc>
      </w:tr>
      <w:tr w:rsidR="00570539" w:rsidRPr="00412A83" w14:paraId="2DBE8CCA" w14:textId="77777777" w:rsidTr="00B95316">
        <w:trPr>
          <w:cantSplit/>
        </w:trPr>
        <w:tc>
          <w:tcPr>
            <w:tcW w:w="4590" w:type="dxa"/>
          </w:tcPr>
          <w:p w14:paraId="002A4E4C" w14:textId="77777777" w:rsidR="00570539" w:rsidRPr="004578B0" w:rsidRDefault="00570539" w:rsidP="00B95316">
            <w:pPr>
              <w:rPr>
                <w:b/>
                <w:noProof/>
                <w:szCs w:val="22"/>
                <w:lang w:val="es-ES_tradnl"/>
              </w:rPr>
            </w:pPr>
            <w:r w:rsidRPr="004578B0">
              <w:rPr>
                <w:b/>
                <w:noProof/>
                <w:szCs w:val="22"/>
                <w:lang w:val="es-ES_tradnl"/>
              </w:rPr>
              <w:t>España</w:t>
            </w:r>
          </w:p>
          <w:p w14:paraId="720A67B0" w14:textId="77777777" w:rsidR="00570539" w:rsidRPr="004578B0" w:rsidRDefault="00570539" w:rsidP="00B95316">
            <w:pPr>
              <w:rPr>
                <w:noProof/>
                <w:szCs w:val="22"/>
                <w:lang w:val="es-ES_tradnl"/>
              </w:rPr>
            </w:pPr>
            <w:r w:rsidRPr="004578B0">
              <w:rPr>
                <w:noProof/>
                <w:szCs w:val="22"/>
                <w:lang w:val="es-ES_tradnl"/>
              </w:rPr>
              <w:t>Roche Farma S.A.</w:t>
            </w:r>
          </w:p>
          <w:p w14:paraId="1438BFFB" w14:textId="77777777" w:rsidR="00570539" w:rsidRPr="004578B0" w:rsidRDefault="00570539" w:rsidP="00B95316">
            <w:pPr>
              <w:rPr>
                <w:noProof/>
                <w:szCs w:val="22"/>
                <w:lang w:val="pl-PL"/>
              </w:rPr>
            </w:pPr>
            <w:r w:rsidRPr="004578B0">
              <w:rPr>
                <w:noProof/>
                <w:szCs w:val="22"/>
                <w:lang w:val="pl-PL"/>
              </w:rPr>
              <w:t>Tel: +34 - 91 324 81 00</w:t>
            </w:r>
          </w:p>
          <w:p w14:paraId="6029B767" w14:textId="77777777" w:rsidR="00570539" w:rsidRPr="00412A83" w:rsidRDefault="00570539" w:rsidP="00B95316">
            <w:pPr>
              <w:keepNext/>
              <w:keepLines/>
              <w:rPr>
                <w:b/>
                <w:noProof/>
                <w:color w:val="000000"/>
                <w:szCs w:val="22"/>
                <w:lang w:val="ro-RO"/>
              </w:rPr>
            </w:pPr>
          </w:p>
        </w:tc>
        <w:tc>
          <w:tcPr>
            <w:tcW w:w="4590" w:type="dxa"/>
          </w:tcPr>
          <w:p w14:paraId="3B6DE59A" w14:textId="77777777" w:rsidR="00570539" w:rsidRPr="004578B0" w:rsidRDefault="00570539" w:rsidP="00B95316">
            <w:pPr>
              <w:rPr>
                <w:b/>
                <w:noProof/>
                <w:szCs w:val="22"/>
                <w:lang w:val="pl-PL"/>
              </w:rPr>
            </w:pPr>
            <w:r w:rsidRPr="004578B0">
              <w:rPr>
                <w:b/>
                <w:noProof/>
                <w:szCs w:val="22"/>
                <w:lang w:val="pl-PL"/>
              </w:rPr>
              <w:t>Polska</w:t>
            </w:r>
          </w:p>
          <w:p w14:paraId="020E101A" w14:textId="77777777" w:rsidR="00570539" w:rsidRPr="004578B0" w:rsidRDefault="00570539" w:rsidP="00B95316">
            <w:pPr>
              <w:rPr>
                <w:noProof/>
                <w:szCs w:val="22"/>
                <w:lang w:val="pl-PL"/>
              </w:rPr>
            </w:pPr>
            <w:r w:rsidRPr="004578B0">
              <w:rPr>
                <w:noProof/>
                <w:szCs w:val="22"/>
                <w:lang w:val="pl-PL"/>
              </w:rPr>
              <w:t>Roche Polska Sp.z o.o.</w:t>
            </w:r>
          </w:p>
          <w:p w14:paraId="708C7009" w14:textId="77777777" w:rsidR="00570539" w:rsidRPr="004578B0" w:rsidRDefault="00570539" w:rsidP="00B95316">
            <w:pPr>
              <w:rPr>
                <w:noProof/>
                <w:szCs w:val="22"/>
                <w:lang w:val="fr-FR"/>
              </w:rPr>
            </w:pPr>
            <w:r w:rsidRPr="004578B0">
              <w:rPr>
                <w:noProof/>
                <w:szCs w:val="22"/>
                <w:lang w:val="fr-FR"/>
              </w:rPr>
              <w:t>Tel: +48 - 22 345 18 88</w:t>
            </w:r>
          </w:p>
          <w:p w14:paraId="56B30B1F" w14:textId="77777777" w:rsidR="00570539" w:rsidRPr="00412A83" w:rsidRDefault="00570539" w:rsidP="00B95316">
            <w:pPr>
              <w:keepNext/>
              <w:keepLines/>
              <w:rPr>
                <w:b/>
                <w:noProof/>
                <w:color w:val="000000"/>
                <w:szCs w:val="22"/>
                <w:lang w:val="ro-RO"/>
              </w:rPr>
            </w:pPr>
          </w:p>
        </w:tc>
      </w:tr>
      <w:tr w:rsidR="00570539" w:rsidRPr="00AE1EAA" w14:paraId="31D67108" w14:textId="77777777" w:rsidTr="00B95316">
        <w:trPr>
          <w:cantSplit/>
        </w:trPr>
        <w:tc>
          <w:tcPr>
            <w:tcW w:w="4590" w:type="dxa"/>
          </w:tcPr>
          <w:p w14:paraId="022BE3C6" w14:textId="77777777" w:rsidR="00570539" w:rsidRPr="0068723A" w:rsidRDefault="00570539" w:rsidP="00B95316">
            <w:pPr>
              <w:rPr>
                <w:noProof/>
                <w:szCs w:val="22"/>
                <w:lang w:val="fr-FR"/>
              </w:rPr>
            </w:pPr>
            <w:r w:rsidRPr="0068723A">
              <w:rPr>
                <w:b/>
                <w:noProof/>
                <w:szCs w:val="22"/>
                <w:lang w:val="fr-FR"/>
              </w:rPr>
              <w:t>France</w:t>
            </w:r>
          </w:p>
          <w:p w14:paraId="68CDD3DB" w14:textId="77777777" w:rsidR="00570539" w:rsidRPr="0068723A" w:rsidRDefault="00570539" w:rsidP="00B95316">
            <w:pPr>
              <w:rPr>
                <w:noProof/>
                <w:szCs w:val="22"/>
                <w:lang w:val="fr-FR"/>
              </w:rPr>
            </w:pPr>
            <w:r w:rsidRPr="0068723A">
              <w:rPr>
                <w:noProof/>
                <w:szCs w:val="22"/>
                <w:lang w:val="fr-FR"/>
              </w:rPr>
              <w:t>Roche</w:t>
            </w:r>
          </w:p>
          <w:p w14:paraId="3B4569DA" w14:textId="77777777" w:rsidR="00570539" w:rsidRPr="004578B0" w:rsidRDefault="00570539" w:rsidP="00B95316">
            <w:pPr>
              <w:rPr>
                <w:noProof/>
                <w:szCs w:val="22"/>
                <w:lang w:val="fr-FR"/>
              </w:rPr>
            </w:pPr>
            <w:r w:rsidRPr="0068723A">
              <w:rPr>
                <w:noProof/>
                <w:szCs w:val="22"/>
                <w:lang w:val="fr-FR"/>
              </w:rPr>
              <w:t xml:space="preserve">Tél: </w:t>
            </w:r>
            <w:r w:rsidRPr="0068723A">
              <w:t>+33 (0)1 47 61 40 00</w:t>
            </w:r>
          </w:p>
          <w:p w14:paraId="70FAB33F" w14:textId="77777777" w:rsidR="00570539" w:rsidRPr="00412A83" w:rsidRDefault="00570539" w:rsidP="00B95316">
            <w:pPr>
              <w:keepNext/>
              <w:keepLines/>
              <w:rPr>
                <w:b/>
                <w:noProof/>
                <w:color w:val="000000"/>
                <w:szCs w:val="22"/>
                <w:lang w:val="ro-RO"/>
              </w:rPr>
            </w:pPr>
          </w:p>
        </w:tc>
        <w:tc>
          <w:tcPr>
            <w:tcW w:w="4590" w:type="dxa"/>
          </w:tcPr>
          <w:p w14:paraId="5CBB7D08" w14:textId="77777777" w:rsidR="00570539" w:rsidRPr="004578B0" w:rsidRDefault="00570539" w:rsidP="00B95316">
            <w:pPr>
              <w:rPr>
                <w:noProof/>
                <w:szCs w:val="22"/>
                <w:lang w:val="pt-PT"/>
              </w:rPr>
            </w:pPr>
            <w:r w:rsidRPr="004578B0">
              <w:rPr>
                <w:b/>
                <w:noProof/>
                <w:szCs w:val="22"/>
                <w:lang w:val="pt-PT"/>
              </w:rPr>
              <w:t>Portugal</w:t>
            </w:r>
          </w:p>
          <w:p w14:paraId="1FB89392" w14:textId="77777777" w:rsidR="00570539" w:rsidRPr="004578B0" w:rsidRDefault="00570539" w:rsidP="00B95316">
            <w:pPr>
              <w:rPr>
                <w:noProof/>
                <w:szCs w:val="22"/>
                <w:lang w:val="pt-PT"/>
              </w:rPr>
            </w:pPr>
            <w:r w:rsidRPr="004578B0">
              <w:rPr>
                <w:noProof/>
                <w:szCs w:val="22"/>
                <w:lang w:val="pt-PT"/>
              </w:rPr>
              <w:t>Roche Farmacêutica Química, Lda</w:t>
            </w:r>
          </w:p>
          <w:p w14:paraId="0701FE97" w14:textId="77777777" w:rsidR="00570539" w:rsidRPr="004578B0" w:rsidRDefault="00570539" w:rsidP="00B95316">
            <w:pPr>
              <w:rPr>
                <w:noProof/>
                <w:szCs w:val="22"/>
                <w:lang w:val="pt-PT"/>
              </w:rPr>
            </w:pPr>
            <w:r w:rsidRPr="004578B0">
              <w:rPr>
                <w:noProof/>
                <w:szCs w:val="22"/>
                <w:lang w:val="pt-PT"/>
              </w:rPr>
              <w:t>Tel: +351 - 21 425 70 00</w:t>
            </w:r>
          </w:p>
          <w:p w14:paraId="7290A352" w14:textId="77777777" w:rsidR="00570539" w:rsidRPr="00412A83" w:rsidRDefault="00570539" w:rsidP="00B95316">
            <w:pPr>
              <w:keepNext/>
              <w:keepLines/>
              <w:rPr>
                <w:b/>
                <w:noProof/>
                <w:color w:val="000000"/>
                <w:szCs w:val="22"/>
                <w:lang w:val="ro-RO"/>
              </w:rPr>
            </w:pPr>
          </w:p>
        </w:tc>
      </w:tr>
      <w:tr w:rsidR="00570539" w:rsidRPr="00412A83" w14:paraId="2DEA7214" w14:textId="77777777" w:rsidTr="00B95316">
        <w:trPr>
          <w:cantSplit/>
        </w:trPr>
        <w:tc>
          <w:tcPr>
            <w:tcW w:w="4590" w:type="dxa"/>
          </w:tcPr>
          <w:p w14:paraId="0ABB1DA5" w14:textId="77777777" w:rsidR="00570539" w:rsidRPr="004F6C7F" w:rsidRDefault="00570539" w:rsidP="00B95316">
            <w:pPr>
              <w:rPr>
                <w:rFonts w:eastAsia="SimSun"/>
                <w:noProof/>
                <w:szCs w:val="22"/>
                <w:lang w:val="de-CH"/>
              </w:rPr>
            </w:pPr>
            <w:r w:rsidRPr="004F6C7F">
              <w:rPr>
                <w:rFonts w:eastAsia="SimSun"/>
                <w:b/>
                <w:noProof/>
                <w:szCs w:val="22"/>
                <w:lang w:val="de-CH"/>
              </w:rPr>
              <w:t>Hrvatska</w:t>
            </w:r>
          </w:p>
          <w:p w14:paraId="476CFF55" w14:textId="77777777" w:rsidR="00570539" w:rsidRPr="004F6C7F" w:rsidRDefault="00570539" w:rsidP="00B95316">
            <w:pPr>
              <w:rPr>
                <w:rFonts w:eastAsia="SimSun"/>
                <w:noProof/>
                <w:szCs w:val="22"/>
                <w:lang w:val="de-CH"/>
              </w:rPr>
            </w:pPr>
            <w:r w:rsidRPr="004F6C7F">
              <w:rPr>
                <w:rFonts w:eastAsia="SimSun"/>
                <w:noProof/>
                <w:szCs w:val="22"/>
                <w:lang w:val="de-CH"/>
              </w:rPr>
              <w:t>Roche d.o.o.</w:t>
            </w:r>
          </w:p>
          <w:p w14:paraId="3B8C4927" w14:textId="77777777" w:rsidR="00570539" w:rsidRPr="00412A83" w:rsidRDefault="00570539" w:rsidP="00B95316">
            <w:pPr>
              <w:keepNext/>
              <w:keepLines/>
              <w:rPr>
                <w:b/>
                <w:noProof/>
                <w:color w:val="000000"/>
                <w:szCs w:val="22"/>
                <w:lang w:val="ro-RO"/>
              </w:rPr>
            </w:pPr>
            <w:r w:rsidRPr="006D0246">
              <w:rPr>
                <w:rFonts w:eastAsia="SimSun"/>
                <w:noProof/>
                <w:szCs w:val="22"/>
                <w:lang w:val="it-IT"/>
              </w:rPr>
              <w:t>Tel: + 385 1 47 22 333</w:t>
            </w:r>
          </w:p>
        </w:tc>
        <w:tc>
          <w:tcPr>
            <w:tcW w:w="4590" w:type="dxa"/>
          </w:tcPr>
          <w:p w14:paraId="0FDF3EE1" w14:textId="77777777" w:rsidR="00570539" w:rsidRPr="004578B0" w:rsidRDefault="00570539" w:rsidP="00B95316">
            <w:pPr>
              <w:tabs>
                <w:tab w:val="left" w:pos="-720"/>
                <w:tab w:val="left" w:pos="567"/>
                <w:tab w:val="left" w:pos="4536"/>
              </w:tabs>
              <w:suppressAutoHyphens/>
              <w:spacing w:line="260" w:lineRule="exact"/>
              <w:rPr>
                <w:b/>
                <w:noProof/>
                <w:szCs w:val="22"/>
                <w:lang w:val="it-IT"/>
              </w:rPr>
            </w:pPr>
            <w:r w:rsidRPr="004578B0">
              <w:rPr>
                <w:b/>
                <w:noProof/>
                <w:szCs w:val="22"/>
                <w:lang w:val="it-IT"/>
              </w:rPr>
              <w:t>România</w:t>
            </w:r>
          </w:p>
          <w:p w14:paraId="027BEBD3" w14:textId="77777777" w:rsidR="00570539" w:rsidRPr="004578B0" w:rsidRDefault="00570539" w:rsidP="00B95316">
            <w:pPr>
              <w:tabs>
                <w:tab w:val="left" w:pos="-720"/>
                <w:tab w:val="left" w:pos="4536"/>
              </w:tabs>
              <w:suppressAutoHyphens/>
              <w:rPr>
                <w:noProof/>
                <w:szCs w:val="22"/>
                <w:lang w:val="ro-RO"/>
              </w:rPr>
            </w:pPr>
            <w:r w:rsidRPr="004578B0">
              <w:rPr>
                <w:noProof/>
                <w:szCs w:val="22"/>
                <w:lang w:val="pl-PL"/>
              </w:rPr>
              <w:t>Roche Rom</w:t>
            </w:r>
            <w:r w:rsidRPr="004578B0">
              <w:rPr>
                <w:noProof/>
                <w:szCs w:val="22"/>
                <w:lang w:val="ro-RO"/>
              </w:rPr>
              <w:t>ânia S.R.L.</w:t>
            </w:r>
          </w:p>
          <w:p w14:paraId="6712A5F6" w14:textId="77777777" w:rsidR="00570539" w:rsidRPr="004578B0" w:rsidRDefault="00570539" w:rsidP="00B95316">
            <w:pPr>
              <w:tabs>
                <w:tab w:val="left" w:pos="-720"/>
                <w:tab w:val="left" w:pos="4536"/>
              </w:tabs>
              <w:suppressAutoHyphens/>
              <w:rPr>
                <w:noProof/>
                <w:szCs w:val="22"/>
                <w:lang w:val="pl-PL"/>
              </w:rPr>
            </w:pPr>
            <w:r w:rsidRPr="004578B0">
              <w:rPr>
                <w:noProof/>
                <w:szCs w:val="22"/>
                <w:lang w:val="pl-PL"/>
              </w:rPr>
              <w:t>Tel: +40 21 206 47 01</w:t>
            </w:r>
          </w:p>
          <w:p w14:paraId="5175C3EE" w14:textId="77777777" w:rsidR="00570539" w:rsidRPr="00412A83" w:rsidRDefault="00570539" w:rsidP="00B95316">
            <w:pPr>
              <w:keepNext/>
              <w:keepLines/>
              <w:rPr>
                <w:b/>
                <w:noProof/>
                <w:color w:val="000000"/>
                <w:szCs w:val="22"/>
                <w:lang w:val="ro-RO"/>
              </w:rPr>
            </w:pPr>
          </w:p>
        </w:tc>
      </w:tr>
      <w:tr w:rsidR="00570539" w:rsidRPr="00412A83" w14:paraId="5FD471CC" w14:textId="77777777" w:rsidTr="00B95316">
        <w:trPr>
          <w:cantSplit/>
        </w:trPr>
        <w:tc>
          <w:tcPr>
            <w:tcW w:w="4590" w:type="dxa"/>
          </w:tcPr>
          <w:p w14:paraId="16274355" w14:textId="53AE95F3" w:rsidR="00570539" w:rsidRPr="004578B0" w:rsidRDefault="00570539" w:rsidP="00B95316">
            <w:pPr>
              <w:rPr>
                <w:b/>
                <w:noProof/>
                <w:szCs w:val="22"/>
              </w:rPr>
            </w:pPr>
            <w:r w:rsidRPr="004578B0">
              <w:rPr>
                <w:b/>
                <w:noProof/>
                <w:szCs w:val="22"/>
              </w:rPr>
              <w:t>Ireland</w:t>
            </w:r>
            <w:ins w:id="2007" w:author="Author">
              <w:r w:rsidR="00E51CF9">
                <w:rPr>
                  <w:b/>
                  <w:noProof/>
                  <w:szCs w:val="22"/>
                </w:rPr>
                <w:t>, Malta</w:t>
              </w:r>
            </w:ins>
          </w:p>
          <w:p w14:paraId="7B4ED417" w14:textId="77777777" w:rsidR="00570539" w:rsidRDefault="00570539" w:rsidP="00B95316">
            <w:pPr>
              <w:rPr>
                <w:ins w:id="2008" w:author="Author"/>
                <w:noProof/>
                <w:szCs w:val="22"/>
              </w:rPr>
            </w:pPr>
            <w:r w:rsidRPr="004578B0">
              <w:rPr>
                <w:noProof/>
                <w:szCs w:val="22"/>
              </w:rPr>
              <w:t>Roche Products (Ireland) Ltd.</w:t>
            </w:r>
          </w:p>
          <w:p w14:paraId="0190DAB6" w14:textId="77777777" w:rsidR="00D45D91" w:rsidRPr="00500A35" w:rsidRDefault="00D45D91" w:rsidP="00D45D91">
            <w:pPr>
              <w:rPr>
                <w:ins w:id="2009" w:author="Author"/>
                <w:noProof/>
                <w:szCs w:val="22"/>
              </w:rPr>
            </w:pPr>
            <w:ins w:id="2010" w:author="Author">
              <w:r w:rsidRPr="00AC44C2">
                <w:rPr>
                  <w:noProof/>
                  <w:szCs w:val="22"/>
                </w:rPr>
                <w:t>Ireland/L-Irlanda</w:t>
              </w:r>
            </w:ins>
          </w:p>
          <w:p w14:paraId="532CEEA1" w14:textId="60E3B53E" w:rsidR="00D45D91" w:rsidRPr="004578B0" w:rsidDel="00D45D91" w:rsidRDefault="00D45D91" w:rsidP="00B95316">
            <w:pPr>
              <w:rPr>
                <w:del w:id="2011" w:author="Author"/>
                <w:noProof/>
                <w:szCs w:val="22"/>
              </w:rPr>
            </w:pPr>
          </w:p>
          <w:p w14:paraId="1A2B69BF" w14:textId="77777777" w:rsidR="00570539" w:rsidRPr="004578B0" w:rsidRDefault="00570539" w:rsidP="00B95316">
            <w:pPr>
              <w:rPr>
                <w:noProof/>
                <w:szCs w:val="22"/>
                <w:lang w:val="pt-PT"/>
              </w:rPr>
            </w:pPr>
            <w:r w:rsidRPr="004578B0">
              <w:rPr>
                <w:noProof/>
                <w:szCs w:val="22"/>
                <w:lang w:val="pt-PT"/>
              </w:rPr>
              <w:t>Tel: +353 (0) 1 469 0700</w:t>
            </w:r>
          </w:p>
          <w:p w14:paraId="0E8493BD" w14:textId="77777777" w:rsidR="00570539" w:rsidRPr="00412A83" w:rsidRDefault="00570539" w:rsidP="00B95316">
            <w:pPr>
              <w:keepNext/>
              <w:keepLines/>
              <w:rPr>
                <w:b/>
                <w:noProof/>
                <w:color w:val="000000"/>
                <w:szCs w:val="22"/>
                <w:lang w:val="ro-RO"/>
              </w:rPr>
            </w:pPr>
          </w:p>
        </w:tc>
        <w:tc>
          <w:tcPr>
            <w:tcW w:w="4590" w:type="dxa"/>
          </w:tcPr>
          <w:p w14:paraId="0F247ADA" w14:textId="77777777" w:rsidR="00570539" w:rsidRPr="004F6C7F" w:rsidRDefault="00570539" w:rsidP="00B95316">
            <w:pPr>
              <w:rPr>
                <w:b/>
                <w:noProof/>
                <w:szCs w:val="22"/>
                <w:lang w:val="ro-RO"/>
              </w:rPr>
            </w:pPr>
            <w:r w:rsidRPr="004F6C7F">
              <w:rPr>
                <w:b/>
                <w:noProof/>
                <w:szCs w:val="22"/>
                <w:lang w:val="ro-RO"/>
              </w:rPr>
              <w:t>Slovenija</w:t>
            </w:r>
          </w:p>
          <w:p w14:paraId="0589B1B9" w14:textId="77777777" w:rsidR="00570539" w:rsidRPr="004F6C7F" w:rsidRDefault="00570539" w:rsidP="00B95316">
            <w:pPr>
              <w:rPr>
                <w:noProof/>
                <w:szCs w:val="22"/>
                <w:lang w:val="ro-RO"/>
              </w:rPr>
            </w:pPr>
            <w:r w:rsidRPr="004F6C7F">
              <w:rPr>
                <w:noProof/>
                <w:szCs w:val="22"/>
                <w:lang w:val="ro-RO"/>
              </w:rPr>
              <w:t>Roche farmacevtska družba d.o.o.</w:t>
            </w:r>
          </w:p>
          <w:p w14:paraId="0E73C659" w14:textId="77777777" w:rsidR="00570539" w:rsidRPr="004578B0" w:rsidRDefault="00570539" w:rsidP="00B95316">
            <w:pPr>
              <w:rPr>
                <w:noProof/>
                <w:szCs w:val="22"/>
              </w:rPr>
            </w:pPr>
            <w:r w:rsidRPr="004578B0">
              <w:rPr>
                <w:noProof/>
                <w:szCs w:val="22"/>
              </w:rPr>
              <w:t>Tel: +386 - 1 360 26 00</w:t>
            </w:r>
          </w:p>
          <w:p w14:paraId="0A8D0A65" w14:textId="77777777" w:rsidR="00570539" w:rsidRPr="00412A83" w:rsidRDefault="00570539" w:rsidP="00B95316">
            <w:pPr>
              <w:keepNext/>
              <w:keepLines/>
              <w:rPr>
                <w:b/>
                <w:noProof/>
                <w:color w:val="000000"/>
                <w:szCs w:val="22"/>
                <w:lang w:val="ro-RO"/>
              </w:rPr>
            </w:pPr>
          </w:p>
        </w:tc>
      </w:tr>
      <w:tr w:rsidR="00570539" w:rsidRPr="00412A83" w14:paraId="599B41D7" w14:textId="77777777" w:rsidTr="00B95316">
        <w:trPr>
          <w:cantSplit/>
        </w:trPr>
        <w:tc>
          <w:tcPr>
            <w:tcW w:w="4590" w:type="dxa"/>
          </w:tcPr>
          <w:p w14:paraId="741E8648" w14:textId="77777777" w:rsidR="00570539" w:rsidRPr="004578B0" w:rsidRDefault="00570539" w:rsidP="00B95316">
            <w:pPr>
              <w:tabs>
                <w:tab w:val="left" w:pos="720"/>
              </w:tabs>
              <w:rPr>
                <w:b/>
                <w:noProof/>
                <w:snapToGrid w:val="0"/>
                <w:szCs w:val="22"/>
                <w:lang w:val="pt-BR"/>
              </w:rPr>
            </w:pPr>
            <w:r w:rsidRPr="004578B0">
              <w:rPr>
                <w:b/>
                <w:noProof/>
                <w:snapToGrid w:val="0"/>
                <w:szCs w:val="22"/>
                <w:lang w:val="pt-BR"/>
              </w:rPr>
              <w:t>Ísland</w:t>
            </w:r>
          </w:p>
          <w:p w14:paraId="52127CEE" w14:textId="77777777" w:rsidR="00570539" w:rsidRPr="004578B0" w:rsidRDefault="00570539" w:rsidP="00B95316">
            <w:pPr>
              <w:tabs>
                <w:tab w:val="left" w:pos="720"/>
              </w:tabs>
              <w:rPr>
                <w:noProof/>
                <w:snapToGrid w:val="0"/>
                <w:szCs w:val="22"/>
                <w:lang w:val="pt-BR"/>
              </w:rPr>
            </w:pPr>
            <w:r w:rsidRPr="004578B0">
              <w:rPr>
                <w:noProof/>
                <w:snapToGrid w:val="0"/>
                <w:szCs w:val="22"/>
                <w:lang w:val="pt-BR"/>
              </w:rPr>
              <w:t xml:space="preserve">Roche </w:t>
            </w:r>
            <w:r w:rsidR="00413419">
              <w:rPr>
                <w:szCs w:val="22"/>
              </w:rPr>
              <w:t>Pharmaceuticals A/S</w:t>
            </w:r>
          </w:p>
          <w:p w14:paraId="2A4F8B35" w14:textId="77777777" w:rsidR="00570539" w:rsidRPr="004578B0" w:rsidRDefault="00570539" w:rsidP="00B95316">
            <w:pPr>
              <w:tabs>
                <w:tab w:val="left" w:pos="720"/>
              </w:tabs>
              <w:rPr>
                <w:noProof/>
                <w:snapToGrid w:val="0"/>
                <w:szCs w:val="22"/>
                <w:lang w:val="pt-PT"/>
              </w:rPr>
            </w:pPr>
            <w:r w:rsidRPr="004578B0">
              <w:rPr>
                <w:noProof/>
                <w:szCs w:val="22"/>
                <w:lang w:val="pt-PT"/>
              </w:rPr>
              <w:t>c/o Icepharma hf</w:t>
            </w:r>
          </w:p>
          <w:p w14:paraId="489C3470" w14:textId="77777777" w:rsidR="00570539" w:rsidRPr="004578B0" w:rsidRDefault="00570539" w:rsidP="00B95316">
            <w:pPr>
              <w:rPr>
                <w:rFonts w:ascii="Arial" w:hAnsi="Arial"/>
                <w:noProof/>
                <w:snapToGrid w:val="0"/>
                <w:szCs w:val="22"/>
                <w:lang w:val="pt-PT"/>
              </w:rPr>
            </w:pPr>
            <w:r w:rsidRPr="004578B0">
              <w:rPr>
                <w:noProof/>
                <w:snapToGrid w:val="0"/>
                <w:szCs w:val="22"/>
                <w:lang w:val="pt-PT"/>
              </w:rPr>
              <w:t>Sími: +354 540 8000</w:t>
            </w:r>
          </w:p>
          <w:p w14:paraId="2B9491C4" w14:textId="77777777" w:rsidR="00570539" w:rsidRPr="00412A83" w:rsidRDefault="00570539" w:rsidP="00B95316">
            <w:pPr>
              <w:keepNext/>
              <w:keepLines/>
              <w:rPr>
                <w:b/>
                <w:noProof/>
                <w:color w:val="000000"/>
                <w:szCs w:val="22"/>
                <w:lang w:val="ro-RO"/>
              </w:rPr>
            </w:pPr>
          </w:p>
        </w:tc>
        <w:tc>
          <w:tcPr>
            <w:tcW w:w="4590" w:type="dxa"/>
          </w:tcPr>
          <w:p w14:paraId="7DA8E750" w14:textId="77777777" w:rsidR="00570539" w:rsidRPr="004578B0" w:rsidRDefault="00570539" w:rsidP="00B95316">
            <w:pPr>
              <w:rPr>
                <w:b/>
                <w:noProof/>
                <w:szCs w:val="22"/>
                <w:lang w:val="it-IT"/>
              </w:rPr>
            </w:pPr>
            <w:r w:rsidRPr="004578B0">
              <w:rPr>
                <w:b/>
                <w:noProof/>
                <w:szCs w:val="22"/>
                <w:lang w:val="it-IT"/>
              </w:rPr>
              <w:t>Slovenská republika</w:t>
            </w:r>
          </w:p>
          <w:p w14:paraId="53BEE378" w14:textId="77777777" w:rsidR="00570539" w:rsidRPr="004578B0" w:rsidRDefault="00570539" w:rsidP="00B95316">
            <w:pPr>
              <w:rPr>
                <w:noProof/>
                <w:szCs w:val="22"/>
                <w:lang w:val="it-IT"/>
              </w:rPr>
            </w:pPr>
            <w:r w:rsidRPr="004578B0">
              <w:rPr>
                <w:noProof/>
                <w:szCs w:val="22"/>
                <w:lang w:val="it-IT"/>
              </w:rPr>
              <w:t>Roche Slovensko, s.r.o.</w:t>
            </w:r>
          </w:p>
          <w:p w14:paraId="5D2952BA" w14:textId="77777777" w:rsidR="00570539" w:rsidRPr="004578B0" w:rsidRDefault="00570539" w:rsidP="00B95316">
            <w:pPr>
              <w:rPr>
                <w:noProof/>
                <w:szCs w:val="22"/>
                <w:lang w:val="pt-PT"/>
              </w:rPr>
            </w:pPr>
            <w:r w:rsidRPr="004578B0">
              <w:rPr>
                <w:noProof/>
                <w:szCs w:val="22"/>
                <w:lang w:val="pt-PT"/>
              </w:rPr>
              <w:t>Tel: +421 - 2 52638201</w:t>
            </w:r>
          </w:p>
          <w:p w14:paraId="15578523" w14:textId="77777777" w:rsidR="00570539" w:rsidRPr="00412A83" w:rsidRDefault="00570539" w:rsidP="00B95316">
            <w:pPr>
              <w:keepNext/>
              <w:keepLines/>
              <w:rPr>
                <w:b/>
                <w:noProof/>
                <w:color w:val="000000"/>
                <w:szCs w:val="22"/>
                <w:lang w:val="ro-RO"/>
              </w:rPr>
            </w:pPr>
          </w:p>
        </w:tc>
      </w:tr>
      <w:tr w:rsidR="00570539" w:rsidRPr="00412A83" w14:paraId="4A39DB0B" w14:textId="77777777" w:rsidTr="00F55A9A">
        <w:trPr>
          <w:cantSplit/>
        </w:trPr>
        <w:tc>
          <w:tcPr>
            <w:tcW w:w="4590" w:type="dxa"/>
          </w:tcPr>
          <w:p w14:paraId="3439C2CD" w14:textId="05B19765" w:rsidR="00570539" w:rsidRPr="00412A83" w:rsidDel="00D45D91" w:rsidRDefault="00570539" w:rsidP="00B95316">
            <w:pPr>
              <w:keepNext/>
              <w:keepLines/>
              <w:rPr>
                <w:del w:id="2012" w:author="Author"/>
                <w:b/>
                <w:noProof/>
                <w:color w:val="000000"/>
                <w:szCs w:val="22"/>
                <w:lang w:val="ro-RO"/>
              </w:rPr>
            </w:pPr>
            <w:del w:id="2013" w:author="Author">
              <w:r w:rsidRPr="00412A83" w:rsidDel="00D45D91">
                <w:rPr>
                  <w:b/>
                  <w:noProof/>
                  <w:color w:val="000000"/>
                  <w:szCs w:val="22"/>
                  <w:lang w:val="ro-RO"/>
                </w:rPr>
                <w:delText xml:space="preserve">Kύπρος </w:delText>
              </w:r>
            </w:del>
          </w:p>
          <w:p w14:paraId="26F30951" w14:textId="51354EF1" w:rsidR="00264D43" w:rsidRPr="00DD5ED0" w:rsidDel="00D45D91" w:rsidRDefault="00264D43" w:rsidP="00264D43">
            <w:pPr>
              <w:rPr>
                <w:del w:id="2014" w:author="Author"/>
                <w:noProof/>
                <w:szCs w:val="22"/>
                <w:lang w:val="el-GR"/>
              </w:rPr>
            </w:pPr>
            <w:del w:id="2015" w:author="Author">
              <w:r w:rsidRPr="00DD5ED0" w:rsidDel="00D45D91">
                <w:rPr>
                  <w:noProof/>
                  <w:szCs w:val="22"/>
                  <w:lang w:val="el-GR"/>
                </w:rPr>
                <w:delText>Roche (Hellas) A.E.</w:delText>
              </w:r>
            </w:del>
          </w:p>
          <w:p w14:paraId="54B92FE8" w14:textId="12920963" w:rsidR="00264D43" w:rsidRPr="00500A35" w:rsidDel="00D45D91" w:rsidRDefault="00264D43" w:rsidP="00264D43">
            <w:pPr>
              <w:rPr>
                <w:del w:id="2016" w:author="Author"/>
                <w:noProof/>
                <w:szCs w:val="22"/>
                <w:lang w:val="de-DE"/>
              </w:rPr>
            </w:pPr>
            <w:del w:id="2017" w:author="Author">
              <w:r w:rsidRPr="00DD5ED0" w:rsidDel="00D45D91">
                <w:rPr>
                  <w:noProof/>
                  <w:szCs w:val="22"/>
                  <w:lang w:val="el-GR"/>
                </w:rPr>
                <w:delText>Τηλ: +30 210 61 66 100</w:delText>
              </w:r>
            </w:del>
          </w:p>
          <w:p w14:paraId="5F6FBC0F" w14:textId="77777777" w:rsidR="00570539" w:rsidRPr="00412A83" w:rsidRDefault="00570539">
            <w:pPr>
              <w:rPr>
                <w:b/>
                <w:noProof/>
                <w:color w:val="000000"/>
                <w:szCs w:val="22"/>
                <w:lang w:val="ro-RO"/>
              </w:rPr>
              <w:pPrChange w:id="2018" w:author="Author">
                <w:pPr>
                  <w:keepNext/>
                  <w:keepLines/>
                </w:pPr>
              </w:pPrChange>
            </w:pPr>
          </w:p>
        </w:tc>
        <w:tc>
          <w:tcPr>
            <w:tcW w:w="4590" w:type="dxa"/>
          </w:tcPr>
          <w:p w14:paraId="5C8E710D" w14:textId="77777777" w:rsidR="00570539" w:rsidRPr="00412A83" w:rsidRDefault="00570539" w:rsidP="00B95316">
            <w:pPr>
              <w:keepNext/>
              <w:keepLines/>
              <w:rPr>
                <w:b/>
                <w:noProof/>
                <w:color w:val="000000"/>
                <w:szCs w:val="22"/>
                <w:lang w:val="ro-RO"/>
              </w:rPr>
            </w:pPr>
            <w:r w:rsidRPr="00412A83">
              <w:rPr>
                <w:b/>
                <w:noProof/>
                <w:color w:val="000000"/>
                <w:szCs w:val="22"/>
                <w:lang w:val="ro-RO"/>
              </w:rPr>
              <w:t>Sverige</w:t>
            </w:r>
          </w:p>
          <w:p w14:paraId="5F93E540" w14:textId="77777777" w:rsidR="00570539" w:rsidRPr="00412A83" w:rsidRDefault="00570539" w:rsidP="00B95316">
            <w:pPr>
              <w:keepNext/>
              <w:keepLines/>
              <w:rPr>
                <w:noProof/>
                <w:color w:val="000000"/>
                <w:szCs w:val="22"/>
                <w:lang w:val="ro-RO"/>
              </w:rPr>
            </w:pPr>
            <w:r w:rsidRPr="00412A83">
              <w:rPr>
                <w:noProof/>
                <w:color w:val="000000"/>
                <w:szCs w:val="22"/>
                <w:lang w:val="ro-RO"/>
              </w:rPr>
              <w:t>Roche AB</w:t>
            </w:r>
          </w:p>
          <w:p w14:paraId="47CEA6CF" w14:textId="77777777" w:rsidR="00570539" w:rsidRPr="00412A83" w:rsidRDefault="00570539" w:rsidP="00B95316">
            <w:pPr>
              <w:keepNext/>
              <w:keepLines/>
              <w:rPr>
                <w:noProof/>
                <w:color w:val="000000"/>
                <w:szCs w:val="22"/>
                <w:lang w:val="ro-RO"/>
              </w:rPr>
            </w:pPr>
            <w:r w:rsidRPr="00412A83">
              <w:rPr>
                <w:noProof/>
                <w:color w:val="000000"/>
                <w:szCs w:val="22"/>
                <w:lang w:val="ro-RO"/>
              </w:rPr>
              <w:t>Tel: +46 (0) 8 726 1200</w:t>
            </w:r>
          </w:p>
          <w:p w14:paraId="5DE235E1" w14:textId="77777777" w:rsidR="00570539" w:rsidRPr="00412A83" w:rsidRDefault="00570539" w:rsidP="00B95316">
            <w:pPr>
              <w:keepNext/>
              <w:keepLines/>
              <w:rPr>
                <w:b/>
                <w:noProof/>
                <w:color w:val="000000"/>
                <w:szCs w:val="22"/>
                <w:lang w:val="ro-RO"/>
              </w:rPr>
            </w:pPr>
          </w:p>
        </w:tc>
      </w:tr>
      <w:tr w:rsidR="00570539" w:rsidRPr="00AE1EAA" w14:paraId="4D2F4B63" w14:textId="77777777" w:rsidTr="00B95316">
        <w:trPr>
          <w:cantSplit/>
        </w:trPr>
        <w:tc>
          <w:tcPr>
            <w:tcW w:w="4590" w:type="dxa"/>
          </w:tcPr>
          <w:p w14:paraId="28951AD3" w14:textId="77777777" w:rsidR="00570539" w:rsidRPr="0001366D" w:rsidRDefault="00570539" w:rsidP="00B95316">
            <w:pPr>
              <w:keepNext/>
              <w:keepLines/>
              <w:rPr>
                <w:b/>
                <w:noProof/>
                <w:color w:val="000000"/>
                <w:szCs w:val="22"/>
                <w:lang w:val="ro-RO"/>
              </w:rPr>
            </w:pPr>
            <w:r w:rsidRPr="0001366D">
              <w:rPr>
                <w:b/>
                <w:noProof/>
                <w:color w:val="000000"/>
                <w:szCs w:val="22"/>
                <w:lang w:val="ro-RO"/>
              </w:rPr>
              <w:t>Latvija</w:t>
            </w:r>
          </w:p>
          <w:p w14:paraId="7B32E4B8" w14:textId="77777777" w:rsidR="00570539" w:rsidRPr="0001366D" w:rsidRDefault="00570539" w:rsidP="00B95316">
            <w:pPr>
              <w:keepNext/>
              <w:keepLines/>
              <w:rPr>
                <w:noProof/>
                <w:color w:val="000000"/>
                <w:szCs w:val="22"/>
                <w:lang w:val="ro-RO"/>
              </w:rPr>
            </w:pPr>
            <w:r w:rsidRPr="0001366D">
              <w:rPr>
                <w:noProof/>
                <w:color w:val="000000"/>
                <w:szCs w:val="22"/>
                <w:lang w:val="ro-RO"/>
              </w:rPr>
              <w:t>Roche Latvija SIA</w:t>
            </w:r>
          </w:p>
          <w:p w14:paraId="6A7D5F67" w14:textId="77777777" w:rsidR="00570539" w:rsidRPr="00204C62" w:rsidRDefault="00570539" w:rsidP="00B95316">
            <w:pPr>
              <w:keepNext/>
              <w:keepLines/>
              <w:rPr>
                <w:noProof/>
                <w:color w:val="000000"/>
                <w:szCs w:val="22"/>
                <w:lang w:val="ro-RO"/>
              </w:rPr>
            </w:pPr>
            <w:r w:rsidRPr="00204C62">
              <w:rPr>
                <w:noProof/>
                <w:color w:val="000000"/>
                <w:szCs w:val="22"/>
                <w:lang w:val="ro-RO"/>
              </w:rPr>
              <w:t>Tel: +371 - 67 039831</w:t>
            </w:r>
          </w:p>
          <w:p w14:paraId="66C1D64C" w14:textId="77777777" w:rsidR="00570539" w:rsidRPr="00204C62" w:rsidRDefault="00570539" w:rsidP="00B95316">
            <w:pPr>
              <w:keepNext/>
              <w:keepLines/>
              <w:rPr>
                <w:b/>
                <w:noProof/>
                <w:color w:val="000000"/>
                <w:szCs w:val="22"/>
                <w:lang w:val="ro-RO"/>
              </w:rPr>
            </w:pPr>
          </w:p>
        </w:tc>
        <w:tc>
          <w:tcPr>
            <w:tcW w:w="4590" w:type="dxa"/>
          </w:tcPr>
          <w:p w14:paraId="35470052" w14:textId="11C10492" w:rsidR="0001366D" w:rsidRPr="00AE1EAA" w:rsidDel="00D45D91" w:rsidRDefault="00570539" w:rsidP="0001366D">
            <w:pPr>
              <w:rPr>
                <w:del w:id="2019" w:author="Author"/>
                <w:b/>
                <w:noProof/>
                <w:szCs w:val="22"/>
                <w:lang w:val="it-IT"/>
                <w:rPrChange w:id="2020" w:author="TCS" w:date="2025-10-13T18:49:00Z" w16du:dateUtc="2025-10-13T13:19:00Z">
                  <w:rPr>
                    <w:del w:id="2021" w:author="Author"/>
                    <w:b/>
                    <w:noProof/>
                    <w:szCs w:val="22"/>
                  </w:rPr>
                </w:rPrChange>
              </w:rPr>
            </w:pPr>
            <w:del w:id="2022" w:author="Author">
              <w:r w:rsidRPr="00204C62" w:rsidDel="00D45D91">
                <w:rPr>
                  <w:b/>
                  <w:noProof/>
                  <w:color w:val="000000"/>
                  <w:szCs w:val="22"/>
                  <w:lang w:val="ro-RO"/>
                </w:rPr>
                <w:delText>United Kingdom</w:delText>
              </w:r>
              <w:r w:rsidR="0001366D" w:rsidRPr="00204C62" w:rsidDel="00D45D91">
                <w:rPr>
                  <w:b/>
                  <w:noProof/>
                  <w:color w:val="000000"/>
                  <w:szCs w:val="22"/>
                  <w:lang w:val="ro-RO"/>
                </w:rPr>
                <w:delText xml:space="preserve"> </w:delText>
              </w:r>
              <w:r w:rsidR="0001366D" w:rsidRPr="00AE1EAA" w:rsidDel="00D45D91">
                <w:rPr>
                  <w:b/>
                  <w:noProof/>
                  <w:szCs w:val="22"/>
                  <w:lang w:val="it-IT"/>
                  <w:rPrChange w:id="2023" w:author="TCS" w:date="2025-10-13T18:49:00Z" w16du:dateUtc="2025-10-13T13:19:00Z">
                    <w:rPr>
                      <w:b/>
                      <w:noProof/>
                      <w:szCs w:val="22"/>
                    </w:rPr>
                  </w:rPrChange>
                </w:rPr>
                <w:delText>(Northern Ireland)</w:delText>
              </w:r>
            </w:del>
          </w:p>
          <w:p w14:paraId="7FE4140A" w14:textId="7EAB4B19" w:rsidR="00570539" w:rsidRPr="0001366D" w:rsidDel="00D45D91" w:rsidRDefault="00570539" w:rsidP="00B95316">
            <w:pPr>
              <w:keepNext/>
              <w:keepLines/>
              <w:rPr>
                <w:del w:id="2024" w:author="Author"/>
                <w:noProof/>
                <w:color w:val="000000"/>
                <w:szCs w:val="22"/>
                <w:lang w:val="ro-RO"/>
              </w:rPr>
            </w:pPr>
            <w:del w:id="2025" w:author="Author">
              <w:r w:rsidRPr="0001366D" w:rsidDel="00D45D91">
                <w:rPr>
                  <w:noProof/>
                  <w:color w:val="000000"/>
                  <w:szCs w:val="22"/>
                  <w:lang w:val="ro-RO"/>
                </w:rPr>
                <w:delText xml:space="preserve">Roche Products </w:delText>
              </w:r>
              <w:r w:rsidR="0001366D" w:rsidRPr="00AE1EAA" w:rsidDel="00D45D91">
                <w:rPr>
                  <w:noProof/>
                  <w:szCs w:val="22"/>
                  <w:lang w:val="it-IT"/>
                  <w:rPrChange w:id="2026" w:author="TCS" w:date="2025-10-13T18:49:00Z" w16du:dateUtc="2025-10-13T13:19:00Z">
                    <w:rPr>
                      <w:noProof/>
                      <w:szCs w:val="22"/>
                    </w:rPr>
                  </w:rPrChange>
                </w:rPr>
                <w:delText xml:space="preserve">(Ireland) </w:delText>
              </w:r>
              <w:r w:rsidRPr="0001366D" w:rsidDel="00D45D91">
                <w:rPr>
                  <w:noProof/>
                  <w:color w:val="000000"/>
                  <w:szCs w:val="22"/>
                  <w:lang w:val="ro-RO"/>
                </w:rPr>
                <w:delText>Ltd.</w:delText>
              </w:r>
            </w:del>
          </w:p>
          <w:p w14:paraId="6BE1C40F" w14:textId="4A86DDBC" w:rsidR="00570539" w:rsidRPr="0001366D" w:rsidDel="00D45D91" w:rsidRDefault="00570539" w:rsidP="00B95316">
            <w:pPr>
              <w:keepNext/>
              <w:keepLines/>
              <w:rPr>
                <w:del w:id="2027" w:author="Author"/>
                <w:noProof/>
                <w:color w:val="000000"/>
                <w:szCs w:val="22"/>
                <w:lang w:val="ro-RO"/>
              </w:rPr>
            </w:pPr>
            <w:del w:id="2028" w:author="Author">
              <w:r w:rsidRPr="0001366D" w:rsidDel="00D45D91">
                <w:rPr>
                  <w:noProof/>
                  <w:color w:val="000000"/>
                  <w:szCs w:val="22"/>
                  <w:lang w:val="ro-RO"/>
                </w:rPr>
                <w:delText>Tel: +44 (0) 1707 366000</w:delText>
              </w:r>
            </w:del>
          </w:p>
          <w:p w14:paraId="4F2B5A2D" w14:textId="77777777" w:rsidR="00570539" w:rsidRPr="0001366D" w:rsidRDefault="00570539" w:rsidP="00D45D91">
            <w:pPr>
              <w:keepNext/>
              <w:keepLines/>
              <w:rPr>
                <w:b/>
                <w:noProof/>
                <w:color w:val="000000"/>
                <w:szCs w:val="22"/>
                <w:lang w:val="ro-RO"/>
              </w:rPr>
            </w:pPr>
          </w:p>
        </w:tc>
      </w:tr>
    </w:tbl>
    <w:p w14:paraId="2A6BE30B" w14:textId="77777777" w:rsidR="00570539" w:rsidRPr="00412A83" w:rsidRDefault="00570539" w:rsidP="00570539">
      <w:pPr>
        <w:rPr>
          <w:b/>
          <w:bCs/>
          <w:color w:val="000000"/>
          <w:szCs w:val="22"/>
          <w:lang w:val="ro-RO"/>
        </w:rPr>
      </w:pPr>
    </w:p>
    <w:p w14:paraId="07F1DAD1" w14:textId="0A5AEF2A" w:rsidR="00570539" w:rsidRPr="00412A83" w:rsidRDefault="00570539" w:rsidP="004D5239">
      <w:pPr>
        <w:keepNext/>
        <w:keepLines/>
        <w:outlineLvl w:val="0"/>
        <w:rPr>
          <w:bCs/>
          <w:color w:val="000000"/>
          <w:szCs w:val="22"/>
          <w:lang w:val="ro-RO"/>
        </w:rPr>
      </w:pPr>
      <w:r w:rsidRPr="00412A83">
        <w:rPr>
          <w:b/>
          <w:bCs/>
          <w:color w:val="000000"/>
          <w:szCs w:val="22"/>
          <w:lang w:val="ro-RO"/>
        </w:rPr>
        <w:t xml:space="preserve">Acest prospect a fost </w:t>
      </w:r>
      <w:r>
        <w:rPr>
          <w:b/>
          <w:bCs/>
          <w:color w:val="000000"/>
          <w:szCs w:val="22"/>
          <w:lang w:val="ro-RO"/>
        </w:rPr>
        <w:t>revizuit</w:t>
      </w:r>
      <w:r w:rsidRPr="00412A83">
        <w:rPr>
          <w:b/>
          <w:bCs/>
          <w:color w:val="000000"/>
          <w:szCs w:val="22"/>
          <w:lang w:val="ro-RO"/>
        </w:rPr>
        <w:t xml:space="preserve"> în</w:t>
      </w:r>
      <w:r>
        <w:rPr>
          <w:bCs/>
          <w:color w:val="000000"/>
          <w:szCs w:val="22"/>
          <w:lang w:val="ro-RO"/>
        </w:rPr>
        <w:t xml:space="preserve"> </w:t>
      </w:r>
      <w:ins w:id="2029" w:author="Author">
        <w:r w:rsidR="003301A2">
          <w:rPr>
            <w:b/>
            <w:szCs w:val="22"/>
          </w:rPr>
          <w:t>&lt;</w:t>
        </w:r>
        <w:r w:rsidR="003301A2" w:rsidRPr="00F20B57">
          <w:rPr>
            <w:b/>
            <w:szCs w:val="22"/>
            <w:lang w:val="en-GB"/>
          </w:rPr>
          <w:t>{</w:t>
        </w:r>
        <w:r w:rsidR="003301A2">
          <w:rPr>
            <w:b/>
            <w:szCs w:val="22"/>
            <w:lang w:val="en-GB"/>
          </w:rPr>
          <w:t>LL</w:t>
        </w:r>
        <w:r w:rsidR="003301A2" w:rsidRPr="00F20B57">
          <w:rPr>
            <w:b/>
            <w:szCs w:val="22"/>
            <w:lang w:val="en-GB"/>
          </w:rPr>
          <w:t>/</w:t>
        </w:r>
        <w:r w:rsidR="003301A2">
          <w:rPr>
            <w:b/>
            <w:szCs w:val="22"/>
            <w:lang w:val="en-GB"/>
          </w:rPr>
          <w:t>AAAA</w:t>
        </w:r>
        <w:r w:rsidR="003301A2" w:rsidRPr="00F20B57">
          <w:rPr>
            <w:b/>
            <w:szCs w:val="22"/>
            <w:lang w:val="en-GB"/>
          </w:rPr>
          <w:t>}</w:t>
        </w:r>
        <w:r w:rsidR="003301A2">
          <w:rPr>
            <w:b/>
            <w:szCs w:val="22"/>
            <w:lang w:val="en-GB"/>
          </w:rPr>
          <w:t>&gt;</w:t>
        </w:r>
        <w:r w:rsidR="003301A2" w:rsidRPr="00A159F1">
          <w:rPr>
            <w:b/>
            <w:szCs w:val="22"/>
            <w:lang w:val="en-GB"/>
          </w:rPr>
          <w:t>&lt;{</w:t>
        </w:r>
        <w:r w:rsidR="003301A2">
          <w:rPr>
            <w:b/>
            <w:szCs w:val="22"/>
            <w:lang w:val="en-GB"/>
          </w:rPr>
          <w:t>luna</w:t>
        </w:r>
        <w:r w:rsidR="003301A2" w:rsidRPr="00A159F1">
          <w:rPr>
            <w:b/>
            <w:szCs w:val="22"/>
            <w:lang w:val="en-GB"/>
          </w:rPr>
          <w:t xml:space="preserve"> </w:t>
        </w:r>
        <w:r w:rsidR="003301A2">
          <w:rPr>
            <w:b/>
            <w:szCs w:val="22"/>
            <w:lang w:val="en-GB"/>
          </w:rPr>
          <w:t>AAAA</w:t>
        </w:r>
        <w:r w:rsidR="003301A2" w:rsidRPr="00A159F1">
          <w:rPr>
            <w:b/>
            <w:szCs w:val="22"/>
            <w:lang w:val="en-GB"/>
          </w:rPr>
          <w:t>}&gt;</w:t>
        </w:r>
        <w:r w:rsidR="003301A2" w:rsidRPr="00F20B57">
          <w:rPr>
            <w:b/>
            <w:szCs w:val="22"/>
            <w:lang w:val="en-GB"/>
          </w:rPr>
          <w:t>.</w:t>
        </w:r>
      </w:ins>
    </w:p>
    <w:p w14:paraId="646431C8" w14:textId="77777777" w:rsidR="00570539" w:rsidRPr="00412A83" w:rsidRDefault="00570539" w:rsidP="004D5239">
      <w:pPr>
        <w:keepNext/>
        <w:keepLines/>
        <w:rPr>
          <w:color w:val="000000"/>
          <w:szCs w:val="22"/>
          <w:lang w:val="ro-RO"/>
        </w:rPr>
      </w:pPr>
    </w:p>
    <w:p w14:paraId="72D6A5C9" w14:textId="77777777" w:rsidR="00570539" w:rsidRPr="008D78AD" w:rsidRDefault="00570539" w:rsidP="004D5239">
      <w:pPr>
        <w:keepNext/>
        <w:keepLines/>
        <w:rPr>
          <w:b/>
          <w:color w:val="000000"/>
          <w:szCs w:val="22"/>
          <w:lang w:val="ro-RO"/>
        </w:rPr>
      </w:pPr>
      <w:r w:rsidRPr="008D78AD">
        <w:rPr>
          <w:b/>
          <w:color w:val="000000"/>
          <w:szCs w:val="22"/>
          <w:lang w:val="ro-RO"/>
        </w:rPr>
        <w:t>Alte surse de informaţii</w:t>
      </w:r>
    </w:p>
    <w:p w14:paraId="2FA311F2" w14:textId="77777777" w:rsidR="00570539" w:rsidRPr="008D78AD" w:rsidRDefault="00570539" w:rsidP="004D5239">
      <w:pPr>
        <w:keepNext/>
        <w:keepLines/>
        <w:rPr>
          <w:b/>
          <w:color w:val="000000"/>
          <w:szCs w:val="22"/>
          <w:lang w:val="ro-RO"/>
        </w:rPr>
      </w:pPr>
    </w:p>
    <w:p w14:paraId="1DF4498E" w14:textId="370EC504" w:rsidR="00570539" w:rsidRPr="00412A83" w:rsidRDefault="00570539" w:rsidP="004D5239">
      <w:pPr>
        <w:keepNext/>
        <w:keepLines/>
        <w:rPr>
          <w:szCs w:val="22"/>
          <w:lang w:val="ro-RO"/>
        </w:rPr>
      </w:pPr>
      <w:r w:rsidRPr="00412A83">
        <w:rPr>
          <w:color w:val="000000"/>
          <w:szCs w:val="22"/>
          <w:lang w:val="ro-RO"/>
        </w:rPr>
        <w:t xml:space="preserve">Informaţii </w:t>
      </w:r>
      <w:r w:rsidRPr="00412A83">
        <w:rPr>
          <w:szCs w:val="22"/>
          <w:lang w:val="ro-RO"/>
        </w:rPr>
        <w:t xml:space="preserve">detaliate privind acest medicament sunt disponibile pe </w:t>
      </w:r>
      <w:r>
        <w:rPr>
          <w:szCs w:val="22"/>
          <w:lang w:val="ro-RO"/>
        </w:rPr>
        <w:t>s</w:t>
      </w:r>
      <w:r w:rsidRPr="00412A83">
        <w:rPr>
          <w:szCs w:val="22"/>
          <w:lang w:val="ro-RO"/>
        </w:rPr>
        <w:t>ite-ul Agenţiei Europene</w:t>
      </w:r>
      <w:r>
        <w:rPr>
          <w:szCs w:val="22"/>
          <w:lang w:val="ro-RO"/>
        </w:rPr>
        <w:t xml:space="preserve"> pentru</w:t>
      </w:r>
      <w:r w:rsidRPr="00412A83">
        <w:rPr>
          <w:szCs w:val="22"/>
          <w:lang w:val="ro-RO"/>
        </w:rPr>
        <w:t xml:space="preserve"> Medicament</w:t>
      </w:r>
      <w:r>
        <w:rPr>
          <w:szCs w:val="22"/>
          <w:lang w:val="ro-RO"/>
        </w:rPr>
        <w:t>e</w:t>
      </w:r>
      <w:r w:rsidRPr="00412A83">
        <w:rPr>
          <w:szCs w:val="22"/>
          <w:lang w:val="ro-RO"/>
        </w:rPr>
        <w:t xml:space="preserve">: </w:t>
      </w:r>
      <w:ins w:id="2030" w:author="Author">
        <w:r w:rsidR="00CF1E76">
          <w:rPr>
            <w:szCs w:val="22"/>
            <w:lang w:val="ro-RO"/>
          </w:rPr>
          <w:fldChar w:fldCharType="begin"/>
        </w:r>
        <w:r w:rsidR="00CF1E76">
          <w:rPr>
            <w:szCs w:val="22"/>
            <w:lang w:val="ro-RO"/>
          </w:rPr>
          <w:instrText>HYPERLINK "</w:instrText>
        </w:r>
      </w:ins>
      <w:r w:rsidR="00CF1E76" w:rsidRPr="00AE1EAA">
        <w:rPr>
          <w:lang w:val="it-IT"/>
          <w:rPrChange w:id="2031" w:author="TCS" w:date="2025-10-13T18:49:00Z" w16du:dateUtc="2025-10-13T13:19:00Z">
            <w:rPr>
              <w:rStyle w:val="Hyperlink"/>
              <w:szCs w:val="22"/>
              <w:lang w:val="ro-RO"/>
            </w:rPr>
          </w:rPrChange>
        </w:rPr>
        <w:instrText>http</w:instrText>
      </w:r>
      <w:ins w:id="2032" w:author="Author">
        <w:r w:rsidR="00CF1E76" w:rsidRPr="00AE1EAA">
          <w:rPr>
            <w:lang w:val="it-IT"/>
            <w:rPrChange w:id="2033" w:author="TCS" w:date="2025-10-13T18:49:00Z" w16du:dateUtc="2025-10-13T13:19:00Z">
              <w:rPr>
                <w:rStyle w:val="Hyperlink"/>
                <w:szCs w:val="22"/>
                <w:lang w:val="ro-RO"/>
              </w:rPr>
            </w:rPrChange>
          </w:rPr>
          <w:instrText>s</w:instrText>
        </w:r>
      </w:ins>
      <w:r w:rsidR="00CF1E76" w:rsidRPr="00AE1EAA">
        <w:rPr>
          <w:lang w:val="it-IT"/>
          <w:rPrChange w:id="2034" w:author="TCS" w:date="2025-10-13T18:49:00Z" w16du:dateUtc="2025-10-13T13:19:00Z">
            <w:rPr>
              <w:rStyle w:val="Hyperlink"/>
              <w:szCs w:val="22"/>
              <w:lang w:val="ro-RO"/>
            </w:rPr>
          </w:rPrChange>
        </w:rPr>
        <w:instrText>://www.ema.europa.eu</w:instrText>
      </w:r>
      <w:ins w:id="2035" w:author="Author">
        <w:r w:rsidR="00CF1E76">
          <w:rPr>
            <w:szCs w:val="22"/>
            <w:lang w:val="ro-RO"/>
          </w:rPr>
          <w:instrText>"</w:instrText>
        </w:r>
        <w:r w:rsidR="00CF1E76">
          <w:rPr>
            <w:szCs w:val="22"/>
            <w:lang w:val="ro-RO"/>
          </w:rPr>
        </w:r>
        <w:r w:rsidR="00CF1E76">
          <w:rPr>
            <w:szCs w:val="22"/>
            <w:lang w:val="ro-RO"/>
          </w:rPr>
          <w:fldChar w:fldCharType="separate"/>
        </w:r>
      </w:ins>
      <w:r w:rsidR="00CF1E76" w:rsidRPr="00CF1E76">
        <w:rPr>
          <w:rStyle w:val="Hyperlink"/>
          <w:szCs w:val="22"/>
          <w:lang w:val="ro-RO"/>
        </w:rPr>
        <w:t>http</w:t>
      </w:r>
      <w:ins w:id="2036" w:author="Author">
        <w:r w:rsidR="00CF1E76" w:rsidRPr="00CF1E76">
          <w:rPr>
            <w:rStyle w:val="Hyperlink"/>
            <w:szCs w:val="22"/>
            <w:lang w:val="ro-RO"/>
          </w:rPr>
          <w:t>s</w:t>
        </w:r>
      </w:ins>
      <w:r w:rsidR="00CF1E76" w:rsidRPr="00CF1E76">
        <w:rPr>
          <w:rStyle w:val="Hyperlink"/>
          <w:szCs w:val="22"/>
          <w:lang w:val="ro-RO"/>
        </w:rPr>
        <w:t>://www.ema.europa.eu</w:t>
      </w:r>
      <w:ins w:id="2037" w:author="Author">
        <w:r w:rsidR="00CF1E76">
          <w:rPr>
            <w:szCs w:val="22"/>
            <w:lang w:val="ro-RO"/>
          </w:rPr>
          <w:fldChar w:fldCharType="end"/>
        </w:r>
      </w:ins>
    </w:p>
    <w:p w14:paraId="3FB6A1DB" w14:textId="77777777" w:rsidR="00570539" w:rsidRPr="00412A83" w:rsidRDefault="00570539" w:rsidP="004D5239">
      <w:pPr>
        <w:keepNext/>
        <w:keepLines/>
        <w:rPr>
          <w:szCs w:val="22"/>
          <w:lang w:val="ro-RO"/>
        </w:rPr>
      </w:pPr>
    </w:p>
    <w:p w14:paraId="5C6C1D28" w14:textId="77777777" w:rsidR="00570539" w:rsidRDefault="00570539" w:rsidP="00570539">
      <w:pPr>
        <w:rPr>
          <w:color w:val="000000"/>
          <w:szCs w:val="22"/>
          <w:lang w:val="ro-RO"/>
        </w:rPr>
      </w:pPr>
      <w:r>
        <w:rPr>
          <w:color w:val="000000"/>
          <w:szCs w:val="22"/>
          <w:lang w:val="ro-RO"/>
        </w:rPr>
        <w:t>Acest prospect este disponibil în toate limbile UE/SEE pe site-ul Agenţiei Europene pentru Medicamente.</w:t>
      </w:r>
    </w:p>
    <w:p w14:paraId="3AA77620" w14:textId="77777777" w:rsidR="006A17EB" w:rsidRDefault="006A17EB" w:rsidP="00570539">
      <w:pPr>
        <w:rPr>
          <w:color w:val="000000"/>
          <w:szCs w:val="22"/>
          <w:lang w:val="ro-RO"/>
        </w:rPr>
      </w:pPr>
    </w:p>
    <w:p w14:paraId="456B875C" w14:textId="77777777" w:rsidR="00570539" w:rsidRPr="00303155" w:rsidRDefault="00570539" w:rsidP="00012EF4">
      <w:pPr>
        <w:rPr>
          <w:lang w:val="ro-RO"/>
        </w:rPr>
      </w:pPr>
    </w:p>
    <w:sectPr w:rsidR="00570539" w:rsidRPr="00303155" w:rsidSect="00A330E8">
      <w:footerReference w:type="even" r:id="rId11"/>
      <w:footerReference w:type="default" r:id="rId12"/>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BE88F" w14:textId="77777777" w:rsidR="009D53BF" w:rsidRDefault="009D53BF">
      <w:r>
        <w:separator/>
      </w:r>
    </w:p>
  </w:endnote>
  <w:endnote w:type="continuationSeparator" w:id="0">
    <w:p w14:paraId="7D53D855" w14:textId="77777777" w:rsidR="009D53BF" w:rsidRDefault="009D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Bold">
    <w:altName w:val="Yu Gothic UI"/>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0668" w14:textId="77777777" w:rsidR="00413F52" w:rsidRDefault="00413F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75</w:t>
    </w:r>
    <w:r>
      <w:rPr>
        <w:rStyle w:val="PageNumber"/>
      </w:rPr>
      <w:fldChar w:fldCharType="end"/>
    </w:r>
  </w:p>
  <w:p w14:paraId="57358139" w14:textId="77777777" w:rsidR="00413F52" w:rsidRDefault="00413F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ED27" w14:textId="77777777" w:rsidR="00413F52" w:rsidRDefault="00413F52">
    <w:pPr>
      <w:pStyle w:val="Footer"/>
      <w:jc w:val="cent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E033FB">
      <w:rPr>
        <w:rStyle w:val="PageNumber"/>
        <w:rFonts w:cs="Arial"/>
      </w:rPr>
      <w:t>73</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A252D" w14:textId="77777777" w:rsidR="009D53BF" w:rsidRDefault="009D53BF">
      <w:r>
        <w:separator/>
      </w:r>
    </w:p>
  </w:footnote>
  <w:footnote w:type="continuationSeparator" w:id="0">
    <w:p w14:paraId="3A030494" w14:textId="77777777" w:rsidR="009D53BF" w:rsidRDefault="009D5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7A15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F690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0061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BDE5D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2E4F1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F4FB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D487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EF6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0823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87306E"/>
    <w:multiLevelType w:val="hybridMultilevel"/>
    <w:tmpl w:val="36B41F7E"/>
    <w:lvl w:ilvl="0" w:tplc="488A5556">
      <w:start w:val="1"/>
      <w:numFmt w:val="bullet"/>
      <w:lvlText w:val=""/>
      <w:lvlJc w:val="left"/>
      <w:pPr>
        <w:ind w:left="720" w:hanging="360"/>
      </w:pPr>
      <w:rPr>
        <w:rFonts w:ascii="Symbol" w:hAnsi="Symbol" w:hint="default"/>
      </w:rPr>
    </w:lvl>
    <w:lvl w:ilvl="1" w:tplc="3DA08630" w:tentative="1">
      <w:start w:val="1"/>
      <w:numFmt w:val="bullet"/>
      <w:lvlText w:val="o"/>
      <w:lvlJc w:val="left"/>
      <w:pPr>
        <w:ind w:left="1440" w:hanging="360"/>
      </w:pPr>
      <w:rPr>
        <w:rFonts w:ascii="Courier New" w:hAnsi="Courier New" w:hint="default"/>
      </w:rPr>
    </w:lvl>
    <w:lvl w:ilvl="2" w:tplc="685E629C" w:tentative="1">
      <w:start w:val="1"/>
      <w:numFmt w:val="bullet"/>
      <w:lvlText w:val=""/>
      <w:lvlJc w:val="left"/>
      <w:pPr>
        <w:ind w:left="2160" w:hanging="360"/>
      </w:pPr>
      <w:rPr>
        <w:rFonts w:ascii="Wingdings" w:hAnsi="Wingdings" w:hint="default"/>
      </w:rPr>
    </w:lvl>
    <w:lvl w:ilvl="3" w:tplc="982AED70" w:tentative="1">
      <w:start w:val="1"/>
      <w:numFmt w:val="bullet"/>
      <w:lvlText w:val=""/>
      <w:lvlJc w:val="left"/>
      <w:pPr>
        <w:ind w:left="2880" w:hanging="360"/>
      </w:pPr>
      <w:rPr>
        <w:rFonts w:ascii="Symbol" w:hAnsi="Symbol" w:hint="default"/>
      </w:rPr>
    </w:lvl>
    <w:lvl w:ilvl="4" w:tplc="A7304E2A" w:tentative="1">
      <w:start w:val="1"/>
      <w:numFmt w:val="bullet"/>
      <w:lvlText w:val="o"/>
      <w:lvlJc w:val="left"/>
      <w:pPr>
        <w:ind w:left="3600" w:hanging="360"/>
      </w:pPr>
      <w:rPr>
        <w:rFonts w:ascii="Courier New" w:hAnsi="Courier New" w:hint="default"/>
      </w:rPr>
    </w:lvl>
    <w:lvl w:ilvl="5" w:tplc="0786E7A8" w:tentative="1">
      <w:start w:val="1"/>
      <w:numFmt w:val="bullet"/>
      <w:lvlText w:val=""/>
      <w:lvlJc w:val="left"/>
      <w:pPr>
        <w:ind w:left="4320" w:hanging="360"/>
      </w:pPr>
      <w:rPr>
        <w:rFonts w:ascii="Wingdings" w:hAnsi="Wingdings" w:hint="default"/>
      </w:rPr>
    </w:lvl>
    <w:lvl w:ilvl="6" w:tplc="C6ECD3CA" w:tentative="1">
      <w:start w:val="1"/>
      <w:numFmt w:val="bullet"/>
      <w:lvlText w:val=""/>
      <w:lvlJc w:val="left"/>
      <w:pPr>
        <w:ind w:left="5040" w:hanging="360"/>
      </w:pPr>
      <w:rPr>
        <w:rFonts w:ascii="Symbol" w:hAnsi="Symbol" w:hint="default"/>
      </w:rPr>
    </w:lvl>
    <w:lvl w:ilvl="7" w:tplc="718C95AC" w:tentative="1">
      <w:start w:val="1"/>
      <w:numFmt w:val="bullet"/>
      <w:lvlText w:val="o"/>
      <w:lvlJc w:val="left"/>
      <w:pPr>
        <w:ind w:left="5760" w:hanging="360"/>
      </w:pPr>
      <w:rPr>
        <w:rFonts w:ascii="Courier New" w:hAnsi="Courier New" w:hint="default"/>
      </w:rPr>
    </w:lvl>
    <w:lvl w:ilvl="8" w:tplc="790AD564" w:tentative="1">
      <w:start w:val="1"/>
      <w:numFmt w:val="bullet"/>
      <w:lvlText w:val=""/>
      <w:lvlJc w:val="left"/>
      <w:pPr>
        <w:ind w:left="6480" w:hanging="360"/>
      </w:pPr>
      <w:rPr>
        <w:rFonts w:ascii="Wingdings" w:hAnsi="Wingdings" w:hint="default"/>
      </w:rPr>
    </w:lvl>
  </w:abstractNum>
  <w:abstractNum w:abstractNumId="11" w15:restartNumberingAfterBreak="0">
    <w:nsid w:val="08AC4F3C"/>
    <w:multiLevelType w:val="hybridMultilevel"/>
    <w:tmpl w:val="7890C60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4B21DF"/>
    <w:multiLevelType w:val="hybridMultilevel"/>
    <w:tmpl w:val="2AAC7076"/>
    <w:lvl w:ilvl="0" w:tplc="3EEE7AEE">
      <w:start w:val="1"/>
      <w:numFmt w:val="bullet"/>
      <w:lvlText w:val=""/>
      <w:lvlJc w:val="left"/>
      <w:pPr>
        <w:ind w:left="720" w:hanging="360"/>
      </w:pPr>
      <w:rPr>
        <w:rFonts w:ascii="Symbol" w:hAnsi="Symbol" w:hint="default"/>
      </w:rPr>
    </w:lvl>
    <w:lvl w:ilvl="1" w:tplc="5F6AE342" w:tentative="1">
      <w:start w:val="1"/>
      <w:numFmt w:val="bullet"/>
      <w:lvlText w:val="o"/>
      <w:lvlJc w:val="left"/>
      <w:pPr>
        <w:ind w:left="1440" w:hanging="360"/>
      </w:pPr>
      <w:rPr>
        <w:rFonts w:ascii="Courier New" w:hAnsi="Courier New" w:hint="default"/>
      </w:rPr>
    </w:lvl>
    <w:lvl w:ilvl="2" w:tplc="127EBC9C" w:tentative="1">
      <w:start w:val="1"/>
      <w:numFmt w:val="bullet"/>
      <w:lvlText w:val=""/>
      <w:lvlJc w:val="left"/>
      <w:pPr>
        <w:ind w:left="2160" w:hanging="360"/>
      </w:pPr>
      <w:rPr>
        <w:rFonts w:ascii="Wingdings" w:hAnsi="Wingdings" w:hint="default"/>
      </w:rPr>
    </w:lvl>
    <w:lvl w:ilvl="3" w:tplc="44829028" w:tentative="1">
      <w:start w:val="1"/>
      <w:numFmt w:val="bullet"/>
      <w:lvlText w:val=""/>
      <w:lvlJc w:val="left"/>
      <w:pPr>
        <w:ind w:left="2880" w:hanging="360"/>
      </w:pPr>
      <w:rPr>
        <w:rFonts w:ascii="Symbol" w:hAnsi="Symbol" w:hint="default"/>
      </w:rPr>
    </w:lvl>
    <w:lvl w:ilvl="4" w:tplc="B096EAD4" w:tentative="1">
      <w:start w:val="1"/>
      <w:numFmt w:val="bullet"/>
      <w:lvlText w:val="o"/>
      <w:lvlJc w:val="left"/>
      <w:pPr>
        <w:ind w:left="3600" w:hanging="360"/>
      </w:pPr>
      <w:rPr>
        <w:rFonts w:ascii="Courier New" w:hAnsi="Courier New" w:hint="default"/>
      </w:rPr>
    </w:lvl>
    <w:lvl w:ilvl="5" w:tplc="66148420" w:tentative="1">
      <w:start w:val="1"/>
      <w:numFmt w:val="bullet"/>
      <w:lvlText w:val=""/>
      <w:lvlJc w:val="left"/>
      <w:pPr>
        <w:ind w:left="4320" w:hanging="360"/>
      </w:pPr>
      <w:rPr>
        <w:rFonts w:ascii="Wingdings" w:hAnsi="Wingdings" w:hint="default"/>
      </w:rPr>
    </w:lvl>
    <w:lvl w:ilvl="6" w:tplc="45180A30" w:tentative="1">
      <w:start w:val="1"/>
      <w:numFmt w:val="bullet"/>
      <w:lvlText w:val=""/>
      <w:lvlJc w:val="left"/>
      <w:pPr>
        <w:ind w:left="5040" w:hanging="360"/>
      </w:pPr>
      <w:rPr>
        <w:rFonts w:ascii="Symbol" w:hAnsi="Symbol" w:hint="default"/>
      </w:rPr>
    </w:lvl>
    <w:lvl w:ilvl="7" w:tplc="2818AB6C" w:tentative="1">
      <w:start w:val="1"/>
      <w:numFmt w:val="bullet"/>
      <w:lvlText w:val="o"/>
      <w:lvlJc w:val="left"/>
      <w:pPr>
        <w:ind w:left="5760" w:hanging="360"/>
      </w:pPr>
      <w:rPr>
        <w:rFonts w:ascii="Courier New" w:hAnsi="Courier New" w:hint="default"/>
      </w:rPr>
    </w:lvl>
    <w:lvl w:ilvl="8" w:tplc="E1B0D62E" w:tentative="1">
      <w:start w:val="1"/>
      <w:numFmt w:val="bullet"/>
      <w:lvlText w:val=""/>
      <w:lvlJc w:val="left"/>
      <w:pPr>
        <w:ind w:left="6480" w:hanging="360"/>
      </w:pPr>
      <w:rPr>
        <w:rFonts w:ascii="Wingdings" w:hAnsi="Wingdings" w:hint="default"/>
      </w:rPr>
    </w:lvl>
  </w:abstractNum>
  <w:abstractNum w:abstractNumId="13" w15:restartNumberingAfterBreak="0">
    <w:nsid w:val="0B1F44D8"/>
    <w:multiLevelType w:val="hybridMultilevel"/>
    <w:tmpl w:val="EDEE5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1D3AFD"/>
    <w:multiLevelType w:val="hybridMultilevel"/>
    <w:tmpl w:val="F80ED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4136031"/>
    <w:multiLevelType w:val="hybridMultilevel"/>
    <w:tmpl w:val="1E888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96380F"/>
    <w:multiLevelType w:val="hybridMultilevel"/>
    <w:tmpl w:val="EF448BC8"/>
    <w:lvl w:ilvl="0" w:tplc="02ACC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65A85"/>
    <w:multiLevelType w:val="hybridMultilevel"/>
    <w:tmpl w:val="DC3C85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19678D"/>
    <w:multiLevelType w:val="hybridMultilevel"/>
    <w:tmpl w:val="F9609518"/>
    <w:lvl w:ilvl="0" w:tplc="BCEAE7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0" w15:restartNumberingAfterBreak="0">
    <w:nsid w:val="3B46382B"/>
    <w:multiLevelType w:val="hybridMultilevel"/>
    <w:tmpl w:val="283E2908"/>
    <w:lvl w:ilvl="0" w:tplc="D1345B7A">
      <w:start w:val="1"/>
      <w:numFmt w:val="bullet"/>
      <w:lvlText w:val=""/>
      <w:lvlJc w:val="left"/>
      <w:pPr>
        <w:ind w:left="720" w:hanging="360"/>
      </w:pPr>
      <w:rPr>
        <w:rFonts w:ascii="Symbol" w:hAnsi="Symbol" w:hint="default"/>
      </w:rPr>
    </w:lvl>
    <w:lvl w:ilvl="1" w:tplc="D48A67EE" w:tentative="1">
      <w:start w:val="1"/>
      <w:numFmt w:val="bullet"/>
      <w:lvlText w:val="o"/>
      <w:lvlJc w:val="left"/>
      <w:pPr>
        <w:ind w:left="1440" w:hanging="360"/>
      </w:pPr>
      <w:rPr>
        <w:rFonts w:ascii="Courier New" w:hAnsi="Courier New" w:hint="default"/>
      </w:rPr>
    </w:lvl>
    <w:lvl w:ilvl="2" w:tplc="B56A4044" w:tentative="1">
      <w:start w:val="1"/>
      <w:numFmt w:val="bullet"/>
      <w:lvlText w:val=""/>
      <w:lvlJc w:val="left"/>
      <w:pPr>
        <w:ind w:left="2160" w:hanging="360"/>
      </w:pPr>
      <w:rPr>
        <w:rFonts w:ascii="Wingdings" w:hAnsi="Wingdings" w:hint="default"/>
      </w:rPr>
    </w:lvl>
    <w:lvl w:ilvl="3" w:tplc="ED3835E2" w:tentative="1">
      <w:start w:val="1"/>
      <w:numFmt w:val="bullet"/>
      <w:lvlText w:val=""/>
      <w:lvlJc w:val="left"/>
      <w:pPr>
        <w:ind w:left="2880" w:hanging="360"/>
      </w:pPr>
      <w:rPr>
        <w:rFonts w:ascii="Symbol" w:hAnsi="Symbol" w:hint="default"/>
      </w:rPr>
    </w:lvl>
    <w:lvl w:ilvl="4" w:tplc="AE0470C2" w:tentative="1">
      <w:start w:val="1"/>
      <w:numFmt w:val="bullet"/>
      <w:lvlText w:val="o"/>
      <w:lvlJc w:val="left"/>
      <w:pPr>
        <w:ind w:left="3600" w:hanging="360"/>
      </w:pPr>
      <w:rPr>
        <w:rFonts w:ascii="Courier New" w:hAnsi="Courier New" w:hint="default"/>
      </w:rPr>
    </w:lvl>
    <w:lvl w:ilvl="5" w:tplc="2592B78C" w:tentative="1">
      <w:start w:val="1"/>
      <w:numFmt w:val="bullet"/>
      <w:lvlText w:val=""/>
      <w:lvlJc w:val="left"/>
      <w:pPr>
        <w:ind w:left="4320" w:hanging="360"/>
      </w:pPr>
      <w:rPr>
        <w:rFonts w:ascii="Wingdings" w:hAnsi="Wingdings" w:hint="default"/>
      </w:rPr>
    </w:lvl>
    <w:lvl w:ilvl="6" w:tplc="E882825A" w:tentative="1">
      <w:start w:val="1"/>
      <w:numFmt w:val="bullet"/>
      <w:lvlText w:val=""/>
      <w:lvlJc w:val="left"/>
      <w:pPr>
        <w:ind w:left="5040" w:hanging="360"/>
      </w:pPr>
      <w:rPr>
        <w:rFonts w:ascii="Symbol" w:hAnsi="Symbol" w:hint="default"/>
      </w:rPr>
    </w:lvl>
    <w:lvl w:ilvl="7" w:tplc="3EA00FA8" w:tentative="1">
      <w:start w:val="1"/>
      <w:numFmt w:val="bullet"/>
      <w:lvlText w:val="o"/>
      <w:lvlJc w:val="left"/>
      <w:pPr>
        <w:ind w:left="5760" w:hanging="360"/>
      </w:pPr>
      <w:rPr>
        <w:rFonts w:ascii="Courier New" w:hAnsi="Courier New" w:hint="default"/>
      </w:rPr>
    </w:lvl>
    <w:lvl w:ilvl="8" w:tplc="24DA1B8C" w:tentative="1">
      <w:start w:val="1"/>
      <w:numFmt w:val="bullet"/>
      <w:lvlText w:val=""/>
      <w:lvlJc w:val="left"/>
      <w:pPr>
        <w:ind w:left="6480" w:hanging="360"/>
      </w:pPr>
      <w:rPr>
        <w:rFonts w:ascii="Wingdings" w:hAnsi="Wingdings" w:hint="default"/>
      </w:rPr>
    </w:lvl>
  </w:abstractNum>
  <w:abstractNum w:abstractNumId="21" w15:restartNumberingAfterBreak="0">
    <w:nsid w:val="3E2B2B35"/>
    <w:multiLevelType w:val="hybridMultilevel"/>
    <w:tmpl w:val="669A99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5A91F85"/>
    <w:multiLevelType w:val="hybridMultilevel"/>
    <w:tmpl w:val="D60E9A04"/>
    <w:lvl w:ilvl="0" w:tplc="502C1CB4">
      <w:start w:val="1"/>
      <w:numFmt w:val="bullet"/>
      <w:lvlText w:val=""/>
      <w:lvlJc w:val="left"/>
      <w:pPr>
        <w:ind w:left="720" w:hanging="360"/>
      </w:pPr>
      <w:rPr>
        <w:rFonts w:ascii="Symbol" w:hAnsi="Symbol" w:hint="default"/>
      </w:rPr>
    </w:lvl>
    <w:lvl w:ilvl="1" w:tplc="8C02CBAE" w:tentative="1">
      <w:start w:val="1"/>
      <w:numFmt w:val="bullet"/>
      <w:lvlText w:val="o"/>
      <w:lvlJc w:val="left"/>
      <w:pPr>
        <w:ind w:left="1440" w:hanging="360"/>
      </w:pPr>
      <w:rPr>
        <w:rFonts w:ascii="Courier New" w:hAnsi="Courier New" w:hint="default"/>
      </w:rPr>
    </w:lvl>
    <w:lvl w:ilvl="2" w:tplc="5D54DB3E" w:tentative="1">
      <w:start w:val="1"/>
      <w:numFmt w:val="bullet"/>
      <w:lvlText w:val=""/>
      <w:lvlJc w:val="left"/>
      <w:pPr>
        <w:ind w:left="2160" w:hanging="360"/>
      </w:pPr>
      <w:rPr>
        <w:rFonts w:ascii="Wingdings" w:hAnsi="Wingdings" w:hint="default"/>
      </w:rPr>
    </w:lvl>
    <w:lvl w:ilvl="3" w:tplc="53F0B4A0" w:tentative="1">
      <w:start w:val="1"/>
      <w:numFmt w:val="bullet"/>
      <w:lvlText w:val=""/>
      <w:lvlJc w:val="left"/>
      <w:pPr>
        <w:ind w:left="2880" w:hanging="360"/>
      </w:pPr>
      <w:rPr>
        <w:rFonts w:ascii="Symbol" w:hAnsi="Symbol" w:hint="default"/>
      </w:rPr>
    </w:lvl>
    <w:lvl w:ilvl="4" w:tplc="F1A26ADE" w:tentative="1">
      <w:start w:val="1"/>
      <w:numFmt w:val="bullet"/>
      <w:lvlText w:val="o"/>
      <w:lvlJc w:val="left"/>
      <w:pPr>
        <w:ind w:left="3600" w:hanging="360"/>
      </w:pPr>
      <w:rPr>
        <w:rFonts w:ascii="Courier New" w:hAnsi="Courier New" w:hint="default"/>
      </w:rPr>
    </w:lvl>
    <w:lvl w:ilvl="5" w:tplc="4DE48558" w:tentative="1">
      <w:start w:val="1"/>
      <w:numFmt w:val="bullet"/>
      <w:lvlText w:val=""/>
      <w:lvlJc w:val="left"/>
      <w:pPr>
        <w:ind w:left="4320" w:hanging="360"/>
      </w:pPr>
      <w:rPr>
        <w:rFonts w:ascii="Wingdings" w:hAnsi="Wingdings" w:hint="default"/>
      </w:rPr>
    </w:lvl>
    <w:lvl w:ilvl="6" w:tplc="ECAE4C56" w:tentative="1">
      <w:start w:val="1"/>
      <w:numFmt w:val="bullet"/>
      <w:lvlText w:val=""/>
      <w:lvlJc w:val="left"/>
      <w:pPr>
        <w:ind w:left="5040" w:hanging="360"/>
      </w:pPr>
      <w:rPr>
        <w:rFonts w:ascii="Symbol" w:hAnsi="Symbol" w:hint="default"/>
      </w:rPr>
    </w:lvl>
    <w:lvl w:ilvl="7" w:tplc="141CB2A6" w:tentative="1">
      <w:start w:val="1"/>
      <w:numFmt w:val="bullet"/>
      <w:lvlText w:val="o"/>
      <w:lvlJc w:val="left"/>
      <w:pPr>
        <w:ind w:left="5760" w:hanging="360"/>
      </w:pPr>
      <w:rPr>
        <w:rFonts w:ascii="Courier New" w:hAnsi="Courier New" w:hint="default"/>
      </w:rPr>
    </w:lvl>
    <w:lvl w:ilvl="8" w:tplc="3EB28DF2" w:tentative="1">
      <w:start w:val="1"/>
      <w:numFmt w:val="bullet"/>
      <w:lvlText w:val=""/>
      <w:lvlJc w:val="left"/>
      <w:pPr>
        <w:ind w:left="6480" w:hanging="360"/>
      </w:pPr>
      <w:rPr>
        <w:rFonts w:ascii="Wingdings" w:hAnsi="Wingdings" w:hint="default"/>
      </w:rPr>
    </w:lvl>
  </w:abstractNum>
  <w:abstractNum w:abstractNumId="23" w15:restartNumberingAfterBreak="0">
    <w:nsid w:val="45E36ADC"/>
    <w:multiLevelType w:val="hybridMultilevel"/>
    <w:tmpl w:val="A1D4B8A0"/>
    <w:lvl w:ilvl="0" w:tplc="329ABE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E53AF7"/>
    <w:multiLevelType w:val="hybridMultilevel"/>
    <w:tmpl w:val="6188FB7C"/>
    <w:lvl w:ilvl="0" w:tplc="D22C7768">
      <w:start w:val="1"/>
      <w:numFmt w:val="bullet"/>
      <w:lvlText w:val=""/>
      <w:lvlJc w:val="left"/>
      <w:pPr>
        <w:ind w:left="720" w:hanging="360"/>
      </w:pPr>
      <w:rPr>
        <w:rFonts w:ascii="Symbol" w:hAnsi="Symbol" w:hint="default"/>
      </w:rPr>
    </w:lvl>
    <w:lvl w:ilvl="1" w:tplc="57109BD0" w:tentative="1">
      <w:start w:val="1"/>
      <w:numFmt w:val="bullet"/>
      <w:lvlText w:val="o"/>
      <w:lvlJc w:val="left"/>
      <w:pPr>
        <w:ind w:left="1440" w:hanging="360"/>
      </w:pPr>
      <w:rPr>
        <w:rFonts w:ascii="Courier New" w:hAnsi="Courier New" w:hint="default"/>
      </w:rPr>
    </w:lvl>
    <w:lvl w:ilvl="2" w:tplc="F9C6E5FE" w:tentative="1">
      <w:start w:val="1"/>
      <w:numFmt w:val="bullet"/>
      <w:lvlText w:val=""/>
      <w:lvlJc w:val="left"/>
      <w:pPr>
        <w:ind w:left="2160" w:hanging="360"/>
      </w:pPr>
      <w:rPr>
        <w:rFonts w:ascii="Wingdings" w:hAnsi="Wingdings" w:hint="default"/>
      </w:rPr>
    </w:lvl>
    <w:lvl w:ilvl="3" w:tplc="00226EE8" w:tentative="1">
      <w:start w:val="1"/>
      <w:numFmt w:val="bullet"/>
      <w:lvlText w:val=""/>
      <w:lvlJc w:val="left"/>
      <w:pPr>
        <w:ind w:left="2880" w:hanging="360"/>
      </w:pPr>
      <w:rPr>
        <w:rFonts w:ascii="Symbol" w:hAnsi="Symbol" w:hint="default"/>
      </w:rPr>
    </w:lvl>
    <w:lvl w:ilvl="4" w:tplc="56CC54CC" w:tentative="1">
      <w:start w:val="1"/>
      <w:numFmt w:val="bullet"/>
      <w:lvlText w:val="o"/>
      <w:lvlJc w:val="left"/>
      <w:pPr>
        <w:ind w:left="3600" w:hanging="360"/>
      </w:pPr>
      <w:rPr>
        <w:rFonts w:ascii="Courier New" w:hAnsi="Courier New" w:hint="default"/>
      </w:rPr>
    </w:lvl>
    <w:lvl w:ilvl="5" w:tplc="9524F0C0" w:tentative="1">
      <w:start w:val="1"/>
      <w:numFmt w:val="bullet"/>
      <w:lvlText w:val=""/>
      <w:lvlJc w:val="left"/>
      <w:pPr>
        <w:ind w:left="4320" w:hanging="360"/>
      </w:pPr>
      <w:rPr>
        <w:rFonts w:ascii="Wingdings" w:hAnsi="Wingdings" w:hint="default"/>
      </w:rPr>
    </w:lvl>
    <w:lvl w:ilvl="6" w:tplc="96665C8C" w:tentative="1">
      <w:start w:val="1"/>
      <w:numFmt w:val="bullet"/>
      <w:lvlText w:val=""/>
      <w:lvlJc w:val="left"/>
      <w:pPr>
        <w:ind w:left="5040" w:hanging="360"/>
      </w:pPr>
      <w:rPr>
        <w:rFonts w:ascii="Symbol" w:hAnsi="Symbol" w:hint="default"/>
      </w:rPr>
    </w:lvl>
    <w:lvl w:ilvl="7" w:tplc="FA620CBC" w:tentative="1">
      <w:start w:val="1"/>
      <w:numFmt w:val="bullet"/>
      <w:lvlText w:val="o"/>
      <w:lvlJc w:val="left"/>
      <w:pPr>
        <w:ind w:left="5760" w:hanging="360"/>
      </w:pPr>
      <w:rPr>
        <w:rFonts w:ascii="Courier New" w:hAnsi="Courier New" w:hint="default"/>
      </w:rPr>
    </w:lvl>
    <w:lvl w:ilvl="8" w:tplc="0160FF70" w:tentative="1">
      <w:start w:val="1"/>
      <w:numFmt w:val="bullet"/>
      <w:lvlText w:val=""/>
      <w:lvlJc w:val="left"/>
      <w:pPr>
        <w:ind w:left="6480" w:hanging="360"/>
      </w:pPr>
      <w:rPr>
        <w:rFonts w:ascii="Wingdings" w:hAnsi="Wingdings" w:hint="default"/>
      </w:rPr>
    </w:lvl>
  </w:abstractNum>
  <w:abstractNum w:abstractNumId="25" w15:restartNumberingAfterBreak="0">
    <w:nsid w:val="4A266ADF"/>
    <w:multiLevelType w:val="hybridMultilevel"/>
    <w:tmpl w:val="545EE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53CEA"/>
    <w:multiLevelType w:val="hybridMultilevel"/>
    <w:tmpl w:val="833048E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C4660F"/>
    <w:multiLevelType w:val="hybridMultilevel"/>
    <w:tmpl w:val="B50287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C47C56"/>
    <w:multiLevelType w:val="hybridMultilevel"/>
    <w:tmpl w:val="80F84656"/>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72345"/>
    <w:multiLevelType w:val="hybridMultilevel"/>
    <w:tmpl w:val="7FECE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445584"/>
    <w:multiLevelType w:val="hybridMultilevel"/>
    <w:tmpl w:val="F6A81552"/>
    <w:lvl w:ilvl="0" w:tplc="6FE8BB50">
      <w:start w:val="1"/>
      <w:numFmt w:val="bullet"/>
      <w:lvlText w:val=""/>
      <w:lvlJc w:val="left"/>
      <w:pPr>
        <w:ind w:left="720" w:hanging="360"/>
      </w:pPr>
      <w:rPr>
        <w:rFonts w:ascii="Symbol" w:hAnsi="Symbol" w:hint="default"/>
      </w:rPr>
    </w:lvl>
    <w:lvl w:ilvl="1" w:tplc="81727468" w:tentative="1">
      <w:start w:val="1"/>
      <w:numFmt w:val="bullet"/>
      <w:lvlText w:val="o"/>
      <w:lvlJc w:val="left"/>
      <w:pPr>
        <w:ind w:left="1440" w:hanging="360"/>
      </w:pPr>
      <w:rPr>
        <w:rFonts w:ascii="Courier New" w:hAnsi="Courier New" w:hint="default"/>
      </w:rPr>
    </w:lvl>
    <w:lvl w:ilvl="2" w:tplc="52FAB574" w:tentative="1">
      <w:start w:val="1"/>
      <w:numFmt w:val="bullet"/>
      <w:lvlText w:val=""/>
      <w:lvlJc w:val="left"/>
      <w:pPr>
        <w:ind w:left="2160" w:hanging="360"/>
      </w:pPr>
      <w:rPr>
        <w:rFonts w:ascii="Wingdings" w:hAnsi="Wingdings" w:hint="default"/>
      </w:rPr>
    </w:lvl>
    <w:lvl w:ilvl="3" w:tplc="AA4A7C28" w:tentative="1">
      <w:start w:val="1"/>
      <w:numFmt w:val="bullet"/>
      <w:lvlText w:val=""/>
      <w:lvlJc w:val="left"/>
      <w:pPr>
        <w:ind w:left="2880" w:hanging="360"/>
      </w:pPr>
      <w:rPr>
        <w:rFonts w:ascii="Symbol" w:hAnsi="Symbol" w:hint="default"/>
      </w:rPr>
    </w:lvl>
    <w:lvl w:ilvl="4" w:tplc="7E8096F6" w:tentative="1">
      <w:start w:val="1"/>
      <w:numFmt w:val="bullet"/>
      <w:lvlText w:val="o"/>
      <w:lvlJc w:val="left"/>
      <w:pPr>
        <w:ind w:left="3600" w:hanging="360"/>
      </w:pPr>
      <w:rPr>
        <w:rFonts w:ascii="Courier New" w:hAnsi="Courier New" w:hint="default"/>
      </w:rPr>
    </w:lvl>
    <w:lvl w:ilvl="5" w:tplc="D5FE1BB2" w:tentative="1">
      <w:start w:val="1"/>
      <w:numFmt w:val="bullet"/>
      <w:lvlText w:val=""/>
      <w:lvlJc w:val="left"/>
      <w:pPr>
        <w:ind w:left="4320" w:hanging="360"/>
      </w:pPr>
      <w:rPr>
        <w:rFonts w:ascii="Wingdings" w:hAnsi="Wingdings" w:hint="default"/>
      </w:rPr>
    </w:lvl>
    <w:lvl w:ilvl="6" w:tplc="F80C88C2" w:tentative="1">
      <w:start w:val="1"/>
      <w:numFmt w:val="bullet"/>
      <w:lvlText w:val=""/>
      <w:lvlJc w:val="left"/>
      <w:pPr>
        <w:ind w:left="5040" w:hanging="360"/>
      </w:pPr>
      <w:rPr>
        <w:rFonts w:ascii="Symbol" w:hAnsi="Symbol" w:hint="default"/>
      </w:rPr>
    </w:lvl>
    <w:lvl w:ilvl="7" w:tplc="16702A66" w:tentative="1">
      <w:start w:val="1"/>
      <w:numFmt w:val="bullet"/>
      <w:lvlText w:val="o"/>
      <w:lvlJc w:val="left"/>
      <w:pPr>
        <w:ind w:left="5760" w:hanging="360"/>
      </w:pPr>
      <w:rPr>
        <w:rFonts w:ascii="Courier New" w:hAnsi="Courier New" w:hint="default"/>
      </w:rPr>
    </w:lvl>
    <w:lvl w:ilvl="8" w:tplc="1276BF60" w:tentative="1">
      <w:start w:val="1"/>
      <w:numFmt w:val="bullet"/>
      <w:lvlText w:val=""/>
      <w:lvlJc w:val="left"/>
      <w:pPr>
        <w:ind w:left="6480" w:hanging="360"/>
      </w:pPr>
      <w:rPr>
        <w:rFonts w:ascii="Wingdings" w:hAnsi="Wingdings" w:hint="default"/>
      </w:rPr>
    </w:lvl>
  </w:abstractNum>
  <w:abstractNum w:abstractNumId="31" w15:restartNumberingAfterBreak="0">
    <w:nsid w:val="631C074F"/>
    <w:multiLevelType w:val="hybridMultilevel"/>
    <w:tmpl w:val="36EC6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894F87"/>
    <w:multiLevelType w:val="hybridMultilevel"/>
    <w:tmpl w:val="8D86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420105"/>
    <w:multiLevelType w:val="hybridMultilevel"/>
    <w:tmpl w:val="BA643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AE17D5"/>
    <w:multiLevelType w:val="hybridMultilevel"/>
    <w:tmpl w:val="FADEDBB2"/>
    <w:lvl w:ilvl="0" w:tplc="31308F54">
      <w:start w:val="1"/>
      <w:numFmt w:val="upperLetter"/>
      <w:lvlText w:val="%1."/>
      <w:lvlJc w:val="left"/>
      <w:pPr>
        <w:ind w:left="924" w:hanging="564"/>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D3D01B2"/>
    <w:multiLevelType w:val="hybridMultilevel"/>
    <w:tmpl w:val="381A8A00"/>
    <w:lvl w:ilvl="0" w:tplc="F8683430">
      <w:start w:val="1"/>
      <w:numFmt w:val="bullet"/>
      <w:lvlText w:val=""/>
      <w:lvlJc w:val="left"/>
      <w:pPr>
        <w:ind w:left="720" w:hanging="360"/>
      </w:pPr>
      <w:rPr>
        <w:rFonts w:ascii="Symbol" w:hAnsi="Symbol" w:hint="default"/>
      </w:rPr>
    </w:lvl>
    <w:lvl w:ilvl="1" w:tplc="A64649B4" w:tentative="1">
      <w:start w:val="1"/>
      <w:numFmt w:val="bullet"/>
      <w:lvlText w:val="o"/>
      <w:lvlJc w:val="left"/>
      <w:pPr>
        <w:ind w:left="1440" w:hanging="360"/>
      </w:pPr>
      <w:rPr>
        <w:rFonts w:ascii="Courier New" w:hAnsi="Courier New" w:hint="default"/>
      </w:rPr>
    </w:lvl>
    <w:lvl w:ilvl="2" w:tplc="16AAC3B2" w:tentative="1">
      <w:start w:val="1"/>
      <w:numFmt w:val="bullet"/>
      <w:lvlText w:val=""/>
      <w:lvlJc w:val="left"/>
      <w:pPr>
        <w:ind w:left="2160" w:hanging="360"/>
      </w:pPr>
      <w:rPr>
        <w:rFonts w:ascii="Wingdings" w:hAnsi="Wingdings" w:hint="default"/>
      </w:rPr>
    </w:lvl>
    <w:lvl w:ilvl="3" w:tplc="07988E78" w:tentative="1">
      <w:start w:val="1"/>
      <w:numFmt w:val="bullet"/>
      <w:lvlText w:val=""/>
      <w:lvlJc w:val="left"/>
      <w:pPr>
        <w:ind w:left="2880" w:hanging="360"/>
      </w:pPr>
      <w:rPr>
        <w:rFonts w:ascii="Symbol" w:hAnsi="Symbol" w:hint="default"/>
      </w:rPr>
    </w:lvl>
    <w:lvl w:ilvl="4" w:tplc="F66C293E" w:tentative="1">
      <w:start w:val="1"/>
      <w:numFmt w:val="bullet"/>
      <w:lvlText w:val="o"/>
      <w:lvlJc w:val="left"/>
      <w:pPr>
        <w:ind w:left="3600" w:hanging="360"/>
      </w:pPr>
      <w:rPr>
        <w:rFonts w:ascii="Courier New" w:hAnsi="Courier New" w:hint="default"/>
      </w:rPr>
    </w:lvl>
    <w:lvl w:ilvl="5" w:tplc="83BAF3D6" w:tentative="1">
      <w:start w:val="1"/>
      <w:numFmt w:val="bullet"/>
      <w:lvlText w:val=""/>
      <w:lvlJc w:val="left"/>
      <w:pPr>
        <w:ind w:left="4320" w:hanging="360"/>
      </w:pPr>
      <w:rPr>
        <w:rFonts w:ascii="Wingdings" w:hAnsi="Wingdings" w:hint="default"/>
      </w:rPr>
    </w:lvl>
    <w:lvl w:ilvl="6" w:tplc="154077C8" w:tentative="1">
      <w:start w:val="1"/>
      <w:numFmt w:val="bullet"/>
      <w:lvlText w:val=""/>
      <w:lvlJc w:val="left"/>
      <w:pPr>
        <w:ind w:left="5040" w:hanging="360"/>
      </w:pPr>
      <w:rPr>
        <w:rFonts w:ascii="Symbol" w:hAnsi="Symbol" w:hint="default"/>
      </w:rPr>
    </w:lvl>
    <w:lvl w:ilvl="7" w:tplc="C0400B3A" w:tentative="1">
      <w:start w:val="1"/>
      <w:numFmt w:val="bullet"/>
      <w:lvlText w:val="o"/>
      <w:lvlJc w:val="left"/>
      <w:pPr>
        <w:ind w:left="5760" w:hanging="360"/>
      </w:pPr>
      <w:rPr>
        <w:rFonts w:ascii="Courier New" w:hAnsi="Courier New" w:hint="default"/>
      </w:rPr>
    </w:lvl>
    <w:lvl w:ilvl="8" w:tplc="F29A882C" w:tentative="1">
      <w:start w:val="1"/>
      <w:numFmt w:val="bullet"/>
      <w:lvlText w:val=""/>
      <w:lvlJc w:val="left"/>
      <w:pPr>
        <w:ind w:left="6480" w:hanging="360"/>
      </w:pPr>
      <w:rPr>
        <w:rFonts w:ascii="Wingdings" w:hAnsi="Wingdings" w:hint="default"/>
      </w:rPr>
    </w:lvl>
  </w:abstractNum>
  <w:abstractNum w:abstractNumId="36"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0676094"/>
    <w:multiLevelType w:val="hybridMultilevel"/>
    <w:tmpl w:val="2392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7639B7"/>
    <w:multiLevelType w:val="hybridMultilevel"/>
    <w:tmpl w:val="B1C2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5D0D44"/>
    <w:multiLevelType w:val="hybridMultilevel"/>
    <w:tmpl w:val="8A2E93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9625B1"/>
    <w:multiLevelType w:val="hybridMultilevel"/>
    <w:tmpl w:val="85EA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313224">
    <w:abstractNumId w:val="1"/>
  </w:num>
  <w:num w:numId="2" w16cid:durableId="289433604">
    <w:abstractNumId w:val="9"/>
  </w:num>
  <w:num w:numId="3" w16cid:durableId="1050153284">
    <w:abstractNumId w:val="7"/>
  </w:num>
  <w:num w:numId="4" w16cid:durableId="459957213">
    <w:abstractNumId w:val="6"/>
  </w:num>
  <w:num w:numId="5" w16cid:durableId="1330795395">
    <w:abstractNumId w:val="5"/>
  </w:num>
  <w:num w:numId="6" w16cid:durableId="221334290">
    <w:abstractNumId w:val="4"/>
  </w:num>
  <w:num w:numId="7" w16cid:durableId="1045257901">
    <w:abstractNumId w:val="8"/>
  </w:num>
  <w:num w:numId="8" w16cid:durableId="1749839347">
    <w:abstractNumId w:val="3"/>
  </w:num>
  <w:num w:numId="9" w16cid:durableId="1290819497">
    <w:abstractNumId w:val="2"/>
  </w:num>
  <w:num w:numId="10" w16cid:durableId="752702616">
    <w:abstractNumId w:val="0"/>
  </w:num>
  <w:num w:numId="11" w16cid:durableId="522014506">
    <w:abstractNumId w:val="27"/>
  </w:num>
  <w:num w:numId="12" w16cid:durableId="1356537645">
    <w:abstractNumId w:val="29"/>
  </w:num>
  <w:num w:numId="13" w16cid:durableId="977884323">
    <w:abstractNumId w:val="23"/>
  </w:num>
  <w:num w:numId="14" w16cid:durableId="637102577">
    <w:abstractNumId w:val="40"/>
  </w:num>
  <w:num w:numId="15" w16cid:durableId="136076204">
    <w:abstractNumId w:val="15"/>
  </w:num>
  <w:num w:numId="16" w16cid:durableId="530142752">
    <w:abstractNumId w:val="19"/>
  </w:num>
  <w:num w:numId="17" w16cid:durableId="1081367910">
    <w:abstractNumId w:val="36"/>
  </w:num>
  <w:num w:numId="18" w16cid:durableId="1230456538">
    <w:abstractNumId w:val="37"/>
  </w:num>
  <w:num w:numId="19" w16cid:durableId="1314218423">
    <w:abstractNumId w:val="39"/>
  </w:num>
  <w:num w:numId="20" w16cid:durableId="103505101">
    <w:abstractNumId w:val="24"/>
  </w:num>
  <w:num w:numId="21" w16cid:durableId="2065134222">
    <w:abstractNumId w:val="30"/>
  </w:num>
  <w:num w:numId="22" w16cid:durableId="167329326">
    <w:abstractNumId w:val="20"/>
  </w:num>
  <w:num w:numId="23" w16cid:durableId="849295830">
    <w:abstractNumId w:val="22"/>
  </w:num>
  <w:num w:numId="24" w16cid:durableId="2072969335">
    <w:abstractNumId w:val="12"/>
  </w:num>
  <w:num w:numId="25" w16cid:durableId="2084796849">
    <w:abstractNumId w:val="10"/>
  </w:num>
  <w:num w:numId="26" w16cid:durableId="1007102190">
    <w:abstractNumId w:val="35"/>
  </w:num>
  <w:num w:numId="27" w16cid:durableId="1775779596">
    <w:abstractNumId w:val="14"/>
  </w:num>
  <w:num w:numId="28" w16cid:durableId="2136605285">
    <w:abstractNumId w:val="31"/>
  </w:num>
  <w:num w:numId="29" w16cid:durableId="247495545">
    <w:abstractNumId w:val="33"/>
  </w:num>
  <w:num w:numId="30" w16cid:durableId="655764014">
    <w:abstractNumId w:val="18"/>
  </w:num>
  <w:num w:numId="31" w16cid:durableId="1875071431">
    <w:abstractNumId w:val="17"/>
  </w:num>
  <w:num w:numId="32" w16cid:durableId="325476831">
    <w:abstractNumId w:val="16"/>
  </w:num>
  <w:num w:numId="33" w16cid:durableId="2058817175">
    <w:abstractNumId w:val="11"/>
  </w:num>
  <w:num w:numId="34" w16cid:durableId="1676810346">
    <w:abstractNumId w:val="26"/>
  </w:num>
  <w:num w:numId="35" w16cid:durableId="1527140188">
    <w:abstractNumId w:val="13"/>
  </w:num>
  <w:num w:numId="36" w16cid:durableId="1360014007">
    <w:abstractNumId w:val="21"/>
  </w:num>
  <w:num w:numId="37" w16cid:durableId="1893926318">
    <w:abstractNumId w:val="38"/>
  </w:num>
  <w:num w:numId="38" w16cid:durableId="646014720">
    <w:abstractNumId w:val="25"/>
  </w:num>
  <w:num w:numId="39" w16cid:durableId="1012338290">
    <w:abstractNumId w:val="32"/>
  </w:num>
  <w:num w:numId="40" w16cid:durableId="1272054901">
    <w:abstractNumId w:val="28"/>
  </w:num>
  <w:num w:numId="41" w16cid:durableId="1002120121">
    <w:abstractNumId w:val="3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029" w:vendorID="64" w:dllVersion="6" w:nlCheck="1" w:checkStyle="1"/>
  <w:activeWritingStyle w:appName="MSWord" w:lang="fr-FR" w:vendorID="64" w:dllVersion="6" w:nlCheck="1" w:checkStyle="0"/>
  <w:activeWritingStyle w:appName="MSWord" w:lang="en-029" w:vendorID="64" w:dllVersion="4096" w:nlCheck="1" w:checkStyle="0"/>
  <w:activeWritingStyle w:appName="MSWord" w:lang="fr-CH" w:vendorID="64" w:dllVersion="4096" w:nlCheck="1" w:checkStyle="0"/>
  <w:activeWritingStyle w:appName="MSWord" w:lang="es-ES_tradnl"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0" w:nlCheck="1" w:checkStyle="0"/>
  <w:activeWritingStyle w:appName="MSWord" w:lang="es-ES" w:vendorID="64" w:dllVersion="0" w:nlCheck="1" w:checkStyle="0"/>
  <w:activeWritingStyle w:appName="MSWord" w:lang="en-029" w:vendorID="64" w:dllVersion="0" w:nlCheck="1" w:checkStyle="0"/>
  <w:activeWritingStyle w:appName="MSWord" w:lang="fr-CH" w:vendorID="64" w:dllVersion="0" w:nlCheck="1" w:checkStyle="0"/>
  <w:activeWritingStyle w:appName="MSWord" w:lang="es-ES_tradnl" w:vendorID="64" w:dllVersion="0" w:nlCheck="1" w:checkStyle="0"/>
  <w:activeWritingStyle w:appName="MSWord" w:lang="fr-FR" w:vendorID="64" w:dllVersion="4096"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ldViewShowStyleArea" w:val="3"/>
  </w:docVars>
  <w:rsids>
    <w:rsidRoot w:val="00A4242C"/>
    <w:rsid w:val="00000B6B"/>
    <w:rsid w:val="00000DAE"/>
    <w:rsid w:val="000018F1"/>
    <w:rsid w:val="00002E38"/>
    <w:rsid w:val="00002F3C"/>
    <w:rsid w:val="000034AF"/>
    <w:rsid w:val="00003B15"/>
    <w:rsid w:val="00004BFB"/>
    <w:rsid w:val="00005A38"/>
    <w:rsid w:val="00005E0B"/>
    <w:rsid w:val="00005F2A"/>
    <w:rsid w:val="000062AD"/>
    <w:rsid w:val="00007353"/>
    <w:rsid w:val="00010ACA"/>
    <w:rsid w:val="00011991"/>
    <w:rsid w:val="00012EF4"/>
    <w:rsid w:val="0001315C"/>
    <w:rsid w:val="0001366D"/>
    <w:rsid w:val="0001406B"/>
    <w:rsid w:val="0001468A"/>
    <w:rsid w:val="000149B9"/>
    <w:rsid w:val="00015269"/>
    <w:rsid w:val="00016965"/>
    <w:rsid w:val="00016A45"/>
    <w:rsid w:val="00017257"/>
    <w:rsid w:val="00017268"/>
    <w:rsid w:val="00017597"/>
    <w:rsid w:val="00017A06"/>
    <w:rsid w:val="00020129"/>
    <w:rsid w:val="000208CA"/>
    <w:rsid w:val="00020F11"/>
    <w:rsid w:val="000212EA"/>
    <w:rsid w:val="0002130C"/>
    <w:rsid w:val="0002144B"/>
    <w:rsid w:val="00021C0B"/>
    <w:rsid w:val="00023AA6"/>
    <w:rsid w:val="00023D85"/>
    <w:rsid w:val="00023EAE"/>
    <w:rsid w:val="00024218"/>
    <w:rsid w:val="00024C36"/>
    <w:rsid w:val="00025BE0"/>
    <w:rsid w:val="000318DC"/>
    <w:rsid w:val="00031A55"/>
    <w:rsid w:val="00031E5E"/>
    <w:rsid w:val="00031F68"/>
    <w:rsid w:val="00032322"/>
    <w:rsid w:val="00032538"/>
    <w:rsid w:val="00032CD3"/>
    <w:rsid w:val="00032D11"/>
    <w:rsid w:val="000333A4"/>
    <w:rsid w:val="00033645"/>
    <w:rsid w:val="00033BB5"/>
    <w:rsid w:val="00034895"/>
    <w:rsid w:val="00034B8F"/>
    <w:rsid w:val="00034FAE"/>
    <w:rsid w:val="000352EE"/>
    <w:rsid w:val="00036769"/>
    <w:rsid w:val="00036E0D"/>
    <w:rsid w:val="000370E1"/>
    <w:rsid w:val="00037BFF"/>
    <w:rsid w:val="000401F3"/>
    <w:rsid w:val="00041589"/>
    <w:rsid w:val="0004165E"/>
    <w:rsid w:val="00041AD5"/>
    <w:rsid w:val="00041D8C"/>
    <w:rsid w:val="00041E57"/>
    <w:rsid w:val="00041EE7"/>
    <w:rsid w:val="00043228"/>
    <w:rsid w:val="000433D3"/>
    <w:rsid w:val="00043472"/>
    <w:rsid w:val="00044299"/>
    <w:rsid w:val="00044BD8"/>
    <w:rsid w:val="00045224"/>
    <w:rsid w:val="0004570A"/>
    <w:rsid w:val="00046655"/>
    <w:rsid w:val="00046B42"/>
    <w:rsid w:val="00047A76"/>
    <w:rsid w:val="0005177B"/>
    <w:rsid w:val="0005177F"/>
    <w:rsid w:val="000518EF"/>
    <w:rsid w:val="00052359"/>
    <w:rsid w:val="0005292E"/>
    <w:rsid w:val="00053B36"/>
    <w:rsid w:val="00053F40"/>
    <w:rsid w:val="000544F1"/>
    <w:rsid w:val="00055A8D"/>
    <w:rsid w:val="00057A52"/>
    <w:rsid w:val="00057E71"/>
    <w:rsid w:val="000600FC"/>
    <w:rsid w:val="00062594"/>
    <w:rsid w:val="0006316F"/>
    <w:rsid w:val="00063FE5"/>
    <w:rsid w:val="000646E4"/>
    <w:rsid w:val="00064B8C"/>
    <w:rsid w:val="0006515D"/>
    <w:rsid w:val="00065A01"/>
    <w:rsid w:val="00065CF2"/>
    <w:rsid w:val="00065F6A"/>
    <w:rsid w:val="00066A13"/>
    <w:rsid w:val="00066F8A"/>
    <w:rsid w:val="0006726F"/>
    <w:rsid w:val="00070191"/>
    <w:rsid w:val="00070B88"/>
    <w:rsid w:val="0007173A"/>
    <w:rsid w:val="0007174A"/>
    <w:rsid w:val="00071B8C"/>
    <w:rsid w:val="00072478"/>
    <w:rsid w:val="00072527"/>
    <w:rsid w:val="000729EF"/>
    <w:rsid w:val="00073B78"/>
    <w:rsid w:val="000755E6"/>
    <w:rsid w:val="00075D68"/>
    <w:rsid w:val="00075FEC"/>
    <w:rsid w:val="00080ACE"/>
    <w:rsid w:val="0008109E"/>
    <w:rsid w:val="00081C26"/>
    <w:rsid w:val="00081F9F"/>
    <w:rsid w:val="00083048"/>
    <w:rsid w:val="00083B53"/>
    <w:rsid w:val="00083BD1"/>
    <w:rsid w:val="000846E5"/>
    <w:rsid w:val="0008476F"/>
    <w:rsid w:val="00085422"/>
    <w:rsid w:val="00085B5C"/>
    <w:rsid w:val="00087140"/>
    <w:rsid w:val="00087F5A"/>
    <w:rsid w:val="000910BD"/>
    <w:rsid w:val="00092D64"/>
    <w:rsid w:val="00093D62"/>
    <w:rsid w:val="000945D5"/>
    <w:rsid w:val="00094625"/>
    <w:rsid w:val="00094E01"/>
    <w:rsid w:val="0009507C"/>
    <w:rsid w:val="00096800"/>
    <w:rsid w:val="000A0663"/>
    <w:rsid w:val="000A1F31"/>
    <w:rsid w:val="000A235A"/>
    <w:rsid w:val="000A2B1E"/>
    <w:rsid w:val="000A2D5A"/>
    <w:rsid w:val="000A35DE"/>
    <w:rsid w:val="000A36B9"/>
    <w:rsid w:val="000A3B13"/>
    <w:rsid w:val="000A4031"/>
    <w:rsid w:val="000A423D"/>
    <w:rsid w:val="000A4459"/>
    <w:rsid w:val="000A4630"/>
    <w:rsid w:val="000A617D"/>
    <w:rsid w:val="000A62F7"/>
    <w:rsid w:val="000A6D0C"/>
    <w:rsid w:val="000A6D94"/>
    <w:rsid w:val="000A6EBB"/>
    <w:rsid w:val="000A74E7"/>
    <w:rsid w:val="000A7AA8"/>
    <w:rsid w:val="000B1C9D"/>
    <w:rsid w:val="000B23CD"/>
    <w:rsid w:val="000B2AC6"/>
    <w:rsid w:val="000B2E4D"/>
    <w:rsid w:val="000B3768"/>
    <w:rsid w:val="000B3892"/>
    <w:rsid w:val="000B4407"/>
    <w:rsid w:val="000B4F16"/>
    <w:rsid w:val="000B57E7"/>
    <w:rsid w:val="000B6E80"/>
    <w:rsid w:val="000B7652"/>
    <w:rsid w:val="000B7A1B"/>
    <w:rsid w:val="000C1C2E"/>
    <w:rsid w:val="000C2AC8"/>
    <w:rsid w:val="000C3A4A"/>
    <w:rsid w:val="000C3AA6"/>
    <w:rsid w:val="000C4039"/>
    <w:rsid w:val="000C42F0"/>
    <w:rsid w:val="000D07CE"/>
    <w:rsid w:val="000D0848"/>
    <w:rsid w:val="000D2212"/>
    <w:rsid w:val="000D2970"/>
    <w:rsid w:val="000D41B8"/>
    <w:rsid w:val="000D609F"/>
    <w:rsid w:val="000D6D49"/>
    <w:rsid w:val="000D7282"/>
    <w:rsid w:val="000D7A7F"/>
    <w:rsid w:val="000E0DFF"/>
    <w:rsid w:val="000E1584"/>
    <w:rsid w:val="000E1D86"/>
    <w:rsid w:val="000E2576"/>
    <w:rsid w:val="000E2FA0"/>
    <w:rsid w:val="000E350A"/>
    <w:rsid w:val="000E3AFE"/>
    <w:rsid w:val="000E432B"/>
    <w:rsid w:val="000E571A"/>
    <w:rsid w:val="000E5D9B"/>
    <w:rsid w:val="000E6B05"/>
    <w:rsid w:val="000E710D"/>
    <w:rsid w:val="000E74D7"/>
    <w:rsid w:val="000E7D6F"/>
    <w:rsid w:val="000E7FBB"/>
    <w:rsid w:val="000F03F6"/>
    <w:rsid w:val="000F1048"/>
    <w:rsid w:val="000F115F"/>
    <w:rsid w:val="000F19C7"/>
    <w:rsid w:val="000F1C1E"/>
    <w:rsid w:val="000F20DE"/>
    <w:rsid w:val="000F2660"/>
    <w:rsid w:val="000F476D"/>
    <w:rsid w:val="000F517A"/>
    <w:rsid w:val="000F5D74"/>
    <w:rsid w:val="000F6CBE"/>
    <w:rsid w:val="000F7748"/>
    <w:rsid w:val="000F7952"/>
    <w:rsid w:val="000F7A08"/>
    <w:rsid w:val="00100145"/>
    <w:rsid w:val="001010FB"/>
    <w:rsid w:val="00101104"/>
    <w:rsid w:val="0010147F"/>
    <w:rsid w:val="00101AC4"/>
    <w:rsid w:val="00103625"/>
    <w:rsid w:val="00103B95"/>
    <w:rsid w:val="001042AE"/>
    <w:rsid w:val="0010501B"/>
    <w:rsid w:val="001051CA"/>
    <w:rsid w:val="00106CF0"/>
    <w:rsid w:val="0010701A"/>
    <w:rsid w:val="001072DA"/>
    <w:rsid w:val="00107728"/>
    <w:rsid w:val="00107DC2"/>
    <w:rsid w:val="00107E37"/>
    <w:rsid w:val="00111431"/>
    <w:rsid w:val="00111808"/>
    <w:rsid w:val="00113398"/>
    <w:rsid w:val="00113A67"/>
    <w:rsid w:val="001144E7"/>
    <w:rsid w:val="00114A9A"/>
    <w:rsid w:val="00114C6D"/>
    <w:rsid w:val="001150EB"/>
    <w:rsid w:val="00115118"/>
    <w:rsid w:val="001165F5"/>
    <w:rsid w:val="0011728C"/>
    <w:rsid w:val="0011779F"/>
    <w:rsid w:val="00117896"/>
    <w:rsid w:val="00117A33"/>
    <w:rsid w:val="001202C4"/>
    <w:rsid w:val="00121BBB"/>
    <w:rsid w:val="00121DCC"/>
    <w:rsid w:val="00122224"/>
    <w:rsid w:val="001234EF"/>
    <w:rsid w:val="00123A3D"/>
    <w:rsid w:val="00123A7A"/>
    <w:rsid w:val="00123E3A"/>
    <w:rsid w:val="001243E2"/>
    <w:rsid w:val="00126C7C"/>
    <w:rsid w:val="00130952"/>
    <w:rsid w:val="00131137"/>
    <w:rsid w:val="0013147B"/>
    <w:rsid w:val="001316A9"/>
    <w:rsid w:val="0013201E"/>
    <w:rsid w:val="001322E3"/>
    <w:rsid w:val="0013272D"/>
    <w:rsid w:val="0013273D"/>
    <w:rsid w:val="00132CD5"/>
    <w:rsid w:val="001339B1"/>
    <w:rsid w:val="00134191"/>
    <w:rsid w:val="00134C86"/>
    <w:rsid w:val="00134FD9"/>
    <w:rsid w:val="001358EA"/>
    <w:rsid w:val="00137583"/>
    <w:rsid w:val="001378DE"/>
    <w:rsid w:val="001401CE"/>
    <w:rsid w:val="00140A69"/>
    <w:rsid w:val="001428C7"/>
    <w:rsid w:val="001434DE"/>
    <w:rsid w:val="00143EF8"/>
    <w:rsid w:val="001441FB"/>
    <w:rsid w:val="00144C1D"/>
    <w:rsid w:val="001450A2"/>
    <w:rsid w:val="001458C9"/>
    <w:rsid w:val="00146484"/>
    <w:rsid w:val="0014655B"/>
    <w:rsid w:val="00146AEB"/>
    <w:rsid w:val="00147AFF"/>
    <w:rsid w:val="00147E77"/>
    <w:rsid w:val="0015118F"/>
    <w:rsid w:val="00151496"/>
    <w:rsid w:val="00152221"/>
    <w:rsid w:val="00152DBB"/>
    <w:rsid w:val="00153171"/>
    <w:rsid w:val="001536AA"/>
    <w:rsid w:val="00153E27"/>
    <w:rsid w:val="00153F4C"/>
    <w:rsid w:val="00153FAE"/>
    <w:rsid w:val="001545CD"/>
    <w:rsid w:val="00154F29"/>
    <w:rsid w:val="001558A1"/>
    <w:rsid w:val="00155BDB"/>
    <w:rsid w:val="00155CCA"/>
    <w:rsid w:val="00155D43"/>
    <w:rsid w:val="00155E11"/>
    <w:rsid w:val="0015741F"/>
    <w:rsid w:val="00157823"/>
    <w:rsid w:val="00157D52"/>
    <w:rsid w:val="00160103"/>
    <w:rsid w:val="001601CE"/>
    <w:rsid w:val="00160442"/>
    <w:rsid w:val="00160711"/>
    <w:rsid w:val="00160AAA"/>
    <w:rsid w:val="00160BF8"/>
    <w:rsid w:val="00160F56"/>
    <w:rsid w:val="00162674"/>
    <w:rsid w:val="001626A4"/>
    <w:rsid w:val="0016294B"/>
    <w:rsid w:val="00162ED6"/>
    <w:rsid w:val="001639BF"/>
    <w:rsid w:val="001667A5"/>
    <w:rsid w:val="00166F12"/>
    <w:rsid w:val="001672BB"/>
    <w:rsid w:val="0016788F"/>
    <w:rsid w:val="001703D8"/>
    <w:rsid w:val="00171161"/>
    <w:rsid w:val="001729E3"/>
    <w:rsid w:val="00172A92"/>
    <w:rsid w:val="00172F56"/>
    <w:rsid w:val="00173024"/>
    <w:rsid w:val="00173268"/>
    <w:rsid w:val="00173855"/>
    <w:rsid w:val="00174EBE"/>
    <w:rsid w:val="0017577E"/>
    <w:rsid w:val="00176317"/>
    <w:rsid w:val="00177114"/>
    <w:rsid w:val="00180820"/>
    <w:rsid w:val="00180C40"/>
    <w:rsid w:val="00180E98"/>
    <w:rsid w:val="00180EAB"/>
    <w:rsid w:val="001811E5"/>
    <w:rsid w:val="001819B3"/>
    <w:rsid w:val="00181A6A"/>
    <w:rsid w:val="00184A5E"/>
    <w:rsid w:val="001852BB"/>
    <w:rsid w:val="001855E5"/>
    <w:rsid w:val="00185C27"/>
    <w:rsid w:val="00185DC6"/>
    <w:rsid w:val="001870EA"/>
    <w:rsid w:val="0018789C"/>
    <w:rsid w:val="001909A2"/>
    <w:rsid w:val="00191296"/>
    <w:rsid w:val="0019161C"/>
    <w:rsid w:val="00191AAF"/>
    <w:rsid w:val="0019215F"/>
    <w:rsid w:val="00192DDA"/>
    <w:rsid w:val="00193390"/>
    <w:rsid w:val="001948C4"/>
    <w:rsid w:val="00196374"/>
    <w:rsid w:val="00196812"/>
    <w:rsid w:val="00196AD3"/>
    <w:rsid w:val="0019727B"/>
    <w:rsid w:val="0019772D"/>
    <w:rsid w:val="001A1120"/>
    <w:rsid w:val="001A48B6"/>
    <w:rsid w:val="001A558F"/>
    <w:rsid w:val="001A5E06"/>
    <w:rsid w:val="001B0752"/>
    <w:rsid w:val="001B0A1D"/>
    <w:rsid w:val="001B0C0F"/>
    <w:rsid w:val="001B1DF9"/>
    <w:rsid w:val="001B2EB4"/>
    <w:rsid w:val="001B3148"/>
    <w:rsid w:val="001B7D5B"/>
    <w:rsid w:val="001B7FCD"/>
    <w:rsid w:val="001C0B03"/>
    <w:rsid w:val="001C0FC9"/>
    <w:rsid w:val="001C14E2"/>
    <w:rsid w:val="001C3248"/>
    <w:rsid w:val="001C33E2"/>
    <w:rsid w:val="001C3D55"/>
    <w:rsid w:val="001C450C"/>
    <w:rsid w:val="001C57D1"/>
    <w:rsid w:val="001C66A3"/>
    <w:rsid w:val="001C6F85"/>
    <w:rsid w:val="001C6FCC"/>
    <w:rsid w:val="001C71F8"/>
    <w:rsid w:val="001C7CB0"/>
    <w:rsid w:val="001D00FB"/>
    <w:rsid w:val="001D04ED"/>
    <w:rsid w:val="001D080C"/>
    <w:rsid w:val="001D10E7"/>
    <w:rsid w:val="001D14B4"/>
    <w:rsid w:val="001D1A57"/>
    <w:rsid w:val="001D1BED"/>
    <w:rsid w:val="001D2494"/>
    <w:rsid w:val="001D28CF"/>
    <w:rsid w:val="001D34E9"/>
    <w:rsid w:val="001D4278"/>
    <w:rsid w:val="001D4AA7"/>
    <w:rsid w:val="001D54C1"/>
    <w:rsid w:val="001D570A"/>
    <w:rsid w:val="001D5A70"/>
    <w:rsid w:val="001D6C45"/>
    <w:rsid w:val="001D718A"/>
    <w:rsid w:val="001D71A8"/>
    <w:rsid w:val="001D7808"/>
    <w:rsid w:val="001D7EDB"/>
    <w:rsid w:val="001E0719"/>
    <w:rsid w:val="001E1610"/>
    <w:rsid w:val="001E16C2"/>
    <w:rsid w:val="001E16C5"/>
    <w:rsid w:val="001E3E85"/>
    <w:rsid w:val="001E51D0"/>
    <w:rsid w:val="001E5AD7"/>
    <w:rsid w:val="001E5D58"/>
    <w:rsid w:val="001E6456"/>
    <w:rsid w:val="001E7CF5"/>
    <w:rsid w:val="001F08FA"/>
    <w:rsid w:val="001F0DD1"/>
    <w:rsid w:val="001F405F"/>
    <w:rsid w:val="001F4A79"/>
    <w:rsid w:val="001F508F"/>
    <w:rsid w:val="001F5150"/>
    <w:rsid w:val="001F5AEB"/>
    <w:rsid w:val="001F5BBA"/>
    <w:rsid w:val="001F760E"/>
    <w:rsid w:val="001F7D92"/>
    <w:rsid w:val="0020224C"/>
    <w:rsid w:val="002023C9"/>
    <w:rsid w:val="0020381B"/>
    <w:rsid w:val="00204C62"/>
    <w:rsid w:val="00204F37"/>
    <w:rsid w:val="0020504A"/>
    <w:rsid w:val="002059C8"/>
    <w:rsid w:val="00205B50"/>
    <w:rsid w:val="00205B80"/>
    <w:rsid w:val="00205F3F"/>
    <w:rsid w:val="00206E37"/>
    <w:rsid w:val="00207154"/>
    <w:rsid w:val="002104B6"/>
    <w:rsid w:val="00210C32"/>
    <w:rsid w:val="00211F34"/>
    <w:rsid w:val="002122CC"/>
    <w:rsid w:val="00212E93"/>
    <w:rsid w:val="002132B7"/>
    <w:rsid w:val="00213FD6"/>
    <w:rsid w:val="002147AB"/>
    <w:rsid w:val="00216825"/>
    <w:rsid w:val="00216D4A"/>
    <w:rsid w:val="00217234"/>
    <w:rsid w:val="00217459"/>
    <w:rsid w:val="002175D2"/>
    <w:rsid w:val="00217D06"/>
    <w:rsid w:val="002216CB"/>
    <w:rsid w:val="00222142"/>
    <w:rsid w:val="0022230E"/>
    <w:rsid w:val="002234EB"/>
    <w:rsid w:val="00224387"/>
    <w:rsid w:val="002250BF"/>
    <w:rsid w:val="00226329"/>
    <w:rsid w:val="00227B7C"/>
    <w:rsid w:val="002303BD"/>
    <w:rsid w:val="002315AA"/>
    <w:rsid w:val="00232A9B"/>
    <w:rsid w:val="00233F43"/>
    <w:rsid w:val="002341AD"/>
    <w:rsid w:val="00234D99"/>
    <w:rsid w:val="0023589F"/>
    <w:rsid w:val="00235E39"/>
    <w:rsid w:val="00241163"/>
    <w:rsid w:val="00241B2E"/>
    <w:rsid w:val="0024254B"/>
    <w:rsid w:val="002434F3"/>
    <w:rsid w:val="00243916"/>
    <w:rsid w:val="00243AD7"/>
    <w:rsid w:val="00245AE3"/>
    <w:rsid w:val="002460D1"/>
    <w:rsid w:val="00246125"/>
    <w:rsid w:val="0024683C"/>
    <w:rsid w:val="00250325"/>
    <w:rsid w:val="00250EE3"/>
    <w:rsid w:val="00251C30"/>
    <w:rsid w:val="002520F7"/>
    <w:rsid w:val="00252343"/>
    <w:rsid w:val="00252D0E"/>
    <w:rsid w:val="00253C1A"/>
    <w:rsid w:val="00254C06"/>
    <w:rsid w:val="00255670"/>
    <w:rsid w:val="0025569F"/>
    <w:rsid w:val="00255C70"/>
    <w:rsid w:val="00255E34"/>
    <w:rsid w:val="0026039E"/>
    <w:rsid w:val="0026143B"/>
    <w:rsid w:val="00261604"/>
    <w:rsid w:val="0026166F"/>
    <w:rsid w:val="00261EF1"/>
    <w:rsid w:val="002626AD"/>
    <w:rsid w:val="0026282B"/>
    <w:rsid w:val="002632C4"/>
    <w:rsid w:val="002649EF"/>
    <w:rsid w:val="00264D43"/>
    <w:rsid w:val="00265020"/>
    <w:rsid w:val="00265BD6"/>
    <w:rsid w:val="0026609C"/>
    <w:rsid w:val="002669F7"/>
    <w:rsid w:val="00266D99"/>
    <w:rsid w:val="002675BA"/>
    <w:rsid w:val="002675D7"/>
    <w:rsid w:val="00267927"/>
    <w:rsid w:val="00271C0C"/>
    <w:rsid w:val="00272330"/>
    <w:rsid w:val="00272F2E"/>
    <w:rsid w:val="0027332C"/>
    <w:rsid w:val="002743C0"/>
    <w:rsid w:val="0027490E"/>
    <w:rsid w:val="00274F1C"/>
    <w:rsid w:val="0027586D"/>
    <w:rsid w:val="0027615D"/>
    <w:rsid w:val="00277D1C"/>
    <w:rsid w:val="00280218"/>
    <w:rsid w:val="00282004"/>
    <w:rsid w:val="00282A76"/>
    <w:rsid w:val="00283296"/>
    <w:rsid w:val="0028370D"/>
    <w:rsid w:val="00283798"/>
    <w:rsid w:val="00283925"/>
    <w:rsid w:val="00284570"/>
    <w:rsid w:val="002855DE"/>
    <w:rsid w:val="00286332"/>
    <w:rsid w:val="00291006"/>
    <w:rsid w:val="00292614"/>
    <w:rsid w:val="00292807"/>
    <w:rsid w:val="00293B5E"/>
    <w:rsid w:val="002943B4"/>
    <w:rsid w:val="00295573"/>
    <w:rsid w:val="0029684B"/>
    <w:rsid w:val="002A023B"/>
    <w:rsid w:val="002A038A"/>
    <w:rsid w:val="002A112D"/>
    <w:rsid w:val="002A2014"/>
    <w:rsid w:val="002A22DE"/>
    <w:rsid w:val="002A2C3B"/>
    <w:rsid w:val="002A2FB5"/>
    <w:rsid w:val="002A53D2"/>
    <w:rsid w:val="002A566E"/>
    <w:rsid w:val="002A5932"/>
    <w:rsid w:val="002A5B1A"/>
    <w:rsid w:val="002A6127"/>
    <w:rsid w:val="002A7B61"/>
    <w:rsid w:val="002A7BA3"/>
    <w:rsid w:val="002B03B1"/>
    <w:rsid w:val="002B0C1A"/>
    <w:rsid w:val="002B24B4"/>
    <w:rsid w:val="002B28CE"/>
    <w:rsid w:val="002B29D6"/>
    <w:rsid w:val="002B34EA"/>
    <w:rsid w:val="002B43A5"/>
    <w:rsid w:val="002B530C"/>
    <w:rsid w:val="002B5544"/>
    <w:rsid w:val="002B5619"/>
    <w:rsid w:val="002B682F"/>
    <w:rsid w:val="002B709A"/>
    <w:rsid w:val="002B7665"/>
    <w:rsid w:val="002B78FA"/>
    <w:rsid w:val="002C1312"/>
    <w:rsid w:val="002C26B6"/>
    <w:rsid w:val="002C2F05"/>
    <w:rsid w:val="002C310C"/>
    <w:rsid w:val="002C348B"/>
    <w:rsid w:val="002C3E90"/>
    <w:rsid w:val="002C420B"/>
    <w:rsid w:val="002C44EC"/>
    <w:rsid w:val="002C4BC2"/>
    <w:rsid w:val="002C54CA"/>
    <w:rsid w:val="002C55BB"/>
    <w:rsid w:val="002C6A5B"/>
    <w:rsid w:val="002C72C4"/>
    <w:rsid w:val="002D0D2D"/>
    <w:rsid w:val="002D0D92"/>
    <w:rsid w:val="002D23CC"/>
    <w:rsid w:val="002D3431"/>
    <w:rsid w:val="002D4AB3"/>
    <w:rsid w:val="002D579E"/>
    <w:rsid w:val="002D5838"/>
    <w:rsid w:val="002D5C64"/>
    <w:rsid w:val="002D5E7B"/>
    <w:rsid w:val="002D5FDE"/>
    <w:rsid w:val="002D63C0"/>
    <w:rsid w:val="002E0BA3"/>
    <w:rsid w:val="002E17B1"/>
    <w:rsid w:val="002E3529"/>
    <w:rsid w:val="002E488A"/>
    <w:rsid w:val="002E4CD2"/>
    <w:rsid w:val="002E5588"/>
    <w:rsid w:val="002E5E8C"/>
    <w:rsid w:val="002E6C35"/>
    <w:rsid w:val="002E7279"/>
    <w:rsid w:val="002E77F4"/>
    <w:rsid w:val="002E7FC5"/>
    <w:rsid w:val="002F02AD"/>
    <w:rsid w:val="002F0CA1"/>
    <w:rsid w:val="002F1CBF"/>
    <w:rsid w:val="002F27AA"/>
    <w:rsid w:val="002F3018"/>
    <w:rsid w:val="002F390D"/>
    <w:rsid w:val="002F58BA"/>
    <w:rsid w:val="002F5BB6"/>
    <w:rsid w:val="002F5BB8"/>
    <w:rsid w:val="002F7375"/>
    <w:rsid w:val="0030074E"/>
    <w:rsid w:val="00300F6B"/>
    <w:rsid w:val="0030165C"/>
    <w:rsid w:val="0030177A"/>
    <w:rsid w:val="00301898"/>
    <w:rsid w:val="003018C4"/>
    <w:rsid w:val="0030209B"/>
    <w:rsid w:val="00303155"/>
    <w:rsid w:val="00303253"/>
    <w:rsid w:val="003043B1"/>
    <w:rsid w:val="00305461"/>
    <w:rsid w:val="00305FC7"/>
    <w:rsid w:val="00307EEE"/>
    <w:rsid w:val="00310661"/>
    <w:rsid w:val="003112FB"/>
    <w:rsid w:val="0031143A"/>
    <w:rsid w:val="003114EF"/>
    <w:rsid w:val="00312BB7"/>
    <w:rsid w:val="00313CC2"/>
    <w:rsid w:val="00314462"/>
    <w:rsid w:val="003145FE"/>
    <w:rsid w:val="00314CCD"/>
    <w:rsid w:val="00314F47"/>
    <w:rsid w:val="0031531D"/>
    <w:rsid w:val="00315FF0"/>
    <w:rsid w:val="003160B9"/>
    <w:rsid w:val="00316A48"/>
    <w:rsid w:val="00316B17"/>
    <w:rsid w:val="00317870"/>
    <w:rsid w:val="00317AE0"/>
    <w:rsid w:val="003206DF"/>
    <w:rsid w:val="0032089E"/>
    <w:rsid w:val="003209B1"/>
    <w:rsid w:val="00321B6B"/>
    <w:rsid w:val="00321D1B"/>
    <w:rsid w:val="00321D81"/>
    <w:rsid w:val="0032202C"/>
    <w:rsid w:val="003220C9"/>
    <w:rsid w:val="00322740"/>
    <w:rsid w:val="00324691"/>
    <w:rsid w:val="003248CD"/>
    <w:rsid w:val="00325B64"/>
    <w:rsid w:val="003276F0"/>
    <w:rsid w:val="00327A9C"/>
    <w:rsid w:val="003301A2"/>
    <w:rsid w:val="00333DCD"/>
    <w:rsid w:val="0033401C"/>
    <w:rsid w:val="00334C5D"/>
    <w:rsid w:val="00335450"/>
    <w:rsid w:val="00336902"/>
    <w:rsid w:val="0033718D"/>
    <w:rsid w:val="003373EB"/>
    <w:rsid w:val="0033794C"/>
    <w:rsid w:val="00337CA1"/>
    <w:rsid w:val="00340463"/>
    <w:rsid w:val="003407C2"/>
    <w:rsid w:val="00340899"/>
    <w:rsid w:val="003419F7"/>
    <w:rsid w:val="003425CD"/>
    <w:rsid w:val="0034313D"/>
    <w:rsid w:val="00343343"/>
    <w:rsid w:val="003435CC"/>
    <w:rsid w:val="00343956"/>
    <w:rsid w:val="003443B4"/>
    <w:rsid w:val="0034445A"/>
    <w:rsid w:val="00344576"/>
    <w:rsid w:val="00345CE0"/>
    <w:rsid w:val="0034627E"/>
    <w:rsid w:val="003504E4"/>
    <w:rsid w:val="003505FD"/>
    <w:rsid w:val="00350848"/>
    <w:rsid w:val="0035107B"/>
    <w:rsid w:val="0035138E"/>
    <w:rsid w:val="003515C4"/>
    <w:rsid w:val="00351705"/>
    <w:rsid w:val="00352C94"/>
    <w:rsid w:val="00352D40"/>
    <w:rsid w:val="00353380"/>
    <w:rsid w:val="00353A9D"/>
    <w:rsid w:val="00353F84"/>
    <w:rsid w:val="0035430E"/>
    <w:rsid w:val="003545A8"/>
    <w:rsid w:val="00355463"/>
    <w:rsid w:val="0035584D"/>
    <w:rsid w:val="00355B20"/>
    <w:rsid w:val="00356CB8"/>
    <w:rsid w:val="00357B9F"/>
    <w:rsid w:val="003603FC"/>
    <w:rsid w:val="00360B75"/>
    <w:rsid w:val="00360CFD"/>
    <w:rsid w:val="00362B32"/>
    <w:rsid w:val="003644F9"/>
    <w:rsid w:val="0036455D"/>
    <w:rsid w:val="00364734"/>
    <w:rsid w:val="003649C4"/>
    <w:rsid w:val="00365832"/>
    <w:rsid w:val="003659D3"/>
    <w:rsid w:val="00365A86"/>
    <w:rsid w:val="003671DD"/>
    <w:rsid w:val="00370A13"/>
    <w:rsid w:val="00370F05"/>
    <w:rsid w:val="0037269E"/>
    <w:rsid w:val="00373837"/>
    <w:rsid w:val="0037491D"/>
    <w:rsid w:val="003749F0"/>
    <w:rsid w:val="003760AF"/>
    <w:rsid w:val="00376515"/>
    <w:rsid w:val="003769A8"/>
    <w:rsid w:val="00377100"/>
    <w:rsid w:val="00377192"/>
    <w:rsid w:val="00377CD1"/>
    <w:rsid w:val="00380877"/>
    <w:rsid w:val="00380D82"/>
    <w:rsid w:val="0038144E"/>
    <w:rsid w:val="0038175F"/>
    <w:rsid w:val="00382515"/>
    <w:rsid w:val="00382CA6"/>
    <w:rsid w:val="003831C3"/>
    <w:rsid w:val="00383CF5"/>
    <w:rsid w:val="00384AE7"/>
    <w:rsid w:val="00386CA7"/>
    <w:rsid w:val="00386D67"/>
    <w:rsid w:val="0039139B"/>
    <w:rsid w:val="00391459"/>
    <w:rsid w:val="00391D27"/>
    <w:rsid w:val="00391E7D"/>
    <w:rsid w:val="0039461D"/>
    <w:rsid w:val="003957A5"/>
    <w:rsid w:val="00395D6E"/>
    <w:rsid w:val="00397239"/>
    <w:rsid w:val="003975ED"/>
    <w:rsid w:val="003A0B59"/>
    <w:rsid w:val="003A15BA"/>
    <w:rsid w:val="003A1974"/>
    <w:rsid w:val="003A21E2"/>
    <w:rsid w:val="003A2AD7"/>
    <w:rsid w:val="003A3491"/>
    <w:rsid w:val="003A402C"/>
    <w:rsid w:val="003A40AB"/>
    <w:rsid w:val="003A5798"/>
    <w:rsid w:val="003A64E9"/>
    <w:rsid w:val="003A65BF"/>
    <w:rsid w:val="003A6A2C"/>
    <w:rsid w:val="003A73C7"/>
    <w:rsid w:val="003A794E"/>
    <w:rsid w:val="003B0B1A"/>
    <w:rsid w:val="003B0C69"/>
    <w:rsid w:val="003B14DC"/>
    <w:rsid w:val="003B2D91"/>
    <w:rsid w:val="003B46EE"/>
    <w:rsid w:val="003B494E"/>
    <w:rsid w:val="003B53AD"/>
    <w:rsid w:val="003B54A9"/>
    <w:rsid w:val="003B553A"/>
    <w:rsid w:val="003B5808"/>
    <w:rsid w:val="003B69C7"/>
    <w:rsid w:val="003B6D34"/>
    <w:rsid w:val="003B7182"/>
    <w:rsid w:val="003B764A"/>
    <w:rsid w:val="003C0577"/>
    <w:rsid w:val="003C2763"/>
    <w:rsid w:val="003C4528"/>
    <w:rsid w:val="003C48B4"/>
    <w:rsid w:val="003C5A61"/>
    <w:rsid w:val="003C6819"/>
    <w:rsid w:val="003C6EA0"/>
    <w:rsid w:val="003C7836"/>
    <w:rsid w:val="003C7F98"/>
    <w:rsid w:val="003D09AD"/>
    <w:rsid w:val="003D0F8F"/>
    <w:rsid w:val="003D14CC"/>
    <w:rsid w:val="003D1847"/>
    <w:rsid w:val="003D1D03"/>
    <w:rsid w:val="003D2172"/>
    <w:rsid w:val="003D2425"/>
    <w:rsid w:val="003D2F8F"/>
    <w:rsid w:val="003D3472"/>
    <w:rsid w:val="003D39E1"/>
    <w:rsid w:val="003D3C80"/>
    <w:rsid w:val="003D3E79"/>
    <w:rsid w:val="003D4D37"/>
    <w:rsid w:val="003D62FD"/>
    <w:rsid w:val="003D63A0"/>
    <w:rsid w:val="003D68EC"/>
    <w:rsid w:val="003D7D63"/>
    <w:rsid w:val="003E02EB"/>
    <w:rsid w:val="003E1630"/>
    <w:rsid w:val="003E189C"/>
    <w:rsid w:val="003E4211"/>
    <w:rsid w:val="003E45CF"/>
    <w:rsid w:val="003E4E53"/>
    <w:rsid w:val="003E5320"/>
    <w:rsid w:val="003E559A"/>
    <w:rsid w:val="003E563F"/>
    <w:rsid w:val="003E568C"/>
    <w:rsid w:val="003E596C"/>
    <w:rsid w:val="003E5F95"/>
    <w:rsid w:val="003E612B"/>
    <w:rsid w:val="003E77B9"/>
    <w:rsid w:val="003E78A0"/>
    <w:rsid w:val="003E7FB5"/>
    <w:rsid w:val="003F0196"/>
    <w:rsid w:val="003F0556"/>
    <w:rsid w:val="003F0770"/>
    <w:rsid w:val="003F0F35"/>
    <w:rsid w:val="003F13CF"/>
    <w:rsid w:val="003F4937"/>
    <w:rsid w:val="003F50F1"/>
    <w:rsid w:val="003F5252"/>
    <w:rsid w:val="003F6181"/>
    <w:rsid w:val="003F6756"/>
    <w:rsid w:val="003F6CCE"/>
    <w:rsid w:val="003F74E3"/>
    <w:rsid w:val="003F794E"/>
    <w:rsid w:val="0040121D"/>
    <w:rsid w:val="004012AE"/>
    <w:rsid w:val="00401531"/>
    <w:rsid w:val="00401D5E"/>
    <w:rsid w:val="00402FC7"/>
    <w:rsid w:val="00403A64"/>
    <w:rsid w:val="00403D0A"/>
    <w:rsid w:val="004050B7"/>
    <w:rsid w:val="004055E4"/>
    <w:rsid w:val="004058DF"/>
    <w:rsid w:val="00405AB0"/>
    <w:rsid w:val="00406417"/>
    <w:rsid w:val="00406D5A"/>
    <w:rsid w:val="00407B6C"/>
    <w:rsid w:val="00407CB1"/>
    <w:rsid w:val="004108C3"/>
    <w:rsid w:val="004109A9"/>
    <w:rsid w:val="00411726"/>
    <w:rsid w:val="00412183"/>
    <w:rsid w:val="0041280D"/>
    <w:rsid w:val="00412948"/>
    <w:rsid w:val="00413419"/>
    <w:rsid w:val="00413F52"/>
    <w:rsid w:val="00414206"/>
    <w:rsid w:val="00414275"/>
    <w:rsid w:val="00414CB2"/>
    <w:rsid w:val="004152F4"/>
    <w:rsid w:val="0041629F"/>
    <w:rsid w:val="0041699D"/>
    <w:rsid w:val="00416FC6"/>
    <w:rsid w:val="00417FE1"/>
    <w:rsid w:val="00420929"/>
    <w:rsid w:val="00421051"/>
    <w:rsid w:val="004214DB"/>
    <w:rsid w:val="00421527"/>
    <w:rsid w:val="00421714"/>
    <w:rsid w:val="00422186"/>
    <w:rsid w:val="004223DD"/>
    <w:rsid w:val="004238D6"/>
    <w:rsid w:val="004247B2"/>
    <w:rsid w:val="0042542F"/>
    <w:rsid w:val="00426253"/>
    <w:rsid w:val="00426D2F"/>
    <w:rsid w:val="00431275"/>
    <w:rsid w:val="004320A2"/>
    <w:rsid w:val="0043396B"/>
    <w:rsid w:val="00433B96"/>
    <w:rsid w:val="004351B8"/>
    <w:rsid w:val="0043552A"/>
    <w:rsid w:val="004359E1"/>
    <w:rsid w:val="004363AD"/>
    <w:rsid w:val="004367D5"/>
    <w:rsid w:val="00436BC3"/>
    <w:rsid w:val="0043786E"/>
    <w:rsid w:val="004414A6"/>
    <w:rsid w:val="00441B51"/>
    <w:rsid w:val="004423FD"/>
    <w:rsid w:val="00442B9A"/>
    <w:rsid w:val="004430A4"/>
    <w:rsid w:val="0044403A"/>
    <w:rsid w:val="00444699"/>
    <w:rsid w:val="00444F70"/>
    <w:rsid w:val="004459D4"/>
    <w:rsid w:val="00445F6A"/>
    <w:rsid w:val="00445FFD"/>
    <w:rsid w:val="0045078B"/>
    <w:rsid w:val="0045118E"/>
    <w:rsid w:val="004526BC"/>
    <w:rsid w:val="0045314D"/>
    <w:rsid w:val="004550A9"/>
    <w:rsid w:val="004554B9"/>
    <w:rsid w:val="00455968"/>
    <w:rsid w:val="004568DA"/>
    <w:rsid w:val="00457594"/>
    <w:rsid w:val="00457D6C"/>
    <w:rsid w:val="004604AA"/>
    <w:rsid w:val="00460AA8"/>
    <w:rsid w:val="00460EC1"/>
    <w:rsid w:val="00461064"/>
    <w:rsid w:val="00461C58"/>
    <w:rsid w:val="00462C81"/>
    <w:rsid w:val="00464DA5"/>
    <w:rsid w:val="00464E1B"/>
    <w:rsid w:val="00464EB2"/>
    <w:rsid w:val="00465758"/>
    <w:rsid w:val="00466730"/>
    <w:rsid w:val="004667F9"/>
    <w:rsid w:val="00470527"/>
    <w:rsid w:val="00470DB8"/>
    <w:rsid w:val="00471D55"/>
    <w:rsid w:val="00472AA8"/>
    <w:rsid w:val="00472D33"/>
    <w:rsid w:val="004738A5"/>
    <w:rsid w:val="004738AA"/>
    <w:rsid w:val="004738E3"/>
    <w:rsid w:val="00473B1A"/>
    <w:rsid w:val="0047415A"/>
    <w:rsid w:val="004749A3"/>
    <w:rsid w:val="0047784A"/>
    <w:rsid w:val="0048200E"/>
    <w:rsid w:val="00482203"/>
    <w:rsid w:val="00482257"/>
    <w:rsid w:val="00483DE4"/>
    <w:rsid w:val="00483EC4"/>
    <w:rsid w:val="00483F92"/>
    <w:rsid w:val="004847C6"/>
    <w:rsid w:val="00484847"/>
    <w:rsid w:val="00484B31"/>
    <w:rsid w:val="00485315"/>
    <w:rsid w:val="004860A1"/>
    <w:rsid w:val="004860D2"/>
    <w:rsid w:val="00487C09"/>
    <w:rsid w:val="004905A2"/>
    <w:rsid w:val="00491312"/>
    <w:rsid w:val="004921AA"/>
    <w:rsid w:val="004926B7"/>
    <w:rsid w:val="004937E1"/>
    <w:rsid w:val="004946E0"/>
    <w:rsid w:val="004951A9"/>
    <w:rsid w:val="004956FE"/>
    <w:rsid w:val="00497EE2"/>
    <w:rsid w:val="004A144E"/>
    <w:rsid w:val="004A19A1"/>
    <w:rsid w:val="004A1B26"/>
    <w:rsid w:val="004A2F68"/>
    <w:rsid w:val="004A3C2F"/>
    <w:rsid w:val="004A3CAB"/>
    <w:rsid w:val="004A40BE"/>
    <w:rsid w:val="004A5307"/>
    <w:rsid w:val="004A54D5"/>
    <w:rsid w:val="004A5DE4"/>
    <w:rsid w:val="004A72F0"/>
    <w:rsid w:val="004A7A44"/>
    <w:rsid w:val="004B0FAD"/>
    <w:rsid w:val="004B18C3"/>
    <w:rsid w:val="004B27AE"/>
    <w:rsid w:val="004B3421"/>
    <w:rsid w:val="004B3875"/>
    <w:rsid w:val="004B3BF2"/>
    <w:rsid w:val="004B4062"/>
    <w:rsid w:val="004B5494"/>
    <w:rsid w:val="004B5683"/>
    <w:rsid w:val="004B5C6E"/>
    <w:rsid w:val="004B620B"/>
    <w:rsid w:val="004B66B3"/>
    <w:rsid w:val="004B68AA"/>
    <w:rsid w:val="004B725B"/>
    <w:rsid w:val="004B7BA4"/>
    <w:rsid w:val="004C0F87"/>
    <w:rsid w:val="004C14C2"/>
    <w:rsid w:val="004C1724"/>
    <w:rsid w:val="004C21BA"/>
    <w:rsid w:val="004C53BA"/>
    <w:rsid w:val="004C778A"/>
    <w:rsid w:val="004D0E7B"/>
    <w:rsid w:val="004D13E4"/>
    <w:rsid w:val="004D1849"/>
    <w:rsid w:val="004D2023"/>
    <w:rsid w:val="004D28ED"/>
    <w:rsid w:val="004D3A24"/>
    <w:rsid w:val="004D464F"/>
    <w:rsid w:val="004D4F0F"/>
    <w:rsid w:val="004D5239"/>
    <w:rsid w:val="004D5785"/>
    <w:rsid w:val="004D5828"/>
    <w:rsid w:val="004D6ACB"/>
    <w:rsid w:val="004D753F"/>
    <w:rsid w:val="004D768F"/>
    <w:rsid w:val="004D7DA1"/>
    <w:rsid w:val="004E0632"/>
    <w:rsid w:val="004E07A2"/>
    <w:rsid w:val="004E13AB"/>
    <w:rsid w:val="004E18CE"/>
    <w:rsid w:val="004E2057"/>
    <w:rsid w:val="004E2127"/>
    <w:rsid w:val="004E23AF"/>
    <w:rsid w:val="004E3256"/>
    <w:rsid w:val="004E3A4E"/>
    <w:rsid w:val="004E45A9"/>
    <w:rsid w:val="004E4BCA"/>
    <w:rsid w:val="004E4BFF"/>
    <w:rsid w:val="004E5504"/>
    <w:rsid w:val="004E5DD9"/>
    <w:rsid w:val="004E6D86"/>
    <w:rsid w:val="004E71EB"/>
    <w:rsid w:val="004E79DD"/>
    <w:rsid w:val="004E7FE2"/>
    <w:rsid w:val="004F0390"/>
    <w:rsid w:val="004F0490"/>
    <w:rsid w:val="004F04EC"/>
    <w:rsid w:val="004F0F4A"/>
    <w:rsid w:val="004F1263"/>
    <w:rsid w:val="004F1A5D"/>
    <w:rsid w:val="004F1E0A"/>
    <w:rsid w:val="004F22C6"/>
    <w:rsid w:val="004F2342"/>
    <w:rsid w:val="004F2BD3"/>
    <w:rsid w:val="004F3412"/>
    <w:rsid w:val="004F3799"/>
    <w:rsid w:val="004F3EE5"/>
    <w:rsid w:val="004F4815"/>
    <w:rsid w:val="004F4CC9"/>
    <w:rsid w:val="004F5C88"/>
    <w:rsid w:val="004F6790"/>
    <w:rsid w:val="004F6C7F"/>
    <w:rsid w:val="004F6DD9"/>
    <w:rsid w:val="004F7326"/>
    <w:rsid w:val="004F78C2"/>
    <w:rsid w:val="004F7A29"/>
    <w:rsid w:val="00501229"/>
    <w:rsid w:val="00501816"/>
    <w:rsid w:val="00501824"/>
    <w:rsid w:val="005018E2"/>
    <w:rsid w:val="005026A8"/>
    <w:rsid w:val="00502F15"/>
    <w:rsid w:val="005037E8"/>
    <w:rsid w:val="00503D21"/>
    <w:rsid w:val="00503D86"/>
    <w:rsid w:val="0050402A"/>
    <w:rsid w:val="00504CB4"/>
    <w:rsid w:val="00505D2F"/>
    <w:rsid w:val="0050604C"/>
    <w:rsid w:val="00506B49"/>
    <w:rsid w:val="00506BC1"/>
    <w:rsid w:val="005070F1"/>
    <w:rsid w:val="0050711B"/>
    <w:rsid w:val="005073A8"/>
    <w:rsid w:val="0050763B"/>
    <w:rsid w:val="005076C0"/>
    <w:rsid w:val="0051042D"/>
    <w:rsid w:val="00511A18"/>
    <w:rsid w:val="00511CEE"/>
    <w:rsid w:val="00511E68"/>
    <w:rsid w:val="005126E3"/>
    <w:rsid w:val="0051389D"/>
    <w:rsid w:val="00514CBD"/>
    <w:rsid w:val="0051658A"/>
    <w:rsid w:val="00517601"/>
    <w:rsid w:val="00517E4A"/>
    <w:rsid w:val="00517E81"/>
    <w:rsid w:val="00520277"/>
    <w:rsid w:val="00520A98"/>
    <w:rsid w:val="0052113B"/>
    <w:rsid w:val="00521408"/>
    <w:rsid w:val="00521503"/>
    <w:rsid w:val="00521568"/>
    <w:rsid w:val="005215FB"/>
    <w:rsid w:val="005225EA"/>
    <w:rsid w:val="00522A9F"/>
    <w:rsid w:val="00522F4F"/>
    <w:rsid w:val="00523536"/>
    <w:rsid w:val="005252A5"/>
    <w:rsid w:val="0052575C"/>
    <w:rsid w:val="00526081"/>
    <w:rsid w:val="005263FB"/>
    <w:rsid w:val="00526D3A"/>
    <w:rsid w:val="005300A5"/>
    <w:rsid w:val="00530136"/>
    <w:rsid w:val="00530554"/>
    <w:rsid w:val="005306E3"/>
    <w:rsid w:val="00530C1B"/>
    <w:rsid w:val="00531288"/>
    <w:rsid w:val="00531D7E"/>
    <w:rsid w:val="00532C47"/>
    <w:rsid w:val="00532FA7"/>
    <w:rsid w:val="00534804"/>
    <w:rsid w:val="0053490D"/>
    <w:rsid w:val="00534DAB"/>
    <w:rsid w:val="0053561F"/>
    <w:rsid w:val="005357A5"/>
    <w:rsid w:val="0053583A"/>
    <w:rsid w:val="00535AD8"/>
    <w:rsid w:val="00536714"/>
    <w:rsid w:val="0053784D"/>
    <w:rsid w:val="0054003F"/>
    <w:rsid w:val="00540168"/>
    <w:rsid w:val="0054034F"/>
    <w:rsid w:val="00542126"/>
    <w:rsid w:val="00542E82"/>
    <w:rsid w:val="0054553E"/>
    <w:rsid w:val="00545813"/>
    <w:rsid w:val="00545C19"/>
    <w:rsid w:val="0055044F"/>
    <w:rsid w:val="00551327"/>
    <w:rsid w:val="005518CA"/>
    <w:rsid w:val="00551D58"/>
    <w:rsid w:val="00551DC9"/>
    <w:rsid w:val="00551F1D"/>
    <w:rsid w:val="00552EA5"/>
    <w:rsid w:val="005539E5"/>
    <w:rsid w:val="0055461B"/>
    <w:rsid w:val="00554668"/>
    <w:rsid w:val="00554ADC"/>
    <w:rsid w:val="00554C51"/>
    <w:rsid w:val="00555297"/>
    <w:rsid w:val="005554EB"/>
    <w:rsid w:val="00555D35"/>
    <w:rsid w:val="005578DD"/>
    <w:rsid w:val="00557BB2"/>
    <w:rsid w:val="00557FBB"/>
    <w:rsid w:val="00561289"/>
    <w:rsid w:val="00561451"/>
    <w:rsid w:val="00561772"/>
    <w:rsid w:val="00561E26"/>
    <w:rsid w:val="005629EF"/>
    <w:rsid w:val="00562A77"/>
    <w:rsid w:val="00562FD7"/>
    <w:rsid w:val="005644C6"/>
    <w:rsid w:val="00564B41"/>
    <w:rsid w:val="00564C3C"/>
    <w:rsid w:val="00565AF1"/>
    <w:rsid w:val="005660CF"/>
    <w:rsid w:val="0056663F"/>
    <w:rsid w:val="005677AA"/>
    <w:rsid w:val="00567DC5"/>
    <w:rsid w:val="00570539"/>
    <w:rsid w:val="00570DA7"/>
    <w:rsid w:val="005712EF"/>
    <w:rsid w:val="00571A5B"/>
    <w:rsid w:val="005721D9"/>
    <w:rsid w:val="00572884"/>
    <w:rsid w:val="00572E87"/>
    <w:rsid w:val="0057323C"/>
    <w:rsid w:val="00573319"/>
    <w:rsid w:val="00573726"/>
    <w:rsid w:val="00576C53"/>
    <w:rsid w:val="00577052"/>
    <w:rsid w:val="00580CA0"/>
    <w:rsid w:val="00580D7E"/>
    <w:rsid w:val="00580F02"/>
    <w:rsid w:val="00581529"/>
    <w:rsid w:val="00581918"/>
    <w:rsid w:val="00581FDE"/>
    <w:rsid w:val="0058208F"/>
    <w:rsid w:val="00582AD2"/>
    <w:rsid w:val="00582DC2"/>
    <w:rsid w:val="0058348C"/>
    <w:rsid w:val="005834BA"/>
    <w:rsid w:val="005837EC"/>
    <w:rsid w:val="005840D3"/>
    <w:rsid w:val="005844C2"/>
    <w:rsid w:val="005878BD"/>
    <w:rsid w:val="00587DB6"/>
    <w:rsid w:val="00590168"/>
    <w:rsid w:val="00590A80"/>
    <w:rsid w:val="005913DD"/>
    <w:rsid w:val="00592491"/>
    <w:rsid w:val="005930A5"/>
    <w:rsid w:val="00593C5E"/>
    <w:rsid w:val="00593D6A"/>
    <w:rsid w:val="00594E9F"/>
    <w:rsid w:val="00595583"/>
    <w:rsid w:val="005965EC"/>
    <w:rsid w:val="00596905"/>
    <w:rsid w:val="00596B60"/>
    <w:rsid w:val="0059752C"/>
    <w:rsid w:val="005977DB"/>
    <w:rsid w:val="005A141A"/>
    <w:rsid w:val="005A15C2"/>
    <w:rsid w:val="005A1BEB"/>
    <w:rsid w:val="005A4138"/>
    <w:rsid w:val="005A4EFF"/>
    <w:rsid w:val="005A577C"/>
    <w:rsid w:val="005A60D1"/>
    <w:rsid w:val="005A6E19"/>
    <w:rsid w:val="005A7B4D"/>
    <w:rsid w:val="005A7D79"/>
    <w:rsid w:val="005A7FBB"/>
    <w:rsid w:val="005B0582"/>
    <w:rsid w:val="005B1426"/>
    <w:rsid w:val="005B25EC"/>
    <w:rsid w:val="005B28BD"/>
    <w:rsid w:val="005B3446"/>
    <w:rsid w:val="005B39C4"/>
    <w:rsid w:val="005B3B75"/>
    <w:rsid w:val="005B4685"/>
    <w:rsid w:val="005B66F3"/>
    <w:rsid w:val="005B6EC0"/>
    <w:rsid w:val="005B76F7"/>
    <w:rsid w:val="005B777F"/>
    <w:rsid w:val="005B7888"/>
    <w:rsid w:val="005C0949"/>
    <w:rsid w:val="005C0CB5"/>
    <w:rsid w:val="005C0D59"/>
    <w:rsid w:val="005C2870"/>
    <w:rsid w:val="005C317B"/>
    <w:rsid w:val="005C5AAF"/>
    <w:rsid w:val="005C638A"/>
    <w:rsid w:val="005C6484"/>
    <w:rsid w:val="005C68E6"/>
    <w:rsid w:val="005C75EE"/>
    <w:rsid w:val="005C776D"/>
    <w:rsid w:val="005D03F9"/>
    <w:rsid w:val="005D07F5"/>
    <w:rsid w:val="005D0E4B"/>
    <w:rsid w:val="005D124A"/>
    <w:rsid w:val="005D1A26"/>
    <w:rsid w:val="005D30D1"/>
    <w:rsid w:val="005D66F9"/>
    <w:rsid w:val="005D69B6"/>
    <w:rsid w:val="005D69DF"/>
    <w:rsid w:val="005D75F7"/>
    <w:rsid w:val="005E151C"/>
    <w:rsid w:val="005E166E"/>
    <w:rsid w:val="005E2662"/>
    <w:rsid w:val="005E395C"/>
    <w:rsid w:val="005E4541"/>
    <w:rsid w:val="005E5074"/>
    <w:rsid w:val="005E58F2"/>
    <w:rsid w:val="005E61E0"/>
    <w:rsid w:val="005E6BF9"/>
    <w:rsid w:val="005E75CB"/>
    <w:rsid w:val="005E7CDE"/>
    <w:rsid w:val="005F05E2"/>
    <w:rsid w:val="005F0C5C"/>
    <w:rsid w:val="005F1749"/>
    <w:rsid w:val="005F210C"/>
    <w:rsid w:val="005F38E7"/>
    <w:rsid w:val="005F4E4F"/>
    <w:rsid w:val="005F5773"/>
    <w:rsid w:val="005F6DB2"/>
    <w:rsid w:val="005F7251"/>
    <w:rsid w:val="005F7BD5"/>
    <w:rsid w:val="00600B7D"/>
    <w:rsid w:val="00601401"/>
    <w:rsid w:val="00602C99"/>
    <w:rsid w:val="006036FB"/>
    <w:rsid w:val="00604F3A"/>
    <w:rsid w:val="00605F18"/>
    <w:rsid w:val="00606E75"/>
    <w:rsid w:val="006079F3"/>
    <w:rsid w:val="00607C5A"/>
    <w:rsid w:val="006101C5"/>
    <w:rsid w:val="00610B0E"/>
    <w:rsid w:val="00611BB0"/>
    <w:rsid w:val="00611DA5"/>
    <w:rsid w:val="0061237D"/>
    <w:rsid w:val="00612934"/>
    <w:rsid w:val="006135FE"/>
    <w:rsid w:val="006141CD"/>
    <w:rsid w:val="00614905"/>
    <w:rsid w:val="00615D1B"/>
    <w:rsid w:val="006161F2"/>
    <w:rsid w:val="00616BD9"/>
    <w:rsid w:val="0061799E"/>
    <w:rsid w:val="00620624"/>
    <w:rsid w:val="00620D6F"/>
    <w:rsid w:val="00621776"/>
    <w:rsid w:val="00621AB1"/>
    <w:rsid w:val="0062283D"/>
    <w:rsid w:val="00622FCF"/>
    <w:rsid w:val="00623339"/>
    <w:rsid w:val="006236B8"/>
    <w:rsid w:val="00623BCB"/>
    <w:rsid w:val="00624D8F"/>
    <w:rsid w:val="00624E29"/>
    <w:rsid w:val="006252FC"/>
    <w:rsid w:val="00625386"/>
    <w:rsid w:val="00627126"/>
    <w:rsid w:val="00627C3F"/>
    <w:rsid w:val="00627EE3"/>
    <w:rsid w:val="006302E9"/>
    <w:rsid w:val="00630974"/>
    <w:rsid w:val="00630AF1"/>
    <w:rsid w:val="00630BA3"/>
    <w:rsid w:val="006311FB"/>
    <w:rsid w:val="0063300A"/>
    <w:rsid w:val="00633644"/>
    <w:rsid w:val="00634A45"/>
    <w:rsid w:val="00634CB7"/>
    <w:rsid w:val="00634DC0"/>
    <w:rsid w:val="006352BF"/>
    <w:rsid w:val="00635521"/>
    <w:rsid w:val="00636344"/>
    <w:rsid w:val="00636FE2"/>
    <w:rsid w:val="00637A58"/>
    <w:rsid w:val="00637F45"/>
    <w:rsid w:val="00640420"/>
    <w:rsid w:val="006407A5"/>
    <w:rsid w:val="00640C1E"/>
    <w:rsid w:val="00641634"/>
    <w:rsid w:val="006419E0"/>
    <w:rsid w:val="00643ACC"/>
    <w:rsid w:val="00645B72"/>
    <w:rsid w:val="00645FC8"/>
    <w:rsid w:val="0064644E"/>
    <w:rsid w:val="00647235"/>
    <w:rsid w:val="00647268"/>
    <w:rsid w:val="0065039C"/>
    <w:rsid w:val="006509BB"/>
    <w:rsid w:val="0065129B"/>
    <w:rsid w:val="00651470"/>
    <w:rsid w:val="006524B3"/>
    <w:rsid w:val="0065257E"/>
    <w:rsid w:val="00652D6A"/>
    <w:rsid w:val="006540D0"/>
    <w:rsid w:val="0065479F"/>
    <w:rsid w:val="00655185"/>
    <w:rsid w:val="00655F7D"/>
    <w:rsid w:val="00655FC9"/>
    <w:rsid w:val="00656270"/>
    <w:rsid w:val="006567BC"/>
    <w:rsid w:val="0065685D"/>
    <w:rsid w:val="00656BEA"/>
    <w:rsid w:val="00660707"/>
    <w:rsid w:val="00662E0C"/>
    <w:rsid w:val="006632EC"/>
    <w:rsid w:val="006635D5"/>
    <w:rsid w:val="00663EB5"/>
    <w:rsid w:val="00664C2B"/>
    <w:rsid w:val="00665868"/>
    <w:rsid w:val="006668C6"/>
    <w:rsid w:val="00667C35"/>
    <w:rsid w:val="00671520"/>
    <w:rsid w:val="006716FF"/>
    <w:rsid w:val="006718CC"/>
    <w:rsid w:val="00671D09"/>
    <w:rsid w:val="00672B47"/>
    <w:rsid w:val="006730BB"/>
    <w:rsid w:val="00675307"/>
    <w:rsid w:val="00675A10"/>
    <w:rsid w:val="00675CEF"/>
    <w:rsid w:val="00675F0A"/>
    <w:rsid w:val="00675FCC"/>
    <w:rsid w:val="00677157"/>
    <w:rsid w:val="006773FC"/>
    <w:rsid w:val="0067797E"/>
    <w:rsid w:val="00680235"/>
    <w:rsid w:val="006806A3"/>
    <w:rsid w:val="00680FA2"/>
    <w:rsid w:val="00681930"/>
    <w:rsid w:val="00681AFB"/>
    <w:rsid w:val="00682709"/>
    <w:rsid w:val="00682816"/>
    <w:rsid w:val="006830AF"/>
    <w:rsid w:val="00683EBA"/>
    <w:rsid w:val="00684C7A"/>
    <w:rsid w:val="00685174"/>
    <w:rsid w:val="00685465"/>
    <w:rsid w:val="0068607D"/>
    <w:rsid w:val="006864B4"/>
    <w:rsid w:val="00686EE1"/>
    <w:rsid w:val="006873D9"/>
    <w:rsid w:val="00690652"/>
    <w:rsid w:val="006909AF"/>
    <w:rsid w:val="00690AC8"/>
    <w:rsid w:val="00690DC5"/>
    <w:rsid w:val="00690EC4"/>
    <w:rsid w:val="0069161C"/>
    <w:rsid w:val="00691C0B"/>
    <w:rsid w:val="006937F5"/>
    <w:rsid w:val="0069391D"/>
    <w:rsid w:val="006943FE"/>
    <w:rsid w:val="006958CD"/>
    <w:rsid w:val="00695D28"/>
    <w:rsid w:val="00696391"/>
    <w:rsid w:val="006969EF"/>
    <w:rsid w:val="00696B79"/>
    <w:rsid w:val="00696E2B"/>
    <w:rsid w:val="006976CC"/>
    <w:rsid w:val="006979D2"/>
    <w:rsid w:val="006A17EB"/>
    <w:rsid w:val="006A1C57"/>
    <w:rsid w:val="006A2CCE"/>
    <w:rsid w:val="006A3F72"/>
    <w:rsid w:val="006A47D0"/>
    <w:rsid w:val="006A622E"/>
    <w:rsid w:val="006A69FF"/>
    <w:rsid w:val="006A79EB"/>
    <w:rsid w:val="006A7BB6"/>
    <w:rsid w:val="006A7F48"/>
    <w:rsid w:val="006B0F60"/>
    <w:rsid w:val="006B0F6A"/>
    <w:rsid w:val="006B1302"/>
    <w:rsid w:val="006B130F"/>
    <w:rsid w:val="006B179F"/>
    <w:rsid w:val="006B3024"/>
    <w:rsid w:val="006B30A3"/>
    <w:rsid w:val="006B33A8"/>
    <w:rsid w:val="006B3CCF"/>
    <w:rsid w:val="006B3E62"/>
    <w:rsid w:val="006B58B0"/>
    <w:rsid w:val="006B5E4B"/>
    <w:rsid w:val="006C0DE1"/>
    <w:rsid w:val="006C1327"/>
    <w:rsid w:val="006C17DB"/>
    <w:rsid w:val="006C1F31"/>
    <w:rsid w:val="006C1F5A"/>
    <w:rsid w:val="006C23FD"/>
    <w:rsid w:val="006C2EEC"/>
    <w:rsid w:val="006C3703"/>
    <w:rsid w:val="006C3B29"/>
    <w:rsid w:val="006C44B2"/>
    <w:rsid w:val="006C4D09"/>
    <w:rsid w:val="006C53E5"/>
    <w:rsid w:val="006C568F"/>
    <w:rsid w:val="006C6361"/>
    <w:rsid w:val="006C70D6"/>
    <w:rsid w:val="006C7543"/>
    <w:rsid w:val="006D01A3"/>
    <w:rsid w:val="006D0A9D"/>
    <w:rsid w:val="006D1582"/>
    <w:rsid w:val="006D265E"/>
    <w:rsid w:val="006D2C7C"/>
    <w:rsid w:val="006D30D6"/>
    <w:rsid w:val="006D5B7B"/>
    <w:rsid w:val="006D7A59"/>
    <w:rsid w:val="006E03C5"/>
    <w:rsid w:val="006E0869"/>
    <w:rsid w:val="006E1079"/>
    <w:rsid w:val="006E22B9"/>
    <w:rsid w:val="006E2A7F"/>
    <w:rsid w:val="006E3169"/>
    <w:rsid w:val="006E3EB8"/>
    <w:rsid w:val="006E418B"/>
    <w:rsid w:val="006E4F0D"/>
    <w:rsid w:val="006E5896"/>
    <w:rsid w:val="006E63FA"/>
    <w:rsid w:val="006E643B"/>
    <w:rsid w:val="006E6DE2"/>
    <w:rsid w:val="006E7CFA"/>
    <w:rsid w:val="006F054D"/>
    <w:rsid w:val="006F07C2"/>
    <w:rsid w:val="006F1849"/>
    <w:rsid w:val="006F1A27"/>
    <w:rsid w:val="006F1C0B"/>
    <w:rsid w:val="006F1FB1"/>
    <w:rsid w:val="006F345B"/>
    <w:rsid w:val="006F3583"/>
    <w:rsid w:val="006F3DF6"/>
    <w:rsid w:val="006F41F1"/>
    <w:rsid w:val="006F4A77"/>
    <w:rsid w:val="006F683F"/>
    <w:rsid w:val="006F70B7"/>
    <w:rsid w:val="007000BC"/>
    <w:rsid w:val="00700A59"/>
    <w:rsid w:val="00700B67"/>
    <w:rsid w:val="0070126D"/>
    <w:rsid w:val="00702F32"/>
    <w:rsid w:val="007034D3"/>
    <w:rsid w:val="00703EC1"/>
    <w:rsid w:val="00704334"/>
    <w:rsid w:val="0070463A"/>
    <w:rsid w:val="00704846"/>
    <w:rsid w:val="0070493B"/>
    <w:rsid w:val="00705075"/>
    <w:rsid w:val="0070515F"/>
    <w:rsid w:val="00706B92"/>
    <w:rsid w:val="007074BE"/>
    <w:rsid w:val="0070777F"/>
    <w:rsid w:val="007101A1"/>
    <w:rsid w:val="007108D7"/>
    <w:rsid w:val="007110F5"/>
    <w:rsid w:val="00711986"/>
    <w:rsid w:val="00712023"/>
    <w:rsid w:val="007140A7"/>
    <w:rsid w:val="00715182"/>
    <w:rsid w:val="00716525"/>
    <w:rsid w:val="00716AC5"/>
    <w:rsid w:val="00716C6D"/>
    <w:rsid w:val="00717112"/>
    <w:rsid w:val="00717679"/>
    <w:rsid w:val="00717CEB"/>
    <w:rsid w:val="00717F32"/>
    <w:rsid w:val="00720666"/>
    <w:rsid w:val="00720FAB"/>
    <w:rsid w:val="00721981"/>
    <w:rsid w:val="00721BAB"/>
    <w:rsid w:val="00721D20"/>
    <w:rsid w:val="00722259"/>
    <w:rsid w:val="007232AF"/>
    <w:rsid w:val="00724010"/>
    <w:rsid w:val="0072402F"/>
    <w:rsid w:val="00724108"/>
    <w:rsid w:val="007245F9"/>
    <w:rsid w:val="007248D6"/>
    <w:rsid w:val="00724AB4"/>
    <w:rsid w:val="0072684F"/>
    <w:rsid w:val="0072697F"/>
    <w:rsid w:val="007269BF"/>
    <w:rsid w:val="007269EF"/>
    <w:rsid w:val="00727A56"/>
    <w:rsid w:val="00727B57"/>
    <w:rsid w:val="00730494"/>
    <w:rsid w:val="00730DBB"/>
    <w:rsid w:val="00730EF2"/>
    <w:rsid w:val="007327EA"/>
    <w:rsid w:val="007329ED"/>
    <w:rsid w:val="00733BFF"/>
    <w:rsid w:val="00734121"/>
    <w:rsid w:val="007353CB"/>
    <w:rsid w:val="007367D7"/>
    <w:rsid w:val="007424F8"/>
    <w:rsid w:val="00743D7C"/>
    <w:rsid w:val="00743EA2"/>
    <w:rsid w:val="00743FB4"/>
    <w:rsid w:val="0074418B"/>
    <w:rsid w:val="00744DCB"/>
    <w:rsid w:val="0074513D"/>
    <w:rsid w:val="00745928"/>
    <w:rsid w:val="0074660D"/>
    <w:rsid w:val="00747769"/>
    <w:rsid w:val="00747BB5"/>
    <w:rsid w:val="00750C89"/>
    <w:rsid w:val="007510BF"/>
    <w:rsid w:val="00751625"/>
    <w:rsid w:val="00753920"/>
    <w:rsid w:val="00754349"/>
    <w:rsid w:val="00755951"/>
    <w:rsid w:val="00756668"/>
    <w:rsid w:val="00757534"/>
    <w:rsid w:val="00760667"/>
    <w:rsid w:val="007611C5"/>
    <w:rsid w:val="00761895"/>
    <w:rsid w:val="00761F27"/>
    <w:rsid w:val="007624B6"/>
    <w:rsid w:val="0076353A"/>
    <w:rsid w:val="00764385"/>
    <w:rsid w:val="00765132"/>
    <w:rsid w:val="007652CC"/>
    <w:rsid w:val="0076570C"/>
    <w:rsid w:val="00766674"/>
    <w:rsid w:val="00766C18"/>
    <w:rsid w:val="00770D54"/>
    <w:rsid w:val="00771375"/>
    <w:rsid w:val="007724FC"/>
    <w:rsid w:val="00772FD7"/>
    <w:rsid w:val="00773288"/>
    <w:rsid w:val="00773E17"/>
    <w:rsid w:val="00773F30"/>
    <w:rsid w:val="007749B6"/>
    <w:rsid w:val="00774D66"/>
    <w:rsid w:val="00775EED"/>
    <w:rsid w:val="0077613A"/>
    <w:rsid w:val="00777E91"/>
    <w:rsid w:val="0078026E"/>
    <w:rsid w:val="00780742"/>
    <w:rsid w:val="00780D1E"/>
    <w:rsid w:val="007810CF"/>
    <w:rsid w:val="00782ECC"/>
    <w:rsid w:val="00783AB4"/>
    <w:rsid w:val="0078405B"/>
    <w:rsid w:val="00784595"/>
    <w:rsid w:val="00784794"/>
    <w:rsid w:val="00786A35"/>
    <w:rsid w:val="00786FA8"/>
    <w:rsid w:val="007877F7"/>
    <w:rsid w:val="0078798B"/>
    <w:rsid w:val="00790132"/>
    <w:rsid w:val="0079052B"/>
    <w:rsid w:val="00790611"/>
    <w:rsid w:val="007907C9"/>
    <w:rsid w:val="00790810"/>
    <w:rsid w:val="00790B1C"/>
    <w:rsid w:val="00790C13"/>
    <w:rsid w:val="00790D40"/>
    <w:rsid w:val="007927D1"/>
    <w:rsid w:val="007932C9"/>
    <w:rsid w:val="00793A09"/>
    <w:rsid w:val="00794011"/>
    <w:rsid w:val="00794B6B"/>
    <w:rsid w:val="00794E16"/>
    <w:rsid w:val="00796545"/>
    <w:rsid w:val="00796BA0"/>
    <w:rsid w:val="00796CB4"/>
    <w:rsid w:val="007972E4"/>
    <w:rsid w:val="007979B6"/>
    <w:rsid w:val="00797A34"/>
    <w:rsid w:val="00797E17"/>
    <w:rsid w:val="007A0936"/>
    <w:rsid w:val="007A0F95"/>
    <w:rsid w:val="007A0FE1"/>
    <w:rsid w:val="007A19FB"/>
    <w:rsid w:val="007A2237"/>
    <w:rsid w:val="007A2A0F"/>
    <w:rsid w:val="007A3852"/>
    <w:rsid w:val="007A3CA6"/>
    <w:rsid w:val="007A518F"/>
    <w:rsid w:val="007A551A"/>
    <w:rsid w:val="007A6589"/>
    <w:rsid w:val="007A68D1"/>
    <w:rsid w:val="007B0C8F"/>
    <w:rsid w:val="007B1332"/>
    <w:rsid w:val="007B17B6"/>
    <w:rsid w:val="007B2839"/>
    <w:rsid w:val="007B29D9"/>
    <w:rsid w:val="007B2CA1"/>
    <w:rsid w:val="007B2FB4"/>
    <w:rsid w:val="007B5636"/>
    <w:rsid w:val="007B5DA3"/>
    <w:rsid w:val="007B67F9"/>
    <w:rsid w:val="007B6B2A"/>
    <w:rsid w:val="007B7B7F"/>
    <w:rsid w:val="007C0825"/>
    <w:rsid w:val="007C189C"/>
    <w:rsid w:val="007C231C"/>
    <w:rsid w:val="007C244B"/>
    <w:rsid w:val="007C24F7"/>
    <w:rsid w:val="007C2D50"/>
    <w:rsid w:val="007C350A"/>
    <w:rsid w:val="007C3568"/>
    <w:rsid w:val="007C39D1"/>
    <w:rsid w:val="007C3A67"/>
    <w:rsid w:val="007C560A"/>
    <w:rsid w:val="007C568C"/>
    <w:rsid w:val="007C58EE"/>
    <w:rsid w:val="007C5FEE"/>
    <w:rsid w:val="007D123D"/>
    <w:rsid w:val="007D1C05"/>
    <w:rsid w:val="007D2B62"/>
    <w:rsid w:val="007D37F2"/>
    <w:rsid w:val="007D3F5E"/>
    <w:rsid w:val="007D5444"/>
    <w:rsid w:val="007D5947"/>
    <w:rsid w:val="007D5B37"/>
    <w:rsid w:val="007D5D27"/>
    <w:rsid w:val="007D61F2"/>
    <w:rsid w:val="007D63D7"/>
    <w:rsid w:val="007D734D"/>
    <w:rsid w:val="007D764B"/>
    <w:rsid w:val="007D7E22"/>
    <w:rsid w:val="007D7EF3"/>
    <w:rsid w:val="007E0555"/>
    <w:rsid w:val="007E06F1"/>
    <w:rsid w:val="007E0BA3"/>
    <w:rsid w:val="007E0FA1"/>
    <w:rsid w:val="007E1C92"/>
    <w:rsid w:val="007E1D86"/>
    <w:rsid w:val="007E26D7"/>
    <w:rsid w:val="007E2ADE"/>
    <w:rsid w:val="007E2E1A"/>
    <w:rsid w:val="007E3440"/>
    <w:rsid w:val="007E4C06"/>
    <w:rsid w:val="007E4E0D"/>
    <w:rsid w:val="007E5A6F"/>
    <w:rsid w:val="007E5C53"/>
    <w:rsid w:val="007E679B"/>
    <w:rsid w:val="007E68C9"/>
    <w:rsid w:val="007E6CAC"/>
    <w:rsid w:val="007E7989"/>
    <w:rsid w:val="007E7E20"/>
    <w:rsid w:val="007F182E"/>
    <w:rsid w:val="007F1BB5"/>
    <w:rsid w:val="007F21C2"/>
    <w:rsid w:val="007F28EE"/>
    <w:rsid w:val="007F319E"/>
    <w:rsid w:val="007F3A20"/>
    <w:rsid w:val="007F4A45"/>
    <w:rsid w:val="007F4F5F"/>
    <w:rsid w:val="007F52AB"/>
    <w:rsid w:val="007F5A1C"/>
    <w:rsid w:val="007F696F"/>
    <w:rsid w:val="007F69A3"/>
    <w:rsid w:val="00800C63"/>
    <w:rsid w:val="00801A74"/>
    <w:rsid w:val="00801ABB"/>
    <w:rsid w:val="00801EE9"/>
    <w:rsid w:val="008027BC"/>
    <w:rsid w:val="00802EEF"/>
    <w:rsid w:val="0080320E"/>
    <w:rsid w:val="008032FB"/>
    <w:rsid w:val="008033CF"/>
    <w:rsid w:val="00803648"/>
    <w:rsid w:val="008036BB"/>
    <w:rsid w:val="00804E69"/>
    <w:rsid w:val="00805ADC"/>
    <w:rsid w:val="00806C41"/>
    <w:rsid w:val="00807445"/>
    <w:rsid w:val="008111E5"/>
    <w:rsid w:val="00811D35"/>
    <w:rsid w:val="00811D5B"/>
    <w:rsid w:val="00811ED2"/>
    <w:rsid w:val="0081209F"/>
    <w:rsid w:val="00812975"/>
    <w:rsid w:val="00812FDE"/>
    <w:rsid w:val="00817AAE"/>
    <w:rsid w:val="00817C75"/>
    <w:rsid w:val="0082007A"/>
    <w:rsid w:val="00820217"/>
    <w:rsid w:val="008209F1"/>
    <w:rsid w:val="00820D01"/>
    <w:rsid w:val="00820DB7"/>
    <w:rsid w:val="0082150E"/>
    <w:rsid w:val="00821E62"/>
    <w:rsid w:val="00822C94"/>
    <w:rsid w:val="008251E1"/>
    <w:rsid w:val="0082532F"/>
    <w:rsid w:val="0082534D"/>
    <w:rsid w:val="00825A99"/>
    <w:rsid w:val="008263E7"/>
    <w:rsid w:val="00826D7B"/>
    <w:rsid w:val="00827E99"/>
    <w:rsid w:val="00830261"/>
    <w:rsid w:val="008310D3"/>
    <w:rsid w:val="008321E7"/>
    <w:rsid w:val="0083477D"/>
    <w:rsid w:val="00835C7A"/>
    <w:rsid w:val="00835DEA"/>
    <w:rsid w:val="00836122"/>
    <w:rsid w:val="00836445"/>
    <w:rsid w:val="0083671E"/>
    <w:rsid w:val="00836FE6"/>
    <w:rsid w:val="00837A98"/>
    <w:rsid w:val="00837B2F"/>
    <w:rsid w:val="00840FBF"/>
    <w:rsid w:val="008417C6"/>
    <w:rsid w:val="00841C84"/>
    <w:rsid w:val="00842354"/>
    <w:rsid w:val="00842799"/>
    <w:rsid w:val="00842D83"/>
    <w:rsid w:val="00843022"/>
    <w:rsid w:val="00843025"/>
    <w:rsid w:val="00843902"/>
    <w:rsid w:val="00843F5D"/>
    <w:rsid w:val="00844F75"/>
    <w:rsid w:val="008453C9"/>
    <w:rsid w:val="00845794"/>
    <w:rsid w:val="00846DE1"/>
    <w:rsid w:val="0084788A"/>
    <w:rsid w:val="00847AF1"/>
    <w:rsid w:val="0085100E"/>
    <w:rsid w:val="00851045"/>
    <w:rsid w:val="00851198"/>
    <w:rsid w:val="008518FF"/>
    <w:rsid w:val="00852133"/>
    <w:rsid w:val="00852DE2"/>
    <w:rsid w:val="008530A8"/>
    <w:rsid w:val="00854345"/>
    <w:rsid w:val="00854DB6"/>
    <w:rsid w:val="00855A47"/>
    <w:rsid w:val="00855C8B"/>
    <w:rsid w:val="00856ACB"/>
    <w:rsid w:val="0085761D"/>
    <w:rsid w:val="0085776A"/>
    <w:rsid w:val="00860787"/>
    <w:rsid w:val="008607D1"/>
    <w:rsid w:val="00861CC0"/>
    <w:rsid w:val="00863409"/>
    <w:rsid w:val="00863E50"/>
    <w:rsid w:val="00864286"/>
    <w:rsid w:val="0086432E"/>
    <w:rsid w:val="00864980"/>
    <w:rsid w:val="00864DFF"/>
    <w:rsid w:val="008655C8"/>
    <w:rsid w:val="0086735B"/>
    <w:rsid w:val="0086743A"/>
    <w:rsid w:val="00870658"/>
    <w:rsid w:val="00870C54"/>
    <w:rsid w:val="00873F75"/>
    <w:rsid w:val="00874AA7"/>
    <w:rsid w:val="00874CD1"/>
    <w:rsid w:val="00874E93"/>
    <w:rsid w:val="0087538C"/>
    <w:rsid w:val="00875B26"/>
    <w:rsid w:val="00875C6B"/>
    <w:rsid w:val="00875D8E"/>
    <w:rsid w:val="0087610D"/>
    <w:rsid w:val="0087739A"/>
    <w:rsid w:val="008775CC"/>
    <w:rsid w:val="00877E5A"/>
    <w:rsid w:val="0088045D"/>
    <w:rsid w:val="008810B6"/>
    <w:rsid w:val="00881F6C"/>
    <w:rsid w:val="00881FE5"/>
    <w:rsid w:val="008831C7"/>
    <w:rsid w:val="00883296"/>
    <w:rsid w:val="0088339C"/>
    <w:rsid w:val="0088365E"/>
    <w:rsid w:val="00883C35"/>
    <w:rsid w:val="00884185"/>
    <w:rsid w:val="00884605"/>
    <w:rsid w:val="00884D80"/>
    <w:rsid w:val="008856C0"/>
    <w:rsid w:val="00885C62"/>
    <w:rsid w:val="00885EE1"/>
    <w:rsid w:val="008862D3"/>
    <w:rsid w:val="0089011D"/>
    <w:rsid w:val="008905BF"/>
    <w:rsid w:val="00890AB3"/>
    <w:rsid w:val="00890B7D"/>
    <w:rsid w:val="00890CAC"/>
    <w:rsid w:val="00890D9F"/>
    <w:rsid w:val="0089224A"/>
    <w:rsid w:val="0089268C"/>
    <w:rsid w:val="00892E3A"/>
    <w:rsid w:val="00892F1F"/>
    <w:rsid w:val="00893013"/>
    <w:rsid w:val="00893218"/>
    <w:rsid w:val="008945C1"/>
    <w:rsid w:val="00896909"/>
    <w:rsid w:val="00896B5F"/>
    <w:rsid w:val="008A0A2E"/>
    <w:rsid w:val="008A19C8"/>
    <w:rsid w:val="008A2287"/>
    <w:rsid w:val="008A2CA2"/>
    <w:rsid w:val="008A423B"/>
    <w:rsid w:val="008A4BD8"/>
    <w:rsid w:val="008A56E3"/>
    <w:rsid w:val="008A676A"/>
    <w:rsid w:val="008A7628"/>
    <w:rsid w:val="008A779A"/>
    <w:rsid w:val="008A7B38"/>
    <w:rsid w:val="008B043A"/>
    <w:rsid w:val="008B066A"/>
    <w:rsid w:val="008B1131"/>
    <w:rsid w:val="008B1A20"/>
    <w:rsid w:val="008B260B"/>
    <w:rsid w:val="008B2CDD"/>
    <w:rsid w:val="008B2E94"/>
    <w:rsid w:val="008B3434"/>
    <w:rsid w:val="008B353C"/>
    <w:rsid w:val="008B3773"/>
    <w:rsid w:val="008B38A8"/>
    <w:rsid w:val="008B3C7D"/>
    <w:rsid w:val="008B3E56"/>
    <w:rsid w:val="008B5A8B"/>
    <w:rsid w:val="008B6117"/>
    <w:rsid w:val="008B619C"/>
    <w:rsid w:val="008B62D5"/>
    <w:rsid w:val="008B658B"/>
    <w:rsid w:val="008B6A8D"/>
    <w:rsid w:val="008B7991"/>
    <w:rsid w:val="008B7A70"/>
    <w:rsid w:val="008C07A6"/>
    <w:rsid w:val="008C08E8"/>
    <w:rsid w:val="008C1098"/>
    <w:rsid w:val="008C1547"/>
    <w:rsid w:val="008C1E79"/>
    <w:rsid w:val="008C2E42"/>
    <w:rsid w:val="008C4536"/>
    <w:rsid w:val="008C55B3"/>
    <w:rsid w:val="008C5CF5"/>
    <w:rsid w:val="008C5D9F"/>
    <w:rsid w:val="008C6622"/>
    <w:rsid w:val="008D096A"/>
    <w:rsid w:val="008D0ED7"/>
    <w:rsid w:val="008D19B3"/>
    <w:rsid w:val="008D2787"/>
    <w:rsid w:val="008D2C89"/>
    <w:rsid w:val="008D375D"/>
    <w:rsid w:val="008D3C7D"/>
    <w:rsid w:val="008D3DFD"/>
    <w:rsid w:val="008D428E"/>
    <w:rsid w:val="008D4DCA"/>
    <w:rsid w:val="008D5E2E"/>
    <w:rsid w:val="008D6915"/>
    <w:rsid w:val="008D6E92"/>
    <w:rsid w:val="008D72F9"/>
    <w:rsid w:val="008D77D1"/>
    <w:rsid w:val="008D7DD9"/>
    <w:rsid w:val="008E0135"/>
    <w:rsid w:val="008E05C8"/>
    <w:rsid w:val="008E196D"/>
    <w:rsid w:val="008E2E53"/>
    <w:rsid w:val="008E3DAB"/>
    <w:rsid w:val="008E473A"/>
    <w:rsid w:val="008E4CB9"/>
    <w:rsid w:val="008E5254"/>
    <w:rsid w:val="008E5F49"/>
    <w:rsid w:val="008E6F7D"/>
    <w:rsid w:val="008F0E19"/>
    <w:rsid w:val="008F100F"/>
    <w:rsid w:val="008F110B"/>
    <w:rsid w:val="008F1C4A"/>
    <w:rsid w:val="008F368E"/>
    <w:rsid w:val="008F37AA"/>
    <w:rsid w:val="008F4004"/>
    <w:rsid w:val="008F4075"/>
    <w:rsid w:val="008F528A"/>
    <w:rsid w:val="008F58A7"/>
    <w:rsid w:val="008F5F3C"/>
    <w:rsid w:val="008F6110"/>
    <w:rsid w:val="008F6490"/>
    <w:rsid w:val="008F65B1"/>
    <w:rsid w:val="0090001A"/>
    <w:rsid w:val="00900A8A"/>
    <w:rsid w:val="00901C83"/>
    <w:rsid w:val="00903231"/>
    <w:rsid w:val="009036DD"/>
    <w:rsid w:val="00904096"/>
    <w:rsid w:val="00904A22"/>
    <w:rsid w:val="00906BE7"/>
    <w:rsid w:val="0090719D"/>
    <w:rsid w:val="009071DD"/>
    <w:rsid w:val="00907249"/>
    <w:rsid w:val="00907C4E"/>
    <w:rsid w:val="0091006D"/>
    <w:rsid w:val="00910596"/>
    <w:rsid w:val="009117BF"/>
    <w:rsid w:val="0091237E"/>
    <w:rsid w:val="009145CE"/>
    <w:rsid w:val="00914EAF"/>
    <w:rsid w:val="00915012"/>
    <w:rsid w:val="00915341"/>
    <w:rsid w:val="00917902"/>
    <w:rsid w:val="00917DD9"/>
    <w:rsid w:val="00920ADE"/>
    <w:rsid w:val="00920C7E"/>
    <w:rsid w:val="00920F80"/>
    <w:rsid w:val="009219DB"/>
    <w:rsid w:val="00921DD2"/>
    <w:rsid w:val="0092211A"/>
    <w:rsid w:val="009225FD"/>
    <w:rsid w:val="00922666"/>
    <w:rsid w:val="00922CB7"/>
    <w:rsid w:val="0092341E"/>
    <w:rsid w:val="00923951"/>
    <w:rsid w:val="009246FB"/>
    <w:rsid w:val="00924A5C"/>
    <w:rsid w:val="0092570B"/>
    <w:rsid w:val="00926580"/>
    <w:rsid w:val="0092684E"/>
    <w:rsid w:val="00927456"/>
    <w:rsid w:val="009276FF"/>
    <w:rsid w:val="0093127E"/>
    <w:rsid w:val="0093221F"/>
    <w:rsid w:val="009322BB"/>
    <w:rsid w:val="00932E85"/>
    <w:rsid w:val="009333BC"/>
    <w:rsid w:val="009333F3"/>
    <w:rsid w:val="009347A1"/>
    <w:rsid w:val="00935320"/>
    <w:rsid w:val="00935913"/>
    <w:rsid w:val="00935EAD"/>
    <w:rsid w:val="009364BB"/>
    <w:rsid w:val="00937394"/>
    <w:rsid w:val="00937625"/>
    <w:rsid w:val="0094082B"/>
    <w:rsid w:val="009409A6"/>
    <w:rsid w:val="00940CF4"/>
    <w:rsid w:val="00941233"/>
    <w:rsid w:val="0094159B"/>
    <w:rsid w:val="00941B08"/>
    <w:rsid w:val="00941F66"/>
    <w:rsid w:val="00942036"/>
    <w:rsid w:val="009421AF"/>
    <w:rsid w:val="00943671"/>
    <w:rsid w:val="00943B10"/>
    <w:rsid w:val="00945AFE"/>
    <w:rsid w:val="00945B8B"/>
    <w:rsid w:val="00945F11"/>
    <w:rsid w:val="00947689"/>
    <w:rsid w:val="00947C65"/>
    <w:rsid w:val="00947FDA"/>
    <w:rsid w:val="0095043A"/>
    <w:rsid w:val="00951ADD"/>
    <w:rsid w:val="00952104"/>
    <w:rsid w:val="00952D64"/>
    <w:rsid w:val="00953148"/>
    <w:rsid w:val="00954322"/>
    <w:rsid w:val="00955303"/>
    <w:rsid w:val="00955DB0"/>
    <w:rsid w:val="0095604D"/>
    <w:rsid w:val="00956864"/>
    <w:rsid w:val="009574C9"/>
    <w:rsid w:val="00957689"/>
    <w:rsid w:val="00957D39"/>
    <w:rsid w:val="00960019"/>
    <w:rsid w:val="00960588"/>
    <w:rsid w:val="0096275F"/>
    <w:rsid w:val="00962D11"/>
    <w:rsid w:val="00963086"/>
    <w:rsid w:val="0096392C"/>
    <w:rsid w:val="00963FA3"/>
    <w:rsid w:val="0096518C"/>
    <w:rsid w:val="00965E91"/>
    <w:rsid w:val="009674C3"/>
    <w:rsid w:val="00967572"/>
    <w:rsid w:val="00970D48"/>
    <w:rsid w:val="00970FD5"/>
    <w:rsid w:val="009712FE"/>
    <w:rsid w:val="00971B17"/>
    <w:rsid w:val="00973000"/>
    <w:rsid w:val="00974179"/>
    <w:rsid w:val="009743E1"/>
    <w:rsid w:val="0097507C"/>
    <w:rsid w:val="0097543A"/>
    <w:rsid w:val="00976A01"/>
    <w:rsid w:val="00976CE7"/>
    <w:rsid w:val="00980C42"/>
    <w:rsid w:val="00980E62"/>
    <w:rsid w:val="009819B0"/>
    <w:rsid w:val="0098220E"/>
    <w:rsid w:val="009835F3"/>
    <w:rsid w:val="009839C3"/>
    <w:rsid w:val="00983C84"/>
    <w:rsid w:val="00983D24"/>
    <w:rsid w:val="00984185"/>
    <w:rsid w:val="00984F0C"/>
    <w:rsid w:val="00985271"/>
    <w:rsid w:val="00985F34"/>
    <w:rsid w:val="0098635D"/>
    <w:rsid w:val="0098637B"/>
    <w:rsid w:val="009868D5"/>
    <w:rsid w:val="00986ED7"/>
    <w:rsid w:val="00987C6B"/>
    <w:rsid w:val="009910CA"/>
    <w:rsid w:val="00991388"/>
    <w:rsid w:val="00991501"/>
    <w:rsid w:val="00991DC1"/>
    <w:rsid w:val="00992A4A"/>
    <w:rsid w:val="00992C57"/>
    <w:rsid w:val="00993F67"/>
    <w:rsid w:val="00994275"/>
    <w:rsid w:val="009946A2"/>
    <w:rsid w:val="00994D5A"/>
    <w:rsid w:val="00995D0D"/>
    <w:rsid w:val="00996561"/>
    <w:rsid w:val="00996680"/>
    <w:rsid w:val="00997024"/>
    <w:rsid w:val="00997261"/>
    <w:rsid w:val="009A05F0"/>
    <w:rsid w:val="009A1276"/>
    <w:rsid w:val="009A2091"/>
    <w:rsid w:val="009A3D61"/>
    <w:rsid w:val="009A5582"/>
    <w:rsid w:val="009A56BF"/>
    <w:rsid w:val="009A6AAB"/>
    <w:rsid w:val="009A6FB1"/>
    <w:rsid w:val="009A78EA"/>
    <w:rsid w:val="009A7EB1"/>
    <w:rsid w:val="009B00B2"/>
    <w:rsid w:val="009B1563"/>
    <w:rsid w:val="009B1973"/>
    <w:rsid w:val="009B1E4C"/>
    <w:rsid w:val="009B1F94"/>
    <w:rsid w:val="009B2F46"/>
    <w:rsid w:val="009B3037"/>
    <w:rsid w:val="009B3102"/>
    <w:rsid w:val="009B32DD"/>
    <w:rsid w:val="009B379C"/>
    <w:rsid w:val="009B3B1B"/>
    <w:rsid w:val="009B3B39"/>
    <w:rsid w:val="009B4372"/>
    <w:rsid w:val="009B4C0D"/>
    <w:rsid w:val="009B59FE"/>
    <w:rsid w:val="009B7E38"/>
    <w:rsid w:val="009C025E"/>
    <w:rsid w:val="009C13F0"/>
    <w:rsid w:val="009C17CF"/>
    <w:rsid w:val="009C18AC"/>
    <w:rsid w:val="009C199B"/>
    <w:rsid w:val="009C2281"/>
    <w:rsid w:val="009C30ED"/>
    <w:rsid w:val="009C3174"/>
    <w:rsid w:val="009C48F8"/>
    <w:rsid w:val="009C4A17"/>
    <w:rsid w:val="009C53FA"/>
    <w:rsid w:val="009C5C86"/>
    <w:rsid w:val="009C786A"/>
    <w:rsid w:val="009C7AFA"/>
    <w:rsid w:val="009D10BC"/>
    <w:rsid w:val="009D241D"/>
    <w:rsid w:val="009D2F6A"/>
    <w:rsid w:val="009D30F0"/>
    <w:rsid w:val="009D33B1"/>
    <w:rsid w:val="009D3DB5"/>
    <w:rsid w:val="009D3E71"/>
    <w:rsid w:val="009D4197"/>
    <w:rsid w:val="009D5140"/>
    <w:rsid w:val="009D53BF"/>
    <w:rsid w:val="009D5A53"/>
    <w:rsid w:val="009D62EA"/>
    <w:rsid w:val="009D6C6F"/>
    <w:rsid w:val="009D6DCB"/>
    <w:rsid w:val="009D6FB3"/>
    <w:rsid w:val="009D765E"/>
    <w:rsid w:val="009D78C6"/>
    <w:rsid w:val="009D7B8E"/>
    <w:rsid w:val="009D7D86"/>
    <w:rsid w:val="009E0087"/>
    <w:rsid w:val="009E0275"/>
    <w:rsid w:val="009E24FB"/>
    <w:rsid w:val="009E441F"/>
    <w:rsid w:val="009E4C9F"/>
    <w:rsid w:val="009E4FD8"/>
    <w:rsid w:val="009E512C"/>
    <w:rsid w:val="009E5DC4"/>
    <w:rsid w:val="009E66B2"/>
    <w:rsid w:val="009E6C24"/>
    <w:rsid w:val="009E70CF"/>
    <w:rsid w:val="009F033C"/>
    <w:rsid w:val="009F0CEA"/>
    <w:rsid w:val="009F18C6"/>
    <w:rsid w:val="009F1FC6"/>
    <w:rsid w:val="009F2590"/>
    <w:rsid w:val="009F2777"/>
    <w:rsid w:val="009F3B0D"/>
    <w:rsid w:val="009F416B"/>
    <w:rsid w:val="009F64A4"/>
    <w:rsid w:val="009F665E"/>
    <w:rsid w:val="009F69BB"/>
    <w:rsid w:val="009F6F2F"/>
    <w:rsid w:val="009F6F4F"/>
    <w:rsid w:val="009F7891"/>
    <w:rsid w:val="009F7E11"/>
    <w:rsid w:val="009F7FD4"/>
    <w:rsid w:val="00A0092D"/>
    <w:rsid w:val="00A00B84"/>
    <w:rsid w:val="00A00DB6"/>
    <w:rsid w:val="00A012C0"/>
    <w:rsid w:val="00A02451"/>
    <w:rsid w:val="00A054AC"/>
    <w:rsid w:val="00A054B8"/>
    <w:rsid w:val="00A05C67"/>
    <w:rsid w:val="00A05FC9"/>
    <w:rsid w:val="00A0670E"/>
    <w:rsid w:val="00A06B60"/>
    <w:rsid w:val="00A06E9A"/>
    <w:rsid w:val="00A10092"/>
    <w:rsid w:val="00A11432"/>
    <w:rsid w:val="00A119F6"/>
    <w:rsid w:val="00A1267A"/>
    <w:rsid w:val="00A12765"/>
    <w:rsid w:val="00A14677"/>
    <w:rsid w:val="00A1487F"/>
    <w:rsid w:val="00A148E0"/>
    <w:rsid w:val="00A14E0E"/>
    <w:rsid w:val="00A15152"/>
    <w:rsid w:val="00A16323"/>
    <w:rsid w:val="00A20781"/>
    <w:rsid w:val="00A21877"/>
    <w:rsid w:val="00A22A46"/>
    <w:rsid w:val="00A22CA0"/>
    <w:rsid w:val="00A2474E"/>
    <w:rsid w:val="00A249E4"/>
    <w:rsid w:val="00A2521B"/>
    <w:rsid w:val="00A25B14"/>
    <w:rsid w:val="00A263F2"/>
    <w:rsid w:val="00A26AD1"/>
    <w:rsid w:val="00A270E5"/>
    <w:rsid w:val="00A30E32"/>
    <w:rsid w:val="00A319C5"/>
    <w:rsid w:val="00A3209E"/>
    <w:rsid w:val="00A320BD"/>
    <w:rsid w:val="00A330E8"/>
    <w:rsid w:val="00A3342F"/>
    <w:rsid w:val="00A33644"/>
    <w:rsid w:val="00A36239"/>
    <w:rsid w:val="00A369FD"/>
    <w:rsid w:val="00A3741F"/>
    <w:rsid w:val="00A374DF"/>
    <w:rsid w:val="00A4144F"/>
    <w:rsid w:val="00A4194B"/>
    <w:rsid w:val="00A4242C"/>
    <w:rsid w:val="00A42D7B"/>
    <w:rsid w:val="00A43228"/>
    <w:rsid w:val="00A432D7"/>
    <w:rsid w:val="00A4500D"/>
    <w:rsid w:val="00A45DB0"/>
    <w:rsid w:val="00A46972"/>
    <w:rsid w:val="00A46E48"/>
    <w:rsid w:val="00A51347"/>
    <w:rsid w:val="00A51687"/>
    <w:rsid w:val="00A51800"/>
    <w:rsid w:val="00A5220C"/>
    <w:rsid w:val="00A52F5D"/>
    <w:rsid w:val="00A53331"/>
    <w:rsid w:val="00A535BA"/>
    <w:rsid w:val="00A5404E"/>
    <w:rsid w:val="00A54C6E"/>
    <w:rsid w:val="00A553D7"/>
    <w:rsid w:val="00A55491"/>
    <w:rsid w:val="00A557F2"/>
    <w:rsid w:val="00A55846"/>
    <w:rsid w:val="00A55BCF"/>
    <w:rsid w:val="00A5689C"/>
    <w:rsid w:val="00A604EC"/>
    <w:rsid w:val="00A60AD4"/>
    <w:rsid w:val="00A61979"/>
    <w:rsid w:val="00A61DF1"/>
    <w:rsid w:val="00A6256E"/>
    <w:rsid w:val="00A62748"/>
    <w:rsid w:val="00A6374E"/>
    <w:rsid w:val="00A64867"/>
    <w:rsid w:val="00A65D39"/>
    <w:rsid w:val="00A65EB6"/>
    <w:rsid w:val="00A663F9"/>
    <w:rsid w:val="00A6649F"/>
    <w:rsid w:val="00A66652"/>
    <w:rsid w:val="00A66E5B"/>
    <w:rsid w:val="00A67242"/>
    <w:rsid w:val="00A701E3"/>
    <w:rsid w:val="00A704F8"/>
    <w:rsid w:val="00A71F19"/>
    <w:rsid w:val="00A71FE8"/>
    <w:rsid w:val="00A7293E"/>
    <w:rsid w:val="00A73E57"/>
    <w:rsid w:val="00A756D9"/>
    <w:rsid w:val="00A75756"/>
    <w:rsid w:val="00A758AC"/>
    <w:rsid w:val="00A761DD"/>
    <w:rsid w:val="00A76662"/>
    <w:rsid w:val="00A772CA"/>
    <w:rsid w:val="00A773DA"/>
    <w:rsid w:val="00A77A2D"/>
    <w:rsid w:val="00A804B3"/>
    <w:rsid w:val="00A80534"/>
    <w:rsid w:val="00A80EEE"/>
    <w:rsid w:val="00A82618"/>
    <w:rsid w:val="00A855C2"/>
    <w:rsid w:val="00A856C0"/>
    <w:rsid w:val="00A85802"/>
    <w:rsid w:val="00A86398"/>
    <w:rsid w:val="00A86F59"/>
    <w:rsid w:val="00A875C8"/>
    <w:rsid w:val="00A90E59"/>
    <w:rsid w:val="00A92076"/>
    <w:rsid w:val="00A934DF"/>
    <w:rsid w:val="00A95EBE"/>
    <w:rsid w:val="00A97145"/>
    <w:rsid w:val="00A97834"/>
    <w:rsid w:val="00AA0720"/>
    <w:rsid w:val="00AA145C"/>
    <w:rsid w:val="00AA18C6"/>
    <w:rsid w:val="00AA1D1A"/>
    <w:rsid w:val="00AA3EFD"/>
    <w:rsid w:val="00AA4956"/>
    <w:rsid w:val="00AA5AEC"/>
    <w:rsid w:val="00AB04DB"/>
    <w:rsid w:val="00AB1028"/>
    <w:rsid w:val="00AB1253"/>
    <w:rsid w:val="00AB16CA"/>
    <w:rsid w:val="00AB28D4"/>
    <w:rsid w:val="00AB29C8"/>
    <w:rsid w:val="00AB3ABD"/>
    <w:rsid w:val="00AB411D"/>
    <w:rsid w:val="00AB54AF"/>
    <w:rsid w:val="00AB568B"/>
    <w:rsid w:val="00AB5896"/>
    <w:rsid w:val="00AB603F"/>
    <w:rsid w:val="00AB6FFD"/>
    <w:rsid w:val="00AB7276"/>
    <w:rsid w:val="00AC10B4"/>
    <w:rsid w:val="00AC124A"/>
    <w:rsid w:val="00AC1A92"/>
    <w:rsid w:val="00AC23CA"/>
    <w:rsid w:val="00AC23E1"/>
    <w:rsid w:val="00AC2776"/>
    <w:rsid w:val="00AC31B0"/>
    <w:rsid w:val="00AC3626"/>
    <w:rsid w:val="00AC36BD"/>
    <w:rsid w:val="00AC3867"/>
    <w:rsid w:val="00AC390D"/>
    <w:rsid w:val="00AC4173"/>
    <w:rsid w:val="00AC62D0"/>
    <w:rsid w:val="00AC6582"/>
    <w:rsid w:val="00AC68DD"/>
    <w:rsid w:val="00AC6F27"/>
    <w:rsid w:val="00AC6F83"/>
    <w:rsid w:val="00AC74FB"/>
    <w:rsid w:val="00AC762E"/>
    <w:rsid w:val="00AC79D4"/>
    <w:rsid w:val="00AD01E7"/>
    <w:rsid w:val="00AD0D81"/>
    <w:rsid w:val="00AD1195"/>
    <w:rsid w:val="00AD123E"/>
    <w:rsid w:val="00AD16E3"/>
    <w:rsid w:val="00AD21B1"/>
    <w:rsid w:val="00AD2448"/>
    <w:rsid w:val="00AD2E39"/>
    <w:rsid w:val="00AD42BD"/>
    <w:rsid w:val="00AD48D1"/>
    <w:rsid w:val="00AD4DEA"/>
    <w:rsid w:val="00AD5BAD"/>
    <w:rsid w:val="00AD619F"/>
    <w:rsid w:val="00AD6B63"/>
    <w:rsid w:val="00AE01EF"/>
    <w:rsid w:val="00AE13B7"/>
    <w:rsid w:val="00AE189C"/>
    <w:rsid w:val="00AE1EAA"/>
    <w:rsid w:val="00AE3683"/>
    <w:rsid w:val="00AE3ADF"/>
    <w:rsid w:val="00AE484D"/>
    <w:rsid w:val="00AE508F"/>
    <w:rsid w:val="00AE557B"/>
    <w:rsid w:val="00AE5A48"/>
    <w:rsid w:val="00AE5BE7"/>
    <w:rsid w:val="00AE6BD4"/>
    <w:rsid w:val="00AE78F3"/>
    <w:rsid w:val="00AF0964"/>
    <w:rsid w:val="00AF1139"/>
    <w:rsid w:val="00AF13AF"/>
    <w:rsid w:val="00AF17C9"/>
    <w:rsid w:val="00AF259A"/>
    <w:rsid w:val="00AF3474"/>
    <w:rsid w:val="00AF52EB"/>
    <w:rsid w:val="00AF57EC"/>
    <w:rsid w:val="00AF597E"/>
    <w:rsid w:val="00AF6BF6"/>
    <w:rsid w:val="00AF764F"/>
    <w:rsid w:val="00B02775"/>
    <w:rsid w:val="00B040EE"/>
    <w:rsid w:val="00B0418F"/>
    <w:rsid w:val="00B045BC"/>
    <w:rsid w:val="00B04A9D"/>
    <w:rsid w:val="00B04F51"/>
    <w:rsid w:val="00B05126"/>
    <w:rsid w:val="00B056F8"/>
    <w:rsid w:val="00B05949"/>
    <w:rsid w:val="00B060CB"/>
    <w:rsid w:val="00B06CE2"/>
    <w:rsid w:val="00B10288"/>
    <w:rsid w:val="00B104D5"/>
    <w:rsid w:val="00B105A1"/>
    <w:rsid w:val="00B10A5A"/>
    <w:rsid w:val="00B119DE"/>
    <w:rsid w:val="00B1255A"/>
    <w:rsid w:val="00B129BC"/>
    <w:rsid w:val="00B13AE4"/>
    <w:rsid w:val="00B13F87"/>
    <w:rsid w:val="00B14434"/>
    <w:rsid w:val="00B150D3"/>
    <w:rsid w:val="00B15A02"/>
    <w:rsid w:val="00B163E1"/>
    <w:rsid w:val="00B17154"/>
    <w:rsid w:val="00B17514"/>
    <w:rsid w:val="00B17821"/>
    <w:rsid w:val="00B20231"/>
    <w:rsid w:val="00B218C4"/>
    <w:rsid w:val="00B219A2"/>
    <w:rsid w:val="00B21AEB"/>
    <w:rsid w:val="00B2231C"/>
    <w:rsid w:val="00B22996"/>
    <w:rsid w:val="00B23165"/>
    <w:rsid w:val="00B2356D"/>
    <w:rsid w:val="00B23779"/>
    <w:rsid w:val="00B23AA3"/>
    <w:rsid w:val="00B23AAB"/>
    <w:rsid w:val="00B24257"/>
    <w:rsid w:val="00B244DB"/>
    <w:rsid w:val="00B248BB"/>
    <w:rsid w:val="00B25BDA"/>
    <w:rsid w:val="00B27E37"/>
    <w:rsid w:val="00B30204"/>
    <w:rsid w:val="00B3083C"/>
    <w:rsid w:val="00B30C96"/>
    <w:rsid w:val="00B31AC3"/>
    <w:rsid w:val="00B31BE0"/>
    <w:rsid w:val="00B32F96"/>
    <w:rsid w:val="00B33B96"/>
    <w:rsid w:val="00B33F13"/>
    <w:rsid w:val="00B3437F"/>
    <w:rsid w:val="00B373F3"/>
    <w:rsid w:val="00B4085E"/>
    <w:rsid w:val="00B4089B"/>
    <w:rsid w:val="00B40E45"/>
    <w:rsid w:val="00B411D4"/>
    <w:rsid w:val="00B41480"/>
    <w:rsid w:val="00B419D0"/>
    <w:rsid w:val="00B42197"/>
    <w:rsid w:val="00B424EB"/>
    <w:rsid w:val="00B43835"/>
    <w:rsid w:val="00B43E12"/>
    <w:rsid w:val="00B43F52"/>
    <w:rsid w:val="00B44F04"/>
    <w:rsid w:val="00B46635"/>
    <w:rsid w:val="00B47271"/>
    <w:rsid w:val="00B52903"/>
    <w:rsid w:val="00B5366B"/>
    <w:rsid w:val="00B53CB3"/>
    <w:rsid w:val="00B54F9C"/>
    <w:rsid w:val="00B55662"/>
    <w:rsid w:val="00B55D98"/>
    <w:rsid w:val="00B55E21"/>
    <w:rsid w:val="00B56307"/>
    <w:rsid w:val="00B5640C"/>
    <w:rsid w:val="00B568CC"/>
    <w:rsid w:val="00B56AE4"/>
    <w:rsid w:val="00B5700E"/>
    <w:rsid w:val="00B57132"/>
    <w:rsid w:val="00B5770F"/>
    <w:rsid w:val="00B578CD"/>
    <w:rsid w:val="00B6066C"/>
    <w:rsid w:val="00B60718"/>
    <w:rsid w:val="00B621F6"/>
    <w:rsid w:val="00B6296F"/>
    <w:rsid w:val="00B62B72"/>
    <w:rsid w:val="00B6405F"/>
    <w:rsid w:val="00B64B98"/>
    <w:rsid w:val="00B64D4D"/>
    <w:rsid w:val="00B656DE"/>
    <w:rsid w:val="00B66424"/>
    <w:rsid w:val="00B66566"/>
    <w:rsid w:val="00B665CA"/>
    <w:rsid w:val="00B66640"/>
    <w:rsid w:val="00B66F41"/>
    <w:rsid w:val="00B70212"/>
    <w:rsid w:val="00B7052F"/>
    <w:rsid w:val="00B70E44"/>
    <w:rsid w:val="00B71391"/>
    <w:rsid w:val="00B71E98"/>
    <w:rsid w:val="00B72140"/>
    <w:rsid w:val="00B7309C"/>
    <w:rsid w:val="00B73829"/>
    <w:rsid w:val="00B7426A"/>
    <w:rsid w:val="00B75171"/>
    <w:rsid w:val="00B75741"/>
    <w:rsid w:val="00B75B2B"/>
    <w:rsid w:val="00B76284"/>
    <w:rsid w:val="00B76708"/>
    <w:rsid w:val="00B768F2"/>
    <w:rsid w:val="00B76DF6"/>
    <w:rsid w:val="00B76E19"/>
    <w:rsid w:val="00B80224"/>
    <w:rsid w:val="00B804AB"/>
    <w:rsid w:val="00B8165F"/>
    <w:rsid w:val="00B823CE"/>
    <w:rsid w:val="00B8273C"/>
    <w:rsid w:val="00B84E1F"/>
    <w:rsid w:val="00B85B3D"/>
    <w:rsid w:val="00B85CD9"/>
    <w:rsid w:val="00B929DE"/>
    <w:rsid w:val="00B9328C"/>
    <w:rsid w:val="00B93512"/>
    <w:rsid w:val="00B93912"/>
    <w:rsid w:val="00B93E3B"/>
    <w:rsid w:val="00B95316"/>
    <w:rsid w:val="00B95BB8"/>
    <w:rsid w:val="00B95F67"/>
    <w:rsid w:val="00B97CAC"/>
    <w:rsid w:val="00B97DF8"/>
    <w:rsid w:val="00BA0416"/>
    <w:rsid w:val="00BA05E6"/>
    <w:rsid w:val="00BA09BD"/>
    <w:rsid w:val="00BA148B"/>
    <w:rsid w:val="00BA2326"/>
    <w:rsid w:val="00BA47C9"/>
    <w:rsid w:val="00BA55AF"/>
    <w:rsid w:val="00BA56A7"/>
    <w:rsid w:val="00BA58E9"/>
    <w:rsid w:val="00BA5C32"/>
    <w:rsid w:val="00BA6079"/>
    <w:rsid w:val="00BA6ACE"/>
    <w:rsid w:val="00BA70F9"/>
    <w:rsid w:val="00BA7598"/>
    <w:rsid w:val="00BA7AD2"/>
    <w:rsid w:val="00BB2053"/>
    <w:rsid w:val="00BB3119"/>
    <w:rsid w:val="00BB3841"/>
    <w:rsid w:val="00BB52FC"/>
    <w:rsid w:val="00BB53BB"/>
    <w:rsid w:val="00BB577C"/>
    <w:rsid w:val="00BB643B"/>
    <w:rsid w:val="00BB716F"/>
    <w:rsid w:val="00BB7BBD"/>
    <w:rsid w:val="00BC046F"/>
    <w:rsid w:val="00BC1582"/>
    <w:rsid w:val="00BC1E08"/>
    <w:rsid w:val="00BC2AC4"/>
    <w:rsid w:val="00BC2D3B"/>
    <w:rsid w:val="00BC321C"/>
    <w:rsid w:val="00BC66BB"/>
    <w:rsid w:val="00BC70E4"/>
    <w:rsid w:val="00BC74C4"/>
    <w:rsid w:val="00BD02B1"/>
    <w:rsid w:val="00BD1362"/>
    <w:rsid w:val="00BD19F0"/>
    <w:rsid w:val="00BD1B05"/>
    <w:rsid w:val="00BD1F55"/>
    <w:rsid w:val="00BD2922"/>
    <w:rsid w:val="00BD31B7"/>
    <w:rsid w:val="00BD38F8"/>
    <w:rsid w:val="00BD40F6"/>
    <w:rsid w:val="00BD4ADE"/>
    <w:rsid w:val="00BD5284"/>
    <w:rsid w:val="00BD6474"/>
    <w:rsid w:val="00BD689E"/>
    <w:rsid w:val="00BD6903"/>
    <w:rsid w:val="00BD7E33"/>
    <w:rsid w:val="00BD7EA6"/>
    <w:rsid w:val="00BE047C"/>
    <w:rsid w:val="00BE07FC"/>
    <w:rsid w:val="00BE0898"/>
    <w:rsid w:val="00BE1755"/>
    <w:rsid w:val="00BE2CED"/>
    <w:rsid w:val="00BE36E4"/>
    <w:rsid w:val="00BE374C"/>
    <w:rsid w:val="00BE3979"/>
    <w:rsid w:val="00BE4D1C"/>
    <w:rsid w:val="00BE5738"/>
    <w:rsid w:val="00BE5B25"/>
    <w:rsid w:val="00BE5E1F"/>
    <w:rsid w:val="00BF03A6"/>
    <w:rsid w:val="00BF18D4"/>
    <w:rsid w:val="00BF248D"/>
    <w:rsid w:val="00BF282B"/>
    <w:rsid w:val="00BF2996"/>
    <w:rsid w:val="00BF361E"/>
    <w:rsid w:val="00BF3A73"/>
    <w:rsid w:val="00BF3DCC"/>
    <w:rsid w:val="00BF42A2"/>
    <w:rsid w:val="00BF5620"/>
    <w:rsid w:val="00BF694E"/>
    <w:rsid w:val="00BF759C"/>
    <w:rsid w:val="00C0056C"/>
    <w:rsid w:val="00C00CCD"/>
    <w:rsid w:val="00C00E43"/>
    <w:rsid w:val="00C0102F"/>
    <w:rsid w:val="00C0120C"/>
    <w:rsid w:val="00C01A92"/>
    <w:rsid w:val="00C01B26"/>
    <w:rsid w:val="00C02350"/>
    <w:rsid w:val="00C024DD"/>
    <w:rsid w:val="00C02628"/>
    <w:rsid w:val="00C02FC6"/>
    <w:rsid w:val="00C03320"/>
    <w:rsid w:val="00C04148"/>
    <w:rsid w:val="00C0466E"/>
    <w:rsid w:val="00C04CEF"/>
    <w:rsid w:val="00C0554C"/>
    <w:rsid w:val="00C0696F"/>
    <w:rsid w:val="00C06CE1"/>
    <w:rsid w:val="00C06EB7"/>
    <w:rsid w:val="00C07657"/>
    <w:rsid w:val="00C0788A"/>
    <w:rsid w:val="00C07C69"/>
    <w:rsid w:val="00C07FD3"/>
    <w:rsid w:val="00C10033"/>
    <w:rsid w:val="00C10734"/>
    <w:rsid w:val="00C11D32"/>
    <w:rsid w:val="00C11DEA"/>
    <w:rsid w:val="00C125E8"/>
    <w:rsid w:val="00C12B11"/>
    <w:rsid w:val="00C13618"/>
    <w:rsid w:val="00C14F81"/>
    <w:rsid w:val="00C155C1"/>
    <w:rsid w:val="00C15D78"/>
    <w:rsid w:val="00C15EFA"/>
    <w:rsid w:val="00C1669B"/>
    <w:rsid w:val="00C1752D"/>
    <w:rsid w:val="00C175AC"/>
    <w:rsid w:val="00C17EE2"/>
    <w:rsid w:val="00C230C9"/>
    <w:rsid w:val="00C2381D"/>
    <w:rsid w:val="00C238AA"/>
    <w:rsid w:val="00C25827"/>
    <w:rsid w:val="00C2622E"/>
    <w:rsid w:val="00C264C3"/>
    <w:rsid w:val="00C27A16"/>
    <w:rsid w:val="00C3145D"/>
    <w:rsid w:val="00C322D2"/>
    <w:rsid w:val="00C331B8"/>
    <w:rsid w:val="00C33E61"/>
    <w:rsid w:val="00C347D4"/>
    <w:rsid w:val="00C35631"/>
    <w:rsid w:val="00C365FC"/>
    <w:rsid w:val="00C372AD"/>
    <w:rsid w:val="00C37F7F"/>
    <w:rsid w:val="00C40AB8"/>
    <w:rsid w:val="00C4124A"/>
    <w:rsid w:val="00C41789"/>
    <w:rsid w:val="00C41B93"/>
    <w:rsid w:val="00C43E73"/>
    <w:rsid w:val="00C447E4"/>
    <w:rsid w:val="00C44ECD"/>
    <w:rsid w:val="00C453F2"/>
    <w:rsid w:val="00C46309"/>
    <w:rsid w:val="00C46942"/>
    <w:rsid w:val="00C46E30"/>
    <w:rsid w:val="00C46E45"/>
    <w:rsid w:val="00C472FF"/>
    <w:rsid w:val="00C47924"/>
    <w:rsid w:val="00C47D28"/>
    <w:rsid w:val="00C500EC"/>
    <w:rsid w:val="00C513B1"/>
    <w:rsid w:val="00C51756"/>
    <w:rsid w:val="00C52042"/>
    <w:rsid w:val="00C52FB5"/>
    <w:rsid w:val="00C530D0"/>
    <w:rsid w:val="00C53671"/>
    <w:rsid w:val="00C53986"/>
    <w:rsid w:val="00C54905"/>
    <w:rsid w:val="00C5507D"/>
    <w:rsid w:val="00C55498"/>
    <w:rsid w:val="00C556B5"/>
    <w:rsid w:val="00C56EA6"/>
    <w:rsid w:val="00C608B8"/>
    <w:rsid w:val="00C61CE6"/>
    <w:rsid w:val="00C624DB"/>
    <w:rsid w:val="00C62B45"/>
    <w:rsid w:val="00C6330A"/>
    <w:rsid w:val="00C64295"/>
    <w:rsid w:val="00C651EF"/>
    <w:rsid w:val="00C65C8A"/>
    <w:rsid w:val="00C661A2"/>
    <w:rsid w:val="00C66D9B"/>
    <w:rsid w:val="00C6770C"/>
    <w:rsid w:val="00C70CB5"/>
    <w:rsid w:val="00C71FF6"/>
    <w:rsid w:val="00C723AA"/>
    <w:rsid w:val="00C72412"/>
    <w:rsid w:val="00C72E83"/>
    <w:rsid w:val="00C73E40"/>
    <w:rsid w:val="00C745DF"/>
    <w:rsid w:val="00C746C1"/>
    <w:rsid w:val="00C74AEB"/>
    <w:rsid w:val="00C74BFA"/>
    <w:rsid w:val="00C7559C"/>
    <w:rsid w:val="00C75A39"/>
    <w:rsid w:val="00C75BDB"/>
    <w:rsid w:val="00C77200"/>
    <w:rsid w:val="00C77455"/>
    <w:rsid w:val="00C7766D"/>
    <w:rsid w:val="00C77A5B"/>
    <w:rsid w:val="00C80093"/>
    <w:rsid w:val="00C8179F"/>
    <w:rsid w:val="00C81915"/>
    <w:rsid w:val="00C819EB"/>
    <w:rsid w:val="00C81AE8"/>
    <w:rsid w:val="00C81BF5"/>
    <w:rsid w:val="00C8242D"/>
    <w:rsid w:val="00C827E0"/>
    <w:rsid w:val="00C82BB6"/>
    <w:rsid w:val="00C82F13"/>
    <w:rsid w:val="00C8338D"/>
    <w:rsid w:val="00C8378A"/>
    <w:rsid w:val="00C83D3A"/>
    <w:rsid w:val="00C842C6"/>
    <w:rsid w:val="00C843FE"/>
    <w:rsid w:val="00C84A6A"/>
    <w:rsid w:val="00C85921"/>
    <w:rsid w:val="00C875CC"/>
    <w:rsid w:val="00C90522"/>
    <w:rsid w:val="00C90827"/>
    <w:rsid w:val="00C90FDF"/>
    <w:rsid w:val="00C9113F"/>
    <w:rsid w:val="00C918E2"/>
    <w:rsid w:val="00C919FA"/>
    <w:rsid w:val="00C91E1E"/>
    <w:rsid w:val="00C9262A"/>
    <w:rsid w:val="00C937A8"/>
    <w:rsid w:val="00C93D9A"/>
    <w:rsid w:val="00C93E27"/>
    <w:rsid w:val="00C94461"/>
    <w:rsid w:val="00C94708"/>
    <w:rsid w:val="00C95982"/>
    <w:rsid w:val="00C95B6B"/>
    <w:rsid w:val="00CA0980"/>
    <w:rsid w:val="00CA1B94"/>
    <w:rsid w:val="00CA1E64"/>
    <w:rsid w:val="00CA3115"/>
    <w:rsid w:val="00CA4306"/>
    <w:rsid w:val="00CA474F"/>
    <w:rsid w:val="00CA5AC2"/>
    <w:rsid w:val="00CA66F9"/>
    <w:rsid w:val="00CA6A3B"/>
    <w:rsid w:val="00CB024D"/>
    <w:rsid w:val="00CB0BEF"/>
    <w:rsid w:val="00CB1EB8"/>
    <w:rsid w:val="00CB2000"/>
    <w:rsid w:val="00CB2636"/>
    <w:rsid w:val="00CB2836"/>
    <w:rsid w:val="00CB3074"/>
    <w:rsid w:val="00CB3E0D"/>
    <w:rsid w:val="00CB4C09"/>
    <w:rsid w:val="00CB4FA3"/>
    <w:rsid w:val="00CB5C7E"/>
    <w:rsid w:val="00CB5D4C"/>
    <w:rsid w:val="00CB7563"/>
    <w:rsid w:val="00CB7FB5"/>
    <w:rsid w:val="00CC09F8"/>
    <w:rsid w:val="00CC1437"/>
    <w:rsid w:val="00CC1D00"/>
    <w:rsid w:val="00CC1E4A"/>
    <w:rsid w:val="00CC1FFE"/>
    <w:rsid w:val="00CC22AC"/>
    <w:rsid w:val="00CC25FF"/>
    <w:rsid w:val="00CC3562"/>
    <w:rsid w:val="00CC3AB6"/>
    <w:rsid w:val="00CC4B0D"/>
    <w:rsid w:val="00CC4D78"/>
    <w:rsid w:val="00CC4E9D"/>
    <w:rsid w:val="00CC5847"/>
    <w:rsid w:val="00CC7669"/>
    <w:rsid w:val="00CC7F95"/>
    <w:rsid w:val="00CD0244"/>
    <w:rsid w:val="00CD091F"/>
    <w:rsid w:val="00CD095F"/>
    <w:rsid w:val="00CD0CDF"/>
    <w:rsid w:val="00CD1960"/>
    <w:rsid w:val="00CD2A3C"/>
    <w:rsid w:val="00CD304F"/>
    <w:rsid w:val="00CD3167"/>
    <w:rsid w:val="00CD4765"/>
    <w:rsid w:val="00CD52F5"/>
    <w:rsid w:val="00CD596F"/>
    <w:rsid w:val="00CD5D6C"/>
    <w:rsid w:val="00CD6145"/>
    <w:rsid w:val="00CD6A0C"/>
    <w:rsid w:val="00CD6B3B"/>
    <w:rsid w:val="00CD6F92"/>
    <w:rsid w:val="00CD7360"/>
    <w:rsid w:val="00CD7895"/>
    <w:rsid w:val="00CE00CB"/>
    <w:rsid w:val="00CE06B8"/>
    <w:rsid w:val="00CE1805"/>
    <w:rsid w:val="00CE3AB1"/>
    <w:rsid w:val="00CE44A3"/>
    <w:rsid w:val="00CE44CC"/>
    <w:rsid w:val="00CE59E6"/>
    <w:rsid w:val="00CE5D95"/>
    <w:rsid w:val="00CE6AE6"/>
    <w:rsid w:val="00CE6CF2"/>
    <w:rsid w:val="00CF19B6"/>
    <w:rsid w:val="00CF1E76"/>
    <w:rsid w:val="00CF3CB6"/>
    <w:rsid w:val="00CF49C7"/>
    <w:rsid w:val="00CF4A29"/>
    <w:rsid w:val="00CF5485"/>
    <w:rsid w:val="00CF63C4"/>
    <w:rsid w:val="00CF63F8"/>
    <w:rsid w:val="00CF693B"/>
    <w:rsid w:val="00CF7F20"/>
    <w:rsid w:val="00D00821"/>
    <w:rsid w:val="00D0159F"/>
    <w:rsid w:val="00D016AF"/>
    <w:rsid w:val="00D02FA2"/>
    <w:rsid w:val="00D03C7C"/>
    <w:rsid w:val="00D04F6E"/>
    <w:rsid w:val="00D05BA7"/>
    <w:rsid w:val="00D05FAF"/>
    <w:rsid w:val="00D0673D"/>
    <w:rsid w:val="00D07969"/>
    <w:rsid w:val="00D07D66"/>
    <w:rsid w:val="00D10A7B"/>
    <w:rsid w:val="00D10C5A"/>
    <w:rsid w:val="00D10D2C"/>
    <w:rsid w:val="00D10DDC"/>
    <w:rsid w:val="00D1177B"/>
    <w:rsid w:val="00D11C9A"/>
    <w:rsid w:val="00D12344"/>
    <w:rsid w:val="00D13966"/>
    <w:rsid w:val="00D13DBD"/>
    <w:rsid w:val="00D141B2"/>
    <w:rsid w:val="00D14CE6"/>
    <w:rsid w:val="00D15516"/>
    <w:rsid w:val="00D155A1"/>
    <w:rsid w:val="00D15A8A"/>
    <w:rsid w:val="00D16AC7"/>
    <w:rsid w:val="00D17056"/>
    <w:rsid w:val="00D17812"/>
    <w:rsid w:val="00D2019C"/>
    <w:rsid w:val="00D2041A"/>
    <w:rsid w:val="00D20AAE"/>
    <w:rsid w:val="00D20E47"/>
    <w:rsid w:val="00D212B5"/>
    <w:rsid w:val="00D21360"/>
    <w:rsid w:val="00D222FC"/>
    <w:rsid w:val="00D22442"/>
    <w:rsid w:val="00D22D0B"/>
    <w:rsid w:val="00D2300D"/>
    <w:rsid w:val="00D23743"/>
    <w:rsid w:val="00D2400D"/>
    <w:rsid w:val="00D2437D"/>
    <w:rsid w:val="00D24BC7"/>
    <w:rsid w:val="00D26080"/>
    <w:rsid w:val="00D26915"/>
    <w:rsid w:val="00D277D7"/>
    <w:rsid w:val="00D27976"/>
    <w:rsid w:val="00D30ED0"/>
    <w:rsid w:val="00D30FF8"/>
    <w:rsid w:val="00D31DFD"/>
    <w:rsid w:val="00D31FD2"/>
    <w:rsid w:val="00D32DC9"/>
    <w:rsid w:val="00D33011"/>
    <w:rsid w:val="00D33FE6"/>
    <w:rsid w:val="00D34A79"/>
    <w:rsid w:val="00D3507C"/>
    <w:rsid w:val="00D357FF"/>
    <w:rsid w:val="00D35C99"/>
    <w:rsid w:val="00D378D3"/>
    <w:rsid w:val="00D37A64"/>
    <w:rsid w:val="00D40866"/>
    <w:rsid w:val="00D42BC7"/>
    <w:rsid w:val="00D43775"/>
    <w:rsid w:val="00D43E4B"/>
    <w:rsid w:val="00D44CCE"/>
    <w:rsid w:val="00D45D91"/>
    <w:rsid w:val="00D464A2"/>
    <w:rsid w:val="00D5021C"/>
    <w:rsid w:val="00D5030E"/>
    <w:rsid w:val="00D50347"/>
    <w:rsid w:val="00D50450"/>
    <w:rsid w:val="00D51110"/>
    <w:rsid w:val="00D511A3"/>
    <w:rsid w:val="00D52228"/>
    <w:rsid w:val="00D5367C"/>
    <w:rsid w:val="00D54097"/>
    <w:rsid w:val="00D54223"/>
    <w:rsid w:val="00D54A60"/>
    <w:rsid w:val="00D54EE8"/>
    <w:rsid w:val="00D550C7"/>
    <w:rsid w:val="00D551A3"/>
    <w:rsid w:val="00D55623"/>
    <w:rsid w:val="00D55849"/>
    <w:rsid w:val="00D560F6"/>
    <w:rsid w:val="00D567E7"/>
    <w:rsid w:val="00D5724E"/>
    <w:rsid w:val="00D577DD"/>
    <w:rsid w:val="00D57DF8"/>
    <w:rsid w:val="00D57F66"/>
    <w:rsid w:val="00D6097A"/>
    <w:rsid w:val="00D60CB8"/>
    <w:rsid w:val="00D61716"/>
    <w:rsid w:val="00D61B06"/>
    <w:rsid w:val="00D620D5"/>
    <w:rsid w:val="00D62DBA"/>
    <w:rsid w:val="00D638D5"/>
    <w:rsid w:val="00D63974"/>
    <w:rsid w:val="00D6470C"/>
    <w:rsid w:val="00D64919"/>
    <w:rsid w:val="00D64EFC"/>
    <w:rsid w:val="00D6546F"/>
    <w:rsid w:val="00D66896"/>
    <w:rsid w:val="00D66FF5"/>
    <w:rsid w:val="00D67443"/>
    <w:rsid w:val="00D71006"/>
    <w:rsid w:val="00D72F9A"/>
    <w:rsid w:val="00D737F4"/>
    <w:rsid w:val="00D745C4"/>
    <w:rsid w:val="00D749D4"/>
    <w:rsid w:val="00D74B74"/>
    <w:rsid w:val="00D76D66"/>
    <w:rsid w:val="00D76F10"/>
    <w:rsid w:val="00D776ED"/>
    <w:rsid w:val="00D77A1D"/>
    <w:rsid w:val="00D77C46"/>
    <w:rsid w:val="00D77E46"/>
    <w:rsid w:val="00D80249"/>
    <w:rsid w:val="00D802A1"/>
    <w:rsid w:val="00D808DD"/>
    <w:rsid w:val="00D81EC6"/>
    <w:rsid w:val="00D820B1"/>
    <w:rsid w:val="00D82361"/>
    <w:rsid w:val="00D83753"/>
    <w:rsid w:val="00D83F08"/>
    <w:rsid w:val="00D8466B"/>
    <w:rsid w:val="00D84809"/>
    <w:rsid w:val="00D849B2"/>
    <w:rsid w:val="00D85F7A"/>
    <w:rsid w:val="00D86961"/>
    <w:rsid w:val="00D86AF8"/>
    <w:rsid w:val="00D8701C"/>
    <w:rsid w:val="00D87047"/>
    <w:rsid w:val="00D8708E"/>
    <w:rsid w:val="00D87496"/>
    <w:rsid w:val="00D90EA5"/>
    <w:rsid w:val="00D9110A"/>
    <w:rsid w:val="00D9125C"/>
    <w:rsid w:val="00D92C97"/>
    <w:rsid w:val="00D933A8"/>
    <w:rsid w:val="00D938B5"/>
    <w:rsid w:val="00D93971"/>
    <w:rsid w:val="00D93ADF"/>
    <w:rsid w:val="00D93EF7"/>
    <w:rsid w:val="00D9478D"/>
    <w:rsid w:val="00D94D5A"/>
    <w:rsid w:val="00D95A08"/>
    <w:rsid w:val="00D96BD1"/>
    <w:rsid w:val="00DA03BC"/>
    <w:rsid w:val="00DA1196"/>
    <w:rsid w:val="00DA1C0A"/>
    <w:rsid w:val="00DA1D77"/>
    <w:rsid w:val="00DA2185"/>
    <w:rsid w:val="00DA274F"/>
    <w:rsid w:val="00DA3545"/>
    <w:rsid w:val="00DA36E2"/>
    <w:rsid w:val="00DA3E3D"/>
    <w:rsid w:val="00DA446F"/>
    <w:rsid w:val="00DA5724"/>
    <w:rsid w:val="00DA583B"/>
    <w:rsid w:val="00DA58B9"/>
    <w:rsid w:val="00DA69DA"/>
    <w:rsid w:val="00DA6A3D"/>
    <w:rsid w:val="00DA7361"/>
    <w:rsid w:val="00DB0058"/>
    <w:rsid w:val="00DB0C03"/>
    <w:rsid w:val="00DB0C3E"/>
    <w:rsid w:val="00DB16A6"/>
    <w:rsid w:val="00DB1BF5"/>
    <w:rsid w:val="00DB2930"/>
    <w:rsid w:val="00DB2F4C"/>
    <w:rsid w:val="00DB3171"/>
    <w:rsid w:val="00DB37D4"/>
    <w:rsid w:val="00DB426E"/>
    <w:rsid w:val="00DB4A73"/>
    <w:rsid w:val="00DB5784"/>
    <w:rsid w:val="00DB733E"/>
    <w:rsid w:val="00DB7731"/>
    <w:rsid w:val="00DC0236"/>
    <w:rsid w:val="00DC050C"/>
    <w:rsid w:val="00DC0ACB"/>
    <w:rsid w:val="00DC165F"/>
    <w:rsid w:val="00DC252D"/>
    <w:rsid w:val="00DC2D3D"/>
    <w:rsid w:val="00DC3E35"/>
    <w:rsid w:val="00DC4271"/>
    <w:rsid w:val="00DC4464"/>
    <w:rsid w:val="00DC5E9F"/>
    <w:rsid w:val="00DC5FDE"/>
    <w:rsid w:val="00DD0C09"/>
    <w:rsid w:val="00DD0FC9"/>
    <w:rsid w:val="00DD1469"/>
    <w:rsid w:val="00DD155E"/>
    <w:rsid w:val="00DD197F"/>
    <w:rsid w:val="00DD33B8"/>
    <w:rsid w:val="00DD3E5D"/>
    <w:rsid w:val="00DD3EDE"/>
    <w:rsid w:val="00DD45D5"/>
    <w:rsid w:val="00DD45F0"/>
    <w:rsid w:val="00DD4D9B"/>
    <w:rsid w:val="00DD68A2"/>
    <w:rsid w:val="00DD707E"/>
    <w:rsid w:val="00DD74F7"/>
    <w:rsid w:val="00DE00B7"/>
    <w:rsid w:val="00DE09D0"/>
    <w:rsid w:val="00DE3202"/>
    <w:rsid w:val="00DE3D2F"/>
    <w:rsid w:val="00DE449B"/>
    <w:rsid w:val="00DE50F8"/>
    <w:rsid w:val="00DE65C6"/>
    <w:rsid w:val="00DE678B"/>
    <w:rsid w:val="00DE69BE"/>
    <w:rsid w:val="00DE70F6"/>
    <w:rsid w:val="00DF0623"/>
    <w:rsid w:val="00DF1166"/>
    <w:rsid w:val="00DF176C"/>
    <w:rsid w:val="00DF1CD8"/>
    <w:rsid w:val="00DF20EA"/>
    <w:rsid w:val="00DF26C6"/>
    <w:rsid w:val="00DF40F2"/>
    <w:rsid w:val="00DF4E38"/>
    <w:rsid w:val="00DF5011"/>
    <w:rsid w:val="00DF51C0"/>
    <w:rsid w:val="00DF578D"/>
    <w:rsid w:val="00DF7234"/>
    <w:rsid w:val="00DF7C9C"/>
    <w:rsid w:val="00DF7DD9"/>
    <w:rsid w:val="00E018F8"/>
    <w:rsid w:val="00E01B9C"/>
    <w:rsid w:val="00E02508"/>
    <w:rsid w:val="00E02701"/>
    <w:rsid w:val="00E02A6A"/>
    <w:rsid w:val="00E033FB"/>
    <w:rsid w:val="00E0343D"/>
    <w:rsid w:val="00E04813"/>
    <w:rsid w:val="00E05019"/>
    <w:rsid w:val="00E05F0A"/>
    <w:rsid w:val="00E0794D"/>
    <w:rsid w:val="00E07B58"/>
    <w:rsid w:val="00E10511"/>
    <w:rsid w:val="00E11024"/>
    <w:rsid w:val="00E11350"/>
    <w:rsid w:val="00E11CEA"/>
    <w:rsid w:val="00E12B03"/>
    <w:rsid w:val="00E130A5"/>
    <w:rsid w:val="00E14874"/>
    <w:rsid w:val="00E152AB"/>
    <w:rsid w:val="00E1572C"/>
    <w:rsid w:val="00E15928"/>
    <w:rsid w:val="00E15EF9"/>
    <w:rsid w:val="00E161D9"/>
    <w:rsid w:val="00E172FA"/>
    <w:rsid w:val="00E21213"/>
    <w:rsid w:val="00E21301"/>
    <w:rsid w:val="00E21E75"/>
    <w:rsid w:val="00E226E4"/>
    <w:rsid w:val="00E2285F"/>
    <w:rsid w:val="00E237F1"/>
    <w:rsid w:val="00E26316"/>
    <w:rsid w:val="00E26926"/>
    <w:rsid w:val="00E26E9B"/>
    <w:rsid w:val="00E275DC"/>
    <w:rsid w:val="00E27680"/>
    <w:rsid w:val="00E27D22"/>
    <w:rsid w:val="00E30441"/>
    <w:rsid w:val="00E3046A"/>
    <w:rsid w:val="00E30A68"/>
    <w:rsid w:val="00E31A23"/>
    <w:rsid w:val="00E32542"/>
    <w:rsid w:val="00E32A22"/>
    <w:rsid w:val="00E32B5B"/>
    <w:rsid w:val="00E33A10"/>
    <w:rsid w:val="00E34527"/>
    <w:rsid w:val="00E36380"/>
    <w:rsid w:val="00E36B53"/>
    <w:rsid w:val="00E3781A"/>
    <w:rsid w:val="00E37F23"/>
    <w:rsid w:val="00E40884"/>
    <w:rsid w:val="00E40CB2"/>
    <w:rsid w:val="00E41078"/>
    <w:rsid w:val="00E4110F"/>
    <w:rsid w:val="00E4121B"/>
    <w:rsid w:val="00E42A49"/>
    <w:rsid w:val="00E43343"/>
    <w:rsid w:val="00E44006"/>
    <w:rsid w:val="00E45261"/>
    <w:rsid w:val="00E453A1"/>
    <w:rsid w:val="00E4594F"/>
    <w:rsid w:val="00E45A78"/>
    <w:rsid w:val="00E47A56"/>
    <w:rsid w:val="00E47BE1"/>
    <w:rsid w:val="00E47D4F"/>
    <w:rsid w:val="00E506A1"/>
    <w:rsid w:val="00E50BA1"/>
    <w:rsid w:val="00E51CF9"/>
    <w:rsid w:val="00E51EC2"/>
    <w:rsid w:val="00E52278"/>
    <w:rsid w:val="00E52551"/>
    <w:rsid w:val="00E531C9"/>
    <w:rsid w:val="00E534AA"/>
    <w:rsid w:val="00E53E4C"/>
    <w:rsid w:val="00E558B8"/>
    <w:rsid w:val="00E55F1D"/>
    <w:rsid w:val="00E561BA"/>
    <w:rsid w:val="00E60AD5"/>
    <w:rsid w:val="00E612B2"/>
    <w:rsid w:val="00E616A0"/>
    <w:rsid w:val="00E62125"/>
    <w:rsid w:val="00E62A0A"/>
    <w:rsid w:val="00E62E05"/>
    <w:rsid w:val="00E63213"/>
    <w:rsid w:val="00E6330B"/>
    <w:rsid w:val="00E640E4"/>
    <w:rsid w:val="00E64212"/>
    <w:rsid w:val="00E65265"/>
    <w:rsid w:val="00E6610A"/>
    <w:rsid w:val="00E664F6"/>
    <w:rsid w:val="00E66697"/>
    <w:rsid w:val="00E6683E"/>
    <w:rsid w:val="00E674AE"/>
    <w:rsid w:val="00E6760E"/>
    <w:rsid w:val="00E6794E"/>
    <w:rsid w:val="00E72982"/>
    <w:rsid w:val="00E72FBC"/>
    <w:rsid w:val="00E7355B"/>
    <w:rsid w:val="00E736FF"/>
    <w:rsid w:val="00E7382E"/>
    <w:rsid w:val="00E749EE"/>
    <w:rsid w:val="00E74C83"/>
    <w:rsid w:val="00E750C0"/>
    <w:rsid w:val="00E755BE"/>
    <w:rsid w:val="00E75781"/>
    <w:rsid w:val="00E75D10"/>
    <w:rsid w:val="00E7636C"/>
    <w:rsid w:val="00E776E3"/>
    <w:rsid w:val="00E77DCF"/>
    <w:rsid w:val="00E80306"/>
    <w:rsid w:val="00E807C7"/>
    <w:rsid w:val="00E807C9"/>
    <w:rsid w:val="00E82E67"/>
    <w:rsid w:val="00E83224"/>
    <w:rsid w:val="00E833E4"/>
    <w:rsid w:val="00E844C2"/>
    <w:rsid w:val="00E84DF5"/>
    <w:rsid w:val="00E8583E"/>
    <w:rsid w:val="00E8760A"/>
    <w:rsid w:val="00E87A09"/>
    <w:rsid w:val="00E91280"/>
    <w:rsid w:val="00E912E6"/>
    <w:rsid w:val="00E92D54"/>
    <w:rsid w:val="00E93AC7"/>
    <w:rsid w:val="00E941C9"/>
    <w:rsid w:val="00E942C1"/>
    <w:rsid w:val="00E94413"/>
    <w:rsid w:val="00E946D4"/>
    <w:rsid w:val="00E94FD6"/>
    <w:rsid w:val="00E955EB"/>
    <w:rsid w:val="00E95ADA"/>
    <w:rsid w:val="00E960A5"/>
    <w:rsid w:val="00E96804"/>
    <w:rsid w:val="00E9752C"/>
    <w:rsid w:val="00E97DAD"/>
    <w:rsid w:val="00E97F2F"/>
    <w:rsid w:val="00EA1239"/>
    <w:rsid w:val="00EA303F"/>
    <w:rsid w:val="00EA32C5"/>
    <w:rsid w:val="00EA344B"/>
    <w:rsid w:val="00EA435D"/>
    <w:rsid w:val="00EA5B01"/>
    <w:rsid w:val="00EA5C6C"/>
    <w:rsid w:val="00EA5E19"/>
    <w:rsid w:val="00EA5E2A"/>
    <w:rsid w:val="00EB0003"/>
    <w:rsid w:val="00EB0156"/>
    <w:rsid w:val="00EB04ED"/>
    <w:rsid w:val="00EB072A"/>
    <w:rsid w:val="00EB0E04"/>
    <w:rsid w:val="00EB133F"/>
    <w:rsid w:val="00EB3063"/>
    <w:rsid w:val="00EB3DD4"/>
    <w:rsid w:val="00EB3F2D"/>
    <w:rsid w:val="00EB574E"/>
    <w:rsid w:val="00EB6A28"/>
    <w:rsid w:val="00EB6C64"/>
    <w:rsid w:val="00EB6EDA"/>
    <w:rsid w:val="00EB779F"/>
    <w:rsid w:val="00EC01C2"/>
    <w:rsid w:val="00EC121B"/>
    <w:rsid w:val="00EC15E3"/>
    <w:rsid w:val="00EC2C45"/>
    <w:rsid w:val="00EC2C53"/>
    <w:rsid w:val="00EC2E00"/>
    <w:rsid w:val="00EC2F74"/>
    <w:rsid w:val="00EC3274"/>
    <w:rsid w:val="00EC330D"/>
    <w:rsid w:val="00EC3BD8"/>
    <w:rsid w:val="00EC5D8E"/>
    <w:rsid w:val="00EC60B2"/>
    <w:rsid w:val="00EC67B2"/>
    <w:rsid w:val="00EC6EBC"/>
    <w:rsid w:val="00EC7884"/>
    <w:rsid w:val="00EC7ECD"/>
    <w:rsid w:val="00ED05A2"/>
    <w:rsid w:val="00ED114B"/>
    <w:rsid w:val="00ED2753"/>
    <w:rsid w:val="00ED2E6F"/>
    <w:rsid w:val="00ED3B1F"/>
    <w:rsid w:val="00ED455A"/>
    <w:rsid w:val="00ED465B"/>
    <w:rsid w:val="00ED5A4D"/>
    <w:rsid w:val="00ED6553"/>
    <w:rsid w:val="00ED6650"/>
    <w:rsid w:val="00EE0B71"/>
    <w:rsid w:val="00EE1C71"/>
    <w:rsid w:val="00EE1F95"/>
    <w:rsid w:val="00EE2041"/>
    <w:rsid w:val="00EE481F"/>
    <w:rsid w:val="00EE4991"/>
    <w:rsid w:val="00EE4AF3"/>
    <w:rsid w:val="00EE5048"/>
    <w:rsid w:val="00EE54BC"/>
    <w:rsid w:val="00EE5934"/>
    <w:rsid w:val="00EE5952"/>
    <w:rsid w:val="00EE5DBD"/>
    <w:rsid w:val="00EE61C1"/>
    <w:rsid w:val="00EE648B"/>
    <w:rsid w:val="00EE7262"/>
    <w:rsid w:val="00EF02F0"/>
    <w:rsid w:val="00EF03EA"/>
    <w:rsid w:val="00EF0F00"/>
    <w:rsid w:val="00EF1131"/>
    <w:rsid w:val="00EF11B5"/>
    <w:rsid w:val="00EF1880"/>
    <w:rsid w:val="00EF1A4C"/>
    <w:rsid w:val="00EF24C8"/>
    <w:rsid w:val="00EF2CFA"/>
    <w:rsid w:val="00EF2D33"/>
    <w:rsid w:val="00EF3113"/>
    <w:rsid w:val="00EF5394"/>
    <w:rsid w:val="00EF5960"/>
    <w:rsid w:val="00EF7D94"/>
    <w:rsid w:val="00F00D5D"/>
    <w:rsid w:val="00F00FAC"/>
    <w:rsid w:val="00F017E8"/>
    <w:rsid w:val="00F01C0E"/>
    <w:rsid w:val="00F01F8D"/>
    <w:rsid w:val="00F0310D"/>
    <w:rsid w:val="00F04A91"/>
    <w:rsid w:val="00F051A4"/>
    <w:rsid w:val="00F051B9"/>
    <w:rsid w:val="00F06C60"/>
    <w:rsid w:val="00F06D3E"/>
    <w:rsid w:val="00F078E6"/>
    <w:rsid w:val="00F10D25"/>
    <w:rsid w:val="00F1155F"/>
    <w:rsid w:val="00F1188B"/>
    <w:rsid w:val="00F120AD"/>
    <w:rsid w:val="00F12964"/>
    <w:rsid w:val="00F12E56"/>
    <w:rsid w:val="00F146F3"/>
    <w:rsid w:val="00F15237"/>
    <w:rsid w:val="00F152EC"/>
    <w:rsid w:val="00F15DD9"/>
    <w:rsid w:val="00F16825"/>
    <w:rsid w:val="00F17EE2"/>
    <w:rsid w:val="00F20898"/>
    <w:rsid w:val="00F20CA3"/>
    <w:rsid w:val="00F226F7"/>
    <w:rsid w:val="00F23028"/>
    <w:rsid w:val="00F23031"/>
    <w:rsid w:val="00F23D81"/>
    <w:rsid w:val="00F23FEB"/>
    <w:rsid w:val="00F24F77"/>
    <w:rsid w:val="00F258F3"/>
    <w:rsid w:val="00F26265"/>
    <w:rsid w:val="00F2629B"/>
    <w:rsid w:val="00F30307"/>
    <w:rsid w:val="00F30860"/>
    <w:rsid w:val="00F30C99"/>
    <w:rsid w:val="00F31BDF"/>
    <w:rsid w:val="00F31CC1"/>
    <w:rsid w:val="00F3263A"/>
    <w:rsid w:val="00F32D50"/>
    <w:rsid w:val="00F3343C"/>
    <w:rsid w:val="00F3383E"/>
    <w:rsid w:val="00F33DE2"/>
    <w:rsid w:val="00F34351"/>
    <w:rsid w:val="00F34357"/>
    <w:rsid w:val="00F3588A"/>
    <w:rsid w:val="00F36767"/>
    <w:rsid w:val="00F403B0"/>
    <w:rsid w:val="00F41818"/>
    <w:rsid w:val="00F41DFE"/>
    <w:rsid w:val="00F4254A"/>
    <w:rsid w:val="00F42897"/>
    <w:rsid w:val="00F434B0"/>
    <w:rsid w:val="00F43803"/>
    <w:rsid w:val="00F43FC0"/>
    <w:rsid w:val="00F4430A"/>
    <w:rsid w:val="00F447D2"/>
    <w:rsid w:val="00F448DC"/>
    <w:rsid w:val="00F44D26"/>
    <w:rsid w:val="00F45DD0"/>
    <w:rsid w:val="00F46991"/>
    <w:rsid w:val="00F47046"/>
    <w:rsid w:val="00F47FDE"/>
    <w:rsid w:val="00F47FEE"/>
    <w:rsid w:val="00F500C6"/>
    <w:rsid w:val="00F51A1C"/>
    <w:rsid w:val="00F51DB4"/>
    <w:rsid w:val="00F523BB"/>
    <w:rsid w:val="00F52AC7"/>
    <w:rsid w:val="00F531B0"/>
    <w:rsid w:val="00F54539"/>
    <w:rsid w:val="00F54B89"/>
    <w:rsid w:val="00F55A9A"/>
    <w:rsid w:val="00F55EF0"/>
    <w:rsid w:val="00F566CF"/>
    <w:rsid w:val="00F56D12"/>
    <w:rsid w:val="00F57904"/>
    <w:rsid w:val="00F61CCC"/>
    <w:rsid w:val="00F62278"/>
    <w:rsid w:val="00F62BD7"/>
    <w:rsid w:val="00F63635"/>
    <w:rsid w:val="00F63DE7"/>
    <w:rsid w:val="00F646AD"/>
    <w:rsid w:val="00F64FAD"/>
    <w:rsid w:val="00F66BC9"/>
    <w:rsid w:val="00F67A95"/>
    <w:rsid w:val="00F700BF"/>
    <w:rsid w:val="00F70171"/>
    <w:rsid w:val="00F703DA"/>
    <w:rsid w:val="00F71879"/>
    <w:rsid w:val="00F71A94"/>
    <w:rsid w:val="00F71EC9"/>
    <w:rsid w:val="00F733C9"/>
    <w:rsid w:val="00F73FD0"/>
    <w:rsid w:val="00F74193"/>
    <w:rsid w:val="00F742CE"/>
    <w:rsid w:val="00F747C5"/>
    <w:rsid w:val="00F74ABB"/>
    <w:rsid w:val="00F74C90"/>
    <w:rsid w:val="00F75573"/>
    <w:rsid w:val="00F75828"/>
    <w:rsid w:val="00F759BE"/>
    <w:rsid w:val="00F76AF7"/>
    <w:rsid w:val="00F77D5B"/>
    <w:rsid w:val="00F800E5"/>
    <w:rsid w:val="00F80824"/>
    <w:rsid w:val="00F80D8B"/>
    <w:rsid w:val="00F81A54"/>
    <w:rsid w:val="00F81F95"/>
    <w:rsid w:val="00F82085"/>
    <w:rsid w:val="00F840BE"/>
    <w:rsid w:val="00F84845"/>
    <w:rsid w:val="00F84CB1"/>
    <w:rsid w:val="00F8504D"/>
    <w:rsid w:val="00F8762F"/>
    <w:rsid w:val="00F9023E"/>
    <w:rsid w:val="00F90FEE"/>
    <w:rsid w:val="00F91403"/>
    <w:rsid w:val="00F925F8"/>
    <w:rsid w:val="00F92D57"/>
    <w:rsid w:val="00F93098"/>
    <w:rsid w:val="00F9317B"/>
    <w:rsid w:val="00F93647"/>
    <w:rsid w:val="00F953FA"/>
    <w:rsid w:val="00F9568F"/>
    <w:rsid w:val="00F959D5"/>
    <w:rsid w:val="00F95CBF"/>
    <w:rsid w:val="00F95D75"/>
    <w:rsid w:val="00F97872"/>
    <w:rsid w:val="00FA0C4C"/>
    <w:rsid w:val="00FA0D4F"/>
    <w:rsid w:val="00FA0F80"/>
    <w:rsid w:val="00FA16AA"/>
    <w:rsid w:val="00FA34DB"/>
    <w:rsid w:val="00FA3CEE"/>
    <w:rsid w:val="00FA416D"/>
    <w:rsid w:val="00FA41E6"/>
    <w:rsid w:val="00FA53F5"/>
    <w:rsid w:val="00FA5996"/>
    <w:rsid w:val="00FA66B7"/>
    <w:rsid w:val="00FB12A3"/>
    <w:rsid w:val="00FB2571"/>
    <w:rsid w:val="00FB3254"/>
    <w:rsid w:val="00FB3C61"/>
    <w:rsid w:val="00FB477C"/>
    <w:rsid w:val="00FB48B8"/>
    <w:rsid w:val="00FB5445"/>
    <w:rsid w:val="00FB6E5E"/>
    <w:rsid w:val="00FC0001"/>
    <w:rsid w:val="00FC0139"/>
    <w:rsid w:val="00FC04CA"/>
    <w:rsid w:val="00FC05BE"/>
    <w:rsid w:val="00FC0A87"/>
    <w:rsid w:val="00FC320A"/>
    <w:rsid w:val="00FC3BE0"/>
    <w:rsid w:val="00FC460F"/>
    <w:rsid w:val="00FC4DBD"/>
    <w:rsid w:val="00FC5FBF"/>
    <w:rsid w:val="00FC7275"/>
    <w:rsid w:val="00FD05DD"/>
    <w:rsid w:val="00FD09CD"/>
    <w:rsid w:val="00FD1634"/>
    <w:rsid w:val="00FD1FDA"/>
    <w:rsid w:val="00FD246F"/>
    <w:rsid w:val="00FD283D"/>
    <w:rsid w:val="00FD3089"/>
    <w:rsid w:val="00FD42E7"/>
    <w:rsid w:val="00FD48B6"/>
    <w:rsid w:val="00FD56D9"/>
    <w:rsid w:val="00FD604C"/>
    <w:rsid w:val="00FD61EA"/>
    <w:rsid w:val="00FD67A4"/>
    <w:rsid w:val="00FD6816"/>
    <w:rsid w:val="00FD6E0A"/>
    <w:rsid w:val="00FD7443"/>
    <w:rsid w:val="00FE0678"/>
    <w:rsid w:val="00FE1619"/>
    <w:rsid w:val="00FE1884"/>
    <w:rsid w:val="00FE2245"/>
    <w:rsid w:val="00FE2497"/>
    <w:rsid w:val="00FE38F6"/>
    <w:rsid w:val="00FE4634"/>
    <w:rsid w:val="00FE61CE"/>
    <w:rsid w:val="00FE6F55"/>
    <w:rsid w:val="00FE7ACB"/>
    <w:rsid w:val="00FE7CED"/>
    <w:rsid w:val="00FF03E1"/>
    <w:rsid w:val="00FF1389"/>
    <w:rsid w:val="00FF164D"/>
    <w:rsid w:val="00FF23D1"/>
    <w:rsid w:val="00FF2F37"/>
    <w:rsid w:val="00FF3FDB"/>
    <w:rsid w:val="00FF65FD"/>
    <w:rsid w:val="00FF6DD5"/>
    <w:rsid w:val="00FF6EF7"/>
    <w:rsid w:val="00FF7B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37A443"/>
  <w15:chartTrackingRefBased/>
  <w15:docId w15:val="{CE57B5F7-D8B9-4D7F-8E68-869E5D50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5320"/>
    <w:rPr>
      <w:sz w:val="22"/>
      <w:lang w:eastAsia="ja-JP"/>
    </w:rPr>
  </w:style>
  <w:style w:type="paragraph" w:styleId="Heading1">
    <w:name w:val="heading 1"/>
    <w:basedOn w:val="Normal"/>
    <w:next w:val="Normal"/>
    <w:link w:val="Heading1Char"/>
    <w:qFormat/>
    <w:rsid w:val="003E5320"/>
    <w:pPr>
      <w:ind w:left="567" w:hanging="567"/>
      <w:outlineLvl w:val="0"/>
    </w:pPr>
    <w:rPr>
      <w:b/>
      <w:caps/>
    </w:rPr>
  </w:style>
  <w:style w:type="paragraph" w:styleId="Heading2">
    <w:name w:val="heading 2"/>
    <w:basedOn w:val="Heading1"/>
    <w:next w:val="Normal"/>
    <w:link w:val="Heading2Char"/>
    <w:qFormat/>
    <w:rsid w:val="003E5320"/>
    <w:pPr>
      <w:outlineLvl w:val="1"/>
    </w:pPr>
    <w:rPr>
      <w:caps w:val="0"/>
    </w:rPr>
  </w:style>
  <w:style w:type="paragraph" w:styleId="Heading3">
    <w:name w:val="heading 3"/>
    <w:basedOn w:val="Normal"/>
    <w:next w:val="Normal"/>
    <w:link w:val="Heading3Char"/>
    <w:qFormat/>
    <w:rsid w:val="003E532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jc w:val="both"/>
      <w:outlineLvl w:val="3"/>
    </w:pPr>
    <w:rPr>
      <w:b/>
      <w:sz w:val="24"/>
    </w:rPr>
  </w:style>
  <w:style w:type="paragraph" w:styleId="Heading5">
    <w:name w:val="heading 5"/>
    <w:basedOn w:val="Normal"/>
    <w:next w:val="Normal"/>
    <w:link w:val="Heading5Char"/>
    <w:qFormat/>
    <w:pPr>
      <w:keepNext/>
      <w:jc w:val="both"/>
      <w:outlineLvl w:val="4"/>
    </w:pPr>
    <w:rPr>
      <w:b/>
      <w:i/>
      <w:sz w:val="24"/>
    </w:rPr>
  </w:style>
  <w:style w:type="paragraph" w:styleId="Heading6">
    <w:name w:val="heading 6"/>
    <w:basedOn w:val="Normal"/>
    <w:next w:val="Normal"/>
    <w:link w:val="Heading6Char"/>
    <w:qFormat/>
    <w:pPr>
      <w:keepNext/>
      <w:outlineLvl w:val="5"/>
    </w:pPr>
    <w:rPr>
      <w:b/>
      <w:i/>
      <w:sz w:val="24"/>
      <w:lang w:val="ro-RO"/>
    </w:rPr>
  </w:style>
  <w:style w:type="paragraph" w:styleId="Heading7">
    <w:name w:val="heading 7"/>
    <w:basedOn w:val="Normal"/>
    <w:next w:val="Normal"/>
    <w:link w:val="Heading7Char"/>
    <w:qFormat/>
    <w:pPr>
      <w:keepNext/>
      <w:jc w:val="right"/>
      <w:outlineLvl w:val="6"/>
    </w:pPr>
    <w:rPr>
      <w:b/>
    </w:rPr>
  </w:style>
  <w:style w:type="paragraph" w:styleId="Heading8">
    <w:name w:val="heading 8"/>
    <w:basedOn w:val="Normal"/>
    <w:next w:val="Normal"/>
    <w:link w:val="Heading8Char"/>
    <w:qFormat/>
    <w:pPr>
      <w:keepNext/>
      <w:outlineLvl w:val="7"/>
    </w:pPr>
    <w:rPr>
      <w:i/>
      <w:sz w:val="24"/>
      <w:lang w:val="ro-RO"/>
    </w:rPr>
  </w:style>
  <w:style w:type="paragraph" w:styleId="Heading9">
    <w:name w:val="heading 9"/>
    <w:basedOn w:val="Normal"/>
    <w:next w:val="Normal"/>
    <w:link w:val="Heading9Char"/>
    <w:qFormat/>
    <w:pPr>
      <w:keepNext/>
      <w:outlineLvl w:val="8"/>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4"/>
    </w:rPr>
  </w:style>
  <w:style w:type="paragraph" w:styleId="BodyText">
    <w:name w:val="Body Text"/>
    <w:basedOn w:val="Normal"/>
    <w:link w:val="BodyTextChar"/>
    <w:rPr>
      <w:sz w:val="24"/>
    </w:rPr>
  </w:style>
  <w:style w:type="paragraph" w:styleId="BodyTextIndent">
    <w:name w:val="Body Text Indent"/>
    <w:basedOn w:val="Normal"/>
    <w:link w:val="BodyTextIndentChar"/>
    <w:pPr>
      <w:ind w:left="567"/>
      <w:jc w:val="both"/>
    </w:pPr>
    <w:rPr>
      <w:sz w:val="24"/>
    </w:rPr>
  </w:style>
  <w:style w:type="paragraph" w:styleId="Subtitle">
    <w:name w:val="Subtitle"/>
    <w:basedOn w:val="Normal"/>
    <w:link w:val="SubtitleChar"/>
    <w:qFormat/>
    <w:pPr>
      <w:jc w:val="both"/>
    </w:pPr>
    <w:rPr>
      <w:b/>
      <w:sz w:val="24"/>
    </w:rPr>
  </w:style>
  <w:style w:type="paragraph" w:styleId="BodyTextIndent2">
    <w:name w:val="Body Text Indent 2"/>
    <w:basedOn w:val="Normal"/>
    <w:link w:val="BodyTextIndent2Char"/>
    <w:pPr>
      <w:ind w:firstLine="567"/>
      <w:jc w:val="both"/>
    </w:pPr>
    <w:rPr>
      <w:sz w:val="24"/>
    </w:rPr>
  </w:style>
  <w:style w:type="paragraph" w:styleId="BodyTextIndent3">
    <w:name w:val="Body Text Indent 3"/>
    <w:basedOn w:val="Normal"/>
    <w:link w:val="BodyTextIndent3Char"/>
    <w:pPr>
      <w:ind w:firstLine="567"/>
    </w:pPr>
    <w:rPr>
      <w:sz w:val="24"/>
    </w:rPr>
  </w:style>
  <w:style w:type="paragraph" w:styleId="BodyText3">
    <w:name w:val="Body Text 3"/>
    <w:basedOn w:val="Normal"/>
    <w:link w:val="BodyText3Char"/>
    <w:pPr>
      <w:jc w:val="both"/>
    </w:pPr>
    <w:rPr>
      <w:sz w:val="24"/>
    </w:rPr>
  </w:style>
  <w:style w:type="paragraph" w:customStyle="1" w:styleId="TextTi11">
    <w:name w:val="Text:Ti11"/>
    <w:basedOn w:val="Normal"/>
    <w:pPr>
      <w:spacing w:after="170" w:line="260" w:lineRule="atLeast"/>
      <w:jc w:val="both"/>
    </w:pPr>
  </w:style>
  <w:style w:type="paragraph" w:styleId="BodyText2">
    <w:name w:val="Body Text 2"/>
    <w:basedOn w:val="Normal"/>
    <w:link w:val="BodyText2Char"/>
    <w:rPr>
      <w:b/>
      <w:sz w:val="24"/>
      <w:lang w:val="ro-RO"/>
    </w:rPr>
  </w:style>
  <w:style w:type="paragraph" w:customStyle="1" w:styleId="PIListItem">
    <w:name w:val="PI List Item"/>
    <w:basedOn w:val="Normal"/>
    <w:pPr>
      <w:spacing w:before="40" w:after="120" w:line="300" w:lineRule="exact"/>
      <w:jc w:val="both"/>
    </w:pPr>
    <w:rPr>
      <w:rFonts w:ascii="Helvetica" w:hAnsi="Helvetica"/>
      <w:sz w:val="24"/>
      <w:lang w:eastAsia="en-US"/>
    </w:rPr>
  </w:style>
  <w:style w:type="paragraph" w:styleId="FootnoteText">
    <w:name w:val="footnote text"/>
    <w:basedOn w:val="Normal"/>
    <w:link w:val="FootnoteTextChar"/>
    <w:semiHidden/>
    <w:rPr>
      <w:lang w:eastAsia="en-US"/>
    </w:rPr>
  </w:style>
  <w:style w:type="character" w:styleId="FootnoteReference">
    <w:name w:val="footnote reference"/>
    <w:semiHidden/>
    <w:rPr>
      <w:vertAlign w:val="superscript"/>
    </w:rPr>
  </w:style>
  <w:style w:type="paragraph" w:styleId="EndnoteText">
    <w:name w:val="endnote text"/>
    <w:basedOn w:val="Normal"/>
    <w:link w:val="EndnoteTextChar"/>
    <w:semiHidden/>
    <w:pPr>
      <w:tabs>
        <w:tab w:val="left" w:pos="567"/>
      </w:tabs>
    </w:pPr>
    <w:rPr>
      <w:lang w:val="en-GB" w:eastAsia="en-US"/>
    </w:rPr>
  </w:style>
  <w:style w:type="paragraph" w:styleId="Footer">
    <w:name w:val="footer"/>
    <w:basedOn w:val="Normal"/>
    <w:link w:val="FooterChar"/>
    <w:rsid w:val="003E5320"/>
    <w:rPr>
      <w:rFonts w:ascii="Arial" w:hAnsi="Arial"/>
      <w:sz w:val="16"/>
    </w:rPr>
  </w:style>
  <w:style w:type="character" w:styleId="PageNumber">
    <w:name w:val="page number"/>
    <w:rsid w:val="003E5320"/>
    <w:rPr>
      <w:rFonts w:ascii="Arial" w:hAnsi="Arial"/>
      <w:noProof/>
      <w:sz w:val="16"/>
    </w:rPr>
  </w:style>
  <w:style w:type="paragraph" w:styleId="BalloonText">
    <w:name w:val="Balloon Text"/>
    <w:basedOn w:val="Normal"/>
    <w:link w:val="BalloonTextChar"/>
    <w:semiHidden/>
    <w:rPr>
      <w:rFonts w:ascii="Tahoma" w:hAnsi="Tahoma" w:cs="Tahoma"/>
      <w:sz w:val="16"/>
      <w:szCs w:val="16"/>
    </w:rPr>
  </w:style>
  <w:style w:type="character" w:styleId="Hyperlink">
    <w:name w:val="Hyperlink"/>
    <w:rPr>
      <w:color w:val="0000FF"/>
      <w:u w:val="single"/>
    </w:rPr>
  </w:style>
  <w:style w:type="paragraph" w:styleId="Header">
    <w:name w:val="header"/>
    <w:basedOn w:val="Normal"/>
    <w:link w:val="HeaderChar"/>
    <w:rsid w:val="003E5320"/>
    <w:pPr>
      <w:tabs>
        <w:tab w:val="center" w:pos="4536"/>
        <w:tab w:val="right" w:pos="9072"/>
      </w:tabs>
    </w:pPr>
  </w:style>
  <w:style w:type="paragraph" w:customStyle="1" w:styleId="BalloonText1">
    <w:name w:val="Balloon Text1"/>
    <w:basedOn w:val="Normal"/>
    <w:semiHidden/>
    <w:rPr>
      <w:rFonts w:ascii="Tahoma" w:hAnsi="Tahoma" w:cs="Tahoma"/>
      <w:sz w:val="16"/>
      <w:szCs w:val="16"/>
    </w:rPr>
  </w:style>
  <w:style w:type="paragraph" w:styleId="DocumentMap">
    <w:name w:val="Document Map"/>
    <w:basedOn w:val="Normal"/>
    <w:link w:val="DocumentMapChar"/>
    <w:semiHidden/>
    <w:rsid w:val="00DD68A2"/>
    <w:pPr>
      <w:shd w:val="clear" w:color="auto" w:fill="000080"/>
    </w:pPr>
    <w:rPr>
      <w:rFonts w:ascii="Tahoma" w:hAnsi="Tahoma" w:cs="Tahoma"/>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link w:val="CommentSubjectChar"/>
    <w:semiHidden/>
    <w:rPr>
      <w:b/>
      <w:bCs/>
    </w:rPr>
  </w:style>
  <w:style w:type="paragraph" w:customStyle="1" w:styleId="Annex">
    <w:name w:val="Annex"/>
    <w:basedOn w:val="Normal"/>
    <w:next w:val="Normal"/>
    <w:rsid w:val="003E5320"/>
    <w:pPr>
      <w:jc w:val="center"/>
    </w:pPr>
    <w:rPr>
      <w:b/>
    </w:rPr>
  </w:style>
  <w:style w:type="paragraph" w:customStyle="1" w:styleId="Description">
    <w:name w:val="Description"/>
    <w:basedOn w:val="Normal"/>
    <w:next w:val="Normal"/>
    <w:rsid w:val="003E5320"/>
  </w:style>
  <w:style w:type="paragraph" w:customStyle="1" w:styleId="HangingIndent">
    <w:name w:val="HangingIndent"/>
    <w:basedOn w:val="Normal"/>
    <w:rsid w:val="00747769"/>
    <w:pPr>
      <w:ind w:left="567" w:hanging="567"/>
    </w:pPr>
  </w:style>
  <w:style w:type="paragraph" w:customStyle="1" w:styleId="AnnexHeading">
    <w:name w:val="Annex Heading"/>
    <w:basedOn w:val="Normal"/>
    <w:next w:val="Normal"/>
    <w:rsid w:val="003E5320"/>
    <w:pPr>
      <w:ind w:left="567" w:hanging="567"/>
    </w:pPr>
    <w:rPr>
      <w:b/>
    </w:rPr>
  </w:style>
  <w:style w:type="paragraph" w:styleId="BlockText">
    <w:name w:val="Block Text"/>
    <w:basedOn w:val="Normal"/>
    <w:rsid w:val="003B14DC"/>
    <w:pPr>
      <w:spacing w:after="120"/>
      <w:ind w:left="1440" w:right="1440"/>
    </w:pPr>
  </w:style>
  <w:style w:type="paragraph" w:styleId="BodyTextFirstIndent">
    <w:name w:val="Body Text First Indent"/>
    <w:basedOn w:val="BodyText"/>
    <w:link w:val="BodyTextFirstIndentChar"/>
    <w:rsid w:val="003B14DC"/>
    <w:pPr>
      <w:spacing w:after="120"/>
      <w:ind w:firstLine="210"/>
    </w:pPr>
    <w:rPr>
      <w:sz w:val="22"/>
    </w:rPr>
  </w:style>
  <w:style w:type="paragraph" w:styleId="BodyTextFirstIndent2">
    <w:name w:val="Body Text First Indent 2"/>
    <w:basedOn w:val="BodyTextIndent"/>
    <w:link w:val="BodyTextFirstIndent2Char"/>
    <w:rsid w:val="003B14DC"/>
    <w:pPr>
      <w:spacing w:after="120"/>
      <w:ind w:left="283" w:firstLine="210"/>
      <w:jc w:val="left"/>
    </w:pPr>
    <w:rPr>
      <w:sz w:val="22"/>
    </w:rPr>
  </w:style>
  <w:style w:type="paragraph" w:styleId="Caption">
    <w:name w:val="caption"/>
    <w:basedOn w:val="Normal"/>
    <w:next w:val="Normal"/>
    <w:qFormat/>
    <w:rsid w:val="003B14DC"/>
    <w:rPr>
      <w:b/>
      <w:bCs/>
      <w:sz w:val="20"/>
    </w:rPr>
  </w:style>
  <w:style w:type="paragraph" w:styleId="Closing">
    <w:name w:val="Closing"/>
    <w:basedOn w:val="Normal"/>
    <w:link w:val="ClosingChar"/>
    <w:rsid w:val="003B14DC"/>
    <w:pPr>
      <w:ind w:left="4252"/>
    </w:pPr>
  </w:style>
  <w:style w:type="paragraph" w:styleId="Date">
    <w:name w:val="Date"/>
    <w:basedOn w:val="Normal"/>
    <w:next w:val="Normal"/>
    <w:link w:val="DateChar"/>
    <w:rsid w:val="003B14DC"/>
  </w:style>
  <w:style w:type="paragraph" w:styleId="E-mailSignature">
    <w:name w:val="E-mail Signature"/>
    <w:basedOn w:val="Normal"/>
    <w:link w:val="E-mailSignatureChar"/>
    <w:rsid w:val="003B14DC"/>
  </w:style>
  <w:style w:type="paragraph" w:styleId="EnvelopeAddress">
    <w:name w:val="envelope address"/>
    <w:basedOn w:val="Normal"/>
    <w:rsid w:val="003B14D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3B14DC"/>
    <w:rPr>
      <w:rFonts w:ascii="Arial" w:hAnsi="Arial" w:cs="Arial"/>
      <w:sz w:val="20"/>
    </w:rPr>
  </w:style>
  <w:style w:type="paragraph" w:styleId="HTMLAddress">
    <w:name w:val="HTML Address"/>
    <w:basedOn w:val="Normal"/>
    <w:link w:val="HTMLAddressChar"/>
    <w:rsid w:val="003B14DC"/>
    <w:rPr>
      <w:i/>
      <w:iCs/>
    </w:rPr>
  </w:style>
  <w:style w:type="paragraph" w:styleId="HTMLPreformatted">
    <w:name w:val="HTML Preformatted"/>
    <w:basedOn w:val="Normal"/>
    <w:link w:val="HTMLPreformattedChar"/>
    <w:rsid w:val="003B14DC"/>
    <w:rPr>
      <w:rFonts w:ascii="Courier New" w:hAnsi="Courier New" w:cs="Courier New"/>
      <w:sz w:val="20"/>
    </w:rPr>
  </w:style>
  <w:style w:type="paragraph" w:styleId="Index1">
    <w:name w:val="index 1"/>
    <w:basedOn w:val="Normal"/>
    <w:next w:val="Normal"/>
    <w:autoRedefine/>
    <w:semiHidden/>
    <w:rsid w:val="003B14DC"/>
    <w:pPr>
      <w:ind w:left="220" w:hanging="220"/>
    </w:pPr>
  </w:style>
  <w:style w:type="paragraph" w:styleId="Index2">
    <w:name w:val="index 2"/>
    <w:basedOn w:val="Normal"/>
    <w:next w:val="Normal"/>
    <w:autoRedefine/>
    <w:semiHidden/>
    <w:rsid w:val="003B14DC"/>
    <w:pPr>
      <w:ind w:left="440" w:hanging="220"/>
    </w:pPr>
  </w:style>
  <w:style w:type="paragraph" w:styleId="Index3">
    <w:name w:val="index 3"/>
    <w:basedOn w:val="Normal"/>
    <w:next w:val="Normal"/>
    <w:autoRedefine/>
    <w:semiHidden/>
    <w:rsid w:val="003B14DC"/>
    <w:pPr>
      <w:ind w:left="660" w:hanging="220"/>
    </w:pPr>
  </w:style>
  <w:style w:type="paragraph" w:styleId="Index4">
    <w:name w:val="index 4"/>
    <w:basedOn w:val="Normal"/>
    <w:next w:val="Normal"/>
    <w:autoRedefine/>
    <w:semiHidden/>
    <w:rsid w:val="003B14DC"/>
    <w:pPr>
      <w:ind w:left="880" w:hanging="220"/>
    </w:pPr>
  </w:style>
  <w:style w:type="paragraph" w:styleId="Index5">
    <w:name w:val="index 5"/>
    <w:basedOn w:val="Normal"/>
    <w:next w:val="Normal"/>
    <w:autoRedefine/>
    <w:semiHidden/>
    <w:rsid w:val="003B14DC"/>
    <w:pPr>
      <w:ind w:left="1100" w:hanging="220"/>
    </w:pPr>
  </w:style>
  <w:style w:type="paragraph" w:styleId="Index6">
    <w:name w:val="index 6"/>
    <w:basedOn w:val="Normal"/>
    <w:next w:val="Normal"/>
    <w:autoRedefine/>
    <w:semiHidden/>
    <w:rsid w:val="003B14DC"/>
    <w:pPr>
      <w:ind w:left="1320" w:hanging="220"/>
    </w:pPr>
  </w:style>
  <w:style w:type="paragraph" w:styleId="Index7">
    <w:name w:val="index 7"/>
    <w:basedOn w:val="Normal"/>
    <w:next w:val="Normal"/>
    <w:autoRedefine/>
    <w:semiHidden/>
    <w:rsid w:val="003B14DC"/>
    <w:pPr>
      <w:ind w:left="1540" w:hanging="220"/>
    </w:pPr>
  </w:style>
  <w:style w:type="paragraph" w:styleId="Index8">
    <w:name w:val="index 8"/>
    <w:basedOn w:val="Normal"/>
    <w:next w:val="Normal"/>
    <w:autoRedefine/>
    <w:semiHidden/>
    <w:rsid w:val="003B14DC"/>
    <w:pPr>
      <w:ind w:left="1760" w:hanging="220"/>
    </w:pPr>
  </w:style>
  <w:style w:type="paragraph" w:styleId="Index9">
    <w:name w:val="index 9"/>
    <w:basedOn w:val="Normal"/>
    <w:next w:val="Normal"/>
    <w:autoRedefine/>
    <w:semiHidden/>
    <w:rsid w:val="003B14DC"/>
    <w:pPr>
      <w:ind w:left="1980" w:hanging="220"/>
    </w:pPr>
  </w:style>
  <w:style w:type="paragraph" w:styleId="IndexHeading">
    <w:name w:val="index heading"/>
    <w:basedOn w:val="Normal"/>
    <w:next w:val="Index1"/>
    <w:semiHidden/>
    <w:rsid w:val="003B14DC"/>
    <w:rPr>
      <w:rFonts w:ascii="Arial" w:hAnsi="Arial" w:cs="Arial"/>
      <w:b/>
      <w:bCs/>
    </w:rPr>
  </w:style>
  <w:style w:type="paragraph" w:styleId="List">
    <w:name w:val="List"/>
    <w:basedOn w:val="Normal"/>
    <w:rsid w:val="003B14DC"/>
    <w:pPr>
      <w:ind w:left="283" w:hanging="283"/>
    </w:pPr>
  </w:style>
  <w:style w:type="paragraph" w:styleId="List2">
    <w:name w:val="List 2"/>
    <w:basedOn w:val="Normal"/>
    <w:rsid w:val="003B14DC"/>
    <w:pPr>
      <w:ind w:left="566" w:hanging="283"/>
    </w:pPr>
  </w:style>
  <w:style w:type="paragraph" w:styleId="List3">
    <w:name w:val="List 3"/>
    <w:basedOn w:val="Normal"/>
    <w:rsid w:val="003B14DC"/>
    <w:pPr>
      <w:ind w:left="849" w:hanging="283"/>
    </w:pPr>
  </w:style>
  <w:style w:type="paragraph" w:styleId="List4">
    <w:name w:val="List 4"/>
    <w:basedOn w:val="Normal"/>
    <w:rsid w:val="003B14DC"/>
    <w:pPr>
      <w:ind w:left="1132" w:hanging="283"/>
    </w:pPr>
  </w:style>
  <w:style w:type="paragraph" w:styleId="List5">
    <w:name w:val="List 5"/>
    <w:basedOn w:val="Normal"/>
    <w:rsid w:val="003B14DC"/>
    <w:pPr>
      <w:ind w:left="1415" w:hanging="283"/>
    </w:pPr>
  </w:style>
  <w:style w:type="paragraph" w:styleId="ListBullet">
    <w:name w:val="List Bullet"/>
    <w:basedOn w:val="Normal"/>
    <w:rsid w:val="003B14DC"/>
    <w:pPr>
      <w:numPr>
        <w:numId w:val="2"/>
      </w:numPr>
    </w:pPr>
  </w:style>
  <w:style w:type="paragraph" w:styleId="ListBullet2">
    <w:name w:val="List Bullet 2"/>
    <w:basedOn w:val="Normal"/>
    <w:rsid w:val="003B14DC"/>
    <w:pPr>
      <w:numPr>
        <w:numId w:val="3"/>
      </w:numPr>
    </w:pPr>
  </w:style>
  <w:style w:type="paragraph" w:styleId="ListBullet3">
    <w:name w:val="List Bullet 3"/>
    <w:basedOn w:val="Normal"/>
    <w:rsid w:val="003B14DC"/>
    <w:pPr>
      <w:numPr>
        <w:numId w:val="4"/>
      </w:numPr>
    </w:pPr>
  </w:style>
  <w:style w:type="paragraph" w:styleId="ListBullet4">
    <w:name w:val="List Bullet 4"/>
    <w:basedOn w:val="Normal"/>
    <w:rsid w:val="003B14DC"/>
    <w:pPr>
      <w:numPr>
        <w:numId w:val="5"/>
      </w:numPr>
    </w:pPr>
  </w:style>
  <w:style w:type="paragraph" w:styleId="ListBullet5">
    <w:name w:val="List Bullet 5"/>
    <w:basedOn w:val="Normal"/>
    <w:rsid w:val="003B14DC"/>
    <w:pPr>
      <w:numPr>
        <w:numId w:val="6"/>
      </w:numPr>
    </w:pPr>
  </w:style>
  <w:style w:type="paragraph" w:styleId="ListContinue">
    <w:name w:val="List Continue"/>
    <w:basedOn w:val="Normal"/>
    <w:rsid w:val="003B14DC"/>
    <w:pPr>
      <w:spacing w:after="120"/>
      <w:ind w:left="283"/>
    </w:pPr>
  </w:style>
  <w:style w:type="paragraph" w:styleId="ListContinue2">
    <w:name w:val="List Continue 2"/>
    <w:basedOn w:val="Normal"/>
    <w:rsid w:val="003B14DC"/>
    <w:pPr>
      <w:spacing w:after="120"/>
      <w:ind w:left="566"/>
    </w:pPr>
  </w:style>
  <w:style w:type="paragraph" w:styleId="ListContinue3">
    <w:name w:val="List Continue 3"/>
    <w:basedOn w:val="Normal"/>
    <w:rsid w:val="003B14DC"/>
    <w:pPr>
      <w:spacing w:after="120"/>
      <w:ind w:left="849"/>
    </w:pPr>
  </w:style>
  <w:style w:type="paragraph" w:styleId="ListContinue4">
    <w:name w:val="List Continue 4"/>
    <w:basedOn w:val="Normal"/>
    <w:rsid w:val="003B14DC"/>
    <w:pPr>
      <w:spacing w:after="120"/>
      <w:ind w:left="1132"/>
    </w:pPr>
  </w:style>
  <w:style w:type="paragraph" w:styleId="ListContinue5">
    <w:name w:val="List Continue 5"/>
    <w:basedOn w:val="Normal"/>
    <w:rsid w:val="003B14DC"/>
    <w:pPr>
      <w:spacing w:after="120"/>
      <w:ind w:left="1415"/>
    </w:pPr>
  </w:style>
  <w:style w:type="paragraph" w:styleId="ListNumber">
    <w:name w:val="List Number"/>
    <w:basedOn w:val="Normal"/>
    <w:rsid w:val="003B14DC"/>
    <w:pPr>
      <w:numPr>
        <w:numId w:val="7"/>
      </w:numPr>
    </w:pPr>
  </w:style>
  <w:style w:type="paragraph" w:styleId="ListNumber2">
    <w:name w:val="List Number 2"/>
    <w:basedOn w:val="Normal"/>
    <w:rsid w:val="003B14DC"/>
    <w:pPr>
      <w:numPr>
        <w:numId w:val="8"/>
      </w:numPr>
    </w:pPr>
  </w:style>
  <w:style w:type="paragraph" w:styleId="ListNumber3">
    <w:name w:val="List Number 3"/>
    <w:basedOn w:val="Normal"/>
    <w:rsid w:val="003B14DC"/>
    <w:pPr>
      <w:numPr>
        <w:numId w:val="9"/>
      </w:numPr>
    </w:pPr>
  </w:style>
  <w:style w:type="paragraph" w:styleId="ListNumber4">
    <w:name w:val="List Number 4"/>
    <w:basedOn w:val="Normal"/>
    <w:rsid w:val="003B14DC"/>
    <w:pPr>
      <w:tabs>
        <w:tab w:val="num" w:pos="1209"/>
      </w:tabs>
      <w:ind w:left="1209" w:hanging="360"/>
    </w:pPr>
  </w:style>
  <w:style w:type="paragraph" w:styleId="ListNumber5">
    <w:name w:val="List Number 5"/>
    <w:basedOn w:val="Normal"/>
    <w:rsid w:val="003B14DC"/>
    <w:pPr>
      <w:numPr>
        <w:numId w:val="10"/>
      </w:numPr>
    </w:pPr>
  </w:style>
  <w:style w:type="paragraph" w:styleId="MacroText">
    <w:name w:val="macro"/>
    <w:link w:val="MacroTextChar"/>
    <w:semiHidden/>
    <w:rsid w:val="003B14D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MessageHeader">
    <w:name w:val="Message Header"/>
    <w:basedOn w:val="Normal"/>
    <w:link w:val="MessageHeaderChar"/>
    <w:rsid w:val="003B14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3B14DC"/>
    <w:rPr>
      <w:sz w:val="24"/>
      <w:szCs w:val="24"/>
    </w:rPr>
  </w:style>
  <w:style w:type="paragraph" w:styleId="NormalIndent">
    <w:name w:val="Normal Indent"/>
    <w:basedOn w:val="Normal"/>
    <w:rsid w:val="003B14DC"/>
    <w:pPr>
      <w:ind w:left="720"/>
    </w:pPr>
  </w:style>
  <w:style w:type="paragraph" w:styleId="NoteHeading">
    <w:name w:val="Note Heading"/>
    <w:basedOn w:val="Normal"/>
    <w:next w:val="Normal"/>
    <w:link w:val="NoteHeadingChar"/>
    <w:rsid w:val="003B14DC"/>
  </w:style>
  <w:style w:type="paragraph" w:styleId="PlainText">
    <w:name w:val="Plain Text"/>
    <w:basedOn w:val="Normal"/>
    <w:link w:val="PlainTextChar"/>
    <w:rsid w:val="003B14DC"/>
    <w:rPr>
      <w:rFonts w:ascii="Courier New" w:hAnsi="Courier New" w:cs="Courier New"/>
      <w:sz w:val="20"/>
    </w:rPr>
  </w:style>
  <w:style w:type="paragraph" w:styleId="Salutation">
    <w:name w:val="Salutation"/>
    <w:basedOn w:val="Normal"/>
    <w:next w:val="Normal"/>
    <w:link w:val="SalutationChar"/>
    <w:rsid w:val="003B14DC"/>
  </w:style>
  <w:style w:type="paragraph" w:styleId="Signature">
    <w:name w:val="Signature"/>
    <w:basedOn w:val="Normal"/>
    <w:link w:val="SignatureChar"/>
    <w:rsid w:val="003B14DC"/>
    <w:pPr>
      <w:ind w:left="4252"/>
    </w:pPr>
  </w:style>
  <w:style w:type="paragraph" w:styleId="TableofAuthorities">
    <w:name w:val="table of authorities"/>
    <w:basedOn w:val="Normal"/>
    <w:next w:val="Normal"/>
    <w:semiHidden/>
    <w:rsid w:val="003B14DC"/>
    <w:pPr>
      <w:ind w:left="220" w:hanging="220"/>
    </w:pPr>
  </w:style>
  <w:style w:type="paragraph" w:styleId="TableofFigures">
    <w:name w:val="table of figures"/>
    <w:basedOn w:val="Normal"/>
    <w:next w:val="Normal"/>
    <w:semiHidden/>
    <w:rsid w:val="003B14DC"/>
  </w:style>
  <w:style w:type="paragraph" w:styleId="TOAHeading">
    <w:name w:val="toa heading"/>
    <w:basedOn w:val="Normal"/>
    <w:next w:val="Normal"/>
    <w:semiHidden/>
    <w:rsid w:val="003B14DC"/>
    <w:pPr>
      <w:spacing w:before="120"/>
    </w:pPr>
    <w:rPr>
      <w:rFonts w:ascii="Arial" w:hAnsi="Arial" w:cs="Arial"/>
      <w:b/>
      <w:bCs/>
      <w:sz w:val="24"/>
      <w:szCs w:val="24"/>
    </w:rPr>
  </w:style>
  <w:style w:type="paragraph" w:styleId="TOC1">
    <w:name w:val="toc 1"/>
    <w:basedOn w:val="Normal"/>
    <w:next w:val="Normal"/>
    <w:autoRedefine/>
    <w:semiHidden/>
    <w:rsid w:val="003B14DC"/>
  </w:style>
  <w:style w:type="paragraph" w:styleId="TOC2">
    <w:name w:val="toc 2"/>
    <w:basedOn w:val="Normal"/>
    <w:next w:val="Normal"/>
    <w:autoRedefine/>
    <w:semiHidden/>
    <w:rsid w:val="003B14DC"/>
    <w:pPr>
      <w:ind w:left="220"/>
    </w:pPr>
  </w:style>
  <w:style w:type="paragraph" w:styleId="TOC3">
    <w:name w:val="toc 3"/>
    <w:basedOn w:val="Normal"/>
    <w:next w:val="Normal"/>
    <w:autoRedefine/>
    <w:semiHidden/>
    <w:rsid w:val="003B14DC"/>
    <w:pPr>
      <w:ind w:left="440"/>
    </w:pPr>
  </w:style>
  <w:style w:type="paragraph" w:styleId="TOC4">
    <w:name w:val="toc 4"/>
    <w:basedOn w:val="Normal"/>
    <w:next w:val="Normal"/>
    <w:autoRedefine/>
    <w:semiHidden/>
    <w:rsid w:val="003B14DC"/>
    <w:pPr>
      <w:ind w:left="660"/>
    </w:pPr>
  </w:style>
  <w:style w:type="paragraph" w:styleId="TOC5">
    <w:name w:val="toc 5"/>
    <w:basedOn w:val="Normal"/>
    <w:next w:val="Normal"/>
    <w:autoRedefine/>
    <w:semiHidden/>
    <w:rsid w:val="003B14DC"/>
    <w:pPr>
      <w:ind w:left="880"/>
    </w:pPr>
  </w:style>
  <w:style w:type="paragraph" w:styleId="TOC6">
    <w:name w:val="toc 6"/>
    <w:basedOn w:val="Normal"/>
    <w:next w:val="Normal"/>
    <w:autoRedefine/>
    <w:semiHidden/>
    <w:rsid w:val="003B14DC"/>
    <w:pPr>
      <w:ind w:left="1100"/>
    </w:pPr>
  </w:style>
  <w:style w:type="paragraph" w:styleId="TOC7">
    <w:name w:val="toc 7"/>
    <w:basedOn w:val="Normal"/>
    <w:next w:val="Normal"/>
    <w:autoRedefine/>
    <w:semiHidden/>
    <w:rsid w:val="003B14DC"/>
    <w:pPr>
      <w:ind w:left="1320"/>
    </w:pPr>
  </w:style>
  <w:style w:type="paragraph" w:styleId="TOC8">
    <w:name w:val="toc 8"/>
    <w:basedOn w:val="Normal"/>
    <w:next w:val="Normal"/>
    <w:autoRedefine/>
    <w:semiHidden/>
    <w:rsid w:val="003B14DC"/>
    <w:pPr>
      <w:ind w:left="1540"/>
    </w:pPr>
  </w:style>
  <w:style w:type="paragraph" w:styleId="TOC9">
    <w:name w:val="toc 9"/>
    <w:basedOn w:val="Normal"/>
    <w:next w:val="Normal"/>
    <w:autoRedefine/>
    <w:semiHidden/>
    <w:rsid w:val="003B14DC"/>
    <w:pPr>
      <w:ind w:left="1760"/>
    </w:pPr>
  </w:style>
  <w:style w:type="table" w:styleId="TableGrid">
    <w:name w:val="Table Grid"/>
    <w:basedOn w:val="TableNormal"/>
    <w:rsid w:val="00C5549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3171"/>
    <w:pPr>
      <w:autoSpaceDE w:val="0"/>
      <w:autoSpaceDN w:val="0"/>
      <w:adjustRightInd w:val="0"/>
    </w:pPr>
    <w:rPr>
      <w:rFonts w:eastAsia="SimSun"/>
      <w:color w:val="000000"/>
      <w:sz w:val="24"/>
      <w:szCs w:val="24"/>
      <w:lang w:eastAsia="zh-CN"/>
    </w:rPr>
  </w:style>
  <w:style w:type="paragraph" w:customStyle="1" w:styleId="TextTi12">
    <w:name w:val="Text:Ti12"/>
    <w:basedOn w:val="Normal"/>
    <w:link w:val="TextTi12Char"/>
    <w:rsid w:val="00D55623"/>
    <w:pPr>
      <w:spacing w:after="170" w:line="280" w:lineRule="atLeast"/>
      <w:jc w:val="both"/>
    </w:pPr>
    <w:rPr>
      <w:sz w:val="24"/>
      <w:szCs w:val="24"/>
      <w:lang w:eastAsia="de-DE"/>
    </w:rPr>
  </w:style>
  <w:style w:type="character" w:customStyle="1" w:styleId="TextTi12Char">
    <w:name w:val="Text:Ti12 Char"/>
    <w:link w:val="TextTi12"/>
    <w:rsid w:val="00D55623"/>
    <w:rPr>
      <w:sz w:val="24"/>
      <w:szCs w:val="24"/>
      <w:lang w:val="en-US" w:eastAsia="de-DE" w:bidi="ar-SA"/>
    </w:rPr>
  </w:style>
  <w:style w:type="paragraph" w:customStyle="1" w:styleId="TableText10">
    <w:name w:val="TableText:10"/>
    <w:basedOn w:val="Normal"/>
    <w:link w:val="TableText10Char"/>
    <w:rsid w:val="00D55623"/>
    <w:rPr>
      <w:sz w:val="20"/>
    </w:rPr>
  </w:style>
  <w:style w:type="character" w:customStyle="1" w:styleId="TableText10Char">
    <w:name w:val="TableText:10 Char"/>
    <w:link w:val="TableText10"/>
    <w:rsid w:val="00D55623"/>
    <w:rPr>
      <w:lang w:val="en-US" w:eastAsia="ja-JP" w:bidi="ar-SA"/>
    </w:rPr>
  </w:style>
  <w:style w:type="character" w:customStyle="1" w:styleId="mediumtext1">
    <w:name w:val="medium_text1"/>
    <w:rsid w:val="006C4D09"/>
    <w:rPr>
      <w:sz w:val="16"/>
      <w:szCs w:val="16"/>
    </w:rPr>
  </w:style>
  <w:style w:type="character" w:customStyle="1" w:styleId="longtext1">
    <w:name w:val="long_text1"/>
    <w:rsid w:val="009B2F46"/>
    <w:rPr>
      <w:sz w:val="13"/>
      <w:szCs w:val="13"/>
    </w:rPr>
  </w:style>
  <w:style w:type="paragraph" w:customStyle="1" w:styleId="CharCharChar">
    <w:name w:val="Char Char Char"/>
    <w:basedOn w:val="Normal"/>
    <w:semiHidden/>
    <w:rsid w:val="00612934"/>
    <w:pPr>
      <w:spacing w:after="160" w:line="240" w:lineRule="exact"/>
    </w:pPr>
    <w:rPr>
      <w:rFonts w:ascii="Verdana" w:hAnsi="Verdana" w:cs="Verdana"/>
      <w:sz w:val="20"/>
      <w:lang w:eastAsia="en-US"/>
    </w:rPr>
  </w:style>
  <w:style w:type="paragraph" w:customStyle="1" w:styleId="ZchnZchn">
    <w:name w:val="Zchn Zchn"/>
    <w:basedOn w:val="Normal"/>
    <w:semiHidden/>
    <w:rsid w:val="008C07A6"/>
    <w:pPr>
      <w:spacing w:after="160" w:line="240" w:lineRule="exact"/>
    </w:pPr>
    <w:rPr>
      <w:rFonts w:ascii="Verdana" w:hAnsi="Verdana" w:cs="Verdana"/>
      <w:sz w:val="20"/>
      <w:lang w:eastAsia="en-US"/>
    </w:rPr>
  </w:style>
  <w:style w:type="paragraph" w:styleId="Revision">
    <w:name w:val="Revision"/>
    <w:hidden/>
    <w:semiHidden/>
    <w:rsid w:val="004223DD"/>
    <w:rPr>
      <w:sz w:val="22"/>
      <w:lang w:eastAsia="ja-JP"/>
    </w:rPr>
  </w:style>
  <w:style w:type="character" w:styleId="Emphasis">
    <w:name w:val="Emphasis"/>
    <w:qFormat/>
    <w:rsid w:val="00E51EC2"/>
    <w:rPr>
      <w:b/>
      <w:bCs/>
      <w:i w:val="0"/>
      <w:iCs w:val="0"/>
    </w:rPr>
  </w:style>
  <w:style w:type="character" w:customStyle="1" w:styleId="st1">
    <w:name w:val="st1"/>
    <w:rsid w:val="00E51EC2"/>
  </w:style>
  <w:style w:type="paragraph" w:customStyle="1" w:styleId="HangingIndent0">
    <w:name w:val="Hanging Indent"/>
    <w:basedOn w:val="Normal"/>
    <w:rsid w:val="003E5320"/>
    <w:pPr>
      <w:ind w:left="567" w:hanging="567"/>
    </w:pPr>
  </w:style>
  <w:style w:type="numbering" w:customStyle="1" w:styleId="NoList1">
    <w:name w:val="No List1"/>
    <w:next w:val="NoList"/>
    <w:semiHidden/>
    <w:rsid w:val="00152DBB"/>
  </w:style>
  <w:style w:type="character" w:customStyle="1" w:styleId="Heading1Char">
    <w:name w:val="Heading 1 Char"/>
    <w:link w:val="Heading1"/>
    <w:locked/>
    <w:rsid w:val="00152DBB"/>
    <w:rPr>
      <w:b/>
      <w:caps/>
      <w:sz w:val="22"/>
      <w:lang w:eastAsia="ja-JP"/>
    </w:rPr>
  </w:style>
  <w:style w:type="character" w:customStyle="1" w:styleId="Heading2Char">
    <w:name w:val="Heading 2 Char"/>
    <w:link w:val="Heading2"/>
    <w:locked/>
    <w:rsid w:val="00152DBB"/>
    <w:rPr>
      <w:b/>
      <w:sz w:val="22"/>
      <w:lang w:eastAsia="ja-JP"/>
    </w:rPr>
  </w:style>
  <w:style w:type="character" w:customStyle="1" w:styleId="Heading3Char">
    <w:name w:val="Heading 3 Char"/>
    <w:link w:val="Heading3"/>
    <w:locked/>
    <w:rsid w:val="00152DBB"/>
    <w:rPr>
      <w:rFonts w:ascii="Arial" w:hAnsi="Arial" w:cs="Arial"/>
      <w:b/>
      <w:bCs/>
      <w:sz w:val="26"/>
      <w:szCs w:val="26"/>
      <w:lang w:eastAsia="ja-JP"/>
    </w:rPr>
  </w:style>
  <w:style w:type="character" w:customStyle="1" w:styleId="Heading4Char">
    <w:name w:val="Heading 4 Char"/>
    <w:link w:val="Heading4"/>
    <w:locked/>
    <w:rsid w:val="00152DBB"/>
    <w:rPr>
      <w:b/>
      <w:sz w:val="24"/>
      <w:lang w:eastAsia="ja-JP"/>
    </w:rPr>
  </w:style>
  <w:style w:type="character" w:customStyle="1" w:styleId="Heading5Char">
    <w:name w:val="Heading 5 Char"/>
    <w:link w:val="Heading5"/>
    <w:locked/>
    <w:rsid w:val="00152DBB"/>
    <w:rPr>
      <w:b/>
      <w:i/>
      <w:sz w:val="24"/>
      <w:lang w:eastAsia="ja-JP"/>
    </w:rPr>
  </w:style>
  <w:style w:type="character" w:customStyle="1" w:styleId="Heading6Char">
    <w:name w:val="Heading 6 Char"/>
    <w:link w:val="Heading6"/>
    <w:locked/>
    <w:rsid w:val="00152DBB"/>
    <w:rPr>
      <w:b/>
      <w:i/>
      <w:sz w:val="24"/>
      <w:lang w:val="ro-RO" w:eastAsia="ja-JP"/>
    </w:rPr>
  </w:style>
  <w:style w:type="character" w:customStyle="1" w:styleId="Heading7Char">
    <w:name w:val="Heading 7 Char"/>
    <w:link w:val="Heading7"/>
    <w:locked/>
    <w:rsid w:val="00152DBB"/>
    <w:rPr>
      <w:b/>
      <w:sz w:val="22"/>
      <w:lang w:eastAsia="ja-JP"/>
    </w:rPr>
  </w:style>
  <w:style w:type="character" w:customStyle="1" w:styleId="Heading8Char">
    <w:name w:val="Heading 8 Char"/>
    <w:link w:val="Heading8"/>
    <w:locked/>
    <w:rsid w:val="00152DBB"/>
    <w:rPr>
      <w:i/>
      <w:sz w:val="24"/>
      <w:lang w:val="ro-RO" w:eastAsia="ja-JP"/>
    </w:rPr>
  </w:style>
  <w:style w:type="character" w:customStyle="1" w:styleId="Heading9Char">
    <w:name w:val="Heading 9 Char"/>
    <w:link w:val="Heading9"/>
    <w:locked/>
    <w:rsid w:val="00152DBB"/>
    <w:rPr>
      <w:b/>
      <w:sz w:val="24"/>
      <w:lang w:val="ro-RO" w:eastAsia="ja-JP"/>
    </w:rPr>
  </w:style>
  <w:style w:type="character" w:customStyle="1" w:styleId="TitleChar">
    <w:name w:val="Title Char"/>
    <w:link w:val="Title"/>
    <w:locked/>
    <w:rsid w:val="00152DBB"/>
    <w:rPr>
      <w:b/>
      <w:sz w:val="24"/>
      <w:lang w:eastAsia="ja-JP"/>
    </w:rPr>
  </w:style>
  <w:style w:type="character" w:customStyle="1" w:styleId="BodyTextChar">
    <w:name w:val="Body Text Char"/>
    <w:link w:val="BodyText"/>
    <w:locked/>
    <w:rsid w:val="00152DBB"/>
    <w:rPr>
      <w:sz w:val="24"/>
      <w:lang w:eastAsia="ja-JP"/>
    </w:rPr>
  </w:style>
  <w:style w:type="character" w:customStyle="1" w:styleId="BodyTextIndentChar">
    <w:name w:val="Body Text Indent Char"/>
    <w:link w:val="BodyTextIndent"/>
    <w:locked/>
    <w:rsid w:val="00152DBB"/>
    <w:rPr>
      <w:sz w:val="24"/>
      <w:lang w:eastAsia="ja-JP"/>
    </w:rPr>
  </w:style>
  <w:style w:type="character" w:customStyle="1" w:styleId="SubtitleChar">
    <w:name w:val="Subtitle Char"/>
    <w:link w:val="Subtitle"/>
    <w:locked/>
    <w:rsid w:val="00152DBB"/>
    <w:rPr>
      <w:b/>
      <w:sz w:val="24"/>
      <w:lang w:eastAsia="ja-JP"/>
    </w:rPr>
  </w:style>
  <w:style w:type="character" w:customStyle="1" w:styleId="BodyTextIndent2Char">
    <w:name w:val="Body Text Indent 2 Char"/>
    <w:link w:val="BodyTextIndent2"/>
    <w:locked/>
    <w:rsid w:val="00152DBB"/>
    <w:rPr>
      <w:sz w:val="24"/>
      <w:lang w:eastAsia="ja-JP"/>
    </w:rPr>
  </w:style>
  <w:style w:type="character" w:customStyle="1" w:styleId="BodyTextIndent3Char">
    <w:name w:val="Body Text Indent 3 Char"/>
    <w:link w:val="BodyTextIndent3"/>
    <w:locked/>
    <w:rsid w:val="00152DBB"/>
    <w:rPr>
      <w:sz w:val="24"/>
      <w:lang w:eastAsia="ja-JP"/>
    </w:rPr>
  </w:style>
  <w:style w:type="character" w:customStyle="1" w:styleId="BodyText3Char">
    <w:name w:val="Body Text 3 Char"/>
    <w:link w:val="BodyText3"/>
    <w:locked/>
    <w:rsid w:val="00152DBB"/>
    <w:rPr>
      <w:sz w:val="24"/>
      <w:lang w:eastAsia="ja-JP"/>
    </w:rPr>
  </w:style>
  <w:style w:type="character" w:customStyle="1" w:styleId="BodyText2Char">
    <w:name w:val="Body Text 2 Char"/>
    <w:link w:val="BodyText2"/>
    <w:locked/>
    <w:rsid w:val="00152DBB"/>
    <w:rPr>
      <w:b/>
      <w:sz w:val="24"/>
      <w:lang w:val="ro-RO" w:eastAsia="ja-JP"/>
    </w:rPr>
  </w:style>
  <w:style w:type="character" w:customStyle="1" w:styleId="FootnoteTextChar">
    <w:name w:val="Footnote Text Char"/>
    <w:link w:val="FootnoteText"/>
    <w:semiHidden/>
    <w:locked/>
    <w:rsid w:val="00152DBB"/>
    <w:rPr>
      <w:sz w:val="22"/>
    </w:rPr>
  </w:style>
  <w:style w:type="character" w:customStyle="1" w:styleId="EndnoteTextChar">
    <w:name w:val="Endnote Text Char"/>
    <w:link w:val="EndnoteText"/>
    <w:semiHidden/>
    <w:locked/>
    <w:rsid w:val="00152DBB"/>
    <w:rPr>
      <w:sz w:val="22"/>
      <w:lang w:val="en-GB"/>
    </w:rPr>
  </w:style>
  <w:style w:type="character" w:customStyle="1" w:styleId="FooterChar">
    <w:name w:val="Footer Char"/>
    <w:link w:val="Footer"/>
    <w:locked/>
    <w:rsid w:val="00152DBB"/>
    <w:rPr>
      <w:rFonts w:ascii="Arial" w:hAnsi="Arial"/>
      <w:sz w:val="16"/>
      <w:lang w:eastAsia="ja-JP"/>
    </w:rPr>
  </w:style>
  <w:style w:type="character" w:customStyle="1" w:styleId="BalloonTextChar">
    <w:name w:val="Balloon Text Char"/>
    <w:link w:val="BalloonText"/>
    <w:semiHidden/>
    <w:locked/>
    <w:rsid w:val="00152DBB"/>
    <w:rPr>
      <w:rFonts w:ascii="Tahoma" w:hAnsi="Tahoma" w:cs="Tahoma"/>
      <w:sz w:val="16"/>
      <w:szCs w:val="16"/>
      <w:lang w:eastAsia="ja-JP"/>
    </w:rPr>
  </w:style>
  <w:style w:type="character" w:customStyle="1" w:styleId="HeaderChar">
    <w:name w:val="Header Char"/>
    <w:link w:val="Header"/>
    <w:locked/>
    <w:rsid w:val="00152DBB"/>
    <w:rPr>
      <w:sz w:val="22"/>
      <w:lang w:eastAsia="ja-JP"/>
    </w:rPr>
  </w:style>
  <w:style w:type="character" w:customStyle="1" w:styleId="DocumentMapChar">
    <w:name w:val="Document Map Char"/>
    <w:link w:val="DocumentMap"/>
    <w:semiHidden/>
    <w:locked/>
    <w:rsid w:val="00152DBB"/>
    <w:rPr>
      <w:rFonts w:ascii="Tahoma" w:hAnsi="Tahoma" w:cs="Tahoma"/>
      <w:sz w:val="22"/>
      <w:shd w:val="clear" w:color="auto" w:fill="000080"/>
      <w:lang w:eastAsia="ja-JP"/>
    </w:rPr>
  </w:style>
  <w:style w:type="character" w:customStyle="1" w:styleId="CommentTextChar">
    <w:name w:val="Comment Text Char"/>
    <w:link w:val="CommentText"/>
    <w:semiHidden/>
    <w:locked/>
    <w:rsid w:val="00152DBB"/>
    <w:rPr>
      <w:sz w:val="22"/>
      <w:lang w:eastAsia="ja-JP"/>
    </w:rPr>
  </w:style>
  <w:style w:type="character" w:customStyle="1" w:styleId="CommentSubjectChar">
    <w:name w:val="Comment Subject Char"/>
    <w:link w:val="CommentSubject"/>
    <w:semiHidden/>
    <w:locked/>
    <w:rsid w:val="00152DBB"/>
    <w:rPr>
      <w:b/>
      <w:bCs/>
      <w:sz w:val="22"/>
      <w:lang w:eastAsia="ja-JP"/>
    </w:rPr>
  </w:style>
  <w:style w:type="character" w:customStyle="1" w:styleId="BodyTextFirstIndentChar">
    <w:name w:val="Body Text First Indent Char"/>
    <w:link w:val="BodyTextFirstIndent"/>
    <w:locked/>
    <w:rsid w:val="00152DBB"/>
    <w:rPr>
      <w:sz w:val="22"/>
      <w:lang w:eastAsia="ja-JP"/>
    </w:rPr>
  </w:style>
  <w:style w:type="character" w:customStyle="1" w:styleId="BodyTextFirstIndent2Char">
    <w:name w:val="Body Text First Indent 2 Char"/>
    <w:link w:val="BodyTextFirstIndent2"/>
    <w:locked/>
    <w:rsid w:val="00152DBB"/>
    <w:rPr>
      <w:sz w:val="22"/>
      <w:lang w:eastAsia="ja-JP"/>
    </w:rPr>
  </w:style>
  <w:style w:type="character" w:customStyle="1" w:styleId="ClosingChar">
    <w:name w:val="Closing Char"/>
    <w:link w:val="Closing"/>
    <w:locked/>
    <w:rsid w:val="00152DBB"/>
    <w:rPr>
      <w:sz w:val="22"/>
      <w:lang w:eastAsia="ja-JP"/>
    </w:rPr>
  </w:style>
  <w:style w:type="character" w:customStyle="1" w:styleId="DateChar">
    <w:name w:val="Date Char"/>
    <w:link w:val="Date"/>
    <w:locked/>
    <w:rsid w:val="00152DBB"/>
    <w:rPr>
      <w:sz w:val="22"/>
      <w:lang w:eastAsia="ja-JP"/>
    </w:rPr>
  </w:style>
  <w:style w:type="character" w:customStyle="1" w:styleId="E-mailSignatureChar">
    <w:name w:val="E-mail Signature Char"/>
    <w:link w:val="E-mailSignature"/>
    <w:locked/>
    <w:rsid w:val="00152DBB"/>
    <w:rPr>
      <w:sz w:val="22"/>
      <w:lang w:eastAsia="ja-JP"/>
    </w:rPr>
  </w:style>
  <w:style w:type="character" w:customStyle="1" w:styleId="HTMLAddressChar">
    <w:name w:val="HTML Address Char"/>
    <w:link w:val="HTMLAddress"/>
    <w:locked/>
    <w:rsid w:val="00152DBB"/>
    <w:rPr>
      <w:i/>
      <w:iCs/>
      <w:sz w:val="22"/>
      <w:lang w:eastAsia="ja-JP"/>
    </w:rPr>
  </w:style>
  <w:style w:type="character" w:customStyle="1" w:styleId="HTMLPreformattedChar">
    <w:name w:val="HTML Preformatted Char"/>
    <w:link w:val="HTMLPreformatted"/>
    <w:locked/>
    <w:rsid w:val="00152DBB"/>
    <w:rPr>
      <w:rFonts w:ascii="Courier New" w:hAnsi="Courier New" w:cs="Courier New"/>
      <w:lang w:eastAsia="ja-JP"/>
    </w:rPr>
  </w:style>
  <w:style w:type="character" w:customStyle="1" w:styleId="MacroTextChar">
    <w:name w:val="Macro Text Char"/>
    <w:link w:val="MacroText"/>
    <w:semiHidden/>
    <w:locked/>
    <w:rsid w:val="00152DBB"/>
    <w:rPr>
      <w:rFonts w:ascii="Courier New" w:hAnsi="Courier New" w:cs="Courier New"/>
      <w:lang w:eastAsia="ja-JP"/>
    </w:rPr>
  </w:style>
  <w:style w:type="character" w:customStyle="1" w:styleId="MessageHeaderChar">
    <w:name w:val="Message Header Char"/>
    <w:link w:val="MessageHeader"/>
    <w:locked/>
    <w:rsid w:val="00152DBB"/>
    <w:rPr>
      <w:rFonts w:ascii="Arial" w:hAnsi="Arial" w:cs="Arial"/>
      <w:sz w:val="24"/>
      <w:szCs w:val="24"/>
      <w:shd w:val="pct20" w:color="auto" w:fill="auto"/>
      <w:lang w:eastAsia="ja-JP"/>
    </w:rPr>
  </w:style>
  <w:style w:type="character" w:customStyle="1" w:styleId="NoteHeadingChar">
    <w:name w:val="Note Heading Char"/>
    <w:link w:val="NoteHeading"/>
    <w:locked/>
    <w:rsid w:val="00152DBB"/>
    <w:rPr>
      <w:sz w:val="22"/>
      <w:lang w:eastAsia="ja-JP"/>
    </w:rPr>
  </w:style>
  <w:style w:type="character" w:customStyle="1" w:styleId="PlainTextChar">
    <w:name w:val="Plain Text Char"/>
    <w:link w:val="PlainText"/>
    <w:locked/>
    <w:rsid w:val="00152DBB"/>
    <w:rPr>
      <w:rFonts w:ascii="Courier New" w:hAnsi="Courier New" w:cs="Courier New"/>
      <w:lang w:eastAsia="ja-JP"/>
    </w:rPr>
  </w:style>
  <w:style w:type="character" w:customStyle="1" w:styleId="SalutationChar">
    <w:name w:val="Salutation Char"/>
    <w:link w:val="Salutation"/>
    <w:locked/>
    <w:rsid w:val="00152DBB"/>
    <w:rPr>
      <w:sz w:val="22"/>
      <w:lang w:eastAsia="ja-JP"/>
    </w:rPr>
  </w:style>
  <w:style w:type="character" w:customStyle="1" w:styleId="SignatureChar">
    <w:name w:val="Signature Char"/>
    <w:link w:val="Signature"/>
    <w:locked/>
    <w:rsid w:val="00152DBB"/>
    <w:rPr>
      <w:sz w:val="22"/>
      <w:lang w:eastAsia="ja-JP"/>
    </w:rPr>
  </w:style>
  <w:style w:type="paragraph" w:customStyle="1" w:styleId="CharCharChar0">
    <w:name w:val="Char Char Char"/>
    <w:basedOn w:val="Normal"/>
    <w:semiHidden/>
    <w:rsid w:val="00152DBB"/>
    <w:pPr>
      <w:spacing w:after="160" w:line="240" w:lineRule="exact"/>
    </w:pPr>
    <w:rPr>
      <w:rFonts w:ascii="Verdana" w:eastAsia="Calibri" w:hAnsi="Verdana" w:cs="Verdana"/>
      <w:sz w:val="20"/>
      <w:lang w:eastAsia="en-US"/>
    </w:rPr>
  </w:style>
  <w:style w:type="paragraph" w:customStyle="1" w:styleId="ZchnZchn0">
    <w:name w:val="Zchn Zchn"/>
    <w:basedOn w:val="Normal"/>
    <w:semiHidden/>
    <w:rsid w:val="00152DBB"/>
    <w:pPr>
      <w:spacing w:after="160" w:line="240" w:lineRule="exact"/>
    </w:pPr>
    <w:rPr>
      <w:rFonts w:ascii="Verdana" w:eastAsia="Calibri" w:hAnsi="Verdana" w:cs="Verdana"/>
      <w:sz w:val="20"/>
      <w:lang w:eastAsia="en-US"/>
    </w:rPr>
  </w:style>
  <w:style w:type="paragraph" w:styleId="ListParagraph">
    <w:name w:val="List Paragraph"/>
    <w:basedOn w:val="Normal"/>
    <w:uiPriority w:val="34"/>
    <w:qFormat/>
    <w:rsid w:val="00152DBB"/>
    <w:pPr>
      <w:spacing w:after="200" w:line="276" w:lineRule="auto"/>
      <w:ind w:left="720"/>
      <w:contextualSpacing/>
    </w:pPr>
    <w:rPr>
      <w:rFonts w:ascii="Calibri" w:hAnsi="Calibri"/>
      <w:szCs w:val="22"/>
      <w:lang w:eastAsia="en-US"/>
    </w:rPr>
  </w:style>
  <w:style w:type="paragraph" w:customStyle="1" w:styleId="Paragraph">
    <w:name w:val="Paragraph"/>
    <w:basedOn w:val="Normal"/>
    <w:link w:val="ParagraphChar"/>
    <w:rsid w:val="00152DBB"/>
    <w:pPr>
      <w:spacing w:after="300" w:line="400" w:lineRule="exact"/>
    </w:pPr>
    <w:rPr>
      <w:rFonts w:ascii="Helvetica" w:eastAsia="Calibri" w:hAnsi="Helvetica"/>
      <w:sz w:val="24"/>
    </w:rPr>
  </w:style>
  <w:style w:type="character" w:customStyle="1" w:styleId="ParagraphChar">
    <w:name w:val="Paragraph Char"/>
    <w:link w:val="Paragraph"/>
    <w:locked/>
    <w:rsid w:val="00152DBB"/>
    <w:rPr>
      <w:rFonts w:ascii="Helvetica" w:eastAsia="Calibri" w:hAnsi="Helvetica"/>
      <w:sz w:val="24"/>
      <w:lang w:eastAsia="ja-JP"/>
    </w:rPr>
  </w:style>
  <w:style w:type="numbering" w:customStyle="1" w:styleId="NoList2">
    <w:name w:val="No List2"/>
    <w:next w:val="NoList"/>
    <w:semiHidden/>
    <w:rsid w:val="002943B4"/>
  </w:style>
  <w:style w:type="character" w:styleId="FollowedHyperlink">
    <w:name w:val="FollowedHyperlink"/>
    <w:rsid w:val="00D567E7"/>
    <w:rPr>
      <w:noProof/>
      <w:color w:val="800080"/>
      <w:u w:val="single"/>
    </w:rPr>
  </w:style>
  <w:style w:type="character" w:customStyle="1" w:styleId="ParagraphFPIChar">
    <w:name w:val="Paragraph FPI Char"/>
    <w:link w:val="ParagraphFPI"/>
    <w:locked/>
    <w:rsid w:val="005252A5"/>
    <w:rPr>
      <w:sz w:val="16"/>
    </w:rPr>
  </w:style>
  <w:style w:type="paragraph" w:customStyle="1" w:styleId="ParagraphFPI">
    <w:name w:val="Paragraph FPI"/>
    <w:basedOn w:val="Normal"/>
    <w:link w:val="ParagraphFPIChar"/>
    <w:rsid w:val="005252A5"/>
    <w:pPr>
      <w:tabs>
        <w:tab w:val="left" w:pos="540"/>
      </w:tabs>
    </w:pPr>
    <w:rPr>
      <w:sz w:val="16"/>
      <w:lang w:eastAsia="en-US"/>
    </w:rPr>
  </w:style>
  <w:style w:type="paragraph" w:styleId="Bibliography">
    <w:name w:val="Bibliography"/>
    <w:basedOn w:val="Normal"/>
    <w:next w:val="Normal"/>
    <w:uiPriority w:val="37"/>
    <w:semiHidden/>
    <w:unhideWhenUsed/>
    <w:rsid w:val="00675A10"/>
  </w:style>
  <w:style w:type="paragraph" w:styleId="IntenseQuote">
    <w:name w:val="Intense Quote"/>
    <w:basedOn w:val="Normal"/>
    <w:next w:val="Normal"/>
    <w:link w:val="IntenseQuoteChar"/>
    <w:uiPriority w:val="30"/>
    <w:qFormat/>
    <w:rsid w:val="00675A1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75A10"/>
    <w:rPr>
      <w:b/>
      <w:bCs/>
      <w:i/>
      <w:iCs/>
      <w:noProof/>
      <w:color w:val="4F81BD"/>
      <w:sz w:val="22"/>
      <w:lang w:eastAsia="ja-JP"/>
    </w:rPr>
  </w:style>
  <w:style w:type="paragraph" w:styleId="NoSpacing">
    <w:name w:val="No Spacing"/>
    <w:uiPriority w:val="1"/>
    <w:qFormat/>
    <w:rsid w:val="00675A10"/>
    <w:rPr>
      <w:sz w:val="22"/>
      <w:lang w:eastAsia="ja-JP"/>
    </w:rPr>
  </w:style>
  <w:style w:type="paragraph" w:styleId="Quote">
    <w:name w:val="Quote"/>
    <w:basedOn w:val="Normal"/>
    <w:next w:val="Normal"/>
    <w:link w:val="QuoteChar"/>
    <w:uiPriority w:val="29"/>
    <w:qFormat/>
    <w:rsid w:val="00675A10"/>
    <w:rPr>
      <w:i/>
      <w:iCs/>
      <w:color w:val="000000"/>
    </w:rPr>
  </w:style>
  <w:style w:type="character" w:customStyle="1" w:styleId="QuoteChar">
    <w:name w:val="Quote Char"/>
    <w:link w:val="Quote"/>
    <w:uiPriority w:val="29"/>
    <w:rsid w:val="00675A10"/>
    <w:rPr>
      <w:i/>
      <w:iCs/>
      <w:noProof/>
      <w:color w:val="000000"/>
      <w:sz w:val="22"/>
      <w:lang w:eastAsia="ja-JP"/>
    </w:rPr>
  </w:style>
  <w:style w:type="paragraph" w:styleId="TOCHeading">
    <w:name w:val="TOC Heading"/>
    <w:basedOn w:val="Heading1"/>
    <w:next w:val="Normal"/>
    <w:uiPriority w:val="39"/>
    <w:semiHidden/>
    <w:unhideWhenUsed/>
    <w:qFormat/>
    <w:rsid w:val="00675A10"/>
    <w:pPr>
      <w:keepNext/>
      <w:spacing w:before="240" w:after="60"/>
      <w:ind w:left="0" w:firstLine="0"/>
      <w:outlineLvl w:val="9"/>
    </w:pPr>
    <w:rPr>
      <w:rFonts w:ascii="Cambria" w:hAnsi="Cambria"/>
      <w:bCs/>
      <w:caps w:val="0"/>
      <w:kern w:val="32"/>
      <w:sz w:val="32"/>
      <w:szCs w:val="32"/>
    </w:rPr>
  </w:style>
  <w:style w:type="character" w:styleId="UnresolvedMention">
    <w:name w:val="Unresolved Mention"/>
    <w:basedOn w:val="DefaultParagraphFont"/>
    <w:uiPriority w:val="99"/>
    <w:semiHidden/>
    <w:unhideWhenUsed/>
    <w:rsid w:val="00364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5889">
      <w:bodyDiv w:val="1"/>
      <w:marLeft w:val="0"/>
      <w:marRight w:val="0"/>
      <w:marTop w:val="0"/>
      <w:marBottom w:val="0"/>
      <w:divBdr>
        <w:top w:val="none" w:sz="0" w:space="0" w:color="auto"/>
        <w:left w:val="none" w:sz="0" w:space="0" w:color="auto"/>
        <w:bottom w:val="none" w:sz="0" w:space="0" w:color="auto"/>
        <w:right w:val="none" w:sz="0" w:space="0" w:color="auto"/>
      </w:divBdr>
    </w:div>
    <w:div w:id="724187144">
      <w:bodyDiv w:val="1"/>
      <w:marLeft w:val="0"/>
      <w:marRight w:val="0"/>
      <w:marTop w:val="0"/>
      <w:marBottom w:val="0"/>
      <w:divBdr>
        <w:top w:val="none" w:sz="0" w:space="0" w:color="auto"/>
        <w:left w:val="none" w:sz="0" w:space="0" w:color="auto"/>
        <w:bottom w:val="none" w:sz="0" w:space="0" w:color="auto"/>
        <w:right w:val="none" w:sz="0" w:space="0" w:color="auto"/>
      </w:divBdr>
    </w:div>
    <w:div w:id="8213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ema.europa.eu/en/medicines/human/epar/herceptin" TargetMode="External"/><Relationship Id="rId19" Type="http://schemas.openxmlformats.org/officeDocument/2006/relationships/customXml" Target="../customXml/item6.xml"/><Relationship Id="rId4" Type="http://schemas.openxmlformats.org/officeDocument/2006/relationships/styles" Target="styles.xml"/><Relationship Id="rId9" Type="http://schemas.openxmlformats.org/officeDocument/2006/relationships/hyperlink" Target="https://www.ema.europa.eu/en/medicines/human/epar/herceptin"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EMADOC-1700519818-2541856</_dlc_DocId>
    <_dlc_DocIdUrl xmlns="a034c160-bfb7-45f5-8632-2eb7e0508071">
      <Url>https://euema.sharepoint.com/sites/CRM/_layouts/15/DocIdRedir.aspx?ID=EMADOC-1700519818-2541856</Url>
      <Description>EMADOC-1700519818-2541856</Description>
    </_dlc_DocIdUrl>
  </documentManagement>
</p:properties>
</file>

<file path=customXml/itemProps1.xml><?xml version="1.0" encoding="utf-8"?>
<ds:datastoreItem xmlns:ds="http://schemas.openxmlformats.org/officeDocument/2006/customXml" ds:itemID="{5DD7D432-E6B9-4B37-996F-EF421BB8F63F}">
  <ds:schemaRefs>
    <ds:schemaRef ds:uri="http://schemas.openxmlformats.org/officeDocument/2006/bibliography"/>
  </ds:schemaRefs>
</ds:datastoreItem>
</file>

<file path=customXml/itemProps2.xml><?xml version="1.0" encoding="utf-8"?>
<ds:datastoreItem xmlns:ds="http://schemas.openxmlformats.org/officeDocument/2006/customXml" ds:itemID="{6E7F6293-E8DD-4A6D-A5D9-D133B7888C68}">
  <ds:schemaRefs>
    <ds:schemaRef ds:uri="http://schemas.microsoft.com/office/2006/metadata/longProperties"/>
  </ds:schemaRefs>
</ds:datastoreItem>
</file>

<file path=customXml/itemProps3.xml><?xml version="1.0" encoding="utf-8"?>
<ds:datastoreItem xmlns:ds="http://schemas.openxmlformats.org/officeDocument/2006/customXml" ds:itemID="{3702DC34-3B93-4D0A-A770-2326CF9B04FF}"/>
</file>

<file path=customXml/itemProps4.xml><?xml version="1.0" encoding="utf-8"?>
<ds:datastoreItem xmlns:ds="http://schemas.openxmlformats.org/officeDocument/2006/customXml" ds:itemID="{2CA46F08-F8A4-4187-A8BC-83DD4BA767F0}"/>
</file>

<file path=customXml/itemProps5.xml><?xml version="1.0" encoding="utf-8"?>
<ds:datastoreItem xmlns:ds="http://schemas.openxmlformats.org/officeDocument/2006/customXml" ds:itemID="{45778727-1C72-426D-8BF9-EFEB753DB19A}"/>
</file>

<file path=customXml/itemProps6.xml><?xml version="1.0" encoding="utf-8"?>
<ds:datastoreItem xmlns:ds="http://schemas.openxmlformats.org/officeDocument/2006/customXml" ds:itemID="{074BF9E2-0C26-48E9-8295-28D38827A1CD}"/>
</file>

<file path=docProps/app.xml><?xml version="1.0" encoding="utf-8"?>
<Properties xmlns="http://schemas.openxmlformats.org/officeDocument/2006/extended-properties" xmlns:vt="http://schemas.openxmlformats.org/officeDocument/2006/docPropsVTypes">
  <Template>SPC_10H</Template>
  <TotalTime>13</TotalTime>
  <Pages>102</Pages>
  <Words>38052</Words>
  <Characters>216898</Characters>
  <Application>Microsoft Office Word</Application>
  <DocSecurity>0</DocSecurity>
  <Lines>1807</Lines>
  <Paragraphs>508</Paragraphs>
  <ScaleCrop>false</ScaleCrop>
  <HeadingPairs>
    <vt:vector size="2" baseType="variant">
      <vt:variant>
        <vt:lpstr>Title</vt:lpstr>
      </vt:variant>
      <vt:variant>
        <vt:i4>1</vt:i4>
      </vt:variant>
    </vt:vector>
  </HeadingPairs>
  <TitlesOfParts>
    <vt:vector size="1" baseType="lpstr">
      <vt:lpstr>Herceptin: EPAR - Product information - tracked changes</vt:lpstr>
    </vt:vector>
  </TitlesOfParts>
  <Company>EMEA</Company>
  <LinksUpToDate>false</LinksUpToDate>
  <CharactersWithSpaces>254442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65582</vt:i4>
      </vt:variant>
      <vt:variant>
        <vt:i4>18</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15</vt:i4>
      </vt:variant>
      <vt:variant>
        <vt:i4>0</vt:i4>
      </vt:variant>
      <vt:variant>
        <vt:i4>5</vt:i4>
      </vt:variant>
      <vt:variant>
        <vt:lpwstr>http://www.ema.europa.eu/</vt:lpwstr>
      </vt:variant>
      <vt:variant>
        <vt:lpwstr/>
      </vt:variant>
      <vt:variant>
        <vt:i4>65582</vt:i4>
      </vt:variant>
      <vt:variant>
        <vt:i4>12</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9</vt:i4>
      </vt:variant>
      <vt:variant>
        <vt:i4>0</vt:i4>
      </vt:variant>
      <vt:variant>
        <vt:i4>5</vt:i4>
      </vt:variant>
      <vt:variant>
        <vt:lpwstr>http://www.ema.europa.eu/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Herceptin: EPAR - Product information - tracked changes</dc:title>
  <dc:subject>EPAR</dc:subject>
  <dc:creator>CHMP</dc:creator>
  <cp:keywords>Herceptin: EPAR - Product information - tracked changes</cp:keywords>
  <dc:description>Version 10.1 04/2016_x000d_
Downloaded 110516 (ro)</dc:description>
  <cp:lastModifiedBy>TCS</cp:lastModifiedBy>
  <cp:revision>6</cp:revision>
  <dcterms:created xsi:type="dcterms:W3CDTF">2025-10-09T07:00:00Z</dcterms:created>
  <dcterms:modified xsi:type="dcterms:W3CDTF">2025-10-13T13:57:00Z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8f3e82b1-c093-4be5-9cef-ff523aa35607</vt:lpwstr>
  </property>
</Properties>
</file>