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77"/>
      </w:tblGrid>
      <w:tr w:rsidR="001B0A7F" w:rsidRPr="001746C5" w14:paraId="1B8168B7" w14:textId="77777777" w:rsidTr="00263270">
        <w:tc>
          <w:tcPr>
            <w:tcW w:w="9629" w:type="dxa"/>
          </w:tcPr>
          <w:p w14:paraId="28B06412" w14:textId="34FBE6B2" w:rsidR="001B0A7F" w:rsidRPr="001746C5" w:rsidRDefault="001B0A7F" w:rsidP="00263270">
            <w:r w:rsidRPr="001746C5">
              <w:t xml:space="preserve">Prezentul document conține informațiile aprobate referitoare la produs pentru </w:t>
            </w:r>
            <w:r w:rsidR="004D18A8" w:rsidRPr="001746C5">
              <w:t>Prasugrel Viatris</w:t>
            </w:r>
            <w:r w:rsidRPr="001746C5">
              <w:t>, cu evidențierea modificărilor aduse de la procedura anterioară care au afectat informațiile referitoare la produs (</w:t>
            </w:r>
            <w:r w:rsidR="009F6C4E" w:rsidRPr="009F6C4E">
              <w:t>EMAVR0000256926</w:t>
            </w:r>
            <w:r w:rsidRPr="001746C5">
              <w:t>).</w:t>
            </w:r>
          </w:p>
          <w:p w14:paraId="11FBCE19" w14:textId="77777777" w:rsidR="001B0A7F" w:rsidRPr="001746C5" w:rsidRDefault="001B0A7F" w:rsidP="00263270"/>
          <w:p w14:paraId="041E5A78" w14:textId="6891694B" w:rsidR="001B0A7F" w:rsidRPr="001746C5" w:rsidRDefault="001B0A7F" w:rsidP="00263270">
            <w:pPr>
              <w:rPr>
                <w:szCs w:val="28"/>
              </w:rPr>
            </w:pPr>
            <w:r w:rsidRPr="001746C5">
              <w:t xml:space="preserve">Mai multe informații se pot găsi pe site-ul Agenției Europene pentru Medicamente: </w:t>
            </w:r>
            <w:r w:rsidR="00737272">
              <w:fldChar w:fldCharType="begin"/>
            </w:r>
            <w:r w:rsidR="00737272">
              <w:instrText>HYPERLINK "https://www.ema.europa.eu/en/medicines/human/EPAR/prasugrel-viatris"</w:instrText>
            </w:r>
            <w:r w:rsidR="00737272">
              <w:fldChar w:fldCharType="separate"/>
            </w:r>
            <w:r w:rsidR="00373132" w:rsidRPr="000B4C59">
              <w:rPr>
                <w:rStyle w:val="Hyperlink"/>
              </w:rPr>
              <w:t>https://www.ema.europa.eu/en/medicines/human/EPAR/prasugrel-viatris</w:t>
            </w:r>
            <w:r w:rsidR="00737272">
              <w:rPr>
                <w:rStyle w:val="Hyperlink"/>
              </w:rPr>
              <w:fldChar w:fldCharType="end"/>
            </w:r>
            <w:r w:rsidR="00373132">
              <w:t xml:space="preserve"> </w:t>
            </w:r>
          </w:p>
        </w:tc>
      </w:tr>
    </w:tbl>
    <w:p w14:paraId="30530B80" w14:textId="77777777" w:rsidR="00AB51C5" w:rsidRPr="006454FE" w:rsidRDefault="00AB51C5" w:rsidP="00AB51C5"/>
    <w:p w14:paraId="7CED0324" w14:textId="77777777" w:rsidR="00AB51C5" w:rsidRPr="006454FE" w:rsidRDefault="00AB51C5" w:rsidP="00AB51C5"/>
    <w:p w14:paraId="2B9E6D85" w14:textId="77777777" w:rsidR="00AB51C5" w:rsidRPr="006454FE" w:rsidRDefault="00AB51C5" w:rsidP="00AB51C5"/>
    <w:p w14:paraId="77DC6174" w14:textId="77777777" w:rsidR="00AB51C5" w:rsidRPr="006454FE" w:rsidRDefault="00AB51C5" w:rsidP="00AB51C5"/>
    <w:p w14:paraId="5C938CAF" w14:textId="77777777" w:rsidR="00AB51C5" w:rsidRPr="006454FE" w:rsidRDefault="00AB51C5" w:rsidP="00AB51C5"/>
    <w:p w14:paraId="238904FF" w14:textId="77777777" w:rsidR="00AB51C5" w:rsidRPr="006454FE" w:rsidRDefault="00AB51C5" w:rsidP="00AB51C5"/>
    <w:p w14:paraId="5A9161EF" w14:textId="77777777" w:rsidR="00AB51C5" w:rsidRPr="006454FE" w:rsidRDefault="00AB51C5" w:rsidP="00AB51C5"/>
    <w:p w14:paraId="1666E99D" w14:textId="77777777" w:rsidR="00AB51C5" w:rsidRPr="006454FE" w:rsidRDefault="00AB51C5" w:rsidP="00AB51C5"/>
    <w:p w14:paraId="051CF312" w14:textId="77777777" w:rsidR="00AB51C5" w:rsidRPr="006454FE" w:rsidRDefault="00AB51C5" w:rsidP="00AB51C5"/>
    <w:p w14:paraId="42A5B482" w14:textId="77777777" w:rsidR="00AB51C5" w:rsidRPr="006454FE" w:rsidRDefault="00AB51C5" w:rsidP="00AB51C5"/>
    <w:p w14:paraId="6A0AB731" w14:textId="77777777" w:rsidR="00AB51C5" w:rsidRPr="006454FE" w:rsidRDefault="00AB51C5" w:rsidP="00AB51C5"/>
    <w:p w14:paraId="3822B615" w14:textId="77777777" w:rsidR="00AB51C5" w:rsidRPr="006454FE" w:rsidRDefault="00AB51C5" w:rsidP="00AB51C5"/>
    <w:p w14:paraId="26B010F5" w14:textId="77777777" w:rsidR="00AB51C5" w:rsidRPr="006454FE" w:rsidRDefault="00AB51C5" w:rsidP="00AB51C5"/>
    <w:p w14:paraId="4B874BDD" w14:textId="77777777" w:rsidR="00AB51C5" w:rsidRPr="006454FE" w:rsidRDefault="00AB51C5" w:rsidP="00AB51C5"/>
    <w:p w14:paraId="2076345B" w14:textId="77777777" w:rsidR="00AB51C5" w:rsidRPr="006454FE" w:rsidRDefault="00AB51C5" w:rsidP="00AB51C5"/>
    <w:p w14:paraId="71C33D14" w14:textId="77777777" w:rsidR="00AB51C5" w:rsidRPr="006454FE" w:rsidRDefault="00AB51C5" w:rsidP="00AB51C5"/>
    <w:p w14:paraId="6A0B270B" w14:textId="77777777" w:rsidR="00AB51C5" w:rsidRPr="006454FE" w:rsidRDefault="00AB51C5" w:rsidP="00AB51C5"/>
    <w:p w14:paraId="48E5B7B9" w14:textId="77777777" w:rsidR="00AB51C5" w:rsidRPr="006454FE" w:rsidRDefault="00AB51C5" w:rsidP="00AB51C5"/>
    <w:p w14:paraId="2FC60F2C" w14:textId="77777777" w:rsidR="00AB51C5" w:rsidRPr="006454FE" w:rsidRDefault="00AB51C5" w:rsidP="00AB51C5"/>
    <w:p w14:paraId="5C40D217" w14:textId="77777777" w:rsidR="00AB51C5" w:rsidRPr="006454FE" w:rsidRDefault="00AB51C5" w:rsidP="00AB51C5"/>
    <w:p w14:paraId="3DC8A4A8" w14:textId="77777777" w:rsidR="00AB51C5" w:rsidRPr="006454FE" w:rsidRDefault="00AB51C5" w:rsidP="00AB51C5"/>
    <w:p w14:paraId="556194E0" w14:textId="77777777" w:rsidR="00AB51C5" w:rsidRPr="006454FE" w:rsidRDefault="00AB51C5" w:rsidP="00AB51C5"/>
    <w:p w14:paraId="1B993908" w14:textId="77777777" w:rsidR="00AB51C5" w:rsidRPr="006454FE" w:rsidRDefault="00AB51C5" w:rsidP="00AB51C5"/>
    <w:p w14:paraId="602DB1B5" w14:textId="77777777" w:rsidR="00AB51C5" w:rsidRPr="006454FE" w:rsidRDefault="00AB51C5" w:rsidP="00AB51C5">
      <w:pPr>
        <w:pStyle w:val="Title"/>
      </w:pPr>
      <w:r>
        <w:t>ANEXA I</w:t>
      </w:r>
    </w:p>
    <w:p w14:paraId="540769BC" w14:textId="77777777" w:rsidR="00AB51C5" w:rsidRPr="006454FE" w:rsidRDefault="00AB51C5" w:rsidP="00AB51C5"/>
    <w:p w14:paraId="3B702A3D" w14:textId="77777777" w:rsidR="00AB51C5" w:rsidRPr="006454FE" w:rsidRDefault="00AB51C5" w:rsidP="00AB51C5">
      <w:pPr>
        <w:pStyle w:val="Title"/>
      </w:pPr>
      <w:r>
        <w:t>REZUMATUL CARACTERISTICILOR PRODUSULUI</w:t>
      </w:r>
    </w:p>
    <w:p w14:paraId="591130F0" w14:textId="77777777" w:rsidR="00AB51C5" w:rsidRPr="006454FE" w:rsidRDefault="00AB51C5" w:rsidP="00AB51C5"/>
    <w:p w14:paraId="038F4BAC" w14:textId="77777777" w:rsidR="00AB51C5" w:rsidRPr="006454FE" w:rsidRDefault="00AB51C5" w:rsidP="00AB51C5"/>
    <w:p w14:paraId="2B56A8DA" w14:textId="77777777" w:rsidR="00AB51C5" w:rsidRPr="006454FE" w:rsidRDefault="00AB51C5" w:rsidP="00AB51C5">
      <w:pPr>
        <w:pStyle w:val="Heading1"/>
      </w:pPr>
      <w:r>
        <w:br w:type="page"/>
      </w:r>
      <w:r>
        <w:lastRenderedPageBreak/>
        <w:t>1.</w:t>
      </w:r>
      <w:r>
        <w:tab/>
        <w:t>DENUMIREA COMERCIALĂ A MEDICAMENTULUI</w:t>
      </w:r>
    </w:p>
    <w:p w14:paraId="369882D8" w14:textId="77777777" w:rsidR="00AB51C5" w:rsidRPr="006454FE" w:rsidRDefault="00AB51C5" w:rsidP="00AB51C5">
      <w:pPr>
        <w:pStyle w:val="NormalKeep"/>
      </w:pPr>
    </w:p>
    <w:p w14:paraId="13E07588" w14:textId="12B2AD28" w:rsidR="00AB51C5" w:rsidRPr="006454FE" w:rsidRDefault="00AB51C5" w:rsidP="00AB51C5">
      <w:r>
        <w:t xml:space="preserve">Prasugrel </w:t>
      </w:r>
      <w:r w:rsidR="00B356F0">
        <w:t>Viatris</w:t>
      </w:r>
      <w:r>
        <w:t xml:space="preserve"> 5 mg comprimate filmate</w:t>
      </w:r>
    </w:p>
    <w:p w14:paraId="2509ACD0" w14:textId="6BA97FD7" w:rsidR="00E83EC6" w:rsidRPr="006454FE" w:rsidRDefault="00E83EC6" w:rsidP="00E83EC6">
      <w:r>
        <w:t xml:space="preserve">Prasugrel </w:t>
      </w:r>
      <w:r w:rsidR="00B356F0">
        <w:t>Viatris</w:t>
      </w:r>
      <w:r>
        <w:t xml:space="preserve"> 10 mg comprimate filmate</w:t>
      </w:r>
    </w:p>
    <w:p w14:paraId="7F376932" w14:textId="77777777" w:rsidR="00AB51C5" w:rsidRPr="006454FE" w:rsidRDefault="00AB51C5" w:rsidP="00AB51C5"/>
    <w:p w14:paraId="0BCBA7DE" w14:textId="77777777" w:rsidR="00AB51C5" w:rsidRPr="006454FE" w:rsidRDefault="00AB51C5" w:rsidP="00AB51C5"/>
    <w:p w14:paraId="1EF39723" w14:textId="77777777" w:rsidR="00AB51C5" w:rsidRPr="006454FE" w:rsidRDefault="00AB51C5" w:rsidP="00AB51C5">
      <w:pPr>
        <w:pStyle w:val="Heading1"/>
      </w:pPr>
      <w:r>
        <w:t>2.</w:t>
      </w:r>
      <w:r>
        <w:tab/>
        <w:t>COMPOZIȚIA CALITATIVĂ ŞI CANTITATIVĂ</w:t>
      </w:r>
    </w:p>
    <w:p w14:paraId="01F9E8FE" w14:textId="77777777" w:rsidR="00AB51C5" w:rsidRPr="006454FE" w:rsidRDefault="00AB51C5" w:rsidP="00AB51C5">
      <w:pPr>
        <w:pStyle w:val="NormalKeep"/>
      </w:pPr>
    </w:p>
    <w:p w14:paraId="6B6C127E" w14:textId="609A50AB" w:rsidR="00E83EC6" w:rsidRDefault="00E83EC6" w:rsidP="00E83EC6">
      <w:pPr>
        <w:rPr>
          <w:iCs/>
          <w:u w:val="single"/>
        </w:rPr>
      </w:pPr>
      <w:r w:rsidRPr="000A6804">
        <w:rPr>
          <w:iCs/>
          <w:u w:val="single"/>
        </w:rPr>
        <w:t xml:space="preserve">Prasugrel </w:t>
      </w:r>
      <w:r w:rsidR="00B356F0">
        <w:rPr>
          <w:iCs/>
          <w:u w:val="single"/>
        </w:rPr>
        <w:t>Viatris</w:t>
      </w:r>
      <w:r w:rsidRPr="000A6804">
        <w:rPr>
          <w:iCs/>
          <w:u w:val="single"/>
        </w:rPr>
        <w:t xml:space="preserve"> 5 mg</w:t>
      </w:r>
    </w:p>
    <w:p w14:paraId="032B09B1" w14:textId="77777777" w:rsidR="001A194A" w:rsidRPr="000A6804" w:rsidRDefault="001A194A" w:rsidP="00E83EC6">
      <w:pPr>
        <w:rPr>
          <w:iCs/>
          <w:u w:val="single"/>
        </w:rPr>
      </w:pPr>
    </w:p>
    <w:p w14:paraId="2C0E4AC9" w14:textId="77777777" w:rsidR="00737FC0" w:rsidRPr="006454FE" w:rsidRDefault="00737FC0" w:rsidP="00737FC0">
      <w:r>
        <w:t>Fiecare comprimat conţine prasugrel besilat echivalent cu 5 mg de prasugrel.</w:t>
      </w:r>
    </w:p>
    <w:p w14:paraId="3B57D7DD" w14:textId="77777777" w:rsidR="00737FC0" w:rsidRPr="006454FE" w:rsidRDefault="00737FC0" w:rsidP="00E83EC6"/>
    <w:p w14:paraId="340100C5" w14:textId="1B1589D0" w:rsidR="00E83EC6" w:rsidRDefault="00E83EC6" w:rsidP="00E83EC6">
      <w:pPr>
        <w:rPr>
          <w:iCs/>
          <w:u w:val="single"/>
        </w:rPr>
      </w:pPr>
      <w:r w:rsidRPr="000A6804">
        <w:rPr>
          <w:iCs/>
          <w:u w:val="single"/>
        </w:rPr>
        <w:t xml:space="preserve">Prasugrel </w:t>
      </w:r>
      <w:r w:rsidR="00B356F0">
        <w:rPr>
          <w:iCs/>
          <w:u w:val="single"/>
        </w:rPr>
        <w:t>Viatris</w:t>
      </w:r>
      <w:r w:rsidRPr="000A6804">
        <w:rPr>
          <w:iCs/>
          <w:u w:val="single"/>
        </w:rPr>
        <w:t xml:space="preserve"> 10 mg</w:t>
      </w:r>
    </w:p>
    <w:p w14:paraId="20BE3A38" w14:textId="77777777" w:rsidR="001A194A" w:rsidRPr="000A6804" w:rsidRDefault="001A194A" w:rsidP="00E83EC6">
      <w:pPr>
        <w:rPr>
          <w:iCs/>
          <w:u w:val="single"/>
        </w:rPr>
      </w:pPr>
    </w:p>
    <w:p w14:paraId="258743FC" w14:textId="77777777" w:rsidR="00AB51C5" w:rsidRPr="006454FE" w:rsidRDefault="00AB51C5" w:rsidP="00AB51C5">
      <w:r>
        <w:t xml:space="preserve">Fiecare comprimat conţine prasugrel besilat echivalent cu </w:t>
      </w:r>
      <w:r w:rsidR="00737FC0">
        <w:t>10</w:t>
      </w:r>
      <w:r>
        <w:t> mg de prasugrel.</w:t>
      </w:r>
    </w:p>
    <w:p w14:paraId="5147D9C9" w14:textId="77777777" w:rsidR="00AB51C5" w:rsidRDefault="00AB51C5" w:rsidP="00AB51C5"/>
    <w:p w14:paraId="4C7AD98C" w14:textId="13353E13" w:rsidR="00737FC0" w:rsidRDefault="00737FC0" w:rsidP="00737FC0">
      <w:pPr>
        <w:pStyle w:val="HeadingUnderlined"/>
      </w:pPr>
      <w:r>
        <w:t>Excipient cu efect cunoscut</w:t>
      </w:r>
    </w:p>
    <w:p w14:paraId="7C9B2209" w14:textId="77777777" w:rsidR="001A194A" w:rsidRPr="001A194A" w:rsidRDefault="001A194A" w:rsidP="000A6804">
      <w:pPr>
        <w:pStyle w:val="NormalKeep"/>
      </w:pPr>
    </w:p>
    <w:p w14:paraId="1FF8AE6C" w14:textId="77777777" w:rsidR="00737FC0" w:rsidRDefault="00737FC0" w:rsidP="00737FC0">
      <w:r>
        <w:t>Fiecare comprimat conţine 0,016 mg de lac de aluminiu FCF galben-portocaliu (E110).</w:t>
      </w:r>
    </w:p>
    <w:p w14:paraId="2248218E" w14:textId="77777777" w:rsidR="00737FC0" w:rsidRPr="006454FE" w:rsidRDefault="00737FC0" w:rsidP="00AB51C5"/>
    <w:p w14:paraId="443C0087" w14:textId="77777777" w:rsidR="00AB51C5" w:rsidRPr="006454FE" w:rsidRDefault="00AB51C5" w:rsidP="00AB51C5">
      <w:r>
        <w:t>Pentru lista tuturor excipienţilor, vezi pct. 6.1.</w:t>
      </w:r>
    </w:p>
    <w:p w14:paraId="4CED20DF" w14:textId="77777777" w:rsidR="00AB51C5" w:rsidRPr="006454FE" w:rsidRDefault="00AB51C5" w:rsidP="00AB51C5"/>
    <w:p w14:paraId="4012DF15" w14:textId="77777777" w:rsidR="00AB51C5" w:rsidRPr="006454FE" w:rsidRDefault="00AB51C5" w:rsidP="00AB51C5"/>
    <w:p w14:paraId="2F04FAD4" w14:textId="77777777" w:rsidR="00AB51C5" w:rsidRPr="006454FE" w:rsidRDefault="00AB51C5" w:rsidP="00AB51C5">
      <w:pPr>
        <w:pStyle w:val="Heading1"/>
      </w:pPr>
      <w:r>
        <w:t>3.</w:t>
      </w:r>
      <w:r>
        <w:tab/>
        <w:t>FORMA FARMACEUTICĂ</w:t>
      </w:r>
    </w:p>
    <w:p w14:paraId="6D175474" w14:textId="77777777" w:rsidR="00AB51C5" w:rsidRPr="006454FE" w:rsidRDefault="00AB51C5" w:rsidP="00AB51C5">
      <w:pPr>
        <w:pStyle w:val="NormalKeep"/>
      </w:pPr>
    </w:p>
    <w:p w14:paraId="330FE43F" w14:textId="27681652" w:rsidR="00AB51C5" w:rsidRPr="006454FE" w:rsidRDefault="00AB51C5" w:rsidP="00AB51C5">
      <w:r>
        <w:t>Comprimat filmat.</w:t>
      </w:r>
    </w:p>
    <w:p w14:paraId="03B41357" w14:textId="77777777" w:rsidR="00AB51C5" w:rsidRPr="006454FE" w:rsidRDefault="00AB51C5" w:rsidP="00AB51C5"/>
    <w:p w14:paraId="2E56AAE7" w14:textId="2454B44D" w:rsidR="00737FC0" w:rsidRPr="000A6804" w:rsidRDefault="00737FC0" w:rsidP="00AB51C5">
      <w:pPr>
        <w:rPr>
          <w:iCs/>
          <w:u w:val="single"/>
        </w:rPr>
      </w:pPr>
      <w:r w:rsidRPr="000A6804">
        <w:rPr>
          <w:iCs/>
          <w:u w:val="single"/>
        </w:rPr>
        <w:t xml:space="preserve">Prasugrel </w:t>
      </w:r>
      <w:r w:rsidR="00B356F0">
        <w:rPr>
          <w:iCs/>
          <w:u w:val="single"/>
        </w:rPr>
        <w:t>Viatris</w:t>
      </w:r>
      <w:r w:rsidRPr="000A6804">
        <w:rPr>
          <w:iCs/>
          <w:u w:val="single"/>
        </w:rPr>
        <w:t xml:space="preserve"> 5 mg</w:t>
      </w:r>
    </w:p>
    <w:p w14:paraId="58E7E276" w14:textId="77777777" w:rsidR="001A194A" w:rsidRPr="00174BF2" w:rsidRDefault="001A194A" w:rsidP="00AB51C5">
      <w:pPr>
        <w:rPr>
          <w:i/>
        </w:rPr>
      </w:pPr>
    </w:p>
    <w:p w14:paraId="4DE71F88" w14:textId="77777777" w:rsidR="00AB51C5" w:rsidRPr="006454FE" w:rsidRDefault="00AB51C5" w:rsidP="00AB51C5">
      <w:r>
        <w:t>Comprimat filmat în formă de capsulă, biconvex, de culoare galbenă, cu dimensiunile de 8,15 mm × 4,15 mm şi marcat cu „PH3ˮ pe o parte şi cu „M” pe cealaltă parte.</w:t>
      </w:r>
    </w:p>
    <w:p w14:paraId="36B1866A" w14:textId="77777777" w:rsidR="00AB51C5" w:rsidRPr="006454FE" w:rsidRDefault="00AB51C5" w:rsidP="00AB51C5"/>
    <w:p w14:paraId="537E5A76" w14:textId="6095A93D" w:rsidR="00737FC0" w:rsidRDefault="00737FC0" w:rsidP="00737FC0">
      <w:pPr>
        <w:rPr>
          <w:iCs/>
          <w:u w:val="single"/>
        </w:rPr>
      </w:pPr>
      <w:r w:rsidRPr="000A6804">
        <w:rPr>
          <w:iCs/>
          <w:u w:val="single"/>
        </w:rPr>
        <w:t xml:space="preserve">Prasugrel </w:t>
      </w:r>
      <w:r w:rsidR="00B356F0">
        <w:rPr>
          <w:iCs/>
          <w:u w:val="single"/>
        </w:rPr>
        <w:t>Viatris</w:t>
      </w:r>
      <w:r w:rsidRPr="000A6804">
        <w:rPr>
          <w:iCs/>
          <w:u w:val="single"/>
        </w:rPr>
        <w:t xml:space="preserve"> 10 mg</w:t>
      </w:r>
    </w:p>
    <w:p w14:paraId="04FAC699" w14:textId="77777777" w:rsidR="001A194A" w:rsidRPr="000A6804" w:rsidRDefault="001A194A" w:rsidP="00737FC0">
      <w:pPr>
        <w:rPr>
          <w:iCs/>
          <w:u w:val="single"/>
        </w:rPr>
      </w:pPr>
    </w:p>
    <w:p w14:paraId="3161456C" w14:textId="77777777" w:rsidR="00737FC0" w:rsidRPr="006454FE" w:rsidRDefault="00737FC0" w:rsidP="00737FC0">
      <w:r>
        <w:t>Comprimat filmat în formă de capsulă, biconvex, de culoare bej, cu dimensiunile de 11,15 mm × 5,15 mm şi marcat cu „PH4ˮ pe o parte şi cu „M” pe cealaltă parte.</w:t>
      </w:r>
    </w:p>
    <w:p w14:paraId="7BB110EE" w14:textId="77777777" w:rsidR="00AB51C5" w:rsidRDefault="00AB51C5" w:rsidP="00AB51C5"/>
    <w:p w14:paraId="52E36C5A" w14:textId="77777777" w:rsidR="00737FC0" w:rsidRPr="006454FE" w:rsidRDefault="00737FC0" w:rsidP="00AB51C5"/>
    <w:p w14:paraId="79C09621" w14:textId="77777777" w:rsidR="00AB51C5" w:rsidRPr="006454FE" w:rsidRDefault="00AB51C5" w:rsidP="00AB51C5">
      <w:pPr>
        <w:pStyle w:val="Heading1"/>
      </w:pPr>
      <w:r>
        <w:t>4.</w:t>
      </w:r>
      <w:r>
        <w:tab/>
        <w:t>DATE CLINICE</w:t>
      </w:r>
    </w:p>
    <w:p w14:paraId="6C4C5D3B" w14:textId="77777777" w:rsidR="00AB51C5" w:rsidRPr="006454FE" w:rsidRDefault="00AB51C5" w:rsidP="00AB51C5">
      <w:pPr>
        <w:pStyle w:val="NormalKeep"/>
      </w:pPr>
    </w:p>
    <w:p w14:paraId="48A19A57" w14:textId="77777777" w:rsidR="00AB51C5" w:rsidRPr="006454FE" w:rsidRDefault="00AB51C5" w:rsidP="00AB51C5">
      <w:pPr>
        <w:pStyle w:val="Heading1"/>
      </w:pPr>
      <w:r>
        <w:t>4.1</w:t>
      </w:r>
      <w:r>
        <w:tab/>
        <w:t>Indicaţii terapeutice</w:t>
      </w:r>
    </w:p>
    <w:p w14:paraId="7AAAE9D2" w14:textId="77777777" w:rsidR="00AB51C5" w:rsidRPr="006454FE" w:rsidRDefault="00AB51C5" w:rsidP="00AB51C5">
      <w:pPr>
        <w:pStyle w:val="NormalKeep"/>
      </w:pPr>
    </w:p>
    <w:p w14:paraId="09D924EA" w14:textId="688A7CFF" w:rsidR="00AB51C5" w:rsidRPr="006454FE" w:rsidRDefault="00AB51C5" w:rsidP="00AB51C5">
      <w:r>
        <w:t xml:space="preserve">Prasugrel </w:t>
      </w:r>
      <w:r w:rsidR="00B356F0">
        <w:t>Viatris</w:t>
      </w:r>
      <w:r>
        <w:t>, în asociere cu acidul acetilsalicilic (AAS), este indicat pentru prevenirea evenimentelor aterotrombotice la pacienţii adulţi cu sindrom coronarian acut (adică, angină instabilă, infarct miocardic fără supradenivelare de segment ST [UA/NSTEMI] sau infarct miocardic cu supradenivelare de segment ST [STEMI]) ce suferă o intervenţie coronariană percutanată (PCI) primară sau amânată.</w:t>
      </w:r>
    </w:p>
    <w:p w14:paraId="6A69CFCA" w14:textId="77777777" w:rsidR="00AB51C5" w:rsidRPr="006454FE" w:rsidRDefault="00AB51C5" w:rsidP="00AB51C5"/>
    <w:p w14:paraId="78556DB8" w14:textId="77777777" w:rsidR="00AB51C5" w:rsidRPr="006454FE" w:rsidRDefault="00AB51C5" w:rsidP="00AB51C5">
      <w:r>
        <w:t>Pentru mai multe informaţii consultaţi pct. 5.1.</w:t>
      </w:r>
    </w:p>
    <w:p w14:paraId="005F16EC" w14:textId="77777777" w:rsidR="00AB51C5" w:rsidRPr="006454FE" w:rsidRDefault="00AB51C5" w:rsidP="00AB51C5"/>
    <w:p w14:paraId="5AFEFE93" w14:textId="77777777" w:rsidR="00AB51C5" w:rsidRPr="006454FE" w:rsidRDefault="00AB51C5" w:rsidP="00AB51C5">
      <w:pPr>
        <w:pStyle w:val="Heading1"/>
      </w:pPr>
      <w:r>
        <w:t>4.2</w:t>
      </w:r>
      <w:r>
        <w:tab/>
        <w:t>Doze şi mod de administrare</w:t>
      </w:r>
    </w:p>
    <w:p w14:paraId="03793901" w14:textId="77777777" w:rsidR="00AB51C5" w:rsidRPr="006454FE" w:rsidRDefault="00AB51C5" w:rsidP="00AB51C5">
      <w:pPr>
        <w:pStyle w:val="NormalKeep"/>
      </w:pPr>
    </w:p>
    <w:p w14:paraId="5C8C96EE" w14:textId="77777777" w:rsidR="00AB51C5" w:rsidRPr="006454FE" w:rsidRDefault="00AB51C5" w:rsidP="00AB51C5">
      <w:pPr>
        <w:pStyle w:val="HeadingUnderlined"/>
      </w:pPr>
      <w:r>
        <w:t>Doze</w:t>
      </w:r>
    </w:p>
    <w:p w14:paraId="188711D0" w14:textId="77777777" w:rsidR="00AB51C5" w:rsidRPr="006454FE" w:rsidRDefault="00AB51C5" w:rsidP="00AB51C5">
      <w:pPr>
        <w:pStyle w:val="NormalKeep"/>
      </w:pPr>
    </w:p>
    <w:p w14:paraId="10C31AE1" w14:textId="77777777" w:rsidR="00AB51C5" w:rsidRPr="006454FE" w:rsidRDefault="00AB51C5" w:rsidP="00AB51C5">
      <w:pPr>
        <w:pStyle w:val="HeadingEmphasis"/>
      </w:pPr>
      <w:r>
        <w:t>Adulţi</w:t>
      </w:r>
    </w:p>
    <w:p w14:paraId="27EAD3B3" w14:textId="6C04CFEE" w:rsidR="00AB51C5" w:rsidRPr="006454FE" w:rsidRDefault="00AB51C5" w:rsidP="00AB51C5">
      <w:r>
        <w:t xml:space="preserve">Tratamentul cu Prasugrel </w:t>
      </w:r>
      <w:r w:rsidR="00B356F0">
        <w:t>Viatris</w:t>
      </w:r>
      <w:r>
        <w:t xml:space="preserve"> trebuie iniţiat cu o doză unică de încărcare de 60 mg şi apoi continuat cu 10 mg o dată pe zi. În cazul pacienţilor cu UA/NSTEMI, unde angiografia coronariană se </w:t>
      </w:r>
      <w:r>
        <w:lastRenderedPageBreak/>
        <w:t xml:space="preserve">efectuează în termen de 48 ore de la internare, doza de încărcare trebuie administrată numai în timpul PCI (vezi pct. 4.4, 4.8 şi 5.1). Pacienţii care iau Prasugrel </w:t>
      </w:r>
      <w:r w:rsidR="00B356F0">
        <w:t>Viatris</w:t>
      </w:r>
      <w:r>
        <w:t xml:space="preserve"> trebuie să ia zilnic şi AAS (75 mg până la 325 mg).</w:t>
      </w:r>
    </w:p>
    <w:p w14:paraId="76C84913" w14:textId="77777777" w:rsidR="00AB51C5" w:rsidRPr="006454FE" w:rsidRDefault="00AB51C5" w:rsidP="00AB51C5"/>
    <w:p w14:paraId="7CA84FF1" w14:textId="03280ED1" w:rsidR="00AB51C5" w:rsidRPr="006454FE" w:rsidRDefault="00AB51C5" w:rsidP="00AB51C5">
      <w:r>
        <w:t xml:space="preserve">La pacienţii cu sindrom coronarian acut (SCA) care suferă o intervenţie PTCA, întreruperea prematură a administrării oricărui medicament antiplachetar, inclusiv Prasugrel </w:t>
      </w:r>
      <w:r w:rsidR="00B356F0">
        <w:t>Viatris</w:t>
      </w:r>
      <w:r>
        <w:t xml:space="preserve">, poate determina un risc crescut de tromboză, infarct miocardic sau deces datorită bolii de fond a pacientului. Se recomandă ca tratamentul să fie continuat timp de până la 12 luni, cu excepţia cazurilor în care întreruperea administrării Prasugrel </w:t>
      </w:r>
      <w:r w:rsidR="00B356F0">
        <w:t>Viatris</w:t>
      </w:r>
      <w:r>
        <w:t xml:space="preserve"> este indicată din punct de vedere clinic (vezi pct. 4.4 şi 5.1).</w:t>
      </w:r>
    </w:p>
    <w:p w14:paraId="600FBC12" w14:textId="77777777" w:rsidR="00AB51C5" w:rsidRPr="006454FE" w:rsidRDefault="00AB51C5" w:rsidP="00AB51C5"/>
    <w:p w14:paraId="56AEF18E" w14:textId="77777777" w:rsidR="00AB51C5" w:rsidRPr="006454FE" w:rsidRDefault="00AB51C5" w:rsidP="00AB51C5">
      <w:pPr>
        <w:pStyle w:val="HeadingEmphasis"/>
      </w:pPr>
      <w:r>
        <w:t>Pacienţi cu vârsta ≥75 ani</w:t>
      </w:r>
    </w:p>
    <w:p w14:paraId="1075A776" w14:textId="32CD2C69" w:rsidR="00AB51C5" w:rsidRPr="006454FE" w:rsidRDefault="00AB51C5" w:rsidP="00AB51C5">
      <w:r>
        <w:t xml:space="preserve">Utilizarea Prasugrel </w:t>
      </w:r>
      <w:r w:rsidR="00B356F0">
        <w:t>Viatris</w:t>
      </w:r>
      <w:r>
        <w:t xml:space="preserve"> la pacienţi cu vârsta ≥75 ani nu este, în general, recomandată. Dacă, după o evaluare individuală atentă a raportului risc/beneficiu realizată de către medicul curant (vezi pct. 4.4), este considerat necesar tratamentul pacienţilor din grupa de vârstă ≥75 ani, după administrarea dozei de încărcare de 60 mg trebuie prescrisă o doză mai mică de întreţinere, de 5 mg. Pacienţii cu vârsta ≥75 ani au sensibilitate mai mare de sângerare şi o expunere mai mare la metabolitul activ al prasugrel (vezi pct. 4.4, 4.8, 5.1 şi 5.2).</w:t>
      </w:r>
    </w:p>
    <w:p w14:paraId="0CA6094D" w14:textId="77777777" w:rsidR="00AB51C5" w:rsidRPr="006454FE" w:rsidRDefault="00AB51C5" w:rsidP="00AB51C5"/>
    <w:p w14:paraId="58BF819F" w14:textId="77777777" w:rsidR="00AB51C5" w:rsidRPr="006454FE" w:rsidRDefault="00AB51C5" w:rsidP="00AB51C5">
      <w:pPr>
        <w:pStyle w:val="HeadingEmphasis"/>
      </w:pPr>
      <w:r>
        <w:t>Pacienţi cu greutatea &lt;60 kg</w:t>
      </w:r>
    </w:p>
    <w:p w14:paraId="45DCA8DF" w14:textId="042D92BD" w:rsidR="00AB51C5" w:rsidRPr="006454FE" w:rsidRDefault="00AB51C5" w:rsidP="00AB51C5">
      <w:r>
        <w:t xml:space="preserve">Prasugrel </w:t>
      </w:r>
      <w:r w:rsidR="00B356F0">
        <w:t>Viatris</w:t>
      </w:r>
      <w:r>
        <w:t xml:space="preserve"> trebuie administrat sub forma unei doze unice de încărcare de 60 mg şi apoi continuat cu o doză zilnică unică de 5 mg. Doza de întreţinere de 10 mg nu este recomandată. Acest fapt se datorează unei creşteri a expunerii la metabolitul activ al prasugrel şi creşterii riscului de sângerare la pacienţii cu greutate &lt;60 kg atunci când se administrează o doză zilnică unică de 10 mg faţă de pacienţii cu greutate ≥60 kg (vezi pct. 4.4, 4.8 şi 5.2).</w:t>
      </w:r>
    </w:p>
    <w:p w14:paraId="3D47535F" w14:textId="77777777" w:rsidR="00AB51C5" w:rsidRPr="006454FE" w:rsidRDefault="00AB51C5" w:rsidP="00AB51C5"/>
    <w:p w14:paraId="74562D9D" w14:textId="77777777" w:rsidR="00AB51C5" w:rsidRPr="006454FE" w:rsidRDefault="00AB51C5" w:rsidP="00AB51C5">
      <w:pPr>
        <w:pStyle w:val="HeadingEmphasis"/>
      </w:pPr>
      <w:r>
        <w:t>Insuficienţă renală</w:t>
      </w:r>
    </w:p>
    <w:p w14:paraId="2920D287" w14:textId="77777777" w:rsidR="00AB51C5" w:rsidRPr="006454FE" w:rsidRDefault="00AB51C5" w:rsidP="00AB51C5">
      <w:r>
        <w:t>Nu este necesară ajustarea dozelor la pacienţii cu insuficienţă renală, inclusiv la cei cu boală renală în stadiu terminal (vezi pct. 5.2). La pacienţii cu insuficienţă renală există experienţă terapeutică limitată (vezi pct. 4.4).</w:t>
      </w:r>
    </w:p>
    <w:p w14:paraId="6B394D7F" w14:textId="77777777" w:rsidR="00AB51C5" w:rsidRPr="006454FE" w:rsidRDefault="00AB51C5" w:rsidP="00AB51C5"/>
    <w:p w14:paraId="105EF3C8" w14:textId="77777777" w:rsidR="00AB51C5" w:rsidRPr="006454FE" w:rsidRDefault="00AB51C5" w:rsidP="00AB51C5">
      <w:pPr>
        <w:pStyle w:val="HeadingEmphasis"/>
      </w:pPr>
      <w:r>
        <w:t>Insuficienţă hepatică</w:t>
      </w:r>
    </w:p>
    <w:p w14:paraId="25BAEFD6" w14:textId="636317ED" w:rsidR="00AB51C5" w:rsidRPr="006454FE" w:rsidRDefault="00AB51C5" w:rsidP="00AB51C5">
      <w:r>
        <w:t xml:space="preserve">Nu este necesară ajustarea dozelor la pacienţii cu insuficienţă hepatică uşoară până la moderată (clasa A şi B Child Pugh) (vezi pct. 5.2). La pacienţii cu insuficienţă hepatică uşoară sau moderată există experienţă terapeutică limitată (vezi pct. 4.4). Prasugrel </w:t>
      </w:r>
      <w:r w:rsidR="00B356F0">
        <w:t>Viatris</w:t>
      </w:r>
      <w:r>
        <w:t xml:space="preserve"> este contraindicat la pacienţii cu insuficienţă hepatică severă (Child Pugh clasa C).</w:t>
      </w:r>
    </w:p>
    <w:p w14:paraId="0F8FB6B8" w14:textId="77777777" w:rsidR="00AB51C5" w:rsidRPr="006454FE" w:rsidRDefault="00AB51C5" w:rsidP="00AB51C5"/>
    <w:p w14:paraId="17615962" w14:textId="77777777" w:rsidR="00AB51C5" w:rsidRPr="006454FE" w:rsidRDefault="00AB51C5" w:rsidP="00AB51C5">
      <w:pPr>
        <w:pStyle w:val="HeadingEmphasis"/>
      </w:pPr>
      <w:r>
        <w:t>Copii şi adolescenţi</w:t>
      </w:r>
    </w:p>
    <w:p w14:paraId="0CAEC259" w14:textId="6B99D2EF" w:rsidR="00AB51C5" w:rsidRPr="006454FE" w:rsidRDefault="00AB51C5" w:rsidP="00AB51C5">
      <w:r>
        <w:t xml:space="preserve">Siguranţa şi eficacitatea Prasugrel </w:t>
      </w:r>
      <w:r w:rsidR="00B356F0">
        <w:t>Viatris</w:t>
      </w:r>
      <w:r>
        <w:t xml:space="preserve"> la copii cu vârsta sub 18 ani nu a fost stabilită. Există date limitate cu privire la copiii cu siclemie (vezi pct. 5.1).</w:t>
      </w:r>
    </w:p>
    <w:p w14:paraId="27627739" w14:textId="77777777" w:rsidR="00AB51C5" w:rsidRPr="006454FE" w:rsidRDefault="00AB51C5" w:rsidP="00AB51C5"/>
    <w:p w14:paraId="0784839A" w14:textId="77777777" w:rsidR="00AB51C5" w:rsidRPr="006454FE" w:rsidRDefault="00AB51C5" w:rsidP="00AB51C5">
      <w:pPr>
        <w:pStyle w:val="HeadingUnderlined"/>
      </w:pPr>
      <w:r>
        <w:t>Mod de administrare</w:t>
      </w:r>
    </w:p>
    <w:p w14:paraId="01B95FC6" w14:textId="77777777" w:rsidR="00AB51C5" w:rsidRPr="006454FE" w:rsidRDefault="00AB51C5" w:rsidP="00AB51C5">
      <w:pPr>
        <w:pStyle w:val="NormalKeep"/>
      </w:pPr>
    </w:p>
    <w:p w14:paraId="3F9BE494" w14:textId="073E13FD" w:rsidR="00AB51C5" w:rsidRPr="006454FE" w:rsidRDefault="00AB51C5" w:rsidP="00AB51C5">
      <w:r>
        <w:t xml:space="preserve">Prasugrel </w:t>
      </w:r>
      <w:r w:rsidR="00B356F0">
        <w:t>Viatris</w:t>
      </w:r>
      <w:r>
        <w:t xml:space="preserve"> este pentru administrare orală. Poate fi administrat cu sau fără alimente. Administrarea dozei de încărcare de 60 mg în stare de repaus alimentar poate determina cel mai rapid efect (vezi pct. 5.2). Tabletele nu trebuie </w:t>
      </w:r>
      <w:r w:rsidR="00AA72B5">
        <w:t xml:space="preserve">zdrobite </w:t>
      </w:r>
      <w:r>
        <w:t xml:space="preserve">sau </w:t>
      </w:r>
      <w:r w:rsidR="00AA72B5">
        <w:t>rupte</w:t>
      </w:r>
      <w:r>
        <w:t>.</w:t>
      </w:r>
    </w:p>
    <w:p w14:paraId="5A9CDDB4" w14:textId="77777777" w:rsidR="00AB51C5" w:rsidRPr="006454FE" w:rsidRDefault="00AB51C5" w:rsidP="00AB51C5"/>
    <w:p w14:paraId="4EF22E5D" w14:textId="77777777" w:rsidR="00AB51C5" w:rsidRPr="006454FE" w:rsidRDefault="00AB51C5" w:rsidP="00AB51C5">
      <w:pPr>
        <w:pStyle w:val="Heading1"/>
      </w:pPr>
      <w:r>
        <w:t>4.3</w:t>
      </w:r>
      <w:r>
        <w:tab/>
        <w:t>Contraindicaţii</w:t>
      </w:r>
    </w:p>
    <w:p w14:paraId="3BE975CF" w14:textId="77777777" w:rsidR="00AB51C5" w:rsidRPr="006454FE" w:rsidRDefault="00AB51C5" w:rsidP="00AB51C5">
      <w:pPr>
        <w:pStyle w:val="NormalKeep"/>
      </w:pPr>
    </w:p>
    <w:p w14:paraId="06595FBE" w14:textId="77777777" w:rsidR="00AB51C5" w:rsidRPr="006454FE" w:rsidRDefault="00AB51C5" w:rsidP="00AB51C5">
      <w:r>
        <w:t>Hipersensibilitate la substanţa activă sau la oricare dintre excipienţii enumeraţi la pct. 6.1.</w:t>
      </w:r>
    </w:p>
    <w:p w14:paraId="2DBAB1D3" w14:textId="77777777" w:rsidR="00AB51C5" w:rsidRPr="006454FE" w:rsidRDefault="00AB51C5" w:rsidP="00AB51C5">
      <w:r>
        <w:t>Sângerare patologică activă.</w:t>
      </w:r>
    </w:p>
    <w:p w14:paraId="6E44AF29" w14:textId="77777777" w:rsidR="00AB51C5" w:rsidRPr="006454FE" w:rsidRDefault="00AB51C5" w:rsidP="00AB51C5">
      <w:r>
        <w:t>Istoric de accident vascular cerebral sau de atac ischemic tranzitoriu (AIT).</w:t>
      </w:r>
    </w:p>
    <w:p w14:paraId="5C00AAFC" w14:textId="77777777" w:rsidR="00AB51C5" w:rsidRPr="006454FE" w:rsidRDefault="00AB51C5" w:rsidP="00AB51C5">
      <w:r>
        <w:t>Insuficienţă hepatică severă (clasa C Child Pugh).</w:t>
      </w:r>
    </w:p>
    <w:p w14:paraId="20AC5F63" w14:textId="77777777" w:rsidR="00AB51C5" w:rsidRPr="006454FE" w:rsidRDefault="00AB51C5" w:rsidP="00AB51C5"/>
    <w:p w14:paraId="0FD42AA4" w14:textId="77777777" w:rsidR="00AB51C5" w:rsidRPr="006454FE" w:rsidRDefault="00AB51C5" w:rsidP="00AB51C5">
      <w:pPr>
        <w:pStyle w:val="Heading1"/>
      </w:pPr>
      <w:r>
        <w:lastRenderedPageBreak/>
        <w:t>4.4</w:t>
      </w:r>
      <w:r>
        <w:tab/>
        <w:t>Atenţionări şi precauţii speciale pentru utilizare</w:t>
      </w:r>
    </w:p>
    <w:p w14:paraId="5974889A" w14:textId="77777777" w:rsidR="00AB51C5" w:rsidRPr="006454FE" w:rsidRDefault="00AB51C5" w:rsidP="00AB51C5">
      <w:pPr>
        <w:pStyle w:val="NormalKeep"/>
      </w:pPr>
    </w:p>
    <w:p w14:paraId="66A97088" w14:textId="294CC0B2" w:rsidR="00AB51C5" w:rsidRDefault="00AB51C5" w:rsidP="00AB51C5">
      <w:pPr>
        <w:pStyle w:val="HeadingUnderlined"/>
      </w:pPr>
      <w:r>
        <w:t>Riscul de sângerare</w:t>
      </w:r>
    </w:p>
    <w:p w14:paraId="00894409" w14:textId="77777777" w:rsidR="001A194A" w:rsidRPr="001A194A" w:rsidRDefault="001A194A" w:rsidP="000A6804">
      <w:pPr>
        <w:pStyle w:val="NormalKeep"/>
      </w:pPr>
    </w:p>
    <w:p w14:paraId="0D4F0387" w14:textId="77777777" w:rsidR="00AB51C5" w:rsidRPr="006454FE" w:rsidRDefault="00AB51C5" w:rsidP="00AB51C5">
      <w:pPr>
        <w:pStyle w:val="NormalKeep"/>
      </w:pPr>
      <w:r>
        <w:t>În studiul clinic de fază 3 (TRITON), criteriile de bază de excludere au inclus risc crescut de sângerare; anemie; trombocitopenie; antecedente de procese patologice intracraniene. Pacienţii cu sindroame coronariene acute supuşi intervenţiei PTCA şi trataţi cu prasugrel şi AAS au avut un risc crescut de sângerări majore şi minore definite conform sistemului de clasificare TIMI. Ca urmare, utilizarea de prasugrel la pacienţi cu risc crescut de sângerare va fi luată în considerare doar atunci când se consideră că beneficiile în sensul prevenirii evenimentelor ischemice depăşesc riscul de sângerări grave. Acest aspect se aplică în special pacienţilor:</w:t>
      </w:r>
    </w:p>
    <w:p w14:paraId="2B46F7A9" w14:textId="77777777" w:rsidR="00AB51C5" w:rsidRPr="006454FE" w:rsidRDefault="00AB51C5" w:rsidP="00AB51C5">
      <w:pPr>
        <w:pStyle w:val="Bullet"/>
      </w:pPr>
      <w:r>
        <w:t>cu vârsta ≥75 ani (vezi mai jos).</w:t>
      </w:r>
    </w:p>
    <w:p w14:paraId="5C97C8EA" w14:textId="77777777" w:rsidR="00AB51C5" w:rsidRPr="006454FE" w:rsidRDefault="00AB51C5" w:rsidP="00AB51C5">
      <w:pPr>
        <w:pStyle w:val="Bullet"/>
      </w:pPr>
      <w:r>
        <w:t>cu tendinţă la sângerare (de exemplu, datorită unui traumatism recent, intervenţie chirurgicală recentă, sângerare gastro-intestinală recentă sau recurentă sau ulcer peptic activ).</w:t>
      </w:r>
    </w:p>
    <w:p w14:paraId="46038D87" w14:textId="77777777" w:rsidR="00AB51C5" w:rsidRPr="006454FE" w:rsidRDefault="00AB51C5" w:rsidP="00AB51C5">
      <w:pPr>
        <w:pStyle w:val="Bullet"/>
      </w:pPr>
      <w:r>
        <w:t>cu greutate corporală &lt;60 kg (vezi pct. 4.2 şi 4.8). La aceşti pacienţi, doza de întreţinere de 10 mg nu este recomandată. Trebuie utilizată o doză de întreţinere de 5 mg.</w:t>
      </w:r>
    </w:p>
    <w:p w14:paraId="115949B0" w14:textId="77777777" w:rsidR="00AB51C5" w:rsidRPr="006454FE" w:rsidRDefault="00AB51C5" w:rsidP="00AB51C5">
      <w:pPr>
        <w:pStyle w:val="Bullet"/>
      </w:pPr>
      <w:r>
        <w:t>cu administrare concomitentă de medicamente care pot creşte riscul de sângerare, incluzând anticoagulante orale, clopidogrel, antiinflamatoare nesteroidiene (AINS) şi fibrinolitice.</w:t>
      </w:r>
    </w:p>
    <w:p w14:paraId="296CB004" w14:textId="77777777" w:rsidR="00AB51C5" w:rsidRPr="006454FE" w:rsidRDefault="00AB51C5" w:rsidP="00AB51C5"/>
    <w:p w14:paraId="49A96371" w14:textId="77777777" w:rsidR="00AB51C5" w:rsidRPr="006454FE" w:rsidRDefault="00AB51C5" w:rsidP="00AB51C5">
      <w:r>
        <w:t>În cazul pacienţilor cu sângerare activă la care este necesară stoparea efectelor farmacologice ale prasugrel, poate fi indicată transfuzia plachetară.</w:t>
      </w:r>
    </w:p>
    <w:p w14:paraId="0258C5AA" w14:textId="77777777" w:rsidR="00AB51C5" w:rsidRPr="006454FE" w:rsidRDefault="00AB51C5" w:rsidP="00AB51C5"/>
    <w:p w14:paraId="22A3B58B" w14:textId="73917972" w:rsidR="00AB51C5" w:rsidRPr="006454FE" w:rsidRDefault="00AB51C5" w:rsidP="00AB51C5">
      <w:r>
        <w:t xml:space="preserve">Utilizarea Prasugrel </w:t>
      </w:r>
      <w:r w:rsidR="00B356F0">
        <w:t>Viatris</w:t>
      </w:r>
      <w:r>
        <w:t xml:space="preserve"> la pacienţi cu vârsta ≥75 ani nu este, în general, recomandată şi trebuie făcută doar după o evaluare individuală atentă a raportului risc/beneficiu realizată de către medicul curant care va stabili dacă beneficiile în sensul prevenirii evenimentelor ischemice depăşesc riscul de sângerări grave. În studiul clinic de fază 3, aceşti pacienţi au avut un risc mai mare de sângerare, inclusiv sângerări fatale, faţă de pacienţii cu vârsta &lt;75 ani. Dacă este prescris, va trebui utilizată doza de întreţinere de 5 mg; doza de întreţinere de 10 mg nu este recomandată (vezi pct. 4.2 şi 4.8).</w:t>
      </w:r>
    </w:p>
    <w:p w14:paraId="7D786478" w14:textId="77777777" w:rsidR="00AB51C5" w:rsidRPr="006454FE" w:rsidRDefault="00AB51C5" w:rsidP="00AB51C5"/>
    <w:p w14:paraId="0EB351AC" w14:textId="77777777" w:rsidR="00AB51C5" w:rsidRPr="006454FE" w:rsidRDefault="00AB51C5" w:rsidP="00AB51C5">
      <w:r>
        <w:t>Experienţa terapeutică cu prasugrel la pacienţii cu insuficienţă renală (incluzând boala renală în stadiu terminal – BRST) şi cu insuficienţă hepatică moderată este limitată. Aceşti pacienţi pot avea un risc crescut de sângerare. Ca urmare, utilizarea prasugrel la aceşti pacienţi va fi făcută cu prudenţă.</w:t>
      </w:r>
    </w:p>
    <w:p w14:paraId="1050F38D" w14:textId="77777777" w:rsidR="00AB51C5" w:rsidRPr="006454FE" w:rsidRDefault="00AB51C5" w:rsidP="00AB51C5"/>
    <w:p w14:paraId="0C9C2751" w14:textId="77777777" w:rsidR="00AB51C5" w:rsidRPr="006454FE" w:rsidRDefault="00AB51C5" w:rsidP="00AB51C5">
      <w:r>
        <w:t>Pacienţilor trebuie să li se comunice că este posibil ca oprirea unei sângerări să dureze mai mult decât de obicei atunci când iau prasugrel (în asociere cu AAS) şi că trebuie să raporteze medicului orice sângerare neobişnuită (ca loc sau durată).</w:t>
      </w:r>
    </w:p>
    <w:p w14:paraId="5D9CFFA7" w14:textId="77777777" w:rsidR="00AB51C5" w:rsidRPr="006454FE" w:rsidRDefault="00AB51C5" w:rsidP="00AB51C5"/>
    <w:p w14:paraId="6B089078" w14:textId="480B9EF9" w:rsidR="00AB51C5" w:rsidRDefault="00AB51C5" w:rsidP="00AB51C5">
      <w:pPr>
        <w:pStyle w:val="HeadingUnderlined"/>
      </w:pPr>
      <w:r>
        <w:t>Riscul de sângerare asociat cu doza de încărcare în NSTEMI</w:t>
      </w:r>
    </w:p>
    <w:p w14:paraId="00DE91E0" w14:textId="77777777" w:rsidR="001A194A" w:rsidRPr="001A194A" w:rsidRDefault="001A194A" w:rsidP="000A6804">
      <w:pPr>
        <w:pStyle w:val="NormalKeep"/>
      </w:pPr>
    </w:p>
    <w:p w14:paraId="429B2D86" w14:textId="77777777" w:rsidR="00AB51C5" w:rsidRPr="006454FE" w:rsidRDefault="00AB51C5" w:rsidP="00AB51C5">
      <w:r>
        <w:t>Într-un studiu clinic cu pacienţi NSTEMI, (studiul ACCOAST), pacienţii programaţi pentru angiografie coronariană în 2 până la 48 ore după randomizare, o doză de încărcare de prasugrel administrata în medie cu 4 ore înainte de angiografia coronariană a crescut riscul de sângerare periprocedurală majoră sau minoră comparativ cu o doză de încărcare de prasugrel în timpul PCI. Prin urmare, la pacienţi cu UA/NSTEMI, în cazul în care angiografia coronariană este efectuată în termen de 48 de ore de la internare, doza de încărcare trebuie să fie dată la momentul PCI. (vezi pct. 4.2, 4.8, şi 5.1).</w:t>
      </w:r>
    </w:p>
    <w:p w14:paraId="562E571A" w14:textId="77777777" w:rsidR="00AB51C5" w:rsidRPr="006454FE" w:rsidRDefault="00AB51C5" w:rsidP="00AB51C5"/>
    <w:p w14:paraId="4AD07017" w14:textId="145AD123" w:rsidR="00AB51C5" w:rsidRDefault="00AB51C5" w:rsidP="00AB51C5">
      <w:pPr>
        <w:pStyle w:val="HeadingUnderlined"/>
      </w:pPr>
      <w:r>
        <w:t>Intervenţii chirurgicale</w:t>
      </w:r>
    </w:p>
    <w:p w14:paraId="7B15F96A" w14:textId="77777777" w:rsidR="001A194A" w:rsidRPr="001A194A" w:rsidRDefault="001A194A" w:rsidP="000A6804">
      <w:pPr>
        <w:pStyle w:val="NormalKeep"/>
      </w:pPr>
    </w:p>
    <w:p w14:paraId="3968EE8F" w14:textId="2EECEE85" w:rsidR="00AB51C5" w:rsidRPr="006454FE" w:rsidRDefault="00AB51C5" w:rsidP="00AB51C5">
      <w:r>
        <w:t xml:space="preserve">Pacienţii trebuie sfătuiţi ca înaintea oricărei intervenţii chirurgicale programate şi înaintea administrării unui nou medicament să informeze medicii şi stomatologii asupra faptului că iau prasugrel. Dacă pacientul urmează să aibă o intervenţie chirurgicală programată şi efectul antiplachetar este nedorit, tratamentul cu Prasugrel </w:t>
      </w:r>
      <w:r w:rsidR="00B356F0">
        <w:t>Viatris</w:t>
      </w:r>
      <w:r>
        <w:t xml:space="preserve"> trebuie întrerupt cu cel puţin 7 zile înaintea intervenţiei chirurgicale. La pacienţii supuşi intervenţiilor chirurgicale de by-pass coronarian cu grefon (CABG) poate apare o creştere a frecvenţei (de 3 ori) şi severităţii sângerărilor pe parcursul primelor 7 zile de la întreruperea administrării prasugrel (vezi pct. 4.8). Beneficiile şi riscurile prasugrel trebuie atent evaluate la </w:t>
      </w:r>
      <w:r>
        <w:lastRenderedPageBreak/>
        <w:t>pacienţii la care nu a fost definită anatomia coronariană şi la care o intervenţie CABG de urgenţă este posibilă.</w:t>
      </w:r>
    </w:p>
    <w:p w14:paraId="0994B360" w14:textId="77777777" w:rsidR="00AB51C5" w:rsidRPr="006454FE" w:rsidRDefault="00AB51C5" w:rsidP="00AB51C5"/>
    <w:p w14:paraId="28B23208" w14:textId="5AC0755E" w:rsidR="00AB51C5" w:rsidRDefault="00AB51C5" w:rsidP="00AB51C5">
      <w:pPr>
        <w:pStyle w:val="HeadingUnderlined"/>
      </w:pPr>
      <w:r>
        <w:t>Hipersensibilitate care include angioedem</w:t>
      </w:r>
    </w:p>
    <w:p w14:paraId="246380E0" w14:textId="77777777" w:rsidR="001A194A" w:rsidRPr="001A194A" w:rsidRDefault="001A194A" w:rsidP="000A6804">
      <w:pPr>
        <w:pStyle w:val="NormalKeep"/>
      </w:pPr>
    </w:p>
    <w:p w14:paraId="573633AC" w14:textId="77777777" w:rsidR="00AB51C5" w:rsidRPr="006454FE" w:rsidRDefault="00AB51C5" w:rsidP="00AB51C5">
      <w:r>
        <w:t>La pacienţi care au primit prasugrel au fost raportate reacţii de hipersensibilitate care includ angioedem, acestea includ pacienţi cu reacţii de hipersensibilitate la clopidogrel în antecedente. Se recomandă monitorizarea simptomelor de hipersensibilitate la pacienţii cu alergie cunoscută la tienopiridine (vezi pct. 4.8).</w:t>
      </w:r>
    </w:p>
    <w:p w14:paraId="5569345C" w14:textId="77777777" w:rsidR="00AB51C5" w:rsidRPr="006454FE" w:rsidRDefault="00AB51C5" w:rsidP="00AB51C5"/>
    <w:p w14:paraId="400A9652" w14:textId="23D0CEF4" w:rsidR="00AB51C5" w:rsidRDefault="00AB51C5" w:rsidP="00AB51C5">
      <w:pPr>
        <w:pStyle w:val="HeadingUnderlined"/>
      </w:pPr>
      <w:r>
        <w:t>Purpura trombotică trombocitopenică (PTT)</w:t>
      </w:r>
    </w:p>
    <w:p w14:paraId="1CA024E9" w14:textId="77777777" w:rsidR="001A194A" w:rsidRPr="001A194A" w:rsidRDefault="001A194A" w:rsidP="000A6804">
      <w:pPr>
        <w:pStyle w:val="NormalKeep"/>
      </w:pPr>
    </w:p>
    <w:p w14:paraId="7135AD04" w14:textId="77777777" w:rsidR="00AB51C5" w:rsidRPr="006454FE" w:rsidRDefault="00AB51C5" w:rsidP="00AB51C5">
      <w:r>
        <w:t>PTT a fost raportată la utilizarea prasugrel. PTT este o afecţiune gravă şi necesită tratament prompt.</w:t>
      </w:r>
    </w:p>
    <w:p w14:paraId="333B5B81" w14:textId="77777777" w:rsidR="00AB51C5" w:rsidRDefault="00AB51C5" w:rsidP="00AB51C5"/>
    <w:p w14:paraId="073230D2" w14:textId="21F2A8EF" w:rsidR="00487604" w:rsidRDefault="00487604" w:rsidP="00487604">
      <w:pPr>
        <w:rPr>
          <w:bCs/>
          <w:u w:val="single"/>
        </w:rPr>
      </w:pPr>
      <w:r w:rsidRPr="000A6804">
        <w:rPr>
          <w:bCs/>
          <w:u w:val="single"/>
        </w:rPr>
        <w:t>Morfina și alte opiacee</w:t>
      </w:r>
    </w:p>
    <w:p w14:paraId="75479A02" w14:textId="77777777" w:rsidR="001A194A" w:rsidRPr="000A6804" w:rsidRDefault="001A194A" w:rsidP="00487604">
      <w:pPr>
        <w:rPr>
          <w:bCs/>
          <w:u w:val="single"/>
        </w:rPr>
      </w:pPr>
    </w:p>
    <w:p w14:paraId="2B878A4F" w14:textId="77777777" w:rsidR="00487604" w:rsidRDefault="00487604" w:rsidP="00487604">
      <w:r w:rsidRPr="00E60243">
        <w:t>S-a observat o eficacitate scăzută a prasugrelului la pacienții cărora li s-au administrat concomitent prasugrel și morfină (vezi pct. 4.5).</w:t>
      </w:r>
    </w:p>
    <w:p w14:paraId="09D1BE03" w14:textId="77777777" w:rsidR="00737FC0" w:rsidRDefault="00737FC0" w:rsidP="00487604">
      <w:pPr>
        <w:rPr>
          <w:color w:val="222222"/>
        </w:rPr>
      </w:pPr>
    </w:p>
    <w:p w14:paraId="4E732D3D" w14:textId="52873191" w:rsidR="00737FC0" w:rsidRDefault="00737FC0" w:rsidP="00487604">
      <w:pPr>
        <w:rPr>
          <w:color w:val="222222"/>
          <w:u w:val="single"/>
        </w:rPr>
      </w:pPr>
      <w:r w:rsidRPr="000A6804">
        <w:rPr>
          <w:color w:val="222222"/>
          <w:u w:val="single"/>
        </w:rPr>
        <w:t xml:space="preserve">Prasugrel </w:t>
      </w:r>
      <w:r w:rsidR="00B356F0">
        <w:rPr>
          <w:color w:val="222222"/>
          <w:u w:val="single"/>
        </w:rPr>
        <w:t>Viatris</w:t>
      </w:r>
      <w:r w:rsidRPr="000A6804">
        <w:rPr>
          <w:color w:val="222222"/>
          <w:u w:val="single"/>
        </w:rPr>
        <w:t xml:space="preserve"> 5 mg conține sodiu</w:t>
      </w:r>
    </w:p>
    <w:p w14:paraId="552E6C1E" w14:textId="77777777" w:rsidR="001A194A" w:rsidRPr="000A6804" w:rsidRDefault="001A194A" w:rsidP="00487604">
      <w:pPr>
        <w:rPr>
          <w:color w:val="222222"/>
          <w:u w:val="single"/>
        </w:rPr>
      </w:pPr>
    </w:p>
    <w:p w14:paraId="339B672F" w14:textId="77777777" w:rsidR="00737FC0" w:rsidRDefault="00737FC0" w:rsidP="00487604">
      <w:pPr>
        <w:rPr>
          <w:color w:val="222222"/>
        </w:rPr>
      </w:pPr>
      <w:r>
        <w:rPr>
          <w:color w:val="222222"/>
        </w:rPr>
        <w:t>Acest medicament conține sodiu mai puțin de 1 mmol (23 mg) per comprimat, adică practic ‚nu conține sodiu’.</w:t>
      </w:r>
    </w:p>
    <w:p w14:paraId="6BD250BC" w14:textId="77777777" w:rsidR="00737FC0" w:rsidRDefault="00737FC0" w:rsidP="00487604">
      <w:pPr>
        <w:rPr>
          <w:color w:val="222222"/>
        </w:rPr>
      </w:pPr>
    </w:p>
    <w:p w14:paraId="7E703441" w14:textId="27856BEF" w:rsidR="00737FC0" w:rsidRDefault="00737FC0" w:rsidP="00737FC0">
      <w:pPr>
        <w:rPr>
          <w:color w:val="222222"/>
          <w:u w:val="single"/>
        </w:rPr>
      </w:pPr>
      <w:r w:rsidRPr="000A6804">
        <w:rPr>
          <w:color w:val="222222"/>
          <w:u w:val="single"/>
        </w:rPr>
        <w:t xml:space="preserve">Prasugrel </w:t>
      </w:r>
      <w:r w:rsidR="00B356F0">
        <w:rPr>
          <w:color w:val="222222"/>
          <w:u w:val="single"/>
        </w:rPr>
        <w:t>Viatris</w:t>
      </w:r>
      <w:r w:rsidRPr="000A6804">
        <w:rPr>
          <w:color w:val="222222"/>
          <w:u w:val="single"/>
        </w:rPr>
        <w:t xml:space="preserve"> 10 mg conține lac de aluminiu </w:t>
      </w:r>
      <w:r w:rsidR="00C54545" w:rsidRPr="000A6804">
        <w:rPr>
          <w:color w:val="222222"/>
          <w:u w:val="single"/>
        </w:rPr>
        <w:t xml:space="preserve">FCF </w:t>
      </w:r>
      <w:r w:rsidRPr="000A6804">
        <w:rPr>
          <w:color w:val="222222"/>
          <w:u w:val="single"/>
        </w:rPr>
        <w:t>galben amurg</w:t>
      </w:r>
      <w:r w:rsidR="00201CA0" w:rsidRPr="000A6804">
        <w:rPr>
          <w:color w:val="222222"/>
          <w:u w:val="single"/>
        </w:rPr>
        <w:t xml:space="preserve"> </w:t>
      </w:r>
      <w:r w:rsidRPr="000A6804">
        <w:rPr>
          <w:color w:val="222222"/>
          <w:u w:val="single"/>
        </w:rPr>
        <w:t>(E110) și sodiu</w:t>
      </w:r>
    </w:p>
    <w:p w14:paraId="07BFBFAB" w14:textId="77777777" w:rsidR="001A194A" w:rsidRPr="000A6804" w:rsidRDefault="001A194A" w:rsidP="00737FC0">
      <w:pPr>
        <w:rPr>
          <w:color w:val="222222"/>
          <w:u w:val="single"/>
        </w:rPr>
      </w:pPr>
    </w:p>
    <w:p w14:paraId="31919A79" w14:textId="77777777" w:rsidR="00737FC0" w:rsidRDefault="00737FC0" w:rsidP="00737FC0">
      <w:pPr>
        <w:rPr>
          <w:color w:val="222222"/>
        </w:rPr>
      </w:pPr>
      <w:r>
        <w:rPr>
          <w:color w:val="222222"/>
        </w:rPr>
        <w:t xml:space="preserve">Lacul de aluminiu </w:t>
      </w:r>
      <w:r w:rsidR="00C54545">
        <w:rPr>
          <w:color w:val="222222"/>
        </w:rPr>
        <w:t xml:space="preserve">FCF </w:t>
      </w:r>
      <w:r>
        <w:rPr>
          <w:color w:val="222222"/>
        </w:rPr>
        <w:t xml:space="preserve">galben amurg </w:t>
      </w:r>
      <w:r w:rsidR="00201CA0">
        <w:rPr>
          <w:color w:val="222222"/>
        </w:rPr>
        <w:t>este un agent colorant azo, care poate determina reacții alergice.</w:t>
      </w:r>
    </w:p>
    <w:p w14:paraId="6837C334" w14:textId="77777777" w:rsidR="001A194A" w:rsidRDefault="001A194A" w:rsidP="00201CA0">
      <w:pPr>
        <w:rPr>
          <w:color w:val="222222"/>
        </w:rPr>
      </w:pPr>
    </w:p>
    <w:p w14:paraId="39DFED59" w14:textId="15E75F17" w:rsidR="00201CA0" w:rsidRDefault="00201CA0" w:rsidP="00201CA0">
      <w:pPr>
        <w:rPr>
          <w:color w:val="222222"/>
        </w:rPr>
      </w:pPr>
      <w:r>
        <w:rPr>
          <w:color w:val="222222"/>
        </w:rPr>
        <w:t>Acest medicament conține sodiu mai puțin de 1 mmol (23 mg) per comprimat, adică practic ‚nu conține sodiu’.</w:t>
      </w:r>
    </w:p>
    <w:p w14:paraId="5EA13D8E" w14:textId="77777777" w:rsidR="00737FC0" w:rsidRPr="00E60243" w:rsidRDefault="00737FC0" w:rsidP="00487604">
      <w:pPr>
        <w:rPr>
          <w:color w:val="222222"/>
        </w:rPr>
      </w:pPr>
    </w:p>
    <w:p w14:paraId="6AC362B3" w14:textId="77777777" w:rsidR="00487604" w:rsidRPr="006454FE" w:rsidRDefault="00487604" w:rsidP="00AB51C5"/>
    <w:p w14:paraId="64AE5F5E" w14:textId="77777777" w:rsidR="00AB51C5" w:rsidRPr="006454FE" w:rsidRDefault="00AB51C5" w:rsidP="00AB51C5">
      <w:pPr>
        <w:pStyle w:val="Heading1"/>
      </w:pPr>
      <w:r>
        <w:t>4.5</w:t>
      </w:r>
      <w:r>
        <w:tab/>
        <w:t>Interacţiuni cu alte medicamente şi alte forme de interacţiune</w:t>
      </w:r>
    </w:p>
    <w:p w14:paraId="108D7A09" w14:textId="77777777" w:rsidR="00AB51C5" w:rsidRPr="006454FE" w:rsidRDefault="00AB51C5" w:rsidP="00AB51C5">
      <w:pPr>
        <w:pStyle w:val="NormalKeep"/>
      </w:pPr>
    </w:p>
    <w:p w14:paraId="1E8F596D" w14:textId="22ED55B3" w:rsidR="00AB51C5" w:rsidRDefault="00AB51C5" w:rsidP="00AB51C5">
      <w:pPr>
        <w:pStyle w:val="HeadingUnderlined"/>
      </w:pPr>
      <w:r>
        <w:t>Warfarină</w:t>
      </w:r>
    </w:p>
    <w:p w14:paraId="05FD8C26" w14:textId="77777777" w:rsidR="001A194A" w:rsidRPr="001A194A" w:rsidRDefault="001A194A" w:rsidP="000A6804">
      <w:pPr>
        <w:pStyle w:val="NormalKeep"/>
      </w:pPr>
    </w:p>
    <w:p w14:paraId="7C66803D" w14:textId="448A64A6" w:rsidR="00AB51C5" w:rsidRPr="006454FE" w:rsidRDefault="00AB51C5" w:rsidP="00AB51C5">
      <w:r>
        <w:t xml:space="preserve">Administrarea concomitentă de Prasugrel </w:t>
      </w:r>
      <w:r w:rsidR="00B356F0">
        <w:t>Viatris</w:t>
      </w:r>
      <w:r>
        <w:t xml:space="preserve"> cu derivaţi cumarinici alţii decât warfarina nu a fost studiată. Datorită posibilităţii unui risc crescut de sângerare, warfarina (sau alţi derivaţi cumarinici) şi prasugrel trebuie asociate cu prudenţă (vezi pct. 4.4).</w:t>
      </w:r>
    </w:p>
    <w:p w14:paraId="0352959B" w14:textId="77777777" w:rsidR="00AB51C5" w:rsidRPr="006454FE" w:rsidRDefault="00AB51C5" w:rsidP="00AB51C5"/>
    <w:p w14:paraId="12420F16" w14:textId="4EAF85C9" w:rsidR="00AB51C5" w:rsidRDefault="00AB51C5" w:rsidP="00AB51C5">
      <w:pPr>
        <w:pStyle w:val="HeadingUnderlined"/>
      </w:pPr>
      <w:r>
        <w:t>Medicamente antiinflamatoare nesteroidiene (AINS)</w:t>
      </w:r>
    </w:p>
    <w:p w14:paraId="3EAC4537" w14:textId="77777777" w:rsidR="001A194A" w:rsidRPr="001A194A" w:rsidRDefault="001A194A" w:rsidP="000A6804">
      <w:pPr>
        <w:pStyle w:val="NormalKeep"/>
      </w:pPr>
    </w:p>
    <w:p w14:paraId="0B49862E" w14:textId="0C441052" w:rsidR="00AB51C5" w:rsidRPr="006454FE" w:rsidRDefault="00AB51C5" w:rsidP="00AB51C5">
      <w:r>
        <w:t xml:space="preserve">Administrarea concomitentă cu AINS administrate cronic nu a fost studiată. Datorită posibilităţii unui risc crescut de sângerare, AINS cu administrare cronică (inclusiv inhibitorii COX­2) şi Prasugrel </w:t>
      </w:r>
      <w:r w:rsidR="00B356F0">
        <w:t>Viatris</w:t>
      </w:r>
      <w:r>
        <w:t xml:space="preserve"> trebuie asociate cu prudenţă (vezi pct. 4.4).</w:t>
      </w:r>
    </w:p>
    <w:p w14:paraId="1EAD4C42" w14:textId="77777777" w:rsidR="00AB51C5" w:rsidRPr="006454FE" w:rsidRDefault="00AB51C5" w:rsidP="00AB51C5"/>
    <w:p w14:paraId="795346A1" w14:textId="7A49F7C0" w:rsidR="00AB51C5" w:rsidRPr="006454FE" w:rsidRDefault="00AB51C5" w:rsidP="00AB51C5">
      <w:r>
        <w:t xml:space="preserve">Prasugrel </w:t>
      </w:r>
      <w:r w:rsidR="00B356F0">
        <w:t>Viatris</w:t>
      </w:r>
      <w:r>
        <w:t xml:space="preserve"> poate fi administrat concomitent cu medicamente metabolizate de enzimele citocromului P450 (inclusiv statine) sau cu medicamente care sunt inductori sau inhibitori ai enzimelor citocromului P450. De asemenea, Prasugrel </w:t>
      </w:r>
      <w:r w:rsidR="00B356F0">
        <w:t>Viatris</w:t>
      </w:r>
      <w:r>
        <w:t xml:space="preserve"> poate fi administrat concomitent cu AAS, heparină, digoxină şi medicamente care determină un pH gastric crescut, inclusiv inhibitorii de pompă protonică şi blocantele receptorilor H</w:t>
      </w:r>
      <w:r>
        <w:rPr>
          <w:rStyle w:val="Subscript"/>
        </w:rPr>
        <w:t>2</w:t>
      </w:r>
      <w:r>
        <w:t>. Deşi nu a fost evaluat în studii specifice de interacţiune, prasugrel a fost administrat în studiul clinic de fază 3 în asociere cu heparină cu masă moleculară mică, bivalirudin şi inhibitori ai GP IIb/IIIa (nu există informaţii disponibile referitoare la tipul de inhibitor GP IIb/IIIa utilizat) fără a se evidenţia interacţiuni nedorite semnificative clinic.</w:t>
      </w:r>
    </w:p>
    <w:p w14:paraId="0AC999B5" w14:textId="77777777" w:rsidR="00AB51C5" w:rsidRPr="006454FE" w:rsidRDefault="00AB51C5" w:rsidP="00AB51C5"/>
    <w:p w14:paraId="731A7B1C" w14:textId="02B28035" w:rsidR="00AB51C5" w:rsidRPr="006454FE" w:rsidRDefault="00AB51C5" w:rsidP="00AB51C5">
      <w:pPr>
        <w:pStyle w:val="HeadingUnderlined"/>
      </w:pPr>
      <w:r>
        <w:lastRenderedPageBreak/>
        <w:t xml:space="preserve">Efectele altor medicamente asupra Prasugrel </w:t>
      </w:r>
      <w:r w:rsidR="00B356F0">
        <w:t>Viatris</w:t>
      </w:r>
    </w:p>
    <w:p w14:paraId="59F1D084" w14:textId="77777777" w:rsidR="00AB51C5" w:rsidRPr="006454FE" w:rsidRDefault="00AB51C5" w:rsidP="00AB51C5">
      <w:pPr>
        <w:pStyle w:val="NormalKeep"/>
      </w:pPr>
    </w:p>
    <w:p w14:paraId="2CD92ECC" w14:textId="77777777" w:rsidR="00AB51C5" w:rsidRPr="006454FE" w:rsidRDefault="00AB51C5" w:rsidP="00AB51C5">
      <w:pPr>
        <w:pStyle w:val="HeadingEmphasis"/>
      </w:pPr>
      <w:r>
        <w:t>Acid acetilsalicilic</w:t>
      </w:r>
    </w:p>
    <w:p w14:paraId="22E50F98" w14:textId="14ED23AF" w:rsidR="00AB51C5" w:rsidRPr="006454FE" w:rsidRDefault="00AB51C5" w:rsidP="00AB51C5">
      <w:r>
        <w:t xml:space="preserve">Prasugrel </w:t>
      </w:r>
      <w:r w:rsidR="00B356F0">
        <w:t>Viatris</w:t>
      </w:r>
      <w:r>
        <w:t xml:space="preserve"> trebuie administrat în asociere cu acidul acetilsalicilic (AAS). Deşi este posibilă o interacţiune farmacodinamică cu AAS care să determine un risc crescut de sângerare, demonstrarea eficacităţii şi siguranţei prasugrel s­a făcut la pacienţi trataţi concomitent cu AAS.</w:t>
      </w:r>
    </w:p>
    <w:p w14:paraId="4893F8A2" w14:textId="77777777" w:rsidR="00AB51C5" w:rsidRPr="006454FE" w:rsidRDefault="00AB51C5" w:rsidP="00AB51C5"/>
    <w:p w14:paraId="6FB64474" w14:textId="77777777" w:rsidR="00AB51C5" w:rsidRPr="006454FE" w:rsidRDefault="00AB51C5" w:rsidP="00AB51C5">
      <w:pPr>
        <w:pStyle w:val="HeadingEmphasis"/>
      </w:pPr>
      <w:r>
        <w:t>Heparină</w:t>
      </w:r>
    </w:p>
    <w:p w14:paraId="3E6CFBAB" w14:textId="687EAD6B" w:rsidR="00AB51C5" w:rsidRPr="006454FE" w:rsidRDefault="00AB51C5" w:rsidP="00AB51C5">
      <w:r>
        <w:t xml:space="preserve">Administrarea unei doze unice în bolus de heparină nefracţionată (100 U/kg) nu a alterat semnificativ inhibarea agregării plachetare mediate de prasugrel. Corespunzător, prasugrel nu a alterat semnificativ efectul heparinei asupra parametrilor coagulării. Ca urmare, ambele medicamente pot fi administrate concomitent. Un risc crescut de sângerare este posibil atunci când Prasugrel </w:t>
      </w:r>
      <w:r w:rsidR="00B356F0">
        <w:t>Viatris</w:t>
      </w:r>
      <w:r>
        <w:t xml:space="preserve"> este administrat în asociere cu heparină.</w:t>
      </w:r>
    </w:p>
    <w:p w14:paraId="75FFADC1" w14:textId="77777777" w:rsidR="00AB51C5" w:rsidRPr="006454FE" w:rsidRDefault="00AB51C5" w:rsidP="00AB51C5"/>
    <w:p w14:paraId="6CB9AEC3" w14:textId="77777777" w:rsidR="00AB51C5" w:rsidRPr="006454FE" w:rsidRDefault="00AB51C5" w:rsidP="00AB51C5">
      <w:pPr>
        <w:pStyle w:val="HeadingEmphasis"/>
      </w:pPr>
      <w:r>
        <w:t>Statine</w:t>
      </w:r>
    </w:p>
    <w:p w14:paraId="2A724D2D" w14:textId="77777777" w:rsidR="00AB51C5" w:rsidRPr="006454FE" w:rsidRDefault="00AB51C5" w:rsidP="00AB51C5">
      <w:r>
        <w:t>Atorvastatina (80 mg zilnic) nu a alterat farmacocinetica prasugrel şi acţiunea sa de inhibare a agregării plachetare. Ca urmare, nu se anticipează ca statinele, care sunt substraturi ale CYP3A, să aibă un efect asupra farmacocineticii prasugrel sau asupra acţiunii sale de inhibare a agregării plachetare.</w:t>
      </w:r>
    </w:p>
    <w:p w14:paraId="7E078532" w14:textId="77777777" w:rsidR="00AB51C5" w:rsidRPr="006454FE" w:rsidRDefault="00AB51C5" w:rsidP="00AB51C5"/>
    <w:p w14:paraId="018DC4CE" w14:textId="77777777" w:rsidR="00AB51C5" w:rsidRPr="006454FE" w:rsidRDefault="00AB51C5" w:rsidP="00AB51C5">
      <w:pPr>
        <w:pStyle w:val="HeadingEmphasis"/>
      </w:pPr>
      <w:r>
        <w:t>Medicamente care cresc pH-ul gastric</w:t>
      </w:r>
    </w:p>
    <w:p w14:paraId="36C3CD35" w14:textId="77777777" w:rsidR="00AB51C5" w:rsidRPr="006454FE" w:rsidRDefault="00AB51C5" w:rsidP="00AB51C5">
      <w:r>
        <w:t>Administrarea zilnică în asociere a ranitidinei (un blocant al receptorilor H</w:t>
      </w:r>
      <w:r>
        <w:rPr>
          <w:rStyle w:val="Subscript"/>
        </w:rPr>
        <w:t>2</w:t>
      </w:r>
      <w:r>
        <w:t>) sau a lansoprazolului (un inhibitor de pompă protonică) nu a modificat ASC şi T</w:t>
      </w:r>
      <w:r>
        <w:rPr>
          <w:rStyle w:val="Subscript"/>
        </w:rPr>
        <w:t>max</w:t>
      </w:r>
      <w:r>
        <w:t>, al metabolitului activ al prasugrel, dar au scăzut C</w:t>
      </w:r>
      <w:r>
        <w:rPr>
          <w:rStyle w:val="Subscript"/>
        </w:rPr>
        <w:t>max</w:t>
      </w:r>
      <w:r>
        <w:t xml:space="preserve"> cu 14%, respectiv 29%. În studiul clinic de fază 3, prasugrel a fost administrat fără a se avea în vedere asocierea cu un inhibitor de pompă protonică sau cu un blocant al receptorilor H H</w:t>
      </w:r>
      <w:r>
        <w:rPr>
          <w:rStyle w:val="Subscript"/>
        </w:rPr>
        <w:t>2</w:t>
      </w:r>
      <w:r>
        <w:t>. Administrarea dozei de încărcare de 60 mg prasugrel fără administrarea concomitentă de inhibitori de pompă protonică poate determina instalarea cea mai rapidă a efectului.</w:t>
      </w:r>
    </w:p>
    <w:p w14:paraId="10A430D7" w14:textId="77777777" w:rsidR="00AB51C5" w:rsidRPr="006454FE" w:rsidRDefault="00AB51C5" w:rsidP="00AB51C5"/>
    <w:p w14:paraId="05F26B18" w14:textId="77777777" w:rsidR="00AB51C5" w:rsidRPr="006454FE" w:rsidRDefault="00AB51C5" w:rsidP="00AB51C5">
      <w:pPr>
        <w:pStyle w:val="HeadingEmphasis"/>
      </w:pPr>
      <w:r>
        <w:t>Inhibitori de CYP3A</w:t>
      </w:r>
    </w:p>
    <w:p w14:paraId="40033A08" w14:textId="77777777" w:rsidR="00AB51C5" w:rsidRPr="006454FE" w:rsidRDefault="00AB51C5" w:rsidP="00AB51C5">
      <w:r>
        <w:t>Ketoconazolul (400 mg zilnic), un inhibitor selectiv şi potent al CYP3A4 şi CYP3A5, nu a influenţat inhibarea agregării plachetare mediată de prasugrel sau ASC şi T</w:t>
      </w:r>
      <w:r>
        <w:rPr>
          <w:rStyle w:val="Subscript"/>
        </w:rPr>
        <w:t>max</w:t>
      </w:r>
      <w:r>
        <w:t>, însă a scăzut C</w:t>
      </w:r>
      <w:r>
        <w:rPr>
          <w:rStyle w:val="Subscript"/>
        </w:rPr>
        <w:t>max</w:t>
      </w:r>
      <w:r>
        <w:t xml:space="preserve"> cu 34% până la 46%. Ca urmare, nu se anticipează ca inhibitorii CYP3A, cum sunt antifungice azolice, inhibitori ai proteazei HIV, claritromicină, telitromicină, verapamil, diltiazem, indinavir, ciprofloxacină şi sucul de grapefruit, să aibă un efect semnificativ asupra farmacocineticii metabolitului activ.</w:t>
      </w:r>
    </w:p>
    <w:p w14:paraId="56D6153A" w14:textId="77777777" w:rsidR="00AB51C5" w:rsidRPr="006454FE" w:rsidRDefault="00AB51C5" w:rsidP="00AB51C5"/>
    <w:p w14:paraId="6DF9477B" w14:textId="77777777" w:rsidR="00AB51C5" w:rsidRPr="006454FE" w:rsidRDefault="00AB51C5" w:rsidP="00AB51C5">
      <w:pPr>
        <w:pStyle w:val="HeadingEmphasis"/>
      </w:pPr>
      <w:r>
        <w:t>Inductori de citocrom P450</w:t>
      </w:r>
    </w:p>
    <w:p w14:paraId="0F382BBA" w14:textId="77777777" w:rsidR="00AB51C5" w:rsidRDefault="00AB51C5" w:rsidP="00AB51C5">
      <w:r>
        <w:t>Rifampicina (600 mg zilnic), un inductor potent al CYP3A şi CYP2B6, şi un inductor al CYP2C9, CYP2C19 şi CYP2C8, nu a modificat semnificativ farmacocinetica prasugrel. Ca urmare, pentru inductorii cunoscuţi ai CYP3A, cum sunt rifampicina, carbamazepina, şi pentru alţi inductori ai citocromului P450 nu se anticipează să aibă un efect semnificativ asupra farmacocineticii metabolitului activ.</w:t>
      </w:r>
    </w:p>
    <w:p w14:paraId="78F243BA" w14:textId="77777777" w:rsidR="00487604" w:rsidRDefault="00487604" w:rsidP="00AB51C5"/>
    <w:p w14:paraId="011D2984" w14:textId="77777777" w:rsidR="00487604" w:rsidRDefault="00487604" w:rsidP="00487604">
      <w:pPr>
        <w:rPr>
          <w:i/>
          <w:iCs/>
        </w:rPr>
      </w:pPr>
      <w:r w:rsidRPr="001A1091">
        <w:rPr>
          <w:i/>
          <w:iCs/>
        </w:rPr>
        <w:t>Morfina și alte opiacee:</w:t>
      </w:r>
    </w:p>
    <w:p w14:paraId="56CE52A4" w14:textId="77777777" w:rsidR="00487604" w:rsidRDefault="00487604" w:rsidP="00487604">
      <w:r w:rsidRPr="001A1091">
        <w:t>În cazul pacienților cu sindrom coronarian acut tratați cu morfină, s-a observat o expunere tardivă și scăzută la inhibitori</w:t>
      </w:r>
      <w:r>
        <w:t>i</w:t>
      </w:r>
      <w:r w:rsidRPr="001A1091">
        <w:t xml:space="preserve"> P2Y12</w:t>
      </w:r>
      <w:r>
        <w:t xml:space="preserve"> administrați oral</w:t>
      </w:r>
      <w:r w:rsidRPr="001A1091">
        <w:t xml:space="preserve">, incluzând prasugrel și metabolitul său activ. Această interacțiune poate fi legată de motilitatea gastrointestinală redusă și se aplică altor opioide. Relevanța clinică este necunoscută, dar datele indică potențialul de scădere a eficacității prasugrelului la pacienții cărora li s-au administrat concomitent prasugrel și morfină. La pacienții cu sindrom coronarian acut, la care </w:t>
      </w:r>
      <w:r>
        <w:t xml:space="preserve">administrarea </w:t>
      </w:r>
      <w:r w:rsidRPr="001A1091">
        <w:t>morfin</w:t>
      </w:r>
      <w:r>
        <w:t>nei</w:t>
      </w:r>
      <w:r w:rsidRPr="001A1091">
        <w:t xml:space="preserve"> nu poate fi </w:t>
      </w:r>
      <w:r>
        <w:t>oprită</w:t>
      </w:r>
      <w:r w:rsidRPr="001A1091">
        <w:t xml:space="preserve"> și inhibarea rapidă a P2Y12 este considerată</w:t>
      </w:r>
      <w:r>
        <w:t xml:space="preserve"> esențială</w:t>
      </w:r>
      <w:r w:rsidRPr="001A1091">
        <w:t>, se poate lua în considerare utilizarea unui inhibitor parenteral de P2Y12.</w:t>
      </w:r>
    </w:p>
    <w:p w14:paraId="4445456E" w14:textId="77777777" w:rsidR="00AB51C5" w:rsidRPr="006454FE" w:rsidRDefault="00AB51C5" w:rsidP="00AB51C5"/>
    <w:p w14:paraId="308568D3" w14:textId="5ECFBF3B" w:rsidR="00AB51C5" w:rsidRPr="006454FE" w:rsidRDefault="00AB51C5" w:rsidP="00AB51C5">
      <w:pPr>
        <w:pStyle w:val="HeadingUnderlined"/>
      </w:pPr>
      <w:r>
        <w:t xml:space="preserve">Efectul Prasugrel </w:t>
      </w:r>
      <w:r w:rsidR="00B356F0">
        <w:t>Viatris</w:t>
      </w:r>
      <w:r>
        <w:t xml:space="preserve"> asupra altor medicamente</w:t>
      </w:r>
    </w:p>
    <w:p w14:paraId="091334A8" w14:textId="77777777" w:rsidR="00AB51C5" w:rsidRPr="006454FE" w:rsidRDefault="00AB51C5" w:rsidP="00AB51C5">
      <w:pPr>
        <w:pStyle w:val="NormalKeep"/>
      </w:pPr>
    </w:p>
    <w:p w14:paraId="40D7C7E1" w14:textId="77777777" w:rsidR="00AB51C5" w:rsidRPr="006454FE" w:rsidRDefault="00AB51C5" w:rsidP="00AB51C5">
      <w:pPr>
        <w:pStyle w:val="HeadingEmphasis"/>
      </w:pPr>
      <w:r>
        <w:t>Digoxină</w:t>
      </w:r>
    </w:p>
    <w:p w14:paraId="311BDB14" w14:textId="77777777" w:rsidR="00AB51C5" w:rsidRPr="006454FE" w:rsidRDefault="00AB51C5" w:rsidP="00AB51C5">
      <w:r>
        <w:t>Prasugrel nu are un efect semnificativ clinic asupra farmacocineticii digoxinei.</w:t>
      </w:r>
    </w:p>
    <w:p w14:paraId="14B06E07" w14:textId="77777777" w:rsidR="00AB51C5" w:rsidRPr="006454FE" w:rsidRDefault="00AB51C5" w:rsidP="00AB51C5"/>
    <w:p w14:paraId="4F79BB43" w14:textId="77777777" w:rsidR="00AB51C5" w:rsidRPr="006454FE" w:rsidRDefault="00AB51C5" w:rsidP="00AB51C5">
      <w:pPr>
        <w:pStyle w:val="HeadingEmphasis"/>
      </w:pPr>
      <w:r>
        <w:lastRenderedPageBreak/>
        <w:t>Medicamente metabolizate de CYP2C9</w:t>
      </w:r>
    </w:p>
    <w:p w14:paraId="0C11E670" w14:textId="62E820B5" w:rsidR="00AB51C5" w:rsidRPr="006454FE" w:rsidRDefault="00AB51C5" w:rsidP="00AB51C5">
      <w:r>
        <w:t xml:space="preserve">Prasugrel nu a inhibat CYP2C9, aşa cum nu a influenţat farmacocinetica S­warfarinei. Datorită posibilităţii de creştere a riscului de sângerare, warfarina şi Prasugrel </w:t>
      </w:r>
      <w:r w:rsidR="00B356F0">
        <w:t>Viatris</w:t>
      </w:r>
      <w:r>
        <w:t xml:space="preserve"> trebuie administrate cu prudenţă în asociere (vezi pct. 4.4).</w:t>
      </w:r>
    </w:p>
    <w:p w14:paraId="25C21C26" w14:textId="77777777" w:rsidR="00AB51C5" w:rsidRPr="006454FE" w:rsidRDefault="00AB51C5" w:rsidP="00AB51C5"/>
    <w:p w14:paraId="22BE9FE5" w14:textId="77777777" w:rsidR="00AB51C5" w:rsidRPr="006454FE" w:rsidRDefault="00AB51C5" w:rsidP="00AB51C5">
      <w:pPr>
        <w:pStyle w:val="HeadingEmphasis"/>
      </w:pPr>
      <w:r>
        <w:t>Medicamente metabolizate de CYP2B6</w:t>
      </w:r>
    </w:p>
    <w:p w14:paraId="0608CF9D" w14:textId="77777777" w:rsidR="00AB51C5" w:rsidRPr="006454FE" w:rsidRDefault="00AB51C5" w:rsidP="00AB51C5">
      <w:r>
        <w:t>Prasugrel este un inhibitor slab al CYP2B6. La subiecţii sănătoşi, prasugrel a scăzut cu 23% expunerea la hidroxibupropion, un metabolit al bupropionei mediat pe calea CYP2B6. Este de aşteptat ca acest efect să aibă semnificaţie clinică doar atunci când prasugrel este administrat în asociere cu medicamente cu cale unică de metabolizare prin intermediul CYP2B6 şi care au indice terapeutic îngust (de exemplu. ciclofosfamidă, efavirenz).</w:t>
      </w:r>
    </w:p>
    <w:p w14:paraId="1B116F16" w14:textId="77777777" w:rsidR="00AB51C5" w:rsidRPr="006454FE" w:rsidRDefault="00AB51C5" w:rsidP="00AB51C5"/>
    <w:p w14:paraId="06DF698D" w14:textId="77777777" w:rsidR="00AB51C5" w:rsidRPr="006454FE" w:rsidRDefault="00AB51C5" w:rsidP="00AB51C5">
      <w:pPr>
        <w:pStyle w:val="Heading1"/>
      </w:pPr>
      <w:r>
        <w:t>4.6</w:t>
      </w:r>
      <w:r>
        <w:tab/>
        <w:t>Fertilitatea, sarcina şi alăptarea</w:t>
      </w:r>
    </w:p>
    <w:p w14:paraId="43E0EF6F" w14:textId="77777777" w:rsidR="00AB51C5" w:rsidRPr="006454FE" w:rsidRDefault="00AB51C5" w:rsidP="00AB51C5">
      <w:pPr>
        <w:pStyle w:val="NormalKeep"/>
      </w:pPr>
    </w:p>
    <w:p w14:paraId="274E4B6B" w14:textId="77777777" w:rsidR="00AB51C5" w:rsidRPr="006454FE" w:rsidRDefault="00AB51C5" w:rsidP="00AB51C5">
      <w:r>
        <w:t>Nu s­a efectuat nici un studiu clinic la femeile gravide sau care alăptează.</w:t>
      </w:r>
    </w:p>
    <w:p w14:paraId="01B01666" w14:textId="77777777" w:rsidR="00AB51C5" w:rsidRPr="006454FE" w:rsidRDefault="00AB51C5" w:rsidP="00AB51C5"/>
    <w:p w14:paraId="5B580851" w14:textId="32D6EF93" w:rsidR="00AB51C5" w:rsidRDefault="00AB51C5" w:rsidP="00AB51C5">
      <w:pPr>
        <w:pStyle w:val="HeadingUnderlined"/>
      </w:pPr>
      <w:r>
        <w:t>Sarcina</w:t>
      </w:r>
    </w:p>
    <w:p w14:paraId="7AB1A7E0" w14:textId="77777777" w:rsidR="001A194A" w:rsidRPr="001A194A" w:rsidRDefault="001A194A" w:rsidP="000A6804">
      <w:pPr>
        <w:pStyle w:val="NormalKeep"/>
      </w:pPr>
    </w:p>
    <w:p w14:paraId="5B43ED48" w14:textId="7E3BBDA1" w:rsidR="00AB51C5" w:rsidRPr="006454FE" w:rsidRDefault="00AB51C5" w:rsidP="00AB51C5">
      <w:r>
        <w:t xml:space="preserve">Studiile la animale nu indică existenţa unor efecte dăunătoare directe asupra sarcinii, dezvoltării embrionare/fetale, naşterii sau a dezvoltării postnatale (vezi pct. 5.3). Deoarece studiile privind efectele asupra reproducerii la animale nu sunt întotdeauna predictive asupra răspunsului la om, Prasugrel </w:t>
      </w:r>
      <w:r w:rsidR="00B356F0">
        <w:t>Viatris</w:t>
      </w:r>
      <w:r>
        <w:t xml:space="preserve"> trebuie utilizat în cursul sarcinii doar dacă beneficiul potenţial pentru mamă justifică riscul potenţial pentru făt.</w:t>
      </w:r>
    </w:p>
    <w:p w14:paraId="57F2DC8A" w14:textId="77777777" w:rsidR="00AB51C5" w:rsidRPr="006454FE" w:rsidRDefault="00AB51C5" w:rsidP="00AB51C5"/>
    <w:p w14:paraId="1B037DDD" w14:textId="675F87FC" w:rsidR="00AB51C5" w:rsidRDefault="00AB51C5" w:rsidP="00AB51C5">
      <w:pPr>
        <w:pStyle w:val="HeadingUnderlined"/>
      </w:pPr>
      <w:r>
        <w:t>Alăptarea</w:t>
      </w:r>
    </w:p>
    <w:p w14:paraId="56F0BBB7" w14:textId="77777777" w:rsidR="001A194A" w:rsidRPr="001A194A" w:rsidRDefault="001A194A" w:rsidP="000A6804">
      <w:pPr>
        <w:pStyle w:val="NormalKeep"/>
      </w:pPr>
    </w:p>
    <w:p w14:paraId="7000580E" w14:textId="77777777" w:rsidR="00AB51C5" w:rsidRPr="006454FE" w:rsidRDefault="00AB51C5" w:rsidP="00AB51C5">
      <w:r>
        <w:t>Nu se cunoaşte dacă prasugrel se elimină în laptele uman. Studiile la animale au demonstrat excreţia prasugrel în lapte. Nu se recomandă utilizarea prasugrel în timpul alăptării.</w:t>
      </w:r>
    </w:p>
    <w:p w14:paraId="583F09F2" w14:textId="77777777" w:rsidR="00AB51C5" w:rsidRPr="006454FE" w:rsidRDefault="00AB51C5" w:rsidP="00AB51C5"/>
    <w:p w14:paraId="056D624F" w14:textId="4B08D2A0" w:rsidR="00AB51C5" w:rsidRDefault="00AB51C5" w:rsidP="00AB51C5">
      <w:pPr>
        <w:pStyle w:val="HeadingUnderlined"/>
      </w:pPr>
      <w:r>
        <w:t>Fertilitatea</w:t>
      </w:r>
    </w:p>
    <w:p w14:paraId="2C851918" w14:textId="77777777" w:rsidR="001A194A" w:rsidRPr="001A194A" w:rsidRDefault="001A194A" w:rsidP="000A6804">
      <w:pPr>
        <w:pStyle w:val="NormalKeep"/>
      </w:pPr>
    </w:p>
    <w:p w14:paraId="5061188F" w14:textId="77777777" w:rsidR="00AB51C5" w:rsidRPr="006454FE" w:rsidRDefault="00AB51C5" w:rsidP="00AB51C5">
      <w:r>
        <w:t>Prasugrel nu a avut efect asupra fertilităţii şobolanilor masculi şi femele doze orale care determină o expunere de până la 240 ori mai mare decât doza zilnică de întreţinere recomandată la om (calculată în mg/m²).</w:t>
      </w:r>
    </w:p>
    <w:p w14:paraId="37F81811" w14:textId="77777777" w:rsidR="00AB51C5" w:rsidRPr="006454FE" w:rsidRDefault="00AB51C5" w:rsidP="00AB51C5"/>
    <w:p w14:paraId="43C01027" w14:textId="77777777" w:rsidR="00AB51C5" w:rsidRPr="006454FE" w:rsidRDefault="00AB51C5" w:rsidP="00AB51C5">
      <w:pPr>
        <w:pStyle w:val="Heading1"/>
      </w:pPr>
      <w:r>
        <w:t>4.7</w:t>
      </w:r>
      <w:r>
        <w:tab/>
        <w:t>Efecte asupra capacităţii de a conduce vehicule şi de a folosi utilaje</w:t>
      </w:r>
    </w:p>
    <w:p w14:paraId="3A38890D" w14:textId="77777777" w:rsidR="00AB51C5" w:rsidRPr="006454FE" w:rsidRDefault="00AB51C5" w:rsidP="00AB51C5">
      <w:pPr>
        <w:pStyle w:val="NormalKeep"/>
      </w:pPr>
    </w:p>
    <w:p w14:paraId="25EE8C3E" w14:textId="77777777" w:rsidR="00AB51C5" w:rsidRPr="006454FE" w:rsidRDefault="00AB51C5" w:rsidP="00AB51C5">
      <w:r>
        <w:t>Prasugrel nu are nicio influenţă sau are influenţă neglijabilă asupra capacităţii de a conduce vehicule sau de a folosi utilaje.</w:t>
      </w:r>
    </w:p>
    <w:p w14:paraId="4B86FC2B" w14:textId="77777777" w:rsidR="00AB51C5" w:rsidRPr="006454FE" w:rsidRDefault="00AB51C5" w:rsidP="00AB51C5"/>
    <w:p w14:paraId="1484C8B4" w14:textId="77777777" w:rsidR="00AB51C5" w:rsidRPr="006454FE" w:rsidRDefault="00AB51C5" w:rsidP="00AB51C5">
      <w:pPr>
        <w:pStyle w:val="Heading1"/>
      </w:pPr>
      <w:r>
        <w:t>4.8</w:t>
      </w:r>
      <w:r>
        <w:tab/>
        <w:t>Reacţii adverse</w:t>
      </w:r>
    </w:p>
    <w:p w14:paraId="45145504" w14:textId="77777777" w:rsidR="00AB51C5" w:rsidRPr="006454FE" w:rsidRDefault="00AB51C5" w:rsidP="00AB51C5">
      <w:pPr>
        <w:pStyle w:val="NormalKeep"/>
      </w:pPr>
    </w:p>
    <w:p w14:paraId="380E5A10" w14:textId="3DD7408A" w:rsidR="00AB51C5" w:rsidRDefault="00AB51C5" w:rsidP="00AB51C5">
      <w:pPr>
        <w:pStyle w:val="HeadingUnderlined"/>
      </w:pPr>
      <w:r>
        <w:t>Rezumatul profilului de siguranţă</w:t>
      </w:r>
    </w:p>
    <w:p w14:paraId="05D3C26E" w14:textId="77777777" w:rsidR="001A194A" w:rsidRPr="001A194A" w:rsidRDefault="001A194A" w:rsidP="000A6804">
      <w:pPr>
        <w:pStyle w:val="NormalKeep"/>
      </w:pPr>
    </w:p>
    <w:p w14:paraId="19A1E8F6" w14:textId="77777777" w:rsidR="00AB51C5" w:rsidRPr="006454FE" w:rsidRDefault="00AB51C5" w:rsidP="00AB51C5">
      <w:r>
        <w:t>Siguranţa la pacienţii cu sindrom coronarian acut supuşi PTCA a fost evaluată într-un studiu clinic controlat cu clopidogrel (TRITON) în care 6741 pacienţi au fost trataţi cu prasugrel (doză de încărcare de 60 mg şi doză zilnică de întreţinere de 10 mg) pentru o perioadă mediană de 14,5 luni (5802 pacienţi au fost trataţi mai mult de 6 luni, 4136 pacienţi au fost trataţi pentru mai mult de 1 an). Rata de întrerupere a medicamentului de studiu datorită evenimentelor adverse a fost de 7,2% pentru prasugrel şi de 6,3% pentru clopidogrel. Dintre acestea, sângerarea a fost reacţia adversă cea mai frecventă pentru ambele medicamente care a determinat întreruperea tratamentului medicamentos (2,5% pentru prasugrel şi 1,4% pentru clopidogrel).</w:t>
      </w:r>
    </w:p>
    <w:p w14:paraId="7372F457" w14:textId="77777777" w:rsidR="00AB51C5" w:rsidRPr="006454FE" w:rsidRDefault="00AB51C5" w:rsidP="00AB51C5"/>
    <w:p w14:paraId="1C1498AE" w14:textId="0656DD89" w:rsidR="00AB51C5" w:rsidRDefault="00AB51C5" w:rsidP="00AB51C5">
      <w:pPr>
        <w:pStyle w:val="HeadingUnderlined"/>
      </w:pPr>
      <w:r>
        <w:lastRenderedPageBreak/>
        <w:t>Sângerare</w:t>
      </w:r>
    </w:p>
    <w:p w14:paraId="4D7D8931" w14:textId="77777777" w:rsidR="001A194A" w:rsidRPr="001A194A" w:rsidRDefault="001A194A" w:rsidP="000A6804">
      <w:pPr>
        <w:pStyle w:val="NormalKeep"/>
      </w:pPr>
    </w:p>
    <w:p w14:paraId="5D32146A" w14:textId="77777777" w:rsidR="00AB51C5" w:rsidRPr="006454FE" w:rsidRDefault="00AB51C5" w:rsidP="00AB51C5">
      <w:pPr>
        <w:pStyle w:val="HeadingEmphasis"/>
      </w:pPr>
      <w:r>
        <w:t>Sângerarea în legătură cu by-pass-ul necoronarian cu grefon (non-CABG)</w:t>
      </w:r>
    </w:p>
    <w:p w14:paraId="6546121A" w14:textId="77777777" w:rsidR="00AB51C5" w:rsidRPr="006454FE" w:rsidRDefault="00AB51C5" w:rsidP="00AB51C5">
      <w:r>
        <w:t>Frecvenţa pacienţilor ce au avut sângerări în legătură cu non-CABG în studiul TRITON este prezentată în tabelul 1. Incidenţa sângerărilor majore TIMI determinate de non-CABG, inclusiv cele care pun viaţa în pericol şi cele fatale, precum şi incidenţa sângerărilor minore TIMI, a fost semnificativ statistic mai mare în rândul subiecţilor trataţi cu prasugrel faţă cei trataţi cu clopidogrel în populaţia UA/NSTEMI şi toate populaţiile SCA. Nu s­a observat o diferenţă semnificativă în rândul populaţiei STEMI. Cel mai frecvent loc de sângerare spontană a fost la nivelul tractului gastro- intestinal (1,7% cu prasugrel şi 1,3% cu clopidogrel); locul cel mai frecvent de sângerare spontană provocată a fost locul puncţiei arteriale (1,3% cu prasugrel şi 1,2% cu clopidogrel).</w:t>
      </w:r>
    </w:p>
    <w:p w14:paraId="4C31695A" w14:textId="77777777" w:rsidR="00AB51C5" w:rsidRPr="006454FE" w:rsidRDefault="00AB51C5" w:rsidP="00AB51C5"/>
    <w:p w14:paraId="1EA38FD8" w14:textId="77777777" w:rsidR="00AB51C5" w:rsidRPr="006454FE" w:rsidRDefault="00AB51C5" w:rsidP="00AB51C5">
      <w:pPr>
        <w:pStyle w:val="TableTitle"/>
      </w:pPr>
      <w:r>
        <w:t>Tabelul 1:</w:t>
      </w:r>
      <w:r>
        <w:tab/>
        <w:t xml:space="preserve">Incidenţa sângerărilor în legătură cu non-CABG </w:t>
      </w:r>
      <w:r>
        <w:rPr>
          <w:rStyle w:val="Superscript"/>
        </w:rPr>
        <w:t>a</w:t>
      </w:r>
      <w:r>
        <w:t xml:space="preserve"> (% pacienţi)</w:t>
      </w:r>
    </w:p>
    <w:p w14:paraId="03D20566" w14:textId="77777777" w:rsidR="00AB51C5" w:rsidRPr="006454FE" w:rsidRDefault="00AB51C5" w:rsidP="00AB51C5">
      <w:pPr>
        <w:pStyle w:val="NormalKeep"/>
      </w:pPr>
    </w:p>
    <w:tbl>
      <w:tblPr>
        <w:tblW w:w="93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294"/>
        <w:gridCol w:w="1319"/>
        <w:gridCol w:w="1515"/>
        <w:gridCol w:w="1319"/>
        <w:gridCol w:w="1515"/>
        <w:gridCol w:w="1319"/>
        <w:gridCol w:w="1515"/>
      </w:tblGrid>
      <w:tr w:rsidR="00AB51C5" w:rsidRPr="00475AE5" w14:paraId="234DD28F" w14:textId="77777777" w:rsidTr="00AB51C5">
        <w:trPr>
          <w:cantSplit/>
          <w:tblHeader/>
          <w:jc w:val="center"/>
        </w:trPr>
        <w:tc>
          <w:tcPr>
            <w:tcW w:w="1241" w:type="dxa"/>
            <w:vMerge w:val="restart"/>
            <w:shd w:val="clear" w:color="auto" w:fill="auto"/>
            <w:vAlign w:val="center"/>
          </w:tcPr>
          <w:p w14:paraId="2B25C8D0" w14:textId="77777777" w:rsidR="00AB51C5" w:rsidRPr="00043755" w:rsidRDefault="00AB51C5" w:rsidP="00AB51C5">
            <w:pPr>
              <w:pStyle w:val="HeadingStrong"/>
            </w:pPr>
            <w:r>
              <w:t>Eveniment</w:t>
            </w:r>
          </w:p>
        </w:tc>
        <w:tc>
          <w:tcPr>
            <w:tcW w:w="2664" w:type="dxa"/>
            <w:gridSpan w:val="2"/>
            <w:shd w:val="clear" w:color="auto" w:fill="auto"/>
            <w:vAlign w:val="center"/>
          </w:tcPr>
          <w:p w14:paraId="63959439" w14:textId="77777777" w:rsidR="00AB51C5" w:rsidRPr="00043755" w:rsidRDefault="00AB51C5" w:rsidP="00AB51C5">
            <w:pPr>
              <w:pStyle w:val="Title"/>
            </w:pPr>
            <w:r>
              <w:t>Toate SCA</w:t>
            </w:r>
          </w:p>
        </w:tc>
        <w:tc>
          <w:tcPr>
            <w:tcW w:w="2663" w:type="dxa"/>
            <w:gridSpan w:val="2"/>
            <w:shd w:val="clear" w:color="auto" w:fill="auto"/>
            <w:vAlign w:val="center"/>
          </w:tcPr>
          <w:p w14:paraId="7C64458A" w14:textId="77777777" w:rsidR="00AB51C5" w:rsidRPr="00043755" w:rsidRDefault="00AB51C5" w:rsidP="00AB51C5">
            <w:pPr>
              <w:pStyle w:val="Title"/>
            </w:pPr>
            <w:r>
              <w:t>UA/NSTEMI</w:t>
            </w:r>
          </w:p>
        </w:tc>
        <w:tc>
          <w:tcPr>
            <w:tcW w:w="2774" w:type="dxa"/>
            <w:gridSpan w:val="2"/>
            <w:shd w:val="clear" w:color="auto" w:fill="auto"/>
            <w:vAlign w:val="center"/>
          </w:tcPr>
          <w:p w14:paraId="2DCCC27C" w14:textId="77777777" w:rsidR="00AB51C5" w:rsidRPr="00043755" w:rsidRDefault="00AB51C5" w:rsidP="00AB51C5">
            <w:pPr>
              <w:pStyle w:val="Title"/>
            </w:pPr>
            <w:r>
              <w:t>STEMI</w:t>
            </w:r>
          </w:p>
        </w:tc>
      </w:tr>
      <w:tr w:rsidR="00AB51C5" w:rsidRPr="00475AE5" w14:paraId="3EB78657" w14:textId="77777777" w:rsidTr="00AB51C5">
        <w:trPr>
          <w:cantSplit/>
          <w:tblHeader/>
          <w:jc w:val="center"/>
        </w:trPr>
        <w:tc>
          <w:tcPr>
            <w:tcW w:w="1241" w:type="dxa"/>
            <w:vMerge/>
            <w:shd w:val="clear" w:color="auto" w:fill="auto"/>
            <w:vAlign w:val="center"/>
          </w:tcPr>
          <w:p w14:paraId="7B9384AC" w14:textId="77777777" w:rsidR="00AB51C5" w:rsidRPr="00043755" w:rsidRDefault="00AB51C5" w:rsidP="00AB51C5">
            <w:pPr>
              <w:pStyle w:val="HeadingStrong"/>
            </w:pPr>
          </w:p>
        </w:tc>
        <w:tc>
          <w:tcPr>
            <w:tcW w:w="1241" w:type="dxa"/>
            <w:shd w:val="clear" w:color="auto" w:fill="auto"/>
            <w:vAlign w:val="center"/>
          </w:tcPr>
          <w:p w14:paraId="6555BAAF" w14:textId="77777777" w:rsidR="00AB51C5" w:rsidRPr="00043755" w:rsidRDefault="00AB51C5" w:rsidP="00AB51C5">
            <w:pPr>
              <w:pStyle w:val="Title"/>
            </w:pPr>
            <w:r>
              <w:t>Prasugrel</w:t>
            </w:r>
            <w:r>
              <w:rPr>
                <w:rStyle w:val="Superscript"/>
              </w:rPr>
              <w:t>b</w:t>
            </w:r>
            <w:r>
              <w:t> + AAS (N=6741)</w:t>
            </w:r>
          </w:p>
        </w:tc>
        <w:tc>
          <w:tcPr>
            <w:tcW w:w="1423" w:type="dxa"/>
            <w:shd w:val="clear" w:color="auto" w:fill="auto"/>
            <w:vAlign w:val="center"/>
          </w:tcPr>
          <w:p w14:paraId="24E7C3B0" w14:textId="77777777" w:rsidR="00AB51C5" w:rsidRPr="00043755" w:rsidRDefault="00AB51C5" w:rsidP="00AB51C5">
            <w:pPr>
              <w:pStyle w:val="Title"/>
            </w:pPr>
            <w:r>
              <w:t>Clopidogrel</w:t>
            </w:r>
            <w:r>
              <w:rPr>
                <w:rStyle w:val="Superscript"/>
              </w:rPr>
              <w:t>b</w:t>
            </w:r>
            <w:r>
              <w:t> + AAS (N=6716)</w:t>
            </w:r>
          </w:p>
        </w:tc>
        <w:tc>
          <w:tcPr>
            <w:tcW w:w="1240" w:type="dxa"/>
            <w:shd w:val="clear" w:color="auto" w:fill="auto"/>
            <w:vAlign w:val="center"/>
          </w:tcPr>
          <w:p w14:paraId="6A4AF0EE" w14:textId="77777777" w:rsidR="00AB51C5" w:rsidRPr="00043755" w:rsidRDefault="00AB51C5" w:rsidP="00AB51C5">
            <w:pPr>
              <w:pStyle w:val="Title"/>
            </w:pPr>
            <w:r>
              <w:t>Prasugrel</w:t>
            </w:r>
            <w:r>
              <w:rPr>
                <w:rStyle w:val="Superscript"/>
              </w:rPr>
              <w:t>b</w:t>
            </w:r>
            <w:r>
              <w:t> + AAS (N=5001)</w:t>
            </w:r>
          </w:p>
        </w:tc>
        <w:tc>
          <w:tcPr>
            <w:tcW w:w="1423" w:type="dxa"/>
            <w:shd w:val="clear" w:color="auto" w:fill="auto"/>
            <w:vAlign w:val="center"/>
          </w:tcPr>
          <w:p w14:paraId="5809CAED" w14:textId="77777777" w:rsidR="00AB51C5" w:rsidRPr="00043755" w:rsidRDefault="00AB51C5" w:rsidP="00AB51C5">
            <w:pPr>
              <w:pStyle w:val="Title"/>
            </w:pPr>
            <w:r>
              <w:t>Clopidogrel</w:t>
            </w:r>
            <w:r>
              <w:rPr>
                <w:rStyle w:val="Superscript"/>
              </w:rPr>
              <w:t>b</w:t>
            </w:r>
            <w:r>
              <w:t> + AAS (N=4980)</w:t>
            </w:r>
          </w:p>
        </w:tc>
        <w:tc>
          <w:tcPr>
            <w:tcW w:w="1240" w:type="dxa"/>
            <w:shd w:val="clear" w:color="auto" w:fill="auto"/>
            <w:vAlign w:val="center"/>
          </w:tcPr>
          <w:p w14:paraId="0ABAD897" w14:textId="77777777" w:rsidR="00AB51C5" w:rsidRPr="00043755" w:rsidRDefault="00AB51C5" w:rsidP="00AB51C5">
            <w:pPr>
              <w:pStyle w:val="Title"/>
            </w:pPr>
            <w:r>
              <w:t>Prasugrel</w:t>
            </w:r>
            <w:r>
              <w:rPr>
                <w:rStyle w:val="Superscript"/>
              </w:rPr>
              <w:t>b</w:t>
            </w:r>
            <w:r>
              <w:t> + AAS (N=1740)</w:t>
            </w:r>
          </w:p>
        </w:tc>
        <w:tc>
          <w:tcPr>
            <w:tcW w:w="1534" w:type="dxa"/>
            <w:shd w:val="clear" w:color="auto" w:fill="auto"/>
            <w:vAlign w:val="center"/>
          </w:tcPr>
          <w:p w14:paraId="3D13E150" w14:textId="77777777" w:rsidR="00AB51C5" w:rsidRPr="00043755" w:rsidRDefault="00AB51C5" w:rsidP="00AB51C5">
            <w:pPr>
              <w:pStyle w:val="Title"/>
            </w:pPr>
            <w:r>
              <w:t>Clopidogrel</w:t>
            </w:r>
            <w:r>
              <w:rPr>
                <w:rStyle w:val="Superscript"/>
              </w:rPr>
              <w:t>b</w:t>
            </w:r>
            <w:r>
              <w:t> + AAS (N=1736)</w:t>
            </w:r>
          </w:p>
        </w:tc>
      </w:tr>
      <w:tr w:rsidR="00AB51C5" w:rsidRPr="00043755" w14:paraId="67862651" w14:textId="77777777" w:rsidTr="00AB51C5">
        <w:trPr>
          <w:cantSplit/>
          <w:jc w:val="center"/>
        </w:trPr>
        <w:tc>
          <w:tcPr>
            <w:tcW w:w="1241" w:type="dxa"/>
            <w:shd w:val="clear" w:color="auto" w:fill="auto"/>
            <w:vAlign w:val="center"/>
          </w:tcPr>
          <w:p w14:paraId="21A98E00" w14:textId="77777777" w:rsidR="00AB51C5" w:rsidRPr="00043755" w:rsidRDefault="00AB51C5" w:rsidP="00AB51C5">
            <w:r>
              <w:t>Sângerare majoră TIMI</w:t>
            </w:r>
            <w:r>
              <w:rPr>
                <w:rStyle w:val="Superscript"/>
              </w:rPr>
              <w:t>c</w:t>
            </w:r>
          </w:p>
        </w:tc>
        <w:tc>
          <w:tcPr>
            <w:tcW w:w="1241" w:type="dxa"/>
            <w:shd w:val="clear" w:color="auto" w:fill="auto"/>
            <w:vAlign w:val="center"/>
          </w:tcPr>
          <w:p w14:paraId="00B95A0A" w14:textId="77777777" w:rsidR="00AB51C5" w:rsidRPr="00043755" w:rsidRDefault="00AB51C5" w:rsidP="00AB51C5">
            <w:pPr>
              <w:pStyle w:val="NormalCentred"/>
            </w:pPr>
            <w:r>
              <w:t>2,2</w:t>
            </w:r>
          </w:p>
        </w:tc>
        <w:tc>
          <w:tcPr>
            <w:tcW w:w="1423" w:type="dxa"/>
            <w:shd w:val="clear" w:color="auto" w:fill="auto"/>
            <w:vAlign w:val="center"/>
          </w:tcPr>
          <w:p w14:paraId="61BFE269" w14:textId="77777777" w:rsidR="00AB51C5" w:rsidRPr="00043755" w:rsidRDefault="00AB51C5" w:rsidP="00AB51C5">
            <w:pPr>
              <w:pStyle w:val="NormalCentred"/>
            </w:pPr>
            <w:r>
              <w:t>1,7</w:t>
            </w:r>
          </w:p>
        </w:tc>
        <w:tc>
          <w:tcPr>
            <w:tcW w:w="1240" w:type="dxa"/>
            <w:shd w:val="clear" w:color="auto" w:fill="auto"/>
            <w:vAlign w:val="center"/>
          </w:tcPr>
          <w:p w14:paraId="195DB981" w14:textId="77777777" w:rsidR="00AB51C5" w:rsidRPr="00043755" w:rsidRDefault="00AB51C5" w:rsidP="00AB51C5">
            <w:pPr>
              <w:pStyle w:val="NormalCentred"/>
            </w:pPr>
            <w:r>
              <w:t>2,2</w:t>
            </w:r>
          </w:p>
        </w:tc>
        <w:tc>
          <w:tcPr>
            <w:tcW w:w="1423" w:type="dxa"/>
            <w:shd w:val="clear" w:color="auto" w:fill="auto"/>
            <w:vAlign w:val="center"/>
          </w:tcPr>
          <w:p w14:paraId="3BA24342" w14:textId="77777777" w:rsidR="00AB51C5" w:rsidRPr="00043755" w:rsidRDefault="00AB51C5" w:rsidP="00AB51C5">
            <w:pPr>
              <w:pStyle w:val="NormalCentred"/>
            </w:pPr>
            <w:r>
              <w:t>1,6</w:t>
            </w:r>
          </w:p>
        </w:tc>
        <w:tc>
          <w:tcPr>
            <w:tcW w:w="1240" w:type="dxa"/>
            <w:shd w:val="clear" w:color="auto" w:fill="auto"/>
            <w:vAlign w:val="center"/>
          </w:tcPr>
          <w:p w14:paraId="5AFB1A0F" w14:textId="77777777" w:rsidR="00AB51C5" w:rsidRPr="00043755" w:rsidRDefault="00AB51C5" w:rsidP="00AB51C5">
            <w:pPr>
              <w:pStyle w:val="NormalCentred"/>
            </w:pPr>
            <w:r>
              <w:t>2,2</w:t>
            </w:r>
          </w:p>
        </w:tc>
        <w:tc>
          <w:tcPr>
            <w:tcW w:w="1534" w:type="dxa"/>
            <w:shd w:val="clear" w:color="auto" w:fill="auto"/>
            <w:vAlign w:val="center"/>
          </w:tcPr>
          <w:p w14:paraId="6E239E8B" w14:textId="77777777" w:rsidR="00AB51C5" w:rsidRPr="00043755" w:rsidRDefault="00AB51C5" w:rsidP="00AB51C5">
            <w:pPr>
              <w:pStyle w:val="NormalCentred"/>
            </w:pPr>
            <w:r>
              <w:t>2,0</w:t>
            </w:r>
          </w:p>
        </w:tc>
      </w:tr>
      <w:tr w:rsidR="00AB51C5" w:rsidRPr="00043755" w14:paraId="48933AFD" w14:textId="77777777" w:rsidTr="00AB51C5">
        <w:trPr>
          <w:cantSplit/>
          <w:jc w:val="center"/>
        </w:trPr>
        <w:tc>
          <w:tcPr>
            <w:tcW w:w="1241" w:type="dxa"/>
            <w:shd w:val="clear" w:color="auto" w:fill="auto"/>
            <w:vAlign w:val="center"/>
          </w:tcPr>
          <w:p w14:paraId="2078D9F4" w14:textId="77777777" w:rsidR="00AB51C5" w:rsidRPr="00043755" w:rsidRDefault="00AB51C5" w:rsidP="00AB51C5">
            <w:r>
              <w:t>Pune viaţa în pericol</w:t>
            </w:r>
            <w:r>
              <w:rPr>
                <w:rStyle w:val="Superscript"/>
              </w:rPr>
              <w:t>d</w:t>
            </w:r>
          </w:p>
        </w:tc>
        <w:tc>
          <w:tcPr>
            <w:tcW w:w="1241" w:type="dxa"/>
            <w:shd w:val="clear" w:color="auto" w:fill="auto"/>
            <w:vAlign w:val="center"/>
          </w:tcPr>
          <w:p w14:paraId="574E2807" w14:textId="77777777" w:rsidR="00AB51C5" w:rsidRPr="00043755" w:rsidRDefault="00AB51C5" w:rsidP="00AB51C5">
            <w:pPr>
              <w:pStyle w:val="NormalCentred"/>
            </w:pPr>
            <w:r>
              <w:t>1,3</w:t>
            </w:r>
          </w:p>
        </w:tc>
        <w:tc>
          <w:tcPr>
            <w:tcW w:w="1423" w:type="dxa"/>
            <w:shd w:val="clear" w:color="auto" w:fill="auto"/>
            <w:vAlign w:val="center"/>
          </w:tcPr>
          <w:p w14:paraId="6C626BD5" w14:textId="77777777" w:rsidR="00AB51C5" w:rsidRPr="00043755" w:rsidRDefault="00AB51C5" w:rsidP="00AB51C5">
            <w:pPr>
              <w:pStyle w:val="NormalCentred"/>
            </w:pPr>
            <w:r>
              <w:t>0,8</w:t>
            </w:r>
          </w:p>
        </w:tc>
        <w:tc>
          <w:tcPr>
            <w:tcW w:w="1240" w:type="dxa"/>
            <w:shd w:val="clear" w:color="auto" w:fill="auto"/>
            <w:vAlign w:val="center"/>
          </w:tcPr>
          <w:p w14:paraId="16CFBBAC" w14:textId="77777777" w:rsidR="00AB51C5" w:rsidRPr="00043755" w:rsidRDefault="00AB51C5" w:rsidP="00AB51C5">
            <w:pPr>
              <w:pStyle w:val="NormalCentred"/>
            </w:pPr>
            <w:r>
              <w:t>1,3</w:t>
            </w:r>
          </w:p>
        </w:tc>
        <w:tc>
          <w:tcPr>
            <w:tcW w:w="1423" w:type="dxa"/>
            <w:shd w:val="clear" w:color="auto" w:fill="auto"/>
            <w:vAlign w:val="center"/>
          </w:tcPr>
          <w:p w14:paraId="3A5F818A" w14:textId="77777777" w:rsidR="00AB51C5" w:rsidRPr="00043755" w:rsidRDefault="00AB51C5" w:rsidP="00AB51C5">
            <w:pPr>
              <w:pStyle w:val="NormalCentred"/>
            </w:pPr>
            <w:r>
              <w:t>0,8</w:t>
            </w:r>
          </w:p>
        </w:tc>
        <w:tc>
          <w:tcPr>
            <w:tcW w:w="1240" w:type="dxa"/>
            <w:shd w:val="clear" w:color="auto" w:fill="auto"/>
            <w:vAlign w:val="center"/>
          </w:tcPr>
          <w:p w14:paraId="7CF94C9E" w14:textId="77777777" w:rsidR="00AB51C5" w:rsidRPr="00043755" w:rsidRDefault="00AB51C5" w:rsidP="00AB51C5">
            <w:pPr>
              <w:pStyle w:val="NormalCentred"/>
            </w:pPr>
            <w:r>
              <w:t>1,2</w:t>
            </w:r>
          </w:p>
        </w:tc>
        <w:tc>
          <w:tcPr>
            <w:tcW w:w="1534" w:type="dxa"/>
            <w:shd w:val="clear" w:color="auto" w:fill="auto"/>
            <w:vAlign w:val="center"/>
          </w:tcPr>
          <w:p w14:paraId="02FD402A" w14:textId="77777777" w:rsidR="00AB51C5" w:rsidRPr="00043755" w:rsidRDefault="00AB51C5" w:rsidP="00AB51C5">
            <w:pPr>
              <w:pStyle w:val="NormalCentred"/>
            </w:pPr>
            <w:r>
              <w:t>1,0</w:t>
            </w:r>
          </w:p>
        </w:tc>
      </w:tr>
      <w:tr w:rsidR="00AB51C5" w:rsidRPr="00043755" w14:paraId="414E3D8E" w14:textId="77777777" w:rsidTr="00AB51C5">
        <w:trPr>
          <w:cantSplit/>
          <w:jc w:val="center"/>
        </w:trPr>
        <w:tc>
          <w:tcPr>
            <w:tcW w:w="1241" w:type="dxa"/>
            <w:shd w:val="clear" w:color="auto" w:fill="auto"/>
            <w:vAlign w:val="center"/>
          </w:tcPr>
          <w:p w14:paraId="534ACA70" w14:textId="77777777" w:rsidR="00AB51C5" w:rsidRPr="00043755" w:rsidRDefault="00AB51C5" w:rsidP="00AB51C5">
            <w:r>
              <w:t>Fatal</w:t>
            </w:r>
          </w:p>
        </w:tc>
        <w:tc>
          <w:tcPr>
            <w:tcW w:w="1241" w:type="dxa"/>
            <w:shd w:val="clear" w:color="auto" w:fill="auto"/>
            <w:vAlign w:val="center"/>
          </w:tcPr>
          <w:p w14:paraId="774502F3" w14:textId="77777777" w:rsidR="00AB51C5" w:rsidRPr="00043755" w:rsidRDefault="00AB51C5" w:rsidP="00AB51C5">
            <w:pPr>
              <w:pStyle w:val="NormalCentred"/>
            </w:pPr>
            <w:r>
              <w:t>0,3</w:t>
            </w:r>
          </w:p>
        </w:tc>
        <w:tc>
          <w:tcPr>
            <w:tcW w:w="1423" w:type="dxa"/>
            <w:shd w:val="clear" w:color="auto" w:fill="auto"/>
            <w:vAlign w:val="center"/>
          </w:tcPr>
          <w:p w14:paraId="2D8F236F" w14:textId="77777777" w:rsidR="00AB51C5" w:rsidRPr="00043755" w:rsidRDefault="00AB51C5" w:rsidP="00AB51C5">
            <w:pPr>
              <w:pStyle w:val="NormalCentred"/>
            </w:pPr>
            <w:r>
              <w:t>0,1</w:t>
            </w:r>
          </w:p>
        </w:tc>
        <w:tc>
          <w:tcPr>
            <w:tcW w:w="1240" w:type="dxa"/>
            <w:shd w:val="clear" w:color="auto" w:fill="auto"/>
            <w:vAlign w:val="center"/>
          </w:tcPr>
          <w:p w14:paraId="674F163D" w14:textId="77777777" w:rsidR="00AB51C5" w:rsidRPr="00043755" w:rsidRDefault="00AB51C5" w:rsidP="00AB51C5">
            <w:pPr>
              <w:pStyle w:val="NormalCentred"/>
            </w:pPr>
            <w:r>
              <w:t>0,3</w:t>
            </w:r>
          </w:p>
        </w:tc>
        <w:tc>
          <w:tcPr>
            <w:tcW w:w="1423" w:type="dxa"/>
            <w:shd w:val="clear" w:color="auto" w:fill="auto"/>
            <w:vAlign w:val="center"/>
          </w:tcPr>
          <w:p w14:paraId="601515D9" w14:textId="77777777" w:rsidR="00AB51C5" w:rsidRPr="00043755" w:rsidRDefault="00AB51C5" w:rsidP="00AB51C5">
            <w:pPr>
              <w:pStyle w:val="NormalCentred"/>
            </w:pPr>
            <w:r>
              <w:t>0,1</w:t>
            </w:r>
          </w:p>
        </w:tc>
        <w:tc>
          <w:tcPr>
            <w:tcW w:w="1240" w:type="dxa"/>
            <w:shd w:val="clear" w:color="auto" w:fill="auto"/>
            <w:vAlign w:val="center"/>
          </w:tcPr>
          <w:p w14:paraId="23F4110E" w14:textId="77777777" w:rsidR="00AB51C5" w:rsidRPr="00043755" w:rsidRDefault="00AB51C5" w:rsidP="00AB51C5">
            <w:pPr>
              <w:pStyle w:val="NormalCentred"/>
            </w:pPr>
            <w:r>
              <w:t>0,4</w:t>
            </w:r>
          </w:p>
        </w:tc>
        <w:tc>
          <w:tcPr>
            <w:tcW w:w="1534" w:type="dxa"/>
            <w:shd w:val="clear" w:color="auto" w:fill="auto"/>
            <w:vAlign w:val="center"/>
          </w:tcPr>
          <w:p w14:paraId="653F1D27" w14:textId="77777777" w:rsidR="00AB51C5" w:rsidRPr="00043755" w:rsidRDefault="00AB51C5" w:rsidP="00AB51C5">
            <w:pPr>
              <w:pStyle w:val="NormalCentred"/>
            </w:pPr>
            <w:r>
              <w:t>0,1</w:t>
            </w:r>
          </w:p>
        </w:tc>
      </w:tr>
      <w:tr w:rsidR="00AB51C5" w:rsidRPr="00043755" w14:paraId="487658B7" w14:textId="77777777" w:rsidTr="00AB51C5">
        <w:trPr>
          <w:cantSplit/>
          <w:jc w:val="center"/>
        </w:trPr>
        <w:tc>
          <w:tcPr>
            <w:tcW w:w="1241" w:type="dxa"/>
            <w:shd w:val="clear" w:color="auto" w:fill="auto"/>
            <w:vAlign w:val="center"/>
          </w:tcPr>
          <w:p w14:paraId="719C4900" w14:textId="77777777" w:rsidR="00AB51C5" w:rsidRPr="00043755" w:rsidRDefault="00AB51C5" w:rsidP="00AB51C5">
            <w:r>
              <w:t>HIC simptomatic</w:t>
            </w:r>
            <w:r>
              <w:rPr>
                <w:rStyle w:val="Superscript"/>
              </w:rPr>
              <w:t>e</w:t>
            </w:r>
          </w:p>
        </w:tc>
        <w:tc>
          <w:tcPr>
            <w:tcW w:w="1241" w:type="dxa"/>
            <w:shd w:val="clear" w:color="auto" w:fill="auto"/>
            <w:vAlign w:val="center"/>
          </w:tcPr>
          <w:p w14:paraId="13A96BBB" w14:textId="77777777" w:rsidR="00AB51C5" w:rsidRPr="00043755" w:rsidRDefault="00AB51C5" w:rsidP="00AB51C5">
            <w:pPr>
              <w:pStyle w:val="NormalCentred"/>
            </w:pPr>
            <w:r>
              <w:t>0,3</w:t>
            </w:r>
          </w:p>
        </w:tc>
        <w:tc>
          <w:tcPr>
            <w:tcW w:w="1423" w:type="dxa"/>
            <w:shd w:val="clear" w:color="auto" w:fill="auto"/>
            <w:vAlign w:val="center"/>
          </w:tcPr>
          <w:p w14:paraId="6596999B" w14:textId="77777777" w:rsidR="00AB51C5" w:rsidRPr="00043755" w:rsidRDefault="00AB51C5" w:rsidP="00AB51C5">
            <w:pPr>
              <w:pStyle w:val="NormalCentred"/>
            </w:pPr>
            <w:r>
              <w:t>0,3</w:t>
            </w:r>
          </w:p>
        </w:tc>
        <w:tc>
          <w:tcPr>
            <w:tcW w:w="1240" w:type="dxa"/>
            <w:shd w:val="clear" w:color="auto" w:fill="auto"/>
            <w:vAlign w:val="center"/>
          </w:tcPr>
          <w:p w14:paraId="5D8FC3BF" w14:textId="77777777" w:rsidR="00AB51C5" w:rsidRPr="00043755" w:rsidRDefault="00AB51C5" w:rsidP="00AB51C5">
            <w:pPr>
              <w:pStyle w:val="NormalCentred"/>
            </w:pPr>
            <w:r>
              <w:t>0,3</w:t>
            </w:r>
          </w:p>
        </w:tc>
        <w:tc>
          <w:tcPr>
            <w:tcW w:w="1423" w:type="dxa"/>
            <w:shd w:val="clear" w:color="auto" w:fill="auto"/>
            <w:vAlign w:val="center"/>
          </w:tcPr>
          <w:p w14:paraId="6F555A90" w14:textId="77777777" w:rsidR="00AB51C5" w:rsidRPr="00043755" w:rsidRDefault="00AB51C5" w:rsidP="00AB51C5">
            <w:pPr>
              <w:pStyle w:val="NormalCentred"/>
            </w:pPr>
            <w:r>
              <w:t>0,3</w:t>
            </w:r>
          </w:p>
        </w:tc>
        <w:tc>
          <w:tcPr>
            <w:tcW w:w="1240" w:type="dxa"/>
            <w:shd w:val="clear" w:color="auto" w:fill="auto"/>
            <w:vAlign w:val="center"/>
          </w:tcPr>
          <w:p w14:paraId="388040E5" w14:textId="77777777" w:rsidR="00AB51C5" w:rsidRPr="00043755" w:rsidRDefault="00AB51C5" w:rsidP="00AB51C5">
            <w:pPr>
              <w:pStyle w:val="NormalCentred"/>
            </w:pPr>
            <w:r>
              <w:t>0,2</w:t>
            </w:r>
          </w:p>
        </w:tc>
        <w:tc>
          <w:tcPr>
            <w:tcW w:w="1534" w:type="dxa"/>
            <w:shd w:val="clear" w:color="auto" w:fill="auto"/>
            <w:vAlign w:val="center"/>
          </w:tcPr>
          <w:p w14:paraId="2B467153" w14:textId="77777777" w:rsidR="00AB51C5" w:rsidRPr="00043755" w:rsidRDefault="00AB51C5" w:rsidP="00AB51C5">
            <w:pPr>
              <w:pStyle w:val="NormalCentred"/>
            </w:pPr>
            <w:r>
              <w:t>0,2</w:t>
            </w:r>
          </w:p>
        </w:tc>
      </w:tr>
      <w:tr w:rsidR="00AB51C5" w:rsidRPr="00043755" w14:paraId="0A846F85" w14:textId="77777777" w:rsidTr="00AB51C5">
        <w:trPr>
          <w:cantSplit/>
          <w:jc w:val="center"/>
        </w:trPr>
        <w:tc>
          <w:tcPr>
            <w:tcW w:w="1241" w:type="dxa"/>
            <w:shd w:val="clear" w:color="auto" w:fill="auto"/>
            <w:vAlign w:val="center"/>
          </w:tcPr>
          <w:p w14:paraId="7F363CF8" w14:textId="77777777" w:rsidR="00AB51C5" w:rsidRPr="00043755" w:rsidRDefault="00AB51C5" w:rsidP="00AB51C5">
            <w:r>
              <w:t>Necesită inotrope</w:t>
            </w:r>
          </w:p>
        </w:tc>
        <w:tc>
          <w:tcPr>
            <w:tcW w:w="1241" w:type="dxa"/>
            <w:shd w:val="clear" w:color="auto" w:fill="auto"/>
            <w:vAlign w:val="center"/>
          </w:tcPr>
          <w:p w14:paraId="5ECDE3CA" w14:textId="77777777" w:rsidR="00AB51C5" w:rsidRPr="00043755" w:rsidRDefault="00AB51C5" w:rsidP="00AB51C5">
            <w:pPr>
              <w:pStyle w:val="NormalCentred"/>
            </w:pPr>
            <w:r>
              <w:t>0,3</w:t>
            </w:r>
          </w:p>
        </w:tc>
        <w:tc>
          <w:tcPr>
            <w:tcW w:w="1423" w:type="dxa"/>
            <w:shd w:val="clear" w:color="auto" w:fill="auto"/>
            <w:vAlign w:val="center"/>
          </w:tcPr>
          <w:p w14:paraId="1BA8933A" w14:textId="77777777" w:rsidR="00AB51C5" w:rsidRPr="00043755" w:rsidRDefault="00AB51C5" w:rsidP="00AB51C5">
            <w:pPr>
              <w:pStyle w:val="NormalCentred"/>
            </w:pPr>
            <w:r>
              <w:t>0,1</w:t>
            </w:r>
          </w:p>
        </w:tc>
        <w:tc>
          <w:tcPr>
            <w:tcW w:w="1240" w:type="dxa"/>
            <w:shd w:val="clear" w:color="auto" w:fill="auto"/>
            <w:vAlign w:val="center"/>
          </w:tcPr>
          <w:p w14:paraId="2D24DF8E" w14:textId="77777777" w:rsidR="00AB51C5" w:rsidRPr="00043755" w:rsidRDefault="00AB51C5" w:rsidP="00AB51C5">
            <w:pPr>
              <w:pStyle w:val="NormalCentred"/>
            </w:pPr>
            <w:r>
              <w:t>0,3</w:t>
            </w:r>
          </w:p>
        </w:tc>
        <w:tc>
          <w:tcPr>
            <w:tcW w:w="1423" w:type="dxa"/>
            <w:shd w:val="clear" w:color="auto" w:fill="auto"/>
            <w:vAlign w:val="center"/>
          </w:tcPr>
          <w:p w14:paraId="7AA108FF" w14:textId="77777777" w:rsidR="00AB51C5" w:rsidRPr="00043755" w:rsidRDefault="00AB51C5" w:rsidP="00AB51C5">
            <w:pPr>
              <w:pStyle w:val="NormalCentred"/>
            </w:pPr>
            <w:r>
              <w:t>0,1</w:t>
            </w:r>
          </w:p>
        </w:tc>
        <w:tc>
          <w:tcPr>
            <w:tcW w:w="1240" w:type="dxa"/>
            <w:shd w:val="clear" w:color="auto" w:fill="auto"/>
            <w:vAlign w:val="center"/>
          </w:tcPr>
          <w:p w14:paraId="0EE32A9B" w14:textId="77777777" w:rsidR="00AB51C5" w:rsidRPr="00043755" w:rsidRDefault="00AB51C5" w:rsidP="00AB51C5">
            <w:pPr>
              <w:pStyle w:val="NormalCentred"/>
            </w:pPr>
            <w:r>
              <w:t>0,3</w:t>
            </w:r>
          </w:p>
        </w:tc>
        <w:tc>
          <w:tcPr>
            <w:tcW w:w="1534" w:type="dxa"/>
            <w:shd w:val="clear" w:color="auto" w:fill="auto"/>
            <w:vAlign w:val="center"/>
          </w:tcPr>
          <w:p w14:paraId="3BE63B79" w14:textId="77777777" w:rsidR="00AB51C5" w:rsidRPr="00043755" w:rsidRDefault="00AB51C5" w:rsidP="00AB51C5">
            <w:pPr>
              <w:pStyle w:val="NormalCentred"/>
            </w:pPr>
            <w:r>
              <w:t>0,2</w:t>
            </w:r>
          </w:p>
        </w:tc>
      </w:tr>
      <w:tr w:rsidR="00AB51C5" w:rsidRPr="00043755" w14:paraId="077D05E1" w14:textId="77777777" w:rsidTr="00AB51C5">
        <w:trPr>
          <w:cantSplit/>
          <w:jc w:val="center"/>
        </w:trPr>
        <w:tc>
          <w:tcPr>
            <w:tcW w:w="1241" w:type="dxa"/>
            <w:shd w:val="clear" w:color="auto" w:fill="auto"/>
            <w:vAlign w:val="center"/>
          </w:tcPr>
          <w:p w14:paraId="15B6FDA3" w14:textId="77777777" w:rsidR="00AB51C5" w:rsidRPr="00043755" w:rsidRDefault="00AB51C5" w:rsidP="00AB51C5">
            <w:r>
              <w:t>Necesită intervenţie chirurgicală</w:t>
            </w:r>
          </w:p>
        </w:tc>
        <w:tc>
          <w:tcPr>
            <w:tcW w:w="1241" w:type="dxa"/>
            <w:shd w:val="clear" w:color="auto" w:fill="auto"/>
            <w:vAlign w:val="center"/>
          </w:tcPr>
          <w:p w14:paraId="282D1229" w14:textId="77777777" w:rsidR="00AB51C5" w:rsidRPr="00043755" w:rsidRDefault="00AB51C5" w:rsidP="00AB51C5">
            <w:pPr>
              <w:pStyle w:val="NormalCentred"/>
            </w:pPr>
            <w:r>
              <w:t>0,3</w:t>
            </w:r>
          </w:p>
        </w:tc>
        <w:tc>
          <w:tcPr>
            <w:tcW w:w="1423" w:type="dxa"/>
            <w:shd w:val="clear" w:color="auto" w:fill="auto"/>
            <w:vAlign w:val="center"/>
          </w:tcPr>
          <w:p w14:paraId="641E6E5B" w14:textId="77777777" w:rsidR="00AB51C5" w:rsidRPr="00043755" w:rsidRDefault="00AB51C5" w:rsidP="00AB51C5">
            <w:pPr>
              <w:pStyle w:val="NormalCentred"/>
            </w:pPr>
            <w:r>
              <w:t>0,3</w:t>
            </w:r>
          </w:p>
        </w:tc>
        <w:tc>
          <w:tcPr>
            <w:tcW w:w="1240" w:type="dxa"/>
            <w:shd w:val="clear" w:color="auto" w:fill="auto"/>
            <w:vAlign w:val="center"/>
          </w:tcPr>
          <w:p w14:paraId="7E7C937D" w14:textId="77777777" w:rsidR="00AB51C5" w:rsidRPr="00043755" w:rsidRDefault="00AB51C5" w:rsidP="00AB51C5">
            <w:pPr>
              <w:pStyle w:val="NormalCentred"/>
            </w:pPr>
            <w:r>
              <w:t>0,3</w:t>
            </w:r>
          </w:p>
        </w:tc>
        <w:tc>
          <w:tcPr>
            <w:tcW w:w="1423" w:type="dxa"/>
            <w:shd w:val="clear" w:color="auto" w:fill="auto"/>
            <w:vAlign w:val="center"/>
          </w:tcPr>
          <w:p w14:paraId="0C331AF9" w14:textId="77777777" w:rsidR="00AB51C5" w:rsidRPr="00043755" w:rsidRDefault="00AB51C5" w:rsidP="00AB51C5">
            <w:pPr>
              <w:pStyle w:val="NormalCentred"/>
            </w:pPr>
            <w:r>
              <w:t>0,3</w:t>
            </w:r>
          </w:p>
        </w:tc>
        <w:tc>
          <w:tcPr>
            <w:tcW w:w="1240" w:type="dxa"/>
            <w:shd w:val="clear" w:color="auto" w:fill="auto"/>
            <w:vAlign w:val="center"/>
          </w:tcPr>
          <w:p w14:paraId="1F9E7FFA" w14:textId="77777777" w:rsidR="00AB51C5" w:rsidRPr="00043755" w:rsidRDefault="00AB51C5" w:rsidP="00AB51C5">
            <w:pPr>
              <w:pStyle w:val="NormalCentred"/>
            </w:pPr>
            <w:r>
              <w:t>0,1</w:t>
            </w:r>
          </w:p>
        </w:tc>
        <w:tc>
          <w:tcPr>
            <w:tcW w:w="1534" w:type="dxa"/>
            <w:shd w:val="clear" w:color="auto" w:fill="auto"/>
            <w:vAlign w:val="center"/>
          </w:tcPr>
          <w:p w14:paraId="1EA0522B" w14:textId="77777777" w:rsidR="00AB51C5" w:rsidRPr="00043755" w:rsidRDefault="00AB51C5" w:rsidP="00AB51C5">
            <w:pPr>
              <w:pStyle w:val="NormalCentred"/>
            </w:pPr>
            <w:r>
              <w:t>0,2</w:t>
            </w:r>
          </w:p>
        </w:tc>
      </w:tr>
      <w:tr w:rsidR="00AB51C5" w:rsidRPr="00043755" w14:paraId="225C1DB0" w14:textId="77777777" w:rsidTr="00AB51C5">
        <w:trPr>
          <w:cantSplit/>
          <w:jc w:val="center"/>
        </w:trPr>
        <w:tc>
          <w:tcPr>
            <w:tcW w:w="1241" w:type="dxa"/>
            <w:shd w:val="clear" w:color="auto" w:fill="auto"/>
            <w:vAlign w:val="center"/>
          </w:tcPr>
          <w:p w14:paraId="62573C70" w14:textId="77777777" w:rsidR="00AB51C5" w:rsidRPr="00043755" w:rsidRDefault="00AB51C5" w:rsidP="00AB51C5">
            <w:r>
              <w:t>Necesită transfuzie (≥4 unităţi)</w:t>
            </w:r>
          </w:p>
        </w:tc>
        <w:tc>
          <w:tcPr>
            <w:tcW w:w="1241" w:type="dxa"/>
            <w:shd w:val="clear" w:color="auto" w:fill="auto"/>
            <w:vAlign w:val="center"/>
          </w:tcPr>
          <w:p w14:paraId="47B67B44" w14:textId="77777777" w:rsidR="00AB51C5" w:rsidRPr="00043755" w:rsidRDefault="00AB51C5" w:rsidP="00AB51C5">
            <w:pPr>
              <w:pStyle w:val="NormalCentred"/>
            </w:pPr>
            <w:r>
              <w:t>0,7</w:t>
            </w:r>
          </w:p>
        </w:tc>
        <w:tc>
          <w:tcPr>
            <w:tcW w:w="1423" w:type="dxa"/>
            <w:shd w:val="clear" w:color="auto" w:fill="auto"/>
            <w:vAlign w:val="center"/>
          </w:tcPr>
          <w:p w14:paraId="3EA3ACBB" w14:textId="77777777" w:rsidR="00AB51C5" w:rsidRPr="00043755" w:rsidRDefault="00AB51C5" w:rsidP="00AB51C5">
            <w:pPr>
              <w:pStyle w:val="NormalCentred"/>
            </w:pPr>
            <w:r>
              <w:t>0,5</w:t>
            </w:r>
          </w:p>
        </w:tc>
        <w:tc>
          <w:tcPr>
            <w:tcW w:w="1240" w:type="dxa"/>
            <w:shd w:val="clear" w:color="auto" w:fill="auto"/>
            <w:vAlign w:val="center"/>
          </w:tcPr>
          <w:p w14:paraId="28265149" w14:textId="77777777" w:rsidR="00AB51C5" w:rsidRPr="00043755" w:rsidRDefault="00AB51C5" w:rsidP="00AB51C5">
            <w:pPr>
              <w:pStyle w:val="NormalCentred"/>
            </w:pPr>
            <w:r>
              <w:t>0,6</w:t>
            </w:r>
          </w:p>
        </w:tc>
        <w:tc>
          <w:tcPr>
            <w:tcW w:w="1423" w:type="dxa"/>
            <w:shd w:val="clear" w:color="auto" w:fill="auto"/>
            <w:vAlign w:val="center"/>
          </w:tcPr>
          <w:p w14:paraId="61091EB5" w14:textId="77777777" w:rsidR="00AB51C5" w:rsidRPr="00043755" w:rsidRDefault="00AB51C5" w:rsidP="00AB51C5">
            <w:pPr>
              <w:pStyle w:val="NormalCentred"/>
            </w:pPr>
            <w:r>
              <w:t>0,3</w:t>
            </w:r>
          </w:p>
        </w:tc>
        <w:tc>
          <w:tcPr>
            <w:tcW w:w="1240" w:type="dxa"/>
            <w:shd w:val="clear" w:color="auto" w:fill="auto"/>
            <w:vAlign w:val="center"/>
          </w:tcPr>
          <w:p w14:paraId="35EBE0A5" w14:textId="77777777" w:rsidR="00AB51C5" w:rsidRPr="00043755" w:rsidRDefault="00AB51C5" w:rsidP="00AB51C5">
            <w:pPr>
              <w:pStyle w:val="NormalCentred"/>
            </w:pPr>
            <w:r>
              <w:t>0,8</w:t>
            </w:r>
          </w:p>
        </w:tc>
        <w:tc>
          <w:tcPr>
            <w:tcW w:w="1534" w:type="dxa"/>
            <w:shd w:val="clear" w:color="auto" w:fill="auto"/>
            <w:vAlign w:val="center"/>
          </w:tcPr>
          <w:p w14:paraId="3515DA15" w14:textId="77777777" w:rsidR="00AB51C5" w:rsidRPr="00043755" w:rsidRDefault="00AB51C5" w:rsidP="00AB51C5">
            <w:pPr>
              <w:pStyle w:val="NormalCentred"/>
            </w:pPr>
            <w:r>
              <w:t>0,8</w:t>
            </w:r>
          </w:p>
        </w:tc>
      </w:tr>
      <w:tr w:rsidR="00AB51C5" w:rsidRPr="00043755" w14:paraId="6EAE2644" w14:textId="77777777" w:rsidTr="00AB51C5">
        <w:trPr>
          <w:cantSplit/>
          <w:jc w:val="center"/>
        </w:trPr>
        <w:tc>
          <w:tcPr>
            <w:tcW w:w="1241" w:type="dxa"/>
            <w:shd w:val="clear" w:color="auto" w:fill="auto"/>
            <w:vAlign w:val="center"/>
          </w:tcPr>
          <w:p w14:paraId="42EBBC68" w14:textId="77777777" w:rsidR="00AB51C5" w:rsidRPr="00043755" w:rsidRDefault="00AB51C5" w:rsidP="00AB51C5">
            <w:r>
              <w:t>Sângerare minoră TIMI</w:t>
            </w:r>
            <w:r>
              <w:rPr>
                <w:rStyle w:val="Superscript"/>
              </w:rPr>
              <w:t>f</w:t>
            </w:r>
          </w:p>
        </w:tc>
        <w:tc>
          <w:tcPr>
            <w:tcW w:w="1241" w:type="dxa"/>
            <w:shd w:val="clear" w:color="auto" w:fill="auto"/>
            <w:vAlign w:val="center"/>
          </w:tcPr>
          <w:p w14:paraId="68A7C8F5" w14:textId="77777777" w:rsidR="00AB51C5" w:rsidRPr="00043755" w:rsidRDefault="00AB51C5" w:rsidP="00AB51C5">
            <w:pPr>
              <w:pStyle w:val="NormalCentred"/>
            </w:pPr>
            <w:r>
              <w:t>2,4</w:t>
            </w:r>
          </w:p>
        </w:tc>
        <w:tc>
          <w:tcPr>
            <w:tcW w:w="1423" w:type="dxa"/>
            <w:shd w:val="clear" w:color="auto" w:fill="auto"/>
            <w:vAlign w:val="center"/>
          </w:tcPr>
          <w:p w14:paraId="07D53D6B" w14:textId="77777777" w:rsidR="00AB51C5" w:rsidRPr="00043755" w:rsidRDefault="00AB51C5" w:rsidP="00AB51C5">
            <w:pPr>
              <w:pStyle w:val="NormalCentred"/>
            </w:pPr>
            <w:r>
              <w:t>1,9</w:t>
            </w:r>
          </w:p>
        </w:tc>
        <w:tc>
          <w:tcPr>
            <w:tcW w:w="1240" w:type="dxa"/>
            <w:shd w:val="clear" w:color="auto" w:fill="auto"/>
            <w:vAlign w:val="center"/>
          </w:tcPr>
          <w:p w14:paraId="1AA1E041" w14:textId="77777777" w:rsidR="00AB51C5" w:rsidRPr="00043755" w:rsidRDefault="00AB51C5" w:rsidP="00AB51C5">
            <w:pPr>
              <w:pStyle w:val="NormalCentred"/>
            </w:pPr>
            <w:r>
              <w:t>2,3</w:t>
            </w:r>
          </w:p>
        </w:tc>
        <w:tc>
          <w:tcPr>
            <w:tcW w:w="1423" w:type="dxa"/>
            <w:shd w:val="clear" w:color="auto" w:fill="auto"/>
            <w:vAlign w:val="center"/>
          </w:tcPr>
          <w:p w14:paraId="4F24E1CC" w14:textId="77777777" w:rsidR="00AB51C5" w:rsidRPr="00043755" w:rsidRDefault="00AB51C5" w:rsidP="00AB51C5">
            <w:pPr>
              <w:pStyle w:val="NormalCentred"/>
            </w:pPr>
            <w:r>
              <w:t>1,6</w:t>
            </w:r>
          </w:p>
        </w:tc>
        <w:tc>
          <w:tcPr>
            <w:tcW w:w="1240" w:type="dxa"/>
            <w:shd w:val="clear" w:color="auto" w:fill="auto"/>
            <w:vAlign w:val="center"/>
          </w:tcPr>
          <w:p w14:paraId="54F73430" w14:textId="77777777" w:rsidR="00AB51C5" w:rsidRPr="00043755" w:rsidRDefault="00AB51C5" w:rsidP="00AB51C5">
            <w:pPr>
              <w:pStyle w:val="NormalCentred"/>
            </w:pPr>
            <w:r>
              <w:t>2,7</w:t>
            </w:r>
          </w:p>
        </w:tc>
        <w:tc>
          <w:tcPr>
            <w:tcW w:w="1534" w:type="dxa"/>
            <w:shd w:val="clear" w:color="auto" w:fill="auto"/>
            <w:vAlign w:val="center"/>
          </w:tcPr>
          <w:p w14:paraId="2A99F08D" w14:textId="77777777" w:rsidR="00AB51C5" w:rsidRPr="00043755" w:rsidRDefault="00AB51C5" w:rsidP="00AB51C5">
            <w:pPr>
              <w:pStyle w:val="NormalCentred"/>
            </w:pPr>
            <w:r>
              <w:t>2,6</w:t>
            </w:r>
          </w:p>
        </w:tc>
      </w:tr>
    </w:tbl>
    <w:p w14:paraId="29FEDEC3" w14:textId="77777777" w:rsidR="00AB51C5" w:rsidRPr="006454FE" w:rsidRDefault="00AB51C5" w:rsidP="00AB51C5"/>
    <w:p w14:paraId="31B4B396" w14:textId="77777777" w:rsidR="00AB51C5" w:rsidRPr="004F1EAD" w:rsidRDefault="00AB51C5" w:rsidP="00AB51C5">
      <w:pPr>
        <w:pStyle w:val="TableFootnote"/>
      </w:pPr>
      <w:r>
        <w:t>a</w:t>
      </w:r>
      <w:r>
        <w:tab/>
        <w:t>Evenimente centrale definite de criteriile grupului de studiu Thrombolysis in Myocardial Infarction (TIMI).</w:t>
      </w:r>
    </w:p>
    <w:p w14:paraId="7C5A45AC" w14:textId="77777777" w:rsidR="00AB51C5" w:rsidRPr="004F1EAD" w:rsidRDefault="00AB51C5" w:rsidP="00AB51C5">
      <w:pPr>
        <w:pStyle w:val="TableFootnote"/>
      </w:pPr>
      <w:r>
        <w:t>b</w:t>
      </w:r>
      <w:r>
        <w:tab/>
        <w:t>Celelalte terapii standard au fost folosite după cum s­a considerat necesar.</w:t>
      </w:r>
    </w:p>
    <w:p w14:paraId="2E2FE2ED" w14:textId="77777777" w:rsidR="00AB51C5" w:rsidRPr="004F1EAD" w:rsidRDefault="00AB51C5" w:rsidP="00AB51C5">
      <w:pPr>
        <w:pStyle w:val="TableFootnote"/>
      </w:pPr>
      <w:r>
        <w:t>c</w:t>
      </w:r>
      <w:r>
        <w:tab/>
        <w:t>Orice hemoragie intracraniană sau orice sângerare evidentă din punct de vedere clinic asociată cu o scădere a hemoglobinei ≥5 g/dl.</w:t>
      </w:r>
    </w:p>
    <w:p w14:paraId="7E217948" w14:textId="77777777" w:rsidR="00AB51C5" w:rsidRPr="004F1EAD" w:rsidRDefault="00AB51C5" w:rsidP="00AB51C5">
      <w:pPr>
        <w:pStyle w:val="TableFootnote"/>
      </w:pPr>
      <w:r>
        <w:t>d</w:t>
      </w:r>
      <w:r>
        <w:tab/>
        <w:t>Sângerarea care pune viaţa în pericol este un subset al sângerărilor TIMI majore şi include tipurile prezentate. Pacienţii pot fi număraţi în mai mult de un rând.</w:t>
      </w:r>
    </w:p>
    <w:p w14:paraId="6536C188" w14:textId="77777777" w:rsidR="00AB51C5" w:rsidRPr="004F1EAD" w:rsidRDefault="00AB51C5" w:rsidP="00AB51C5">
      <w:pPr>
        <w:pStyle w:val="TableFootnote"/>
        <w:keepNext/>
      </w:pPr>
      <w:r>
        <w:t>e</w:t>
      </w:r>
      <w:r>
        <w:tab/>
        <w:t>HIC = hemoragie intracraniană.</w:t>
      </w:r>
    </w:p>
    <w:p w14:paraId="00AB5A59" w14:textId="77777777" w:rsidR="00AB51C5" w:rsidRPr="004F1EAD" w:rsidRDefault="00AB51C5" w:rsidP="00AB51C5">
      <w:pPr>
        <w:pStyle w:val="TableFootnote"/>
      </w:pPr>
      <w:r>
        <w:t>f</w:t>
      </w:r>
      <w:r>
        <w:tab/>
        <w:t>Sângerarea manifestă clinic asociată cu o scădere a hemoglobinei ≥3 g/dl, însă &lt;5 g/dl.</w:t>
      </w:r>
    </w:p>
    <w:p w14:paraId="48B5B6F0" w14:textId="77777777" w:rsidR="00AB51C5" w:rsidRPr="006454FE" w:rsidRDefault="00AB51C5" w:rsidP="00AB51C5"/>
    <w:p w14:paraId="7E37EE46" w14:textId="72895865" w:rsidR="00AB51C5" w:rsidRDefault="00AB51C5" w:rsidP="00AB51C5">
      <w:pPr>
        <w:pStyle w:val="HeadingUnderlined"/>
      </w:pPr>
      <w:r>
        <w:lastRenderedPageBreak/>
        <w:t>Pacienţi cu vârsta ≥75 ani</w:t>
      </w:r>
    </w:p>
    <w:p w14:paraId="1A112157" w14:textId="77777777" w:rsidR="001A194A" w:rsidRPr="001A194A" w:rsidRDefault="001A194A" w:rsidP="000A6804">
      <w:pPr>
        <w:pStyle w:val="NormalKeep"/>
      </w:pPr>
    </w:p>
    <w:p w14:paraId="42BCFDF9" w14:textId="77777777" w:rsidR="00AB51C5" w:rsidRPr="006454FE" w:rsidRDefault="00AB51C5" w:rsidP="00AB51C5">
      <w:pPr>
        <w:pStyle w:val="NormalKeep"/>
      </w:pPr>
      <w:r>
        <w:t>Frecvenţa sângerărilor majore sau minore TIMI în legătură cu non-CABG:</w:t>
      </w:r>
    </w:p>
    <w:p w14:paraId="67680DC0" w14:textId="77777777" w:rsidR="00AB51C5" w:rsidRPr="006454FE" w:rsidRDefault="00AB51C5" w:rsidP="00AB51C5">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30"/>
        <w:gridCol w:w="3014"/>
        <w:gridCol w:w="3023"/>
      </w:tblGrid>
      <w:tr w:rsidR="00AB51C5" w:rsidRPr="004F1EAD" w14:paraId="31116271" w14:textId="77777777" w:rsidTr="00AB51C5">
        <w:trPr>
          <w:cantSplit/>
        </w:trPr>
        <w:tc>
          <w:tcPr>
            <w:tcW w:w="3101" w:type="dxa"/>
            <w:shd w:val="clear" w:color="auto" w:fill="auto"/>
            <w:vAlign w:val="center"/>
          </w:tcPr>
          <w:p w14:paraId="1DE465DB" w14:textId="77777777" w:rsidR="00AB51C5" w:rsidRPr="004F1EAD" w:rsidRDefault="00AB51C5" w:rsidP="00AB51C5">
            <w:pPr>
              <w:pStyle w:val="NormalKeep"/>
            </w:pPr>
            <w:r>
              <w:t>Vârstă</w:t>
            </w:r>
          </w:p>
        </w:tc>
        <w:tc>
          <w:tcPr>
            <w:tcW w:w="3101" w:type="dxa"/>
            <w:shd w:val="clear" w:color="auto" w:fill="auto"/>
            <w:vAlign w:val="center"/>
          </w:tcPr>
          <w:p w14:paraId="5E2433A3" w14:textId="77777777" w:rsidR="00AB51C5" w:rsidRPr="004F1EAD" w:rsidRDefault="00AB51C5" w:rsidP="00AB51C5">
            <w:r>
              <w:t xml:space="preserve">Prasugrel </w:t>
            </w:r>
            <w:r>
              <w:rPr>
                <w:rStyle w:val="Strong"/>
              </w:rPr>
              <w:t>10 mg</w:t>
            </w:r>
          </w:p>
        </w:tc>
        <w:tc>
          <w:tcPr>
            <w:tcW w:w="3101" w:type="dxa"/>
            <w:shd w:val="clear" w:color="auto" w:fill="auto"/>
            <w:vAlign w:val="center"/>
          </w:tcPr>
          <w:p w14:paraId="2DDDCD15" w14:textId="77777777" w:rsidR="00AB51C5" w:rsidRPr="004F1EAD" w:rsidRDefault="00AB51C5" w:rsidP="00AB51C5">
            <w:r>
              <w:t>Clopidogrel 75 mg</w:t>
            </w:r>
          </w:p>
        </w:tc>
      </w:tr>
      <w:tr w:rsidR="00AB51C5" w:rsidRPr="004F1EAD" w14:paraId="2558B130" w14:textId="77777777" w:rsidTr="00AB51C5">
        <w:trPr>
          <w:cantSplit/>
        </w:trPr>
        <w:tc>
          <w:tcPr>
            <w:tcW w:w="3101" w:type="dxa"/>
            <w:shd w:val="clear" w:color="auto" w:fill="auto"/>
            <w:vAlign w:val="center"/>
          </w:tcPr>
          <w:p w14:paraId="02FA4B4B" w14:textId="77777777" w:rsidR="00AB51C5" w:rsidRPr="004F1EAD" w:rsidRDefault="00AB51C5" w:rsidP="00AB51C5">
            <w:pPr>
              <w:pStyle w:val="NormalKeep"/>
            </w:pPr>
            <w:r>
              <w:t>≥75 ani (N = 1785)*</w:t>
            </w:r>
          </w:p>
        </w:tc>
        <w:tc>
          <w:tcPr>
            <w:tcW w:w="3101" w:type="dxa"/>
            <w:shd w:val="clear" w:color="auto" w:fill="auto"/>
            <w:vAlign w:val="center"/>
          </w:tcPr>
          <w:p w14:paraId="57271F3D" w14:textId="77777777" w:rsidR="00AB51C5" w:rsidRPr="004F1EAD" w:rsidRDefault="00AB51C5" w:rsidP="00AB51C5">
            <w:r>
              <w:t xml:space="preserve">9,0% (1,0% </w:t>
            </w:r>
            <w:r w:rsidR="009C5A28">
              <w:t>letale</w:t>
            </w:r>
            <w:r>
              <w:t>)</w:t>
            </w:r>
          </w:p>
        </w:tc>
        <w:tc>
          <w:tcPr>
            <w:tcW w:w="3101" w:type="dxa"/>
            <w:shd w:val="clear" w:color="auto" w:fill="auto"/>
            <w:vAlign w:val="center"/>
          </w:tcPr>
          <w:p w14:paraId="12E63A56" w14:textId="77777777" w:rsidR="00AB51C5" w:rsidRPr="004F1EAD" w:rsidRDefault="00AB51C5" w:rsidP="00AB51C5">
            <w:r>
              <w:t xml:space="preserve">6,9% (0,1% </w:t>
            </w:r>
            <w:r w:rsidR="009C5A28">
              <w:t>letale</w:t>
            </w:r>
            <w:r>
              <w:t>)</w:t>
            </w:r>
          </w:p>
        </w:tc>
      </w:tr>
      <w:tr w:rsidR="00AB51C5" w:rsidRPr="004F1EAD" w14:paraId="6997259C" w14:textId="77777777" w:rsidTr="00AB51C5">
        <w:trPr>
          <w:cantSplit/>
        </w:trPr>
        <w:tc>
          <w:tcPr>
            <w:tcW w:w="3101" w:type="dxa"/>
            <w:shd w:val="clear" w:color="auto" w:fill="auto"/>
            <w:vAlign w:val="center"/>
          </w:tcPr>
          <w:p w14:paraId="56923DE7" w14:textId="77777777" w:rsidR="00AB51C5" w:rsidRPr="004F1EAD" w:rsidRDefault="00AB51C5" w:rsidP="00AB51C5">
            <w:pPr>
              <w:pStyle w:val="NormalKeep"/>
            </w:pPr>
            <w:r>
              <w:t>&lt;75 ani (N = 11672)*</w:t>
            </w:r>
          </w:p>
        </w:tc>
        <w:tc>
          <w:tcPr>
            <w:tcW w:w="3101" w:type="dxa"/>
            <w:shd w:val="clear" w:color="auto" w:fill="auto"/>
            <w:vAlign w:val="center"/>
          </w:tcPr>
          <w:p w14:paraId="435D9AFD" w14:textId="77777777" w:rsidR="00AB51C5" w:rsidRPr="004F1EAD" w:rsidRDefault="00AB51C5" w:rsidP="00AB51C5">
            <w:r>
              <w:t xml:space="preserve">3,8% (0,2% </w:t>
            </w:r>
            <w:r w:rsidR="009C5A28">
              <w:t>letale</w:t>
            </w:r>
            <w:r>
              <w:t>)</w:t>
            </w:r>
          </w:p>
        </w:tc>
        <w:tc>
          <w:tcPr>
            <w:tcW w:w="3101" w:type="dxa"/>
            <w:shd w:val="clear" w:color="auto" w:fill="auto"/>
            <w:vAlign w:val="center"/>
          </w:tcPr>
          <w:p w14:paraId="790FAE1A" w14:textId="77777777" w:rsidR="00AB51C5" w:rsidRPr="004F1EAD" w:rsidRDefault="00AB51C5" w:rsidP="00AB51C5">
            <w:r>
              <w:t xml:space="preserve">2,9% (0,1% </w:t>
            </w:r>
            <w:r w:rsidR="009C5A28">
              <w:t>letale</w:t>
            </w:r>
            <w:r>
              <w:t>)</w:t>
            </w:r>
          </w:p>
        </w:tc>
      </w:tr>
      <w:tr w:rsidR="00AB51C5" w:rsidRPr="004F1EAD" w14:paraId="6A218F5F" w14:textId="77777777" w:rsidTr="00AB51C5">
        <w:trPr>
          <w:cantSplit/>
        </w:trPr>
        <w:tc>
          <w:tcPr>
            <w:tcW w:w="3101" w:type="dxa"/>
            <w:shd w:val="clear" w:color="auto" w:fill="auto"/>
            <w:vAlign w:val="center"/>
          </w:tcPr>
          <w:p w14:paraId="668ACFC6" w14:textId="77777777" w:rsidR="00AB51C5" w:rsidRPr="004F1EAD" w:rsidRDefault="00AB51C5" w:rsidP="00AB51C5">
            <w:r>
              <w:t>&lt;75 ani (N = 7180)**</w:t>
            </w:r>
          </w:p>
        </w:tc>
        <w:tc>
          <w:tcPr>
            <w:tcW w:w="3101" w:type="dxa"/>
            <w:shd w:val="clear" w:color="auto" w:fill="auto"/>
            <w:vAlign w:val="center"/>
          </w:tcPr>
          <w:p w14:paraId="7651D3AA" w14:textId="77777777" w:rsidR="00AB51C5" w:rsidRPr="004F1EAD" w:rsidRDefault="00AB51C5" w:rsidP="00AB51C5">
            <w:r>
              <w:t xml:space="preserve">2,0% (0,1% </w:t>
            </w:r>
            <w:r w:rsidR="009C5A28">
              <w:t>letale</w:t>
            </w:r>
            <w:r>
              <w:t>)</w:t>
            </w:r>
            <w:r>
              <w:rPr>
                <w:rStyle w:val="Superscript"/>
              </w:rPr>
              <w:t>a</w:t>
            </w:r>
          </w:p>
        </w:tc>
        <w:tc>
          <w:tcPr>
            <w:tcW w:w="3101" w:type="dxa"/>
            <w:shd w:val="clear" w:color="auto" w:fill="auto"/>
            <w:vAlign w:val="center"/>
          </w:tcPr>
          <w:p w14:paraId="3C3220D0" w14:textId="77777777" w:rsidR="00AB51C5" w:rsidRPr="004F1EAD" w:rsidRDefault="00AB51C5" w:rsidP="00AB51C5">
            <w:r>
              <w:t xml:space="preserve">1,3% (0,1% </w:t>
            </w:r>
            <w:r w:rsidR="009C5A28">
              <w:t>letale</w:t>
            </w:r>
            <w:r>
              <w:t>)</w:t>
            </w:r>
          </w:p>
        </w:tc>
      </w:tr>
      <w:tr w:rsidR="00AB51C5" w:rsidRPr="004F1EAD" w14:paraId="3B01724E" w14:textId="77777777" w:rsidTr="00AB51C5">
        <w:trPr>
          <w:cantSplit/>
        </w:trPr>
        <w:tc>
          <w:tcPr>
            <w:tcW w:w="3101" w:type="dxa"/>
            <w:shd w:val="clear" w:color="auto" w:fill="auto"/>
            <w:vAlign w:val="center"/>
          </w:tcPr>
          <w:p w14:paraId="2486181D" w14:textId="77777777" w:rsidR="00AB51C5" w:rsidRPr="004F1EAD" w:rsidRDefault="00AB51C5" w:rsidP="00AB51C5">
            <w:pPr>
              <w:pStyle w:val="NormalKeep"/>
            </w:pPr>
          </w:p>
        </w:tc>
        <w:tc>
          <w:tcPr>
            <w:tcW w:w="3101" w:type="dxa"/>
            <w:shd w:val="clear" w:color="auto" w:fill="auto"/>
            <w:vAlign w:val="center"/>
          </w:tcPr>
          <w:p w14:paraId="4757D9E4" w14:textId="77777777" w:rsidR="00AB51C5" w:rsidRPr="004F1EAD" w:rsidRDefault="00AB51C5" w:rsidP="00AB51C5">
            <w:r>
              <w:t xml:space="preserve">Prasugrel </w:t>
            </w:r>
            <w:r>
              <w:rPr>
                <w:rStyle w:val="Strong"/>
              </w:rPr>
              <w:t>5 mg</w:t>
            </w:r>
          </w:p>
        </w:tc>
        <w:tc>
          <w:tcPr>
            <w:tcW w:w="3101" w:type="dxa"/>
            <w:shd w:val="clear" w:color="auto" w:fill="auto"/>
            <w:vAlign w:val="center"/>
          </w:tcPr>
          <w:p w14:paraId="104ED300" w14:textId="77777777" w:rsidR="00AB51C5" w:rsidRPr="004F1EAD" w:rsidRDefault="00AB51C5" w:rsidP="00AB51C5">
            <w:r>
              <w:t>Clopidogrel 75 mg</w:t>
            </w:r>
          </w:p>
        </w:tc>
      </w:tr>
      <w:tr w:rsidR="00AB51C5" w:rsidRPr="004F1EAD" w14:paraId="0FE1C9A5" w14:textId="77777777" w:rsidTr="00AB51C5">
        <w:trPr>
          <w:cantSplit/>
        </w:trPr>
        <w:tc>
          <w:tcPr>
            <w:tcW w:w="3101" w:type="dxa"/>
            <w:shd w:val="clear" w:color="auto" w:fill="auto"/>
            <w:vAlign w:val="center"/>
          </w:tcPr>
          <w:p w14:paraId="418AE2DE" w14:textId="77777777" w:rsidR="00AB51C5" w:rsidRPr="004F1EAD" w:rsidRDefault="00AB51C5" w:rsidP="00AB51C5">
            <w:r>
              <w:t>≥75 ani (N = 2060)**</w:t>
            </w:r>
          </w:p>
        </w:tc>
        <w:tc>
          <w:tcPr>
            <w:tcW w:w="3101" w:type="dxa"/>
            <w:shd w:val="clear" w:color="auto" w:fill="auto"/>
            <w:vAlign w:val="center"/>
          </w:tcPr>
          <w:p w14:paraId="082E31E6" w14:textId="77777777" w:rsidR="00AB51C5" w:rsidRPr="004F1EAD" w:rsidRDefault="00AB51C5" w:rsidP="00AB51C5">
            <w:r>
              <w:t xml:space="preserve">2,6% (0,3% </w:t>
            </w:r>
            <w:r w:rsidR="009C5A28">
              <w:t>letale</w:t>
            </w:r>
            <w:r>
              <w:t>)</w:t>
            </w:r>
          </w:p>
        </w:tc>
        <w:tc>
          <w:tcPr>
            <w:tcW w:w="3101" w:type="dxa"/>
            <w:shd w:val="clear" w:color="auto" w:fill="auto"/>
            <w:vAlign w:val="center"/>
          </w:tcPr>
          <w:p w14:paraId="6F3CF076" w14:textId="77777777" w:rsidR="00AB51C5" w:rsidRPr="004F1EAD" w:rsidRDefault="00AB51C5" w:rsidP="00AB51C5">
            <w:r>
              <w:t xml:space="preserve">3,0% (0,5% </w:t>
            </w:r>
            <w:r w:rsidR="009C5A28">
              <w:t>letale</w:t>
            </w:r>
            <w:r>
              <w:t>)</w:t>
            </w:r>
          </w:p>
        </w:tc>
      </w:tr>
    </w:tbl>
    <w:p w14:paraId="64016C45" w14:textId="77777777" w:rsidR="00AB51C5" w:rsidRPr="006454FE" w:rsidRDefault="00AB51C5" w:rsidP="00AB51C5"/>
    <w:p w14:paraId="25A38F26" w14:textId="77777777" w:rsidR="00AB51C5" w:rsidRPr="006454FE" w:rsidRDefault="00AB51C5" w:rsidP="00AB51C5">
      <w:pPr>
        <w:pStyle w:val="TableFootnote"/>
        <w:keepNext/>
      </w:pPr>
      <w:r>
        <w:t>*</w:t>
      </w:r>
      <w:r>
        <w:tab/>
        <w:t>Studiu TRITON la pacienţi SCA supuşi PTCA</w:t>
      </w:r>
    </w:p>
    <w:p w14:paraId="0EB776DB" w14:textId="77777777" w:rsidR="00AB51C5" w:rsidRPr="006454FE" w:rsidRDefault="00AB51C5" w:rsidP="00AB51C5">
      <w:pPr>
        <w:pStyle w:val="TableFootnote"/>
        <w:keepNext/>
      </w:pPr>
      <w:r>
        <w:t>**</w:t>
      </w:r>
      <w:r>
        <w:tab/>
        <w:t>Studiu TRILOGY-SCA la pacienţi ce nu sunt supuşi PTCA (vezi pct. 5.1):</w:t>
      </w:r>
    </w:p>
    <w:p w14:paraId="2F575F11" w14:textId="77777777" w:rsidR="00AB51C5" w:rsidRPr="006454FE" w:rsidRDefault="00AB51C5" w:rsidP="00AB51C5">
      <w:pPr>
        <w:pStyle w:val="TableFootnote"/>
      </w:pPr>
      <w:r>
        <w:t>a</w:t>
      </w:r>
      <w:r>
        <w:tab/>
        <w:t>10 mg prasugrel; 5 mg prasugrel dacă greutatea este &lt;60 kg</w:t>
      </w:r>
    </w:p>
    <w:p w14:paraId="45E6C8CC" w14:textId="77777777" w:rsidR="00AB51C5" w:rsidRPr="006454FE" w:rsidRDefault="00AB51C5" w:rsidP="00AB51C5"/>
    <w:p w14:paraId="41B207BC" w14:textId="77777777" w:rsidR="00AB51C5" w:rsidRPr="006454FE" w:rsidRDefault="00AB51C5" w:rsidP="00AB51C5">
      <w:pPr>
        <w:pStyle w:val="HeadingUnderlined"/>
      </w:pPr>
      <w:r>
        <w:t>Pacienţi cu greutatea &lt;60 kg</w:t>
      </w:r>
    </w:p>
    <w:p w14:paraId="65DF9807" w14:textId="77777777" w:rsidR="00AB51C5" w:rsidRPr="006454FE" w:rsidRDefault="00AB51C5" w:rsidP="00AB51C5">
      <w:pPr>
        <w:pStyle w:val="NormalKeep"/>
      </w:pPr>
      <w:r>
        <w:t>Frecvenţa sângerărilor majore sau minore TIMI în legătură cu non-CABG:</w:t>
      </w:r>
    </w:p>
    <w:p w14:paraId="4DD8317D" w14:textId="77777777" w:rsidR="00AB51C5" w:rsidRPr="006454FE" w:rsidRDefault="00AB51C5" w:rsidP="00AB51C5">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30"/>
        <w:gridCol w:w="3014"/>
        <w:gridCol w:w="3023"/>
      </w:tblGrid>
      <w:tr w:rsidR="00AB51C5" w:rsidRPr="004F1EAD" w14:paraId="697511DF" w14:textId="77777777" w:rsidTr="00AB51C5">
        <w:trPr>
          <w:cantSplit/>
        </w:trPr>
        <w:tc>
          <w:tcPr>
            <w:tcW w:w="3101" w:type="dxa"/>
            <w:shd w:val="clear" w:color="auto" w:fill="auto"/>
            <w:vAlign w:val="center"/>
          </w:tcPr>
          <w:p w14:paraId="79EF664B" w14:textId="77777777" w:rsidR="00AB51C5" w:rsidRPr="004F1EAD" w:rsidRDefault="00AB51C5" w:rsidP="00AB51C5">
            <w:pPr>
              <w:pStyle w:val="NormalKeep"/>
            </w:pPr>
            <w:r>
              <w:t>Greutate</w:t>
            </w:r>
          </w:p>
        </w:tc>
        <w:tc>
          <w:tcPr>
            <w:tcW w:w="3101" w:type="dxa"/>
            <w:shd w:val="clear" w:color="auto" w:fill="auto"/>
            <w:vAlign w:val="center"/>
          </w:tcPr>
          <w:p w14:paraId="70343BF0" w14:textId="77777777" w:rsidR="00AB51C5" w:rsidRPr="004F1EAD" w:rsidRDefault="00AB51C5" w:rsidP="00AB51C5">
            <w:r>
              <w:t xml:space="preserve">Prasugrel </w:t>
            </w:r>
            <w:r>
              <w:rPr>
                <w:rStyle w:val="Strong"/>
              </w:rPr>
              <w:t>10 mg</w:t>
            </w:r>
          </w:p>
        </w:tc>
        <w:tc>
          <w:tcPr>
            <w:tcW w:w="3101" w:type="dxa"/>
            <w:shd w:val="clear" w:color="auto" w:fill="auto"/>
            <w:vAlign w:val="center"/>
          </w:tcPr>
          <w:p w14:paraId="1EEC4739" w14:textId="77777777" w:rsidR="00AB51C5" w:rsidRPr="004F1EAD" w:rsidRDefault="00AB51C5" w:rsidP="00AB51C5">
            <w:r>
              <w:t>Clopidogrel 75 mg</w:t>
            </w:r>
          </w:p>
        </w:tc>
      </w:tr>
      <w:tr w:rsidR="00AB51C5" w:rsidRPr="004F1EAD" w14:paraId="75D44DDF" w14:textId="77777777" w:rsidTr="00AB51C5">
        <w:trPr>
          <w:cantSplit/>
        </w:trPr>
        <w:tc>
          <w:tcPr>
            <w:tcW w:w="3101" w:type="dxa"/>
            <w:shd w:val="clear" w:color="auto" w:fill="auto"/>
            <w:vAlign w:val="center"/>
          </w:tcPr>
          <w:p w14:paraId="4B3B92BE" w14:textId="77777777" w:rsidR="00AB51C5" w:rsidRPr="004F1EAD" w:rsidRDefault="00AB51C5" w:rsidP="00AB51C5">
            <w:pPr>
              <w:pStyle w:val="NormalKeep"/>
            </w:pPr>
            <w:r>
              <w:t>&lt;60 kg (N = 664)*</w:t>
            </w:r>
          </w:p>
        </w:tc>
        <w:tc>
          <w:tcPr>
            <w:tcW w:w="3101" w:type="dxa"/>
            <w:shd w:val="clear" w:color="auto" w:fill="auto"/>
            <w:vAlign w:val="center"/>
          </w:tcPr>
          <w:p w14:paraId="47797118" w14:textId="77777777" w:rsidR="00AB51C5" w:rsidRPr="004F1EAD" w:rsidRDefault="00AB51C5" w:rsidP="00AB51C5">
            <w:r>
              <w:t xml:space="preserve">10,1% (0% </w:t>
            </w:r>
            <w:r w:rsidR="009C5A28">
              <w:t>letale</w:t>
            </w:r>
            <w:r>
              <w:t>)</w:t>
            </w:r>
          </w:p>
        </w:tc>
        <w:tc>
          <w:tcPr>
            <w:tcW w:w="3101" w:type="dxa"/>
            <w:shd w:val="clear" w:color="auto" w:fill="auto"/>
            <w:vAlign w:val="center"/>
          </w:tcPr>
          <w:p w14:paraId="18F4790B" w14:textId="77777777" w:rsidR="00AB51C5" w:rsidRPr="004F1EAD" w:rsidRDefault="00AB51C5" w:rsidP="00AB51C5">
            <w:r>
              <w:t xml:space="preserve">6,5% (0,3% </w:t>
            </w:r>
            <w:r w:rsidR="009C5A28">
              <w:t>letale</w:t>
            </w:r>
            <w:r>
              <w:t>)</w:t>
            </w:r>
          </w:p>
        </w:tc>
      </w:tr>
      <w:tr w:rsidR="00AB51C5" w:rsidRPr="00475AE5" w14:paraId="4964072F" w14:textId="77777777" w:rsidTr="00AB51C5">
        <w:trPr>
          <w:cantSplit/>
        </w:trPr>
        <w:tc>
          <w:tcPr>
            <w:tcW w:w="3101" w:type="dxa"/>
            <w:shd w:val="clear" w:color="auto" w:fill="auto"/>
            <w:vAlign w:val="center"/>
          </w:tcPr>
          <w:p w14:paraId="6CBC4AA9" w14:textId="77777777" w:rsidR="00AB51C5" w:rsidRPr="00475AE5" w:rsidRDefault="00AB51C5" w:rsidP="00AB51C5">
            <w:pPr>
              <w:pStyle w:val="NormalKeep"/>
            </w:pPr>
            <w:r>
              <w:t>≥60 kg (N = 12672)*</w:t>
            </w:r>
          </w:p>
        </w:tc>
        <w:tc>
          <w:tcPr>
            <w:tcW w:w="3101" w:type="dxa"/>
            <w:shd w:val="clear" w:color="auto" w:fill="auto"/>
            <w:vAlign w:val="center"/>
          </w:tcPr>
          <w:p w14:paraId="0E892FE8" w14:textId="77777777" w:rsidR="00AB51C5" w:rsidRPr="00475AE5" w:rsidRDefault="00AB51C5" w:rsidP="00AB51C5">
            <w:r>
              <w:t xml:space="preserve">4,2% (0,3% </w:t>
            </w:r>
            <w:r w:rsidR="009C5A28">
              <w:t>letale</w:t>
            </w:r>
            <w:r>
              <w:t>)</w:t>
            </w:r>
          </w:p>
        </w:tc>
        <w:tc>
          <w:tcPr>
            <w:tcW w:w="3101" w:type="dxa"/>
            <w:shd w:val="clear" w:color="auto" w:fill="auto"/>
            <w:vAlign w:val="center"/>
          </w:tcPr>
          <w:p w14:paraId="3FFF8A28" w14:textId="77777777" w:rsidR="00AB51C5" w:rsidRPr="00475AE5" w:rsidRDefault="00AB51C5" w:rsidP="00AB51C5">
            <w:r>
              <w:t xml:space="preserve">3,3% (0,1% </w:t>
            </w:r>
            <w:r w:rsidR="009C5A28">
              <w:t>letale</w:t>
            </w:r>
            <w:r>
              <w:t>)</w:t>
            </w:r>
          </w:p>
        </w:tc>
      </w:tr>
      <w:tr w:rsidR="00AB51C5" w:rsidRPr="00475AE5" w14:paraId="157FCB5C" w14:textId="77777777" w:rsidTr="00AB51C5">
        <w:trPr>
          <w:cantSplit/>
        </w:trPr>
        <w:tc>
          <w:tcPr>
            <w:tcW w:w="3101" w:type="dxa"/>
            <w:shd w:val="clear" w:color="auto" w:fill="auto"/>
            <w:vAlign w:val="center"/>
          </w:tcPr>
          <w:p w14:paraId="1D746A12" w14:textId="77777777" w:rsidR="00AB51C5" w:rsidRPr="00475AE5" w:rsidRDefault="00AB51C5" w:rsidP="00AB51C5">
            <w:r>
              <w:t>≥60 kg (N = 7845)**</w:t>
            </w:r>
          </w:p>
        </w:tc>
        <w:tc>
          <w:tcPr>
            <w:tcW w:w="3101" w:type="dxa"/>
            <w:shd w:val="clear" w:color="auto" w:fill="auto"/>
            <w:vAlign w:val="center"/>
          </w:tcPr>
          <w:p w14:paraId="1615FFC5" w14:textId="77777777" w:rsidR="00AB51C5" w:rsidRPr="00475AE5" w:rsidRDefault="00AB51C5" w:rsidP="00AB51C5">
            <w:r>
              <w:t xml:space="preserve">2,2% (0,2% </w:t>
            </w:r>
            <w:r w:rsidR="009C5A28">
              <w:t>letale</w:t>
            </w:r>
            <w:r>
              <w:t>)</w:t>
            </w:r>
            <w:r>
              <w:rPr>
                <w:rStyle w:val="Superscript"/>
              </w:rPr>
              <w:t>a</w:t>
            </w:r>
          </w:p>
        </w:tc>
        <w:tc>
          <w:tcPr>
            <w:tcW w:w="3101" w:type="dxa"/>
            <w:shd w:val="clear" w:color="auto" w:fill="auto"/>
            <w:vAlign w:val="center"/>
          </w:tcPr>
          <w:p w14:paraId="6501EA20" w14:textId="77777777" w:rsidR="00AB51C5" w:rsidRPr="00475AE5" w:rsidRDefault="00AB51C5" w:rsidP="00AB51C5">
            <w:r>
              <w:t xml:space="preserve">1,6% (0,2% </w:t>
            </w:r>
            <w:r w:rsidR="009C5A28">
              <w:t>letale</w:t>
            </w:r>
            <w:r>
              <w:t>)</w:t>
            </w:r>
          </w:p>
        </w:tc>
      </w:tr>
      <w:tr w:rsidR="00AB51C5" w:rsidRPr="00475AE5" w14:paraId="433FE199" w14:textId="77777777" w:rsidTr="00AB51C5">
        <w:trPr>
          <w:cantSplit/>
        </w:trPr>
        <w:tc>
          <w:tcPr>
            <w:tcW w:w="3101" w:type="dxa"/>
            <w:shd w:val="clear" w:color="auto" w:fill="auto"/>
            <w:vAlign w:val="center"/>
          </w:tcPr>
          <w:p w14:paraId="62A933F4" w14:textId="77777777" w:rsidR="00AB51C5" w:rsidRPr="00475AE5" w:rsidRDefault="00AB51C5" w:rsidP="00AB51C5">
            <w:pPr>
              <w:pStyle w:val="NormalKeep"/>
            </w:pPr>
          </w:p>
        </w:tc>
        <w:tc>
          <w:tcPr>
            <w:tcW w:w="3101" w:type="dxa"/>
            <w:shd w:val="clear" w:color="auto" w:fill="auto"/>
            <w:vAlign w:val="center"/>
          </w:tcPr>
          <w:p w14:paraId="103B05F0" w14:textId="77777777" w:rsidR="00AB51C5" w:rsidRPr="00475AE5" w:rsidRDefault="00AB51C5" w:rsidP="00AB51C5">
            <w:r>
              <w:t xml:space="preserve">Prasugrel </w:t>
            </w:r>
            <w:r>
              <w:rPr>
                <w:rStyle w:val="Strong"/>
              </w:rPr>
              <w:t>5 mg</w:t>
            </w:r>
          </w:p>
        </w:tc>
        <w:tc>
          <w:tcPr>
            <w:tcW w:w="3101" w:type="dxa"/>
            <w:shd w:val="clear" w:color="auto" w:fill="auto"/>
            <w:vAlign w:val="center"/>
          </w:tcPr>
          <w:p w14:paraId="435F8A0D" w14:textId="77777777" w:rsidR="00AB51C5" w:rsidRPr="00475AE5" w:rsidRDefault="00AB51C5" w:rsidP="00AB51C5">
            <w:r>
              <w:t>Clopidogrel 75 mg</w:t>
            </w:r>
          </w:p>
        </w:tc>
      </w:tr>
      <w:tr w:rsidR="00AB51C5" w:rsidRPr="00475AE5" w14:paraId="5FD0776C" w14:textId="77777777" w:rsidTr="00AB51C5">
        <w:trPr>
          <w:cantSplit/>
        </w:trPr>
        <w:tc>
          <w:tcPr>
            <w:tcW w:w="3101" w:type="dxa"/>
            <w:shd w:val="clear" w:color="auto" w:fill="auto"/>
            <w:vAlign w:val="center"/>
          </w:tcPr>
          <w:p w14:paraId="04BE925D" w14:textId="77777777" w:rsidR="00AB51C5" w:rsidRPr="00475AE5" w:rsidRDefault="00AB51C5" w:rsidP="00AB51C5">
            <w:r>
              <w:t>&lt;60 kg (N = 1391)**</w:t>
            </w:r>
          </w:p>
        </w:tc>
        <w:tc>
          <w:tcPr>
            <w:tcW w:w="3101" w:type="dxa"/>
            <w:shd w:val="clear" w:color="auto" w:fill="auto"/>
            <w:vAlign w:val="center"/>
          </w:tcPr>
          <w:p w14:paraId="1E019CDB" w14:textId="77777777" w:rsidR="00AB51C5" w:rsidRPr="00475AE5" w:rsidRDefault="00AB51C5" w:rsidP="00AB51C5">
            <w:r>
              <w:t xml:space="preserve">1,4% (0,1% </w:t>
            </w:r>
            <w:r w:rsidR="009C5A28">
              <w:t>letale</w:t>
            </w:r>
            <w:r>
              <w:t>)</w:t>
            </w:r>
          </w:p>
        </w:tc>
        <w:tc>
          <w:tcPr>
            <w:tcW w:w="3101" w:type="dxa"/>
            <w:shd w:val="clear" w:color="auto" w:fill="auto"/>
            <w:vAlign w:val="center"/>
          </w:tcPr>
          <w:p w14:paraId="3EEB3156" w14:textId="77777777" w:rsidR="00AB51C5" w:rsidRPr="00475AE5" w:rsidRDefault="00AB51C5" w:rsidP="00AB51C5">
            <w:r>
              <w:t xml:space="preserve">2,2% (0,3% </w:t>
            </w:r>
            <w:r w:rsidR="009C5A28">
              <w:t>letale</w:t>
            </w:r>
            <w:r>
              <w:t>)</w:t>
            </w:r>
          </w:p>
        </w:tc>
      </w:tr>
    </w:tbl>
    <w:p w14:paraId="5B825980" w14:textId="77777777" w:rsidR="00AB51C5" w:rsidRPr="006454FE" w:rsidRDefault="00AB51C5" w:rsidP="00AB51C5"/>
    <w:p w14:paraId="32B07997" w14:textId="77777777" w:rsidR="00AB51C5" w:rsidRPr="006454FE" w:rsidRDefault="00AB51C5" w:rsidP="00AB51C5">
      <w:pPr>
        <w:pStyle w:val="TableFootnote"/>
        <w:keepNext/>
      </w:pPr>
      <w:r>
        <w:t>*</w:t>
      </w:r>
      <w:r>
        <w:tab/>
        <w:t>Studiu TRITON la pacienţi SCA supuşi PTCA</w:t>
      </w:r>
    </w:p>
    <w:p w14:paraId="37355386" w14:textId="77777777" w:rsidR="00AB51C5" w:rsidRPr="006454FE" w:rsidRDefault="00AB51C5" w:rsidP="00AB51C5">
      <w:pPr>
        <w:pStyle w:val="TableFootnote"/>
        <w:keepNext/>
      </w:pPr>
      <w:r>
        <w:t>**</w:t>
      </w:r>
      <w:r>
        <w:tab/>
        <w:t>Studiu TRILOGY-SCA la pacienţi ce nu sunt supuşi PTCA (vezi pct. 5.1):</w:t>
      </w:r>
    </w:p>
    <w:p w14:paraId="13D201F7" w14:textId="77777777" w:rsidR="00AB51C5" w:rsidRPr="006454FE" w:rsidRDefault="00AB51C5" w:rsidP="00AB51C5">
      <w:pPr>
        <w:pStyle w:val="TableFootnote"/>
      </w:pPr>
      <w:r>
        <w:t>a</w:t>
      </w:r>
      <w:r>
        <w:tab/>
        <w:t>10 mg prasugrel; 5 mg prasugrel dacă vârsta este ≥75 ani</w:t>
      </w:r>
    </w:p>
    <w:p w14:paraId="7AA222BD" w14:textId="77777777" w:rsidR="00AB51C5" w:rsidRPr="006454FE" w:rsidRDefault="00AB51C5" w:rsidP="00AB51C5"/>
    <w:p w14:paraId="391BADD6" w14:textId="770ABAEA" w:rsidR="00AB51C5" w:rsidRDefault="00AB51C5" w:rsidP="00AB51C5">
      <w:pPr>
        <w:pStyle w:val="HeadingUnderlined"/>
      </w:pPr>
      <w:r>
        <w:t>Pacienţi cu greutatea ≥60 kg şi vârsta &lt;75 ani</w:t>
      </w:r>
    </w:p>
    <w:p w14:paraId="71B1ABAD" w14:textId="77777777" w:rsidR="001A194A" w:rsidRPr="001A194A" w:rsidRDefault="001A194A" w:rsidP="000A6804">
      <w:pPr>
        <w:pStyle w:val="NormalKeep"/>
      </w:pPr>
    </w:p>
    <w:p w14:paraId="75E8CA46" w14:textId="77777777" w:rsidR="00AB51C5" w:rsidRPr="006454FE" w:rsidRDefault="00AB51C5" w:rsidP="00AB51C5">
      <w:r>
        <w:t>La pacienţii cu greutatea ≥60 kg şi vârsta &lt;75 ani, frecvenţele sângerărilor majore TIMI în legătură cu non-CABG sau ale sângerărilor minore au fost de 3,6% pentru prasugrel şi de 2,8% pentru clopidogrel; frecvenţa sângerărilor fatale a fost de 0,2% pentru prasugrel şi de 0,1% pentru clopidogrel.</w:t>
      </w:r>
    </w:p>
    <w:p w14:paraId="7EA4CFF8" w14:textId="77777777" w:rsidR="00AB51C5" w:rsidRPr="006454FE" w:rsidRDefault="00AB51C5" w:rsidP="00AB51C5"/>
    <w:p w14:paraId="13CB56B5" w14:textId="590FDC90" w:rsidR="00AB51C5" w:rsidRDefault="00AB51C5" w:rsidP="00AB51C5">
      <w:pPr>
        <w:pStyle w:val="HeadingUnderlined"/>
      </w:pPr>
      <w:r>
        <w:t>Sângerarea în legătură cu CABG</w:t>
      </w:r>
    </w:p>
    <w:p w14:paraId="508D5D99" w14:textId="77777777" w:rsidR="001A194A" w:rsidRPr="001A194A" w:rsidRDefault="001A194A" w:rsidP="000A6804">
      <w:pPr>
        <w:pStyle w:val="NormalKeep"/>
      </w:pPr>
    </w:p>
    <w:p w14:paraId="7ACA09BC" w14:textId="77777777" w:rsidR="00AB51C5" w:rsidRPr="006454FE" w:rsidRDefault="00AB51C5" w:rsidP="00AB51C5">
      <w:r>
        <w:t>În studiul clinic de fază 3, 437 pacienţi au fost supuşi CABG pe parcursul studiului. În rândul acestor pacienţi, frecvenţa sângerărilor majore sau minore TIMI în legătură cu CABG a fost de 14,1% pentru grupul tratat cu prasugrel şi de 4,5% pentru grupul tratat cu clopidogrel. Riscul mai mare de sângerări în rândul subiecţilor trataţi cu prasugrel a persistat timp de până la 7 zile după ultima doză de medicament de studiu. În cazul pacienţilor cărora li s­a administrat doza de tienopiridină în cursul celor 3 zile dinaintea CABG, frecvenţele sângerărilor majore sau minore TIMI au fost de 26,7% (12 din 45 pacienţi) în grupul prasugrel, faţă de 5,0% (3 din 60 pacienţi) în grupul clopidogrel. În cazul pacienţilor cărora li s­a administrat ultima doză de tienopiridină cu 4 până la 7 zile înainte de CABG, frecvenţele au scăzut la 11,3% (9 din 80 pacienţi) în grupul prasugrel şi 3,4% (3 din 89 pacienţi) în grupul clopidogrel. După mai mult de 7 zile de la întreruperea medicamentului, frecvenţele observate ale sângerărilor în legătură cu CABG au fost similare între grupele de tratament (vezi pct. 4.4).</w:t>
      </w:r>
    </w:p>
    <w:p w14:paraId="33E4630A" w14:textId="77777777" w:rsidR="00AB51C5" w:rsidRPr="006454FE" w:rsidRDefault="00AB51C5" w:rsidP="00AB51C5"/>
    <w:p w14:paraId="5BB84648" w14:textId="1EB1B225" w:rsidR="00AB51C5" w:rsidRDefault="00AB51C5" w:rsidP="00AB51C5">
      <w:pPr>
        <w:pStyle w:val="HeadingUnderlined"/>
      </w:pPr>
      <w:r>
        <w:t>Riscul de sângerare asociat cu doza de încărcare în NSTEMI</w:t>
      </w:r>
    </w:p>
    <w:p w14:paraId="220BF2BC" w14:textId="77777777" w:rsidR="001A194A" w:rsidRPr="001A194A" w:rsidRDefault="001A194A" w:rsidP="000A6804">
      <w:pPr>
        <w:pStyle w:val="NormalKeep"/>
      </w:pPr>
    </w:p>
    <w:p w14:paraId="476D1538" w14:textId="77777777" w:rsidR="00AB51C5" w:rsidRPr="006454FE" w:rsidRDefault="00AB51C5" w:rsidP="00AB51C5">
      <w:r>
        <w:t xml:space="preserve">Într-un studiu clinic cu pacienţi NSTEMI, (studiul ACCOAST), pacienţii programaţi pentru angiografie coronariană în 2 până la 48 ore după randomizare, pacienţii cărora li s­a administrat o doză de încărcare de 30 mg cu aproximativ 4 ore înainte de angiografia coronariană urmată de o doză de încărcare de 30 mg în timpul PCI au prezentat un risc crescut de sângerare procedurală non-CABG şi </w:t>
      </w:r>
      <w:r>
        <w:lastRenderedPageBreak/>
        <w:t>fără un beneficiu adiţional comparativ cu pacienţii cărora li s­a administrat o doză de încărcare de 60 mg în timpul PCI (vezi pct. 4.2 şi 4.4). Ratele de sângerare TIMI în legătură cu non-CABG în 7 zile pentru pacienţi au fost după cum urmează:</w:t>
      </w:r>
    </w:p>
    <w:p w14:paraId="3ED3CFBF" w14:textId="77777777" w:rsidR="00AB51C5" w:rsidRPr="006454FE" w:rsidRDefault="00AB51C5" w:rsidP="00AB51C5"/>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429"/>
        <w:gridCol w:w="2831"/>
        <w:gridCol w:w="2807"/>
      </w:tblGrid>
      <w:tr w:rsidR="00AB51C5" w:rsidRPr="00407A14" w14:paraId="3A0C1F0E" w14:textId="77777777" w:rsidTr="00AB51C5">
        <w:trPr>
          <w:cantSplit/>
          <w:tblHeader/>
        </w:trPr>
        <w:tc>
          <w:tcPr>
            <w:tcW w:w="3492" w:type="dxa"/>
            <w:shd w:val="clear" w:color="auto" w:fill="auto"/>
            <w:vAlign w:val="center"/>
          </w:tcPr>
          <w:p w14:paraId="5ED5BA63" w14:textId="77777777" w:rsidR="00AB51C5" w:rsidRPr="00407A14" w:rsidRDefault="00AB51C5" w:rsidP="00AB51C5">
            <w:r>
              <w:t>Reacţie adversă</w:t>
            </w:r>
          </w:p>
        </w:tc>
        <w:tc>
          <w:tcPr>
            <w:tcW w:w="2880" w:type="dxa"/>
            <w:shd w:val="clear" w:color="auto" w:fill="auto"/>
            <w:vAlign w:val="center"/>
          </w:tcPr>
          <w:p w14:paraId="485C464D" w14:textId="77777777" w:rsidR="00AB51C5" w:rsidRPr="00407A14" w:rsidRDefault="00AB51C5" w:rsidP="00AB51C5">
            <w:pPr>
              <w:pStyle w:val="NormalCentred"/>
            </w:pPr>
            <w:r>
              <w:t>Prasugrel înainte de angiografie coronariană (N=2037) %</w:t>
            </w:r>
          </w:p>
        </w:tc>
        <w:tc>
          <w:tcPr>
            <w:tcW w:w="2859" w:type="dxa"/>
            <w:shd w:val="clear" w:color="auto" w:fill="auto"/>
            <w:vAlign w:val="center"/>
          </w:tcPr>
          <w:p w14:paraId="1701C5C0" w14:textId="77777777" w:rsidR="00AB51C5" w:rsidRPr="00407A14" w:rsidRDefault="00AB51C5" w:rsidP="00AB51C5">
            <w:pPr>
              <w:pStyle w:val="NormalCentred"/>
            </w:pPr>
            <w:r>
              <w:t>Prasugrel la momentul PTCA</w:t>
            </w:r>
            <w:r>
              <w:rPr>
                <w:rStyle w:val="Superscript"/>
              </w:rPr>
              <w:t>a</w:t>
            </w:r>
            <w:r>
              <w:t xml:space="preserve"> (N=1996) %</w:t>
            </w:r>
          </w:p>
        </w:tc>
      </w:tr>
      <w:tr w:rsidR="00AB51C5" w:rsidRPr="00407A14" w14:paraId="6332BE80" w14:textId="77777777" w:rsidTr="00AB51C5">
        <w:trPr>
          <w:cantSplit/>
        </w:trPr>
        <w:tc>
          <w:tcPr>
            <w:tcW w:w="3492" w:type="dxa"/>
            <w:shd w:val="clear" w:color="auto" w:fill="auto"/>
            <w:vAlign w:val="center"/>
          </w:tcPr>
          <w:p w14:paraId="7E1040C9" w14:textId="77777777" w:rsidR="00AB51C5" w:rsidRPr="00407A14" w:rsidRDefault="00AB51C5" w:rsidP="00AB51C5">
            <w:r>
              <w:t>Sângerare majoră TIMI</w:t>
            </w:r>
            <w:r>
              <w:rPr>
                <w:rStyle w:val="Superscript"/>
              </w:rPr>
              <w:t>b</w:t>
            </w:r>
          </w:p>
        </w:tc>
        <w:tc>
          <w:tcPr>
            <w:tcW w:w="2880" w:type="dxa"/>
            <w:shd w:val="clear" w:color="auto" w:fill="auto"/>
            <w:vAlign w:val="center"/>
          </w:tcPr>
          <w:p w14:paraId="50926404" w14:textId="77777777" w:rsidR="00AB51C5" w:rsidRPr="00407A14" w:rsidRDefault="00AB51C5" w:rsidP="00AB51C5">
            <w:pPr>
              <w:pStyle w:val="NormalCentred"/>
            </w:pPr>
            <w:r>
              <w:t>1,3</w:t>
            </w:r>
          </w:p>
        </w:tc>
        <w:tc>
          <w:tcPr>
            <w:tcW w:w="2859" w:type="dxa"/>
            <w:shd w:val="clear" w:color="auto" w:fill="auto"/>
            <w:vAlign w:val="center"/>
          </w:tcPr>
          <w:p w14:paraId="1B13D72E" w14:textId="77777777" w:rsidR="00AB51C5" w:rsidRPr="00407A14" w:rsidRDefault="00AB51C5" w:rsidP="00AB51C5">
            <w:pPr>
              <w:pStyle w:val="NormalCentred"/>
            </w:pPr>
            <w:r>
              <w:t>0,5</w:t>
            </w:r>
          </w:p>
        </w:tc>
      </w:tr>
      <w:tr w:rsidR="00AB51C5" w:rsidRPr="00407A14" w14:paraId="69AFF19A" w14:textId="77777777" w:rsidTr="00AB51C5">
        <w:trPr>
          <w:cantSplit/>
        </w:trPr>
        <w:tc>
          <w:tcPr>
            <w:tcW w:w="3492" w:type="dxa"/>
            <w:shd w:val="clear" w:color="auto" w:fill="auto"/>
            <w:vAlign w:val="center"/>
          </w:tcPr>
          <w:p w14:paraId="2CC31695" w14:textId="77777777" w:rsidR="00AB51C5" w:rsidRPr="00407A14" w:rsidRDefault="00AB51C5" w:rsidP="00AB51C5">
            <w:r>
              <w:t>Pune viaţa în pericol</w:t>
            </w:r>
            <w:r>
              <w:rPr>
                <w:rStyle w:val="Superscript"/>
              </w:rPr>
              <w:t>c</w:t>
            </w:r>
          </w:p>
        </w:tc>
        <w:tc>
          <w:tcPr>
            <w:tcW w:w="2880" w:type="dxa"/>
            <w:shd w:val="clear" w:color="auto" w:fill="auto"/>
            <w:vAlign w:val="center"/>
          </w:tcPr>
          <w:p w14:paraId="5346230D" w14:textId="77777777" w:rsidR="00AB51C5" w:rsidRPr="00407A14" w:rsidRDefault="00AB51C5" w:rsidP="00AB51C5">
            <w:pPr>
              <w:pStyle w:val="NormalCentred"/>
            </w:pPr>
            <w:r>
              <w:t>0,8</w:t>
            </w:r>
          </w:p>
        </w:tc>
        <w:tc>
          <w:tcPr>
            <w:tcW w:w="2859" w:type="dxa"/>
            <w:shd w:val="clear" w:color="auto" w:fill="auto"/>
            <w:vAlign w:val="center"/>
          </w:tcPr>
          <w:p w14:paraId="44BB8A28" w14:textId="77777777" w:rsidR="00AB51C5" w:rsidRPr="00407A14" w:rsidRDefault="00AB51C5" w:rsidP="00AB51C5">
            <w:pPr>
              <w:pStyle w:val="NormalCentred"/>
            </w:pPr>
            <w:r>
              <w:t>0,2</w:t>
            </w:r>
          </w:p>
        </w:tc>
      </w:tr>
      <w:tr w:rsidR="00AB51C5" w:rsidRPr="00407A14" w14:paraId="12998129" w14:textId="77777777" w:rsidTr="00AB51C5">
        <w:trPr>
          <w:cantSplit/>
        </w:trPr>
        <w:tc>
          <w:tcPr>
            <w:tcW w:w="3492" w:type="dxa"/>
            <w:shd w:val="clear" w:color="auto" w:fill="auto"/>
            <w:vAlign w:val="center"/>
          </w:tcPr>
          <w:p w14:paraId="1DD48F51" w14:textId="77777777" w:rsidR="00AB51C5" w:rsidRPr="00407A14" w:rsidRDefault="009C5A28" w:rsidP="00AB51C5">
            <w:r>
              <w:t>Letal</w:t>
            </w:r>
          </w:p>
        </w:tc>
        <w:tc>
          <w:tcPr>
            <w:tcW w:w="2880" w:type="dxa"/>
            <w:shd w:val="clear" w:color="auto" w:fill="auto"/>
            <w:vAlign w:val="center"/>
          </w:tcPr>
          <w:p w14:paraId="7E8ADF41" w14:textId="77777777" w:rsidR="00AB51C5" w:rsidRPr="00407A14" w:rsidRDefault="00AB51C5" w:rsidP="00AB51C5">
            <w:pPr>
              <w:pStyle w:val="NormalCentred"/>
            </w:pPr>
            <w:r>
              <w:t>0,1</w:t>
            </w:r>
          </w:p>
        </w:tc>
        <w:tc>
          <w:tcPr>
            <w:tcW w:w="2859" w:type="dxa"/>
            <w:shd w:val="clear" w:color="auto" w:fill="auto"/>
            <w:vAlign w:val="center"/>
          </w:tcPr>
          <w:p w14:paraId="30A3AFBC" w14:textId="77777777" w:rsidR="00AB51C5" w:rsidRPr="00407A14" w:rsidRDefault="00AB51C5" w:rsidP="00AB51C5">
            <w:pPr>
              <w:pStyle w:val="NormalCentred"/>
            </w:pPr>
            <w:r>
              <w:t>0,0</w:t>
            </w:r>
          </w:p>
        </w:tc>
      </w:tr>
      <w:tr w:rsidR="00AB51C5" w:rsidRPr="00407A14" w14:paraId="512A3331" w14:textId="77777777" w:rsidTr="00AB51C5">
        <w:trPr>
          <w:cantSplit/>
        </w:trPr>
        <w:tc>
          <w:tcPr>
            <w:tcW w:w="3492" w:type="dxa"/>
            <w:shd w:val="clear" w:color="auto" w:fill="auto"/>
            <w:vAlign w:val="center"/>
          </w:tcPr>
          <w:p w14:paraId="25FCCEC6" w14:textId="77777777" w:rsidR="00AB51C5" w:rsidRPr="00407A14" w:rsidRDefault="00AB51C5" w:rsidP="00AB51C5">
            <w:r>
              <w:t>HIC simptomatic</w:t>
            </w:r>
            <w:r>
              <w:rPr>
                <w:rStyle w:val="Superscript"/>
              </w:rPr>
              <w:t>d</w:t>
            </w:r>
          </w:p>
        </w:tc>
        <w:tc>
          <w:tcPr>
            <w:tcW w:w="2880" w:type="dxa"/>
            <w:shd w:val="clear" w:color="auto" w:fill="auto"/>
            <w:vAlign w:val="center"/>
          </w:tcPr>
          <w:p w14:paraId="6E954357" w14:textId="77777777" w:rsidR="00AB51C5" w:rsidRPr="00407A14" w:rsidRDefault="00AB51C5" w:rsidP="00AB51C5">
            <w:pPr>
              <w:pStyle w:val="NormalCentred"/>
            </w:pPr>
            <w:r>
              <w:t>0,0</w:t>
            </w:r>
          </w:p>
        </w:tc>
        <w:tc>
          <w:tcPr>
            <w:tcW w:w="2859" w:type="dxa"/>
            <w:shd w:val="clear" w:color="auto" w:fill="auto"/>
            <w:vAlign w:val="center"/>
          </w:tcPr>
          <w:p w14:paraId="6F455065" w14:textId="77777777" w:rsidR="00AB51C5" w:rsidRPr="00407A14" w:rsidRDefault="00AB51C5" w:rsidP="00AB51C5">
            <w:pPr>
              <w:pStyle w:val="NormalCentred"/>
            </w:pPr>
            <w:r>
              <w:t>0,0</w:t>
            </w:r>
          </w:p>
        </w:tc>
      </w:tr>
      <w:tr w:rsidR="00AB51C5" w:rsidRPr="00407A14" w14:paraId="4331AC55" w14:textId="77777777" w:rsidTr="00AB51C5">
        <w:trPr>
          <w:cantSplit/>
        </w:trPr>
        <w:tc>
          <w:tcPr>
            <w:tcW w:w="3492" w:type="dxa"/>
            <w:shd w:val="clear" w:color="auto" w:fill="auto"/>
            <w:vAlign w:val="center"/>
          </w:tcPr>
          <w:p w14:paraId="5AFACC6B" w14:textId="77777777" w:rsidR="00AB51C5" w:rsidRPr="00407A14" w:rsidRDefault="00AB51C5" w:rsidP="00AB51C5">
            <w:r>
              <w:t>Necesită inotrope</w:t>
            </w:r>
          </w:p>
        </w:tc>
        <w:tc>
          <w:tcPr>
            <w:tcW w:w="2880" w:type="dxa"/>
            <w:shd w:val="clear" w:color="auto" w:fill="auto"/>
            <w:vAlign w:val="center"/>
          </w:tcPr>
          <w:p w14:paraId="62811B1B" w14:textId="77777777" w:rsidR="00AB51C5" w:rsidRPr="00407A14" w:rsidRDefault="00AB51C5" w:rsidP="00AB51C5">
            <w:pPr>
              <w:pStyle w:val="NormalCentred"/>
            </w:pPr>
            <w:r>
              <w:t>0,3</w:t>
            </w:r>
          </w:p>
        </w:tc>
        <w:tc>
          <w:tcPr>
            <w:tcW w:w="2859" w:type="dxa"/>
            <w:shd w:val="clear" w:color="auto" w:fill="auto"/>
            <w:vAlign w:val="center"/>
          </w:tcPr>
          <w:p w14:paraId="0DF9CCC7" w14:textId="77777777" w:rsidR="00AB51C5" w:rsidRPr="00407A14" w:rsidRDefault="00AB51C5" w:rsidP="00AB51C5">
            <w:pPr>
              <w:pStyle w:val="NormalCentred"/>
            </w:pPr>
            <w:r>
              <w:t>0,2</w:t>
            </w:r>
          </w:p>
        </w:tc>
      </w:tr>
      <w:tr w:rsidR="00AB51C5" w:rsidRPr="00407A14" w14:paraId="2DA6428F" w14:textId="77777777" w:rsidTr="00AB51C5">
        <w:trPr>
          <w:cantSplit/>
        </w:trPr>
        <w:tc>
          <w:tcPr>
            <w:tcW w:w="3492" w:type="dxa"/>
            <w:shd w:val="clear" w:color="auto" w:fill="auto"/>
            <w:vAlign w:val="center"/>
          </w:tcPr>
          <w:p w14:paraId="63AD2200" w14:textId="77777777" w:rsidR="00AB51C5" w:rsidRPr="00407A14" w:rsidRDefault="00AB51C5" w:rsidP="00AB51C5">
            <w:r>
              <w:t>Necesită intervenţie chirurgicală</w:t>
            </w:r>
          </w:p>
        </w:tc>
        <w:tc>
          <w:tcPr>
            <w:tcW w:w="2880" w:type="dxa"/>
            <w:shd w:val="clear" w:color="auto" w:fill="auto"/>
            <w:vAlign w:val="center"/>
          </w:tcPr>
          <w:p w14:paraId="03FE5423" w14:textId="77777777" w:rsidR="00AB51C5" w:rsidRPr="00407A14" w:rsidRDefault="00AB51C5" w:rsidP="00AB51C5">
            <w:pPr>
              <w:pStyle w:val="NormalCentred"/>
            </w:pPr>
            <w:r>
              <w:t>0,4</w:t>
            </w:r>
          </w:p>
        </w:tc>
        <w:tc>
          <w:tcPr>
            <w:tcW w:w="2859" w:type="dxa"/>
            <w:shd w:val="clear" w:color="auto" w:fill="auto"/>
            <w:vAlign w:val="center"/>
          </w:tcPr>
          <w:p w14:paraId="4EEE790A" w14:textId="77777777" w:rsidR="00AB51C5" w:rsidRPr="00407A14" w:rsidRDefault="00AB51C5" w:rsidP="00AB51C5">
            <w:pPr>
              <w:pStyle w:val="NormalCentred"/>
            </w:pPr>
            <w:r>
              <w:t>0,1</w:t>
            </w:r>
          </w:p>
        </w:tc>
      </w:tr>
      <w:tr w:rsidR="00AB51C5" w:rsidRPr="00407A14" w14:paraId="14674AD1" w14:textId="77777777" w:rsidTr="00AB51C5">
        <w:trPr>
          <w:cantSplit/>
        </w:trPr>
        <w:tc>
          <w:tcPr>
            <w:tcW w:w="3492" w:type="dxa"/>
            <w:shd w:val="clear" w:color="auto" w:fill="auto"/>
            <w:vAlign w:val="center"/>
          </w:tcPr>
          <w:p w14:paraId="5E543E31" w14:textId="77777777" w:rsidR="00AB51C5" w:rsidRPr="00407A14" w:rsidRDefault="00AB51C5" w:rsidP="00AB51C5">
            <w:r>
              <w:t>Necesită transfuzie (≥4 unităţi)</w:t>
            </w:r>
          </w:p>
        </w:tc>
        <w:tc>
          <w:tcPr>
            <w:tcW w:w="2880" w:type="dxa"/>
            <w:shd w:val="clear" w:color="auto" w:fill="auto"/>
            <w:vAlign w:val="center"/>
          </w:tcPr>
          <w:p w14:paraId="60E2BA43" w14:textId="77777777" w:rsidR="00AB51C5" w:rsidRPr="00407A14" w:rsidRDefault="00AB51C5" w:rsidP="00AB51C5">
            <w:pPr>
              <w:pStyle w:val="NormalCentred"/>
            </w:pPr>
            <w:r>
              <w:t>0,3</w:t>
            </w:r>
          </w:p>
        </w:tc>
        <w:tc>
          <w:tcPr>
            <w:tcW w:w="2859" w:type="dxa"/>
            <w:shd w:val="clear" w:color="auto" w:fill="auto"/>
            <w:vAlign w:val="center"/>
          </w:tcPr>
          <w:p w14:paraId="75107BB8" w14:textId="77777777" w:rsidR="00AB51C5" w:rsidRPr="00407A14" w:rsidRDefault="00AB51C5" w:rsidP="00AB51C5">
            <w:pPr>
              <w:pStyle w:val="NormalCentred"/>
            </w:pPr>
            <w:r>
              <w:t>0,1</w:t>
            </w:r>
          </w:p>
        </w:tc>
      </w:tr>
      <w:tr w:rsidR="00AB51C5" w:rsidRPr="00407A14" w14:paraId="43367CBE" w14:textId="77777777" w:rsidTr="00AB51C5">
        <w:trPr>
          <w:cantSplit/>
        </w:trPr>
        <w:tc>
          <w:tcPr>
            <w:tcW w:w="3492" w:type="dxa"/>
            <w:shd w:val="clear" w:color="auto" w:fill="auto"/>
            <w:vAlign w:val="center"/>
          </w:tcPr>
          <w:p w14:paraId="59ADE8E6" w14:textId="77777777" w:rsidR="00AB51C5" w:rsidRPr="00407A14" w:rsidRDefault="00AB51C5" w:rsidP="00AB51C5">
            <w:r>
              <w:t>Sângerare minoră TIMI</w:t>
            </w:r>
            <w:r>
              <w:rPr>
                <w:rStyle w:val="Superscript"/>
              </w:rPr>
              <w:t>e</w:t>
            </w:r>
          </w:p>
        </w:tc>
        <w:tc>
          <w:tcPr>
            <w:tcW w:w="2880" w:type="dxa"/>
            <w:shd w:val="clear" w:color="auto" w:fill="auto"/>
            <w:vAlign w:val="center"/>
          </w:tcPr>
          <w:p w14:paraId="7FCCA980" w14:textId="77777777" w:rsidR="00AB51C5" w:rsidRPr="00407A14" w:rsidRDefault="00AB51C5" w:rsidP="00AB51C5">
            <w:pPr>
              <w:pStyle w:val="NormalCentred"/>
            </w:pPr>
            <w:r>
              <w:t>1,7</w:t>
            </w:r>
          </w:p>
        </w:tc>
        <w:tc>
          <w:tcPr>
            <w:tcW w:w="2859" w:type="dxa"/>
            <w:shd w:val="clear" w:color="auto" w:fill="auto"/>
            <w:vAlign w:val="center"/>
          </w:tcPr>
          <w:p w14:paraId="698F8D8E" w14:textId="77777777" w:rsidR="00AB51C5" w:rsidRPr="00407A14" w:rsidRDefault="00AB51C5" w:rsidP="00AB51C5">
            <w:pPr>
              <w:pStyle w:val="NormalCentred"/>
            </w:pPr>
            <w:r>
              <w:t>0,6</w:t>
            </w:r>
          </w:p>
        </w:tc>
      </w:tr>
    </w:tbl>
    <w:p w14:paraId="1C5C5E0A" w14:textId="77777777" w:rsidR="00AB51C5" w:rsidRPr="006454FE" w:rsidRDefault="00AB51C5" w:rsidP="00AB51C5"/>
    <w:p w14:paraId="1E907762" w14:textId="77777777" w:rsidR="00AB51C5" w:rsidRPr="006454FE" w:rsidRDefault="00AB51C5" w:rsidP="00AB51C5">
      <w:pPr>
        <w:pStyle w:val="TableFootnote"/>
      </w:pPr>
      <w:r>
        <w:t>a</w:t>
      </w:r>
      <w:r>
        <w:tab/>
        <w:t>Celelalte terapii standard au fost folosite după cum s­a considerat necesar. Protocolul studiului specifică că toţi pacienţii trebuie să primească aspirină şi doza de menţinere zilnică de prasugrel</w:t>
      </w:r>
    </w:p>
    <w:p w14:paraId="2740A499" w14:textId="77777777" w:rsidR="00AB51C5" w:rsidRPr="006454FE" w:rsidRDefault="00AB51C5" w:rsidP="00AB51C5">
      <w:pPr>
        <w:pStyle w:val="TableFootnote"/>
      </w:pPr>
      <w:r>
        <w:t>b</w:t>
      </w:r>
      <w:r>
        <w:tab/>
        <w:t>Orice hemoragie intracraniană sau orice sângerare evidentă din punct de vedere clinic asociată cu o scădere a hemoglobinei ≥5 g/dl.</w:t>
      </w:r>
    </w:p>
    <w:p w14:paraId="75F74BAF" w14:textId="77777777" w:rsidR="00AB51C5" w:rsidRPr="006454FE" w:rsidRDefault="00AB51C5" w:rsidP="00AB51C5">
      <w:pPr>
        <w:pStyle w:val="TableFootnote"/>
      </w:pPr>
      <w:r>
        <w:t>c</w:t>
      </w:r>
      <w:r>
        <w:tab/>
        <w:t>Sângerările ameninţătoare de viaţă sunt un subset al sângerărilor majore conform criteriilor TIMI şi includ toate categoriile evidenţiate mai jos. Pacienţii pot fi număraţi în mai mult de un rând.</w:t>
      </w:r>
    </w:p>
    <w:p w14:paraId="2B1F6B11" w14:textId="77777777" w:rsidR="00AB51C5" w:rsidRPr="006454FE" w:rsidRDefault="00AB51C5" w:rsidP="00AB51C5">
      <w:pPr>
        <w:pStyle w:val="TableFootnote"/>
        <w:keepNext/>
      </w:pPr>
      <w:r>
        <w:t>d</w:t>
      </w:r>
      <w:r>
        <w:tab/>
        <w:t>HIC = hemoragie intracraniană.</w:t>
      </w:r>
    </w:p>
    <w:p w14:paraId="6F5B33A1" w14:textId="77777777" w:rsidR="00AB51C5" w:rsidRPr="006454FE" w:rsidRDefault="00AB51C5" w:rsidP="00AB51C5">
      <w:pPr>
        <w:pStyle w:val="TableFootnote"/>
      </w:pPr>
      <w:r>
        <w:t>e</w:t>
      </w:r>
      <w:r>
        <w:tab/>
        <w:t>Sângerare manifestă clinic asociată cu o scădere a hemoglobinei ≥3 g/dl, însă &lt;5 g/dl.</w:t>
      </w:r>
    </w:p>
    <w:p w14:paraId="18D89A22" w14:textId="77777777" w:rsidR="00AB51C5" w:rsidRPr="006454FE" w:rsidRDefault="00AB51C5" w:rsidP="00AB51C5"/>
    <w:p w14:paraId="489DBA88" w14:textId="1622E4CA" w:rsidR="00AB51C5" w:rsidRDefault="00AB51C5" w:rsidP="00AB51C5">
      <w:pPr>
        <w:pStyle w:val="HeadingUnderlined"/>
      </w:pPr>
      <w:r>
        <w:t>Lista reacţiilor adverse sub formă de tabel</w:t>
      </w:r>
    </w:p>
    <w:p w14:paraId="53AFD540" w14:textId="77777777" w:rsidR="001A194A" w:rsidRPr="001A194A" w:rsidRDefault="001A194A" w:rsidP="000A6804">
      <w:pPr>
        <w:pStyle w:val="NormalKeep"/>
      </w:pPr>
    </w:p>
    <w:p w14:paraId="6609C560" w14:textId="77777777" w:rsidR="00AB51C5" w:rsidRPr="006454FE" w:rsidRDefault="00AB51C5" w:rsidP="00AB51C5">
      <w:pPr>
        <w:pStyle w:val="NormalKeep"/>
      </w:pPr>
      <w:r>
        <w:t>Tabelul 2 sumarizează reacţiile adverse hemoragice şi ne-hemoragice din studiul TRITON, sau care au fost raportate spontan, clasificate în funcţie de frecvenţă şi aparate, sisteme şi organe. Frecvenţele sunt definite după cum urmează:</w:t>
      </w:r>
    </w:p>
    <w:p w14:paraId="1FE5E924" w14:textId="77777777" w:rsidR="00AB51C5" w:rsidRPr="006454FE" w:rsidRDefault="00AB51C5" w:rsidP="00AB51C5">
      <w:pPr>
        <w:pStyle w:val="NormalKeep"/>
      </w:pPr>
    </w:p>
    <w:p w14:paraId="522DC7D1" w14:textId="682F6B5C" w:rsidR="00AB51C5" w:rsidRPr="006454FE" w:rsidRDefault="00AB51C5" w:rsidP="00AB51C5">
      <w:r>
        <w:t>Foarte frecvente (≥1/10); frecvente (≥1/100 şi &lt;1/10); mai puţin frecvente (≥1/1</w:t>
      </w:r>
      <w:r w:rsidR="001A194A">
        <w:t> </w:t>
      </w:r>
      <w:r>
        <w:t>000 şi &lt;1/100); rare (≥1/10</w:t>
      </w:r>
      <w:r w:rsidR="001A194A">
        <w:t> </w:t>
      </w:r>
      <w:r>
        <w:t>000 şi &lt;1/1</w:t>
      </w:r>
      <w:r w:rsidR="001A194A">
        <w:t> </w:t>
      </w:r>
      <w:r>
        <w:t>000); foarte rare (&lt;1/10</w:t>
      </w:r>
      <w:r w:rsidR="001A194A">
        <w:t> </w:t>
      </w:r>
      <w:r>
        <w:t>000), cu frecvenţă necunoscută (care nu poate fi estimată din datele disponibile).</w:t>
      </w:r>
    </w:p>
    <w:p w14:paraId="4157908A" w14:textId="77777777" w:rsidR="00AB51C5" w:rsidRPr="006454FE" w:rsidRDefault="00AB51C5" w:rsidP="00AB51C5"/>
    <w:p w14:paraId="5750E263" w14:textId="77777777" w:rsidR="00AB51C5" w:rsidRPr="006454FE" w:rsidRDefault="00AB51C5" w:rsidP="00AB51C5">
      <w:pPr>
        <w:pStyle w:val="TableTitle"/>
      </w:pPr>
      <w:r>
        <w:t>Tabelul 2:</w:t>
      </w:r>
      <w:r>
        <w:tab/>
        <w:t>Reacţii adverse hemoragice şi nehemoragice</w:t>
      </w:r>
    </w:p>
    <w:p w14:paraId="5509CB27" w14:textId="77777777" w:rsidR="00AB51C5" w:rsidRPr="006454FE" w:rsidRDefault="00AB51C5" w:rsidP="00AB51C5">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791"/>
        <w:gridCol w:w="1764"/>
        <w:gridCol w:w="1839"/>
        <w:gridCol w:w="1835"/>
        <w:gridCol w:w="1838"/>
      </w:tblGrid>
      <w:tr w:rsidR="00AB51C5" w:rsidRPr="00F153D3" w14:paraId="1886F059" w14:textId="77777777" w:rsidTr="00EC5EEA">
        <w:trPr>
          <w:cantSplit/>
          <w:tblHeader/>
        </w:trPr>
        <w:tc>
          <w:tcPr>
            <w:tcW w:w="1860" w:type="dxa"/>
            <w:shd w:val="clear" w:color="auto" w:fill="auto"/>
            <w:vAlign w:val="center"/>
          </w:tcPr>
          <w:p w14:paraId="73C3732D" w14:textId="77777777" w:rsidR="00AB51C5" w:rsidRPr="00F153D3" w:rsidRDefault="00AB51C5" w:rsidP="00AB51C5">
            <w:pPr>
              <w:pStyle w:val="HeadingStrong"/>
            </w:pPr>
            <w:r>
              <w:t>Clasificare pe aparate, sisteme şi organe</w:t>
            </w:r>
          </w:p>
        </w:tc>
        <w:tc>
          <w:tcPr>
            <w:tcW w:w="1860" w:type="dxa"/>
            <w:shd w:val="clear" w:color="auto" w:fill="auto"/>
            <w:vAlign w:val="center"/>
          </w:tcPr>
          <w:p w14:paraId="2C2687A6" w14:textId="77777777" w:rsidR="00AB51C5" w:rsidRPr="00F153D3" w:rsidRDefault="00AB51C5" w:rsidP="00AB51C5">
            <w:pPr>
              <w:pStyle w:val="HeadingStrong"/>
            </w:pPr>
            <w:r>
              <w:t>Frecvente</w:t>
            </w:r>
          </w:p>
        </w:tc>
        <w:tc>
          <w:tcPr>
            <w:tcW w:w="1861" w:type="dxa"/>
            <w:shd w:val="clear" w:color="auto" w:fill="auto"/>
            <w:vAlign w:val="center"/>
          </w:tcPr>
          <w:p w14:paraId="5D2EC059" w14:textId="77777777" w:rsidR="00AB51C5" w:rsidRPr="00F153D3" w:rsidRDefault="00AB51C5" w:rsidP="00AB51C5">
            <w:pPr>
              <w:pStyle w:val="HeadingStrong"/>
            </w:pPr>
            <w:r>
              <w:t>Mai puţin frecvente</w:t>
            </w:r>
          </w:p>
        </w:tc>
        <w:tc>
          <w:tcPr>
            <w:tcW w:w="1861" w:type="dxa"/>
            <w:shd w:val="clear" w:color="auto" w:fill="auto"/>
            <w:vAlign w:val="center"/>
          </w:tcPr>
          <w:p w14:paraId="6595F663" w14:textId="77777777" w:rsidR="00AB51C5" w:rsidRPr="00F153D3" w:rsidRDefault="00AB51C5" w:rsidP="00AB51C5">
            <w:pPr>
              <w:pStyle w:val="HeadingStrong"/>
            </w:pPr>
            <w:r>
              <w:t>Rare</w:t>
            </w:r>
          </w:p>
        </w:tc>
        <w:tc>
          <w:tcPr>
            <w:tcW w:w="1861" w:type="dxa"/>
            <w:shd w:val="clear" w:color="auto" w:fill="auto"/>
            <w:vAlign w:val="center"/>
          </w:tcPr>
          <w:p w14:paraId="451A2EEC" w14:textId="77777777" w:rsidR="00AB51C5" w:rsidRPr="00F153D3" w:rsidRDefault="00AB51C5" w:rsidP="00AB51C5">
            <w:pPr>
              <w:pStyle w:val="HeadingStrong"/>
            </w:pPr>
            <w:r>
              <w:t>Cu frecvenţă necunoscută</w:t>
            </w:r>
          </w:p>
        </w:tc>
      </w:tr>
      <w:tr w:rsidR="00AB51C5" w:rsidRPr="00F153D3" w14:paraId="0D667152" w14:textId="77777777" w:rsidTr="00AB51C5">
        <w:trPr>
          <w:cantSplit/>
        </w:trPr>
        <w:tc>
          <w:tcPr>
            <w:tcW w:w="1860" w:type="dxa"/>
            <w:shd w:val="clear" w:color="auto" w:fill="auto"/>
            <w:vAlign w:val="center"/>
          </w:tcPr>
          <w:p w14:paraId="0BBF4D4B" w14:textId="77777777" w:rsidR="00AB51C5" w:rsidRPr="00F153D3" w:rsidRDefault="00AB51C5" w:rsidP="00AB51C5">
            <w:pPr>
              <w:rPr>
                <w:rStyle w:val="Emphasis"/>
              </w:rPr>
            </w:pPr>
            <w:r>
              <w:rPr>
                <w:rStyle w:val="Emphasis"/>
              </w:rPr>
              <w:t>Tulburări hematologice şi limfatice</w:t>
            </w:r>
          </w:p>
        </w:tc>
        <w:tc>
          <w:tcPr>
            <w:tcW w:w="1860" w:type="dxa"/>
            <w:shd w:val="clear" w:color="auto" w:fill="auto"/>
            <w:vAlign w:val="center"/>
          </w:tcPr>
          <w:p w14:paraId="4504EA3F" w14:textId="77777777" w:rsidR="00AB51C5" w:rsidRPr="00F153D3" w:rsidRDefault="00AB51C5" w:rsidP="00AB51C5">
            <w:r>
              <w:t>Anemie</w:t>
            </w:r>
          </w:p>
        </w:tc>
        <w:tc>
          <w:tcPr>
            <w:tcW w:w="1861" w:type="dxa"/>
            <w:shd w:val="clear" w:color="auto" w:fill="auto"/>
            <w:vAlign w:val="center"/>
          </w:tcPr>
          <w:p w14:paraId="689B4EF9" w14:textId="77777777" w:rsidR="00AB51C5" w:rsidRPr="00F153D3" w:rsidRDefault="00AB51C5" w:rsidP="00AB51C5"/>
        </w:tc>
        <w:tc>
          <w:tcPr>
            <w:tcW w:w="1861" w:type="dxa"/>
            <w:shd w:val="clear" w:color="auto" w:fill="auto"/>
            <w:vAlign w:val="center"/>
          </w:tcPr>
          <w:p w14:paraId="2931895D" w14:textId="77777777" w:rsidR="00AB51C5" w:rsidRPr="00F153D3" w:rsidRDefault="00AB51C5" w:rsidP="00AB51C5">
            <w:r>
              <w:t>Trombocitopenie</w:t>
            </w:r>
          </w:p>
        </w:tc>
        <w:tc>
          <w:tcPr>
            <w:tcW w:w="1861" w:type="dxa"/>
            <w:shd w:val="clear" w:color="auto" w:fill="auto"/>
            <w:vAlign w:val="center"/>
          </w:tcPr>
          <w:p w14:paraId="6C6F85A1" w14:textId="77777777" w:rsidR="00AB51C5" w:rsidRPr="00F153D3" w:rsidRDefault="00AB51C5" w:rsidP="00AB51C5">
            <w:r>
              <w:t xml:space="preserve">Purpură trombotică trombocitopenică (PTT) – </w:t>
            </w:r>
            <w:r>
              <w:rPr>
                <w:rStyle w:val="Emphasis"/>
              </w:rPr>
              <w:t>vezi pct. 4.4</w:t>
            </w:r>
          </w:p>
        </w:tc>
      </w:tr>
      <w:tr w:rsidR="00AB51C5" w:rsidRPr="00F153D3" w14:paraId="7D8DB791" w14:textId="77777777" w:rsidTr="00AB51C5">
        <w:trPr>
          <w:cantSplit/>
        </w:trPr>
        <w:tc>
          <w:tcPr>
            <w:tcW w:w="1860" w:type="dxa"/>
            <w:shd w:val="clear" w:color="auto" w:fill="auto"/>
            <w:vAlign w:val="center"/>
          </w:tcPr>
          <w:p w14:paraId="2E1605C5" w14:textId="77777777" w:rsidR="00AB51C5" w:rsidRPr="00F153D3" w:rsidRDefault="00AB51C5" w:rsidP="00AB51C5">
            <w:pPr>
              <w:rPr>
                <w:rStyle w:val="Emphasis"/>
              </w:rPr>
            </w:pPr>
            <w:r>
              <w:rPr>
                <w:rStyle w:val="Emphasis"/>
              </w:rPr>
              <w:t>Tulburări ale sistemului imunitar</w:t>
            </w:r>
          </w:p>
        </w:tc>
        <w:tc>
          <w:tcPr>
            <w:tcW w:w="1860" w:type="dxa"/>
            <w:shd w:val="clear" w:color="auto" w:fill="auto"/>
            <w:vAlign w:val="center"/>
          </w:tcPr>
          <w:p w14:paraId="1DE82C23" w14:textId="77777777" w:rsidR="00AB51C5" w:rsidRPr="00F153D3" w:rsidRDefault="00AB51C5" w:rsidP="00AB51C5"/>
        </w:tc>
        <w:tc>
          <w:tcPr>
            <w:tcW w:w="1861" w:type="dxa"/>
            <w:shd w:val="clear" w:color="auto" w:fill="auto"/>
            <w:vAlign w:val="center"/>
          </w:tcPr>
          <w:p w14:paraId="6EF1FED2" w14:textId="77777777" w:rsidR="00AB51C5" w:rsidRPr="00F153D3" w:rsidRDefault="00AB51C5" w:rsidP="00AB51C5">
            <w:r>
              <w:t>Hipersensibilitate care include angioedem</w:t>
            </w:r>
          </w:p>
        </w:tc>
        <w:tc>
          <w:tcPr>
            <w:tcW w:w="1861" w:type="dxa"/>
            <w:shd w:val="clear" w:color="auto" w:fill="auto"/>
            <w:vAlign w:val="center"/>
          </w:tcPr>
          <w:p w14:paraId="54C9C2C3" w14:textId="77777777" w:rsidR="00AB51C5" w:rsidRPr="00F153D3" w:rsidRDefault="00AB51C5" w:rsidP="00AB51C5"/>
        </w:tc>
        <w:tc>
          <w:tcPr>
            <w:tcW w:w="1861" w:type="dxa"/>
            <w:shd w:val="clear" w:color="auto" w:fill="auto"/>
            <w:vAlign w:val="center"/>
          </w:tcPr>
          <w:p w14:paraId="5B419213" w14:textId="77777777" w:rsidR="00AB51C5" w:rsidRPr="00F153D3" w:rsidRDefault="00AB51C5" w:rsidP="00AB51C5"/>
        </w:tc>
      </w:tr>
      <w:tr w:rsidR="00AB51C5" w:rsidRPr="00F153D3" w14:paraId="68C3E382" w14:textId="77777777" w:rsidTr="00AB51C5">
        <w:trPr>
          <w:cantSplit/>
        </w:trPr>
        <w:tc>
          <w:tcPr>
            <w:tcW w:w="1860" w:type="dxa"/>
            <w:shd w:val="clear" w:color="auto" w:fill="auto"/>
            <w:vAlign w:val="center"/>
          </w:tcPr>
          <w:p w14:paraId="40C83F9E" w14:textId="77777777" w:rsidR="00AB51C5" w:rsidRPr="00F153D3" w:rsidRDefault="00AB51C5" w:rsidP="00AB51C5">
            <w:pPr>
              <w:rPr>
                <w:rStyle w:val="Emphasis"/>
              </w:rPr>
            </w:pPr>
            <w:r>
              <w:rPr>
                <w:rStyle w:val="Emphasis"/>
              </w:rPr>
              <w:t>Tulburări oculare</w:t>
            </w:r>
          </w:p>
        </w:tc>
        <w:tc>
          <w:tcPr>
            <w:tcW w:w="1860" w:type="dxa"/>
            <w:shd w:val="clear" w:color="auto" w:fill="auto"/>
            <w:vAlign w:val="center"/>
          </w:tcPr>
          <w:p w14:paraId="5D3D79AC" w14:textId="77777777" w:rsidR="00AB51C5" w:rsidRPr="00F153D3" w:rsidRDefault="00AB51C5" w:rsidP="00AB51C5"/>
        </w:tc>
        <w:tc>
          <w:tcPr>
            <w:tcW w:w="1861" w:type="dxa"/>
            <w:shd w:val="clear" w:color="auto" w:fill="auto"/>
            <w:vAlign w:val="center"/>
          </w:tcPr>
          <w:p w14:paraId="1A719D32" w14:textId="77777777" w:rsidR="00AB51C5" w:rsidRPr="00F153D3" w:rsidRDefault="00AB51C5" w:rsidP="00AB51C5">
            <w:r>
              <w:t>Hemoragie oculară</w:t>
            </w:r>
          </w:p>
        </w:tc>
        <w:tc>
          <w:tcPr>
            <w:tcW w:w="1861" w:type="dxa"/>
            <w:shd w:val="clear" w:color="auto" w:fill="auto"/>
            <w:vAlign w:val="center"/>
          </w:tcPr>
          <w:p w14:paraId="13A8353F" w14:textId="77777777" w:rsidR="00AB51C5" w:rsidRPr="00F153D3" w:rsidRDefault="00AB51C5" w:rsidP="00AB51C5"/>
        </w:tc>
        <w:tc>
          <w:tcPr>
            <w:tcW w:w="1861" w:type="dxa"/>
            <w:shd w:val="clear" w:color="auto" w:fill="auto"/>
            <w:vAlign w:val="center"/>
          </w:tcPr>
          <w:p w14:paraId="370F8090" w14:textId="77777777" w:rsidR="00AB51C5" w:rsidRPr="00F153D3" w:rsidRDefault="00AB51C5" w:rsidP="00AB51C5"/>
        </w:tc>
      </w:tr>
      <w:tr w:rsidR="00AB51C5" w:rsidRPr="00F153D3" w14:paraId="21356420" w14:textId="77777777" w:rsidTr="00AB51C5">
        <w:trPr>
          <w:cantSplit/>
        </w:trPr>
        <w:tc>
          <w:tcPr>
            <w:tcW w:w="1860" w:type="dxa"/>
            <w:shd w:val="clear" w:color="auto" w:fill="auto"/>
            <w:vAlign w:val="center"/>
          </w:tcPr>
          <w:p w14:paraId="3DFBF234" w14:textId="77777777" w:rsidR="00AB51C5" w:rsidRPr="00F153D3" w:rsidRDefault="00AB51C5" w:rsidP="00AB51C5">
            <w:pPr>
              <w:rPr>
                <w:rStyle w:val="Emphasis"/>
              </w:rPr>
            </w:pPr>
            <w:r>
              <w:rPr>
                <w:rStyle w:val="Emphasis"/>
              </w:rPr>
              <w:t>Tulburări vasculare</w:t>
            </w:r>
          </w:p>
        </w:tc>
        <w:tc>
          <w:tcPr>
            <w:tcW w:w="1860" w:type="dxa"/>
            <w:shd w:val="clear" w:color="auto" w:fill="auto"/>
            <w:vAlign w:val="center"/>
          </w:tcPr>
          <w:p w14:paraId="05879806" w14:textId="77777777" w:rsidR="00AB51C5" w:rsidRPr="00F153D3" w:rsidRDefault="00AB51C5" w:rsidP="00AB51C5">
            <w:r>
              <w:t>Hematom</w:t>
            </w:r>
          </w:p>
        </w:tc>
        <w:tc>
          <w:tcPr>
            <w:tcW w:w="1861" w:type="dxa"/>
            <w:shd w:val="clear" w:color="auto" w:fill="auto"/>
            <w:vAlign w:val="center"/>
          </w:tcPr>
          <w:p w14:paraId="3DDFDD92" w14:textId="77777777" w:rsidR="00AB51C5" w:rsidRPr="00F153D3" w:rsidRDefault="00AB51C5" w:rsidP="00AB51C5"/>
        </w:tc>
        <w:tc>
          <w:tcPr>
            <w:tcW w:w="1861" w:type="dxa"/>
            <w:shd w:val="clear" w:color="auto" w:fill="auto"/>
            <w:vAlign w:val="center"/>
          </w:tcPr>
          <w:p w14:paraId="5043F724" w14:textId="77777777" w:rsidR="00AB51C5" w:rsidRPr="00F153D3" w:rsidRDefault="00AB51C5" w:rsidP="00AB51C5"/>
        </w:tc>
        <w:tc>
          <w:tcPr>
            <w:tcW w:w="1861" w:type="dxa"/>
            <w:shd w:val="clear" w:color="auto" w:fill="auto"/>
            <w:vAlign w:val="center"/>
          </w:tcPr>
          <w:p w14:paraId="5A6CF665" w14:textId="77777777" w:rsidR="00AB51C5" w:rsidRPr="00F153D3" w:rsidRDefault="00AB51C5" w:rsidP="00AB51C5"/>
        </w:tc>
      </w:tr>
      <w:tr w:rsidR="00AB51C5" w:rsidRPr="00F153D3" w14:paraId="369F734C" w14:textId="77777777" w:rsidTr="00AB51C5">
        <w:trPr>
          <w:cantSplit/>
        </w:trPr>
        <w:tc>
          <w:tcPr>
            <w:tcW w:w="1860" w:type="dxa"/>
            <w:shd w:val="clear" w:color="auto" w:fill="auto"/>
            <w:vAlign w:val="center"/>
          </w:tcPr>
          <w:p w14:paraId="184ED487" w14:textId="77777777" w:rsidR="00AB51C5" w:rsidRPr="00F153D3" w:rsidRDefault="00AB51C5" w:rsidP="00AB51C5">
            <w:pPr>
              <w:rPr>
                <w:rStyle w:val="Emphasis"/>
              </w:rPr>
            </w:pPr>
            <w:r>
              <w:rPr>
                <w:rStyle w:val="Emphasis"/>
              </w:rPr>
              <w:lastRenderedPageBreak/>
              <w:t>Tulburări respiratorii, toracice şi mediastinale</w:t>
            </w:r>
          </w:p>
        </w:tc>
        <w:tc>
          <w:tcPr>
            <w:tcW w:w="1860" w:type="dxa"/>
            <w:shd w:val="clear" w:color="auto" w:fill="auto"/>
            <w:vAlign w:val="center"/>
          </w:tcPr>
          <w:p w14:paraId="233BFBA9" w14:textId="77777777" w:rsidR="00AB51C5" w:rsidRPr="00F153D3" w:rsidRDefault="00AB51C5" w:rsidP="00AB51C5">
            <w:r>
              <w:t>Epistaxis</w:t>
            </w:r>
          </w:p>
        </w:tc>
        <w:tc>
          <w:tcPr>
            <w:tcW w:w="1861" w:type="dxa"/>
            <w:shd w:val="clear" w:color="auto" w:fill="auto"/>
            <w:vAlign w:val="center"/>
          </w:tcPr>
          <w:p w14:paraId="4F325A36" w14:textId="77777777" w:rsidR="00AB51C5" w:rsidRPr="00F153D3" w:rsidRDefault="00AB51C5" w:rsidP="00AB51C5">
            <w:r>
              <w:t>Hemoptizie</w:t>
            </w:r>
          </w:p>
        </w:tc>
        <w:tc>
          <w:tcPr>
            <w:tcW w:w="1861" w:type="dxa"/>
            <w:shd w:val="clear" w:color="auto" w:fill="auto"/>
            <w:vAlign w:val="center"/>
          </w:tcPr>
          <w:p w14:paraId="59BB9EF6" w14:textId="77777777" w:rsidR="00AB51C5" w:rsidRPr="00F153D3" w:rsidRDefault="00AB51C5" w:rsidP="00AB51C5"/>
        </w:tc>
        <w:tc>
          <w:tcPr>
            <w:tcW w:w="1861" w:type="dxa"/>
            <w:shd w:val="clear" w:color="auto" w:fill="auto"/>
            <w:vAlign w:val="center"/>
          </w:tcPr>
          <w:p w14:paraId="0DCE18F0" w14:textId="77777777" w:rsidR="00AB51C5" w:rsidRPr="00F153D3" w:rsidRDefault="00AB51C5" w:rsidP="00AB51C5"/>
        </w:tc>
      </w:tr>
      <w:tr w:rsidR="00AB51C5" w:rsidRPr="00F153D3" w14:paraId="2B02B2EE" w14:textId="77777777" w:rsidTr="00AB51C5">
        <w:trPr>
          <w:cantSplit/>
        </w:trPr>
        <w:tc>
          <w:tcPr>
            <w:tcW w:w="1860" w:type="dxa"/>
            <w:shd w:val="clear" w:color="auto" w:fill="auto"/>
            <w:vAlign w:val="center"/>
          </w:tcPr>
          <w:p w14:paraId="1E1708B9" w14:textId="77777777" w:rsidR="00AB51C5" w:rsidRPr="00F153D3" w:rsidRDefault="00AB51C5" w:rsidP="00AB51C5">
            <w:pPr>
              <w:rPr>
                <w:rStyle w:val="Emphasis"/>
              </w:rPr>
            </w:pPr>
            <w:r>
              <w:rPr>
                <w:rStyle w:val="Emphasis"/>
              </w:rPr>
              <w:t>Tulburări gastro-intestinale</w:t>
            </w:r>
          </w:p>
        </w:tc>
        <w:tc>
          <w:tcPr>
            <w:tcW w:w="1860" w:type="dxa"/>
            <w:shd w:val="clear" w:color="auto" w:fill="auto"/>
            <w:vAlign w:val="center"/>
          </w:tcPr>
          <w:p w14:paraId="74B65A13" w14:textId="77777777" w:rsidR="00AB51C5" w:rsidRPr="00F153D3" w:rsidRDefault="00AB51C5" w:rsidP="00AB51C5">
            <w:r>
              <w:t>Hemoragie gastro-intestinală</w:t>
            </w:r>
          </w:p>
        </w:tc>
        <w:tc>
          <w:tcPr>
            <w:tcW w:w="1861" w:type="dxa"/>
            <w:shd w:val="clear" w:color="auto" w:fill="auto"/>
            <w:vAlign w:val="center"/>
          </w:tcPr>
          <w:p w14:paraId="12AA85F0" w14:textId="77777777" w:rsidR="00AB51C5" w:rsidRDefault="00AB51C5" w:rsidP="00AB51C5">
            <w:r>
              <w:t>Hemoragie retroperitoneală</w:t>
            </w:r>
          </w:p>
          <w:p w14:paraId="32E1058E" w14:textId="77777777" w:rsidR="00AB51C5" w:rsidRDefault="00AB51C5" w:rsidP="00AB51C5">
            <w:r>
              <w:t>Hemoragie rectală</w:t>
            </w:r>
          </w:p>
          <w:p w14:paraId="7D9EE95B" w14:textId="77777777" w:rsidR="00AB51C5" w:rsidRDefault="00AB51C5" w:rsidP="00AB51C5">
            <w:r>
              <w:t>Hematochezie</w:t>
            </w:r>
          </w:p>
          <w:p w14:paraId="546B40EB" w14:textId="77777777" w:rsidR="00AB51C5" w:rsidRPr="00F153D3" w:rsidRDefault="00AB51C5" w:rsidP="00AB51C5">
            <w:r>
              <w:t>Gingivoragii</w:t>
            </w:r>
          </w:p>
        </w:tc>
        <w:tc>
          <w:tcPr>
            <w:tcW w:w="1861" w:type="dxa"/>
            <w:shd w:val="clear" w:color="auto" w:fill="auto"/>
            <w:vAlign w:val="center"/>
          </w:tcPr>
          <w:p w14:paraId="31A650C3" w14:textId="77777777" w:rsidR="00AB51C5" w:rsidRPr="00F153D3" w:rsidRDefault="00AB51C5" w:rsidP="00AB51C5"/>
        </w:tc>
        <w:tc>
          <w:tcPr>
            <w:tcW w:w="1861" w:type="dxa"/>
            <w:shd w:val="clear" w:color="auto" w:fill="auto"/>
            <w:vAlign w:val="center"/>
          </w:tcPr>
          <w:p w14:paraId="54751710" w14:textId="77777777" w:rsidR="00AB51C5" w:rsidRPr="00F153D3" w:rsidRDefault="00AB51C5" w:rsidP="00AB51C5"/>
        </w:tc>
      </w:tr>
      <w:tr w:rsidR="00AB51C5" w:rsidRPr="00F153D3" w14:paraId="413D00EF" w14:textId="77777777" w:rsidTr="00AB51C5">
        <w:trPr>
          <w:cantSplit/>
        </w:trPr>
        <w:tc>
          <w:tcPr>
            <w:tcW w:w="1860" w:type="dxa"/>
            <w:shd w:val="clear" w:color="auto" w:fill="auto"/>
            <w:vAlign w:val="center"/>
          </w:tcPr>
          <w:p w14:paraId="21972071" w14:textId="77777777" w:rsidR="00AB51C5" w:rsidRPr="00F153D3" w:rsidRDefault="00AB51C5" w:rsidP="00AB51C5">
            <w:pPr>
              <w:rPr>
                <w:rStyle w:val="Emphasis"/>
              </w:rPr>
            </w:pPr>
            <w:r>
              <w:rPr>
                <w:rStyle w:val="Emphasis"/>
              </w:rPr>
              <w:t>Afecţiuni cutanate si ale ţesutului subcutanat</w:t>
            </w:r>
          </w:p>
        </w:tc>
        <w:tc>
          <w:tcPr>
            <w:tcW w:w="1860" w:type="dxa"/>
            <w:shd w:val="clear" w:color="auto" w:fill="auto"/>
            <w:vAlign w:val="center"/>
          </w:tcPr>
          <w:p w14:paraId="3DC44992" w14:textId="77777777" w:rsidR="00AB51C5" w:rsidRDefault="00AB51C5" w:rsidP="00AB51C5">
            <w:r>
              <w:t>Erupţii cutanate</w:t>
            </w:r>
          </w:p>
          <w:p w14:paraId="2E473A8F" w14:textId="77777777" w:rsidR="00AB51C5" w:rsidRPr="00F153D3" w:rsidRDefault="00AB51C5" w:rsidP="00AB51C5">
            <w:r>
              <w:t>Echimoze</w:t>
            </w:r>
          </w:p>
        </w:tc>
        <w:tc>
          <w:tcPr>
            <w:tcW w:w="1861" w:type="dxa"/>
            <w:shd w:val="clear" w:color="auto" w:fill="auto"/>
            <w:vAlign w:val="center"/>
          </w:tcPr>
          <w:p w14:paraId="7D9E5597" w14:textId="77777777" w:rsidR="00AB51C5" w:rsidRPr="00F153D3" w:rsidRDefault="00AB51C5" w:rsidP="00AB51C5"/>
        </w:tc>
        <w:tc>
          <w:tcPr>
            <w:tcW w:w="1861" w:type="dxa"/>
            <w:shd w:val="clear" w:color="auto" w:fill="auto"/>
            <w:vAlign w:val="center"/>
          </w:tcPr>
          <w:p w14:paraId="3E46734C" w14:textId="77777777" w:rsidR="00AB51C5" w:rsidRPr="00F153D3" w:rsidRDefault="00AB51C5" w:rsidP="00AB51C5"/>
        </w:tc>
        <w:tc>
          <w:tcPr>
            <w:tcW w:w="1861" w:type="dxa"/>
            <w:shd w:val="clear" w:color="auto" w:fill="auto"/>
            <w:vAlign w:val="center"/>
          </w:tcPr>
          <w:p w14:paraId="2FC204C0" w14:textId="77777777" w:rsidR="00AB51C5" w:rsidRPr="00F153D3" w:rsidRDefault="00AB51C5" w:rsidP="00AB51C5"/>
        </w:tc>
      </w:tr>
      <w:tr w:rsidR="00AB51C5" w:rsidRPr="00F153D3" w14:paraId="633F256C" w14:textId="77777777" w:rsidTr="00AB51C5">
        <w:trPr>
          <w:cantSplit/>
        </w:trPr>
        <w:tc>
          <w:tcPr>
            <w:tcW w:w="1860" w:type="dxa"/>
            <w:shd w:val="clear" w:color="auto" w:fill="auto"/>
            <w:vAlign w:val="center"/>
          </w:tcPr>
          <w:p w14:paraId="5C5999BA" w14:textId="77777777" w:rsidR="00AB51C5" w:rsidRPr="00F153D3" w:rsidRDefault="00AB51C5" w:rsidP="00AB51C5">
            <w:pPr>
              <w:rPr>
                <w:rStyle w:val="Emphasis"/>
              </w:rPr>
            </w:pPr>
            <w:r>
              <w:rPr>
                <w:rStyle w:val="Emphasis"/>
              </w:rPr>
              <w:t>Tulburări renale şi ale căilor urinare</w:t>
            </w:r>
          </w:p>
        </w:tc>
        <w:tc>
          <w:tcPr>
            <w:tcW w:w="1860" w:type="dxa"/>
            <w:shd w:val="clear" w:color="auto" w:fill="auto"/>
            <w:vAlign w:val="center"/>
          </w:tcPr>
          <w:p w14:paraId="746B6AA8" w14:textId="77777777" w:rsidR="00AB51C5" w:rsidRPr="00F153D3" w:rsidRDefault="00AB51C5" w:rsidP="00AB51C5">
            <w:r>
              <w:t>Hematurie</w:t>
            </w:r>
          </w:p>
        </w:tc>
        <w:tc>
          <w:tcPr>
            <w:tcW w:w="1861" w:type="dxa"/>
            <w:shd w:val="clear" w:color="auto" w:fill="auto"/>
            <w:vAlign w:val="center"/>
          </w:tcPr>
          <w:p w14:paraId="57E7930F" w14:textId="77777777" w:rsidR="00AB51C5" w:rsidRPr="00F153D3" w:rsidRDefault="00AB51C5" w:rsidP="00AB51C5"/>
        </w:tc>
        <w:tc>
          <w:tcPr>
            <w:tcW w:w="1861" w:type="dxa"/>
            <w:shd w:val="clear" w:color="auto" w:fill="auto"/>
            <w:vAlign w:val="center"/>
          </w:tcPr>
          <w:p w14:paraId="6A01932B" w14:textId="77777777" w:rsidR="00AB51C5" w:rsidRPr="00F153D3" w:rsidRDefault="00AB51C5" w:rsidP="00AB51C5"/>
        </w:tc>
        <w:tc>
          <w:tcPr>
            <w:tcW w:w="1861" w:type="dxa"/>
            <w:shd w:val="clear" w:color="auto" w:fill="auto"/>
            <w:vAlign w:val="center"/>
          </w:tcPr>
          <w:p w14:paraId="5977C7F7" w14:textId="77777777" w:rsidR="00AB51C5" w:rsidRPr="00F153D3" w:rsidRDefault="00AB51C5" w:rsidP="00AB51C5"/>
        </w:tc>
      </w:tr>
      <w:tr w:rsidR="00AB51C5" w:rsidRPr="00F153D3" w14:paraId="5611309C" w14:textId="77777777" w:rsidTr="00AB51C5">
        <w:trPr>
          <w:cantSplit/>
        </w:trPr>
        <w:tc>
          <w:tcPr>
            <w:tcW w:w="1860" w:type="dxa"/>
            <w:shd w:val="clear" w:color="auto" w:fill="auto"/>
            <w:vAlign w:val="center"/>
          </w:tcPr>
          <w:p w14:paraId="088B8025" w14:textId="77777777" w:rsidR="00AB51C5" w:rsidRPr="00F153D3" w:rsidRDefault="00AB51C5" w:rsidP="00AB51C5">
            <w:pPr>
              <w:rPr>
                <w:rStyle w:val="Emphasis"/>
              </w:rPr>
            </w:pPr>
            <w:r>
              <w:rPr>
                <w:rStyle w:val="Emphasis"/>
              </w:rPr>
              <w:t>Tulburări generale si la nivelul locului de administrare</w:t>
            </w:r>
          </w:p>
        </w:tc>
        <w:tc>
          <w:tcPr>
            <w:tcW w:w="1860" w:type="dxa"/>
            <w:shd w:val="clear" w:color="auto" w:fill="auto"/>
            <w:vAlign w:val="center"/>
          </w:tcPr>
          <w:p w14:paraId="6ABFD219" w14:textId="77777777" w:rsidR="00AB51C5" w:rsidRDefault="00AB51C5" w:rsidP="00AB51C5">
            <w:r>
              <w:t>Hematom la locul puncţiei vasculare</w:t>
            </w:r>
          </w:p>
          <w:p w14:paraId="5BEBEDEF" w14:textId="77777777" w:rsidR="00AB51C5" w:rsidRPr="00F153D3" w:rsidRDefault="00AB51C5" w:rsidP="00AB51C5">
            <w:r>
              <w:t>Hemoragie la locul puncţiei</w:t>
            </w:r>
          </w:p>
        </w:tc>
        <w:tc>
          <w:tcPr>
            <w:tcW w:w="1861" w:type="dxa"/>
            <w:shd w:val="clear" w:color="auto" w:fill="auto"/>
            <w:vAlign w:val="center"/>
          </w:tcPr>
          <w:p w14:paraId="0513D666" w14:textId="77777777" w:rsidR="00AB51C5" w:rsidRPr="00F153D3" w:rsidRDefault="00AB51C5" w:rsidP="00AB51C5"/>
        </w:tc>
        <w:tc>
          <w:tcPr>
            <w:tcW w:w="1861" w:type="dxa"/>
            <w:shd w:val="clear" w:color="auto" w:fill="auto"/>
            <w:vAlign w:val="center"/>
          </w:tcPr>
          <w:p w14:paraId="6514C219" w14:textId="77777777" w:rsidR="00AB51C5" w:rsidRPr="00F153D3" w:rsidRDefault="00AB51C5" w:rsidP="00AB51C5"/>
        </w:tc>
        <w:tc>
          <w:tcPr>
            <w:tcW w:w="1861" w:type="dxa"/>
            <w:shd w:val="clear" w:color="auto" w:fill="auto"/>
            <w:vAlign w:val="center"/>
          </w:tcPr>
          <w:p w14:paraId="68671804" w14:textId="77777777" w:rsidR="00AB51C5" w:rsidRPr="00F153D3" w:rsidRDefault="00AB51C5" w:rsidP="00AB51C5"/>
        </w:tc>
      </w:tr>
      <w:tr w:rsidR="00AB51C5" w:rsidRPr="00F153D3" w14:paraId="59ABE76D" w14:textId="77777777" w:rsidTr="00AB51C5">
        <w:trPr>
          <w:cantSplit/>
        </w:trPr>
        <w:tc>
          <w:tcPr>
            <w:tcW w:w="1860" w:type="dxa"/>
            <w:shd w:val="clear" w:color="auto" w:fill="auto"/>
            <w:vAlign w:val="center"/>
          </w:tcPr>
          <w:p w14:paraId="6C82C4BC" w14:textId="77777777" w:rsidR="00AB51C5" w:rsidRPr="00F153D3" w:rsidRDefault="00AB51C5" w:rsidP="00AB51C5">
            <w:pPr>
              <w:rPr>
                <w:rStyle w:val="Emphasis"/>
              </w:rPr>
            </w:pPr>
            <w:r>
              <w:rPr>
                <w:rStyle w:val="Emphasis"/>
              </w:rPr>
              <w:t>Leziuni, intoxicaţii şi complicaţii legate de procedurile utilizate</w:t>
            </w:r>
          </w:p>
        </w:tc>
        <w:tc>
          <w:tcPr>
            <w:tcW w:w="1860" w:type="dxa"/>
            <w:shd w:val="clear" w:color="auto" w:fill="auto"/>
            <w:vAlign w:val="center"/>
          </w:tcPr>
          <w:p w14:paraId="6FC247FF" w14:textId="77777777" w:rsidR="00AB51C5" w:rsidRPr="00F153D3" w:rsidRDefault="00AB51C5" w:rsidP="00AB51C5">
            <w:r>
              <w:t>Contuzie</w:t>
            </w:r>
          </w:p>
        </w:tc>
        <w:tc>
          <w:tcPr>
            <w:tcW w:w="1861" w:type="dxa"/>
            <w:shd w:val="clear" w:color="auto" w:fill="auto"/>
            <w:vAlign w:val="center"/>
          </w:tcPr>
          <w:p w14:paraId="0B50EA77" w14:textId="77777777" w:rsidR="00AB51C5" w:rsidRPr="00F153D3" w:rsidRDefault="00AB51C5" w:rsidP="00AB51C5">
            <w:r>
              <w:t>Hemoragie postprocedurală</w:t>
            </w:r>
          </w:p>
        </w:tc>
        <w:tc>
          <w:tcPr>
            <w:tcW w:w="1861" w:type="dxa"/>
            <w:shd w:val="clear" w:color="auto" w:fill="auto"/>
            <w:vAlign w:val="center"/>
          </w:tcPr>
          <w:p w14:paraId="3A3F8F34" w14:textId="77777777" w:rsidR="00AB51C5" w:rsidRPr="00F153D3" w:rsidRDefault="00AB51C5" w:rsidP="00AB51C5">
            <w:r>
              <w:t>Hematom subcutanat</w:t>
            </w:r>
          </w:p>
        </w:tc>
        <w:tc>
          <w:tcPr>
            <w:tcW w:w="1861" w:type="dxa"/>
            <w:shd w:val="clear" w:color="auto" w:fill="auto"/>
            <w:vAlign w:val="center"/>
          </w:tcPr>
          <w:p w14:paraId="33658BAB" w14:textId="77777777" w:rsidR="00AB51C5" w:rsidRPr="00F153D3" w:rsidRDefault="00AB51C5" w:rsidP="00AB51C5"/>
        </w:tc>
      </w:tr>
    </w:tbl>
    <w:p w14:paraId="32DA254D" w14:textId="77777777" w:rsidR="00AB51C5" w:rsidRPr="006454FE" w:rsidRDefault="00AB51C5" w:rsidP="00AB51C5"/>
    <w:p w14:paraId="75D5D99B" w14:textId="77777777" w:rsidR="00AB51C5" w:rsidRPr="006454FE" w:rsidRDefault="00AB51C5" w:rsidP="00AB51C5">
      <w:pPr>
        <w:pStyle w:val="NormalKeep"/>
      </w:pPr>
      <w:r>
        <w:t>La pacienţii cu sau fără istoric de AIT sau accident vascular cerebral, incidenţa accidentelor vasculare cerebrale în cadrul studiului clinic de fază 3 a fost după cum urmează (vezi pct. 4.4):</w:t>
      </w:r>
    </w:p>
    <w:p w14:paraId="2809F8F6" w14:textId="77777777" w:rsidR="00AB51C5" w:rsidRPr="006454FE" w:rsidRDefault="00AB51C5" w:rsidP="00AB51C5">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0"/>
        <w:gridCol w:w="3019"/>
        <w:gridCol w:w="3028"/>
      </w:tblGrid>
      <w:tr w:rsidR="00AB51C5" w:rsidRPr="00F153D3" w14:paraId="122413FD" w14:textId="77777777" w:rsidTr="00AB51C5">
        <w:trPr>
          <w:cantSplit/>
          <w:tblHeader/>
        </w:trPr>
        <w:tc>
          <w:tcPr>
            <w:tcW w:w="3101" w:type="dxa"/>
            <w:shd w:val="clear" w:color="auto" w:fill="auto"/>
          </w:tcPr>
          <w:p w14:paraId="21A0AD57" w14:textId="77777777" w:rsidR="00AB51C5" w:rsidRPr="00F153D3" w:rsidRDefault="00AB51C5" w:rsidP="00AB51C5">
            <w:pPr>
              <w:pStyle w:val="NormalKeep"/>
            </w:pPr>
            <w:r>
              <w:t>Istoric de AIT sau accident vascular cerebral</w:t>
            </w:r>
          </w:p>
        </w:tc>
        <w:tc>
          <w:tcPr>
            <w:tcW w:w="3101" w:type="dxa"/>
            <w:shd w:val="clear" w:color="auto" w:fill="auto"/>
          </w:tcPr>
          <w:p w14:paraId="2C26B062" w14:textId="77777777" w:rsidR="00AB51C5" w:rsidRPr="00F153D3" w:rsidRDefault="00AB51C5" w:rsidP="00AB51C5">
            <w:r>
              <w:t>Prasugrel</w:t>
            </w:r>
          </w:p>
        </w:tc>
        <w:tc>
          <w:tcPr>
            <w:tcW w:w="3101" w:type="dxa"/>
            <w:shd w:val="clear" w:color="auto" w:fill="auto"/>
          </w:tcPr>
          <w:p w14:paraId="634967E8" w14:textId="77777777" w:rsidR="00AB51C5" w:rsidRPr="00F153D3" w:rsidRDefault="00AB51C5" w:rsidP="00AB51C5">
            <w:r>
              <w:t>Clopidogrel</w:t>
            </w:r>
          </w:p>
        </w:tc>
      </w:tr>
      <w:tr w:rsidR="00AB51C5" w:rsidRPr="00F153D3" w14:paraId="4BE53683" w14:textId="77777777" w:rsidTr="00AB51C5">
        <w:trPr>
          <w:cantSplit/>
        </w:trPr>
        <w:tc>
          <w:tcPr>
            <w:tcW w:w="3101" w:type="dxa"/>
            <w:shd w:val="clear" w:color="auto" w:fill="auto"/>
          </w:tcPr>
          <w:p w14:paraId="0D1F892F" w14:textId="77777777" w:rsidR="00AB51C5" w:rsidRPr="00F153D3" w:rsidRDefault="00AB51C5" w:rsidP="00AB51C5">
            <w:pPr>
              <w:pStyle w:val="NormalKeep"/>
            </w:pPr>
            <w:r>
              <w:t>Da (N = 518)</w:t>
            </w:r>
          </w:p>
        </w:tc>
        <w:tc>
          <w:tcPr>
            <w:tcW w:w="3101" w:type="dxa"/>
            <w:shd w:val="clear" w:color="auto" w:fill="auto"/>
          </w:tcPr>
          <w:p w14:paraId="0DDE935D" w14:textId="77777777" w:rsidR="00AB51C5" w:rsidRPr="00F153D3" w:rsidRDefault="00AB51C5" w:rsidP="00AB51C5">
            <w:r>
              <w:t>6,5% (2,3% HIC*)</w:t>
            </w:r>
          </w:p>
        </w:tc>
        <w:tc>
          <w:tcPr>
            <w:tcW w:w="3101" w:type="dxa"/>
            <w:shd w:val="clear" w:color="auto" w:fill="auto"/>
          </w:tcPr>
          <w:p w14:paraId="2EC80E9C" w14:textId="77777777" w:rsidR="00AB51C5" w:rsidRPr="00F153D3" w:rsidRDefault="00AB51C5" w:rsidP="00AB51C5">
            <w:r>
              <w:t>1,2% (0% HIC*)</w:t>
            </w:r>
          </w:p>
        </w:tc>
      </w:tr>
      <w:tr w:rsidR="00AB51C5" w:rsidRPr="00F153D3" w14:paraId="77CBD19A" w14:textId="77777777" w:rsidTr="00AB51C5">
        <w:trPr>
          <w:cantSplit/>
        </w:trPr>
        <w:tc>
          <w:tcPr>
            <w:tcW w:w="3101" w:type="dxa"/>
            <w:shd w:val="clear" w:color="auto" w:fill="auto"/>
          </w:tcPr>
          <w:p w14:paraId="33691024" w14:textId="4F5F177C" w:rsidR="00AB51C5" w:rsidRPr="00F153D3" w:rsidRDefault="00AB51C5" w:rsidP="00AB51C5">
            <w:r>
              <w:t>Nu (N = 13</w:t>
            </w:r>
            <w:r w:rsidR="001A194A">
              <w:t xml:space="preserve"> </w:t>
            </w:r>
            <w:r>
              <w:t>090)</w:t>
            </w:r>
          </w:p>
        </w:tc>
        <w:tc>
          <w:tcPr>
            <w:tcW w:w="3101" w:type="dxa"/>
            <w:shd w:val="clear" w:color="auto" w:fill="auto"/>
          </w:tcPr>
          <w:p w14:paraId="609CF2AB" w14:textId="77777777" w:rsidR="00AB51C5" w:rsidRPr="00F153D3" w:rsidRDefault="00AB51C5" w:rsidP="00AB51C5">
            <w:r>
              <w:t>0,9% (0,2% HIC*)</w:t>
            </w:r>
          </w:p>
        </w:tc>
        <w:tc>
          <w:tcPr>
            <w:tcW w:w="3101" w:type="dxa"/>
            <w:shd w:val="clear" w:color="auto" w:fill="auto"/>
          </w:tcPr>
          <w:p w14:paraId="00166FCE" w14:textId="77777777" w:rsidR="00AB51C5" w:rsidRPr="00F153D3" w:rsidRDefault="00AB51C5" w:rsidP="00AB51C5">
            <w:r>
              <w:t>1,0% (0,3% HIC*)</w:t>
            </w:r>
          </w:p>
        </w:tc>
      </w:tr>
    </w:tbl>
    <w:p w14:paraId="613501BF" w14:textId="77777777" w:rsidR="00AB51C5" w:rsidRDefault="00AB51C5" w:rsidP="00AB51C5"/>
    <w:p w14:paraId="4990ED27" w14:textId="77777777" w:rsidR="00AB51C5" w:rsidRPr="006454FE" w:rsidRDefault="00AB51C5" w:rsidP="00AB51C5">
      <w:pPr>
        <w:pStyle w:val="TableFootnote"/>
      </w:pPr>
      <w:r>
        <w:t>*</w:t>
      </w:r>
      <w:r>
        <w:tab/>
        <w:t>HIC = hemoragie intracraniană.</w:t>
      </w:r>
    </w:p>
    <w:p w14:paraId="57E6D92B" w14:textId="77777777" w:rsidR="00AB51C5" w:rsidRPr="006454FE" w:rsidRDefault="00AB51C5" w:rsidP="00AB51C5"/>
    <w:p w14:paraId="4E2624F5" w14:textId="77777777" w:rsidR="00AB51C5" w:rsidRPr="006454FE" w:rsidRDefault="00AB51C5" w:rsidP="00AB51C5">
      <w:pPr>
        <w:pStyle w:val="HeadingUnderlined"/>
      </w:pPr>
      <w:r>
        <w:t>Raportarea reacţiilor adverse suspectate</w:t>
      </w:r>
    </w:p>
    <w:p w14:paraId="286498C8" w14:textId="314E20C1" w:rsidR="00AB51C5" w:rsidRPr="006454FE" w:rsidRDefault="001B0783" w:rsidP="00AB51C5">
      <w:r>
        <w:t>R</w:t>
      </w:r>
      <w:r w:rsidR="00AB51C5">
        <w:t>aportarea reacţiilor adverse suspectate după autorizarea medicamentului</w:t>
      </w:r>
      <w:r>
        <w:t xml:space="preserve"> este importantă</w:t>
      </w:r>
      <w:r w:rsidR="00AB51C5">
        <w:t xml:space="preserve">. Acest lucru permite monitorizarea continuă a raportului beneficiu/risc al medicamentului. Profesioniştii din domeniul sănătăţii sunt rugaţi să raporteze orice reacţii adverse suspectate prin intermediul </w:t>
      </w:r>
      <w:r w:rsidR="00AB51C5">
        <w:rPr>
          <w:highlight w:val="lightGray"/>
        </w:rPr>
        <w:t xml:space="preserve">sistemului naţional de raportare, </w:t>
      </w:r>
      <w:r>
        <w:rPr>
          <w:highlight w:val="lightGray"/>
        </w:rPr>
        <w:t xml:space="preserve">astfel </w:t>
      </w:r>
      <w:r w:rsidR="00AB51C5">
        <w:rPr>
          <w:highlight w:val="lightGray"/>
        </w:rPr>
        <w:t xml:space="preserve">cum este menţionat în </w:t>
      </w:r>
      <w:r w:rsidR="00737272">
        <w:fldChar w:fldCharType="begin"/>
      </w:r>
      <w:r w:rsidR="00737272">
        <w:instrText>HYPERLINK "http://www.ema.europa.eu/docs/en_GB/document_library/Template_or_form/2013/03/WC500139752.doc"</w:instrText>
      </w:r>
      <w:r w:rsidR="00737272">
        <w:fldChar w:fldCharType="separate"/>
      </w:r>
      <w:r w:rsidR="00AB51C5">
        <w:rPr>
          <w:rStyle w:val="Hyperlink"/>
          <w:highlight w:val="lightGray"/>
        </w:rPr>
        <w:t>Anexa V</w:t>
      </w:r>
      <w:r w:rsidR="00737272">
        <w:rPr>
          <w:rStyle w:val="Hyperlink"/>
          <w:highlight w:val="lightGray"/>
        </w:rPr>
        <w:fldChar w:fldCharType="end"/>
      </w:r>
      <w:r w:rsidR="00AB51C5">
        <w:t>.</w:t>
      </w:r>
    </w:p>
    <w:p w14:paraId="3645F8F7" w14:textId="77777777" w:rsidR="00AB51C5" w:rsidRPr="006454FE" w:rsidRDefault="00AB51C5" w:rsidP="00AB51C5"/>
    <w:p w14:paraId="356CDA12" w14:textId="77777777" w:rsidR="00AB51C5" w:rsidRPr="006454FE" w:rsidRDefault="00AB51C5" w:rsidP="00AB51C5">
      <w:pPr>
        <w:pStyle w:val="Heading1"/>
      </w:pPr>
      <w:r>
        <w:t>4.9</w:t>
      </w:r>
      <w:r>
        <w:tab/>
        <w:t>Supradozaj</w:t>
      </w:r>
    </w:p>
    <w:p w14:paraId="2BF6C32D" w14:textId="77777777" w:rsidR="00AB51C5" w:rsidRPr="006454FE" w:rsidRDefault="00AB51C5" w:rsidP="00AB51C5">
      <w:pPr>
        <w:pStyle w:val="NormalKeep"/>
      </w:pPr>
    </w:p>
    <w:p w14:paraId="34AA58A2" w14:textId="54E6CFAF" w:rsidR="00AB51C5" w:rsidRPr="006454FE" w:rsidRDefault="00AB51C5" w:rsidP="00AB51C5">
      <w:r>
        <w:t xml:space="preserve">Supradozajul de Prasugrel </w:t>
      </w:r>
      <w:r w:rsidR="00B356F0">
        <w:t>Viatris</w:t>
      </w:r>
      <w:r>
        <w:t xml:space="preserve"> poate determina prelungirea timpului de sângerare şi, consecutiv, complicaţii ale sângerărilor. Nu sunt disponibile date. privind reversibilitatea efectelor farmacologice ale prasugrel; cu toate acestea, dacă este necesară corectarea promptă a timpului prelungit de sângerare, se poate lua în considerare transfuzia de masă plachetară şi/sau alte produse din sânge.</w:t>
      </w:r>
    </w:p>
    <w:p w14:paraId="06171D0A" w14:textId="77777777" w:rsidR="00AB51C5" w:rsidRDefault="00AB51C5" w:rsidP="00AB51C5"/>
    <w:p w14:paraId="3FC1C879" w14:textId="77777777" w:rsidR="00AB51C5" w:rsidRPr="006454FE" w:rsidRDefault="00AB51C5" w:rsidP="00AB51C5"/>
    <w:p w14:paraId="08349A82" w14:textId="77777777" w:rsidR="00AB51C5" w:rsidRPr="006454FE" w:rsidRDefault="00AB51C5" w:rsidP="00AB51C5">
      <w:pPr>
        <w:pStyle w:val="Heading1"/>
      </w:pPr>
      <w:r>
        <w:lastRenderedPageBreak/>
        <w:t>5.</w:t>
      </w:r>
      <w:r>
        <w:tab/>
        <w:t>PROPRIETĂŢI FARMACOLOGICE</w:t>
      </w:r>
    </w:p>
    <w:p w14:paraId="65182AD1" w14:textId="77777777" w:rsidR="00AB51C5" w:rsidRPr="006454FE" w:rsidRDefault="00AB51C5" w:rsidP="00AB51C5">
      <w:pPr>
        <w:pStyle w:val="NormalKeep"/>
      </w:pPr>
    </w:p>
    <w:p w14:paraId="6B2F799A" w14:textId="77777777" w:rsidR="00AB51C5" w:rsidRPr="006454FE" w:rsidRDefault="00AB51C5" w:rsidP="00AB51C5">
      <w:pPr>
        <w:pStyle w:val="Heading1"/>
      </w:pPr>
      <w:r>
        <w:t>5.1</w:t>
      </w:r>
      <w:r>
        <w:tab/>
        <w:t>Proprietăţi farmacodinamice</w:t>
      </w:r>
    </w:p>
    <w:p w14:paraId="1758F572" w14:textId="77777777" w:rsidR="00AB51C5" w:rsidRPr="006454FE" w:rsidRDefault="00AB51C5" w:rsidP="00AB51C5">
      <w:pPr>
        <w:pStyle w:val="NormalKeep"/>
      </w:pPr>
    </w:p>
    <w:p w14:paraId="4ACCCA7D" w14:textId="77777777" w:rsidR="00AB51C5" w:rsidRPr="006454FE" w:rsidRDefault="00AB51C5" w:rsidP="00AB51C5">
      <w:r>
        <w:t>Grupa farmacoterapeutică: Agenţi antitrombotici: antiagregante plachetare, exclusiv heparina, codul ATC: B01AC22.</w:t>
      </w:r>
    </w:p>
    <w:p w14:paraId="2D810078" w14:textId="77777777" w:rsidR="00AB51C5" w:rsidRPr="006454FE" w:rsidRDefault="00AB51C5" w:rsidP="00AB51C5"/>
    <w:p w14:paraId="48FBB404" w14:textId="28AA7FC8" w:rsidR="00AB51C5" w:rsidRDefault="00AB51C5" w:rsidP="00AB51C5">
      <w:pPr>
        <w:pStyle w:val="HeadingUnderlined"/>
      </w:pPr>
      <w:r>
        <w:t>Mecanism de acţiune/Efecte farmacodinamice</w:t>
      </w:r>
    </w:p>
    <w:p w14:paraId="2FF4D67A" w14:textId="77777777" w:rsidR="001A194A" w:rsidRPr="001A194A" w:rsidRDefault="001A194A" w:rsidP="001A194A">
      <w:pPr>
        <w:pStyle w:val="NormalKeep"/>
      </w:pPr>
    </w:p>
    <w:p w14:paraId="7B35CEAC" w14:textId="77777777" w:rsidR="00AB51C5" w:rsidRPr="006454FE" w:rsidRDefault="00AB51C5" w:rsidP="00AB51C5">
      <w:r>
        <w:t>Prasugrel este un inhibitor al activării şi al agregării plachetare prin legarea ireversibilă a metabolitului său activ de clasa de receptori P2Y12 a receptorilor ADP de la nivel plachetar. Deoarece trombocitele participă la iniţierea şi/sau evoluţia complicaţiilor trombotice din boala aterosclerotică, inhibarea funcţiei plachetare poate determina scăderea frecvenţei evenimentelor cardiovasculare, cum sunt decesul, infarctul miocardic sau accidentul vascular cerebral.</w:t>
      </w:r>
    </w:p>
    <w:p w14:paraId="5A4698CA" w14:textId="77777777" w:rsidR="00AB51C5" w:rsidRPr="006454FE" w:rsidRDefault="00AB51C5" w:rsidP="00AB51C5"/>
    <w:p w14:paraId="61606468" w14:textId="77777777" w:rsidR="00AB51C5" w:rsidRPr="006454FE" w:rsidRDefault="00AB51C5" w:rsidP="00AB51C5">
      <w:r>
        <w:t>După administrarea unei doze de încărcare de 60 mg prasugrel, inhibarea agregării plachetare induse de către ADP apare la 15 minute cu 5 µM ADP şi la 30 minute cu 20 µM ADP. Inhibarea maximă a agregării plachetare dată de prasugrel, indusă pe calea ADP, este de 83% cu 5 µM ADP şi de 79% cu 20 µM ADP; în ambele cazuri, 89% dintre voluntarii sănătoşi şi dintre pacienţii cu ateroscleroză stabilă au atins cel puţin 50% inhibare a agregării plachetare în decurs de 1 oră. Inhibarea agregării plachetare mediată de prasugrel prezintă variabilitate mică atât între subiecţi (9%) cât şi la acelaşi subiect (12%), atât pentru 5 µM ADP cât şi pentru 20 µM ADP. Inhibarea medie, la stare de echilibru, a agregării plachetare a fost de 74% şi de 69% pentru 5 µM ADP, respectiv pentru 20 µM ADP, şi a fost atinsă după 3 până la 5 zile de administrare a dozei de întreţinere de 10 mg prasugrel, precedată de doza de încărcare de 60 mg prasugrel. Pe parcursul perioadei de tratament cu doze de întreţinere, peste 98% dintre subiecţi au avut o inhibare a agregării plachetare ≥20%.</w:t>
      </w:r>
    </w:p>
    <w:p w14:paraId="49F8E09E" w14:textId="77777777" w:rsidR="00AB51C5" w:rsidRPr="006454FE" w:rsidRDefault="00AB51C5" w:rsidP="00AB51C5"/>
    <w:p w14:paraId="6BCDEA62" w14:textId="77777777" w:rsidR="00AB51C5" w:rsidRPr="006454FE" w:rsidRDefault="00AB51C5" w:rsidP="00AB51C5">
      <w:r>
        <w:t>Agregarea plachetară a revenit treptat la valorile iniţiale dinaintea tratamentului în 7 până la 9 zile după administrarea unei doze unice de încărcare de 60 mg prasugrel sau în 5 zile de la întreruperea tratamentului cu doze de întreţinere, la starea de echilibru.</w:t>
      </w:r>
    </w:p>
    <w:p w14:paraId="55A59B66" w14:textId="77777777" w:rsidR="00AB51C5" w:rsidRPr="006454FE" w:rsidRDefault="00AB51C5" w:rsidP="00AB51C5"/>
    <w:p w14:paraId="4D47842D" w14:textId="79D9B804" w:rsidR="00AB51C5" w:rsidRDefault="00AB51C5" w:rsidP="00AB51C5">
      <w:pPr>
        <w:pStyle w:val="HeadingUnderlined"/>
      </w:pPr>
      <w:r>
        <w:t>Schimbarea datelor</w:t>
      </w:r>
    </w:p>
    <w:p w14:paraId="307576C0" w14:textId="77777777" w:rsidR="001A194A" w:rsidRPr="001A194A" w:rsidRDefault="001A194A" w:rsidP="000A6804">
      <w:pPr>
        <w:pStyle w:val="NormalKeep"/>
      </w:pPr>
    </w:p>
    <w:p w14:paraId="4BA6904F" w14:textId="77777777" w:rsidR="00AB51C5" w:rsidRPr="006454FE" w:rsidRDefault="00AB51C5" w:rsidP="00AB51C5">
      <w:r>
        <w:t>După administrarea unei doze zilnice de 75 mg clopidogrel timp de 10 zile, 40 de voluntari sănătoşi au fost transferaţi pe o doză zilnică unică de 10 mg prasugrel, cu sau fără doza de încărcare de 60 mg. S­a observat o inhibare a agregării plachetare similară sau mai mare în cazul prasugrel. Trecerea directă la doza de încărcare de 60 mg prasugrel a determinat cea mai rapidă şi puternică inhibare a agregării plachetare. După administrarea unei doze de încărcare de 900 mg clopidogrel (asociat cu AAS), 56 de subiecţi cu SCA au fost trataţi timp de 14 zile fie cu prasugrel 10 mg o dată pe zi sau cu clopidogrel 150 mg o dată pe zi şi apoi au fost transferaţi pentru încă 14 zile fie pe 150 mg clopidogrel sau 10 mg prasugrel. În rândul pacienţilor ce au fost transferaţi pe 10 mg prasugrel s­a observat o inhibare a agregării plachetare mai mare decât în rândul celor trataţi cu 150 mg clopidogrel. Într-un studiu de 276 de pacienţi cu SCA supuşi PTCA, trecerea de la o doză iniţială de încărcare de 600 mg clopidogrel sau placebo, administrat la prezentarea la spital înainte de angiografia coronariană pentru o doză de încărcare de 60 mg prasugrel administrat la momentul de intervenţie coronariană percutanată, rezultat la o inhibare similară crescută a agregării plachetare pentru durata de 72 de ore de studiu.</w:t>
      </w:r>
    </w:p>
    <w:p w14:paraId="4FFAF7FF" w14:textId="77777777" w:rsidR="00AB51C5" w:rsidRPr="006454FE" w:rsidRDefault="00AB51C5" w:rsidP="00AB51C5"/>
    <w:p w14:paraId="6A08CE8C" w14:textId="77777777" w:rsidR="00AB51C5" w:rsidRPr="006454FE" w:rsidRDefault="00AB51C5" w:rsidP="00AB51C5">
      <w:pPr>
        <w:pStyle w:val="HeadingUnderlined"/>
      </w:pPr>
      <w:r>
        <w:t>Eficacitate şi siguranţă clinică</w:t>
      </w:r>
    </w:p>
    <w:p w14:paraId="6EE8B3B0" w14:textId="77777777" w:rsidR="00AB51C5" w:rsidRPr="006454FE" w:rsidRDefault="00AB51C5" w:rsidP="00AB51C5">
      <w:pPr>
        <w:pStyle w:val="NormalKeep"/>
      </w:pPr>
    </w:p>
    <w:p w14:paraId="7042572D" w14:textId="77777777" w:rsidR="00AB51C5" w:rsidRPr="006454FE" w:rsidRDefault="00AB51C5" w:rsidP="00AB51C5">
      <w:pPr>
        <w:pStyle w:val="HeadingEmphasis"/>
      </w:pPr>
      <w:r>
        <w:t>Sindromul coronarian acut (SCA)</w:t>
      </w:r>
    </w:p>
    <w:p w14:paraId="3C175D72" w14:textId="77777777" w:rsidR="00AB51C5" w:rsidRPr="006454FE" w:rsidRDefault="00AB51C5" w:rsidP="00AB51C5">
      <w:r>
        <w:t>Studiul clinic de fază 3 TRITON a comparat prasugrel cu clopidogrel, ambele în asociere cu AAS şi cu alt tratament standard. TRITON a fost un studiu multicentric internaţional, randomizat, dublu orb, pe grupuri de populaţie paralele, însumând 13608 pacienţi. Pacienţii prezentau un SCA, UA, NSTEMI cu risc moderat până la mare sau STEMI şi au fost trataţi prin PTCA.</w:t>
      </w:r>
    </w:p>
    <w:p w14:paraId="6768C13E" w14:textId="77777777" w:rsidR="00AB51C5" w:rsidRPr="006454FE" w:rsidRDefault="00AB51C5" w:rsidP="00AB51C5"/>
    <w:p w14:paraId="38CA57C4" w14:textId="77777777" w:rsidR="00AB51C5" w:rsidRPr="006454FE" w:rsidRDefault="00AB51C5" w:rsidP="00AB51C5">
      <w:r>
        <w:t xml:space="preserve">Pacienţii cu UA/STEMI, în primele 72 ore de la apariţia simptomatologiei, sau cei cu STEMI, în intervalul de 12 ore până la 14 zile de la apariţia simptomatologiei, au fost randomizaţi după </w:t>
      </w:r>
      <w:r>
        <w:lastRenderedPageBreak/>
        <w:t>cunoaşterea anatomiei coronariene. Pacienţii cu STEMI aflaţi în primele 12 ore de la apariţia simptomatologiei care au fost planificaţi pentru PTCA primară au putut fi randomizaţi fără a se cunoaşte anatomia coronariană. În cazul tuturor pacienţilor, doza de încărcare a putut fi administrată în orice moment dintre randomizare şi până la 1 oră după ce pacientul a părăsit laboratorul de cateterizare.</w:t>
      </w:r>
    </w:p>
    <w:p w14:paraId="4595D7CA" w14:textId="77777777" w:rsidR="00AB51C5" w:rsidRPr="006454FE" w:rsidRDefault="00AB51C5" w:rsidP="00AB51C5"/>
    <w:p w14:paraId="20843534" w14:textId="77777777" w:rsidR="00AB51C5" w:rsidRPr="006454FE" w:rsidRDefault="00AB51C5" w:rsidP="00AB51C5">
      <w:r>
        <w:t>Pacienţii randomizaţi să li se administreze prasugrel (doză de încărcare de 60 mg urmată de o doză zilnică de 10 mg) sau clopidogrel (doză de încărcare de 300 mg urmată de o doză zilnică de 75 mg) au fost trataţi pentru o perioadă mediană de 14,5 luni (cu un maxim de 15 luni şi cu o perioadă minimă de urmărire de 6 luni). Pacienţilor li s­a administrat, de asemenea, şi AAS (75 mg până la 325 mg o dată pe zi). Utilizarea oricărei tienopiridine în cele 5 zile dinaintea înrolării a constituit un criteriu de excludere. Alte tratamente, de exemplu heparină şi inhibitorii GP IIb/IIIa, au fost administrate la decizia medicului curant. Aproximativ 40% dintre pacienţi (din fiecare grup de tratament) au fost trataţi cu inhibitori GP IIb/IIIa ca tratament de susţinere al PTCA (nu există informaţii referitoare la tipul de inhibitor GP IIb/IIIa utilizat). Aproximativ 98% dintre pacienţi (din fiecare grup de tratament) au fost trataţi cu antitrombotice (heparină, heparină cu greutate moleculară mică, bivalirudin sau alte antitrombotice) direct, ca tratament de susţinere al PTCA.</w:t>
      </w:r>
    </w:p>
    <w:p w14:paraId="0AF9D70C" w14:textId="77777777" w:rsidR="00AB51C5" w:rsidRPr="006454FE" w:rsidRDefault="00AB51C5" w:rsidP="00AB51C5"/>
    <w:p w14:paraId="2DBBA1F4" w14:textId="77777777" w:rsidR="00AB51C5" w:rsidRPr="006454FE" w:rsidRDefault="00AB51C5" w:rsidP="00AB51C5">
      <w:r>
        <w:t>Obiectivul primar al studiului a fost măsurarea timpului până la apariţia decesului de origine cardiacă (CV), infarct miocardic (IM) non-fatal sau accident vascular cerebral non-fatal. Analiza criteriului final compus pe întreaga populaţie SCA (cohorte combinate UA/NSTEMI şi STEMI) a evidenţiat clar superioritatea statistică a prasugrel faţă de clopidogrel în cadrul cohortei UA/NSTEMI (p &lt; 0,05).</w:t>
      </w:r>
    </w:p>
    <w:p w14:paraId="1240E922" w14:textId="77777777" w:rsidR="00AB51C5" w:rsidRPr="006454FE" w:rsidRDefault="00AB51C5" w:rsidP="00AB51C5"/>
    <w:p w14:paraId="5F3C6882" w14:textId="77777777" w:rsidR="00AB51C5" w:rsidRPr="006454FE" w:rsidRDefault="00AB51C5" w:rsidP="00AB51C5">
      <w:pPr>
        <w:pStyle w:val="HeadingEmphasis"/>
      </w:pPr>
      <w:r>
        <w:t>Întreaga populaţie cu SCA</w:t>
      </w:r>
    </w:p>
    <w:p w14:paraId="2B82350B" w14:textId="77777777" w:rsidR="00AB51C5" w:rsidRPr="006454FE" w:rsidRDefault="00AB51C5" w:rsidP="00AB51C5">
      <w:r>
        <w:t>Prasugrel a demonstrat eficacitate superioară faţă de clopidogrel în reducerea evenimentelor asociate obiectivului principal compus, precum şi a evenimentelor secundare pre-specificate, incluzând tromboza de stent (vezi tabelul 3). Beneficiul prasugrel a apărut în primele 3 zile şi s­a menţinut până la încheierea studiului. Eficacitatea superioară a fost însoţită de o creştere a frecvenţei sângerărilor majore (vezi pct. 4.4 şi 4.8). Populaţia de pacienţi a fost 92% de origine caucaziană, 26% fiind femei şi 39% având vârsta ≥65 ani. Beneficiile asociate prasugrel au fost independente de utilizarea altor tratamente cardiovasculare acute sau de lungă durată, inclusiv heparină/heparină cu greutate moleculară mică, bivalirudin, inhibitori GP IIb/IIIa administraţi intravenos, medicamente hipolipemiante, beta-blocante şi inhibitori ai enzimei de conversie a angiotensinei. Eficacitatea prasugrel a fost independentă de doza de AAS (75 mg până la 325 mg o dată pe zi). Utilizarea anticoagulantelor orale, a medicaţiei antiplachetare neprevăzute în studiu. precum şi administrarea cronică de AINS nu au fost permise în studiul TRITON. În cadrul întregii populaţii cu SCA, prasugrel a fost asociat cu o incidenţă mai mică a decesului de origine CV, IM non-fatal sau a accidentelor vasculare cerebrale non-fatale faţă de clopidogrel, indiferent de caracteristicile iniţiale, de exemplu vârsta, sexul, greutatea corporală, regiunea geografică, utilizarea inhibitorilor GP IIb/IIIa şi tipul de stent. Beneficiul a fost datorat în principal scăderii semnificative a IM non-fatale (vezi Tabelul 3). Subiecţii cu diabet zaharat au avut reduceri semnificative ale evenimentelor asociate criteriului final principal şi a tuturor evenimentelor secundare compuse.</w:t>
      </w:r>
    </w:p>
    <w:p w14:paraId="3D39BD77" w14:textId="77777777" w:rsidR="00AB51C5" w:rsidRPr="006454FE" w:rsidRDefault="00AB51C5" w:rsidP="00AB51C5"/>
    <w:p w14:paraId="6B26493B" w14:textId="77777777" w:rsidR="00AB51C5" w:rsidRPr="006454FE" w:rsidRDefault="00AB51C5" w:rsidP="00AB51C5">
      <w:r>
        <w:t>Beneficiul observat pentru prasugrel în cazul pacienţilor cu vârsta ≥75 ani a fost mai mic decât în cazul celor &lt;75 ani. Pacienţii ≥75 ani au avut un risc crescut de sângerare, inclusiv sângerare fatală (vezi pct. 4.2, 4.4 şi 4.8). În cazul pacienţilor ≥75 ani la care beneficiul tratamentului cu prasugrel a fost mai evident i­a inclus pe cei cu diabet zaharat, STEMI, cei cu risc mai mare de tromboză de stent sau de evenimente recurente.</w:t>
      </w:r>
    </w:p>
    <w:p w14:paraId="36D455D1" w14:textId="77777777" w:rsidR="00AB51C5" w:rsidRPr="006454FE" w:rsidRDefault="00AB51C5" w:rsidP="00AB51C5"/>
    <w:p w14:paraId="0AED16A9" w14:textId="77777777" w:rsidR="00AB51C5" w:rsidRPr="006454FE" w:rsidRDefault="00AB51C5" w:rsidP="00AB51C5">
      <w:r>
        <w:t>Pacienţii cu istoric de AIT sau de accident cerebral ischemic cu mai mult de 3 luni înaintea tratamentului cu prasugrel nu au avut nici o reducere a evenimentelor asociate criteriului final principal compus.</w:t>
      </w:r>
    </w:p>
    <w:p w14:paraId="448AFBCE" w14:textId="77777777" w:rsidR="00AB51C5" w:rsidRPr="006454FE" w:rsidRDefault="00AB51C5" w:rsidP="00AB51C5"/>
    <w:p w14:paraId="22EAE056" w14:textId="77777777" w:rsidR="00AB51C5" w:rsidRPr="006454FE" w:rsidRDefault="00AB51C5" w:rsidP="00AB51C5">
      <w:pPr>
        <w:pStyle w:val="TableTitle"/>
      </w:pPr>
      <w:r>
        <w:lastRenderedPageBreak/>
        <w:t>Tabelul 3:</w:t>
      </w:r>
      <w:r>
        <w:tab/>
        <w:t>Pacienţi cu evenimente asociate în analiza primară TRITON</w:t>
      </w:r>
    </w:p>
    <w:p w14:paraId="27ACF632" w14:textId="77777777" w:rsidR="00AB51C5" w:rsidRPr="006454FE" w:rsidRDefault="00AB51C5" w:rsidP="00AB51C5">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940"/>
        <w:gridCol w:w="1709"/>
        <w:gridCol w:w="1830"/>
        <w:gridCol w:w="1794"/>
        <w:gridCol w:w="1794"/>
      </w:tblGrid>
      <w:tr w:rsidR="00AB51C5" w:rsidRPr="00A64DFE" w14:paraId="04335F23" w14:textId="77777777" w:rsidTr="00AB51C5">
        <w:trPr>
          <w:cantSplit/>
        </w:trPr>
        <w:tc>
          <w:tcPr>
            <w:tcW w:w="1962" w:type="dxa"/>
            <w:shd w:val="clear" w:color="auto" w:fill="auto"/>
            <w:vAlign w:val="center"/>
          </w:tcPr>
          <w:p w14:paraId="316DA36C" w14:textId="77777777" w:rsidR="00AB51C5" w:rsidRPr="00A64DFE" w:rsidRDefault="00AB51C5" w:rsidP="00AB51C5">
            <w:pPr>
              <w:pStyle w:val="HeadingStrong"/>
            </w:pPr>
            <w:r>
              <w:t>Evenimente asociate</w:t>
            </w:r>
          </w:p>
        </w:tc>
        <w:tc>
          <w:tcPr>
            <w:tcW w:w="1734" w:type="dxa"/>
            <w:shd w:val="clear" w:color="auto" w:fill="auto"/>
            <w:vAlign w:val="center"/>
          </w:tcPr>
          <w:p w14:paraId="5623361B" w14:textId="77777777" w:rsidR="00AB51C5" w:rsidRPr="00A64DFE" w:rsidRDefault="00AB51C5" w:rsidP="00AB51C5">
            <w:pPr>
              <w:pStyle w:val="Title"/>
            </w:pPr>
            <w:r>
              <w:t>Prasugrel + AAS</w:t>
            </w:r>
          </w:p>
        </w:tc>
        <w:tc>
          <w:tcPr>
            <w:tcW w:w="1851" w:type="dxa"/>
            <w:shd w:val="clear" w:color="auto" w:fill="auto"/>
            <w:vAlign w:val="center"/>
          </w:tcPr>
          <w:p w14:paraId="1FDF9BC7" w14:textId="77777777" w:rsidR="00AB51C5" w:rsidRPr="00A64DFE" w:rsidRDefault="00AB51C5" w:rsidP="00AB51C5">
            <w:pPr>
              <w:pStyle w:val="Title"/>
            </w:pPr>
            <w:r>
              <w:t>Clopidogrel + AAS</w:t>
            </w:r>
          </w:p>
        </w:tc>
        <w:tc>
          <w:tcPr>
            <w:tcW w:w="1848" w:type="dxa"/>
            <w:shd w:val="clear" w:color="auto" w:fill="auto"/>
            <w:vAlign w:val="center"/>
          </w:tcPr>
          <w:p w14:paraId="6067DF55" w14:textId="77777777" w:rsidR="00AB51C5" w:rsidRPr="00A64DFE" w:rsidRDefault="00AB51C5" w:rsidP="00AB51C5">
            <w:pPr>
              <w:pStyle w:val="Title"/>
            </w:pPr>
            <w:r>
              <w:t>Risc relativ (RR) (95% IÎ)</w:t>
            </w:r>
          </w:p>
        </w:tc>
        <w:tc>
          <w:tcPr>
            <w:tcW w:w="1836" w:type="dxa"/>
            <w:shd w:val="clear" w:color="auto" w:fill="auto"/>
            <w:vAlign w:val="center"/>
          </w:tcPr>
          <w:p w14:paraId="0BEFA902" w14:textId="77777777" w:rsidR="00AB51C5" w:rsidRPr="00A64DFE" w:rsidRDefault="00AB51C5" w:rsidP="00AB51C5">
            <w:pPr>
              <w:pStyle w:val="Title"/>
            </w:pPr>
            <w:r>
              <w:t>Valoarea p</w:t>
            </w:r>
          </w:p>
        </w:tc>
      </w:tr>
      <w:tr w:rsidR="00AB51C5" w:rsidRPr="00A64DFE" w14:paraId="69855DCF" w14:textId="77777777" w:rsidTr="00AB51C5">
        <w:trPr>
          <w:cantSplit/>
        </w:trPr>
        <w:tc>
          <w:tcPr>
            <w:tcW w:w="1962" w:type="dxa"/>
            <w:shd w:val="clear" w:color="auto" w:fill="auto"/>
            <w:vAlign w:val="center"/>
          </w:tcPr>
          <w:p w14:paraId="41D5780A" w14:textId="77777777" w:rsidR="00AB51C5" w:rsidRPr="00A64DFE" w:rsidRDefault="00AB51C5" w:rsidP="00AB51C5">
            <w:pPr>
              <w:pStyle w:val="HeadingStrong"/>
            </w:pPr>
            <w:r>
              <w:t>Toate SCA</w:t>
            </w:r>
          </w:p>
        </w:tc>
        <w:tc>
          <w:tcPr>
            <w:tcW w:w="1734" w:type="dxa"/>
            <w:shd w:val="clear" w:color="auto" w:fill="auto"/>
            <w:vAlign w:val="center"/>
          </w:tcPr>
          <w:p w14:paraId="356AE58F" w14:textId="77777777" w:rsidR="00AB51C5" w:rsidRPr="00A64DFE" w:rsidRDefault="00AB51C5" w:rsidP="00AB51C5">
            <w:pPr>
              <w:pStyle w:val="Title"/>
            </w:pPr>
            <w:r>
              <w:t>(N = 6813) %</w:t>
            </w:r>
          </w:p>
        </w:tc>
        <w:tc>
          <w:tcPr>
            <w:tcW w:w="1851" w:type="dxa"/>
            <w:shd w:val="clear" w:color="auto" w:fill="auto"/>
            <w:vAlign w:val="center"/>
          </w:tcPr>
          <w:p w14:paraId="60F57531" w14:textId="77777777" w:rsidR="00AB51C5" w:rsidRPr="00A64DFE" w:rsidRDefault="00AB51C5" w:rsidP="00AB51C5">
            <w:pPr>
              <w:pStyle w:val="Title"/>
            </w:pPr>
            <w:r>
              <w:t>(N = 6795) %</w:t>
            </w:r>
          </w:p>
        </w:tc>
        <w:tc>
          <w:tcPr>
            <w:tcW w:w="1848" w:type="dxa"/>
            <w:vMerge w:val="restart"/>
            <w:shd w:val="clear" w:color="auto" w:fill="auto"/>
            <w:vAlign w:val="center"/>
          </w:tcPr>
          <w:p w14:paraId="439DB543" w14:textId="77777777" w:rsidR="00AB51C5" w:rsidRPr="00A64DFE" w:rsidRDefault="00AB51C5" w:rsidP="00AB51C5">
            <w:pPr>
              <w:pStyle w:val="NormalCentred"/>
            </w:pPr>
            <w:r>
              <w:t>0,812 (0,732, 0,902)</w:t>
            </w:r>
          </w:p>
        </w:tc>
        <w:tc>
          <w:tcPr>
            <w:tcW w:w="1836" w:type="dxa"/>
            <w:vMerge w:val="restart"/>
            <w:shd w:val="clear" w:color="auto" w:fill="auto"/>
            <w:vAlign w:val="center"/>
          </w:tcPr>
          <w:p w14:paraId="143FAABA" w14:textId="77777777" w:rsidR="00AB51C5" w:rsidRPr="00A64DFE" w:rsidRDefault="00AB51C5" w:rsidP="00AB51C5">
            <w:pPr>
              <w:pStyle w:val="NormalCentred"/>
            </w:pPr>
            <w:r>
              <w:t>&lt;0,001</w:t>
            </w:r>
          </w:p>
        </w:tc>
      </w:tr>
      <w:tr w:rsidR="00AB51C5" w:rsidRPr="00A64DFE" w14:paraId="6748E364" w14:textId="77777777" w:rsidTr="00AB51C5">
        <w:trPr>
          <w:cantSplit/>
          <w:trHeight w:val="1771"/>
        </w:trPr>
        <w:tc>
          <w:tcPr>
            <w:tcW w:w="1962" w:type="dxa"/>
            <w:tcBorders>
              <w:bottom w:val="single" w:sz="8" w:space="0" w:color="auto"/>
            </w:tcBorders>
            <w:shd w:val="clear" w:color="auto" w:fill="auto"/>
            <w:vAlign w:val="center"/>
          </w:tcPr>
          <w:p w14:paraId="3C6CCFE7" w14:textId="77777777" w:rsidR="00AB51C5" w:rsidRPr="00A64DFE" w:rsidRDefault="00AB51C5" w:rsidP="00AB51C5">
            <w:pPr>
              <w:pStyle w:val="HeadingStrong"/>
            </w:pPr>
            <w:r>
              <w:t>Evenimente asociate obiectivului principal compus</w:t>
            </w:r>
          </w:p>
          <w:p w14:paraId="35709481" w14:textId="77777777" w:rsidR="00AB51C5" w:rsidRPr="00A64DFE" w:rsidRDefault="00AB51C5" w:rsidP="00AB51C5">
            <w:r>
              <w:t>Deces de origine cardiovasculară (CV), IM non-fatal sau accident vascular cerebral non-fatal</w:t>
            </w:r>
          </w:p>
        </w:tc>
        <w:tc>
          <w:tcPr>
            <w:tcW w:w="1734" w:type="dxa"/>
            <w:tcBorders>
              <w:bottom w:val="single" w:sz="8" w:space="0" w:color="auto"/>
            </w:tcBorders>
            <w:shd w:val="clear" w:color="auto" w:fill="auto"/>
            <w:vAlign w:val="center"/>
          </w:tcPr>
          <w:p w14:paraId="3AFDEC8F" w14:textId="77777777" w:rsidR="00AB51C5" w:rsidRPr="00A64DFE" w:rsidRDefault="00AB51C5" w:rsidP="00AB51C5">
            <w:pPr>
              <w:pStyle w:val="NormalCentred"/>
            </w:pPr>
            <w:r>
              <w:t>9,4</w:t>
            </w:r>
          </w:p>
        </w:tc>
        <w:tc>
          <w:tcPr>
            <w:tcW w:w="1851" w:type="dxa"/>
            <w:tcBorders>
              <w:bottom w:val="single" w:sz="8" w:space="0" w:color="auto"/>
            </w:tcBorders>
            <w:shd w:val="clear" w:color="auto" w:fill="auto"/>
            <w:vAlign w:val="center"/>
          </w:tcPr>
          <w:p w14:paraId="3A68FFAB" w14:textId="77777777" w:rsidR="00AB51C5" w:rsidRPr="00A64DFE" w:rsidRDefault="00AB51C5" w:rsidP="00AB51C5">
            <w:pPr>
              <w:pStyle w:val="NormalCentred"/>
            </w:pPr>
            <w:r>
              <w:t>11,5</w:t>
            </w:r>
          </w:p>
        </w:tc>
        <w:tc>
          <w:tcPr>
            <w:tcW w:w="1848" w:type="dxa"/>
            <w:vMerge/>
            <w:tcBorders>
              <w:bottom w:val="single" w:sz="8" w:space="0" w:color="auto"/>
            </w:tcBorders>
            <w:shd w:val="clear" w:color="auto" w:fill="auto"/>
            <w:vAlign w:val="center"/>
          </w:tcPr>
          <w:p w14:paraId="6925152A" w14:textId="77777777" w:rsidR="00AB51C5" w:rsidRPr="00A64DFE" w:rsidRDefault="00AB51C5" w:rsidP="00AB51C5">
            <w:pPr>
              <w:pStyle w:val="NormalCentred"/>
            </w:pPr>
          </w:p>
        </w:tc>
        <w:tc>
          <w:tcPr>
            <w:tcW w:w="1836" w:type="dxa"/>
            <w:vMerge/>
            <w:tcBorders>
              <w:bottom w:val="single" w:sz="8" w:space="0" w:color="auto"/>
            </w:tcBorders>
            <w:shd w:val="clear" w:color="auto" w:fill="auto"/>
            <w:vAlign w:val="center"/>
          </w:tcPr>
          <w:p w14:paraId="4EA9E87D" w14:textId="77777777" w:rsidR="00AB51C5" w:rsidRPr="00A64DFE" w:rsidRDefault="00AB51C5" w:rsidP="00AB51C5">
            <w:pPr>
              <w:pStyle w:val="NormalCentred"/>
            </w:pPr>
          </w:p>
        </w:tc>
      </w:tr>
      <w:tr w:rsidR="00AB51C5" w:rsidRPr="00A64DFE" w14:paraId="5EB06F28" w14:textId="77777777" w:rsidTr="00AB51C5">
        <w:trPr>
          <w:cantSplit/>
        </w:trPr>
        <w:tc>
          <w:tcPr>
            <w:tcW w:w="9231" w:type="dxa"/>
            <w:gridSpan w:val="5"/>
            <w:shd w:val="clear" w:color="auto" w:fill="auto"/>
            <w:vAlign w:val="center"/>
          </w:tcPr>
          <w:p w14:paraId="72486750" w14:textId="77777777" w:rsidR="00AB51C5" w:rsidRPr="00A64DFE" w:rsidRDefault="00AB51C5" w:rsidP="00AB51C5">
            <w:pPr>
              <w:pStyle w:val="HeadingStrong"/>
            </w:pPr>
            <w:r>
              <w:t>Evenimente individuale asociate obiectivului principal</w:t>
            </w:r>
          </w:p>
        </w:tc>
      </w:tr>
      <w:tr w:rsidR="00AB51C5" w:rsidRPr="00A64DFE" w14:paraId="1EF3C801" w14:textId="77777777" w:rsidTr="00AB51C5">
        <w:trPr>
          <w:cantSplit/>
        </w:trPr>
        <w:tc>
          <w:tcPr>
            <w:tcW w:w="1962" w:type="dxa"/>
            <w:shd w:val="clear" w:color="auto" w:fill="auto"/>
            <w:vAlign w:val="center"/>
          </w:tcPr>
          <w:p w14:paraId="31A53E8E" w14:textId="77777777" w:rsidR="00AB51C5" w:rsidRPr="00A64DFE" w:rsidRDefault="00AB51C5" w:rsidP="00AB51C5">
            <w:pPr>
              <w:pStyle w:val="NormalKeep"/>
            </w:pPr>
            <w:r>
              <w:t>Deces de origine CV</w:t>
            </w:r>
          </w:p>
        </w:tc>
        <w:tc>
          <w:tcPr>
            <w:tcW w:w="1734" w:type="dxa"/>
            <w:shd w:val="clear" w:color="auto" w:fill="auto"/>
            <w:vAlign w:val="center"/>
          </w:tcPr>
          <w:p w14:paraId="2B5D8C14" w14:textId="77777777" w:rsidR="00AB51C5" w:rsidRPr="00A64DFE" w:rsidRDefault="00AB51C5" w:rsidP="00AB51C5">
            <w:pPr>
              <w:pStyle w:val="NormalCentred"/>
            </w:pPr>
            <w:r>
              <w:t>2,0</w:t>
            </w:r>
          </w:p>
        </w:tc>
        <w:tc>
          <w:tcPr>
            <w:tcW w:w="1851" w:type="dxa"/>
            <w:shd w:val="clear" w:color="auto" w:fill="auto"/>
            <w:vAlign w:val="center"/>
          </w:tcPr>
          <w:p w14:paraId="3ED3A179" w14:textId="77777777" w:rsidR="00AB51C5" w:rsidRPr="00A64DFE" w:rsidRDefault="00AB51C5" w:rsidP="00AB51C5">
            <w:pPr>
              <w:pStyle w:val="NormalCentred"/>
            </w:pPr>
            <w:r>
              <w:t>2,2</w:t>
            </w:r>
          </w:p>
        </w:tc>
        <w:tc>
          <w:tcPr>
            <w:tcW w:w="1848" w:type="dxa"/>
            <w:shd w:val="clear" w:color="auto" w:fill="auto"/>
            <w:vAlign w:val="center"/>
          </w:tcPr>
          <w:p w14:paraId="57E6805D" w14:textId="77777777" w:rsidR="00AB51C5" w:rsidRPr="00A64DFE" w:rsidRDefault="00AB51C5" w:rsidP="00AB51C5">
            <w:pPr>
              <w:pStyle w:val="NormalCentred"/>
            </w:pPr>
            <w:r>
              <w:t>0,886 (0,701, 1,118)</w:t>
            </w:r>
          </w:p>
        </w:tc>
        <w:tc>
          <w:tcPr>
            <w:tcW w:w="1836" w:type="dxa"/>
            <w:shd w:val="clear" w:color="auto" w:fill="auto"/>
            <w:vAlign w:val="center"/>
          </w:tcPr>
          <w:p w14:paraId="40D74EB8" w14:textId="77777777" w:rsidR="00AB51C5" w:rsidRPr="00A64DFE" w:rsidRDefault="00AB51C5" w:rsidP="00AB51C5">
            <w:pPr>
              <w:pStyle w:val="NormalCentred"/>
            </w:pPr>
            <w:r>
              <w:t>0,307</w:t>
            </w:r>
          </w:p>
        </w:tc>
      </w:tr>
      <w:tr w:rsidR="00AB51C5" w:rsidRPr="00475AE5" w14:paraId="7B81460A" w14:textId="77777777" w:rsidTr="00AB51C5">
        <w:trPr>
          <w:cantSplit/>
        </w:trPr>
        <w:tc>
          <w:tcPr>
            <w:tcW w:w="1962" w:type="dxa"/>
            <w:shd w:val="clear" w:color="auto" w:fill="auto"/>
            <w:vAlign w:val="center"/>
          </w:tcPr>
          <w:p w14:paraId="094C9C11" w14:textId="77777777" w:rsidR="00AB51C5" w:rsidRPr="00475AE5" w:rsidRDefault="00AB51C5" w:rsidP="00AB51C5">
            <w:pPr>
              <w:pStyle w:val="NormalKeep"/>
            </w:pPr>
            <w:r>
              <w:t>IM non-</w:t>
            </w:r>
            <w:r w:rsidR="009C5A28">
              <w:t>letal</w:t>
            </w:r>
          </w:p>
        </w:tc>
        <w:tc>
          <w:tcPr>
            <w:tcW w:w="1734" w:type="dxa"/>
            <w:shd w:val="clear" w:color="auto" w:fill="auto"/>
            <w:vAlign w:val="center"/>
          </w:tcPr>
          <w:p w14:paraId="5B0BF983" w14:textId="77777777" w:rsidR="00AB51C5" w:rsidRPr="00475AE5" w:rsidRDefault="00AB51C5" w:rsidP="00AB51C5">
            <w:pPr>
              <w:pStyle w:val="NormalCentred"/>
            </w:pPr>
            <w:r>
              <w:t>7,0</w:t>
            </w:r>
          </w:p>
        </w:tc>
        <w:tc>
          <w:tcPr>
            <w:tcW w:w="1851" w:type="dxa"/>
            <w:shd w:val="clear" w:color="auto" w:fill="auto"/>
            <w:vAlign w:val="center"/>
          </w:tcPr>
          <w:p w14:paraId="756FFF69" w14:textId="77777777" w:rsidR="00AB51C5" w:rsidRPr="00475AE5" w:rsidRDefault="00AB51C5" w:rsidP="00AB51C5">
            <w:pPr>
              <w:pStyle w:val="NormalCentred"/>
            </w:pPr>
            <w:r>
              <w:t>9,1</w:t>
            </w:r>
          </w:p>
        </w:tc>
        <w:tc>
          <w:tcPr>
            <w:tcW w:w="1848" w:type="dxa"/>
            <w:shd w:val="clear" w:color="auto" w:fill="auto"/>
            <w:vAlign w:val="center"/>
          </w:tcPr>
          <w:p w14:paraId="64A663C4" w14:textId="77777777" w:rsidR="00AB51C5" w:rsidRPr="00475AE5" w:rsidRDefault="00AB51C5" w:rsidP="00AB51C5">
            <w:pPr>
              <w:pStyle w:val="NormalCentred"/>
            </w:pPr>
            <w:r>
              <w:t>0,757 (0,672, 0,853)</w:t>
            </w:r>
          </w:p>
        </w:tc>
        <w:tc>
          <w:tcPr>
            <w:tcW w:w="1836" w:type="dxa"/>
            <w:shd w:val="clear" w:color="auto" w:fill="auto"/>
            <w:vAlign w:val="center"/>
          </w:tcPr>
          <w:p w14:paraId="5E4E4386" w14:textId="77777777" w:rsidR="00AB51C5" w:rsidRPr="00475AE5" w:rsidRDefault="00AB51C5" w:rsidP="00AB51C5">
            <w:pPr>
              <w:pStyle w:val="NormalCentred"/>
            </w:pPr>
            <w:r>
              <w:t>&lt;0,001</w:t>
            </w:r>
          </w:p>
        </w:tc>
      </w:tr>
      <w:tr w:rsidR="00AB51C5" w:rsidRPr="00475AE5" w14:paraId="4239FAD6" w14:textId="77777777" w:rsidTr="00AB51C5">
        <w:trPr>
          <w:cantSplit/>
        </w:trPr>
        <w:tc>
          <w:tcPr>
            <w:tcW w:w="1962" w:type="dxa"/>
            <w:shd w:val="clear" w:color="auto" w:fill="auto"/>
            <w:vAlign w:val="center"/>
          </w:tcPr>
          <w:p w14:paraId="2968F016" w14:textId="77777777" w:rsidR="00AB51C5" w:rsidRPr="00475AE5" w:rsidRDefault="00AB51C5" w:rsidP="00AB51C5">
            <w:r>
              <w:t>Accident vascular cerebral non-</w:t>
            </w:r>
            <w:r w:rsidR="009C5A28">
              <w:t>letal</w:t>
            </w:r>
          </w:p>
        </w:tc>
        <w:tc>
          <w:tcPr>
            <w:tcW w:w="1734" w:type="dxa"/>
            <w:shd w:val="clear" w:color="auto" w:fill="auto"/>
            <w:vAlign w:val="center"/>
          </w:tcPr>
          <w:p w14:paraId="39CF389C" w14:textId="77777777" w:rsidR="00AB51C5" w:rsidRPr="00475AE5" w:rsidRDefault="00AB51C5" w:rsidP="00AB51C5">
            <w:pPr>
              <w:pStyle w:val="NormalCentred"/>
            </w:pPr>
            <w:r>
              <w:t>0,9</w:t>
            </w:r>
          </w:p>
        </w:tc>
        <w:tc>
          <w:tcPr>
            <w:tcW w:w="1851" w:type="dxa"/>
            <w:shd w:val="clear" w:color="auto" w:fill="auto"/>
            <w:vAlign w:val="center"/>
          </w:tcPr>
          <w:p w14:paraId="5DBB907D" w14:textId="77777777" w:rsidR="00AB51C5" w:rsidRPr="00475AE5" w:rsidRDefault="00AB51C5" w:rsidP="00AB51C5">
            <w:pPr>
              <w:pStyle w:val="NormalCentred"/>
            </w:pPr>
            <w:r>
              <w:t>0,9</w:t>
            </w:r>
          </w:p>
        </w:tc>
        <w:tc>
          <w:tcPr>
            <w:tcW w:w="1848" w:type="dxa"/>
            <w:shd w:val="clear" w:color="auto" w:fill="auto"/>
            <w:vAlign w:val="center"/>
          </w:tcPr>
          <w:p w14:paraId="7FA2E0C0" w14:textId="77777777" w:rsidR="00AB51C5" w:rsidRPr="00475AE5" w:rsidRDefault="00AB51C5" w:rsidP="00AB51C5">
            <w:pPr>
              <w:pStyle w:val="NormalCentred"/>
            </w:pPr>
            <w:r>
              <w:t>1,016 (0,712, 1,451)</w:t>
            </w:r>
          </w:p>
        </w:tc>
        <w:tc>
          <w:tcPr>
            <w:tcW w:w="1836" w:type="dxa"/>
            <w:shd w:val="clear" w:color="auto" w:fill="auto"/>
            <w:vAlign w:val="center"/>
          </w:tcPr>
          <w:p w14:paraId="269521AF" w14:textId="77777777" w:rsidR="00AB51C5" w:rsidRPr="00475AE5" w:rsidRDefault="00AB51C5" w:rsidP="00AB51C5">
            <w:pPr>
              <w:pStyle w:val="NormalCentred"/>
            </w:pPr>
            <w:r>
              <w:t>0,930</w:t>
            </w:r>
          </w:p>
        </w:tc>
      </w:tr>
      <w:tr w:rsidR="00AB51C5" w:rsidRPr="00A64DFE" w14:paraId="588E961D" w14:textId="77777777" w:rsidTr="00AB51C5">
        <w:trPr>
          <w:cantSplit/>
        </w:trPr>
        <w:tc>
          <w:tcPr>
            <w:tcW w:w="1962" w:type="dxa"/>
            <w:shd w:val="clear" w:color="auto" w:fill="auto"/>
            <w:vAlign w:val="center"/>
          </w:tcPr>
          <w:p w14:paraId="4558A96D" w14:textId="77777777" w:rsidR="00AB51C5" w:rsidRPr="00A64DFE" w:rsidRDefault="00AB51C5" w:rsidP="00AB51C5">
            <w:pPr>
              <w:pStyle w:val="HeadingStrong"/>
            </w:pPr>
            <w:r>
              <w:t>Evenimente asociate obiectivului principal compus UA/NSTEMI</w:t>
            </w:r>
          </w:p>
        </w:tc>
        <w:tc>
          <w:tcPr>
            <w:tcW w:w="1734" w:type="dxa"/>
            <w:shd w:val="clear" w:color="auto" w:fill="auto"/>
            <w:vAlign w:val="center"/>
          </w:tcPr>
          <w:p w14:paraId="75689196" w14:textId="77777777" w:rsidR="00AB51C5" w:rsidRPr="00A64DFE" w:rsidRDefault="00AB51C5" w:rsidP="00AB51C5">
            <w:pPr>
              <w:pStyle w:val="Title"/>
            </w:pPr>
            <w:r>
              <w:t>(N = 5044) %</w:t>
            </w:r>
          </w:p>
        </w:tc>
        <w:tc>
          <w:tcPr>
            <w:tcW w:w="1851" w:type="dxa"/>
            <w:shd w:val="clear" w:color="auto" w:fill="auto"/>
            <w:vAlign w:val="center"/>
          </w:tcPr>
          <w:p w14:paraId="47A62346" w14:textId="77777777" w:rsidR="00AB51C5" w:rsidRPr="00A64DFE" w:rsidRDefault="00AB51C5" w:rsidP="00AB51C5">
            <w:pPr>
              <w:pStyle w:val="Title"/>
            </w:pPr>
            <w:r>
              <w:t>(N = 5030) %</w:t>
            </w:r>
          </w:p>
        </w:tc>
        <w:tc>
          <w:tcPr>
            <w:tcW w:w="1848" w:type="dxa"/>
            <w:shd w:val="clear" w:color="auto" w:fill="auto"/>
            <w:vAlign w:val="center"/>
          </w:tcPr>
          <w:p w14:paraId="4BA410F7" w14:textId="77777777" w:rsidR="00AB51C5" w:rsidRPr="00A64DFE" w:rsidRDefault="00AB51C5" w:rsidP="00AB51C5">
            <w:pPr>
              <w:pStyle w:val="NormalCentred"/>
            </w:pPr>
          </w:p>
        </w:tc>
        <w:tc>
          <w:tcPr>
            <w:tcW w:w="1836" w:type="dxa"/>
            <w:shd w:val="clear" w:color="auto" w:fill="auto"/>
            <w:vAlign w:val="center"/>
          </w:tcPr>
          <w:p w14:paraId="702BBA14" w14:textId="77777777" w:rsidR="00AB51C5" w:rsidRPr="00A64DFE" w:rsidRDefault="00AB51C5" w:rsidP="00AB51C5">
            <w:pPr>
              <w:pStyle w:val="NormalCentred"/>
            </w:pPr>
          </w:p>
        </w:tc>
      </w:tr>
      <w:tr w:rsidR="00AB51C5" w:rsidRPr="00A64DFE" w14:paraId="72B58972" w14:textId="77777777" w:rsidTr="00AB51C5">
        <w:trPr>
          <w:cantSplit/>
        </w:trPr>
        <w:tc>
          <w:tcPr>
            <w:tcW w:w="1962" w:type="dxa"/>
            <w:shd w:val="clear" w:color="auto" w:fill="auto"/>
            <w:vAlign w:val="center"/>
          </w:tcPr>
          <w:p w14:paraId="7121B252" w14:textId="77777777" w:rsidR="00AB51C5" w:rsidRPr="00A64DFE" w:rsidRDefault="00AB51C5" w:rsidP="00AB51C5">
            <w:pPr>
              <w:pStyle w:val="NormalKeep"/>
            </w:pPr>
            <w:r>
              <w:t>Deces de origine CV, IM non-</w:t>
            </w:r>
            <w:r w:rsidR="009C5A28">
              <w:t xml:space="preserve">letal </w:t>
            </w:r>
            <w:r>
              <w:t>sau accident vascular cerebral non-</w:t>
            </w:r>
            <w:r w:rsidR="009C5A28">
              <w:t>letal</w:t>
            </w:r>
          </w:p>
        </w:tc>
        <w:tc>
          <w:tcPr>
            <w:tcW w:w="1734" w:type="dxa"/>
            <w:shd w:val="clear" w:color="auto" w:fill="auto"/>
            <w:vAlign w:val="center"/>
          </w:tcPr>
          <w:p w14:paraId="34C2E12F" w14:textId="77777777" w:rsidR="00AB51C5" w:rsidRPr="00A64DFE" w:rsidRDefault="00AB51C5" w:rsidP="00AB51C5">
            <w:pPr>
              <w:pStyle w:val="NormalCentred"/>
            </w:pPr>
            <w:r>
              <w:t>9,3</w:t>
            </w:r>
          </w:p>
        </w:tc>
        <w:tc>
          <w:tcPr>
            <w:tcW w:w="1851" w:type="dxa"/>
            <w:shd w:val="clear" w:color="auto" w:fill="auto"/>
            <w:vAlign w:val="center"/>
          </w:tcPr>
          <w:p w14:paraId="3345A968" w14:textId="77777777" w:rsidR="00AB51C5" w:rsidRPr="00A64DFE" w:rsidRDefault="00AB51C5" w:rsidP="00AB51C5">
            <w:pPr>
              <w:pStyle w:val="NormalCentred"/>
            </w:pPr>
            <w:r>
              <w:t>11,2</w:t>
            </w:r>
          </w:p>
        </w:tc>
        <w:tc>
          <w:tcPr>
            <w:tcW w:w="1848" w:type="dxa"/>
            <w:shd w:val="clear" w:color="auto" w:fill="auto"/>
            <w:vAlign w:val="center"/>
          </w:tcPr>
          <w:p w14:paraId="1280D2C0" w14:textId="77777777" w:rsidR="00AB51C5" w:rsidRPr="00A64DFE" w:rsidRDefault="00AB51C5" w:rsidP="00AB51C5">
            <w:pPr>
              <w:pStyle w:val="NormalCentred"/>
            </w:pPr>
            <w:r>
              <w:t>0,820 (0,726, 0,927)</w:t>
            </w:r>
          </w:p>
        </w:tc>
        <w:tc>
          <w:tcPr>
            <w:tcW w:w="1836" w:type="dxa"/>
            <w:shd w:val="clear" w:color="auto" w:fill="auto"/>
            <w:vAlign w:val="center"/>
          </w:tcPr>
          <w:p w14:paraId="7321CCAA" w14:textId="77777777" w:rsidR="00AB51C5" w:rsidRPr="00A64DFE" w:rsidRDefault="00AB51C5" w:rsidP="00AB51C5">
            <w:pPr>
              <w:pStyle w:val="NormalCentred"/>
            </w:pPr>
            <w:r>
              <w:t>0,002</w:t>
            </w:r>
          </w:p>
        </w:tc>
      </w:tr>
      <w:tr w:rsidR="00AB51C5" w:rsidRPr="00A64DFE" w14:paraId="164EEAB8" w14:textId="77777777" w:rsidTr="00AB51C5">
        <w:trPr>
          <w:cantSplit/>
        </w:trPr>
        <w:tc>
          <w:tcPr>
            <w:tcW w:w="1962" w:type="dxa"/>
            <w:shd w:val="clear" w:color="auto" w:fill="auto"/>
            <w:vAlign w:val="center"/>
          </w:tcPr>
          <w:p w14:paraId="3966C5A3" w14:textId="77777777" w:rsidR="00AB51C5" w:rsidRPr="00A64DFE" w:rsidRDefault="00AB51C5" w:rsidP="00AB51C5">
            <w:pPr>
              <w:pStyle w:val="NormalKeep"/>
            </w:pPr>
            <w:r>
              <w:t>Deces de origine CV</w:t>
            </w:r>
          </w:p>
        </w:tc>
        <w:tc>
          <w:tcPr>
            <w:tcW w:w="1734" w:type="dxa"/>
            <w:shd w:val="clear" w:color="auto" w:fill="auto"/>
            <w:vAlign w:val="center"/>
          </w:tcPr>
          <w:p w14:paraId="36B8D55B" w14:textId="77777777" w:rsidR="00AB51C5" w:rsidRPr="00A64DFE" w:rsidRDefault="00AB51C5" w:rsidP="00AB51C5">
            <w:pPr>
              <w:pStyle w:val="NormalCentred"/>
            </w:pPr>
            <w:r>
              <w:t>1,8</w:t>
            </w:r>
          </w:p>
        </w:tc>
        <w:tc>
          <w:tcPr>
            <w:tcW w:w="1851" w:type="dxa"/>
            <w:shd w:val="clear" w:color="auto" w:fill="auto"/>
            <w:vAlign w:val="center"/>
          </w:tcPr>
          <w:p w14:paraId="6BDDE769" w14:textId="77777777" w:rsidR="00AB51C5" w:rsidRPr="00A64DFE" w:rsidRDefault="00AB51C5" w:rsidP="00AB51C5">
            <w:pPr>
              <w:pStyle w:val="NormalCentred"/>
            </w:pPr>
            <w:r>
              <w:t>1,8</w:t>
            </w:r>
          </w:p>
        </w:tc>
        <w:tc>
          <w:tcPr>
            <w:tcW w:w="1848" w:type="dxa"/>
            <w:shd w:val="clear" w:color="auto" w:fill="auto"/>
            <w:vAlign w:val="center"/>
          </w:tcPr>
          <w:p w14:paraId="3B03A1CE" w14:textId="77777777" w:rsidR="00AB51C5" w:rsidRPr="00A64DFE" w:rsidRDefault="00AB51C5" w:rsidP="00AB51C5">
            <w:pPr>
              <w:pStyle w:val="NormalCentred"/>
            </w:pPr>
            <w:r>
              <w:t>0,979 (0,732; 1,309)</w:t>
            </w:r>
          </w:p>
        </w:tc>
        <w:tc>
          <w:tcPr>
            <w:tcW w:w="1836" w:type="dxa"/>
            <w:shd w:val="clear" w:color="auto" w:fill="auto"/>
            <w:vAlign w:val="center"/>
          </w:tcPr>
          <w:p w14:paraId="15631CA7" w14:textId="77777777" w:rsidR="00AB51C5" w:rsidRPr="00A64DFE" w:rsidRDefault="00AB51C5" w:rsidP="00AB51C5">
            <w:pPr>
              <w:pStyle w:val="NormalCentred"/>
            </w:pPr>
            <w:r>
              <w:t>0,885</w:t>
            </w:r>
          </w:p>
        </w:tc>
      </w:tr>
      <w:tr w:rsidR="00AB51C5" w:rsidRPr="00A64DFE" w14:paraId="5C48FBC3" w14:textId="77777777" w:rsidTr="00AB51C5">
        <w:trPr>
          <w:cantSplit/>
        </w:trPr>
        <w:tc>
          <w:tcPr>
            <w:tcW w:w="1962" w:type="dxa"/>
            <w:shd w:val="clear" w:color="auto" w:fill="auto"/>
            <w:vAlign w:val="center"/>
          </w:tcPr>
          <w:p w14:paraId="6C8F4339" w14:textId="77777777" w:rsidR="00AB51C5" w:rsidRPr="00A64DFE" w:rsidRDefault="00AB51C5" w:rsidP="00AB51C5">
            <w:pPr>
              <w:pStyle w:val="NormalKeep"/>
            </w:pPr>
            <w:r>
              <w:t>IM non-</w:t>
            </w:r>
            <w:r w:rsidR="009C5A28">
              <w:t>letal</w:t>
            </w:r>
          </w:p>
        </w:tc>
        <w:tc>
          <w:tcPr>
            <w:tcW w:w="1734" w:type="dxa"/>
            <w:shd w:val="clear" w:color="auto" w:fill="auto"/>
            <w:vAlign w:val="center"/>
          </w:tcPr>
          <w:p w14:paraId="4F12CC41" w14:textId="77777777" w:rsidR="00AB51C5" w:rsidRPr="00A64DFE" w:rsidRDefault="00AB51C5" w:rsidP="00AB51C5">
            <w:pPr>
              <w:pStyle w:val="NormalCentred"/>
            </w:pPr>
            <w:r>
              <w:t>7,1</w:t>
            </w:r>
          </w:p>
        </w:tc>
        <w:tc>
          <w:tcPr>
            <w:tcW w:w="1851" w:type="dxa"/>
            <w:shd w:val="clear" w:color="auto" w:fill="auto"/>
            <w:vAlign w:val="center"/>
          </w:tcPr>
          <w:p w14:paraId="1F32BED8" w14:textId="77777777" w:rsidR="00AB51C5" w:rsidRPr="00A64DFE" w:rsidRDefault="00AB51C5" w:rsidP="00AB51C5">
            <w:pPr>
              <w:pStyle w:val="NormalCentred"/>
            </w:pPr>
            <w:r>
              <w:t>9,2</w:t>
            </w:r>
          </w:p>
        </w:tc>
        <w:tc>
          <w:tcPr>
            <w:tcW w:w="1848" w:type="dxa"/>
            <w:shd w:val="clear" w:color="auto" w:fill="auto"/>
            <w:vAlign w:val="center"/>
          </w:tcPr>
          <w:p w14:paraId="78D02727" w14:textId="77777777" w:rsidR="00AB51C5" w:rsidRPr="00A64DFE" w:rsidRDefault="00AB51C5" w:rsidP="00AB51C5">
            <w:pPr>
              <w:pStyle w:val="NormalCentred"/>
            </w:pPr>
            <w:r>
              <w:t>0,761 (0,663; 0,873)</w:t>
            </w:r>
          </w:p>
        </w:tc>
        <w:tc>
          <w:tcPr>
            <w:tcW w:w="1836" w:type="dxa"/>
            <w:shd w:val="clear" w:color="auto" w:fill="auto"/>
            <w:vAlign w:val="center"/>
          </w:tcPr>
          <w:p w14:paraId="647AF655" w14:textId="77777777" w:rsidR="00AB51C5" w:rsidRPr="00A64DFE" w:rsidRDefault="00AB51C5" w:rsidP="00AB51C5">
            <w:pPr>
              <w:pStyle w:val="NormalCentred"/>
            </w:pPr>
            <w:r>
              <w:t>&lt;0,001</w:t>
            </w:r>
          </w:p>
        </w:tc>
      </w:tr>
      <w:tr w:rsidR="00AB51C5" w:rsidRPr="00A64DFE" w14:paraId="6E4B4D02" w14:textId="77777777" w:rsidTr="00AB51C5">
        <w:trPr>
          <w:cantSplit/>
        </w:trPr>
        <w:tc>
          <w:tcPr>
            <w:tcW w:w="1962" w:type="dxa"/>
            <w:shd w:val="clear" w:color="auto" w:fill="auto"/>
            <w:vAlign w:val="center"/>
          </w:tcPr>
          <w:p w14:paraId="76EF3C5B" w14:textId="77777777" w:rsidR="00AB51C5" w:rsidRPr="00A64DFE" w:rsidRDefault="00AB51C5" w:rsidP="00AB51C5">
            <w:r>
              <w:t>Accident vascular cerebral non-</w:t>
            </w:r>
            <w:r w:rsidR="009C5A28">
              <w:t>letal</w:t>
            </w:r>
          </w:p>
        </w:tc>
        <w:tc>
          <w:tcPr>
            <w:tcW w:w="1734" w:type="dxa"/>
            <w:shd w:val="clear" w:color="auto" w:fill="auto"/>
            <w:vAlign w:val="center"/>
          </w:tcPr>
          <w:p w14:paraId="52EB6B10" w14:textId="77777777" w:rsidR="00AB51C5" w:rsidRPr="00A64DFE" w:rsidRDefault="00AB51C5" w:rsidP="00AB51C5">
            <w:pPr>
              <w:pStyle w:val="NormalCentred"/>
            </w:pPr>
            <w:r>
              <w:t>0,8</w:t>
            </w:r>
          </w:p>
        </w:tc>
        <w:tc>
          <w:tcPr>
            <w:tcW w:w="1851" w:type="dxa"/>
            <w:shd w:val="clear" w:color="auto" w:fill="auto"/>
            <w:vAlign w:val="center"/>
          </w:tcPr>
          <w:p w14:paraId="2C773655" w14:textId="77777777" w:rsidR="00AB51C5" w:rsidRPr="00A64DFE" w:rsidRDefault="00AB51C5" w:rsidP="00AB51C5">
            <w:pPr>
              <w:pStyle w:val="NormalCentred"/>
            </w:pPr>
            <w:r>
              <w:t>0,8</w:t>
            </w:r>
          </w:p>
        </w:tc>
        <w:tc>
          <w:tcPr>
            <w:tcW w:w="1848" w:type="dxa"/>
            <w:shd w:val="clear" w:color="auto" w:fill="auto"/>
            <w:vAlign w:val="center"/>
          </w:tcPr>
          <w:p w14:paraId="746C1578" w14:textId="77777777" w:rsidR="00AB51C5" w:rsidRPr="00A64DFE" w:rsidRDefault="00AB51C5" w:rsidP="00AB51C5">
            <w:pPr>
              <w:pStyle w:val="NormalCentred"/>
            </w:pPr>
            <w:r>
              <w:t>0,979 (0,633; 1,513)</w:t>
            </w:r>
          </w:p>
        </w:tc>
        <w:tc>
          <w:tcPr>
            <w:tcW w:w="1836" w:type="dxa"/>
            <w:shd w:val="clear" w:color="auto" w:fill="auto"/>
            <w:vAlign w:val="center"/>
          </w:tcPr>
          <w:p w14:paraId="71809E71" w14:textId="77777777" w:rsidR="00AB51C5" w:rsidRPr="00A64DFE" w:rsidRDefault="00AB51C5" w:rsidP="00AB51C5">
            <w:pPr>
              <w:pStyle w:val="NormalCentred"/>
            </w:pPr>
            <w:r>
              <w:t>0,922</w:t>
            </w:r>
          </w:p>
        </w:tc>
      </w:tr>
      <w:tr w:rsidR="00AB51C5" w:rsidRPr="00A64DFE" w14:paraId="2954B508" w14:textId="77777777" w:rsidTr="00AB51C5">
        <w:trPr>
          <w:cantSplit/>
        </w:trPr>
        <w:tc>
          <w:tcPr>
            <w:tcW w:w="1962" w:type="dxa"/>
            <w:shd w:val="clear" w:color="auto" w:fill="auto"/>
            <w:vAlign w:val="center"/>
          </w:tcPr>
          <w:p w14:paraId="59D63E96" w14:textId="77777777" w:rsidR="00AB51C5" w:rsidRPr="00A64DFE" w:rsidRDefault="00AB51C5" w:rsidP="00AB51C5">
            <w:pPr>
              <w:pStyle w:val="HeadingStrong"/>
            </w:pPr>
            <w:r>
              <w:t>Evenimente asociate obiectivului principal compus STEMI</w:t>
            </w:r>
          </w:p>
        </w:tc>
        <w:tc>
          <w:tcPr>
            <w:tcW w:w="1734" w:type="dxa"/>
            <w:shd w:val="clear" w:color="auto" w:fill="auto"/>
            <w:vAlign w:val="center"/>
          </w:tcPr>
          <w:p w14:paraId="0B2BD9E3" w14:textId="77777777" w:rsidR="00AB51C5" w:rsidRPr="00A64DFE" w:rsidRDefault="00AB51C5" w:rsidP="00AB51C5">
            <w:pPr>
              <w:pStyle w:val="Title"/>
            </w:pPr>
            <w:r>
              <w:t>(N = 1769) %</w:t>
            </w:r>
          </w:p>
        </w:tc>
        <w:tc>
          <w:tcPr>
            <w:tcW w:w="1851" w:type="dxa"/>
            <w:shd w:val="clear" w:color="auto" w:fill="auto"/>
            <w:vAlign w:val="center"/>
          </w:tcPr>
          <w:p w14:paraId="2C528154" w14:textId="77777777" w:rsidR="00AB51C5" w:rsidRPr="00A64DFE" w:rsidRDefault="00AB51C5" w:rsidP="00AB51C5">
            <w:pPr>
              <w:pStyle w:val="Title"/>
            </w:pPr>
            <w:r>
              <w:t>(N = 1765) %</w:t>
            </w:r>
          </w:p>
        </w:tc>
        <w:tc>
          <w:tcPr>
            <w:tcW w:w="1848" w:type="dxa"/>
            <w:shd w:val="clear" w:color="auto" w:fill="auto"/>
            <w:vAlign w:val="center"/>
          </w:tcPr>
          <w:p w14:paraId="74383F44" w14:textId="77777777" w:rsidR="00AB51C5" w:rsidRPr="00A64DFE" w:rsidRDefault="00AB51C5" w:rsidP="00AB51C5">
            <w:pPr>
              <w:pStyle w:val="NormalCentred"/>
            </w:pPr>
          </w:p>
        </w:tc>
        <w:tc>
          <w:tcPr>
            <w:tcW w:w="1836" w:type="dxa"/>
            <w:shd w:val="clear" w:color="auto" w:fill="auto"/>
            <w:vAlign w:val="center"/>
          </w:tcPr>
          <w:p w14:paraId="2CE0060C" w14:textId="77777777" w:rsidR="00AB51C5" w:rsidRPr="00A64DFE" w:rsidRDefault="00AB51C5" w:rsidP="00AB51C5">
            <w:pPr>
              <w:pStyle w:val="NormalCentred"/>
            </w:pPr>
          </w:p>
        </w:tc>
      </w:tr>
      <w:tr w:rsidR="00AB51C5" w:rsidRPr="00A64DFE" w14:paraId="024BF0FA" w14:textId="77777777" w:rsidTr="00AB51C5">
        <w:trPr>
          <w:cantSplit/>
        </w:trPr>
        <w:tc>
          <w:tcPr>
            <w:tcW w:w="1962" w:type="dxa"/>
            <w:shd w:val="clear" w:color="auto" w:fill="auto"/>
            <w:vAlign w:val="center"/>
          </w:tcPr>
          <w:p w14:paraId="31B1B000" w14:textId="77777777" w:rsidR="00AB51C5" w:rsidRPr="00A64DFE" w:rsidRDefault="00AB51C5" w:rsidP="00AB51C5">
            <w:pPr>
              <w:pStyle w:val="NormalKeep"/>
            </w:pPr>
            <w:r>
              <w:t>Deces de origine CV, IM non-</w:t>
            </w:r>
            <w:r w:rsidR="009C5A28">
              <w:t xml:space="preserve">letal </w:t>
            </w:r>
            <w:r>
              <w:t>sau accident vascular cerebral non-</w:t>
            </w:r>
            <w:r w:rsidR="009C5A28">
              <w:t xml:space="preserve">letal </w:t>
            </w:r>
          </w:p>
        </w:tc>
        <w:tc>
          <w:tcPr>
            <w:tcW w:w="1734" w:type="dxa"/>
            <w:shd w:val="clear" w:color="auto" w:fill="auto"/>
            <w:vAlign w:val="center"/>
          </w:tcPr>
          <w:p w14:paraId="08B9BD68" w14:textId="77777777" w:rsidR="00AB51C5" w:rsidRPr="00A64DFE" w:rsidRDefault="00AB51C5" w:rsidP="00AB51C5">
            <w:pPr>
              <w:pStyle w:val="NormalCentred"/>
            </w:pPr>
            <w:r>
              <w:t>9,8</w:t>
            </w:r>
          </w:p>
        </w:tc>
        <w:tc>
          <w:tcPr>
            <w:tcW w:w="1851" w:type="dxa"/>
            <w:shd w:val="clear" w:color="auto" w:fill="auto"/>
            <w:vAlign w:val="center"/>
          </w:tcPr>
          <w:p w14:paraId="58A3E43F" w14:textId="77777777" w:rsidR="00AB51C5" w:rsidRPr="00A64DFE" w:rsidRDefault="00AB51C5" w:rsidP="00AB51C5">
            <w:pPr>
              <w:pStyle w:val="NormalCentred"/>
            </w:pPr>
            <w:r>
              <w:t>12,2</w:t>
            </w:r>
          </w:p>
        </w:tc>
        <w:tc>
          <w:tcPr>
            <w:tcW w:w="1848" w:type="dxa"/>
            <w:shd w:val="clear" w:color="auto" w:fill="auto"/>
            <w:vAlign w:val="center"/>
          </w:tcPr>
          <w:p w14:paraId="227817D6" w14:textId="77777777" w:rsidR="00AB51C5" w:rsidRPr="00A64DFE" w:rsidRDefault="00AB51C5" w:rsidP="00AB51C5">
            <w:pPr>
              <w:pStyle w:val="NormalCentred"/>
            </w:pPr>
            <w:r>
              <w:t>0,793 (0,649, 0,968)</w:t>
            </w:r>
          </w:p>
        </w:tc>
        <w:tc>
          <w:tcPr>
            <w:tcW w:w="1836" w:type="dxa"/>
            <w:shd w:val="clear" w:color="auto" w:fill="auto"/>
            <w:vAlign w:val="center"/>
          </w:tcPr>
          <w:p w14:paraId="74372323" w14:textId="77777777" w:rsidR="00AB51C5" w:rsidRPr="00A64DFE" w:rsidRDefault="00AB51C5" w:rsidP="00AB51C5">
            <w:pPr>
              <w:pStyle w:val="NormalCentred"/>
            </w:pPr>
            <w:r>
              <w:t>0,019</w:t>
            </w:r>
          </w:p>
        </w:tc>
      </w:tr>
      <w:tr w:rsidR="00AB51C5" w:rsidRPr="00A64DFE" w14:paraId="25B4FA29" w14:textId="77777777" w:rsidTr="00AB51C5">
        <w:trPr>
          <w:cantSplit/>
        </w:trPr>
        <w:tc>
          <w:tcPr>
            <w:tcW w:w="1962" w:type="dxa"/>
            <w:shd w:val="clear" w:color="auto" w:fill="auto"/>
            <w:vAlign w:val="center"/>
          </w:tcPr>
          <w:p w14:paraId="366852A7" w14:textId="77777777" w:rsidR="00AB51C5" w:rsidRPr="00A64DFE" w:rsidRDefault="00AB51C5" w:rsidP="00AB51C5">
            <w:pPr>
              <w:pStyle w:val="NormalKeep"/>
            </w:pPr>
            <w:r>
              <w:t>Deces de origine CV</w:t>
            </w:r>
          </w:p>
        </w:tc>
        <w:tc>
          <w:tcPr>
            <w:tcW w:w="1734" w:type="dxa"/>
            <w:shd w:val="clear" w:color="auto" w:fill="auto"/>
            <w:vAlign w:val="center"/>
          </w:tcPr>
          <w:p w14:paraId="5B37B479" w14:textId="77777777" w:rsidR="00AB51C5" w:rsidRPr="00A64DFE" w:rsidRDefault="00AB51C5" w:rsidP="00AB51C5">
            <w:pPr>
              <w:pStyle w:val="NormalCentred"/>
            </w:pPr>
            <w:r>
              <w:t>2,4</w:t>
            </w:r>
          </w:p>
        </w:tc>
        <w:tc>
          <w:tcPr>
            <w:tcW w:w="1851" w:type="dxa"/>
            <w:shd w:val="clear" w:color="auto" w:fill="auto"/>
            <w:vAlign w:val="center"/>
          </w:tcPr>
          <w:p w14:paraId="031374B5" w14:textId="77777777" w:rsidR="00AB51C5" w:rsidRPr="00A64DFE" w:rsidRDefault="00AB51C5" w:rsidP="00AB51C5">
            <w:pPr>
              <w:pStyle w:val="NormalCentred"/>
            </w:pPr>
            <w:r>
              <w:t>3,3</w:t>
            </w:r>
          </w:p>
        </w:tc>
        <w:tc>
          <w:tcPr>
            <w:tcW w:w="1848" w:type="dxa"/>
            <w:shd w:val="clear" w:color="auto" w:fill="auto"/>
            <w:vAlign w:val="center"/>
          </w:tcPr>
          <w:p w14:paraId="1C70E2B4" w14:textId="77777777" w:rsidR="00AB51C5" w:rsidRPr="00A64DFE" w:rsidRDefault="00AB51C5" w:rsidP="00AB51C5">
            <w:pPr>
              <w:pStyle w:val="NormalCentred"/>
            </w:pPr>
            <w:r>
              <w:t>0,738 (0,497; 1,094)</w:t>
            </w:r>
          </w:p>
        </w:tc>
        <w:tc>
          <w:tcPr>
            <w:tcW w:w="1836" w:type="dxa"/>
            <w:shd w:val="clear" w:color="auto" w:fill="auto"/>
            <w:vAlign w:val="center"/>
          </w:tcPr>
          <w:p w14:paraId="31B5C78B" w14:textId="77777777" w:rsidR="00AB51C5" w:rsidRPr="00A64DFE" w:rsidRDefault="00AB51C5" w:rsidP="00AB51C5">
            <w:pPr>
              <w:pStyle w:val="NormalCentred"/>
            </w:pPr>
            <w:r>
              <w:t>0,129</w:t>
            </w:r>
          </w:p>
        </w:tc>
      </w:tr>
      <w:tr w:rsidR="00AB51C5" w:rsidRPr="00A64DFE" w14:paraId="2EEDED3C" w14:textId="77777777" w:rsidTr="00AB51C5">
        <w:trPr>
          <w:cantSplit/>
        </w:trPr>
        <w:tc>
          <w:tcPr>
            <w:tcW w:w="1962" w:type="dxa"/>
            <w:shd w:val="clear" w:color="auto" w:fill="auto"/>
            <w:vAlign w:val="center"/>
          </w:tcPr>
          <w:p w14:paraId="2AEDC87E" w14:textId="77777777" w:rsidR="00AB51C5" w:rsidRPr="00A64DFE" w:rsidRDefault="00AB51C5" w:rsidP="00AB51C5">
            <w:pPr>
              <w:pStyle w:val="NormalKeep"/>
            </w:pPr>
            <w:r>
              <w:t>IM non-</w:t>
            </w:r>
            <w:r w:rsidR="009C5A28">
              <w:t>letal</w:t>
            </w:r>
          </w:p>
        </w:tc>
        <w:tc>
          <w:tcPr>
            <w:tcW w:w="1734" w:type="dxa"/>
            <w:shd w:val="clear" w:color="auto" w:fill="auto"/>
            <w:vAlign w:val="center"/>
          </w:tcPr>
          <w:p w14:paraId="7F315C31" w14:textId="77777777" w:rsidR="00AB51C5" w:rsidRPr="00A64DFE" w:rsidRDefault="00AB51C5" w:rsidP="00AB51C5">
            <w:pPr>
              <w:pStyle w:val="NormalCentred"/>
            </w:pPr>
            <w:r>
              <w:t>6,7</w:t>
            </w:r>
          </w:p>
        </w:tc>
        <w:tc>
          <w:tcPr>
            <w:tcW w:w="1851" w:type="dxa"/>
            <w:shd w:val="clear" w:color="auto" w:fill="auto"/>
            <w:vAlign w:val="center"/>
          </w:tcPr>
          <w:p w14:paraId="23AABC83" w14:textId="77777777" w:rsidR="00AB51C5" w:rsidRPr="00A64DFE" w:rsidRDefault="00AB51C5" w:rsidP="00AB51C5">
            <w:pPr>
              <w:pStyle w:val="NormalCentred"/>
            </w:pPr>
            <w:r>
              <w:t>8,8</w:t>
            </w:r>
          </w:p>
        </w:tc>
        <w:tc>
          <w:tcPr>
            <w:tcW w:w="1848" w:type="dxa"/>
            <w:shd w:val="clear" w:color="auto" w:fill="auto"/>
            <w:vAlign w:val="center"/>
          </w:tcPr>
          <w:p w14:paraId="680EB90A" w14:textId="77777777" w:rsidR="00AB51C5" w:rsidRPr="00A64DFE" w:rsidRDefault="00AB51C5" w:rsidP="00AB51C5">
            <w:pPr>
              <w:pStyle w:val="NormalCentred"/>
            </w:pPr>
            <w:r>
              <w:t>0,746 (0,588; 0,948)</w:t>
            </w:r>
          </w:p>
        </w:tc>
        <w:tc>
          <w:tcPr>
            <w:tcW w:w="1836" w:type="dxa"/>
            <w:shd w:val="clear" w:color="auto" w:fill="auto"/>
            <w:vAlign w:val="center"/>
          </w:tcPr>
          <w:p w14:paraId="17DDB177" w14:textId="77777777" w:rsidR="00AB51C5" w:rsidRPr="00A64DFE" w:rsidRDefault="00AB51C5" w:rsidP="00AB51C5">
            <w:pPr>
              <w:pStyle w:val="NormalCentred"/>
            </w:pPr>
            <w:r>
              <w:t>0,016</w:t>
            </w:r>
          </w:p>
        </w:tc>
      </w:tr>
      <w:tr w:rsidR="00AB51C5" w:rsidRPr="00A64DFE" w14:paraId="3FEB6FEC" w14:textId="77777777" w:rsidTr="00AB51C5">
        <w:trPr>
          <w:cantSplit/>
        </w:trPr>
        <w:tc>
          <w:tcPr>
            <w:tcW w:w="1962" w:type="dxa"/>
            <w:shd w:val="clear" w:color="auto" w:fill="auto"/>
            <w:vAlign w:val="center"/>
          </w:tcPr>
          <w:p w14:paraId="78B2E9D0" w14:textId="77777777" w:rsidR="00AB51C5" w:rsidRPr="00A64DFE" w:rsidRDefault="00AB51C5" w:rsidP="00AB51C5">
            <w:r>
              <w:t>Accident vascular cerebral non-</w:t>
            </w:r>
            <w:r w:rsidR="009C5A28">
              <w:t>letal</w:t>
            </w:r>
          </w:p>
        </w:tc>
        <w:tc>
          <w:tcPr>
            <w:tcW w:w="1734" w:type="dxa"/>
            <w:shd w:val="clear" w:color="auto" w:fill="auto"/>
            <w:vAlign w:val="center"/>
          </w:tcPr>
          <w:p w14:paraId="02C0DAA9" w14:textId="77777777" w:rsidR="00AB51C5" w:rsidRPr="00A64DFE" w:rsidRDefault="00AB51C5" w:rsidP="00AB51C5">
            <w:pPr>
              <w:pStyle w:val="NormalCentred"/>
            </w:pPr>
            <w:r>
              <w:t>1,2</w:t>
            </w:r>
          </w:p>
        </w:tc>
        <w:tc>
          <w:tcPr>
            <w:tcW w:w="1851" w:type="dxa"/>
            <w:shd w:val="clear" w:color="auto" w:fill="auto"/>
            <w:vAlign w:val="center"/>
          </w:tcPr>
          <w:p w14:paraId="3B912FE1" w14:textId="77777777" w:rsidR="00AB51C5" w:rsidRPr="00A64DFE" w:rsidRDefault="00AB51C5" w:rsidP="00AB51C5">
            <w:pPr>
              <w:pStyle w:val="NormalCentred"/>
            </w:pPr>
            <w:r>
              <w:t>1,1</w:t>
            </w:r>
          </w:p>
        </w:tc>
        <w:tc>
          <w:tcPr>
            <w:tcW w:w="1848" w:type="dxa"/>
            <w:shd w:val="clear" w:color="auto" w:fill="auto"/>
            <w:vAlign w:val="center"/>
          </w:tcPr>
          <w:p w14:paraId="4BE6A434" w14:textId="77777777" w:rsidR="00AB51C5" w:rsidRPr="00A64DFE" w:rsidRDefault="00AB51C5" w:rsidP="00AB51C5">
            <w:pPr>
              <w:pStyle w:val="NormalCentred"/>
            </w:pPr>
            <w:r>
              <w:t>1,097 (0,590; 2,040)</w:t>
            </w:r>
          </w:p>
        </w:tc>
        <w:tc>
          <w:tcPr>
            <w:tcW w:w="1836" w:type="dxa"/>
            <w:shd w:val="clear" w:color="auto" w:fill="auto"/>
            <w:vAlign w:val="center"/>
          </w:tcPr>
          <w:p w14:paraId="6A364B16" w14:textId="77777777" w:rsidR="00AB51C5" w:rsidRPr="00A64DFE" w:rsidRDefault="00AB51C5" w:rsidP="00AB51C5">
            <w:pPr>
              <w:pStyle w:val="NormalCentred"/>
            </w:pPr>
            <w:r>
              <w:t>0,770</w:t>
            </w:r>
          </w:p>
        </w:tc>
      </w:tr>
    </w:tbl>
    <w:p w14:paraId="46317DE9" w14:textId="77777777" w:rsidR="00AB51C5" w:rsidRPr="006454FE" w:rsidRDefault="00AB51C5" w:rsidP="00AB51C5"/>
    <w:p w14:paraId="73B830ED" w14:textId="77777777" w:rsidR="00AB51C5" w:rsidRPr="006454FE" w:rsidRDefault="00AB51C5" w:rsidP="00AB51C5">
      <w:r>
        <w:t>În toată populaţia cu SCA, analiza fiecăruia dintre criteriile finale secundare a evidenţiat un beneficiu semnificativ (p &lt; 0,001) al prasugrel faţă de clopidogrel. Acestea au inclus tromboza sigură sau probabilă a stentului la finalul studiului (0,9% faţă de 1,8%; RR 0,498; IÎ 0,364, 0,683); decesul de origine cardiovasculară, IM non-fatal sau revascularizarea ţintită de urgenţă de­a lungul a 30 zile (5,9% faţă de 7,4%; RR 0,784; IÎ 0,688, 0,894); decesul de orice cauză, IM non-fatal sau accidentele vasculare cerebrale non-fatale până la încheierea studiului (10,2% faţă de 12,1%; RR 0,831; IÎ 0,751, 0,919); decesul de origine CV, IM non-fatal, accident vascular cerebral non-fatal sau respitalizare pentru eveniment ischemic cardiac până la încheierea studiului (11,7% faţă de 13,8%; RR 0,838; IÎ 0,762, 0,921). Analiza tuturor cauzelor de deces nu a evidenţiat diferenţe semnificative între prasugrel şi clopidogrel în cadrul întregii populaţii SCA (2,76% faţă de 2,90%), în cadrul populaţiei UA/STEMI (2,58% faţă de 2,41%) şi în cadrul populaţiei STEMI (3,28% faţă de 4,31%).</w:t>
      </w:r>
    </w:p>
    <w:p w14:paraId="7C39F9C4" w14:textId="77777777" w:rsidR="00AB51C5" w:rsidRPr="006454FE" w:rsidRDefault="00AB51C5" w:rsidP="00AB51C5"/>
    <w:p w14:paraId="572FD634" w14:textId="77777777" w:rsidR="00AB51C5" w:rsidRPr="006454FE" w:rsidRDefault="00AB51C5" w:rsidP="00AB51C5">
      <w:r>
        <w:t>De­a lungul perioadei de urmărire de 15 luni, prasugrel a fost asociat cu o reducere cu 50% a trombozelor de stent. Reducerea trombozelor de stent cu prasugrel a fost observată atât în primele momente cât şi după 30 zile, atât pentru stenturile metalice, cât şi pentru cele impregnate medicamentos.</w:t>
      </w:r>
    </w:p>
    <w:p w14:paraId="6139686C" w14:textId="77777777" w:rsidR="00AB51C5" w:rsidRPr="006454FE" w:rsidRDefault="00AB51C5" w:rsidP="00AB51C5"/>
    <w:p w14:paraId="7267E7C6" w14:textId="77777777" w:rsidR="00AB51C5" w:rsidRPr="006454FE" w:rsidRDefault="00AB51C5" w:rsidP="00AB51C5">
      <w:r>
        <w:t>Într­o analiză a pacienţilor ce au supravieţuit unui eveniment ischemic, prasugrel a fost asociat cu o reducere a incidenţei evenimentelor asociate criteriului final principal (7,8% pentru prasugrel faţă de 11,9% pentru clopidogrel). Deşi cu prasugrel frecvenţa sângerărilor a fost crescută, o analiză a criteriului final compus – decesul de orice cauză, infarctul miocardic non-fatal, accidentul vascular cerebral non-fatal şi hemoragia majoră TIMI în legătură cu non-CABG – a favorizat prasugrel faţă de clopidogrel (Risc relativ 0,87%; IÎ 0,79 până la 0,95; p = 0,004). În studiul TRITON, la fiecare 1000 pacienţi trataţi cu prasugrel au existat mai puţin cu 22 pacienţi cu infarct miocardic şi mai mult cu 5 pacienţi cu hemoragii majore TIMI în legătură cu non-CABG, faţă de pacienţii trataţi cu clopidogrel.</w:t>
      </w:r>
    </w:p>
    <w:p w14:paraId="17339064" w14:textId="77777777" w:rsidR="00AB51C5" w:rsidRPr="006454FE" w:rsidRDefault="00AB51C5" w:rsidP="00AB51C5"/>
    <w:p w14:paraId="303710BD" w14:textId="77777777" w:rsidR="00AB51C5" w:rsidRPr="006454FE" w:rsidRDefault="00AB51C5" w:rsidP="00AB51C5">
      <w:r>
        <w:t>Rezultatele unui studiu farmacodinamic/farmacogenomic la 720 pacienţi asiatici cu sindrom coronarian acut (SCA) care suferă o intervenţie PTCA a demonstrat un nivel mai ridicat de inhibare plachetară realizat cu prasugrel în comparaţie cu clopidogrel, şi că o doză de încărcare de 60 mg de prasugrel şi o doză de întreţinere de 10 mg reprezintă un regim de dozare adecvat la pacienţii asiatici care cântăresc cel puţin 60 kg şi au sub 75 de ani (vezi pct. 4.2).</w:t>
      </w:r>
    </w:p>
    <w:p w14:paraId="4B89F648" w14:textId="77777777" w:rsidR="00AB51C5" w:rsidRPr="006454FE" w:rsidRDefault="00AB51C5" w:rsidP="00AB51C5"/>
    <w:p w14:paraId="06B9F6E9" w14:textId="77777777" w:rsidR="00AB51C5" w:rsidRPr="006454FE" w:rsidRDefault="00AB51C5" w:rsidP="00AB51C5">
      <w:r>
        <w:t>Într-un studiu de 30 luni (TRILOGY-SCA) la 9326 de pacienţi cu UA / NSTEMI SCA medical gestionate fără revascularizare (atitudine terapeutică în afara indicaţiei), prasugrel nu a redus semnificativ frecvenţa criteriului final compus de deces CV, IM sau accident vascular cerebral, comparativ cu clopidogrel. Scorul TIMI privind sângerările majore (inclusiv viaţa în pericol, letal şi HIC) au fost similare la prasugrel şi pacienţii trataţi cu clopidogrel. Pacienţii cu vârsta ≥75 de ani sau mai slabi de 60 kg (N = 3022), au fost randomizaţi pentru a câte 5 mg prasugrel. Asemănător cazului pacienţilor &lt;75 de ani şi ≥60 kg trataţi cu câte 10 mg prasugrel, nu a existat nicio diferenţă între 5 mg prasugrel şi 75 mg clopidogrel în cadrul rezultatele CV. Ratele de sângerări majore au fost similare la pacienţii trataţi cu 5 mg prasugrel şi la cei trataţi cu 75 mg clopidogrel. Prasugrel 5 mg a dovedit un efect antiagregant plachetar mai mare decât clopidogrel 75 mg. Prasugrel trebuie utilizat cu precauţie la pacienţii cu vârsta ≥75 de ani şi la pacienţii cu greutate &lt;60 kg (vezi pct. 4.2, 4.4 şi 4.8).</w:t>
      </w:r>
    </w:p>
    <w:p w14:paraId="2741F873" w14:textId="77777777" w:rsidR="00AB51C5" w:rsidRPr="006454FE" w:rsidRDefault="00AB51C5" w:rsidP="00AB51C5"/>
    <w:p w14:paraId="28E52946" w14:textId="77777777" w:rsidR="00AB51C5" w:rsidRPr="006454FE" w:rsidRDefault="00AB51C5" w:rsidP="00AB51C5">
      <w:r>
        <w:t xml:space="preserve">Într­a 30­a zi de studiu (ACCOAST) la 4033 de pacienţi cu NSTEMI cu nivelul troponinei crescut, care au fost programaţi pentru angiografia coronariană, urmată de PCI în termen de 2­48 ore de la randomizare, subiecţii care au primit doza de prasugrel 30 mg de încărcare, în medie, 4 ore înainte de angiografia coronariană urmată de o doză de încărcare de 30 mg în momentul PCI (n = 2037) au avut un risc crescut de non – CABG hemoragie periprocedurală şi niciun beneficiu suplimentar comparativ cu pacienţii care au primit o doză de 60 mg de încărcare în timpul PCI (n = 1996). În mod specific, prasugrel nu a redus semnificativ frecvenţa criteriului final compus cardiovascular (CV) deces, infarct miocardic (IM), accident vascular cerebral, revascularizare de urgenţă (UR), sau glicoproteina (GP) IIb/IIIa inhibitor de salvare timp de 7 zile de la randomizare la subiecţii care au primit prasugrel înainte de angiografia coronariană în comparaţie cu pacienţii care au primit întreaga doză de încărcare de prasugrel la momentul de PCI, iar frecvenţa obiectivului principal de siguranţă pentru toate sângerările majore ale TIMI (evenimente CABG şi non- CABG), timp de 7 zile de la randomizare la </w:t>
      </w:r>
      <w:r>
        <w:lastRenderedPageBreak/>
        <w:t>toţi subiecţii trataţi a fost semnificativ mai mare la subiecţii care au primit prasugrel înainte de angiografia coronariană, comparativ cu pacienţii care au primit întreaga doză de încărcare de prasugrel în momentul PCI. Prin urmare, la pacienţi cu UA/NSTEMI, în cazul în care angiografia coronariană este efectuată în termen de 48 de ore de la internare, doza de încărcare trebuie să fie dată la momentul PCI. (Vezi pct. 4.2, 4.4, şi 4.8)</w:t>
      </w:r>
    </w:p>
    <w:p w14:paraId="7A6D1F91" w14:textId="77777777" w:rsidR="00AB51C5" w:rsidRPr="006454FE" w:rsidRDefault="00AB51C5" w:rsidP="00AB51C5"/>
    <w:p w14:paraId="47610645" w14:textId="36BA7CFF" w:rsidR="00AB51C5" w:rsidRDefault="00AB51C5" w:rsidP="00AB51C5">
      <w:pPr>
        <w:pStyle w:val="HeadingUnderlined"/>
      </w:pPr>
      <w:r>
        <w:t>Copii şi adolescenţi</w:t>
      </w:r>
    </w:p>
    <w:p w14:paraId="2B5A1C8D" w14:textId="77777777" w:rsidR="001A194A" w:rsidRPr="001A194A" w:rsidRDefault="001A194A" w:rsidP="000A6804">
      <w:pPr>
        <w:pStyle w:val="NormalKeep"/>
      </w:pPr>
    </w:p>
    <w:p w14:paraId="703A63FF" w14:textId="77777777" w:rsidR="00AB51C5" w:rsidRPr="006454FE" w:rsidRDefault="00AB51C5" w:rsidP="00AB51C5">
      <w:r>
        <w:t>Studiul TADO a testat administrarea prasugrel (n = 171) comparativ cu placebo (n = 170) la pacienţi cu vârste între 2 şi sub 18 ani cu siclemie, pentru ameliorarea perfuziei în criza de ocluzie vasculară într-un studiu de fază III. Studiul nu a întrunit obiectivele primare sau secundare. Per total, nu au fost găsite informaţii noi cu privire la siguranţa administrării prasugrel în monoterapie la acest grup de pacienţi.</w:t>
      </w:r>
      <w:r w:rsidR="00C54545">
        <w:t>”</w:t>
      </w:r>
    </w:p>
    <w:p w14:paraId="0B1B332A" w14:textId="77777777" w:rsidR="00AB51C5" w:rsidRPr="006454FE" w:rsidRDefault="00AB51C5" w:rsidP="00AB51C5"/>
    <w:p w14:paraId="2D8679BF" w14:textId="77777777" w:rsidR="00AB51C5" w:rsidRPr="006454FE" w:rsidRDefault="00AB51C5" w:rsidP="00AB51C5">
      <w:pPr>
        <w:pStyle w:val="Heading1"/>
      </w:pPr>
      <w:r>
        <w:t>5.2</w:t>
      </w:r>
      <w:r>
        <w:tab/>
        <w:t>Proprietăţi farmacocinetice</w:t>
      </w:r>
    </w:p>
    <w:p w14:paraId="1AF963AA" w14:textId="77777777" w:rsidR="00AB51C5" w:rsidRPr="006454FE" w:rsidRDefault="00AB51C5" w:rsidP="00AB51C5">
      <w:pPr>
        <w:pStyle w:val="NormalKeep"/>
      </w:pPr>
    </w:p>
    <w:p w14:paraId="6C712AFA" w14:textId="77777777" w:rsidR="00AB51C5" w:rsidRPr="006454FE" w:rsidRDefault="00AB51C5" w:rsidP="00AB51C5">
      <w:r>
        <w:t xml:space="preserve">Prasugrel este un precursor de medicament (promedicament) şi este metabolizat rapid </w:t>
      </w:r>
      <w:r>
        <w:rPr>
          <w:rStyle w:val="Emphasis"/>
        </w:rPr>
        <w:t>in vivo</w:t>
      </w:r>
      <w:r>
        <w:t xml:space="preserve"> în metaboliţi activi şi metaboliţi inactivi. Expunerea la metabolitul activ (ASC) are variabilitate moderată până la mică între subiecţi (27%) sau la acelaşi subiect (19%). Farmacocinetica prasugrel este similară la subiecţii sănătoşi, la pacienţii cu ateroscleroză stabilă şi la pacienţii supuşi intervenţiei coronariene percutanate.</w:t>
      </w:r>
    </w:p>
    <w:p w14:paraId="4C8A97D4" w14:textId="77777777" w:rsidR="00AB51C5" w:rsidRPr="006454FE" w:rsidRDefault="00AB51C5" w:rsidP="00AB51C5"/>
    <w:p w14:paraId="7BEF8624" w14:textId="4234C042" w:rsidR="00AB51C5" w:rsidRDefault="00AB51C5" w:rsidP="00AB51C5">
      <w:pPr>
        <w:pStyle w:val="HeadingUnderlined"/>
      </w:pPr>
      <w:r>
        <w:t>Absorbţie</w:t>
      </w:r>
    </w:p>
    <w:p w14:paraId="7CC07D70" w14:textId="77777777" w:rsidR="001A194A" w:rsidRPr="001A194A" w:rsidRDefault="001A194A" w:rsidP="000A6804">
      <w:pPr>
        <w:pStyle w:val="NormalKeep"/>
      </w:pPr>
    </w:p>
    <w:p w14:paraId="2EFA0306" w14:textId="77777777" w:rsidR="00AB51C5" w:rsidRPr="006454FE" w:rsidRDefault="00AB51C5" w:rsidP="00AB51C5">
      <w:r>
        <w:t>Absorbţia şi metabolizarea prasugrel sunt rapide, concentraţia plasmatică maximă (C</w:t>
      </w:r>
      <w:r>
        <w:rPr>
          <w:rStyle w:val="Subscript"/>
        </w:rPr>
        <w:t>max</w:t>
      </w:r>
      <w:r>
        <w:t>) a metabolitului activ atingându-se în aproximativ 30 de minute. Expunerea la metabolitul activ (ASC) creşte proporţional cu dozele terapeutice. Într-un studiu la subiecţi sănătoşi, ASC a metabolitului activ nu a fost influenţată de mesele bogate în grăsimi, hipercalorice, însă C</w:t>
      </w:r>
      <w:r>
        <w:rPr>
          <w:rStyle w:val="Subscript"/>
        </w:rPr>
        <w:t>max</w:t>
      </w:r>
      <w:r>
        <w:t xml:space="preserve"> a scăzut cu 49% şi timpul până la atingerea C</w:t>
      </w:r>
      <w:r>
        <w:rPr>
          <w:rStyle w:val="Subscript"/>
        </w:rPr>
        <w:t>max</w:t>
      </w:r>
      <w:r>
        <w:t xml:space="preserve"> (T</w:t>
      </w:r>
      <w:r>
        <w:rPr>
          <w:rStyle w:val="Subscript"/>
        </w:rPr>
        <w:t>max</w:t>
      </w:r>
      <w:r>
        <w:t>) a crescut de la 0,5 ore la 1 oră. Administrarea prasugrel în studiul TRITON s­a făcut indiferent de orarul meselor. Ca urmare, prasugrel poate fi administrat indiferent de orarul meselor; totuşi, administrarea dozei de încărcare de prasugrel în stare de repaus alimentar poate determina debutul cel mai rapid al acţiunii (vezi pct. 4.2).</w:t>
      </w:r>
    </w:p>
    <w:p w14:paraId="4852BF0B" w14:textId="77777777" w:rsidR="00AB51C5" w:rsidRPr="006454FE" w:rsidRDefault="00AB51C5" w:rsidP="00AB51C5"/>
    <w:p w14:paraId="2977D5E0" w14:textId="7BBBEBE9" w:rsidR="00AB51C5" w:rsidRDefault="00AB51C5" w:rsidP="00AB51C5">
      <w:pPr>
        <w:pStyle w:val="HeadingUnderlined"/>
      </w:pPr>
      <w:r>
        <w:t>Distribuţie</w:t>
      </w:r>
    </w:p>
    <w:p w14:paraId="73563264" w14:textId="77777777" w:rsidR="001A194A" w:rsidRPr="001A194A" w:rsidRDefault="001A194A" w:rsidP="000A6804">
      <w:pPr>
        <w:pStyle w:val="NormalKeep"/>
      </w:pPr>
    </w:p>
    <w:p w14:paraId="7554B3C9" w14:textId="77777777" w:rsidR="00AB51C5" w:rsidRPr="006454FE" w:rsidRDefault="00AB51C5" w:rsidP="00AB51C5">
      <w:r>
        <w:t>Legarea metabolitului activ de albumina serică umană (soluţie tamponată 4%) a fost 98%.</w:t>
      </w:r>
    </w:p>
    <w:p w14:paraId="4D8215D0" w14:textId="77777777" w:rsidR="00AB51C5" w:rsidRPr="006454FE" w:rsidRDefault="00AB51C5" w:rsidP="00AB51C5"/>
    <w:p w14:paraId="128BA6B4" w14:textId="60891402" w:rsidR="00AB51C5" w:rsidRDefault="00AB51C5" w:rsidP="00AB51C5">
      <w:pPr>
        <w:pStyle w:val="HeadingUnderlined"/>
      </w:pPr>
      <w:r>
        <w:t>Metabolizare</w:t>
      </w:r>
    </w:p>
    <w:p w14:paraId="05D171B0" w14:textId="77777777" w:rsidR="001A194A" w:rsidRPr="001A194A" w:rsidRDefault="001A194A" w:rsidP="000A6804">
      <w:pPr>
        <w:pStyle w:val="NormalKeep"/>
      </w:pPr>
    </w:p>
    <w:p w14:paraId="12870E93" w14:textId="77777777" w:rsidR="00AB51C5" w:rsidRPr="006454FE" w:rsidRDefault="00AB51C5" w:rsidP="00AB51C5">
      <w:r>
        <w:t>Prasugrel nu este detectat în plasmă după administrarea orală. El este hidrolizat rapid la nivel intestinal într­o tiolactonă care este apoi convertită în metabolitul activ prin metabolizare într­o singură etapă pe calea citocromului P450, preponderent de către CYP3A4 şi CYP2B6 şi într­o mai mică măsură de către CYP2C9 şi CYP2C19. Metabolitul activ este metabolizat în continuare şi transformat prin S­metilare sau conjugare cu cisteină în doi compuşi inactivi.</w:t>
      </w:r>
    </w:p>
    <w:p w14:paraId="6246E64E" w14:textId="77777777" w:rsidR="00AB51C5" w:rsidRPr="006454FE" w:rsidRDefault="00AB51C5" w:rsidP="00AB51C5"/>
    <w:p w14:paraId="54FE346C" w14:textId="77777777" w:rsidR="00AB51C5" w:rsidRPr="006454FE" w:rsidRDefault="00AB51C5" w:rsidP="00AB51C5">
      <w:r>
        <w:t>În cazul subiecţilor sănătoşi, al pacienţilor cu ateroscleroză stabilă şi al pacienţilor cu SCA trataţi cu prasugrel nu a existat un efect relevant al variaţiilor genetice ale CYP3A5, CYP2B6, CYP2C9 sau CYP2C19 asupra farmacocineticii prasugrel sau asupra efectului său de inhibare a agregării plachetare.</w:t>
      </w:r>
    </w:p>
    <w:p w14:paraId="372DF744" w14:textId="77777777" w:rsidR="00AB51C5" w:rsidRPr="006454FE" w:rsidRDefault="00AB51C5" w:rsidP="00AB51C5"/>
    <w:p w14:paraId="7973B1FC" w14:textId="6031AFA8" w:rsidR="00AB51C5" w:rsidRDefault="00AB51C5" w:rsidP="00AB51C5">
      <w:pPr>
        <w:pStyle w:val="HeadingUnderlined"/>
      </w:pPr>
      <w:r>
        <w:t>Eliminare</w:t>
      </w:r>
    </w:p>
    <w:p w14:paraId="6D2CA6C1" w14:textId="77777777" w:rsidR="001A194A" w:rsidRPr="001A194A" w:rsidRDefault="001A194A" w:rsidP="000A6804">
      <w:pPr>
        <w:pStyle w:val="NormalKeep"/>
      </w:pPr>
    </w:p>
    <w:p w14:paraId="667FF8EC" w14:textId="77777777" w:rsidR="00AB51C5" w:rsidRPr="006454FE" w:rsidRDefault="00AB51C5" w:rsidP="00AB51C5">
      <w:r>
        <w:t>Aproximativ 68% din doza de prasugrel este excretată în urină şi 27% în fecale sub forma metaboliţilor inactivi. Metabolitul activ are un timp mediu de înjumătăţire prin eliminare de aproximativ 7,4 ore (interval 2 până la 5 ore).</w:t>
      </w:r>
    </w:p>
    <w:p w14:paraId="567D509F" w14:textId="77777777" w:rsidR="00AB51C5" w:rsidRPr="006454FE" w:rsidRDefault="00AB51C5" w:rsidP="00AB51C5"/>
    <w:p w14:paraId="208ACA44" w14:textId="77777777" w:rsidR="00AB51C5" w:rsidRPr="006454FE" w:rsidRDefault="00AB51C5" w:rsidP="00AB51C5">
      <w:pPr>
        <w:pStyle w:val="HeadingUnderlined"/>
      </w:pPr>
      <w:r>
        <w:lastRenderedPageBreak/>
        <w:t>Farmacocinetica în cadrul grupurilor speciale de pacienţi</w:t>
      </w:r>
    </w:p>
    <w:p w14:paraId="077E58C4" w14:textId="77777777" w:rsidR="00AB51C5" w:rsidRPr="006454FE" w:rsidRDefault="00AB51C5" w:rsidP="00AB51C5">
      <w:pPr>
        <w:pStyle w:val="NormalKeep"/>
      </w:pPr>
    </w:p>
    <w:p w14:paraId="15200450" w14:textId="77777777" w:rsidR="00AB51C5" w:rsidRPr="006454FE" w:rsidRDefault="00AB51C5" w:rsidP="00AB51C5">
      <w:pPr>
        <w:pStyle w:val="HeadingEmphasis"/>
      </w:pPr>
      <w:r>
        <w:t>Vârstnici</w:t>
      </w:r>
    </w:p>
    <w:p w14:paraId="085231E1" w14:textId="77777777" w:rsidR="00AB51C5" w:rsidRPr="006454FE" w:rsidRDefault="00AB51C5" w:rsidP="00AB51C5">
      <w:r>
        <w:t>Într-un studiu la subiecţi sănătoşi cu vârste cuprinse între 20 şi 80 ani, vârsta nu a avut un efect semnificativ asupra farmacocineticii prasugrel sau asupra acţiunii sale de inhibare a agregării plachetare. În studiul clinic de mari dimensiuni de fază 3, expunerea medie estimată (ASC) la metabolitul activ a fost cu 19% mai mare la pacienţii vârstnici (≥75 ani) comparativ cu subiecţii cu vârsta &lt;75 ani. Prasugrel trebuie utilizat cu precauţie la pacienţii cu vârsta ≥75 ani, datorită riscului potenţial de sângerare la această populaţie (vezi pct. 4.2 şi 4.4). Într-un studiu la subiecţi cu ateroscleroză stabilă, valoarea medie a ASC a metabolitului activ la pacienţii cu vârsta ≥75 de ani care au luat 5 mg prasugrel a fost de aproximativ la jumătate faţă de pacienţii cu vârsta &lt;65 de ani care au luat 10 mg prasugrel, iar efectul antiagregant plachetar de 5 mg a fost redus, dar nu a fost inferior comparativ celui de 10 mg.</w:t>
      </w:r>
    </w:p>
    <w:p w14:paraId="54503CC9" w14:textId="77777777" w:rsidR="00AB51C5" w:rsidRPr="006454FE" w:rsidRDefault="00AB51C5" w:rsidP="00AB51C5"/>
    <w:p w14:paraId="2538BFC4" w14:textId="77777777" w:rsidR="00AB51C5" w:rsidRPr="006454FE" w:rsidRDefault="00AB51C5" w:rsidP="00AB51C5">
      <w:pPr>
        <w:pStyle w:val="HeadingEmphasis"/>
      </w:pPr>
      <w:r>
        <w:t>Insuficienţă hepatică</w:t>
      </w:r>
    </w:p>
    <w:p w14:paraId="0D218664" w14:textId="77777777" w:rsidR="00AB51C5" w:rsidRPr="006454FE" w:rsidRDefault="00AB51C5" w:rsidP="00AB51C5">
      <w:r>
        <w:t>Nu sunt necesare ajustări ale dozelor la pacienţii cu insuficienţă hepatică uşoară până la moderată (clasa A şi B Child Pugh). Farmacocinetica prasugrel şi acţiunea sa de inhibare a agregării plachetare au fost similare la pacienţii cu insuficienţă hepatică uşoară până la moderată comparativ cu subiecţii sănătoşi. Nu au fost studiate farmacocinetica şi farmacodinamia prasugrel la pacienţii cu insuficienţă hepatică severă. Prasugrel nu trebuie utilizat la pacienţii cu insuficienţă hepatică severă (vezi pct. 4.3).</w:t>
      </w:r>
    </w:p>
    <w:p w14:paraId="5A2D690B" w14:textId="77777777" w:rsidR="00AB51C5" w:rsidRPr="006454FE" w:rsidRDefault="00AB51C5" w:rsidP="00AB51C5"/>
    <w:p w14:paraId="1B23A61D" w14:textId="77777777" w:rsidR="00AB51C5" w:rsidRPr="006454FE" w:rsidRDefault="00AB51C5" w:rsidP="00AB51C5">
      <w:pPr>
        <w:pStyle w:val="HeadingEmphasis"/>
      </w:pPr>
      <w:r>
        <w:t>Insuficienţă renală</w:t>
      </w:r>
    </w:p>
    <w:p w14:paraId="41A85537" w14:textId="77777777" w:rsidR="00AB51C5" w:rsidRPr="006454FE" w:rsidRDefault="00AB51C5" w:rsidP="00AB51C5">
      <w:r>
        <w:t>Nu sunt necesare ajustări ale dozelor la pacienţii cu insuficienţă renală, inclusiv la pacienţii cu boală renală în stadiu terminal (BRST). Farmacocinetica prasugrel şi acţiunea sa de inhibare a agregării plachetare au fost similare la pacienţii cu insuficienţă renală moderată (RFG 30 – &lt;50 ml/min/1,73 m²) comparativ cu subiecţii sănătoşi. Inhibarea agregării plachetare mediată de prasugrel a fost, de asemenea, similară la pacienţii cu BRST care necesitau hemodializă comparativ cu subiecţii sănătoşi, chiar dacă C</w:t>
      </w:r>
      <w:r>
        <w:rPr>
          <w:rStyle w:val="Subscript"/>
        </w:rPr>
        <w:t>max</w:t>
      </w:r>
      <w:r>
        <w:t xml:space="preserve"> şi ASC ale metabolitului activ au scăzut cu 51%, respectiv 42% la pacienţii cu BRST.</w:t>
      </w:r>
    </w:p>
    <w:p w14:paraId="71D9FF09" w14:textId="77777777" w:rsidR="00AB51C5" w:rsidRPr="006454FE" w:rsidRDefault="00AB51C5" w:rsidP="00AB51C5"/>
    <w:p w14:paraId="5319F73A" w14:textId="77777777" w:rsidR="00AB51C5" w:rsidRPr="006454FE" w:rsidRDefault="00AB51C5" w:rsidP="00AB51C5">
      <w:pPr>
        <w:pStyle w:val="HeadingEmphasis"/>
      </w:pPr>
      <w:r>
        <w:t>Greutate corporală</w:t>
      </w:r>
    </w:p>
    <w:p w14:paraId="262E48C2" w14:textId="77777777" w:rsidR="00AB51C5" w:rsidRPr="006454FE" w:rsidRDefault="00AB51C5" w:rsidP="00AB51C5">
      <w:r>
        <w:t>Expunerea medie (ASC) la metabolitul activ al prasugrel este cu aproximativ 30 până la 40% mai mare la subiecţii sănătoşi şi la pacienţii cu greutatea &lt;60 kg comparativ cu cei cu greutatea ≥60 kg. Prasugrel va fi utilizat cu precauţie la pacienţii cu greutatea &lt;60 kg, datorită riscului potenţial de sângerare al acestei populaţii (vezi pct. 4.4). Într-un studiu la subiecţi cu ateroscleroză stabilă, valoarea medie a ASC a metabolitului activ la pacienţii cu greutate &lt;60 kg care au luat 5 mg prasugrel a fost cu 38% mai mică decât la pacienţii cu greutate ≥60 kg care au luat 10 mg prasugrel, iar efectul antiagregant plachetar la 5 mg a fost similar celui la 10 mg.</w:t>
      </w:r>
    </w:p>
    <w:p w14:paraId="58AA0867" w14:textId="77777777" w:rsidR="00AB51C5" w:rsidRPr="006454FE" w:rsidRDefault="00AB51C5" w:rsidP="00AB51C5"/>
    <w:p w14:paraId="0E112DAA" w14:textId="77777777" w:rsidR="00AB51C5" w:rsidRPr="006454FE" w:rsidRDefault="00AB51C5" w:rsidP="00AB51C5">
      <w:pPr>
        <w:pStyle w:val="HeadingEmphasis"/>
      </w:pPr>
      <w:r>
        <w:t>Origine etnică</w:t>
      </w:r>
    </w:p>
    <w:p w14:paraId="441188DB" w14:textId="77777777" w:rsidR="00AB51C5" w:rsidRPr="006454FE" w:rsidRDefault="00AB51C5" w:rsidP="00AB51C5">
      <w:r>
        <w:t>În studiile de farmacologie clinică, după ajustarea pentru greutatea corporală, ASC a metabolitului activ a fost cu aproximativ 19% mai mare la subiecţii de origine chineză, japoneză şi coreeană faţă de cei de origine caucaziană, fiind legată predominant de expunerea mai mare în rândul populaţiei asiatice &lt;60 kg. Nu există diferenţe de expunere între subiecţii de origine chineză, japoneză sau coreeană. Expunerea în rândul subiecţilor de origine africană sau hispanică este similară celei de la subiecţii de origine caucaziană. Nu se recomandă ajustări ale dozelor în funcţie doar de originea etnică.</w:t>
      </w:r>
    </w:p>
    <w:p w14:paraId="6FBC18F1" w14:textId="77777777" w:rsidR="00AB51C5" w:rsidRPr="006454FE" w:rsidRDefault="00AB51C5" w:rsidP="00AB51C5"/>
    <w:p w14:paraId="1E15B829" w14:textId="77777777" w:rsidR="00AB51C5" w:rsidRPr="006454FE" w:rsidRDefault="00AB51C5" w:rsidP="00AB51C5">
      <w:pPr>
        <w:pStyle w:val="HeadingEmphasis"/>
      </w:pPr>
      <w:r>
        <w:t>Sex</w:t>
      </w:r>
    </w:p>
    <w:p w14:paraId="4246B1DE" w14:textId="77777777" w:rsidR="00EC5EEA" w:rsidRDefault="00AB51C5" w:rsidP="00AB51C5">
      <w:r>
        <w:t>La subiecţii sănătoşi şi la pacienţi, farmacocinetica prasugrel este similară la bărbaţi şi femei.</w:t>
      </w:r>
    </w:p>
    <w:p w14:paraId="2D227B99" w14:textId="77777777" w:rsidR="00EC5EEA" w:rsidRDefault="00EC5EEA" w:rsidP="00AB51C5"/>
    <w:p w14:paraId="1EEC7047" w14:textId="11DF91CB" w:rsidR="00EC5EEA" w:rsidRDefault="00AB51C5" w:rsidP="00EC5EEA">
      <w:pPr>
        <w:pStyle w:val="HeadingEmphasis"/>
      </w:pPr>
      <w:r>
        <w:t>Copii şi adolescenţi</w:t>
      </w:r>
    </w:p>
    <w:p w14:paraId="6F9C2982" w14:textId="77777777" w:rsidR="00AB51C5" w:rsidRPr="006454FE" w:rsidRDefault="00AB51C5" w:rsidP="00AB51C5">
      <w:r>
        <w:t>Farmacocinetica şi farmacodinamia prasugrel nu au fost evaluate la copii şi adolescenţi (vezi pct. 4.2).</w:t>
      </w:r>
    </w:p>
    <w:p w14:paraId="54F158A3" w14:textId="77777777" w:rsidR="00AB51C5" w:rsidRPr="006454FE" w:rsidRDefault="00AB51C5" w:rsidP="00AB51C5"/>
    <w:p w14:paraId="49E23B28" w14:textId="77777777" w:rsidR="00AB51C5" w:rsidRPr="006454FE" w:rsidRDefault="00AB51C5" w:rsidP="00AB51C5">
      <w:pPr>
        <w:pStyle w:val="Heading1"/>
      </w:pPr>
      <w:r>
        <w:t>5.3</w:t>
      </w:r>
      <w:r>
        <w:tab/>
        <w:t>Date preclinice de siguranţă</w:t>
      </w:r>
    </w:p>
    <w:p w14:paraId="0704547D" w14:textId="77777777" w:rsidR="00AB51C5" w:rsidRPr="006454FE" w:rsidRDefault="00AB51C5" w:rsidP="00AB51C5">
      <w:pPr>
        <w:pStyle w:val="NormalKeep"/>
      </w:pPr>
    </w:p>
    <w:p w14:paraId="4C29E28D" w14:textId="77777777" w:rsidR="00AB51C5" w:rsidRPr="006454FE" w:rsidRDefault="00AB51C5" w:rsidP="00AB51C5">
      <w:r>
        <w:t xml:space="preserve">Datele non-clinice nu au evidenţiat nici un risc special pentru om pe baza studiilor convenţionale farmacologice privind evaluarea siguranţei, toxicitatea după doze repetate, genotoxicitatea, carcinogenitatea, toxicitatea asupra funcţiei de reproducere. În studiile non-clinice au fost observate </w:t>
      </w:r>
      <w:r>
        <w:lastRenderedPageBreak/>
        <w:t>efecte numai la expuneri considerate suficient de mari faţă de expunerea maximă la om, fapt ce indică o relevanţă mică pentru utilizarea clinică.</w:t>
      </w:r>
    </w:p>
    <w:p w14:paraId="7DE51C54" w14:textId="77777777" w:rsidR="00AB51C5" w:rsidRPr="006454FE" w:rsidRDefault="00AB51C5" w:rsidP="00AB51C5"/>
    <w:p w14:paraId="597CABF0" w14:textId="77777777" w:rsidR="00AB51C5" w:rsidRPr="006454FE" w:rsidRDefault="00AB51C5" w:rsidP="00AB51C5">
      <w:r>
        <w:t>Studiile toxicologice asupra dezvoltării embrio-fetale la şobolan şi iepure nu au evidenţiat existenţa unor malformaţii datorate prasugrel. La o doză foarte mare (&gt;240 ori mai mare decât doza zilnică de întreţinere recomandată la om, calculată în mg/m²) ce a determinat efecte asupra greutăţii materne şi/sau asupra consumului de alimente, a existat o uşoară scădere a greutăţii puilor (faţă de lotul de control). În studii pre- şi post-natale la şobolan, tratamentul matern cu doze ce au determinat o expunere de până la 240 ori mai mare decât doza zilnică de întreţinere recomandată la om (calculată în mg/m²), nu a avut efect asupra dezvoltării generale şi reproductive a puilor.</w:t>
      </w:r>
    </w:p>
    <w:p w14:paraId="1EDD05E8" w14:textId="77777777" w:rsidR="00AB51C5" w:rsidRPr="006454FE" w:rsidRDefault="00AB51C5" w:rsidP="00AB51C5"/>
    <w:p w14:paraId="20386874" w14:textId="77777777" w:rsidR="00AB51C5" w:rsidRPr="006454FE" w:rsidRDefault="00AB51C5" w:rsidP="00AB51C5">
      <w:r>
        <w:t>Într-un studiu de expunere la prasugrel cu durata de 2 ani, efectuat la şobolan, cu doze variind de la mai mult de 75 ori expunerea terapeutică recomandată la oameni (pe baza expunerii plasmatice la metaboliţii umani activi şi principali) nu s­au observat tumori determinate de compusul activ. A existat o incidenţă crescută a tumorilor (adenoame hepatocelulare) la şoarecii expuşi timp de 2 ani la doze mari (&gt;75 ori expunerea umană), dar aceasta a fost considerată secundară inducţiei enzimatice determinată de prasugrel. Asocierea specifică dintre tumorile hepatice şi inducţia enzimatică indusă medicamentos la rozătoare este bine documentată în literatură. Creşterea frecvenţei tumorilor hepatice la administrarea prasugrel la şoarece nu este considerată un risc relevant la om.</w:t>
      </w:r>
    </w:p>
    <w:p w14:paraId="2F0BF572" w14:textId="77777777" w:rsidR="00AB51C5" w:rsidRPr="006454FE" w:rsidRDefault="00AB51C5" w:rsidP="00AB51C5"/>
    <w:p w14:paraId="78D3DEF1" w14:textId="77777777" w:rsidR="00AB51C5" w:rsidRPr="006454FE" w:rsidRDefault="00AB51C5" w:rsidP="00AB51C5"/>
    <w:p w14:paraId="731CBD28" w14:textId="77777777" w:rsidR="00AB51C5" w:rsidRPr="006454FE" w:rsidRDefault="00AB51C5" w:rsidP="00AB51C5">
      <w:pPr>
        <w:pStyle w:val="Heading1"/>
      </w:pPr>
      <w:r>
        <w:t>6.</w:t>
      </w:r>
      <w:r>
        <w:tab/>
        <w:t>PROPRIETĂŢI FARMACEUTICE</w:t>
      </w:r>
    </w:p>
    <w:p w14:paraId="3091A03E" w14:textId="77777777" w:rsidR="00AB51C5" w:rsidRPr="006454FE" w:rsidRDefault="00AB51C5" w:rsidP="00AB51C5">
      <w:pPr>
        <w:pStyle w:val="NormalKeep"/>
      </w:pPr>
    </w:p>
    <w:p w14:paraId="5DBD35FA" w14:textId="77777777" w:rsidR="00AB51C5" w:rsidRPr="006454FE" w:rsidRDefault="00AB51C5" w:rsidP="00AB51C5">
      <w:pPr>
        <w:pStyle w:val="Heading1"/>
      </w:pPr>
      <w:r>
        <w:t>6.1</w:t>
      </w:r>
      <w:r>
        <w:tab/>
        <w:t>Lista excipienţilor</w:t>
      </w:r>
    </w:p>
    <w:p w14:paraId="3ECC8E4A" w14:textId="77777777" w:rsidR="00AB51C5" w:rsidRPr="006454FE" w:rsidRDefault="00AB51C5" w:rsidP="00AB51C5">
      <w:pPr>
        <w:pStyle w:val="NormalKeep"/>
      </w:pPr>
    </w:p>
    <w:p w14:paraId="487B77E3" w14:textId="6C17B338" w:rsidR="00AB51C5" w:rsidRDefault="00AB51C5" w:rsidP="00AB51C5">
      <w:pPr>
        <w:pStyle w:val="HeadingUnderlined"/>
      </w:pPr>
      <w:r>
        <w:t>Nucleul comprimatului</w:t>
      </w:r>
    </w:p>
    <w:p w14:paraId="64436553" w14:textId="77777777" w:rsidR="001A194A" w:rsidRPr="001A194A" w:rsidRDefault="001A194A" w:rsidP="000A6804">
      <w:pPr>
        <w:pStyle w:val="NormalKeep"/>
      </w:pPr>
    </w:p>
    <w:p w14:paraId="43B3127C" w14:textId="77777777" w:rsidR="00AB51C5" w:rsidRPr="006454FE" w:rsidRDefault="00AB51C5" w:rsidP="00AB51C5">
      <w:pPr>
        <w:pStyle w:val="NormalKeep"/>
      </w:pPr>
      <w:r>
        <w:t>Celuloză microcristalină</w:t>
      </w:r>
    </w:p>
    <w:p w14:paraId="47D902C7" w14:textId="77777777" w:rsidR="00AB51C5" w:rsidRPr="006454FE" w:rsidRDefault="00AB51C5" w:rsidP="00AB51C5">
      <w:r>
        <w:t>Manitol</w:t>
      </w:r>
    </w:p>
    <w:p w14:paraId="6B4C5D10" w14:textId="77777777" w:rsidR="00AB51C5" w:rsidRPr="006454FE" w:rsidRDefault="00AB51C5" w:rsidP="00AB51C5">
      <w:r>
        <w:t>Crospovidonă</w:t>
      </w:r>
    </w:p>
    <w:p w14:paraId="6B9B27AB" w14:textId="77777777" w:rsidR="00AB51C5" w:rsidRPr="006454FE" w:rsidRDefault="00AB51C5" w:rsidP="00AB51C5">
      <w:pPr>
        <w:pStyle w:val="NormalKeep"/>
      </w:pPr>
      <w:r>
        <w:t>Dioxid de siliciu coloidal anhidru</w:t>
      </w:r>
    </w:p>
    <w:p w14:paraId="3A4DCAE0" w14:textId="77777777" w:rsidR="00AB51C5" w:rsidRPr="006454FE" w:rsidRDefault="00AB51C5" w:rsidP="00AB51C5">
      <w:r>
        <w:t>Stearat de magneziu</w:t>
      </w:r>
    </w:p>
    <w:p w14:paraId="556CC1AD" w14:textId="77777777" w:rsidR="00AB51C5" w:rsidRPr="006454FE" w:rsidRDefault="00AB51C5" w:rsidP="00AB51C5"/>
    <w:p w14:paraId="484EDC91" w14:textId="443DFD7C" w:rsidR="00AB51C5" w:rsidRDefault="00AB51C5" w:rsidP="00AB51C5">
      <w:pPr>
        <w:pStyle w:val="HeadingUnderlined"/>
      </w:pPr>
      <w:r>
        <w:t>Film</w:t>
      </w:r>
    </w:p>
    <w:p w14:paraId="19325CC2" w14:textId="77777777" w:rsidR="001A194A" w:rsidRPr="001A194A" w:rsidRDefault="001A194A" w:rsidP="000A6804">
      <w:pPr>
        <w:pStyle w:val="NormalKeep"/>
      </w:pPr>
    </w:p>
    <w:p w14:paraId="147094E6" w14:textId="77777777" w:rsidR="00AB51C5" w:rsidRPr="006454FE" w:rsidRDefault="00AB51C5" w:rsidP="00AB51C5">
      <w:pPr>
        <w:pStyle w:val="NormalKeep"/>
      </w:pPr>
      <w:r>
        <w:t>Alcool polivinilic</w:t>
      </w:r>
    </w:p>
    <w:p w14:paraId="3E0CF673" w14:textId="77777777" w:rsidR="00AB51C5" w:rsidRPr="006454FE" w:rsidRDefault="00AB51C5" w:rsidP="00AB51C5">
      <w:r>
        <w:t>Talc</w:t>
      </w:r>
    </w:p>
    <w:p w14:paraId="12576AC7" w14:textId="77777777" w:rsidR="00AB51C5" w:rsidRPr="006454FE" w:rsidRDefault="00AB51C5" w:rsidP="00AB51C5">
      <w:r>
        <w:t>Dioxid de titan (E171)</w:t>
      </w:r>
    </w:p>
    <w:p w14:paraId="3EA81555" w14:textId="77777777" w:rsidR="00AB51C5" w:rsidRPr="006454FE" w:rsidRDefault="00AB51C5" w:rsidP="00AB51C5">
      <w:r>
        <w:t>Gliceril monocaprilocaprat</w:t>
      </w:r>
    </w:p>
    <w:p w14:paraId="51472AD4" w14:textId="77777777" w:rsidR="00AB51C5" w:rsidRPr="006454FE" w:rsidRDefault="00AB51C5" w:rsidP="00AB51C5">
      <w:pPr>
        <w:pStyle w:val="NormalKeep"/>
      </w:pPr>
      <w:r>
        <w:t>Lauril sulfat de sodiu</w:t>
      </w:r>
    </w:p>
    <w:p w14:paraId="3242F5C3" w14:textId="77777777" w:rsidR="00AB51C5" w:rsidRDefault="00AB51C5" w:rsidP="00AB51C5">
      <w:r>
        <w:t>Oxid galben de fier (E172)</w:t>
      </w:r>
    </w:p>
    <w:p w14:paraId="4DDAFF26" w14:textId="35BA52B4" w:rsidR="009935D2" w:rsidRDefault="007F6FD7" w:rsidP="00AB51C5">
      <w:r>
        <w:t xml:space="preserve">Lac de aluminiu </w:t>
      </w:r>
      <w:r w:rsidR="00C54545">
        <w:t xml:space="preserve">FCF </w:t>
      </w:r>
      <w:r>
        <w:t xml:space="preserve">galben amurg (E110) </w:t>
      </w:r>
      <w:r w:rsidRPr="00174BF2">
        <w:rPr>
          <w:i/>
        </w:rPr>
        <w:t xml:space="preserve">[doar Prasugrel </w:t>
      </w:r>
      <w:r w:rsidR="00B356F0">
        <w:rPr>
          <w:i/>
        </w:rPr>
        <w:t>Viatris</w:t>
      </w:r>
      <w:r w:rsidRPr="00174BF2">
        <w:rPr>
          <w:i/>
        </w:rPr>
        <w:t xml:space="preserve"> 10 mg]</w:t>
      </w:r>
    </w:p>
    <w:p w14:paraId="657B2F51" w14:textId="48038CF8" w:rsidR="007F6FD7" w:rsidRDefault="007F6FD7" w:rsidP="007F6FD7">
      <w:r>
        <w:t xml:space="preserve">Oxid roşu de fier (E172) </w:t>
      </w:r>
      <w:r w:rsidRPr="001441F7">
        <w:rPr>
          <w:i/>
        </w:rPr>
        <w:t xml:space="preserve">[doar Prasugrel </w:t>
      </w:r>
      <w:r w:rsidR="00B356F0">
        <w:rPr>
          <w:i/>
        </w:rPr>
        <w:t>Viatris</w:t>
      </w:r>
      <w:r w:rsidRPr="001441F7">
        <w:rPr>
          <w:i/>
        </w:rPr>
        <w:t xml:space="preserve"> 10 mg]</w:t>
      </w:r>
    </w:p>
    <w:p w14:paraId="5B90B670" w14:textId="77777777" w:rsidR="00AB51C5" w:rsidRPr="006454FE" w:rsidRDefault="00AB51C5" w:rsidP="00AB51C5"/>
    <w:p w14:paraId="59B3DEA5" w14:textId="77777777" w:rsidR="00AB51C5" w:rsidRPr="006454FE" w:rsidRDefault="00AB51C5" w:rsidP="00AB51C5">
      <w:pPr>
        <w:pStyle w:val="Heading1"/>
      </w:pPr>
      <w:r>
        <w:t>6.2</w:t>
      </w:r>
      <w:r>
        <w:tab/>
        <w:t>Incompatibilităţi</w:t>
      </w:r>
    </w:p>
    <w:p w14:paraId="647158B9" w14:textId="77777777" w:rsidR="00AB51C5" w:rsidRPr="006454FE" w:rsidRDefault="00AB51C5" w:rsidP="00AB51C5">
      <w:pPr>
        <w:pStyle w:val="NormalKeep"/>
      </w:pPr>
    </w:p>
    <w:p w14:paraId="6B65A9EA" w14:textId="77777777" w:rsidR="00AB51C5" w:rsidRPr="006454FE" w:rsidRDefault="00AB51C5" w:rsidP="00AB51C5">
      <w:r>
        <w:t>Nu este cazul.</w:t>
      </w:r>
    </w:p>
    <w:p w14:paraId="363467C0" w14:textId="77777777" w:rsidR="00AB51C5" w:rsidRPr="006454FE" w:rsidRDefault="00AB51C5" w:rsidP="00AB51C5"/>
    <w:p w14:paraId="137D0067" w14:textId="77777777" w:rsidR="00AB51C5" w:rsidRPr="006454FE" w:rsidRDefault="00AB51C5" w:rsidP="00AB51C5">
      <w:pPr>
        <w:pStyle w:val="Heading1"/>
      </w:pPr>
      <w:r>
        <w:t>6.3</w:t>
      </w:r>
      <w:r>
        <w:tab/>
        <w:t>Perioada de valabilitate</w:t>
      </w:r>
    </w:p>
    <w:p w14:paraId="3D85261E" w14:textId="77777777" w:rsidR="00AB51C5" w:rsidRPr="006454FE" w:rsidRDefault="00AB51C5" w:rsidP="00AB51C5">
      <w:pPr>
        <w:pStyle w:val="NormalKeep"/>
      </w:pPr>
    </w:p>
    <w:p w14:paraId="3814174E" w14:textId="7BCB4DF0" w:rsidR="00AB51C5" w:rsidRDefault="001A194A" w:rsidP="00AB51C5">
      <w:r>
        <w:t>2 ani</w:t>
      </w:r>
      <w:r w:rsidR="00AB51C5">
        <w:t>.</w:t>
      </w:r>
    </w:p>
    <w:p w14:paraId="75CECCF8" w14:textId="77777777" w:rsidR="00AB51C5" w:rsidRPr="006454FE" w:rsidRDefault="00AB51C5" w:rsidP="00AB51C5"/>
    <w:p w14:paraId="199A4ACB" w14:textId="77777777" w:rsidR="00AB51C5" w:rsidRPr="006454FE" w:rsidRDefault="00AB51C5" w:rsidP="00AB51C5">
      <w:pPr>
        <w:pStyle w:val="Heading1"/>
      </w:pPr>
      <w:r>
        <w:t>6.4</w:t>
      </w:r>
      <w:r>
        <w:tab/>
        <w:t>Precauţii speciale pentru păstrare</w:t>
      </w:r>
    </w:p>
    <w:p w14:paraId="4F341B99" w14:textId="77777777" w:rsidR="00AB51C5" w:rsidRPr="006454FE" w:rsidRDefault="00AB51C5" w:rsidP="00AB51C5">
      <w:pPr>
        <w:pStyle w:val="NormalKeep"/>
      </w:pPr>
    </w:p>
    <w:p w14:paraId="1D138BDC" w14:textId="4B43EE2B" w:rsidR="007F6FD7" w:rsidRDefault="007F6FD7" w:rsidP="00AB51C5">
      <w:pPr>
        <w:rPr>
          <w:iCs/>
          <w:u w:val="single"/>
        </w:rPr>
      </w:pPr>
      <w:r w:rsidRPr="000A6804">
        <w:rPr>
          <w:iCs/>
          <w:u w:val="single"/>
        </w:rPr>
        <w:t xml:space="preserve">Prasugrel </w:t>
      </w:r>
      <w:r w:rsidR="00B356F0">
        <w:rPr>
          <w:iCs/>
          <w:u w:val="single"/>
        </w:rPr>
        <w:t>Viatris</w:t>
      </w:r>
      <w:r w:rsidRPr="000A6804">
        <w:rPr>
          <w:iCs/>
          <w:u w:val="single"/>
        </w:rPr>
        <w:t xml:space="preserve"> 5 mg</w:t>
      </w:r>
    </w:p>
    <w:p w14:paraId="0EC9105C" w14:textId="77777777" w:rsidR="00BE02FA" w:rsidRPr="000A6804" w:rsidRDefault="00BE02FA" w:rsidP="00AB51C5">
      <w:pPr>
        <w:rPr>
          <w:iCs/>
          <w:u w:val="single"/>
        </w:rPr>
      </w:pPr>
    </w:p>
    <w:p w14:paraId="11E93125" w14:textId="77777777" w:rsidR="00AB51C5" w:rsidRPr="006454FE" w:rsidRDefault="00AB51C5" w:rsidP="00AB51C5">
      <w:r>
        <w:lastRenderedPageBreak/>
        <w:t xml:space="preserve">A nu se păstra la temperaturi peste 30°C. A se păstra în ambalajul original pentru a fi protejat de </w:t>
      </w:r>
      <w:r w:rsidR="009C5A28">
        <w:t>umiditate</w:t>
      </w:r>
      <w:r>
        <w:t>.</w:t>
      </w:r>
    </w:p>
    <w:p w14:paraId="3A0F1116" w14:textId="77777777" w:rsidR="00AB51C5" w:rsidRDefault="00AB51C5" w:rsidP="00AB51C5"/>
    <w:p w14:paraId="6F0F5F1E" w14:textId="0814CCEE" w:rsidR="007F6FD7" w:rsidRDefault="007F6FD7" w:rsidP="007F6FD7">
      <w:pPr>
        <w:rPr>
          <w:iCs/>
          <w:u w:val="single"/>
        </w:rPr>
      </w:pPr>
      <w:r w:rsidRPr="000A6804">
        <w:rPr>
          <w:iCs/>
          <w:u w:val="single"/>
        </w:rPr>
        <w:t xml:space="preserve">Prasugrel </w:t>
      </w:r>
      <w:r w:rsidR="00B356F0">
        <w:rPr>
          <w:iCs/>
          <w:u w:val="single"/>
        </w:rPr>
        <w:t>Viatris</w:t>
      </w:r>
      <w:r w:rsidRPr="000A6804">
        <w:rPr>
          <w:iCs/>
          <w:u w:val="single"/>
        </w:rPr>
        <w:t xml:space="preserve"> 10 mg</w:t>
      </w:r>
    </w:p>
    <w:p w14:paraId="1CEFA153" w14:textId="77777777" w:rsidR="001A194A" w:rsidRPr="000A6804" w:rsidRDefault="001A194A" w:rsidP="007F6FD7">
      <w:pPr>
        <w:rPr>
          <w:iCs/>
          <w:u w:val="single"/>
        </w:rPr>
      </w:pPr>
    </w:p>
    <w:p w14:paraId="161B3556" w14:textId="7C01629D" w:rsidR="001A194A" w:rsidRDefault="00442D43" w:rsidP="007F6FD7">
      <w:r w:rsidRPr="000A6804">
        <w:rPr>
          <w:i/>
          <w:iCs/>
        </w:rPr>
        <w:t>Fl</w:t>
      </w:r>
      <w:r w:rsidR="001B0783" w:rsidRPr="000A6804">
        <w:rPr>
          <w:i/>
          <w:iCs/>
        </w:rPr>
        <w:t>a</w:t>
      </w:r>
      <w:r w:rsidRPr="000A6804">
        <w:rPr>
          <w:i/>
          <w:iCs/>
        </w:rPr>
        <w:t>con PEȊD</w:t>
      </w:r>
    </w:p>
    <w:p w14:paraId="3BC0F1D8" w14:textId="0064A6FD" w:rsidR="007F6FD7" w:rsidRDefault="007F6FD7" w:rsidP="007F6FD7">
      <w:r>
        <w:t>A nu se păstra la temperaturi peste 25°C. A se păstra în ambalajul original pentru a fi protejat de umiditate.</w:t>
      </w:r>
    </w:p>
    <w:p w14:paraId="3066EA1D" w14:textId="77777777" w:rsidR="001A194A" w:rsidRDefault="001A194A" w:rsidP="007F6FD7"/>
    <w:p w14:paraId="3842E747" w14:textId="5C311626" w:rsidR="00442D43" w:rsidRPr="000A6804" w:rsidRDefault="00442D43" w:rsidP="007F6FD7">
      <w:pPr>
        <w:rPr>
          <w:i/>
          <w:iCs/>
        </w:rPr>
      </w:pPr>
      <w:r w:rsidRPr="000A6804">
        <w:rPr>
          <w:i/>
          <w:iCs/>
        </w:rPr>
        <w:t>Ambalaje cu blistere</w:t>
      </w:r>
    </w:p>
    <w:p w14:paraId="223DC8E4" w14:textId="653CADFF" w:rsidR="00442D43" w:rsidRDefault="00442D43" w:rsidP="00442D43">
      <w:r>
        <w:t>A nu se păstra la temperaturi peste 30°C. A se păstra în ambalajul original pentru a fi protejat de umiditate.</w:t>
      </w:r>
    </w:p>
    <w:p w14:paraId="740AAD54" w14:textId="77777777" w:rsidR="007F6FD7" w:rsidRPr="006454FE" w:rsidRDefault="007F6FD7" w:rsidP="00AB51C5"/>
    <w:p w14:paraId="58A862C1" w14:textId="77777777" w:rsidR="00AB51C5" w:rsidRPr="006454FE" w:rsidRDefault="00AB51C5" w:rsidP="00AB51C5">
      <w:pPr>
        <w:pStyle w:val="Heading1"/>
      </w:pPr>
      <w:r>
        <w:t>6.5</w:t>
      </w:r>
      <w:r>
        <w:tab/>
        <w:t>Natura şi conţinutul ambalajului</w:t>
      </w:r>
    </w:p>
    <w:p w14:paraId="4EE16E0A" w14:textId="77777777" w:rsidR="00AB51C5" w:rsidRPr="006454FE" w:rsidRDefault="00AB51C5" w:rsidP="00AB51C5">
      <w:pPr>
        <w:pStyle w:val="NormalKeep"/>
      </w:pPr>
    </w:p>
    <w:p w14:paraId="7142871F" w14:textId="210669C1" w:rsidR="00442D43" w:rsidRPr="000A6804" w:rsidRDefault="00442D43" w:rsidP="00442D43">
      <w:pPr>
        <w:rPr>
          <w:iCs/>
          <w:u w:val="single"/>
        </w:rPr>
      </w:pPr>
      <w:r w:rsidRPr="000A6804">
        <w:rPr>
          <w:iCs/>
          <w:u w:val="single"/>
        </w:rPr>
        <w:t xml:space="preserve">Prasugrel </w:t>
      </w:r>
      <w:r w:rsidR="00B356F0">
        <w:rPr>
          <w:iCs/>
          <w:u w:val="single"/>
        </w:rPr>
        <w:t>Viatris</w:t>
      </w:r>
      <w:r w:rsidRPr="000A6804">
        <w:rPr>
          <w:iCs/>
          <w:u w:val="single"/>
        </w:rPr>
        <w:t xml:space="preserve"> 5 mg</w:t>
      </w:r>
    </w:p>
    <w:p w14:paraId="2FC1DD2F" w14:textId="77777777" w:rsidR="000737E3" w:rsidRDefault="000737E3" w:rsidP="00AB51C5">
      <w:pPr>
        <w:pStyle w:val="NormalKeep"/>
      </w:pPr>
    </w:p>
    <w:p w14:paraId="54EFAAD4" w14:textId="77777777" w:rsidR="000737E3" w:rsidRDefault="000737E3" w:rsidP="00AB51C5">
      <w:pPr>
        <w:pStyle w:val="NormalKeep"/>
      </w:pPr>
      <w:r w:rsidRPr="00CE59BD">
        <w:rPr>
          <w:i/>
          <w:iCs/>
        </w:rPr>
        <w:t>Flacon PEȊD</w:t>
      </w:r>
      <w:r>
        <w:t xml:space="preserve"> </w:t>
      </w:r>
    </w:p>
    <w:p w14:paraId="39474D00" w14:textId="0E4700A0" w:rsidR="00AB51C5" w:rsidRPr="006454FE" w:rsidRDefault="00AB51C5" w:rsidP="00AB51C5">
      <w:pPr>
        <w:pStyle w:val="NormalKeep"/>
      </w:pPr>
      <w:r>
        <w:t>Flacon din PE</w:t>
      </w:r>
      <w:r w:rsidR="00442D43">
        <w:t>Ȋ</w:t>
      </w:r>
      <w:r>
        <w:t>D. alb, opac, cu capac filetat din polipropilenă, alb, opac şi sigiliu de aluminiu sudat prin inducţie. Fiecare flacon conţine un desicant etichetat cu „DO NOT EAT” („A NU SE INGERA”) şi 28</w:t>
      </w:r>
      <w:r w:rsidR="00E3087E">
        <w:t xml:space="preserve"> sau 30</w:t>
      </w:r>
      <w:r>
        <w:t xml:space="preserve"> de comprimate filmate.</w:t>
      </w:r>
    </w:p>
    <w:p w14:paraId="7F61CAE5" w14:textId="45542917" w:rsidR="00AB51C5" w:rsidRDefault="00AB51C5" w:rsidP="00AB51C5">
      <w:r>
        <w:t>Fiecare cutie conţine 1 flacon.</w:t>
      </w:r>
    </w:p>
    <w:p w14:paraId="48B92DBF" w14:textId="77777777" w:rsidR="000737E3" w:rsidRDefault="000737E3" w:rsidP="00AB51C5"/>
    <w:p w14:paraId="052527AD" w14:textId="77777777" w:rsidR="000737E3" w:rsidRDefault="000737E3" w:rsidP="00AB51C5">
      <w:r w:rsidRPr="00CE59BD">
        <w:rPr>
          <w:i/>
          <w:iCs/>
        </w:rPr>
        <w:t>Ambalaje cu blistere</w:t>
      </w:r>
      <w:r>
        <w:t xml:space="preserve"> </w:t>
      </w:r>
    </w:p>
    <w:p w14:paraId="2A8C5094" w14:textId="6A7AD408" w:rsidR="00442D43" w:rsidRDefault="00442D43" w:rsidP="00AB51C5">
      <w:pPr>
        <w:rPr>
          <w:spacing w:val="-1"/>
        </w:rPr>
      </w:pPr>
      <w:r>
        <w:t xml:space="preserve">Ambalaje cu blistere din </w:t>
      </w:r>
      <w:r w:rsidRPr="00A20869">
        <w:rPr>
          <w:spacing w:val="-1"/>
        </w:rPr>
        <w:t>OPA/Aluminiu/PE/Desicant/PE- Alumi</w:t>
      </w:r>
      <w:r>
        <w:rPr>
          <w:spacing w:val="-1"/>
        </w:rPr>
        <w:t>niu conţinȃnd 28, 30, 84 sau 98 comprimate filmate.</w:t>
      </w:r>
    </w:p>
    <w:p w14:paraId="1E5CD556" w14:textId="6A70FB50" w:rsidR="00442D43" w:rsidRDefault="00442D43" w:rsidP="00AB51C5">
      <w:pPr>
        <w:rPr>
          <w:spacing w:val="-1"/>
        </w:rPr>
      </w:pPr>
    </w:p>
    <w:p w14:paraId="287CE571" w14:textId="0E13D9CC" w:rsidR="00442D43" w:rsidRDefault="00442D43" w:rsidP="00442D43">
      <w:pPr>
        <w:rPr>
          <w:iCs/>
          <w:u w:val="single"/>
        </w:rPr>
      </w:pPr>
      <w:r w:rsidRPr="000A6804">
        <w:rPr>
          <w:iCs/>
          <w:u w:val="single"/>
        </w:rPr>
        <w:t xml:space="preserve">Prasugrel </w:t>
      </w:r>
      <w:r w:rsidR="00B356F0">
        <w:rPr>
          <w:iCs/>
          <w:u w:val="single"/>
        </w:rPr>
        <w:t>Viatris</w:t>
      </w:r>
      <w:r w:rsidRPr="000A6804">
        <w:rPr>
          <w:iCs/>
          <w:u w:val="single"/>
        </w:rPr>
        <w:t xml:space="preserve"> 10 mg</w:t>
      </w:r>
    </w:p>
    <w:p w14:paraId="46DE105C" w14:textId="77777777" w:rsidR="000737E3" w:rsidRPr="000A6804" w:rsidRDefault="000737E3" w:rsidP="00442D43">
      <w:pPr>
        <w:rPr>
          <w:iCs/>
          <w:u w:val="single"/>
        </w:rPr>
      </w:pPr>
    </w:p>
    <w:p w14:paraId="569FFAF0" w14:textId="77777777" w:rsidR="000737E3" w:rsidRDefault="000737E3" w:rsidP="000737E3">
      <w:pPr>
        <w:pStyle w:val="NormalKeep"/>
      </w:pPr>
      <w:r w:rsidRPr="00CE59BD">
        <w:rPr>
          <w:i/>
          <w:iCs/>
        </w:rPr>
        <w:t>Flacon PEȊD</w:t>
      </w:r>
      <w:r>
        <w:t xml:space="preserve"> </w:t>
      </w:r>
    </w:p>
    <w:p w14:paraId="5A7AE057" w14:textId="77777777" w:rsidR="00442D43" w:rsidRPr="006454FE" w:rsidRDefault="00442D43" w:rsidP="00442D43">
      <w:pPr>
        <w:pStyle w:val="NormalKeep"/>
      </w:pPr>
      <w:r>
        <w:t>Flacon din PEȊD. alb, opac, cu capac filetat din polipropilenă, alb, opac şi sigiliu de aluminiu sudat prin inducţie. Fiecare flacon conţine un desicant etichetat cu „DO NOT EAT” („A NU SE INGERA”) şi 28 sau 30 de comprimate filmate.</w:t>
      </w:r>
    </w:p>
    <w:p w14:paraId="36FD3D9A" w14:textId="4A7FAD2B" w:rsidR="00442D43" w:rsidRDefault="00442D43" w:rsidP="00442D43">
      <w:r>
        <w:t>Fiecare cutie conţine 1 flacon.</w:t>
      </w:r>
    </w:p>
    <w:p w14:paraId="1F2333D3" w14:textId="77777777" w:rsidR="000737E3" w:rsidRDefault="000737E3" w:rsidP="00442D43"/>
    <w:p w14:paraId="60E26328" w14:textId="77777777" w:rsidR="000737E3" w:rsidRDefault="000737E3" w:rsidP="000737E3">
      <w:r w:rsidRPr="00CE59BD">
        <w:rPr>
          <w:i/>
          <w:iCs/>
        </w:rPr>
        <w:t>Ambalaje cu blistere</w:t>
      </w:r>
      <w:r>
        <w:t xml:space="preserve"> </w:t>
      </w:r>
    </w:p>
    <w:p w14:paraId="2C31082D" w14:textId="15D2E980" w:rsidR="00442D43" w:rsidRDefault="00442D43" w:rsidP="00442D43">
      <w:pPr>
        <w:rPr>
          <w:spacing w:val="-1"/>
        </w:rPr>
      </w:pPr>
      <w:r>
        <w:t xml:space="preserve">Ambalaje cu blistere din </w:t>
      </w:r>
      <w:r w:rsidRPr="00A20869">
        <w:rPr>
          <w:spacing w:val="-1"/>
        </w:rPr>
        <w:t>OPA/Aluminiu/PE/Desicant/PE- Alumi</w:t>
      </w:r>
      <w:r>
        <w:rPr>
          <w:spacing w:val="-1"/>
        </w:rPr>
        <w:t>niu conţinȃnd 28, 30, 84, 90 sau 98 comprimate filmate.</w:t>
      </w:r>
    </w:p>
    <w:p w14:paraId="6309DCA0" w14:textId="555F46FB" w:rsidR="00442D43" w:rsidRDefault="00442D43" w:rsidP="00442D43">
      <w:pPr>
        <w:rPr>
          <w:spacing w:val="-1"/>
        </w:rPr>
      </w:pPr>
      <w:r>
        <w:t>Ambalaje cu blistere doz</w:t>
      </w:r>
      <w:r w:rsidR="001B0783">
        <w:t>e</w:t>
      </w:r>
      <w:r>
        <w:t xml:space="preserve"> </w:t>
      </w:r>
      <w:r w:rsidR="001B0783">
        <w:t xml:space="preserve">unitare </w:t>
      </w:r>
      <w:r>
        <w:t xml:space="preserve">din </w:t>
      </w:r>
      <w:r w:rsidRPr="00A20869">
        <w:rPr>
          <w:spacing w:val="-1"/>
        </w:rPr>
        <w:t>OPA/Aluminiu/PE/Desicant/PE- Alumi</w:t>
      </w:r>
      <w:r>
        <w:rPr>
          <w:spacing w:val="-1"/>
        </w:rPr>
        <w:t>niu conţinȃnd 30 x 1 sau 90 x 1 comprimate filmate.</w:t>
      </w:r>
    </w:p>
    <w:p w14:paraId="0B661950" w14:textId="77777777" w:rsidR="00442D43" w:rsidRPr="006454FE" w:rsidRDefault="00442D43" w:rsidP="00AB51C5"/>
    <w:p w14:paraId="65B1A17C" w14:textId="77777777" w:rsidR="00AB51C5" w:rsidRPr="006454FE" w:rsidRDefault="00AB51C5" w:rsidP="00AB51C5"/>
    <w:p w14:paraId="6A8CFA45" w14:textId="77777777" w:rsidR="00AB51C5" w:rsidRPr="006454FE" w:rsidRDefault="00AB51C5" w:rsidP="00AB51C5">
      <w:pPr>
        <w:pStyle w:val="Heading1"/>
      </w:pPr>
      <w:r>
        <w:t>6.6</w:t>
      </w:r>
      <w:r>
        <w:tab/>
        <w:t>Precauţii speciale pentru eliminarea reziduurilor</w:t>
      </w:r>
    </w:p>
    <w:p w14:paraId="3D6A1C4E" w14:textId="77777777" w:rsidR="00AB51C5" w:rsidRPr="006454FE" w:rsidRDefault="00AB51C5" w:rsidP="00AB51C5">
      <w:pPr>
        <w:pStyle w:val="NormalKeep"/>
      </w:pPr>
    </w:p>
    <w:p w14:paraId="2ACCC41D" w14:textId="77777777" w:rsidR="00AB51C5" w:rsidRPr="006454FE" w:rsidRDefault="00AB51C5" w:rsidP="00AB51C5">
      <w:r>
        <w:t>Fără cerinţe speciale.</w:t>
      </w:r>
    </w:p>
    <w:p w14:paraId="0C8C55F8" w14:textId="77777777" w:rsidR="00AB51C5" w:rsidRPr="006454FE" w:rsidRDefault="00AB51C5" w:rsidP="00AB51C5"/>
    <w:p w14:paraId="7ECABEDE" w14:textId="77777777" w:rsidR="00AB51C5" w:rsidRPr="006454FE" w:rsidRDefault="00AB51C5" w:rsidP="00AB51C5"/>
    <w:p w14:paraId="43093832" w14:textId="77777777" w:rsidR="00AB51C5" w:rsidRPr="006454FE" w:rsidRDefault="00AB51C5" w:rsidP="00AB51C5">
      <w:pPr>
        <w:pStyle w:val="Heading1"/>
      </w:pPr>
      <w:r>
        <w:t>7.</w:t>
      </w:r>
      <w:r>
        <w:tab/>
        <w:t>DEŢINĂTORUL AUTORIZAŢIEI DE PUNERE PE PIAŢĂ</w:t>
      </w:r>
    </w:p>
    <w:p w14:paraId="53BD9F38" w14:textId="77777777" w:rsidR="00AB51C5" w:rsidRPr="006454FE" w:rsidRDefault="00AB51C5" w:rsidP="00AB51C5">
      <w:pPr>
        <w:pStyle w:val="NormalKeep"/>
      </w:pPr>
    </w:p>
    <w:p w14:paraId="7E54A160" w14:textId="16986C2B" w:rsidR="00A96B20" w:rsidRDefault="00DE04AA" w:rsidP="00A96B20">
      <w:r>
        <w:t>Viatris Limited</w:t>
      </w:r>
    </w:p>
    <w:p w14:paraId="646F4633" w14:textId="27B3DD31" w:rsidR="00AB51C5" w:rsidRDefault="00A96B20" w:rsidP="00A96B20">
      <w:r>
        <w:t>Damastown Industrial Park, Mulhuddart, Dublin 15, DUBLIN, Irlanda</w:t>
      </w:r>
    </w:p>
    <w:p w14:paraId="3A3957CD" w14:textId="77777777" w:rsidR="00BE02FA" w:rsidRPr="006454FE" w:rsidRDefault="00BE02FA" w:rsidP="00A96B20"/>
    <w:p w14:paraId="1BE4F3DD" w14:textId="77777777" w:rsidR="00AB51C5" w:rsidRPr="006454FE" w:rsidRDefault="00AB51C5" w:rsidP="00AB51C5"/>
    <w:p w14:paraId="396C16E3" w14:textId="77777777" w:rsidR="00AB51C5" w:rsidRPr="006454FE" w:rsidRDefault="00AB51C5" w:rsidP="00AB51C5">
      <w:pPr>
        <w:pStyle w:val="Heading1"/>
      </w:pPr>
      <w:r>
        <w:t>8.</w:t>
      </w:r>
      <w:r>
        <w:tab/>
        <w:t>NUMĂRUL(ELE) AUTORIZAŢIEI DE PUNERE PE PIAŢĂ</w:t>
      </w:r>
    </w:p>
    <w:p w14:paraId="02B6E5C0" w14:textId="77777777" w:rsidR="00AB51C5" w:rsidRPr="006454FE" w:rsidRDefault="00AB51C5" w:rsidP="00AB51C5">
      <w:pPr>
        <w:pStyle w:val="NormalKeep"/>
      </w:pPr>
    </w:p>
    <w:p w14:paraId="3D989DB7" w14:textId="2A9721EE" w:rsidR="007F6FD7" w:rsidRDefault="007F6FD7" w:rsidP="007F6FD7">
      <w:pPr>
        <w:rPr>
          <w:iCs/>
          <w:u w:val="single"/>
        </w:rPr>
      </w:pPr>
      <w:r w:rsidRPr="000A6804">
        <w:rPr>
          <w:iCs/>
          <w:u w:val="single"/>
        </w:rPr>
        <w:t xml:space="preserve">Prasugrel </w:t>
      </w:r>
      <w:r w:rsidR="00B356F0">
        <w:rPr>
          <w:iCs/>
          <w:u w:val="single"/>
        </w:rPr>
        <w:t>Viatris</w:t>
      </w:r>
      <w:r w:rsidRPr="000A6804">
        <w:rPr>
          <w:iCs/>
          <w:u w:val="single"/>
        </w:rPr>
        <w:t xml:space="preserve"> 5 mg</w:t>
      </w:r>
    </w:p>
    <w:p w14:paraId="206B171D" w14:textId="77777777" w:rsidR="000737E3" w:rsidRPr="000A6804" w:rsidRDefault="000737E3" w:rsidP="007F6FD7">
      <w:pPr>
        <w:rPr>
          <w:iCs/>
          <w:u w:val="single"/>
        </w:rPr>
      </w:pPr>
    </w:p>
    <w:p w14:paraId="22E73A58" w14:textId="77777777" w:rsidR="00AB51C5" w:rsidRDefault="00EC5EEA" w:rsidP="00AB51C5">
      <w:r w:rsidRPr="00EC5EEA">
        <w:lastRenderedPageBreak/>
        <w:t>EU/1/18/1273/001</w:t>
      </w:r>
    </w:p>
    <w:p w14:paraId="1BB609AD" w14:textId="77777777" w:rsidR="00E3087E" w:rsidRDefault="00E3087E" w:rsidP="00E3087E">
      <w:r>
        <w:t>EU/1/18/1273/003</w:t>
      </w:r>
    </w:p>
    <w:p w14:paraId="6F207E1C" w14:textId="77777777" w:rsidR="006C565D" w:rsidRDefault="006C565D" w:rsidP="006C565D">
      <w:bookmarkStart w:id="0" w:name="_Hlk276168"/>
      <w:r w:rsidRPr="00916092">
        <w:t>EU/1/18/1273/005</w:t>
      </w:r>
    </w:p>
    <w:p w14:paraId="4C92EE7C" w14:textId="77777777" w:rsidR="006C565D" w:rsidRDefault="006C565D" w:rsidP="006C565D">
      <w:r>
        <w:t>EU/1/18/1273/006</w:t>
      </w:r>
    </w:p>
    <w:p w14:paraId="3BD3DDB2" w14:textId="77777777" w:rsidR="006C565D" w:rsidRDefault="006C565D" w:rsidP="006C565D">
      <w:r>
        <w:t>EU/1/18/1273/007</w:t>
      </w:r>
    </w:p>
    <w:p w14:paraId="49ECB68D" w14:textId="77777777" w:rsidR="006C565D" w:rsidRDefault="006C565D" w:rsidP="006C565D">
      <w:r>
        <w:t>EU/1/18/1273/008</w:t>
      </w:r>
    </w:p>
    <w:bookmarkEnd w:id="0"/>
    <w:p w14:paraId="319E052B" w14:textId="77777777" w:rsidR="007F6FD7" w:rsidRDefault="007F6FD7" w:rsidP="00E3087E"/>
    <w:p w14:paraId="16391BDD" w14:textId="02FD717F" w:rsidR="007F6FD7" w:rsidRDefault="007F6FD7" w:rsidP="007F6FD7">
      <w:pPr>
        <w:rPr>
          <w:iCs/>
          <w:u w:val="single"/>
        </w:rPr>
      </w:pPr>
      <w:r w:rsidRPr="000A6804">
        <w:rPr>
          <w:iCs/>
          <w:u w:val="single"/>
        </w:rPr>
        <w:t xml:space="preserve">Prasugrel </w:t>
      </w:r>
      <w:r w:rsidR="00B356F0">
        <w:rPr>
          <w:iCs/>
          <w:u w:val="single"/>
        </w:rPr>
        <w:t>Viatris</w:t>
      </w:r>
      <w:r w:rsidRPr="000A6804">
        <w:rPr>
          <w:iCs/>
          <w:u w:val="single"/>
        </w:rPr>
        <w:t xml:space="preserve"> 10 mg</w:t>
      </w:r>
    </w:p>
    <w:p w14:paraId="2442ADA5" w14:textId="77777777" w:rsidR="000737E3" w:rsidRPr="000A6804" w:rsidRDefault="000737E3" w:rsidP="007F6FD7">
      <w:pPr>
        <w:rPr>
          <w:iCs/>
          <w:u w:val="single"/>
        </w:rPr>
      </w:pPr>
    </w:p>
    <w:p w14:paraId="27EEAD93" w14:textId="77777777" w:rsidR="007F6FD7" w:rsidRDefault="007F6FD7" w:rsidP="007F6FD7">
      <w:r w:rsidRPr="000E5CC0">
        <w:t>EU/1/18/1273/00</w:t>
      </w:r>
      <w:r>
        <w:t>2</w:t>
      </w:r>
    </w:p>
    <w:p w14:paraId="0A85B467" w14:textId="77777777" w:rsidR="007F6FD7" w:rsidRDefault="007F6FD7" w:rsidP="007F6FD7">
      <w:r w:rsidRPr="002337AF">
        <w:t>EU/1/18/1273/00</w:t>
      </w:r>
      <w:r>
        <w:t>4</w:t>
      </w:r>
    </w:p>
    <w:p w14:paraId="6C29EA11" w14:textId="77777777" w:rsidR="006C565D" w:rsidRDefault="006C565D" w:rsidP="006C565D">
      <w:r>
        <w:t>EU/1/18/1273/009</w:t>
      </w:r>
    </w:p>
    <w:p w14:paraId="1F059041" w14:textId="77777777" w:rsidR="006C565D" w:rsidRDefault="006C565D" w:rsidP="006C565D">
      <w:r>
        <w:t>EU/1/18/1273/010</w:t>
      </w:r>
    </w:p>
    <w:p w14:paraId="337BCDAE" w14:textId="77777777" w:rsidR="006C565D" w:rsidRDefault="006C565D" w:rsidP="006C565D">
      <w:r>
        <w:t>EU/1/18/1273/011</w:t>
      </w:r>
    </w:p>
    <w:p w14:paraId="2F8E4B4D" w14:textId="77777777" w:rsidR="006C565D" w:rsidRDefault="006C565D" w:rsidP="006C565D">
      <w:r>
        <w:t>EU/1/18/1273/012</w:t>
      </w:r>
    </w:p>
    <w:p w14:paraId="00EBA091" w14:textId="77777777" w:rsidR="006C565D" w:rsidRDefault="006C565D" w:rsidP="006C565D">
      <w:r>
        <w:t>EU/1/18/1273/013</w:t>
      </w:r>
    </w:p>
    <w:p w14:paraId="6A7B9B1D" w14:textId="77777777" w:rsidR="006C565D" w:rsidRDefault="006C565D" w:rsidP="006C565D">
      <w:r>
        <w:t>EU/1/18/1273/014</w:t>
      </w:r>
    </w:p>
    <w:p w14:paraId="22FA8978" w14:textId="77777777" w:rsidR="006C565D" w:rsidRDefault="006C565D" w:rsidP="006C565D">
      <w:r w:rsidRPr="00EA50BC">
        <w:t>EU/1/18/1273/015</w:t>
      </w:r>
    </w:p>
    <w:p w14:paraId="64214A14" w14:textId="77777777" w:rsidR="00EC5EEA" w:rsidRPr="006454FE" w:rsidRDefault="00EC5EEA" w:rsidP="00AB51C5"/>
    <w:p w14:paraId="6C23DEFE" w14:textId="77777777" w:rsidR="00AB51C5" w:rsidRPr="006454FE" w:rsidRDefault="00AB51C5" w:rsidP="00AB51C5"/>
    <w:p w14:paraId="372EAE89" w14:textId="77777777" w:rsidR="00AB51C5" w:rsidRPr="006454FE" w:rsidRDefault="00AB51C5" w:rsidP="00AB51C5">
      <w:pPr>
        <w:pStyle w:val="Heading1"/>
      </w:pPr>
      <w:r>
        <w:t>9.</w:t>
      </w:r>
      <w:r>
        <w:tab/>
        <w:t>DATA PRIMEI AUTORIZĂRI SAU A REÎNNOIRII AUTORIZAŢIEI</w:t>
      </w:r>
    </w:p>
    <w:p w14:paraId="14EA85C7" w14:textId="77777777" w:rsidR="00AB51C5" w:rsidRPr="006454FE" w:rsidRDefault="00AB51C5" w:rsidP="00AB51C5">
      <w:pPr>
        <w:pStyle w:val="NormalKeep"/>
      </w:pPr>
    </w:p>
    <w:p w14:paraId="041AEC21" w14:textId="77777777" w:rsidR="00E3087E" w:rsidRDefault="00E3087E" w:rsidP="00E3087E">
      <w:bookmarkStart w:id="1" w:name="_Hlk519699197"/>
      <w:r w:rsidRPr="00E3087E">
        <w:t xml:space="preserve">Data primei autorizări: </w:t>
      </w:r>
      <w:r>
        <w:t>16 Mai 2018</w:t>
      </w:r>
    </w:p>
    <w:bookmarkEnd w:id="1"/>
    <w:p w14:paraId="17E15062" w14:textId="6D3E4E98" w:rsidR="00E3087E" w:rsidRDefault="000737E3" w:rsidP="00E3087E">
      <w:r>
        <w:t>Data ultimei reînnoiri a autorizației:</w:t>
      </w:r>
      <w:r w:rsidR="00137232">
        <w:t xml:space="preserve"> 20 Martie 2023</w:t>
      </w:r>
    </w:p>
    <w:p w14:paraId="192AF9F3" w14:textId="77777777" w:rsidR="00BE02FA" w:rsidRPr="00E3087E" w:rsidRDefault="00BE02FA" w:rsidP="00E3087E">
      <w:pPr>
        <w:rPr>
          <w:b/>
        </w:rPr>
      </w:pPr>
    </w:p>
    <w:p w14:paraId="39D58164" w14:textId="77777777" w:rsidR="00AB51C5" w:rsidRPr="006454FE" w:rsidRDefault="00AB51C5" w:rsidP="00AB51C5"/>
    <w:p w14:paraId="4ED19F3C" w14:textId="77777777" w:rsidR="00AB51C5" w:rsidRPr="006454FE" w:rsidRDefault="00AB51C5" w:rsidP="00AB51C5">
      <w:pPr>
        <w:pStyle w:val="Heading1"/>
      </w:pPr>
      <w:r>
        <w:t>10.</w:t>
      </w:r>
      <w:r>
        <w:tab/>
        <w:t>DATA REVIZUIRII TEXTULUI</w:t>
      </w:r>
    </w:p>
    <w:p w14:paraId="5AD6ACB1" w14:textId="77777777" w:rsidR="00AB51C5" w:rsidRPr="006454FE" w:rsidRDefault="00AB51C5" w:rsidP="00AB51C5">
      <w:pPr>
        <w:pStyle w:val="NormalKeep"/>
      </w:pPr>
    </w:p>
    <w:p w14:paraId="78ABF1B7" w14:textId="77777777" w:rsidR="00AB51C5" w:rsidRDefault="00AB51C5" w:rsidP="00AB51C5"/>
    <w:p w14:paraId="7764FD80" w14:textId="7197379B" w:rsidR="00AB51C5" w:rsidRPr="006454FE" w:rsidRDefault="00AB51C5" w:rsidP="00EC5EEA">
      <w:pPr>
        <w:pStyle w:val="NormalKeep"/>
      </w:pPr>
      <w:r>
        <w:t xml:space="preserve">Informaţii detaliate privind acest medicament sunt disponibile pe website-ul Agenţiei Europene </w:t>
      </w:r>
      <w:r w:rsidR="003E334A">
        <w:t xml:space="preserve">pentru Medicamente </w:t>
      </w:r>
      <w:r w:rsidR="00737272">
        <w:fldChar w:fldCharType="begin"/>
      </w:r>
      <w:r w:rsidR="00737272">
        <w:instrText>HYPERLINK "http://www.ema.europa.eu/"</w:instrText>
      </w:r>
      <w:r w:rsidR="00737272">
        <w:fldChar w:fldCharType="separate"/>
      </w:r>
      <w:r>
        <w:rPr>
          <w:rStyle w:val="Hyperlink"/>
        </w:rPr>
        <w:t>http://www.ema.europa.eu</w:t>
      </w:r>
      <w:r w:rsidR="00737272">
        <w:rPr>
          <w:rStyle w:val="Hyperlink"/>
        </w:rPr>
        <w:fldChar w:fldCharType="end"/>
      </w:r>
      <w:r>
        <w:t>.</w:t>
      </w:r>
    </w:p>
    <w:p w14:paraId="785E19CC" w14:textId="77777777" w:rsidR="00AB51C5" w:rsidRPr="006454FE" w:rsidRDefault="00AB51C5" w:rsidP="00AB51C5"/>
    <w:p w14:paraId="4D10A284" w14:textId="77777777" w:rsidR="00AB51C5" w:rsidRPr="006454FE" w:rsidRDefault="00AB51C5" w:rsidP="00174BF2">
      <w:pPr>
        <w:pStyle w:val="Heading1"/>
      </w:pPr>
      <w:r>
        <w:br w:type="page"/>
      </w:r>
    </w:p>
    <w:p w14:paraId="12378217" w14:textId="77777777" w:rsidR="00AB51C5" w:rsidRPr="006454FE" w:rsidRDefault="00AB51C5" w:rsidP="00AB51C5"/>
    <w:p w14:paraId="7686618D" w14:textId="77777777" w:rsidR="00AB51C5" w:rsidRPr="006454FE" w:rsidRDefault="00AB51C5" w:rsidP="00AB51C5"/>
    <w:p w14:paraId="1C595D14" w14:textId="77777777" w:rsidR="00AB51C5" w:rsidRPr="006454FE" w:rsidRDefault="00AB51C5" w:rsidP="00AB51C5"/>
    <w:p w14:paraId="2B548FAD" w14:textId="77777777" w:rsidR="00AB51C5" w:rsidRPr="006454FE" w:rsidRDefault="00AB51C5" w:rsidP="00AB51C5"/>
    <w:p w14:paraId="6618974B" w14:textId="77777777" w:rsidR="00AB51C5" w:rsidRDefault="00AB51C5" w:rsidP="00AB51C5"/>
    <w:p w14:paraId="587101F8" w14:textId="77777777" w:rsidR="00AB51C5" w:rsidRDefault="00AB51C5" w:rsidP="00AB51C5"/>
    <w:p w14:paraId="02656C40" w14:textId="77777777" w:rsidR="00AB51C5" w:rsidRDefault="00AB51C5" w:rsidP="00AB51C5"/>
    <w:p w14:paraId="07F68EF9" w14:textId="77777777" w:rsidR="00AB51C5" w:rsidRDefault="00AB51C5" w:rsidP="00AB51C5"/>
    <w:p w14:paraId="18D79105" w14:textId="77777777" w:rsidR="00AB51C5" w:rsidRDefault="00AB51C5" w:rsidP="00AB51C5"/>
    <w:p w14:paraId="20E33DE2" w14:textId="77777777" w:rsidR="00AB51C5" w:rsidRDefault="00AB51C5" w:rsidP="00AB51C5"/>
    <w:p w14:paraId="48C9BFDC" w14:textId="77777777" w:rsidR="00AB51C5" w:rsidRPr="006454FE" w:rsidRDefault="00AB51C5" w:rsidP="00AB51C5"/>
    <w:p w14:paraId="7ED23851" w14:textId="77777777" w:rsidR="00AB51C5" w:rsidRPr="006454FE" w:rsidRDefault="00AB51C5" w:rsidP="00AB51C5"/>
    <w:p w14:paraId="61C77868" w14:textId="77777777" w:rsidR="00AB51C5" w:rsidRPr="006454FE" w:rsidRDefault="00AB51C5" w:rsidP="00AB51C5"/>
    <w:p w14:paraId="3C6306B9" w14:textId="77777777" w:rsidR="00AB51C5" w:rsidRPr="006454FE" w:rsidRDefault="00AB51C5" w:rsidP="00AB51C5"/>
    <w:p w14:paraId="3E05B1FC" w14:textId="77777777" w:rsidR="00AB51C5" w:rsidRPr="006454FE" w:rsidRDefault="00AB51C5" w:rsidP="00AB51C5"/>
    <w:p w14:paraId="7B89F506" w14:textId="77777777" w:rsidR="00AB51C5" w:rsidRPr="006454FE" w:rsidRDefault="00AB51C5" w:rsidP="00AB51C5"/>
    <w:p w14:paraId="7689D745" w14:textId="77777777" w:rsidR="00AB51C5" w:rsidRPr="006454FE" w:rsidRDefault="00AB51C5" w:rsidP="00AB51C5"/>
    <w:p w14:paraId="21146815" w14:textId="77777777" w:rsidR="00AB51C5" w:rsidRPr="006454FE" w:rsidRDefault="00AB51C5" w:rsidP="00AB51C5"/>
    <w:p w14:paraId="26E9A467" w14:textId="77777777" w:rsidR="00AB51C5" w:rsidRPr="006454FE" w:rsidRDefault="00AB51C5" w:rsidP="00AB51C5"/>
    <w:p w14:paraId="6C54D4CA" w14:textId="77777777" w:rsidR="00AB51C5" w:rsidRPr="006454FE" w:rsidRDefault="00AB51C5" w:rsidP="00AB51C5"/>
    <w:p w14:paraId="0D742D44" w14:textId="77777777" w:rsidR="00AB51C5" w:rsidRPr="006454FE" w:rsidRDefault="00AB51C5" w:rsidP="00AB51C5"/>
    <w:p w14:paraId="3CF94220" w14:textId="77777777" w:rsidR="00AB51C5" w:rsidRPr="006454FE" w:rsidRDefault="00AB51C5" w:rsidP="00AB51C5"/>
    <w:p w14:paraId="416A96D9" w14:textId="77777777" w:rsidR="00AB51C5" w:rsidRPr="006454FE" w:rsidRDefault="00AB51C5" w:rsidP="00AB51C5">
      <w:pPr>
        <w:pStyle w:val="Title"/>
      </w:pPr>
      <w:r>
        <w:t>ANEXA II</w:t>
      </w:r>
    </w:p>
    <w:p w14:paraId="3129D8C7" w14:textId="77777777" w:rsidR="00AB51C5" w:rsidRPr="006454FE" w:rsidRDefault="00AB51C5" w:rsidP="00AB51C5">
      <w:pPr>
        <w:pStyle w:val="NormalKeep"/>
      </w:pPr>
    </w:p>
    <w:p w14:paraId="2D6E0AE2" w14:textId="77777777" w:rsidR="00AB51C5" w:rsidRDefault="00AB51C5" w:rsidP="00AB51C5">
      <w:pPr>
        <w:pStyle w:val="Heading1Indent"/>
      </w:pPr>
      <w:r>
        <w:t>A.</w:t>
      </w:r>
      <w:r>
        <w:tab/>
        <w:t>FABRICANTUL(FABRICANŢII) RESPONSABIL(I) PENTRU ELIBERAREA SERIEI</w:t>
      </w:r>
    </w:p>
    <w:p w14:paraId="71A4499A" w14:textId="77777777" w:rsidR="00AB51C5" w:rsidRPr="006454FE" w:rsidRDefault="00AB51C5" w:rsidP="00AB51C5">
      <w:pPr>
        <w:pStyle w:val="NormalKeep"/>
      </w:pPr>
    </w:p>
    <w:p w14:paraId="46A8A06A" w14:textId="77777777" w:rsidR="00AB51C5" w:rsidRPr="006454FE" w:rsidRDefault="00AB51C5" w:rsidP="00AB51C5">
      <w:pPr>
        <w:pStyle w:val="Heading1Indent"/>
      </w:pPr>
      <w:r>
        <w:t>B.</w:t>
      </w:r>
      <w:r>
        <w:tab/>
        <w:t>CONDIŢII SAU RESTRICŢII PRIVIND FURNIZAREA ŞI UTILIZAREA</w:t>
      </w:r>
    </w:p>
    <w:p w14:paraId="4E1EEBEE" w14:textId="77777777" w:rsidR="00AB51C5" w:rsidRPr="006454FE" w:rsidRDefault="00AB51C5" w:rsidP="00AB51C5">
      <w:pPr>
        <w:pStyle w:val="NormalKeep"/>
      </w:pPr>
    </w:p>
    <w:p w14:paraId="134DF91B" w14:textId="77777777" w:rsidR="00AB51C5" w:rsidRPr="006454FE" w:rsidRDefault="00AB51C5" w:rsidP="00AB51C5">
      <w:pPr>
        <w:pStyle w:val="Heading1Indent"/>
      </w:pPr>
      <w:r>
        <w:t>C.</w:t>
      </w:r>
      <w:r>
        <w:tab/>
        <w:t>ALTE CONDIŢII ŞI CERINŢE ALE AUTORIZAŢIEI DE PUNERE PE PIAŢĂ</w:t>
      </w:r>
    </w:p>
    <w:p w14:paraId="315A4D03" w14:textId="77777777" w:rsidR="00AB51C5" w:rsidRPr="006454FE" w:rsidRDefault="00AB51C5" w:rsidP="00AB51C5">
      <w:pPr>
        <w:pStyle w:val="NormalKeep"/>
      </w:pPr>
    </w:p>
    <w:p w14:paraId="70493B83" w14:textId="77777777" w:rsidR="00AB51C5" w:rsidRPr="006454FE" w:rsidRDefault="00AB51C5" w:rsidP="00AB51C5">
      <w:pPr>
        <w:pStyle w:val="Heading1Indent"/>
      </w:pPr>
      <w:r>
        <w:t>D.</w:t>
      </w:r>
      <w:r>
        <w:tab/>
        <w:t>CONDIŢII SAU RESTRICŢII CU PRIVIRE LA UTILIZAREA SIGURĂ ŞI EFICACE A MEDICAMENTULUI</w:t>
      </w:r>
    </w:p>
    <w:p w14:paraId="447CFF1C" w14:textId="77777777" w:rsidR="00AB51C5" w:rsidRPr="006454FE" w:rsidRDefault="00AB51C5" w:rsidP="00AB51C5"/>
    <w:p w14:paraId="0A53AC04" w14:textId="77777777" w:rsidR="00AB51C5" w:rsidRPr="006454FE" w:rsidRDefault="00AB51C5" w:rsidP="00AB51C5"/>
    <w:p w14:paraId="46FADCEF" w14:textId="77777777" w:rsidR="00AB51C5" w:rsidRPr="006454FE" w:rsidRDefault="00AB51C5" w:rsidP="00AB51C5">
      <w:pPr>
        <w:pStyle w:val="Heading1"/>
      </w:pPr>
      <w:r>
        <w:br w:type="page"/>
      </w:r>
      <w:r>
        <w:lastRenderedPageBreak/>
        <w:t>A.</w:t>
      </w:r>
      <w:r>
        <w:tab/>
        <w:t>FABRICANTUL(FABRICANŢII) RESPONSABIL(I) PENTRU ELIBERAREA SERIEI</w:t>
      </w:r>
    </w:p>
    <w:p w14:paraId="20FAA19B" w14:textId="77777777" w:rsidR="00AB51C5" w:rsidRPr="006454FE" w:rsidRDefault="00AB51C5" w:rsidP="00AB51C5">
      <w:pPr>
        <w:pStyle w:val="NormalKeep"/>
      </w:pPr>
    </w:p>
    <w:p w14:paraId="4A16768C" w14:textId="77777777" w:rsidR="00AB51C5" w:rsidRPr="006454FE" w:rsidRDefault="00AB51C5" w:rsidP="00AB51C5">
      <w:pPr>
        <w:pStyle w:val="HeadingUnderlined"/>
      </w:pPr>
      <w:r>
        <w:t>Numele şi adresa fabricantului (fabricanţilor) responsabil(i) pentru eliberarea seriei</w:t>
      </w:r>
    </w:p>
    <w:p w14:paraId="5ACEBE63" w14:textId="77777777" w:rsidR="00AB51C5" w:rsidRPr="006454FE" w:rsidDel="009F6C4E" w:rsidRDefault="00AB51C5" w:rsidP="00AB51C5">
      <w:pPr>
        <w:pStyle w:val="NormalKeep"/>
        <w:rPr>
          <w:del w:id="2" w:author="Viatris" w:date="2025-09-08T12:09:00Z"/>
        </w:rPr>
      </w:pPr>
    </w:p>
    <w:p w14:paraId="486ABA86" w14:textId="74B3EB5E" w:rsidR="00AB51C5" w:rsidRPr="006454FE" w:rsidDel="009F6C4E" w:rsidRDefault="00AB51C5" w:rsidP="00AB51C5">
      <w:pPr>
        <w:pStyle w:val="NormalKeep"/>
        <w:rPr>
          <w:del w:id="3" w:author="Viatris" w:date="2025-09-08T12:09:00Z"/>
        </w:rPr>
      </w:pPr>
      <w:del w:id="4" w:author="Viatris" w:date="2025-09-08T12:09:00Z">
        <w:r w:rsidDel="009F6C4E">
          <w:delText>McDermott Laboratories t/a Gerard Laboratories t/a Mylan Dublin</w:delText>
        </w:r>
      </w:del>
    </w:p>
    <w:p w14:paraId="4182895C" w14:textId="439EB360" w:rsidR="00AB51C5" w:rsidRPr="006454FE" w:rsidDel="009F6C4E" w:rsidRDefault="00AB51C5" w:rsidP="00AB51C5">
      <w:pPr>
        <w:pStyle w:val="NormalKeep"/>
        <w:rPr>
          <w:del w:id="5" w:author="Viatris" w:date="2025-09-08T12:09:00Z"/>
        </w:rPr>
      </w:pPr>
      <w:del w:id="6" w:author="Viatris" w:date="2025-09-08T12:09:00Z">
        <w:r w:rsidDel="009F6C4E">
          <w:delText>35/36 Baldoyle Industrial Estate</w:delText>
        </w:r>
      </w:del>
    </w:p>
    <w:p w14:paraId="47DC70BA" w14:textId="4F8B2012" w:rsidR="00AB51C5" w:rsidRPr="006454FE" w:rsidDel="009F6C4E" w:rsidRDefault="00AB51C5" w:rsidP="00AB51C5">
      <w:pPr>
        <w:pStyle w:val="NormalKeep"/>
        <w:rPr>
          <w:del w:id="7" w:author="Viatris" w:date="2025-09-08T12:09:00Z"/>
        </w:rPr>
      </w:pPr>
      <w:del w:id="8" w:author="Viatris" w:date="2025-09-08T12:09:00Z">
        <w:r w:rsidDel="009F6C4E">
          <w:delText>Grange Road</w:delText>
        </w:r>
      </w:del>
    </w:p>
    <w:p w14:paraId="6EDD7565" w14:textId="4C25973A" w:rsidR="00AB51C5" w:rsidRPr="006454FE" w:rsidDel="009F6C4E" w:rsidRDefault="00AB51C5" w:rsidP="00AB51C5">
      <w:pPr>
        <w:pStyle w:val="NormalKeep"/>
        <w:rPr>
          <w:del w:id="9" w:author="Viatris" w:date="2025-09-08T12:09:00Z"/>
        </w:rPr>
      </w:pPr>
      <w:del w:id="10" w:author="Viatris" w:date="2025-09-08T12:09:00Z">
        <w:r w:rsidDel="009F6C4E">
          <w:delText>Dublin 13</w:delText>
        </w:r>
      </w:del>
    </w:p>
    <w:p w14:paraId="40ED9E20" w14:textId="5597A32C" w:rsidR="00AB51C5" w:rsidRPr="006454FE" w:rsidDel="009F6C4E" w:rsidRDefault="00AB51C5" w:rsidP="00AB51C5">
      <w:pPr>
        <w:rPr>
          <w:del w:id="11" w:author="Viatris" w:date="2025-09-08T12:09:00Z"/>
        </w:rPr>
      </w:pPr>
      <w:del w:id="12" w:author="Viatris" w:date="2025-09-08T12:09:00Z">
        <w:r w:rsidDel="009F6C4E">
          <w:delText>Irlanda</w:delText>
        </w:r>
      </w:del>
    </w:p>
    <w:p w14:paraId="76D803F8" w14:textId="77777777" w:rsidR="00AB51C5" w:rsidRPr="006454FE" w:rsidRDefault="00AB51C5" w:rsidP="00AB51C5"/>
    <w:p w14:paraId="581D32D5" w14:textId="5B7B1BD6" w:rsidR="00AB51C5" w:rsidRPr="006454FE" w:rsidRDefault="00AB51C5" w:rsidP="00AB51C5">
      <w:pPr>
        <w:pStyle w:val="NormalKeep"/>
      </w:pPr>
      <w:r>
        <w:t>Mylan Hungary Kft./Mylan Hungary Ltd.</w:t>
      </w:r>
    </w:p>
    <w:p w14:paraId="73340B63" w14:textId="29599059" w:rsidR="00AB51C5" w:rsidRPr="006454FE" w:rsidRDefault="00AB51C5" w:rsidP="00AB51C5">
      <w:pPr>
        <w:pStyle w:val="NormalKeep"/>
      </w:pPr>
      <w:r>
        <w:t>Mylan utca 1</w:t>
      </w:r>
    </w:p>
    <w:p w14:paraId="2EA5D864" w14:textId="77777777" w:rsidR="00AB51C5" w:rsidRPr="006454FE" w:rsidRDefault="00AB51C5" w:rsidP="00AB51C5">
      <w:pPr>
        <w:pStyle w:val="NormalKeep"/>
      </w:pPr>
      <w:r>
        <w:t>2900 Komarom</w:t>
      </w:r>
    </w:p>
    <w:p w14:paraId="2B6B3EE2" w14:textId="77777777" w:rsidR="00AB51C5" w:rsidRPr="006454FE" w:rsidRDefault="00AB51C5" w:rsidP="00AB51C5">
      <w:r>
        <w:t>Ungaria</w:t>
      </w:r>
    </w:p>
    <w:p w14:paraId="4C5833AD" w14:textId="77777777" w:rsidR="00AB51C5" w:rsidRPr="006454FE" w:rsidRDefault="00AB51C5" w:rsidP="00AB51C5"/>
    <w:p w14:paraId="6EC349F0" w14:textId="77777777" w:rsidR="00AB51C5" w:rsidRPr="006454FE" w:rsidRDefault="00AB51C5" w:rsidP="00AB51C5">
      <w:r>
        <w:t>Prospectul tipărit al medicamentului trebuie să menţioneze numele şi adresa fabricantului responsabil pentru eliberarea seriei respective.</w:t>
      </w:r>
    </w:p>
    <w:p w14:paraId="54F87113" w14:textId="77777777" w:rsidR="00AB51C5" w:rsidRDefault="00AB51C5" w:rsidP="00AB51C5"/>
    <w:p w14:paraId="5A16CD87" w14:textId="77777777" w:rsidR="00AB51C5" w:rsidRPr="006454FE" w:rsidRDefault="00AB51C5" w:rsidP="00AB51C5"/>
    <w:p w14:paraId="37D795E6" w14:textId="77777777" w:rsidR="00AB51C5" w:rsidRDefault="00AB51C5" w:rsidP="00AB51C5">
      <w:pPr>
        <w:pStyle w:val="Heading1"/>
      </w:pPr>
      <w:r>
        <w:t>B.</w:t>
      </w:r>
      <w:r>
        <w:tab/>
        <w:t>CONDIŢII SAU RESTRICŢII PRIVIND FURNIZAREA ŞI UTILIZAREA</w:t>
      </w:r>
    </w:p>
    <w:p w14:paraId="649E7AEF" w14:textId="77777777" w:rsidR="00AB51C5" w:rsidRPr="0035286D" w:rsidRDefault="00AB51C5" w:rsidP="00AB51C5">
      <w:pPr>
        <w:pStyle w:val="NormalKeep"/>
      </w:pPr>
    </w:p>
    <w:p w14:paraId="2EDF0F9F" w14:textId="77777777" w:rsidR="00AB51C5" w:rsidRPr="006454FE" w:rsidRDefault="00AB51C5" w:rsidP="00AB51C5">
      <w:r>
        <w:t>Medicament eliberat pe bază de prescripţie medicală.</w:t>
      </w:r>
    </w:p>
    <w:p w14:paraId="3E6716B6" w14:textId="77777777" w:rsidR="00AB51C5" w:rsidRPr="006454FE" w:rsidRDefault="00AB51C5" w:rsidP="00AB51C5"/>
    <w:p w14:paraId="13DF16B1" w14:textId="77777777" w:rsidR="00AB51C5" w:rsidRPr="006454FE" w:rsidRDefault="00AB51C5" w:rsidP="00AB51C5"/>
    <w:p w14:paraId="70763E38" w14:textId="77777777" w:rsidR="00AB51C5" w:rsidRPr="006454FE" w:rsidRDefault="00AB51C5" w:rsidP="00AB51C5">
      <w:pPr>
        <w:pStyle w:val="Heading1"/>
      </w:pPr>
      <w:r>
        <w:t>C.</w:t>
      </w:r>
      <w:r>
        <w:tab/>
        <w:t>ALTE CONDIŢII ŞI CERINŢE ALE AUTORIZAŢIEI DE PUNERE PE PIAŢĂ</w:t>
      </w:r>
    </w:p>
    <w:p w14:paraId="033DD3D9" w14:textId="77777777" w:rsidR="00AB51C5" w:rsidRPr="006454FE" w:rsidRDefault="00AB51C5" w:rsidP="00AB51C5">
      <w:pPr>
        <w:pStyle w:val="NormalKeep"/>
      </w:pPr>
    </w:p>
    <w:p w14:paraId="75F4D5B7" w14:textId="4C316745" w:rsidR="00AB51C5" w:rsidRPr="0035286D" w:rsidRDefault="00AB51C5" w:rsidP="00AB51C5">
      <w:pPr>
        <w:pStyle w:val="Bullet"/>
        <w:keepNext/>
        <w:rPr>
          <w:rStyle w:val="Strong"/>
        </w:rPr>
      </w:pPr>
      <w:r>
        <w:rPr>
          <w:rStyle w:val="Strong"/>
        </w:rPr>
        <w:t>Rapoartele periodice actualizate privind siguranţa</w:t>
      </w:r>
      <w:r w:rsidR="006C565D">
        <w:rPr>
          <w:rStyle w:val="Strong"/>
        </w:rPr>
        <w:t xml:space="preserve"> (RPAS)</w:t>
      </w:r>
    </w:p>
    <w:p w14:paraId="4CB7BBED" w14:textId="77777777" w:rsidR="00AB51C5" w:rsidRPr="006454FE" w:rsidRDefault="00AB51C5" w:rsidP="00AB51C5">
      <w:pPr>
        <w:pStyle w:val="NormalKeep"/>
      </w:pPr>
    </w:p>
    <w:p w14:paraId="3FB159F9" w14:textId="07B66EC9" w:rsidR="00AB51C5" w:rsidRPr="006454FE" w:rsidRDefault="00AB51C5" w:rsidP="00AB51C5">
      <w:r>
        <w:t>Cerinţele pentru depunerea</w:t>
      </w:r>
      <w:r w:rsidR="006C565D">
        <w:t xml:space="preserve"> RPAS</w:t>
      </w:r>
      <w:r w:rsidR="001B0783">
        <w:t xml:space="preserve"> </w:t>
      </w:r>
      <w:r w:rsidR="001B0783" w:rsidRPr="001B0783">
        <w:t xml:space="preserve">privind siguranța </w:t>
      </w:r>
      <w:r w:rsidR="003E334A">
        <w:t xml:space="preserve">pentru acest medicament </w:t>
      </w:r>
      <w:r>
        <w:t xml:space="preserve">sunt </w:t>
      </w:r>
      <w:r w:rsidR="003E334A">
        <w:t xml:space="preserve">prezentate </w:t>
      </w:r>
      <w:r>
        <w:t xml:space="preserve">în lista de date de referinţă şi frecvenţe de transmitere la nivelul Uniunii (lista EURD) menţionată la articolul 107c alineatul (7) din Directiva 2001/83/CE şi </w:t>
      </w:r>
      <w:r w:rsidR="003E334A">
        <w:t>orice</w:t>
      </w:r>
      <w:r>
        <w:t xml:space="preserve"> actualizări ulterioare </w:t>
      </w:r>
      <w:r w:rsidR="003E334A" w:rsidRPr="004A1585">
        <w:t xml:space="preserve">ale acesteia </w:t>
      </w:r>
      <w:r>
        <w:t>publicată pe portalul web european privind medicamentele.</w:t>
      </w:r>
    </w:p>
    <w:p w14:paraId="11D58E5C" w14:textId="77777777" w:rsidR="00AB51C5" w:rsidRDefault="00AB51C5" w:rsidP="00AB51C5"/>
    <w:p w14:paraId="48C31E49" w14:textId="77777777" w:rsidR="00AB51C5" w:rsidRPr="006454FE" w:rsidRDefault="00AB51C5" w:rsidP="00AB51C5"/>
    <w:p w14:paraId="006DBF93" w14:textId="77777777" w:rsidR="00AB51C5" w:rsidRPr="006454FE" w:rsidRDefault="00AB51C5" w:rsidP="00AB51C5">
      <w:pPr>
        <w:pStyle w:val="Heading1"/>
      </w:pPr>
      <w:r>
        <w:t>D.</w:t>
      </w:r>
      <w:r>
        <w:tab/>
        <w:t>CONDIŢII SAU RESTRICŢII CU PRIVIRE LA UTILIZAREA SIGURĂ ŞI EFICACE A MEDICAMENTULUI</w:t>
      </w:r>
    </w:p>
    <w:p w14:paraId="0D5B10D8" w14:textId="77777777" w:rsidR="00AB51C5" w:rsidRPr="006454FE" w:rsidRDefault="00AB51C5" w:rsidP="00AB51C5">
      <w:pPr>
        <w:pStyle w:val="NormalKeep"/>
      </w:pPr>
    </w:p>
    <w:p w14:paraId="79A1E8E9" w14:textId="77777777" w:rsidR="00AB51C5" w:rsidRPr="0035286D" w:rsidRDefault="00AB51C5" w:rsidP="00AB51C5">
      <w:pPr>
        <w:pStyle w:val="Bullet"/>
        <w:keepNext/>
        <w:rPr>
          <w:rStyle w:val="Strong"/>
        </w:rPr>
      </w:pPr>
      <w:r>
        <w:rPr>
          <w:rStyle w:val="Strong"/>
        </w:rPr>
        <w:t>Planul de management al riscului (PMR)</w:t>
      </w:r>
    </w:p>
    <w:p w14:paraId="5371320F" w14:textId="77777777" w:rsidR="00AB51C5" w:rsidRPr="006454FE" w:rsidRDefault="00AB51C5" w:rsidP="00AB51C5">
      <w:pPr>
        <w:pStyle w:val="NormalKeep"/>
      </w:pPr>
    </w:p>
    <w:p w14:paraId="389A51FA" w14:textId="4504B173" w:rsidR="00AB51C5" w:rsidRDefault="006C565D" w:rsidP="00AB51C5">
      <w:r>
        <w:t>Deţinătorul autorizaţiei de punere pe piaţă (</w:t>
      </w:r>
      <w:r w:rsidR="00AB51C5">
        <w:t>DAPP</w:t>
      </w:r>
      <w:r>
        <w:t>)</w:t>
      </w:r>
      <w:r w:rsidR="00AB51C5">
        <w:t xml:space="preserve"> se angajează să efectueze activităţile şi intervenţiile de farmacovigilenţă necesare detaliate în PMR-ul aprobat si prezentat în modulul 1.8.2. al Autorizaţiei de punere pe piaţă şi orice actualizări ulterioare aprobate ale PMR-ului.</w:t>
      </w:r>
    </w:p>
    <w:p w14:paraId="1347A636" w14:textId="77777777" w:rsidR="00AB51C5" w:rsidRPr="006454FE" w:rsidRDefault="00AB51C5" w:rsidP="00AB51C5"/>
    <w:p w14:paraId="3EC0168C" w14:textId="77777777" w:rsidR="00AB51C5" w:rsidRPr="006454FE" w:rsidRDefault="00AB51C5" w:rsidP="00AB51C5">
      <w:pPr>
        <w:pStyle w:val="NormalKeep"/>
      </w:pPr>
      <w:r>
        <w:t>O versiune actualizată a PMR trebuie depusă:</w:t>
      </w:r>
    </w:p>
    <w:p w14:paraId="6A2DC3C9" w14:textId="77777777" w:rsidR="00AB51C5" w:rsidRPr="006454FE" w:rsidRDefault="00AB51C5" w:rsidP="00AB51C5">
      <w:pPr>
        <w:pStyle w:val="Bullet"/>
        <w:keepNext/>
      </w:pPr>
      <w:r>
        <w:t>la cererea Agenţiei Europene pentru Medicamente;</w:t>
      </w:r>
    </w:p>
    <w:p w14:paraId="78BCE86F" w14:textId="77777777" w:rsidR="00AB51C5" w:rsidRPr="006454FE" w:rsidRDefault="00AB51C5" w:rsidP="00AB51C5">
      <w:pPr>
        <w:pStyle w:val="Bullet"/>
      </w:pPr>
      <w:r>
        <w:t>la modificarea sistemului de management al riscului, în special ca urmare a primirii de informaţii noi care pot duce la o schimbare semnificativă a raportului beneficiu/risc sau ca urmare a atingerii unui obiectiv important (de farmacovigilenţă sau de reducere la minimum a riscului).</w:t>
      </w:r>
    </w:p>
    <w:p w14:paraId="022DD22E" w14:textId="77777777" w:rsidR="00AB51C5" w:rsidRPr="006454FE" w:rsidRDefault="00AB51C5" w:rsidP="00AB51C5"/>
    <w:p w14:paraId="73D9E6E5" w14:textId="77777777" w:rsidR="00AB51C5" w:rsidRPr="006454FE" w:rsidRDefault="00AB51C5" w:rsidP="00AB51C5"/>
    <w:p w14:paraId="097BDA3A" w14:textId="77777777" w:rsidR="00AB51C5" w:rsidRPr="006454FE" w:rsidRDefault="00AB51C5" w:rsidP="00AB51C5">
      <w:r>
        <w:br w:type="page"/>
      </w:r>
    </w:p>
    <w:p w14:paraId="6F6FA06F" w14:textId="77777777" w:rsidR="00AB51C5" w:rsidRPr="006454FE" w:rsidRDefault="00AB51C5" w:rsidP="00AB51C5"/>
    <w:p w14:paraId="286AB976" w14:textId="77777777" w:rsidR="00AB51C5" w:rsidRPr="006454FE" w:rsidRDefault="00AB51C5" w:rsidP="00AB51C5"/>
    <w:p w14:paraId="2159B684" w14:textId="77777777" w:rsidR="00AB51C5" w:rsidRPr="006454FE" w:rsidRDefault="00AB51C5" w:rsidP="00AB51C5"/>
    <w:p w14:paraId="09BBA6D8" w14:textId="77777777" w:rsidR="00AB51C5" w:rsidRPr="006454FE" w:rsidRDefault="00AB51C5" w:rsidP="00AB51C5"/>
    <w:p w14:paraId="7EFC6B7B" w14:textId="77777777" w:rsidR="00AB51C5" w:rsidRPr="006454FE" w:rsidRDefault="00AB51C5" w:rsidP="00AB51C5"/>
    <w:p w14:paraId="34B444AC" w14:textId="77777777" w:rsidR="00AB51C5" w:rsidRDefault="00AB51C5" w:rsidP="00AB51C5"/>
    <w:p w14:paraId="02BB3F0C" w14:textId="77777777" w:rsidR="00AB51C5" w:rsidRDefault="00AB51C5" w:rsidP="00AB51C5"/>
    <w:p w14:paraId="646E6A8D" w14:textId="77777777" w:rsidR="00AB51C5" w:rsidRDefault="00AB51C5" w:rsidP="00AB51C5"/>
    <w:p w14:paraId="7AFA9018" w14:textId="77777777" w:rsidR="00AB51C5" w:rsidRPr="006454FE" w:rsidRDefault="00AB51C5" w:rsidP="00AB51C5"/>
    <w:p w14:paraId="7976D6A3" w14:textId="77777777" w:rsidR="00AB51C5" w:rsidRPr="006454FE" w:rsidRDefault="00AB51C5" w:rsidP="00AB51C5"/>
    <w:p w14:paraId="5F151709" w14:textId="77777777" w:rsidR="00AB51C5" w:rsidRPr="006454FE" w:rsidRDefault="00AB51C5" w:rsidP="00AB51C5"/>
    <w:p w14:paraId="47219CCB" w14:textId="77777777" w:rsidR="00AB51C5" w:rsidRPr="006454FE" w:rsidRDefault="00AB51C5" w:rsidP="00AB51C5"/>
    <w:p w14:paraId="6F89007E" w14:textId="77777777" w:rsidR="00AB51C5" w:rsidRPr="006454FE" w:rsidRDefault="00AB51C5" w:rsidP="00AB51C5"/>
    <w:p w14:paraId="75E4DF6D" w14:textId="77777777" w:rsidR="00AB51C5" w:rsidRPr="006454FE" w:rsidRDefault="00AB51C5" w:rsidP="00AB51C5"/>
    <w:p w14:paraId="685C49F6" w14:textId="77777777" w:rsidR="00AB51C5" w:rsidRPr="006454FE" w:rsidRDefault="00AB51C5" w:rsidP="00AB51C5"/>
    <w:p w14:paraId="378E5BD4" w14:textId="77777777" w:rsidR="00AB51C5" w:rsidRPr="006454FE" w:rsidRDefault="00AB51C5" w:rsidP="00AB51C5"/>
    <w:p w14:paraId="6B659859" w14:textId="77777777" w:rsidR="00AB51C5" w:rsidRPr="006454FE" w:rsidRDefault="00AB51C5" w:rsidP="00AB51C5"/>
    <w:p w14:paraId="33928159" w14:textId="77777777" w:rsidR="00AB51C5" w:rsidRPr="006454FE" w:rsidRDefault="00AB51C5" w:rsidP="00AB51C5"/>
    <w:p w14:paraId="16790648" w14:textId="77777777" w:rsidR="00AB51C5" w:rsidRPr="006454FE" w:rsidRDefault="00AB51C5" w:rsidP="00AB51C5"/>
    <w:p w14:paraId="3BF2AE8E" w14:textId="77777777" w:rsidR="00AB51C5" w:rsidRPr="006454FE" w:rsidRDefault="00AB51C5" w:rsidP="00AB51C5"/>
    <w:p w14:paraId="681F527A" w14:textId="77777777" w:rsidR="00AB51C5" w:rsidRPr="006454FE" w:rsidRDefault="00AB51C5" w:rsidP="00AB51C5"/>
    <w:p w14:paraId="14AC0ACF" w14:textId="77777777" w:rsidR="00AB51C5" w:rsidRPr="006454FE" w:rsidRDefault="00AB51C5" w:rsidP="00AB51C5"/>
    <w:p w14:paraId="27275DAD" w14:textId="77777777" w:rsidR="00AB51C5" w:rsidRPr="006454FE" w:rsidRDefault="00AB51C5" w:rsidP="00AB51C5">
      <w:pPr>
        <w:pStyle w:val="Title"/>
      </w:pPr>
      <w:r>
        <w:t>ANEXA III</w:t>
      </w:r>
    </w:p>
    <w:p w14:paraId="2C416B59" w14:textId="77777777" w:rsidR="00AB51C5" w:rsidRPr="006454FE" w:rsidRDefault="00AB51C5" w:rsidP="00AB51C5">
      <w:pPr>
        <w:pStyle w:val="NormalKeep"/>
      </w:pPr>
    </w:p>
    <w:p w14:paraId="64C00355" w14:textId="77777777" w:rsidR="00AB51C5" w:rsidRPr="006454FE" w:rsidRDefault="00AB51C5" w:rsidP="00AB51C5">
      <w:pPr>
        <w:pStyle w:val="Title"/>
      </w:pPr>
      <w:r>
        <w:t>ETICHETAREA ȘI PROSPECTUL</w:t>
      </w:r>
    </w:p>
    <w:p w14:paraId="354CB117" w14:textId="77777777" w:rsidR="00AB51C5" w:rsidRPr="006454FE" w:rsidRDefault="00AB51C5" w:rsidP="00AB51C5"/>
    <w:p w14:paraId="5A3297B2" w14:textId="77777777" w:rsidR="00AB51C5" w:rsidRPr="006454FE" w:rsidRDefault="00AB51C5" w:rsidP="00AB51C5"/>
    <w:p w14:paraId="61F2676C" w14:textId="77777777" w:rsidR="00AB51C5" w:rsidRPr="006454FE" w:rsidRDefault="00AB51C5" w:rsidP="00AB51C5">
      <w:r>
        <w:br w:type="page"/>
      </w:r>
    </w:p>
    <w:p w14:paraId="2B767952" w14:textId="77777777" w:rsidR="00AB51C5" w:rsidRPr="006454FE" w:rsidRDefault="00AB51C5" w:rsidP="00AB51C5"/>
    <w:p w14:paraId="7B190585" w14:textId="77777777" w:rsidR="00AB51C5" w:rsidRPr="006454FE" w:rsidRDefault="00AB51C5" w:rsidP="00AB51C5"/>
    <w:p w14:paraId="09F5AB24" w14:textId="77777777" w:rsidR="00AB51C5" w:rsidRPr="006454FE" w:rsidRDefault="00AB51C5" w:rsidP="00AB51C5"/>
    <w:p w14:paraId="30B3463E" w14:textId="77777777" w:rsidR="00AB51C5" w:rsidRPr="006454FE" w:rsidRDefault="00AB51C5" w:rsidP="00AB51C5"/>
    <w:p w14:paraId="689A7AE8" w14:textId="77777777" w:rsidR="00AB51C5" w:rsidRPr="006454FE" w:rsidRDefault="00AB51C5" w:rsidP="00AB51C5"/>
    <w:p w14:paraId="096A13F1" w14:textId="77777777" w:rsidR="00AB51C5" w:rsidRPr="006454FE" w:rsidRDefault="00AB51C5" w:rsidP="00AB51C5"/>
    <w:p w14:paraId="458BA91E" w14:textId="77777777" w:rsidR="00AB51C5" w:rsidRPr="006454FE" w:rsidRDefault="00AB51C5" w:rsidP="00AB51C5"/>
    <w:p w14:paraId="19E3AFF4" w14:textId="77777777" w:rsidR="00AB51C5" w:rsidRPr="006454FE" w:rsidRDefault="00AB51C5" w:rsidP="00AB51C5"/>
    <w:p w14:paraId="4EE1E521" w14:textId="77777777" w:rsidR="00AB51C5" w:rsidRPr="006454FE" w:rsidRDefault="00AB51C5" w:rsidP="00AB51C5"/>
    <w:p w14:paraId="4B1FF363" w14:textId="77777777" w:rsidR="00AB51C5" w:rsidRPr="006454FE" w:rsidRDefault="00AB51C5" w:rsidP="00AB51C5"/>
    <w:p w14:paraId="23C8F2FC" w14:textId="77777777" w:rsidR="00AB51C5" w:rsidRPr="006454FE" w:rsidRDefault="00AB51C5" w:rsidP="00AB51C5"/>
    <w:p w14:paraId="6F1E751A" w14:textId="77777777" w:rsidR="00AB51C5" w:rsidRPr="006454FE" w:rsidRDefault="00AB51C5" w:rsidP="00AB51C5"/>
    <w:p w14:paraId="7E7F5230" w14:textId="77777777" w:rsidR="00AB51C5" w:rsidRDefault="00AB51C5" w:rsidP="00AB51C5"/>
    <w:p w14:paraId="7581036E" w14:textId="77777777" w:rsidR="00AB51C5" w:rsidRDefault="00AB51C5" w:rsidP="00AB51C5"/>
    <w:p w14:paraId="716D86DF" w14:textId="77777777" w:rsidR="00AB51C5" w:rsidRPr="006454FE" w:rsidRDefault="00AB51C5" w:rsidP="00AB51C5"/>
    <w:p w14:paraId="11DC1938" w14:textId="77777777" w:rsidR="00AB51C5" w:rsidRPr="006454FE" w:rsidRDefault="00AB51C5" w:rsidP="00AB51C5"/>
    <w:p w14:paraId="43C024BA" w14:textId="77777777" w:rsidR="00AB51C5" w:rsidRPr="006454FE" w:rsidRDefault="00AB51C5" w:rsidP="00AB51C5"/>
    <w:p w14:paraId="3D4DD3EE" w14:textId="77777777" w:rsidR="00AB51C5" w:rsidRPr="006454FE" w:rsidRDefault="00AB51C5" w:rsidP="00AB51C5"/>
    <w:p w14:paraId="6DC81B90" w14:textId="77777777" w:rsidR="00AB51C5" w:rsidRPr="006454FE" w:rsidRDefault="00AB51C5" w:rsidP="00AB51C5"/>
    <w:p w14:paraId="30D655CE" w14:textId="77777777" w:rsidR="00AB51C5" w:rsidRPr="006454FE" w:rsidRDefault="00AB51C5" w:rsidP="00AB51C5"/>
    <w:p w14:paraId="29A6884B" w14:textId="77777777" w:rsidR="00AB51C5" w:rsidRPr="006454FE" w:rsidRDefault="00AB51C5" w:rsidP="00AB51C5"/>
    <w:p w14:paraId="74C77185" w14:textId="77777777" w:rsidR="00AB51C5" w:rsidRPr="006454FE" w:rsidRDefault="00AB51C5" w:rsidP="00AB51C5"/>
    <w:p w14:paraId="225AF813" w14:textId="77777777" w:rsidR="00AB51C5" w:rsidRPr="006454FE" w:rsidRDefault="00AB51C5" w:rsidP="00AB51C5">
      <w:pPr>
        <w:pStyle w:val="Title"/>
      </w:pPr>
      <w:r>
        <w:t>A. ETICHETAREA</w:t>
      </w:r>
    </w:p>
    <w:p w14:paraId="16EBB504" w14:textId="77777777" w:rsidR="00AB51C5" w:rsidRPr="006454FE" w:rsidRDefault="00AB51C5" w:rsidP="00AB51C5"/>
    <w:p w14:paraId="6B8C1233" w14:textId="77777777" w:rsidR="00AB51C5" w:rsidRPr="006454FE" w:rsidRDefault="00AB51C5" w:rsidP="00AB51C5"/>
    <w:p w14:paraId="77A30DC2" w14:textId="77777777" w:rsidR="00AB51C5" w:rsidRPr="006454FE" w:rsidRDefault="00AB51C5" w:rsidP="00AB51C5">
      <w:pPr>
        <w:pStyle w:val="HeadingStrLAB"/>
      </w:pPr>
      <w:r>
        <w:br w:type="page"/>
      </w:r>
      <w:r>
        <w:lastRenderedPageBreak/>
        <w:t>INFORMAŢII CARE TREBUIE SĂ APARĂ PE AMBALAJUL SECUNDAR ŞI AMBALAJUL PRIMAR</w:t>
      </w:r>
    </w:p>
    <w:p w14:paraId="4553C695" w14:textId="77777777" w:rsidR="00AB51C5" w:rsidRPr="006454FE" w:rsidRDefault="00AB51C5" w:rsidP="00AB51C5">
      <w:pPr>
        <w:pStyle w:val="HeadingStrLAB"/>
      </w:pPr>
    </w:p>
    <w:p w14:paraId="39F62CC1" w14:textId="7CC4CE56" w:rsidR="00AB51C5" w:rsidRPr="006454FE" w:rsidRDefault="00AB51C5" w:rsidP="00AB51C5">
      <w:pPr>
        <w:pStyle w:val="HeadingStrLAB"/>
      </w:pPr>
      <w:r>
        <w:t xml:space="preserve">ETICHETA CUTIEI </w:t>
      </w:r>
      <w:r w:rsidR="006C565D">
        <w:t xml:space="preserve">PENTRU FLACON </w:t>
      </w:r>
      <w:r>
        <w:t xml:space="preserve">ŞI </w:t>
      </w:r>
      <w:r w:rsidR="00421F1A">
        <w:t>ETICHETA</w:t>
      </w:r>
      <w:r>
        <w:t xml:space="preserve"> FLACONULUI DE COMPRIMATE FILMATE DE 5 MG</w:t>
      </w:r>
    </w:p>
    <w:p w14:paraId="341FADCC" w14:textId="77777777" w:rsidR="00AB51C5" w:rsidRPr="006454FE" w:rsidRDefault="00AB51C5" w:rsidP="00AB51C5"/>
    <w:p w14:paraId="3E5B421A" w14:textId="77777777" w:rsidR="00AB51C5" w:rsidRPr="006454FE" w:rsidRDefault="00AB51C5" w:rsidP="00AB51C5"/>
    <w:p w14:paraId="4E03B4DD" w14:textId="77777777" w:rsidR="00AB51C5" w:rsidRPr="006454FE" w:rsidRDefault="00AB51C5" w:rsidP="00AB51C5">
      <w:pPr>
        <w:pStyle w:val="Heading1LAB"/>
      </w:pPr>
      <w:r>
        <w:t>1.</w:t>
      </w:r>
      <w:r>
        <w:tab/>
        <w:t>DENUMIREA COMERCIALĂ A MEDICAMENTULUI</w:t>
      </w:r>
    </w:p>
    <w:p w14:paraId="7F3E5ED1" w14:textId="77777777" w:rsidR="00AB51C5" w:rsidRPr="006454FE" w:rsidRDefault="00AB51C5" w:rsidP="00AB51C5">
      <w:pPr>
        <w:pStyle w:val="NormalKeep"/>
      </w:pPr>
    </w:p>
    <w:p w14:paraId="16C884A5" w14:textId="4FF7B3EE" w:rsidR="00AB51C5" w:rsidRPr="006454FE" w:rsidRDefault="00AB51C5" w:rsidP="00AB51C5">
      <w:pPr>
        <w:pStyle w:val="NormalKeep"/>
      </w:pPr>
      <w:r>
        <w:t xml:space="preserve">Prasugrel </w:t>
      </w:r>
      <w:r w:rsidR="00B356F0">
        <w:t>Viatris</w:t>
      </w:r>
      <w:r>
        <w:t xml:space="preserve"> 5 mg comprimate filmate</w:t>
      </w:r>
    </w:p>
    <w:p w14:paraId="25956637" w14:textId="77777777" w:rsidR="00AB51C5" w:rsidRPr="006454FE" w:rsidRDefault="00AB51C5" w:rsidP="00AB51C5">
      <w:r>
        <w:t>prasugrel</w:t>
      </w:r>
    </w:p>
    <w:p w14:paraId="6F7F0F43" w14:textId="77777777" w:rsidR="00AB51C5" w:rsidRPr="006454FE" w:rsidRDefault="00AB51C5" w:rsidP="00AB51C5"/>
    <w:p w14:paraId="787981E3" w14:textId="77777777" w:rsidR="00AB51C5" w:rsidRPr="006454FE" w:rsidRDefault="00AB51C5" w:rsidP="00AB51C5"/>
    <w:p w14:paraId="6878C7BD" w14:textId="77777777" w:rsidR="00AB51C5" w:rsidRPr="006454FE" w:rsidRDefault="00AB51C5" w:rsidP="00AB51C5">
      <w:pPr>
        <w:pStyle w:val="Heading1LAB"/>
      </w:pPr>
      <w:r>
        <w:t>2.</w:t>
      </w:r>
      <w:r>
        <w:tab/>
        <w:t>DECLARAREA SUBSTANŢEI(SUBSTANŢELOR) ACTIVE</w:t>
      </w:r>
    </w:p>
    <w:p w14:paraId="7C939B9C" w14:textId="77777777" w:rsidR="00AB51C5" w:rsidRPr="006454FE" w:rsidRDefault="00AB51C5" w:rsidP="00AB51C5">
      <w:pPr>
        <w:pStyle w:val="NormalKeep"/>
      </w:pPr>
    </w:p>
    <w:p w14:paraId="45C5BCD6" w14:textId="77777777" w:rsidR="00AB51C5" w:rsidRPr="006454FE" w:rsidRDefault="00AB51C5" w:rsidP="00AB51C5">
      <w:r>
        <w:t>Fiecare comprimat conţine prasugrel besilat echivalent cu 5 mg de prasugrel.</w:t>
      </w:r>
    </w:p>
    <w:p w14:paraId="4DEA3FAC" w14:textId="77777777" w:rsidR="00AB51C5" w:rsidRPr="006454FE" w:rsidRDefault="00AB51C5" w:rsidP="00AB51C5"/>
    <w:p w14:paraId="2E9992D6" w14:textId="77777777" w:rsidR="00AB51C5" w:rsidRPr="006454FE" w:rsidRDefault="00AB51C5" w:rsidP="00AB51C5"/>
    <w:p w14:paraId="54A2DE0E" w14:textId="77777777" w:rsidR="00AB51C5" w:rsidRPr="006454FE" w:rsidRDefault="00AB51C5" w:rsidP="00AB51C5">
      <w:pPr>
        <w:pStyle w:val="Heading1LAB"/>
      </w:pPr>
      <w:r>
        <w:t>3.</w:t>
      </w:r>
      <w:r>
        <w:tab/>
        <w:t>LISTA EXCIPIENŢILOR</w:t>
      </w:r>
    </w:p>
    <w:p w14:paraId="072D8F6A" w14:textId="77777777" w:rsidR="00AB51C5" w:rsidRPr="006454FE" w:rsidRDefault="00AB51C5" w:rsidP="00AB51C5">
      <w:pPr>
        <w:pStyle w:val="NormalKeep"/>
      </w:pPr>
    </w:p>
    <w:p w14:paraId="79E37E31" w14:textId="77777777" w:rsidR="00AB51C5" w:rsidRPr="006454FE" w:rsidRDefault="00AB51C5" w:rsidP="00AB51C5"/>
    <w:p w14:paraId="276D0FD8" w14:textId="77777777" w:rsidR="00AB51C5" w:rsidRPr="006454FE" w:rsidRDefault="00AB51C5" w:rsidP="00AB51C5">
      <w:pPr>
        <w:pStyle w:val="Heading1LAB"/>
      </w:pPr>
      <w:r>
        <w:t>4.</w:t>
      </w:r>
      <w:r>
        <w:tab/>
        <w:t>FORMA FARMACEUTICĂ ŞI CONŢINUTUL</w:t>
      </w:r>
    </w:p>
    <w:p w14:paraId="1E0596A1" w14:textId="77777777" w:rsidR="00AB51C5" w:rsidRPr="006454FE" w:rsidRDefault="00AB51C5" w:rsidP="00AB51C5">
      <w:pPr>
        <w:pStyle w:val="NormalKeep"/>
      </w:pPr>
    </w:p>
    <w:p w14:paraId="57706B10" w14:textId="77777777" w:rsidR="00AB51C5" w:rsidRPr="006454FE" w:rsidRDefault="00AB51C5" w:rsidP="00AB51C5">
      <w:r>
        <w:rPr>
          <w:highlight w:val="lightGray"/>
        </w:rPr>
        <w:t>Comprimat filmat</w:t>
      </w:r>
    </w:p>
    <w:p w14:paraId="0EC83715" w14:textId="77777777" w:rsidR="00AB51C5" w:rsidRPr="006454FE" w:rsidRDefault="00AB51C5" w:rsidP="00AB51C5"/>
    <w:p w14:paraId="31F5D42E" w14:textId="77777777" w:rsidR="00AB51C5" w:rsidRPr="006454FE" w:rsidRDefault="00AB51C5" w:rsidP="00AB51C5">
      <w:r>
        <w:t>28 comprimate filmate</w:t>
      </w:r>
    </w:p>
    <w:p w14:paraId="3ED9C15A" w14:textId="77777777" w:rsidR="00E3087E" w:rsidRPr="00E3087E" w:rsidRDefault="00E3087E" w:rsidP="00E3087E">
      <w:r w:rsidRPr="00E3087E">
        <w:rPr>
          <w:highlight w:val="lightGray"/>
        </w:rPr>
        <w:t>30 comprimate filmate</w:t>
      </w:r>
    </w:p>
    <w:p w14:paraId="42DB6EF7" w14:textId="77777777" w:rsidR="00AB51C5" w:rsidRPr="006454FE" w:rsidRDefault="00AB51C5" w:rsidP="00AB51C5"/>
    <w:p w14:paraId="773CC854" w14:textId="77777777" w:rsidR="00AB51C5" w:rsidRPr="006454FE" w:rsidRDefault="00AB51C5" w:rsidP="00AB51C5"/>
    <w:p w14:paraId="71DE2D1B" w14:textId="77777777" w:rsidR="00AB51C5" w:rsidRPr="006454FE" w:rsidRDefault="00AB51C5" w:rsidP="00AB51C5">
      <w:pPr>
        <w:pStyle w:val="Heading1LAB"/>
      </w:pPr>
      <w:r>
        <w:t>5.</w:t>
      </w:r>
      <w:r>
        <w:tab/>
        <w:t>MODUL ŞI CALEA(CĂILE) DE ADMINISTRARE</w:t>
      </w:r>
    </w:p>
    <w:p w14:paraId="737568E8" w14:textId="77777777" w:rsidR="00AB51C5" w:rsidRPr="006454FE" w:rsidRDefault="00AB51C5" w:rsidP="00AB51C5">
      <w:pPr>
        <w:pStyle w:val="NormalKeep"/>
      </w:pPr>
    </w:p>
    <w:p w14:paraId="7A466F1C" w14:textId="77777777" w:rsidR="00AB51C5" w:rsidRPr="006454FE" w:rsidRDefault="00AB51C5" w:rsidP="00AB51C5">
      <w:pPr>
        <w:pStyle w:val="NormalKeep"/>
      </w:pPr>
      <w:r>
        <w:t>A se citi prospectul înainte de utilizare.</w:t>
      </w:r>
    </w:p>
    <w:p w14:paraId="7B21757C" w14:textId="77777777" w:rsidR="00AB51C5" w:rsidRPr="006454FE" w:rsidRDefault="00AB51C5" w:rsidP="00AB51C5">
      <w:r>
        <w:t>Administrare orală.</w:t>
      </w:r>
    </w:p>
    <w:p w14:paraId="4DA5210A" w14:textId="77777777" w:rsidR="00AB51C5" w:rsidRPr="006454FE" w:rsidRDefault="00AB51C5" w:rsidP="00AB51C5"/>
    <w:p w14:paraId="52F1545F" w14:textId="77777777" w:rsidR="00AB51C5" w:rsidRPr="006454FE" w:rsidRDefault="00AB51C5" w:rsidP="00AB51C5"/>
    <w:p w14:paraId="0F3EB541" w14:textId="77777777" w:rsidR="00AB51C5" w:rsidRPr="006454FE" w:rsidRDefault="00AB51C5" w:rsidP="00AB51C5">
      <w:pPr>
        <w:pStyle w:val="Heading1LAB"/>
      </w:pPr>
      <w:r>
        <w:t>6.</w:t>
      </w:r>
      <w:r>
        <w:tab/>
        <w:t>ATENŢIONARE SPECIALĂ PRIVIND FAPTUL CĂ MEDICAMENTUL NU TREBUIE PĂSTRAT LA VEDEREA ŞI ÎNDEMÂNA COPIILOR</w:t>
      </w:r>
    </w:p>
    <w:p w14:paraId="73BC31F0" w14:textId="77777777" w:rsidR="00AB51C5" w:rsidRPr="006454FE" w:rsidRDefault="00AB51C5" w:rsidP="00AB51C5">
      <w:pPr>
        <w:pStyle w:val="NormalKeep"/>
      </w:pPr>
    </w:p>
    <w:p w14:paraId="15D4AE4A" w14:textId="77777777" w:rsidR="00AB51C5" w:rsidRPr="006454FE" w:rsidRDefault="00AB51C5" w:rsidP="00AB51C5">
      <w:r>
        <w:t>A nu se lăsa la vederea şi îndemâna copiilor.</w:t>
      </w:r>
    </w:p>
    <w:p w14:paraId="1B2F0827" w14:textId="77777777" w:rsidR="00AB51C5" w:rsidRPr="006454FE" w:rsidRDefault="00AB51C5" w:rsidP="00AB51C5"/>
    <w:p w14:paraId="76588DA4" w14:textId="77777777" w:rsidR="00AB51C5" w:rsidRPr="006454FE" w:rsidRDefault="00AB51C5" w:rsidP="00AB51C5"/>
    <w:p w14:paraId="3E3EC5BD" w14:textId="77777777" w:rsidR="00AB51C5" w:rsidRDefault="00AB51C5" w:rsidP="00AB51C5">
      <w:pPr>
        <w:pStyle w:val="Heading1LAB"/>
      </w:pPr>
      <w:r>
        <w:t>7.</w:t>
      </w:r>
      <w:r>
        <w:tab/>
        <w:t>ALTĂ(E) ATENŢIONARE(ĂRI) SPECIALĂ(E), DACĂ ESTE(SUNT) NECESARĂ(E)</w:t>
      </w:r>
    </w:p>
    <w:p w14:paraId="0934B290" w14:textId="77777777" w:rsidR="00AB51C5" w:rsidRPr="00C3473D" w:rsidRDefault="00AB51C5" w:rsidP="00AB51C5">
      <w:pPr>
        <w:pStyle w:val="NormalKeep"/>
      </w:pPr>
    </w:p>
    <w:p w14:paraId="45B2FC0E" w14:textId="77777777" w:rsidR="00AB51C5" w:rsidRPr="006454FE" w:rsidRDefault="00AB51C5" w:rsidP="00AB51C5"/>
    <w:p w14:paraId="7E7C7255" w14:textId="77777777" w:rsidR="00AB51C5" w:rsidRPr="006454FE" w:rsidRDefault="00AB51C5" w:rsidP="00AB51C5"/>
    <w:p w14:paraId="073B3180" w14:textId="77777777" w:rsidR="00AB51C5" w:rsidRPr="006454FE" w:rsidRDefault="00AB51C5" w:rsidP="00AB51C5">
      <w:pPr>
        <w:pStyle w:val="Heading1LAB"/>
      </w:pPr>
      <w:r>
        <w:t>8.</w:t>
      </w:r>
      <w:r>
        <w:tab/>
        <w:t>DATA DE EXPIRARE</w:t>
      </w:r>
    </w:p>
    <w:p w14:paraId="04E6B07A" w14:textId="77777777" w:rsidR="00AB51C5" w:rsidRPr="006454FE" w:rsidRDefault="00AB51C5" w:rsidP="00AB51C5">
      <w:pPr>
        <w:pStyle w:val="NormalKeep"/>
      </w:pPr>
    </w:p>
    <w:p w14:paraId="210CFBE8" w14:textId="77777777" w:rsidR="00AB51C5" w:rsidRPr="006454FE" w:rsidRDefault="00AB51C5" w:rsidP="00AB51C5">
      <w:r>
        <w:t>EXP</w:t>
      </w:r>
    </w:p>
    <w:p w14:paraId="0A28C6FB" w14:textId="77777777" w:rsidR="00AB51C5" w:rsidRPr="006454FE" w:rsidRDefault="00AB51C5" w:rsidP="00AB51C5"/>
    <w:p w14:paraId="59663A89" w14:textId="77777777" w:rsidR="00AB51C5" w:rsidRPr="006454FE" w:rsidRDefault="00AB51C5" w:rsidP="00AB51C5"/>
    <w:p w14:paraId="41E0922E" w14:textId="77777777" w:rsidR="00AB51C5" w:rsidRPr="006454FE" w:rsidRDefault="00AB51C5" w:rsidP="00AB51C5">
      <w:pPr>
        <w:pStyle w:val="Heading1LAB"/>
      </w:pPr>
      <w:r>
        <w:t>9.</w:t>
      </w:r>
      <w:r>
        <w:tab/>
        <w:t>CONDIŢII SPECIALE DE PĂSTRARE</w:t>
      </w:r>
    </w:p>
    <w:p w14:paraId="5F54C494" w14:textId="77777777" w:rsidR="00AB51C5" w:rsidRPr="006454FE" w:rsidRDefault="00AB51C5" w:rsidP="00AB51C5">
      <w:pPr>
        <w:pStyle w:val="NormalKeep"/>
      </w:pPr>
    </w:p>
    <w:p w14:paraId="520641BF" w14:textId="77777777" w:rsidR="00AB51C5" w:rsidRPr="006454FE" w:rsidRDefault="00AB51C5" w:rsidP="00AB51C5">
      <w:r>
        <w:t xml:space="preserve">A nu se păstra la temperaturi peste 30°C. A se păstra în ambalajul original pentru a fi protejat de </w:t>
      </w:r>
      <w:r w:rsidR="00826AD5">
        <w:t>umiditate</w:t>
      </w:r>
      <w:r>
        <w:t>.</w:t>
      </w:r>
    </w:p>
    <w:p w14:paraId="55153060" w14:textId="77777777" w:rsidR="00AB51C5" w:rsidRPr="006454FE" w:rsidRDefault="00AB51C5" w:rsidP="00AB51C5"/>
    <w:p w14:paraId="28EDB39C" w14:textId="77777777" w:rsidR="00AB51C5" w:rsidRPr="006454FE" w:rsidRDefault="00AB51C5" w:rsidP="00AB51C5"/>
    <w:p w14:paraId="42102E41" w14:textId="77777777" w:rsidR="00AB51C5" w:rsidRPr="006454FE" w:rsidRDefault="00AB51C5" w:rsidP="00AB51C5">
      <w:pPr>
        <w:pStyle w:val="Heading1LAB"/>
      </w:pPr>
      <w:r>
        <w:t>10.</w:t>
      </w:r>
      <w:r>
        <w:tab/>
        <w:t>PRECAUŢII SPECIALE PRIVIND ELIMINAREA MEDICAMENTELOR NEUTILIZATE SAU A MATERIALELOR REZIDUALE PROVENITE DIN ASTFEL DE MEDICAMENTE, DACĂ ESTE CAZUL</w:t>
      </w:r>
    </w:p>
    <w:p w14:paraId="01CB5181" w14:textId="77777777" w:rsidR="00AB51C5" w:rsidRPr="006454FE" w:rsidRDefault="00AB51C5" w:rsidP="00AB51C5">
      <w:pPr>
        <w:pStyle w:val="NormalKeep"/>
      </w:pPr>
    </w:p>
    <w:p w14:paraId="700265D4" w14:textId="77777777" w:rsidR="00AB51C5" w:rsidRPr="006454FE" w:rsidRDefault="00AB51C5" w:rsidP="00AB51C5"/>
    <w:p w14:paraId="2709570D" w14:textId="77777777" w:rsidR="00AB51C5" w:rsidRPr="006454FE" w:rsidRDefault="00AB51C5" w:rsidP="00AB51C5"/>
    <w:p w14:paraId="2C5D60D2" w14:textId="77777777" w:rsidR="00AB51C5" w:rsidRPr="006454FE" w:rsidRDefault="00AB51C5" w:rsidP="00AB51C5">
      <w:pPr>
        <w:pStyle w:val="Heading1LAB"/>
      </w:pPr>
      <w:r>
        <w:t>11.</w:t>
      </w:r>
      <w:r>
        <w:tab/>
        <w:t>NUMELE ŞI ADRESA DEŢINĂTORULUI AUTORIZAŢIEI DE PUNERE PE PIAŢĂ</w:t>
      </w:r>
    </w:p>
    <w:p w14:paraId="45CE524D" w14:textId="6AFE31DA" w:rsidR="00620207" w:rsidRDefault="00620207" w:rsidP="00620207">
      <w:pPr>
        <w:pStyle w:val="HeadingEmphasis"/>
      </w:pPr>
    </w:p>
    <w:p w14:paraId="0B382569" w14:textId="0D4D036D" w:rsidR="00620207" w:rsidRDefault="00620207" w:rsidP="00620207">
      <w:pPr>
        <w:pStyle w:val="HeadingEmphasis"/>
      </w:pPr>
      <w:r w:rsidRPr="000A6804">
        <w:rPr>
          <w:highlight w:val="lightGray"/>
        </w:rPr>
        <w:t>numai pe cutia de carton:</w:t>
      </w:r>
    </w:p>
    <w:p w14:paraId="1C613B63" w14:textId="26191DA6" w:rsidR="00A96B20" w:rsidRDefault="00DE04AA" w:rsidP="00A96B20">
      <w:r>
        <w:t>Viatris</w:t>
      </w:r>
      <w:r w:rsidR="00A96B20">
        <w:t xml:space="preserve"> Limited</w:t>
      </w:r>
    </w:p>
    <w:p w14:paraId="52B51433" w14:textId="1AD48298" w:rsidR="00AB51C5" w:rsidRDefault="00A96B20" w:rsidP="00A96B20">
      <w:r>
        <w:t>Damastown Industrial Park, Mulhuddart, Dublin 15, DUBLIN, Irlanda</w:t>
      </w:r>
    </w:p>
    <w:p w14:paraId="65A2C806" w14:textId="77777777" w:rsidR="00620207" w:rsidRPr="006454FE" w:rsidRDefault="00620207" w:rsidP="00A96B20"/>
    <w:p w14:paraId="07D4CF7C" w14:textId="5880EFBB" w:rsidR="00AB51C5" w:rsidRDefault="00620207" w:rsidP="00AB51C5">
      <w:pPr>
        <w:rPr>
          <w:i/>
          <w:iCs/>
        </w:rPr>
      </w:pPr>
      <w:r w:rsidRPr="000A6804">
        <w:rPr>
          <w:i/>
          <w:iCs/>
          <w:highlight w:val="lightGray"/>
        </w:rPr>
        <w:t>numai pe eticheta:</w:t>
      </w:r>
    </w:p>
    <w:p w14:paraId="7D78B569" w14:textId="2C931DFB" w:rsidR="00620207" w:rsidRDefault="00DE04AA" w:rsidP="00620207">
      <w:r>
        <w:t>Viatris</w:t>
      </w:r>
      <w:r w:rsidR="00620207">
        <w:t xml:space="preserve"> Limited</w:t>
      </w:r>
    </w:p>
    <w:p w14:paraId="6579B624" w14:textId="77777777" w:rsidR="00620207" w:rsidRPr="00620207" w:rsidRDefault="00620207" w:rsidP="00AB51C5">
      <w:pPr>
        <w:rPr>
          <w:i/>
          <w:iCs/>
        </w:rPr>
      </w:pPr>
    </w:p>
    <w:p w14:paraId="0A286B31" w14:textId="77777777" w:rsidR="00AB51C5" w:rsidRPr="006454FE" w:rsidRDefault="00AB51C5" w:rsidP="00AB51C5">
      <w:pPr>
        <w:pStyle w:val="Heading1LAB"/>
      </w:pPr>
      <w:r>
        <w:t>12.</w:t>
      </w:r>
      <w:r>
        <w:tab/>
        <w:t>NUMĂRUL(ELE) AUTORIZAŢIEI DE PUNERE PE PIAŢĂ</w:t>
      </w:r>
    </w:p>
    <w:p w14:paraId="4BA4F18B" w14:textId="77777777" w:rsidR="00AB51C5" w:rsidRPr="006454FE" w:rsidRDefault="00AB51C5" w:rsidP="00AB51C5">
      <w:pPr>
        <w:pStyle w:val="NormalKeep"/>
      </w:pPr>
    </w:p>
    <w:p w14:paraId="11D34AEC" w14:textId="77777777" w:rsidR="00AB51C5" w:rsidRPr="006454FE" w:rsidRDefault="00EC5EEA" w:rsidP="00AB51C5">
      <w:r w:rsidRPr="00EC5EEA">
        <w:t>EU/1/18/1273/001</w:t>
      </w:r>
    </w:p>
    <w:p w14:paraId="71EE0903" w14:textId="77777777" w:rsidR="00E3087E" w:rsidRPr="00E3087E" w:rsidRDefault="00E3087E" w:rsidP="00E3087E">
      <w:r w:rsidRPr="00E3087E">
        <w:rPr>
          <w:highlight w:val="lightGray"/>
        </w:rPr>
        <w:t>EU/1/18/1273/003</w:t>
      </w:r>
    </w:p>
    <w:p w14:paraId="53DCAAA8" w14:textId="77777777" w:rsidR="00AB51C5" w:rsidRPr="006454FE" w:rsidRDefault="00AB51C5" w:rsidP="00AB51C5"/>
    <w:p w14:paraId="538BBE88" w14:textId="77777777" w:rsidR="00AB51C5" w:rsidRPr="006454FE" w:rsidRDefault="00AB51C5" w:rsidP="00AB51C5"/>
    <w:p w14:paraId="33193688" w14:textId="77777777" w:rsidR="00AB51C5" w:rsidRPr="006454FE" w:rsidRDefault="00AB51C5" w:rsidP="00AB51C5">
      <w:pPr>
        <w:pStyle w:val="Heading1LAB"/>
      </w:pPr>
      <w:r>
        <w:t>13.</w:t>
      </w:r>
      <w:r>
        <w:tab/>
        <w:t>SERIA DE FABRICAŢIE</w:t>
      </w:r>
    </w:p>
    <w:p w14:paraId="694DD20D" w14:textId="77777777" w:rsidR="00AB51C5" w:rsidRPr="006454FE" w:rsidRDefault="00AB51C5" w:rsidP="00AB51C5">
      <w:pPr>
        <w:pStyle w:val="NormalKeep"/>
      </w:pPr>
    </w:p>
    <w:p w14:paraId="698023F9" w14:textId="77777777" w:rsidR="00AB51C5" w:rsidRPr="006454FE" w:rsidRDefault="00AB51C5" w:rsidP="00AB51C5">
      <w:r>
        <w:t>Lot</w:t>
      </w:r>
    </w:p>
    <w:p w14:paraId="73F0ECD5" w14:textId="77777777" w:rsidR="00AB51C5" w:rsidRPr="006454FE" w:rsidRDefault="00AB51C5" w:rsidP="00AB51C5"/>
    <w:p w14:paraId="7CBA9E5D" w14:textId="77777777" w:rsidR="00AB51C5" w:rsidRPr="006454FE" w:rsidRDefault="00AB51C5" w:rsidP="00AB51C5"/>
    <w:p w14:paraId="1E5A40B6" w14:textId="77777777" w:rsidR="00AB51C5" w:rsidRPr="006454FE" w:rsidRDefault="00AB51C5" w:rsidP="00AB51C5">
      <w:pPr>
        <w:pStyle w:val="Heading1LAB"/>
      </w:pPr>
      <w:r>
        <w:t>14.</w:t>
      </w:r>
      <w:r>
        <w:tab/>
        <w:t>CLASIFICARE GENERALĂ PRIVIND MODUL DE ELIBERARE</w:t>
      </w:r>
    </w:p>
    <w:p w14:paraId="07714164" w14:textId="77777777" w:rsidR="00AB51C5" w:rsidRPr="006454FE" w:rsidRDefault="00AB51C5" w:rsidP="00AB51C5">
      <w:pPr>
        <w:pStyle w:val="NormalKeep"/>
      </w:pPr>
    </w:p>
    <w:p w14:paraId="1EE64071" w14:textId="77777777" w:rsidR="00AB51C5" w:rsidRPr="006454FE" w:rsidRDefault="00AB51C5" w:rsidP="00AB51C5"/>
    <w:p w14:paraId="024301DA" w14:textId="77777777" w:rsidR="00AB51C5" w:rsidRPr="006454FE" w:rsidRDefault="00AB51C5" w:rsidP="00AB51C5"/>
    <w:p w14:paraId="5FAAB0A8" w14:textId="77777777" w:rsidR="00AB51C5" w:rsidRDefault="00AB51C5" w:rsidP="00AB51C5">
      <w:pPr>
        <w:pStyle w:val="Heading1LAB"/>
      </w:pPr>
      <w:r>
        <w:t>15.</w:t>
      </w:r>
      <w:r>
        <w:tab/>
        <w:t>INSTRUCŢIUNI DE UTILIZARE</w:t>
      </w:r>
    </w:p>
    <w:p w14:paraId="3247FA2C" w14:textId="77777777" w:rsidR="00AB51C5" w:rsidRPr="00C3473D" w:rsidRDefault="00AB51C5" w:rsidP="00AB51C5">
      <w:pPr>
        <w:pStyle w:val="NormalKeep"/>
      </w:pPr>
    </w:p>
    <w:p w14:paraId="0E552C00" w14:textId="77777777" w:rsidR="00AB51C5" w:rsidRPr="006454FE" w:rsidRDefault="00AB51C5" w:rsidP="00AB51C5"/>
    <w:p w14:paraId="7485B072" w14:textId="77777777" w:rsidR="00AB51C5" w:rsidRPr="006454FE" w:rsidRDefault="00AB51C5" w:rsidP="00AB51C5"/>
    <w:p w14:paraId="47CF0B50" w14:textId="77777777" w:rsidR="00AB51C5" w:rsidRPr="006454FE" w:rsidRDefault="00AB51C5" w:rsidP="00AB51C5">
      <w:pPr>
        <w:pStyle w:val="Heading1LAB"/>
      </w:pPr>
      <w:r>
        <w:t>16.</w:t>
      </w:r>
      <w:r>
        <w:tab/>
        <w:t>INFORMAŢII ÎN BRAILLE</w:t>
      </w:r>
    </w:p>
    <w:p w14:paraId="6CF1C650" w14:textId="77777777" w:rsidR="00AB51C5" w:rsidRPr="006454FE" w:rsidRDefault="00AB51C5" w:rsidP="00AB51C5">
      <w:pPr>
        <w:pStyle w:val="NormalKeep"/>
      </w:pPr>
    </w:p>
    <w:p w14:paraId="290A51AE" w14:textId="77777777" w:rsidR="00A30131" w:rsidRDefault="00A30131" w:rsidP="00A30131">
      <w:pPr>
        <w:pStyle w:val="HeadingEmphasis"/>
      </w:pPr>
      <w:r w:rsidRPr="00CE59BD">
        <w:rPr>
          <w:highlight w:val="lightGray"/>
        </w:rPr>
        <w:t>numai pe cutia de carton:</w:t>
      </w:r>
    </w:p>
    <w:p w14:paraId="1251EB7E" w14:textId="6CBEA467" w:rsidR="00AB51C5" w:rsidRPr="006454FE" w:rsidRDefault="00AB51C5" w:rsidP="00AB51C5">
      <w:r w:rsidRPr="000A6804">
        <w:t xml:space="preserve">prasugrel </w:t>
      </w:r>
      <w:r w:rsidR="00B356F0">
        <w:t>Viatris</w:t>
      </w:r>
      <w:r w:rsidRPr="000A6804">
        <w:t xml:space="preserve"> 5 mg</w:t>
      </w:r>
    </w:p>
    <w:p w14:paraId="6BC40122" w14:textId="77777777" w:rsidR="00AB51C5" w:rsidRPr="006454FE" w:rsidRDefault="00AB51C5" w:rsidP="00AB51C5"/>
    <w:p w14:paraId="596C76AD" w14:textId="77777777" w:rsidR="00AB51C5" w:rsidRPr="006454FE" w:rsidRDefault="00AB51C5" w:rsidP="00AB51C5"/>
    <w:p w14:paraId="3111B878" w14:textId="77777777" w:rsidR="00AB51C5" w:rsidRPr="006454FE" w:rsidRDefault="00AB51C5" w:rsidP="00AB51C5">
      <w:pPr>
        <w:pStyle w:val="Heading1LAB"/>
      </w:pPr>
      <w:r>
        <w:t>17. IDENTIFICATOR UNIC – COD DE BARE BIDIMENSIONAL</w:t>
      </w:r>
    </w:p>
    <w:p w14:paraId="0FDEA378" w14:textId="77777777" w:rsidR="00AB51C5" w:rsidRPr="006454FE" w:rsidRDefault="00AB51C5" w:rsidP="00AB51C5">
      <w:pPr>
        <w:pStyle w:val="NormalKeep"/>
      </w:pPr>
    </w:p>
    <w:p w14:paraId="6B31FE32" w14:textId="77777777" w:rsidR="00AB51C5" w:rsidRPr="006454FE" w:rsidRDefault="00AB51C5" w:rsidP="00AB51C5">
      <w:pPr>
        <w:pStyle w:val="HeadingEmphasis"/>
      </w:pPr>
      <w:r w:rsidRPr="00EC5EEA">
        <w:rPr>
          <w:highlight w:val="lightGray"/>
        </w:rPr>
        <w:t>numai pe cutia de carton:</w:t>
      </w:r>
    </w:p>
    <w:p w14:paraId="77F1A891" w14:textId="77777777" w:rsidR="00AB51C5" w:rsidRPr="006454FE" w:rsidRDefault="00AB51C5" w:rsidP="00AB51C5">
      <w:r>
        <w:rPr>
          <w:highlight w:val="lightGray"/>
        </w:rPr>
        <w:t>Cod de bare bidimensional care conţine identificatorul unic.</w:t>
      </w:r>
    </w:p>
    <w:p w14:paraId="0CDCABCE" w14:textId="77777777" w:rsidR="00AB51C5" w:rsidRPr="006454FE" w:rsidRDefault="00AB51C5" w:rsidP="00AB51C5"/>
    <w:p w14:paraId="08B7AB52" w14:textId="77777777" w:rsidR="00AB51C5" w:rsidRPr="006454FE" w:rsidRDefault="00AB51C5" w:rsidP="00AB51C5"/>
    <w:p w14:paraId="09342616" w14:textId="77777777" w:rsidR="00AB51C5" w:rsidRPr="006454FE" w:rsidRDefault="00AB51C5" w:rsidP="00AB51C5">
      <w:pPr>
        <w:pStyle w:val="Heading1LAB"/>
      </w:pPr>
      <w:r>
        <w:lastRenderedPageBreak/>
        <w:t>18. IDENTIFICATOR UNIC – DATE LIZIBILE PENTRU PERSOANE</w:t>
      </w:r>
    </w:p>
    <w:p w14:paraId="30A5BD6F" w14:textId="77777777" w:rsidR="00AB51C5" w:rsidRPr="006454FE" w:rsidRDefault="00AB51C5" w:rsidP="00AB51C5">
      <w:pPr>
        <w:pStyle w:val="NormalKeep"/>
      </w:pPr>
    </w:p>
    <w:p w14:paraId="616121F1" w14:textId="77777777" w:rsidR="00AB51C5" w:rsidRPr="006454FE" w:rsidRDefault="00AB51C5" w:rsidP="00AB51C5">
      <w:pPr>
        <w:pStyle w:val="HeadingEmphasis"/>
      </w:pPr>
      <w:r w:rsidRPr="00EC5EEA">
        <w:rPr>
          <w:highlight w:val="lightGray"/>
        </w:rPr>
        <w:t>numai pe cutia de carton:</w:t>
      </w:r>
    </w:p>
    <w:p w14:paraId="665FF37D" w14:textId="252CB7B9" w:rsidR="00AB51C5" w:rsidRPr="006454FE" w:rsidRDefault="00AB51C5" w:rsidP="00AB51C5">
      <w:pPr>
        <w:pStyle w:val="NormalKeep"/>
      </w:pPr>
      <w:r>
        <w:t>PC</w:t>
      </w:r>
    </w:p>
    <w:p w14:paraId="0A0CF38E" w14:textId="3F90FF10" w:rsidR="00AB51C5" w:rsidRPr="006454FE" w:rsidRDefault="00AB51C5" w:rsidP="00AB51C5">
      <w:pPr>
        <w:pStyle w:val="NormalKeep"/>
      </w:pPr>
      <w:r>
        <w:t>SN</w:t>
      </w:r>
    </w:p>
    <w:p w14:paraId="2DE84CB4" w14:textId="3895CDE6" w:rsidR="00AB51C5" w:rsidRDefault="00AB51C5" w:rsidP="00AB51C5">
      <w:pPr>
        <w:pStyle w:val="NormalKeep"/>
      </w:pPr>
      <w:r>
        <w:t>NN</w:t>
      </w:r>
    </w:p>
    <w:p w14:paraId="2F615EA0" w14:textId="4577ED9A" w:rsidR="006C565D" w:rsidRDefault="006C565D">
      <w:pPr>
        <w:suppressAutoHyphens w:val="0"/>
      </w:pPr>
      <w:r>
        <w:br w:type="page"/>
      </w:r>
    </w:p>
    <w:p w14:paraId="3379EAD9" w14:textId="0CBE81F3" w:rsidR="006C565D" w:rsidRPr="006454FE" w:rsidRDefault="006C565D" w:rsidP="006C565D">
      <w:pPr>
        <w:pStyle w:val="HeadingStrLAB"/>
      </w:pPr>
      <w:r>
        <w:lastRenderedPageBreak/>
        <w:t>INFORMAŢII CARE TREBUIE SĂ APARĂ PE AMBALAJUL SECUNDAR</w:t>
      </w:r>
    </w:p>
    <w:p w14:paraId="673363F7" w14:textId="77777777" w:rsidR="006C565D" w:rsidRPr="006454FE" w:rsidRDefault="006C565D" w:rsidP="006C565D">
      <w:pPr>
        <w:pStyle w:val="HeadingStrLAB"/>
      </w:pPr>
    </w:p>
    <w:p w14:paraId="398EF277" w14:textId="37225B19" w:rsidR="006C565D" w:rsidRPr="006454FE" w:rsidRDefault="006C565D" w:rsidP="006C565D">
      <w:pPr>
        <w:pStyle w:val="HeadingStrLAB"/>
      </w:pPr>
      <w:r>
        <w:t>CUTI</w:t>
      </w:r>
      <w:r w:rsidR="008C5FFB">
        <w:t>E PENTRU BLISTERELE COMPRIMATELOR FILMATE</w:t>
      </w:r>
      <w:r>
        <w:t xml:space="preserve"> DE 5 MG</w:t>
      </w:r>
    </w:p>
    <w:p w14:paraId="3BF8A31C" w14:textId="77777777" w:rsidR="006C565D" w:rsidRPr="006454FE" w:rsidRDefault="006C565D" w:rsidP="006C565D"/>
    <w:p w14:paraId="4C9647E1" w14:textId="77777777" w:rsidR="006C565D" w:rsidRPr="006454FE" w:rsidRDefault="006C565D" w:rsidP="006C565D"/>
    <w:p w14:paraId="3C50735B" w14:textId="77777777" w:rsidR="006C565D" w:rsidRPr="006454FE" w:rsidRDefault="006C565D" w:rsidP="006C565D">
      <w:pPr>
        <w:pStyle w:val="Heading1LAB"/>
      </w:pPr>
      <w:r>
        <w:t>1.</w:t>
      </w:r>
      <w:r>
        <w:tab/>
        <w:t>DENUMIREA COMERCIALĂ A MEDICAMENTULUI</w:t>
      </w:r>
    </w:p>
    <w:p w14:paraId="7566441F" w14:textId="77777777" w:rsidR="006C565D" w:rsidRPr="006454FE" w:rsidRDefault="006C565D" w:rsidP="006C565D">
      <w:pPr>
        <w:pStyle w:val="NormalKeep"/>
      </w:pPr>
    </w:p>
    <w:p w14:paraId="6F503FD6" w14:textId="68B5E652" w:rsidR="006C565D" w:rsidRPr="006454FE" w:rsidRDefault="006C565D" w:rsidP="006C565D">
      <w:pPr>
        <w:pStyle w:val="NormalKeep"/>
      </w:pPr>
      <w:r>
        <w:t xml:space="preserve">Prasugrel </w:t>
      </w:r>
      <w:r w:rsidR="00B356F0">
        <w:t>Viatris</w:t>
      </w:r>
      <w:r>
        <w:t xml:space="preserve"> 5 mg comprimate filmate</w:t>
      </w:r>
    </w:p>
    <w:p w14:paraId="74ADE834" w14:textId="77777777" w:rsidR="006C565D" w:rsidRPr="006454FE" w:rsidRDefault="006C565D" w:rsidP="006C565D">
      <w:r>
        <w:t>prasugrel</w:t>
      </w:r>
    </w:p>
    <w:p w14:paraId="4EB20FA5" w14:textId="77777777" w:rsidR="006C565D" w:rsidRPr="006454FE" w:rsidRDefault="006C565D" w:rsidP="006C565D"/>
    <w:p w14:paraId="200F176B" w14:textId="77777777" w:rsidR="006C565D" w:rsidRPr="006454FE" w:rsidRDefault="006C565D" w:rsidP="006C565D"/>
    <w:p w14:paraId="7E021B9D" w14:textId="77777777" w:rsidR="006C565D" w:rsidRPr="006454FE" w:rsidRDefault="006C565D" w:rsidP="006C565D">
      <w:pPr>
        <w:pStyle w:val="Heading1LAB"/>
      </w:pPr>
      <w:r>
        <w:t>2.</w:t>
      </w:r>
      <w:r>
        <w:tab/>
        <w:t>DECLARAREA SUBSTANŢEI(SUBSTANŢELOR) ACTIVE</w:t>
      </w:r>
    </w:p>
    <w:p w14:paraId="31EA5BA2" w14:textId="77777777" w:rsidR="006C565D" w:rsidRPr="006454FE" w:rsidRDefault="006C565D" w:rsidP="006C565D">
      <w:pPr>
        <w:pStyle w:val="NormalKeep"/>
      </w:pPr>
    </w:p>
    <w:p w14:paraId="06CA2A99" w14:textId="77777777" w:rsidR="006C565D" w:rsidRPr="006454FE" w:rsidRDefault="006C565D" w:rsidP="006C565D">
      <w:r>
        <w:t>Fiecare comprimat conţine prasugrel besilat echivalent cu 5 mg de prasugrel.</w:t>
      </w:r>
    </w:p>
    <w:p w14:paraId="14D0F3C5" w14:textId="77777777" w:rsidR="006C565D" w:rsidRPr="006454FE" w:rsidRDefault="006C565D" w:rsidP="006C565D"/>
    <w:p w14:paraId="2F248B48" w14:textId="77777777" w:rsidR="006C565D" w:rsidRPr="006454FE" w:rsidRDefault="006C565D" w:rsidP="006C565D"/>
    <w:p w14:paraId="28002445" w14:textId="77777777" w:rsidR="006C565D" w:rsidRPr="006454FE" w:rsidRDefault="006C565D" w:rsidP="006C565D">
      <w:pPr>
        <w:pStyle w:val="Heading1LAB"/>
      </w:pPr>
      <w:r>
        <w:t>3.</w:t>
      </w:r>
      <w:r>
        <w:tab/>
        <w:t>LISTA EXCIPIENŢILOR</w:t>
      </w:r>
    </w:p>
    <w:p w14:paraId="287C401D" w14:textId="77777777" w:rsidR="006C565D" w:rsidRPr="006454FE" w:rsidRDefault="006C565D" w:rsidP="006C565D">
      <w:pPr>
        <w:pStyle w:val="NormalKeep"/>
      </w:pPr>
    </w:p>
    <w:p w14:paraId="41B4523B" w14:textId="77777777" w:rsidR="006C565D" w:rsidRPr="006454FE" w:rsidRDefault="006C565D" w:rsidP="006C565D"/>
    <w:p w14:paraId="3DC37607" w14:textId="77777777" w:rsidR="006C565D" w:rsidRPr="006454FE" w:rsidRDefault="006C565D" w:rsidP="006C565D">
      <w:pPr>
        <w:pStyle w:val="Heading1LAB"/>
      </w:pPr>
      <w:r>
        <w:t>4.</w:t>
      </w:r>
      <w:r>
        <w:tab/>
        <w:t>FORMA FARMACEUTICĂ ŞI CONŢINUTUL</w:t>
      </w:r>
    </w:p>
    <w:p w14:paraId="0E93C728" w14:textId="77777777" w:rsidR="006C565D" w:rsidRPr="006454FE" w:rsidRDefault="006C565D" w:rsidP="006C565D">
      <w:pPr>
        <w:pStyle w:val="NormalKeep"/>
      </w:pPr>
    </w:p>
    <w:p w14:paraId="564C107D" w14:textId="77777777" w:rsidR="006C565D" w:rsidRPr="006454FE" w:rsidRDefault="006C565D" w:rsidP="006C565D">
      <w:r>
        <w:rPr>
          <w:highlight w:val="lightGray"/>
        </w:rPr>
        <w:t>Comprimat filmat</w:t>
      </w:r>
    </w:p>
    <w:p w14:paraId="3F2165C6" w14:textId="77777777" w:rsidR="006C565D" w:rsidRPr="006454FE" w:rsidRDefault="006C565D" w:rsidP="006C565D"/>
    <w:p w14:paraId="7F4A3903" w14:textId="77777777" w:rsidR="006C565D" w:rsidRPr="006454FE" w:rsidRDefault="006C565D" w:rsidP="006C565D">
      <w:r>
        <w:t>28 comprimate filmate</w:t>
      </w:r>
    </w:p>
    <w:p w14:paraId="5D7A315B" w14:textId="77777777" w:rsidR="006C565D" w:rsidRPr="00E3087E" w:rsidRDefault="006C565D" w:rsidP="006C565D">
      <w:r w:rsidRPr="00E3087E">
        <w:rPr>
          <w:highlight w:val="lightGray"/>
        </w:rPr>
        <w:t>30 comprimate filmate</w:t>
      </w:r>
    </w:p>
    <w:p w14:paraId="163F337E" w14:textId="70D8AFB9" w:rsidR="008C5FFB" w:rsidRPr="00E3087E" w:rsidRDefault="008C5FFB" w:rsidP="008C5FFB">
      <w:r>
        <w:rPr>
          <w:highlight w:val="lightGray"/>
        </w:rPr>
        <w:t>84</w:t>
      </w:r>
      <w:r w:rsidRPr="00E3087E">
        <w:rPr>
          <w:highlight w:val="lightGray"/>
        </w:rPr>
        <w:t xml:space="preserve"> comprimate filmate</w:t>
      </w:r>
    </w:p>
    <w:p w14:paraId="43DA4358" w14:textId="49B5A239" w:rsidR="008C5FFB" w:rsidRPr="00E3087E" w:rsidRDefault="008C5FFB" w:rsidP="008C5FFB">
      <w:r>
        <w:rPr>
          <w:highlight w:val="lightGray"/>
        </w:rPr>
        <w:t>98</w:t>
      </w:r>
      <w:r w:rsidRPr="00E3087E">
        <w:rPr>
          <w:highlight w:val="lightGray"/>
        </w:rPr>
        <w:t xml:space="preserve"> comprimate filmate</w:t>
      </w:r>
    </w:p>
    <w:p w14:paraId="33C46745" w14:textId="77777777" w:rsidR="006C565D" w:rsidRPr="006454FE" w:rsidRDefault="006C565D" w:rsidP="006C565D"/>
    <w:p w14:paraId="10BA9B89" w14:textId="77777777" w:rsidR="006C565D" w:rsidRPr="006454FE" w:rsidRDefault="006C565D" w:rsidP="006C565D"/>
    <w:p w14:paraId="61ED8599" w14:textId="77777777" w:rsidR="006C565D" w:rsidRPr="006454FE" w:rsidRDefault="006C565D" w:rsidP="006C565D">
      <w:pPr>
        <w:pStyle w:val="Heading1LAB"/>
      </w:pPr>
      <w:r>
        <w:t>5.</w:t>
      </w:r>
      <w:r>
        <w:tab/>
        <w:t>MODUL ŞI CALEA(CĂILE) DE ADMINISTRARE</w:t>
      </w:r>
    </w:p>
    <w:p w14:paraId="702B2C93" w14:textId="77777777" w:rsidR="006C565D" w:rsidRPr="006454FE" w:rsidRDefault="006C565D" w:rsidP="006C565D">
      <w:pPr>
        <w:pStyle w:val="NormalKeep"/>
      </w:pPr>
    </w:p>
    <w:p w14:paraId="4359F61E" w14:textId="77777777" w:rsidR="006C565D" w:rsidRPr="006454FE" w:rsidRDefault="006C565D" w:rsidP="006C565D">
      <w:pPr>
        <w:pStyle w:val="NormalKeep"/>
      </w:pPr>
      <w:r>
        <w:t>A se citi prospectul înainte de utilizare.</w:t>
      </w:r>
    </w:p>
    <w:p w14:paraId="6D43BA55" w14:textId="77777777" w:rsidR="006C565D" w:rsidRPr="006454FE" w:rsidRDefault="006C565D" w:rsidP="006C565D">
      <w:r>
        <w:t>Administrare orală.</w:t>
      </w:r>
    </w:p>
    <w:p w14:paraId="5A503C20" w14:textId="77777777" w:rsidR="006C565D" w:rsidRPr="006454FE" w:rsidRDefault="006C565D" w:rsidP="006C565D"/>
    <w:p w14:paraId="531F6B2B" w14:textId="77777777" w:rsidR="006C565D" w:rsidRPr="006454FE" w:rsidRDefault="006C565D" w:rsidP="006C565D"/>
    <w:p w14:paraId="775F3EC3" w14:textId="77777777" w:rsidR="006C565D" w:rsidRPr="006454FE" w:rsidRDefault="006C565D" w:rsidP="006C565D">
      <w:pPr>
        <w:pStyle w:val="Heading1LAB"/>
      </w:pPr>
      <w:r>
        <w:t>6.</w:t>
      </w:r>
      <w:r>
        <w:tab/>
        <w:t>ATENŢIONARE SPECIALĂ PRIVIND FAPTUL CĂ MEDICAMENTUL NU TREBUIE PĂSTRAT LA VEDEREA ŞI ÎNDEMÂNA COPIILOR</w:t>
      </w:r>
    </w:p>
    <w:p w14:paraId="1BF7BF7F" w14:textId="77777777" w:rsidR="006C565D" w:rsidRPr="006454FE" w:rsidRDefault="006C565D" w:rsidP="006C565D">
      <w:pPr>
        <w:pStyle w:val="NormalKeep"/>
      </w:pPr>
    </w:p>
    <w:p w14:paraId="0A7A19F8" w14:textId="77777777" w:rsidR="006C565D" w:rsidRPr="006454FE" w:rsidRDefault="006C565D" w:rsidP="006C565D">
      <w:r>
        <w:t>A nu se lăsa la vederea şi îndemâna copiilor.</w:t>
      </w:r>
    </w:p>
    <w:p w14:paraId="094306BB" w14:textId="77777777" w:rsidR="006C565D" w:rsidRPr="006454FE" w:rsidRDefault="006C565D" w:rsidP="006C565D"/>
    <w:p w14:paraId="6B65D9EB" w14:textId="77777777" w:rsidR="006C565D" w:rsidRPr="006454FE" w:rsidRDefault="006C565D" w:rsidP="006C565D"/>
    <w:p w14:paraId="3D661018" w14:textId="77777777" w:rsidR="006C565D" w:rsidRDefault="006C565D" w:rsidP="006C565D">
      <w:pPr>
        <w:pStyle w:val="Heading1LAB"/>
      </w:pPr>
      <w:r>
        <w:t>7.</w:t>
      </w:r>
      <w:r>
        <w:tab/>
        <w:t>ALTĂ(E) ATENŢIONARE(ĂRI) SPECIALĂ(E), DACĂ ESTE(SUNT) NECESARĂ(E)</w:t>
      </w:r>
    </w:p>
    <w:p w14:paraId="0F844F26" w14:textId="77777777" w:rsidR="006C565D" w:rsidRPr="00C3473D" w:rsidRDefault="006C565D" w:rsidP="006C565D">
      <w:pPr>
        <w:pStyle w:val="NormalKeep"/>
      </w:pPr>
    </w:p>
    <w:p w14:paraId="61DD23E4" w14:textId="77777777" w:rsidR="006C565D" w:rsidRPr="006454FE" w:rsidRDefault="006C565D" w:rsidP="006C565D"/>
    <w:p w14:paraId="7BB6DFC7" w14:textId="77777777" w:rsidR="006C565D" w:rsidRPr="006454FE" w:rsidRDefault="006C565D" w:rsidP="006C565D"/>
    <w:p w14:paraId="31B3E276" w14:textId="77777777" w:rsidR="006C565D" w:rsidRPr="006454FE" w:rsidRDefault="006C565D" w:rsidP="006C565D">
      <w:pPr>
        <w:pStyle w:val="Heading1LAB"/>
      </w:pPr>
      <w:r>
        <w:t>8.</w:t>
      </w:r>
      <w:r>
        <w:tab/>
        <w:t>DATA DE EXPIRARE</w:t>
      </w:r>
    </w:p>
    <w:p w14:paraId="5D03846F" w14:textId="77777777" w:rsidR="006C565D" w:rsidRPr="006454FE" w:rsidRDefault="006C565D" w:rsidP="006C565D">
      <w:pPr>
        <w:pStyle w:val="NormalKeep"/>
      </w:pPr>
    </w:p>
    <w:p w14:paraId="6AFC7FAC" w14:textId="77777777" w:rsidR="006C565D" w:rsidRPr="006454FE" w:rsidRDefault="006C565D" w:rsidP="006C565D">
      <w:r>
        <w:t>EXP</w:t>
      </w:r>
    </w:p>
    <w:p w14:paraId="73BAD228" w14:textId="77777777" w:rsidR="006C565D" w:rsidRPr="006454FE" w:rsidRDefault="006C565D" w:rsidP="006C565D"/>
    <w:p w14:paraId="611D3F4A" w14:textId="77777777" w:rsidR="006C565D" w:rsidRPr="006454FE" w:rsidRDefault="006C565D" w:rsidP="006C565D"/>
    <w:p w14:paraId="3A11F657" w14:textId="77777777" w:rsidR="006C565D" w:rsidRPr="006454FE" w:rsidRDefault="006C565D" w:rsidP="006C565D">
      <w:pPr>
        <w:pStyle w:val="Heading1LAB"/>
      </w:pPr>
      <w:r>
        <w:t>9.</w:t>
      </w:r>
      <w:r>
        <w:tab/>
        <w:t>CONDIŢII SPECIALE DE PĂSTRARE</w:t>
      </w:r>
    </w:p>
    <w:p w14:paraId="5E243621" w14:textId="77777777" w:rsidR="006C565D" w:rsidRPr="006454FE" w:rsidRDefault="006C565D" w:rsidP="006C565D">
      <w:pPr>
        <w:pStyle w:val="NormalKeep"/>
      </w:pPr>
    </w:p>
    <w:p w14:paraId="2E3D779E" w14:textId="77777777" w:rsidR="006C565D" w:rsidRPr="006454FE" w:rsidRDefault="006C565D" w:rsidP="006C565D">
      <w:r>
        <w:t>A nu se păstra la temperaturi peste 30°C. A se păstra în ambalajul original pentru a fi protejat de umiditate.</w:t>
      </w:r>
    </w:p>
    <w:p w14:paraId="0722A3E5" w14:textId="77777777" w:rsidR="006C565D" w:rsidRPr="006454FE" w:rsidRDefault="006C565D" w:rsidP="006C565D"/>
    <w:p w14:paraId="56F64435" w14:textId="77777777" w:rsidR="006C565D" w:rsidRPr="006454FE" w:rsidRDefault="006C565D" w:rsidP="006C565D"/>
    <w:p w14:paraId="40A3920D" w14:textId="77777777" w:rsidR="006C565D" w:rsidRPr="006454FE" w:rsidRDefault="006C565D" w:rsidP="006C565D">
      <w:pPr>
        <w:pStyle w:val="Heading1LAB"/>
      </w:pPr>
      <w:r>
        <w:t>10.</w:t>
      </w:r>
      <w:r>
        <w:tab/>
        <w:t>PRECAUŢII SPECIALE PRIVIND ELIMINAREA MEDICAMENTELOR NEUTILIZATE SAU A MATERIALELOR REZIDUALE PROVENITE DIN ASTFEL DE MEDICAMENTE, DACĂ ESTE CAZUL</w:t>
      </w:r>
    </w:p>
    <w:p w14:paraId="5E26CCAB" w14:textId="77777777" w:rsidR="006C565D" w:rsidRPr="006454FE" w:rsidRDefault="006C565D" w:rsidP="006C565D">
      <w:pPr>
        <w:pStyle w:val="NormalKeep"/>
      </w:pPr>
    </w:p>
    <w:p w14:paraId="1186B50F" w14:textId="77777777" w:rsidR="006C565D" w:rsidRPr="006454FE" w:rsidRDefault="006C565D" w:rsidP="006C565D"/>
    <w:p w14:paraId="77DCBA5E" w14:textId="77777777" w:rsidR="006C565D" w:rsidRPr="006454FE" w:rsidRDefault="006C565D" w:rsidP="006C565D"/>
    <w:p w14:paraId="69E691A5" w14:textId="77777777" w:rsidR="006C565D" w:rsidRPr="006454FE" w:rsidRDefault="006C565D" w:rsidP="006C565D">
      <w:pPr>
        <w:pStyle w:val="Heading1LAB"/>
      </w:pPr>
      <w:r>
        <w:t>11.</w:t>
      </w:r>
      <w:r>
        <w:tab/>
        <w:t>NUMELE ŞI ADRESA DEŢINĂTORULUI AUTORIZAŢIEI DE PUNERE PE PIAŢĂ</w:t>
      </w:r>
    </w:p>
    <w:p w14:paraId="4D6E5D8D" w14:textId="77777777" w:rsidR="006C565D" w:rsidRPr="006454FE" w:rsidRDefault="006C565D" w:rsidP="006C565D">
      <w:pPr>
        <w:pStyle w:val="NormalKeep"/>
      </w:pPr>
    </w:p>
    <w:p w14:paraId="3B7CCCD4" w14:textId="22F1F443" w:rsidR="00A96B20" w:rsidRDefault="00DE04AA" w:rsidP="00A96B20">
      <w:r>
        <w:t>Viatris</w:t>
      </w:r>
      <w:r w:rsidR="00A96B20">
        <w:t xml:space="preserve"> Limited</w:t>
      </w:r>
    </w:p>
    <w:p w14:paraId="33410D5F" w14:textId="3DCAB071" w:rsidR="006C565D" w:rsidRPr="006454FE" w:rsidRDefault="00A96B20" w:rsidP="00A96B20">
      <w:r>
        <w:t>Damastown Industrial Park, Mulhuddart, Dublin 15, DUBLIN, Irlanda</w:t>
      </w:r>
    </w:p>
    <w:p w14:paraId="61AAB7AC" w14:textId="77777777" w:rsidR="006C565D" w:rsidRPr="006454FE" w:rsidRDefault="006C565D" w:rsidP="006C565D"/>
    <w:p w14:paraId="6D552A3B" w14:textId="77777777" w:rsidR="006C565D" w:rsidRPr="006454FE" w:rsidRDefault="006C565D" w:rsidP="006C565D">
      <w:pPr>
        <w:pStyle w:val="Heading1LAB"/>
      </w:pPr>
      <w:r>
        <w:t>12.</w:t>
      </w:r>
      <w:r>
        <w:tab/>
        <w:t>NUMĂRUL(ELE) AUTORIZAŢIEI DE PUNERE PE PIAŢĂ</w:t>
      </w:r>
    </w:p>
    <w:p w14:paraId="77421716" w14:textId="77777777" w:rsidR="006C565D" w:rsidRPr="006454FE" w:rsidRDefault="006C565D" w:rsidP="006C565D">
      <w:pPr>
        <w:pStyle w:val="NormalKeep"/>
      </w:pPr>
    </w:p>
    <w:p w14:paraId="3D7C985C" w14:textId="7E673D4F" w:rsidR="006C565D" w:rsidRPr="006454FE" w:rsidRDefault="006C565D" w:rsidP="006C565D">
      <w:r w:rsidRPr="00EC5EEA">
        <w:t>EU/1/18/1273/00</w:t>
      </w:r>
      <w:r w:rsidR="003A5615">
        <w:t>5</w:t>
      </w:r>
    </w:p>
    <w:p w14:paraId="6FEDD484" w14:textId="19C9B86E" w:rsidR="006C565D" w:rsidRPr="00E3087E" w:rsidRDefault="006C565D" w:rsidP="006C565D">
      <w:r w:rsidRPr="003A5615">
        <w:rPr>
          <w:highlight w:val="lightGray"/>
        </w:rPr>
        <w:t>EU/1/18/1273/00</w:t>
      </w:r>
      <w:r w:rsidR="003A5615" w:rsidRPr="005518F4">
        <w:rPr>
          <w:highlight w:val="lightGray"/>
        </w:rPr>
        <w:t>6</w:t>
      </w:r>
    </w:p>
    <w:p w14:paraId="45386BA6" w14:textId="68406001" w:rsidR="003A5615" w:rsidRPr="005518F4" w:rsidRDefault="003A5615" w:rsidP="003A5615">
      <w:pPr>
        <w:rPr>
          <w:highlight w:val="lightGray"/>
        </w:rPr>
      </w:pPr>
      <w:r w:rsidRPr="003A5615">
        <w:rPr>
          <w:highlight w:val="lightGray"/>
        </w:rPr>
        <w:t>EU/1/18/1273/00</w:t>
      </w:r>
      <w:r w:rsidRPr="005518F4">
        <w:rPr>
          <w:highlight w:val="lightGray"/>
        </w:rPr>
        <w:t>7</w:t>
      </w:r>
    </w:p>
    <w:p w14:paraId="08B0049F" w14:textId="24EB0091" w:rsidR="003A5615" w:rsidRPr="00E3087E" w:rsidRDefault="003A5615" w:rsidP="003A5615">
      <w:r w:rsidRPr="003A5615">
        <w:rPr>
          <w:highlight w:val="lightGray"/>
        </w:rPr>
        <w:t>EU/1/18/1273/00</w:t>
      </w:r>
      <w:r w:rsidRPr="005518F4">
        <w:rPr>
          <w:highlight w:val="lightGray"/>
        </w:rPr>
        <w:t>8</w:t>
      </w:r>
    </w:p>
    <w:p w14:paraId="11FEB6A7" w14:textId="77777777" w:rsidR="006C565D" w:rsidRPr="006454FE" w:rsidRDefault="006C565D" w:rsidP="006C565D"/>
    <w:p w14:paraId="73B1F151" w14:textId="77777777" w:rsidR="006C565D" w:rsidRPr="006454FE" w:rsidRDefault="006C565D" w:rsidP="006C565D"/>
    <w:p w14:paraId="0C83A9AA" w14:textId="77777777" w:rsidR="006C565D" w:rsidRPr="006454FE" w:rsidRDefault="006C565D" w:rsidP="006C565D">
      <w:pPr>
        <w:pStyle w:val="Heading1LAB"/>
      </w:pPr>
      <w:r>
        <w:t>13.</w:t>
      </w:r>
      <w:r>
        <w:tab/>
        <w:t>SERIA DE FABRICAŢIE</w:t>
      </w:r>
    </w:p>
    <w:p w14:paraId="32108E57" w14:textId="77777777" w:rsidR="006C565D" w:rsidRPr="006454FE" w:rsidRDefault="006C565D" w:rsidP="006C565D">
      <w:pPr>
        <w:pStyle w:val="NormalKeep"/>
      </w:pPr>
    </w:p>
    <w:p w14:paraId="40316032" w14:textId="77777777" w:rsidR="006C565D" w:rsidRPr="006454FE" w:rsidRDefault="006C565D" w:rsidP="006C565D">
      <w:r>
        <w:t>Lot</w:t>
      </w:r>
    </w:p>
    <w:p w14:paraId="414427AB" w14:textId="77777777" w:rsidR="006C565D" w:rsidRPr="006454FE" w:rsidRDefault="006C565D" w:rsidP="006C565D"/>
    <w:p w14:paraId="6EB2AC3A" w14:textId="77777777" w:rsidR="006C565D" w:rsidRPr="006454FE" w:rsidRDefault="006C565D" w:rsidP="006C565D"/>
    <w:p w14:paraId="5786167E" w14:textId="77777777" w:rsidR="006C565D" w:rsidRPr="006454FE" w:rsidRDefault="006C565D" w:rsidP="006C565D">
      <w:pPr>
        <w:pStyle w:val="Heading1LAB"/>
      </w:pPr>
      <w:r>
        <w:t>14.</w:t>
      </w:r>
      <w:r>
        <w:tab/>
        <w:t>CLASIFICARE GENERALĂ PRIVIND MODUL DE ELIBERARE</w:t>
      </w:r>
    </w:p>
    <w:p w14:paraId="4E19CF7E" w14:textId="77777777" w:rsidR="006C565D" w:rsidRPr="006454FE" w:rsidRDefault="006C565D" w:rsidP="006C565D">
      <w:pPr>
        <w:pStyle w:val="NormalKeep"/>
      </w:pPr>
    </w:p>
    <w:p w14:paraId="4F39E7F1" w14:textId="77777777" w:rsidR="006C565D" w:rsidRPr="006454FE" w:rsidRDefault="006C565D" w:rsidP="006C565D"/>
    <w:p w14:paraId="7B83FA37" w14:textId="77777777" w:rsidR="006C565D" w:rsidRPr="006454FE" w:rsidRDefault="006C565D" w:rsidP="006C565D"/>
    <w:p w14:paraId="1122FEE1" w14:textId="77777777" w:rsidR="006C565D" w:rsidRDefault="006C565D" w:rsidP="006C565D">
      <w:pPr>
        <w:pStyle w:val="Heading1LAB"/>
      </w:pPr>
      <w:r>
        <w:t>15.</w:t>
      </w:r>
      <w:r>
        <w:tab/>
        <w:t>INSTRUCŢIUNI DE UTILIZARE</w:t>
      </w:r>
    </w:p>
    <w:p w14:paraId="0698AAA0" w14:textId="77777777" w:rsidR="006C565D" w:rsidRPr="00C3473D" w:rsidRDefault="006C565D" w:rsidP="006C565D">
      <w:pPr>
        <w:pStyle w:val="NormalKeep"/>
      </w:pPr>
    </w:p>
    <w:p w14:paraId="29D66809" w14:textId="77777777" w:rsidR="006C565D" w:rsidRPr="006454FE" w:rsidRDefault="006C565D" w:rsidP="006C565D"/>
    <w:p w14:paraId="2161E5AE" w14:textId="77777777" w:rsidR="006C565D" w:rsidRPr="006454FE" w:rsidRDefault="006C565D" w:rsidP="006C565D"/>
    <w:p w14:paraId="43B517D5" w14:textId="77777777" w:rsidR="006C565D" w:rsidRPr="006454FE" w:rsidRDefault="006C565D" w:rsidP="006C565D">
      <w:pPr>
        <w:pStyle w:val="Heading1LAB"/>
      </w:pPr>
      <w:r>
        <w:t>16.</w:t>
      </w:r>
      <w:r>
        <w:tab/>
        <w:t>INFORMAŢII ÎN BRAILLE</w:t>
      </w:r>
    </w:p>
    <w:p w14:paraId="15601522" w14:textId="77777777" w:rsidR="006C565D" w:rsidRPr="006454FE" w:rsidRDefault="006C565D" w:rsidP="006C565D">
      <w:pPr>
        <w:pStyle w:val="NormalKeep"/>
      </w:pPr>
    </w:p>
    <w:p w14:paraId="22176928" w14:textId="2551CF00" w:rsidR="006C565D" w:rsidRPr="006454FE" w:rsidRDefault="006C565D" w:rsidP="006C565D">
      <w:r w:rsidRPr="000A6804">
        <w:t xml:space="preserve">prasugrel </w:t>
      </w:r>
      <w:r w:rsidR="00B356F0">
        <w:t>Viatris</w:t>
      </w:r>
      <w:r w:rsidRPr="000A6804">
        <w:t xml:space="preserve"> 5 mg</w:t>
      </w:r>
    </w:p>
    <w:p w14:paraId="7729F905" w14:textId="77777777" w:rsidR="006C565D" w:rsidRPr="006454FE" w:rsidRDefault="006C565D" w:rsidP="006C565D"/>
    <w:p w14:paraId="20433EB0" w14:textId="77777777" w:rsidR="006C565D" w:rsidRPr="006454FE" w:rsidRDefault="006C565D" w:rsidP="006C565D"/>
    <w:p w14:paraId="4EC8A1CE" w14:textId="77777777" w:rsidR="006C565D" w:rsidRPr="006454FE" w:rsidRDefault="006C565D" w:rsidP="006C565D">
      <w:pPr>
        <w:pStyle w:val="Heading1LAB"/>
      </w:pPr>
      <w:r>
        <w:t>17. IDENTIFICATOR UNIC – COD DE BARE BIDIMENSIONAL</w:t>
      </w:r>
    </w:p>
    <w:p w14:paraId="01F43AB3" w14:textId="77777777" w:rsidR="006C565D" w:rsidRPr="006454FE" w:rsidRDefault="006C565D" w:rsidP="006C565D">
      <w:pPr>
        <w:pStyle w:val="NormalKeep"/>
      </w:pPr>
    </w:p>
    <w:p w14:paraId="73B42161" w14:textId="77777777" w:rsidR="006C565D" w:rsidRPr="006454FE" w:rsidRDefault="006C565D" w:rsidP="006C565D">
      <w:r>
        <w:rPr>
          <w:highlight w:val="lightGray"/>
        </w:rPr>
        <w:t>Cod de bare bidimensional care conţine identificatorul unic.</w:t>
      </w:r>
    </w:p>
    <w:p w14:paraId="60718491" w14:textId="77777777" w:rsidR="006C565D" w:rsidRPr="006454FE" w:rsidRDefault="006C565D" w:rsidP="006C565D"/>
    <w:p w14:paraId="7DF7921A" w14:textId="77777777" w:rsidR="006C565D" w:rsidRPr="006454FE" w:rsidRDefault="006C565D" w:rsidP="006C565D"/>
    <w:p w14:paraId="1DACF113" w14:textId="77777777" w:rsidR="006C565D" w:rsidRPr="006454FE" w:rsidRDefault="006C565D" w:rsidP="006C565D">
      <w:pPr>
        <w:pStyle w:val="Heading1LAB"/>
      </w:pPr>
      <w:r>
        <w:t>18. IDENTIFICATOR UNIC – DATE LIZIBILE PENTRU PERSOANE</w:t>
      </w:r>
    </w:p>
    <w:p w14:paraId="0EA922AC" w14:textId="77777777" w:rsidR="006C565D" w:rsidRPr="006454FE" w:rsidRDefault="006C565D" w:rsidP="006C565D">
      <w:pPr>
        <w:pStyle w:val="NormalKeep"/>
      </w:pPr>
    </w:p>
    <w:p w14:paraId="6ED06179" w14:textId="77777777" w:rsidR="006C565D" w:rsidRPr="006454FE" w:rsidRDefault="006C565D" w:rsidP="006C565D">
      <w:pPr>
        <w:pStyle w:val="NormalKeep"/>
      </w:pPr>
      <w:r>
        <w:t>PC</w:t>
      </w:r>
    </w:p>
    <w:p w14:paraId="4B385BA3" w14:textId="77777777" w:rsidR="006C565D" w:rsidRPr="006454FE" w:rsidRDefault="006C565D" w:rsidP="006C565D">
      <w:pPr>
        <w:pStyle w:val="NormalKeep"/>
      </w:pPr>
      <w:r>
        <w:t>SN</w:t>
      </w:r>
    </w:p>
    <w:p w14:paraId="4C205FA5" w14:textId="77777777" w:rsidR="006C565D" w:rsidRDefault="006C565D" w:rsidP="006C565D">
      <w:pPr>
        <w:pStyle w:val="NormalKeep"/>
      </w:pPr>
      <w:r>
        <w:t>NN</w:t>
      </w:r>
    </w:p>
    <w:p w14:paraId="24E2FFBE" w14:textId="77777777" w:rsidR="006C565D" w:rsidRDefault="006C565D" w:rsidP="00AB51C5">
      <w:pPr>
        <w:pStyle w:val="NormalKeep"/>
      </w:pPr>
    </w:p>
    <w:p w14:paraId="43D35F1F" w14:textId="444FE64D" w:rsidR="003A5615" w:rsidRDefault="003A5615">
      <w:pPr>
        <w:suppressAutoHyphens w:val="0"/>
      </w:pPr>
      <w:r>
        <w:br w:type="page"/>
      </w:r>
    </w:p>
    <w:p w14:paraId="64BF3C94" w14:textId="77777777" w:rsidR="003A5615" w:rsidRDefault="003A5615" w:rsidP="003A5615">
      <w:pPr>
        <w:tabs>
          <w:tab w:val="left" w:pos="567"/>
        </w:tabs>
        <w:rPr>
          <w:b/>
          <w:lang w:val="pt-BR" w:eastAsia="en-US"/>
        </w:rPr>
      </w:pPr>
    </w:p>
    <w:p w14:paraId="1783DD33" w14:textId="77777777" w:rsidR="003A5615" w:rsidRDefault="003A5615" w:rsidP="003A5615">
      <w:pPr>
        <w:tabs>
          <w:tab w:val="left" w:pos="567"/>
        </w:tabs>
        <w:rPr>
          <w:b/>
          <w:lang w:val="pt-BR"/>
        </w:rPr>
      </w:pPr>
    </w:p>
    <w:p w14:paraId="38C9A26D" w14:textId="77777777" w:rsidR="003A5615" w:rsidRDefault="003A5615" w:rsidP="003A5615">
      <w:pPr>
        <w:pBdr>
          <w:top w:val="single" w:sz="4" w:space="1" w:color="auto"/>
          <w:left w:val="single" w:sz="4" w:space="4" w:color="auto"/>
          <w:bottom w:val="single" w:sz="4" w:space="1" w:color="auto"/>
          <w:right w:val="single" w:sz="4" w:space="4" w:color="auto"/>
        </w:pBdr>
        <w:tabs>
          <w:tab w:val="left" w:pos="567"/>
        </w:tabs>
        <w:rPr>
          <w:b/>
          <w:lang w:val="pt-BR"/>
        </w:rPr>
      </w:pPr>
      <w:r>
        <w:rPr>
          <w:b/>
          <w:lang w:val="pt-BR"/>
        </w:rPr>
        <w:t>MINIMUM DE INFORMAŢII CARE TREBUIE SĂ APARĂ PE BLISTER SAU PE FOLIE TERMOSUDATĂ</w:t>
      </w:r>
    </w:p>
    <w:p w14:paraId="2A691294" w14:textId="77777777" w:rsidR="003A5615" w:rsidRDefault="003A5615" w:rsidP="003A5615">
      <w:pPr>
        <w:pBdr>
          <w:top w:val="single" w:sz="4" w:space="1" w:color="auto"/>
          <w:left w:val="single" w:sz="4" w:space="4" w:color="auto"/>
          <w:bottom w:val="single" w:sz="4" w:space="1" w:color="auto"/>
          <w:right w:val="single" w:sz="4" w:space="4" w:color="auto"/>
        </w:pBdr>
        <w:tabs>
          <w:tab w:val="left" w:pos="567"/>
        </w:tabs>
        <w:rPr>
          <w:b/>
          <w:lang w:val="pt-BR"/>
        </w:rPr>
      </w:pPr>
    </w:p>
    <w:p w14:paraId="1BFA8F96" w14:textId="07A29D53" w:rsidR="003A5615" w:rsidRDefault="003A5615" w:rsidP="003A5615">
      <w:pPr>
        <w:pBdr>
          <w:top w:val="single" w:sz="4" w:space="1" w:color="auto"/>
          <w:left w:val="single" w:sz="4" w:space="4" w:color="auto"/>
          <w:bottom w:val="single" w:sz="4" w:space="1" w:color="auto"/>
          <w:right w:val="single" w:sz="4" w:space="4" w:color="auto"/>
        </w:pBdr>
        <w:tabs>
          <w:tab w:val="left" w:pos="567"/>
        </w:tabs>
        <w:rPr>
          <w:rFonts w:eastAsia="Calibri"/>
          <w:b/>
          <w:bCs/>
          <w:lang w:val="en-US"/>
        </w:rPr>
      </w:pPr>
      <w:r>
        <w:rPr>
          <w:b/>
          <w:lang w:val="pt-BR"/>
        </w:rPr>
        <w:t>BLISTERELE COMPRIMATELOR FILMATE DE 5 MG</w:t>
      </w:r>
    </w:p>
    <w:p w14:paraId="76631C78" w14:textId="77777777" w:rsidR="003A5615" w:rsidRDefault="003A5615" w:rsidP="003A5615">
      <w:pPr>
        <w:tabs>
          <w:tab w:val="left" w:pos="567"/>
        </w:tabs>
        <w:rPr>
          <w:rFonts w:eastAsia="Times New Roman"/>
          <w:b/>
          <w:lang w:val="pt-BR"/>
        </w:rPr>
      </w:pPr>
    </w:p>
    <w:p w14:paraId="53482386" w14:textId="77777777" w:rsidR="003A5615" w:rsidRDefault="003A5615" w:rsidP="003A5615">
      <w:pPr>
        <w:tabs>
          <w:tab w:val="left" w:pos="567"/>
        </w:tabs>
        <w:rPr>
          <w:b/>
          <w:lang w:val="pt-BR"/>
        </w:rPr>
      </w:pPr>
    </w:p>
    <w:p w14:paraId="1187B64E" w14:textId="77777777" w:rsidR="003A5615" w:rsidRDefault="003A5615" w:rsidP="003A5615">
      <w:pPr>
        <w:pBdr>
          <w:top w:val="single" w:sz="4" w:space="1" w:color="auto"/>
          <w:left w:val="single" w:sz="4" w:space="4" w:color="auto"/>
          <w:bottom w:val="single" w:sz="4" w:space="1" w:color="auto"/>
          <w:right w:val="single" w:sz="4" w:space="4" w:color="auto"/>
        </w:pBdr>
        <w:tabs>
          <w:tab w:val="left" w:pos="567"/>
        </w:tabs>
        <w:rPr>
          <w:b/>
          <w:lang w:val="pt-BR"/>
        </w:rPr>
      </w:pPr>
      <w:r>
        <w:rPr>
          <w:b/>
          <w:lang w:val="pt-BR"/>
        </w:rPr>
        <w:t>1.</w:t>
      </w:r>
      <w:r>
        <w:rPr>
          <w:b/>
          <w:lang w:val="pt-BR"/>
        </w:rPr>
        <w:tab/>
        <w:t>DENUMIREA COMERCIALĂ A MEDICAMENTULUI</w:t>
      </w:r>
    </w:p>
    <w:p w14:paraId="1E699406" w14:textId="77777777" w:rsidR="003A5615" w:rsidRDefault="003A5615" w:rsidP="003A5615">
      <w:pPr>
        <w:tabs>
          <w:tab w:val="left" w:pos="567"/>
        </w:tabs>
        <w:rPr>
          <w:b/>
          <w:lang w:val="pt-BR"/>
        </w:rPr>
      </w:pPr>
    </w:p>
    <w:p w14:paraId="48443467" w14:textId="4E7F0C77" w:rsidR="003A5615" w:rsidRPr="006454FE" w:rsidRDefault="003A5615" w:rsidP="003A5615">
      <w:pPr>
        <w:pStyle w:val="NormalKeep"/>
      </w:pPr>
      <w:r>
        <w:t xml:space="preserve">Prasugrel </w:t>
      </w:r>
      <w:r w:rsidR="00B356F0">
        <w:t>Viatris</w:t>
      </w:r>
      <w:r>
        <w:t xml:space="preserve"> 5 mg comprimate filmate</w:t>
      </w:r>
    </w:p>
    <w:p w14:paraId="7B9B3B44" w14:textId="610B0C99" w:rsidR="003A5615" w:rsidRPr="006454FE" w:rsidRDefault="00A30131" w:rsidP="003A5615">
      <w:r>
        <w:t>p</w:t>
      </w:r>
      <w:r w:rsidR="003A5615">
        <w:t>rasugrel</w:t>
      </w:r>
    </w:p>
    <w:p w14:paraId="545E682D" w14:textId="77777777" w:rsidR="003A5615" w:rsidRDefault="003A5615" w:rsidP="003A5615">
      <w:pPr>
        <w:tabs>
          <w:tab w:val="left" w:pos="567"/>
        </w:tabs>
        <w:rPr>
          <w:b/>
          <w:lang w:val="pt-BR"/>
        </w:rPr>
      </w:pPr>
    </w:p>
    <w:p w14:paraId="44CF64D5" w14:textId="77777777" w:rsidR="003A5615" w:rsidRDefault="003A5615" w:rsidP="003A5615">
      <w:pPr>
        <w:tabs>
          <w:tab w:val="left" w:pos="567"/>
        </w:tabs>
        <w:rPr>
          <w:b/>
          <w:lang w:val="pt-BR"/>
        </w:rPr>
      </w:pPr>
    </w:p>
    <w:p w14:paraId="635C1B17" w14:textId="77777777" w:rsidR="003A5615" w:rsidRDefault="003A5615" w:rsidP="003A5615">
      <w:pPr>
        <w:pBdr>
          <w:top w:val="single" w:sz="4" w:space="1" w:color="auto"/>
          <w:left w:val="single" w:sz="4" w:space="4" w:color="auto"/>
          <w:bottom w:val="single" w:sz="4" w:space="1" w:color="auto"/>
          <w:right w:val="single" w:sz="4" w:space="4" w:color="auto"/>
        </w:pBdr>
        <w:tabs>
          <w:tab w:val="left" w:pos="567"/>
        </w:tabs>
        <w:rPr>
          <w:b/>
          <w:lang w:val="pt-BR"/>
        </w:rPr>
      </w:pPr>
      <w:r>
        <w:rPr>
          <w:b/>
          <w:lang w:val="pt-BR"/>
        </w:rPr>
        <w:t>2.</w:t>
      </w:r>
      <w:r>
        <w:rPr>
          <w:b/>
          <w:lang w:val="pt-BR"/>
        </w:rPr>
        <w:tab/>
        <w:t>NUMELE DEŢINĂTORULUI AUTORIZAŢIEI DE PUNERE PE PIAŢĂ</w:t>
      </w:r>
    </w:p>
    <w:p w14:paraId="5F8827C8" w14:textId="77777777" w:rsidR="003A5615" w:rsidRDefault="003A5615" w:rsidP="003A5615">
      <w:pPr>
        <w:tabs>
          <w:tab w:val="left" w:pos="567"/>
        </w:tabs>
        <w:rPr>
          <w:b/>
          <w:lang w:val="pt-BR"/>
        </w:rPr>
      </w:pPr>
    </w:p>
    <w:p w14:paraId="1841416E" w14:textId="37346C28" w:rsidR="00A96B20" w:rsidRPr="00A96B20" w:rsidRDefault="00A96B20" w:rsidP="00A96B20">
      <w:pPr>
        <w:keepNext/>
        <w:tabs>
          <w:tab w:val="left" w:pos="567"/>
        </w:tabs>
        <w:autoSpaceDE w:val="0"/>
        <w:autoSpaceDN w:val="0"/>
        <w:adjustRightInd w:val="0"/>
        <w:rPr>
          <w:lang w:val="de-DE"/>
        </w:rPr>
      </w:pPr>
      <w:r w:rsidRPr="00A96B20">
        <w:t xml:space="preserve"> </w:t>
      </w:r>
      <w:r w:rsidR="00DE04AA">
        <w:rPr>
          <w:lang w:val="de-DE"/>
        </w:rPr>
        <w:t>Viatris</w:t>
      </w:r>
      <w:r w:rsidRPr="00A96B20">
        <w:rPr>
          <w:lang w:val="de-DE"/>
        </w:rPr>
        <w:t xml:space="preserve"> Limited</w:t>
      </w:r>
    </w:p>
    <w:p w14:paraId="76494EC3" w14:textId="77777777" w:rsidR="003A5615" w:rsidRDefault="003A5615" w:rsidP="003A5615">
      <w:pPr>
        <w:tabs>
          <w:tab w:val="left" w:pos="567"/>
        </w:tabs>
        <w:rPr>
          <w:b/>
          <w:lang w:val="pt-BR"/>
        </w:rPr>
      </w:pPr>
    </w:p>
    <w:p w14:paraId="755F75A3" w14:textId="77777777" w:rsidR="003A5615" w:rsidRDefault="003A5615" w:rsidP="003A5615">
      <w:pPr>
        <w:tabs>
          <w:tab w:val="left" w:pos="567"/>
        </w:tabs>
        <w:rPr>
          <w:b/>
          <w:lang w:val="pt-BR"/>
        </w:rPr>
      </w:pPr>
    </w:p>
    <w:p w14:paraId="6A30F682" w14:textId="77777777" w:rsidR="003A5615" w:rsidRDefault="003A5615" w:rsidP="003A5615">
      <w:pPr>
        <w:pBdr>
          <w:top w:val="single" w:sz="4" w:space="1" w:color="auto"/>
          <w:left w:val="single" w:sz="4" w:space="4" w:color="auto"/>
          <w:bottom w:val="single" w:sz="4" w:space="1" w:color="auto"/>
          <w:right w:val="single" w:sz="4" w:space="4" w:color="auto"/>
        </w:pBdr>
        <w:tabs>
          <w:tab w:val="left" w:pos="567"/>
        </w:tabs>
        <w:rPr>
          <w:b/>
          <w:lang w:val="pt-BR"/>
        </w:rPr>
      </w:pPr>
      <w:r>
        <w:rPr>
          <w:b/>
          <w:lang w:val="pt-BR"/>
        </w:rPr>
        <w:t>3.</w:t>
      </w:r>
      <w:r>
        <w:rPr>
          <w:b/>
          <w:lang w:val="pt-BR"/>
        </w:rPr>
        <w:tab/>
        <w:t>DATA DE EXPIRARE</w:t>
      </w:r>
    </w:p>
    <w:p w14:paraId="736DC2A6" w14:textId="77777777" w:rsidR="003A5615" w:rsidRDefault="003A5615" w:rsidP="003A5615">
      <w:pPr>
        <w:tabs>
          <w:tab w:val="left" w:pos="567"/>
        </w:tabs>
        <w:rPr>
          <w:i/>
          <w:lang w:val="pt-BR"/>
        </w:rPr>
      </w:pPr>
    </w:p>
    <w:p w14:paraId="54D149F2" w14:textId="77777777" w:rsidR="003A5615" w:rsidRDefault="003A5615" w:rsidP="003A5615">
      <w:pPr>
        <w:tabs>
          <w:tab w:val="left" w:pos="567"/>
        </w:tabs>
        <w:rPr>
          <w:b/>
          <w:lang w:val="pt-BR"/>
        </w:rPr>
      </w:pPr>
      <w:r>
        <w:rPr>
          <w:lang w:val="pt-BR"/>
        </w:rPr>
        <w:t>EXP</w:t>
      </w:r>
    </w:p>
    <w:p w14:paraId="7C0EBBA0" w14:textId="77777777" w:rsidR="003A5615" w:rsidRDefault="003A5615" w:rsidP="003A5615">
      <w:pPr>
        <w:tabs>
          <w:tab w:val="left" w:pos="567"/>
        </w:tabs>
        <w:rPr>
          <w:b/>
          <w:lang w:val="pt-BR"/>
        </w:rPr>
      </w:pPr>
    </w:p>
    <w:p w14:paraId="5C40ECD9" w14:textId="77777777" w:rsidR="003A5615" w:rsidRDefault="003A5615" w:rsidP="003A5615">
      <w:pPr>
        <w:tabs>
          <w:tab w:val="left" w:pos="567"/>
        </w:tabs>
        <w:rPr>
          <w:b/>
          <w:lang w:val="pt-BR"/>
        </w:rPr>
      </w:pPr>
    </w:p>
    <w:p w14:paraId="41CB2742" w14:textId="77777777" w:rsidR="003A5615" w:rsidRDefault="003A5615" w:rsidP="003A5615">
      <w:pPr>
        <w:pBdr>
          <w:top w:val="single" w:sz="4" w:space="1" w:color="auto"/>
          <w:left w:val="single" w:sz="4" w:space="4" w:color="auto"/>
          <w:bottom w:val="single" w:sz="4" w:space="1" w:color="auto"/>
          <w:right w:val="single" w:sz="4" w:space="4" w:color="auto"/>
        </w:pBdr>
        <w:tabs>
          <w:tab w:val="left" w:pos="567"/>
        </w:tabs>
        <w:rPr>
          <w:b/>
          <w:lang w:val="pt-BR"/>
        </w:rPr>
      </w:pPr>
      <w:r>
        <w:rPr>
          <w:b/>
          <w:lang w:val="pt-BR"/>
        </w:rPr>
        <w:t>4.</w:t>
      </w:r>
      <w:r>
        <w:rPr>
          <w:b/>
          <w:lang w:val="pt-BR"/>
        </w:rPr>
        <w:tab/>
        <w:t>SERIA DE FABRICAŢIE</w:t>
      </w:r>
    </w:p>
    <w:p w14:paraId="29ADF46E" w14:textId="77777777" w:rsidR="003A5615" w:rsidRDefault="003A5615" w:rsidP="003A5615">
      <w:pPr>
        <w:tabs>
          <w:tab w:val="left" w:pos="567"/>
        </w:tabs>
        <w:rPr>
          <w:lang w:val="pt-BR"/>
        </w:rPr>
      </w:pPr>
    </w:p>
    <w:p w14:paraId="1186F78E" w14:textId="77777777" w:rsidR="003A5615" w:rsidRDefault="003A5615" w:rsidP="003A5615">
      <w:pPr>
        <w:tabs>
          <w:tab w:val="left" w:pos="567"/>
        </w:tabs>
        <w:rPr>
          <w:b/>
          <w:lang w:val="pt-BR"/>
        </w:rPr>
      </w:pPr>
      <w:r>
        <w:rPr>
          <w:lang w:val="pt-BR"/>
        </w:rPr>
        <w:t>Lot</w:t>
      </w:r>
    </w:p>
    <w:p w14:paraId="01D3C307" w14:textId="77777777" w:rsidR="003A5615" w:rsidRDefault="003A5615" w:rsidP="003A5615">
      <w:pPr>
        <w:tabs>
          <w:tab w:val="left" w:pos="567"/>
        </w:tabs>
        <w:rPr>
          <w:b/>
          <w:lang w:val="pt-BR"/>
        </w:rPr>
      </w:pPr>
    </w:p>
    <w:p w14:paraId="33ED9F1D" w14:textId="77777777" w:rsidR="003A5615" w:rsidRDefault="003A5615" w:rsidP="003A5615">
      <w:pPr>
        <w:tabs>
          <w:tab w:val="left" w:pos="567"/>
        </w:tabs>
        <w:rPr>
          <w:b/>
          <w:lang w:val="pt-BR"/>
        </w:rPr>
      </w:pPr>
    </w:p>
    <w:p w14:paraId="3DFDDE86" w14:textId="77777777" w:rsidR="003A5615" w:rsidRDefault="003A5615" w:rsidP="003A5615">
      <w:pPr>
        <w:pBdr>
          <w:top w:val="single" w:sz="4" w:space="1" w:color="auto"/>
          <w:left w:val="single" w:sz="4" w:space="4" w:color="auto"/>
          <w:bottom w:val="single" w:sz="4" w:space="1" w:color="auto"/>
          <w:right w:val="single" w:sz="4" w:space="4" w:color="auto"/>
        </w:pBdr>
        <w:tabs>
          <w:tab w:val="left" w:pos="567"/>
        </w:tabs>
        <w:rPr>
          <w:b/>
          <w:lang w:val="pt-BR"/>
        </w:rPr>
      </w:pPr>
      <w:r>
        <w:rPr>
          <w:b/>
          <w:lang w:val="pt-BR"/>
        </w:rPr>
        <w:t>5.</w:t>
      </w:r>
      <w:r>
        <w:rPr>
          <w:b/>
          <w:lang w:val="pt-BR"/>
        </w:rPr>
        <w:tab/>
        <w:t>ALTE INFORMAŢII</w:t>
      </w:r>
    </w:p>
    <w:p w14:paraId="4F4E93FE" w14:textId="795E18D3" w:rsidR="001B0783" w:rsidRDefault="001B0783">
      <w:pPr>
        <w:suppressAutoHyphens w:val="0"/>
        <w:rPr>
          <w:highlight w:val="lightGray"/>
          <w:lang w:val="pt-BR"/>
        </w:rPr>
      </w:pPr>
      <w:r>
        <w:rPr>
          <w:highlight w:val="lightGray"/>
          <w:lang w:val="pt-BR"/>
        </w:rPr>
        <w:br w:type="page"/>
      </w:r>
    </w:p>
    <w:p w14:paraId="29EB5150" w14:textId="77777777" w:rsidR="003A5615" w:rsidRDefault="003A5615" w:rsidP="003A5615">
      <w:pPr>
        <w:tabs>
          <w:tab w:val="left" w:pos="567"/>
        </w:tabs>
        <w:rPr>
          <w:highlight w:val="lightGray"/>
          <w:lang w:val="pt-BR"/>
        </w:rPr>
      </w:pPr>
    </w:p>
    <w:p w14:paraId="1EF4F7EA" w14:textId="6608B629" w:rsidR="00AB51C5" w:rsidRPr="006454FE" w:rsidRDefault="00AB51C5" w:rsidP="00AB51C5">
      <w:pPr>
        <w:pStyle w:val="HeadingStrLAB"/>
      </w:pPr>
      <w:r>
        <w:t>INFORMAŢII CARE TREBUIE SĂ APARĂ PE AMBALAJUL SECUNDAR ŞI AMBALAJUL PRIMAR</w:t>
      </w:r>
    </w:p>
    <w:p w14:paraId="36D782B5" w14:textId="77777777" w:rsidR="00AB51C5" w:rsidRPr="006454FE" w:rsidRDefault="00AB51C5" w:rsidP="00AB51C5">
      <w:pPr>
        <w:pStyle w:val="HeadingStrLAB"/>
      </w:pPr>
    </w:p>
    <w:p w14:paraId="04BE2429" w14:textId="77413947" w:rsidR="00AB51C5" w:rsidRPr="006454FE" w:rsidRDefault="00AB51C5" w:rsidP="00AB51C5">
      <w:pPr>
        <w:pStyle w:val="HeadingStrLAB"/>
      </w:pPr>
      <w:r>
        <w:t xml:space="preserve">ETICHETA CUTIEI </w:t>
      </w:r>
      <w:r w:rsidR="000F3CC5">
        <w:t xml:space="preserve">PENTRU </w:t>
      </w:r>
      <w:r w:rsidR="003A5615">
        <w:t xml:space="preserve">FLACON </w:t>
      </w:r>
      <w:r>
        <w:t xml:space="preserve">ŞI </w:t>
      </w:r>
      <w:r w:rsidR="000F3CC5">
        <w:t>ETICHETA</w:t>
      </w:r>
      <w:r>
        <w:t xml:space="preserve"> FLACONULUI DE COMPRIMATE FILMATE DE 10 MG</w:t>
      </w:r>
    </w:p>
    <w:p w14:paraId="0D7DFA89" w14:textId="77777777" w:rsidR="00AB51C5" w:rsidRPr="006454FE" w:rsidRDefault="00AB51C5" w:rsidP="00AB51C5"/>
    <w:p w14:paraId="350111BE" w14:textId="77777777" w:rsidR="00AB51C5" w:rsidRPr="006454FE" w:rsidRDefault="00AB51C5" w:rsidP="00AB51C5"/>
    <w:p w14:paraId="051273CE" w14:textId="77777777" w:rsidR="00AB51C5" w:rsidRPr="006454FE" w:rsidRDefault="00AB51C5" w:rsidP="00AB51C5">
      <w:pPr>
        <w:pStyle w:val="Heading1LAB"/>
      </w:pPr>
      <w:r>
        <w:t>1.</w:t>
      </w:r>
      <w:r>
        <w:tab/>
        <w:t>DENUMIREA COMERCIALĂ A MEDICAMENTULUI</w:t>
      </w:r>
    </w:p>
    <w:p w14:paraId="2FF147C8" w14:textId="77777777" w:rsidR="00AB51C5" w:rsidRPr="006454FE" w:rsidRDefault="00AB51C5" w:rsidP="00AB51C5">
      <w:pPr>
        <w:pStyle w:val="NormalKeep"/>
      </w:pPr>
    </w:p>
    <w:p w14:paraId="565B81FF" w14:textId="7B0E066C" w:rsidR="00AB51C5" w:rsidRPr="006454FE" w:rsidRDefault="00AB51C5" w:rsidP="00AB51C5">
      <w:pPr>
        <w:pStyle w:val="NormalKeep"/>
      </w:pPr>
      <w:r>
        <w:t xml:space="preserve">Prasugrel </w:t>
      </w:r>
      <w:r w:rsidR="00B356F0">
        <w:t>Viatris</w:t>
      </w:r>
      <w:r>
        <w:t xml:space="preserve"> 10 mg comprimate filmate</w:t>
      </w:r>
    </w:p>
    <w:p w14:paraId="0F96F246" w14:textId="77777777" w:rsidR="00AB51C5" w:rsidRPr="006454FE" w:rsidRDefault="00AB51C5" w:rsidP="00AB51C5">
      <w:r>
        <w:t>prasugrel</w:t>
      </w:r>
    </w:p>
    <w:p w14:paraId="2CD92AB7" w14:textId="77777777" w:rsidR="00AB51C5" w:rsidRPr="006454FE" w:rsidRDefault="00AB51C5" w:rsidP="00AB51C5"/>
    <w:p w14:paraId="22488CAB" w14:textId="77777777" w:rsidR="00AB51C5" w:rsidRPr="006454FE" w:rsidRDefault="00AB51C5" w:rsidP="00AB51C5"/>
    <w:p w14:paraId="54493BF6" w14:textId="77777777" w:rsidR="00AB51C5" w:rsidRPr="006454FE" w:rsidRDefault="00AB51C5" w:rsidP="00AB51C5">
      <w:pPr>
        <w:pStyle w:val="Heading1LAB"/>
      </w:pPr>
      <w:r>
        <w:t>2.</w:t>
      </w:r>
      <w:r>
        <w:tab/>
        <w:t>DECLARAREA SUBSTANŢEI(SUBSTANŢELOR) ACTIVE</w:t>
      </w:r>
    </w:p>
    <w:p w14:paraId="188E1CEB" w14:textId="77777777" w:rsidR="00AB51C5" w:rsidRPr="006454FE" w:rsidRDefault="00AB51C5" w:rsidP="00AB51C5">
      <w:pPr>
        <w:pStyle w:val="NormalKeep"/>
      </w:pPr>
    </w:p>
    <w:p w14:paraId="1EF820F7" w14:textId="77777777" w:rsidR="00AB51C5" w:rsidRPr="006454FE" w:rsidRDefault="00AB51C5" w:rsidP="00AB51C5">
      <w:r>
        <w:t>Fiecare comprimat conţine prasugrel besilat echivalent cu 10 mg de prasugrel.</w:t>
      </w:r>
    </w:p>
    <w:p w14:paraId="3015630C" w14:textId="77777777" w:rsidR="00AB51C5" w:rsidRPr="006454FE" w:rsidRDefault="00AB51C5" w:rsidP="00AB51C5"/>
    <w:p w14:paraId="3F85897E" w14:textId="77777777" w:rsidR="00AB51C5" w:rsidRPr="006454FE" w:rsidRDefault="00AB51C5" w:rsidP="00AB51C5"/>
    <w:p w14:paraId="00F88137" w14:textId="77777777" w:rsidR="00AB51C5" w:rsidRPr="006454FE" w:rsidRDefault="00AB51C5" w:rsidP="00AB51C5">
      <w:pPr>
        <w:pStyle w:val="Heading1LAB"/>
      </w:pPr>
      <w:r>
        <w:t>3.</w:t>
      </w:r>
      <w:r>
        <w:tab/>
        <w:t>LISTA EXCIPIENŢILOR</w:t>
      </w:r>
    </w:p>
    <w:p w14:paraId="5881D7AC" w14:textId="77777777" w:rsidR="00AB51C5" w:rsidRPr="006454FE" w:rsidRDefault="00AB51C5" w:rsidP="00AB51C5">
      <w:pPr>
        <w:pStyle w:val="NormalKeep"/>
      </w:pPr>
    </w:p>
    <w:p w14:paraId="083BC046" w14:textId="77777777" w:rsidR="00AB51C5" w:rsidRPr="006454FE" w:rsidRDefault="00AB51C5" w:rsidP="00AB51C5">
      <w:r>
        <w:t>Conţine lac de aluminiu FCF galben-portocaliu (E110). Vezi prospectul pentru informaţii suplimentare.</w:t>
      </w:r>
    </w:p>
    <w:p w14:paraId="774BF3C0" w14:textId="77777777" w:rsidR="00AB51C5" w:rsidRPr="006454FE" w:rsidRDefault="00AB51C5" w:rsidP="00AB51C5"/>
    <w:p w14:paraId="37D3010A" w14:textId="77777777" w:rsidR="00AB51C5" w:rsidRPr="006454FE" w:rsidRDefault="00AB51C5" w:rsidP="00AB51C5"/>
    <w:p w14:paraId="34DBB2E0" w14:textId="77777777" w:rsidR="00AB51C5" w:rsidRPr="006454FE" w:rsidRDefault="00AB51C5" w:rsidP="00AB51C5">
      <w:pPr>
        <w:pStyle w:val="Heading1LAB"/>
      </w:pPr>
      <w:r>
        <w:t>4.</w:t>
      </w:r>
      <w:r>
        <w:tab/>
        <w:t>FORMA FARMACEUTICĂ ŞI CONŢINUTUL</w:t>
      </w:r>
    </w:p>
    <w:p w14:paraId="6B6A17D6" w14:textId="77777777" w:rsidR="00AB51C5" w:rsidRPr="006454FE" w:rsidRDefault="00AB51C5" w:rsidP="00AB51C5">
      <w:pPr>
        <w:pStyle w:val="NormalKeep"/>
      </w:pPr>
    </w:p>
    <w:p w14:paraId="60214C20" w14:textId="77777777" w:rsidR="00AB51C5" w:rsidRPr="006454FE" w:rsidRDefault="00AB51C5" w:rsidP="00AB51C5">
      <w:r>
        <w:rPr>
          <w:highlight w:val="lightGray"/>
        </w:rPr>
        <w:t>Comprimat filmat</w:t>
      </w:r>
    </w:p>
    <w:p w14:paraId="78724A4D" w14:textId="77777777" w:rsidR="00AB51C5" w:rsidRPr="006454FE" w:rsidRDefault="00AB51C5" w:rsidP="00AB51C5"/>
    <w:p w14:paraId="539974A4" w14:textId="77777777" w:rsidR="00AB51C5" w:rsidRPr="006454FE" w:rsidRDefault="00AB51C5" w:rsidP="00AB51C5">
      <w:r>
        <w:t>28 comprimate filmate</w:t>
      </w:r>
    </w:p>
    <w:p w14:paraId="411C9D68" w14:textId="77777777" w:rsidR="00E3087E" w:rsidRPr="00E3087E" w:rsidRDefault="00E3087E" w:rsidP="00E3087E">
      <w:r w:rsidRPr="00E3087E">
        <w:rPr>
          <w:highlight w:val="lightGray"/>
        </w:rPr>
        <w:t>30 comprimate filmate</w:t>
      </w:r>
    </w:p>
    <w:p w14:paraId="01CF72DB" w14:textId="77777777" w:rsidR="00AB51C5" w:rsidRPr="006454FE" w:rsidRDefault="00AB51C5" w:rsidP="00AB51C5"/>
    <w:p w14:paraId="0E75E765" w14:textId="77777777" w:rsidR="00AB51C5" w:rsidRPr="006454FE" w:rsidRDefault="00AB51C5" w:rsidP="00AB51C5"/>
    <w:p w14:paraId="5C3ACB22" w14:textId="77777777" w:rsidR="00AB51C5" w:rsidRPr="006454FE" w:rsidRDefault="00AB51C5" w:rsidP="00AB51C5">
      <w:pPr>
        <w:pStyle w:val="Heading1LAB"/>
      </w:pPr>
      <w:r>
        <w:t>5.</w:t>
      </w:r>
      <w:r>
        <w:tab/>
        <w:t>MODUL ŞI CALEA(CĂILE) DE ADMINISTRARE</w:t>
      </w:r>
    </w:p>
    <w:p w14:paraId="568FC618" w14:textId="77777777" w:rsidR="00AB51C5" w:rsidRPr="006454FE" w:rsidRDefault="00AB51C5" w:rsidP="00AB51C5">
      <w:pPr>
        <w:pStyle w:val="NormalKeep"/>
      </w:pPr>
    </w:p>
    <w:p w14:paraId="64AF7264" w14:textId="77777777" w:rsidR="00AB51C5" w:rsidRPr="006454FE" w:rsidRDefault="00AB51C5" w:rsidP="00AB51C5">
      <w:pPr>
        <w:pStyle w:val="NormalKeep"/>
      </w:pPr>
      <w:r>
        <w:t>A se citi prospectul înainte de utilizare.</w:t>
      </w:r>
    </w:p>
    <w:p w14:paraId="39C440D8" w14:textId="77777777" w:rsidR="00AB51C5" w:rsidRPr="006454FE" w:rsidRDefault="00AB51C5" w:rsidP="00AB51C5">
      <w:r>
        <w:t>Administrare orală</w:t>
      </w:r>
    </w:p>
    <w:p w14:paraId="38F86221" w14:textId="77777777" w:rsidR="00AB51C5" w:rsidRPr="006454FE" w:rsidRDefault="00AB51C5" w:rsidP="00AB51C5"/>
    <w:p w14:paraId="2BD966A7" w14:textId="77777777" w:rsidR="00AB51C5" w:rsidRPr="006454FE" w:rsidRDefault="00AB51C5" w:rsidP="00AB51C5"/>
    <w:p w14:paraId="4E43E644" w14:textId="77777777" w:rsidR="00AB51C5" w:rsidRPr="006454FE" w:rsidRDefault="00AB51C5" w:rsidP="00AB51C5">
      <w:pPr>
        <w:pStyle w:val="Heading1LAB"/>
      </w:pPr>
      <w:r>
        <w:t>6.</w:t>
      </w:r>
      <w:r>
        <w:tab/>
        <w:t>ATENŢIONARE SPECIALĂ PRIVIND FAPTUL CĂ MEDICAMENTUL NU TREBUIE PĂSTRAT LA VEDEREA ŞI ÎNDEMÂNA COPIILOR</w:t>
      </w:r>
    </w:p>
    <w:p w14:paraId="1DE59120" w14:textId="77777777" w:rsidR="00AB51C5" w:rsidRPr="006454FE" w:rsidRDefault="00AB51C5" w:rsidP="00AB51C5">
      <w:pPr>
        <w:pStyle w:val="NormalKeep"/>
      </w:pPr>
    </w:p>
    <w:p w14:paraId="0AFD4AFA" w14:textId="77777777" w:rsidR="00AB51C5" w:rsidRPr="006454FE" w:rsidRDefault="00AB51C5" w:rsidP="00AB51C5">
      <w:r>
        <w:t>A nu se lăsa la vederea şi îndemâna copiilor.</w:t>
      </w:r>
    </w:p>
    <w:p w14:paraId="3231FDD6" w14:textId="77777777" w:rsidR="00AB51C5" w:rsidRPr="006454FE" w:rsidRDefault="00AB51C5" w:rsidP="00AB51C5"/>
    <w:p w14:paraId="42E3CA3E" w14:textId="77777777" w:rsidR="00AB51C5" w:rsidRPr="006454FE" w:rsidRDefault="00AB51C5" w:rsidP="00AB51C5"/>
    <w:p w14:paraId="37D27BA6" w14:textId="77777777" w:rsidR="00AB51C5" w:rsidRDefault="00AB51C5" w:rsidP="00AB51C5">
      <w:pPr>
        <w:pStyle w:val="Heading1LAB"/>
      </w:pPr>
      <w:r>
        <w:t>7.</w:t>
      </w:r>
      <w:r>
        <w:tab/>
        <w:t>ALTĂ(E) ATENŢIONARE(ĂRI) SPECIALĂ(E), DACĂ ESTE(SUNT) NECESARĂ(E)</w:t>
      </w:r>
    </w:p>
    <w:p w14:paraId="20DE61F4" w14:textId="77777777" w:rsidR="00AB51C5" w:rsidRPr="00F93BD6" w:rsidRDefault="00AB51C5" w:rsidP="00AB51C5">
      <w:pPr>
        <w:pStyle w:val="NormalKeep"/>
      </w:pPr>
    </w:p>
    <w:p w14:paraId="0E608E88" w14:textId="77777777" w:rsidR="00AB51C5" w:rsidRPr="006454FE" w:rsidRDefault="00AB51C5" w:rsidP="00AB51C5"/>
    <w:p w14:paraId="2948B66C" w14:textId="77777777" w:rsidR="00AB51C5" w:rsidRPr="006454FE" w:rsidRDefault="00AB51C5" w:rsidP="00AB51C5"/>
    <w:p w14:paraId="658B1DDB" w14:textId="77777777" w:rsidR="00AB51C5" w:rsidRPr="006454FE" w:rsidRDefault="00AB51C5" w:rsidP="00AB51C5">
      <w:pPr>
        <w:pStyle w:val="Heading1LAB"/>
      </w:pPr>
      <w:r>
        <w:t>8.</w:t>
      </w:r>
      <w:r>
        <w:tab/>
        <w:t>DATA DE EXPIRARE</w:t>
      </w:r>
    </w:p>
    <w:p w14:paraId="2505457C" w14:textId="77777777" w:rsidR="00AB51C5" w:rsidRPr="006454FE" w:rsidRDefault="00AB51C5" w:rsidP="00AB51C5">
      <w:pPr>
        <w:pStyle w:val="NormalKeep"/>
      </w:pPr>
    </w:p>
    <w:p w14:paraId="5647613D" w14:textId="77777777" w:rsidR="00AB51C5" w:rsidRPr="006454FE" w:rsidRDefault="00AB51C5" w:rsidP="00AB51C5">
      <w:r>
        <w:t>EXP</w:t>
      </w:r>
    </w:p>
    <w:p w14:paraId="0B6A4E09" w14:textId="77777777" w:rsidR="00AB51C5" w:rsidRPr="006454FE" w:rsidRDefault="00AB51C5" w:rsidP="00AB51C5"/>
    <w:p w14:paraId="08405FD4" w14:textId="77777777" w:rsidR="00AB51C5" w:rsidRPr="006454FE" w:rsidRDefault="00AB51C5" w:rsidP="00AB51C5"/>
    <w:p w14:paraId="28A8F01B" w14:textId="77777777" w:rsidR="00AB51C5" w:rsidRPr="006454FE" w:rsidRDefault="00AB51C5" w:rsidP="00AB51C5">
      <w:pPr>
        <w:pStyle w:val="Heading1LAB"/>
      </w:pPr>
      <w:r>
        <w:lastRenderedPageBreak/>
        <w:t>9.</w:t>
      </w:r>
      <w:r>
        <w:tab/>
        <w:t>CONDIŢII SPECIALE DE PĂSTRARE</w:t>
      </w:r>
    </w:p>
    <w:p w14:paraId="740FF61A" w14:textId="77777777" w:rsidR="00AB51C5" w:rsidRPr="006454FE" w:rsidRDefault="00AB51C5" w:rsidP="00AB51C5">
      <w:pPr>
        <w:pStyle w:val="NormalKeep"/>
      </w:pPr>
    </w:p>
    <w:p w14:paraId="2361296D" w14:textId="77777777" w:rsidR="00AB51C5" w:rsidRPr="006454FE" w:rsidRDefault="00AB51C5" w:rsidP="00AB51C5">
      <w:r>
        <w:t xml:space="preserve">A nu se păstra la temperaturi peste 25°C. A se păstra în ambalajul original pentru a fi protejat de </w:t>
      </w:r>
      <w:r w:rsidR="00826AD5">
        <w:t>umiditate</w:t>
      </w:r>
      <w:r>
        <w:t>.</w:t>
      </w:r>
    </w:p>
    <w:p w14:paraId="617EF650" w14:textId="77777777" w:rsidR="00AB51C5" w:rsidRPr="006454FE" w:rsidRDefault="00AB51C5" w:rsidP="00AB51C5"/>
    <w:p w14:paraId="5EBC5259" w14:textId="77777777" w:rsidR="00AB51C5" w:rsidRPr="006454FE" w:rsidRDefault="00AB51C5" w:rsidP="00AB51C5"/>
    <w:p w14:paraId="79B000C3" w14:textId="77777777" w:rsidR="00AB51C5" w:rsidRDefault="00AB51C5" w:rsidP="00AB51C5">
      <w:pPr>
        <w:pStyle w:val="Heading1LAB"/>
      </w:pPr>
      <w:r>
        <w:t>10.</w:t>
      </w:r>
      <w:r>
        <w:tab/>
        <w:t>PRECAUŢII SPECIALE PRIVIND ELIMINAREA MEDICAMENTELOR NEUTILIZATE SAU A MATERIALELOR REZIDUALE PROVENITE DIN ASTFEL DE MEDICAMENTE, DACĂ ESTE CAZUL</w:t>
      </w:r>
    </w:p>
    <w:p w14:paraId="701A3046" w14:textId="77777777" w:rsidR="00AB51C5" w:rsidRPr="00F93BD6" w:rsidRDefault="00AB51C5" w:rsidP="00AB51C5">
      <w:pPr>
        <w:pStyle w:val="NormalKeep"/>
      </w:pPr>
    </w:p>
    <w:p w14:paraId="37BADBF3" w14:textId="77777777" w:rsidR="00AB51C5" w:rsidRPr="006454FE" w:rsidRDefault="00AB51C5" w:rsidP="00AB51C5"/>
    <w:p w14:paraId="1694D01F" w14:textId="77777777" w:rsidR="00AB51C5" w:rsidRPr="006454FE" w:rsidRDefault="00AB51C5" w:rsidP="00AB51C5"/>
    <w:p w14:paraId="6600FCBE" w14:textId="77777777" w:rsidR="00AB51C5" w:rsidRPr="006454FE" w:rsidRDefault="00AB51C5" w:rsidP="00AB51C5">
      <w:pPr>
        <w:pStyle w:val="Heading1LAB"/>
      </w:pPr>
      <w:r>
        <w:t>11.</w:t>
      </w:r>
      <w:r>
        <w:tab/>
        <w:t>NUMELE ŞI ADRESA DEŢINĂTORULUI AUTORIZAŢIEI DE PUNERE PE PIAŢĂ</w:t>
      </w:r>
    </w:p>
    <w:p w14:paraId="4EECE9CD" w14:textId="77777777" w:rsidR="00AB51C5" w:rsidRPr="006454FE" w:rsidRDefault="00AB51C5" w:rsidP="00AB51C5">
      <w:pPr>
        <w:pStyle w:val="NormalKeep"/>
      </w:pPr>
    </w:p>
    <w:p w14:paraId="7C5C646C" w14:textId="77777777" w:rsidR="00620207" w:rsidRDefault="00620207" w:rsidP="00620207">
      <w:pPr>
        <w:pStyle w:val="HeadingEmphasis"/>
      </w:pPr>
      <w:r w:rsidRPr="000A6804">
        <w:rPr>
          <w:highlight w:val="lightGray"/>
        </w:rPr>
        <w:t>numai pe cutia de carton:</w:t>
      </w:r>
    </w:p>
    <w:p w14:paraId="7F858ED2" w14:textId="71260EBF" w:rsidR="00620207" w:rsidRDefault="00DE04AA" w:rsidP="00620207">
      <w:r>
        <w:t>Viatris</w:t>
      </w:r>
      <w:r w:rsidR="00620207">
        <w:t xml:space="preserve"> Limited</w:t>
      </w:r>
    </w:p>
    <w:p w14:paraId="41C51DC7" w14:textId="77777777" w:rsidR="00620207" w:rsidRDefault="00620207" w:rsidP="00620207">
      <w:r>
        <w:t>Damastown Industrial Park, Mulhuddart, Dublin 15, DUBLIN, Irlanda</w:t>
      </w:r>
    </w:p>
    <w:p w14:paraId="42142F23" w14:textId="77777777" w:rsidR="00620207" w:rsidRPr="006454FE" w:rsidRDefault="00620207" w:rsidP="00620207"/>
    <w:p w14:paraId="1B61355F" w14:textId="77777777" w:rsidR="00620207" w:rsidRDefault="00620207" w:rsidP="00620207">
      <w:pPr>
        <w:rPr>
          <w:i/>
          <w:iCs/>
        </w:rPr>
      </w:pPr>
      <w:r w:rsidRPr="000A6804">
        <w:rPr>
          <w:i/>
          <w:iCs/>
          <w:highlight w:val="lightGray"/>
        </w:rPr>
        <w:t>numai pe eticheta:</w:t>
      </w:r>
    </w:p>
    <w:p w14:paraId="7B494750" w14:textId="0904A8BE" w:rsidR="00620207" w:rsidRDefault="00DE04AA" w:rsidP="00620207">
      <w:r>
        <w:t>Viatris</w:t>
      </w:r>
      <w:r w:rsidR="00620207">
        <w:t xml:space="preserve"> Limited</w:t>
      </w:r>
    </w:p>
    <w:p w14:paraId="273EDFDF" w14:textId="77777777" w:rsidR="00AB51C5" w:rsidRPr="006454FE" w:rsidRDefault="00AB51C5" w:rsidP="00AB51C5"/>
    <w:p w14:paraId="321F25D6" w14:textId="77777777" w:rsidR="00AB51C5" w:rsidRPr="006454FE" w:rsidRDefault="00AB51C5" w:rsidP="00AB51C5">
      <w:pPr>
        <w:pStyle w:val="Heading1LAB"/>
      </w:pPr>
      <w:r>
        <w:t>12.</w:t>
      </w:r>
      <w:r>
        <w:tab/>
        <w:t>NUMĂRUL(ELE) AUTORIZAŢIEI DE PUNERE PE PIAŢĂ</w:t>
      </w:r>
    </w:p>
    <w:p w14:paraId="6FFB4294" w14:textId="77777777" w:rsidR="00AB51C5" w:rsidRPr="006454FE" w:rsidRDefault="00AB51C5" w:rsidP="00AB51C5">
      <w:pPr>
        <w:pStyle w:val="NormalKeep"/>
      </w:pPr>
    </w:p>
    <w:p w14:paraId="15361EAE" w14:textId="77777777" w:rsidR="00AB51C5" w:rsidRPr="006454FE" w:rsidRDefault="00EC5EEA" w:rsidP="00AB51C5">
      <w:r w:rsidRPr="00EC5EEA">
        <w:t>EU/1/18/1273/00</w:t>
      </w:r>
      <w:r>
        <w:t>2</w:t>
      </w:r>
    </w:p>
    <w:p w14:paraId="5843B6E0" w14:textId="77777777" w:rsidR="00E3087E" w:rsidRPr="00E3087E" w:rsidRDefault="00E3087E" w:rsidP="00E3087E">
      <w:r w:rsidRPr="00E3087E">
        <w:rPr>
          <w:highlight w:val="lightGray"/>
        </w:rPr>
        <w:t>EU/1/18/1273/004</w:t>
      </w:r>
    </w:p>
    <w:p w14:paraId="38CB9C06" w14:textId="77777777" w:rsidR="00AB51C5" w:rsidRPr="006454FE" w:rsidRDefault="00AB51C5" w:rsidP="00AB51C5"/>
    <w:p w14:paraId="762D5430" w14:textId="77777777" w:rsidR="00AB51C5" w:rsidRPr="006454FE" w:rsidRDefault="00AB51C5" w:rsidP="00AB51C5"/>
    <w:p w14:paraId="4403B69D" w14:textId="77777777" w:rsidR="00AB51C5" w:rsidRPr="006454FE" w:rsidRDefault="00AB51C5" w:rsidP="00AB51C5">
      <w:pPr>
        <w:pStyle w:val="Heading1LAB"/>
      </w:pPr>
      <w:r>
        <w:t>13.</w:t>
      </w:r>
      <w:r>
        <w:tab/>
        <w:t>SERIA DE FABRICAŢIE</w:t>
      </w:r>
    </w:p>
    <w:p w14:paraId="5D818491" w14:textId="77777777" w:rsidR="00AB51C5" w:rsidRPr="006454FE" w:rsidRDefault="00AB51C5" w:rsidP="00AB51C5">
      <w:pPr>
        <w:pStyle w:val="NormalKeep"/>
      </w:pPr>
    </w:p>
    <w:p w14:paraId="4CC79F38" w14:textId="77777777" w:rsidR="00AB51C5" w:rsidRPr="006454FE" w:rsidRDefault="00AB51C5" w:rsidP="00AB51C5">
      <w:r>
        <w:t>Lot</w:t>
      </w:r>
    </w:p>
    <w:p w14:paraId="2133FA71" w14:textId="77777777" w:rsidR="00AB51C5" w:rsidRPr="006454FE" w:rsidRDefault="00AB51C5" w:rsidP="00AB51C5"/>
    <w:p w14:paraId="621B8562" w14:textId="77777777" w:rsidR="00AB51C5" w:rsidRPr="006454FE" w:rsidRDefault="00AB51C5" w:rsidP="00AB51C5"/>
    <w:p w14:paraId="54D8F39E" w14:textId="77777777" w:rsidR="00AB51C5" w:rsidRPr="006454FE" w:rsidRDefault="00AB51C5" w:rsidP="00AB51C5">
      <w:pPr>
        <w:pStyle w:val="Heading1LAB"/>
      </w:pPr>
      <w:r>
        <w:t>14.</w:t>
      </w:r>
      <w:r>
        <w:tab/>
        <w:t>CLASIFICARE GENERALĂ PRIVIND MODUL DE ELIBERARE</w:t>
      </w:r>
    </w:p>
    <w:p w14:paraId="2206C745" w14:textId="77777777" w:rsidR="00AB51C5" w:rsidRPr="006454FE" w:rsidRDefault="00AB51C5" w:rsidP="00AB51C5">
      <w:pPr>
        <w:pStyle w:val="NormalKeep"/>
      </w:pPr>
    </w:p>
    <w:p w14:paraId="791777DB" w14:textId="77777777" w:rsidR="00AB51C5" w:rsidRPr="006454FE" w:rsidRDefault="00AB51C5" w:rsidP="00AB51C5"/>
    <w:p w14:paraId="145E0BF1" w14:textId="77777777" w:rsidR="00AB51C5" w:rsidRPr="006454FE" w:rsidRDefault="00AB51C5" w:rsidP="00AB51C5"/>
    <w:p w14:paraId="76FCC7EE" w14:textId="77777777" w:rsidR="00AB51C5" w:rsidRDefault="00AB51C5" w:rsidP="00AB51C5">
      <w:pPr>
        <w:pStyle w:val="Heading1LAB"/>
      </w:pPr>
      <w:r>
        <w:t>15.</w:t>
      </w:r>
      <w:r>
        <w:tab/>
        <w:t>INSTRUCŢIUNI DE UTILIZARE</w:t>
      </w:r>
    </w:p>
    <w:p w14:paraId="5A8EFC2E" w14:textId="77777777" w:rsidR="00AB51C5" w:rsidRPr="00F93BD6" w:rsidRDefault="00AB51C5" w:rsidP="00AB51C5">
      <w:pPr>
        <w:pStyle w:val="NormalKeep"/>
      </w:pPr>
    </w:p>
    <w:p w14:paraId="3A6D6154" w14:textId="77777777" w:rsidR="00AB51C5" w:rsidRPr="006454FE" w:rsidRDefault="00AB51C5" w:rsidP="00AB51C5"/>
    <w:p w14:paraId="113BAD95" w14:textId="77777777" w:rsidR="00AB51C5" w:rsidRPr="006454FE" w:rsidRDefault="00AB51C5" w:rsidP="00AB51C5"/>
    <w:p w14:paraId="397EED58" w14:textId="77777777" w:rsidR="00AB51C5" w:rsidRPr="006454FE" w:rsidRDefault="00AB51C5" w:rsidP="00AB51C5">
      <w:pPr>
        <w:pStyle w:val="Heading1LAB"/>
      </w:pPr>
      <w:r>
        <w:t>16.</w:t>
      </w:r>
      <w:r>
        <w:tab/>
        <w:t>INFORMAŢII ÎN BRAILLE</w:t>
      </w:r>
    </w:p>
    <w:p w14:paraId="556415FE" w14:textId="77777777" w:rsidR="00AB51C5" w:rsidRPr="006454FE" w:rsidRDefault="00AB51C5" w:rsidP="00AB51C5">
      <w:pPr>
        <w:pStyle w:val="NormalKeep"/>
      </w:pPr>
    </w:p>
    <w:p w14:paraId="093E1B9D" w14:textId="77777777" w:rsidR="00A30131" w:rsidRDefault="00A30131" w:rsidP="00A30131">
      <w:pPr>
        <w:pStyle w:val="HeadingEmphasis"/>
      </w:pPr>
      <w:r w:rsidRPr="00CE59BD">
        <w:rPr>
          <w:highlight w:val="lightGray"/>
        </w:rPr>
        <w:t>numai pe cutia de carton:</w:t>
      </w:r>
    </w:p>
    <w:p w14:paraId="7BACA6FC" w14:textId="64194B3A" w:rsidR="00AB51C5" w:rsidRPr="006454FE" w:rsidRDefault="00AB51C5" w:rsidP="00AB51C5">
      <w:r w:rsidRPr="000A6804">
        <w:t xml:space="preserve">prasugrel </w:t>
      </w:r>
      <w:r w:rsidR="00B356F0">
        <w:t>Viatris</w:t>
      </w:r>
      <w:r w:rsidRPr="000A6804">
        <w:t xml:space="preserve"> 10 mg</w:t>
      </w:r>
    </w:p>
    <w:p w14:paraId="298EF919" w14:textId="77777777" w:rsidR="00AB51C5" w:rsidRPr="006454FE" w:rsidRDefault="00AB51C5" w:rsidP="00AB51C5"/>
    <w:p w14:paraId="6CF70F1E" w14:textId="77777777" w:rsidR="00AB51C5" w:rsidRPr="006454FE" w:rsidRDefault="00AB51C5" w:rsidP="00AB51C5"/>
    <w:p w14:paraId="5D0BE656" w14:textId="77777777" w:rsidR="00AB51C5" w:rsidRPr="006454FE" w:rsidRDefault="00AB51C5" w:rsidP="00AB51C5">
      <w:pPr>
        <w:pStyle w:val="Heading1LAB"/>
      </w:pPr>
      <w:r>
        <w:t>17. IDENTIFICATOR UNIC – COD DE BARE BIDIMENSIONAL</w:t>
      </w:r>
    </w:p>
    <w:p w14:paraId="2C905593" w14:textId="77777777" w:rsidR="00AB51C5" w:rsidRPr="006454FE" w:rsidRDefault="00AB51C5" w:rsidP="00AB51C5">
      <w:pPr>
        <w:pStyle w:val="NormalKeep"/>
      </w:pPr>
    </w:p>
    <w:p w14:paraId="382FA432" w14:textId="77777777" w:rsidR="00AB51C5" w:rsidRPr="006454FE" w:rsidRDefault="00AB51C5" w:rsidP="00AB51C5">
      <w:pPr>
        <w:pStyle w:val="HeadingEmphasis"/>
      </w:pPr>
      <w:r w:rsidRPr="00EC5EEA">
        <w:rPr>
          <w:highlight w:val="lightGray"/>
        </w:rPr>
        <w:t>numai pe cutia de carton:</w:t>
      </w:r>
    </w:p>
    <w:p w14:paraId="16BAEA0F" w14:textId="77777777" w:rsidR="00AB51C5" w:rsidRPr="006454FE" w:rsidRDefault="00AB51C5" w:rsidP="00AB51C5">
      <w:r>
        <w:rPr>
          <w:highlight w:val="lightGray"/>
        </w:rPr>
        <w:t>Cod de bare bidimensional care conţine identificatorul unic.</w:t>
      </w:r>
    </w:p>
    <w:p w14:paraId="1BB1F766" w14:textId="77777777" w:rsidR="00AB51C5" w:rsidRPr="006454FE" w:rsidRDefault="00AB51C5" w:rsidP="00AB51C5"/>
    <w:p w14:paraId="156CD581" w14:textId="77777777" w:rsidR="00AB51C5" w:rsidRPr="006454FE" w:rsidRDefault="00AB51C5" w:rsidP="00AB51C5"/>
    <w:p w14:paraId="0B477A5A" w14:textId="77777777" w:rsidR="00AB51C5" w:rsidRPr="006454FE" w:rsidRDefault="00AB51C5" w:rsidP="00AB51C5">
      <w:pPr>
        <w:pStyle w:val="Heading1LAB"/>
      </w:pPr>
      <w:r>
        <w:lastRenderedPageBreak/>
        <w:t>18. IDENTIFICATOR UNIC – DATE LIZIBILE PENTRU PERSOANE</w:t>
      </w:r>
    </w:p>
    <w:p w14:paraId="502D82EB" w14:textId="77777777" w:rsidR="00AB51C5" w:rsidRPr="006454FE" w:rsidRDefault="00AB51C5" w:rsidP="00AB51C5">
      <w:pPr>
        <w:pStyle w:val="NormalKeep"/>
      </w:pPr>
    </w:p>
    <w:p w14:paraId="7D04625C" w14:textId="77777777" w:rsidR="00AB51C5" w:rsidRPr="006454FE" w:rsidRDefault="00AB51C5" w:rsidP="00AB51C5">
      <w:pPr>
        <w:pStyle w:val="HeadingEmphasis"/>
      </w:pPr>
      <w:r w:rsidRPr="00EC5EEA">
        <w:rPr>
          <w:highlight w:val="lightGray"/>
        </w:rPr>
        <w:t>numai pe cutia de carton:</w:t>
      </w:r>
    </w:p>
    <w:p w14:paraId="2C3E6054" w14:textId="1C3F58B3" w:rsidR="00AB51C5" w:rsidRPr="006454FE" w:rsidRDefault="00AB51C5" w:rsidP="00AB51C5">
      <w:pPr>
        <w:pStyle w:val="NormalKeep"/>
      </w:pPr>
      <w:r>
        <w:t>PC</w:t>
      </w:r>
    </w:p>
    <w:p w14:paraId="7002488F" w14:textId="453A80E7" w:rsidR="00AB51C5" w:rsidRPr="006454FE" w:rsidRDefault="00AB51C5" w:rsidP="00AB51C5">
      <w:pPr>
        <w:pStyle w:val="NormalKeep"/>
      </w:pPr>
      <w:r>
        <w:t>SN</w:t>
      </w:r>
    </w:p>
    <w:p w14:paraId="22A6922F" w14:textId="706FE865" w:rsidR="00AB51C5" w:rsidRPr="006454FE" w:rsidRDefault="00AB51C5" w:rsidP="00AB51C5">
      <w:pPr>
        <w:pStyle w:val="NormalKeep"/>
      </w:pPr>
      <w:r>
        <w:t>NN</w:t>
      </w:r>
    </w:p>
    <w:p w14:paraId="6B42CED7" w14:textId="1F124985" w:rsidR="00421F1A" w:rsidRDefault="00421F1A">
      <w:pPr>
        <w:suppressAutoHyphens w:val="0"/>
      </w:pPr>
      <w:r>
        <w:br w:type="page"/>
      </w:r>
    </w:p>
    <w:p w14:paraId="1B9B3F85" w14:textId="77777777" w:rsidR="00AB51C5" w:rsidRPr="006454FE" w:rsidRDefault="00AB51C5" w:rsidP="00AB51C5"/>
    <w:p w14:paraId="12DBF48F" w14:textId="7FEF2777" w:rsidR="00421F1A" w:rsidRPr="006454FE" w:rsidRDefault="00421F1A" w:rsidP="00421F1A">
      <w:pPr>
        <w:pStyle w:val="HeadingStrLAB"/>
      </w:pPr>
      <w:r>
        <w:t>INFORMAŢII CARE TREBUIE SĂ APARĂ PE AMBALAJUL SECUNDAR</w:t>
      </w:r>
    </w:p>
    <w:p w14:paraId="1B41BEAF" w14:textId="77777777" w:rsidR="00421F1A" w:rsidRPr="006454FE" w:rsidRDefault="00421F1A" w:rsidP="00421F1A">
      <w:pPr>
        <w:pStyle w:val="HeadingStrLAB"/>
      </w:pPr>
    </w:p>
    <w:p w14:paraId="443D03E9" w14:textId="5433F87A" w:rsidR="00421F1A" w:rsidRPr="006454FE" w:rsidRDefault="00421F1A" w:rsidP="00421F1A">
      <w:pPr>
        <w:pStyle w:val="HeadingStrLAB"/>
      </w:pPr>
      <w:r>
        <w:t>CUTIE PENTRU BLISTERELE COMPRIMATELOR FILMATE DE 10 MG</w:t>
      </w:r>
    </w:p>
    <w:p w14:paraId="73CBCE4B" w14:textId="77777777" w:rsidR="00421F1A" w:rsidRPr="006454FE" w:rsidRDefault="00421F1A" w:rsidP="00421F1A"/>
    <w:p w14:paraId="6CB60C7A" w14:textId="77777777" w:rsidR="00421F1A" w:rsidRPr="006454FE" w:rsidRDefault="00421F1A" w:rsidP="00421F1A"/>
    <w:p w14:paraId="1F09A0A1" w14:textId="77777777" w:rsidR="00421F1A" w:rsidRPr="006454FE" w:rsidRDefault="00421F1A" w:rsidP="00421F1A">
      <w:pPr>
        <w:pStyle w:val="Heading1LAB"/>
      </w:pPr>
      <w:r>
        <w:t>1.</w:t>
      </w:r>
      <w:r>
        <w:tab/>
        <w:t>DENUMIREA COMERCIALĂ A MEDICAMENTULUI</w:t>
      </w:r>
    </w:p>
    <w:p w14:paraId="4F640127" w14:textId="77777777" w:rsidR="00421F1A" w:rsidRPr="006454FE" w:rsidRDefault="00421F1A" w:rsidP="00421F1A">
      <w:pPr>
        <w:pStyle w:val="NormalKeep"/>
      </w:pPr>
    </w:p>
    <w:p w14:paraId="4A8D05A4" w14:textId="3967E2C9" w:rsidR="00421F1A" w:rsidRPr="006454FE" w:rsidRDefault="00421F1A" w:rsidP="00421F1A">
      <w:pPr>
        <w:pStyle w:val="NormalKeep"/>
      </w:pPr>
      <w:r>
        <w:t xml:space="preserve">Prasugrel </w:t>
      </w:r>
      <w:r w:rsidR="00B356F0">
        <w:t>Viatris</w:t>
      </w:r>
      <w:r>
        <w:t xml:space="preserve"> 10 mg comprimate filmate</w:t>
      </w:r>
    </w:p>
    <w:p w14:paraId="1F1E4191" w14:textId="77777777" w:rsidR="00421F1A" w:rsidRPr="006454FE" w:rsidRDefault="00421F1A" w:rsidP="00421F1A">
      <w:r>
        <w:t>prasugrel</w:t>
      </w:r>
    </w:p>
    <w:p w14:paraId="66C61B1C" w14:textId="77777777" w:rsidR="00421F1A" w:rsidRPr="006454FE" w:rsidRDefault="00421F1A" w:rsidP="00421F1A"/>
    <w:p w14:paraId="590AED4B" w14:textId="77777777" w:rsidR="00421F1A" w:rsidRPr="006454FE" w:rsidRDefault="00421F1A" w:rsidP="00421F1A"/>
    <w:p w14:paraId="133E3436" w14:textId="77777777" w:rsidR="00421F1A" w:rsidRPr="006454FE" w:rsidRDefault="00421F1A" w:rsidP="00421F1A">
      <w:pPr>
        <w:pStyle w:val="Heading1LAB"/>
      </w:pPr>
      <w:r>
        <w:t>2.</w:t>
      </w:r>
      <w:r>
        <w:tab/>
        <w:t>DECLARAREA SUBSTANŢEI(SUBSTANŢELOR) ACTIVE</w:t>
      </w:r>
    </w:p>
    <w:p w14:paraId="5465A68D" w14:textId="77777777" w:rsidR="00421F1A" w:rsidRPr="006454FE" w:rsidRDefault="00421F1A" w:rsidP="00421F1A">
      <w:pPr>
        <w:pStyle w:val="NormalKeep"/>
      </w:pPr>
    </w:p>
    <w:p w14:paraId="5AB34C22" w14:textId="228099A4" w:rsidR="00421F1A" w:rsidRPr="006454FE" w:rsidRDefault="00421F1A" w:rsidP="00421F1A">
      <w:r>
        <w:t>Fiecare comprimat conţine prasugrel besilat echivalent cu 10 mg de prasugrel.</w:t>
      </w:r>
    </w:p>
    <w:p w14:paraId="2B7C972F" w14:textId="77777777" w:rsidR="00421F1A" w:rsidRPr="006454FE" w:rsidRDefault="00421F1A" w:rsidP="00421F1A"/>
    <w:p w14:paraId="65C0AFF4" w14:textId="77777777" w:rsidR="00421F1A" w:rsidRPr="006454FE" w:rsidRDefault="00421F1A" w:rsidP="00421F1A"/>
    <w:p w14:paraId="2C2B013A" w14:textId="77777777" w:rsidR="00421F1A" w:rsidRPr="006454FE" w:rsidRDefault="00421F1A" w:rsidP="00421F1A">
      <w:pPr>
        <w:pStyle w:val="Heading1LAB"/>
      </w:pPr>
      <w:r>
        <w:t>3.</w:t>
      </w:r>
      <w:r>
        <w:tab/>
        <w:t>LISTA EXCIPIENŢILOR</w:t>
      </w:r>
    </w:p>
    <w:p w14:paraId="08DAE2E5" w14:textId="3A92E379" w:rsidR="00421F1A" w:rsidRDefault="00421F1A" w:rsidP="00421F1A">
      <w:pPr>
        <w:pStyle w:val="NormalKeep"/>
      </w:pPr>
    </w:p>
    <w:p w14:paraId="7112E04B" w14:textId="77777777" w:rsidR="00421F1A" w:rsidRPr="006454FE" w:rsidRDefault="00421F1A" w:rsidP="00421F1A">
      <w:r>
        <w:t>Conţine lac de aluminiu FCF galben-portocaliu (E110). Vezi prospectul pentru informaţii suplimentare.</w:t>
      </w:r>
    </w:p>
    <w:p w14:paraId="503F0FFB" w14:textId="77777777" w:rsidR="00421F1A" w:rsidRPr="006454FE" w:rsidRDefault="00421F1A" w:rsidP="00421F1A"/>
    <w:p w14:paraId="1E54F125" w14:textId="77777777" w:rsidR="00421F1A" w:rsidRPr="006454FE" w:rsidRDefault="00421F1A" w:rsidP="00421F1A">
      <w:pPr>
        <w:pStyle w:val="Heading1LAB"/>
      </w:pPr>
      <w:r>
        <w:t>4.</w:t>
      </w:r>
      <w:r>
        <w:tab/>
        <w:t>FORMA FARMACEUTICĂ ŞI CONŢINUTUL</w:t>
      </w:r>
    </w:p>
    <w:p w14:paraId="3BB3CD91" w14:textId="77777777" w:rsidR="00421F1A" w:rsidRPr="006454FE" w:rsidRDefault="00421F1A" w:rsidP="00421F1A">
      <w:pPr>
        <w:pStyle w:val="NormalKeep"/>
      </w:pPr>
    </w:p>
    <w:p w14:paraId="7BE20532" w14:textId="77777777" w:rsidR="00421F1A" w:rsidRPr="006454FE" w:rsidRDefault="00421F1A" w:rsidP="00421F1A">
      <w:r>
        <w:rPr>
          <w:highlight w:val="lightGray"/>
        </w:rPr>
        <w:t>Comprimat filmat</w:t>
      </w:r>
    </w:p>
    <w:p w14:paraId="28EE40FB" w14:textId="77777777" w:rsidR="00421F1A" w:rsidRPr="006454FE" w:rsidRDefault="00421F1A" w:rsidP="00421F1A"/>
    <w:p w14:paraId="573FB3BA" w14:textId="77777777" w:rsidR="00421F1A" w:rsidRPr="006454FE" w:rsidRDefault="00421F1A" w:rsidP="00421F1A">
      <w:r>
        <w:t>28 comprimate filmate</w:t>
      </w:r>
    </w:p>
    <w:p w14:paraId="41DEB88B" w14:textId="7C338D7C" w:rsidR="00421F1A" w:rsidRPr="005518F4" w:rsidRDefault="00421F1A" w:rsidP="00421F1A">
      <w:pPr>
        <w:rPr>
          <w:highlight w:val="lightGray"/>
        </w:rPr>
      </w:pPr>
      <w:r w:rsidRPr="00421F1A">
        <w:rPr>
          <w:highlight w:val="lightGray"/>
        </w:rPr>
        <w:t>30 comprimate filmate</w:t>
      </w:r>
    </w:p>
    <w:p w14:paraId="60C7D225" w14:textId="59F342BB" w:rsidR="00421F1A" w:rsidRPr="005518F4" w:rsidRDefault="00421F1A" w:rsidP="00421F1A">
      <w:pPr>
        <w:rPr>
          <w:highlight w:val="lightGray"/>
        </w:rPr>
      </w:pPr>
      <w:r w:rsidRPr="005518F4">
        <w:rPr>
          <w:highlight w:val="lightGray"/>
        </w:rPr>
        <w:t>30 x 1 comprimate filmate</w:t>
      </w:r>
    </w:p>
    <w:p w14:paraId="185A7B66" w14:textId="6453E95B" w:rsidR="00421F1A" w:rsidRPr="005518F4" w:rsidRDefault="00421F1A" w:rsidP="00421F1A">
      <w:pPr>
        <w:rPr>
          <w:highlight w:val="lightGray"/>
        </w:rPr>
      </w:pPr>
      <w:r w:rsidRPr="00421F1A">
        <w:rPr>
          <w:highlight w:val="lightGray"/>
        </w:rPr>
        <w:t>84 comprimate filmate</w:t>
      </w:r>
    </w:p>
    <w:p w14:paraId="022C37B5" w14:textId="564661A8" w:rsidR="00421F1A" w:rsidRPr="005518F4" w:rsidRDefault="00421F1A" w:rsidP="00421F1A">
      <w:pPr>
        <w:rPr>
          <w:highlight w:val="lightGray"/>
        </w:rPr>
      </w:pPr>
      <w:r w:rsidRPr="005518F4">
        <w:rPr>
          <w:highlight w:val="lightGray"/>
        </w:rPr>
        <w:t>90 comprimate filmate</w:t>
      </w:r>
    </w:p>
    <w:p w14:paraId="651D5361" w14:textId="1E64C6D6" w:rsidR="00421F1A" w:rsidRPr="005518F4" w:rsidRDefault="00421F1A" w:rsidP="00421F1A">
      <w:pPr>
        <w:rPr>
          <w:highlight w:val="lightGray"/>
        </w:rPr>
      </w:pPr>
      <w:r w:rsidRPr="005518F4">
        <w:rPr>
          <w:highlight w:val="lightGray"/>
        </w:rPr>
        <w:t>90 x 1 comprimate filmate</w:t>
      </w:r>
    </w:p>
    <w:p w14:paraId="623CB5CB" w14:textId="77777777" w:rsidR="00421F1A" w:rsidRPr="00E3087E" w:rsidRDefault="00421F1A" w:rsidP="00421F1A">
      <w:r w:rsidRPr="00421F1A">
        <w:rPr>
          <w:highlight w:val="lightGray"/>
        </w:rPr>
        <w:t>98 comprimate filmate</w:t>
      </w:r>
    </w:p>
    <w:p w14:paraId="4E17205C" w14:textId="77777777" w:rsidR="00421F1A" w:rsidRPr="006454FE" w:rsidRDefault="00421F1A" w:rsidP="00421F1A"/>
    <w:p w14:paraId="68414DAC" w14:textId="77777777" w:rsidR="00421F1A" w:rsidRPr="006454FE" w:rsidRDefault="00421F1A" w:rsidP="00421F1A"/>
    <w:p w14:paraId="2C4DC109" w14:textId="77777777" w:rsidR="00421F1A" w:rsidRPr="006454FE" w:rsidRDefault="00421F1A" w:rsidP="00421F1A">
      <w:pPr>
        <w:pStyle w:val="Heading1LAB"/>
      </w:pPr>
      <w:r>
        <w:t>5.</w:t>
      </w:r>
      <w:r>
        <w:tab/>
        <w:t>MODUL ŞI CALEA(CĂILE) DE ADMINISTRARE</w:t>
      </w:r>
    </w:p>
    <w:p w14:paraId="3DF35248" w14:textId="77777777" w:rsidR="00421F1A" w:rsidRPr="006454FE" w:rsidRDefault="00421F1A" w:rsidP="00421F1A">
      <w:pPr>
        <w:pStyle w:val="NormalKeep"/>
      </w:pPr>
    </w:p>
    <w:p w14:paraId="3AA87018" w14:textId="77777777" w:rsidR="00421F1A" w:rsidRPr="006454FE" w:rsidRDefault="00421F1A" w:rsidP="00421F1A">
      <w:pPr>
        <w:pStyle w:val="NormalKeep"/>
      </w:pPr>
      <w:r>
        <w:t>A se citi prospectul înainte de utilizare.</w:t>
      </w:r>
    </w:p>
    <w:p w14:paraId="6AE11DAF" w14:textId="1B2CC3EE" w:rsidR="00421F1A" w:rsidRPr="006454FE" w:rsidRDefault="00421F1A" w:rsidP="00421F1A">
      <w:r>
        <w:t>Administrare orală</w:t>
      </w:r>
    </w:p>
    <w:p w14:paraId="593CC207" w14:textId="77777777" w:rsidR="00421F1A" w:rsidRPr="006454FE" w:rsidRDefault="00421F1A" w:rsidP="00421F1A"/>
    <w:p w14:paraId="0AEC5F56" w14:textId="77777777" w:rsidR="00421F1A" w:rsidRPr="006454FE" w:rsidRDefault="00421F1A" w:rsidP="00421F1A"/>
    <w:p w14:paraId="29122316" w14:textId="77777777" w:rsidR="00421F1A" w:rsidRPr="006454FE" w:rsidRDefault="00421F1A" w:rsidP="00421F1A">
      <w:pPr>
        <w:pStyle w:val="Heading1LAB"/>
      </w:pPr>
      <w:r>
        <w:t>6.</w:t>
      </w:r>
      <w:r>
        <w:tab/>
        <w:t>ATENŢIONARE SPECIALĂ PRIVIND FAPTUL CĂ MEDICAMENTUL NU TREBUIE PĂSTRAT LA VEDEREA ŞI ÎNDEMÂNA COPIILOR</w:t>
      </w:r>
    </w:p>
    <w:p w14:paraId="37D8C95A" w14:textId="77777777" w:rsidR="00421F1A" w:rsidRPr="006454FE" w:rsidRDefault="00421F1A" w:rsidP="00421F1A">
      <w:pPr>
        <w:pStyle w:val="NormalKeep"/>
      </w:pPr>
    </w:p>
    <w:p w14:paraId="12B14AAE" w14:textId="77777777" w:rsidR="00421F1A" w:rsidRPr="006454FE" w:rsidRDefault="00421F1A" w:rsidP="00421F1A">
      <w:r>
        <w:t>A nu se lăsa la vederea şi îndemâna copiilor.</w:t>
      </w:r>
    </w:p>
    <w:p w14:paraId="368AA58A" w14:textId="77777777" w:rsidR="00421F1A" w:rsidRPr="006454FE" w:rsidRDefault="00421F1A" w:rsidP="00421F1A"/>
    <w:p w14:paraId="7FFD7F0A" w14:textId="77777777" w:rsidR="00421F1A" w:rsidRPr="006454FE" w:rsidRDefault="00421F1A" w:rsidP="00421F1A"/>
    <w:p w14:paraId="3AFF8FA7" w14:textId="77777777" w:rsidR="00421F1A" w:rsidRDefault="00421F1A" w:rsidP="00421F1A">
      <w:pPr>
        <w:pStyle w:val="Heading1LAB"/>
      </w:pPr>
      <w:r>
        <w:t>7.</w:t>
      </w:r>
      <w:r>
        <w:tab/>
        <w:t>ALTĂ(E) ATENŢIONARE(ĂRI) SPECIALĂ(E), DACĂ ESTE(SUNT) NECESARĂ(E)</w:t>
      </w:r>
    </w:p>
    <w:p w14:paraId="7936DE98" w14:textId="77777777" w:rsidR="00421F1A" w:rsidRPr="00C3473D" w:rsidRDefault="00421F1A" w:rsidP="00421F1A">
      <w:pPr>
        <w:pStyle w:val="NormalKeep"/>
      </w:pPr>
    </w:p>
    <w:p w14:paraId="490660C2" w14:textId="77777777" w:rsidR="00421F1A" w:rsidRPr="006454FE" w:rsidRDefault="00421F1A" w:rsidP="00421F1A"/>
    <w:p w14:paraId="14BACFEA" w14:textId="77777777" w:rsidR="00421F1A" w:rsidRPr="006454FE" w:rsidRDefault="00421F1A" w:rsidP="00421F1A"/>
    <w:p w14:paraId="5DC70AE3" w14:textId="77777777" w:rsidR="00421F1A" w:rsidRPr="006454FE" w:rsidRDefault="00421F1A" w:rsidP="00421F1A">
      <w:pPr>
        <w:pStyle w:val="Heading1LAB"/>
      </w:pPr>
      <w:r>
        <w:t>8.</w:t>
      </w:r>
      <w:r>
        <w:tab/>
        <w:t>DATA DE EXPIRARE</w:t>
      </w:r>
    </w:p>
    <w:p w14:paraId="37F9A039" w14:textId="77777777" w:rsidR="00421F1A" w:rsidRPr="006454FE" w:rsidRDefault="00421F1A" w:rsidP="00421F1A">
      <w:pPr>
        <w:pStyle w:val="NormalKeep"/>
      </w:pPr>
    </w:p>
    <w:p w14:paraId="7E848AE9" w14:textId="77777777" w:rsidR="00421F1A" w:rsidRPr="006454FE" w:rsidRDefault="00421F1A" w:rsidP="00421F1A">
      <w:r>
        <w:t>EXP</w:t>
      </w:r>
    </w:p>
    <w:p w14:paraId="3DD2158A" w14:textId="77777777" w:rsidR="00421F1A" w:rsidRPr="006454FE" w:rsidRDefault="00421F1A" w:rsidP="00421F1A"/>
    <w:p w14:paraId="3F912394" w14:textId="77777777" w:rsidR="00421F1A" w:rsidRPr="006454FE" w:rsidRDefault="00421F1A" w:rsidP="00421F1A"/>
    <w:p w14:paraId="3E0EB371" w14:textId="77777777" w:rsidR="00421F1A" w:rsidRPr="006454FE" w:rsidRDefault="00421F1A" w:rsidP="00421F1A">
      <w:pPr>
        <w:pStyle w:val="Heading1LAB"/>
      </w:pPr>
      <w:r>
        <w:t>9.</w:t>
      </w:r>
      <w:r>
        <w:tab/>
        <w:t>CONDIŢII SPECIALE DE PĂSTRARE</w:t>
      </w:r>
    </w:p>
    <w:p w14:paraId="5506C540" w14:textId="77777777" w:rsidR="00421F1A" w:rsidRPr="006454FE" w:rsidRDefault="00421F1A" w:rsidP="00421F1A">
      <w:pPr>
        <w:pStyle w:val="NormalKeep"/>
      </w:pPr>
    </w:p>
    <w:p w14:paraId="7FCA01DC" w14:textId="77777777" w:rsidR="00421F1A" w:rsidRPr="006454FE" w:rsidRDefault="00421F1A" w:rsidP="00421F1A">
      <w:r>
        <w:t>A nu se păstra la temperaturi peste 30°C. A se păstra în ambalajul original pentru a fi protejat de umiditate.</w:t>
      </w:r>
    </w:p>
    <w:p w14:paraId="03B65E6B" w14:textId="77777777" w:rsidR="00421F1A" w:rsidRPr="006454FE" w:rsidRDefault="00421F1A" w:rsidP="00421F1A"/>
    <w:p w14:paraId="0650EE57" w14:textId="77777777" w:rsidR="00421F1A" w:rsidRPr="006454FE" w:rsidRDefault="00421F1A" w:rsidP="00421F1A"/>
    <w:p w14:paraId="69D42D4F" w14:textId="77777777" w:rsidR="00421F1A" w:rsidRPr="006454FE" w:rsidRDefault="00421F1A" w:rsidP="00421F1A">
      <w:pPr>
        <w:pStyle w:val="Heading1LAB"/>
      </w:pPr>
      <w:r>
        <w:t>10.</w:t>
      </w:r>
      <w:r>
        <w:tab/>
        <w:t>PRECAUŢII SPECIALE PRIVIND ELIMINAREA MEDICAMENTELOR NEUTILIZATE SAU A MATERIALELOR REZIDUALE PROVENITE DIN ASTFEL DE MEDICAMENTE, DACĂ ESTE CAZUL</w:t>
      </w:r>
    </w:p>
    <w:p w14:paraId="0BDB2843" w14:textId="77777777" w:rsidR="00421F1A" w:rsidRPr="006454FE" w:rsidRDefault="00421F1A" w:rsidP="00421F1A">
      <w:pPr>
        <w:pStyle w:val="NormalKeep"/>
      </w:pPr>
    </w:p>
    <w:p w14:paraId="71A44FC7" w14:textId="77777777" w:rsidR="00421F1A" w:rsidRPr="006454FE" w:rsidRDefault="00421F1A" w:rsidP="00421F1A"/>
    <w:p w14:paraId="47958366" w14:textId="77777777" w:rsidR="00421F1A" w:rsidRPr="006454FE" w:rsidRDefault="00421F1A" w:rsidP="00421F1A"/>
    <w:p w14:paraId="4DDEAE81" w14:textId="77777777" w:rsidR="00421F1A" w:rsidRPr="006454FE" w:rsidRDefault="00421F1A" w:rsidP="00421F1A">
      <w:pPr>
        <w:pStyle w:val="Heading1LAB"/>
      </w:pPr>
      <w:r>
        <w:t>11.</w:t>
      </w:r>
      <w:r>
        <w:tab/>
        <w:t>NUMELE ŞI ADRESA DEŢINĂTORULUI AUTORIZAŢIEI DE PUNERE PE PIAŢĂ</w:t>
      </w:r>
    </w:p>
    <w:p w14:paraId="72D96B85" w14:textId="77777777" w:rsidR="00421F1A" w:rsidRPr="006454FE" w:rsidRDefault="00421F1A" w:rsidP="00421F1A">
      <w:pPr>
        <w:pStyle w:val="NormalKeep"/>
      </w:pPr>
    </w:p>
    <w:p w14:paraId="68A2A08D" w14:textId="12CA3A1F" w:rsidR="00A96B20" w:rsidRDefault="00DE04AA" w:rsidP="00A96B20">
      <w:r>
        <w:t>Viatris</w:t>
      </w:r>
      <w:r w:rsidR="00A96B20">
        <w:t xml:space="preserve"> Limited</w:t>
      </w:r>
    </w:p>
    <w:p w14:paraId="07983571" w14:textId="41F61D3C" w:rsidR="00421F1A" w:rsidRPr="006454FE" w:rsidRDefault="00A96B20" w:rsidP="00A96B20">
      <w:r>
        <w:t>Damastown Industrial Park, Mulhuddart, Dublin 15, DUBLIN, Irlanda</w:t>
      </w:r>
    </w:p>
    <w:p w14:paraId="7546EA1E" w14:textId="77777777" w:rsidR="00421F1A" w:rsidRPr="006454FE" w:rsidRDefault="00421F1A" w:rsidP="00421F1A"/>
    <w:p w14:paraId="3C907856" w14:textId="77777777" w:rsidR="00421F1A" w:rsidRPr="006454FE" w:rsidRDefault="00421F1A" w:rsidP="00421F1A">
      <w:pPr>
        <w:pStyle w:val="Heading1LAB"/>
      </w:pPr>
      <w:r>
        <w:t>12.</w:t>
      </w:r>
      <w:r>
        <w:tab/>
        <w:t>NUMĂRUL(ELE) AUTORIZAŢIEI DE PUNERE PE PIAŢĂ</w:t>
      </w:r>
    </w:p>
    <w:p w14:paraId="0D654367" w14:textId="77777777" w:rsidR="00421F1A" w:rsidRPr="006454FE" w:rsidRDefault="00421F1A" w:rsidP="00421F1A">
      <w:pPr>
        <w:pStyle w:val="NormalKeep"/>
      </w:pPr>
    </w:p>
    <w:p w14:paraId="0015EDEA" w14:textId="77777777" w:rsidR="00421F1A" w:rsidRPr="0093732A" w:rsidRDefault="00421F1A" w:rsidP="00421F1A">
      <w:r>
        <w:t>EU/1/18/1273/009</w:t>
      </w:r>
    </w:p>
    <w:p w14:paraId="6454D1B8" w14:textId="77777777" w:rsidR="00421F1A" w:rsidRPr="00140DB1" w:rsidRDefault="00421F1A" w:rsidP="00421F1A">
      <w:pPr>
        <w:rPr>
          <w:highlight w:val="lightGray"/>
        </w:rPr>
      </w:pPr>
      <w:r>
        <w:rPr>
          <w:highlight w:val="lightGray"/>
        </w:rPr>
        <w:t>EU/1/18/1273/010</w:t>
      </w:r>
    </w:p>
    <w:p w14:paraId="24FE6407" w14:textId="77777777" w:rsidR="00421F1A" w:rsidRPr="00140DB1" w:rsidRDefault="00421F1A" w:rsidP="00421F1A">
      <w:pPr>
        <w:rPr>
          <w:highlight w:val="lightGray"/>
        </w:rPr>
      </w:pPr>
      <w:r>
        <w:rPr>
          <w:highlight w:val="lightGray"/>
        </w:rPr>
        <w:t>EU/1/18/1273/011</w:t>
      </w:r>
    </w:p>
    <w:p w14:paraId="4E501C09" w14:textId="77777777" w:rsidR="00421F1A" w:rsidRPr="00140DB1" w:rsidRDefault="00421F1A" w:rsidP="00421F1A">
      <w:pPr>
        <w:rPr>
          <w:highlight w:val="lightGray"/>
        </w:rPr>
      </w:pPr>
      <w:r>
        <w:rPr>
          <w:highlight w:val="lightGray"/>
        </w:rPr>
        <w:t>EU/1/18/1273/012</w:t>
      </w:r>
    </w:p>
    <w:p w14:paraId="725067A6" w14:textId="77777777" w:rsidR="00421F1A" w:rsidRPr="00140DB1" w:rsidRDefault="00421F1A" w:rsidP="00421F1A">
      <w:pPr>
        <w:rPr>
          <w:highlight w:val="lightGray"/>
        </w:rPr>
      </w:pPr>
      <w:r>
        <w:rPr>
          <w:highlight w:val="lightGray"/>
        </w:rPr>
        <w:t>EU/1/18/1273/013</w:t>
      </w:r>
    </w:p>
    <w:p w14:paraId="11A5381B" w14:textId="77777777" w:rsidR="00421F1A" w:rsidRPr="00140DB1" w:rsidRDefault="00421F1A" w:rsidP="00421F1A">
      <w:pPr>
        <w:rPr>
          <w:highlight w:val="lightGray"/>
        </w:rPr>
      </w:pPr>
      <w:r w:rsidRPr="00140DB1">
        <w:rPr>
          <w:highlight w:val="lightGray"/>
        </w:rPr>
        <w:t>EU/1/18/</w:t>
      </w:r>
      <w:r>
        <w:rPr>
          <w:highlight w:val="lightGray"/>
        </w:rPr>
        <w:t>1273/014</w:t>
      </w:r>
    </w:p>
    <w:p w14:paraId="0A660D66" w14:textId="77777777" w:rsidR="00421F1A" w:rsidRPr="006454FE" w:rsidRDefault="00421F1A" w:rsidP="00421F1A">
      <w:r w:rsidRPr="00140DB1">
        <w:rPr>
          <w:highlight w:val="lightGray"/>
        </w:rPr>
        <w:t>EU/1/18/1273/015</w:t>
      </w:r>
    </w:p>
    <w:p w14:paraId="1B5F43BE" w14:textId="77777777" w:rsidR="00421F1A" w:rsidRPr="006454FE" w:rsidRDefault="00421F1A" w:rsidP="00421F1A"/>
    <w:p w14:paraId="30B68C1E" w14:textId="77777777" w:rsidR="00421F1A" w:rsidRPr="006454FE" w:rsidRDefault="00421F1A" w:rsidP="00421F1A"/>
    <w:p w14:paraId="662A284C" w14:textId="77777777" w:rsidR="00421F1A" w:rsidRPr="006454FE" w:rsidRDefault="00421F1A" w:rsidP="00421F1A">
      <w:pPr>
        <w:pStyle w:val="Heading1LAB"/>
      </w:pPr>
      <w:r>
        <w:t>13.</w:t>
      </w:r>
      <w:r>
        <w:tab/>
        <w:t>SERIA DE FABRICAŢIE</w:t>
      </w:r>
    </w:p>
    <w:p w14:paraId="7A58DDCC" w14:textId="77777777" w:rsidR="00421F1A" w:rsidRPr="006454FE" w:rsidRDefault="00421F1A" w:rsidP="00421F1A">
      <w:pPr>
        <w:pStyle w:val="NormalKeep"/>
      </w:pPr>
    </w:p>
    <w:p w14:paraId="3E41D46B" w14:textId="77777777" w:rsidR="00421F1A" w:rsidRPr="006454FE" w:rsidRDefault="00421F1A" w:rsidP="00421F1A">
      <w:r>
        <w:t>Lot</w:t>
      </w:r>
    </w:p>
    <w:p w14:paraId="7E7EE9B4" w14:textId="77777777" w:rsidR="00421F1A" w:rsidRPr="006454FE" w:rsidRDefault="00421F1A" w:rsidP="00421F1A"/>
    <w:p w14:paraId="65D8A09D" w14:textId="77777777" w:rsidR="00421F1A" w:rsidRPr="006454FE" w:rsidRDefault="00421F1A" w:rsidP="00421F1A"/>
    <w:p w14:paraId="42969B8C" w14:textId="77777777" w:rsidR="00421F1A" w:rsidRPr="006454FE" w:rsidRDefault="00421F1A" w:rsidP="00421F1A">
      <w:pPr>
        <w:pStyle w:val="Heading1LAB"/>
      </w:pPr>
      <w:r>
        <w:t>14.</w:t>
      </w:r>
      <w:r>
        <w:tab/>
        <w:t>CLASIFICARE GENERALĂ PRIVIND MODUL DE ELIBERARE</w:t>
      </w:r>
    </w:p>
    <w:p w14:paraId="26DA3502" w14:textId="77777777" w:rsidR="00421F1A" w:rsidRPr="006454FE" w:rsidRDefault="00421F1A" w:rsidP="00421F1A">
      <w:pPr>
        <w:pStyle w:val="NormalKeep"/>
      </w:pPr>
    </w:p>
    <w:p w14:paraId="1C305DD4" w14:textId="77777777" w:rsidR="00421F1A" w:rsidRPr="006454FE" w:rsidRDefault="00421F1A" w:rsidP="00421F1A"/>
    <w:p w14:paraId="068C482A" w14:textId="77777777" w:rsidR="00421F1A" w:rsidRPr="006454FE" w:rsidRDefault="00421F1A" w:rsidP="00421F1A"/>
    <w:p w14:paraId="4EB924EF" w14:textId="77777777" w:rsidR="00421F1A" w:rsidRDefault="00421F1A" w:rsidP="00421F1A">
      <w:pPr>
        <w:pStyle w:val="Heading1LAB"/>
      </w:pPr>
      <w:r>
        <w:t>15.</w:t>
      </w:r>
      <w:r>
        <w:tab/>
        <w:t>INSTRUCŢIUNI DE UTILIZARE</w:t>
      </w:r>
    </w:p>
    <w:p w14:paraId="2FCACF13" w14:textId="77777777" w:rsidR="00421F1A" w:rsidRPr="00C3473D" w:rsidRDefault="00421F1A" w:rsidP="00421F1A">
      <w:pPr>
        <w:pStyle w:val="NormalKeep"/>
      </w:pPr>
    </w:p>
    <w:p w14:paraId="1276D51C" w14:textId="77777777" w:rsidR="00421F1A" w:rsidRPr="006454FE" w:rsidRDefault="00421F1A" w:rsidP="00421F1A"/>
    <w:p w14:paraId="73DA5867" w14:textId="77777777" w:rsidR="00421F1A" w:rsidRPr="006454FE" w:rsidRDefault="00421F1A" w:rsidP="00421F1A"/>
    <w:p w14:paraId="1A7E6154" w14:textId="77777777" w:rsidR="00421F1A" w:rsidRPr="006454FE" w:rsidRDefault="00421F1A" w:rsidP="00421F1A">
      <w:pPr>
        <w:pStyle w:val="Heading1LAB"/>
      </w:pPr>
      <w:r>
        <w:t>16.</w:t>
      </w:r>
      <w:r>
        <w:tab/>
        <w:t>INFORMAŢII ÎN BRAILLE</w:t>
      </w:r>
    </w:p>
    <w:p w14:paraId="7D689B5E" w14:textId="77777777" w:rsidR="00421F1A" w:rsidRPr="006454FE" w:rsidRDefault="00421F1A" w:rsidP="00421F1A">
      <w:pPr>
        <w:pStyle w:val="NormalKeep"/>
      </w:pPr>
    </w:p>
    <w:p w14:paraId="311D6CC5" w14:textId="61741661" w:rsidR="00421F1A" w:rsidRPr="006454FE" w:rsidRDefault="00421F1A" w:rsidP="00421F1A">
      <w:r w:rsidRPr="000A6804">
        <w:t xml:space="preserve">prasugrel </w:t>
      </w:r>
      <w:r w:rsidR="00B356F0">
        <w:t>Viatris</w:t>
      </w:r>
      <w:r w:rsidRPr="000A6804">
        <w:t xml:space="preserve"> 10 mg</w:t>
      </w:r>
    </w:p>
    <w:p w14:paraId="50E292B7" w14:textId="77777777" w:rsidR="00421F1A" w:rsidRPr="006454FE" w:rsidRDefault="00421F1A" w:rsidP="00421F1A"/>
    <w:p w14:paraId="1F234575" w14:textId="77777777" w:rsidR="00421F1A" w:rsidRPr="006454FE" w:rsidRDefault="00421F1A" w:rsidP="00421F1A"/>
    <w:p w14:paraId="272C5E37" w14:textId="77777777" w:rsidR="00421F1A" w:rsidRPr="006454FE" w:rsidRDefault="00421F1A" w:rsidP="00421F1A">
      <w:pPr>
        <w:pStyle w:val="Heading1LAB"/>
      </w:pPr>
      <w:r>
        <w:t>17. IDENTIFICATOR UNIC – COD DE BARE BIDIMENSIONAL</w:t>
      </w:r>
    </w:p>
    <w:p w14:paraId="6C272D1C" w14:textId="77777777" w:rsidR="00421F1A" w:rsidRPr="006454FE" w:rsidRDefault="00421F1A" w:rsidP="00421F1A">
      <w:pPr>
        <w:pStyle w:val="NormalKeep"/>
      </w:pPr>
    </w:p>
    <w:p w14:paraId="639FE336" w14:textId="77777777" w:rsidR="00421F1A" w:rsidRPr="006454FE" w:rsidRDefault="00421F1A" w:rsidP="00421F1A">
      <w:r>
        <w:rPr>
          <w:highlight w:val="lightGray"/>
        </w:rPr>
        <w:t>Cod de bare bidimensional care conţine identificatorul unic.</w:t>
      </w:r>
    </w:p>
    <w:p w14:paraId="07DC835C" w14:textId="77777777" w:rsidR="00421F1A" w:rsidRPr="006454FE" w:rsidRDefault="00421F1A" w:rsidP="00421F1A"/>
    <w:p w14:paraId="31A813C0" w14:textId="77777777" w:rsidR="00421F1A" w:rsidRPr="006454FE" w:rsidRDefault="00421F1A" w:rsidP="00421F1A"/>
    <w:p w14:paraId="180A707D" w14:textId="77777777" w:rsidR="00421F1A" w:rsidRPr="006454FE" w:rsidRDefault="00421F1A" w:rsidP="00421F1A">
      <w:pPr>
        <w:pStyle w:val="Heading1LAB"/>
      </w:pPr>
      <w:r>
        <w:lastRenderedPageBreak/>
        <w:t>18. IDENTIFICATOR UNIC – DATE LIZIBILE PENTRU PERSOANE</w:t>
      </w:r>
    </w:p>
    <w:p w14:paraId="638A26AD" w14:textId="77777777" w:rsidR="00421F1A" w:rsidRPr="006454FE" w:rsidRDefault="00421F1A" w:rsidP="00421F1A">
      <w:pPr>
        <w:pStyle w:val="NormalKeep"/>
      </w:pPr>
    </w:p>
    <w:p w14:paraId="3D0C68BC" w14:textId="77777777" w:rsidR="00421F1A" w:rsidRPr="006454FE" w:rsidRDefault="00421F1A" w:rsidP="00421F1A">
      <w:pPr>
        <w:pStyle w:val="NormalKeep"/>
      </w:pPr>
      <w:r>
        <w:t>PC</w:t>
      </w:r>
    </w:p>
    <w:p w14:paraId="201AC320" w14:textId="77777777" w:rsidR="00421F1A" w:rsidRPr="006454FE" w:rsidRDefault="00421F1A" w:rsidP="00421F1A">
      <w:pPr>
        <w:pStyle w:val="NormalKeep"/>
      </w:pPr>
      <w:r>
        <w:t>SN</w:t>
      </w:r>
    </w:p>
    <w:p w14:paraId="3DBC5966" w14:textId="77777777" w:rsidR="00421F1A" w:rsidRDefault="00421F1A" w:rsidP="00421F1A">
      <w:pPr>
        <w:pStyle w:val="NormalKeep"/>
      </w:pPr>
      <w:r>
        <w:t>NN</w:t>
      </w:r>
    </w:p>
    <w:p w14:paraId="7DBE6F6C" w14:textId="77777777" w:rsidR="00421F1A" w:rsidRDefault="00421F1A" w:rsidP="00421F1A">
      <w:pPr>
        <w:pStyle w:val="NormalKeep"/>
      </w:pPr>
    </w:p>
    <w:p w14:paraId="0DC58C7B" w14:textId="77777777" w:rsidR="00421F1A" w:rsidRDefault="00421F1A" w:rsidP="00421F1A">
      <w:pPr>
        <w:suppressAutoHyphens w:val="0"/>
      </w:pPr>
      <w:r>
        <w:br w:type="page"/>
      </w:r>
    </w:p>
    <w:p w14:paraId="6EAB031A" w14:textId="77777777" w:rsidR="00421F1A" w:rsidRDefault="00421F1A" w:rsidP="00421F1A">
      <w:pPr>
        <w:tabs>
          <w:tab w:val="left" w:pos="567"/>
        </w:tabs>
        <w:rPr>
          <w:b/>
          <w:lang w:val="pt-BR" w:eastAsia="en-US"/>
        </w:rPr>
      </w:pPr>
    </w:p>
    <w:p w14:paraId="31A2F408" w14:textId="77777777" w:rsidR="00421F1A" w:rsidRDefault="00421F1A" w:rsidP="00421F1A">
      <w:pPr>
        <w:tabs>
          <w:tab w:val="left" w:pos="567"/>
        </w:tabs>
        <w:rPr>
          <w:b/>
          <w:lang w:val="pt-BR"/>
        </w:rPr>
      </w:pPr>
    </w:p>
    <w:p w14:paraId="5378ACD9" w14:textId="77777777" w:rsidR="00421F1A" w:rsidRDefault="00421F1A" w:rsidP="00421F1A">
      <w:pPr>
        <w:pBdr>
          <w:top w:val="single" w:sz="4" w:space="1" w:color="auto"/>
          <w:left w:val="single" w:sz="4" w:space="4" w:color="auto"/>
          <w:bottom w:val="single" w:sz="4" w:space="1" w:color="auto"/>
          <w:right w:val="single" w:sz="4" w:space="4" w:color="auto"/>
        </w:pBdr>
        <w:tabs>
          <w:tab w:val="left" w:pos="567"/>
        </w:tabs>
        <w:rPr>
          <w:b/>
          <w:lang w:val="pt-BR"/>
        </w:rPr>
      </w:pPr>
      <w:r>
        <w:rPr>
          <w:b/>
          <w:lang w:val="pt-BR"/>
        </w:rPr>
        <w:t>MINIMUM DE INFORMAŢII CARE TREBUIE SĂ APARĂ PE BLISTER SAU PE FOLIE TERMOSUDATĂ</w:t>
      </w:r>
    </w:p>
    <w:p w14:paraId="578BE7C8" w14:textId="77777777" w:rsidR="00421F1A" w:rsidRDefault="00421F1A" w:rsidP="00421F1A">
      <w:pPr>
        <w:pBdr>
          <w:top w:val="single" w:sz="4" w:space="1" w:color="auto"/>
          <w:left w:val="single" w:sz="4" w:space="4" w:color="auto"/>
          <w:bottom w:val="single" w:sz="4" w:space="1" w:color="auto"/>
          <w:right w:val="single" w:sz="4" w:space="4" w:color="auto"/>
        </w:pBdr>
        <w:tabs>
          <w:tab w:val="left" w:pos="567"/>
        </w:tabs>
        <w:rPr>
          <w:b/>
          <w:lang w:val="pt-BR"/>
        </w:rPr>
      </w:pPr>
    </w:p>
    <w:p w14:paraId="2D47D387" w14:textId="6788459E" w:rsidR="00421F1A" w:rsidRDefault="00421F1A" w:rsidP="00421F1A">
      <w:pPr>
        <w:pBdr>
          <w:top w:val="single" w:sz="4" w:space="1" w:color="auto"/>
          <w:left w:val="single" w:sz="4" w:space="4" w:color="auto"/>
          <w:bottom w:val="single" w:sz="4" w:space="1" w:color="auto"/>
          <w:right w:val="single" w:sz="4" w:space="4" w:color="auto"/>
        </w:pBdr>
        <w:tabs>
          <w:tab w:val="left" w:pos="567"/>
        </w:tabs>
        <w:rPr>
          <w:rFonts w:eastAsia="Calibri"/>
          <w:b/>
          <w:bCs/>
          <w:lang w:val="en-US"/>
        </w:rPr>
      </w:pPr>
      <w:r>
        <w:rPr>
          <w:b/>
          <w:lang w:val="pt-BR"/>
        </w:rPr>
        <w:t>BLISTERELE COMPRIMATELOR FILMATE DE 10 MG</w:t>
      </w:r>
    </w:p>
    <w:p w14:paraId="378A9CCA" w14:textId="77777777" w:rsidR="00421F1A" w:rsidRDefault="00421F1A" w:rsidP="00421F1A">
      <w:pPr>
        <w:tabs>
          <w:tab w:val="left" w:pos="567"/>
        </w:tabs>
        <w:rPr>
          <w:rFonts w:eastAsia="Times New Roman"/>
          <w:b/>
          <w:lang w:val="pt-BR"/>
        </w:rPr>
      </w:pPr>
    </w:p>
    <w:p w14:paraId="5BADB471" w14:textId="77777777" w:rsidR="00421F1A" w:rsidRDefault="00421F1A" w:rsidP="00421F1A">
      <w:pPr>
        <w:tabs>
          <w:tab w:val="left" w:pos="567"/>
        </w:tabs>
        <w:rPr>
          <w:b/>
          <w:lang w:val="pt-BR"/>
        </w:rPr>
      </w:pPr>
    </w:p>
    <w:p w14:paraId="31F042B2" w14:textId="77777777" w:rsidR="00421F1A" w:rsidRDefault="00421F1A" w:rsidP="00421F1A">
      <w:pPr>
        <w:pBdr>
          <w:top w:val="single" w:sz="4" w:space="1" w:color="auto"/>
          <w:left w:val="single" w:sz="4" w:space="4" w:color="auto"/>
          <w:bottom w:val="single" w:sz="4" w:space="1" w:color="auto"/>
          <w:right w:val="single" w:sz="4" w:space="4" w:color="auto"/>
        </w:pBdr>
        <w:tabs>
          <w:tab w:val="left" w:pos="567"/>
        </w:tabs>
        <w:rPr>
          <w:b/>
          <w:lang w:val="pt-BR"/>
        </w:rPr>
      </w:pPr>
      <w:r>
        <w:rPr>
          <w:b/>
          <w:lang w:val="pt-BR"/>
        </w:rPr>
        <w:t>1.</w:t>
      </w:r>
      <w:r>
        <w:rPr>
          <w:b/>
          <w:lang w:val="pt-BR"/>
        </w:rPr>
        <w:tab/>
        <w:t>DENUMIREA COMERCIALĂ A MEDICAMENTULUI</w:t>
      </w:r>
    </w:p>
    <w:p w14:paraId="693B72DD" w14:textId="77777777" w:rsidR="00421F1A" w:rsidRDefault="00421F1A" w:rsidP="00421F1A">
      <w:pPr>
        <w:tabs>
          <w:tab w:val="left" w:pos="567"/>
        </w:tabs>
        <w:rPr>
          <w:b/>
          <w:lang w:val="pt-BR"/>
        </w:rPr>
      </w:pPr>
    </w:p>
    <w:p w14:paraId="28B27E13" w14:textId="3D8B6D84" w:rsidR="00421F1A" w:rsidRPr="006454FE" w:rsidRDefault="00421F1A" w:rsidP="00421F1A">
      <w:pPr>
        <w:pStyle w:val="NormalKeep"/>
      </w:pPr>
      <w:r>
        <w:t xml:space="preserve">Prasugrel </w:t>
      </w:r>
      <w:r w:rsidR="00B356F0">
        <w:t>Viatris</w:t>
      </w:r>
      <w:r>
        <w:t xml:space="preserve"> 10 mg comprimate filmate</w:t>
      </w:r>
    </w:p>
    <w:p w14:paraId="629B670E" w14:textId="7BCAE31C" w:rsidR="00421F1A" w:rsidRPr="006454FE" w:rsidRDefault="00A30131" w:rsidP="00421F1A">
      <w:r>
        <w:t>p</w:t>
      </w:r>
      <w:r w:rsidR="00421F1A">
        <w:t>rasugrel</w:t>
      </w:r>
    </w:p>
    <w:p w14:paraId="7ECD8136" w14:textId="77777777" w:rsidR="00421F1A" w:rsidRDefault="00421F1A" w:rsidP="00421F1A">
      <w:pPr>
        <w:tabs>
          <w:tab w:val="left" w:pos="567"/>
        </w:tabs>
        <w:rPr>
          <w:b/>
          <w:lang w:val="pt-BR"/>
        </w:rPr>
      </w:pPr>
    </w:p>
    <w:p w14:paraId="2CE301DC" w14:textId="77777777" w:rsidR="00421F1A" w:rsidRDefault="00421F1A" w:rsidP="00421F1A">
      <w:pPr>
        <w:tabs>
          <w:tab w:val="left" w:pos="567"/>
        </w:tabs>
        <w:rPr>
          <w:b/>
          <w:lang w:val="pt-BR"/>
        </w:rPr>
      </w:pPr>
    </w:p>
    <w:p w14:paraId="1BCB1789" w14:textId="77777777" w:rsidR="00421F1A" w:rsidRDefault="00421F1A" w:rsidP="00421F1A">
      <w:pPr>
        <w:pBdr>
          <w:top w:val="single" w:sz="4" w:space="1" w:color="auto"/>
          <w:left w:val="single" w:sz="4" w:space="4" w:color="auto"/>
          <w:bottom w:val="single" w:sz="4" w:space="1" w:color="auto"/>
          <w:right w:val="single" w:sz="4" w:space="4" w:color="auto"/>
        </w:pBdr>
        <w:tabs>
          <w:tab w:val="left" w:pos="567"/>
        </w:tabs>
        <w:rPr>
          <w:b/>
          <w:lang w:val="pt-BR"/>
        </w:rPr>
      </w:pPr>
      <w:r>
        <w:rPr>
          <w:b/>
          <w:lang w:val="pt-BR"/>
        </w:rPr>
        <w:t>2.</w:t>
      </w:r>
      <w:r>
        <w:rPr>
          <w:b/>
          <w:lang w:val="pt-BR"/>
        </w:rPr>
        <w:tab/>
        <w:t>NUMELE DEŢINĂTORULUI AUTORIZAŢIEI DE PUNERE PE PIAŢĂ</w:t>
      </w:r>
    </w:p>
    <w:p w14:paraId="59520316" w14:textId="77777777" w:rsidR="00A30131" w:rsidRDefault="00A96B20" w:rsidP="00A96B20">
      <w:pPr>
        <w:keepNext/>
        <w:tabs>
          <w:tab w:val="left" w:pos="567"/>
        </w:tabs>
        <w:autoSpaceDE w:val="0"/>
        <w:autoSpaceDN w:val="0"/>
        <w:adjustRightInd w:val="0"/>
      </w:pPr>
      <w:r w:rsidRPr="00A96B20">
        <w:t xml:space="preserve"> </w:t>
      </w:r>
    </w:p>
    <w:p w14:paraId="46CD5BA8" w14:textId="73247A78" w:rsidR="00A96B20" w:rsidRPr="00A96B20" w:rsidRDefault="00DE04AA" w:rsidP="00A96B20">
      <w:pPr>
        <w:keepNext/>
        <w:tabs>
          <w:tab w:val="left" w:pos="567"/>
        </w:tabs>
        <w:autoSpaceDE w:val="0"/>
        <w:autoSpaceDN w:val="0"/>
        <w:adjustRightInd w:val="0"/>
        <w:rPr>
          <w:lang w:val="de-DE"/>
        </w:rPr>
      </w:pPr>
      <w:r>
        <w:rPr>
          <w:lang w:val="de-DE"/>
        </w:rPr>
        <w:t>Viatris</w:t>
      </w:r>
      <w:r w:rsidR="00A96B20" w:rsidRPr="00A96B20">
        <w:rPr>
          <w:lang w:val="de-DE"/>
        </w:rPr>
        <w:t xml:space="preserve"> Limited</w:t>
      </w:r>
    </w:p>
    <w:p w14:paraId="4DFD5E8D" w14:textId="77777777" w:rsidR="00421F1A" w:rsidRDefault="00421F1A" w:rsidP="00421F1A">
      <w:pPr>
        <w:tabs>
          <w:tab w:val="left" w:pos="567"/>
        </w:tabs>
        <w:rPr>
          <w:b/>
          <w:lang w:val="pt-BR"/>
        </w:rPr>
      </w:pPr>
    </w:p>
    <w:p w14:paraId="0C212483" w14:textId="77777777" w:rsidR="00421F1A" w:rsidRDefault="00421F1A" w:rsidP="00421F1A">
      <w:pPr>
        <w:tabs>
          <w:tab w:val="left" w:pos="567"/>
        </w:tabs>
        <w:rPr>
          <w:b/>
          <w:lang w:val="pt-BR"/>
        </w:rPr>
      </w:pPr>
    </w:p>
    <w:p w14:paraId="6E826E88" w14:textId="77777777" w:rsidR="00421F1A" w:rsidRDefault="00421F1A" w:rsidP="00421F1A">
      <w:pPr>
        <w:pBdr>
          <w:top w:val="single" w:sz="4" w:space="1" w:color="auto"/>
          <w:left w:val="single" w:sz="4" w:space="4" w:color="auto"/>
          <w:bottom w:val="single" w:sz="4" w:space="1" w:color="auto"/>
          <w:right w:val="single" w:sz="4" w:space="4" w:color="auto"/>
        </w:pBdr>
        <w:tabs>
          <w:tab w:val="left" w:pos="567"/>
        </w:tabs>
        <w:rPr>
          <w:b/>
          <w:lang w:val="pt-BR"/>
        </w:rPr>
      </w:pPr>
      <w:r>
        <w:rPr>
          <w:b/>
          <w:lang w:val="pt-BR"/>
        </w:rPr>
        <w:t>3.</w:t>
      </w:r>
      <w:r>
        <w:rPr>
          <w:b/>
          <w:lang w:val="pt-BR"/>
        </w:rPr>
        <w:tab/>
        <w:t>DATA DE EXPIRARE</w:t>
      </w:r>
    </w:p>
    <w:p w14:paraId="1CD75969" w14:textId="77777777" w:rsidR="00421F1A" w:rsidRDefault="00421F1A" w:rsidP="00421F1A">
      <w:pPr>
        <w:tabs>
          <w:tab w:val="left" w:pos="567"/>
        </w:tabs>
        <w:rPr>
          <w:i/>
          <w:lang w:val="pt-BR"/>
        </w:rPr>
      </w:pPr>
    </w:p>
    <w:p w14:paraId="0C8DCA51" w14:textId="77777777" w:rsidR="00421F1A" w:rsidRDefault="00421F1A" w:rsidP="00421F1A">
      <w:pPr>
        <w:tabs>
          <w:tab w:val="left" w:pos="567"/>
        </w:tabs>
        <w:rPr>
          <w:b/>
          <w:lang w:val="pt-BR"/>
        </w:rPr>
      </w:pPr>
      <w:r>
        <w:rPr>
          <w:lang w:val="pt-BR"/>
        </w:rPr>
        <w:t>EXP</w:t>
      </w:r>
    </w:p>
    <w:p w14:paraId="36974F9B" w14:textId="77777777" w:rsidR="00421F1A" w:rsidRDefault="00421F1A" w:rsidP="00421F1A">
      <w:pPr>
        <w:tabs>
          <w:tab w:val="left" w:pos="567"/>
        </w:tabs>
        <w:rPr>
          <w:b/>
          <w:lang w:val="pt-BR"/>
        </w:rPr>
      </w:pPr>
    </w:p>
    <w:p w14:paraId="65D5C067" w14:textId="77777777" w:rsidR="00421F1A" w:rsidRDefault="00421F1A" w:rsidP="00421F1A">
      <w:pPr>
        <w:tabs>
          <w:tab w:val="left" w:pos="567"/>
        </w:tabs>
        <w:rPr>
          <w:b/>
          <w:lang w:val="pt-BR"/>
        </w:rPr>
      </w:pPr>
    </w:p>
    <w:p w14:paraId="54431A1D" w14:textId="77777777" w:rsidR="00421F1A" w:rsidRDefault="00421F1A" w:rsidP="00421F1A">
      <w:pPr>
        <w:pBdr>
          <w:top w:val="single" w:sz="4" w:space="1" w:color="auto"/>
          <w:left w:val="single" w:sz="4" w:space="4" w:color="auto"/>
          <w:bottom w:val="single" w:sz="4" w:space="1" w:color="auto"/>
          <w:right w:val="single" w:sz="4" w:space="4" w:color="auto"/>
        </w:pBdr>
        <w:tabs>
          <w:tab w:val="left" w:pos="567"/>
        </w:tabs>
        <w:rPr>
          <w:b/>
          <w:lang w:val="pt-BR"/>
        </w:rPr>
      </w:pPr>
      <w:r>
        <w:rPr>
          <w:b/>
          <w:lang w:val="pt-BR"/>
        </w:rPr>
        <w:t>4.</w:t>
      </w:r>
      <w:r>
        <w:rPr>
          <w:b/>
          <w:lang w:val="pt-BR"/>
        </w:rPr>
        <w:tab/>
        <w:t>SERIA DE FABRICAŢIE</w:t>
      </w:r>
    </w:p>
    <w:p w14:paraId="2D4DBD8D" w14:textId="77777777" w:rsidR="00421F1A" w:rsidRDefault="00421F1A" w:rsidP="00421F1A">
      <w:pPr>
        <w:tabs>
          <w:tab w:val="left" w:pos="567"/>
        </w:tabs>
        <w:rPr>
          <w:lang w:val="pt-BR"/>
        </w:rPr>
      </w:pPr>
    </w:p>
    <w:p w14:paraId="1A6D9D19" w14:textId="77777777" w:rsidR="00421F1A" w:rsidRDefault="00421F1A" w:rsidP="00421F1A">
      <w:pPr>
        <w:tabs>
          <w:tab w:val="left" w:pos="567"/>
        </w:tabs>
        <w:rPr>
          <w:b/>
          <w:lang w:val="pt-BR"/>
        </w:rPr>
      </w:pPr>
      <w:r>
        <w:rPr>
          <w:lang w:val="pt-BR"/>
        </w:rPr>
        <w:t>Lot</w:t>
      </w:r>
    </w:p>
    <w:p w14:paraId="7A307782" w14:textId="77777777" w:rsidR="00421F1A" w:rsidRDefault="00421F1A" w:rsidP="00421F1A">
      <w:pPr>
        <w:tabs>
          <w:tab w:val="left" w:pos="567"/>
        </w:tabs>
        <w:rPr>
          <w:b/>
          <w:lang w:val="pt-BR"/>
        </w:rPr>
      </w:pPr>
    </w:p>
    <w:p w14:paraId="3065B59B" w14:textId="77777777" w:rsidR="00421F1A" w:rsidRDefault="00421F1A" w:rsidP="00421F1A">
      <w:pPr>
        <w:tabs>
          <w:tab w:val="left" w:pos="567"/>
        </w:tabs>
        <w:rPr>
          <w:b/>
          <w:lang w:val="pt-BR"/>
        </w:rPr>
      </w:pPr>
    </w:p>
    <w:p w14:paraId="48F4CD0E" w14:textId="77777777" w:rsidR="00421F1A" w:rsidRDefault="00421F1A" w:rsidP="00421F1A">
      <w:pPr>
        <w:pBdr>
          <w:top w:val="single" w:sz="4" w:space="1" w:color="auto"/>
          <w:left w:val="single" w:sz="4" w:space="4" w:color="auto"/>
          <w:bottom w:val="single" w:sz="4" w:space="1" w:color="auto"/>
          <w:right w:val="single" w:sz="4" w:space="4" w:color="auto"/>
        </w:pBdr>
        <w:tabs>
          <w:tab w:val="left" w:pos="567"/>
        </w:tabs>
        <w:rPr>
          <w:b/>
          <w:lang w:val="pt-BR"/>
        </w:rPr>
      </w:pPr>
      <w:r>
        <w:rPr>
          <w:b/>
          <w:lang w:val="pt-BR"/>
        </w:rPr>
        <w:t>5.</w:t>
      </w:r>
      <w:r>
        <w:rPr>
          <w:b/>
          <w:lang w:val="pt-BR"/>
        </w:rPr>
        <w:tab/>
        <w:t>ALTE INFORMAŢII</w:t>
      </w:r>
    </w:p>
    <w:p w14:paraId="726B7271" w14:textId="77777777" w:rsidR="00421F1A" w:rsidRDefault="00421F1A" w:rsidP="00421F1A">
      <w:pPr>
        <w:tabs>
          <w:tab w:val="left" w:pos="567"/>
        </w:tabs>
        <w:rPr>
          <w:highlight w:val="lightGray"/>
          <w:lang w:val="pt-BR"/>
        </w:rPr>
      </w:pPr>
    </w:p>
    <w:p w14:paraId="7D061007" w14:textId="77777777" w:rsidR="00AB51C5" w:rsidRPr="006454FE" w:rsidRDefault="00AB51C5" w:rsidP="00AB51C5">
      <w:r>
        <w:br w:type="page"/>
      </w:r>
    </w:p>
    <w:p w14:paraId="6CA1DB8B" w14:textId="77777777" w:rsidR="00AB51C5" w:rsidRPr="006454FE" w:rsidRDefault="00AB51C5" w:rsidP="00AB51C5"/>
    <w:p w14:paraId="18705F35" w14:textId="77777777" w:rsidR="00AB51C5" w:rsidRPr="006454FE" w:rsidRDefault="00AB51C5" w:rsidP="00AB51C5"/>
    <w:p w14:paraId="2A012389" w14:textId="77777777" w:rsidR="00AB51C5" w:rsidRPr="006454FE" w:rsidRDefault="00AB51C5" w:rsidP="00AB51C5"/>
    <w:p w14:paraId="08BD09DA" w14:textId="77777777" w:rsidR="00AB51C5" w:rsidRPr="006454FE" w:rsidRDefault="00AB51C5" w:rsidP="00AB51C5"/>
    <w:p w14:paraId="572FA3D2" w14:textId="77777777" w:rsidR="00AB51C5" w:rsidRPr="006454FE" w:rsidRDefault="00AB51C5" w:rsidP="00AB51C5"/>
    <w:p w14:paraId="59AC8EE5" w14:textId="77777777" w:rsidR="00AB51C5" w:rsidRPr="006454FE" w:rsidRDefault="00AB51C5" w:rsidP="00AB51C5"/>
    <w:p w14:paraId="4BF2DEB4" w14:textId="77777777" w:rsidR="00AB51C5" w:rsidRPr="006454FE" w:rsidRDefault="00AB51C5" w:rsidP="00AB51C5"/>
    <w:p w14:paraId="3F566E5E" w14:textId="77777777" w:rsidR="00AB51C5" w:rsidRPr="006454FE" w:rsidRDefault="00AB51C5" w:rsidP="00AB51C5"/>
    <w:p w14:paraId="71D4D0DB" w14:textId="77777777" w:rsidR="00AB51C5" w:rsidRPr="006454FE" w:rsidRDefault="00AB51C5" w:rsidP="00AB51C5"/>
    <w:p w14:paraId="0C5D510E" w14:textId="77777777" w:rsidR="00AB51C5" w:rsidRPr="006454FE" w:rsidRDefault="00AB51C5" w:rsidP="00AB51C5"/>
    <w:p w14:paraId="72FB4459" w14:textId="77777777" w:rsidR="00AB51C5" w:rsidRPr="006454FE" w:rsidRDefault="00AB51C5" w:rsidP="00AB51C5"/>
    <w:p w14:paraId="2C7A085D" w14:textId="77777777" w:rsidR="00AB51C5" w:rsidRDefault="00AB51C5" w:rsidP="00AB51C5"/>
    <w:p w14:paraId="609F9F57" w14:textId="77777777" w:rsidR="00AB51C5" w:rsidRPr="006454FE" w:rsidRDefault="00AB51C5" w:rsidP="00AB51C5"/>
    <w:p w14:paraId="66B0B85A" w14:textId="77777777" w:rsidR="00AB51C5" w:rsidRPr="006454FE" w:rsidRDefault="00AB51C5" w:rsidP="00AB51C5"/>
    <w:p w14:paraId="249D362E" w14:textId="77777777" w:rsidR="00AB51C5" w:rsidRPr="006454FE" w:rsidRDefault="00AB51C5" w:rsidP="00AB51C5"/>
    <w:p w14:paraId="3E344240" w14:textId="77777777" w:rsidR="00AB51C5" w:rsidRPr="006454FE" w:rsidRDefault="00AB51C5" w:rsidP="00AB51C5"/>
    <w:p w14:paraId="75DE6C49" w14:textId="77777777" w:rsidR="00AB51C5" w:rsidRPr="006454FE" w:rsidRDefault="00AB51C5" w:rsidP="00AB51C5"/>
    <w:p w14:paraId="70ED20F5" w14:textId="77777777" w:rsidR="00AB51C5" w:rsidRPr="006454FE" w:rsidRDefault="00AB51C5" w:rsidP="00AB51C5"/>
    <w:p w14:paraId="54163B55" w14:textId="77777777" w:rsidR="00AB51C5" w:rsidRPr="006454FE" w:rsidRDefault="00AB51C5" w:rsidP="00AB51C5"/>
    <w:p w14:paraId="73EF0E1B" w14:textId="77777777" w:rsidR="00AB51C5" w:rsidRPr="006454FE" w:rsidRDefault="00AB51C5" w:rsidP="00AB51C5"/>
    <w:p w14:paraId="34FD2708" w14:textId="77777777" w:rsidR="00AB51C5" w:rsidRPr="006454FE" w:rsidRDefault="00AB51C5" w:rsidP="00AB51C5"/>
    <w:p w14:paraId="6ECF363F" w14:textId="77777777" w:rsidR="00AB51C5" w:rsidRPr="006454FE" w:rsidRDefault="00AB51C5" w:rsidP="00AB51C5"/>
    <w:p w14:paraId="1E60EEA6" w14:textId="77777777" w:rsidR="00AB51C5" w:rsidRPr="006454FE" w:rsidRDefault="00AB51C5" w:rsidP="00AB51C5">
      <w:pPr>
        <w:pStyle w:val="Title"/>
      </w:pPr>
      <w:r>
        <w:t>B. PROSPECTUL</w:t>
      </w:r>
    </w:p>
    <w:p w14:paraId="07B00F2E" w14:textId="77777777" w:rsidR="00AB51C5" w:rsidRPr="006454FE" w:rsidRDefault="00AB51C5" w:rsidP="00AB51C5"/>
    <w:p w14:paraId="08430605" w14:textId="77777777" w:rsidR="00AB51C5" w:rsidRPr="006454FE" w:rsidRDefault="00AB51C5" w:rsidP="00AB51C5"/>
    <w:p w14:paraId="0E4AAB09" w14:textId="77777777" w:rsidR="00AB51C5" w:rsidRPr="006454FE" w:rsidRDefault="00AB51C5" w:rsidP="00AB51C5">
      <w:pPr>
        <w:pStyle w:val="Title"/>
      </w:pPr>
      <w:r>
        <w:br w:type="page"/>
      </w:r>
      <w:r>
        <w:lastRenderedPageBreak/>
        <w:t>Prospect: Informaţii pentru utilizator</w:t>
      </w:r>
    </w:p>
    <w:p w14:paraId="61903B1B" w14:textId="77777777" w:rsidR="00EC5EEA" w:rsidRDefault="00EC5EEA" w:rsidP="00EC5EEA">
      <w:pPr>
        <w:pStyle w:val="NormalKeep"/>
      </w:pPr>
    </w:p>
    <w:p w14:paraId="7538558B" w14:textId="28F53879" w:rsidR="00AB51C5" w:rsidRPr="006454FE" w:rsidRDefault="00AB51C5" w:rsidP="00AB51C5">
      <w:pPr>
        <w:pStyle w:val="Title"/>
      </w:pPr>
      <w:r>
        <w:t xml:space="preserve">Prasugrel </w:t>
      </w:r>
      <w:r w:rsidR="00B356F0">
        <w:t>Viatris</w:t>
      </w:r>
      <w:r>
        <w:t xml:space="preserve"> </w:t>
      </w:r>
      <w:r w:rsidR="007F6FD7">
        <w:t>5</w:t>
      </w:r>
      <w:r>
        <w:t> mg comprimate filmate</w:t>
      </w:r>
    </w:p>
    <w:p w14:paraId="0D36B46E" w14:textId="6284336D" w:rsidR="00AB51C5" w:rsidRPr="006454FE" w:rsidRDefault="00AB51C5" w:rsidP="00AB51C5">
      <w:pPr>
        <w:pStyle w:val="Title"/>
      </w:pPr>
      <w:r>
        <w:t xml:space="preserve">Prasugrel </w:t>
      </w:r>
      <w:r w:rsidR="00B356F0">
        <w:t>Viatris</w:t>
      </w:r>
      <w:r>
        <w:t xml:space="preserve"> </w:t>
      </w:r>
      <w:r w:rsidR="007F6FD7">
        <w:t>10</w:t>
      </w:r>
      <w:r>
        <w:t> mg comprimate filmate</w:t>
      </w:r>
    </w:p>
    <w:p w14:paraId="06B4880D" w14:textId="77777777" w:rsidR="00AB51C5" w:rsidRPr="006454FE" w:rsidRDefault="00AB51C5" w:rsidP="00AB51C5">
      <w:pPr>
        <w:pStyle w:val="NormalCentred"/>
      </w:pPr>
      <w:r>
        <w:t>prasugrel</w:t>
      </w:r>
    </w:p>
    <w:p w14:paraId="56D41504" w14:textId="77777777" w:rsidR="00AB51C5" w:rsidRPr="006454FE" w:rsidRDefault="00AB51C5" w:rsidP="00AB51C5"/>
    <w:p w14:paraId="2137206F" w14:textId="77777777" w:rsidR="00AB51C5" w:rsidRPr="006454FE" w:rsidRDefault="00AB51C5" w:rsidP="00AB51C5">
      <w:pPr>
        <w:pStyle w:val="HeadingStrong"/>
      </w:pPr>
      <w:r>
        <w:t>Citiţi cu atenţie şi în întregime acest prospect înainte de a începe să luaţi acest medicament deoarece conţine informaţii importante pentru dumneavoastră.</w:t>
      </w:r>
    </w:p>
    <w:p w14:paraId="5AE3FDF7" w14:textId="77777777" w:rsidR="00AB51C5" w:rsidRPr="006454FE" w:rsidRDefault="00AB51C5" w:rsidP="00AB51C5">
      <w:pPr>
        <w:pStyle w:val="Bullet-"/>
        <w:keepNext/>
      </w:pPr>
      <w:r>
        <w:t>Păstraţi acest prospect. S-ar putea să fie necesar să-l recitiţi.</w:t>
      </w:r>
    </w:p>
    <w:p w14:paraId="7792DD0B" w14:textId="77777777" w:rsidR="00AB51C5" w:rsidRPr="006454FE" w:rsidRDefault="00AB51C5" w:rsidP="00AB51C5">
      <w:pPr>
        <w:pStyle w:val="Bullet-"/>
      </w:pPr>
      <w:r>
        <w:t>Dacă aveţi orice întrebări suplimentare, adresaţi-vă medicului dumneavoastră sau farmacistului.</w:t>
      </w:r>
    </w:p>
    <w:p w14:paraId="5836F9E9" w14:textId="77777777" w:rsidR="00AB51C5" w:rsidRPr="006454FE" w:rsidRDefault="00AB51C5" w:rsidP="00AB51C5">
      <w:pPr>
        <w:pStyle w:val="Bullet-"/>
      </w:pPr>
      <w:r>
        <w:t>Acest medicament a fost prescris numai pentru dumneavoastră. Nu trebuie să-l daţi altor persoane. Le poate face rău, chiar dacă au aceleaşi semne de boală ca dumneavoastră.</w:t>
      </w:r>
    </w:p>
    <w:p w14:paraId="501E56DB" w14:textId="77777777" w:rsidR="00AB51C5" w:rsidRPr="006454FE" w:rsidRDefault="00AB51C5" w:rsidP="00AB51C5">
      <w:pPr>
        <w:pStyle w:val="Bullet-"/>
      </w:pPr>
      <w:r>
        <w:t>Dacă manifestaţi orice reacţii adverse, adresaţi-vă medicului dumneavoastră sau farmacistului. Acestea includ orice posibile reacţii adverse nemenţionate în acest prospect.</w:t>
      </w:r>
    </w:p>
    <w:p w14:paraId="36F6E906" w14:textId="77777777" w:rsidR="00AB51C5" w:rsidRPr="006454FE" w:rsidRDefault="00AB51C5" w:rsidP="00AB51C5"/>
    <w:p w14:paraId="39566060" w14:textId="77777777" w:rsidR="00AB51C5" w:rsidRPr="006454FE" w:rsidRDefault="00AB51C5" w:rsidP="00AB51C5"/>
    <w:p w14:paraId="41BC0A82" w14:textId="77777777" w:rsidR="00AB51C5" w:rsidRPr="006454FE" w:rsidRDefault="00AB51C5" w:rsidP="00AB51C5">
      <w:pPr>
        <w:pStyle w:val="HeadingStrong"/>
      </w:pPr>
      <w:r>
        <w:t>Ce găsiţi în acest prospect</w:t>
      </w:r>
    </w:p>
    <w:p w14:paraId="65EBE994" w14:textId="04B5C2A7" w:rsidR="00AB51C5" w:rsidRPr="006454FE" w:rsidRDefault="00AB51C5" w:rsidP="00AB51C5">
      <w:pPr>
        <w:pStyle w:val="NormalHanging"/>
        <w:keepNext/>
      </w:pPr>
      <w:r>
        <w:t>1.</w:t>
      </w:r>
      <w:r>
        <w:tab/>
        <w:t xml:space="preserve">Ce este Prasugrel </w:t>
      </w:r>
      <w:r w:rsidR="00B356F0">
        <w:t>Viatris</w:t>
      </w:r>
      <w:r>
        <w:t xml:space="preserve"> şi pentru ce se utilizează</w:t>
      </w:r>
    </w:p>
    <w:p w14:paraId="266CB021" w14:textId="4BF94347" w:rsidR="00AB51C5" w:rsidRPr="006454FE" w:rsidRDefault="00AB51C5" w:rsidP="00AB51C5">
      <w:pPr>
        <w:pStyle w:val="NormalHanging"/>
      </w:pPr>
      <w:r>
        <w:t>2.</w:t>
      </w:r>
      <w:r>
        <w:tab/>
        <w:t xml:space="preserve">Ce trebuie să ştiţi înainte să luaţi Prasugrel </w:t>
      </w:r>
      <w:r w:rsidR="00B356F0">
        <w:t>Viatris</w:t>
      </w:r>
    </w:p>
    <w:p w14:paraId="32ADA1E7" w14:textId="3496E6FE" w:rsidR="00AB51C5" w:rsidRPr="006454FE" w:rsidRDefault="00AB51C5" w:rsidP="00AB51C5">
      <w:pPr>
        <w:pStyle w:val="NormalHanging"/>
      </w:pPr>
      <w:r>
        <w:t>3.</w:t>
      </w:r>
      <w:r>
        <w:tab/>
        <w:t xml:space="preserve">Cum să luaţi Prasugrel </w:t>
      </w:r>
      <w:r w:rsidR="00B356F0">
        <w:t>Viatris</w:t>
      </w:r>
    </w:p>
    <w:p w14:paraId="4A28F26F" w14:textId="77777777" w:rsidR="00AB51C5" w:rsidRPr="006454FE" w:rsidRDefault="00AB51C5" w:rsidP="00AB51C5">
      <w:pPr>
        <w:pStyle w:val="NormalHanging"/>
      </w:pPr>
      <w:r>
        <w:t>4.</w:t>
      </w:r>
      <w:r>
        <w:tab/>
        <w:t>Reacţii adverse posibile</w:t>
      </w:r>
    </w:p>
    <w:p w14:paraId="1FE96C29" w14:textId="1C285CD7" w:rsidR="00AB51C5" w:rsidRPr="006454FE" w:rsidRDefault="00AB51C5" w:rsidP="00AB51C5">
      <w:pPr>
        <w:pStyle w:val="NormalHanging"/>
        <w:keepNext/>
      </w:pPr>
      <w:r>
        <w:t>5.</w:t>
      </w:r>
      <w:r>
        <w:tab/>
        <w:t xml:space="preserve">Cum se păstrează Prasugrel </w:t>
      </w:r>
      <w:r w:rsidR="00B356F0">
        <w:t>Viatris</w:t>
      </w:r>
    </w:p>
    <w:p w14:paraId="58E72095" w14:textId="77777777" w:rsidR="00AB51C5" w:rsidRPr="006454FE" w:rsidRDefault="00AB51C5" w:rsidP="00AB51C5">
      <w:pPr>
        <w:pStyle w:val="NormalHanging"/>
      </w:pPr>
      <w:r>
        <w:t>6.</w:t>
      </w:r>
      <w:r>
        <w:tab/>
        <w:t>Conţinutul ambalajului şi alte informaţii</w:t>
      </w:r>
    </w:p>
    <w:p w14:paraId="35D9DD1B" w14:textId="77777777" w:rsidR="00AB51C5" w:rsidRPr="006454FE" w:rsidRDefault="00AB51C5" w:rsidP="00AB51C5"/>
    <w:p w14:paraId="02041AA5" w14:textId="77777777" w:rsidR="00AB51C5" w:rsidRPr="006454FE" w:rsidRDefault="00AB51C5" w:rsidP="00AB51C5"/>
    <w:p w14:paraId="727EEA81" w14:textId="537E7148" w:rsidR="00AB51C5" w:rsidRPr="006454FE" w:rsidRDefault="00AB51C5" w:rsidP="00AB51C5">
      <w:pPr>
        <w:pStyle w:val="Heading1"/>
      </w:pPr>
      <w:r>
        <w:t>1.</w:t>
      </w:r>
      <w:r>
        <w:tab/>
        <w:t xml:space="preserve">Ce este Prasugrel </w:t>
      </w:r>
      <w:r w:rsidR="00B356F0">
        <w:t>Viatris</w:t>
      </w:r>
      <w:r>
        <w:t xml:space="preserve"> şi pentru ce se utilizează</w:t>
      </w:r>
    </w:p>
    <w:p w14:paraId="09F74A69" w14:textId="77777777" w:rsidR="00AB51C5" w:rsidRPr="006454FE" w:rsidRDefault="00AB51C5" w:rsidP="00AB51C5">
      <w:pPr>
        <w:pStyle w:val="NormalKeep"/>
      </w:pPr>
    </w:p>
    <w:p w14:paraId="6EEE45C7" w14:textId="34CCB471" w:rsidR="00AB51C5" w:rsidRPr="006454FE" w:rsidRDefault="00AB51C5" w:rsidP="00AB51C5">
      <w:r>
        <w:t xml:space="preserve">Prasugrel </w:t>
      </w:r>
      <w:r w:rsidR="00B356F0">
        <w:t>Viatris</w:t>
      </w:r>
      <w:r>
        <w:t>, care conţine substanţa activă prasugrel, aparţine unui grup de medicamente denumite antiplachetare. Trombocitele (plachetele sanguine) sunt elemente celulare foarte mici care circulă în sânge. Atunci când un vas de sânge este afectat, de exemplu atunci când este tăiat, trombocitele (plachetele sanguine) se alipesc (se agregă) pentru a forma un cheag de sânge (trombus). Ca urmare, trombocitele (plachetele sanguine) sunt esenţiale pentru a ajuta la oprirea sângerării. Dacă trombusurile se formează în interiorul unui vas de sânge rigidizat, de exemplu o arteră, ele pot deveni foarte periculoşi deoarece pot întrerupe circulaţia sângelui, putând determina un atac de cord (infarct miocardic), un accident vascular cerebral sau decesul. Trombusurile din arterele care aduc sângele la inimă pot determina scăderea cantităţii de sânge, aceasta determinând angină instabilă (o durere severă în piept).</w:t>
      </w:r>
    </w:p>
    <w:p w14:paraId="45F7E6DE" w14:textId="77777777" w:rsidR="00AB51C5" w:rsidRPr="006454FE" w:rsidRDefault="00AB51C5" w:rsidP="00AB51C5"/>
    <w:p w14:paraId="5260AAFD" w14:textId="2C33325C" w:rsidR="00AB51C5" w:rsidRPr="006454FE" w:rsidRDefault="00AB51C5" w:rsidP="00AB51C5">
      <w:r>
        <w:t xml:space="preserve">Prasugrel </w:t>
      </w:r>
      <w:r w:rsidR="00B356F0">
        <w:t>Viatris</w:t>
      </w:r>
      <w:r>
        <w:t xml:space="preserve"> împiedică agregarea plachetară şi, ca urmare, reduce şansele de formare a cheagurilor de sânge.</w:t>
      </w:r>
    </w:p>
    <w:p w14:paraId="618C8BAB" w14:textId="77777777" w:rsidR="00AB51C5" w:rsidRPr="006454FE" w:rsidRDefault="00AB51C5" w:rsidP="00AB51C5"/>
    <w:p w14:paraId="67D6FE34" w14:textId="365751E9" w:rsidR="00AB51C5" w:rsidRPr="006454FE" w:rsidRDefault="00AB51C5" w:rsidP="00AB51C5">
      <w:r>
        <w:t xml:space="preserve">Vi s­a prescris Prasugrel </w:t>
      </w:r>
      <w:r w:rsidR="00B356F0">
        <w:t>Viatris</w:t>
      </w:r>
      <w:r>
        <w:t xml:space="preserve"> deoarece aţi avut deja un atac de cord sau angină instabilă şi aţi suferit o intervenţie prin care vi s­au redeschis vasele de sânge blocate ale inimii. Este, de asemenea, posibil să vi se fi introdus unul sau mai multe stenturi pentru a menţine deschisă o arteră blocată sau îngustată care aduce sânge la inimă. Prasugrel </w:t>
      </w:r>
      <w:r w:rsidR="00B356F0">
        <w:t>Viatris</w:t>
      </w:r>
      <w:r>
        <w:t xml:space="preserve"> vă reduce şansele de a mai avea un atac de cord sau un accident vascular cerebral sau de a muri din cauza unuia dintre aceste evenimente aterotrombotice. Medicul dumneavoastră vă va da, de asemenea, acid acetilsalicilic, un alt medicament antiplachetar.</w:t>
      </w:r>
    </w:p>
    <w:p w14:paraId="3DE2FDFD" w14:textId="77777777" w:rsidR="00AB51C5" w:rsidRPr="006454FE" w:rsidRDefault="00AB51C5" w:rsidP="00AB51C5"/>
    <w:p w14:paraId="4836985E" w14:textId="77777777" w:rsidR="00AB51C5" w:rsidRPr="006454FE" w:rsidRDefault="00AB51C5" w:rsidP="00AB51C5"/>
    <w:p w14:paraId="71803699" w14:textId="4EEE1ADB" w:rsidR="00AB51C5" w:rsidRPr="006454FE" w:rsidRDefault="00AB51C5" w:rsidP="00AB51C5">
      <w:pPr>
        <w:pStyle w:val="Heading1"/>
      </w:pPr>
      <w:r>
        <w:t>2.</w:t>
      </w:r>
      <w:r>
        <w:tab/>
        <w:t xml:space="preserve">Ce trebuie să ştiţi înainte să luaţi Prasugrel </w:t>
      </w:r>
      <w:r w:rsidR="00B356F0">
        <w:t>Viatris</w:t>
      </w:r>
    </w:p>
    <w:p w14:paraId="5EBB6D5D" w14:textId="77777777" w:rsidR="00AB51C5" w:rsidRPr="006454FE" w:rsidRDefault="00AB51C5" w:rsidP="00AB51C5">
      <w:pPr>
        <w:pStyle w:val="NormalKeep"/>
      </w:pPr>
    </w:p>
    <w:p w14:paraId="575F6446" w14:textId="1F891AC7" w:rsidR="00AB51C5" w:rsidRPr="006454FE" w:rsidRDefault="00AB51C5" w:rsidP="00AB51C5">
      <w:pPr>
        <w:pStyle w:val="HeadingStrong"/>
      </w:pPr>
      <w:r>
        <w:t xml:space="preserve">Nu luaţi Prasugrel </w:t>
      </w:r>
      <w:r w:rsidR="00B356F0">
        <w:t>Viatris</w:t>
      </w:r>
      <w:r>
        <w:t xml:space="preserve"> dacă</w:t>
      </w:r>
    </w:p>
    <w:p w14:paraId="0196A2F5" w14:textId="77777777" w:rsidR="00AB51C5" w:rsidRPr="006454FE" w:rsidRDefault="00AB51C5" w:rsidP="00AB51C5">
      <w:pPr>
        <w:pStyle w:val="Bullet-"/>
      </w:pPr>
      <w:r>
        <w:t>sunteţi alergic la prasugrel sau la oricare dintre celelalte componente ale acestui medicament (enumerate la pct. 6). O reacţie alergică poate fi recunoscută ca o erupţie trecătoare pe piele, mâncărimi, faţă umflată, buze umflate sau scurtarea respiraţiei. Dacă vi se întâmplă acest lucru, spuneţi­i imediat medicului dumneavoastră.</w:t>
      </w:r>
    </w:p>
    <w:p w14:paraId="0AF63619" w14:textId="77777777" w:rsidR="00AB51C5" w:rsidRPr="006454FE" w:rsidRDefault="00AB51C5" w:rsidP="00AB51C5">
      <w:pPr>
        <w:pStyle w:val="Bullet-"/>
      </w:pPr>
      <w:r>
        <w:lastRenderedPageBreak/>
        <w:t>aveţi o condiţie medicală care determină în prezent sângerare, de exemplu sângerare de la nivelul stomacului sau intestinului.</w:t>
      </w:r>
    </w:p>
    <w:p w14:paraId="22860D30" w14:textId="77777777" w:rsidR="00AB51C5" w:rsidRPr="006454FE" w:rsidRDefault="00AB51C5" w:rsidP="00AB51C5">
      <w:pPr>
        <w:pStyle w:val="Bullet-"/>
        <w:keepNext/>
      </w:pPr>
      <w:r>
        <w:t>aţi avut vreodată un accident vascular cerebral sau un atac ischemic tranzitoriu (AIT).</w:t>
      </w:r>
    </w:p>
    <w:p w14:paraId="0BB4C0F2" w14:textId="77777777" w:rsidR="00AB51C5" w:rsidRPr="006454FE" w:rsidRDefault="00AB51C5" w:rsidP="00AB51C5">
      <w:pPr>
        <w:pStyle w:val="Bullet-"/>
      </w:pPr>
      <w:r>
        <w:t>aveţi o boală hepatică severă.</w:t>
      </w:r>
    </w:p>
    <w:p w14:paraId="305ABF39" w14:textId="77777777" w:rsidR="00AB51C5" w:rsidRPr="006454FE" w:rsidRDefault="00AB51C5" w:rsidP="00AB51C5"/>
    <w:p w14:paraId="2466AB7D" w14:textId="77777777" w:rsidR="00AB51C5" w:rsidRPr="006454FE" w:rsidRDefault="00AB51C5" w:rsidP="00AB51C5">
      <w:pPr>
        <w:pStyle w:val="HeadingStrong"/>
      </w:pPr>
      <w:r>
        <w:t>Atenţionări şi precauţii</w:t>
      </w:r>
    </w:p>
    <w:p w14:paraId="11CD97F8" w14:textId="77777777" w:rsidR="00AB51C5" w:rsidRPr="006454FE" w:rsidRDefault="00AB51C5" w:rsidP="00AB51C5">
      <w:pPr>
        <w:pStyle w:val="NormalKeep"/>
      </w:pPr>
    </w:p>
    <w:p w14:paraId="174BADBF" w14:textId="69D50840" w:rsidR="00AB51C5" w:rsidRPr="00F93BD6" w:rsidRDefault="00AB51C5" w:rsidP="00AB51C5">
      <w:pPr>
        <w:pStyle w:val="Bullet"/>
        <w:keepNext/>
        <w:rPr>
          <w:rStyle w:val="Strong"/>
        </w:rPr>
      </w:pPr>
      <w:r>
        <w:rPr>
          <w:rStyle w:val="Strong"/>
        </w:rPr>
        <w:t xml:space="preserve">Înainte să luaţi Prasugrel </w:t>
      </w:r>
      <w:r w:rsidR="00B356F0">
        <w:rPr>
          <w:rStyle w:val="Strong"/>
        </w:rPr>
        <w:t>Viatris</w:t>
      </w:r>
      <w:r>
        <w:rPr>
          <w:rStyle w:val="Strong"/>
        </w:rPr>
        <w:t>:</w:t>
      </w:r>
    </w:p>
    <w:p w14:paraId="4D552D66" w14:textId="77777777" w:rsidR="00AB51C5" w:rsidRPr="006454FE" w:rsidRDefault="00AB51C5" w:rsidP="00AB51C5">
      <w:pPr>
        <w:pStyle w:val="NormalKeep"/>
      </w:pPr>
    </w:p>
    <w:p w14:paraId="57BB7C4E" w14:textId="2CAA75CA" w:rsidR="00AB51C5" w:rsidRPr="006454FE" w:rsidRDefault="00AB51C5" w:rsidP="00AB51C5">
      <w:r>
        <w:t xml:space="preserve">Înainte să luaţi Prasugrel </w:t>
      </w:r>
      <w:r w:rsidR="00B356F0">
        <w:t>Viatris</w:t>
      </w:r>
      <w:r>
        <w:t>, adresaţi-vă medicului dumneavoastră.</w:t>
      </w:r>
    </w:p>
    <w:p w14:paraId="4E9CA130" w14:textId="77777777" w:rsidR="00AB51C5" w:rsidRPr="006454FE" w:rsidRDefault="00AB51C5" w:rsidP="00AB51C5"/>
    <w:p w14:paraId="69E09B02" w14:textId="2275877F" w:rsidR="00AB51C5" w:rsidRPr="006454FE" w:rsidRDefault="00AB51C5" w:rsidP="00AB51C5">
      <w:pPr>
        <w:pStyle w:val="NormalKeep"/>
      </w:pPr>
      <w:r>
        <w:t xml:space="preserve">Trebuie să­i spuneţi medicului dumneavoastră înainte să luaţi Prasugrel </w:t>
      </w:r>
      <w:r w:rsidR="00B356F0">
        <w:t>Viatris</w:t>
      </w:r>
      <w:r>
        <w:t xml:space="preserve"> dacă vă aflaţi în una dintre situaţiile de mai jos:</w:t>
      </w:r>
    </w:p>
    <w:p w14:paraId="68A77D22" w14:textId="77777777" w:rsidR="00AB51C5" w:rsidRPr="006454FE" w:rsidRDefault="00AB51C5" w:rsidP="00AB51C5">
      <w:pPr>
        <w:pStyle w:val="NormalKeep"/>
      </w:pPr>
    </w:p>
    <w:p w14:paraId="7C786048" w14:textId="77777777" w:rsidR="00AB51C5" w:rsidRPr="006454FE" w:rsidRDefault="00AB51C5" w:rsidP="00AB51C5">
      <w:pPr>
        <w:pStyle w:val="Bullet"/>
        <w:keepNext/>
      </w:pPr>
      <w:r>
        <w:t>Dacă aveţi un risc crescut de sângerare, de exemplu:</w:t>
      </w:r>
    </w:p>
    <w:p w14:paraId="3112AFAE" w14:textId="77777777" w:rsidR="00AB51C5" w:rsidRPr="006454FE" w:rsidRDefault="00AB51C5" w:rsidP="00AB51C5">
      <w:pPr>
        <w:pStyle w:val="Bullet-2"/>
      </w:pPr>
      <w:r>
        <w:t>vârsta de 75 ani sau mai mult. Medicul dumneavoastră trebuie să prescrie o doză zilnică de 5 mg, deoarece există un risc mai mare de sângerare la pacienţii cu vârsta peste 75 ani</w:t>
      </w:r>
    </w:p>
    <w:p w14:paraId="34EA7410" w14:textId="77777777" w:rsidR="00AB51C5" w:rsidRPr="006454FE" w:rsidRDefault="00AB51C5" w:rsidP="00AB51C5">
      <w:pPr>
        <w:pStyle w:val="Bullet-2"/>
      </w:pPr>
      <w:r>
        <w:t>un accident grav recent</w:t>
      </w:r>
    </w:p>
    <w:p w14:paraId="21735917" w14:textId="77777777" w:rsidR="00AB51C5" w:rsidRPr="006454FE" w:rsidRDefault="00AB51C5" w:rsidP="00AB51C5">
      <w:pPr>
        <w:pStyle w:val="Bullet-2"/>
      </w:pPr>
      <w:r>
        <w:t>o intervenţie chirurgicală recentă (inclusiv unele proceduri stomatologice)</w:t>
      </w:r>
    </w:p>
    <w:p w14:paraId="118CFC34" w14:textId="77777777" w:rsidR="00A30131" w:rsidRDefault="00AB51C5" w:rsidP="00AB51C5">
      <w:pPr>
        <w:pStyle w:val="Bullet-2"/>
      </w:pPr>
      <w:r>
        <w:t xml:space="preserve">sângerare recentă sau recidivantă de la nivelul stomacului sau intestinului (de exemplu un ulcer gastric, polipi la nivelul colonului), </w:t>
      </w:r>
    </w:p>
    <w:p w14:paraId="612D8193" w14:textId="11DBE70F" w:rsidR="00AB51C5" w:rsidRPr="006454FE" w:rsidRDefault="00AB51C5" w:rsidP="00AB51C5">
      <w:pPr>
        <w:pStyle w:val="Bullet-2"/>
      </w:pPr>
      <w:r>
        <w:t xml:space="preserve">greutatea corporală mai mică de 60 kg. Medicul dumneavoastră trebuie să prescrie o doză zilnică de 5 mg Prasugrel </w:t>
      </w:r>
      <w:r w:rsidR="00B356F0">
        <w:t>Viatris</w:t>
      </w:r>
      <w:r>
        <w:t xml:space="preserve"> dacă aveţi mai puţin de 60 kg.</w:t>
      </w:r>
    </w:p>
    <w:p w14:paraId="29D0C36A" w14:textId="77777777" w:rsidR="00AB51C5" w:rsidRPr="006454FE" w:rsidRDefault="00AB51C5" w:rsidP="00AB51C5">
      <w:pPr>
        <w:pStyle w:val="Bullet-2"/>
      </w:pPr>
      <w:r>
        <w:t>boală de rinichi sau probleme moderate cu ficatul</w:t>
      </w:r>
    </w:p>
    <w:p w14:paraId="48E57946" w14:textId="3C3BEEB6" w:rsidR="00AB51C5" w:rsidRPr="006454FE" w:rsidRDefault="00AB51C5" w:rsidP="00AB51C5">
      <w:pPr>
        <w:pStyle w:val="Bullet-2"/>
      </w:pPr>
      <w:r>
        <w:t>administrarea anumitor medicamente (vezi mai jos „</w:t>
      </w:r>
      <w:r w:rsidR="00A30131">
        <w:t xml:space="preserve">Prasugrel </w:t>
      </w:r>
      <w:r w:rsidR="00B356F0">
        <w:t>Viatris</w:t>
      </w:r>
      <w:r w:rsidR="00A30131">
        <w:t xml:space="preserve"> ȋmpreună cu alte</w:t>
      </w:r>
      <w:r>
        <w:t xml:space="preserve"> medicamente”)</w:t>
      </w:r>
    </w:p>
    <w:p w14:paraId="266A3C03" w14:textId="624181CC" w:rsidR="00AB51C5" w:rsidRPr="006454FE" w:rsidRDefault="00AB51C5" w:rsidP="00AB51C5">
      <w:pPr>
        <w:pStyle w:val="Bullet-2"/>
      </w:pPr>
      <w:r>
        <w:t xml:space="preserve">o intervenţie chirurgicală programată (inclusiv unele proceduri stomatologice) în următoarele şapte zile. S­ar putea ca medicul dumneavoastră să dorească să opriţi temporar administrarea de Prasugrel </w:t>
      </w:r>
      <w:r w:rsidR="00B356F0">
        <w:t>Viatris</w:t>
      </w:r>
      <w:r>
        <w:t xml:space="preserve"> datorită riscului crescut de sângerare.</w:t>
      </w:r>
    </w:p>
    <w:p w14:paraId="548D00CD" w14:textId="31D6E6A6" w:rsidR="00AB51C5" w:rsidRPr="006454FE" w:rsidRDefault="00AB51C5" w:rsidP="00AB51C5">
      <w:pPr>
        <w:pStyle w:val="Bullet"/>
      </w:pPr>
      <w:r>
        <w:t xml:space="preserve">Dacă aţi avut o reacţie alergică (hipersensibilitate) la clopidogrel sau alte medicamente antiplachetare, vă rugăm spuneţi medicului dumneavoastră înainte de a începe tratamentul cu Prasugrel </w:t>
      </w:r>
      <w:r w:rsidR="00B356F0">
        <w:t>Viatris</w:t>
      </w:r>
      <w:r>
        <w:t xml:space="preserve">. Dacă după aceea luaţi Prasugrel </w:t>
      </w:r>
      <w:r w:rsidR="00B356F0">
        <w:t>Viatris</w:t>
      </w:r>
      <w:r>
        <w:t xml:space="preserve"> şi manifestaţi reacţii alergice ce pot fi, erupţii trecătoare pe piele, mâncărime, faţă umflată, buze umflate sau scurtarea respiraţiei trebuie să spuneţi </w:t>
      </w:r>
      <w:r>
        <w:rPr>
          <w:rStyle w:val="Strong"/>
        </w:rPr>
        <w:t>imediat</w:t>
      </w:r>
      <w:r>
        <w:t xml:space="preserve"> medicului dumneavoastră.</w:t>
      </w:r>
    </w:p>
    <w:p w14:paraId="40649DC7" w14:textId="77777777" w:rsidR="00AB51C5" w:rsidRPr="006454FE" w:rsidRDefault="00AB51C5" w:rsidP="00AB51C5"/>
    <w:p w14:paraId="6F05A4F2" w14:textId="1C5B4AD8" w:rsidR="00AB51C5" w:rsidRPr="00B01B14" w:rsidRDefault="00AB51C5" w:rsidP="00AB51C5">
      <w:pPr>
        <w:pStyle w:val="Bullet"/>
        <w:keepNext/>
        <w:rPr>
          <w:rStyle w:val="Strong"/>
        </w:rPr>
      </w:pPr>
      <w:r>
        <w:rPr>
          <w:rStyle w:val="Strong"/>
        </w:rPr>
        <w:t xml:space="preserve">În timp ce luaţi Prasugrel </w:t>
      </w:r>
      <w:r w:rsidR="00B356F0">
        <w:rPr>
          <w:rStyle w:val="Strong"/>
        </w:rPr>
        <w:t>Viatris</w:t>
      </w:r>
      <w:r>
        <w:rPr>
          <w:rStyle w:val="Strong"/>
        </w:rPr>
        <w:t>:</w:t>
      </w:r>
    </w:p>
    <w:p w14:paraId="4695C6F5" w14:textId="77777777" w:rsidR="00AB51C5" w:rsidRDefault="00AB51C5" w:rsidP="00AB51C5">
      <w:pPr>
        <w:pStyle w:val="NormalKeep"/>
      </w:pPr>
    </w:p>
    <w:p w14:paraId="7AFE8655" w14:textId="77777777" w:rsidR="00AB51C5" w:rsidRPr="006454FE" w:rsidRDefault="00AB51C5" w:rsidP="00AB51C5">
      <w:r>
        <w:t>Trebuie să spuneţi imediat medicului dumneavoastră dacă aveţi o afecţiune medicală numită purpură trombotică trombocitopenică care este asociată cu febră, vânătăi sub piele care pot apare ca vânătăi roşii punctiforme, cu sau fără oboseală extremă inexplicabilă, confuzie, coloraţia galbenă a ochilor (icter) (vezi pct. 4 “Reacţii adverse posibile”).</w:t>
      </w:r>
    </w:p>
    <w:p w14:paraId="11746936" w14:textId="77777777" w:rsidR="00AB51C5" w:rsidRPr="006454FE" w:rsidRDefault="00AB51C5" w:rsidP="00AB51C5"/>
    <w:p w14:paraId="39F4F9AF" w14:textId="77777777" w:rsidR="00AB51C5" w:rsidRPr="006454FE" w:rsidRDefault="00AB51C5" w:rsidP="00AB51C5">
      <w:pPr>
        <w:pStyle w:val="HeadingStrong"/>
      </w:pPr>
      <w:r>
        <w:t>Copii şi adolescenţi</w:t>
      </w:r>
    </w:p>
    <w:p w14:paraId="061B89D7" w14:textId="75530074" w:rsidR="00AB51C5" w:rsidRPr="006454FE" w:rsidRDefault="00AB51C5" w:rsidP="00AB51C5">
      <w:r>
        <w:t xml:space="preserve">Prasugrel </w:t>
      </w:r>
      <w:r w:rsidR="00B356F0">
        <w:t>Viatris</w:t>
      </w:r>
      <w:r>
        <w:t xml:space="preserve"> nu trebuie utilizat de către copii şi adolescenţi cu vârsta sub 18 ani.</w:t>
      </w:r>
    </w:p>
    <w:p w14:paraId="6983B9B8" w14:textId="77777777" w:rsidR="00AB51C5" w:rsidRPr="006454FE" w:rsidRDefault="00AB51C5" w:rsidP="00AB51C5"/>
    <w:p w14:paraId="7D78C605" w14:textId="0C4566FE" w:rsidR="00AB51C5" w:rsidRPr="006454FE" w:rsidRDefault="00AB51C5" w:rsidP="00AB51C5">
      <w:pPr>
        <w:pStyle w:val="HeadingStrong"/>
      </w:pPr>
      <w:r>
        <w:t xml:space="preserve">Prasugrel </w:t>
      </w:r>
      <w:r w:rsidR="00B356F0">
        <w:t>Viatris</w:t>
      </w:r>
      <w:r>
        <w:t xml:space="preserve"> împreună cu alte medicamente</w:t>
      </w:r>
    </w:p>
    <w:p w14:paraId="1D51A987" w14:textId="77777777" w:rsidR="00C10507" w:rsidRDefault="00AB51C5" w:rsidP="00AB51C5">
      <w:r>
        <w:t>Spuneţi medicului dumneavoastră dacă luaţi, aţi luat recent sau s­ar putea să luaţi orice alte medicamente, inclusiv dintre cele eliberate fără prescripţie medicală, suplimente nutritive şi preparate pe bază de plante. Este important în mod special să­i spuneţi medicului dumneavoastră dacă urmaţi tratament cu</w:t>
      </w:r>
      <w:r w:rsidR="00C10507">
        <w:t>:</w:t>
      </w:r>
    </w:p>
    <w:p w14:paraId="60E14F52" w14:textId="77777777" w:rsidR="002C4984" w:rsidRDefault="00AB51C5" w:rsidP="00174BF2">
      <w:pPr>
        <w:pStyle w:val="ListParagraph"/>
        <w:numPr>
          <w:ilvl w:val="0"/>
          <w:numId w:val="21"/>
        </w:numPr>
      </w:pPr>
      <w:r>
        <w:t xml:space="preserve">clopidogrel (un medicament antiplachetar), </w:t>
      </w:r>
    </w:p>
    <w:p w14:paraId="3EACEE3B" w14:textId="77777777" w:rsidR="002C4984" w:rsidRDefault="00AB51C5" w:rsidP="00174BF2">
      <w:pPr>
        <w:pStyle w:val="ListParagraph"/>
        <w:numPr>
          <w:ilvl w:val="0"/>
          <w:numId w:val="21"/>
        </w:numPr>
      </w:pPr>
      <w:r>
        <w:t xml:space="preserve">warfarină (un anticoagulant) </w:t>
      </w:r>
    </w:p>
    <w:p w14:paraId="0B3C276D" w14:textId="77777777" w:rsidR="002C4984" w:rsidRDefault="00AB51C5" w:rsidP="00174BF2">
      <w:pPr>
        <w:pStyle w:val="ListParagraph"/>
        <w:numPr>
          <w:ilvl w:val="0"/>
          <w:numId w:val="21"/>
        </w:numPr>
      </w:pPr>
      <w:r>
        <w:t xml:space="preserve">„medicamente antiinflamatoare nesteroidiene” utilizate pentru combaterea durerii şi a febrei (de exemplu, ibuprofen, naproxen, etoricoxib). </w:t>
      </w:r>
    </w:p>
    <w:p w14:paraId="1DC139D8" w14:textId="5D8CD3B2" w:rsidR="002C4984" w:rsidRDefault="00AB51C5" w:rsidP="00AB51C5">
      <w:r>
        <w:t xml:space="preserve">Dacă sunt administrate împreună cu Prasugrel </w:t>
      </w:r>
      <w:r w:rsidR="00B356F0">
        <w:t>Viatris</w:t>
      </w:r>
      <w:r>
        <w:t xml:space="preserve">, aceste medicamente pot creşte riscul de sângerare. </w:t>
      </w:r>
    </w:p>
    <w:p w14:paraId="18D4E49E" w14:textId="77777777" w:rsidR="002C4984" w:rsidRDefault="002C4984" w:rsidP="00AB51C5"/>
    <w:p w14:paraId="3A535060" w14:textId="77777777" w:rsidR="002C4984" w:rsidRDefault="002C4984" w:rsidP="002C4984">
      <w:pPr>
        <w:tabs>
          <w:tab w:val="left" w:pos="567"/>
        </w:tabs>
        <w:spacing w:line="260" w:lineRule="exact"/>
      </w:pPr>
      <w:r w:rsidRPr="001A1091">
        <w:lastRenderedPageBreak/>
        <w:t>Spuneți medicului dumneavoastră dacă luați morfină sau alte opiacee (utilizate pentru tratamentul durerii severe).</w:t>
      </w:r>
    </w:p>
    <w:p w14:paraId="293F3796" w14:textId="77777777" w:rsidR="002C4984" w:rsidRDefault="002C4984" w:rsidP="00AB51C5"/>
    <w:p w14:paraId="79443E9E" w14:textId="7EA2410E" w:rsidR="00AB51C5" w:rsidRPr="006454FE" w:rsidRDefault="00AB51C5" w:rsidP="00AB51C5">
      <w:r>
        <w:t xml:space="preserve">Luaţi împreună cu Prasugrel </w:t>
      </w:r>
      <w:r w:rsidR="00B356F0">
        <w:t>Viatris</w:t>
      </w:r>
      <w:r>
        <w:t xml:space="preserve"> doar acele medicamente pe care vi le indică medicul dumneavoastră.</w:t>
      </w:r>
    </w:p>
    <w:p w14:paraId="4A233E64" w14:textId="77777777" w:rsidR="00AB51C5" w:rsidRPr="006454FE" w:rsidRDefault="00AB51C5" w:rsidP="00AB51C5"/>
    <w:p w14:paraId="451D5A12" w14:textId="77777777" w:rsidR="00AB51C5" w:rsidRPr="006454FE" w:rsidRDefault="00AB51C5" w:rsidP="00AB51C5">
      <w:pPr>
        <w:pStyle w:val="HeadingStrong"/>
      </w:pPr>
      <w:r>
        <w:t>Sarcina şi alăptarea</w:t>
      </w:r>
    </w:p>
    <w:p w14:paraId="121532EB" w14:textId="77777777" w:rsidR="00AB51C5" w:rsidRPr="006454FE" w:rsidRDefault="00AB51C5" w:rsidP="00AB51C5">
      <w:r>
        <w:t>Dacă sunteţi gravidă sau alăptaţi, credeţi că aţi putea fi gravidă sau intenţionaţi să rămâneţi gravidă, adresaţi-vă medicului dumneavoastră pentru recomandări înainte de a lua orice medicament.</w:t>
      </w:r>
    </w:p>
    <w:p w14:paraId="524F14B2" w14:textId="77777777" w:rsidR="00AB51C5" w:rsidRPr="006454FE" w:rsidRDefault="00AB51C5" w:rsidP="00AB51C5"/>
    <w:p w14:paraId="3ED9DAC3" w14:textId="64CB79B2" w:rsidR="00AB51C5" w:rsidRPr="006454FE" w:rsidRDefault="00AB51C5" w:rsidP="00AB51C5">
      <w:r>
        <w:t xml:space="preserve">Spuneţi medicului dumneavoastră dacă rămâneţi gravidă sau doriţi să rămâneţi gravidă în timp ce luaţi Prasugrel </w:t>
      </w:r>
      <w:r w:rsidR="00B356F0">
        <w:t>Viatris</w:t>
      </w:r>
      <w:r>
        <w:t xml:space="preserve">. Trebuie să luaţi Prasugrel </w:t>
      </w:r>
      <w:r w:rsidR="00B356F0">
        <w:t>Viatris</w:t>
      </w:r>
      <w:r>
        <w:t xml:space="preserve"> doar după ce aţi discutat cu medicul dumneavoastră beneficiile potenţiale şi riscurile potenţiale pentru copilul dumneavoastră încă nenăscut.</w:t>
      </w:r>
    </w:p>
    <w:p w14:paraId="46AA4C79" w14:textId="77777777" w:rsidR="00AB51C5" w:rsidRPr="006454FE" w:rsidRDefault="00AB51C5" w:rsidP="00AB51C5"/>
    <w:p w14:paraId="0E448B70" w14:textId="77777777" w:rsidR="00AB51C5" w:rsidRPr="006454FE" w:rsidRDefault="00AB51C5" w:rsidP="00AB51C5">
      <w:r>
        <w:t>Dacă alăptaţi, adresaţi-vă medicului dumneavoastră sau farmacistului pentru recomandări înainte de a lua orice medicament.</w:t>
      </w:r>
    </w:p>
    <w:p w14:paraId="76A5F41E" w14:textId="77777777" w:rsidR="00AB51C5" w:rsidRPr="006454FE" w:rsidRDefault="00AB51C5" w:rsidP="00AB51C5"/>
    <w:p w14:paraId="57931816" w14:textId="77777777" w:rsidR="00AB51C5" w:rsidRPr="006454FE" w:rsidRDefault="00AB51C5" w:rsidP="00AB51C5">
      <w:pPr>
        <w:pStyle w:val="HeadingStrong"/>
      </w:pPr>
      <w:r>
        <w:t>Conducerea vehiculelor şi folosirea utilajelor</w:t>
      </w:r>
    </w:p>
    <w:p w14:paraId="410FE121" w14:textId="6D088BE9" w:rsidR="00AB51C5" w:rsidRPr="006454FE" w:rsidRDefault="00AB51C5" w:rsidP="00AB51C5">
      <w:r>
        <w:t xml:space="preserve">Este puţin probabil ca Prasugrel </w:t>
      </w:r>
      <w:r w:rsidR="00B356F0">
        <w:t>Viatris</w:t>
      </w:r>
      <w:r>
        <w:t xml:space="preserve"> să afecteze capacitatea dumneavoastră de a conduce vehicule şi de a folosi utilaje.</w:t>
      </w:r>
    </w:p>
    <w:p w14:paraId="193C805D" w14:textId="77777777" w:rsidR="007F6FD7" w:rsidRDefault="007F6FD7" w:rsidP="007F6FD7">
      <w:pPr>
        <w:pStyle w:val="HeadingStrong"/>
      </w:pPr>
    </w:p>
    <w:p w14:paraId="41152D4D" w14:textId="7BEC5936" w:rsidR="007F6FD7" w:rsidRDefault="007F6FD7" w:rsidP="007F6FD7">
      <w:pPr>
        <w:pStyle w:val="HeadingStrong"/>
      </w:pPr>
      <w:r>
        <w:t xml:space="preserve">Prasugrel </w:t>
      </w:r>
      <w:r w:rsidR="00B356F0">
        <w:t>Viatris</w:t>
      </w:r>
      <w:r>
        <w:t xml:space="preserve"> 5 mg conţine sodiu</w:t>
      </w:r>
    </w:p>
    <w:p w14:paraId="6477C1AE" w14:textId="77777777" w:rsidR="007F6FD7" w:rsidRPr="007F6FD7" w:rsidRDefault="007F6FD7" w:rsidP="00174BF2">
      <w:pPr>
        <w:pStyle w:val="NormalKeep"/>
      </w:pPr>
      <w:r>
        <w:t>Acest medicament conține sodiu mai puțin de 1 mmol (23 mg) per comprimat</w:t>
      </w:r>
      <w:r w:rsidR="007E2E2E">
        <w:t>, adică practic ‚nu conține sodiu’.</w:t>
      </w:r>
    </w:p>
    <w:p w14:paraId="614E20D4" w14:textId="77777777" w:rsidR="00AB51C5" w:rsidRPr="006454FE" w:rsidRDefault="00AB51C5" w:rsidP="00AB51C5"/>
    <w:p w14:paraId="0D4E3F15" w14:textId="3527584A" w:rsidR="00AB51C5" w:rsidRPr="00C54545" w:rsidRDefault="00AB51C5" w:rsidP="00AB51C5">
      <w:pPr>
        <w:pStyle w:val="HeadingStrong"/>
      </w:pPr>
      <w:r w:rsidRPr="00D0506B">
        <w:t xml:space="preserve">Prasugrel </w:t>
      </w:r>
      <w:r w:rsidR="00B356F0">
        <w:t>Viatris</w:t>
      </w:r>
      <w:r w:rsidRPr="00D0506B">
        <w:t xml:space="preserve"> 10 mg conţine lac de aluminiu FCF </w:t>
      </w:r>
      <w:r w:rsidR="00C54545" w:rsidRPr="00D0506B">
        <w:t>galben amurg</w:t>
      </w:r>
      <w:r w:rsidR="00DA36AD" w:rsidRPr="00D0506B">
        <w:t xml:space="preserve"> (E110)</w:t>
      </w:r>
      <w:r w:rsidR="007E2E2E" w:rsidRPr="00D0506B">
        <w:t xml:space="preserve"> și sodiu</w:t>
      </w:r>
    </w:p>
    <w:p w14:paraId="0DD6C8D9" w14:textId="77777777" w:rsidR="00DA36AD" w:rsidRDefault="00DA36AD" w:rsidP="00DA36AD">
      <w:pPr>
        <w:rPr>
          <w:color w:val="222222"/>
        </w:rPr>
      </w:pPr>
      <w:r>
        <w:rPr>
          <w:color w:val="222222"/>
        </w:rPr>
        <w:t>Lacul de aluminiu FCF galben amurg este un agent colorant, care poate cauza reacții alergice.</w:t>
      </w:r>
    </w:p>
    <w:p w14:paraId="03E3D380" w14:textId="77777777" w:rsidR="00DA36AD" w:rsidRDefault="00DA36AD" w:rsidP="00DA36AD">
      <w:pPr>
        <w:rPr>
          <w:color w:val="222222"/>
        </w:rPr>
      </w:pPr>
      <w:r>
        <w:rPr>
          <w:color w:val="222222"/>
        </w:rPr>
        <w:t>Acest medicament conține sodiu mai puțin de 1 mmol (23 mg) per comprimat, adică practic ‚nu conține sodiu’.</w:t>
      </w:r>
    </w:p>
    <w:p w14:paraId="56357E7C" w14:textId="77777777" w:rsidR="007E2E2E" w:rsidRPr="00C54545" w:rsidRDefault="007E2E2E" w:rsidP="00AB51C5"/>
    <w:p w14:paraId="5D424299" w14:textId="77777777" w:rsidR="00AB51C5" w:rsidRPr="00C54545" w:rsidRDefault="00AB51C5" w:rsidP="00AB51C5"/>
    <w:p w14:paraId="5201C278" w14:textId="4172E979" w:rsidR="00AB51C5" w:rsidRPr="006454FE" w:rsidRDefault="00AB51C5" w:rsidP="00AB51C5">
      <w:pPr>
        <w:pStyle w:val="Heading1"/>
      </w:pPr>
      <w:r w:rsidRPr="00C54545">
        <w:t>3.</w:t>
      </w:r>
      <w:r w:rsidRPr="00C54545">
        <w:tab/>
        <w:t>Cum să luaţi Prasugrel</w:t>
      </w:r>
      <w:r>
        <w:t xml:space="preserve"> </w:t>
      </w:r>
      <w:r w:rsidR="00B356F0">
        <w:t>Viatris</w:t>
      </w:r>
    </w:p>
    <w:p w14:paraId="288E5C19" w14:textId="77777777" w:rsidR="00AB51C5" w:rsidRPr="006454FE" w:rsidRDefault="00AB51C5" w:rsidP="00AB51C5">
      <w:pPr>
        <w:pStyle w:val="NormalKeep"/>
      </w:pPr>
    </w:p>
    <w:p w14:paraId="786FF123" w14:textId="554FFC56" w:rsidR="00AB51C5" w:rsidRPr="006454FE" w:rsidRDefault="00AB51C5" w:rsidP="00AB51C5">
      <w:r>
        <w:t xml:space="preserve">Luaţi întotdeauna </w:t>
      </w:r>
      <w:r w:rsidR="00A30131">
        <w:t>acest medicament</w:t>
      </w:r>
      <w:r>
        <w:t xml:space="preserve"> exact aşa cum v-a spus medicul dumneavoastră sau farmacistul. </w:t>
      </w:r>
      <w:r w:rsidR="00A30131">
        <w:t>D</w:t>
      </w:r>
      <w:r>
        <w:t>iscutaţi cu medicul dumneavoastră sau cu farmacistul dacă nu sunteţi sigur.</w:t>
      </w:r>
    </w:p>
    <w:p w14:paraId="7982C58C" w14:textId="77777777" w:rsidR="00AB51C5" w:rsidRPr="006454FE" w:rsidRDefault="00AB51C5" w:rsidP="00AB51C5"/>
    <w:p w14:paraId="28E17330" w14:textId="70739195" w:rsidR="00AB51C5" w:rsidRPr="006454FE" w:rsidRDefault="00AB51C5" w:rsidP="00AB51C5">
      <w:r>
        <w:t xml:space="preserve">Doza uzuală de prasugrel este de 10 mg pe zi. Veţi începe tratamentul cu o doză unică de 60 mg. Dacă aveţi greutatea corporală mai mică de 60 kg şi vârsta peste 75 ani, doza de Prasugrel </w:t>
      </w:r>
      <w:r w:rsidR="00B356F0">
        <w:t>Viatris</w:t>
      </w:r>
      <w:r>
        <w:t xml:space="preserve"> este de 5 mg pe zi. Medicul dumneavoastră vă va spune să luaţi, de asemenea, acid acetilsalicilic şi vă va indica exact ce doză trebuie să luaţi (de obicei între 75 mg şi 325 mg zilnic).</w:t>
      </w:r>
    </w:p>
    <w:p w14:paraId="6C0CBE7E" w14:textId="77777777" w:rsidR="00AB51C5" w:rsidRPr="006454FE" w:rsidRDefault="00AB51C5" w:rsidP="00AB51C5"/>
    <w:p w14:paraId="3FF4E19B" w14:textId="1CA4FE09" w:rsidR="00AB51C5" w:rsidRPr="006454FE" w:rsidRDefault="00AB51C5" w:rsidP="00AB51C5">
      <w:r>
        <w:t xml:space="preserve">Puteţi lua Prasugrel </w:t>
      </w:r>
      <w:r w:rsidR="00B356F0">
        <w:t>Viatris</w:t>
      </w:r>
      <w:r>
        <w:t xml:space="preserve"> cu sau fără alimente. Luaţi-vă doza de medicament la aproximativ acelaşi moment al zilei. Nu rupeţi sau sfărâmaţi comprimatul.</w:t>
      </w:r>
    </w:p>
    <w:p w14:paraId="307FDEA3" w14:textId="77777777" w:rsidR="00AB51C5" w:rsidRPr="006454FE" w:rsidRDefault="00AB51C5" w:rsidP="00AB51C5"/>
    <w:p w14:paraId="348CD933" w14:textId="00B27152" w:rsidR="00AB51C5" w:rsidRPr="006454FE" w:rsidRDefault="00AB51C5" w:rsidP="00AB51C5">
      <w:r>
        <w:t xml:space="preserve">Este important să­i spuneţi medicului dumneavoastră, dentistului sau farmacistului că luaţi Prasugrel </w:t>
      </w:r>
      <w:r w:rsidR="00B356F0">
        <w:t>Viatris</w:t>
      </w:r>
      <w:r>
        <w:t>.</w:t>
      </w:r>
    </w:p>
    <w:p w14:paraId="1A754608" w14:textId="77777777" w:rsidR="00AB51C5" w:rsidRPr="006454FE" w:rsidRDefault="00AB51C5" w:rsidP="00AB51C5"/>
    <w:p w14:paraId="200C65D8" w14:textId="58B2064B" w:rsidR="00AB51C5" w:rsidRPr="006454FE" w:rsidRDefault="00AB51C5" w:rsidP="00AB51C5">
      <w:pPr>
        <w:pStyle w:val="HeadingStrong"/>
      </w:pPr>
      <w:r>
        <w:t xml:space="preserve">Dacă luaţi mai mult Prasugrel </w:t>
      </w:r>
      <w:r w:rsidR="00B356F0">
        <w:t>Viatris</w:t>
      </w:r>
      <w:r>
        <w:t xml:space="preserve"> decât trebuie</w:t>
      </w:r>
    </w:p>
    <w:p w14:paraId="16ABC725" w14:textId="40A84B3B" w:rsidR="00AB51C5" w:rsidRPr="006454FE" w:rsidRDefault="00AB51C5" w:rsidP="00AB51C5">
      <w:r>
        <w:t xml:space="preserve">Luaţi imediat legătura cu medicul dumneavoastră sau cu spitalul, deoarece poate exista risc crescut de sângerare. Trebuie să­i arătaţi medicului cutia dumneavoastră de Prasugrel </w:t>
      </w:r>
      <w:r w:rsidR="00B356F0">
        <w:t>Viatris</w:t>
      </w:r>
      <w:r>
        <w:t>.</w:t>
      </w:r>
    </w:p>
    <w:p w14:paraId="57038858" w14:textId="77777777" w:rsidR="00AB51C5" w:rsidRPr="006454FE" w:rsidRDefault="00AB51C5" w:rsidP="00AB51C5"/>
    <w:p w14:paraId="3D9270C2" w14:textId="135AEF87" w:rsidR="00AB51C5" w:rsidRPr="006454FE" w:rsidRDefault="00AB51C5" w:rsidP="00AB51C5">
      <w:pPr>
        <w:pStyle w:val="HeadingStrong"/>
      </w:pPr>
      <w:r>
        <w:t xml:space="preserve">Dacă uitaţi să luaţi Prasugrel </w:t>
      </w:r>
      <w:r w:rsidR="00B356F0">
        <w:t>Viatris</w:t>
      </w:r>
    </w:p>
    <w:p w14:paraId="386CF0EF" w14:textId="7F18BEED" w:rsidR="00AB51C5" w:rsidRPr="006454FE" w:rsidRDefault="00AB51C5" w:rsidP="00AB51C5">
      <w:r>
        <w:t xml:space="preserve">Dacă uitaţi să vă luaţi doza dumneavoastră zilnică la ora obişnuită, luaţi Prasugrel </w:t>
      </w:r>
      <w:r w:rsidR="00B356F0">
        <w:t>Viatris</w:t>
      </w:r>
      <w:r>
        <w:t xml:space="preserve"> atunci când vă amintiţi. Dacă uitaţi să vă luaţi doza de­a lungul întregii zile, este suficient să reluaţi administrarea Prasugrel </w:t>
      </w:r>
      <w:r w:rsidR="00B356F0">
        <w:t>Viatris</w:t>
      </w:r>
      <w:r>
        <w:t xml:space="preserve"> a doua zi, la ora obişnuită. </w:t>
      </w:r>
      <w:r w:rsidR="001B52FE" w:rsidRPr="00212CD5">
        <w:t xml:space="preserve">Nu luaţi o doză dublă pentru a compensa </w:t>
      </w:r>
      <w:r w:rsidR="00235F05">
        <w:t>doza</w:t>
      </w:r>
      <w:r w:rsidR="001B52FE" w:rsidRPr="00212CD5">
        <w:t xml:space="preserve"> uitat</w:t>
      </w:r>
      <w:r w:rsidR="00235F05">
        <w:t>ă</w:t>
      </w:r>
      <w:r w:rsidR="001B52FE">
        <w:t>.</w:t>
      </w:r>
    </w:p>
    <w:p w14:paraId="4663C9CE" w14:textId="73617AF0" w:rsidR="00AB51C5" w:rsidRPr="006454FE" w:rsidRDefault="00AB51C5" w:rsidP="00AB51C5">
      <w:pPr>
        <w:pStyle w:val="HeadingStrong"/>
      </w:pPr>
      <w:r>
        <w:lastRenderedPageBreak/>
        <w:t xml:space="preserve">Dacă încetaţi să luaţi Prasugrel </w:t>
      </w:r>
      <w:r w:rsidR="00B356F0">
        <w:t>Viatris</w:t>
      </w:r>
    </w:p>
    <w:p w14:paraId="7D41BA86" w14:textId="529AF08F" w:rsidR="00AB51C5" w:rsidRPr="006454FE" w:rsidRDefault="00AB51C5" w:rsidP="00AB51C5">
      <w:r>
        <w:t xml:space="preserve">Nu întrerupeţi tratamentul cu Prasugrel </w:t>
      </w:r>
      <w:r w:rsidR="00B356F0">
        <w:t>Viatris</w:t>
      </w:r>
      <w:r>
        <w:t xml:space="preserve"> fără a discuta cu medicul dumneavoastră; dacă întrerupeţi tratamentul cu Prasugrel </w:t>
      </w:r>
      <w:r w:rsidR="00B356F0">
        <w:t>Viatris</w:t>
      </w:r>
      <w:r>
        <w:t xml:space="preserve"> prea devreme, riscul de a suferi un atac de cord poate fi mai crescut.</w:t>
      </w:r>
    </w:p>
    <w:p w14:paraId="5D9DACF3" w14:textId="77777777" w:rsidR="00AB51C5" w:rsidRPr="006454FE" w:rsidRDefault="00AB51C5" w:rsidP="00AB51C5"/>
    <w:p w14:paraId="0500D34D" w14:textId="77777777" w:rsidR="00AB51C5" w:rsidRPr="006454FE" w:rsidRDefault="00AB51C5" w:rsidP="00AB51C5">
      <w:r>
        <w:t>Dacă aveţi orice întrebări suplimentare cu privire la acest medicament, adresaţi-vă medicului dumneavoastră sau farmacistului.</w:t>
      </w:r>
    </w:p>
    <w:p w14:paraId="0BB6EF77" w14:textId="77777777" w:rsidR="00AB51C5" w:rsidRDefault="00AB51C5" w:rsidP="00AB51C5"/>
    <w:p w14:paraId="040D6E71" w14:textId="77777777" w:rsidR="00AB51C5" w:rsidRPr="006454FE" w:rsidRDefault="00AB51C5" w:rsidP="00AB51C5"/>
    <w:p w14:paraId="1252A019" w14:textId="77777777" w:rsidR="00AB51C5" w:rsidRPr="006454FE" w:rsidRDefault="00AB51C5" w:rsidP="00AB51C5">
      <w:pPr>
        <w:pStyle w:val="Heading1"/>
      </w:pPr>
      <w:r>
        <w:t>4.</w:t>
      </w:r>
      <w:r>
        <w:tab/>
        <w:t>Reacţii adverse posibile</w:t>
      </w:r>
    </w:p>
    <w:p w14:paraId="06D497A8" w14:textId="77777777" w:rsidR="00AB51C5" w:rsidRPr="006454FE" w:rsidRDefault="00AB51C5" w:rsidP="00AB51C5">
      <w:pPr>
        <w:pStyle w:val="NormalKeep"/>
      </w:pPr>
    </w:p>
    <w:p w14:paraId="24CAC0D4" w14:textId="77777777" w:rsidR="00AB51C5" w:rsidRPr="006454FE" w:rsidRDefault="00AB51C5" w:rsidP="00AB51C5">
      <w:r>
        <w:t>Ca toate medicamentele, acest medicament poate provoca reacţii adverse, cu toate că nu apar la toate persoanele.</w:t>
      </w:r>
    </w:p>
    <w:p w14:paraId="115452B8" w14:textId="77777777" w:rsidR="00AB51C5" w:rsidRPr="006454FE" w:rsidRDefault="00AB51C5" w:rsidP="00AB51C5"/>
    <w:p w14:paraId="6AF61E2E" w14:textId="77777777" w:rsidR="00AB51C5" w:rsidRPr="006454FE" w:rsidRDefault="00AB51C5" w:rsidP="00AB51C5">
      <w:pPr>
        <w:pStyle w:val="NormalKeep"/>
      </w:pPr>
      <w:r>
        <w:t>Luaţi imediat legătura cu medicul dumneavoastră dacă observaţi oricare dintre următoarele:</w:t>
      </w:r>
    </w:p>
    <w:p w14:paraId="7EF0B388" w14:textId="77777777" w:rsidR="00AB51C5" w:rsidRPr="006454FE" w:rsidRDefault="00AB51C5" w:rsidP="00AB51C5">
      <w:pPr>
        <w:pStyle w:val="NormalKeep"/>
      </w:pPr>
    </w:p>
    <w:p w14:paraId="73246D1A" w14:textId="77777777" w:rsidR="00AB51C5" w:rsidRPr="006454FE" w:rsidRDefault="00AB51C5" w:rsidP="00AB51C5">
      <w:pPr>
        <w:pStyle w:val="Bullet"/>
        <w:keepNext/>
      </w:pPr>
      <w:r>
        <w:t>pierderea bruscă a sensibilităţii sau slăbiciunea braţului, piciorului sau feţei, în special dacă se manifestă doar pe o parte a corpului</w:t>
      </w:r>
    </w:p>
    <w:p w14:paraId="577A72A8" w14:textId="77777777" w:rsidR="00AB51C5" w:rsidRPr="006454FE" w:rsidRDefault="00AB51C5" w:rsidP="00AB51C5">
      <w:pPr>
        <w:pStyle w:val="Bullet"/>
      </w:pPr>
      <w:r>
        <w:t>stare bruscă de confuzie, dificultăţi de vorbire sau de a­i înţelege pe cei din jur</w:t>
      </w:r>
    </w:p>
    <w:p w14:paraId="0F8D8CBF" w14:textId="77777777" w:rsidR="00AB51C5" w:rsidRPr="006454FE" w:rsidRDefault="00AB51C5" w:rsidP="00AB51C5">
      <w:pPr>
        <w:pStyle w:val="Bullet"/>
        <w:keepNext/>
      </w:pPr>
      <w:r>
        <w:t>dificultăţi ale mersului apărute brusc, sau pierderea echilibrului, sau tulburări de coordonare</w:t>
      </w:r>
    </w:p>
    <w:p w14:paraId="445D3C93" w14:textId="77777777" w:rsidR="00AB51C5" w:rsidRPr="006454FE" w:rsidRDefault="00AB51C5" w:rsidP="00AB51C5">
      <w:pPr>
        <w:pStyle w:val="Bullet"/>
      </w:pPr>
      <w:r>
        <w:t>stare bruscă de ameţeală sau dureri de cap apărute brusc, fără o cauză cunoscută</w:t>
      </w:r>
    </w:p>
    <w:p w14:paraId="47E9AE4A" w14:textId="77777777" w:rsidR="00AB51C5" w:rsidRPr="006454FE" w:rsidRDefault="00AB51C5" w:rsidP="00AB51C5"/>
    <w:p w14:paraId="6AD03362" w14:textId="1D0B9144" w:rsidR="00AB51C5" w:rsidRPr="006454FE" w:rsidRDefault="00AB51C5" w:rsidP="00AB51C5">
      <w:r>
        <w:t xml:space="preserve">Toate cele de mai sus pot fi semnele unui accident vascular cerebral. Accidentul vascular cerebral este o reacţie adversă mai puţin frecventă a Prasugrel </w:t>
      </w:r>
      <w:r w:rsidR="00B356F0">
        <w:t>Viatris</w:t>
      </w:r>
      <w:r>
        <w:t xml:space="preserve"> la pacienţii care nu au avut niciodată un accident vascular cerebral sau un accident ischemic tranzitoriu (AIT).</w:t>
      </w:r>
    </w:p>
    <w:p w14:paraId="50502306" w14:textId="77777777" w:rsidR="00AB51C5" w:rsidRPr="006454FE" w:rsidRDefault="00AB51C5" w:rsidP="00AB51C5"/>
    <w:p w14:paraId="2D5C70BA" w14:textId="77777777" w:rsidR="00AB51C5" w:rsidRPr="006454FE" w:rsidRDefault="00AB51C5" w:rsidP="00AB51C5">
      <w:pPr>
        <w:pStyle w:val="NormalKeep"/>
      </w:pPr>
      <w:r>
        <w:t>De asemenea, contactaţi imediat medicul dumneavoastră dacă observaţi oricare dintre următoarele:</w:t>
      </w:r>
    </w:p>
    <w:p w14:paraId="4E5D575A" w14:textId="77777777" w:rsidR="00AB51C5" w:rsidRPr="006454FE" w:rsidRDefault="00AB51C5" w:rsidP="00AB51C5">
      <w:pPr>
        <w:pStyle w:val="NormalKeep"/>
      </w:pPr>
    </w:p>
    <w:p w14:paraId="6DECF1FB" w14:textId="5FD0A615" w:rsidR="00AB51C5" w:rsidRPr="006454FE" w:rsidRDefault="00AB51C5" w:rsidP="00AB51C5">
      <w:pPr>
        <w:pStyle w:val="Bullet"/>
      </w:pPr>
      <w:r>
        <w:t xml:space="preserve">febră, vânătăi sub piele care pot apare ca vânătăi roşii punctiforme, cu sau fără oboseală extremă inexplicabilă, confuzie, coloraţia galbenă a ochilor (icter) (vezi pct. 2, „Ce trebuie să ştiţi înainte să luaţi Prasugrel </w:t>
      </w:r>
      <w:r w:rsidR="00B356F0">
        <w:t>Viatris</w:t>
      </w:r>
      <w:r>
        <w:t>”)</w:t>
      </w:r>
    </w:p>
    <w:p w14:paraId="360C25AB" w14:textId="62805F4D" w:rsidR="00AB51C5" w:rsidRPr="006454FE" w:rsidRDefault="00AB51C5" w:rsidP="00AB51C5">
      <w:pPr>
        <w:pStyle w:val="Bullet"/>
      </w:pPr>
      <w:r>
        <w:t xml:space="preserve">erupţie trecătoare pe piele, mâncărime, faţă umflată, buze/limbă umflate, sau scurtarea respiraţiei. Acestea pot fi semne ale unei reacţii alergice severe (vezi pct. 2, „Ce trebuie să ştiţi înainte să luaţi Prasugrel </w:t>
      </w:r>
      <w:r w:rsidR="00B356F0">
        <w:t>Viatris</w:t>
      </w:r>
      <w:r>
        <w:t>”)</w:t>
      </w:r>
    </w:p>
    <w:p w14:paraId="0B0DD1CA" w14:textId="77777777" w:rsidR="00AB51C5" w:rsidRPr="006454FE" w:rsidRDefault="00AB51C5" w:rsidP="00AB51C5"/>
    <w:p w14:paraId="2C35DC7E" w14:textId="77777777" w:rsidR="00AB51C5" w:rsidRPr="006454FE" w:rsidRDefault="00AB51C5" w:rsidP="00AB51C5">
      <w:pPr>
        <w:pStyle w:val="NormalKeep"/>
      </w:pPr>
      <w:r>
        <w:t>Anunţaţi cât mai repede medicul dumneavoastră dacă observaţi oricare dintre următoarele:</w:t>
      </w:r>
    </w:p>
    <w:p w14:paraId="2958AAC3" w14:textId="77777777" w:rsidR="00AB51C5" w:rsidRPr="006454FE" w:rsidRDefault="00AB51C5" w:rsidP="00AB51C5">
      <w:pPr>
        <w:pStyle w:val="NormalKeep"/>
      </w:pPr>
    </w:p>
    <w:p w14:paraId="499BBE46" w14:textId="77777777" w:rsidR="00AB51C5" w:rsidRPr="006454FE" w:rsidRDefault="00AB51C5" w:rsidP="00AB51C5">
      <w:pPr>
        <w:pStyle w:val="Bullet"/>
        <w:keepNext/>
      </w:pPr>
      <w:r>
        <w:t>sânge în urină</w:t>
      </w:r>
    </w:p>
    <w:p w14:paraId="76DF6F8C" w14:textId="77777777" w:rsidR="00AB51C5" w:rsidRPr="006454FE" w:rsidRDefault="00AB51C5" w:rsidP="00AB51C5">
      <w:pPr>
        <w:pStyle w:val="Bullet"/>
        <w:keepNext/>
      </w:pPr>
      <w:r>
        <w:t>sângerări de la nivelul rectului, sânge în fecale sau fecale de culoare neagră</w:t>
      </w:r>
    </w:p>
    <w:p w14:paraId="74C7522E" w14:textId="77777777" w:rsidR="00AB51C5" w:rsidRPr="006454FE" w:rsidRDefault="00AB51C5" w:rsidP="00AB51C5">
      <w:pPr>
        <w:pStyle w:val="Bullet"/>
      </w:pPr>
      <w:r>
        <w:t>sângerare ce nu poate fi oprită, de exemplu în urma unei tăieturi</w:t>
      </w:r>
    </w:p>
    <w:p w14:paraId="1DA8A686" w14:textId="77777777" w:rsidR="00AB51C5" w:rsidRPr="006454FE" w:rsidRDefault="00AB51C5" w:rsidP="00AB51C5"/>
    <w:p w14:paraId="6A09273D" w14:textId="71D4E77C" w:rsidR="00AB51C5" w:rsidRPr="006454FE" w:rsidRDefault="00AB51C5" w:rsidP="00AB51C5">
      <w:r>
        <w:t xml:space="preserve">Toate cele de mai sus pot fi semne de sângerare, cea mai frecventă reacţie adversă a Prasugrel </w:t>
      </w:r>
      <w:r w:rsidR="00B356F0">
        <w:t>Viatris</w:t>
      </w:r>
      <w:r>
        <w:t>. Deşi mai puţin frecventă, sângerarea severă poate pune viaţa în pericol.</w:t>
      </w:r>
    </w:p>
    <w:p w14:paraId="7C3330B7" w14:textId="77777777" w:rsidR="00AB51C5" w:rsidRPr="006454FE" w:rsidRDefault="00AB51C5" w:rsidP="00AB51C5"/>
    <w:p w14:paraId="52E0C95A" w14:textId="77777777" w:rsidR="00AB51C5" w:rsidRPr="006454FE" w:rsidRDefault="00AB51C5" w:rsidP="00AB51C5">
      <w:pPr>
        <w:pStyle w:val="HeadingStrong"/>
      </w:pPr>
      <w:r>
        <w:t>Reacţii adverse frecvente (pot afecta până la 1 din 10 persoane)</w:t>
      </w:r>
    </w:p>
    <w:p w14:paraId="149958B1" w14:textId="77777777" w:rsidR="00AB51C5" w:rsidRPr="006454FE" w:rsidRDefault="00AB51C5" w:rsidP="00AB51C5">
      <w:pPr>
        <w:pStyle w:val="Bullet"/>
        <w:keepNext/>
      </w:pPr>
      <w:r>
        <w:t>Sângerări la nivelul stomacului sau intestinelor</w:t>
      </w:r>
    </w:p>
    <w:p w14:paraId="59EC2D5B" w14:textId="77777777" w:rsidR="00AB51C5" w:rsidRPr="006454FE" w:rsidRDefault="00AB51C5" w:rsidP="00AB51C5">
      <w:pPr>
        <w:pStyle w:val="Bullet"/>
      </w:pPr>
      <w:r>
        <w:t>Sângerări la locul injecţiei</w:t>
      </w:r>
    </w:p>
    <w:p w14:paraId="5494D898" w14:textId="77777777" w:rsidR="00AB51C5" w:rsidRPr="006454FE" w:rsidRDefault="00AB51C5" w:rsidP="00AB51C5">
      <w:pPr>
        <w:pStyle w:val="Bullet"/>
      </w:pPr>
      <w:r>
        <w:t>Sângerări nazale</w:t>
      </w:r>
    </w:p>
    <w:p w14:paraId="6D462591" w14:textId="77777777" w:rsidR="00AB51C5" w:rsidRPr="006454FE" w:rsidRDefault="00AB51C5" w:rsidP="00AB51C5">
      <w:pPr>
        <w:pStyle w:val="Bullet"/>
      </w:pPr>
      <w:r>
        <w:t>Erupţie trecătoare pe piele</w:t>
      </w:r>
    </w:p>
    <w:p w14:paraId="371C3086" w14:textId="77777777" w:rsidR="00AB51C5" w:rsidRPr="006454FE" w:rsidRDefault="00AB51C5" w:rsidP="00AB51C5">
      <w:pPr>
        <w:pStyle w:val="Bullet"/>
      </w:pPr>
      <w:r>
        <w:t>Vânătăi mici şi roşii la nivelul pielii (echimoze)</w:t>
      </w:r>
    </w:p>
    <w:p w14:paraId="4F7E6077" w14:textId="77777777" w:rsidR="00AB51C5" w:rsidRPr="006454FE" w:rsidRDefault="00AB51C5" w:rsidP="00AB51C5">
      <w:pPr>
        <w:pStyle w:val="Bullet"/>
      </w:pPr>
      <w:r>
        <w:t>Sânge în urină</w:t>
      </w:r>
    </w:p>
    <w:p w14:paraId="3E47A2A0" w14:textId="77777777" w:rsidR="00AB51C5" w:rsidRPr="006454FE" w:rsidRDefault="00AB51C5" w:rsidP="00AB51C5">
      <w:pPr>
        <w:pStyle w:val="Bullet"/>
      </w:pPr>
      <w:r>
        <w:t>Hematom (sângerare sub piele la locul injecţiei sau într-un muşchi, ce determină umflături)</w:t>
      </w:r>
    </w:p>
    <w:p w14:paraId="5D36B575" w14:textId="77777777" w:rsidR="00AB51C5" w:rsidRPr="006454FE" w:rsidRDefault="00AB51C5" w:rsidP="00AB51C5">
      <w:pPr>
        <w:pStyle w:val="Bullet"/>
        <w:keepNext/>
      </w:pPr>
      <w:r>
        <w:t>Scăderea hemoglobinei sau scăderea numărului de celule roşii (anemie)</w:t>
      </w:r>
    </w:p>
    <w:p w14:paraId="16DC2179" w14:textId="77777777" w:rsidR="00AB51C5" w:rsidRPr="006454FE" w:rsidRDefault="00AB51C5" w:rsidP="00AB51C5">
      <w:pPr>
        <w:pStyle w:val="Bullet"/>
      </w:pPr>
      <w:r>
        <w:t>Vânătăi</w:t>
      </w:r>
    </w:p>
    <w:p w14:paraId="15FCDBE0" w14:textId="77777777" w:rsidR="00AB51C5" w:rsidRPr="006454FE" w:rsidRDefault="00AB51C5" w:rsidP="00AB51C5"/>
    <w:p w14:paraId="208BEDB4" w14:textId="77777777" w:rsidR="00AB51C5" w:rsidRPr="006454FE" w:rsidRDefault="00AB51C5" w:rsidP="00AB51C5">
      <w:pPr>
        <w:pStyle w:val="HeadingStrong"/>
      </w:pPr>
      <w:r>
        <w:lastRenderedPageBreak/>
        <w:t>Reacţii adverse mai puţin frecvente (pot afecta până la 1 din 100 persoane)</w:t>
      </w:r>
    </w:p>
    <w:p w14:paraId="332AD740" w14:textId="77777777" w:rsidR="00AB51C5" w:rsidRPr="006454FE" w:rsidRDefault="00AB51C5" w:rsidP="00AB51C5">
      <w:pPr>
        <w:pStyle w:val="Bullet"/>
        <w:keepNext/>
      </w:pPr>
      <w:r>
        <w:t>Reacţii alergice (erupţie trecătoare pe piele, mâncărime, buze/limbă umflate, sau scurtarea respiraţiei)</w:t>
      </w:r>
    </w:p>
    <w:p w14:paraId="0D908952" w14:textId="77777777" w:rsidR="00AB51C5" w:rsidRPr="006454FE" w:rsidRDefault="00AB51C5" w:rsidP="00AB51C5">
      <w:pPr>
        <w:pStyle w:val="Bullet"/>
      </w:pPr>
      <w:r>
        <w:t>Sângerări oculare spontane, sângerări rectale, ale gingiilor sau în abdomen în jurul organelor interne</w:t>
      </w:r>
    </w:p>
    <w:p w14:paraId="7CF0C4CF" w14:textId="77777777" w:rsidR="00AB51C5" w:rsidRPr="006454FE" w:rsidRDefault="00AB51C5" w:rsidP="00AB51C5">
      <w:pPr>
        <w:pStyle w:val="Bullet"/>
      </w:pPr>
      <w:r>
        <w:t>Sângerare după intervenţii chirurgicale</w:t>
      </w:r>
    </w:p>
    <w:p w14:paraId="3BBB37FA" w14:textId="77777777" w:rsidR="00AB51C5" w:rsidRPr="006454FE" w:rsidRDefault="00AB51C5" w:rsidP="00AB51C5">
      <w:pPr>
        <w:pStyle w:val="Bullet"/>
        <w:keepNext/>
      </w:pPr>
      <w:r>
        <w:t>Tuse cu eliminare de sânge</w:t>
      </w:r>
    </w:p>
    <w:p w14:paraId="185F588D" w14:textId="77777777" w:rsidR="00AB51C5" w:rsidRPr="006454FE" w:rsidRDefault="00AB51C5" w:rsidP="00AB51C5">
      <w:pPr>
        <w:pStyle w:val="Bullet"/>
      </w:pPr>
      <w:r>
        <w:t>Sânge în fecale</w:t>
      </w:r>
    </w:p>
    <w:p w14:paraId="1CD4CDD3" w14:textId="77777777" w:rsidR="00AB51C5" w:rsidRPr="006454FE" w:rsidRDefault="00AB51C5" w:rsidP="00AB51C5"/>
    <w:p w14:paraId="2AE8DEC3" w14:textId="77777777" w:rsidR="00AB51C5" w:rsidRPr="006454FE" w:rsidRDefault="00AB51C5" w:rsidP="00AB51C5">
      <w:pPr>
        <w:pStyle w:val="HeadingStrong"/>
      </w:pPr>
      <w:r>
        <w:t>Reacţii adverse rare (pot afecta până la 1 din 1000 persoane)</w:t>
      </w:r>
    </w:p>
    <w:p w14:paraId="42B6A0C7" w14:textId="77777777" w:rsidR="00AB51C5" w:rsidRPr="006454FE" w:rsidRDefault="00AB51C5" w:rsidP="00AB51C5">
      <w:pPr>
        <w:pStyle w:val="Bullet"/>
        <w:keepNext/>
      </w:pPr>
      <w:r>
        <w:t>Număr scăzut de trombocite în sânge</w:t>
      </w:r>
    </w:p>
    <w:p w14:paraId="7342C623" w14:textId="77777777" w:rsidR="00AB51C5" w:rsidRPr="006454FE" w:rsidRDefault="00AB51C5" w:rsidP="00AB51C5">
      <w:pPr>
        <w:pStyle w:val="Bullet"/>
      </w:pPr>
      <w:r>
        <w:t>Hematoame subcutanate (sângerare sub piele care provoacă umflături)</w:t>
      </w:r>
    </w:p>
    <w:p w14:paraId="63B8105E" w14:textId="77777777" w:rsidR="00AB51C5" w:rsidRPr="006454FE" w:rsidRDefault="00AB51C5" w:rsidP="00AB51C5"/>
    <w:p w14:paraId="2758D678" w14:textId="77777777" w:rsidR="00AB51C5" w:rsidRPr="006454FE" w:rsidRDefault="00AB51C5" w:rsidP="00AB51C5">
      <w:pPr>
        <w:pStyle w:val="HeadingStrong"/>
      </w:pPr>
      <w:r>
        <w:t>Raportarea reacţiilor adverse</w:t>
      </w:r>
    </w:p>
    <w:p w14:paraId="162877CA" w14:textId="32E333C1" w:rsidR="00AB51C5" w:rsidRPr="006454FE" w:rsidRDefault="00AB51C5" w:rsidP="00AB51C5">
      <w:r>
        <w:t xml:space="preserve">Dacă </w:t>
      </w:r>
      <w:r w:rsidR="008869A7">
        <w:t xml:space="preserve">manifestaţi </w:t>
      </w:r>
      <w:r>
        <w:t>oric</w:t>
      </w:r>
      <w:r w:rsidR="008869A7">
        <w:t>e</w:t>
      </w:r>
      <w:r>
        <w:t xml:space="preserve"> reacţii adverse</w:t>
      </w:r>
      <w:r w:rsidR="008869A7">
        <w:t>,</w:t>
      </w:r>
      <w:r>
        <w:t xml:space="preserve"> </w:t>
      </w:r>
      <w:r w:rsidR="008869A7">
        <w:t>adresaţi-vă</w:t>
      </w:r>
      <w:r>
        <w:t xml:space="preserve"> medicului dumneavoastră sau farmacistului. </w:t>
      </w:r>
      <w:r w:rsidR="008869A7">
        <w:rPr>
          <w:noProof/>
        </w:rPr>
        <w:t xml:space="preserve">Acestea includ orice posibile reacții adverse nemenționate în acest prospect. </w:t>
      </w:r>
      <w:r>
        <w:t xml:space="preserve">De asemenea, puteţi raporta reacţiile adverse direct prin intermediul </w:t>
      </w:r>
      <w:r>
        <w:rPr>
          <w:highlight w:val="lightGray"/>
        </w:rPr>
        <w:t>sistemului naţional de raportare</w:t>
      </w:r>
      <w:r w:rsidR="00826AD5">
        <w:rPr>
          <w:highlight w:val="lightGray"/>
        </w:rPr>
        <w:t>,</w:t>
      </w:r>
      <w:r w:rsidRPr="00826AD5">
        <w:rPr>
          <w:highlight w:val="lightGray"/>
        </w:rPr>
        <w:t xml:space="preserve"> </w:t>
      </w:r>
      <w:r w:rsidR="00826AD5" w:rsidRPr="00D57F46">
        <w:rPr>
          <w:highlight w:val="lightGray"/>
        </w:rPr>
        <w:t xml:space="preserve">așa cum este menționat în </w:t>
      </w:r>
      <w:r w:rsidR="00737272">
        <w:fldChar w:fldCharType="begin"/>
      </w:r>
      <w:r w:rsidR="00737272">
        <w:instrText>HYPERLINK "http://www.ema.europa.eu/docs/en_GB/document_library/Template_or_form/2013/03/WC500139752.doc"</w:instrText>
      </w:r>
      <w:r w:rsidR="00737272">
        <w:fldChar w:fldCharType="separate"/>
      </w:r>
      <w:r w:rsidRPr="00826AD5">
        <w:rPr>
          <w:rStyle w:val="Hyperlink"/>
          <w:highlight w:val="lightGray"/>
        </w:rPr>
        <w:t>Anexa V</w:t>
      </w:r>
      <w:r w:rsidR="00737272">
        <w:rPr>
          <w:rStyle w:val="Hyperlink"/>
          <w:highlight w:val="lightGray"/>
        </w:rPr>
        <w:fldChar w:fldCharType="end"/>
      </w:r>
      <w:r>
        <w:t>. Raportând reacţiile adverse, puteţi contribui la furnizarea de informaţii suplimentare privind siguranţa acestui medicament.</w:t>
      </w:r>
    </w:p>
    <w:p w14:paraId="29882AB8" w14:textId="77777777" w:rsidR="00AB51C5" w:rsidRPr="006454FE" w:rsidRDefault="00AB51C5" w:rsidP="00AB51C5"/>
    <w:p w14:paraId="67DBA05F" w14:textId="77777777" w:rsidR="00AB51C5" w:rsidRPr="006454FE" w:rsidRDefault="00AB51C5" w:rsidP="00AB51C5"/>
    <w:p w14:paraId="6FA439F2" w14:textId="0FC16A13" w:rsidR="00AB51C5" w:rsidRPr="006454FE" w:rsidRDefault="00AB51C5" w:rsidP="00AB51C5">
      <w:pPr>
        <w:pStyle w:val="Heading1"/>
      </w:pPr>
      <w:r>
        <w:t>5.</w:t>
      </w:r>
      <w:r>
        <w:tab/>
        <w:t xml:space="preserve">Cum se păstrează Prasugrel </w:t>
      </w:r>
      <w:r w:rsidR="00B356F0">
        <w:t>Viatris</w:t>
      </w:r>
    </w:p>
    <w:p w14:paraId="0A4FE62A" w14:textId="77777777" w:rsidR="00AB51C5" w:rsidRPr="006454FE" w:rsidRDefault="00AB51C5" w:rsidP="00AB51C5">
      <w:pPr>
        <w:pStyle w:val="NormalKeep"/>
      </w:pPr>
    </w:p>
    <w:p w14:paraId="363D8671" w14:textId="77777777" w:rsidR="00AB51C5" w:rsidRPr="006454FE" w:rsidRDefault="00AB51C5" w:rsidP="00AB51C5">
      <w:r>
        <w:t>Nu lăsaţi acest medicament la vederea şi îndemâna copiilor.</w:t>
      </w:r>
    </w:p>
    <w:p w14:paraId="715B64D4" w14:textId="77777777" w:rsidR="00AB51C5" w:rsidRPr="006454FE" w:rsidRDefault="00AB51C5" w:rsidP="00AB51C5"/>
    <w:p w14:paraId="5A3819AB" w14:textId="77777777" w:rsidR="00AB51C5" w:rsidRPr="006454FE" w:rsidRDefault="00AB51C5" w:rsidP="00AB51C5">
      <w:r>
        <w:t>Nu utilizaţi acest medicament după data de expirare înscrisă pe flacon şi pe cutie după „EXP”. Data de expirare se referă la ultima zi a lunii respective.</w:t>
      </w:r>
    </w:p>
    <w:p w14:paraId="353D8A51" w14:textId="77777777" w:rsidR="00AB51C5" w:rsidRPr="006454FE" w:rsidRDefault="00AB51C5" w:rsidP="00AB51C5"/>
    <w:p w14:paraId="14F00D0F" w14:textId="0A0F0F48" w:rsidR="00AB51C5" w:rsidRPr="006454FE" w:rsidRDefault="00AB51C5" w:rsidP="00AB51C5">
      <w:r>
        <w:t xml:space="preserve">Prasugrel </w:t>
      </w:r>
      <w:r w:rsidR="00B356F0">
        <w:t>Viatris</w:t>
      </w:r>
      <w:r>
        <w:t xml:space="preserve"> 5 mg: A nu se păstra la temperaturi peste 30°C. A se păstra în ambalajul original pentru a fi protejat de </w:t>
      </w:r>
      <w:r w:rsidR="00826AD5">
        <w:t>umiditate</w:t>
      </w:r>
      <w:r>
        <w:t>.</w:t>
      </w:r>
    </w:p>
    <w:p w14:paraId="5831C4CD" w14:textId="77777777" w:rsidR="00AB51C5" w:rsidRPr="006454FE" w:rsidRDefault="00AB51C5" w:rsidP="00AB51C5"/>
    <w:p w14:paraId="0857C9D6" w14:textId="7EC9EF5B" w:rsidR="00AB51C5" w:rsidRPr="006454FE" w:rsidRDefault="00AB51C5" w:rsidP="00AB51C5">
      <w:r>
        <w:t xml:space="preserve">Prasugrel </w:t>
      </w:r>
      <w:r w:rsidR="00B356F0">
        <w:t>Viatris</w:t>
      </w:r>
      <w:r>
        <w:t xml:space="preserve"> 10 mg: A nu se păstra la temperaturi peste 25°C. A se păstra în ambalajul original pentru a fi protejat de </w:t>
      </w:r>
      <w:r w:rsidR="00826AD5" w:rsidRPr="00826AD5">
        <w:t>umiditate</w:t>
      </w:r>
      <w:r>
        <w:t>.</w:t>
      </w:r>
    </w:p>
    <w:p w14:paraId="2AE6D6A8" w14:textId="71AB073B" w:rsidR="00AB51C5" w:rsidRDefault="00E031EC" w:rsidP="00AB51C5">
      <w:r w:rsidRPr="000A6804">
        <w:rPr>
          <w:i/>
          <w:iCs/>
        </w:rPr>
        <w:t>Doar pentru ambalajele cu blistere:</w:t>
      </w:r>
      <w:r>
        <w:t xml:space="preserve"> A nu se păstra la temperaturi peste 30°C. A se păstra în ambalajul original pentru a fi protejat de </w:t>
      </w:r>
      <w:r w:rsidRPr="00826AD5">
        <w:t>umiditate</w:t>
      </w:r>
      <w:r>
        <w:t>.</w:t>
      </w:r>
    </w:p>
    <w:p w14:paraId="494152E7" w14:textId="77777777" w:rsidR="00E031EC" w:rsidRPr="006454FE" w:rsidRDefault="00E031EC" w:rsidP="00AB51C5"/>
    <w:p w14:paraId="74C5C28B" w14:textId="77777777" w:rsidR="00AB51C5" w:rsidRPr="006454FE" w:rsidRDefault="00AB51C5" w:rsidP="00AB51C5">
      <w:r>
        <w:t>Medicamentele nu trebuie eliminate pe calea apei sau a reziduurilor menajere. Întrebaţi farmacistul cum să eliminaţi medicamentele care nu mai sunt necesare. Aceste măsuri vor ajuta la protejarea mediului.</w:t>
      </w:r>
    </w:p>
    <w:p w14:paraId="61C554B1" w14:textId="77777777" w:rsidR="00AB51C5" w:rsidRPr="006454FE" w:rsidRDefault="00AB51C5" w:rsidP="00AB51C5"/>
    <w:p w14:paraId="6A4EF06D" w14:textId="77777777" w:rsidR="00AB51C5" w:rsidRPr="006454FE" w:rsidRDefault="00AB51C5" w:rsidP="00AB51C5"/>
    <w:p w14:paraId="716A758A" w14:textId="77777777" w:rsidR="00AB51C5" w:rsidRPr="006454FE" w:rsidRDefault="00AB51C5" w:rsidP="00AB51C5">
      <w:pPr>
        <w:pStyle w:val="Heading1"/>
      </w:pPr>
      <w:r>
        <w:t>6.</w:t>
      </w:r>
      <w:r>
        <w:tab/>
        <w:t>Conţinutul ambalajului şi alte informaţii</w:t>
      </w:r>
    </w:p>
    <w:p w14:paraId="1C2C1736" w14:textId="77777777" w:rsidR="00AB51C5" w:rsidRPr="006454FE" w:rsidRDefault="00AB51C5" w:rsidP="00AB51C5">
      <w:pPr>
        <w:pStyle w:val="NormalKeep"/>
      </w:pPr>
    </w:p>
    <w:p w14:paraId="628331A1" w14:textId="23F06AB9" w:rsidR="00AB51C5" w:rsidRPr="006454FE" w:rsidRDefault="00AB51C5" w:rsidP="00AB51C5">
      <w:pPr>
        <w:pStyle w:val="HeadingStrong"/>
      </w:pPr>
      <w:r>
        <w:t xml:space="preserve">Ce conţine Prasugrel </w:t>
      </w:r>
      <w:r w:rsidR="00B356F0">
        <w:t>Viatris</w:t>
      </w:r>
    </w:p>
    <w:p w14:paraId="5E13E479" w14:textId="77777777" w:rsidR="00AB51C5" w:rsidRPr="006454FE" w:rsidRDefault="00AB51C5" w:rsidP="00AB51C5">
      <w:pPr>
        <w:pStyle w:val="Bullet-"/>
        <w:keepNext/>
      </w:pPr>
      <w:r>
        <w:t>Substanţa activă este prasugrel.</w:t>
      </w:r>
    </w:p>
    <w:p w14:paraId="3C30E0E1" w14:textId="593B0E00" w:rsidR="00AB51C5" w:rsidRPr="006454FE" w:rsidRDefault="00AB51C5" w:rsidP="00AB51C5">
      <w:pPr>
        <w:pStyle w:val="NormalKeep"/>
      </w:pPr>
      <w:r>
        <w:t xml:space="preserve">Prasugrel </w:t>
      </w:r>
      <w:r w:rsidR="00B356F0">
        <w:t>Viatris</w:t>
      </w:r>
      <w:r>
        <w:t xml:space="preserve"> 5 mg: Fiecare comprimat</w:t>
      </w:r>
      <w:r w:rsidR="00A61EBE">
        <w:t xml:space="preserve"> filmat</w:t>
      </w:r>
      <w:r>
        <w:t xml:space="preserve"> conţine prasugrel besilat echivalent cu prasugrel</w:t>
      </w:r>
      <w:r w:rsidR="00826AD5">
        <w:t xml:space="preserve"> 5 mg </w:t>
      </w:r>
      <w:r>
        <w:t>.</w:t>
      </w:r>
    </w:p>
    <w:p w14:paraId="3A2FF94C" w14:textId="49950B30" w:rsidR="00AB51C5" w:rsidRPr="006454FE" w:rsidRDefault="00AB51C5" w:rsidP="00AB51C5">
      <w:r>
        <w:t xml:space="preserve">Prasugrel </w:t>
      </w:r>
      <w:r w:rsidR="00B356F0">
        <w:t>Viatris</w:t>
      </w:r>
      <w:r>
        <w:t xml:space="preserve"> 10 mg: Fiecare comprimat</w:t>
      </w:r>
      <w:r w:rsidR="00A61EBE">
        <w:t xml:space="preserve"> filmat</w:t>
      </w:r>
      <w:r>
        <w:t xml:space="preserve"> conţine prasugrel besilat echivalent cu prasugrel 10 mg.</w:t>
      </w:r>
    </w:p>
    <w:p w14:paraId="5D7B9F1E" w14:textId="77777777" w:rsidR="00AB51C5" w:rsidRPr="006454FE" w:rsidRDefault="00AB51C5" w:rsidP="00AB51C5"/>
    <w:p w14:paraId="6A9418D0" w14:textId="77777777" w:rsidR="00AB51C5" w:rsidRPr="006454FE" w:rsidRDefault="00AB51C5" w:rsidP="00AB51C5">
      <w:pPr>
        <w:pStyle w:val="Bullet-"/>
        <w:keepNext/>
      </w:pPr>
      <w:r>
        <w:t>Celelalte componente sunt:</w:t>
      </w:r>
    </w:p>
    <w:p w14:paraId="2D7E7474" w14:textId="6FA491C6" w:rsidR="00A61EBE" w:rsidRPr="00A61EBE" w:rsidRDefault="00AB51C5" w:rsidP="00A61EBE">
      <w:pPr>
        <w:pStyle w:val="HeadingStrong"/>
        <w:rPr>
          <w:b w:val="0"/>
          <w:bCs w:val="0"/>
        </w:rPr>
      </w:pPr>
      <w:r w:rsidRPr="00A61EBE">
        <w:rPr>
          <w:b w:val="0"/>
          <w:bCs w:val="0"/>
        </w:rPr>
        <w:t xml:space="preserve">Prasugrel </w:t>
      </w:r>
      <w:r w:rsidR="00B356F0">
        <w:rPr>
          <w:b w:val="0"/>
          <w:bCs w:val="0"/>
        </w:rPr>
        <w:t>Viatris</w:t>
      </w:r>
      <w:r w:rsidRPr="00A61EBE">
        <w:rPr>
          <w:b w:val="0"/>
          <w:bCs w:val="0"/>
        </w:rPr>
        <w:t xml:space="preserve"> 5 mg: celuloză microcristalină, manitol, crospovidonă, dioxid de siliciu coloidal anhidru, stearat de magneziu, alcool polivinilic, talc, dioxid de titan (E171), gliceril monocaprilocaprat, lauril sulfat de sodiu, oxid galben de fier (E172).</w:t>
      </w:r>
      <w:r w:rsidR="00A61EBE" w:rsidRPr="00A61EBE">
        <w:rPr>
          <w:b w:val="0"/>
          <w:bCs w:val="0"/>
        </w:rPr>
        <w:t xml:space="preserve"> Vezi punctul 2 „Prasugrel </w:t>
      </w:r>
      <w:r w:rsidR="00B356F0">
        <w:rPr>
          <w:b w:val="0"/>
          <w:bCs w:val="0"/>
        </w:rPr>
        <w:t>Viatris</w:t>
      </w:r>
      <w:r w:rsidR="00A61EBE" w:rsidRPr="00A61EBE">
        <w:rPr>
          <w:b w:val="0"/>
          <w:bCs w:val="0"/>
        </w:rPr>
        <w:t xml:space="preserve"> 5 mg conţine sodiu</w:t>
      </w:r>
      <w:r w:rsidR="00A61EBE">
        <w:rPr>
          <w:b w:val="0"/>
          <w:bCs w:val="0"/>
        </w:rPr>
        <w:t>”</w:t>
      </w:r>
    </w:p>
    <w:p w14:paraId="4E88D860" w14:textId="67464AB3" w:rsidR="00AB51C5" w:rsidRPr="006454FE" w:rsidRDefault="00AB51C5" w:rsidP="00AB51C5"/>
    <w:p w14:paraId="72E1BB88" w14:textId="77777777" w:rsidR="00AB51C5" w:rsidRPr="006454FE" w:rsidRDefault="00AB51C5" w:rsidP="00AB51C5"/>
    <w:p w14:paraId="58E43662" w14:textId="21246FBA" w:rsidR="00AB51C5" w:rsidRPr="006454FE" w:rsidRDefault="00AB51C5" w:rsidP="00AB51C5">
      <w:r>
        <w:lastRenderedPageBreak/>
        <w:t xml:space="preserve">Prasugrel </w:t>
      </w:r>
      <w:r w:rsidR="00B356F0">
        <w:t>Viatris</w:t>
      </w:r>
      <w:r>
        <w:t xml:space="preserve"> 10 mg: celuloză microcristalină, manitol, crospovidonă, dioxid de siliciu coloidal anhidru, stearat de magneziu, alcool polivinilic, talc, dioxid de titan (E171), gliceril monocaprilocaprat, lauril sulfat de sodiu, oxid galben de fier (E172), lac de aluminiu FCF galben</w:t>
      </w:r>
      <w:r w:rsidR="00531F13">
        <w:t xml:space="preserve"> amurg </w:t>
      </w:r>
      <w:r>
        <w:t>(E110), oxid roşu de fier (E172).</w:t>
      </w:r>
      <w:r w:rsidR="00A61EBE">
        <w:t xml:space="preserve"> Vezi punctul 2 „Prasugrel </w:t>
      </w:r>
      <w:r w:rsidR="00B356F0">
        <w:t>Viatris</w:t>
      </w:r>
      <w:r w:rsidR="00A61EBE">
        <w:t xml:space="preserve"> 10 mg conţine lac de aluminiu FCF galben amurg</w:t>
      </w:r>
      <w:r w:rsidR="00E74EF6">
        <w:t xml:space="preserve"> şi sodiu</w:t>
      </w:r>
      <w:r w:rsidR="00A61EBE">
        <w:t>”</w:t>
      </w:r>
    </w:p>
    <w:p w14:paraId="46072FAF" w14:textId="77777777" w:rsidR="00AB51C5" w:rsidRPr="006454FE" w:rsidRDefault="00AB51C5" w:rsidP="00AB51C5"/>
    <w:p w14:paraId="1CBD1D80" w14:textId="0DDEFB8E" w:rsidR="00AB51C5" w:rsidRPr="006454FE" w:rsidRDefault="00AB51C5" w:rsidP="00AB51C5">
      <w:pPr>
        <w:pStyle w:val="HeadingStrong"/>
      </w:pPr>
      <w:r>
        <w:t xml:space="preserve">Cum arată Prasugrel </w:t>
      </w:r>
      <w:r w:rsidR="00B356F0">
        <w:t>Viatris</w:t>
      </w:r>
      <w:r>
        <w:t xml:space="preserve"> şi conţinutul ambalajului</w:t>
      </w:r>
    </w:p>
    <w:p w14:paraId="1E217192" w14:textId="77777777" w:rsidR="00AB51C5" w:rsidRPr="006454FE" w:rsidRDefault="00AB51C5" w:rsidP="00AB51C5">
      <w:pPr>
        <w:pStyle w:val="NormalKeep"/>
      </w:pPr>
    </w:p>
    <w:p w14:paraId="040EBF1E" w14:textId="3E6526EA" w:rsidR="00AB51C5" w:rsidRPr="006454FE" w:rsidRDefault="00AB51C5" w:rsidP="00AB51C5">
      <w:r>
        <w:t xml:space="preserve">Comprimatele filmate de Prasugrel </w:t>
      </w:r>
      <w:r w:rsidR="00B356F0">
        <w:t>Viatris</w:t>
      </w:r>
      <w:r>
        <w:t xml:space="preserve"> 10 mg sunt comprimate filmate biconvexe, în formă de capsulă, de culoare bej, cu dimensiunile 11,15 mm × 5,15 mm, marcate cu „PH4” pe o faţă şi cu „M” pe cealaltă faţă.</w:t>
      </w:r>
    </w:p>
    <w:p w14:paraId="3EA10F90" w14:textId="21269554" w:rsidR="00E031EC" w:rsidRDefault="00AB51C5" w:rsidP="00E031EC">
      <w:pPr>
        <w:rPr>
          <w:spacing w:val="-1"/>
        </w:rPr>
      </w:pPr>
      <w:r>
        <w:t xml:space="preserve">Acest medicament este disponibil în flacoane din plastic conţinând un desicant şi 28 </w:t>
      </w:r>
      <w:r w:rsidR="00597173">
        <w:t xml:space="preserve">sau 30 </w:t>
      </w:r>
      <w:r>
        <w:t>de comprimate filmate</w:t>
      </w:r>
      <w:r w:rsidR="00E031EC">
        <w:t xml:space="preserve"> şi în ambalaje cu blistere </w:t>
      </w:r>
      <w:r w:rsidR="00E031EC">
        <w:rPr>
          <w:spacing w:val="-1"/>
        </w:rPr>
        <w:t xml:space="preserve">conţinȃnd 28, 30, 84 sau 98 </w:t>
      </w:r>
      <w:r w:rsidR="00E031EC">
        <w:t xml:space="preserve">şi în ambalaje cu blistere </w:t>
      </w:r>
      <w:r w:rsidR="001B0783">
        <w:t>doze unitare</w:t>
      </w:r>
      <w:r w:rsidR="00E031EC">
        <w:t xml:space="preserve"> </w:t>
      </w:r>
      <w:r w:rsidR="00E031EC">
        <w:rPr>
          <w:spacing w:val="-1"/>
        </w:rPr>
        <w:t>conţinȃnd 30 x 1 şi 90 x 1 comprimate filmate.</w:t>
      </w:r>
    </w:p>
    <w:p w14:paraId="0EB13454" w14:textId="03892019" w:rsidR="00AB51C5" w:rsidRPr="006454FE" w:rsidRDefault="00AB51C5" w:rsidP="00AB51C5"/>
    <w:p w14:paraId="3F314345" w14:textId="4992BEEA" w:rsidR="00AB51C5" w:rsidRPr="006454FE" w:rsidRDefault="00AB51C5" w:rsidP="00AB51C5">
      <w:r>
        <w:t xml:space="preserve">Comprimatele filmate de Prasugrel </w:t>
      </w:r>
      <w:r w:rsidR="00B356F0">
        <w:t>Viatris</w:t>
      </w:r>
      <w:r>
        <w:t xml:space="preserve"> 5 mg sunt comprimate filmate biconvexe, în formă de capsulă, de culoare galbenă, cu dimensiunile 8,15 mm × 4,15 mm, marcate cu „PH3” pe o faţă şi cu „M” pe cealaltă faţă.</w:t>
      </w:r>
    </w:p>
    <w:p w14:paraId="5FEE9637" w14:textId="6ADF3E57" w:rsidR="00AB51C5" w:rsidRPr="006454FE" w:rsidRDefault="00AB51C5" w:rsidP="00AB51C5">
      <w:r>
        <w:t xml:space="preserve">Acest medicament este disponibil în flacoane din plastic conţinând un desicant şi 28 </w:t>
      </w:r>
      <w:r w:rsidR="00597173">
        <w:t xml:space="preserve">sau 30 </w:t>
      </w:r>
      <w:r>
        <w:t>de comprimate filmate</w:t>
      </w:r>
      <w:r w:rsidR="005C3628">
        <w:t xml:space="preserve"> şi în ambalaje cu blistere </w:t>
      </w:r>
      <w:r w:rsidR="005C3628">
        <w:rPr>
          <w:spacing w:val="-1"/>
        </w:rPr>
        <w:t>conţinȃnd 28, 30, 84 sau 98 comprimate filmate</w:t>
      </w:r>
      <w:r>
        <w:t>.</w:t>
      </w:r>
    </w:p>
    <w:p w14:paraId="5F05A840" w14:textId="77777777" w:rsidR="00AB51C5" w:rsidRPr="006454FE" w:rsidRDefault="00AB51C5" w:rsidP="00AB51C5"/>
    <w:p w14:paraId="77148B25" w14:textId="77777777" w:rsidR="00AB51C5" w:rsidRPr="006454FE" w:rsidRDefault="00AB51C5" w:rsidP="00AB51C5">
      <w:r>
        <w:rPr>
          <w:rStyle w:val="Strong"/>
        </w:rPr>
        <w:t>Nu ingeraţi şi nu îndepărtaţi desicantul</w:t>
      </w:r>
      <w:r>
        <w:t xml:space="preserve"> conţinut în flacon.</w:t>
      </w:r>
    </w:p>
    <w:p w14:paraId="5ED021F6" w14:textId="35841A44" w:rsidR="00093CCD" w:rsidRDefault="00093CCD" w:rsidP="00AB51C5">
      <w:r>
        <w:t>Este posibil ca nu toate mărimile de ambalaj să fie comercializate.</w:t>
      </w:r>
    </w:p>
    <w:p w14:paraId="27F07ECB" w14:textId="77777777" w:rsidR="00093CCD" w:rsidRPr="006454FE" w:rsidRDefault="00093CCD" w:rsidP="00AB51C5"/>
    <w:p w14:paraId="0DC04AA9" w14:textId="77777777" w:rsidR="00AB51C5" w:rsidRPr="006454FE" w:rsidRDefault="00AB51C5" w:rsidP="00AB51C5">
      <w:pPr>
        <w:pStyle w:val="HeadingStrong"/>
      </w:pPr>
      <w:r>
        <w:t>Deţinătorul autorizaţiei de punere pe piaţă</w:t>
      </w:r>
    </w:p>
    <w:p w14:paraId="7A5024AC" w14:textId="69FFC14E" w:rsidR="00A96B20" w:rsidRDefault="00DE04AA" w:rsidP="00A96B20">
      <w:r>
        <w:t>Viatris</w:t>
      </w:r>
      <w:r w:rsidR="00A96B20">
        <w:t xml:space="preserve"> Limited</w:t>
      </w:r>
    </w:p>
    <w:p w14:paraId="74703FF3" w14:textId="47191B2B" w:rsidR="00AB51C5" w:rsidRDefault="00A96B20" w:rsidP="00A96B20">
      <w:r>
        <w:t>Damastown Industrial Park, Mulhuddart, Dublin 15, DUBLIN, Irlanda</w:t>
      </w:r>
    </w:p>
    <w:p w14:paraId="293412AB" w14:textId="77777777" w:rsidR="00A96B20" w:rsidRPr="006454FE" w:rsidRDefault="00A96B20" w:rsidP="00A96B20"/>
    <w:p w14:paraId="11524817" w14:textId="77777777" w:rsidR="00AB51C5" w:rsidRPr="006454FE" w:rsidRDefault="00AB51C5" w:rsidP="00AB51C5">
      <w:pPr>
        <w:pStyle w:val="HeadingStrong"/>
      </w:pPr>
      <w:r>
        <w:t>Producător</w:t>
      </w:r>
    </w:p>
    <w:p w14:paraId="1CA442BF" w14:textId="5C5E5915" w:rsidR="00AB51C5" w:rsidRPr="006454FE" w:rsidRDefault="00AB51C5" w:rsidP="00AB51C5">
      <w:pPr>
        <w:pStyle w:val="NormalKeep"/>
      </w:pPr>
      <w:r>
        <w:t>Mylan Hungary Kft</w:t>
      </w:r>
    </w:p>
    <w:p w14:paraId="64A14930" w14:textId="3909AD30" w:rsidR="00AB51C5" w:rsidRPr="006454FE" w:rsidRDefault="00AB51C5" w:rsidP="00AB51C5">
      <w:r>
        <w:t>Mylan utca 1, Komárom, 2900, Ungaria</w:t>
      </w:r>
    </w:p>
    <w:p w14:paraId="1A81B24C" w14:textId="77777777" w:rsidR="00AB51C5" w:rsidRPr="006454FE" w:rsidDel="009F6C4E" w:rsidRDefault="00AB51C5" w:rsidP="00AB51C5">
      <w:pPr>
        <w:rPr>
          <w:del w:id="13" w:author="Viatris" w:date="2025-09-08T12:09:00Z"/>
        </w:rPr>
      </w:pPr>
    </w:p>
    <w:p w14:paraId="7CA1CABF" w14:textId="6356E60B" w:rsidR="00AB51C5" w:rsidRPr="008C19FD" w:rsidDel="009F6C4E" w:rsidRDefault="00AB51C5" w:rsidP="00AB51C5">
      <w:pPr>
        <w:pStyle w:val="NormalKeep"/>
        <w:rPr>
          <w:del w:id="14" w:author="Viatris" w:date="2025-09-08T12:09:00Z"/>
          <w:highlight w:val="lightGray"/>
        </w:rPr>
      </w:pPr>
      <w:del w:id="15" w:author="Viatris" w:date="2025-09-08T12:09:00Z">
        <w:r w:rsidDel="009F6C4E">
          <w:rPr>
            <w:highlight w:val="lightGray"/>
          </w:rPr>
          <w:delText>McDermott Laboratories Limited t/a Gerard Laboratories</w:delText>
        </w:r>
      </w:del>
    </w:p>
    <w:p w14:paraId="65EC09FB" w14:textId="5B728CF3" w:rsidR="00AB51C5" w:rsidRPr="006454FE" w:rsidDel="009F6C4E" w:rsidRDefault="00AB51C5" w:rsidP="00AB51C5">
      <w:pPr>
        <w:rPr>
          <w:del w:id="16" w:author="Viatris" w:date="2025-09-08T12:09:00Z"/>
        </w:rPr>
      </w:pPr>
      <w:del w:id="17" w:author="Viatris" w:date="2025-09-08T12:09:00Z">
        <w:r w:rsidDel="009F6C4E">
          <w:rPr>
            <w:highlight w:val="lightGray"/>
          </w:rPr>
          <w:delText>35/36 Baldoyle Industrial Estate, Grange State, Dublin 13, Irlanda</w:delText>
        </w:r>
      </w:del>
    </w:p>
    <w:p w14:paraId="2B47C11F" w14:textId="77777777" w:rsidR="00AB51C5" w:rsidRPr="006454FE" w:rsidRDefault="00AB51C5" w:rsidP="00AB51C5"/>
    <w:p w14:paraId="7AC87B0E" w14:textId="77777777" w:rsidR="00AB51C5" w:rsidRPr="006454FE" w:rsidRDefault="00AB51C5" w:rsidP="00AB51C5"/>
    <w:p w14:paraId="7825BC26" w14:textId="77777777" w:rsidR="00AB51C5" w:rsidRPr="006454FE" w:rsidRDefault="00AB51C5" w:rsidP="00AB51C5">
      <w:pPr>
        <w:pStyle w:val="NormalKeep"/>
      </w:pPr>
      <w:r>
        <w:t>Pentru orice informaţii referitoare la acest medicament, vă rugăm să contactaţi reprezentanţa locală a deţinătorului autorizaţiei de punere pe piaţă.</w:t>
      </w:r>
    </w:p>
    <w:p w14:paraId="5AAFE594" w14:textId="77777777" w:rsidR="00AB51C5" w:rsidRPr="006454FE" w:rsidRDefault="00AB51C5" w:rsidP="00AB51C5">
      <w:pPr>
        <w:pStyle w:val="NormalKeep"/>
      </w:pPr>
    </w:p>
    <w:tbl>
      <w:tblPr>
        <w:tblW w:w="0" w:type="auto"/>
        <w:tblCellMar>
          <w:left w:w="0" w:type="dxa"/>
          <w:right w:w="0" w:type="dxa"/>
        </w:tblCellMar>
        <w:tblLook w:val="04A0" w:firstRow="1" w:lastRow="0" w:firstColumn="1" w:lastColumn="0" w:noHBand="0" w:noVBand="1"/>
      </w:tblPr>
      <w:tblGrid>
        <w:gridCol w:w="4539"/>
        <w:gridCol w:w="4548"/>
      </w:tblGrid>
      <w:tr w:rsidR="00AB51C5" w:rsidRPr="000F13B6" w14:paraId="44375EAB" w14:textId="77777777" w:rsidTr="00AB51C5">
        <w:trPr>
          <w:cantSplit/>
        </w:trPr>
        <w:tc>
          <w:tcPr>
            <w:tcW w:w="4651" w:type="dxa"/>
            <w:shd w:val="clear" w:color="auto" w:fill="auto"/>
          </w:tcPr>
          <w:p w14:paraId="29074EA3" w14:textId="77777777" w:rsidR="00AB51C5" w:rsidRPr="00953FE6" w:rsidRDefault="00AB51C5" w:rsidP="00AB51C5">
            <w:pPr>
              <w:rPr>
                <w:rStyle w:val="Strong"/>
              </w:rPr>
            </w:pPr>
            <w:r>
              <w:rPr>
                <w:rStyle w:val="Strong"/>
              </w:rPr>
              <w:t>België/Belgique/Belgien</w:t>
            </w:r>
          </w:p>
          <w:p w14:paraId="18607DF6" w14:textId="7C61E7E2" w:rsidR="00AB51C5" w:rsidRPr="00953FE6" w:rsidRDefault="002C25C6" w:rsidP="00AB51C5">
            <w:r>
              <w:t>Viatris</w:t>
            </w:r>
          </w:p>
          <w:p w14:paraId="48CD096E" w14:textId="77777777" w:rsidR="00AB51C5" w:rsidRPr="00D33BB4" w:rsidRDefault="00AB51C5" w:rsidP="00AB51C5">
            <w:r>
              <w:t>Tél/Tel: + 32 (0)2 658 61 00</w:t>
            </w:r>
          </w:p>
          <w:p w14:paraId="7CEF8A3D" w14:textId="77777777" w:rsidR="00AB51C5" w:rsidRPr="000F13B6" w:rsidRDefault="00AB51C5" w:rsidP="00AB51C5"/>
        </w:tc>
        <w:tc>
          <w:tcPr>
            <w:tcW w:w="4652" w:type="dxa"/>
            <w:shd w:val="clear" w:color="auto" w:fill="auto"/>
          </w:tcPr>
          <w:p w14:paraId="270EF21F" w14:textId="5B7AA754" w:rsidR="00A8206B" w:rsidRPr="00D43BB0" w:rsidRDefault="00AB51C5" w:rsidP="00A8206B">
            <w:pPr>
              <w:rPr>
                <w:b/>
                <w:bCs/>
              </w:rPr>
            </w:pPr>
            <w:r>
              <w:rPr>
                <w:rStyle w:val="Strong"/>
              </w:rPr>
              <w:t>Lietuva</w:t>
            </w:r>
          </w:p>
          <w:p w14:paraId="1ED48EE5" w14:textId="13A7C3E0" w:rsidR="00D43BB0" w:rsidRDefault="00DE04AA" w:rsidP="00AB51C5">
            <w:r>
              <w:t>Viatris</w:t>
            </w:r>
            <w:r w:rsidR="00A8206B">
              <w:t xml:space="preserve"> UAB</w:t>
            </w:r>
          </w:p>
          <w:p w14:paraId="51E40CAA" w14:textId="0C6521F6" w:rsidR="00AB51C5" w:rsidRPr="00D33BB4" w:rsidRDefault="00AB51C5" w:rsidP="00AB51C5">
            <w:r>
              <w:t>Tel: +370 5 205 1288</w:t>
            </w:r>
          </w:p>
          <w:p w14:paraId="34C6A868" w14:textId="77777777" w:rsidR="00AB51C5" w:rsidRPr="000F13B6" w:rsidRDefault="00AB51C5" w:rsidP="00AB51C5"/>
        </w:tc>
      </w:tr>
      <w:tr w:rsidR="00AB51C5" w:rsidRPr="000F13B6" w14:paraId="2F8C8102" w14:textId="77777777" w:rsidTr="00AB51C5">
        <w:trPr>
          <w:cantSplit/>
        </w:trPr>
        <w:tc>
          <w:tcPr>
            <w:tcW w:w="4651" w:type="dxa"/>
            <w:shd w:val="clear" w:color="auto" w:fill="auto"/>
          </w:tcPr>
          <w:p w14:paraId="1B37AB80" w14:textId="77777777" w:rsidR="00AB51C5" w:rsidRPr="00D33BB4" w:rsidRDefault="00AB51C5" w:rsidP="00AB51C5">
            <w:pPr>
              <w:rPr>
                <w:rStyle w:val="Strong"/>
              </w:rPr>
            </w:pPr>
            <w:r>
              <w:rPr>
                <w:rStyle w:val="Strong"/>
              </w:rPr>
              <w:t>България</w:t>
            </w:r>
          </w:p>
          <w:p w14:paraId="41BB1E20" w14:textId="77777777" w:rsidR="00AB51C5" w:rsidRPr="00D33BB4" w:rsidRDefault="00AB51C5" w:rsidP="00AB51C5">
            <w:r>
              <w:t>Майлан ЕООД</w:t>
            </w:r>
          </w:p>
          <w:p w14:paraId="427F762F" w14:textId="77777777" w:rsidR="00AB51C5" w:rsidRPr="00D33BB4" w:rsidRDefault="00AB51C5" w:rsidP="00AB51C5">
            <w:r>
              <w:t>Тел: +359 2 44 55 400</w:t>
            </w:r>
          </w:p>
          <w:p w14:paraId="2EE5CAA2" w14:textId="77777777" w:rsidR="00AB51C5" w:rsidRPr="000F13B6" w:rsidRDefault="00AB51C5" w:rsidP="00AB51C5"/>
        </w:tc>
        <w:tc>
          <w:tcPr>
            <w:tcW w:w="4652" w:type="dxa"/>
            <w:shd w:val="clear" w:color="auto" w:fill="auto"/>
          </w:tcPr>
          <w:p w14:paraId="409B6F5C" w14:textId="77777777" w:rsidR="00AB51C5" w:rsidRPr="00D33BB4" w:rsidRDefault="00AB51C5" w:rsidP="00AB51C5">
            <w:pPr>
              <w:rPr>
                <w:rStyle w:val="Strong"/>
              </w:rPr>
            </w:pPr>
            <w:r>
              <w:rPr>
                <w:rStyle w:val="Strong"/>
              </w:rPr>
              <w:t>Luxembourg/Luxemburg</w:t>
            </w:r>
          </w:p>
          <w:p w14:paraId="260BF357" w14:textId="0EAD211D" w:rsidR="00AB51C5" w:rsidRPr="00D33BB4" w:rsidRDefault="00804659" w:rsidP="00AB51C5">
            <w:r>
              <w:t>Viatris</w:t>
            </w:r>
          </w:p>
          <w:p w14:paraId="33831F0E" w14:textId="47A42413" w:rsidR="00AB51C5" w:rsidRPr="00D33BB4" w:rsidRDefault="00A61EBE" w:rsidP="00AB51C5">
            <w:r w:rsidRPr="00191AD4">
              <w:t>Tél/</w:t>
            </w:r>
            <w:r w:rsidR="00AB51C5">
              <w:t>Tel: + 32 (0)2 658 61 00</w:t>
            </w:r>
          </w:p>
          <w:p w14:paraId="484B3CBE" w14:textId="77777777" w:rsidR="00AB51C5" w:rsidRPr="00D33BB4" w:rsidRDefault="00AB51C5" w:rsidP="00AB51C5">
            <w:r>
              <w:t>(Belgique/Belgien)</w:t>
            </w:r>
          </w:p>
          <w:p w14:paraId="09662B01" w14:textId="77777777" w:rsidR="00AB51C5" w:rsidRPr="000F13B6" w:rsidRDefault="00AB51C5" w:rsidP="00AB51C5"/>
        </w:tc>
      </w:tr>
      <w:tr w:rsidR="00AB51C5" w:rsidRPr="000F13B6" w14:paraId="46DA1D6C" w14:textId="77777777" w:rsidTr="00AB51C5">
        <w:trPr>
          <w:cantSplit/>
        </w:trPr>
        <w:tc>
          <w:tcPr>
            <w:tcW w:w="4651" w:type="dxa"/>
            <w:shd w:val="clear" w:color="auto" w:fill="auto"/>
          </w:tcPr>
          <w:p w14:paraId="3C3DF3AE" w14:textId="77777777" w:rsidR="00AB51C5" w:rsidRPr="00D33BB4" w:rsidRDefault="00AB51C5" w:rsidP="00AB51C5">
            <w:pPr>
              <w:rPr>
                <w:rStyle w:val="Strong"/>
              </w:rPr>
            </w:pPr>
            <w:r>
              <w:rPr>
                <w:rStyle w:val="Strong"/>
              </w:rPr>
              <w:t>Česká republika</w:t>
            </w:r>
          </w:p>
          <w:p w14:paraId="30B0109C" w14:textId="11B13FF3" w:rsidR="0073313E" w:rsidRPr="00D33BB4" w:rsidRDefault="00A61EBE" w:rsidP="00AB51C5">
            <w:r>
              <w:t>Viatris</w:t>
            </w:r>
            <w:r w:rsidR="0073313E">
              <w:t xml:space="preserve"> </w:t>
            </w:r>
            <w:r w:rsidR="0073313E" w:rsidRPr="001C2487">
              <w:t>CZ</w:t>
            </w:r>
            <w:r w:rsidR="005D196A">
              <w:t xml:space="preserve"> s.r.o</w:t>
            </w:r>
          </w:p>
          <w:p w14:paraId="1706B5E7" w14:textId="77777777" w:rsidR="00AB51C5" w:rsidRPr="00D33BB4" w:rsidRDefault="00AB51C5" w:rsidP="00AB51C5">
            <w:r>
              <w:t>Tel: + 420 222 004 400</w:t>
            </w:r>
          </w:p>
          <w:p w14:paraId="777D2A71" w14:textId="77777777" w:rsidR="00AB51C5" w:rsidRPr="000F13B6" w:rsidRDefault="00AB51C5" w:rsidP="00AB51C5"/>
        </w:tc>
        <w:tc>
          <w:tcPr>
            <w:tcW w:w="4652" w:type="dxa"/>
            <w:shd w:val="clear" w:color="auto" w:fill="auto"/>
          </w:tcPr>
          <w:p w14:paraId="17D234DA" w14:textId="77777777" w:rsidR="00AB51C5" w:rsidRPr="00D33BB4" w:rsidRDefault="00AB51C5" w:rsidP="00AB51C5">
            <w:pPr>
              <w:rPr>
                <w:rStyle w:val="Strong"/>
              </w:rPr>
            </w:pPr>
            <w:r>
              <w:rPr>
                <w:rStyle w:val="Strong"/>
              </w:rPr>
              <w:t>Magyarország</w:t>
            </w:r>
          </w:p>
          <w:p w14:paraId="76425626" w14:textId="540F863B" w:rsidR="00AB51C5" w:rsidRPr="00D33BB4" w:rsidRDefault="00804659" w:rsidP="00AB51C5">
            <w:r>
              <w:t>Viatris Healthcare</w:t>
            </w:r>
            <w:r w:rsidR="00AB51C5">
              <w:t xml:space="preserve"> Kft</w:t>
            </w:r>
            <w:r>
              <w:t>.</w:t>
            </w:r>
          </w:p>
          <w:p w14:paraId="69EFF087" w14:textId="12CF4F35" w:rsidR="00AB51C5" w:rsidRPr="00D33BB4" w:rsidRDefault="00AB51C5" w:rsidP="00AB51C5">
            <w:r>
              <w:t>Tel</w:t>
            </w:r>
            <w:r w:rsidR="00804659">
              <w:t>.</w:t>
            </w:r>
            <w:r>
              <w:t>: + 36 1 465 2100</w:t>
            </w:r>
          </w:p>
          <w:p w14:paraId="34EB6DA5" w14:textId="77777777" w:rsidR="00AB51C5" w:rsidRPr="000F13B6" w:rsidRDefault="00AB51C5" w:rsidP="00AB51C5"/>
        </w:tc>
      </w:tr>
      <w:tr w:rsidR="00AB51C5" w:rsidRPr="00953FE6" w14:paraId="1D89A480" w14:textId="77777777" w:rsidTr="00AB51C5">
        <w:trPr>
          <w:cantSplit/>
        </w:trPr>
        <w:tc>
          <w:tcPr>
            <w:tcW w:w="4651" w:type="dxa"/>
            <w:shd w:val="clear" w:color="auto" w:fill="auto"/>
          </w:tcPr>
          <w:p w14:paraId="38A780D7" w14:textId="77777777" w:rsidR="00AB51C5" w:rsidRPr="00953FE6" w:rsidRDefault="00AB51C5" w:rsidP="00AB51C5">
            <w:pPr>
              <w:rPr>
                <w:rStyle w:val="Strong"/>
              </w:rPr>
            </w:pPr>
            <w:r>
              <w:rPr>
                <w:rStyle w:val="Strong"/>
              </w:rPr>
              <w:t>Danmark</w:t>
            </w:r>
          </w:p>
          <w:p w14:paraId="66AA6526" w14:textId="7117E836" w:rsidR="0073313E" w:rsidRDefault="00A96B20" w:rsidP="0073313E">
            <w:pPr>
              <w:pStyle w:val="MGGTextLeft"/>
              <w:spacing w:line="276" w:lineRule="auto"/>
              <w:rPr>
                <w:lang w:val="en-US"/>
              </w:rPr>
            </w:pPr>
            <w:r>
              <w:rPr>
                <w:lang w:val="en-US"/>
              </w:rPr>
              <w:t xml:space="preserve">Viatris </w:t>
            </w:r>
            <w:proofErr w:type="spellStart"/>
            <w:r w:rsidR="0073313E">
              <w:rPr>
                <w:lang w:val="en-US"/>
              </w:rPr>
              <w:t>ApS</w:t>
            </w:r>
            <w:proofErr w:type="spellEnd"/>
          </w:p>
          <w:p w14:paraId="6C46B657" w14:textId="3D344E5D" w:rsidR="00AB51C5" w:rsidRPr="00953FE6" w:rsidRDefault="0073313E" w:rsidP="00AB51C5">
            <w:proofErr w:type="spellStart"/>
            <w:r>
              <w:rPr>
                <w:lang w:val="en-US"/>
              </w:rPr>
              <w:t>T</w:t>
            </w:r>
            <w:r w:rsidR="00A96B20">
              <w:rPr>
                <w:lang w:val="en-US"/>
              </w:rPr>
              <w:t>lf</w:t>
            </w:r>
            <w:proofErr w:type="spellEnd"/>
            <w:r>
              <w:rPr>
                <w:lang w:val="en-US"/>
              </w:rPr>
              <w:t>: +45 28 11 69 32</w:t>
            </w:r>
          </w:p>
        </w:tc>
        <w:tc>
          <w:tcPr>
            <w:tcW w:w="4652" w:type="dxa"/>
            <w:shd w:val="clear" w:color="auto" w:fill="auto"/>
          </w:tcPr>
          <w:p w14:paraId="6FCE081C" w14:textId="77777777" w:rsidR="00AB51C5" w:rsidRPr="00953FE6" w:rsidRDefault="00AB51C5" w:rsidP="00AB51C5">
            <w:pPr>
              <w:rPr>
                <w:rStyle w:val="Strong"/>
              </w:rPr>
            </w:pPr>
            <w:r>
              <w:rPr>
                <w:rStyle w:val="Strong"/>
              </w:rPr>
              <w:t>Malta</w:t>
            </w:r>
          </w:p>
          <w:p w14:paraId="4E1A1893" w14:textId="77777777" w:rsidR="00AB51C5" w:rsidRPr="00953FE6" w:rsidRDefault="00AB51C5" w:rsidP="00AB51C5">
            <w:r>
              <w:t>V.J. Salomone Pharma Ltd</w:t>
            </w:r>
          </w:p>
          <w:p w14:paraId="5A2DA9B9" w14:textId="77777777" w:rsidR="00AB51C5" w:rsidRPr="00D33BB4" w:rsidRDefault="00AB51C5" w:rsidP="00AB51C5">
            <w:r>
              <w:t>Tel: + 356 21 22 01 74</w:t>
            </w:r>
          </w:p>
          <w:p w14:paraId="24D514BF" w14:textId="77777777" w:rsidR="00AB51C5" w:rsidRPr="00953FE6" w:rsidRDefault="00AB51C5" w:rsidP="00AB51C5"/>
        </w:tc>
      </w:tr>
      <w:tr w:rsidR="00AB51C5" w:rsidRPr="00953FE6" w14:paraId="27036C7B" w14:textId="77777777" w:rsidTr="00AB51C5">
        <w:trPr>
          <w:cantSplit/>
        </w:trPr>
        <w:tc>
          <w:tcPr>
            <w:tcW w:w="4651" w:type="dxa"/>
            <w:shd w:val="clear" w:color="auto" w:fill="auto"/>
          </w:tcPr>
          <w:p w14:paraId="4478966B" w14:textId="77777777" w:rsidR="00AB51C5" w:rsidRPr="00953FE6" w:rsidRDefault="00AB51C5" w:rsidP="00AB51C5">
            <w:pPr>
              <w:rPr>
                <w:rStyle w:val="Strong"/>
              </w:rPr>
            </w:pPr>
            <w:r>
              <w:rPr>
                <w:rStyle w:val="Strong"/>
              </w:rPr>
              <w:t>Deutschland</w:t>
            </w:r>
          </w:p>
          <w:p w14:paraId="5E99441A" w14:textId="0A337894" w:rsidR="0073313E" w:rsidRPr="003A6BED" w:rsidRDefault="00B24467" w:rsidP="0073313E">
            <w:pPr>
              <w:pStyle w:val="MGGTextLeft"/>
              <w:tabs>
                <w:tab w:val="left" w:pos="567"/>
              </w:tabs>
              <w:spacing w:line="276" w:lineRule="auto"/>
              <w:rPr>
                <w:szCs w:val="22"/>
              </w:rPr>
            </w:pPr>
            <w:r>
              <w:rPr>
                <w:szCs w:val="22"/>
              </w:rPr>
              <w:t>Viatris</w:t>
            </w:r>
            <w:r w:rsidRPr="00807C5F">
              <w:rPr>
                <w:szCs w:val="22"/>
              </w:rPr>
              <w:t xml:space="preserve"> </w:t>
            </w:r>
            <w:r w:rsidR="0073313E" w:rsidRPr="00807C5F">
              <w:rPr>
                <w:szCs w:val="22"/>
              </w:rPr>
              <w:t>Healthcare GmbH</w:t>
            </w:r>
          </w:p>
          <w:p w14:paraId="7421DAD1" w14:textId="1700D465" w:rsidR="00AB51C5" w:rsidRPr="00953FE6" w:rsidRDefault="00AB51C5" w:rsidP="00AB51C5">
            <w:r>
              <w:t xml:space="preserve">Tel: </w:t>
            </w:r>
            <w:r w:rsidR="0073313E" w:rsidRPr="00807C5F">
              <w:t>+49 800 0700 800</w:t>
            </w:r>
          </w:p>
          <w:p w14:paraId="51D48148" w14:textId="77777777" w:rsidR="00AB51C5" w:rsidRPr="00953FE6" w:rsidRDefault="00AB51C5" w:rsidP="00AB51C5"/>
        </w:tc>
        <w:tc>
          <w:tcPr>
            <w:tcW w:w="4652" w:type="dxa"/>
            <w:shd w:val="clear" w:color="auto" w:fill="auto"/>
          </w:tcPr>
          <w:p w14:paraId="60707CA6" w14:textId="77777777" w:rsidR="00AB51C5" w:rsidRPr="00D33BB4" w:rsidRDefault="00AB51C5" w:rsidP="00AB51C5">
            <w:pPr>
              <w:rPr>
                <w:rStyle w:val="Strong"/>
              </w:rPr>
            </w:pPr>
            <w:r>
              <w:rPr>
                <w:rStyle w:val="Strong"/>
              </w:rPr>
              <w:t>Nederland</w:t>
            </w:r>
          </w:p>
          <w:p w14:paraId="566ACFCF" w14:textId="663AF9D9" w:rsidR="00AB51C5" w:rsidRPr="00D33BB4" w:rsidRDefault="00AB51C5" w:rsidP="00AB51C5">
            <w:r>
              <w:t>Mylan BV</w:t>
            </w:r>
          </w:p>
          <w:p w14:paraId="5AB31A6E" w14:textId="77777777" w:rsidR="00AB51C5" w:rsidRPr="00D33BB4" w:rsidRDefault="00AB51C5" w:rsidP="00AB51C5">
            <w:r>
              <w:t>Tel: +31 (0)20 426 3300</w:t>
            </w:r>
          </w:p>
          <w:p w14:paraId="2409CCD2" w14:textId="77777777" w:rsidR="00AB51C5" w:rsidRPr="00953FE6" w:rsidRDefault="00AB51C5" w:rsidP="00AB51C5"/>
        </w:tc>
      </w:tr>
      <w:tr w:rsidR="00AB51C5" w:rsidRPr="00953FE6" w14:paraId="6321EEAC" w14:textId="77777777" w:rsidTr="00AB51C5">
        <w:trPr>
          <w:cantSplit/>
        </w:trPr>
        <w:tc>
          <w:tcPr>
            <w:tcW w:w="4651" w:type="dxa"/>
            <w:shd w:val="clear" w:color="auto" w:fill="auto"/>
          </w:tcPr>
          <w:p w14:paraId="49657C81" w14:textId="77777777" w:rsidR="00AB51C5" w:rsidRPr="00953FE6" w:rsidRDefault="00AB51C5" w:rsidP="00AB51C5">
            <w:pPr>
              <w:rPr>
                <w:rStyle w:val="Strong"/>
              </w:rPr>
            </w:pPr>
            <w:r>
              <w:rPr>
                <w:rStyle w:val="Strong"/>
              </w:rPr>
              <w:lastRenderedPageBreak/>
              <w:t>Eesti</w:t>
            </w:r>
          </w:p>
          <w:p w14:paraId="57458BE6" w14:textId="3F391BC3" w:rsidR="00DE04AA" w:rsidRDefault="00DE04AA" w:rsidP="00AB51C5">
            <w:r w:rsidRPr="00437249">
              <w:t>Viatris OÜ</w:t>
            </w:r>
          </w:p>
          <w:p w14:paraId="363DFC86" w14:textId="79EB69C4" w:rsidR="00AB51C5" w:rsidRPr="00D33BB4" w:rsidRDefault="00AB51C5" w:rsidP="00AB51C5">
            <w:r>
              <w:t>Tel: + 372 6363 052</w:t>
            </w:r>
          </w:p>
          <w:p w14:paraId="030D659E" w14:textId="77777777" w:rsidR="00AB51C5" w:rsidRPr="00953FE6" w:rsidRDefault="00AB51C5" w:rsidP="00AB51C5"/>
        </w:tc>
        <w:tc>
          <w:tcPr>
            <w:tcW w:w="4652" w:type="dxa"/>
            <w:shd w:val="clear" w:color="auto" w:fill="auto"/>
          </w:tcPr>
          <w:p w14:paraId="34001612" w14:textId="77777777" w:rsidR="00AB51C5" w:rsidRPr="00D33BB4" w:rsidRDefault="00AB51C5" w:rsidP="00AB51C5">
            <w:pPr>
              <w:rPr>
                <w:rStyle w:val="Strong"/>
              </w:rPr>
            </w:pPr>
            <w:r>
              <w:rPr>
                <w:rStyle w:val="Strong"/>
              </w:rPr>
              <w:t>Norge</w:t>
            </w:r>
          </w:p>
          <w:p w14:paraId="06E1F653" w14:textId="73A574BE" w:rsidR="0073313E" w:rsidRDefault="00B24467" w:rsidP="0073313E">
            <w:pPr>
              <w:pStyle w:val="MGGTextLeft"/>
              <w:tabs>
                <w:tab w:val="left" w:pos="567"/>
              </w:tabs>
              <w:spacing w:line="276" w:lineRule="auto"/>
              <w:rPr>
                <w:lang w:val="en-US" w:eastAsia="da-DK"/>
              </w:rPr>
            </w:pPr>
            <w:r>
              <w:rPr>
                <w:lang w:val="en-US" w:eastAsia="da-DK"/>
              </w:rPr>
              <w:t>Viatris</w:t>
            </w:r>
            <w:r w:rsidR="0073313E">
              <w:rPr>
                <w:lang w:val="en-US" w:eastAsia="da-DK"/>
              </w:rPr>
              <w:t xml:space="preserve"> AS</w:t>
            </w:r>
          </w:p>
          <w:p w14:paraId="5FE898A1" w14:textId="2D7C98F5" w:rsidR="00AB51C5" w:rsidRPr="00D33BB4" w:rsidRDefault="0073313E" w:rsidP="00AB51C5">
            <w:proofErr w:type="spellStart"/>
            <w:r>
              <w:rPr>
                <w:lang w:val="en-US" w:eastAsia="da-DK"/>
              </w:rPr>
              <w:t>T</w:t>
            </w:r>
            <w:r w:rsidR="00B24467">
              <w:rPr>
                <w:lang w:val="en-US" w:eastAsia="da-DK"/>
              </w:rPr>
              <w:t>lf</w:t>
            </w:r>
            <w:proofErr w:type="spellEnd"/>
            <w:r>
              <w:rPr>
                <w:lang w:val="en-US" w:eastAsia="da-DK"/>
              </w:rPr>
              <w:t>: + 47 66 75 33 00</w:t>
            </w:r>
          </w:p>
          <w:p w14:paraId="793436A9" w14:textId="77777777" w:rsidR="00AB51C5" w:rsidRPr="00953FE6" w:rsidRDefault="00AB51C5" w:rsidP="00AB51C5"/>
        </w:tc>
      </w:tr>
      <w:tr w:rsidR="00AB51C5" w:rsidRPr="00953FE6" w14:paraId="6BFAFDD7" w14:textId="77777777" w:rsidTr="00AB51C5">
        <w:trPr>
          <w:cantSplit/>
        </w:trPr>
        <w:tc>
          <w:tcPr>
            <w:tcW w:w="4651" w:type="dxa"/>
            <w:shd w:val="clear" w:color="auto" w:fill="auto"/>
          </w:tcPr>
          <w:p w14:paraId="27CE314D" w14:textId="77777777" w:rsidR="00AB51C5" w:rsidRPr="00953FE6" w:rsidRDefault="00AB51C5" w:rsidP="00AB51C5">
            <w:pPr>
              <w:rPr>
                <w:rStyle w:val="Strong"/>
              </w:rPr>
            </w:pPr>
            <w:r>
              <w:rPr>
                <w:rStyle w:val="Strong"/>
              </w:rPr>
              <w:t>Ελλάδα</w:t>
            </w:r>
          </w:p>
          <w:p w14:paraId="2C461145" w14:textId="7C90466E" w:rsidR="00AB51C5" w:rsidRPr="00953FE6" w:rsidRDefault="00804659" w:rsidP="00AB51C5">
            <w:r>
              <w:t>Viatris</w:t>
            </w:r>
            <w:r w:rsidR="00AB51C5">
              <w:t xml:space="preserve"> Hellas </w:t>
            </w:r>
            <w:r>
              <w:t>Ltd</w:t>
            </w:r>
          </w:p>
          <w:p w14:paraId="171143AF" w14:textId="63DD4C57" w:rsidR="00AB51C5" w:rsidRPr="00953FE6" w:rsidRDefault="00AB51C5" w:rsidP="00AB51C5">
            <w:r>
              <w:t>Τηλ: +30 210</w:t>
            </w:r>
            <w:r w:rsidR="0029572C" w:rsidRPr="0029572C">
              <w:t>0 100 002</w:t>
            </w:r>
          </w:p>
          <w:p w14:paraId="0C5E4C38" w14:textId="77777777" w:rsidR="00AB51C5" w:rsidRPr="00953FE6" w:rsidRDefault="00AB51C5" w:rsidP="00AB51C5"/>
        </w:tc>
        <w:tc>
          <w:tcPr>
            <w:tcW w:w="4652" w:type="dxa"/>
            <w:shd w:val="clear" w:color="auto" w:fill="auto"/>
          </w:tcPr>
          <w:p w14:paraId="189ECA4D" w14:textId="77777777" w:rsidR="00AB51C5" w:rsidRPr="00953FE6" w:rsidRDefault="00AB51C5" w:rsidP="00AB51C5">
            <w:pPr>
              <w:rPr>
                <w:rStyle w:val="Strong"/>
              </w:rPr>
            </w:pPr>
            <w:r>
              <w:rPr>
                <w:rStyle w:val="Strong"/>
              </w:rPr>
              <w:t>Österreich</w:t>
            </w:r>
          </w:p>
          <w:p w14:paraId="1EC3AA2A" w14:textId="7F21F432" w:rsidR="00AB51C5" w:rsidRPr="00953FE6" w:rsidRDefault="00964440" w:rsidP="00AB51C5">
            <w:r>
              <w:t>Viatris Austria</w:t>
            </w:r>
          </w:p>
          <w:p w14:paraId="5363DDF4" w14:textId="54A20E0F" w:rsidR="00AB51C5" w:rsidRPr="00953FE6" w:rsidRDefault="00AB51C5" w:rsidP="00AB51C5">
            <w:r>
              <w:t>Tel: +43 1 </w:t>
            </w:r>
            <w:r w:rsidR="00964440" w:rsidRPr="00964440">
              <w:t>86390</w:t>
            </w:r>
          </w:p>
          <w:p w14:paraId="3946CB88" w14:textId="77777777" w:rsidR="00AB51C5" w:rsidRPr="00953FE6" w:rsidRDefault="00AB51C5" w:rsidP="00AB51C5"/>
        </w:tc>
      </w:tr>
      <w:tr w:rsidR="00AB51C5" w:rsidRPr="00953FE6" w14:paraId="32905DD9" w14:textId="77777777" w:rsidTr="00AB51C5">
        <w:trPr>
          <w:cantSplit/>
        </w:trPr>
        <w:tc>
          <w:tcPr>
            <w:tcW w:w="4651" w:type="dxa"/>
            <w:shd w:val="clear" w:color="auto" w:fill="auto"/>
          </w:tcPr>
          <w:p w14:paraId="16E90E5B" w14:textId="77777777" w:rsidR="00AB51C5" w:rsidRPr="00953FE6" w:rsidRDefault="00AB51C5" w:rsidP="00AB51C5">
            <w:pPr>
              <w:rPr>
                <w:rStyle w:val="Strong"/>
              </w:rPr>
            </w:pPr>
            <w:r>
              <w:rPr>
                <w:rStyle w:val="Strong"/>
              </w:rPr>
              <w:t>España</w:t>
            </w:r>
          </w:p>
          <w:p w14:paraId="05D8663F" w14:textId="0CEADED6" w:rsidR="00AB51C5" w:rsidRPr="00953FE6" w:rsidRDefault="00B24467" w:rsidP="00AB51C5">
            <w:r>
              <w:t xml:space="preserve">Viatris </w:t>
            </w:r>
            <w:r w:rsidR="00AB51C5">
              <w:t>Pharmaceuticals, S.L.</w:t>
            </w:r>
          </w:p>
          <w:p w14:paraId="59D7204E" w14:textId="77777777" w:rsidR="00AB51C5" w:rsidRPr="00D33BB4" w:rsidRDefault="00AB51C5" w:rsidP="00AB51C5">
            <w:r>
              <w:t>Tel: + 34 900 102 712</w:t>
            </w:r>
          </w:p>
          <w:p w14:paraId="2CFF2AA0" w14:textId="77777777" w:rsidR="00AB51C5" w:rsidRPr="00953FE6" w:rsidRDefault="00AB51C5" w:rsidP="00AB51C5"/>
        </w:tc>
        <w:tc>
          <w:tcPr>
            <w:tcW w:w="4652" w:type="dxa"/>
            <w:shd w:val="clear" w:color="auto" w:fill="auto"/>
          </w:tcPr>
          <w:p w14:paraId="5413113E" w14:textId="77777777" w:rsidR="00AB51C5" w:rsidRPr="00953FE6" w:rsidRDefault="00AB51C5" w:rsidP="00AB51C5">
            <w:pPr>
              <w:rPr>
                <w:rStyle w:val="Strong"/>
              </w:rPr>
            </w:pPr>
            <w:r>
              <w:rPr>
                <w:rStyle w:val="Strong"/>
              </w:rPr>
              <w:t>Polska</w:t>
            </w:r>
          </w:p>
          <w:p w14:paraId="7A895E8C" w14:textId="297366CD" w:rsidR="00AB51C5" w:rsidRPr="00953FE6" w:rsidRDefault="00383158" w:rsidP="00AB51C5">
            <w:r>
              <w:t>Viatris</w:t>
            </w:r>
            <w:r w:rsidR="00AB51C5">
              <w:t xml:space="preserve"> Healthcare Sp. z.o.o.</w:t>
            </w:r>
          </w:p>
          <w:p w14:paraId="02FD17B3" w14:textId="77777777" w:rsidR="00AB51C5" w:rsidRPr="00953FE6" w:rsidRDefault="00AB51C5" w:rsidP="00AB51C5">
            <w:r>
              <w:t>Tel: + 48 22 546 64 00</w:t>
            </w:r>
          </w:p>
          <w:p w14:paraId="4282E4CD" w14:textId="77777777" w:rsidR="00AB51C5" w:rsidRPr="00953FE6" w:rsidRDefault="00AB51C5" w:rsidP="00AB51C5"/>
        </w:tc>
      </w:tr>
      <w:tr w:rsidR="00AB51C5" w:rsidRPr="00953FE6" w14:paraId="6C1A5B2D" w14:textId="77777777" w:rsidTr="00AB51C5">
        <w:trPr>
          <w:cantSplit/>
        </w:trPr>
        <w:tc>
          <w:tcPr>
            <w:tcW w:w="4651" w:type="dxa"/>
            <w:shd w:val="clear" w:color="auto" w:fill="auto"/>
          </w:tcPr>
          <w:p w14:paraId="676D2259" w14:textId="77777777" w:rsidR="00AB51C5" w:rsidRPr="00953FE6" w:rsidRDefault="00AB51C5" w:rsidP="00AB51C5">
            <w:pPr>
              <w:rPr>
                <w:rStyle w:val="Strong"/>
              </w:rPr>
            </w:pPr>
            <w:r>
              <w:rPr>
                <w:rStyle w:val="Strong"/>
              </w:rPr>
              <w:t>France</w:t>
            </w:r>
          </w:p>
          <w:p w14:paraId="60CBAC56" w14:textId="6F5DFD62" w:rsidR="00AB51C5" w:rsidRPr="00953FE6" w:rsidRDefault="00B24467" w:rsidP="00AB51C5">
            <w:r w:rsidRPr="00B24467">
              <w:t>Viatris Santé</w:t>
            </w:r>
          </w:p>
          <w:p w14:paraId="009F50B0" w14:textId="77777777" w:rsidR="00AB51C5" w:rsidRPr="00953FE6" w:rsidRDefault="00AB51C5" w:rsidP="00AB51C5">
            <w:r>
              <w:t>Tél. : +33 4 37 25 75 00</w:t>
            </w:r>
          </w:p>
          <w:p w14:paraId="7AE7238F" w14:textId="77777777" w:rsidR="00AB51C5" w:rsidRPr="00953FE6" w:rsidRDefault="00AB51C5" w:rsidP="00AB51C5"/>
        </w:tc>
        <w:tc>
          <w:tcPr>
            <w:tcW w:w="4652" w:type="dxa"/>
            <w:shd w:val="clear" w:color="auto" w:fill="auto"/>
          </w:tcPr>
          <w:p w14:paraId="104C2AED" w14:textId="77777777" w:rsidR="00AB51C5" w:rsidRPr="00D33BB4" w:rsidRDefault="00AB51C5" w:rsidP="00AB51C5">
            <w:pPr>
              <w:rPr>
                <w:rStyle w:val="Strong"/>
              </w:rPr>
            </w:pPr>
            <w:r>
              <w:rPr>
                <w:rStyle w:val="Strong"/>
              </w:rPr>
              <w:t>Portugal</w:t>
            </w:r>
          </w:p>
          <w:p w14:paraId="55177C6B" w14:textId="71189A66" w:rsidR="00AB51C5" w:rsidRPr="00D33BB4" w:rsidRDefault="00AB51C5" w:rsidP="00AB51C5">
            <w:r>
              <w:t>Mylan, Lda.</w:t>
            </w:r>
          </w:p>
          <w:p w14:paraId="010D092A" w14:textId="57EF01A7" w:rsidR="00AB51C5" w:rsidRPr="00D33BB4" w:rsidRDefault="00AB51C5" w:rsidP="00AB51C5">
            <w:r>
              <w:t>Tel: + 351 21 412 72 </w:t>
            </w:r>
            <w:r w:rsidR="00A61EBE">
              <w:t>00</w:t>
            </w:r>
          </w:p>
          <w:p w14:paraId="6C254022" w14:textId="77777777" w:rsidR="00AB51C5" w:rsidRPr="00953FE6" w:rsidRDefault="00AB51C5" w:rsidP="00AB51C5"/>
        </w:tc>
      </w:tr>
      <w:tr w:rsidR="00AB51C5" w:rsidRPr="00953FE6" w14:paraId="445C51E7" w14:textId="77777777" w:rsidTr="00AB51C5">
        <w:trPr>
          <w:cantSplit/>
        </w:trPr>
        <w:tc>
          <w:tcPr>
            <w:tcW w:w="4651" w:type="dxa"/>
            <w:shd w:val="clear" w:color="auto" w:fill="auto"/>
          </w:tcPr>
          <w:p w14:paraId="4A28B845" w14:textId="77777777" w:rsidR="00AB51C5" w:rsidRPr="00953FE6" w:rsidRDefault="00AB51C5" w:rsidP="00AB51C5">
            <w:pPr>
              <w:rPr>
                <w:rStyle w:val="Strong"/>
              </w:rPr>
            </w:pPr>
            <w:r>
              <w:rPr>
                <w:rStyle w:val="Strong"/>
              </w:rPr>
              <w:t>Hrvatska</w:t>
            </w:r>
          </w:p>
          <w:p w14:paraId="173210B3" w14:textId="284CD426" w:rsidR="00AB51C5" w:rsidRPr="00953FE6" w:rsidRDefault="00804659" w:rsidP="00AB51C5">
            <w:r>
              <w:t>Viatris</w:t>
            </w:r>
            <w:r w:rsidR="00AB51C5">
              <w:t xml:space="preserve"> Hrvatska d.o.o.</w:t>
            </w:r>
          </w:p>
          <w:p w14:paraId="76B77080" w14:textId="77777777" w:rsidR="00AB51C5" w:rsidRPr="00D33BB4" w:rsidRDefault="00AB51C5" w:rsidP="00AB51C5">
            <w:r>
              <w:t>Tel: +385 1 23 50 599</w:t>
            </w:r>
          </w:p>
          <w:p w14:paraId="7663D7A8" w14:textId="77777777" w:rsidR="00AB51C5" w:rsidRPr="00953FE6" w:rsidRDefault="00AB51C5" w:rsidP="00AB51C5"/>
        </w:tc>
        <w:tc>
          <w:tcPr>
            <w:tcW w:w="4652" w:type="dxa"/>
            <w:shd w:val="clear" w:color="auto" w:fill="auto"/>
          </w:tcPr>
          <w:p w14:paraId="6F553D4B" w14:textId="77777777" w:rsidR="00AB51C5" w:rsidRPr="000F13B6" w:rsidRDefault="00AB51C5" w:rsidP="00AB51C5">
            <w:pPr>
              <w:rPr>
                <w:rStyle w:val="Strong"/>
              </w:rPr>
            </w:pPr>
            <w:r>
              <w:rPr>
                <w:rStyle w:val="Strong"/>
              </w:rPr>
              <w:t>România</w:t>
            </w:r>
          </w:p>
          <w:p w14:paraId="341D4A6D" w14:textId="77777777" w:rsidR="00AB51C5" w:rsidRPr="00D33BB4" w:rsidRDefault="00531F13" w:rsidP="00AB51C5">
            <w:r>
              <w:t>BGP Products</w:t>
            </w:r>
            <w:r w:rsidR="00AB51C5">
              <w:t xml:space="preserve"> SRL</w:t>
            </w:r>
          </w:p>
          <w:p w14:paraId="62BD0BE4" w14:textId="77777777" w:rsidR="00AB51C5" w:rsidRPr="00D33BB4" w:rsidRDefault="00AB51C5" w:rsidP="00AB51C5">
            <w:r>
              <w:t>Tel: + 40</w:t>
            </w:r>
            <w:r w:rsidR="00531F13">
              <w:t xml:space="preserve"> 372 579 000</w:t>
            </w:r>
          </w:p>
          <w:p w14:paraId="097E10EF" w14:textId="77777777" w:rsidR="00AB51C5" w:rsidRPr="00953FE6" w:rsidRDefault="00AB51C5" w:rsidP="00AB51C5"/>
        </w:tc>
      </w:tr>
      <w:tr w:rsidR="00AB51C5" w:rsidRPr="00953FE6" w14:paraId="053A1835" w14:textId="77777777" w:rsidTr="00AB51C5">
        <w:trPr>
          <w:cantSplit/>
        </w:trPr>
        <w:tc>
          <w:tcPr>
            <w:tcW w:w="4651" w:type="dxa"/>
            <w:shd w:val="clear" w:color="auto" w:fill="auto"/>
          </w:tcPr>
          <w:p w14:paraId="24BEE3C9" w14:textId="77777777" w:rsidR="00AB51C5" w:rsidRPr="00953FE6" w:rsidRDefault="00AB51C5" w:rsidP="00AB51C5">
            <w:pPr>
              <w:rPr>
                <w:rStyle w:val="Strong"/>
              </w:rPr>
            </w:pPr>
            <w:r>
              <w:rPr>
                <w:rStyle w:val="Strong"/>
              </w:rPr>
              <w:t>Ireland</w:t>
            </w:r>
          </w:p>
          <w:p w14:paraId="334F22EC" w14:textId="65E2707C" w:rsidR="0073313E" w:rsidRDefault="00964440" w:rsidP="0073313E">
            <w:pPr>
              <w:rPr>
                <w:lang w:val="nl-NL"/>
              </w:rPr>
            </w:pPr>
            <w:r>
              <w:rPr>
                <w:lang w:val="nl-NL"/>
              </w:rPr>
              <w:t>Viatris Limited</w:t>
            </w:r>
          </w:p>
          <w:p w14:paraId="414C2F5C" w14:textId="1AAF0B3F" w:rsidR="00AB51C5" w:rsidRPr="00953FE6" w:rsidRDefault="00AB51C5" w:rsidP="00AB51C5">
            <w:r>
              <w:t xml:space="preserve">Tel: </w:t>
            </w:r>
            <w:r w:rsidR="00A96B20">
              <w:t>+353 1 8711600</w:t>
            </w:r>
          </w:p>
        </w:tc>
        <w:tc>
          <w:tcPr>
            <w:tcW w:w="4652" w:type="dxa"/>
            <w:shd w:val="clear" w:color="auto" w:fill="auto"/>
          </w:tcPr>
          <w:p w14:paraId="22C1AEB2" w14:textId="77777777" w:rsidR="00AB51C5" w:rsidRPr="00953FE6" w:rsidRDefault="00AB51C5" w:rsidP="00AB51C5">
            <w:pPr>
              <w:rPr>
                <w:rStyle w:val="Strong"/>
              </w:rPr>
            </w:pPr>
            <w:r>
              <w:rPr>
                <w:rStyle w:val="Strong"/>
              </w:rPr>
              <w:t>Slovenija</w:t>
            </w:r>
          </w:p>
          <w:p w14:paraId="657A47F5" w14:textId="54569819" w:rsidR="0073313E" w:rsidRPr="00953FE6" w:rsidRDefault="00A61EBE" w:rsidP="00AB51C5">
            <w:r>
              <w:rPr>
                <w:color w:val="000000"/>
              </w:rPr>
              <w:t>Viatris</w:t>
            </w:r>
            <w:r w:rsidR="0073313E">
              <w:rPr>
                <w:color w:val="000000"/>
              </w:rPr>
              <w:t xml:space="preserve"> </w:t>
            </w:r>
            <w:r w:rsidR="0073313E" w:rsidRPr="00B10D86">
              <w:rPr>
                <w:color w:val="000000"/>
              </w:rPr>
              <w:t>d.o.o</w:t>
            </w:r>
            <w:r w:rsidR="0073313E">
              <w:rPr>
                <w:color w:val="000000"/>
              </w:rPr>
              <w:t>.</w:t>
            </w:r>
          </w:p>
          <w:p w14:paraId="472E7A48" w14:textId="59DAE086" w:rsidR="0073313E" w:rsidRPr="00D33BB4" w:rsidRDefault="00AB51C5" w:rsidP="00AB51C5">
            <w:r>
              <w:t xml:space="preserve">Tel: </w:t>
            </w:r>
            <w:r w:rsidR="0073313E" w:rsidRPr="00C36FB4">
              <w:rPr>
                <w:color w:val="000000"/>
              </w:rPr>
              <w:t>+ 386 1 23 63 180</w:t>
            </w:r>
          </w:p>
          <w:p w14:paraId="6A777E6D" w14:textId="77777777" w:rsidR="00AB51C5" w:rsidRPr="00953FE6" w:rsidRDefault="00AB51C5" w:rsidP="00AB51C5"/>
        </w:tc>
      </w:tr>
      <w:tr w:rsidR="00AB51C5" w:rsidRPr="00953FE6" w14:paraId="5CF3989F" w14:textId="77777777" w:rsidTr="00AB51C5">
        <w:trPr>
          <w:cantSplit/>
        </w:trPr>
        <w:tc>
          <w:tcPr>
            <w:tcW w:w="4651" w:type="dxa"/>
            <w:shd w:val="clear" w:color="auto" w:fill="auto"/>
          </w:tcPr>
          <w:p w14:paraId="20BF5F5B" w14:textId="77777777" w:rsidR="00AB51C5" w:rsidRPr="00953FE6" w:rsidRDefault="00AB51C5" w:rsidP="00AB51C5">
            <w:pPr>
              <w:rPr>
                <w:rStyle w:val="Strong"/>
              </w:rPr>
            </w:pPr>
            <w:r>
              <w:rPr>
                <w:rStyle w:val="Strong"/>
              </w:rPr>
              <w:t>Ísland</w:t>
            </w:r>
          </w:p>
          <w:p w14:paraId="455A093A" w14:textId="7F96B141" w:rsidR="0073313E" w:rsidRDefault="0073313E" w:rsidP="0073313E">
            <w:pPr>
              <w:pStyle w:val="MGGTextLeft"/>
              <w:tabs>
                <w:tab w:val="left" w:pos="567"/>
              </w:tabs>
              <w:spacing w:line="276" w:lineRule="auto"/>
              <w:rPr>
                <w:szCs w:val="22"/>
              </w:rPr>
            </w:pPr>
            <w:proofErr w:type="spellStart"/>
            <w:r>
              <w:rPr>
                <w:szCs w:val="22"/>
              </w:rPr>
              <w:t>Icepharma</w:t>
            </w:r>
            <w:proofErr w:type="spellEnd"/>
            <w:r>
              <w:rPr>
                <w:szCs w:val="22"/>
              </w:rPr>
              <w:t xml:space="preserve"> hf</w:t>
            </w:r>
            <w:r w:rsidR="00804659">
              <w:rPr>
                <w:szCs w:val="22"/>
              </w:rPr>
              <w:t>.</w:t>
            </w:r>
          </w:p>
          <w:p w14:paraId="2A20CF89" w14:textId="03CE95F6" w:rsidR="0073313E" w:rsidRPr="00577613" w:rsidRDefault="00A96B20" w:rsidP="0073313E">
            <w:pPr>
              <w:pStyle w:val="MGGTextLeft"/>
              <w:tabs>
                <w:tab w:val="left" w:pos="567"/>
              </w:tabs>
              <w:rPr>
                <w:szCs w:val="22"/>
              </w:rPr>
            </w:pPr>
            <w:proofErr w:type="spellStart"/>
            <w:r>
              <w:t>Sím</w:t>
            </w:r>
            <w:r w:rsidR="00B24467">
              <w:t>i</w:t>
            </w:r>
            <w:proofErr w:type="spellEnd"/>
            <w:r w:rsidR="0073313E" w:rsidRPr="00577613">
              <w:rPr>
                <w:szCs w:val="22"/>
              </w:rPr>
              <w:t>: +</w:t>
            </w:r>
            <w:r w:rsidR="0073313E">
              <w:t>354 540 8000</w:t>
            </w:r>
          </w:p>
          <w:p w14:paraId="3FBBB248" w14:textId="77777777" w:rsidR="00AB51C5" w:rsidRPr="00953FE6" w:rsidRDefault="00AB51C5" w:rsidP="00AB51C5"/>
        </w:tc>
        <w:tc>
          <w:tcPr>
            <w:tcW w:w="4652" w:type="dxa"/>
            <w:shd w:val="clear" w:color="auto" w:fill="auto"/>
          </w:tcPr>
          <w:p w14:paraId="1EB347DA" w14:textId="77777777" w:rsidR="00AB51C5" w:rsidRPr="00953FE6" w:rsidRDefault="00AB51C5" w:rsidP="00AB51C5">
            <w:pPr>
              <w:rPr>
                <w:rStyle w:val="Strong"/>
              </w:rPr>
            </w:pPr>
            <w:r>
              <w:rPr>
                <w:rStyle w:val="Strong"/>
              </w:rPr>
              <w:t>Slovenská republika</w:t>
            </w:r>
          </w:p>
          <w:p w14:paraId="5ED84BE9" w14:textId="275BAD80" w:rsidR="00AB51C5" w:rsidRPr="00953FE6" w:rsidRDefault="00B24467" w:rsidP="00AB51C5">
            <w:r w:rsidRPr="00B24467">
              <w:t>Viatris Slovakia</w:t>
            </w:r>
            <w:r w:rsidR="00AB51C5">
              <w:t xml:space="preserve"> s.r.o.</w:t>
            </w:r>
          </w:p>
          <w:p w14:paraId="2AE5220E" w14:textId="77777777" w:rsidR="00AB51C5" w:rsidRPr="00D33BB4" w:rsidRDefault="00AB51C5" w:rsidP="00AB51C5">
            <w:r>
              <w:t>Tel: +421 2 32 199 100</w:t>
            </w:r>
          </w:p>
          <w:p w14:paraId="335848F4" w14:textId="77777777" w:rsidR="00AB51C5" w:rsidRPr="00953FE6" w:rsidRDefault="00AB51C5" w:rsidP="00AB51C5"/>
        </w:tc>
      </w:tr>
      <w:tr w:rsidR="00AB51C5" w:rsidRPr="00953FE6" w14:paraId="3D973916" w14:textId="77777777" w:rsidTr="00AB51C5">
        <w:trPr>
          <w:cantSplit/>
        </w:trPr>
        <w:tc>
          <w:tcPr>
            <w:tcW w:w="4651" w:type="dxa"/>
            <w:shd w:val="clear" w:color="auto" w:fill="auto"/>
          </w:tcPr>
          <w:p w14:paraId="0832FFC1" w14:textId="77777777" w:rsidR="00AB51C5" w:rsidRPr="00953FE6" w:rsidRDefault="00AB51C5" w:rsidP="00AB51C5">
            <w:pPr>
              <w:rPr>
                <w:rStyle w:val="Strong"/>
              </w:rPr>
            </w:pPr>
            <w:r>
              <w:rPr>
                <w:rStyle w:val="Strong"/>
              </w:rPr>
              <w:t>Italia</w:t>
            </w:r>
          </w:p>
          <w:p w14:paraId="3A99E53A" w14:textId="4A642030" w:rsidR="0073313E" w:rsidRPr="003A6BED" w:rsidRDefault="00E3222B" w:rsidP="0073313E">
            <w:pPr>
              <w:pStyle w:val="MGGTextLeft"/>
              <w:tabs>
                <w:tab w:val="left" w:pos="567"/>
              </w:tabs>
              <w:spacing w:line="276" w:lineRule="auto"/>
              <w:rPr>
                <w:szCs w:val="22"/>
              </w:rPr>
            </w:pPr>
            <w:r>
              <w:rPr>
                <w:szCs w:val="22"/>
              </w:rPr>
              <w:t>Viatris</w:t>
            </w:r>
            <w:r w:rsidR="0073313E" w:rsidRPr="008E65DB">
              <w:rPr>
                <w:szCs w:val="22"/>
              </w:rPr>
              <w:t xml:space="preserve"> Italia </w:t>
            </w:r>
            <w:proofErr w:type="spellStart"/>
            <w:r w:rsidR="0073313E" w:rsidRPr="008E65DB">
              <w:rPr>
                <w:szCs w:val="22"/>
              </w:rPr>
              <w:t>S.r.l</w:t>
            </w:r>
            <w:proofErr w:type="spellEnd"/>
            <w:r w:rsidR="0073313E" w:rsidRPr="008E65DB">
              <w:rPr>
                <w:szCs w:val="22"/>
              </w:rPr>
              <w:t>.</w:t>
            </w:r>
          </w:p>
          <w:p w14:paraId="7F31E0A0" w14:textId="77777777" w:rsidR="00AB51C5" w:rsidRPr="00953FE6" w:rsidRDefault="00AB51C5" w:rsidP="00AB51C5">
            <w:r>
              <w:t>Tel: + 39 02 612 46921</w:t>
            </w:r>
          </w:p>
          <w:p w14:paraId="37835E60" w14:textId="77777777" w:rsidR="00AB51C5" w:rsidRPr="00953FE6" w:rsidRDefault="00AB51C5" w:rsidP="00AB51C5"/>
        </w:tc>
        <w:tc>
          <w:tcPr>
            <w:tcW w:w="4652" w:type="dxa"/>
            <w:shd w:val="clear" w:color="auto" w:fill="auto"/>
          </w:tcPr>
          <w:p w14:paraId="45C85347" w14:textId="77777777" w:rsidR="00AB51C5" w:rsidRPr="00953FE6" w:rsidRDefault="00AB51C5" w:rsidP="00AB51C5">
            <w:pPr>
              <w:rPr>
                <w:rStyle w:val="Strong"/>
              </w:rPr>
            </w:pPr>
            <w:r>
              <w:rPr>
                <w:rStyle w:val="Strong"/>
              </w:rPr>
              <w:t>Suomi/Finland</w:t>
            </w:r>
          </w:p>
          <w:p w14:paraId="31BAF03A" w14:textId="5B53A9CF" w:rsidR="0073313E" w:rsidRDefault="00B24467" w:rsidP="0073313E">
            <w:pPr>
              <w:pStyle w:val="MGGTextLeft"/>
              <w:tabs>
                <w:tab w:val="left" w:pos="567"/>
              </w:tabs>
              <w:rPr>
                <w:bdr w:val="none" w:sz="0" w:space="0" w:color="auto" w:frame="1"/>
                <w:shd w:val="clear" w:color="auto" w:fill="FFFFFF"/>
                <w:lang w:val="da-DK" w:eastAsia="da-DK"/>
              </w:rPr>
            </w:pPr>
            <w:r>
              <w:rPr>
                <w:bdr w:val="none" w:sz="0" w:space="0" w:color="auto" w:frame="1"/>
                <w:shd w:val="clear" w:color="auto" w:fill="FFFFFF"/>
                <w:lang w:val="da-DK" w:eastAsia="da-DK"/>
              </w:rPr>
              <w:t>Viatris</w:t>
            </w:r>
            <w:r w:rsidR="0073313E">
              <w:rPr>
                <w:bdr w:val="none" w:sz="0" w:space="0" w:color="auto" w:frame="1"/>
                <w:shd w:val="clear" w:color="auto" w:fill="FFFFFF"/>
                <w:lang w:val="da-DK" w:eastAsia="da-DK"/>
              </w:rPr>
              <w:t xml:space="preserve"> O</w:t>
            </w:r>
            <w:r>
              <w:rPr>
                <w:bdr w:val="none" w:sz="0" w:space="0" w:color="auto" w:frame="1"/>
                <w:shd w:val="clear" w:color="auto" w:fill="FFFFFF"/>
                <w:lang w:val="da-DK" w:eastAsia="da-DK"/>
              </w:rPr>
              <w:t>y</w:t>
            </w:r>
          </w:p>
          <w:p w14:paraId="0DEAF416" w14:textId="77777777" w:rsidR="00AB51C5" w:rsidRPr="00953FE6" w:rsidRDefault="00AB51C5" w:rsidP="00AB51C5">
            <w:r>
              <w:t>Puh/Tel: + 358 20 720 9555</w:t>
            </w:r>
          </w:p>
          <w:p w14:paraId="09A29768" w14:textId="77777777" w:rsidR="00AB51C5" w:rsidRPr="00953FE6" w:rsidRDefault="00AB51C5" w:rsidP="00AB51C5"/>
        </w:tc>
      </w:tr>
      <w:tr w:rsidR="00AB51C5" w:rsidRPr="00953FE6" w14:paraId="5C8D0538" w14:textId="77777777" w:rsidTr="00AB51C5">
        <w:trPr>
          <w:cantSplit/>
        </w:trPr>
        <w:tc>
          <w:tcPr>
            <w:tcW w:w="4651" w:type="dxa"/>
            <w:shd w:val="clear" w:color="auto" w:fill="auto"/>
          </w:tcPr>
          <w:p w14:paraId="6D75E5B2" w14:textId="77777777" w:rsidR="00AB51C5" w:rsidRPr="000F13B6" w:rsidRDefault="00AB51C5" w:rsidP="00AB51C5">
            <w:pPr>
              <w:rPr>
                <w:rStyle w:val="Strong"/>
              </w:rPr>
            </w:pPr>
            <w:r>
              <w:rPr>
                <w:rStyle w:val="Strong"/>
              </w:rPr>
              <w:t>Κύπρος</w:t>
            </w:r>
          </w:p>
          <w:p w14:paraId="3D57F99E" w14:textId="4664E3A3" w:rsidR="00B53A6D" w:rsidRDefault="00B42FAF" w:rsidP="00B53A6D">
            <w:r>
              <w:t>CPO Pharmaceuticals Limited</w:t>
            </w:r>
            <w:r w:rsidR="00B53A6D">
              <w:t xml:space="preserve">  </w:t>
            </w:r>
          </w:p>
          <w:p w14:paraId="443C3708" w14:textId="4429AC4B" w:rsidR="00AB51C5" w:rsidRPr="00953FE6" w:rsidRDefault="00B53A6D" w:rsidP="00B53A6D">
            <w:r>
              <w:t xml:space="preserve">Τηλ: +357 </w:t>
            </w:r>
            <w:r w:rsidR="00383158">
              <w:t>22863100</w:t>
            </w:r>
          </w:p>
        </w:tc>
        <w:tc>
          <w:tcPr>
            <w:tcW w:w="4652" w:type="dxa"/>
            <w:shd w:val="clear" w:color="auto" w:fill="auto"/>
          </w:tcPr>
          <w:p w14:paraId="55180FFD" w14:textId="77777777" w:rsidR="00AB51C5" w:rsidRPr="000F13B6" w:rsidRDefault="00AB51C5" w:rsidP="00AB51C5">
            <w:pPr>
              <w:rPr>
                <w:rStyle w:val="Strong"/>
              </w:rPr>
            </w:pPr>
            <w:r>
              <w:rPr>
                <w:rStyle w:val="Strong"/>
              </w:rPr>
              <w:t>Sverige</w:t>
            </w:r>
          </w:p>
          <w:p w14:paraId="172A2DD6" w14:textId="33A64910" w:rsidR="00AB51C5" w:rsidRPr="00D33BB4" w:rsidRDefault="00B24467" w:rsidP="00AB51C5">
            <w:r>
              <w:t>Viatris</w:t>
            </w:r>
            <w:r w:rsidR="00AB51C5">
              <w:t xml:space="preserve"> AB</w:t>
            </w:r>
          </w:p>
          <w:p w14:paraId="482D24D0" w14:textId="0D4DB3A5" w:rsidR="00AB51C5" w:rsidRPr="00D33BB4" w:rsidRDefault="00AB51C5" w:rsidP="00AB51C5">
            <w:r>
              <w:t>Tel: + 46 </w:t>
            </w:r>
            <w:r w:rsidR="00B24467" w:rsidRPr="00B24467">
              <w:t>(0)8 630 19 00</w:t>
            </w:r>
          </w:p>
          <w:p w14:paraId="06EA10A4" w14:textId="77777777" w:rsidR="00AB51C5" w:rsidRPr="00953FE6" w:rsidRDefault="00AB51C5" w:rsidP="00AB51C5"/>
        </w:tc>
      </w:tr>
      <w:tr w:rsidR="00AB51C5" w:rsidRPr="00953FE6" w14:paraId="7986A12A" w14:textId="77777777" w:rsidTr="00AB51C5">
        <w:trPr>
          <w:cantSplit/>
        </w:trPr>
        <w:tc>
          <w:tcPr>
            <w:tcW w:w="4651" w:type="dxa"/>
            <w:shd w:val="clear" w:color="auto" w:fill="auto"/>
          </w:tcPr>
          <w:p w14:paraId="290E248A" w14:textId="77777777" w:rsidR="00AB51C5" w:rsidRPr="000F13B6" w:rsidRDefault="00AB51C5" w:rsidP="00AB51C5">
            <w:pPr>
              <w:rPr>
                <w:rStyle w:val="Strong"/>
              </w:rPr>
            </w:pPr>
            <w:r>
              <w:rPr>
                <w:rStyle w:val="Strong"/>
              </w:rPr>
              <w:t>Latvija</w:t>
            </w:r>
          </w:p>
          <w:p w14:paraId="40BDFD8E" w14:textId="0DC397BC" w:rsidR="0073313E" w:rsidRDefault="00383158" w:rsidP="00AB51C5">
            <w:r>
              <w:rPr>
                <w:lang w:val="en-US"/>
              </w:rPr>
              <w:t>Viatris</w:t>
            </w:r>
            <w:r w:rsidR="0073313E" w:rsidRPr="005B096C">
              <w:rPr>
                <w:lang w:val="en-US"/>
              </w:rPr>
              <w:t xml:space="preserve"> SIA</w:t>
            </w:r>
            <w:r w:rsidR="0073313E" w:rsidDel="0073313E">
              <w:t xml:space="preserve"> </w:t>
            </w:r>
          </w:p>
          <w:p w14:paraId="76890E9D" w14:textId="02DBAE65" w:rsidR="00AB51C5" w:rsidRPr="00D33BB4" w:rsidRDefault="00AB51C5" w:rsidP="00AB51C5">
            <w:r>
              <w:t>Tel: +371 676 055 80</w:t>
            </w:r>
          </w:p>
          <w:p w14:paraId="03028950" w14:textId="77777777" w:rsidR="00AB51C5" w:rsidRPr="00953FE6" w:rsidRDefault="00AB51C5" w:rsidP="00AB51C5"/>
        </w:tc>
        <w:tc>
          <w:tcPr>
            <w:tcW w:w="4652" w:type="dxa"/>
            <w:shd w:val="clear" w:color="auto" w:fill="auto"/>
          </w:tcPr>
          <w:p w14:paraId="447938D8" w14:textId="77777777" w:rsidR="00AB51C5" w:rsidRPr="00953FE6" w:rsidRDefault="00AB51C5" w:rsidP="00964440"/>
        </w:tc>
      </w:tr>
    </w:tbl>
    <w:p w14:paraId="3CE1BB46" w14:textId="77777777" w:rsidR="00AB51C5" w:rsidRPr="006454FE" w:rsidRDefault="00AB51C5" w:rsidP="00AB51C5"/>
    <w:p w14:paraId="3ADA3F60" w14:textId="1915C9CE" w:rsidR="00AB51C5" w:rsidRPr="008C19FD" w:rsidRDefault="00AB51C5" w:rsidP="00AB51C5">
      <w:pPr>
        <w:rPr>
          <w:rStyle w:val="Strong"/>
        </w:rPr>
      </w:pPr>
      <w:r>
        <w:rPr>
          <w:rStyle w:val="Strong"/>
        </w:rPr>
        <w:t xml:space="preserve">Acest prospect a fost revizuit în </w:t>
      </w:r>
    </w:p>
    <w:p w14:paraId="61BE22A2" w14:textId="77777777" w:rsidR="00AB51C5" w:rsidRPr="006454FE" w:rsidRDefault="00AB51C5" w:rsidP="00AB51C5"/>
    <w:p w14:paraId="56439C1C" w14:textId="77777777" w:rsidR="00AB51C5" w:rsidRPr="006454FE" w:rsidRDefault="00AB51C5" w:rsidP="00AB51C5">
      <w:pPr>
        <w:pStyle w:val="HeadingStrong"/>
      </w:pPr>
      <w:r>
        <w:t>Alte surse de informaţii</w:t>
      </w:r>
    </w:p>
    <w:p w14:paraId="7AC8B04A" w14:textId="3D9E0A26" w:rsidR="00AB51C5" w:rsidRPr="006454FE" w:rsidRDefault="00AB51C5" w:rsidP="00AB51C5">
      <w:r>
        <w:t xml:space="preserve">Informaţii detaliate despre acest medicament sunt disponibile pe site-ul web al Agenţiei Europene pentru Medicamente: </w:t>
      </w:r>
      <w:hyperlink r:id="rId7" w:history="1">
        <w:r w:rsidR="00E818C2" w:rsidRPr="00953579">
          <w:rPr>
            <w:rStyle w:val="Hyperlink"/>
          </w:rPr>
          <w:t>https://www.ema.europa.eu</w:t>
        </w:r>
      </w:hyperlink>
      <w:r>
        <w:t>.</w:t>
      </w:r>
    </w:p>
    <w:p w14:paraId="00200A16" w14:textId="77777777" w:rsidR="00AB51C5" w:rsidRPr="006454FE" w:rsidRDefault="00AB51C5" w:rsidP="00AB51C5"/>
    <w:sectPr w:rsidR="00AB51C5" w:rsidRPr="006454FE" w:rsidSect="00AB51C5">
      <w:headerReference w:type="even" r:id="rId8"/>
      <w:headerReference w:type="default" r:id="rId9"/>
      <w:footerReference w:type="even" r:id="rId10"/>
      <w:footerReference w:type="default" r:id="rId11"/>
      <w:headerReference w:type="first" r:id="rId12"/>
      <w:footerReference w:type="first" r:id="rId13"/>
      <w:pgSz w:w="11909" w:h="16834"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EA547" w14:textId="77777777" w:rsidR="00556513" w:rsidRDefault="00556513" w:rsidP="00AB51C5">
      <w:r>
        <w:separator/>
      </w:r>
    </w:p>
  </w:endnote>
  <w:endnote w:type="continuationSeparator" w:id="0">
    <w:p w14:paraId="53F2808E" w14:textId="77777777" w:rsidR="00556513" w:rsidRDefault="00556513" w:rsidP="00AB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1D15" w14:textId="77777777" w:rsidR="000A6804" w:rsidRDefault="000A6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A4D2" w14:textId="77777777" w:rsidR="006C565D" w:rsidRPr="00C43A9F" w:rsidRDefault="006C565D" w:rsidP="00AB51C5">
    <w:pPr>
      <w:pStyle w:val="Footer"/>
    </w:pPr>
    <w:r>
      <w:fldChar w:fldCharType="begin"/>
    </w:r>
    <w:r>
      <w:instrText xml:space="preserve"> PAGE  \* Arabic  \* MERGEFORMAT </w:instrText>
    </w:r>
    <w:r>
      <w:fldChar w:fldCharType="separate"/>
    </w:r>
    <w:r>
      <w:rPr>
        <w:noProof/>
      </w:rPr>
      <w:t>52</w:t>
    </w:r>
    <w:r>
      <w:fldChar w:fldCharType="end"/>
    </w:r>
    <w:r>
      <w:t>/</w:t>
    </w:r>
    <w:r>
      <w:rPr>
        <w:noProof/>
      </w:rPr>
      <w:fldChar w:fldCharType="begin"/>
    </w:r>
    <w:r>
      <w:rPr>
        <w:noProof/>
      </w:rPr>
      <w:instrText xml:space="preserve"> NUMPAGES  \* Arabic  \* MERGEFORMAT </w:instrText>
    </w:r>
    <w:r>
      <w:rPr>
        <w:noProof/>
      </w:rPr>
      <w:fldChar w:fldCharType="separate"/>
    </w:r>
    <w:r>
      <w:rPr>
        <w:noProof/>
      </w:rPr>
      <w:t>53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CF1A" w14:textId="77777777" w:rsidR="000A6804" w:rsidRDefault="000A6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FCC4A" w14:textId="77777777" w:rsidR="00556513" w:rsidRDefault="00556513" w:rsidP="00AB51C5">
      <w:r>
        <w:separator/>
      </w:r>
    </w:p>
  </w:footnote>
  <w:footnote w:type="continuationSeparator" w:id="0">
    <w:p w14:paraId="33E0D127" w14:textId="77777777" w:rsidR="00556513" w:rsidRDefault="00556513" w:rsidP="00AB5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3B12" w14:textId="77777777" w:rsidR="000A6804" w:rsidRDefault="000A6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13BD" w14:textId="77777777" w:rsidR="000A6804" w:rsidRDefault="000A68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0CFE" w14:textId="77777777" w:rsidR="000A6804" w:rsidRDefault="000A6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CAAA2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160CD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6E49F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666DB0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5FEF4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23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661F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10C9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FACF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3D4A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46248C"/>
    <w:multiLevelType w:val="hybridMultilevel"/>
    <w:tmpl w:val="6CD236D2"/>
    <w:lvl w:ilvl="0" w:tplc="061484B2">
      <w:start w:val="1"/>
      <w:numFmt w:val="bullet"/>
      <w:lvlText w:val="­"/>
      <w:lvlJc w:val="left"/>
      <w:pPr>
        <w:ind w:left="720" w:hanging="360"/>
      </w:pPr>
      <w:rPr>
        <w:rFonts w:ascii="Courier New" w:hAnsi="Courier New" w:hint="default"/>
      </w:rPr>
    </w:lvl>
    <w:lvl w:ilvl="1" w:tplc="46221D3C" w:tentative="1">
      <w:start w:val="1"/>
      <w:numFmt w:val="bullet"/>
      <w:lvlText w:val="o"/>
      <w:lvlJc w:val="left"/>
      <w:pPr>
        <w:ind w:left="1440" w:hanging="360"/>
      </w:pPr>
      <w:rPr>
        <w:rFonts w:ascii="Courier New" w:hAnsi="Courier New" w:cs="Courier New" w:hint="default"/>
      </w:rPr>
    </w:lvl>
    <w:lvl w:ilvl="2" w:tplc="D6C6EEB8" w:tentative="1">
      <w:start w:val="1"/>
      <w:numFmt w:val="bullet"/>
      <w:lvlText w:val=""/>
      <w:lvlJc w:val="left"/>
      <w:pPr>
        <w:ind w:left="2160" w:hanging="360"/>
      </w:pPr>
      <w:rPr>
        <w:rFonts w:ascii="Wingdings" w:hAnsi="Wingdings" w:hint="default"/>
      </w:rPr>
    </w:lvl>
    <w:lvl w:ilvl="3" w:tplc="930A5F92" w:tentative="1">
      <w:start w:val="1"/>
      <w:numFmt w:val="bullet"/>
      <w:lvlText w:val=""/>
      <w:lvlJc w:val="left"/>
      <w:pPr>
        <w:ind w:left="2880" w:hanging="360"/>
      </w:pPr>
      <w:rPr>
        <w:rFonts w:ascii="Symbol" w:hAnsi="Symbol" w:hint="default"/>
      </w:rPr>
    </w:lvl>
    <w:lvl w:ilvl="4" w:tplc="E68C0BFE" w:tentative="1">
      <w:start w:val="1"/>
      <w:numFmt w:val="bullet"/>
      <w:lvlText w:val="o"/>
      <w:lvlJc w:val="left"/>
      <w:pPr>
        <w:ind w:left="3600" w:hanging="360"/>
      </w:pPr>
      <w:rPr>
        <w:rFonts w:ascii="Courier New" w:hAnsi="Courier New" w:cs="Courier New" w:hint="default"/>
      </w:rPr>
    </w:lvl>
    <w:lvl w:ilvl="5" w:tplc="5A26C68C" w:tentative="1">
      <w:start w:val="1"/>
      <w:numFmt w:val="bullet"/>
      <w:lvlText w:val=""/>
      <w:lvlJc w:val="left"/>
      <w:pPr>
        <w:ind w:left="4320" w:hanging="360"/>
      </w:pPr>
      <w:rPr>
        <w:rFonts w:ascii="Wingdings" w:hAnsi="Wingdings" w:hint="default"/>
      </w:rPr>
    </w:lvl>
    <w:lvl w:ilvl="6" w:tplc="8D346D70" w:tentative="1">
      <w:start w:val="1"/>
      <w:numFmt w:val="bullet"/>
      <w:lvlText w:val=""/>
      <w:lvlJc w:val="left"/>
      <w:pPr>
        <w:ind w:left="5040" w:hanging="360"/>
      </w:pPr>
      <w:rPr>
        <w:rFonts w:ascii="Symbol" w:hAnsi="Symbol" w:hint="default"/>
      </w:rPr>
    </w:lvl>
    <w:lvl w:ilvl="7" w:tplc="DF9015D6" w:tentative="1">
      <w:start w:val="1"/>
      <w:numFmt w:val="bullet"/>
      <w:lvlText w:val="o"/>
      <w:lvlJc w:val="left"/>
      <w:pPr>
        <w:ind w:left="5760" w:hanging="360"/>
      </w:pPr>
      <w:rPr>
        <w:rFonts w:ascii="Courier New" w:hAnsi="Courier New" w:cs="Courier New" w:hint="default"/>
      </w:rPr>
    </w:lvl>
    <w:lvl w:ilvl="8" w:tplc="36B047FE" w:tentative="1">
      <w:start w:val="1"/>
      <w:numFmt w:val="bullet"/>
      <w:lvlText w:val=""/>
      <w:lvlJc w:val="left"/>
      <w:pPr>
        <w:ind w:left="6480" w:hanging="360"/>
      </w:pPr>
      <w:rPr>
        <w:rFonts w:ascii="Wingdings" w:hAnsi="Wingdings" w:hint="default"/>
      </w:rPr>
    </w:lvl>
  </w:abstractNum>
  <w:abstractNum w:abstractNumId="11" w15:restartNumberingAfterBreak="0">
    <w:nsid w:val="361C0327"/>
    <w:multiLevelType w:val="hybridMultilevel"/>
    <w:tmpl w:val="1EAC0D92"/>
    <w:lvl w:ilvl="0" w:tplc="AE02F7B0">
      <w:start w:val="1"/>
      <w:numFmt w:val="bullet"/>
      <w:lvlText w:val="●"/>
      <w:lvlJc w:val="left"/>
      <w:pPr>
        <w:ind w:left="720" w:hanging="360"/>
      </w:pPr>
      <w:rPr>
        <w:rFonts w:ascii="Arial" w:hAnsi="Arial" w:hint="default"/>
      </w:rPr>
    </w:lvl>
    <w:lvl w:ilvl="1" w:tplc="B59E208A" w:tentative="1">
      <w:start w:val="1"/>
      <w:numFmt w:val="bullet"/>
      <w:lvlText w:val="o"/>
      <w:lvlJc w:val="left"/>
      <w:pPr>
        <w:ind w:left="1440" w:hanging="360"/>
      </w:pPr>
      <w:rPr>
        <w:rFonts w:ascii="Courier New" w:hAnsi="Courier New" w:hint="default"/>
      </w:rPr>
    </w:lvl>
    <w:lvl w:ilvl="2" w:tplc="D9506D86" w:tentative="1">
      <w:start w:val="1"/>
      <w:numFmt w:val="bullet"/>
      <w:lvlText w:val=""/>
      <w:lvlJc w:val="left"/>
      <w:pPr>
        <w:ind w:left="2160" w:hanging="360"/>
      </w:pPr>
      <w:rPr>
        <w:rFonts w:ascii="Wingdings" w:hAnsi="Wingdings" w:hint="default"/>
      </w:rPr>
    </w:lvl>
    <w:lvl w:ilvl="3" w:tplc="399A2E8E" w:tentative="1">
      <w:start w:val="1"/>
      <w:numFmt w:val="bullet"/>
      <w:lvlText w:val=""/>
      <w:lvlJc w:val="left"/>
      <w:pPr>
        <w:ind w:left="2880" w:hanging="360"/>
      </w:pPr>
      <w:rPr>
        <w:rFonts w:ascii="Symbol" w:hAnsi="Symbol" w:hint="default"/>
      </w:rPr>
    </w:lvl>
    <w:lvl w:ilvl="4" w:tplc="7F4AD09C" w:tentative="1">
      <w:start w:val="1"/>
      <w:numFmt w:val="bullet"/>
      <w:lvlText w:val="o"/>
      <w:lvlJc w:val="left"/>
      <w:pPr>
        <w:ind w:left="3600" w:hanging="360"/>
      </w:pPr>
      <w:rPr>
        <w:rFonts w:ascii="Courier New" w:hAnsi="Courier New" w:hint="default"/>
      </w:rPr>
    </w:lvl>
    <w:lvl w:ilvl="5" w:tplc="855230DA" w:tentative="1">
      <w:start w:val="1"/>
      <w:numFmt w:val="bullet"/>
      <w:lvlText w:val=""/>
      <w:lvlJc w:val="left"/>
      <w:pPr>
        <w:ind w:left="4320" w:hanging="360"/>
      </w:pPr>
      <w:rPr>
        <w:rFonts w:ascii="Wingdings" w:hAnsi="Wingdings" w:hint="default"/>
      </w:rPr>
    </w:lvl>
    <w:lvl w:ilvl="6" w:tplc="747E8C16" w:tentative="1">
      <w:start w:val="1"/>
      <w:numFmt w:val="bullet"/>
      <w:lvlText w:val=""/>
      <w:lvlJc w:val="left"/>
      <w:pPr>
        <w:ind w:left="5040" w:hanging="360"/>
      </w:pPr>
      <w:rPr>
        <w:rFonts w:ascii="Symbol" w:hAnsi="Symbol" w:hint="default"/>
      </w:rPr>
    </w:lvl>
    <w:lvl w:ilvl="7" w:tplc="A6EEA5E2" w:tentative="1">
      <w:start w:val="1"/>
      <w:numFmt w:val="bullet"/>
      <w:lvlText w:val="o"/>
      <w:lvlJc w:val="left"/>
      <w:pPr>
        <w:ind w:left="5760" w:hanging="360"/>
      </w:pPr>
      <w:rPr>
        <w:rFonts w:ascii="Courier New" w:hAnsi="Courier New" w:hint="default"/>
      </w:rPr>
    </w:lvl>
    <w:lvl w:ilvl="8" w:tplc="4FF2745C" w:tentative="1">
      <w:start w:val="1"/>
      <w:numFmt w:val="bullet"/>
      <w:lvlText w:val=""/>
      <w:lvlJc w:val="left"/>
      <w:pPr>
        <w:ind w:left="6480" w:hanging="360"/>
      </w:pPr>
      <w:rPr>
        <w:rFonts w:ascii="Wingdings" w:hAnsi="Wingdings" w:hint="default"/>
      </w:rPr>
    </w:lvl>
  </w:abstractNum>
  <w:abstractNum w:abstractNumId="12" w15:restartNumberingAfterBreak="0">
    <w:nsid w:val="366F78FE"/>
    <w:multiLevelType w:val="hybridMultilevel"/>
    <w:tmpl w:val="2AF8DE60"/>
    <w:lvl w:ilvl="0" w:tplc="B9BA91FE">
      <w:start w:val="1"/>
      <w:numFmt w:val="bullet"/>
      <w:pStyle w:val="Bullet-2"/>
      <w:lvlText w:val="–"/>
      <w:lvlJc w:val="left"/>
      <w:pPr>
        <w:ind w:left="1134" w:hanging="567"/>
      </w:pPr>
      <w:rPr>
        <w:rFonts w:ascii="Times New Roman" w:hAnsi="Times New Roman" w:cs="Times New Roman" w:hint="default"/>
      </w:rPr>
    </w:lvl>
    <w:lvl w:ilvl="1" w:tplc="5798EE66" w:tentative="1">
      <w:start w:val="1"/>
      <w:numFmt w:val="bullet"/>
      <w:lvlText w:val="o"/>
      <w:lvlJc w:val="left"/>
      <w:pPr>
        <w:ind w:left="1440" w:hanging="360"/>
      </w:pPr>
      <w:rPr>
        <w:rFonts w:ascii="Courier New" w:hAnsi="Courier New" w:cs="Courier New" w:hint="default"/>
      </w:rPr>
    </w:lvl>
    <w:lvl w:ilvl="2" w:tplc="4A32D448" w:tentative="1">
      <w:start w:val="1"/>
      <w:numFmt w:val="bullet"/>
      <w:lvlText w:val=""/>
      <w:lvlJc w:val="left"/>
      <w:pPr>
        <w:ind w:left="2160" w:hanging="360"/>
      </w:pPr>
      <w:rPr>
        <w:rFonts w:ascii="Wingdings" w:hAnsi="Wingdings" w:hint="default"/>
      </w:rPr>
    </w:lvl>
    <w:lvl w:ilvl="3" w:tplc="51AA5050" w:tentative="1">
      <w:start w:val="1"/>
      <w:numFmt w:val="bullet"/>
      <w:lvlText w:val=""/>
      <w:lvlJc w:val="left"/>
      <w:pPr>
        <w:ind w:left="2880" w:hanging="360"/>
      </w:pPr>
      <w:rPr>
        <w:rFonts w:ascii="Symbol" w:hAnsi="Symbol" w:hint="default"/>
      </w:rPr>
    </w:lvl>
    <w:lvl w:ilvl="4" w:tplc="76783A28" w:tentative="1">
      <w:start w:val="1"/>
      <w:numFmt w:val="bullet"/>
      <w:lvlText w:val="o"/>
      <w:lvlJc w:val="left"/>
      <w:pPr>
        <w:ind w:left="3600" w:hanging="360"/>
      </w:pPr>
      <w:rPr>
        <w:rFonts w:ascii="Courier New" w:hAnsi="Courier New" w:cs="Courier New" w:hint="default"/>
      </w:rPr>
    </w:lvl>
    <w:lvl w:ilvl="5" w:tplc="A07E88F2" w:tentative="1">
      <w:start w:val="1"/>
      <w:numFmt w:val="bullet"/>
      <w:lvlText w:val=""/>
      <w:lvlJc w:val="left"/>
      <w:pPr>
        <w:ind w:left="4320" w:hanging="360"/>
      </w:pPr>
      <w:rPr>
        <w:rFonts w:ascii="Wingdings" w:hAnsi="Wingdings" w:hint="default"/>
      </w:rPr>
    </w:lvl>
    <w:lvl w:ilvl="6" w:tplc="4322E0E2" w:tentative="1">
      <w:start w:val="1"/>
      <w:numFmt w:val="bullet"/>
      <w:lvlText w:val=""/>
      <w:lvlJc w:val="left"/>
      <w:pPr>
        <w:ind w:left="5040" w:hanging="360"/>
      </w:pPr>
      <w:rPr>
        <w:rFonts w:ascii="Symbol" w:hAnsi="Symbol" w:hint="default"/>
      </w:rPr>
    </w:lvl>
    <w:lvl w:ilvl="7" w:tplc="C4FEBF58" w:tentative="1">
      <w:start w:val="1"/>
      <w:numFmt w:val="bullet"/>
      <w:lvlText w:val="o"/>
      <w:lvlJc w:val="left"/>
      <w:pPr>
        <w:ind w:left="5760" w:hanging="360"/>
      </w:pPr>
      <w:rPr>
        <w:rFonts w:ascii="Courier New" w:hAnsi="Courier New" w:cs="Courier New" w:hint="default"/>
      </w:rPr>
    </w:lvl>
    <w:lvl w:ilvl="8" w:tplc="0F8E127C" w:tentative="1">
      <w:start w:val="1"/>
      <w:numFmt w:val="bullet"/>
      <w:lvlText w:val=""/>
      <w:lvlJc w:val="left"/>
      <w:pPr>
        <w:ind w:left="6480" w:hanging="360"/>
      </w:pPr>
      <w:rPr>
        <w:rFonts w:ascii="Wingdings" w:hAnsi="Wingdings" w:hint="default"/>
      </w:rPr>
    </w:lvl>
  </w:abstractNum>
  <w:abstractNum w:abstractNumId="13" w15:restartNumberingAfterBreak="0">
    <w:nsid w:val="408448E4"/>
    <w:multiLevelType w:val="hybridMultilevel"/>
    <w:tmpl w:val="9F9EF3C4"/>
    <w:lvl w:ilvl="0" w:tplc="15DAC20E">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272C17D6" w:tentative="1">
      <w:start w:val="1"/>
      <w:numFmt w:val="bullet"/>
      <w:lvlText w:val="o"/>
      <w:lvlJc w:val="left"/>
      <w:pPr>
        <w:ind w:left="1440" w:hanging="360"/>
      </w:pPr>
      <w:rPr>
        <w:rFonts w:ascii="Courier New" w:hAnsi="Courier New" w:hint="default"/>
      </w:rPr>
    </w:lvl>
    <w:lvl w:ilvl="2" w:tplc="CEC04D2C" w:tentative="1">
      <w:start w:val="1"/>
      <w:numFmt w:val="bullet"/>
      <w:lvlText w:val=""/>
      <w:lvlJc w:val="left"/>
      <w:pPr>
        <w:ind w:left="2160" w:hanging="360"/>
      </w:pPr>
      <w:rPr>
        <w:rFonts w:ascii="Wingdings" w:hAnsi="Wingdings" w:hint="default"/>
      </w:rPr>
    </w:lvl>
    <w:lvl w:ilvl="3" w:tplc="09D4686A" w:tentative="1">
      <w:start w:val="1"/>
      <w:numFmt w:val="bullet"/>
      <w:lvlText w:val=""/>
      <w:lvlJc w:val="left"/>
      <w:pPr>
        <w:ind w:left="2880" w:hanging="360"/>
      </w:pPr>
      <w:rPr>
        <w:rFonts w:ascii="Symbol" w:hAnsi="Symbol" w:hint="default"/>
      </w:rPr>
    </w:lvl>
    <w:lvl w:ilvl="4" w:tplc="4C4429B6" w:tentative="1">
      <w:start w:val="1"/>
      <w:numFmt w:val="bullet"/>
      <w:lvlText w:val="o"/>
      <w:lvlJc w:val="left"/>
      <w:pPr>
        <w:ind w:left="3600" w:hanging="360"/>
      </w:pPr>
      <w:rPr>
        <w:rFonts w:ascii="Courier New" w:hAnsi="Courier New" w:hint="default"/>
      </w:rPr>
    </w:lvl>
    <w:lvl w:ilvl="5" w:tplc="B9381686" w:tentative="1">
      <w:start w:val="1"/>
      <w:numFmt w:val="bullet"/>
      <w:lvlText w:val=""/>
      <w:lvlJc w:val="left"/>
      <w:pPr>
        <w:ind w:left="4320" w:hanging="360"/>
      </w:pPr>
      <w:rPr>
        <w:rFonts w:ascii="Wingdings" w:hAnsi="Wingdings" w:hint="default"/>
      </w:rPr>
    </w:lvl>
    <w:lvl w:ilvl="6" w:tplc="847025D6" w:tentative="1">
      <w:start w:val="1"/>
      <w:numFmt w:val="bullet"/>
      <w:lvlText w:val=""/>
      <w:lvlJc w:val="left"/>
      <w:pPr>
        <w:ind w:left="5040" w:hanging="360"/>
      </w:pPr>
      <w:rPr>
        <w:rFonts w:ascii="Symbol" w:hAnsi="Symbol" w:hint="default"/>
      </w:rPr>
    </w:lvl>
    <w:lvl w:ilvl="7" w:tplc="FD0EB8AE" w:tentative="1">
      <w:start w:val="1"/>
      <w:numFmt w:val="bullet"/>
      <w:lvlText w:val="o"/>
      <w:lvlJc w:val="left"/>
      <w:pPr>
        <w:ind w:left="5760" w:hanging="360"/>
      </w:pPr>
      <w:rPr>
        <w:rFonts w:ascii="Courier New" w:hAnsi="Courier New" w:hint="default"/>
      </w:rPr>
    </w:lvl>
    <w:lvl w:ilvl="8" w:tplc="68D4EE06" w:tentative="1">
      <w:start w:val="1"/>
      <w:numFmt w:val="bullet"/>
      <w:lvlText w:val=""/>
      <w:lvlJc w:val="left"/>
      <w:pPr>
        <w:ind w:left="6480" w:hanging="360"/>
      </w:pPr>
      <w:rPr>
        <w:rFonts w:ascii="Wingdings" w:hAnsi="Wingdings" w:hint="default"/>
      </w:rPr>
    </w:lvl>
  </w:abstractNum>
  <w:abstractNum w:abstractNumId="14" w15:restartNumberingAfterBreak="0">
    <w:nsid w:val="45133A9B"/>
    <w:multiLevelType w:val="hybridMultilevel"/>
    <w:tmpl w:val="85B0184E"/>
    <w:lvl w:ilvl="0" w:tplc="FB905CB0">
      <w:start w:val="1"/>
      <w:numFmt w:val="bullet"/>
      <w:pStyle w:val="Bulleto2"/>
      <w:lvlText w:val="◦"/>
      <w:lvlJc w:val="left"/>
      <w:pPr>
        <w:ind w:left="1134" w:hanging="567"/>
      </w:pPr>
      <w:rPr>
        <w:rFonts w:ascii="Arial" w:hAnsi="Arial" w:hint="default"/>
      </w:rPr>
    </w:lvl>
    <w:lvl w:ilvl="1" w:tplc="3030E8F6" w:tentative="1">
      <w:start w:val="1"/>
      <w:numFmt w:val="bullet"/>
      <w:lvlText w:val="o"/>
      <w:lvlJc w:val="left"/>
      <w:pPr>
        <w:ind w:left="1440" w:hanging="360"/>
      </w:pPr>
      <w:rPr>
        <w:rFonts w:ascii="Courier New" w:hAnsi="Courier New" w:cs="Courier New" w:hint="default"/>
      </w:rPr>
    </w:lvl>
    <w:lvl w:ilvl="2" w:tplc="E2FC7138" w:tentative="1">
      <w:start w:val="1"/>
      <w:numFmt w:val="bullet"/>
      <w:lvlText w:val=""/>
      <w:lvlJc w:val="left"/>
      <w:pPr>
        <w:ind w:left="2160" w:hanging="360"/>
      </w:pPr>
      <w:rPr>
        <w:rFonts w:ascii="Wingdings" w:hAnsi="Wingdings" w:hint="default"/>
      </w:rPr>
    </w:lvl>
    <w:lvl w:ilvl="3" w:tplc="FF2855C2" w:tentative="1">
      <w:start w:val="1"/>
      <w:numFmt w:val="bullet"/>
      <w:lvlText w:val=""/>
      <w:lvlJc w:val="left"/>
      <w:pPr>
        <w:ind w:left="2880" w:hanging="360"/>
      </w:pPr>
      <w:rPr>
        <w:rFonts w:ascii="Symbol" w:hAnsi="Symbol" w:hint="default"/>
      </w:rPr>
    </w:lvl>
    <w:lvl w:ilvl="4" w:tplc="651EC086" w:tentative="1">
      <w:start w:val="1"/>
      <w:numFmt w:val="bullet"/>
      <w:lvlText w:val="o"/>
      <w:lvlJc w:val="left"/>
      <w:pPr>
        <w:ind w:left="3600" w:hanging="360"/>
      </w:pPr>
      <w:rPr>
        <w:rFonts w:ascii="Courier New" w:hAnsi="Courier New" w:cs="Courier New" w:hint="default"/>
      </w:rPr>
    </w:lvl>
    <w:lvl w:ilvl="5" w:tplc="6BEA4840" w:tentative="1">
      <w:start w:val="1"/>
      <w:numFmt w:val="bullet"/>
      <w:lvlText w:val=""/>
      <w:lvlJc w:val="left"/>
      <w:pPr>
        <w:ind w:left="4320" w:hanging="360"/>
      </w:pPr>
      <w:rPr>
        <w:rFonts w:ascii="Wingdings" w:hAnsi="Wingdings" w:hint="default"/>
      </w:rPr>
    </w:lvl>
    <w:lvl w:ilvl="6" w:tplc="3258B7AC" w:tentative="1">
      <w:start w:val="1"/>
      <w:numFmt w:val="bullet"/>
      <w:lvlText w:val=""/>
      <w:lvlJc w:val="left"/>
      <w:pPr>
        <w:ind w:left="5040" w:hanging="360"/>
      </w:pPr>
      <w:rPr>
        <w:rFonts w:ascii="Symbol" w:hAnsi="Symbol" w:hint="default"/>
      </w:rPr>
    </w:lvl>
    <w:lvl w:ilvl="7" w:tplc="BAD2BF5A" w:tentative="1">
      <w:start w:val="1"/>
      <w:numFmt w:val="bullet"/>
      <w:lvlText w:val="o"/>
      <w:lvlJc w:val="left"/>
      <w:pPr>
        <w:ind w:left="5760" w:hanging="360"/>
      </w:pPr>
      <w:rPr>
        <w:rFonts w:ascii="Courier New" w:hAnsi="Courier New" w:cs="Courier New" w:hint="default"/>
      </w:rPr>
    </w:lvl>
    <w:lvl w:ilvl="8" w:tplc="8FDA2816" w:tentative="1">
      <w:start w:val="1"/>
      <w:numFmt w:val="bullet"/>
      <w:lvlText w:val=""/>
      <w:lvlJc w:val="left"/>
      <w:pPr>
        <w:ind w:left="6480" w:hanging="360"/>
      </w:pPr>
      <w:rPr>
        <w:rFonts w:ascii="Wingdings" w:hAnsi="Wingdings" w:hint="default"/>
      </w:rPr>
    </w:lvl>
  </w:abstractNum>
  <w:abstractNum w:abstractNumId="15" w15:restartNumberingAfterBreak="0">
    <w:nsid w:val="68E600F6"/>
    <w:multiLevelType w:val="hybridMultilevel"/>
    <w:tmpl w:val="33DCF656"/>
    <w:lvl w:ilvl="0" w:tplc="B6F0C6F6">
      <w:start w:val="1"/>
      <w:numFmt w:val="bullet"/>
      <w:pStyle w:val="Bullet-"/>
      <w:lvlText w:val="–"/>
      <w:lvlJc w:val="left"/>
      <w:pPr>
        <w:ind w:left="562" w:hanging="562"/>
      </w:pPr>
      <w:rPr>
        <w:rFonts w:ascii="Times New Roman" w:hAnsi="Times New Roman" w:hint="default"/>
      </w:rPr>
    </w:lvl>
    <w:lvl w:ilvl="1" w:tplc="57D61F62" w:tentative="1">
      <w:start w:val="1"/>
      <w:numFmt w:val="bullet"/>
      <w:lvlText w:val="o"/>
      <w:lvlJc w:val="left"/>
      <w:pPr>
        <w:ind w:left="1440" w:hanging="360"/>
      </w:pPr>
      <w:rPr>
        <w:rFonts w:ascii="Courier New" w:hAnsi="Courier New" w:hint="default"/>
      </w:rPr>
    </w:lvl>
    <w:lvl w:ilvl="2" w:tplc="321E2EA8" w:tentative="1">
      <w:start w:val="1"/>
      <w:numFmt w:val="bullet"/>
      <w:lvlText w:val=""/>
      <w:lvlJc w:val="left"/>
      <w:pPr>
        <w:ind w:left="2160" w:hanging="360"/>
      </w:pPr>
      <w:rPr>
        <w:rFonts w:ascii="Wingdings" w:hAnsi="Wingdings" w:hint="default"/>
      </w:rPr>
    </w:lvl>
    <w:lvl w:ilvl="3" w:tplc="3F3AFAB2" w:tentative="1">
      <w:start w:val="1"/>
      <w:numFmt w:val="bullet"/>
      <w:lvlText w:val=""/>
      <w:lvlJc w:val="left"/>
      <w:pPr>
        <w:ind w:left="2880" w:hanging="360"/>
      </w:pPr>
      <w:rPr>
        <w:rFonts w:ascii="Symbol" w:hAnsi="Symbol" w:hint="default"/>
      </w:rPr>
    </w:lvl>
    <w:lvl w:ilvl="4" w:tplc="403CCF74" w:tentative="1">
      <w:start w:val="1"/>
      <w:numFmt w:val="bullet"/>
      <w:lvlText w:val="o"/>
      <w:lvlJc w:val="left"/>
      <w:pPr>
        <w:ind w:left="3600" w:hanging="360"/>
      </w:pPr>
      <w:rPr>
        <w:rFonts w:ascii="Courier New" w:hAnsi="Courier New" w:hint="default"/>
      </w:rPr>
    </w:lvl>
    <w:lvl w:ilvl="5" w:tplc="1E7E14F6" w:tentative="1">
      <w:start w:val="1"/>
      <w:numFmt w:val="bullet"/>
      <w:lvlText w:val=""/>
      <w:lvlJc w:val="left"/>
      <w:pPr>
        <w:ind w:left="4320" w:hanging="360"/>
      </w:pPr>
      <w:rPr>
        <w:rFonts w:ascii="Wingdings" w:hAnsi="Wingdings" w:hint="default"/>
      </w:rPr>
    </w:lvl>
    <w:lvl w:ilvl="6" w:tplc="A5227CCA" w:tentative="1">
      <w:start w:val="1"/>
      <w:numFmt w:val="bullet"/>
      <w:lvlText w:val=""/>
      <w:lvlJc w:val="left"/>
      <w:pPr>
        <w:ind w:left="5040" w:hanging="360"/>
      </w:pPr>
      <w:rPr>
        <w:rFonts w:ascii="Symbol" w:hAnsi="Symbol" w:hint="default"/>
      </w:rPr>
    </w:lvl>
    <w:lvl w:ilvl="7" w:tplc="D3527CA0" w:tentative="1">
      <w:start w:val="1"/>
      <w:numFmt w:val="bullet"/>
      <w:lvlText w:val="o"/>
      <w:lvlJc w:val="left"/>
      <w:pPr>
        <w:ind w:left="5760" w:hanging="360"/>
      </w:pPr>
      <w:rPr>
        <w:rFonts w:ascii="Courier New" w:hAnsi="Courier New" w:hint="default"/>
      </w:rPr>
    </w:lvl>
    <w:lvl w:ilvl="8" w:tplc="8E82B5BC" w:tentative="1">
      <w:start w:val="1"/>
      <w:numFmt w:val="bullet"/>
      <w:lvlText w:val=""/>
      <w:lvlJc w:val="left"/>
      <w:pPr>
        <w:ind w:left="6480" w:hanging="360"/>
      </w:pPr>
      <w:rPr>
        <w:rFonts w:ascii="Wingdings" w:hAnsi="Wingdings" w:hint="default"/>
      </w:rPr>
    </w:lvl>
  </w:abstractNum>
  <w:abstractNum w:abstractNumId="16" w15:restartNumberingAfterBreak="0">
    <w:nsid w:val="70EC51B7"/>
    <w:multiLevelType w:val="hybridMultilevel"/>
    <w:tmpl w:val="4E30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197715">
    <w:abstractNumId w:val="11"/>
  </w:num>
  <w:num w:numId="2" w16cid:durableId="393817491">
    <w:abstractNumId w:val="13"/>
  </w:num>
  <w:num w:numId="3" w16cid:durableId="307826530">
    <w:abstractNumId w:val="15"/>
  </w:num>
  <w:num w:numId="4" w16cid:durableId="1188711028">
    <w:abstractNumId w:val="9"/>
  </w:num>
  <w:num w:numId="5" w16cid:durableId="2029746051">
    <w:abstractNumId w:val="7"/>
  </w:num>
  <w:num w:numId="6" w16cid:durableId="1639260184">
    <w:abstractNumId w:val="6"/>
  </w:num>
  <w:num w:numId="7" w16cid:durableId="1546482916">
    <w:abstractNumId w:val="5"/>
  </w:num>
  <w:num w:numId="8" w16cid:durableId="181669445">
    <w:abstractNumId w:val="4"/>
  </w:num>
  <w:num w:numId="9" w16cid:durableId="157773397">
    <w:abstractNumId w:val="8"/>
  </w:num>
  <w:num w:numId="10" w16cid:durableId="174199602">
    <w:abstractNumId w:val="3"/>
  </w:num>
  <w:num w:numId="11" w16cid:durableId="1429694885">
    <w:abstractNumId w:val="2"/>
  </w:num>
  <w:num w:numId="12" w16cid:durableId="198594002">
    <w:abstractNumId w:val="1"/>
  </w:num>
  <w:num w:numId="13" w16cid:durableId="1156458153">
    <w:abstractNumId w:val="0"/>
  </w:num>
  <w:num w:numId="14" w16cid:durableId="869491352">
    <w:abstractNumId w:val="15"/>
    <w:lvlOverride w:ilvl="0">
      <w:startOverride w:val="1"/>
    </w:lvlOverride>
  </w:num>
  <w:num w:numId="15" w16cid:durableId="1441299030">
    <w:abstractNumId w:val="13"/>
    <w:lvlOverride w:ilvl="0">
      <w:startOverride w:val="1"/>
    </w:lvlOverride>
  </w:num>
  <w:num w:numId="16" w16cid:durableId="126625169">
    <w:abstractNumId w:val="14"/>
  </w:num>
  <w:num w:numId="17" w16cid:durableId="1261254112">
    <w:abstractNumId w:val="14"/>
    <w:lvlOverride w:ilvl="0">
      <w:startOverride w:val="1"/>
    </w:lvlOverride>
  </w:num>
  <w:num w:numId="18" w16cid:durableId="1494107577">
    <w:abstractNumId w:val="10"/>
  </w:num>
  <w:num w:numId="19" w16cid:durableId="731343858">
    <w:abstractNumId w:val="12"/>
  </w:num>
  <w:num w:numId="20" w16cid:durableId="1273172441">
    <w:abstractNumId w:val="12"/>
    <w:lvlOverride w:ilvl="0">
      <w:startOverride w:val="1"/>
    </w:lvlOverride>
  </w:num>
  <w:num w:numId="21" w16cid:durableId="125011790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w15:presenceInfo w15:providerId="None" w15:userId="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proofState w:spelling="clean" w:grammar="clean"/>
  <w:stylePaneSortMethod w:val="0000"/>
  <w:trackRevisions/>
  <w:defaultTabStop w:val="562"/>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009F0"/>
    <w:rsid w:val="00000D92"/>
    <w:rsid w:val="000737E3"/>
    <w:rsid w:val="00093CCD"/>
    <w:rsid w:val="000A6804"/>
    <w:rsid w:val="000A7D79"/>
    <w:rsid w:val="000F3CC5"/>
    <w:rsid w:val="00107F21"/>
    <w:rsid w:val="00137232"/>
    <w:rsid w:val="00144590"/>
    <w:rsid w:val="00145C33"/>
    <w:rsid w:val="00151AC0"/>
    <w:rsid w:val="00160C6B"/>
    <w:rsid w:val="001746C5"/>
    <w:rsid w:val="00174BF2"/>
    <w:rsid w:val="001950ED"/>
    <w:rsid w:val="001A194A"/>
    <w:rsid w:val="001B0783"/>
    <w:rsid w:val="001B0A7F"/>
    <w:rsid w:val="001B31EB"/>
    <w:rsid w:val="001B52FE"/>
    <w:rsid w:val="002000E6"/>
    <w:rsid w:val="00201CA0"/>
    <w:rsid w:val="00235F05"/>
    <w:rsid w:val="00290BA7"/>
    <w:rsid w:val="0029572C"/>
    <w:rsid w:val="002A176E"/>
    <w:rsid w:val="002C25C6"/>
    <w:rsid w:val="002C2E61"/>
    <w:rsid w:val="002C4984"/>
    <w:rsid w:val="002F6DE7"/>
    <w:rsid w:val="003220E3"/>
    <w:rsid w:val="003310CF"/>
    <w:rsid w:val="00373132"/>
    <w:rsid w:val="00383158"/>
    <w:rsid w:val="003A5615"/>
    <w:rsid w:val="003E334A"/>
    <w:rsid w:val="003E4EE6"/>
    <w:rsid w:val="00421F1A"/>
    <w:rsid w:val="00442D43"/>
    <w:rsid w:val="00474324"/>
    <w:rsid w:val="00487604"/>
    <w:rsid w:val="004D18A8"/>
    <w:rsid w:val="0051732A"/>
    <w:rsid w:val="00522B1C"/>
    <w:rsid w:val="00525D0A"/>
    <w:rsid w:val="00531F13"/>
    <w:rsid w:val="005518F4"/>
    <w:rsid w:val="00556513"/>
    <w:rsid w:val="00597173"/>
    <w:rsid w:val="005B3162"/>
    <w:rsid w:val="005C3628"/>
    <w:rsid w:val="005D196A"/>
    <w:rsid w:val="005F02E1"/>
    <w:rsid w:val="005F67B6"/>
    <w:rsid w:val="00620207"/>
    <w:rsid w:val="0068707E"/>
    <w:rsid w:val="006C565D"/>
    <w:rsid w:val="0073313E"/>
    <w:rsid w:val="00737272"/>
    <w:rsid w:val="00737FC0"/>
    <w:rsid w:val="007B1599"/>
    <w:rsid w:val="007E2E2E"/>
    <w:rsid w:val="007F6FD7"/>
    <w:rsid w:val="00804659"/>
    <w:rsid w:val="00826AD5"/>
    <w:rsid w:val="00854F25"/>
    <w:rsid w:val="008869A7"/>
    <w:rsid w:val="008B5C5E"/>
    <w:rsid w:val="008C5FFB"/>
    <w:rsid w:val="008D18F8"/>
    <w:rsid w:val="008E11EE"/>
    <w:rsid w:val="0092186A"/>
    <w:rsid w:val="00964440"/>
    <w:rsid w:val="00966B19"/>
    <w:rsid w:val="00982F5F"/>
    <w:rsid w:val="009935D2"/>
    <w:rsid w:val="009C5A28"/>
    <w:rsid w:val="009E2757"/>
    <w:rsid w:val="009F6C4E"/>
    <w:rsid w:val="00A21BED"/>
    <w:rsid w:val="00A30131"/>
    <w:rsid w:val="00A56521"/>
    <w:rsid w:val="00A61EBE"/>
    <w:rsid w:val="00A74991"/>
    <w:rsid w:val="00A8206B"/>
    <w:rsid w:val="00A91D2F"/>
    <w:rsid w:val="00A96B20"/>
    <w:rsid w:val="00AA72B5"/>
    <w:rsid w:val="00AB51C5"/>
    <w:rsid w:val="00B24467"/>
    <w:rsid w:val="00B356F0"/>
    <w:rsid w:val="00B42FAF"/>
    <w:rsid w:val="00B53A6D"/>
    <w:rsid w:val="00B743F5"/>
    <w:rsid w:val="00BE02FA"/>
    <w:rsid w:val="00C02993"/>
    <w:rsid w:val="00C10507"/>
    <w:rsid w:val="00C45B7B"/>
    <w:rsid w:val="00C54545"/>
    <w:rsid w:val="00C6576A"/>
    <w:rsid w:val="00C97700"/>
    <w:rsid w:val="00D0506B"/>
    <w:rsid w:val="00D43BB0"/>
    <w:rsid w:val="00D57F46"/>
    <w:rsid w:val="00DA36AD"/>
    <w:rsid w:val="00DE04AA"/>
    <w:rsid w:val="00E031EC"/>
    <w:rsid w:val="00E3087E"/>
    <w:rsid w:val="00E3222B"/>
    <w:rsid w:val="00E45992"/>
    <w:rsid w:val="00E74EF6"/>
    <w:rsid w:val="00E818C2"/>
    <w:rsid w:val="00E83EC6"/>
    <w:rsid w:val="00EC5EEA"/>
    <w:rsid w:val="00F2283A"/>
    <w:rsid w:val="00F7302E"/>
    <w:rsid w:val="00F75593"/>
    <w:rsid w:val="00FB6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D8D408"/>
  <w14:defaultImageDpi w14:val="96"/>
  <w15:docId w15:val="{8A8D7DE8-6888-415E-8FDC-17A3F52A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87E"/>
    <w:pPr>
      <w:suppressAutoHyphens/>
    </w:pPr>
    <w:rPr>
      <w:rFonts w:ascii="Times New Roman" w:hAnsi="Times New Roman"/>
      <w:sz w:val="22"/>
      <w:szCs w:val="22"/>
      <w:lang w:val="ro-RO" w:eastAsia="ro-RO"/>
    </w:rPr>
  </w:style>
  <w:style w:type="paragraph" w:styleId="Heading1">
    <w:name w:val="heading 1"/>
    <w:basedOn w:val="Normal"/>
    <w:next w:val="NormalKeep"/>
    <w:link w:val="Heading1Char"/>
    <w:uiPriority w:val="9"/>
    <w:qFormat/>
    <w:rsid w:val="00F47A8B"/>
    <w:pPr>
      <w:keepNext/>
      <w:keepLines/>
      <w:ind w:left="561" w:hanging="561"/>
      <w:outlineLvl w:val="0"/>
    </w:pPr>
    <w:rPr>
      <w:b/>
      <w:bCs/>
    </w:rPr>
  </w:style>
  <w:style w:type="paragraph" w:styleId="Heading3">
    <w:name w:val="heading 3"/>
    <w:basedOn w:val="Normal"/>
    <w:next w:val="Normal"/>
    <w:link w:val="Heading3Char"/>
    <w:uiPriority w:val="9"/>
    <w:unhideWhenUsed/>
    <w:qFormat/>
    <w:rsid w:val="008C19FD"/>
    <w:pPr>
      <w:keepNext/>
      <w:spacing w:before="240" w:after="60"/>
      <w:outlineLvl w:val="2"/>
    </w:pPr>
    <w:rPr>
      <w:rFonts w:ascii="Calibri Light" w:eastAsia="DengXian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47A8B"/>
    <w:rPr>
      <w:rFonts w:ascii="Times New Roman" w:hAnsi="Times New Roman"/>
      <w:b/>
      <w:bCs/>
      <w:sz w:val="22"/>
      <w:szCs w:val="22"/>
      <w:lang w:val="ro-RO" w:eastAsia="ro-RO"/>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2"/>
      </w:numPr>
    </w:pPr>
  </w:style>
  <w:style w:type="paragraph" w:customStyle="1" w:styleId="Bullet-2">
    <w:name w:val="Bullet - 2"/>
    <w:basedOn w:val="Normal"/>
    <w:qFormat/>
    <w:rsid w:val="00BA3E4E"/>
    <w:pPr>
      <w:numPr>
        <w:numId w:val="19"/>
      </w:numPr>
    </w:pPr>
  </w:style>
  <w:style w:type="paragraph" w:customStyle="1" w:styleId="Bullet-">
    <w:name w:val="Bullet -"/>
    <w:basedOn w:val="Normal"/>
    <w:qFormat/>
    <w:rsid w:val="00C43A9F"/>
    <w:pPr>
      <w:numPr>
        <w:numId w:val="3"/>
      </w:numPr>
    </w:pPr>
  </w:style>
  <w:style w:type="character" w:customStyle="1" w:styleId="Heading3Char">
    <w:name w:val="Heading 3 Char"/>
    <w:link w:val="Heading3"/>
    <w:uiPriority w:val="9"/>
    <w:rsid w:val="008C19FD"/>
    <w:rPr>
      <w:rFonts w:ascii="Calibri Light" w:eastAsia="DengXian Light" w:hAnsi="Calibri Light" w:cs="Times New Roman"/>
      <w:b/>
      <w:bCs/>
      <w:sz w:val="26"/>
      <w:szCs w:val="26"/>
      <w:lang w:val="ro-RO" w:eastAsia="ro-RO"/>
    </w:r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lang w:val="ro-RO" w:eastAsia="ro-RO"/>
    </w:rPr>
  </w:style>
  <w:style w:type="paragraph" w:styleId="Footer">
    <w:name w:val="footer"/>
    <w:basedOn w:val="Normal"/>
    <w:link w:val="FooterChar"/>
    <w:uiPriority w:val="99"/>
    <w:unhideWhenUsed/>
    <w:rsid w:val="00531A2D"/>
    <w:pPr>
      <w:jc w:val="center"/>
    </w:pPr>
    <w:rPr>
      <w:sz w:val="20"/>
      <w:szCs w:val="20"/>
    </w:rPr>
  </w:style>
  <w:style w:type="character" w:customStyle="1" w:styleId="FooterChar">
    <w:name w:val="Footer Char"/>
    <w:link w:val="Footer"/>
    <w:uiPriority w:val="99"/>
    <w:locked/>
    <w:rsid w:val="00531A2D"/>
    <w:rPr>
      <w:rFonts w:ascii="Times New Roman" w:hAnsi="Times New Roman"/>
      <w:lang w:val="ro-RO" w:eastAsia="ro-RO"/>
    </w:rPr>
  </w:style>
  <w:style w:type="paragraph" w:customStyle="1" w:styleId="Heading1LAB">
    <w:name w:val="Heading 1 LAB"/>
    <w:basedOn w:val="Heading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C935B9"/>
    <w:rPr>
      <w:i/>
      <w:iCs/>
      <w:lang w:val="ro-RO" w:eastAsia="ro-RO"/>
    </w:rPr>
  </w:style>
  <w:style w:type="character" w:customStyle="1" w:styleId="Heading1LABChar">
    <w:name w:val="Heading 1 LAB Char"/>
    <w:link w:val="Heading1LAB"/>
    <w:locked/>
    <w:rsid w:val="00900A1D"/>
    <w:rPr>
      <w:rFonts w:ascii="Times New Roman" w:hAnsi="Times New Roman" w:cs="Times New Roman"/>
      <w:b/>
      <w:sz w:val="22"/>
      <w:szCs w:val="22"/>
      <w:lang w:val="ro-RO" w:eastAsia="ro-RO"/>
    </w:rPr>
  </w:style>
  <w:style w:type="character" w:styleId="Strong">
    <w:name w:val="Strong"/>
    <w:uiPriority w:val="22"/>
    <w:qFormat/>
    <w:rsid w:val="00C935B9"/>
    <w:rPr>
      <w:b/>
      <w:bCs/>
      <w:lang w:val="ro-RO" w:eastAsia="ro-RO"/>
    </w:rPr>
  </w:style>
  <w:style w:type="character" w:customStyle="1" w:styleId="Underline">
    <w:name w:val="Underline"/>
    <w:uiPriority w:val="1"/>
    <w:qFormat/>
    <w:rsid w:val="00344488"/>
    <w:rPr>
      <w:u w:val="single"/>
      <w:lang w:val="ro-RO" w:eastAsia="ro-RO"/>
    </w:rPr>
  </w:style>
  <w:style w:type="character" w:customStyle="1" w:styleId="Superscript">
    <w:name w:val="Superscript"/>
    <w:uiPriority w:val="1"/>
    <w:qFormat/>
    <w:rsid w:val="00344488"/>
    <w:rPr>
      <w:vertAlign w:val="superscript"/>
      <w:lang w:val="ro-RO" w:eastAsia="ro-RO"/>
    </w:rPr>
  </w:style>
  <w:style w:type="character" w:customStyle="1" w:styleId="Subscript">
    <w:name w:val="Subscript"/>
    <w:uiPriority w:val="1"/>
    <w:qFormat/>
    <w:rsid w:val="00344488"/>
    <w:rPr>
      <w:vertAlign w:val="subscript"/>
      <w:lang w:val="ro-RO" w:eastAsia="ro-RO"/>
    </w:rPr>
  </w:style>
  <w:style w:type="paragraph" w:customStyle="1" w:styleId="HeadingStrong">
    <w:name w:val="Heading Strong"/>
    <w:basedOn w:val="NormalKeep"/>
    <w:next w:val="NormalKeep"/>
    <w:link w:val="HeadingStrongChar"/>
    <w:qFormat/>
    <w:rsid w:val="00F47A8B"/>
    <w:pPr>
      <w:keepLines/>
    </w:pPr>
    <w:rPr>
      <w:b/>
      <w:bCs/>
    </w:rPr>
  </w:style>
  <w:style w:type="paragraph" w:customStyle="1" w:styleId="HeadingEmphasis">
    <w:name w:val="Heading Emphasis"/>
    <w:basedOn w:val="NormalKeep"/>
    <w:next w:val="NormalKeep"/>
    <w:qFormat/>
    <w:rsid w:val="00ED3A67"/>
    <w:pPr>
      <w:keepLines/>
    </w:pPr>
    <w:rPr>
      <w:i/>
      <w:iCs/>
    </w:rPr>
  </w:style>
  <w:style w:type="character" w:customStyle="1" w:styleId="NormalKeepChar">
    <w:name w:val="Normal Keep Char"/>
    <w:link w:val="NormalKeep"/>
    <w:locked/>
    <w:rsid w:val="005309D5"/>
    <w:rPr>
      <w:rFonts w:ascii="Times New Roman" w:hAnsi="Times New Roman"/>
      <w:sz w:val="22"/>
      <w:lang w:val="ro-RO" w:eastAsia="ro-RO"/>
    </w:rPr>
  </w:style>
  <w:style w:type="character" w:customStyle="1" w:styleId="HeadingStrongChar">
    <w:name w:val="Heading Strong Char"/>
    <w:link w:val="HeadingStrong"/>
    <w:locked/>
    <w:rsid w:val="00F47A8B"/>
    <w:rPr>
      <w:rFonts w:ascii="Times New Roman" w:hAnsi="Times New Roman"/>
      <w:b/>
      <w:bCs/>
      <w:sz w:val="22"/>
      <w:szCs w:val="22"/>
      <w:lang w:val="ro-RO" w:eastAsia="ro-RO"/>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F47A8B"/>
    <w:pPr>
      <w:ind w:left="0" w:firstLine="0"/>
      <w:jc w:val="center"/>
    </w:pPr>
  </w:style>
  <w:style w:type="character" w:customStyle="1" w:styleId="TitleChar">
    <w:name w:val="Title Char"/>
    <w:link w:val="Title"/>
    <w:uiPriority w:val="10"/>
    <w:locked/>
    <w:rsid w:val="00F47A8B"/>
    <w:rPr>
      <w:rFonts w:ascii="Times New Roman" w:hAnsi="Times New Roman"/>
      <w:b/>
      <w:bCs/>
      <w:sz w:val="22"/>
      <w:szCs w:val="22"/>
      <w:lang w:val="ro-RO" w:eastAsia="ro-RO"/>
    </w:rPr>
  </w:style>
  <w:style w:type="character" w:customStyle="1" w:styleId="HeadingUnderlinedChar">
    <w:name w:val="Heading Underlined Char"/>
    <w:link w:val="HeadingUnderlined"/>
    <w:locked/>
    <w:rsid w:val="007548B3"/>
    <w:rPr>
      <w:rFonts w:ascii="Times New Roman" w:hAnsi="Times New Roman"/>
      <w:sz w:val="22"/>
      <w:u w:val="single"/>
      <w:lang w:val="ro-RO" w:eastAsia="ro-RO"/>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next w:val="NormalKeep"/>
    <w:qFormat/>
    <w:rsid w:val="00180F5F"/>
    <w:pPr>
      <w:ind w:left="1685" w:hanging="562"/>
    </w:pPr>
  </w:style>
  <w:style w:type="paragraph" w:customStyle="1" w:styleId="HeadingStrongEmphasis">
    <w:name w:val="Heading Strong Emphasis"/>
    <w:basedOn w:val="HeadingStrong"/>
    <w:next w:val="NormalKeep"/>
    <w:qFormat/>
    <w:rsid w:val="00F47A8B"/>
    <w:rPr>
      <w:i/>
      <w:iCs/>
    </w:rPr>
  </w:style>
  <w:style w:type="paragraph" w:customStyle="1" w:styleId="HeadingStrLAB">
    <w:name w:val="Heading Str LAB"/>
    <w:basedOn w:val="HeadingStrong"/>
    <w:next w:val="Normal"/>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4F1EAD"/>
    <w:pPr>
      <w:ind w:left="288" w:hanging="288"/>
    </w:pPr>
    <w:rPr>
      <w:i/>
      <w:iCs/>
    </w:rPr>
  </w:style>
  <w:style w:type="character" w:styleId="Hyperlink">
    <w:name w:val="Hyperlink"/>
    <w:uiPriority w:val="99"/>
    <w:unhideWhenUsed/>
    <w:rsid w:val="00974649"/>
    <w:rPr>
      <w:color w:val="0000FF"/>
      <w:u w:val="single"/>
      <w:lang w:val="ro-RO" w:eastAsia="ro-RO"/>
    </w:rPr>
  </w:style>
  <w:style w:type="paragraph" w:customStyle="1" w:styleId="TableTitle">
    <w:name w:val="Table Title"/>
    <w:basedOn w:val="Heading1"/>
    <w:next w:val="NormalKeep"/>
    <w:qFormat/>
    <w:rsid w:val="00F07135"/>
    <w:pPr>
      <w:ind w:left="1138" w:hanging="1138"/>
    </w:pPr>
  </w:style>
  <w:style w:type="table" w:styleId="TableGrid">
    <w:name w:val="Table Grid"/>
    <w:basedOn w:val="TableNormal"/>
    <w:uiPriority w:val="59"/>
    <w:rsid w:val="00043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07836"/>
    <w:rPr>
      <w:color w:val="808080"/>
      <w:lang w:val="ro-RO" w:eastAsia="ro-RO"/>
    </w:rPr>
  </w:style>
  <w:style w:type="paragraph" w:customStyle="1" w:styleId="Bulleto2">
    <w:name w:val="Bullet o 2"/>
    <w:basedOn w:val="Normal"/>
    <w:qFormat/>
    <w:rsid w:val="00E37095"/>
    <w:pPr>
      <w:numPr>
        <w:numId w:val="16"/>
      </w:numPr>
    </w:pPr>
  </w:style>
  <w:style w:type="paragraph" w:styleId="BalloonText">
    <w:name w:val="Balloon Text"/>
    <w:basedOn w:val="Normal"/>
    <w:link w:val="BalloonTextChar"/>
    <w:uiPriority w:val="99"/>
    <w:semiHidden/>
    <w:unhideWhenUsed/>
    <w:rsid w:val="00AA72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2B5"/>
    <w:rPr>
      <w:rFonts w:ascii="Segoe UI" w:hAnsi="Segoe UI" w:cs="Segoe UI"/>
      <w:sz w:val="18"/>
      <w:szCs w:val="18"/>
      <w:lang w:val="ro-RO" w:eastAsia="ro-RO"/>
    </w:rPr>
  </w:style>
  <w:style w:type="paragraph" w:styleId="Revision">
    <w:name w:val="Revision"/>
    <w:hidden/>
    <w:uiPriority w:val="99"/>
    <w:semiHidden/>
    <w:rsid w:val="00487604"/>
    <w:rPr>
      <w:rFonts w:ascii="Times New Roman" w:hAnsi="Times New Roman"/>
      <w:sz w:val="22"/>
      <w:szCs w:val="22"/>
      <w:lang w:val="ro-RO" w:eastAsia="ro-RO"/>
    </w:rPr>
  </w:style>
  <w:style w:type="paragraph" w:styleId="ListParagraph">
    <w:name w:val="List Paragraph"/>
    <w:basedOn w:val="Normal"/>
    <w:uiPriority w:val="34"/>
    <w:qFormat/>
    <w:rsid w:val="002C4984"/>
    <w:pPr>
      <w:ind w:left="720"/>
      <w:contextualSpacing/>
    </w:pPr>
  </w:style>
  <w:style w:type="paragraph" w:customStyle="1" w:styleId="MGGTextLeft">
    <w:name w:val="MGG Text Left"/>
    <w:basedOn w:val="BodyText"/>
    <w:link w:val="MGGTextLeftChar1"/>
    <w:rsid w:val="0073313E"/>
    <w:pPr>
      <w:suppressAutoHyphens w:val="0"/>
      <w:spacing w:after="0"/>
    </w:pPr>
    <w:rPr>
      <w:rFonts w:eastAsia="Times New Roman"/>
      <w:szCs w:val="24"/>
      <w:lang w:val="en-GB" w:eastAsia="en-US"/>
    </w:rPr>
  </w:style>
  <w:style w:type="character" w:customStyle="1" w:styleId="MGGTextLeftChar1">
    <w:name w:val="MGG Text Left Char1"/>
    <w:link w:val="MGGTextLeft"/>
    <w:rsid w:val="0073313E"/>
    <w:rPr>
      <w:rFonts w:ascii="Times New Roman" w:eastAsia="Times New Roman" w:hAnsi="Times New Roman"/>
      <w:sz w:val="22"/>
      <w:szCs w:val="24"/>
      <w:lang w:eastAsia="en-US"/>
    </w:rPr>
  </w:style>
  <w:style w:type="paragraph" w:styleId="BodyText">
    <w:name w:val="Body Text"/>
    <w:basedOn w:val="Normal"/>
    <w:link w:val="BodyTextChar"/>
    <w:uiPriority w:val="99"/>
    <w:semiHidden/>
    <w:unhideWhenUsed/>
    <w:rsid w:val="0073313E"/>
    <w:pPr>
      <w:spacing w:after="120"/>
    </w:pPr>
  </w:style>
  <w:style w:type="character" w:customStyle="1" w:styleId="BodyTextChar">
    <w:name w:val="Body Text Char"/>
    <w:basedOn w:val="DefaultParagraphFont"/>
    <w:link w:val="BodyText"/>
    <w:uiPriority w:val="99"/>
    <w:semiHidden/>
    <w:rsid w:val="0073313E"/>
    <w:rPr>
      <w:rFonts w:ascii="Times New Roman" w:hAnsi="Times New Roman"/>
      <w:sz w:val="22"/>
      <w:szCs w:val="22"/>
      <w:lang w:val="ro-RO" w:eastAsia="ro-RO"/>
    </w:rPr>
  </w:style>
  <w:style w:type="character" w:styleId="FollowedHyperlink">
    <w:name w:val="FollowedHyperlink"/>
    <w:basedOn w:val="DefaultParagraphFont"/>
    <w:uiPriority w:val="99"/>
    <w:semiHidden/>
    <w:unhideWhenUsed/>
    <w:rsid w:val="001746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ema.europa.eu" TargetMode="Externa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EMADOC-1700519818-2477212</_dlc_DocId>
    <_dlc_DocIdUrl xmlns="a034c160-bfb7-45f5-8632-2eb7e0508071">
      <Url>https://euema.sharepoint.com/sites/CRM/_layouts/15/DocIdRedir.aspx?ID=EMADOC-1700519818-2477212</Url>
      <Description>EMADOC-1700519818-2477212</Description>
    </_dlc_DocIdUrl>
  </documentManagement>
</p:properties>
</file>

<file path=customXml/itemProps1.xml><?xml version="1.0" encoding="utf-8"?>
<ds:datastoreItem xmlns:ds="http://schemas.openxmlformats.org/officeDocument/2006/customXml" ds:itemID="{F8851EAD-02CE-4D15-87E0-97A00CB5BDC5}"/>
</file>

<file path=customXml/itemProps2.xml><?xml version="1.0" encoding="utf-8"?>
<ds:datastoreItem xmlns:ds="http://schemas.openxmlformats.org/officeDocument/2006/customXml" ds:itemID="{C87E7DAE-9634-4954-BA07-6E29C3B46E89}"/>
</file>

<file path=customXml/itemProps3.xml><?xml version="1.0" encoding="utf-8"?>
<ds:datastoreItem xmlns:ds="http://schemas.openxmlformats.org/officeDocument/2006/customXml" ds:itemID="{DEED1F01-5F04-4852-9EB1-1D7622453CD4}"/>
</file>

<file path=customXml/itemProps4.xml><?xml version="1.0" encoding="utf-8"?>
<ds:datastoreItem xmlns:ds="http://schemas.openxmlformats.org/officeDocument/2006/customXml" ds:itemID="{38F74737-AC82-4F49-A363-2D1E88C800CD}"/>
</file>

<file path=docProps/app.xml><?xml version="1.0" encoding="utf-8"?>
<Properties xmlns="http://schemas.openxmlformats.org/officeDocument/2006/extended-properties" xmlns:vt="http://schemas.openxmlformats.org/officeDocument/2006/docPropsVTypes">
  <Template>Normal</Template>
  <TotalTime>11</TotalTime>
  <Pages>45</Pages>
  <Words>12262</Words>
  <Characters>71266</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Prasugrel Viatris: EPAR – Product information – tracked changes</vt:lpstr>
    </vt:vector>
  </TitlesOfParts>
  <Company/>
  <LinksUpToDate>false</LinksUpToDate>
  <CharactersWithSpaces>83362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Prasugrel Viatris: EPAR – Product information – tracked changes</dc:title>
  <dc:subject/>
  <dc:creator/>
  <cp:keywords/>
  <dc:description/>
  <cp:lastModifiedBy>Viatris</cp:lastModifiedBy>
  <cp:revision>19</cp:revision>
  <cp:lastPrinted>2025-09-08T11:09:00Z</cp:lastPrinted>
  <dcterms:created xsi:type="dcterms:W3CDTF">2023-02-07T08:46:00Z</dcterms:created>
  <dcterms:modified xsi:type="dcterms:W3CDTF">2025-09-08T11:10:00Z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2025-01-19T21:01:00Z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dc3ab839-f155-4033-8f0f-d76bceda7886</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f3085e3c-fb42-43c2-92e8-268640be0e72</vt:lpwstr>
  </property>
  <property fmtid="{D5CDD505-2E9C-101B-9397-08002B2CF9AE}" pid="11" name="MediaServiceImageTags">
    <vt:lpwstr/>
  </property>
</Properties>
</file>