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ro-RO"/>
        </w:rPr>
      </w:pPr>
    </w:p>
    <w:p>
      <w:pPr>
        <w:spacing w:line="240" w:lineRule="auto"/>
        <w:rPr>
          <w:color w:val="000000" w:themeColor="text1"/>
          <w:lang w:val="ro-RO"/>
        </w:rPr>
      </w:pPr>
    </w:p>
    <w:p>
      <w:pPr>
        <w:spacing w:line="240" w:lineRule="auto"/>
        <w:rPr>
          <w:color w:val="000000" w:themeColor="text1"/>
          <w:lang w:val="ro-RO"/>
        </w:rPr>
      </w:pPr>
    </w:p>
    <w:p>
      <w:pPr>
        <w:spacing w:line="240" w:lineRule="auto"/>
        <w:rPr>
          <w:color w:val="000000" w:themeColor="text1"/>
          <w:lang w:val="ro-RO"/>
        </w:rPr>
      </w:pPr>
    </w:p>
    <w:p>
      <w:pPr>
        <w:spacing w:line="240" w:lineRule="auto"/>
        <w:rPr>
          <w:color w:val="000000" w:themeColor="text1"/>
          <w:lang w:val="ro-RO"/>
        </w:rPr>
      </w:pPr>
    </w:p>
    <w:p>
      <w:pPr>
        <w:spacing w:line="240" w:lineRule="auto"/>
        <w:rPr>
          <w:color w:val="000000" w:themeColor="text1"/>
          <w:lang w:val="ro-RO"/>
        </w:rPr>
      </w:pPr>
    </w:p>
    <w:p>
      <w:pPr>
        <w:spacing w:line="240" w:lineRule="auto"/>
        <w:rPr>
          <w:color w:val="000000" w:themeColor="text1"/>
          <w:lang w:val="ro-RO"/>
        </w:rPr>
      </w:pPr>
      <w:bookmarkStart w:id="0" w:name="_GoBack"/>
      <w:bookmarkEnd w:id="0"/>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jc w:val="center"/>
        <w:rPr>
          <w:b/>
          <w:bCs/>
          <w:lang w:val="ro-RO"/>
        </w:rPr>
      </w:pPr>
      <w:r>
        <w:rPr>
          <w:b/>
          <w:bCs/>
          <w:szCs w:val="22"/>
          <w:lang w:val="ro-RO"/>
        </w:rPr>
        <w:t>ANEXA I</w:t>
      </w:r>
    </w:p>
    <w:p>
      <w:pPr>
        <w:spacing w:line="240" w:lineRule="auto"/>
        <w:rPr>
          <w:lang w:val="ro-RO"/>
        </w:rPr>
      </w:pPr>
    </w:p>
    <w:p>
      <w:pPr>
        <w:pStyle w:val="TitleA"/>
      </w:pPr>
      <w:r>
        <w:t>REZUMATUL CARACTERISTICILOR PRODUSULUI</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lang w:val="ro-RO"/>
        </w:rPr>
      </w:pPr>
      <w:r>
        <w:rPr>
          <w:szCs w:val="22"/>
          <w:lang w:val="ro-RO"/>
        </w:rPr>
        <w:br w:type="page"/>
      </w:r>
      <w:r>
        <w:rPr>
          <w:lang w:val="ro-RO"/>
        </w:rPr>
        <w:lastRenderedPageBreak/>
        <w:pict>
          <v:shape id="_x0000_i1026" type="#_x0000_t75" style="width:18pt;height:11.75pt;visibility:visible;mso-wrap-style:square">
            <v:imagedata r:id="rId11" o:title=""/>
          </v:shape>
        </w:pict>
      </w:r>
      <w:r>
        <w:rPr>
          <w:szCs w:val="22"/>
          <w:lang w:val="ro-RO"/>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pPr>
        <w:spacing w:line="240" w:lineRule="auto"/>
        <w:rPr>
          <w:szCs w:val="22"/>
          <w:lang w:val="ro-RO"/>
        </w:rPr>
      </w:pPr>
    </w:p>
    <w:p>
      <w:pPr>
        <w:spacing w:line="240" w:lineRule="auto"/>
        <w:rPr>
          <w:szCs w:val="22"/>
          <w:lang w:val="ro-RO"/>
        </w:rPr>
      </w:pPr>
    </w:p>
    <w:p>
      <w:pPr>
        <w:suppressAutoHyphens/>
        <w:spacing w:line="240" w:lineRule="auto"/>
        <w:ind w:left="567" w:hanging="567"/>
        <w:rPr>
          <w:szCs w:val="22"/>
          <w:lang w:val="ro-RO"/>
        </w:rPr>
      </w:pPr>
      <w:r>
        <w:rPr>
          <w:b/>
          <w:bCs/>
          <w:szCs w:val="22"/>
          <w:lang w:val="ro-RO"/>
        </w:rPr>
        <w:t>1.</w:t>
      </w:r>
      <w:r>
        <w:rPr>
          <w:b/>
          <w:bCs/>
          <w:szCs w:val="22"/>
          <w:lang w:val="ro-RO"/>
        </w:rPr>
        <w:tab/>
        <w:t>DENUMIREA COMERCIALĂ A MEDICAMENTULUI</w:t>
      </w:r>
    </w:p>
    <w:p>
      <w:pPr>
        <w:widowControl w:val="0"/>
        <w:spacing w:line="240" w:lineRule="auto"/>
        <w:rPr>
          <w:szCs w:val="22"/>
          <w:lang w:val="ro-RO"/>
        </w:rPr>
      </w:pPr>
    </w:p>
    <w:p>
      <w:pPr>
        <w:widowControl w:val="0"/>
        <w:spacing w:line="240" w:lineRule="auto"/>
        <w:rPr>
          <w:szCs w:val="22"/>
          <w:lang w:val="ro-RO"/>
        </w:rPr>
      </w:pPr>
      <w:r>
        <w:rPr>
          <w:szCs w:val="22"/>
          <w:lang w:val="ro-RO"/>
        </w:rPr>
        <w:t>Sephience 250 mg pulbere orală în plic</w:t>
      </w:r>
    </w:p>
    <w:p>
      <w:pPr>
        <w:widowControl w:val="0"/>
        <w:spacing w:line="240" w:lineRule="auto"/>
        <w:rPr>
          <w:szCs w:val="22"/>
          <w:lang w:val="ro-RO"/>
        </w:rPr>
      </w:pPr>
      <w:r>
        <w:rPr>
          <w:szCs w:val="22"/>
          <w:lang w:val="ro-RO"/>
        </w:rPr>
        <w:t>Sephience 1 000 mg pulbere orală în plic</w:t>
      </w:r>
    </w:p>
    <w:p>
      <w:pPr>
        <w:widowControl w:val="0"/>
        <w:spacing w:line="240" w:lineRule="auto"/>
        <w:rPr>
          <w:szCs w:val="22"/>
          <w:lang w:val="ro-RO"/>
        </w:rPr>
      </w:pPr>
    </w:p>
    <w:p>
      <w:pPr>
        <w:widowControl w:val="0"/>
        <w:spacing w:line="240" w:lineRule="auto"/>
        <w:rPr>
          <w:szCs w:val="22"/>
          <w:lang w:val="ro-RO"/>
        </w:rPr>
      </w:pPr>
    </w:p>
    <w:p>
      <w:pPr>
        <w:suppressAutoHyphens/>
        <w:spacing w:line="240" w:lineRule="auto"/>
        <w:ind w:left="567" w:hanging="567"/>
        <w:rPr>
          <w:szCs w:val="22"/>
          <w:lang w:val="ro-RO"/>
        </w:rPr>
      </w:pPr>
      <w:r>
        <w:rPr>
          <w:b/>
          <w:bCs/>
          <w:szCs w:val="22"/>
          <w:lang w:val="ro-RO"/>
        </w:rPr>
        <w:t>2.</w:t>
      </w:r>
      <w:r>
        <w:rPr>
          <w:b/>
          <w:bCs/>
          <w:szCs w:val="22"/>
          <w:lang w:val="ro-RO"/>
        </w:rPr>
        <w:tab/>
        <w:t>COMPOZIȚIA CALITATIVĂ ȘI CANTITATIVĂ</w:t>
      </w:r>
    </w:p>
    <w:p>
      <w:pPr>
        <w:spacing w:line="240" w:lineRule="auto"/>
        <w:rPr>
          <w:szCs w:val="22"/>
          <w:u w:val="single"/>
          <w:lang w:val="ro-RO"/>
        </w:rPr>
      </w:pPr>
    </w:p>
    <w:p>
      <w:pPr>
        <w:spacing w:line="240" w:lineRule="auto"/>
        <w:rPr>
          <w:szCs w:val="22"/>
          <w:u w:val="single"/>
          <w:lang w:val="ro-RO"/>
        </w:rPr>
      </w:pPr>
      <w:r>
        <w:rPr>
          <w:szCs w:val="22"/>
          <w:u w:val="single"/>
          <w:lang w:val="ro-RO"/>
        </w:rPr>
        <w:t>Sephience 250 mg pulbere orală în plic</w:t>
      </w:r>
    </w:p>
    <w:p>
      <w:pPr>
        <w:spacing w:line="240" w:lineRule="auto"/>
        <w:rPr>
          <w:szCs w:val="22"/>
          <w:u w:val="single"/>
          <w:lang w:val="ro-RO"/>
        </w:rPr>
      </w:pPr>
    </w:p>
    <w:p>
      <w:pPr>
        <w:spacing w:line="240" w:lineRule="auto"/>
        <w:rPr>
          <w:szCs w:val="22"/>
          <w:lang w:val="ro-RO"/>
        </w:rPr>
      </w:pPr>
      <w:r>
        <w:rPr>
          <w:szCs w:val="22"/>
          <w:lang w:val="ro-RO"/>
        </w:rPr>
        <w:t>Fiecare plic conține 250 mg de sepiapterină.</w:t>
      </w:r>
    </w:p>
    <w:p>
      <w:pPr>
        <w:spacing w:line="240" w:lineRule="auto"/>
        <w:rPr>
          <w:szCs w:val="22"/>
          <w:u w:val="single"/>
          <w:lang w:val="ro-RO"/>
        </w:rPr>
      </w:pPr>
    </w:p>
    <w:p>
      <w:pPr>
        <w:spacing w:line="240" w:lineRule="auto"/>
        <w:rPr>
          <w:u w:val="single"/>
          <w:lang w:val="ro-RO"/>
        </w:rPr>
      </w:pPr>
      <w:r>
        <w:rPr>
          <w:szCs w:val="22"/>
          <w:u w:val="single"/>
          <w:lang w:val="ro-RO"/>
        </w:rPr>
        <w:t>Sephience 1 000 mg pulbere orală în plic</w:t>
      </w:r>
    </w:p>
    <w:p>
      <w:pPr>
        <w:spacing w:line="240" w:lineRule="auto"/>
        <w:rPr>
          <w:szCs w:val="22"/>
          <w:lang w:val="ro-RO"/>
        </w:rPr>
      </w:pPr>
    </w:p>
    <w:p>
      <w:pPr>
        <w:spacing w:line="240" w:lineRule="auto"/>
        <w:rPr>
          <w:szCs w:val="22"/>
          <w:lang w:val="ro-RO"/>
        </w:rPr>
      </w:pPr>
      <w:r>
        <w:rPr>
          <w:szCs w:val="22"/>
          <w:lang w:val="ro-RO"/>
        </w:rPr>
        <w:t>Fiecare plic conține 1 000 mg de sepiapterină.</w:t>
      </w:r>
    </w:p>
    <w:p>
      <w:pPr>
        <w:spacing w:line="240" w:lineRule="auto"/>
        <w:rPr>
          <w:szCs w:val="22"/>
          <w:u w:val="single"/>
          <w:lang w:val="ro-RO"/>
        </w:rPr>
      </w:pPr>
    </w:p>
    <w:p>
      <w:pPr>
        <w:spacing w:line="240" w:lineRule="auto"/>
        <w:rPr>
          <w:szCs w:val="22"/>
          <w:u w:val="single"/>
          <w:lang w:val="ro-RO"/>
        </w:rPr>
      </w:pPr>
      <w:r>
        <w:rPr>
          <w:szCs w:val="22"/>
          <w:u w:val="single"/>
          <w:lang w:val="ro-RO"/>
        </w:rPr>
        <w:t>Excipient(ți) cu efect cunoscut</w:t>
      </w:r>
    </w:p>
    <w:p>
      <w:pPr>
        <w:spacing w:line="240" w:lineRule="auto"/>
        <w:rPr>
          <w:lang w:val="ro-RO"/>
        </w:rPr>
      </w:pPr>
    </w:p>
    <w:p>
      <w:pPr>
        <w:spacing w:line="240" w:lineRule="auto"/>
        <w:rPr>
          <w:i/>
          <w:iCs/>
          <w:szCs w:val="22"/>
          <w:lang w:val="ro-RO"/>
        </w:rPr>
      </w:pPr>
      <w:r>
        <w:rPr>
          <w:i/>
          <w:lang w:val="ro-RO"/>
        </w:rPr>
        <w:t xml:space="preserve">Sephience 250 mg pulbere orală </w:t>
      </w:r>
      <w:r>
        <w:rPr>
          <w:i/>
          <w:iCs/>
          <w:szCs w:val="22"/>
          <w:lang w:val="ro-RO"/>
        </w:rPr>
        <w:t>în plic</w:t>
      </w:r>
    </w:p>
    <w:p>
      <w:pPr>
        <w:spacing w:line="240" w:lineRule="auto"/>
        <w:rPr>
          <w:szCs w:val="22"/>
          <w:lang w:val="ro-RO"/>
        </w:rPr>
      </w:pPr>
      <w:r>
        <w:rPr>
          <w:szCs w:val="22"/>
          <w:lang w:val="ro-RO"/>
        </w:rPr>
        <w:t>Fiecare plic conține 400 mg de isomalt.</w:t>
      </w:r>
    </w:p>
    <w:p>
      <w:pPr>
        <w:spacing w:line="240" w:lineRule="auto"/>
        <w:rPr>
          <w:szCs w:val="22"/>
          <w:lang w:val="ro-RO"/>
        </w:rPr>
      </w:pPr>
    </w:p>
    <w:p>
      <w:pPr>
        <w:spacing w:line="240" w:lineRule="auto"/>
        <w:rPr>
          <w:szCs w:val="22"/>
          <w:lang w:val="ro-RO"/>
        </w:rPr>
      </w:pPr>
      <w:r>
        <w:rPr>
          <w:i/>
          <w:iCs/>
          <w:szCs w:val="22"/>
          <w:lang w:val="ro-RO"/>
        </w:rPr>
        <w:t>Sephience</w:t>
      </w:r>
      <w:r>
        <w:rPr>
          <w:i/>
          <w:lang w:val="ro-RO"/>
        </w:rPr>
        <w:t xml:space="preserve"> 1 000 mg pulbere orală</w:t>
      </w:r>
      <w:r>
        <w:rPr>
          <w:i/>
          <w:iCs/>
          <w:szCs w:val="22"/>
          <w:lang w:val="ro-RO"/>
        </w:rPr>
        <w:t xml:space="preserve"> în plic</w:t>
      </w:r>
    </w:p>
    <w:p>
      <w:pPr>
        <w:spacing w:line="240" w:lineRule="auto"/>
        <w:rPr>
          <w:szCs w:val="22"/>
          <w:lang w:val="ro-RO"/>
        </w:rPr>
      </w:pPr>
      <w:r>
        <w:rPr>
          <w:szCs w:val="22"/>
          <w:lang w:val="ro-RO"/>
        </w:rPr>
        <w:t>Fiecare plic conține 1 600 mg de isomalt.</w:t>
      </w:r>
    </w:p>
    <w:p>
      <w:pPr>
        <w:spacing w:line="240" w:lineRule="auto"/>
        <w:rPr>
          <w:szCs w:val="22"/>
          <w:lang w:val="ro-RO"/>
        </w:rPr>
      </w:pPr>
    </w:p>
    <w:p>
      <w:pPr>
        <w:spacing w:line="240" w:lineRule="auto"/>
        <w:rPr>
          <w:szCs w:val="22"/>
          <w:lang w:val="ro-RO"/>
        </w:rPr>
      </w:pPr>
      <w:r>
        <w:rPr>
          <w:szCs w:val="22"/>
          <w:lang w:val="ro-RO"/>
        </w:rPr>
        <w:t>Pentru lista tuturor excipienților, vezi pct. 6.1</w:t>
      </w:r>
    </w:p>
    <w:p>
      <w:pPr>
        <w:spacing w:line="240" w:lineRule="auto"/>
        <w:rPr>
          <w:szCs w:val="22"/>
          <w:lang w:val="ro-RO"/>
        </w:rPr>
      </w:pPr>
    </w:p>
    <w:p>
      <w:pPr>
        <w:spacing w:line="240" w:lineRule="auto"/>
        <w:rPr>
          <w:szCs w:val="22"/>
          <w:lang w:val="ro-RO"/>
        </w:rPr>
      </w:pPr>
    </w:p>
    <w:p>
      <w:pPr>
        <w:suppressAutoHyphens/>
        <w:spacing w:line="240" w:lineRule="auto"/>
        <w:ind w:left="567" w:hanging="567"/>
        <w:rPr>
          <w:caps/>
          <w:szCs w:val="22"/>
          <w:lang w:val="ro-RO"/>
        </w:rPr>
      </w:pPr>
      <w:r>
        <w:rPr>
          <w:b/>
          <w:bCs/>
          <w:szCs w:val="22"/>
          <w:lang w:val="ro-RO"/>
        </w:rPr>
        <w:t>3.</w:t>
      </w:r>
      <w:r>
        <w:rPr>
          <w:b/>
          <w:bCs/>
          <w:szCs w:val="22"/>
          <w:lang w:val="ro-RO"/>
        </w:rPr>
        <w:tab/>
        <w:t>FORMA FARMACEUTICĂ</w:t>
      </w:r>
    </w:p>
    <w:p>
      <w:pPr>
        <w:spacing w:line="240" w:lineRule="auto"/>
        <w:rPr>
          <w:szCs w:val="22"/>
          <w:lang w:val="ro-RO"/>
        </w:rPr>
      </w:pPr>
    </w:p>
    <w:p>
      <w:pPr>
        <w:spacing w:line="240" w:lineRule="auto"/>
        <w:rPr>
          <w:szCs w:val="22"/>
          <w:lang w:val="ro-RO"/>
        </w:rPr>
      </w:pPr>
      <w:r>
        <w:rPr>
          <w:szCs w:val="22"/>
          <w:lang w:val="ro-RO"/>
        </w:rPr>
        <w:t>Pulbere orală.</w:t>
      </w:r>
    </w:p>
    <w:p>
      <w:pPr>
        <w:spacing w:line="240" w:lineRule="auto"/>
        <w:rPr>
          <w:szCs w:val="22"/>
          <w:lang w:val="ro-RO"/>
        </w:rPr>
      </w:pPr>
    </w:p>
    <w:p>
      <w:pPr>
        <w:spacing w:line="240" w:lineRule="auto"/>
        <w:rPr>
          <w:szCs w:val="22"/>
          <w:lang w:val="ro-RO"/>
        </w:rPr>
      </w:pPr>
      <w:r>
        <w:rPr>
          <w:szCs w:val="22"/>
          <w:lang w:val="ro-RO"/>
        </w:rPr>
        <w:t>Pulbere galbenă până la portocalie.</w:t>
      </w:r>
    </w:p>
    <w:p>
      <w:pPr>
        <w:spacing w:line="240" w:lineRule="auto"/>
        <w:rPr>
          <w:szCs w:val="22"/>
          <w:lang w:val="ro-RO"/>
        </w:rPr>
      </w:pPr>
    </w:p>
    <w:p>
      <w:pPr>
        <w:spacing w:line="240" w:lineRule="auto"/>
        <w:rPr>
          <w:szCs w:val="22"/>
          <w:lang w:val="ro-RO"/>
        </w:rPr>
      </w:pPr>
    </w:p>
    <w:p>
      <w:pPr>
        <w:suppressAutoHyphens/>
        <w:spacing w:line="240" w:lineRule="auto"/>
        <w:ind w:left="567" w:hanging="567"/>
        <w:rPr>
          <w:b/>
          <w:szCs w:val="22"/>
          <w:highlight w:val="yellow"/>
          <w:lang w:val="ro-RO"/>
        </w:rPr>
      </w:pPr>
      <w:r>
        <w:rPr>
          <w:b/>
          <w:bCs/>
          <w:caps/>
          <w:szCs w:val="22"/>
          <w:lang w:val="ro-RO"/>
        </w:rPr>
        <w:t>4.</w:t>
      </w:r>
      <w:r>
        <w:rPr>
          <w:b/>
          <w:bCs/>
          <w:caps/>
          <w:szCs w:val="22"/>
          <w:lang w:val="ro-RO"/>
        </w:rPr>
        <w:tab/>
      </w:r>
      <w:r>
        <w:rPr>
          <w:b/>
          <w:bCs/>
          <w:szCs w:val="22"/>
          <w:lang w:val="ro-RO"/>
        </w:rPr>
        <w:t>DATE CLINICE</w:t>
      </w:r>
    </w:p>
    <w:p>
      <w:pPr>
        <w:suppressAutoHyphens/>
        <w:spacing w:line="240" w:lineRule="auto"/>
        <w:ind w:left="567" w:hanging="567"/>
        <w:rPr>
          <w:caps/>
          <w:szCs w:val="22"/>
          <w:highlight w:val="yellow"/>
          <w:lang w:val="ro-RO"/>
        </w:rPr>
      </w:pPr>
    </w:p>
    <w:p>
      <w:pPr>
        <w:spacing w:line="240" w:lineRule="auto"/>
        <w:ind w:left="567" w:hanging="567"/>
        <w:rPr>
          <w:b/>
          <w:szCs w:val="22"/>
          <w:lang w:val="ro-RO"/>
        </w:rPr>
      </w:pPr>
      <w:r>
        <w:rPr>
          <w:b/>
          <w:bCs/>
          <w:szCs w:val="22"/>
          <w:lang w:val="ro-RO"/>
        </w:rPr>
        <w:t>4.1</w:t>
      </w:r>
      <w:r>
        <w:rPr>
          <w:b/>
          <w:bCs/>
          <w:szCs w:val="22"/>
          <w:lang w:val="ro-RO"/>
        </w:rPr>
        <w:tab/>
        <w:t>Indicații terapeutice</w:t>
      </w:r>
      <w:r>
        <w:rPr>
          <w:b/>
          <w:szCs w:val="22"/>
          <w:highlight w:val="yellow"/>
          <w:lang w:val="ro-RO"/>
        </w:rPr>
        <w:fldChar w:fldCharType="begin"/>
      </w:r>
      <w:r>
        <w:rPr>
          <w:b/>
          <w:szCs w:val="22"/>
          <w:highlight w:val="yellow"/>
          <w:lang w:val="ro-RO"/>
        </w:rPr>
        <w:instrText xml:space="preserve"> DOCVARIABLE vault_nd_9b8de20a-3872-4166-ac84-b2d8c40a917d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left="567" w:hanging="567"/>
        <w:rPr>
          <w:szCs w:val="22"/>
          <w:lang w:val="ro-RO"/>
        </w:rPr>
      </w:pPr>
    </w:p>
    <w:p>
      <w:pPr>
        <w:spacing w:line="240" w:lineRule="auto"/>
        <w:rPr>
          <w:szCs w:val="22"/>
          <w:lang w:val="ro-RO"/>
        </w:rPr>
      </w:pPr>
      <w:r>
        <w:rPr>
          <w:szCs w:val="22"/>
          <w:lang w:val="ro-RO"/>
        </w:rPr>
        <w:t xml:space="preserve">Sephience este indicat pentru tratamentul hiperfenilalaninemiei (HPA) la pacienți adulți, adolescenți și copii cu fenilcetonurie (FCU). </w:t>
      </w:r>
    </w:p>
    <w:p>
      <w:pPr>
        <w:spacing w:line="240" w:lineRule="auto"/>
        <w:rPr>
          <w:szCs w:val="22"/>
          <w:lang w:val="ro-RO"/>
        </w:rPr>
      </w:pPr>
    </w:p>
    <w:p>
      <w:pPr>
        <w:pStyle w:val="StyleBoldBefore12ptAfter6ptLinespacingsingle"/>
        <w:spacing w:before="0" w:after="0"/>
        <w:ind w:left="567" w:hanging="567"/>
        <w:rPr>
          <w:lang w:val="ro-RO"/>
        </w:rPr>
      </w:pPr>
      <w:r>
        <w:rPr>
          <w:szCs w:val="22"/>
          <w:lang w:val="ro-RO"/>
        </w:rPr>
        <w:t>4.2</w:t>
      </w:r>
      <w:r>
        <w:rPr>
          <w:szCs w:val="22"/>
          <w:lang w:val="ro-RO"/>
        </w:rPr>
        <w:tab/>
        <w:t>Doze și mod de administrare</w:t>
      </w:r>
    </w:p>
    <w:p>
      <w:pPr>
        <w:pStyle w:val="StyleBoldBefore12ptAfter6ptLinespacingsingle"/>
        <w:spacing w:before="0" w:after="0"/>
        <w:rPr>
          <w:lang w:val="ro-RO"/>
        </w:rPr>
      </w:pPr>
    </w:p>
    <w:p>
      <w:pPr>
        <w:spacing w:line="240" w:lineRule="auto"/>
        <w:rPr>
          <w:lang w:val="ro-RO"/>
        </w:rPr>
      </w:pPr>
      <w:r>
        <w:rPr>
          <w:szCs w:val="22"/>
          <w:lang w:val="ro-RO"/>
        </w:rPr>
        <w:t>Tratamentul cu Sephience trebuie inițiat și supravegheat de un medic cu experiență în tratamentul FCU.</w:t>
      </w:r>
    </w:p>
    <w:p>
      <w:pPr>
        <w:spacing w:line="240" w:lineRule="auto"/>
        <w:rPr>
          <w:lang w:val="ro-RO"/>
        </w:rPr>
      </w:pPr>
    </w:p>
    <w:p>
      <w:pPr>
        <w:spacing w:line="240" w:lineRule="auto"/>
        <w:rPr>
          <w:u w:val="single"/>
          <w:lang w:val="ro-RO"/>
        </w:rPr>
      </w:pPr>
      <w:r>
        <w:rPr>
          <w:szCs w:val="22"/>
          <w:u w:val="single"/>
          <w:lang w:val="ro-RO"/>
        </w:rPr>
        <w:t>Doze</w:t>
      </w:r>
    </w:p>
    <w:p>
      <w:pPr>
        <w:spacing w:line="240" w:lineRule="auto"/>
        <w:rPr>
          <w:u w:val="single"/>
          <w:lang w:val="ro-RO"/>
        </w:rPr>
      </w:pPr>
    </w:p>
    <w:p>
      <w:pPr>
        <w:spacing w:line="240" w:lineRule="auto"/>
        <w:rPr>
          <w:szCs w:val="22"/>
          <w:lang w:val="ro-RO"/>
        </w:rPr>
      </w:pPr>
      <w:r>
        <w:rPr>
          <w:szCs w:val="22"/>
          <w:lang w:val="ro-RO"/>
        </w:rPr>
        <w:t xml:space="preserve">Doza recomandată (mg/kg/zi) de Sephience care trebuie administrată pe cale orală o dată pe zi se bazează pe vârstă și greutatea corporală (vezi Tabelul 1). Doza maximă recomandată este de 60 mg/kg/zi. Doza recomandată de Sephience la pacienții cu vârsta ≥2 ani este de 60 mg/kg/zi. Cu </w:t>
      </w:r>
      <w:r>
        <w:rPr>
          <w:szCs w:val="22"/>
          <w:lang w:val="ro-RO"/>
        </w:rPr>
        <w:lastRenderedPageBreak/>
        <w:t xml:space="preserve">toate acestea, doza poate fi ajustată la o doză mai mică, dacă medicul curant consideră că este necesar sau adecvat. </w:t>
      </w:r>
    </w:p>
    <w:p>
      <w:pPr>
        <w:spacing w:line="240" w:lineRule="auto"/>
        <w:rPr>
          <w:szCs w:val="22"/>
          <w:lang w:val="ro-RO"/>
        </w:rPr>
      </w:pPr>
    </w:p>
    <w:p>
      <w:pPr>
        <w:keepNext/>
        <w:keepLines/>
        <w:spacing w:line="240" w:lineRule="auto"/>
        <w:ind w:right="720"/>
        <w:rPr>
          <w:b/>
          <w:bCs/>
          <w:szCs w:val="22"/>
          <w:lang w:val="ro-RO"/>
        </w:rPr>
      </w:pPr>
      <w:r>
        <w:rPr>
          <w:b/>
          <w:bCs/>
          <w:szCs w:val="22"/>
          <w:lang w:val="ro-RO"/>
        </w:rPr>
        <w:t>Tabelul 1: Doza recomandată în funcție de vârsta și greutatea corporală ale pacientului</w:t>
      </w:r>
    </w:p>
    <w:p>
      <w:pPr>
        <w:keepNext/>
        <w:keepLines/>
        <w:spacing w:line="240" w:lineRule="auto"/>
        <w:ind w:right="720"/>
        <w:rPr>
          <w:b/>
          <w:bCs/>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ro-RO"/>
              </w:rPr>
            </w:pPr>
            <w:r>
              <w:rPr>
                <w:b/>
                <w:bCs/>
                <w:color w:val="000000"/>
                <w:szCs w:val="22"/>
                <w:lang w:val="ro-RO"/>
              </w:rPr>
              <w:t>Vârstă</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ro-RO"/>
              </w:rPr>
            </w:pPr>
            <w:r>
              <w:rPr>
                <w:b/>
                <w:bCs/>
                <w:color w:val="000000"/>
                <w:szCs w:val="22"/>
                <w:lang w:val="ro-RO"/>
              </w:rPr>
              <w:t>Doză recomandată (mg/kg) de Sephience pe zi</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ro-RO"/>
              </w:rPr>
            </w:pPr>
            <w:r>
              <w:rPr>
                <w:color w:val="000000"/>
                <w:szCs w:val="22"/>
                <w:lang w:val="ro-RO"/>
              </w:rPr>
              <w:t>între 0 și &lt;6 luni</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ro-RO"/>
              </w:rPr>
            </w:pPr>
            <w:r>
              <w:rPr>
                <w:color w:val="000000"/>
                <w:szCs w:val="22"/>
                <w:lang w:val="ro-RO"/>
              </w:rPr>
              <w:t>7,5 mg/kg/zi</w:t>
            </w:r>
          </w:p>
        </w:tc>
      </w:tr>
      <w:tr>
        <w:trPr>
          <w:trHeight w:val="22"/>
        </w:trPr>
        <w:tc>
          <w:tcPr>
            <w:tcW w:w="1690" w:type="pct"/>
            <w:tcBorders>
              <w:top w:val="single" w:sz="6" w:space="0" w:color="auto"/>
            </w:tcBorders>
          </w:tcPr>
          <w:p>
            <w:pPr>
              <w:keepNext/>
              <w:keepLines/>
              <w:spacing w:line="240" w:lineRule="auto"/>
              <w:rPr>
                <w:color w:val="000000"/>
                <w:szCs w:val="22"/>
                <w:lang w:val="ro-RO"/>
              </w:rPr>
            </w:pPr>
            <w:r>
              <w:rPr>
                <w:color w:val="000000"/>
                <w:szCs w:val="22"/>
                <w:lang w:val="ro-RO"/>
              </w:rPr>
              <w:t>între 6 și &lt;12 luni</w:t>
            </w:r>
          </w:p>
        </w:tc>
        <w:tc>
          <w:tcPr>
            <w:tcW w:w="3310" w:type="pct"/>
            <w:tcBorders>
              <w:top w:val="single" w:sz="6" w:space="0" w:color="auto"/>
            </w:tcBorders>
          </w:tcPr>
          <w:p>
            <w:pPr>
              <w:keepNext/>
              <w:keepLines/>
              <w:spacing w:line="240" w:lineRule="auto"/>
              <w:rPr>
                <w:color w:val="000000"/>
                <w:szCs w:val="22"/>
                <w:lang w:val="ro-RO"/>
              </w:rPr>
            </w:pPr>
            <w:r>
              <w:rPr>
                <w:color w:val="000000"/>
                <w:szCs w:val="22"/>
                <w:lang w:val="ro-RO"/>
              </w:rPr>
              <w:t>15 mg/kg/zi</w:t>
            </w:r>
          </w:p>
        </w:tc>
      </w:tr>
      <w:tr>
        <w:trPr>
          <w:trHeight w:val="22"/>
        </w:trPr>
        <w:tc>
          <w:tcPr>
            <w:tcW w:w="1690" w:type="pct"/>
          </w:tcPr>
          <w:p>
            <w:pPr>
              <w:keepNext/>
              <w:keepLines/>
              <w:spacing w:line="240" w:lineRule="auto"/>
              <w:rPr>
                <w:color w:val="000000"/>
                <w:szCs w:val="22"/>
                <w:lang w:val="ro-RO"/>
              </w:rPr>
            </w:pPr>
            <w:r>
              <w:rPr>
                <w:color w:val="000000"/>
                <w:szCs w:val="22"/>
                <w:lang w:val="ro-RO"/>
              </w:rPr>
              <w:t>12 luni până la &lt;2 ani</w:t>
            </w:r>
          </w:p>
        </w:tc>
        <w:tc>
          <w:tcPr>
            <w:tcW w:w="3310" w:type="pct"/>
          </w:tcPr>
          <w:p>
            <w:pPr>
              <w:keepNext/>
              <w:keepLines/>
              <w:spacing w:line="240" w:lineRule="auto"/>
              <w:rPr>
                <w:color w:val="000000"/>
                <w:szCs w:val="22"/>
                <w:lang w:val="ro-RO"/>
              </w:rPr>
            </w:pPr>
            <w:r>
              <w:rPr>
                <w:color w:val="000000"/>
                <w:szCs w:val="22"/>
                <w:lang w:val="ro-RO"/>
              </w:rPr>
              <w:t>30 mg/kg/zi</w:t>
            </w:r>
          </w:p>
        </w:tc>
      </w:tr>
      <w:tr>
        <w:trPr>
          <w:trHeight w:val="22"/>
        </w:trPr>
        <w:tc>
          <w:tcPr>
            <w:tcW w:w="1690" w:type="pct"/>
          </w:tcPr>
          <w:p>
            <w:pPr>
              <w:keepNext/>
              <w:keepLines/>
              <w:spacing w:line="240" w:lineRule="auto"/>
              <w:rPr>
                <w:color w:val="000000"/>
                <w:szCs w:val="22"/>
                <w:lang w:val="ro-RO"/>
              </w:rPr>
            </w:pPr>
            <w:r>
              <w:rPr>
                <w:color w:val="000000"/>
                <w:szCs w:val="22"/>
                <w:lang w:val="ro-RO"/>
              </w:rPr>
              <w:t>≥2 ani</w:t>
            </w:r>
          </w:p>
        </w:tc>
        <w:tc>
          <w:tcPr>
            <w:tcW w:w="3310" w:type="pct"/>
          </w:tcPr>
          <w:p>
            <w:pPr>
              <w:keepNext/>
              <w:keepLines/>
              <w:spacing w:line="240" w:lineRule="auto"/>
              <w:rPr>
                <w:color w:val="000000"/>
                <w:szCs w:val="22"/>
                <w:lang w:val="ro-RO"/>
              </w:rPr>
            </w:pPr>
            <w:r>
              <w:rPr>
                <w:color w:val="000000"/>
                <w:szCs w:val="22"/>
                <w:lang w:val="ro-RO"/>
              </w:rPr>
              <w:t>60 mg/kg/zi</w:t>
            </w:r>
          </w:p>
        </w:tc>
      </w:tr>
    </w:tbl>
    <w:p>
      <w:pPr>
        <w:keepNext/>
        <w:spacing w:line="240" w:lineRule="auto"/>
        <w:rPr>
          <w:i/>
          <w:lang w:val="ro-RO"/>
        </w:rPr>
      </w:pPr>
    </w:p>
    <w:p>
      <w:pPr>
        <w:spacing w:line="240" w:lineRule="auto"/>
        <w:rPr>
          <w:szCs w:val="22"/>
          <w:lang w:val="ro-RO"/>
        </w:rPr>
      </w:pPr>
      <w:r>
        <w:rPr>
          <w:szCs w:val="22"/>
          <w:lang w:val="ro-RO"/>
        </w:rPr>
        <w:t>Tabelele 2 până la 5 de mai jos furnizează informații privind schemele terapeutice, în funcție de grupa de vârstă, pentru pacienții cu greutatea de 16 kg sau mai puțin, cu doze diferite (7,5, 15, 30 și 60 mg/kg/zi).</w:t>
      </w:r>
    </w:p>
    <w:p>
      <w:pPr>
        <w:spacing w:line="240" w:lineRule="auto"/>
        <w:rPr>
          <w:szCs w:val="22"/>
          <w:lang w:val="ro-RO"/>
        </w:rPr>
      </w:pPr>
    </w:p>
    <w:p>
      <w:pPr>
        <w:keepNext/>
        <w:keepLines/>
        <w:spacing w:line="240" w:lineRule="auto"/>
        <w:rPr>
          <w:b/>
          <w:bCs/>
          <w:szCs w:val="22"/>
          <w:lang w:val="ro-RO"/>
        </w:rPr>
      </w:pPr>
      <w:r>
        <w:rPr>
          <w:b/>
          <w:bCs/>
          <w:szCs w:val="22"/>
          <w:lang w:val="ro-RO"/>
        </w:rPr>
        <w:t>Tabelul 2: Doza recomandată de Sephience pulbere orală în plic în funcție de greutatea corporală la pacienții copii cu vârsta sub 6 luni</w:t>
      </w:r>
    </w:p>
    <w:p>
      <w:pPr>
        <w:keepNext/>
        <w:keepLines/>
        <w:spacing w:line="240" w:lineRule="auto"/>
        <w:rPr>
          <w:b/>
          <w:bCs/>
          <w:szCs w:val="22"/>
          <w:lang w:val="ro-RO"/>
        </w:rPr>
      </w:pPr>
    </w:p>
    <w:tbl>
      <w:tblPr>
        <w:tblStyle w:val="TableGrid"/>
        <w:tblW w:w="5000" w:type="pct"/>
        <w:tblLook w:val="04A0" w:firstRow="1" w:lastRow="0" w:firstColumn="1" w:lastColumn="0" w:noHBand="0" w:noVBand="1"/>
      </w:tblPr>
      <w:tblGrid>
        <w:gridCol w:w="1287"/>
        <w:gridCol w:w="1874"/>
        <w:gridCol w:w="2774"/>
        <w:gridCol w:w="3126"/>
      </w:tblGrid>
      <w:tr>
        <w:trPr>
          <w:trHeight w:val="206"/>
          <w:tblHeader/>
        </w:trPr>
        <w:tc>
          <w:tcPr>
            <w:tcW w:w="710" w:type="pct"/>
            <w:vMerge w:val="restart"/>
          </w:tcPr>
          <w:p>
            <w:pPr>
              <w:spacing w:line="240" w:lineRule="auto"/>
              <w:rPr>
                <w:b/>
                <w:szCs w:val="22"/>
                <w:lang w:val="ro-RO"/>
              </w:rPr>
            </w:pPr>
          </w:p>
        </w:tc>
        <w:tc>
          <w:tcPr>
            <w:tcW w:w="4290" w:type="pct"/>
            <w:gridSpan w:val="3"/>
          </w:tcPr>
          <w:p>
            <w:pPr>
              <w:spacing w:line="240" w:lineRule="auto"/>
              <w:jc w:val="center"/>
              <w:rPr>
                <w:b/>
                <w:szCs w:val="22"/>
                <w:lang w:val="ro-RO"/>
              </w:rPr>
            </w:pPr>
            <w:r>
              <w:rPr>
                <w:b/>
                <w:bCs/>
                <w:color w:val="000000"/>
                <w:szCs w:val="22"/>
                <w:lang w:val="ro-RO"/>
              </w:rPr>
              <w:t>7,5 mg/kg/zi</w:t>
            </w:r>
          </w:p>
        </w:tc>
      </w:tr>
      <w:tr>
        <w:trPr>
          <w:trHeight w:val="152"/>
          <w:tblHeader/>
        </w:trPr>
        <w:tc>
          <w:tcPr>
            <w:tcW w:w="710" w:type="pct"/>
            <w:vMerge/>
          </w:tcPr>
          <w:p>
            <w:pPr>
              <w:spacing w:line="240" w:lineRule="auto"/>
              <w:rPr>
                <w:rFonts w:eastAsia="Arial"/>
                <w:b/>
                <w:color w:val="000000"/>
                <w:lang w:val="ro-RO"/>
              </w:rPr>
            </w:pPr>
          </w:p>
        </w:tc>
        <w:tc>
          <w:tcPr>
            <w:tcW w:w="4290" w:type="pct"/>
            <w:gridSpan w:val="3"/>
          </w:tcPr>
          <w:p>
            <w:pPr>
              <w:spacing w:line="240" w:lineRule="auto"/>
              <w:jc w:val="center"/>
              <w:rPr>
                <w:rFonts w:eastAsia="Arial"/>
                <w:b/>
                <w:bCs/>
                <w:color w:val="000000"/>
                <w:szCs w:val="22"/>
                <w:lang w:val="ro-RO"/>
              </w:rPr>
            </w:pPr>
            <w:r>
              <w:rPr>
                <w:b/>
                <w:bCs/>
                <w:color w:val="000000"/>
                <w:szCs w:val="22"/>
                <w:lang w:val="ro-RO"/>
              </w:rPr>
              <w:t>între 0 și &lt;6 luni</w:t>
            </w:r>
          </w:p>
        </w:tc>
      </w:tr>
      <w:tr>
        <w:trPr>
          <w:trHeight w:val="652"/>
          <w:tblHeader/>
        </w:trPr>
        <w:tc>
          <w:tcPr>
            <w:tcW w:w="710" w:type="pct"/>
          </w:tcPr>
          <w:p>
            <w:pPr>
              <w:spacing w:line="240" w:lineRule="auto"/>
              <w:rPr>
                <w:szCs w:val="22"/>
                <w:lang w:val="ro-RO"/>
              </w:rPr>
            </w:pPr>
            <w:r>
              <w:rPr>
                <w:b/>
                <w:bCs/>
                <w:color w:val="000000"/>
                <w:szCs w:val="22"/>
                <w:lang w:val="ro-RO"/>
              </w:rPr>
              <w:t xml:space="preserve">Greutate (kg) </w:t>
            </w:r>
          </w:p>
        </w:tc>
        <w:tc>
          <w:tcPr>
            <w:tcW w:w="1034" w:type="pct"/>
          </w:tcPr>
          <w:p>
            <w:pPr>
              <w:spacing w:line="240" w:lineRule="auto"/>
              <w:jc w:val="center"/>
              <w:rPr>
                <w:szCs w:val="22"/>
                <w:lang w:val="ro-RO"/>
              </w:rPr>
            </w:pPr>
            <w:r>
              <w:rPr>
                <w:b/>
                <w:bCs/>
                <w:color w:val="000000"/>
                <w:szCs w:val="22"/>
                <w:lang w:val="ro-RO"/>
              </w:rPr>
              <w:t>Doză totală (mg)</w:t>
            </w:r>
          </w:p>
        </w:tc>
        <w:tc>
          <w:tcPr>
            <w:tcW w:w="1531" w:type="pct"/>
          </w:tcPr>
          <w:p>
            <w:pPr>
              <w:spacing w:line="240" w:lineRule="auto"/>
              <w:jc w:val="center"/>
              <w:rPr>
                <w:szCs w:val="22"/>
                <w:lang w:val="ro-RO"/>
              </w:rPr>
            </w:pPr>
            <w:r>
              <w:rPr>
                <w:b/>
                <w:bCs/>
                <w:color w:val="000000"/>
                <w:szCs w:val="22"/>
                <w:lang w:val="ro-RO"/>
              </w:rPr>
              <w:t>Număr de plicuri (250 mg)</w:t>
            </w:r>
          </w:p>
        </w:tc>
        <w:tc>
          <w:tcPr>
            <w:tcW w:w="1725" w:type="pct"/>
          </w:tcPr>
          <w:p>
            <w:pPr>
              <w:spacing w:line="240" w:lineRule="auto"/>
              <w:jc w:val="center"/>
              <w:rPr>
                <w:lang w:val="ro-RO"/>
              </w:rPr>
            </w:pPr>
            <w:r>
              <w:rPr>
                <w:b/>
                <w:bCs/>
                <w:color w:val="000000"/>
                <w:szCs w:val="22"/>
                <w:lang w:val="ro-RO"/>
              </w:rPr>
              <w:t>Volum de administrat (ml) (25 mg/ml)</w:t>
            </w:r>
          </w:p>
        </w:tc>
      </w:tr>
      <w:tr>
        <w:trPr>
          <w:trHeight w:val="222"/>
        </w:trPr>
        <w:tc>
          <w:tcPr>
            <w:tcW w:w="710" w:type="pct"/>
          </w:tcPr>
          <w:p>
            <w:pPr>
              <w:spacing w:line="240" w:lineRule="auto"/>
              <w:rPr>
                <w:szCs w:val="22"/>
                <w:lang w:val="ro-RO"/>
              </w:rPr>
            </w:pPr>
            <w:r>
              <w:rPr>
                <w:color w:val="000000"/>
                <w:szCs w:val="22"/>
                <w:lang w:val="ro-RO"/>
              </w:rPr>
              <w:t>2</w:t>
            </w:r>
          </w:p>
        </w:tc>
        <w:tc>
          <w:tcPr>
            <w:tcW w:w="1034" w:type="pct"/>
          </w:tcPr>
          <w:p>
            <w:pPr>
              <w:spacing w:line="240" w:lineRule="auto"/>
              <w:jc w:val="center"/>
              <w:rPr>
                <w:szCs w:val="22"/>
                <w:lang w:val="ro-RO"/>
              </w:rPr>
            </w:pPr>
            <w:r>
              <w:rPr>
                <w:color w:val="000000"/>
                <w:szCs w:val="22"/>
                <w:lang w:val="ro-RO"/>
              </w:rPr>
              <w:t>15</w:t>
            </w:r>
          </w:p>
        </w:tc>
        <w:tc>
          <w:tcPr>
            <w:tcW w:w="1531" w:type="pct"/>
          </w:tcPr>
          <w:p>
            <w:pPr>
              <w:spacing w:line="240" w:lineRule="auto"/>
              <w:jc w:val="center"/>
              <w:rPr>
                <w:szCs w:val="22"/>
                <w:lang w:val="ro-RO"/>
              </w:rPr>
            </w:pPr>
            <w:r>
              <w:rPr>
                <w:color w:val="000000"/>
                <w:szCs w:val="22"/>
                <w:lang w:val="ro-RO"/>
              </w:rPr>
              <w:t>1</w:t>
            </w:r>
          </w:p>
        </w:tc>
        <w:tc>
          <w:tcPr>
            <w:tcW w:w="1725" w:type="pct"/>
          </w:tcPr>
          <w:p>
            <w:pPr>
              <w:spacing w:line="240" w:lineRule="auto"/>
              <w:jc w:val="center"/>
              <w:rPr>
                <w:szCs w:val="22"/>
                <w:lang w:val="ro-RO"/>
              </w:rPr>
            </w:pPr>
            <w:r>
              <w:rPr>
                <w:color w:val="000000"/>
                <w:szCs w:val="22"/>
                <w:lang w:val="ro-RO"/>
              </w:rPr>
              <w:t>0,6</w:t>
            </w:r>
          </w:p>
        </w:tc>
      </w:tr>
      <w:tr>
        <w:trPr>
          <w:trHeight w:val="206"/>
        </w:trPr>
        <w:tc>
          <w:tcPr>
            <w:tcW w:w="710" w:type="pct"/>
          </w:tcPr>
          <w:p>
            <w:pPr>
              <w:spacing w:line="240" w:lineRule="auto"/>
              <w:rPr>
                <w:szCs w:val="22"/>
                <w:lang w:val="ro-RO"/>
              </w:rPr>
            </w:pPr>
            <w:r>
              <w:rPr>
                <w:color w:val="000000"/>
                <w:szCs w:val="22"/>
                <w:lang w:val="ro-RO"/>
              </w:rPr>
              <w:t>3</w:t>
            </w:r>
          </w:p>
        </w:tc>
        <w:tc>
          <w:tcPr>
            <w:tcW w:w="1034" w:type="pct"/>
          </w:tcPr>
          <w:p>
            <w:pPr>
              <w:spacing w:line="240" w:lineRule="auto"/>
              <w:jc w:val="center"/>
              <w:rPr>
                <w:szCs w:val="22"/>
                <w:lang w:val="ro-RO"/>
              </w:rPr>
            </w:pPr>
            <w:r>
              <w:rPr>
                <w:color w:val="000000"/>
                <w:szCs w:val="22"/>
                <w:lang w:val="ro-RO"/>
              </w:rPr>
              <w:t>22,5</w:t>
            </w:r>
          </w:p>
        </w:tc>
        <w:tc>
          <w:tcPr>
            <w:tcW w:w="1531" w:type="pct"/>
          </w:tcPr>
          <w:p>
            <w:pPr>
              <w:spacing w:line="240" w:lineRule="auto"/>
              <w:jc w:val="center"/>
              <w:rPr>
                <w:szCs w:val="22"/>
                <w:lang w:val="ro-RO"/>
              </w:rPr>
            </w:pPr>
            <w:r>
              <w:rPr>
                <w:color w:val="000000"/>
                <w:szCs w:val="22"/>
                <w:lang w:val="ro-RO"/>
              </w:rPr>
              <w:t>1</w:t>
            </w:r>
          </w:p>
        </w:tc>
        <w:tc>
          <w:tcPr>
            <w:tcW w:w="1725" w:type="pct"/>
          </w:tcPr>
          <w:p>
            <w:pPr>
              <w:spacing w:line="240" w:lineRule="auto"/>
              <w:jc w:val="center"/>
              <w:rPr>
                <w:szCs w:val="22"/>
                <w:lang w:val="ro-RO"/>
              </w:rPr>
            </w:pPr>
            <w:r>
              <w:rPr>
                <w:color w:val="000000"/>
                <w:szCs w:val="22"/>
                <w:lang w:val="ro-RO"/>
              </w:rPr>
              <w:t>0,9</w:t>
            </w:r>
          </w:p>
        </w:tc>
      </w:tr>
      <w:tr>
        <w:trPr>
          <w:trHeight w:val="222"/>
        </w:trPr>
        <w:tc>
          <w:tcPr>
            <w:tcW w:w="710" w:type="pct"/>
          </w:tcPr>
          <w:p>
            <w:pPr>
              <w:spacing w:line="240" w:lineRule="auto"/>
              <w:rPr>
                <w:szCs w:val="22"/>
                <w:lang w:val="ro-RO"/>
              </w:rPr>
            </w:pPr>
            <w:r>
              <w:rPr>
                <w:color w:val="000000"/>
                <w:szCs w:val="22"/>
                <w:lang w:val="ro-RO"/>
              </w:rPr>
              <w:t>4</w:t>
            </w:r>
          </w:p>
        </w:tc>
        <w:tc>
          <w:tcPr>
            <w:tcW w:w="1034" w:type="pct"/>
          </w:tcPr>
          <w:p>
            <w:pPr>
              <w:spacing w:line="240" w:lineRule="auto"/>
              <w:jc w:val="center"/>
              <w:rPr>
                <w:szCs w:val="22"/>
                <w:lang w:val="ro-RO"/>
              </w:rPr>
            </w:pPr>
            <w:r>
              <w:rPr>
                <w:color w:val="000000"/>
                <w:szCs w:val="22"/>
                <w:lang w:val="ro-RO"/>
              </w:rPr>
              <w:t>30</w:t>
            </w:r>
          </w:p>
        </w:tc>
        <w:tc>
          <w:tcPr>
            <w:tcW w:w="1531" w:type="pct"/>
          </w:tcPr>
          <w:p>
            <w:pPr>
              <w:spacing w:line="240" w:lineRule="auto"/>
              <w:jc w:val="center"/>
              <w:rPr>
                <w:szCs w:val="22"/>
                <w:lang w:val="ro-RO"/>
              </w:rPr>
            </w:pPr>
            <w:r>
              <w:rPr>
                <w:color w:val="000000"/>
                <w:szCs w:val="22"/>
                <w:lang w:val="ro-RO"/>
              </w:rPr>
              <w:t>1</w:t>
            </w:r>
          </w:p>
        </w:tc>
        <w:tc>
          <w:tcPr>
            <w:tcW w:w="1725" w:type="pct"/>
          </w:tcPr>
          <w:p>
            <w:pPr>
              <w:spacing w:line="240" w:lineRule="auto"/>
              <w:jc w:val="center"/>
              <w:rPr>
                <w:szCs w:val="22"/>
                <w:lang w:val="ro-RO"/>
              </w:rPr>
            </w:pPr>
            <w:r>
              <w:rPr>
                <w:color w:val="000000"/>
                <w:szCs w:val="22"/>
                <w:lang w:val="ro-RO"/>
              </w:rPr>
              <w:t>1,2</w:t>
            </w:r>
          </w:p>
        </w:tc>
      </w:tr>
      <w:tr>
        <w:trPr>
          <w:trHeight w:val="206"/>
        </w:trPr>
        <w:tc>
          <w:tcPr>
            <w:tcW w:w="710" w:type="pct"/>
          </w:tcPr>
          <w:p>
            <w:pPr>
              <w:spacing w:line="240" w:lineRule="auto"/>
              <w:rPr>
                <w:szCs w:val="22"/>
                <w:lang w:val="ro-RO"/>
              </w:rPr>
            </w:pPr>
            <w:r>
              <w:rPr>
                <w:color w:val="000000"/>
                <w:szCs w:val="22"/>
                <w:lang w:val="ro-RO"/>
              </w:rPr>
              <w:t>5</w:t>
            </w:r>
          </w:p>
        </w:tc>
        <w:tc>
          <w:tcPr>
            <w:tcW w:w="1034" w:type="pct"/>
          </w:tcPr>
          <w:p>
            <w:pPr>
              <w:spacing w:line="240" w:lineRule="auto"/>
              <w:jc w:val="center"/>
              <w:rPr>
                <w:szCs w:val="22"/>
                <w:lang w:val="ro-RO"/>
              </w:rPr>
            </w:pPr>
            <w:r>
              <w:rPr>
                <w:color w:val="000000"/>
                <w:szCs w:val="22"/>
                <w:lang w:val="ro-RO"/>
              </w:rPr>
              <w:t>37,5</w:t>
            </w:r>
          </w:p>
        </w:tc>
        <w:tc>
          <w:tcPr>
            <w:tcW w:w="1531" w:type="pct"/>
          </w:tcPr>
          <w:p>
            <w:pPr>
              <w:spacing w:line="240" w:lineRule="auto"/>
              <w:jc w:val="center"/>
              <w:rPr>
                <w:szCs w:val="22"/>
                <w:lang w:val="ro-RO"/>
              </w:rPr>
            </w:pPr>
            <w:r>
              <w:rPr>
                <w:color w:val="000000"/>
                <w:szCs w:val="22"/>
                <w:lang w:val="ro-RO"/>
              </w:rPr>
              <w:t>1</w:t>
            </w:r>
          </w:p>
        </w:tc>
        <w:tc>
          <w:tcPr>
            <w:tcW w:w="1725" w:type="pct"/>
          </w:tcPr>
          <w:p>
            <w:pPr>
              <w:spacing w:line="240" w:lineRule="auto"/>
              <w:jc w:val="center"/>
              <w:rPr>
                <w:szCs w:val="22"/>
                <w:lang w:val="ro-RO"/>
              </w:rPr>
            </w:pPr>
            <w:r>
              <w:rPr>
                <w:color w:val="000000"/>
                <w:szCs w:val="22"/>
                <w:lang w:val="ro-RO"/>
              </w:rPr>
              <w:t>1,5</w:t>
            </w:r>
          </w:p>
        </w:tc>
      </w:tr>
      <w:tr>
        <w:trPr>
          <w:trHeight w:val="222"/>
        </w:trPr>
        <w:tc>
          <w:tcPr>
            <w:tcW w:w="710" w:type="pct"/>
          </w:tcPr>
          <w:p>
            <w:pPr>
              <w:spacing w:line="240" w:lineRule="auto"/>
              <w:rPr>
                <w:szCs w:val="22"/>
                <w:lang w:val="ro-RO"/>
              </w:rPr>
            </w:pPr>
            <w:r>
              <w:rPr>
                <w:color w:val="000000"/>
                <w:szCs w:val="22"/>
                <w:lang w:val="ro-RO"/>
              </w:rPr>
              <w:t>6</w:t>
            </w:r>
          </w:p>
        </w:tc>
        <w:tc>
          <w:tcPr>
            <w:tcW w:w="1034" w:type="pct"/>
          </w:tcPr>
          <w:p>
            <w:pPr>
              <w:spacing w:line="240" w:lineRule="auto"/>
              <w:jc w:val="center"/>
              <w:rPr>
                <w:szCs w:val="22"/>
                <w:lang w:val="ro-RO"/>
              </w:rPr>
            </w:pPr>
            <w:r>
              <w:rPr>
                <w:color w:val="000000"/>
                <w:szCs w:val="22"/>
                <w:lang w:val="ro-RO"/>
              </w:rPr>
              <w:t>45</w:t>
            </w:r>
          </w:p>
        </w:tc>
        <w:tc>
          <w:tcPr>
            <w:tcW w:w="1531" w:type="pct"/>
          </w:tcPr>
          <w:p>
            <w:pPr>
              <w:spacing w:line="240" w:lineRule="auto"/>
              <w:jc w:val="center"/>
              <w:rPr>
                <w:szCs w:val="22"/>
                <w:lang w:val="ro-RO"/>
              </w:rPr>
            </w:pPr>
            <w:r>
              <w:rPr>
                <w:color w:val="000000"/>
                <w:szCs w:val="22"/>
                <w:lang w:val="ro-RO"/>
              </w:rPr>
              <w:t>1</w:t>
            </w:r>
          </w:p>
        </w:tc>
        <w:tc>
          <w:tcPr>
            <w:tcW w:w="1725" w:type="pct"/>
          </w:tcPr>
          <w:p>
            <w:pPr>
              <w:spacing w:line="240" w:lineRule="auto"/>
              <w:jc w:val="center"/>
              <w:rPr>
                <w:szCs w:val="22"/>
                <w:lang w:val="ro-RO"/>
              </w:rPr>
            </w:pPr>
            <w:r>
              <w:rPr>
                <w:color w:val="000000"/>
                <w:szCs w:val="22"/>
                <w:lang w:val="ro-RO"/>
              </w:rPr>
              <w:t>1,8</w:t>
            </w:r>
          </w:p>
        </w:tc>
      </w:tr>
      <w:tr>
        <w:trPr>
          <w:trHeight w:val="206"/>
        </w:trPr>
        <w:tc>
          <w:tcPr>
            <w:tcW w:w="710" w:type="pct"/>
          </w:tcPr>
          <w:p>
            <w:pPr>
              <w:spacing w:line="240" w:lineRule="auto"/>
              <w:rPr>
                <w:color w:val="000000"/>
                <w:szCs w:val="22"/>
                <w:lang w:val="ro-RO"/>
              </w:rPr>
            </w:pPr>
            <w:r>
              <w:rPr>
                <w:color w:val="000000"/>
                <w:szCs w:val="22"/>
                <w:lang w:val="ro-RO"/>
              </w:rPr>
              <w:t>7</w:t>
            </w:r>
          </w:p>
        </w:tc>
        <w:tc>
          <w:tcPr>
            <w:tcW w:w="1034" w:type="pct"/>
          </w:tcPr>
          <w:p>
            <w:pPr>
              <w:spacing w:line="240" w:lineRule="auto"/>
              <w:jc w:val="center"/>
              <w:rPr>
                <w:color w:val="000000"/>
                <w:szCs w:val="22"/>
                <w:lang w:val="ro-RO"/>
              </w:rPr>
            </w:pPr>
            <w:r>
              <w:rPr>
                <w:color w:val="000000"/>
                <w:szCs w:val="22"/>
                <w:lang w:val="ro-RO"/>
              </w:rPr>
              <w:t>52,5</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2,1</w:t>
            </w:r>
          </w:p>
        </w:tc>
      </w:tr>
      <w:tr>
        <w:trPr>
          <w:trHeight w:val="222"/>
        </w:trPr>
        <w:tc>
          <w:tcPr>
            <w:tcW w:w="710" w:type="pct"/>
          </w:tcPr>
          <w:p>
            <w:pPr>
              <w:spacing w:line="240" w:lineRule="auto"/>
              <w:rPr>
                <w:color w:val="000000"/>
                <w:szCs w:val="22"/>
                <w:lang w:val="ro-RO"/>
              </w:rPr>
            </w:pPr>
            <w:r>
              <w:rPr>
                <w:color w:val="000000"/>
                <w:szCs w:val="22"/>
                <w:lang w:val="ro-RO"/>
              </w:rPr>
              <w:t>8</w:t>
            </w:r>
          </w:p>
        </w:tc>
        <w:tc>
          <w:tcPr>
            <w:tcW w:w="1034" w:type="pct"/>
          </w:tcPr>
          <w:p>
            <w:pPr>
              <w:spacing w:line="240" w:lineRule="auto"/>
              <w:jc w:val="center"/>
              <w:rPr>
                <w:color w:val="000000"/>
                <w:szCs w:val="22"/>
                <w:lang w:val="ro-RO"/>
              </w:rPr>
            </w:pPr>
            <w:r>
              <w:rPr>
                <w:color w:val="000000"/>
                <w:szCs w:val="22"/>
                <w:lang w:val="ro-RO"/>
              </w:rPr>
              <w:t>60</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2,4</w:t>
            </w:r>
          </w:p>
        </w:tc>
      </w:tr>
      <w:tr>
        <w:trPr>
          <w:trHeight w:val="206"/>
        </w:trPr>
        <w:tc>
          <w:tcPr>
            <w:tcW w:w="710" w:type="pct"/>
          </w:tcPr>
          <w:p>
            <w:pPr>
              <w:spacing w:line="240" w:lineRule="auto"/>
              <w:rPr>
                <w:color w:val="000000"/>
                <w:szCs w:val="22"/>
                <w:lang w:val="ro-RO"/>
              </w:rPr>
            </w:pPr>
            <w:r>
              <w:rPr>
                <w:color w:val="000000"/>
                <w:szCs w:val="22"/>
                <w:lang w:val="ro-RO"/>
              </w:rPr>
              <w:t>9</w:t>
            </w:r>
          </w:p>
        </w:tc>
        <w:tc>
          <w:tcPr>
            <w:tcW w:w="1034" w:type="pct"/>
          </w:tcPr>
          <w:p>
            <w:pPr>
              <w:spacing w:line="240" w:lineRule="auto"/>
              <w:jc w:val="center"/>
              <w:rPr>
                <w:color w:val="000000"/>
                <w:szCs w:val="22"/>
                <w:lang w:val="ro-RO"/>
              </w:rPr>
            </w:pPr>
            <w:r>
              <w:rPr>
                <w:color w:val="000000"/>
                <w:szCs w:val="22"/>
                <w:lang w:val="ro-RO"/>
              </w:rPr>
              <w:t>67,5</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2,7</w:t>
            </w:r>
          </w:p>
        </w:tc>
      </w:tr>
      <w:tr>
        <w:trPr>
          <w:trHeight w:val="222"/>
        </w:trPr>
        <w:tc>
          <w:tcPr>
            <w:tcW w:w="710" w:type="pct"/>
          </w:tcPr>
          <w:p>
            <w:pPr>
              <w:spacing w:line="240" w:lineRule="auto"/>
              <w:rPr>
                <w:color w:val="000000"/>
                <w:szCs w:val="22"/>
                <w:lang w:val="ro-RO"/>
              </w:rPr>
            </w:pPr>
            <w:r>
              <w:rPr>
                <w:color w:val="000000"/>
                <w:szCs w:val="22"/>
                <w:lang w:val="ro-RO"/>
              </w:rPr>
              <w:t>10</w:t>
            </w:r>
          </w:p>
        </w:tc>
        <w:tc>
          <w:tcPr>
            <w:tcW w:w="1034" w:type="pct"/>
          </w:tcPr>
          <w:p>
            <w:pPr>
              <w:spacing w:line="240" w:lineRule="auto"/>
              <w:jc w:val="center"/>
              <w:rPr>
                <w:color w:val="000000"/>
                <w:szCs w:val="22"/>
                <w:lang w:val="ro-RO"/>
              </w:rPr>
            </w:pPr>
            <w:r>
              <w:rPr>
                <w:color w:val="000000"/>
                <w:szCs w:val="22"/>
                <w:lang w:val="ro-RO"/>
              </w:rPr>
              <w:t>75</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3</w:t>
            </w:r>
          </w:p>
        </w:tc>
      </w:tr>
      <w:tr>
        <w:trPr>
          <w:trHeight w:val="206"/>
        </w:trPr>
        <w:tc>
          <w:tcPr>
            <w:tcW w:w="710" w:type="pct"/>
          </w:tcPr>
          <w:p>
            <w:pPr>
              <w:spacing w:line="240" w:lineRule="auto"/>
              <w:rPr>
                <w:color w:val="000000"/>
                <w:szCs w:val="22"/>
                <w:lang w:val="ro-RO"/>
              </w:rPr>
            </w:pPr>
            <w:r>
              <w:rPr>
                <w:color w:val="000000"/>
                <w:szCs w:val="22"/>
                <w:lang w:val="ro-RO"/>
              </w:rPr>
              <w:t>11</w:t>
            </w:r>
          </w:p>
        </w:tc>
        <w:tc>
          <w:tcPr>
            <w:tcW w:w="1034" w:type="pct"/>
          </w:tcPr>
          <w:p>
            <w:pPr>
              <w:spacing w:line="240" w:lineRule="auto"/>
              <w:jc w:val="center"/>
              <w:rPr>
                <w:color w:val="000000"/>
                <w:szCs w:val="22"/>
                <w:lang w:val="ro-RO"/>
              </w:rPr>
            </w:pPr>
            <w:r>
              <w:rPr>
                <w:color w:val="000000"/>
                <w:szCs w:val="22"/>
                <w:lang w:val="ro-RO"/>
              </w:rPr>
              <w:t>82,5</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3,3</w:t>
            </w:r>
          </w:p>
        </w:tc>
      </w:tr>
      <w:tr>
        <w:trPr>
          <w:trHeight w:val="222"/>
        </w:trPr>
        <w:tc>
          <w:tcPr>
            <w:tcW w:w="710" w:type="pct"/>
          </w:tcPr>
          <w:p>
            <w:pPr>
              <w:spacing w:line="240" w:lineRule="auto"/>
              <w:rPr>
                <w:color w:val="000000"/>
                <w:szCs w:val="22"/>
                <w:lang w:val="ro-RO"/>
              </w:rPr>
            </w:pPr>
            <w:r>
              <w:rPr>
                <w:color w:val="000000"/>
                <w:szCs w:val="22"/>
                <w:lang w:val="ro-RO"/>
              </w:rPr>
              <w:t>12</w:t>
            </w:r>
          </w:p>
        </w:tc>
        <w:tc>
          <w:tcPr>
            <w:tcW w:w="1034" w:type="pct"/>
          </w:tcPr>
          <w:p>
            <w:pPr>
              <w:spacing w:line="240" w:lineRule="auto"/>
              <w:jc w:val="center"/>
              <w:rPr>
                <w:color w:val="000000"/>
                <w:szCs w:val="22"/>
                <w:lang w:val="ro-RO"/>
              </w:rPr>
            </w:pPr>
            <w:r>
              <w:rPr>
                <w:color w:val="000000"/>
                <w:szCs w:val="22"/>
                <w:lang w:val="ro-RO"/>
              </w:rPr>
              <w:t>90</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3,6</w:t>
            </w:r>
          </w:p>
        </w:tc>
      </w:tr>
      <w:tr>
        <w:trPr>
          <w:trHeight w:val="206"/>
        </w:trPr>
        <w:tc>
          <w:tcPr>
            <w:tcW w:w="710" w:type="pct"/>
          </w:tcPr>
          <w:p>
            <w:pPr>
              <w:spacing w:line="240" w:lineRule="auto"/>
              <w:rPr>
                <w:color w:val="000000"/>
                <w:szCs w:val="22"/>
                <w:lang w:val="ro-RO"/>
              </w:rPr>
            </w:pPr>
            <w:r>
              <w:rPr>
                <w:color w:val="000000"/>
                <w:szCs w:val="22"/>
                <w:lang w:val="ro-RO"/>
              </w:rPr>
              <w:t>13</w:t>
            </w:r>
          </w:p>
        </w:tc>
        <w:tc>
          <w:tcPr>
            <w:tcW w:w="1034" w:type="pct"/>
          </w:tcPr>
          <w:p>
            <w:pPr>
              <w:spacing w:line="240" w:lineRule="auto"/>
              <w:jc w:val="center"/>
              <w:rPr>
                <w:color w:val="000000"/>
                <w:szCs w:val="22"/>
                <w:lang w:val="ro-RO"/>
              </w:rPr>
            </w:pPr>
            <w:r>
              <w:rPr>
                <w:color w:val="000000"/>
                <w:szCs w:val="22"/>
                <w:lang w:val="ro-RO"/>
              </w:rPr>
              <w:t>97,5</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3,9</w:t>
            </w:r>
          </w:p>
        </w:tc>
      </w:tr>
      <w:tr>
        <w:trPr>
          <w:trHeight w:val="222"/>
        </w:trPr>
        <w:tc>
          <w:tcPr>
            <w:tcW w:w="710" w:type="pct"/>
          </w:tcPr>
          <w:p>
            <w:pPr>
              <w:spacing w:line="240" w:lineRule="auto"/>
              <w:rPr>
                <w:color w:val="000000"/>
                <w:szCs w:val="22"/>
                <w:lang w:val="ro-RO"/>
              </w:rPr>
            </w:pPr>
            <w:r>
              <w:rPr>
                <w:color w:val="000000"/>
                <w:szCs w:val="22"/>
                <w:lang w:val="ro-RO"/>
              </w:rPr>
              <w:t>14</w:t>
            </w:r>
          </w:p>
        </w:tc>
        <w:tc>
          <w:tcPr>
            <w:tcW w:w="1034" w:type="pct"/>
          </w:tcPr>
          <w:p>
            <w:pPr>
              <w:spacing w:line="240" w:lineRule="auto"/>
              <w:jc w:val="center"/>
              <w:rPr>
                <w:color w:val="000000"/>
                <w:szCs w:val="22"/>
                <w:lang w:val="ro-RO"/>
              </w:rPr>
            </w:pPr>
            <w:r>
              <w:rPr>
                <w:color w:val="000000"/>
                <w:szCs w:val="22"/>
                <w:lang w:val="ro-RO"/>
              </w:rPr>
              <w:t>105</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4,2</w:t>
            </w:r>
          </w:p>
        </w:tc>
      </w:tr>
      <w:tr>
        <w:trPr>
          <w:trHeight w:val="206"/>
        </w:trPr>
        <w:tc>
          <w:tcPr>
            <w:tcW w:w="710" w:type="pct"/>
          </w:tcPr>
          <w:p>
            <w:pPr>
              <w:spacing w:line="240" w:lineRule="auto"/>
              <w:rPr>
                <w:color w:val="000000"/>
                <w:szCs w:val="22"/>
                <w:lang w:val="ro-RO"/>
              </w:rPr>
            </w:pPr>
            <w:r>
              <w:rPr>
                <w:color w:val="000000"/>
                <w:szCs w:val="22"/>
                <w:lang w:val="ro-RO"/>
              </w:rPr>
              <w:t>15</w:t>
            </w:r>
          </w:p>
        </w:tc>
        <w:tc>
          <w:tcPr>
            <w:tcW w:w="1034" w:type="pct"/>
          </w:tcPr>
          <w:p>
            <w:pPr>
              <w:spacing w:line="240" w:lineRule="auto"/>
              <w:jc w:val="center"/>
              <w:rPr>
                <w:color w:val="000000"/>
                <w:szCs w:val="22"/>
                <w:lang w:val="ro-RO"/>
              </w:rPr>
            </w:pPr>
            <w:r>
              <w:rPr>
                <w:color w:val="000000"/>
                <w:szCs w:val="22"/>
                <w:lang w:val="ro-RO"/>
              </w:rPr>
              <w:t>112,5</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4,5</w:t>
            </w:r>
          </w:p>
        </w:tc>
      </w:tr>
      <w:tr>
        <w:trPr>
          <w:trHeight w:val="206"/>
        </w:trPr>
        <w:tc>
          <w:tcPr>
            <w:tcW w:w="710" w:type="pct"/>
          </w:tcPr>
          <w:p>
            <w:pPr>
              <w:spacing w:line="240" w:lineRule="auto"/>
              <w:rPr>
                <w:color w:val="000000"/>
                <w:szCs w:val="22"/>
                <w:lang w:val="ro-RO"/>
              </w:rPr>
            </w:pPr>
            <w:r>
              <w:rPr>
                <w:color w:val="000000"/>
                <w:szCs w:val="22"/>
                <w:lang w:val="ro-RO"/>
              </w:rPr>
              <w:t>16</w:t>
            </w:r>
          </w:p>
        </w:tc>
        <w:tc>
          <w:tcPr>
            <w:tcW w:w="1034" w:type="pct"/>
          </w:tcPr>
          <w:p>
            <w:pPr>
              <w:spacing w:line="240" w:lineRule="auto"/>
              <w:jc w:val="center"/>
              <w:rPr>
                <w:color w:val="000000"/>
                <w:szCs w:val="22"/>
                <w:lang w:val="ro-RO"/>
              </w:rPr>
            </w:pPr>
            <w:r>
              <w:rPr>
                <w:color w:val="000000"/>
                <w:szCs w:val="22"/>
                <w:lang w:val="ro-RO"/>
              </w:rPr>
              <w:t>120</w:t>
            </w:r>
          </w:p>
        </w:tc>
        <w:tc>
          <w:tcPr>
            <w:tcW w:w="1531" w:type="pct"/>
          </w:tcPr>
          <w:p>
            <w:pPr>
              <w:spacing w:line="240" w:lineRule="auto"/>
              <w:jc w:val="center"/>
              <w:rPr>
                <w:color w:val="000000"/>
                <w:szCs w:val="22"/>
                <w:lang w:val="ro-RO"/>
              </w:rPr>
            </w:pPr>
            <w:r>
              <w:rPr>
                <w:color w:val="000000"/>
                <w:szCs w:val="22"/>
                <w:lang w:val="ro-RO"/>
              </w:rPr>
              <w:t>1</w:t>
            </w:r>
          </w:p>
        </w:tc>
        <w:tc>
          <w:tcPr>
            <w:tcW w:w="1725" w:type="pct"/>
          </w:tcPr>
          <w:p>
            <w:pPr>
              <w:spacing w:line="240" w:lineRule="auto"/>
              <w:jc w:val="center"/>
              <w:rPr>
                <w:color w:val="000000"/>
                <w:szCs w:val="22"/>
                <w:lang w:val="ro-RO"/>
              </w:rPr>
            </w:pPr>
            <w:r>
              <w:rPr>
                <w:color w:val="000000"/>
                <w:szCs w:val="22"/>
                <w:lang w:val="ro-RO"/>
              </w:rPr>
              <w:t>4,8</w:t>
            </w:r>
          </w:p>
        </w:tc>
      </w:tr>
    </w:tbl>
    <w:p>
      <w:pPr>
        <w:spacing w:line="240" w:lineRule="auto"/>
        <w:rPr>
          <w:lang w:val="ro-RO"/>
        </w:rPr>
      </w:pPr>
    </w:p>
    <w:p>
      <w:pPr>
        <w:spacing w:line="240" w:lineRule="auto"/>
        <w:rPr>
          <w:b/>
          <w:lang w:val="ro-RO"/>
        </w:rPr>
      </w:pPr>
      <w:r>
        <w:rPr>
          <w:b/>
          <w:bCs/>
          <w:szCs w:val="22"/>
          <w:lang w:val="ro-RO"/>
        </w:rPr>
        <w:t>Tabelul 3: Doza recomandată de Sephience pulbere orală în plic în funcție de greutatea corporală la pacienții copii cu vârsta cuprinsă între 6 luni și mai puțin de 12 luni</w:t>
      </w:r>
    </w:p>
    <w:p>
      <w:pPr>
        <w:spacing w:line="240" w:lineRule="auto"/>
        <w:rPr>
          <w:lang w:val="ro-RO"/>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vMerge w:val="restart"/>
          </w:tcPr>
          <w:p>
            <w:pPr>
              <w:keepNext/>
              <w:keepLines/>
              <w:spacing w:line="240" w:lineRule="auto"/>
              <w:rPr>
                <w:b/>
                <w:szCs w:val="22"/>
                <w:lang w:val="ro-RO"/>
              </w:rPr>
            </w:pPr>
          </w:p>
        </w:tc>
        <w:tc>
          <w:tcPr>
            <w:tcW w:w="4362" w:type="pct"/>
            <w:gridSpan w:val="3"/>
          </w:tcPr>
          <w:p>
            <w:pPr>
              <w:keepNext/>
              <w:keepLines/>
              <w:spacing w:line="240" w:lineRule="auto"/>
              <w:jc w:val="center"/>
              <w:rPr>
                <w:b/>
                <w:szCs w:val="22"/>
                <w:lang w:val="ro-RO"/>
              </w:rPr>
            </w:pPr>
            <w:r>
              <w:rPr>
                <w:b/>
                <w:bCs/>
                <w:color w:val="000000"/>
                <w:szCs w:val="22"/>
                <w:lang w:val="ro-RO"/>
              </w:rPr>
              <w:t>15 mg/kg/zi</w:t>
            </w:r>
          </w:p>
        </w:tc>
      </w:tr>
      <w:tr>
        <w:trPr>
          <w:trHeight w:val="152"/>
          <w:tblHeader/>
        </w:trPr>
        <w:tc>
          <w:tcPr>
            <w:tcW w:w="638" w:type="pct"/>
            <w:vMerge/>
          </w:tcPr>
          <w:p>
            <w:pPr>
              <w:keepNext/>
              <w:keepLines/>
              <w:spacing w:line="240" w:lineRule="auto"/>
              <w:rPr>
                <w:rFonts w:eastAsia="Arial"/>
                <w:b/>
                <w:color w:val="000000"/>
                <w:lang w:val="ro-RO"/>
              </w:rPr>
            </w:pPr>
          </w:p>
        </w:tc>
        <w:tc>
          <w:tcPr>
            <w:tcW w:w="4362" w:type="pct"/>
            <w:gridSpan w:val="3"/>
          </w:tcPr>
          <w:p>
            <w:pPr>
              <w:keepNext/>
              <w:keepLines/>
              <w:spacing w:line="240" w:lineRule="auto"/>
              <w:jc w:val="center"/>
              <w:rPr>
                <w:rFonts w:eastAsia="Arial"/>
                <w:b/>
                <w:bCs/>
                <w:color w:val="000000"/>
                <w:szCs w:val="22"/>
                <w:lang w:val="ro-RO"/>
              </w:rPr>
            </w:pPr>
            <w:r>
              <w:rPr>
                <w:b/>
                <w:bCs/>
                <w:color w:val="000000"/>
                <w:szCs w:val="22"/>
                <w:lang w:val="ro-RO"/>
              </w:rPr>
              <w:t>între 6 luni și &lt;12 luni</w:t>
            </w:r>
          </w:p>
        </w:tc>
      </w:tr>
      <w:tr>
        <w:trPr>
          <w:trHeight w:val="652"/>
          <w:tblHeader/>
        </w:trPr>
        <w:tc>
          <w:tcPr>
            <w:tcW w:w="638" w:type="pct"/>
          </w:tcPr>
          <w:p>
            <w:pPr>
              <w:spacing w:line="240" w:lineRule="auto"/>
              <w:rPr>
                <w:szCs w:val="22"/>
                <w:lang w:val="ro-RO"/>
              </w:rPr>
            </w:pPr>
            <w:r>
              <w:rPr>
                <w:b/>
                <w:bCs/>
                <w:color w:val="000000"/>
                <w:szCs w:val="22"/>
                <w:lang w:val="ro-RO"/>
              </w:rPr>
              <w:t xml:space="preserve">Greutate (kg) </w:t>
            </w:r>
          </w:p>
        </w:tc>
        <w:tc>
          <w:tcPr>
            <w:tcW w:w="1058" w:type="pct"/>
          </w:tcPr>
          <w:p>
            <w:pPr>
              <w:spacing w:line="240" w:lineRule="auto"/>
              <w:jc w:val="center"/>
              <w:rPr>
                <w:szCs w:val="22"/>
                <w:lang w:val="ro-RO"/>
              </w:rPr>
            </w:pPr>
            <w:r>
              <w:rPr>
                <w:b/>
                <w:bCs/>
                <w:color w:val="000000"/>
                <w:szCs w:val="22"/>
                <w:lang w:val="ro-RO"/>
              </w:rPr>
              <w:t>Doză totală (mg)</w:t>
            </w:r>
          </w:p>
        </w:tc>
        <w:tc>
          <w:tcPr>
            <w:tcW w:w="1594" w:type="pct"/>
          </w:tcPr>
          <w:p>
            <w:pPr>
              <w:spacing w:line="240" w:lineRule="auto"/>
              <w:jc w:val="center"/>
              <w:rPr>
                <w:szCs w:val="22"/>
                <w:lang w:val="ro-RO"/>
              </w:rPr>
            </w:pPr>
            <w:r>
              <w:rPr>
                <w:b/>
                <w:bCs/>
                <w:color w:val="000000"/>
                <w:szCs w:val="22"/>
                <w:lang w:val="ro-RO"/>
              </w:rPr>
              <w:t>Număr de plicuri (250 mg)</w:t>
            </w:r>
          </w:p>
        </w:tc>
        <w:tc>
          <w:tcPr>
            <w:tcW w:w="1710" w:type="pct"/>
          </w:tcPr>
          <w:p>
            <w:pPr>
              <w:spacing w:line="240" w:lineRule="auto"/>
              <w:jc w:val="center"/>
              <w:rPr>
                <w:lang w:val="ro-RO"/>
              </w:rPr>
            </w:pPr>
            <w:r>
              <w:rPr>
                <w:b/>
                <w:bCs/>
                <w:color w:val="000000"/>
                <w:szCs w:val="22"/>
                <w:lang w:val="ro-RO"/>
              </w:rPr>
              <w:t>Volum de administrat (ml) (25 mg/ml)</w:t>
            </w:r>
          </w:p>
        </w:tc>
      </w:tr>
      <w:tr>
        <w:trPr>
          <w:trHeight w:val="222"/>
        </w:trPr>
        <w:tc>
          <w:tcPr>
            <w:tcW w:w="638" w:type="pct"/>
          </w:tcPr>
          <w:p>
            <w:pPr>
              <w:spacing w:line="240" w:lineRule="auto"/>
              <w:rPr>
                <w:szCs w:val="22"/>
                <w:lang w:val="ro-RO"/>
              </w:rPr>
            </w:pPr>
            <w:r>
              <w:rPr>
                <w:color w:val="000000"/>
                <w:szCs w:val="22"/>
                <w:lang w:val="ro-RO"/>
              </w:rPr>
              <w:t>2</w:t>
            </w:r>
          </w:p>
        </w:tc>
        <w:tc>
          <w:tcPr>
            <w:tcW w:w="1058" w:type="pct"/>
          </w:tcPr>
          <w:p>
            <w:pPr>
              <w:spacing w:line="240" w:lineRule="auto"/>
              <w:jc w:val="center"/>
              <w:rPr>
                <w:szCs w:val="22"/>
                <w:lang w:val="ro-RO"/>
              </w:rPr>
            </w:pPr>
            <w:r>
              <w:rPr>
                <w:color w:val="000000"/>
                <w:szCs w:val="22"/>
                <w:lang w:val="ro-RO"/>
              </w:rPr>
              <w:t>30</w:t>
            </w:r>
          </w:p>
        </w:tc>
        <w:tc>
          <w:tcPr>
            <w:tcW w:w="1594" w:type="pct"/>
          </w:tcPr>
          <w:p>
            <w:pPr>
              <w:spacing w:line="240" w:lineRule="auto"/>
              <w:jc w:val="center"/>
              <w:rPr>
                <w:szCs w:val="22"/>
                <w:lang w:val="ro-RO"/>
              </w:rPr>
            </w:pPr>
            <w:r>
              <w:rPr>
                <w:color w:val="000000"/>
                <w:szCs w:val="22"/>
                <w:lang w:val="ro-RO"/>
              </w:rPr>
              <w:t>1</w:t>
            </w:r>
          </w:p>
        </w:tc>
        <w:tc>
          <w:tcPr>
            <w:tcW w:w="1710" w:type="pct"/>
          </w:tcPr>
          <w:p>
            <w:pPr>
              <w:spacing w:line="240" w:lineRule="auto"/>
              <w:jc w:val="center"/>
              <w:rPr>
                <w:szCs w:val="22"/>
                <w:lang w:val="ro-RO"/>
              </w:rPr>
            </w:pPr>
            <w:r>
              <w:rPr>
                <w:color w:val="000000"/>
                <w:szCs w:val="22"/>
                <w:lang w:val="ro-RO"/>
              </w:rPr>
              <w:t>1,2</w:t>
            </w:r>
          </w:p>
        </w:tc>
      </w:tr>
      <w:tr>
        <w:trPr>
          <w:trHeight w:val="206"/>
        </w:trPr>
        <w:tc>
          <w:tcPr>
            <w:tcW w:w="638" w:type="pct"/>
          </w:tcPr>
          <w:p>
            <w:pPr>
              <w:spacing w:line="240" w:lineRule="auto"/>
              <w:rPr>
                <w:szCs w:val="22"/>
                <w:lang w:val="ro-RO"/>
              </w:rPr>
            </w:pPr>
            <w:r>
              <w:rPr>
                <w:color w:val="000000"/>
                <w:szCs w:val="22"/>
                <w:lang w:val="ro-RO"/>
              </w:rPr>
              <w:t>3</w:t>
            </w:r>
          </w:p>
        </w:tc>
        <w:tc>
          <w:tcPr>
            <w:tcW w:w="1058" w:type="pct"/>
          </w:tcPr>
          <w:p>
            <w:pPr>
              <w:spacing w:line="240" w:lineRule="auto"/>
              <w:jc w:val="center"/>
              <w:rPr>
                <w:szCs w:val="22"/>
                <w:lang w:val="ro-RO"/>
              </w:rPr>
            </w:pPr>
            <w:r>
              <w:rPr>
                <w:color w:val="000000"/>
                <w:szCs w:val="22"/>
                <w:lang w:val="ro-RO"/>
              </w:rPr>
              <w:t>45</w:t>
            </w:r>
          </w:p>
        </w:tc>
        <w:tc>
          <w:tcPr>
            <w:tcW w:w="1594" w:type="pct"/>
          </w:tcPr>
          <w:p>
            <w:pPr>
              <w:spacing w:line="240" w:lineRule="auto"/>
              <w:jc w:val="center"/>
              <w:rPr>
                <w:szCs w:val="22"/>
                <w:lang w:val="ro-RO"/>
              </w:rPr>
            </w:pPr>
            <w:r>
              <w:rPr>
                <w:color w:val="000000"/>
                <w:szCs w:val="22"/>
                <w:lang w:val="ro-RO"/>
              </w:rPr>
              <w:t>1</w:t>
            </w:r>
          </w:p>
        </w:tc>
        <w:tc>
          <w:tcPr>
            <w:tcW w:w="1710" w:type="pct"/>
          </w:tcPr>
          <w:p>
            <w:pPr>
              <w:spacing w:line="240" w:lineRule="auto"/>
              <w:jc w:val="center"/>
              <w:rPr>
                <w:szCs w:val="22"/>
                <w:lang w:val="ro-RO"/>
              </w:rPr>
            </w:pPr>
            <w:r>
              <w:rPr>
                <w:color w:val="000000"/>
                <w:szCs w:val="22"/>
                <w:lang w:val="ro-RO"/>
              </w:rPr>
              <w:t>1,8</w:t>
            </w:r>
          </w:p>
        </w:tc>
      </w:tr>
      <w:tr>
        <w:trPr>
          <w:trHeight w:val="222"/>
        </w:trPr>
        <w:tc>
          <w:tcPr>
            <w:tcW w:w="638" w:type="pct"/>
          </w:tcPr>
          <w:p>
            <w:pPr>
              <w:spacing w:line="240" w:lineRule="auto"/>
              <w:rPr>
                <w:szCs w:val="22"/>
                <w:lang w:val="ro-RO"/>
              </w:rPr>
            </w:pPr>
            <w:r>
              <w:rPr>
                <w:color w:val="000000"/>
                <w:szCs w:val="22"/>
                <w:lang w:val="ro-RO"/>
              </w:rPr>
              <w:t>4</w:t>
            </w:r>
          </w:p>
        </w:tc>
        <w:tc>
          <w:tcPr>
            <w:tcW w:w="1058" w:type="pct"/>
          </w:tcPr>
          <w:p>
            <w:pPr>
              <w:spacing w:line="240" w:lineRule="auto"/>
              <w:jc w:val="center"/>
              <w:rPr>
                <w:szCs w:val="22"/>
                <w:lang w:val="ro-RO"/>
              </w:rPr>
            </w:pPr>
            <w:r>
              <w:rPr>
                <w:color w:val="000000"/>
                <w:szCs w:val="22"/>
                <w:lang w:val="ro-RO"/>
              </w:rPr>
              <w:t>60</w:t>
            </w:r>
          </w:p>
        </w:tc>
        <w:tc>
          <w:tcPr>
            <w:tcW w:w="1594" w:type="pct"/>
          </w:tcPr>
          <w:p>
            <w:pPr>
              <w:spacing w:line="240" w:lineRule="auto"/>
              <w:jc w:val="center"/>
              <w:rPr>
                <w:szCs w:val="22"/>
                <w:lang w:val="ro-RO"/>
              </w:rPr>
            </w:pPr>
            <w:r>
              <w:rPr>
                <w:color w:val="000000"/>
                <w:szCs w:val="22"/>
                <w:lang w:val="ro-RO"/>
              </w:rPr>
              <w:t>1</w:t>
            </w:r>
          </w:p>
        </w:tc>
        <w:tc>
          <w:tcPr>
            <w:tcW w:w="1710" w:type="pct"/>
          </w:tcPr>
          <w:p>
            <w:pPr>
              <w:spacing w:line="240" w:lineRule="auto"/>
              <w:jc w:val="center"/>
              <w:rPr>
                <w:szCs w:val="22"/>
                <w:lang w:val="ro-RO"/>
              </w:rPr>
            </w:pPr>
            <w:r>
              <w:rPr>
                <w:color w:val="000000"/>
                <w:szCs w:val="22"/>
                <w:lang w:val="ro-RO"/>
              </w:rPr>
              <w:t>2,4</w:t>
            </w:r>
          </w:p>
        </w:tc>
      </w:tr>
      <w:tr>
        <w:trPr>
          <w:trHeight w:val="206"/>
        </w:trPr>
        <w:tc>
          <w:tcPr>
            <w:tcW w:w="638" w:type="pct"/>
          </w:tcPr>
          <w:p>
            <w:pPr>
              <w:spacing w:line="240" w:lineRule="auto"/>
              <w:rPr>
                <w:szCs w:val="22"/>
                <w:lang w:val="ro-RO"/>
              </w:rPr>
            </w:pPr>
            <w:r>
              <w:rPr>
                <w:color w:val="000000"/>
                <w:szCs w:val="22"/>
                <w:lang w:val="ro-RO"/>
              </w:rPr>
              <w:t>5</w:t>
            </w:r>
          </w:p>
        </w:tc>
        <w:tc>
          <w:tcPr>
            <w:tcW w:w="1058" w:type="pct"/>
          </w:tcPr>
          <w:p>
            <w:pPr>
              <w:spacing w:line="240" w:lineRule="auto"/>
              <w:jc w:val="center"/>
              <w:rPr>
                <w:szCs w:val="22"/>
                <w:lang w:val="ro-RO"/>
              </w:rPr>
            </w:pPr>
            <w:r>
              <w:rPr>
                <w:color w:val="000000"/>
                <w:szCs w:val="22"/>
                <w:lang w:val="ro-RO"/>
              </w:rPr>
              <w:t>75</w:t>
            </w:r>
          </w:p>
        </w:tc>
        <w:tc>
          <w:tcPr>
            <w:tcW w:w="1594" w:type="pct"/>
          </w:tcPr>
          <w:p>
            <w:pPr>
              <w:spacing w:line="240" w:lineRule="auto"/>
              <w:jc w:val="center"/>
              <w:rPr>
                <w:szCs w:val="22"/>
                <w:lang w:val="ro-RO"/>
              </w:rPr>
            </w:pPr>
            <w:r>
              <w:rPr>
                <w:color w:val="000000"/>
                <w:szCs w:val="22"/>
                <w:lang w:val="ro-RO"/>
              </w:rPr>
              <w:t>1</w:t>
            </w:r>
          </w:p>
        </w:tc>
        <w:tc>
          <w:tcPr>
            <w:tcW w:w="1710" w:type="pct"/>
          </w:tcPr>
          <w:p>
            <w:pPr>
              <w:spacing w:line="240" w:lineRule="auto"/>
              <w:jc w:val="center"/>
              <w:rPr>
                <w:szCs w:val="22"/>
                <w:lang w:val="ro-RO"/>
              </w:rPr>
            </w:pPr>
            <w:r>
              <w:rPr>
                <w:color w:val="000000"/>
                <w:szCs w:val="22"/>
                <w:lang w:val="ro-RO"/>
              </w:rPr>
              <w:t>3</w:t>
            </w:r>
          </w:p>
        </w:tc>
      </w:tr>
      <w:tr>
        <w:trPr>
          <w:trHeight w:val="222"/>
        </w:trPr>
        <w:tc>
          <w:tcPr>
            <w:tcW w:w="638" w:type="pct"/>
          </w:tcPr>
          <w:p>
            <w:pPr>
              <w:spacing w:line="240" w:lineRule="auto"/>
              <w:rPr>
                <w:szCs w:val="22"/>
                <w:lang w:val="ro-RO"/>
              </w:rPr>
            </w:pPr>
            <w:r>
              <w:rPr>
                <w:color w:val="000000"/>
                <w:szCs w:val="22"/>
                <w:lang w:val="ro-RO"/>
              </w:rPr>
              <w:t>6</w:t>
            </w:r>
          </w:p>
        </w:tc>
        <w:tc>
          <w:tcPr>
            <w:tcW w:w="1058" w:type="pct"/>
          </w:tcPr>
          <w:p>
            <w:pPr>
              <w:spacing w:line="240" w:lineRule="auto"/>
              <w:jc w:val="center"/>
              <w:rPr>
                <w:szCs w:val="22"/>
                <w:lang w:val="ro-RO"/>
              </w:rPr>
            </w:pPr>
            <w:r>
              <w:rPr>
                <w:color w:val="000000"/>
                <w:szCs w:val="22"/>
                <w:lang w:val="ro-RO"/>
              </w:rPr>
              <w:t>90</w:t>
            </w:r>
          </w:p>
        </w:tc>
        <w:tc>
          <w:tcPr>
            <w:tcW w:w="1594" w:type="pct"/>
          </w:tcPr>
          <w:p>
            <w:pPr>
              <w:spacing w:line="240" w:lineRule="auto"/>
              <w:jc w:val="center"/>
              <w:rPr>
                <w:szCs w:val="22"/>
                <w:lang w:val="ro-RO"/>
              </w:rPr>
            </w:pPr>
            <w:r>
              <w:rPr>
                <w:color w:val="000000"/>
                <w:szCs w:val="22"/>
                <w:lang w:val="ro-RO"/>
              </w:rPr>
              <w:t>1</w:t>
            </w:r>
          </w:p>
        </w:tc>
        <w:tc>
          <w:tcPr>
            <w:tcW w:w="1710" w:type="pct"/>
          </w:tcPr>
          <w:p>
            <w:pPr>
              <w:spacing w:line="240" w:lineRule="auto"/>
              <w:jc w:val="center"/>
              <w:rPr>
                <w:szCs w:val="22"/>
                <w:lang w:val="ro-RO"/>
              </w:rPr>
            </w:pPr>
            <w:r>
              <w:rPr>
                <w:color w:val="000000"/>
                <w:szCs w:val="22"/>
                <w:lang w:val="ro-RO"/>
              </w:rPr>
              <w:t>3,6</w:t>
            </w:r>
          </w:p>
        </w:tc>
      </w:tr>
      <w:tr>
        <w:trPr>
          <w:trHeight w:val="206"/>
        </w:trPr>
        <w:tc>
          <w:tcPr>
            <w:tcW w:w="638" w:type="pct"/>
          </w:tcPr>
          <w:p>
            <w:pPr>
              <w:spacing w:line="240" w:lineRule="auto"/>
              <w:rPr>
                <w:color w:val="000000"/>
                <w:szCs w:val="22"/>
                <w:lang w:val="ro-RO"/>
              </w:rPr>
            </w:pPr>
            <w:r>
              <w:rPr>
                <w:color w:val="000000"/>
                <w:szCs w:val="22"/>
                <w:lang w:val="ro-RO"/>
              </w:rPr>
              <w:t>7</w:t>
            </w:r>
          </w:p>
        </w:tc>
        <w:tc>
          <w:tcPr>
            <w:tcW w:w="1058" w:type="pct"/>
          </w:tcPr>
          <w:p>
            <w:pPr>
              <w:spacing w:line="240" w:lineRule="auto"/>
              <w:jc w:val="center"/>
              <w:rPr>
                <w:color w:val="000000"/>
                <w:szCs w:val="22"/>
                <w:lang w:val="ro-RO"/>
              </w:rPr>
            </w:pPr>
            <w:r>
              <w:rPr>
                <w:color w:val="000000"/>
                <w:szCs w:val="22"/>
                <w:lang w:val="ro-RO"/>
              </w:rPr>
              <w:t>105</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4,2</w:t>
            </w:r>
          </w:p>
        </w:tc>
      </w:tr>
      <w:tr>
        <w:trPr>
          <w:trHeight w:val="222"/>
        </w:trPr>
        <w:tc>
          <w:tcPr>
            <w:tcW w:w="638" w:type="pct"/>
          </w:tcPr>
          <w:p>
            <w:pPr>
              <w:spacing w:line="240" w:lineRule="auto"/>
              <w:rPr>
                <w:color w:val="000000"/>
                <w:szCs w:val="22"/>
                <w:lang w:val="ro-RO"/>
              </w:rPr>
            </w:pPr>
            <w:r>
              <w:rPr>
                <w:color w:val="000000"/>
                <w:szCs w:val="22"/>
                <w:lang w:val="ro-RO"/>
              </w:rPr>
              <w:t>8</w:t>
            </w:r>
          </w:p>
        </w:tc>
        <w:tc>
          <w:tcPr>
            <w:tcW w:w="1058" w:type="pct"/>
          </w:tcPr>
          <w:p>
            <w:pPr>
              <w:spacing w:line="240" w:lineRule="auto"/>
              <w:jc w:val="center"/>
              <w:rPr>
                <w:color w:val="000000"/>
                <w:szCs w:val="22"/>
                <w:lang w:val="ro-RO"/>
              </w:rPr>
            </w:pPr>
            <w:r>
              <w:rPr>
                <w:color w:val="000000"/>
                <w:szCs w:val="22"/>
                <w:lang w:val="ro-RO"/>
              </w:rPr>
              <w:t>120</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4,8</w:t>
            </w:r>
          </w:p>
        </w:tc>
      </w:tr>
      <w:tr>
        <w:trPr>
          <w:trHeight w:val="206"/>
        </w:trPr>
        <w:tc>
          <w:tcPr>
            <w:tcW w:w="638" w:type="pct"/>
          </w:tcPr>
          <w:p>
            <w:pPr>
              <w:spacing w:line="240" w:lineRule="auto"/>
              <w:rPr>
                <w:color w:val="000000"/>
                <w:szCs w:val="22"/>
                <w:lang w:val="ro-RO"/>
              </w:rPr>
            </w:pPr>
            <w:r>
              <w:rPr>
                <w:color w:val="000000"/>
                <w:szCs w:val="22"/>
                <w:lang w:val="ro-RO"/>
              </w:rPr>
              <w:t>9</w:t>
            </w:r>
          </w:p>
        </w:tc>
        <w:tc>
          <w:tcPr>
            <w:tcW w:w="1058" w:type="pct"/>
          </w:tcPr>
          <w:p>
            <w:pPr>
              <w:spacing w:line="240" w:lineRule="auto"/>
              <w:jc w:val="center"/>
              <w:rPr>
                <w:color w:val="000000"/>
                <w:szCs w:val="22"/>
                <w:lang w:val="ro-RO"/>
              </w:rPr>
            </w:pPr>
            <w:r>
              <w:rPr>
                <w:color w:val="000000"/>
                <w:szCs w:val="22"/>
                <w:lang w:val="ro-RO"/>
              </w:rPr>
              <w:t>135</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5,4</w:t>
            </w:r>
          </w:p>
        </w:tc>
      </w:tr>
      <w:tr>
        <w:trPr>
          <w:trHeight w:val="222"/>
        </w:trPr>
        <w:tc>
          <w:tcPr>
            <w:tcW w:w="638" w:type="pct"/>
          </w:tcPr>
          <w:p>
            <w:pPr>
              <w:spacing w:line="240" w:lineRule="auto"/>
              <w:rPr>
                <w:color w:val="000000"/>
                <w:szCs w:val="22"/>
                <w:lang w:val="ro-RO"/>
              </w:rPr>
            </w:pPr>
            <w:r>
              <w:rPr>
                <w:color w:val="000000"/>
                <w:szCs w:val="22"/>
                <w:lang w:val="ro-RO"/>
              </w:rPr>
              <w:t>10</w:t>
            </w:r>
          </w:p>
        </w:tc>
        <w:tc>
          <w:tcPr>
            <w:tcW w:w="1058" w:type="pct"/>
          </w:tcPr>
          <w:p>
            <w:pPr>
              <w:spacing w:line="240" w:lineRule="auto"/>
              <w:jc w:val="center"/>
              <w:rPr>
                <w:color w:val="000000"/>
                <w:szCs w:val="22"/>
                <w:lang w:val="ro-RO"/>
              </w:rPr>
            </w:pPr>
            <w:r>
              <w:rPr>
                <w:color w:val="000000"/>
                <w:szCs w:val="22"/>
                <w:lang w:val="ro-RO"/>
              </w:rPr>
              <w:t>150</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6</w:t>
            </w:r>
          </w:p>
        </w:tc>
      </w:tr>
      <w:tr>
        <w:trPr>
          <w:trHeight w:val="206"/>
        </w:trPr>
        <w:tc>
          <w:tcPr>
            <w:tcW w:w="638" w:type="pct"/>
          </w:tcPr>
          <w:p>
            <w:pPr>
              <w:spacing w:line="240" w:lineRule="auto"/>
              <w:rPr>
                <w:color w:val="000000"/>
                <w:szCs w:val="22"/>
                <w:lang w:val="ro-RO"/>
              </w:rPr>
            </w:pPr>
            <w:r>
              <w:rPr>
                <w:color w:val="000000"/>
                <w:szCs w:val="22"/>
                <w:lang w:val="ro-RO"/>
              </w:rPr>
              <w:lastRenderedPageBreak/>
              <w:t>11</w:t>
            </w:r>
          </w:p>
        </w:tc>
        <w:tc>
          <w:tcPr>
            <w:tcW w:w="1058" w:type="pct"/>
          </w:tcPr>
          <w:p>
            <w:pPr>
              <w:spacing w:line="240" w:lineRule="auto"/>
              <w:jc w:val="center"/>
              <w:rPr>
                <w:color w:val="000000"/>
                <w:szCs w:val="22"/>
                <w:lang w:val="ro-RO"/>
              </w:rPr>
            </w:pPr>
            <w:r>
              <w:rPr>
                <w:color w:val="000000"/>
                <w:szCs w:val="22"/>
                <w:lang w:val="ro-RO"/>
              </w:rPr>
              <w:t>165</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6,6</w:t>
            </w:r>
          </w:p>
        </w:tc>
      </w:tr>
      <w:tr>
        <w:trPr>
          <w:trHeight w:val="222"/>
        </w:trPr>
        <w:tc>
          <w:tcPr>
            <w:tcW w:w="638" w:type="pct"/>
          </w:tcPr>
          <w:p>
            <w:pPr>
              <w:spacing w:line="240" w:lineRule="auto"/>
              <w:rPr>
                <w:color w:val="000000"/>
                <w:szCs w:val="22"/>
                <w:lang w:val="ro-RO"/>
              </w:rPr>
            </w:pPr>
            <w:r>
              <w:rPr>
                <w:color w:val="000000"/>
                <w:szCs w:val="22"/>
                <w:lang w:val="ro-RO"/>
              </w:rPr>
              <w:t>12</w:t>
            </w:r>
          </w:p>
        </w:tc>
        <w:tc>
          <w:tcPr>
            <w:tcW w:w="1058" w:type="pct"/>
          </w:tcPr>
          <w:p>
            <w:pPr>
              <w:spacing w:line="240" w:lineRule="auto"/>
              <w:jc w:val="center"/>
              <w:rPr>
                <w:color w:val="000000"/>
                <w:szCs w:val="22"/>
                <w:lang w:val="ro-RO"/>
              </w:rPr>
            </w:pPr>
            <w:r>
              <w:rPr>
                <w:color w:val="000000"/>
                <w:szCs w:val="22"/>
                <w:lang w:val="ro-RO"/>
              </w:rPr>
              <w:t>180</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7,2</w:t>
            </w:r>
          </w:p>
        </w:tc>
      </w:tr>
      <w:tr>
        <w:trPr>
          <w:trHeight w:val="206"/>
        </w:trPr>
        <w:tc>
          <w:tcPr>
            <w:tcW w:w="638" w:type="pct"/>
          </w:tcPr>
          <w:p>
            <w:pPr>
              <w:spacing w:line="240" w:lineRule="auto"/>
              <w:rPr>
                <w:color w:val="000000"/>
                <w:szCs w:val="22"/>
                <w:lang w:val="ro-RO"/>
              </w:rPr>
            </w:pPr>
            <w:r>
              <w:rPr>
                <w:color w:val="000000"/>
                <w:szCs w:val="22"/>
                <w:lang w:val="ro-RO"/>
              </w:rPr>
              <w:t>13</w:t>
            </w:r>
          </w:p>
        </w:tc>
        <w:tc>
          <w:tcPr>
            <w:tcW w:w="1058" w:type="pct"/>
          </w:tcPr>
          <w:p>
            <w:pPr>
              <w:spacing w:line="240" w:lineRule="auto"/>
              <w:jc w:val="center"/>
              <w:rPr>
                <w:color w:val="000000"/>
                <w:szCs w:val="22"/>
                <w:lang w:val="ro-RO"/>
              </w:rPr>
            </w:pPr>
            <w:r>
              <w:rPr>
                <w:color w:val="000000"/>
                <w:szCs w:val="22"/>
                <w:lang w:val="ro-RO"/>
              </w:rPr>
              <w:t>195</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7,8</w:t>
            </w:r>
          </w:p>
        </w:tc>
      </w:tr>
      <w:tr>
        <w:trPr>
          <w:trHeight w:val="222"/>
        </w:trPr>
        <w:tc>
          <w:tcPr>
            <w:tcW w:w="638" w:type="pct"/>
          </w:tcPr>
          <w:p>
            <w:pPr>
              <w:spacing w:line="240" w:lineRule="auto"/>
              <w:rPr>
                <w:color w:val="000000"/>
                <w:szCs w:val="22"/>
                <w:lang w:val="ro-RO"/>
              </w:rPr>
            </w:pPr>
            <w:r>
              <w:rPr>
                <w:color w:val="000000"/>
                <w:szCs w:val="22"/>
                <w:lang w:val="ro-RO"/>
              </w:rPr>
              <w:t>14</w:t>
            </w:r>
          </w:p>
        </w:tc>
        <w:tc>
          <w:tcPr>
            <w:tcW w:w="1058" w:type="pct"/>
          </w:tcPr>
          <w:p>
            <w:pPr>
              <w:spacing w:line="240" w:lineRule="auto"/>
              <w:jc w:val="center"/>
              <w:rPr>
                <w:color w:val="000000"/>
                <w:szCs w:val="22"/>
                <w:lang w:val="ro-RO"/>
              </w:rPr>
            </w:pPr>
            <w:r>
              <w:rPr>
                <w:color w:val="000000"/>
                <w:szCs w:val="22"/>
                <w:lang w:val="ro-RO"/>
              </w:rPr>
              <w:t>210</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8,4</w:t>
            </w:r>
          </w:p>
        </w:tc>
      </w:tr>
      <w:tr>
        <w:trPr>
          <w:trHeight w:val="206"/>
        </w:trPr>
        <w:tc>
          <w:tcPr>
            <w:tcW w:w="638" w:type="pct"/>
          </w:tcPr>
          <w:p>
            <w:pPr>
              <w:spacing w:line="240" w:lineRule="auto"/>
              <w:rPr>
                <w:color w:val="000000"/>
                <w:szCs w:val="22"/>
                <w:lang w:val="ro-RO"/>
              </w:rPr>
            </w:pPr>
            <w:r>
              <w:rPr>
                <w:color w:val="000000"/>
                <w:szCs w:val="22"/>
                <w:lang w:val="ro-RO"/>
              </w:rPr>
              <w:t>15</w:t>
            </w:r>
          </w:p>
        </w:tc>
        <w:tc>
          <w:tcPr>
            <w:tcW w:w="1058" w:type="pct"/>
          </w:tcPr>
          <w:p>
            <w:pPr>
              <w:spacing w:line="240" w:lineRule="auto"/>
              <w:jc w:val="center"/>
              <w:rPr>
                <w:color w:val="000000"/>
                <w:szCs w:val="22"/>
                <w:lang w:val="ro-RO"/>
              </w:rPr>
            </w:pPr>
            <w:r>
              <w:rPr>
                <w:color w:val="000000"/>
                <w:szCs w:val="22"/>
                <w:lang w:val="ro-RO"/>
              </w:rPr>
              <w:t>225</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9</w:t>
            </w:r>
          </w:p>
        </w:tc>
      </w:tr>
      <w:tr>
        <w:trPr>
          <w:trHeight w:val="206"/>
        </w:trPr>
        <w:tc>
          <w:tcPr>
            <w:tcW w:w="638" w:type="pct"/>
          </w:tcPr>
          <w:p>
            <w:pPr>
              <w:spacing w:line="240" w:lineRule="auto"/>
              <w:rPr>
                <w:color w:val="000000"/>
                <w:szCs w:val="22"/>
                <w:lang w:val="ro-RO"/>
              </w:rPr>
            </w:pPr>
            <w:r>
              <w:rPr>
                <w:color w:val="000000"/>
                <w:szCs w:val="22"/>
                <w:lang w:val="ro-RO"/>
              </w:rPr>
              <w:t>16</w:t>
            </w:r>
          </w:p>
        </w:tc>
        <w:tc>
          <w:tcPr>
            <w:tcW w:w="1058" w:type="pct"/>
          </w:tcPr>
          <w:p>
            <w:pPr>
              <w:spacing w:line="240" w:lineRule="auto"/>
              <w:jc w:val="center"/>
              <w:rPr>
                <w:color w:val="000000"/>
                <w:szCs w:val="22"/>
                <w:lang w:val="ro-RO"/>
              </w:rPr>
            </w:pPr>
            <w:r>
              <w:rPr>
                <w:color w:val="000000"/>
                <w:szCs w:val="22"/>
                <w:lang w:val="ro-RO"/>
              </w:rPr>
              <w:t>240</w:t>
            </w:r>
          </w:p>
        </w:tc>
        <w:tc>
          <w:tcPr>
            <w:tcW w:w="1594" w:type="pct"/>
          </w:tcPr>
          <w:p>
            <w:pPr>
              <w:spacing w:line="240" w:lineRule="auto"/>
              <w:jc w:val="center"/>
              <w:rPr>
                <w:color w:val="000000"/>
                <w:szCs w:val="22"/>
                <w:lang w:val="ro-RO"/>
              </w:rPr>
            </w:pPr>
            <w:r>
              <w:rPr>
                <w:color w:val="000000"/>
                <w:szCs w:val="22"/>
                <w:lang w:val="ro-RO"/>
              </w:rPr>
              <w:t>1</w:t>
            </w:r>
          </w:p>
        </w:tc>
        <w:tc>
          <w:tcPr>
            <w:tcW w:w="1710" w:type="pct"/>
          </w:tcPr>
          <w:p>
            <w:pPr>
              <w:spacing w:line="240" w:lineRule="auto"/>
              <w:jc w:val="center"/>
              <w:rPr>
                <w:color w:val="000000"/>
                <w:szCs w:val="22"/>
                <w:lang w:val="ro-RO"/>
              </w:rPr>
            </w:pPr>
            <w:r>
              <w:rPr>
                <w:color w:val="000000"/>
                <w:szCs w:val="22"/>
                <w:lang w:val="ro-RO"/>
              </w:rPr>
              <w:t>9,6</w:t>
            </w:r>
          </w:p>
        </w:tc>
      </w:tr>
    </w:tbl>
    <w:p>
      <w:pPr>
        <w:tabs>
          <w:tab w:val="clear" w:pos="567"/>
        </w:tabs>
        <w:spacing w:line="240" w:lineRule="auto"/>
        <w:ind w:right="716"/>
        <w:rPr>
          <w:b/>
          <w:bCs/>
          <w:szCs w:val="22"/>
          <w:lang w:val="ro-RO"/>
        </w:rPr>
      </w:pPr>
    </w:p>
    <w:p>
      <w:pPr>
        <w:tabs>
          <w:tab w:val="clear" w:pos="567"/>
        </w:tabs>
        <w:spacing w:line="240" w:lineRule="auto"/>
        <w:ind w:right="716"/>
        <w:rPr>
          <w:b/>
          <w:lang w:val="ro-RO"/>
        </w:rPr>
      </w:pPr>
      <w:r>
        <w:rPr>
          <w:b/>
          <w:bCs/>
          <w:szCs w:val="22"/>
          <w:lang w:val="ro-RO"/>
        </w:rPr>
        <w:t>Tabelul 4: Doza recomandată de Sephience pulbere orală în plic în funcție de greutatea corporală la pacienții copii cu vârsta cuprinsă între 12 luni și mai puțin de 2 ani</w:t>
      </w:r>
    </w:p>
    <w:p>
      <w:pPr>
        <w:tabs>
          <w:tab w:val="clear" w:pos="567"/>
        </w:tabs>
        <w:spacing w:line="240" w:lineRule="auto"/>
        <w:ind w:right="716"/>
        <w:rPr>
          <w:lang w:val="ro-RO"/>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lang w:val="ro-RO"/>
              </w:rPr>
            </w:pPr>
            <w:r>
              <w:rPr>
                <w:b/>
                <w:bCs/>
                <w:szCs w:val="22"/>
                <w:lang w:val="ro-RO"/>
              </w:rPr>
              <w:t>Doză</w:t>
            </w:r>
          </w:p>
        </w:tc>
        <w:tc>
          <w:tcPr>
            <w:tcW w:w="4305" w:type="pct"/>
            <w:gridSpan w:val="3"/>
          </w:tcPr>
          <w:p>
            <w:pPr>
              <w:spacing w:line="240" w:lineRule="auto"/>
              <w:jc w:val="center"/>
              <w:rPr>
                <w:b/>
                <w:szCs w:val="22"/>
                <w:lang w:val="ro-RO"/>
              </w:rPr>
            </w:pPr>
            <w:r>
              <w:rPr>
                <w:b/>
                <w:bCs/>
                <w:color w:val="000000"/>
                <w:szCs w:val="22"/>
                <w:lang w:val="ro-RO"/>
              </w:rPr>
              <w:t>30 mg/kg/zi</w:t>
            </w:r>
          </w:p>
        </w:tc>
      </w:tr>
      <w:tr>
        <w:trPr>
          <w:trHeight w:val="166"/>
          <w:tblHeader/>
        </w:trPr>
        <w:tc>
          <w:tcPr>
            <w:tcW w:w="695" w:type="pct"/>
          </w:tcPr>
          <w:p>
            <w:pPr>
              <w:spacing w:line="240" w:lineRule="auto"/>
              <w:rPr>
                <w:rFonts w:eastAsia="Arial"/>
                <w:b/>
                <w:color w:val="000000"/>
                <w:lang w:val="ro-RO"/>
              </w:rPr>
            </w:pPr>
            <w:r>
              <w:rPr>
                <w:rFonts w:eastAsia="Arial"/>
                <w:b/>
                <w:bCs/>
                <w:color w:val="000000"/>
                <w:szCs w:val="22"/>
                <w:lang w:val="ro-RO"/>
              </w:rPr>
              <w:t>Vârstă</w:t>
            </w:r>
          </w:p>
        </w:tc>
        <w:tc>
          <w:tcPr>
            <w:tcW w:w="4305" w:type="pct"/>
            <w:gridSpan w:val="3"/>
          </w:tcPr>
          <w:p>
            <w:pPr>
              <w:spacing w:line="240" w:lineRule="auto"/>
              <w:jc w:val="center"/>
              <w:rPr>
                <w:rFonts w:eastAsia="Arial"/>
                <w:b/>
                <w:bCs/>
                <w:color w:val="000000"/>
                <w:szCs w:val="22"/>
                <w:lang w:val="ro-RO"/>
              </w:rPr>
            </w:pPr>
            <w:r>
              <w:rPr>
                <w:b/>
                <w:bCs/>
                <w:color w:val="000000"/>
                <w:szCs w:val="22"/>
                <w:lang w:val="ro-RO"/>
              </w:rPr>
              <w:t>între 12 luni și &lt;2 ani</w:t>
            </w:r>
          </w:p>
        </w:tc>
      </w:tr>
      <w:tr>
        <w:trPr>
          <w:trHeight w:val="629"/>
          <w:tblHeader/>
        </w:trPr>
        <w:tc>
          <w:tcPr>
            <w:tcW w:w="695" w:type="pct"/>
          </w:tcPr>
          <w:p>
            <w:pPr>
              <w:spacing w:line="240" w:lineRule="auto"/>
              <w:rPr>
                <w:szCs w:val="22"/>
                <w:lang w:val="ro-RO"/>
              </w:rPr>
            </w:pPr>
            <w:r>
              <w:rPr>
                <w:b/>
                <w:bCs/>
                <w:color w:val="000000"/>
                <w:szCs w:val="22"/>
                <w:lang w:val="ro-RO"/>
              </w:rPr>
              <w:t xml:space="preserve">Greutate (kg) </w:t>
            </w:r>
          </w:p>
        </w:tc>
        <w:tc>
          <w:tcPr>
            <w:tcW w:w="1040" w:type="pct"/>
          </w:tcPr>
          <w:p>
            <w:pPr>
              <w:spacing w:line="240" w:lineRule="auto"/>
              <w:jc w:val="center"/>
              <w:rPr>
                <w:szCs w:val="22"/>
                <w:lang w:val="ro-RO"/>
              </w:rPr>
            </w:pPr>
            <w:r>
              <w:rPr>
                <w:b/>
                <w:bCs/>
                <w:color w:val="000000"/>
                <w:szCs w:val="22"/>
                <w:lang w:val="ro-RO"/>
              </w:rPr>
              <w:t>Doză totală (mg)</w:t>
            </w:r>
          </w:p>
        </w:tc>
        <w:tc>
          <w:tcPr>
            <w:tcW w:w="1572" w:type="pct"/>
          </w:tcPr>
          <w:p>
            <w:pPr>
              <w:spacing w:line="240" w:lineRule="auto"/>
              <w:jc w:val="center"/>
              <w:rPr>
                <w:szCs w:val="22"/>
                <w:lang w:val="ro-RO"/>
              </w:rPr>
            </w:pPr>
            <w:r>
              <w:rPr>
                <w:b/>
                <w:bCs/>
                <w:color w:val="000000"/>
                <w:szCs w:val="22"/>
                <w:lang w:val="ro-RO"/>
              </w:rPr>
              <w:t>Număr de plicuri (250 mg)</w:t>
            </w:r>
          </w:p>
        </w:tc>
        <w:tc>
          <w:tcPr>
            <w:tcW w:w="1693" w:type="pct"/>
          </w:tcPr>
          <w:p>
            <w:pPr>
              <w:spacing w:line="240" w:lineRule="auto"/>
              <w:jc w:val="center"/>
              <w:rPr>
                <w:lang w:val="ro-RO"/>
              </w:rPr>
            </w:pPr>
            <w:r>
              <w:rPr>
                <w:b/>
                <w:bCs/>
                <w:color w:val="000000"/>
                <w:szCs w:val="22"/>
                <w:lang w:val="ro-RO"/>
              </w:rPr>
              <w:t>Volum de administrat (ml) (25 mg/ml)</w:t>
            </w:r>
          </w:p>
        </w:tc>
      </w:tr>
      <w:tr>
        <w:trPr>
          <w:trHeight w:val="243"/>
        </w:trPr>
        <w:tc>
          <w:tcPr>
            <w:tcW w:w="695" w:type="pct"/>
          </w:tcPr>
          <w:p>
            <w:pPr>
              <w:spacing w:line="240" w:lineRule="auto"/>
              <w:rPr>
                <w:szCs w:val="22"/>
                <w:lang w:val="ro-RO"/>
              </w:rPr>
            </w:pPr>
            <w:r>
              <w:rPr>
                <w:color w:val="000000"/>
                <w:szCs w:val="22"/>
                <w:lang w:val="ro-RO"/>
              </w:rPr>
              <w:t>2</w:t>
            </w:r>
          </w:p>
        </w:tc>
        <w:tc>
          <w:tcPr>
            <w:tcW w:w="1040" w:type="pct"/>
          </w:tcPr>
          <w:p>
            <w:pPr>
              <w:spacing w:line="240" w:lineRule="auto"/>
              <w:jc w:val="center"/>
              <w:rPr>
                <w:szCs w:val="22"/>
                <w:lang w:val="ro-RO"/>
              </w:rPr>
            </w:pPr>
            <w:r>
              <w:rPr>
                <w:color w:val="000000"/>
                <w:szCs w:val="22"/>
                <w:lang w:val="ro-RO"/>
              </w:rPr>
              <w:t>60</w:t>
            </w:r>
          </w:p>
        </w:tc>
        <w:tc>
          <w:tcPr>
            <w:tcW w:w="1572" w:type="pct"/>
          </w:tcPr>
          <w:p>
            <w:pPr>
              <w:spacing w:line="240" w:lineRule="auto"/>
              <w:jc w:val="center"/>
              <w:rPr>
                <w:szCs w:val="22"/>
                <w:lang w:val="ro-RO"/>
              </w:rPr>
            </w:pPr>
            <w:r>
              <w:rPr>
                <w:color w:val="000000"/>
                <w:szCs w:val="22"/>
                <w:lang w:val="ro-RO"/>
              </w:rPr>
              <w:t>1</w:t>
            </w:r>
          </w:p>
        </w:tc>
        <w:tc>
          <w:tcPr>
            <w:tcW w:w="1693" w:type="pct"/>
          </w:tcPr>
          <w:p>
            <w:pPr>
              <w:spacing w:line="240" w:lineRule="auto"/>
              <w:jc w:val="center"/>
              <w:rPr>
                <w:szCs w:val="22"/>
                <w:lang w:val="ro-RO"/>
              </w:rPr>
            </w:pPr>
            <w:r>
              <w:rPr>
                <w:color w:val="000000"/>
                <w:szCs w:val="22"/>
                <w:lang w:val="ro-RO"/>
              </w:rPr>
              <w:t>2,4</w:t>
            </w:r>
          </w:p>
        </w:tc>
      </w:tr>
      <w:tr>
        <w:trPr>
          <w:trHeight w:val="225"/>
        </w:trPr>
        <w:tc>
          <w:tcPr>
            <w:tcW w:w="695" w:type="pct"/>
          </w:tcPr>
          <w:p>
            <w:pPr>
              <w:spacing w:line="240" w:lineRule="auto"/>
              <w:rPr>
                <w:szCs w:val="22"/>
                <w:lang w:val="ro-RO"/>
              </w:rPr>
            </w:pPr>
            <w:r>
              <w:rPr>
                <w:color w:val="000000"/>
                <w:szCs w:val="22"/>
                <w:lang w:val="ro-RO"/>
              </w:rPr>
              <w:t>3</w:t>
            </w:r>
          </w:p>
        </w:tc>
        <w:tc>
          <w:tcPr>
            <w:tcW w:w="1040" w:type="pct"/>
          </w:tcPr>
          <w:p>
            <w:pPr>
              <w:spacing w:line="240" w:lineRule="auto"/>
              <w:jc w:val="center"/>
              <w:rPr>
                <w:szCs w:val="22"/>
                <w:lang w:val="ro-RO"/>
              </w:rPr>
            </w:pPr>
            <w:r>
              <w:rPr>
                <w:color w:val="000000"/>
                <w:szCs w:val="22"/>
                <w:lang w:val="ro-RO"/>
              </w:rPr>
              <w:t>90</w:t>
            </w:r>
          </w:p>
        </w:tc>
        <w:tc>
          <w:tcPr>
            <w:tcW w:w="1572" w:type="pct"/>
          </w:tcPr>
          <w:p>
            <w:pPr>
              <w:spacing w:line="240" w:lineRule="auto"/>
              <w:jc w:val="center"/>
              <w:rPr>
                <w:szCs w:val="22"/>
                <w:lang w:val="ro-RO"/>
              </w:rPr>
            </w:pPr>
            <w:r>
              <w:rPr>
                <w:color w:val="000000"/>
                <w:szCs w:val="22"/>
                <w:lang w:val="ro-RO"/>
              </w:rPr>
              <w:t>1</w:t>
            </w:r>
          </w:p>
        </w:tc>
        <w:tc>
          <w:tcPr>
            <w:tcW w:w="1693" w:type="pct"/>
          </w:tcPr>
          <w:p>
            <w:pPr>
              <w:spacing w:line="240" w:lineRule="auto"/>
              <w:jc w:val="center"/>
              <w:rPr>
                <w:szCs w:val="22"/>
                <w:lang w:val="ro-RO"/>
              </w:rPr>
            </w:pPr>
            <w:r>
              <w:rPr>
                <w:color w:val="000000"/>
                <w:szCs w:val="22"/>
                <w:lang w:val="ro-RO"/>
              </w:rPr>
              <w:t>3,6</w:t>
            </w:r>
          </w:p>
        </w:tc>
      </w:tr>
      <w:tr>
        <w:trPr>
          <w:trHeight w:val="243"/>
        </w:trPr>
        <w:tc>
          <w:tcPr>
            <w:tcW w:w="695" w:type="pct"/>
          </w:tcPr>
          <w:p>
            <w:pPr>
              <w:spacing w:line="240" w:lineRule="auto"/>
              <w:rPr>
                <w:szCs w:val="22"/>
                <w:lang w:val="ro-RO"/>
              </w:rPr>
            </w:pPr>
            <w:r>
              <w:rPr>
                <w:color w:val="000000"/>
                <w:szCs w:val="22"/>
                <w:lang w:val="ro-RO"/>
              </w:rPr>
              <w:t>4</w:t>
            </w:r>
          </w:p>
        </w:tc>
        <w:tc>
          <w:tcPr>
            <w:tcW w:w="1040" w:type="pct"/>
          </w:tcPr>
          <w:p>
            <w:pPr>
              <w:spacing w:line="240" w:lineRule="auto"/>
              <w:jc w:val="center"/>
              <w:rPr>
                <w:szCs w:val="22"/>
                <w:lang w:val="ro-RO"/>
              </w:rPr>
            </w:pPr>
            <w:r>
              <w:rPr>
                <w:color w:val="000000"/>
                <w:szCs w:val="22"/>
                <w:lang w:val="ro-RO"/>
              </w:rPr>
              <w:t>120</w:t>
            </w:r>
          </w:p>
        </w:tc>
        <w:tc>
          <w:tcPr>
            <w:tcW w:w="1572" w:type="pct"/>
          </w:tcPr>
          <w:p>
            <w:pPr>
              <w:spacing w:line="240" w:lineRule="auto"/>
              <w:jc w:val="center"/>
              <w:rPr>
                <w:szCs w:val="22"/>
                <w:lang w:val="ro-RO"/>
              </w:rPr>
            </w:pPr>
            <w:r>
              <w:rPr>
                <w:color w:val="000000"/>
                <w:szCs w:val="22"/>
                <w:lang w:val="ro-RO"/>
              </w:rPr>
              <w:t>1</w:t>
            </w:r>
          </w:p>
        </w:tc>
        <w:tc>
          <w:tcPr>
            <w:tcW w:w="1693" w:type="pct"/>
          </w:tcPr>
          <w:p>
            <w:pPr>
              <w:spacing w:line="240" w:lineRule="auto"/>
              <w:jc w:val="center"/>
              <w:rPr>
                <w:szCs w:val="22"/>
                <w:lang w:val="ro-RO"/>
              </w:rPr>
            </w:pPr>
            <w:r>
              <w:rPr>
                <w:color w:val="000000"/>
                <w:szCs w:val="22"/>
                <w:lang w:val="ro-RO"/>
              </w:rPr>
              <w:t>4,8</w:t>
            </w:r>
          </w:p>
        </w:tc>
      </w:tr>
      <w:tr>
        <w:trPr>
          <w:trHeight w:val="225"/>
        </w:trPr>
        <w:tc>
          <w:tcPr>
            <w:tcW w:w="695" w:type="pct"/>
          </w:tcPr>
          <w:p>
            <w:pPr>
              <w:spacing w:line="240" w:lineRule="auto"/>
              <w:rPr>
                <w:szCs w:val="22"/>
                <w:lang w:val="ro-RO"/>
              </w:rPr>
            </w:pPr>
            <w:r>
              <w:rPr>
                <w:color w:val="000000"/>
                <w:szCs w:val="22"/>
                <w:lang w:val="ro-RO"/>
              </w:rPr>
              <w:t>5</w:t>
            </w:r>
          </w:p>
        </w:tc>
        <w:tc>
          <w:tcPr>
            <w:tcW w:w="1040" w:type="pct"/>
          </w:tcPr>
          <w:p>
            <w:pPr>
              <w:spacing w:line="240" w:lineRule="auto"/>
              <w:jc w:val="center"/>
              <w:rPr>
                <w:szCs w:val="22"/>
                <w:lang w:val="ro-RO"/>
              </w:rPr>
            </w:pPr>
            <w:r>
              <w:rPr>
                <w:color w:val="000000"/>
                <w:szCs w:val="22"/>
                <w:lang w:val="ro-RO"/>
              </w:rPr>
              <w:t>150</w:t>
            </w:r>
          </w:p>
        </w:tc>
        <w:tc>
          <w:tcPr>
            <w:tcW w:w="1572" w:type="pct"/>
          </w:tcPr>
          <w:p>
            <w:pPr>
              <w:spacing w:line="240" w:lineRule="auto"/>
              <w:jc w:val="center"/>
              <w:rPr>
                <w:szCs w:val="22"/>
                <w:lang w:val="ro-RO"/>
              </w:rPr>
            </w:pPr>
            <w:r>
              <w:rPr>
                <w:color w:val="000000"/>
                <w:szCs w:val="22"/>
                <w:lang w:val="ro-RO"/>
              </w:rPr>
              <w:t>1</w:t>
            </w:r>
          </w:p>
        </w:tc>
        <w:tc>
          <w:tcPr>
            <w:tcW w:w="1693" w:type="pct"/>
          </w:tcPr>
          <w:p>
            <w:pPr>
              <w:spacing w:line="240" w:lineRule="auto"/>
              <w:jc w:val="center"/>
              <w:rPr>
                <w:szCs w:val="22"/>
                <w:lang w:val="ro-RO"/>
              </w:rPr>
            </w:pPr>
            <w:r>
              <w:rPr>
                <w:color w:val="000000"/>
                <w:szCs w:val="22"/>
                <w:lang w:val="ro-RO"/>
              </w:rPr>
              <w:t>6</w:t>
            </w:r>
          </w:p>
        </w:tc>
      </w:tr>
      <w:tr>
        <w:trPr>
          <w:trHeight w:val="243"/>
        </w:trPr>
        <w:tc>
          <w:tcPr>
            <w:tcW w:w="695" w:type="pct"/>
          </w:tcPr>
          <w:p>
            <w:pPr>
              <w:spacing w:line="240" w:lineRule="auto"/>
              <w:rPr>
                <w:szCs w:val="22"/>
                <w:lang w:val="ro-RO"/>
              </w:rPr>
            </w:pPr>
            <w:r>
              <w:rPr>
                <w:color w:val="000000"/>
                <w:szCs w:val="22"/>
                <w:lang w:val="ro-RO"/>
              </w:rPr>
              <w:t>6</w:t>
            </w:r>
          </w:p>
        </w:tc>
        <w:tc>
          <w:tcPr>
            <w:tcW w:w="1040" w:type="pct"/>
          </w:tcPr>
          <w:p>
            <w:pPr>
              <w:spacing w:line="240" w:lineRule="auto"/>
              <w:jc w:val="center"/>
              <w:rPr>
                <w:szCs w:val="22"/>
                <w:lang w:val="ro-RO"/>
              </w:rPr>
            </w:pPr>
            <w:r>
              <w:rPr>
                <w:color w:val="000000"/>
                <w:szCs w:val="22"/>
                <w:lang w:val="ro-RO"/>
              </w:rPr>
              <w:t>180</w:t>
            </w:r>
          </w:p>
        </w:tc>
        <w:tc>
          <w:tcPr>
            <w:tcW w:w="1572" w:type="pct"/>
          </w:tcPr>
          <w:p>
            <w:pPr>
              <w:spacing w:line="240" w:lineRule="auto"/>
              <w:jc w:val="center"/>
              <w:rPr>
                <w:szCs w:val="22"/>
                <w:lang w:val="ro-RO"/>
              </w:rPr>
            </w:pPr>
            <w:r>
              <w:rPr>
                <w:color w:val="000000"/>
                <w:szCs w:val="22"/>
                <w:lang w:val="ro-RO"/>
              </w:rPr>
              <w:t>1</w:t>
            </w:r>
          </w:p>
        </w:tc>
        <w:tc>
          <w:tcPr>
            <w:tcW w:w="1693" w:type="pct"/>
          </w:tcPr>
          <w:p>
            <w:pPr>
              <w:spacing w:line="240" w:lineRule="auto"/>
              <w:jc w:val="center"/>
              <w:rPr>
                <w:szCs w:val="22"/>
                <w:lang w:val="ro-RO"/>
              </w:rPr>
            </w:pPr>
            <w:r>
              <w:rPr>
                <w:color w:val="000000"/>
                <w:szCs w:val="22"/>
                <w:lang w:val="ro-RO"/>
              </w:rPr>
              <w:t>7,2</w:t>
            </w:r>
          </w:p>
        </w:tc>
      </w:tr>
      <w:tr>
        <w:trPr>
          <w:trHeight w:val="225"/>
        </w:trPr>
        <w:tc>
          <w:tcPr>
            <w:tcW w:w="695" w:type="pct"/>
          </w:tcPr>
          <w:p>
            <w:pPr>
              <w:spacing w:line="240" w:lineRule="auto"/>
              <w:rPr>
                <w:color w:val="000000"/>
                <w:szCs w:val="22"/>
                <w:lang w:val="ro-RO"/>
              </w:rPr>
            </w:pPr>
            <w:r>
              <w:rPr>
                <w:color w:val="000000"/>
                <w:szCs w:val="22"/>
                <w:lang w:val="ro-RO"/>
              </w:rPr>
              <w:t>7</w:t>
            </w:r>
          </w:p>
        </w:tc>
        <w:tc>
          <w:tcPr>
            <w:tcW w:w="1040" w:type="pct"/>
          </w:tcPr>
          <w:p>
            <w:pPr>
              <w:spacing w:line="240" w:lineRule="auto"/>
              <w:jc w:val="center"/>
              <w:rPr>
                <w:color w:val="000000"/>
                <w:szCs w:val="22"/>
                <w:lang w:val="ro-RO"/>
              </w:rPr>
            </w:pPr>
            <w:r>
              <w:rPr>
                <w:color w:val="000000"/>
                <w:szCs w:val="22"/>
                <w:lang w:val="ro-RO"/>
              </w:rPr>
              <w:t>210</w:t>
            </w:r>
          </w:p>
        </w:tc>
        <w:tc>
          <w:tcPr>
            <w:tcW w:w="1572" w:type="pct"/>
          </w:tcPr>
          <w:p>
            <w:pPr>
              <w:spacing w:line="240" w:lineRule="auto"/>
              <w:jc w:val="center"/>
              <w:rPr>
                <w:color w:val="000000"/>
                <w:szCs w:val="22"/>
                <w:lang w:val="ro-RO"/>
              </w:rPr>
            </w:pPr>
            <w:r>
              <w:rPr>
                <w:color w:val="000000"/>
                <w:szCs w:val="22"/>
                <w:lang w:val="ro-RO"/>
              </w:rPr>
              <w:t>1</w:t>
            </w:r>
          </w:p>
        </w:tc>
        <w:tc>
          <w:tcPr>
            <w:tcW w:w="1693" w:type="pct"/>
          </w:tcPr>
          <w:p>
            <w:pPr>
              <w:spacing w:line="240" w:lineRule="auto"/>
              <w:jc w:val="center"/>
              <w:rPr>
                <w:color w:val="000000"/>
                <w:szCs w:val="22"/>
                <w:lang w:val="ro-RO"/>
              </w:rPr>
            </w:pPr>
            <w:r>
              <w:rPr>
                <w:color w:val="000000"/>
                <w:szCs w:val="22"/>
                <w:lang w:val="ro-RO"/>
              </w:rPr>
              <w:t>8,4</w:t>
            </w:r>
          </w:p>
        </w:tc>
      </w:tr>
      <w:tr>
        <w:trPr>
          <w:trHeight w:val="243"/>
        </w:trPr>
        <w:tc>
          <w:tcPr>
            <w:tcW w:w="695" w:type="pct"/>
          </w:tcPr>
          <w:p>
            <w:pPr>
              <w:spacing w:line="240" w:lineRule="auto"/>
              <w:rPr>
                <w:color w:val="000000"/>
                <w:szCs w:val="22"/>
                <w:lang w:val="ro-RO"/>
              </w:rPr>
            </w:pPr>
            <w:r>
              <w:rPr>
                <w:color w:val="000000"/>
                <w:szCs w:val="22"/>
                <w:lang w:val="ro-RO"/>
              </w:rPr>
              <w:t>8</w:t>
            </w:r>
          </w:p>
        </w:tc>
        <w:tc>
          <w:tcPr>
            <w:tcW w:w="1040" w:type="pct"/>
          </w:tcPr>
          <w:p>
            <w:pPr>
              <w:spacing w:line="240" w:lineRule="auto"/>
              <w:jc w:val="center"/>
              <w:rPr>
                <w:color w:val="000000"/>
                <w:szCs w:val="22"/>
                <w:lang w:val="ro-RO"/>
              </w:rPr>
            </w:pPr>
            <w:r>
              <w:rPr>
                <w:color w:val="000000"/>
                <w:szCs w:val="22"/>
                <w:lang w:val="ro-RO"/>
              </w:rPr>
              <w:t>240</w:t>
            </w:r>
          </w:p>
        </w:tc>
        <w:tc>
          <w:tcPr>
            <w:tcW w:w="1572" w:type="pct"/>
          </w:tcPr>
          <w:p>
            <w:pPr>
              <w:spacing w:line="240" w:lineRule="auto"/>
              <w:jc w:val="center"/>
              <w:rPr>
                <w:color w:val="000000"/>
                <w:szCs w:val="22"/>
                <w:lang w:val="ro-RO"/>
              </w:rPr>
            </w:pPr>
            <w:r>
              <w:rPr>
                <w:color w:val="000000"/>
                <w:szCs w:val="22"/>
                <w:lang w:val="ro-RO"/>
              </w:rPr>
              <w:t>1</w:t>
            </w:r>
          </w:p>
        </w:tc>
        <w:tc>
          <w:tcPr>
            <w:tcW w:w="1693" w:type="pct"/>
          </w:tcPr>
          <w:p>
            <w:pPr>
              <w:spacing w:line="240" w:lineRule="auto"/>
              <w:jc w:val="center"/>
              <w:rPr>
                <w:color w:val="000000"/>
                <w:szCs w:val="22"/>
                <w:lang w:val="ro-RO"/>
              </w:rPr>
            </w:pPr>
            <w:r>
              <w:rPr>
                <w:color w:val="000000"/>
                <w:szCs w:val="22"/>
                <w:lang w:val="ro-RO"/>
              </w:rPr>
              <w:t>9,6</w:t>
            </w:r>
          </w:p>
        </w:tc>
      </w:tr>
      <w:tr>
        <w:trPr>
          <w:trHeight w:val="225"/>
        </w:trPr>
        <w:tc>
          <w:tcPr>
            <w:tcW w:w="695" w:type="pct"/>
          </w:tcPr>
          <w:p>
            <w:pPr>
              <w:spacing w:line="240" w:lineRule="auto"/>
              <w:rPr>
                <w:color w:val="000000"/>
                <w:szCs w:val="22"/>
                <w:lang w:val="ro-RO"/>
              </w:rPr>
            </w:pPr>
            <w:r>
              <w:rPr>
                <w:color w:val="000000"/>
                <w:szCs w:val="22"/>
                <w:lang w:val="ro-RO"/>
              </w:rPr>
              <w:t>9</w:t>
            </w:r>
          </w:p>
        </w:tc>
        <w:tc>
          <w:tcPr>
            <w:tcW w:w="1040" w:type="pct"/>
          </w:tcPr>
          <w:p>
            <w:pPr>
              <w:spacing w:line="240" w:lineRule="auto"/>
              <w:jc w:val="center"/>
              <w:rPr>
                <w:color w:val="000000"/>
                <w:szCs w:val="22"/>
                <w:lang w:val="ro-RO"/>
              </w:rPr>
            </w:pPr>
            <w:r>
              <w:rPr>
                <w:color w:val="000000"/>
                <w:szCs w:val="22"/>
                <w:lang w:val="ro-RO"/>
              </w:rPr>
              <w:t>270</w:t>
            </w:r>
          </w:p>
        </w:tc>
        <w:tc>
          <w:tcPr>
            <w:tcW w:w="1572" w:type="pct"/>
          </w:tcPr>
          <w:p>
            <w:pPr>
              <w:spacing w:line="240" w:lineRule="auto"/>
              <w:jc w:val="center"/>
              <w:rPr>
                <w:color w:val="000000"/>
                <w:szCs w:val="22"/>
                <w:lang w:val="ro-RO"/>
              </w:rPr>
            </w:pPr>
            <w:r>
              <w:rPr>
                <w:color w:val="000000"/>
                <w:szCs w:val="22"/>
                <w:lang w:val="ro-RO"/>
              </w:rPr>
              <w:t>2</w:t>
            </w:r>
          </w:p>
        </w:tc>
        <w:tc>
          <w:tcPr>
            <w:tcW w:w="1693" w:type="pct"/>
          </w:tcPr>
          <w:p>
            <w:pPr>
              <w:spacing w:line="240" w:lineRule="auto"/>
              <w:jc w:val="center"/>
              <w:rPr>
                <w:color w:val="000000"/>
                <w:szCs w:val="22"/>
                <w:lang w:val="ro-RO"/>
              </w:rPr>
            </w:pPr>
            <w:r>
              <w:rPr>
                <w:color w:val="000000"/>
                <w:szCs w:val="22"/>
                <w:lang w:val="ro-RO"/>
              </w:rPr>
              <w:t>10,8</w:t>
            </w:r>
          </w:p>
        </w:tc>
      </w:tr>
      <w:tr>
        <w:trPr>
          <w:trHeight w:val="243"/>
        </w:trPr>
        <w:tc>
          <w:tcPr>
            <w:tcW w:w="695" w:type="pct"/>
          </w:tcPr>
          <w:p>
            <w:pPr>
              <w:spacing w:line="240" w:lineRule="auto"/>
              <w:rPr>
                <w:color w:val="000000"/>
                <w:szCs w:val="22"/>
                <w:lang w:val="ro-RO"/>
              </w:rPr>
            </w:pPr>
            <w:r>
              <w:rPr>
                <w:color w:val="000000"/>
                <w:szCs w:val="22"/>
                <w:lang w:val="ro-RO"/>
              </w:rPr>
              <w:t>10</w:t>
            </w:r>
          </w:p>
        </w:tc>
        <w:tc>
          <w:tcPr>
            <w:tcW w:w="1040" w:type="pct"/>
          </w:tcPr>
          <w:p>
            <w:pPr>
              <w:spacing w:line="240" w:lineRule="auto"/>
              <w:jc w:val="center"/>
              <w:rPr>
                <w:color w:val="000000"/>
                <w:szCs w:val="22"/>
                <w:lang w:val="ro-RO"/>
              </w:rPr>
            </w:pPr>
            <w:r>
              <w:rPr>
                <w:color w:val="000000"/>
                <w:szCs w:val="22"/>
                <w:lang w:val="ro-RO"/>
              </w:rPr>
              <w:t>300</w:t>
            </w:r>
          </w:p>
        </w:tc>
        <w:tc>
          <w:tcPr>
            <w:tcW w:w="1572" w:type="pct"/>
          </w:tcPr>
          <w:p>
            <w:pPr>
              <w:spacing w:line="240" w:lineRule="auto"/>
              <w:jc w:val="center"/>
              <w:rPr>
                <w:color w:val="000000"/>
                <w:szCs w:val="22"/>
                <w:lang w:val="ro-RO"/>
              </w:rPr>
            </w:pPr>
            <w:r>
              <w:rPr>
                <w:color w:val="000000"/>
                <w:szCs w:val="22"/>
                <w:lang w:val="ro-RO"/>
              </w:rPr>
              <w:t>2</w:t>
            </w:r>
          </w:p>
        </w:tc>
        <w:tc>
          <w:tcPr>
            <w:tcW w:w="1693" w:type="pct"/>
          </w:tcPr>
          <w:p>
            <w:pPr>
              <w:spacing w:line="240" w:lineRule="auto"/>
              <w:jc w:val="center"/>
              <w:rPr>
                <w:color w:val="000000"/>
                <w:szCs w:val="22"/>
                <w:lang w:val="ro-RO"/>
              </w:rPr>
            </w:pPr>
            <w:r>
              <w:rPr>
                <w:color w:val="000000"/>
                <w:szCs w:val="22"/>
                <w:lang w:val="ro-RO"/>
              </w:rPr>
              <w:t>12</w:t>
            </w:r>
          </w:p>
        </w:tc>
      </w:tr>
      <w:tr>
        <w:trPr>
          <w:trHeight w:val="225"/>
        </w:trPr>
        <w:tc>
          <w:tcPr>
            <w:tcW w:w="695" w:type="pct"/>
          </w:tcPr>
          <w:p>
            <w:pPr>
              <w:spacing w:line="240" w:lineRule="auto"/>
              <w:rPr>
                <w:color w:val="000000"/>
                <w:szCs w:val="22"/>
                <w:lang w:val="ro-RO"/>
              </w:rPr>
            </w:pPr>
            <w:r>
              <w:rPr>
                <w:color w:val="000000"/>
                <w:szCs w:val="22"/>
                <w:lang w:val="ro-RO"/>
              </w:rPr>
              <w:t>11</w:t>
            </w:r>
          </w:p>
        </w:tc>
        <w:tc>
          <w:tcPr>
            <w:tcW w:w="1040" w:type="pct"/>
          </w:tcPr>
          <w:p>
            <w:pPr>
              <w:spacing w:line="240" w:lineRule="auto"/>
              <w:jc w:val="center"/>
              <w:rPr>
                <w:color w:val="000000"/>
                <w:szCs w:val="22"/>
                <w:lang w:val="ro-RO"/>
              </w:rPr>
            </w:pPr>
            <w:r>
              <w:rPr>
                <w:color w:val="000000"/>
                <w:szCs w:val="22"/>
                <w:lang w:val="ro-RO"/>
              </w:rPr>
              <w:t>330</w:t>
            </w:r>
          </w:p>
        </w:tc>
        <w:tc>
          <w:tcPr>
            <w:tcW w:w="1572" w:type="pct"/>
          </w:tcPr>
          <w:p>
            <w:pPr>
              <w:spacing w:line="240" w:lineRule="auto"/>
              <w:jc w:val="center"/>
              <w:rPr>
                <w:color w:val="000000"/>
                <w:szCs w:val="22"/>
                <w:lang w:val="ro-RO"/>
              </w:rPr>
            </w:pPr>
            <w:r>
              <w:rPr>
                <w:color w:val="000000"/>
                <w:szCs w:val="22"/>
                <w:lang w:val="ro-RO"/>
              </w:rPr>
              <w:t>2</w:t>
            </w:r>
          </w:p>
        </w:tc>
        <w:tc>
          <w:tcPr>
            <w:tcW w:w="1693" w:type="pct"/>
          </w:tcPr>
          <w:p>
            <w:pPr>
              <w:spacing w:line="240" w:lineRule="auto"/>
              <w:jc w:val="center"/>
              <w:rPr>
                <w:color w:val="000000"/>
                <w:szCs w:val="22"/>
                <w:lang w:val="ro-RO"/>
              </w:rPr>
            </w:pPr>
            <w:r>
              <w:rPr>
                <w:color w:val="000000"/>
                <w:szCs w:val="22"/>
                <w:lang w:val="ro-RO"/>
              </w:rPr>
              <w:t>13,2</w:t>
            </w:r>
          </w:p>
        </w:tc>
      </w:tr>
      <w:tr>
        <w:trPr>
          <w:trHeight w:val="243"/>
        </w:trPr>
        <w:tc>
          <w:tcPr>
            <w:tcW w:w="695" w:type="pct"/>
          </w:tcPr>
          <w:p>
            <w:pPr>
              <w:spacing w:line="240" w:lineRule="auto"/>
              <w:rPr>
                <w:color w:val="000000"/>
                <w:szCs w:val="22"/>
                <w:lang w:val="ro-RO"/>
              </w:rPr>
            </w:pPr>
            <w:r>
              <w:rPr>
                <w:color w:val="000000"/>
                <w:szCs w:val="22"/>
                <w:lang w:val="ro-RO"/>
              </w:rPr>
              <w:t>12</w:t>
            </w:r>
          </w:p>
        </w:tc>
        <w:tc>
          <w:tcPr>
            <w:tcW w:w="1040" w:type="pct"/>
          </w:tcPr>
          <w:p>
            <w:pPr>
              <w:spacing w:line="240" w:lineRule="auto"/>
              <w:jc w:val="center"/>
              <w:rPr>
                <w:color w:val="000000"/>
                <w:szCs w:val="22"/>
                <w:lang w:val="ro-RO"/>
              </w:rPr>
            </w:pPr>
            <w:r>
              <w:rPr>
                <w:color w:val="000000"/>
                <w:szCs w:val="22"/>
                <w:lang w:val="ro-RO"/>
              </w:rPr>
              <w:t>360</w:t>
            </w:r>
          </w:p>
        </w:tc>
        <w:tc>
          <w:tcPr>
            <w:tcW w:w="1572" w:type="pct"/>
          </w:tcPr>
          <w:p>
            <w:pPr>
              <w:spacing w:line="240" w:lineRule="auto"/>
              <w:jc w:val="center"/>
              <w:rPr>
                <w:color w:val="000000"/>
                <w:szCs w:val="22"/>
                <w:lang w:val="ro-RO"/>
              </w:rPr>
            </w:pPr>
            <w:r>
              <w:rPr>
                <w:color w:val="000000"/>
                <w:szCs w:val="22"/>
                <w:lang w:val="ro-RO"/>
              </w:rPr>
              <w:t>2</w:t>
            </w:r>
          </w:p>
        </w:tc>
        <w:tc>
          <w:tcPr>
            <w:tcW w:w="1693" w:type="pct"/>
          </w:tcPr>
          <w:p>
            <w:pPr>
              <w:spacing w:line="240" w:lineRule="auto"/>
              <w:jc w:val="center"/>
              <w:rPr>
                <w:color w:val="000000"/>
                <w:szCs w:val="22"/>
                <w:lang w:val="ro-RO"/>
              </w:rPr>
            </w:pPr>
            <w:r>
              <w:rPr>
                <w:color w:val="000000"/>
                <w:szCs w:val="22"/>
                <w:lang w:val="ro-RO"/>
              </w:rPr>
              <w:t>14,4</w:t>
            </w:r>
          </w:p>
        </w:tc>
      </w:tr>
      <w:tr>
        <w:trPr>
          <w:trHeight w:val="225"/>
        </w:trPr>
        <w:tc>
          <w:tcPr>
            <w:tcW w:w="695" w:type="pct"/>
          </w:tcPr>
          <w:p>
            <w:pPr>
              <w:spacing w:line="240" w:lineRule="auto"/>
              <w:rPr>
                <w:color w:val="000000"/>
                <w:szCs w:val="22"/>
                <w:lang w:val="ro-RO"/>
              </w:rPr>
            </w:pPr>
            <w:r>
              <w:rPr>
                <w:color w:val="000000"/>
                <w:szCs w:val="22"/>
                <w:lang w:val="ro-RO"/>
              </w:rPr>
              <w:t>13</w:t>
            </w:r>
          </w:p>
        </w:tc>
        <w:tc>
          <w:tcPr>
            <w:tcW w:w="1040" w:type="pct"/>
          </w:tcPr>
          <w:p>
            <w:pPr>
              <w:spacing w:line="240" w:lineRule="auto"/>
              <w:jc w:val="center"/>
              <w:rPr>
                <w:color w:val="000000"/>
                <w:szCs w:val="22"/>
                <w:lang w:val="ro-RO"/>
              </w:rPr>
            </w:pPr>
            <w:r>
              <w:rPr>
                <w:color w:val="000000"/>
                <w:szCs w:val="22"/>
                <w:lang w:val="ro-RO"/>
              </w:rPr>
              <w:t>390</w:t>
            </w:r>
          </w:p>
        </w:tc>
        <w:tc>
          <w:tcPr>
            <w:tcW w:w="1572" w:type="pct"/>
          </w:tcPr>
          <w:p>
            <w:pPr>
              <w:spacing w:line="240" w:lineRule="auto"/>
              <w:jc w:val="center"/>
              <w:rPr>
                <w:color w:val="000000"/>
                <w:szCs w:val="22"/>
                <w:lang w:val="ro-RO"/>
              </w:rPr>
            </w:pPr>
            <w:r>
              <w:rPr>
                <w:color w:val="000000"/>
                <w:szCs w:val="22"/>
                <w:lang w:val="ro-RO"/>
              </w:rPr>
              <w:t>2</w:t>
            </w:r>
          </w:p>
        </w:tc>
        <w:tc>
          <w:tcPr>
            <w:tcW w:w="1693" w:type="pct"/>
          </w:tcPr>
          <w:p>
            <w:pPr>
              <w:spacing w:line="240" w:lineRule="auto"/>
              <w:jc w:val="center"/>
              <w:rPr>
                <w:color w:val="000000"/>
                <w:szCs w:val="22"/>
                <w:lang w:val="ro-RO"/>
              </w:rPr>
            </w:pPr>
            <w:r>
              <w:rPr>
                <w:color w:val="000000"/>
                <w:szCs w:val="22"/>
                <w:lang w:val="ro-RO"/>
              </w:rPr>
              <w:t>15,6</w:t>
            </w:r>
          </w:p>
        </w:tc>
      </w:tr>
      <w:tr>
        <w:trPr>
          <w:trHeight w:val="243"/>
        </w:trPr>
        <w:tc>
          <w:tcPr>
            <w:tcW w:w="695" w:type="pct"/>
          </w:tcPr>
          <w:p>
            <w:pPr>
              <w:spacing w:line="240" w:lineRule="auto"/>
              <w:rPr>
                <w:color w:val="000000"/>
                <w:szCs w:val="22"/>
                <w:lang w:val="ro-RO"/>
              </w:rPr>
            </w:pPr>
            <w:r>
              <w:rPr>
                <w:color w:val="000000"/>
                <w:szCs w:val="22"/>
                <w:lang w:val="ro-RO"/>
              </w:rPr>
              <w:t>14</w:t>
            </w:r>
          </w:p>
        </w:tc>
        <w:tc>
          <w:tcPr>
            <w:tcW w:w="1040" w:type="pct"/>
          </w:tcPr>
          <w:p>
            <w:pPr>
              <w:spacing w:line="240" w:lineRule="auto"/>
              <w:jc w:val="center"/>
              <w:rPr>
                <w:color w:val="000000"/>
                <w:szCs w:val="22"/>
                <w:lang w:val="ro-RO"/>
              </w:rPr>
            </w:pPr>
            <w:r>
              <w:rPr>
                <w:color w:val="000000"/>
                <w:szCs w:val="22"/>
                <w:lang w:val="ro-RO"/>
              </w:rPr>
              <w:t>420</w:t>
            </w:r>
          </w:p>
        </w:tc>
        <w:tc>
          <w:tcPr>
            <w:tcW w:w="1572" w:type="pct"/>
          </w:tcPr>
          <w:p>
            <w:pPr>
              <w:spacing w:line="240" w:lineRule="auto"/>
              <w:jc w:val="center"/>
              <w:rPr>
                <w:color w:val="000000"/>
                <w:szCs w:val="22"/>
                <w:lang w:val="ro-RO"/>
              </w:rPr>
            </w:pPr>
            <w:r>
              <w:rPr>
                <w:color w:val="000000"/>
                <w:szCs w:val="22"/>
                <w:lang w:val="ro-RO"/>
              </w:rPr>
              <w:t>2</w:t>
            </w:r>
          </w:p>
        </w:tc>
        <w:tc>
          <w:tcPr>
            <w:tcW w:w="1693" w:type="pct"/>
          </w:tcPr>
          <w:p>
            <w:pPr>
              <w:spacing w:line="240" w:lineRule="auto"/>
              <w:jc w:val="center"/>
              <w:rPr>
                <w:color w:val="000000"/>
                <w:szCs w:val="22"/>
                <w:lang w:val="ro-RO"/>
              </w:rPr>
            </w:pPr>
            <w:r>
              <w:rPr>
                <w:color w:val="000000"/>
                <w:szCs w:val="22"/>
                <w:lang w:val="ro-RO"/>
              </w:rPr>
              <w:t>16,8</w:t>
            </w:r>
          </w:p>
        </w:tc>
      </w:tr>
      <w:tr>
        <w:trPr>
          <w:trHeight w:val="225"/>
        </w:trPr>
        <w:tc>
          <w:tcPr>
            <w:tcW w:w="695" w:type="pct"/>
          </w:tcPr>
          <w:p>
            <w:pPr>
              <w:spacing w:line="240" w:lineRule="auto"/>
              <w:rPr>
                <w:color w:val="000000"/>
                <w:szCs w:val="22"/>
                <w:lang w:val="ro-RO"/>
              </w:rPr>
            </w:pPr>
            <w:r>
              <w:rPr>
                <w:color w:val="000000"/>
                <w:szCs w:val="22"/>
                <w:lang w:val="ro-RO"/>
              </w:rPr>
              <w:t>15</w:t>
            </w:r>
          </w:p>
        </w:tc>
        <w:tc>
          <w:tcPr>
            <w:tcW w:w="1040" w:type="pct"/>
          </w:tcPr>
          <w:p>
            <w:pPr>
              <w:spacing w:line="240" w:lineRule="auto"/>
              <w:jc w:val="center"/>
              <w:rPr>
                <w:color w:val="000000"/>
                <w:szCs w:val="22"/>
                <w:lang w:val="ro-RO"/>
              </w:rPr>
            </w:pPr>
            <w:r>
              <w:rPr>
                <w:color w:val="000000"/>
                <w:szCs w:val="22"/>
                <w:lang w:val="ro-RO"/>
              </w:rPr>
              <w:t>450</w:t>
            </w:r>
          </w:p>
        </w:tc>
        <w:tc>
          <w:tcPr>
            <w:tcW w:w="1572" w:type="pct"/>
          </w:tcPr>
          <w:p>
            <w:pPr>
              <w:spacing w:line="240" w:lineRule="auto"/>
              <w:jc w:val="center"/>
              <w:rPr>
                <w:color w:val="000000"/>
                <w:szCs w:val="22"/>
                <w:lang w:val="ro-RO"/>
              </w:rPr>
            </w:pPr>
            <w:r>
              <w:rPr>
                <w:color w:val="000000"/>
                <w:szCs w:val="22"/>
                <w:lang w:val="ro-RO"/>
              </w:rPr>
              <w:t>2</w:t>
            </w:r>
          </w:p>
        </w:tc>
        <w:tc>
          <w:tcPr>
            <w:tcW w:w="1693" w:type="pct"/>
          </w:tcPr>
          <w:p>
            <w:pPr>
              <w:spacing w:line="240" w:lineRule="auto"/>
              <w:jc w:val="center"/>
              <w:rPr>
                <w:color w:val="000000"/>
                <w:szCs w:val="22"/>
                <w:lang w:val="ro-RO"/>
              </w:rPr>
            </w:pPr>
            <w:r>
              <w:rPr>
                <w:color w:val="000000"/>
                <w:szCs w:val="22"/>
                <w:lang w:val="ro-RO"/>
              </w:rPr>
              <w:t>18</w:t>
            </w:r>
          </w:p>
        </w:tc>
      </w:tr>
      <w:tr>
        <w:trPr>
          <w:trHeight w:val="225"/>
        </w:trPr>
        <w:tc>
          <w:tcPr>
            <w:tcW w:w="695" w:type="pct"/>
          </w:tcPr>
          <w:p>
            <w:pPr>
              <w:spacing w:line="240" w:lineRule="auto"/>
              <w:rPr>
                <w:color w:val="000000"/>
                <w:szCs w:val="22"/>
                <w:lang w:val="ro-RO"/>
              </w:rPr>
            </w:pPr>
            <w:r>
              <w:rPr>
                <w:color w:val="000000"/>
                <w:szCs w:val="22"/>
                <w:lang w:val="ro-RO"/>
              </w:rPr>
              <w:t>16</w:t>
            </w:r>
          </w:p>
        </w:tc>
        <w:tc>
          <w:tcPr>
            <w:tcW w:w="1040" w:type="pct"/>
          </w:tcPr>
          <w:p>
            <w:pPr>
              <w:spacing w:line="240" w:lineRule="auto"/>
              <w:jc w:val="center"/>
              <w:rPr>
                <w:color w:val="000000"/>
                <w:szCs w:val="22"/>
                <w:lang w:val="ro-RO"/>
              </w:rPr>
            </w:pPr>
            <w:r>
              <w:rPr>
                <w:color w:val="000000"/>
                <w:szCs w:val="22"/>
                <w:lang w:val="ro-RO"/>
              </w:rPr>
              <w:t>480</w:t>
            </w:r>
          </w:p>
        </w:tc>
        <w:tc>
          <w:tcPr>
            <w:tcW w:w="1572" w:type="pct"/>
          </w:tcPr>
          <w:p>
            <w:pPr>
              <w:spacing w:line="240" w:lineRule="auto"/>
              <w:jc w:val="center"/>
              <w:rPr>
                <w:color w:val="000000"/>
                <w:szCs w:val="22"/>
                <w:lang w:val="ro-RO"/>
              </w:rPr>
            </w:pPr>
            <w:r>
              <w:rPr>
                <w:color w:val="000000"/>
                <w:szCs w:val="22"/>
                <w:lang w:val="ro-RO"/>
              </w:rPr>
              <w:t>2</w:t>
            </w:r>
          </w:p>
        </w:tc>
        <w:tc>
          <w:tcPr>
            <w:tcW w:w="1693" w:type="pct"/>
          </w:tcPr>
          <w:p>
            <w:pPr>
              <w:spacing w:line="240" w:lineRule="auto"/>
              <w:jc w:val="center"/>
              <w:rPr>
                <w:color w:val="000000"/>
                <w:szCs w:val="22"/>
                <w:lang w:val="ro-RO"/>
              </w:rPr>
            </w:pPr>
            <w:r>
              <w:rPr>
                <w:color w:val="000000"/>
                <w:szCs w:val="22"/>
                <w:lang w:val="ro-RO"/>
              </w:rPr>
              <w:t>19,2</w:t>
            </w:r>
          </w:p>
        </w:tc>
      </w:tr>
    </w:tbl>
    <w:p>
      <w:pPr>
        <w:spacing w:line="240" w:lineRule="auto"/>
        <w:rPr>
          <w:lang w:val="ro-RO"/>
        </w:rPr>
      </w:pPr>
    </w:p>
    <w:p>
      <w:pPr>
        <w:keepNext/>
        <w:tabs>
          <w:tab w:val="clear" w:pos="567"/>
        </w:tabs>
        <w:spacing w:line="240" w:lineRule="auto"/>
        <w:ind w:right="716"/>
        <w:rPr>
          <w:b/>
          <w:lang w:val="ro-RO"/>
        </w:rPr>
      </w:pPr>
      <w:r>
        <w:rPr>
          <w:b/>
          <w:bCs/>
          <w:szCs w:val="22"/>
          <w:lang w:val="ro-RO"/>
        </w:rPr>
        <w:t>Tabelul 5: Doza recomandată de Sephience pulbere orală în plic în funcție de greutatea corporală la pacienții copii cu vârsta de 2 ani și peste</w:t>
      </w:r>
    </w:p>
    <w:p>
      <w:pPr>
        <w:keepNext/>
        <w:tabs>
          <w:tab w:val="clear" w:pos="567"/>
        </w:tabs>
        <w:spacing w:line="240" w:lineRule="auto"/>
        <w:ind w:right="716"/>
        <w:rPr>
          <w:b/>
          <w:bCs/>
          <w:szCs w:val="22"/>
          <w:lang w:val="ro-RO"/>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ro-RO"/>
              </w:rPr>
            </w:pPr>
            <w:r>
              <w:rPr>
                <w:b/>
                <w:bCs/>
                <w:szCs w:val="22"/>
                <w:lang w:val="ro-RO"/>
              </w:rPr>
              <w:t>Doză</w:t>
            </w:r>
          </w:p>
        </w:tc>
        <w:tc>
          <w:tcPr>
            <w:tcW w:w="4382" w:type="pct"/>
            <w:gridSpan w:val="3"/>
          </w:tcPr>
          <w:p>
            <w:pPr>
              <w:keepNext/>
              <w:spacing w:line="240" w:lineRule="auto"/>
              <w:jc w:val="center"/>
              <w:rPr>
                <w:b/>
                <w:bCs/>
                <w:szCs w:val="22"/>
                <w:lang w:val="ro-RO"/>
              </w:rPr>
            </w:pPr>
            <w:r>
              <w:rPr>
                <w:b/>
                <w:bCs/>
                <w:color w:val="000000"/>
                <w:szCs w:val="22"/>
                <w:lang w:val="ro-RO"/>
              </w:rPr>
              <w:t>60 mg/kg/zi</w:t>
            </w:r>
          </w:p>
        </w:tc>
      </w:tr>
      <w:tr>
        <w:trPr>
          <w:trHeight w:val="145"/>
          <w:tblHeader/>
        </w:trPr>
        <w:tc>
          <w:tcPr>
            <w:tcW w:w="618" w:type="pct"/>
          </w:tcPr>
          <w:p>
            <w:pPr>
              <w:keepNext/>
              <w:spacing w:line="240" w:lineRule="auto"/>
              <w:rPr>
                <w:rFonts w:eastAsia="Arial"/>
                <w:b/>
                <w:color w:val="000000"/>
                <w:lang w:val="ro-RO"/>
              </w:rPr>
            </w:pPr>
            <w:r>
              <w:rPr>
                <w:rFonts w:eastAsia="Arial"/>
                <w:b/>
                <w:bCs/>
                <w:color w:val="000000"/>
                <w:szCs w:val="22"/>
                <w:lang w:val="ro-RO"/>
              </w:rPr>
              <w:t>Vârstă</w:t>
            </w:r>
          </w:p>
        </w:tc>
        <w:tc>
          <w:tcPr>
            <w:tcW w:w="4382" w:type="pct"/>
            <w:gridSpan w:val="3"/>
          </w:tcPr>
          <w:p>
            <w:pPr>
              <w:keepNext/>
              <w:spacing w:line="240" w:lineRule="auto"/>
              <w:jc w:val="center"/>
              <w:rPr>
                <w:rFonts w:eastAsia="Arial"/>
                <w:b/>
                <w:bCs/>
                <w:color w:val="000000"/>
                <w:szCs w:val="22"/>
                <w:lang w:val="ro-RO"/>
              </w:rPr>
            </w:pPr>
            <w:r>
              <w:rPr>
                <w:b/>
                <w:bCs/>
                <w:color w:val="000000"/>
                <w:szCs w:val="22"/>
                <w:lang w:val="ro-RO"/>
              </w:rPr>
              <w:t>≥2 ani</w:t>
            </w:r>
          </w:p>
        </w:tc>
      </w:tr>
      <w:tr>
        <w:trPr>
          <w:trHeight w:val="629"/>
          <w:tblHeader/>
        </w:trPr>
        <w:tc>
          <w:tcPr>
            <w:tcW w:w="618" w:type="pct"/>
          </w:tcPr>
          <w:p>
            <w:pPr>
              <w:keepNext/>
              <w:spacing w:line="240" w:lineRule="auto"/>
              <w:rPr>
                <w:szCs w:val="22"/>
                <w:lang w:val="ro-RO"/>
              </w:rPr>
            </w:pPr>
            <w:r>
              <w:rPr>
                <w:b/>
                <w:bCs/>
                <w:color w:val="000000"/>
                <w:szCs w:val="22"/>
                <w:lang w:val="ro-RO"/>
              </w:rPr>
              <w:t xml:space="preserve">Greutate (kg) </w:t>
            </w:r>
          </w:p>
        </w:tc>
        <w:tc>
          <w:tcPr>
            <w:tcW w:w="1010" w:type="pct"/>
          </w:tcPr>
          <w:p>
            <w:pPr>
              <w:keepNext/>
              <w:spacing w:line="240" w:lineRule="auto"/>
              <w:jc w:val="center"/>
              <w:rPr>
                <w:szCs w:val="22"/>
                <w:lang w:val="ro-RO"/>
              </w:rPr>
            </w:pPr>
            <w:r>
              <w:rPr>
                <w:b/>
                <w:bCs/>
                <w:color w:val="000000"/>
                <w:szCs w:val="22"/>
                <w:lang w:val="ro-RO"/>
              </w:rPr>
              <w:t>Doză totală (mg)</w:t>
            </w:r>
          </w:p>
        </w:tc>
        <w:tc>
          <w:tcPr>
            <w:tcW w:w="1511" w:type="pct"/>
          </w:tcPr>
          <w:p>
            <w:pPr>
              <w:keepNext/>
              <w:spacing w:line="240" w:lineRule="auto"/>
              <w:jc w:val="center"/>
              <w:rPr>
                <w:szCs w:val="22"/>
                <w:lang w:val="ro-RO"/>
              </w:rPr>
            </w:pPr>
            <w:r>
              <w:rPr>
                <w:b/>
                <w:bCs/>
                <w:color w:val="000000"/>
                <w:szCs w:val="22"/>
                <w:lang w:val="ro-RO"/>
              </w:rPr>
              <w:t>Număr de plicuri dizolvate (250 mg)</w:t>
            </w:r>
          </w:p>
        </w:tc>
        <w:tc>
          <w:tcPr>
            <w:tcW w:w="1861" w:type="pct"/>
          </w:tcPr>
          <w:p>
            <w:pPr>
              <w:keepNext/>
              <w:spacing w:line="240" w:lineRule="auto"/>
              <w:jc w:val="center"/>
              <w:rPr>
                <w:szCs w:val="22"/>
                <w:lang w:val="ro-RO"/>
              </w:rPr>
            </w:pPr>
            <w:r>
              <w:rPr>
                <w:b/>
                <w:bCs/>
                <w:color w:val="000000"/>
                <w:szCs w:val="22"/>
                <w:lang w:val="ro-RO"/>
              </w:rPr>
              <w:t>Volum de administrat (ml) (25 mg/ml)</w:t>
            </w:r>
          </w:p>
        </w:tc>
      </w:tr>
      <w:tr>
        <w:trPr>
          <w:trHeight w:val="202"/>
        </w:trPr>
        <w:tc>
          <w:tcPr>
            <w:tcW w:w="618" w:type="pct"/>
          </w:tcPr>
          <w:p>
            <w:pPr>
              <w:spacing w:line="240" w:lineRule="auto"/>
              <w:rPr>
                <w:szCs w:val="22"/>
                <w:lang w:val="ro-RO"/>
              </w:rPr>
            </w:pPr>
            <w:r>
              <w:rPr>
                <w:color w:val="000000"/>
                <w:szCs w:val="22"/>
                <w:lang w:val="ro-RO"/>
              </w:rPr>
              <w:t>5</w:t>
            </w:r>
          </w:p>
        </w:tc>
        <w:tc>
          <w:tcPr>
            <w:tcW w:w="1010" w:type="pct"/>
          </w:tcPr>
          <w:p>
            <w:pPr>
              <w:spacing w:line="240" w:lineRule="auto"/>
              <w:jc w:val="center"/>
              <w:rPr>
                <w:szCs w:val="22"/>
                <w:lang w:val="ro-RO"/>
              </w:rPr>
            </w:pPr>
            <w:r>
              <w:rPr>
                <w:color w:val="000000"/>
                <w:szCs w:val="22"/>
                <w:lang w:val="ro-RO"/>
              </w:rPr>
              <w:t>300</w:t>
            </w:r>
          </w:p>
        </w:tc>
        <w:tc>
          <w:tcPr>
            <w:tcW w:w="1511" w:type="pct"/>
          </w:tcPr>
          <w:p>
            <w:pPr>
              <w:spacing w:line="240" w:lineRule="auto"/>
              <w:jc w:val="center"/>
              <w:rPr>
                <w:szCs w:val="22"/>
                <w:lang w:val="ro-RO"/>
              </w:rPr>
            </w:pPr>
            <w:r>
              <w:rPr>
                <w:color w:val="000000"/>
                <w:szCs w:val="22"/>
                <w:lang w:val="ro-RO"/>
              </w:rPr>
              <w:t>2</w:t>
            </w:r>
          </w:p>
        </w:tc>
        <w:tc>
          <w:tcPr>
            <w:tcW w:w="1861" w:type="pct"/>
          </w:tcPr>
          <w:p>
            <w:pPr>
              <w:spacing w:line="240" w:lineRule="auto"/>
              <w:jc w:val="center"/>
              <w:rPr>
                <w:szCs w:val="22"/>
                <w:lang w:val="ro-RO"/>
              </w:rPr>
            </w:pPr>
            <w:r>
              <w:rPr>
                <w:color w:val="000000"/>
                <w:szCs w:val="22"/>
                <w:lang w:val="ro-RO"/>
              </w:rPr>
              <w:t>12</w:t>
            </w:r>
          </w:p>
        </w:tc>
      </w:tr>
      <w:tr>
        <w:trPr>
          <w:trHeight w:val="215"/>
        </w:trPr>
        <w:tc>
          <w:tcPr>
            <w:tcW w:w="618" w:type="pct"/>
          </w:tcPr>
          <w:p>
            <w:pPr>
              <w:spacing w:line="240" w:lineRule="auto"/>
              <w:rPr>
                <w:szCs w:val="22"/>
                <w:lang w:val="ro-RO"/>
              </w:rPr>
            </w:pPr>
            <w:r>
              <w:rPr>
                <w:color w:val="000000"/>
                <w:szCs w:val="22"/>
                <w:lang w:val="ro-RO"/>
              </w:rPr>
              <w:t>6</w:t>
            </w:r>
          </w:p>
        </w:tc>
        <w:tc>
          <w:tcPr>
            <w:tcW w:w="1010" w:type="pct"/>
          </w:tcPr>
          <w:p>
            <w:pPr>
              <w:spacing w:line="240" w:lineRule="auto"/>
              <w:jc w:val="center"/>
              <w:rPr>
                <w:szCs w:val="22"/>
                <w:lang w:val="ro-RO"/>
              </w:rPr>
            </w:pPr>
            <w:r>
              <w:rPr>
                <w:color w:val="000000"/>
                <w:szCs w:val="22"/>
                <w:lang w:val="ro-RO"/>
              </w:rPr>
              <w:t>360</w:t>
            </w:r>
          </w:p>
        </w:tc>
        <w:tc>
          <w:tcPr>
            <w:tcW w:w="1511" w:type="pct"/>
          </w:tcPr>
          <w:p>
            <w:pPr>
              <w:spacing w:line="240" w:lineRule="auto"/>
              <w:jc w:val="center"/>
              <w:rPr>
                <w:szCs w:val="22"/>
                <w:lang w:val="ro-RO"/>
              </w:rPr>
            </w:pPr>
            <w:r>
              <w:rPr>
                <w:color w:val="000000"/>
                <w:szCs w:val="22"/>
                <w:lang w:val="ro-RO"/>
              </w:rPr>
              <w:t>2</w:t>
            </w:r>
          </w:p>
        </w:tc>
        <w:tc>
          <w:tcPr>
            <w:tcW w:w="1861" w:type="pct"/>
          </w:tcPr>
          <w:p>
            <w:pPr>
              <w:spacing w:line="240" w:lineRule="auto"/>
              <w:jc w:val="center"/>
              <w:rPr>
                <w:szCs w:val="22"/>
                <w:lang w:val="ro-RO"/>
              </w:rPr>
            </w:pPr>
            <w:r>
              <w:rPr>
                <w:color w:val="000000"/>
                <w:szCs w:val="22"/>
                <w:lang w:val="ro-RO"/>
              </w:rPr>
              <w:t>14,4</w:t>
            </w:r>
          </w:p>
        </w:tc>
      </w:tr>
      <w:tr>
        <w:trPr>
          <w:trHeight w:val="202"/>
        </w:trPr>
        <w:tc>
          <w:tcPr>
            <w:tcW w:w="618" w:type="pct"/>
          </w:tcPr>
          <w:p>
            <w:pPr>
              <w:spacing w:line="240" w:lineRule="auto"/>
              <w:rPr>
                <w:color w:val="000000"/>
                <w:szCs w:val="22"/>
                <w:lang w:val="ro-RO"/>
              </w:rPr>
            </w:pPr>
            <w:r>
              <w:rPr>
                <w:color w:val="000000"/>
                <w:szCs w:val="22"/>
                <w:lang w:val="ro-RO"/>
              </w:rPr>
              <w:t>7</w:t>
            </w:r>
          </w:p>
        </w:tc>
        <w:tc>
          <w:tcPr>
            <w:tcW w:w="1010" w:type="pct"/>
          </w:tcPr>
          <w:p>
            <w:pPr>
              <w:spacing w:line="240" w:lineRule="auto"/>
              <w:jc w:val="center"/>
              <w:rPr>
                <w:color w:val="000000"/>
                <w:szCs w:val="22"/>
                <w:lang w:val="ro-RO"/>
              </w:rPr>
            </w:pPr>
            <w:r>
              <w:rPr>
                <w:color w:val="000000"/>
                <w:szCs w:val="22"/>
                <w:lang w:val="ro-RO"/>
              </w:rPr>
              <w:t>420</w:t>
            </w:r>
          </w:p>
        </w:tc>
        <w:tc>
          <w:tcPr>
            <w:tcW w:w="1511" w:type="pct"/>
          </w:tcPr>
          <w:p>
            <w:pPr>
              <w:spacing w:line="240" w:lineRule="auto"/>
              <w:jc w:val="center"/>
              <w:rPr>
                <w:color w:val="000000"/>
                <w:szCs w:val="22"/>
                <w:lang w:val="ro-RO"/>
              </w:rPr>
            </w:pPr>
            <w:r>
              <w:rPr>
                <w:color w:val="000000"/>
                <w:szCs w:val="22"/>
                <w:lang w:val="ro-RO"/>
              </w:rPr>
              <w:t>2</w:t>
            </w:r>
          </w:p>
        </w:tc>
        <w:tc>
          <w:tcPr>
            <w:tcW w:w="1861" w:type="pct"/>
          </w:tcPr>
          <w:p>
            <w:pPr>
              <w:spacing w:line="240" w:lineRule="auto"/>
              <w:jc w:val="center"/>
              <w:rPr>
                <w:color w:val="000000"/>
                <w:szCs w:val="22"/>
                <w:lang w:val="ro-RO"/>
              </w:rPr>
            </w:pPr>
            <w:r>
              <w:rPr>
                <w:color w:val="000000"/>
                <w:szCs w:val="22"/>
                <w:lang w:val="ro-RO"/>
              </w:rPr>
              <w:t>16,8</w:t>
            </w:r>
          </w:p>
        </w:tc>
      </w:tr>
      <w:tr>
        <w:trPr>
          <w:trHeight w:val="202"/>
        </w:trPr>
        <w:tc>
          <w:tcPr>
            <w:tcW w:w="618" w:type="pct"/>
          </w:tcPr>
          <w:p>
            <w:pPr>
              <w:spacing w:line="240" w:lineRule="auto"/>
              <w:rPr>
                <w:color w:val="000000"/>
                <w:szCs w:val="22"/>
                <w:lang w:val="ro-RO"/>
              </w:rPr>
            </w:pPr>
            <w:r>
              <w:rPr>
                <w:color w:val="000000"/>
                <w:szCs w:val="22"/>
                <w:lang w:val="ro-RO"/>
              </w:rPr>
              <w:t>8</w:t>
            </w:r>
          </w:p>
        </w:tc>
        <w:tc>
          <w:tcPr>
            <w:tcW w:w="1010" w:type="pct"/>
          </w:tcPr>
          <w:p>
            <w:pPr>
              <w:spacing w:line="240" w:lineRule="auto"/>
              <w:jc w:val="center"/>
              <w:rPr>
                <w:color w:val="000000"/>
                <w:szCs w:val="22"/>
                <w:lang w:val="ro-RO"/>
              </w:rPr>
            </w:pPr>
            <w:r>
              <w:rPr>
                <w:color w:val="000000"/>
                <w:szCs w:val="22"/>
                <w:lang w:val="ro-RO"/>
              </w:rPr>
              <w:t>480</w:t>
            </w:r>
          </w:p>
        </w:tc>
        <w:tc>
          <w:tcPr>
            <w:tcW w:w="1511" w:type="pct"/>
          </w:tcPr>
          <w:p>
            <w:pPr>
              <w:spacing w:line="240" w:lineRule="auto"/>
              <w:jc w:val="center"/>
              <w:rPr>
                <w:color w:val="000000"/>
                <w:szCs w:val="22"/>
                <w:lang w:val="ro-RO"/>
              </w:rPr>
            </w:pPr>
            <w:r>
              <w:rPr>
                <w:color w:val="000000"/>
                <w:szCs w:val="22"/>
                <w:lang w:val="ro-RO"/>
              </w:rPr>
              <w:t>2</w:t>
            </w:r>
          </w:p>
        </w:tc>
        <w:tc>
          <w:tcPr>
            <w:tcW w:w="1861" w:type="pct"/>
          </w:tcPr>
          <w:p>
            <w:pPr>
              <w:spacing w:line="240" w:lineRule="auto"/>
              <w:jc w:val="center"/>
              <w:rPr>
                <w:color w:val="000000"/>
                <w:szCs w:val="22"/>
                <w:lang w:val="ro-RO"/>
              </w:rPr>
            </w:pPr>
            <w:r>
              <w:rPr>
                <w:color w:val="000000"/>
                <w:szCs w:val="22"/>
                <w:lang w:val="ro-RO"/>
              </w:rPr>
              <w:t>19,2</w:t>
            </w:r>
          </w:p>
        </w:tc>
      </w:tr>
      <w:tr>
        <w:trPr>
          <w:trHeight w:val="215"/>
        </w:trPr>
        <w:tc>
          <w:tcPr>
            <w:tcW w:w="618" w:type="pct"/>
          </w:tcPr>
          <w:p>
            <w:pPr>
              <w:spacing w:line="240" w:lineRule="auto"/>
              <w:rPr>
                <w:color w:val="000000"/>
                <w:szCs w:val="22"/>
                <w:lang w:val="ro-RO"/>
              </w:rPr>
            </w:pPr>
            <w:r>
              <w:rPr>
                <w:color w:val="000000"/>
                <w:szCs w:val="22"/>
                <w:lang w:val="ro-RO"/>
              </w:rPr>
              <w:t>9</w:t>
            </w:r>
          </w:p>
        </w:tc>
        <w:tc>
          <w:tcPr>
            <w:tcW w:w="1010" w:type="pct"/>
          </w:tcPr>
          <w:p>
            <w:pPr>
              <w:spacing w:line="240" w:lineRule="auto"/>
              <w:jc w:val="center"/>
              <w:rPr>
                <w:color w:val="000000"/>
                <w:szCs w:val="22"/>
                <w:lang w:val="ro-RO"/>
              </w:rPr>
            </w:pPr>
            <w:r>
              <w:rPr>
                <w:color w:val="000000"/>
                <w:szCs w:val="22"/>
                <w:lang w:val="ro-RO"/>
              </w:rPr>
              <w:t>540</w:t>
            </w:r>
          </w:p>
        </w:tc>
        <w:tc>
          <w:tcPr>
            <w:tcW w:w="1511" w:type="pct"/>
          </w:tcPr>
          <w:p>
            <w:pPr>
              <w:spacing w:line="240" w:lineRule="auto"/>
              <w:jc w:val="center"/>
              <w:rPr>
                <w:color w:val="000000"/>
                <w:szCs w:val="22"/>
                <w:lang w:val="ro-RO"/>
              </w:rPr>
            </w:pPr>
            <w:r>
              <w:rPr>
                <w:color w:val="000000"/>
                <w:szCs w:val="22"/>
                <w:lang w:val="ro-RO"/>
              </w:rPr>
              <w:t>3</w:t>
            </w:r>
          </w:p>
        </w:tc>
        <w:tc>
          <w:tcPr>
            <w:tcW w:w="1861" w:type="pct"/>
          </w:tcPr>
          <w:p>
            <w:pPr>
              <w:spacing w:line="240" w:lineRule="auto"/>
              <w:jc w:val="center"/>
              <w:rPr>
                <w:color w:val="000000"/>
                <w:szCs w:val="22"/>
                <w:lang w:val="ro-RO"/>
              </w:rPr>
            </w:pPr>
            <w:r>
              <w:rPr>
                <w:color w:val="000000"/>
                <w:szCs w:val="22"/>
                <w:lang w:val="ro-RO"/>
              </w:rPr>
              <w:t>21,6</w:t>
            </w:r>
          </w:p>
        </w:tc>
      </w:tr>
      <w:tr>
        <w:trPr>
          <w:trHeight w:val="202"/>
        </w:trPr>
        <w:tc>
          <w:tcPr>
            <w:tcW w:w="618" w:type="pct"/>
          </w:tcPr>
          <w:p>
            <w:pPr>
              <w:spacing w:line="240" w:lineRule="auto"/>
              <w:rPr>
                <w:color w:val="000000"/>
                <w:szCs w:val="22"/>
                <w:lang w:val="ro-RO"/>
              </w:rPr>
            </w:pPr>
            <w:r>
              <w:rPr>
                <w:color w:val="000000"/>
                <w:szCs w:val="22"/>
                <w:lang w:val="ro-RO"/>
              </w:rPr>
              <w:t>10</w:t>
            </w:r>
          </w:p>
        </w:tc>
        <w:tc>
          <w:tcPr>
            <w:tcW w:w="1010" w:type="pct"/>
          </w:tcPr>
          <w:p>
            <w:pPr>
              <w:spacing w:line="240" w:lineRule="auto"/>
              <w:jc w:val="center"/>
              <w:rPr>
                <w:color w:val="000000"/>
                <w:szCs w:val="22"/>
                <w:lang w:val="ro-RO"/>
              </w:rPr>
            </w:pPr>
            <w:r>
              <w:rPr>
                <w:color w:val="000000"/>
                <w:szCs w:val="22"/>
                <w:lang w:val="ro-RO"/>
              </w:rPr>
              <w:t>600</w:t>
            </w:r>
          </w:p>
        </w:tc>
        <w:tc>
          <w:tcPr>
            <w:tcW w:w="1511" w:type="pct"/>
          </w:tcPr>
          <w:p>
            <w:pPr>
              <w:spacing w:line="240" w:lineRule="auto"/>
              <w:jc w:val="center"/>
              <w:rPr>
                <w:color w:val="000000"/>
                <w:szCs w:val="22"/>
                <w:lang w:val="ro-RO"/>
              </w:rPr>
            </w:pPr>
            <w:r>
              <w:rPr>
                <w:color w:val="000000"/>
                <w:szCs w:val="22"/>
                <w:lang w:val="ro-RO"/>
              </w:rPr>
              <w:t>3</w:t>
            </w:r>
          </w:p>
        </w:tc>
        <w:tc>
          <w:tcPr>
            <w:tcW w:w="1861" w:type="pct"/>
          </w:tcPr>
          <w:p>
            <w:pPr>
              <w:spacing w:line="240" w:lineRule="auto"/>
              <w:jc w:val="center"/>
              <w:rPr>
                <w:color w:val="000000"/>
                <w:szCs w:val="22"/>
                <w:lang w:val="ro-RO"/>
              </w:rPr>
            </w:pPr>
            <w:r>
              <w:rPr>
                <w:color w:val="000000"/>
                <w:szCs w:val="22"/>
                <w:lang w:val="ro-RO"/>
              </w:rPr>
              <w:t>24</w:t>
            </w:r>
          </w:p>
        </w:tc>
      </w:tr>
      <w:tr>
        <w:trPr>
          <w:trHeight w:val="202"/>
        </w:trPr>
        <w:tc>
          <w:tcPr>
            <w:tcW w:w="618" w:type="pct"/>
          </w:tcPr>
          <w:p>
            <w:pPr>
              <w:spacing w:line="240" w:lineRule="auto"/>
              <w:rPr>
                <w:color w:val="000000"/>
                <w:szCs w:val="22"/>
                <w:lang w:val="ro-RO"/>
              </w:rPr>
            </w:pPr>
            <w:r>
              <w:rPr>
                <w:color w:val="000000"/>
                <w:szCs w:val="22"/>
                <w:lang w:val="ro-RO"/>
              </w:rPr>
              <w:t>11</w:t>
            </w:r>
          </w:p>
        </w:tc>
        <w:tc>
          <w:tcPr>
            <w:tcW w:w="1010" w:type="pct"/>
          </w:tcPr>
          <w:p>
            <w:pPr>
              <w:spacing w:line="240" w:lineRule="auto"/>
              <w:jc w:val="center"/>
              <w:rPr>
                <w:color w:val="000000"/>
                <w:szCs w:val="22"/>
                <w:lang w:val="ro-RO"/>
              </w:rPr>
            </w:pPr>
            <w:r>
              <w:rPr>
                <w:color w:val="000000"/>
                <w:szCs w:val="22"/>
                <w:lang w:val="ro-RO"/>
              </w:rPr>
              <w:t>660</w:t>
            </w:r>
          </w:p>
        </w:tc>
        <w:tc>
          <w:tcPr>
            <w:tcW w:w="1511" w:type="pct"/>
          </w:tcPr>
          <w:p>
            <w:pPr>
              <w:spacing w:line="240" w:lineRule="auto"/>
              <w:jc w:val="center"/>
              <w:rPr>
                <w:color w:val="000000"/>
                <w:szCs w:val="22"/>
                <w:lang w:val="ro-RO"/>
              </w:rPr>
            </w:pPr>
            <w:r>
              <w:rPr>
                <w:color w:val="000000"/>
                <w:szCs w:val="22"/>
                <w:lang w:val="ro-RO"/>
              </w:rPr>
              <w:t>3</w:t>
            </w:r>
          </w:p>
        </w:tc>
        <w:tc>
          <w:tcPr>
            <w:tcW w:w="1861" w:type="pct"/>
          </w:tcPr>
          <w:p>
            <w:pPr>
              <w:spacing w:line="240" w:lineRule="auto"/>
              <w:jc w:val="center"/>
              <w:rPr>
                <w:color w:val="000000"/>
                <w:szCs w:val="22"/>
                <w:lang w:val="ro-RO"/>
              </w:rPr>
            </w:pPr>
            <w:r>
              <w:rPr>
                <w:color w:val="000000"/>
                <w:szCs w:val="22"/>
                <w:lang w:val="ro-RO"/>
              </w:rPr>
              <w:t>26,4</w:t>
            </w:r>
          </w:p>
        </w:tc>
      </w:tr>
      <w:tr>
        <w:trPr>
          <w:trHeight w:val="215"/>
        </w:trPr>
        <w:tc>
          <w:tcPr>
            <w:tcW w:w="618" w:type="pct"/>
          </w:tcPr>
          <w:p>
            <w:pPr>
              <w:spacing w:line="240" w:lineRule="auto"/>
              <w:rPr>
                <w:color w:val="000000"/>
                <w:szCs w:val="22"/>
                <w:lang w:val="ro-RO"/>
              </w:rPr>
            </w:pPr>
            <w:r>
              <w:rPr>
                <w:color w:val="000000"/>
                <w:szCs w:val="22"/>
                <w:lang w:val="ro-RO"/>
              </w:rPr>
              <w:t>12</w:t>
            </w:r>
          </w:p>
        </w:tc>
        <w:tc>
          <w:tcPr>
            <w:tcW w:w="1010" w:type="pct"/>
          </w:tcPr>
          <w:p>
            <w:pPr>
              <w:spacing w:line="240" w:lineRule="auto"/>
              <w:jc w:val="center"/>
              <w:rPr>
                <w:color w:val="000000"/>
                <w:szCs w:val="22"/>
                <w:lang w:val="ro-RO"/>
              </w:rPr>
            </w:pPr>
            <w:r>
              <w:rPr>
                <w:color w:val="000000"/>
                <w:szCs w:val="22"/>
                <w:lang w:val="ro-RO"/>
              </w:rPr>
              <w:t>720</w:t>
            </w:r>
          </w:p>
        </w:tc>
        <w:tc>
          <w:tcPr>
            <w:tcW w:w="1511" w:type="pct"/>
          </w:tcPr>
          <w:p>
            <w:pPr>
              <w:spacing w:line="240" w:lineRule="auto"/>
              <w:jc w:val="center"/>
              <w:rPr>
                <w:color w:val="000000"/>
                <w:szCs w:val="22"/>
                <w:lang w:val="ro-RO"/>
              </w:rPr>
            </w:pPr>
            <w:r>
              <w:rPr>
                <w:color w:val="000000"/>
                <w:szCs w:val="22"/>
                <w:lang w:val="ro-RO"/>
              </w:rPr>
              <w:t>3</w:t>
            </w:r>
          </w:p>
        </w:tc>
        <w:tc>
          <w:tcPr>
            <w:tcW w:w="1861" w:type="pct"/>
          </w:tcPr>
          <w:p>
            <w:pPr>
              <w:spacing w:line="240" w:lineRule="auto"/>
              <w:jc w:val="center"/>
              <w:rPr>
                <w:color w:val="000000"/>
                <w:szCs w:val="22"/>
                <w:lang w:val="ro-RO"/>
              </w:rPr>
            </w:pPr>
            <w:r>
              <w:rPr>
                <w:color w:val="000000"/>
                <w:szCs w:val="22"/>
                <w:lang w:val="ro-RO"/>
              </w:rPr>
              <w:t>28,8</w:t>
            </w:r>
          </w:p>
        </w:tc>
      </w:tr>
      <w:tr>
        <w:trPr>
          <w:trHeight w:val="202"/>
        </w:trPr>
        <w:tc>
          <w:tcPr>
            <w:tcW w:w="618" w:type="pct"/>
          </w:tcPr>
          <w:p>
            <w:pPr>
              <w:spacing w:line="240" w:lineRule="auto"/>
              <w:rPr>
                <w:color w:val="000000"/>
                <w:szCs w:val="22"/>
                <w:lang w:val="ro-RO"/>
              </w:rPr>
            </w:pPr>
            <w:r>
              <w:rPr>
                <w:color w:val="000000"/>
                <w:szCs w:val="22"/>
                <w:lang w:val="ro-RO"/>
              </w:rPr>
              <w:t>13</w:t>
            </w:r>
          </w:p>
        </w:tc>
        <w:tc>
          <w:tcPr>
            <w:tcW w:w="1010" w:type="pct"/>
          </w:tcPr>
          <w:p>
            <w:pPr>
              <w:spacing w:line="240" w:lineRule="auto"/>
              <w:jc w:val="center"/>
              <w:rPr>
                <w:color w:val="000000"/>
                <w:szCs w:val="22"/>
                <w:lang w:val="ro-RO"/>
              </w:rPr>
            </w:pPr>
            <w:r>
              <w:rPr>
                <w:color w:val="000000"/>
                <w:szCs w:val="22"/>
                <w:lang w:val="ro-RO"/>
              </w:rPr>
              <w:t>780</w:t>
            </w:r>
          </w:p>
        </w:tc>
        <w:tc>
          <w:tcPr>
            <w:tcW w:w="1511" w:type="pct"/>
          </w:tcPr>
          <w:p>
            <w:pPr>
              <w:spacing w:line="240" w:lineRule="auto"/>
              <w:jc w:val="center"/>
              <w:rPr>
                <w:color w:val="000000"/>
                <w:szCs w:val="22"/>
                <w:lang w:val="ro-RO"/>
              </w:rPr>
            </w:pPr>
            <w:r>
              <w:rPr>
                <w:color w:val="000000"/>
                <w:szCs w:val="22"/>
                <w:lang w:val="ro-RO"/>
              </w:rPr>
              <w:t>4*</w:t>
            </w:r>
          </w:p>
        </w:tc>
        <w:tc>
          <w:tcPr>
            <w:tcW w:w="1861" w:type="pct"/>
          </w:tcPr>
          <w:p>
            <w:pPr>
              <w:spacing w:line="240" w:lineRule="auto"/>
              <w:jc w:val="center"/>
              <w:rPr>
                <w:color w:val="000000"/>
                <w:szCs w:val="22"/>
                <w:lang w:val="ro-RO"/>
              </w:rPr>
            </w:pPr>
            <w:r>
              <w:rPr>
                <w:color w:val="000000"/>
                <w:szCs w:val="22"/>
                <w:lang w:val="ro-RO"/>
              </w:rPr>
              <w:t>31,2</w:t>
            </w:r>
          </w:p>
        </w:tc>
      </w:tr>
      <w:tr>
        <w:trPr>
          <w:trHeight w:val="202"/>
        </w:trPr>
        <w:tc>
          <w:tcPr>
            <w:tcW w:w="618" w:type="pct"/>
          </w:tcPr>
          <w:p>
            <w:pPr>
              <w:spacing w:line="240" w:lineRule="auto"/>
              <w:rPr>
                <w:color w:val="000000"/>
                <w:szCs w:val="22"/>
                <w:lang w:val="ro-RO"/>
              </w:rPr>
            </w:pPr>
            <w:r>
              <w:rPr>
                <w:color w:val="000000"/>
                <w:szCs w:val="22"/>
                <w:lang w:val="ro-RO"/>
              </w:rPr>
              <w:t>14</w:t>
            </w:r>
          </w:p>
        </w:tc>
        <w:tc>
          <w:tcPr>
            <w:tcW w:w="1010" w:type="pct"/>
          </w:tcPr>
          <w:p>
            <w:pPr>
              <w:spacing w:line="240" w:lineRule="auto"/>
              <w:jc w:val="center"/>
              <w:rPr>
                <w:color w:val="000000"/>
                <w:szCs w:val="22"/>
                <w:lang w:val="ro-RO"/>
              </w:rPr>
            </w:pPr>
            <w:r>
              <w:rPr>
                <w:color w:val="000000"/>
                <w:szCs w:val="22"/>
                <w:lang w:val="ro-RO"/>
              </w:rPr>
              <w:t>840</w:t>
            </w:r>
          </w:p>
        </w:tc>
        <w:tc>
          <w:tcPr>
            <w:tcW w:w="1511" w:type="pct"/>
          </w:tcPr>
          <w:p>
            <w:pPr>
              <w:spacing w:line="240" w:lineRule="auto"/>
              <w:jc w:val="center"/>
              <w:rPr>
                <w:color w:val="000000"/>
                <w:szCs w:val="22"/>
                <w:lang w:val="ro-RO"/>
              </w:rPr>
            </w:pPr>
            <w:r>
              <w:rPr>
                <w:color w:val="000000"/>
                <w:szCs w:val="22"/>
                <w:lang w:val="ro-RO"/>
              </w:rPr>
              <w:t>4*</w:t>
            </w:r>
          </w:p>
        </w:tc>
        <w:tc>
          <w:tcPr>
            <w:tcW w:w="1861" w:type="pct"/>
          </w:tcPr>
          <w:p>
            <w:pPr>
              <w:spacing w:line="240" w:lineRule="auto"/>
              <w:jc w:val="center"/>
              <w:rPr>
                <w:color w:val="000000"/>
                <w:szCs w:val="22"/>
                <w:lang w:val="ro-RO"/>
              </w:rPr>
            </w:pPr>
            <w:r>
              <w:rPr>
                <w:color w:val="000000"/>
                <w:szCs w:val="22"/>
                <w:lang w:val="ro-RO"/>
              </w:rPr>
              <w:t>33,6</w:t>
            </w:r>
          </w:p>
        </w:tc>
      </w:tr>
      <w:tr>
        <w:trPr>
          <w:trHeight w:val="215"/>
        </w:trPr>
        <w:tc>
          <w:tcPr>
            <w:tcW w:w="618" w:type="pct"/>
          </w:tcPr>
          <w:p>
            <w:pPr>
              <w:spacing w:line="240" w:lineRule="auto"/>
              <w:rPr>
                <w:color w:val="000000"/>
                <w:szCs w:val="22"/>
                <w:lang w:val="ro-RO"/>
              </w:rPr>
            </w:pPr>
            <w:r>
              <w:rPr>
                <w:color w:val="000000"/>
                <w:szCs w:val="22"/>
                <w:lang w:val="ro-RO"/>
              </w:rPr>
              <w:t>15</w:t>
            </w:r>
          </w:p>
        </w:tc>
        <w:tc>
          <w:tcPr>
            <w:tcW w:w="1010" w:type="pct"/>
          </w:tcPr>
          <w:p>
            <w:pPr>
              <w:spacing w:line="240" w:lineRule="auto"/>
              <w:jc w:val="center"/>
              <w:rPr>
                <w:color w:val="000000"/>
                <w:szCs w:val="22"/>
                <w:lang w:val="ro-RO"/>
              </w:rPr>
            </w:pPr>
            <w:r>
              <w:rPr>
                <w:color w:val="000000"/>
                <w:szCs w:val="22"/>
                <w:lang w:val="ro-RO"/>
              </w:rPr>
              <w:t>900</w:t>
            </w:r>
          </w:p>
        </w:tc>
        <w:tc>
          <w:tcPr>
            <w:tcW w:w="1511" w:type="pct"/>
          </w:tcPr>
          <w:p>
            <w:pPr>
              <w:spacing w:line="240" w:lineRule="auto"/>
              <w:jc w:val="center"/>
              <w:rPr>
                <w:color w:val="000000"/>
                <w:szCs w:val="22"/>
                <w:lang w:val="ro-RO"/>
              </w:rPr>
            </w:pPr>
            <w:r>
              <w:rPr>
                <w:color w:val="000000"/>
                <w:szCs w:val="22"/>
                <w:lang w:val="ro-RO"/>
              </w:rPr>
              <w:t>4*</w:t>
            </w:r>
          </w:p>
        </w:tc>
        <w:tc>
          <w:tcPr>
            <w:tcW w:w="1861" w:type="pct"/>
          </w:tcPr>
          <w:p>
            <w:pPr>
              <w:spacing w:line="240" w:lineRule="auto"/>
              <w:jc w:val="center"/>
              <w:rPr>
                <w:color w:val="000000"/>
                <w:szCs w:val="22"/>
                <w:lang w:val="ro-RO"/>
              </w:rPr>
            </w:pPr>
            <w:r>
              <w:rPr>
                <w:color w:val="000000"/>
                <w:szCs w:val="22"/>
                <w:lang w:val="ro-RO"/>
              </w:rPr>
              <w:t>36</w:t>
            </w:r>
          </w:p>
        </w:tc>
      </w:tr>
      <w:tr>
        <w:trPr>
          <w:trHeight w:val="215"/>
        </w:trPr>
        <w:tc>
          <w:tcPr>
            <w:tcW w:w="618" w:type="pct"/>
            <w:tcBorders>
              <w:bottom w:val="single" w:sz="4" w:space="0" w:color="auto"/>
            </w:tcBorders>
          </w:tcPr>
          <w:p>
            <w:pPr>
              <w:spacing w:line="240" w:lineRule="auto"/>
              <w:rPr>
                <w:color w:val="000000"/>
                <w:szCs w:val="22"/>
                <w:lang w:val="ro-RO"/>
              </w:rPr>
            </w:pPr>
            <w:r>
              <w:rPr>
                <w:color w:val="000000"/>
                <w:szCs w:val="22"/>
                <w:lang w:val="ro-RO"/>
              </w:rPr>
              <w:t>16</w:t>
            </w:r>
          </w:p>
        </w:tc>
        <w:tc>
          <w:tcPr>
            <w:tcW w:w="1010" w:type="pct"/>
            <w:tcBorders>
              <w:bottom w:val="single" w:sz="4" w:space="0" w:color="auto"/>
            </w:tcBorders>
          </w:tcPr>
          <w:p>
            <w:pPr>
              <w:spacing w:line="240" w:lineRule="auto"/>
              <w:jc w:val="center"/>
              <w:rPr>
                <w:color w:val="000000"/>
                <w:szCs w:val="22"/>
                <w:lang w:val="ro-RO"/>
              </w:rPr>
            </w:pPr>
            <w:r>
              <w:rPr>
                <w:color w:val="000000"/>
                <w:szCs w:val="22"/>
                <w:lang w:val="ro-RO"/>
              </w:rPr>
              <w:t>960</w:t>
            </w:r>
          </w:p>
        </w:tc>
        <w:tc>
          <w:tcPr>
            <w:tcW w:w="1511" w:type="pct"/>
            <w:tcBorders>
              <w:bottom w:val="single" w:sz="4" w:space="0" w:color="auto"/>
            </w:tcBorders>
          </w:tcPr>
          <w:p>
            <w:pPr>
              <w:spacing w:line="240" w:lineRule="auto"/>
              <w:jc w:val="center"/>
              <w:rPr>
                <w:color w:val="000000"/>
                <w:szCs w:val="22"/>
                <w:lang w:val="ro-RO"/>
              </w:rPr>
            </w:pPr>
            <w:r>
              <w:rPr>
                <w:color w:val="000000"/>
                <w:szCs w:val="22"/>
                <w:lang w:val="ro-RO"/>
              </w:rPr>
              <w:t>4*</w:t>
            </w:r>
          </w:p>
        </w:tc>
        <w:tc>
          <w:tcPr>
            <w:tcW w:w="1861" w:type="pct"/>
            <w:tcBorders>
              <w:bottom w:val="single" w:sz="4" w:space="0" w:color="auto"/>
            </w:tcBorders>
          </w:tcPr>
          <w:p>
            <w:pPr>
              <w:spacing w:line="240" w:lineRule="auto"/>
              <w:jc w:val="center"/>
              <w:rPr>
                <w:color w:val="000000"/>
                <w:szCs w:val="22"/>
                <w:lang w:val="ro-RO"/>
              </w:rPr>
            </w:pPr>
            <w:r>
              <w:rPr>
                <w:color w:val="000000"/>
                <w:szCs w:val="22"/>
                <w:lang w:val="ro-RO"/>
              </w:rPr>
              <w:t>38,4</w:t>
            </w:r>
          </w:p>
        </w:tc>
      </w:tr>
    </w:tbl>
    <w:p>
      <w:pPr>
        <w:pStyle w:val="C-Footnote"/>
        <w:rPr>
          <w:rFonts w:ascii="Times New Roman" w:hAnsi="Times New Roman" w:cs="Times New Roman"/>
          <w:sz w:val="20"/>
          <w:lang w:val="ro-RO"/>
        </w:rPr>
      </w:pPr>
      <w:r>
        <w:rPr>
          <w:rFonts w:ascii="Times New Roman" w:hAnsi="Times New Roman" w:cs="Times New Roman"/>
          <w:sz w:val="20"/>
          <w:lang w:val="ro-RO"/>
        </w:rPr>
        <w:lastRenderedPageBreak/>
        <w:t xml:space="preserve">* În loc de patru plicuri de 250 mg, un plic întreg a 1 000 mg poate fi amestecat cu 36 ml de apă sau suc de mere. Acest amestec trebuie administrat cu o seringă, conform volumului de administrat detaliat în </w:t>
      </w:r>
      <w:r>
        <w:rPr>
          <w:rFonts w:ascii="Times New Roman" w:hAnsi="Times New Roman"/>
          <w:sz w:val="20"/>
          <w:lang w:val="ro-RO"/>
        </w:rPr>
        <w:t>Tabelul</w:t>
      </w:r>
      <w:r>
        <w:rPr>
          <w:rFonts w:ascii="Times New Roman" w:hAnsi="Times New Roman" w:cs="Times New Roman"/>
          <w:sz w:val="20"/>
          <w:lang w:val="ro-RO"/>
        </w:rPr>
        <w:t xml:space="preserve"> 5.</w:t>
      </w:r>
    </w:p>
    <w:p>
      <w:pPr>
        <w:pStyle w:val="C-Footnote"/>
        <w:rPr>
          <w:rFonts w:ascii="Times New Roman" w:hAnsi="Times New Roman" w:cs="Times New Roman"/>
          <w:sz w:val="20"/>
          <w:szCs w:val="21"/>
          <w:lang w:val="ro-RO"/>
        </w:rPr>
      </w:pPr>
    </w:p>
    <w:p>
      <w:pPr>
        <w:keepNext/>
        <w:keepLines/>
        <w:tabs>
          <w:tab w:val="clear" w:pos="567"/>
          <w:tab w:val="left" w:pos="720"/>
        </w:tabs>
        <w:spacing w:line="240" w:lineRule="auto"/>
        <w:rPr>
          <w:i/>
          <w:lang w:val="ro-RO"/>
        </w:rPr>
      </w:pPr>
      <w:r>
        <w:rPr>
          <w:i/>
          <w:lang w:val="ro-RO"/>
        </w:rPr>
        <w:t>Doza recomandată de Sephience pulbere orală în plic în funcție de greutatea corporală pentru pacienții cu vârsta de 2 ani și peste și cu greutatea de peste 16 kg</w:t>
      </w:r>
      <w:r>
        <w:rPr>
          <w:i/>
          <w:lang w:val="ro-RO"/>
        </w:rPr>
        <w:fldChar w:fldCharType="begin"/>
      </w:r>
      <w:r>
        <w:rPr>
          <w:i/>
          <w:lang w:val="ro-RO"/>
        </w:rPr>
        <w:instrText xml:space="preserve"> DOCVARIABLE vault_nd_bcdfb54a-e9d7-484b-ba2d-5c27e0894972 \* MERGEFORMAT </w:instrText>
      </w:r>
      <w:r>
        <w:rPr>
          <w:i/>
          <w:lang w:val="ro-RO"/>
        </w:rPr>
        <w:fldChar w:fldCharType="separate"/>
      </w:r>
      <w:r>
        <w:rPr>
          <w:i/>
          <w:lang w:val="ro-RO"/>
        </w:rPr>
        <w:t xml:space="preserve"> </w:t>
      </w:r>
      <w:r>
        <w:rPr>
          <w:i/>
          <w:lang w:val="ro-RO"/>
        </w:rPr>
        <w:fldChar w:fldCharType="end"/>
      </w:r>
    </w:p>
    <w:p>
      <w:pPr>
        <w:keepNext/>
        <w:keepLines/>
        <w:tabs>
          <w:tab w:val="clear" w:pos="567"/>
          <w:tab w:val="left" w:pos="720"/>
        </w:tabs>
        <w:spacing w:line="240" w:lineRule="auto"/>
        <w:rPr>
          <w:i/>
          <w:iCs/>
          <w:szCs w:val="22"/>
          <w:lang w:val="ro-RO"/>
        </w:rPr>
      </w:pPr>
    </w:p>
    <w:p>
      <w:pPr>
        <w:tabs>
          <w:tab w:val="clear" w:pos="567"/>
        </w:tabs>
        <w:spacing w:line="240" w:lineRule="auto"/>
        <w:ind w:right="716"/>
        <w:rPr>
          <w:szCs w:val="22"/>
          <w:lang w:val="ro-RO"/>
        </w:rPr>
      </w:pPr>
      <w:r>
        <w:rPr>
          <w:szCs w:val="22"/>
          <w:lang w:val="ro-RO"/>
        </w:rPr>
        <w:t>Doza recomandată este de 60 mg/kg/zi.</w:t>
      </w:r>
    </w:p>
    <w:p>
      <w:pPr>
        <w:tabs>
          <w:tab w:val="clear" w:pos="567"/>
        </w:tabs>
        <w:spacing w:line="240" w:lineRule="auto"/>
        <w:ind w:right="716"/>
        <w:rPr>
          <w:szCs w:val="22"/>
          <w:lang w:val="ro-RO"/>
        </w:rPr>
      </w:pPr>
      <w:r>
        <w:rPr>
          <w:szCs w:val="22"/>
          <w:lang w:val="ro-RO"/>
        </w:rPr>
        <w:t>Doza zilnică calculată trebuie rotunjită la cel mai apropiat multiplu de 250 mg sau 1 000 mg, după caz. De exemplu, o doză calculată de 1 251 până la 1 374 mg trebuie rotunjită în jos la 1 250 mg, corespunzător la 1 plic×250 mg și 1 plic×1 000 mg. O doză calculată de 1 375 până la 1 499 mg trebuie rotunjită până la 1 500 mg, corespunzător la 2×250 mg plicuri și 1×1 000 mg.</w:t>
      </w:r>
    </w:p>
    <w:p>
      <w:pPr>
        <w:tabs>
          <w:tab w:val="clear" w:pos="567"/>
        </w:tabs>
        <w:spacing w:line="240" w:lineRule="auto"/>
        <w:ind w:right="716"/>
        <w:rPr>
          <w:szCs w:val="22"/>
          <w:lang w:val="ro-RO"/>
        </w:rPr>
      </w:pPr>
    </w:p>
    <w:p>
      <w:pPr>
        <w:tabs>
          <w:tab w:val="clear" w:pos="567"/>
        </w:tabs>
        <w:rPr>
          <w:i/>
          <w:lang w:val="ro-RO"/>
        </w:rPr>
      </w:pPr>
      <w:r>
        <w:rPr>
          <w:i/>
          <w:iCs/>
          <w:lang w:val="ro-RO"/>
        </w:rPr>
        <w:t>Doză omisă</w:t>
      </w:r>
    </w:p>
    <w:p>
      <w:pPr>
        <w:tabs>
          <w:tab w:val="clear" w:pos="567"/>
        </w:tabs>
        <w:rPr>
          <w:lang w:val="ro-RO"/>
        </w:rPr>
      </w:pPr>
      <w:r>
        <w:rPr>
          <w:lang w:val="ro-RO"/>
        </w:rPr>
        <w:t>O doză omisă trebuie luată cât mai curând posibil. Schema terapeutică stabilită trebuie reluată în ziua următoare.</w:t>
      </w:r>
    </w:p>
    <w:p>
      <w:pPr>
        <w:tabs>
          <w:tab w:val="clear" w:pos="567"/>
        </w:tabs>
        <w:rPr>
          <w:lang w:val="ro-RO"/>
        </w:rPr>
      </w:pPr>
    </w:p>
    <w:p>
      <w:pPr>
        <w:tabs>
          <w:tab w:val="clear" w:pos="567"/>
        </w:tabs>
        <w:rPr>
          <w:u w:val="single"/>
          <w:lang w:val="ro-RO"/>
        </w:rPr>
      </w:pPr>
      <w:r>
        <w:rPr>
          <w:u w:val="single"/>
          <w:lang w:val="ro-RO"/>
        </w:rPr>
        <w:t>Întreruperea tratamentului</w:t>
      </w:r>
    </w:p>
    <w:p>
      <w:pPr>
        <w:tabs>
          <w:tab w:val="clear" w:pos="567"/>
        </w:tabs>
        <w:rPr>
          <w:lang w:val="ro-RO"/>
        </w:rPr>
      </w:pPr>
    </w:p>
    <w:p>
      <w:pPr>
        <w:tabs>
          <w:tab w:val="clear" w:pos="567"/>
        </w:tabs>
        <w:rPr>
          <w:lang w:val="ro-RO"/>
        </w:rPr>
      </w:pPr>
      <w:r>
        <w:rPr>
          <w:lang w:val="ro-RO"/>
        </w:rPr>
        <w:t>În studiul pivot de fază 3, pentru determinarea răspunsului a fost utilizat un prag de reducere de 15% sau mai mare a concentrațiilor de fenilalanină (</w:t>
      </w:r>
      <w:r>
        <w:rPr>
          <w:noProof/>
          <w:szCs w:val="22"/>
          <w:lang w:val="ro-RO"/>
        </w:rPr>
        <w:t>phenylalanine</w:t>
      </w:r>
      <w:r>
        <w:rPr>
          <w:lang w:val="ro-RO"/>
        </w:rPr>
        <w:t xml:space="preserve"> - Phe) din sânge.</w:t>
      </w:r>
    </w:p>
    <w:p>
      <w:pPr>
        <w:tabs>
          <w:tab w:val="clear" w:pos="567"/>
        </w:tabs>
        <w:rPr>
          <w:lang w:val="ro-RO"/>
        </w:rPr>
      </w:pPr>
      <w:r>
        <w:rPr>
          <w:noProof/>
          <w:szCs w:val="22"/>
          <w:lang w:val="ro-RO"/>
        </w:rPr>
        <w:t>Nu sunt disponibile date controlate privind eficacitatea și siguranța la pacienții care nu prezintă o reducere de 15% sau mai mare a concentrațiilor de Phe din sânge după administrarea sepiapterinei timp de 14 zile.</w:t>
      </w:r>
    </w:p>
    <w:p>
      <w:pPr>
        <w:tabs>
          <w:tab w:val="clear" w:pos="567"/>
        </w:tabs>
        <w:rPr>
          <w:lang w:val="ro-RO"/>
        </w:rPr>
      </w:pPr>
      <w:r>
        <w:rPr>
          <w:lang w:val="ro-RO"/>
        </w:rPr>
        <w:t>Determinarea receptivității pentru un pacient cu FCU și întreruperea utilizării medicamentului este la latitudinea medicului curant.</w:t>
      </w:r>
    </w:p>
    <w:p>
      <w:pPr>
        <w:tabs>
          <w:tab w:val="clear" w:pos="567"/>
        </w:tabs>
        <w:rPr>
          <w:u w:val="single"/>
          <w:lang w:val="ro-RO"/>
        </w:rPr>
      </w:pPr>
    </w:p>
    <w:p>
      <w:pPr>
        <w:tabs>
          <w:tab w:val="clear" w:pos="567"/>
        </w:tabs>
        <w:rPr>
          <w:u w:val="single"/>
          <w:lang w:val="ro-RO"/>
        </w:rPr>
      </w:pPr>
      <w:r>
        <w:rPr>
          <w:u w:val="single"/>
          <w:lang w:val="ro-RO"/>
        </w:rPr>
        <w:t>Grupe speciale de pacienți</w:t>
      </w:r>
    </w:p>
    <w:p>
      <w:pPr>
        <w:tabs>
          <w:tab w:val="clear" w:pos="567"/>
        </w:tabs>
        <w:rPr>
          <w:u w:val="single"/>
          <w:lang w:val="ro-RO"/>
        </w:rPr>
      </w:pPr>
    </w:p>
    <w:p>
      <w:pPr>
        <w:tabs>
          <w:tab w:val="clear" w:pos="567"/>
        </w:tabs>
        <w:rPr>
          <w:i/>
          <w:lang w:val="ro-RO"/>
        </w:rPr>
      </w:pPr>
      <w:r>
        <w:rPr>
          <w:i/>
          <w:iCs/>
          <w:lang w:val="ro-RO"/>
        </w:rPr>
        <w:t>Vârstnici</w:t>
      </w:r>
    </w:p>
    <w:p>
      <w:pPr>
        <w:tabs>
          <w:tab w:val="clear" w:pos="567"/>
        </w:tabs>
        <w:rPr>
          <w:lang w:val="ro-RO"/>
        </w:rPr>
      </w:pPr>
      <w:r>
        <w:rPr>
          <w:lang w:val="ro-RO"/>
        </w:rPr>
        <w:t>Siguranța și eficacitatea Sephience la pacienții cu vârsta de 65 de ani și peste nu au fost stabilite. Se recomandă prudență la prescrierea la pacienții cu vârsta de 65 de ani și peste.</w:t>
      </w:r>
    </w:p>
    <w:p>
      <w:pPr>
        <w:tabs>
          <w:tab w:val="clear" w:pos="567"/>
        </w:tabs>
        <w:rPr>
          <w:lang w:val="ro-RO"/>
        </w:rPr>
      </w:pPr>
    </w:p>
    <w:p>
      <w:pPr>
        <w:tabs>
          <w:tab w:val="clear" w:pos="567"/>
        </w:tabs>
        <w:rPr>
          <w:i/>
          <w:lang w:val="ro-RO"/>
        </w:rPr>
      </w:pPr>
      <w:r>
        <w:rPr>
          <w:i/>
          <w:iCs/>
          <w:lang w:val="ro-RO"/>
        </w:rPr>
        <w:t>Insuficiență renală</w:t>
      </w:r>
    </w:p>
    <w:p>
      <w:pPr>
        <w:tabs>
          <w:tab w:val="clear" w:pos="567"/>
        </w:tabs>
        <w:rPr>
          <w:lang w:val="ro-RO"/>
        </w:rPr>
      </w:pPr>
      <w:r>
        <w:rPr>
          <w:lang w:val="ro-RO"/>
        </w:rPr>
        <w:t>Siguranța și eficacitatea Sephience la pacienții cu insuficiență renală nu au fost încă stabilite. Nu sunt disponibile date (vezi pct. 5.2).</w:t>
      </w:r>
    </w:p>
    <w:p>
      <w:pPr>
        <w:tabs>
          <w:tab w:val="clear" w:pos="567"/>
        </w:tabs>
        <w:rPr>
          <w:lang w:val="ro-RO"/>
        </w:rPr>
      </w:pPr>
    </w:p>
    <w:p>
      <w:pPr>
        <w:tabs>
          <w:tab w:val="clear" w:pos="567"/>
        </w:tabs>
        <w:rPr>
          <w:lang w:val="ro-RO"/>
        </w:rPr>
      </w:pPr>
      <w:r>
        <w:rPr>
          <w:i/>
          <w:iCs/>
          <w:lang w:val="ro-RO"/>
        </w:rPr>
        <w:t>Insuficiență hepatică</w:t>
      </w:r>
    </w:p>
    <w:p>
      <w:pPr>
        <w:tabs>
          <w:tab w:val="clear" w:pos="567"/>
        </w:tabs>
        <w:rPr>
          <w:lang w:val="ro-RO"/>
        </w:rPr>
      </w:pPr>
      <w:r>
        <w:rPr>
          <w:lang w:val="ro-RO"/>
        </w:rPr>
        <w:t>Siguranța și eficacitatea Sephience la pacienții cu insuficiență hepatică nu au fost încă stabilite. Nu sunt disponibile date (vezi pct. 5.2).</w:t>
      </w:r>
    </w:p>
    <w:p>
      <w:pPr>
        <w:tabs>
          <w:tab w:val="clear" w:pos="567"/>
        </w:tabs>
        <w:rPr>
          <w:lang w:val="ro-RO"/>
        </w:rPr>
      </w:pPr>
    </w:p>
    <w:p>
      <w:pPr>
        <w:spacing w:line="240" w:lineRule="auto"/>
        <w:rPr>
          <w:i/>
          <w:szCs w:val="22"/>
          <w:lang w:val="ro-RO"/>
        </w:rPr>
      </w:pPr>
      <w:r>
        <w:rPr>
          <w:i/>
          <w:szCs w:val="22"/>
          <w:lang w:val="ro-RO"/>
        </w:rPr>
        <w:t xml:space="preserve">Copii și adolescenţi </w:t>
      </w:r>
    </w:p>
    <w:p>
      <w:pPr>
        <w:tabs>
          <w:tab w:val="clear" w:pos="567"/>
        </w:tabs>
        <w:rPr>
          <w:lang w:val="ro-RO"/>
        </w:rPr>
      </w:pPr>
      <w:r>
        <w:rPr>
          <w:szCs w:val="22"/>
          <w:lang w:val="ro-RO"/>
        </w:rPr>
        <w:t>În studiile clinice de fază 3 pentru Sephience, unii copii și adolescenți au prezentat hipofenilalaninemie, inclusiv unii pacienți cu valori scăzute ale concentrațiilor de Phe în sânge la evaluări repetate (vezi pct. 4.8).</w:t>
      </w:r>
    </w:p>
    <w:p>
      <w:pPr>
        <w:tabs>
          <w:tab w:val="clear" w:pos="567"/>
        </w:tabs>
        <w:rPr>
          <w:lang w:val="ro-RO"/>
        </w:rPr>
      </w:pPr>
    </w:p>
    <w:p>
      <w:pPr>
        <w:tabs>
          <w:tab w:val="clear" w:pos="567"/>
        </w:tabs>
        <w:rPr>
          <w:u w:val="single"/>
          <w:lang w:val="ro-RO"/>
        </w:rPr>
      </w:pPr>
      <w:r>
        <w:rPr>
          <w:u w:val="single"/>
          <w:lang w:val="ro-RO"/>
        </w:rPr>
        <w:t xml:space="preserve">Mod de administrare </w:t>
      </w:r>
    </w:p>
    <w:p>
      <w:pPr>
        <w:tabs>
          <w:tab w:val="clear" w:pos="567"/>
        </w:tabs>
        <w:rPr>
          <w:u w:val="single"/>
          <w:lang w:val="ro-RO"/>
        </w:rPr>
      </w:pPr>
    </w:p>
    <w:p>
      <w:pPr>
        <w:tabs>
          <w:tab w:val="clear" w:pos="567"/>
        </w:tabs>
        <w:rPr>
          <w:lang w:val="ro-RO"/>
        </w:rPr>
      </w:pPr>
      <w:r>
        <w:rPr>
          <w:lang w:val="ro-RO"/>
        </w:rPr>
        <w:t>Administrare orală.</w:t>
      </w:r>
    </w:p>
    <w:p>
      <w:pPr>
        <w:tabs>
          <w:tab w:val="clear" w:pos="567"/>
        </w:tabs>
        <w:rPr>
          <w:lang w:val="ro-RO"/>
        </w:rPr>
      </w:pPr>
      <w:r>
        <w:rPr>
          <w:lang w:val="ro-RO"/>
        </w:rPr>
        <w:t xml:space="preserve">Sephience trebuie administrat o dată pe zi, în timpul mesei, utilizând doza exprimată ca mg/kg. </w:t>
      </w:r>
    </w:p>
    <w:p>
      <w:pPr>
        <w:tabs>
          <w:tab w:val="clear" w:pos="567"/>
        </w:tabs>
        <w:rPr>
          <w:lang w:val="ro-RO"/>
        </w:rPr>
      </w:pPr>
    </w:p>
    <w:p>
      <w:pPr>
        <w:tabs>
          <w:tab w:val="clear" w:pos="567"/>
        </w:tabs>
        <w:rPr>
          <w:lang w:val="ro-RO"/>
        </w:rPr>
      </w:pPr>
      <w:r>
        <w:rPr>
          <w:lang w:val="ro-RO"/>
        </w:rPr>
        <w:t>Pulberea orală Sephience este disponibilă în plicuri individuale a 250 mg sau 1 000 mg și trebuie amestecată în apă, suc de mere sau cu o cantitate mică de alimente moi, cum ar fi sosul de mere și gemurile.</w:t>
      </w:r>
    </w:p>
    <w:p>
      <w:pPr>
        <w:tabs>
          <w:tab w:val="clear" w:pos="567"/>
        </w:tabs>
        <w:rPr>
          <w:lang w:val="ro-RO"/>
        </w:rPr>
      </w:pPr>
    </w:p>
    <w:p>
      <w:pPr>
        <w:tabs>
          <w:tab w:val="clear" w:pos="567"/>
        </w:tabs>
        <w:spacing w:line="240" w:lineRule="auto"/>
        <w:ind w:right="716"/>
        <w:rPr>
          <w:lang w:val="ro-RO"/>
        </w:rPr>
      </w:pPr>
      <w:r>
        <w:rPr>
          <w:lang w:val="ro-RO"/>
        </w:rPr>
        <w:t>Sephience este destinat utilizării pe termen lung.</w:t>
      </w:r>
    </w:p>
    <w:p>
      <w:pPr>
        <w:tabs>
          <w:tab w:val="clear" w:pos="567"/>
        </w:tabs>
        <w:spacing w:line="240" w:lineRule="auto"/>
        <w:ind w:right="716"/>
        <w:rPr>
          <w:lang w:val="ro-RO"/>
        </w:rPr>
      </w:pPr>
    </w:p>
    <w:p>
      <w:pPr>
        <w:tabs>
          <w:tab w:val="clear" w:pos="567"/>
        </w:tabs>
        <w:rPr>
          <w:i/>
          <w:lang w:val="ro-RO"/>
        </w:rPr>
      </w:pPr>
      <w:r>
        <w:rPr>
          <w:i/>
          <w:iCs/>
          <w:lang w:val="ro-RO"/>
        </w:rPr>
        <w:t>Pacienți cu greutatea de 16 kg sau mai mică</w:t>
      </w:r>
    </w:p>
    <w:p>
      <w:pPr>
        <w:tabs>
          <w:tab w:val="clear" w:pos="567"/>
        </w:tabs>
        <w:spacing w:line="240" w:lineRule="auto"/>
        <w:ind w:right="716"/>
        <w:rPr>
          <w:szCs w:val="22"/>
          <w:lang w:val="ro-RO"/>
        </w:rPr>
      </w:pPr>
      <w:r>
        <w:rPr>
          <w:lang w:val="ro-RO"/>
        </w:rPr>
        <w:t>Sephience trebuie amestecat cu apă sau suc de mere (9 ml pentru fiecare plic de 250 mg; 36 ml pentru fiecare plic de 1 000 mg), iar o parte a acestui amestec care corespunde unei doze necesare trebuie administrată oral cu ajutorul unei seringi pentru administrare orală. Preparatul trebuie amestecat bine, timp de cel puțin 30 de secunde, până când devine uniform și lipsit de cocoloașe, înainte de a fi extras în seringa de administrare. După amestecare, doza trebuie administrată imediat. Dacă nu se utilizează imediat, amestecul lichid poate fi administrat în decurs de 6 ore atunci când este păstrat la temperatura camerei (sub 25 °C) sau de 24 de ore, dacă este păstrat la frigider (2 °C - 8 °C). Preparatul trebuie amestecat din nou timp de cel puțin 30 de secunde, înainte de administrare. A se clăti suplimentar seringa cu apă sau suc (cel puțin 15 ml), pentru a îndepărta orice reziduuri, iar conținutul trebuie înghițit imediat.</w:t>
      </w:r>
    </w:p>
    <w:p>
      <w:pPr>
        <w:tabs>
          <w:tab w:val="clear" w:pos="567"/>
        </w:tabs>
        <w:spacing w:line="240" w:lineRule="auto"/>
        <w:ind w:right="716"/>
        <w:rPr>
          <w:szCs w:val="22"/>
          <w:lang w:val="ro-RO"/>
        </w:rPr>
      </w:pPr>
    </w:p>
    <w:p>
      <w:pPr>
        <w:keepNext/>
        <w:spacing w:line="240" w:lineRule="auto"/>
        <w:rPr>
          <w:i/>
          <w:iCs/>
          <w:szCs w:val="22"/>
          <w:lang w:val="ro-RO"/>
        </w:rPr>
      </w:pPr>
      <w:r>
        <w:rPr>
          <w:i/>
          <w:iCs/>
          <w:szCs w:val="22"/>
          <w:lang w:val="ro-RO"/>
        </w:rPr>
        <w:t>Pacienți cu greutatea de peste 16 kg</w:t>
      </w:r>
    </w:p>
    <w:p>
      <w:pPr>
        <w:spacing w:line="240" w:lineRule="auto"/>
        <w:rPr>
          <w:szCs w:val="22"/>
          <w:lang w:val="ro-RO"/>
        </w:rPr>
      </w:pPr>
      <w:r>
        <w:rPr>
          <w:lang w:val="ro-RO"/>
        </w:rPr>
        <w:t xml:space="preserve">Sephience trebuie amestecat cu apă sau suc de mere (9 ml pentru fiecare plic de 250 mg; 36 ml pentru fiecare plic de 1 000 mg) </w:t>
      </w:r>
      <w:r>
        <w:rPr>
          <w:szCs w:val="22"/>
          <w:lang w:val="ro-RO"/>
        </w:rPr>
        <w:t>sau alimente moi (2 linguri în total).</w:t>
      </w:r>
      <w:r>
        <w:rPr>
          <w:lang w:val="ro-RO"/>
        </w:rPr>
        <w:t xml:space="preserve"> Preparatul trebuie amestecat bine, timp de cel puțin 30 de secunde, cu apă sau suc de mere sau timp de cel puțin 60 de secunde cu alimente moi, până când devine uniform și lipsit de cocoloașe. După amestecare, doza trebuie administrată imediat. Dacă nu se administrează imediat, amestecul lichid poate fi administrat în decurs de 6 ore atunci când este păstrat la temperatura camerei (sub 25 °C) sau de 24 de ore dacă este păstrat la frigider (2 °C - 8 °C). Amestecul lichid și amestecul cu alimente moi trebuie amestecat din nou, timp de cel puțin 30 de secunde și, respectiv, 60 de secunde, înainte de administrare. A se clăti suplimentar recipientul cu apă sau suc (cel puțin 15 ml), pentru a îndepărta orice reziduuri, iar conținutul trebuie înghițit imediat.</w:t>
      </w:r>
    </w:p>
    <w:p>
      <w:pPr>
        <w:spacing w:line="240" w:lineRule="auto"/>
        <w:rPr>
          <w:szCs w:val="22"/>
          <w:lang w:val="ro-RO"/>
        </w:rPr>
      </w:pPr>
    </w:p>
    <w:p>
      <w:pPr>
        <w:spacing w:line="240" w:lineRule="auto"/>
        <w:rPr>
          <w:szCs w:val="22"/>
          <w:u w:val="single"/>
          <w:lang w:val="ro-RO"/>
        </w:rPr>
      </w:pPr>
      <w:r>
        <w:rPr>
          <w:szCs w:val="22"/>
          <w:u w:val="single"/>
          <w:lang w:val="ro-RO"/>
        </w:rPr>
        <w:t>Administrare printr-o sondă de nutriție enterală</w:t>
      </w:r>
    </w:p>
    <w:p>
      <w:pPr>
        <w:spacing w:line="240" w:lineRule="auto"/>
        <w:rPr>
          <w:szCs w:val="22"/>
          <w:lang w:val="ro-RO"/>
        </w:rPr>
      </w:pPr>
      <w:r>
        <w:rPr>
          <w:lang w:val="ro-RO"/>
        </w:rPr>
        <w:t xml:space="preserve">Pulberea orală Sephience poate fi administrată printr-o </w:t>
      </w:r>
      <w:r>
        <w:rPr>
          <w:szCs w:val="22"/>
          <w:lang w:val="ro-RO"/>
        </w:rPr>
        <w:t>sondă de nutriție enterală Fr 6 sau Fr 8, după amestecarea cu apă. Trebuie urmate instrucțiunile producătorului sondei de alimentare înainte de administrarea medicamentului. Pentru instrucțiuni privind prepararea Sephience înainte de administrare, vezi pct. 6.6.</w:t>
      </w:r>
    </w:p>
    <w:p>
      <w:pPr>
        <w:spacing w:line="240" w:lineRule="auto"/>
        <w:rPr>
          <w:szCs w:val="22"/>
          <w:lang w:val="ro-RO"/>
        </w:rPr>
      </w:pPr>
    </w:p>
    <w:p>
      <w:pPr>
        <w:keepNext/>
        <w:spacing w:line="240" w:lineRule="auto"/>
        <w:ind w:left="562" w:hanging="562"/>
        <w:rPr>
          <w:b/>
          <w:szCs w:val="22"/>
          <w:lang w:val="ro-RO"/>
        </w:rPr>
      </w:pPr>
      <w:r>
        <w:rPr>
          <w:b/>
          <w:bCs/>
          <w:szCs w:val="22"/>
          <w:lang w:val="ro-RO"/>
        </w:rPr>
        <w:t>4.3</w:t>
      </w:r>
      <w:r>
        <w:rPr>
          <w:b/>
          <w:bCs/>
          <w:szCs w:val="22"/>
          <w:lang w:val="ro-RO"/>
        </w:rPr>
        <w:tab/>
        <w:t>Contraindicații</w:t>
      </w:r>
    </w:p>
    <w:p>
      <w:pPr>
        <w:keepNext/>
        <w:spacing w:line="240" w:lineRule="auto"/>
        <w:ind w:left="562" w:hanging="562"/>
        <w:rPr>
          <w:szCs w:val="22"/>
          <w:lang w:val="ro-RO"/>
        </w:rPr>
      </w:pPr>
    </w:p>
    <w:p>
      <w:pPr>
        <w:spacing w:line="240" w:lineRule="auto"/>
        <w:rPr>
          <w:szCs w:val="22"/>
          <w:lang w:val="ro-RO"/>
        </w:rPr>
      </w:pPr>
      <w:r>
        <w:rPr>
          <w:szCs w:val="22"/>
          <w:lang w:val="ro-RO"/>
        </w:rPr>
        <w:t>Hipersensibilitate la substanța activă sau la oricare dintre excipienții enumerați la pct. 6.1.</w:t>
      </w:r>
    </w:p>
    <w:p>
      <w:pPr>
        <w:spacing w:line="240" w:lineRule="auto"/>
        <w:rPr>
          <w:szCs w:val="22"/>
          <w:lang w:val="ro-RO"/>
        </w:rPr>
      </w:pPr>
    </w:p>
    <w:p>
      <w:pPr>
        <w:spacing w:line="240" w:lineRule="auto"/>
        <w:ind w:left="567" w:hanging="567"/>
        <w:rPr>
          <w:b/>
          <w:szCs w:val="22"/>
          <w:lang w:val="ro-RO"/>
        </w:rPr>
      </w:pPr>
      <w:r>
        <w:rPr>
          <w:b/>
          <w:bCs/>
          <w:szCs w:val="22"/>
          <w:lang w:val="ro-RO"/>
        </w:rPr>
        <w:t>4.4</w:t>
      </w:r>
      <w:r>
        <w:rPr>
          <w:b/>
          <w:bCs/>
          <w:szCs w:val="22"/>
          <w:lang w:val="ro-RO"/>
        </w:rPr>
        <w:tab/>
        <w:t>Atenționări și precauții speciale pentru utilizare</w:t>
      </w:r>
    </w:p>
    <w:p>
      <w:pPr>
        <w:spacing w:line="240" w:lineRule="auto"/>
        <w:ind w:left="567" w:hanging="567"/>
        <w:rPr>
          <w:b/>
          <w:szCs w:val="22"/>
          <w:lang w:val="ro-RO"/>
        </w:rPr>
      </w:pPr>
    </w:p>
    <w:p>
      <w:pPr>
        <w:tabs>
          <w:tab w:val="clear" w:pos="567"/>
        </w:tabs>
        <w:spacing w:line="240" w:lineRule="auto"/>
        <w:rPr>
          <w:u w:val="single"/>
          <w:lang w:val="ro-RO"/>
        </w:rPr>
      </w:pPr>
      <w:r>
        <w:rPr>
          <w:szCs w:val="22"/>
          <w:u w:val="single"/>
          <w:lang w:val="ro-RO"/>
        </w:rPr>
        <w:t>Aport alimentar</w:t>
      </w:r>
    </w:p>
    <w:p>
      <w:pPr>
        <w:tabs>
          <w:tab w:val="clear" w:pos="567"/>
        </w:tabs>
        <w:spacing w:line="240" w:lineRule="auto"/>
        <w:rPr>
          <w:szCs w:val="22"/>
          <w:lang w:val="ro-RO"/>
        </w:rPr>
      </w:pPr>
    </w:p>
    <w:p>
      <w:pPr>
        <w:tabs>
          <w:tab w:val="clear" w:pos="567"/>
        </w:tabs>
        <w:spacing w:line="240" w:lineRule="auto"/>
        <w:rPr>
          <w:lang w:val="ro-RO"/>
        </w:rPr>
      </w:pPr>
      <w:r>
        <w:rPr>
          <w:szCs w:val="22"/>
          <w:lang w:val="ro-RO"/>
        </w:rPr>
        <w:t xml:space="preserve">Pacienții tratați cu Sephience trebuie să efectueze evaluări clinice regulate, pentru a se conforma cu recomandările furnizorului lor de servicii medicale cu privire la aportul alimentar adecvat de Phe (cum ar fi monitorizarea concentrațiilor de Phe și tirozină din sânge și aportul nutrițional). </w:t>
      </w:r>
    </w:p>
    <w:p>
      <w:pPr>
        <w:tabs>
          <w:tab w:val="clear" w:pos="567"/>
        </w:tabs>
        <w:spacing w:line="240" w:lineRule="auto"/>
        <w:rPr>
          <w:lang w:val="ro-RO"/>
        </w:rPr>
      </w:pPr>
    </w:p>
    <w:p>
      <w:pPr>
        <w:keepNext/>
        <w:keepLines/>
        <w:spacing w:line="240" w:lineRule="auto"/>
        <w:rPr>
          <w:szCs w:val="22"/>
          <w:u w:val="single"/>
          <w:lang w:val="ro-RO"/>
        </w:rPr>
      </w:pPr>
      <w:r>
        <w:rPr>
          <w:szCs w:val="22"/>
          <w:u w:val="single"/>
          <w:lang w:val="ro-RO"/>
        </w:rPr>
        <w:t>Administrarea concomitentă cu inhibitori ai dihidrofolat reductazei (DHFR)</w:t>
      </w:r>
    </w:p>
    <w:p>
      <w:pPr>
        <w:tabs>
          <w:tab w:val="clear" w:pos="567"/>
        </w:tabs>
        <w:spacing w:line="240" w:lineRule="auto"/>
        <w:rPr>
          <w:szCs w:val="22"/>
          <w:lang w:val="ro-RO"/>
        </w:rPr>
      </w:pPr>
    </w:p>
    <w:p>
      <w:pPr>
        <w:tabs>
          <w:tab w:val="clear" w:pos="567"/>
        </w:tabs>
        <w:spacing w:line="240" w:lineRule="auto"/>
        <w:rPr>
          <w:szCs w:val="22"/>
          <w:lang w:val="ro-RO"/>
        </w:rPr>
      </w:pPr>
      <w:r>
        <w:rPr>
          <w:szCs w:val="22"/>
          <w:lang w:val="ro-RO"/>
        </w:rPr>
        <w:t>Administrarea concomitentă a sepiapterinei cu inhibitori ai DHFR (de exemplu, trimetoprim, metotrexat, pemetrexed, pralatrexat și trimetrexat) poate necesita o monitorizare mai frecventă a concentrațiilor de Phe din sânge (vezi pct. 4.5).</w:t>
      </w:r>
    </w:p>
    <w:p>
      <w:pPr>
        <w:tabs>
          <w:tab w:val="clear" w:pos="567"/>
        </w:tabs>
        <w:spacing w:line="240" w:lineRule="auto"/>
        <w:rPr>
          <w:szCs w:val="22"/>
          <w:lang w:val="ro-RO"/>
        </w:rPr>
      </w:pPr>
    </w:p>
    <w:p>
      <w:pPr>
        <w:spacing w:line="240" w:lineRule="auto"/>
        <w:rPr>
          <w:szCs w:val="22"/>
          <w:u w:val="single"/>
          <w:lang w:val="ro-RO"/>
        </w:rPr>
      </w:pPr>
      <w:r>
        <w:rPr>
          <w:szCs w:val="22"/>
          <w:u w:val="single"/>
          <w:lang w:val="ro-RO"/>
        </w:rPr>
        <w:t>Date privind siguranță pe termen lung</w:t>
      </w:r>
    </w:p>
    <w:p>
      <w:pPr>
        <w:spacing w:line="240" w:lineRule="auto"/>
        <w:rPr>
          <w:szCs w:val="22"/>
          <w:lang w:val="ro-RO"/>
        </w:rPr>
      </w:pPr>
    </w:p>
    <w:p>
      <w:pPr>
        <w:spacing w:line="240" w:lineRule="auto"/>
        <w:rPr>
          <w:szCs w:val="22"/>
          <w:u w:val="single"/>
          <w:lang w:val="ro-RO"/>
        </w:rPr>
      </w:pPr>
      <w:r>
        <w:rPr>
          <w:szCs w:val="22"/>
          <w:lang w:val="ro-RO"/>
        </w:rPr>
        <w:t>Datele privind siguranța pe termen lung la pacienții cu FCU sunt limitate (vezi pct. 4.8 pentru reacțiile adverse evaluate până în prezent pentru sepiapterină).</w:t>
      </w:r>
      <w:r>
        <w:rPr>
          <w:szCs w:val="22"/>
          <w:u w:val="single"/>
          <w:lang w:val="ro-RO"/>
        </w:rPr>
        <w:t xml:space="preserve"> </w:t>
      </w:r>
    </w:p>
    <w:p>
      <w:pPr>
        <w:spacing w:line="240" w:lineRule="auto"/>
        <w:rPr>
          <w:szCs w:val="22"/>
          <w:lang w:val="ro-RO"/>
        </w:rPr>
      </w:pPr>
    </w:p>
    <w:p>
      <w:pPr>
        <w:keepNext/>
        <w:keepLines/>
        <w:spacing w:line="240" w:lineRule="auto"/>
        <w:rPr>
          <w:szCs w:val="22"/>
          <w:u w:val="single"/>
          <w:lang w:val="ro-RO"/>
        </w:rPr>
      </w:pPr>
      <w:r>
        <w:rPr>
          <w:szCs w:val="22"/>
          <w:u w:val="single"/>
          <w:lang w:val="ro-RO"/>
        </w:rPr>
        <w:lastRenderedPageBreak/>
        <w:t>Excipienți cu efect cunoscut</w:t>
      </w:r>
    </w:p>
    <w:p>
      <w:pPr>
        <w:keepNext/>
        <w:keepLines/>
        <w:spacing w:line="240" w:lineRule="auto"/>
        <w:rPr>
          <w:u w:val="single"/>
          <w:lang w:val="ro-RO"/>
        </w:rPr>
      </w:pPr>
    </w:p>
    <w:p>
      <w:pPr>
        <w:keepNext/>
        <w:keepLines/>
        <w:spacing w:line="240" w:lineRule="auto"/>
        <w:rPr>
          <w:i/>
          <w:iCs/>
          <w:szCs w:val="22"/>
          <w:lang w:val="ro-RO"/>
        </w:rPr>
      </w:pPr>
      <w:r>
        <w:rPr>
          <w:i/>
          <w:iCs/>
          <w:szCs w:val="22"/>
          <w:lang w:val="ro-RO"/>
        </w:rPr>
        <w:t>Conținut de sodiu</w:t>
      </w:r>
    </w:p>
    <w:p>
      <w:pPr>
        <w:spacing w:line="240" w:lineRule="auto"/>
        <w:rPr>
          <w:szCs w:val="22"/>
          <w:lang w:val="ro-RO"/>
        </w:rPr>
      </w:pPr>
      <w:r>
        <w:rPr>
          <w:szCs w:val="22"/>
          <w:lang w:val="ro-RO"/>
        </w:rPr>
        <w:t xml:space="preserve">Acest medicament conține sodiu mai puțin de 1 mmol (23 mg) per plic, adică practic „nu conține sodiu”. </w:t>
      </w:r>
    </w:p>
    <w:p>
      <w:pPr>
        <w:spacing w:line="240" w:lineRule="auto"/>
        <w:rPr>
          <w:szCs w:val="22"/>
          <w:lang w:val="ro-RO"/>
        </w:rPr>
      </w:pPr>
    </w:p>
    <w:p>
      <w:pPr>
        <w:spacing w:line="240" w:lineRule="auto"/>
        <w:rPr>
          <w:i/>
          <w:iCs/>
          <w:szCs w:val="22"/>
          <w:lang w:val="ro-RO"/>
        </w:rPr>
      </w:pPr>
      <w:r>
        <w:rPr>
          <w:i/>
          <w:iCs/>
          <w:szCs w:val="22"/>
          <w:lang w:val="ro-RO"/>
        </w:rPr>
        <w:t>Conținut de isomalt</w:t>
      </w:r>
    </w:p>
    <w:p>
      <w:pPr>
        <w:spacing w:line="240" w:lineRule="auto"/>
        <w:rPr>
          <w:szCs w:val="22"/>
          <w:lang w:val="ro-RO"/>
        </w:rPr>
      </w:pPr>
      <w:r>
        <w:rPr>
          <w:szCs w:val="22"/>
          <w:lang w:val="ro-RO"/>
        </w:rPr>
        <w:t>Pacienții cu afecțiuni ereditare rare de intoleranță la fructoză nu trebuie să utilizeze acest medicament.</w:t>
      </w:r>
      <w:r>
        <w:rPr>
          <w:szCs w:val="22"/>
          <w:highlight w:val="darkGreen"/>
          <w:lang w:val="ro-RO"/>
        </w:rPr>
        <w:fldChar w:fldCharType="begin"/>
      </w:r>
      <w:r>
        <w:rPr>
          <w:szCs w:val="22"/>
          <w:highlight w:val="darkGreen"/>
          <w:lang w:val="ro-RO"/>
        </w:rPr>
        <w:instrText xml:space="preserve"> DOCVARIABLE vault_nd_cbfff047-290d-42b3-ad6b-d3bf7d2de6d9 \* MERGEFORMAT </w:instrText>
      </w:r>
      <w:r>
        <w:rPr>
          <w:szCs w:val="22"/>
          <w:highlight w:val="darkGreen"/>
          <w:lang w:val="ro-RO"/>
        </w:rPr>
        <w:fldChar w:fldCharType="separate"/>
      </w:r>
      <w:r>
        <w:rPr>
          <w:szCs w:val="22"/>
          <w:highlight w:val="darkGreen"/>
          <w:lang w:val="ro-RO"/>
        </w:rPr>
        <w:t xml:space="preserve"> </w:t>
      </w:r>
      <w:r>
        <w:rPr>
          <w:szCs w:val="22"/>
          <w:highlight w:val="darkGreen"/>
          <w:lang w:val="ro-RO"/>
        </w:rPr>
        <w:fldChar w:fldCharType="end"/>
      </w:r>
    </w:p>
    <w:p>
      <w:pPr>
        <w:spacing w:line="240" w:lineRule="auto"/>
        <w:rPr>
          <w:szCs w:val="22"/>
          <w:lang w:val="ro-RO"/>
        </w:rPr>
      </w:pPr>
    </w:p>
    <w:p>
      <w:pPr>
        <w:keepNext/>
        <w:spacing w:line="240" w:lineRule="auto"/>
        <w:ind w:left="567" w:hanging="567"/>
        <w:rPr>
          <w:szCs w:val="22"/>
          <w:lang w:val="ro-RO"/>
        </w:rPr>
      </w:pPr>
      <w:r>
        <w:rPr>
          <w:b/>
          <w:bCs/>
          <w:szCs w:val="22"/>
          <w:lang w:val="ro-RO"/>
        </w:rPr>
        <w:t>4.5</w:t>
      </w:r>
      <w:r>
        <w:rPr>
          <w:b/>
          <w:bCs/>
          <w:szCs w:val="22"/>
          <w:lang w:val="ro-RO"/>
        </w:rPr>
        <w:tab/>
        <w:t>Interacțiuni cu alte medicamente și alte forme de interacțiune</w:t>
      </w:r>
      <w:r>
        <w:rPr>
          <w:b/>
          <w:szCs w:val="22"/>
          <w:highlight w:val="yellow"/>
          <w:lang w:val="ro-RO"/>
        </w:rPr>
        <w:fldChar w:fldCharType="begin"/>
      </w:r>
      <w:r>
        <w:rPr>
          <w:b/>
          <w:szCs w:val="22"/>
          <w:highlight w:val="yellow"/>
          <w:lang w:val="ro-RO"/>
        </w:rPr>
        <w:instrText xml:space="preserve"> DOCVARIABLE vault_nd_e9a8b698-bf64-4ee0-8af5-130ea1f86e1a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keepNext/>
        <w:spacing w:line="240" w:lineRule="auto"/>
        <w:rPr>
          <w:szCs w:val="22"/>
          <w:u w:val="single"/>
          <w:lang w:val="ro-RO"/>
        </w:rPr>
      </w:pPr>
    </w:p>
    <w:p>
      <w:pPr>
        <w:keepNext/>
        <w:spacing w:line="240" w:lineRule="auto"/>
        <w:rPr>
          <w:szCs w:val="22"/>
          <w:u w:val="single"/>
          <w:lang w:val="ro-RO"/>
        </w:rPr>
      </w:pPr>
      <w:r>
        <w:rPr>
          <w:szCs w:val="22"/>
          <w:u w:val="single"/>
          <w:lang w:val="ro-RO"/>
        </w:rPr>
        <w:t>Inhibitori ai sepiapterinei reductazei (SR)</w:t>
      </w:r>
    </w:p>
    <w:p>
      <w:pPr>
        <w:keepNext/>
        <w:spacing w:line="240" w:lineRule="auto"/>
        <w:rPr>
          <w:szCs w:val="22"/>
          <w:lang w:val="ro-RO"/>
        </w:rPr>
      </w:pPr>
    </w:p>
    <w:p>
      <w:pPr>
        <w:spacing w:line="240" w:lineRule="auto"/>
        <w:rPr>
          <w:szCs w:val="22"/>
          <w:lang w:val="ro-RO"/>
        </w:rPr>
      </w:pPr>
      <w:r>
        <w:rPr>
          <w:szCs w:val="22"/>
          <w:lang w:val="ro-RO"/>
        </w:rPr>
        <w:t>Sepiapterina cu administrare orală este absorbită și convertită rapid și masiv de SR și carbonil reductază în 7,8-dihidrobiopterină (BH2), care este apoi convertită unidirecțional în BH4 de către DHFR. Se preconizează că administrarea concomitentă a unui inhibitor SR va avea un efect minim asupra metabolizării sepiapterinei, datorită efectului compensator al carbonil reductazei. La pacienții cu deficit de SR au fost raportate valori normale ale concentrațiilor de Phe. Cu toate acestea, se recomandă precauție și o monitorizare mai frecventă a concentrațiilor de Phe din sânge atunci când se administrează Sephience concomitent cu inhibitori ai SR, cum ar fi sulfasalazina sau sulfametoxazolul.</w:t>
      </w:r>
    </w:p>
    <w:p>
      <w:pPr>
        <w:tabs>
          <w:tab w:val="clear" w:pos="567"/>
        </w:tabs>
        <w:rPr>
          <w:u w:val="single"/>
          <w:lang w:val="ro-RO"/>
        </w:rPr>
      </w:pPr>
    </w:p>
    <w:p>
      <w:pPr>
        <w:tabs>
          <w:tab w:val="clear" w:pos="567"/>
        </w:tabs>
        <w:rPr>
          <w:u w:val="single"/>
          <w:lang w:val="ro-RO"/>
        </w:rPr>
      </w:pPr>
      <w:r>
        <w:rPr>
          <w:u w:val="single"/>
          <w:lang w:val="ro-RO"/>
        </w:rPr>
        <w:t>Inhibitori ai DHFR</w:t>
      </w:r>
    </w:p>
    <w:p>
      <w:pPr>
        <w:tabs>
          <w:tab w:val="clear" w:pos="567"/>
        </w:tabs>
        <w:rPr>
          <w:lang w:val="ro-RO"/>
        </w:rPr>
      </w:pPr>
    </w:p>
    <w:p>
      <w:pPr>
        <w:tabs>
          <w:tab w:val="clear" w:pos="567"/>
        </w:tabs>
        <w:rPr>
          <w:szCs w:val="22"/>
          <w:lang w:val="ro-RO"/>
        </w:rPr>
      </w:pPr>
      <w:r>
        <w:rPr>
          <w:lang w:val="ro-RO"/>
        </w:rPr>
        <w:t>DHFR mediază conversia BH2 în BH4, astfel inhibarea DHFR ar putea avea drept rezultat potențial o concentrație redusă a BH4. Totuși, impactul asupra concentrației de sepiapterină se preconizează a fi minim, datorită existenței mai multor căi de eliminare. Se impune prudență și monitorizarea mai frecventă a concentrațiilor de Phe din sângele pacienților atunci când sepiapterina este administrată concomitent cu un inhibitor al DHFR, cum ar fi trimetoprim, metotrexat, pemetrexed, pralatrexat și trimetrexat (vezi pct. 4.4).</w:t>
      </w:r>
    </w:p>
    <w:p>
      <w:pPr>
        <w:spacing w:line="240" w:lineRule="auto"/>
        <w:rPr>
          <w:szCs w:val="22"/>
          <w:u w:val="single"/>
          <w:lang w:val="ro-RO"/>
        </w:rPr>
      </w:pPr>
      <w:bookmarkStart w:id="1" w:name="_Hlk160619283"/>
    </w:p>
    <w:p>
      <w:pPr>
        <w:spacing w:line="240" w:lineRule="auto"/>
        <w:rPr>
          <w:szCs w:val="22"/>
          <w:u w:val="single"/>
          <w:lang w:val="ro-RO"/>
        </w:rPr>
      </w:pPr>
      <w:r>
        <w:rPr>
          <w:szCs w:val="22"/>
          <w:u w:val="single"/>
          <w:lang w:val="ro-RO"/>
        </w:rPr>
        <w:t>Medicamente vasodilatatoare</w:t>
      </w:r>
    </w:p>
    <w:p>
      <w:pPr>
        <w:spacing w:line="240" w:lineRule="auto"/>
        <w:rPr>
          <w:szCs w:val="22"/>
          <w:u w:val="single"/>
          <w:lang w:val="ro-RO"/>
        </w:rPr>
      </w:pPr>
    </w:p>
    <w:p>
      <w:pPr>
        <w:spacing w:line="240" w:lineRule="auto"/>
        <w:rPr>
          <w:szCs w:val="22"/>
          <w:lang w:val="ro-RO"/>
        </w:rPr>
      </w:pPr>
      <w:r>
        <w:rPr>
          <w:szCs w:val="22"/>
          <w:lang w:val="ro-RO"/>
        </w:rPr>
        <w:t>Se recomandă precauție în timpul utilizării concomitente a Sephience cu medicamente care cauzează vasodilatare prin afectarea metabolismului sau acțiunii oxidului nitric (NO), inclusiv donorii clasici de NO (de exemplu, nitroglicerină [GTN], isosorbit dinitrat [ISDN], nitroprusiat de sodiu [SNP] și molsidomină), inhibitorii fosfodiesterazei de tip 5 (PDE-5) (de exemplu, sildenafil, vardenafil sau tadalafil) și minoxidilul. În studiile la animale, BH</w:t>
      </w:r>
      <w:r>
        <w:rPr>
          <w:szCs w:val="22"/>
          <w:vertAlign w:val="subscript"/>
          <w:lang w:val="ro-RO"/>
        </w:rPr>
        <w:t>4</w:t>
      </w:r>
      <w:r>
        <w:rPr>
          <w:szCs w:val="22"/>
          <w:lang w:val="ro-RO"/>
        </w:rPr>
        <w:t xml:space="preserve"> administrat pe cale orală concomitent cu un inhibitor al PDE-5 nu a avut niciun efect asupra tensiunii arteriale.</w:t>
      </w:r>
    </w:p>
    <w:p>
      <w:pPr>
        <w:spacing w:line="240" w:lineRule="auto"/>
        <w:rPr>
          <w:szCs w:val="22"/>
          <w:u w:val="single"/>
          <w:lang w:val="ro-RO"/>
        </w:rPr>
      </w:pPr>
    </w:p>
    <w:p>
      <w:pPr>
        <w:spacing w:line="240" w:lineRule="auto"/>
        <w:rPr>
          <w:szCs w:val="22"/>
          <w:u w:val="single"/>
          <w:lang w:val="ro-RO"/>
        </w:rPr>
      </w:pPr>
      <w:r>
        <w:rPr>
          <w:szCs w:val="22"/>
          <w:u w:val="single"/>
          <w:lang w:val="ro-RO"/>
        </w:rPr>
        <w:t>Levodopa</w:t>
      </w:r>
    </w:p>
    <w:p>
      <w:pPr>
        <w:spacing w:line="240" w:lineRule="auto"/>
        <w:rPr>
          <w:szCs w:val="22"/>
          <w:u w:val="single"/>
          <w:lang w:val="ro-RO"/>
        </w:rPr>
      </w:pPr>
    </w:p>
    <w:p>
      <w:pPr>
        <w:spacing w:line="240" w:lineRule="auto"/>
        <w:rPr>
          <w:szCs w:val="22"/>
          <w:lang w:val="ro-RO"/>
        </w:rPr>
      </w:pPr>
      <w:r>
        <w:rPr>
          <w:szCs w:val="22"/>
          <w:lang w:val="ro-RO"/>
        </w:rPr>
        <w:t xml:space="preserve">Se va exercita precauție atunci când se prescrie Sephience pacienților cărora li se administrează tratament cu levodopa, cu monitorizarea tulburărilor neurologice precum exacerbarea convulsiilor, creșterea excitabilității și a iritabilității, crizele convulsive și exacerbarea crizelor convulsive. </w:t>
      </w:r>
    </w:p>
    <w:bookmarkEnd w:id="1"/>
    <w:p>
      <w:pPr>
        <w:spacing w:line="240" w:lineRule="auto"/>
        <w:rPr>
          <w:szCs w:val="22"/>
          <w:lang w:val="ro-RO"/>
        </w:rPr>
      </w:pPr>
    </w:p>
    <w:p>
      <w:pPr>
        <w:spacing w:line="240" w:lineRule="auto"/>
        <w:ind w:left="567" w:hanging="567"/>
        <w:rPr>
          <w:b/>
          <w:szCs w:val="22"/>
          <w:highlight w:val="yellow"/>
          <w:lang w:val="ro-RO"/>
        </w:rPr>
      </w:pPr>
      <w:r>
        <w:rPr>
          <w:b/>
          <w:bCs/>
          <w:szCs w:val="22"/>
          <w:lang w:val="ro-RO"/>
        </w:rPr>
        <w:t>4.6</w:t>
      </w:r>
      <w:r>
        <w:rPr>
          <w:szCs w:val="22"/>
          <w:lang w:val="ro-RO"/>
        </w:rPr>
        <w:tab/>
      </w:r>
      <w:r>
        <w:rPr>
          <w:b/>
          <w:bCs/>
          <w:szCs w:val="22"/>
          <w:lang w:val="ro-RO"/>
        </w:rPr>
        <w:t>Fertilitatea, sarcina și alăptarea</w:t>
      </w:r>
      <w:r>
        <w:rPr>
          <w:b/>
          <w:szCs w:val="22"/>
          <w:highlight w:val="yellow"/>
          <w:lang w:val="ro-RO"/>
        </w:rPr>
        <w:fldChar w:fldCharType="begin"/>
      </w:r>
      <w:r>
        <w:rPr>
          <w:b/>
          <w:szCs w:val="22"/>
          <w:highlight w:val="yellow"/>
          <w:lang w:val="ro-RO"/>
        </w:rPr>
        <w:instrText xml:space="preserve"> DOCVARIABLE vault_nd_3de272d4-46a8-4c0a-9ca3-987b0032bcd1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left="567" w:hanging="567"/>
        <w:rPr>
          <w:szCs w:val="22"/>
          <w:highlight w:val="yellow"/>
          <w:lang w:val="ro-RO"/>
        </w:rPr>
      </w:pPr>
    </w:p>
    <w:p>
      <w:pPr>
        <w:spacing w:line="240" w:lineRule="auto"/>
        <w:rPr>
          <w:szCs w:val="22"/>
          <w:u w:val="single"/>
          <w:lang w:val="ro-RO"/>
        </w:rPr>
      </w:pPr>
      <w:r>
        <w:rPr>
          <w:szCs w:val="22"/>
          <w:u w:val="single"/>
          <w:lang w:val="ro-RO"/>
        </w:rPr>
        <w:t>Sarcina</w:t>
      </w:r>
    </w:p>
    <w:p>
      <w:pPr>
        <w:spacing w:line="240" w:lineRule="auto"/>
        <w:rPr>
          <w:szCs w:val="22"/>
          <w:lang w:val="ro-RO"/>
        </w:rPr>
      </w:pPr>
    </w:p>
    <w:p>
      <w:pPr>
        <w:spacing w:line="240" w:lineRule="auto"/>
        <w:rPr>
          <w:szCs w:val="22"/>
          <w:lang w:val="ro-RO"/>
        </w:rPr>
      </w:pPr>
      <w:r>
        <w:rPr>
          <w:szCs w:val="22"/>
          <w:lang w:val="ro-RO"/>
        </w:rPr>
        <w:t>Datele provenite din utilizarea sepiapterinei la femeile gravide sunt limitate.</w:t>
      </w:r>
    </w:p>
    <w:p>
      <w:pPr>
        <w:spacing w:line="240" w:lineRule="auto"/>
        <w:rPr>
          <w:szCs w:val="22"/>
          <w:lang w:val="ro-RO"/>
        </w:rPr>
      </w:pPr>
    </w:p>
    <w:p>
      <w:pPr>
        <w:spacing w:line="240" w:lineRule="auto"/>
        <w:rPr>
          <w:szCs w:val="22"/>
          <w:lang w:val="ro-RO"/>
        </w:rPr>
      </w:pPr>
      <w:r>
        <w:rPr>
          <w:szCs w:val="22"/>
          <w:lang w:val="ro-RO"/>
        </w:rPr>
        <w:t>Studiile la animale nu au evidențiat efecte toxice dăunătoare directe sau indirecte asupra funcţiei de reproducere (vezi pct. 5.3). Nu există studii adecvate și bine controlate cu sepiapterină la femeile gravide.</w:t>
      </w:r>
    </w:p>
    <w:p>
      <w:pPr>
        <w:spacing w:line="240" w:lineRule="auto"/>
        <w:rPr>
          <w:szCs w:val="22"/>
          <w:lang w:val="ro-RO"/>
        </w:rPr>
      </w:pPr>
      <w:r>
        <w:rPr>
          <w:szCs w:val="22"/>
          <w:lang w:val="ro-RO"/>
        </w:rPr>
        <w:t>Ca măsură de precauție, este de preferat să se evite utilizarea Sephience în timpul sarcinii.</w:t>
      </w:r>
    </w:p>
    <w:p>
      <w:pPr>
        <w:spacing w:line="240" w:lineRule="auto"/>
        <w:rPr>
          <w:lang w:val="ro-RO"/>
        </w:rPr>
      </w:pPr>
    </w:p>
    <w:p>
      <w:pPr>
        <w:keepNext/>
        <w:keepLines/>
        <w:spacing w:line="240" w:lineRule="auto"/>
        <w:rPr>
          <w:szCs w:val="22"/>
          <w:u w:val="single"/>
          <w:lang w:val="ro-RO"/>
        </w:rPr>
      </w:pPr>
      <w:r>
        <w:rPr>
          <w:szCs w:val="22"/>
          <w:u w:val="single"/>
          <w:lang w:val="ro-RO"/>
        </w:rPr>
        <w:lastRenderedPageBreak/>
        <w:t>Alăptarea</w:t>
      </w:r>
    </w:p>
    <w:p>
      <w:pPr>
        <w:spacing w:line="240" w:lineRule="auto"/>
        <w:rPr>
          <w:szCs w:val="22"/>
          <w:lang w:val="ro-RO"/>
        </w:rPr>
      </w:pPr>
    </w:p>
    <w:p>
      <w:pPr>
        <w:spacing w:line="240" w:lineRule="auto"/>
        <w:rPr>
          <w:szCs w:val="22"/>
          <w:lang w:val="ro-RO"/>
        </w:rPr>
      </w:pPr>
      <w:r>
        <w:rPr>
          <w:szCs w:val="22"/>
          <w:lang w:val="ro-RO"/>
        </w:rPr>
        <w:t>Nu se cunoaște dacă sepiapterina/metaboliții acesteia se excretă în laptele uman. Nu se poate exclude un risc pentru nou-născuți/sugari. Trebuie luată decizia fie de a întrerupe alăptarea, fie de a întrerupe/de a se abține de la tratamentul cu Sephience, având în vedere beneficiul alăptării pentru copil și beneficiul tratamentului pentru femeie.</w:t>
      </w:r>
    </w:p>
    <w:p>
      <w:pPr>
        <w:spacing w:line="240" w:lineRule="auto"/>
        <w:rPr>
          <w:szCs w:val="22"/>
          <w:lang w:val="ro-RO"/>
        </w:rPr>
      </w:pPr>
    </w:p>
    <w:p>
      <w:pPr>
        <w:spacing w:line="240" w:lineRule="auto"/>
        <w:rPr>
          <w:szCs w:val="22"/>
          <w:u w:val="single"/>
          <w:lang w:val="ro-RO"/>
        </w:rPr>
      </w:pPr>
      <w:r>
        <w:rPr>
          <w:szCs w:val="22"/>
          <w:u w:val="single"/>
          <w:lang w:val="ro-RO"/>
        </w:rPr>
        <w:t>Fertilitatea</w:t>
      </w:r>
    </w:p>
    <w:p>
      <w:pPr>
        <w:spacing w:line="240" w:lineRule="auto"/>
        <w:rPr>
          <w:szCs w:val="22"/>
          <w:lang w:val="ro-RO"/>
        </w:rPr>
      </w:pPr>
    </w:p>
    <w:p>
      <w:pPr>
        <w:spacing w:line="240" w:lineRule="auto"/>
        <w:rPr>
          <w:szCs w:val="22"/>
          <w:lang w:val="ro-RO"/>
        </w:rPr>
      </w:pPr>
      <w:r>
        <w:rPr>
          <w:szCs w:val="22"/>
          <w:lang w:val="ro-RO"/>
        </w:rPr>
        <w:t>Nu s-au efectuat studii clinice privind efectul sepiapterinei asupra fertilității la om. Studiile la animale nu au evidenţiat efecte toxice dăunătoare directe sau indirecte asupra fertilității (vezi pct. 5.3).</w:t>
      </w:r>
    </w:p>
    <w:p>
      <w:pPr>
        <w:spacing w:line="240" w:lineRule="auto"/>
        <w:rPr>
          <w:szCs w:val="22"/>
          <w:lang w:val="ro-RO"/>
        </w:rPr>
      </w:pPr>
    </w:p>
    <w:p>
      <w:pPr>
        <w:keepNext/>
        <w:spacing w:line="240" w:lineRule="auto"/>
        <w:ind w:left="562" w:hanging="562"/>
        <w:rPr>
          <w:b/>
          <w:szCs w:val="22"/>
          <w:lang w:val="ro-RO"/>
        </w:rPr>
      </w:pPr>
      <w:r>
        <w:rPr>
          <w:b/>
          <w:bCs/>
          <w:szCs w:val="22"/>
          <w:lang w:val="ro-RO"/>
        </w:rPr>
        <w:t>4.7</w:t>
      </w:r>
      <w:r>
        <w:rPr>
          <w:b/>
          <w:bCs/>
          <w:szCs w:val="22"/>
          <w:lang w:val="ro-RO"/>
        </w:rPr>
        <w:tab/>
        <w:t>Efecte asupra capacității de a conduce vehicule și de a folosi utilaje</w:t>
      </w:r>
      <w:r>
        <w:rPr>
          <w:b/>
          <w:szCs w:val="22"/>
          <w:highlight w:val="yellow"/>
          <w:lang w:val="ro-RO"/>
        </w:rPr>
        <w:fldChar w:fldCharType="begin"/>
      </w:r>
      <w:r>
        <w:rPr>
          <w:b/>
          <w:szCs w:val="22"/>
          <w:highlight w:val="yellow"/>
          <w:lang w:val="ro-RO"/>
        </w:rPr>
        <w:instrText xml:space="preserve"> DOCVARIABLE vault_nd_44b004c9-f2ef-4978-a180-5aee3c9cda50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keepNext/>
        <w:spacing w:line="240" w:lineRule="auto"/>
        <w:ind w:left="561" w:hanging="561"/>
        <w:rPr>
          <w:szCs w:val="22"/>
          <w:lang w:val="ro-RO"/>
        </w:rPr>
      </w:pPr>
    </w:p>
    <w:p>
      <w:pPr>
        <w:spacing w:line="240" w:lineRule="auto"/>
        <w:rPr>
          <w:szCs w:val="22"/>
          <w:lang w:val="ro-RO"/>
        </w:rPr>
      </w:pPr>
      <w:r>
        <w:rPr>
          <w:szCs w:val="22"/>
          <w:lang w:val="ro-RO"/>
        </w:rPr>
        <w:t>Sephience nu are nicio influență sau are influență neglijabilă asupra capacității de a conduce vehicule sau de a folosi utilaje.</w:t>
      </w:r>
    </w:p>
    <w:p>
      <w:pPr>
        <w:spacing w:line="240" w:lineRule="auto"/>
        <w:rPr>
          <w:szCs w:val="22"/>
          <w:lang w:val="ro-RO"/>
        </w:rPr>
      </w:pPr>
    </w:p>
    <w:p>
      <w:pPr>
        <w:spacing w:line="240" w:lineRule="auto"/>
        <w:rPr>
          <w:b/>
          <w:szCs w:val="22"/>
          <w:lang w:val="ro-RO"/>
        </w:rPr>
      </w:pPr>
      <w:r>
        <w:rPr>
          <w:b/>
          <w:bCs/>
          <w:szCs w:val="22"/>
          <w:lang w:val="ro-RO"/>
        </w:rPr>
        <w:t>4.8</w:t>
      </w:r>
      <w:r>
        <w:rPr>
          <w:b/>
          <w:bCs/>
          <w:szCs w:val="22"/>
          <w:lang w:val="ro-RO"/>
        </w:rPr>
        <w:tab/>
        <w:t>Reacții adverse</w:t>
      </w:r>
      <w:r>
        <w:rPr>
          <w:b/>
          <w:szCs w:val="22"/>
          <w:highlight w:val="yellow"/>
          <w:lang w:val="ro-RO"/>
        </w:rPr>
        <w:fldChar w:fldCharType="begin"/>
      </w:r>
      <w:r>
        <w:rPr>
          <w:b/>
          <w:szCs w:val="22"/>
          <w:highlight w:val="yellow"/>
          <w:lang w:val="ro-RO"/>
        </w:rPr>
        <w:instrText xml:space="preserve"> DOCVARIABLE vault_nd_faf92d7f-6b3c-4efb-8d85-3ec87c580de5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b/>
          <w:szCs w:val="22"/>
          <w:lang w:val="ro-RO"/>
        </w:rPr>
      </w:pPr>
    </w:p>
    <w:p>
      <w:pPr>
        <w:tabs>
          <w:tab w:val="clear" w:pos="567"/>
          <w:tab w:val="left" w:pos="144"/>
        </w:tabs>
        <w:spacing w:line="240" w:lineRule="auto"/>
        <w:rPr>
          <w:szCs w:val="22"/>
          <w:lang w:val="ro-RO"/>
        </w:rPr>
      </w:pPr>
      <w:r>
        <w:rPr>
          <w:szCs w:val="22"/>
          <w:lang w:val="ro-RO"/>
        </w:rPr>
        <w:t>După cum se arată în tabelul de mai jos, reacțiile adverse cele mai frecvente au fost: infecție a tractului respirator superior (19,8%), cefalee (15,3%), diaree (14,9%), urmate de durere abdominală (12,2%) și modificări ale culorii materiilor fecale (4,5%) și hipofenilalaninemie (2,7%).</w:t>
      </w:r>
    </w:p>
    <w:p>
      <w:pPr>
        <w:tabs>
          <w:tab w:val="clear" w:pos="567"/>
          <w:tab w:val="left" w:pos="144"/>
        </w:tabs>
        <w:spacing w:line="240" w:lineRule="auto"/>
        <w:rPr>
          <w:szCs w:val="22"/>
          <w:lang w:val="ro-RO"/>
        </w:rPr>
      </w:pPr>
    </w:p>
    <w:p>
      <w:pPr>
        <w:autoSpaceDE w:val="0"/>
        <w:autoSpaceDN w:val="0"/>
        <w:adjustRightInd w:val="0"/>
        <w:spacing w:line="240" w:lineRule="auto"/>
        <w:rPr>
          <w:szCs w:val="22"/>
          <w:u w:val="single"/>
          <w:lang w:val="ro-RO"/>
        </w:rPr>
      </w:pPr>
      <w:r>
        <w:rPr>
          <w:szCs w:val="22"/>
          <w:u w:val="single"/>
          <w:lang w:val="ro-RO"/>
        </w:rPr>
        <w:t xml:space="preserve">Lista sub formă de tabel a reacțiilor adverse </w:t>
      </w:r>
    </w:p>
    <w:p>
      <w:pPr>
        <w:autoSpaceDE w:val="0"/>
        <w:autoSpaceDN w:val="0"/>
        <w:adjustRightInd w:val="0"/>
        <w:spacing w:line="240" w:lineRule="auto"/>
        <w:rPr>
          <w:szCs w:val="22"/>
          <w:u w:val="single"/>
          <w:lang w:val="ro-RO"/>
        </w:rPr>
      </w:pPr>
    </w:p>
    <w:p>
      <w:pPr>
        <w:autoSpaceDE w:val="0"/>
        <w:autoSpaceDN w:val="0"/>
        <w:adjustRightInd w:val="0"/>
        <w:spacing w:line="240" w:lineRule="auto"/>
        <w:rPr>
          <w:szCs w:val="22"/>
          <w:lang w:val="ro-RO"/>
        </w:rPr>
      </w:pPr>
      <w:r>
        <w:rPr>
          <w:szCs w:val="22"/>
          <w:lang w:val="ro-RO"/>
        </w:rPr>
        <w:t>Selectarea reacțiilor adverse la sepiapterină s-a bazat pe dovezi din studiile clinice. Frecvența reacțiilor adverse, așa cum este prezentată mai jos în lista tabelară, a fost calculată pe baza datelor cumulate din cele 2 studii clinice pivot la pacienți cu FCU (studiul PTC923-MD-003-FCU și studiul PTC923-MD-004-FCU). Aceste date au inclus 222 de pacienți care au fost expuși la sepiapterină până la 60 mg/kg/zi, dintre care: 15 (6,8%) aveau &lt;2 ani, 25 (11,3%) aveau vârsta cuprinsă între 2 și &lt;6 ani, 46 (20,7%) aveau vârsta cuprinsă între 6 și &lt;12 ani, 55 (24,8%) aveau vârsta cuprinsă între 12 și &lt;18 ani și 81 (36,5%) aveau vârsta ≥18 ani, iar durata mediană a tratamentului (în săptămâni) a fost de 34,286.</w:t>
      </w:r>
    </w:p>
    <w:p>
      <w:pPr>
        <w:autoSpaceDE w:val="0"/>
        <w:autoSpaceDN w:val="0"/>
        <w:adjustRightInd w:val="0"/>
        <w:spacing w:line="240" w:lineRule="auto"/>
        <w:rPr>
          <w:szCs w:val="22"/>
          <w:u w:val="single"/>
          <w:lang w:val="ro-RO"/>
        </w:rPr>
      </w:pPr>
    </w:p>
    <w:p>
      <w:pPr>
        <w:autoSpaceDE w:val="0"/>
        <w:autoSpaceDN w:val="0"/>
        <w:adjustRightInd w:val="0"/>
        <w:spacing w:line="240" w:lineRule="auto"/>
        <w:rPr>
          <w:szCs w:val="22"/>
          <w:lang w:val="ro-RO"/>
        </w:rPr>
      </w:pPr>
      <w:r>
        <w:rPr>
          <w:szCs w:val="22"/>
          <w:lang w:val="ro-RO"/>
        </w:rPr>
        <w:t>Reacțiile adverse sunt enumerate mai jos (Tabelul 6) în funcție de clasificarea MedDRA pe aparate, sisteme și organe (ASO). În cadrul fiecărei grupe ASO, reacțiile adverse sunt prezentate în ordinea descrescătoare a frecvenței. Frecvențele sunt definite după cum urmează: foarte frecvente (≥1/10); frecvente (≥1/100 și &lt;1/10); mai puțin frecvente (≥1/1 000 și &lt;1/100); rare (≥1/10 000 și &lt;1/1 000); foarte rare (&lt;1/10 000) și cu frecvență necunoscută (care nu poate fi estimată din datele disponibile).</w:t>
      </w:r>
    </w:p>
    <w:p>
      <w:pPr>
        <w:autoSpaceDE w:val="0"/>
        <w:autoSpaceDN w:val="0"/>
        <w:adjustRightInd w:val="0"/>
        <w:spacing w:line="240" w:lineRule="auto"/>
        <w:rPr>
          <w:szCs w:val="22"/>
          <w:lang w:val="ro-RO"/>
        </w:rPr>
      </w:pPr>
    </w:p>
    <w:p>
      <w:pPr>
        <w:autoSpaceDE w:val="0"/>
        <w:autoSpaceDN w:val="0"/>
        <w:adjustRightInd w:val="0"/>
        <w:spacing w:line="240" w:lineRule="auto"/>
        <w:jc w:val="both"/>
        <w:rPr>
          <w:b/>
          <w:bCs/>
          <w:szCs w:val="22"/>
          <w:lang w:val="ro-RO"/>
        </w:rPr>
      </w:pPr>
      <w:r>
        <w:rPr>
          <w:b/>
          <w:bCs/>
          <w:szCs w:val="22"/>
          <w:lang w:val="ro-RO"/>
        </w:rPr>
        <w:t>Tabelul 6: Reacții adverse</w:t>
      </w:r>
    </w:p>
    <w:p>
      <w:pPr>
        <w:autoSpaceDE w:val="0"/>
        <w:autoSpaceDN w:val="0"/>
        <w:adjustRightInd w:val="0"/>
        <w:spacing w:line="240" w:lineRule="auto"/>
        <w:jc w:val="both"/>
        <w:rPr>
          <w:i/>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575"/>
          <w:tblHeader/>
        </w:trPr>
        <w:tc>
          <w:tcPr>
            <w:tcW w:w="1557" w:type="pct"/>
          </w:tcPr>
          <w:p>
            <w:pPr>
              <w:keepNext/>
              <w:keepLines/>
              <w:spacing w:line="240" w:lineRule="auto"/>
              <w:rPr>
                <w:b/>
                <w:bCs/>
                <w:color w:val="000000"/>
                <w:szCs w:val="22"/>
                <w:lang w:val="ro-RO"/>
              </w:rPr>
            </w:pPr>
            <w:r>
              <w:rPr>
                <w:b/>
                <w:bCs/>
                <w:color w:val="000000"/>
                <w:szCs w:val="22"/>
                <w:lang w:val="ro-RO"/>
              </w:rPr>
              <w:t>Clasificare MedDRA pe aparate,</w:t>
            </w:r>
          </w:p>
          <w:p>
            <w:pPr>
              <w:keepNext/>
              <w:keepLines/>
              <w:spacing w:line="240" w:lineRule="auto"/>
              <w:rPr>
                <w:b/>
                <w:bCs/>
                <w:color w:val="000000"/>
                <w:szCs w:val="22"/>
                <w:lang w:val="ro-RO"/>
              </w:rPr>
            </w:pPr>
            <w:r>
              <w:rPr>
                <w:b/>
                <w:bCs/>
                <w:color w:val="000000"/>
                <w:szCs w:val="22"/>
                <w:lang w:val="ro-RO"/>
              </w:rPr>
              <w:t xml:space="preserve">sisteme și organe </w:t>
            </w:r>
          </w:p>
        </w:tc>
        <w:tc>
          <w:tcPr>
            <w:tcW w:w="1643" w:type="pct"/>
          </w:tcPr>
          <w:p>
            <w:pPr>
              <w:keepNext/>
              <w:keepLines/>
              <w:spacing w:line="240" w:lineRule="auto"/>
              <w:rPr>
                <w:b/>
                <w:bCs/>
                <w:color w:val="000000"/>
                <w:szCs w:val="22"/>
                <w:lang w:val="ro-RO"/>
              </w:rPr>
            </w:pPr>
            <w:r>
              <w:rPr>
                <w:b/>
                <w:bCs/>
                <w:color w:val="000000"/>
                <w:szCs w:val="22"/>
                <w:lang w:val="ro-RO"/>
              </w:rPr>
              <w:t xml:space="preserve">Frecvență </w:t>
            </w:r>
          </w:p>
        </w:tc>
        <w:tc>
          <w:tcPr>
            <w:tcW w:w="1800" w:type="pct"/>
          </w:tcPr>
          <w:p>
            <w:pPr>
              <w:keepNext/>
              <w:keepLines/>
              <w:spacing w:line="240" w:lineRule="auto"/>
              <w:rPr>
                <w:b/>
                <w:bCs/>
                <w:color w:val="000000"/>
                <w:szCs w:val="22"/>
                <w:lang w:val="ro-RO"/>
              </w:rPr>
            </w:pPr>
            <w:r>
              <w:rPr>
                <w:b/>
                <w:bCs/>
                <w:color w:val="000000"/>
                <w:szCs w:val="22"/>
                <w:lang w:val="ro-RO"/>
              </w:rPr>
              <w:t xml:space="preserve">Reacții adverse </w:t>
            </w:r>
          </w:p>
        </w:tc>
      </w:tr>
      <w:tr>
        <w:trPr>
          <w:trHeight w:val="285"/>
        </w:trPr>
        <w:tc>
          <w:tcPr>
            <w:tcW w:w="1557" w:type="pct"/>
          </w:tcPr>
          <w:p>
            <w:pPr>
              <w:keepNext/>
              <w:keepLines/>
              <w:spacing w:line="240" w:lineRule="auto"/>
              <w:rPr>
                <w:b/>
                <w:bCs/>
                <w:color w:val="000000"/>
                <w:szCs w:val="22"/>
                <w:lang w:val="ro-RO"/>
              </w:rPr>
            </w:pPr>
            <w:r>
              <w:rPr>
                <w:b/>
                <w:bCs/>
                <w:color w:val="000000"/>
                <w:szCs w:val="22"/>
                <w:lang w:val="ro-RO"/>
              </w:rPr>
              <w:t>Infecții și infestări</w:t>
            </w:r>
          </w:p>
        </w:tc>
        <w:tc>
          <w:tcPr>
            <w:tcW w:w="1643" w:type="pct"/>
          </w:tcPr>
          <w:p>
            <w:pPr>
              <w:keepNext/>
              <w:keepLines/>
              <w:spacing w:line="240" w:lineRule="auto"/>
              <w:rPr>
                <w:color w:val="000000"/>
                <w:szCs w:val="22"/>
                <w:lang w:val="ro-RO"/>
              </w:rPr>
            </w:pPr>
            <w:r>
              <w:rPr>
                <w:color w:val="000000"/>
                <w:szCs w:val="22"/>
                <w:lang w:val="ro-RO"/>
              </w:rPr>
              <w:t>Foarte frecvente</w:t>
            </w:r>
          </w:p>
        </w:tc>
        <w:tc>
          <w:tcPr>
            <w:tcW w:w="1800" w:type="pct"/>
          </w:tcPr>
          <w:p>
            <w:pPr>
              <w:keepNext/>
              <w:keepLines/>
              <w:spacing w:line="240" w:lineRule="auto"/>
              <w:rPr>
                <w:color w:val="000000"/>
                <w:szCs w:val="22"/>
                <w:lang w:val="ro-RO"/>
              </w:rPr>
            </w:pPr>
            <w:r>
              <w:rPr>
                <w:color w:val="000000"/>
                <w:szCs w:val="22"/>
                <w:lang w:val="ro-RO"/>
              </w:rPr>
              <w:t>Infecție a tractului respirator superior</w:t>
            </w:r>
          </w:p>
        </w:tc>
      </w:tr>
      <w:tr>
        <w:trPr>
          <w:trHeight w:val="180"/>
        </w:trPr>
        <w:tc>
          <w:tcPr>
            <w:tcW w:w="1557" w:type="pct"/>
          </w:tcPr>
          <w:p>
            <w:pPr>
              <w:keepNext/>
              <w:keepLines/>
              <w:spacing w:line="240" w:lineRule="auto"/>
              <w:rPr>
                <w:b/>
                <w:bCs/>
                <w:color w:val="000000"/>
                <w:szCs w:val="22"/>
                <w:lang w:val="ro-RO"/>
              </w:rPr>
            </w:pPr>
            <w:r>
              <w:rPr>
                <w:b/>
                <w:bCs/>
                <w:color w:val="000000"/>
                <w:szCs w:val="22"/>
                <w:lang w:val="ro-RO"/>
              </w:rPr>
              <w:t xml:space="preserve">Tulburări ale sistemului nervos </w:t>
            </w:r>
          </w:p>
        </w:tc>
        <w:tc>
          <w:tcPr>
            <w:tcW w:w="1643" w:type="pct"/>
          </w:tcPr>
          <w:p>
            <w:pPr>
              <w:keepNext/>
              <w:keepLines/>
              <w:spacing w:line="240" w:lineRule="auto"/>
              <w:rPr>
                <w:color w:val="000000"/>
                <w:szCs w:val="22"/>
                <w:lang w:val="ro-RO"/>
              </w:rPr>
            </w:pPr>
            <w:r>
              <w:rPr>
                <w:color w:val="000000"/>
                <w:szCs w:val="22"/>
                <w:lang w:val="ro-RO"/>
              </w:rPr>
              <w:t>Foarte frecvente</w:t>
            </w:r>
          </w:p>
        </w:tc>
        <w:tc>
          <w:tcPr>
            <w:tcW w:w="1800" w:type="pct"/>
          </w:tcPr>
          <w:p>
            <w:pPr>
              <w:keepNext/>
              <w:keepLines/>
              <w:spacing w:line="240" w:lineRule="auto"/>
              <w:rPr>
                <w:color w:val="000000"/>
                <w:szCs w:val="22"/>
                <w:lang w:val="ro-RO"/>
              </w:rPr>
            </w:pPr>
            <w:r>
              <w:rPr>
                <w:color w:val="000000"/>
                <w:szCs w:val="22"/>
                <w:lang w:val="ro-RO"/>
              </w:rPr>
              <w:t>Cefalee</w:t>
            </w:r>
          </w:p>
        </w:tc>
      </w:tr>
      <w:tr>
        <w:trPr>
          <w:trHeight w:val="525"/>
        </w:trPr>
        <w:tc>
          <w:tcPr>
            <w:tcW w:w="1557" w:type="pct"/>
            <w:vMerge w:val="restart"/>
          </w:tcPr>
          <w:p>
            <w:pPr>
              <w:keepNext/>
              <w:keepLines/>
              <w:spacing w:line="240" w:lineRule="auto"/>
              <w:rPr>
                <w:b/>
                <w:bCs/>
                <w:color w:val="000000"/>
                <w:szCs w:val="22"/>
                <w:lang w:val="ro-RO"/>
              </w:rPr>
            </w:pPr>
            <w:r>
              <w:rPr>
                <w:b/>
                <w:bCs/>
                <w:color w:val="000000"/>
                <w:szCs w:val="22"/>
                <w:lang w:val="ro-RO"/>
              </w:rPr>
              <w:t xml:space="preserve">Tulburări gastro-intestinale </w:t>
            </w:r>
          </w:p>
        </w:tc>
        <w:tc>
          <w:tcPr>
            <w:tcW w:w="1643" w:type="pct"/>
          </w:tcPr>
          <w:p>
            <w:pPr>
              <w:keepNext/>
              <w:keepLines/>
              <w:spacing w:line="240" w:lineRule="auto"/>
              <w:rPr>
                <w:color w:val="000000"/>
                <w:szCs w:val="22"/>
                <w:lang w:val="ro-RO"/>
              </w:rPr>
            </w:pPr>
            <w:r>
              <w:rPr>
                <w:color w:val="000000"/>
                <w:szCs w:val="22"/>
                <w:lang w:val="ro-RO"/>
              </w:rPr>
              <w:t>Foarte frecvente</w:t>
            </w:r>
          </w:p>
        </w:tc>
        <w:tc>
          <w:tcPr>
            <w:tcW w:w="1800" w:type="pct"/>
          </w:tcPr>
          <w:p>
            <w:pPr>
              <w:keepNext/>
              <w:keepLines/>
              <w:spacing w:line="240" w:lineRule="auto"/>
              <w:rPr>
                <w:color w:val="000000"/>
                <w:szCs w:val="22"/>
                <w:lang w:val="ro-RO"/>
              </w:rPr>
            </w:pPr>
            <w:r>
              <w:rPr>
                <w:color w:val="000000"/>
                <w:szCs w:val="22"/>
                <w:lang w:val="ro-RO"/>
              </w:rPr>
              <w:t xml:space="preserve">Diaree </w:t>
            </w:r>
          </w:p>
          <w:p>
            <w:pPr>
              <w:keepNext/>
              <w:keepLines/>
              <w:spacing w:line="240" w:lineRule="auto"/>
              <w:rPr>
                <w:color w:val="000000"/>
                <w:szCs w:val="22"/>
                <w:lang w:val="ro-RO"/>
              </w:rPr>
            </w:pPr>
            <w:r>
              <w:rPr>
                <w:color w:val="000000"/>
                <w:szCs w:val="22"/>
                <w:lang w:val="ro-RO"/>
              </w:rPr>
              <w:t>Durere abdominală*</w:t>
            </w:r>
          </w:p>
        </w:tc>
      </w:tr>
      <w:tr>
        <w:trPr>
          <w:trHeight w:val="525"/>
        </w:trPr>
        <w:tc>
          <w:tcPr>
            <w:tcW w:w="1557" w:type="pct"/>
            <w:vMerge/>
          </w:tcPr>
          <w:p>
            <w:pPr>
              <w:keepNext/>
              <w:keepLines/>
              <w:spacing w:line="240" w:lineRule="auto"/>
              <w:rPr>
                <w:b/>
                <w:bCs/>
                <w:color w:val="000000"/>
                <w:szCs w:val="22"/>
                <w:lang w:val="ro-RO"/>
              </w:rPr>
            </w:pPr>
          </w:p>
        </w:tc>
        <w:tc>
          <w:tcPr>
            <w:tcW w:w="1643" w:type="pct"/>
          </w:tcPr>
          <w:p>
            <w:pPr>
              <w:keepNext/>
              <w:keepLines/>
              <w:spacing w:line="240" w:lineRule="auto"/>
              <w:rPr>
                <w:color w:val="000000"/>
                <w:szCs w:val="22"/>
                <w:lang w:val="ro-RO"/>
              </w:rPr>
            </w:pPr>
            <w:r>
              <w:rPr>
                <w:color w:val="000000"/>
                <w:szCs w:val="22"/>
                <w:lang w:val="ro-RO"/>
              </w:rPr>
              <w:t>Frecvente</w:t>
            </w:r>
          </w:p>
        </w:tc>
        <w:tc>
          <w:tcPr>
            <w:tcW w:w="1800" w:type="pct"/>
          </w:tcPr>
          <w:p>
            <w:pPr>
              <w:keepNext/>
              <w:keepLines/>
              <w:spacing w:line="240" w:lineRule="auto"/>
              <w:rPr>
                <w:color w:val="000000"/>
                <w:szCs w:val="22"/>
                <w:lang w:val="ro-RO"/>
              </w:rPr>
            </w:pPr>
            <w:r>
              <w:rPr>
                <w:color w:val="000000"/>
                <w:szCs w:val="22"/>
                <w:lang w:val="ro-RO"/>
              </w:rPr>
              <w:t>Modificări ale culorii materiilor fecale</w:t>
            </w:r>
          </w:p>
        </w:tc>
      </w:tr>
      <w:tr>
        <w:trPr>
          <w:trHeight w:val="525"/>
        </w:trPr>
        <w:tc>
          <w:tcPr>
            <w:tcW w:w="1557" w:type="pct"/>
          </w:tcPr>
          <w:p>
            <w:pPr>
              <w:keepNext/>
              <w:keepLines/>
              <w:spacing w:line="240" w:lineRule="auto"/>
              <w:rPr>
                <w:b/>
                <w:bCs/>
                <w:color w:val="000000"/>
                <w:szCs w:val="22"/>
                <w:lang w:val="ro-RO"/>
              </w:rPr>
            </w:pPr>
            <w:r>
              <w:rPr>
                <w:b/>
                <w:bCs/>
                <w:color w:val="000000"/>
                <w:szCs w:val="22"/>
                <w:lang w:val="ro-RO"/>
              </w:rPr>
              <w:t>Tulburări metabolice și de nutriție</w:t>
            </w:r>
          </w:p>
        </w:tc>
        <w:tc>
          <w:tcPr>
            <w:tcW w:w="1643" w:type="pct"/>
          </w:tcPr>
          <w:p>
            <w:pPr>
              <w:keepNext/>
              <w:keepLines/>
              <w:spacing w:line="240" w:lineRule="auto"/>
              <w:rPr>
                <w:color w:val="000000"/>
                <w:szCs w:val="22"/>
                <w:lang w:val="ro-RO"/>
              </w:rPr>
            </w:pPr>
            <w:r>
              <w:rPr>
                <w:color w:val="000000"/>
                <w:szCs w:val="22"/>
                <w:lang w:val="ro-RO"/>
              </w:rPr>
              <w:t>Frecvente</w:t>
            </w:r>
          </w:p>
        </w:tc>
        <w:tc>
          <w:tcPr>
            <w:tcW w:w="1800" w:type="pct"/>
          </w:tcPr>
          <w:p>
            <w:pPr>
              <w:keepNext/>
              <w:keepLines/>
              <w:spacing w:line="240" w:lineRule="auto"/>
              <w:rPr>
                <w:color w:val="000000"/>
                <w:szCs w:val="22"/>
                <w:lang w:val="ro-RO"/>
              </w:rPr>
            </w:pPr>
            <w:r>
              <w:rPr>
                <w:color w:val="000000"/>
                <w:szCs w:val="22"/>
                <w:lang w:val="ro-RO"/>
              </w:rPr>
              <w:t>Hipofenilalaninemie</w:t>
            </w:r>
          </w:p>
        </w:tc>
      </w:tr>
    </w:tbl>
    <w:p>
      <w:pPr>
        <w:tabs>
          <w:tab w:val="clear" w:pos="567"/>
          <w:tab w:val="left" w:pos="144"/>
        </w:tabs>
        <w:spacing w:line="240" w:lineRule="auto"/>
        <w:rPr>
          <w:szCs w:val="22"/>
          <w:lang w:val="ro-RO"/>
        </w:rPr>
      </w:pPr>
      <w:r>
        <w:rPr>
          <w:szCs w:val="22"/>
          <w:lang w:val="ro-RO"/>
        </w:rPr>
        <w:t>* Gruparea a 3 termeni preferați MedDRA: durere abdominală, durere la nivelul abdomenului superior, disconfort abdominal.</w:t>
      </w:r>
    </w:p>
    <w:p>
      <w:pPr>
        <w:tabs>
          <w:tab w:val="clear" w:pos="567"/>
          <w:tab w:val="left" w:pos="144"/>
        </w:tabs>
        <w:spacing w:line="240" w:lineRule="auto"/>
        <w:rPr>
          <w:i/>
          <w:iCs/>
          <w:szCs w:val="22"/>
          <w:lang w:val="ro-RO"/>
        </w:rPr>
      </w:pPr>
    </w:p>
    <w:p>
      <w:pPr>
        <w:keepNext/>
        <w:keepLines/>
        <w:tabs>
          <w:tab w:val="clear" w:pos="567"/>
          <w:tab w:val="left" w:pos="144"/>
        </w:tabs>
        <w:spacing w:line="240" w:lineRule="auto"/>
        <w:rPr>
          <w:u w:val="single"/>
          <w:lang w:val="ro-RO"/>
        </w:rPr>
      </w:pPr>
      <w:r>
        <w:rPr>
          <w:u w:val="single"/>
          <w:lang w:val="ro-RO"/>
        </w:rPr>
        <w:t>Copii și adolescenți</w:t>
      </w:r>
    </w:p>
    <w:p>
      <w:pPr>
        <w:keepNext/>
        <w:keepLines/>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r>
        <w:rPr>
          <w:szCs w:val="22"/>
          <w:lang w:val="ro-RO"/>
        </w:rPr>
        <w:t>În general, în studiile clinice privind FCU, sepiapterina a fost bine tolerată la pacienții copii și adolescenți. Frecvența, tipul și severitatea reacțiilor adverse la toate grupele de vârstă de pacienți copii și adolescenți au fost similare cu cele observate la adulți. Datele privind siguranța pe termen lung sunt limitate.</w:t>
      </w:r>
    </w:p>
    <w:p>
      <w:pPr>
        <w:autoSpaceDE w:val="0"/>
        <w:autoSpaceDN w:val="0"/>
        <w:adjustRightInd w:val="0"/>
        <w:spacing w:line="240" w:lineRule="auto"/>
        <w:rPr>
          <w:szCs w:val="22"/>
          <w:lang w:val="ro-RO"/>
        </w:rPr>
      </w:pPr>
    </w:p>
    <w:p>
      <w:pPr>
        <w:keepNext/>
        <w:autoSpaceDE w:val="0"/>
        <w:autoSpaceDN w:val="0"/>
        <w:adjustRightInd w:val="0"/>
        <w:spacing w:line="240" w:lineRule="auto"/>
        <w:rPr>
          <w:szCs w:val="22"/>
          <w:u w:val="single"/>
          <w:lang w:val="ro-RO"/>
        </w:rPr>
      </w:pPr>
      <w:r>
        <w:rPr>
          <w:szCs w:val="22"/>
          <w:u w:val="single"/>
          <w:lang w:val="ro-RO"/>
        </w:rPr>
        <w:t>Raportarea reacțiilor adverse suspectate</w:t>
      </w:r>
    </w:p>
    <w:p>
      <w:pPr>
        <w:autoSpaceDE w:val="0"/>
        <w:autoSpaceDN w:val="0"/>
        <w:adjustRightInd w:val="0"/>
        <w:spacing w:line="240" w:lineRule="auto"/>
        <w:rPr>
          <w:szCs w:val="22"/>
          <w:shd w:val="pct15" w:color="auto" w:fill="FFFFFF"/>
          <w:lang w:val="ro-RO"/>
        </w:rPr>
      </w:pPr>
      <w:r>
        <w:rPr>
          <w:szCs w:val="22"/>
          <w:lang w:val="ro-RO"/>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szCs w:val="22"/>
          <w:shd w:val="pct15" w:color="auto" w:fill="FFFFFF"/>
          <w:lang w:val="ro-RO"/>
        </w:rPr>
        <w:t xml:space="preserve">sistemului național de raportare, astfel cum este menționat în </w:t>
      </w:r>
      <w:hyperlink r:id="rId12" w:history="1">
        <w:r>
          <w:rPr>
            <w:color w:val="0000FF"/>
            <w:szCs w:val="22"/>
            <w:u w:val="single"/>
            <w:shd w:val="pct15" w:color="auto" w:fill="FFFFFF"/>
            <w:lang w:val="ro-RO"/>
          </w:rPr>
          <w:t>Anexa V</w:t>
        </w:r>
      </w:hyperlink>
      <w:r>
        <w:rPr>
          <w:szCs w:val="22"/>
          <w:shd w:val="pct15" w:color="auto" w:fill="FFFFFF"/>
          <w:lang w:val="ro-RO"/>
        </w:rPr>
        <w:t>.</w:t>
      </w:r>
    </w:p>
    <w:p>
      <w:pPr>
        <w:autoSpaceDE w:val="0"/>
        <w:autoSpaceDN w:val="0"/>
        <w:adjustRightInd w:val="0"/>
        <w:spacing w:line="240" w:lineRule="auto"/>
        <w:rPr>
          <w:szCs w:val="22"/>
          <w:lang w:val="ro-RO"/>
        </w:rPr>
      </w:pPr>
    </w:p>
    <w:p>
      <w:pPr>
        <w:spacing w:line="240" w:lineRule="auto"/>
        <w:ind w:left="567" w:hanging="567"/>
        <w:rPr>
          <w:b/>
          <w:szCs w:val="22"/>
          <w:lang w:val="ro-RO"/>
        </w:rPr>
      </w:pPr>
      <w:r>
        <w:rPr>
          <w:b/>
          <w:bCs/>
          <w:szCs w:val="22"/>
          <w:lang w:val="ro-RO"/>
        </w:rPr>
        <w:t>4.9</w:t>
      </w:r>
      <w:r>
        <w:rPr>
          <w:b/>
          <w:bCs/>
          <w:szCs w:val="22"/>
          <w:lang w:val="ro-RO"/>
        </w:rPr>
        <w:tab/>
        <w:t>Supradozaj</w:t>
      </w:r>
      <w:r>
        <w:rPr>
          <w:b/>
          <w:szCs w:val="22"/>
          <w:lang w:val="ro-RO"/>
        </w:rPr>
        <w:fldChar w:fldCharType="begin"/>
      </w:r>
      <w:r>
        <w:rPr>
          <w:b/>
          <w:szCs w:val="22"/>
          <w:lang w:val="ro-RO"/>
        </w:rPr>
        <w:instrText xml:space="preserve"> DOCVARIABLE vault_nd_2af66b3e-8b05-4d77-abc9-e2a2b09252b1 \* MERGEFORMAT </w:instrText>
      </w:r>
      <w:r>
        <w:rPr>
          <w:b/>
          <w:szCs w:val="22"/>
          <w:lang w:val="ro-RO"/>
        </w:rPr>
        <w:fldChar w:fldCharType="separate"/>
      </w:r>
      <w:r>
        <w:rPr>
          <w:b/>
          <w:bCs/>
          <w:szCs w:val="22"/>
          <w:lang w:val="ro-RO"/>
        </w:rPr>
        <w:t xml:space="preserve"> </w:t>
      </w:r>
      <w:r>
        <w:rPr>
          <w:b/>
          <w:szCs w:val="22"/>
          <w:lang w:val="ro-RO"/>
        </w:rPr>
        <w:fldChar w:fldCharType="end"/>
      </w:r>
    </w:p>
    <w:p>
      <w:pPr>
        <w:spacing w:line="240" w:lineRule="auto"/>
        <w:ind w:left="567" w:hanging="567"/>
        <w:rPr>
          <w:szCs w:val="22"/>
          <w:lang w:val="ro-RO"/>
        </w:rPr>
      </w:pPr>
    </w:p>
    <w:p>
      <w:pPr>
        <w:spacing w:line="240" w:lineRule="auto"/>
        <w:rPr>
          <w:szCs w:val="22"/>
          <w:lang w:val="ro-RO"/>
        </w:rPr>
      </w:pPr>
      <w:r>
        <w:rPr>
          <w:szCs w:val="22"/>
          <w:lang w:val="ro-RO"/>
        </w:rPr>
        <w:t>Nu este disponibil niciun antidot specific pentru supradozajul cu Sephience. Tratamentul supradozajului cu Sephience va consta în îngrijire medicală de susținere, inclusiv monitorizarea semnelor vitale și observarea stării clinice a pacientului.</w:t>
      </w:r>
    </w:p>
    <w:p>
      <w:pPr>
        <w:spacing w:line="240" w:lineRule="auto"/>
        <w:rPr>
          <w:szCs w:val="22"/>
          <w:lang w:val="ro-RO"/>
        </w:rPr>
      </w:pPr>
    </w:p>
    <w:p>
      <w:pPr>
        <w:spacing w:line="240" w:lineRule="auto"/>
        <w:rPr>
          <w:szCs w:val="22"/>
          <w:lang w:val="ro-RO"/>
        </w:rPr>
      </w:pPr>
    </w:p>
    <w:p>
      <w:pPr>
        <w:spacing w:line="240" w:lineRule="auto"/>
        <w:rPr>
          <w:b/>
          <w:szCs w:val="22"/>
          <w:highlight w:val="yellow"/>
          <w:lang w:val="ro-RO"/>
        </w:rPr>
      </w:pPr>
      <w:r>
        <w:rPr>
          <w:b/>
          <w:bCs/>
          <w:szCs w:val="22"/>
          <w:lang w:val="ro-RO"/>
        </w:rPr>
        <w:t>5.</w:t>
      </w:r>
      <w:r>
        <w:rPr>
          <w:b/>
          <w:bCs/>
          <w:szCs w:val="22"/>
          <w:lang w:val="ro-RO"/>
        </w:rPr>
        <w:tab/>
        <w:t>PROPRIETĂȚI FARMACOLOGICE</w:t>
      </w:r>
    </w:p>
    <w:p>
      <w:pPr>
        <w:spacing w:line="240" w:lineRule="auto"/>
        <w:rPr>
          <w:szCs w:val="22"/>
          <w:highlight w:val="yellow"/>
          <w:lang w:val="ro-RO"/>
        </w:rPr>
      </w:pPr>
    </w:p>
    <w:p>
      <w:pPr>
        <w:spacing w:line="240" w:lineRule="auto"/>
        <w:ind w:left="567" w:hanging="567"/>
        <w:rPr>
          <w:szCs w:val="22"/>
          <w:lang w:val="ro-RO"/>
        </w:rPr>
      </w:pPr>
      <w:r>
        <w:rPr>
          <w:b/>
          <w:bCs/>
          <w:szCs w:val="22"/>
          <w:lang w:val="ro-RO"/>
        </w:rPr>
        <w:t>5.1</w:t>
      </w:r>
      <w:r>
        <w:rPr>
          <w:b/>
          <w:bCs/>
          <w:szCs w:val="22"/>
          <w:lang w:val="ro-RO"/>
        </w:rPr>
        <w:tab/>
        <w:t>Proprietăți farmacodinamice</w:t>
      </w:r>
      <w:r>
        <w:rPr>
          <w:b/>
          <w:szCs w:val="22"/>
          <w:highlight w:val="yellow"/>
          <w:lang w:val="ro-RO"/>
        </w:rPr>
        <w:fldChar w:fldCharType="begin"/>
      </w:r>
      <w:r>
        <w:rPr>
          <w:b/>
          <w:szCs w:val="22"/>
          <w:highlight w:val="yellow"/>
          <w:lang w:val="ro-RO"/>
        </w:rPr>
        <w:instrText xml:space="preserve"> DOCVARIABLE vault_nd_98afb4ae-5e0c-4d55-9007-18ab7b20d41d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r>
        <w:rPr>
          <w:szCs w:val="22"/>
          <w:lang w:val="ro-RO"/>
        </w:rPr>
        <w:t>Grupa farmacoterapeutică: alte produse pentru tractul digestiv și metabolism, diferite produse pentru tractul digestiv și metabolism, codul ATC: A16AX28</w:t>
      </w:r>
      <w:r>
        <w:rPr>
          <w:szCs w:val="22"/>
          <w:lang w:val="ro-RO"/>
        </w:rPr>
        <w:fldChar w:fldCharType="begin"/>
      </w:r>
      <w:r>
        <w:rPr>
          <w:szCs w:val="22"/>
          <w:lang w:val="ro-RO"/>
        </w:rPr>
        <w:instrText xml:space="preserve"> DOCVARIABLE vault_nd_41631c0d-c757-4661-a763-f21acb5620da \* MERGEFORMAT </w:instrText>
      </w:r>
      <w:r>
        <w:rPr>
          <w:szCs w:val="22"/>
          <w:lang w:val="ro-RO"/>
        </w:rPr>
        <w:fldChar w:fldCharType="separate"/>
      </w:r>
      <w:r>
        <w:rPr>
          <w:szCs w:val="22"/>
          <w:lang w:val="ro-RO"/>
        </w:rPr>
        <w:t xml:space="preserve"> </w:t>
      </w:r>
      <w:r>
        <w:rPr>
          <w:szCs w:val="22"/>
          <w:lang w:val="ro-RO"/>
        </w:rPr>
        <w:fldChar w:fldCharType="end"/>
      </w:r>
    </w:p>
    <w:p>
      <w:pPr>
        <w:spacing w:line="240" w:lineRule="auto"/>
        <w:rPr>
          <w:szCs w:val="22"/>
          <w:lang w:val="ro-RO"/>
        </w:rPr>
      </w:pPr>
    </w:p>
    <w:p>
      <w:pPr>
        <w:autoSpaceDE w:val="0"/>
        <w:autoSpaceDN w:val="0"/>
        <w:adjustRightInd w:val="0"/>
        <w:spacing w:line="240" w:lineRule="auto"/>
        <w:rPr>
          <w:szCs w:val="22"/>
          <w:u w:val="single"/>
          <w:lang w:val="ro-RO"/>
        </w:rPr>
      </w:pPr>
      <w:r>
        <w:rPr>
          <w:szCs w:val="22"/>
          <w:u w:val="single"/>
          <w:lang w:val="ro-RO"/>
        </w:rPr>
        <w:t>Mecanism de acțiune</w:t>
      </w:r>
    </w:p>
    <w:p>
      <w:pPr>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r>
        <w:rPr>
          <w:szCs w:val="22"/>
          <w:lang w:val="ro-RO"/>
        </w:rPr>
        <w:t>Sepiapterina este un precursor natural al cofactorului enzimatic BH</w:t>
      </w:r>
      <w:r>
        <w:rPr>
          <w:szCs w:val="22"/>
          <w:vertAlign w:val="subscript"/>
          <w:lang w:val="ro-RO"/>
        </w:rPr>
        <w:t>4</w:t>
      </w:r>
      <w:r>
        <w:rPr>
          <w:szCs w:val="22"/>
          <w:lang w:val="ro-RO"/>
        </w:rPr>
        <w:t>, un cofactor critic pentru fenilalanin hidroxilază (FAH). Sepiapterina acționează ca un însoțitor farmacologic dublu (sepiapterină și BH</w:t>
      </w:r>
      <w:r>
        <w:rPr>
          <w:szCs w:val="22"/>
          <w:vertAlign w:val="subscript"/>
          <w:lang w:val="ro-RO"/>
        </w:rPr>
        <w:t>4</w:t>
      </w:r>
      <w:r>
        <w:rPr>
          <w:szCs w:val="22"/>
          <w:lang w:val="ro-RO"/>
        </w:rPr>
        <w:t>, fiecare cu propria sa afinitate de legare la varianta FAH), inclusiv variantele FAH care se găsesc în mod obișnuit în FCU și sunt cunoscute a fi insensibile la BH</w:t>
      </w:r>
      <w:r>
        <w:rPr>
          <w:szCs w:val="22"/>
          <w:vertAlign w:val="subscript"/>
          <w:lang w:val="ro-RO"/>
        </w:rPr>
        <w:t>4</w:t>
      </w:r>
      <w:r>
        <w:rPr>
          <w:szCs w:val="22"/>
          <w:lang w:val="ro-RO"/>
        </w:rPr>
        <w:t>, pentru a îmbunătăți activitatea enzimei FAH defecte, obținând o concentrație crescută de BH</w:t>
      </w:r>
      <w:r>
        <w:rPr>
          <w:szCs w:val="22"/>
          <w:vertAlign w:val="subscript"/>
          <w:lang w:val="ro-RO"/>
        </w:rPr>
        <w:t>4</w:t>
      </w:r>
      <w:r>
        <w:rPr>
          <w:szCs w:val="22"/>
          <w:lang w:val="ro-RO"/>
        </w:rPr>
        <w:t xml:space="preserve"> la nivel intracelular. Prin îmbunătățirea stabilității conformaționale a enzimei FAH pliată incorect și creșterea concentrațiilor intracelulare de BH</w:t>
      </w:r>
      <w:r>
        <w:rPr>
          <w:szCs w:val="22"/>
          <w:vertAlign w:val="subscript"/>
          <w:lang w:val="ro-RO"/>
        </w:rPr>
        <w:t>4</w:t>
      </w:r>
      <w:r>
        <w:rPr>
          <w:szCs w:val="22"/>
          <w:lang w:val="ro-RO"/>
        </w:rPr>
        <w:t>, sepiapterina poate reduce în mod eficient concentrațiile de Phe din sânge.</w:t>
      </w:r>
    </w:p>
    <w:p>
      <w:pPr>
        <w:autoSpaceDE w:val="0"/>
        <w:autoSpaceDN w:val="0"/>
        <w:adjustRightInd w:val="0"/>
        <w:spacing w:line="240" w:lineRule="auto"/>
        <w:rPr>
          <w:szCs w:val="22"/>
          <w:lang w:val="ro-RO"/>
        </w:rPr>
      </w:pPr>
    </w:p>
    <w:p>
      <w:pPr>
        <w:keepNext/>
        <w:autoSpaceDE w:val="0"/>
        <w:autoSpaceDN w:val="0"/>
        <w:adjustRightInd w:val="0"/>
        <w:spacing w:line="240" w:lineRule="auto"/>
        <w:rPr>
          <w:szCs w:val="22"/>
          <w:u w:val="single"/>
          <w:lang w:val="ro-RO"/>
        </w:rPr>
      </w:pPr>
      <w:r>
        <w:rPr>
          <w:szCs w:val="22"/>
          <w:u w:val="single"/>
          <w:lang w:val="ro-RO"/>
        </w:rPr>
        <w:t>Eficacitate și siguranță clinică</w:t>
      </w:r>
    </w:p>
    <w:p>
      <w:pPr>
        <w:keepNext/>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r>
        <w:rPr>
          <w:szCs w:val="22"/>
          <w:lang w:val="ro-RO"/>
        </w:rPr>
        <w:t>Eficacitatea sepiapterinei a fost evaluată în cadrul a patru studii clinice la pacienți cu FCU.</w:t>
      </w:r>
    </w:p>
    <w:p>
      <w:pPr>
        <w:autoSpaceDE w:val="0"/>
        <w:autoSpaceDN w:val="0"/>
        <w:adjustRightInd w:val="0"/>
        <w:spacing w:line="240" w:lineRule="auto"/>
        <w:rPr>
          <w:b/>
          <w:bCs/>
          <w:szCs w:val="22"/>
          <w:lang w:val="ro-RO"/>
        </w:rPr>
      </w:pPr>
    </w:p>
    <w:p>
      <w:pPr>
        <w:autoSpaceDE w:val="0"/>
        <w:autoSpaceDN w:val="0"/>
        <w:adjustRightInd w:val="0"/>
        <w:spacing w:line="240" w:lineRule="auto"/>
        <w:rPr>
          <w:szCs w:val="22"/>
          <w:lang w:val="ro-RO"/>
        </w:rPr>
      </w:pPr>
      <w:r>
        <w:rPr>
          <w:b/>
          <w:bCs/>
          <w:szCs w:val="22"/>
          <w:lang w:val="ro-RO"/>
        </w:rPr>
        <w:t>Studiul 1 (PTC923-MD-003-FCU)</w:t>
      </w:r>
      <w:r>
        <w:rPr>
          <w:szCs w:val="22"/>
          <w:lang w:val="ro-RO"/>
        </w:rPr>
        <w:t xml:space="preserve"> a fost un studiu clinic în 2 părți, global, în regim dublu-orb, randomizat, controlat cu placebo, la 157 de pacienți cu FCU de toate vârstele. </w:t>
      </w:r>
    </w:p>
    <w:p>
      <w:pPr>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r>
        <w:rPr>
          <w:szCs w:val="22"/>
          <w:lang w:val="ro-RO"/>
        </w:rPr>
        <w:t>Partea 1 a studiului a fost reprezentată de testarea răspunsului la sepiapterină, cu 14 zile de tratament în regim deschis cu sepiapterină, urmate de cel puțin 14 zile de eliminare a sepiapterinei. În plus, 73,1% (114/156) dintre participanții la studiu au demonstrat o reducere ≥15% a valorilor concentrațiilor de Phe din sânge, ca răspuns la sepiapterină. Doza de sepiapterină la pacienții cu vârsta ≥2 ani a fost de 60 mg/kg/zi.</w:t>
      </w:r>
    </w:p>
    <w:p>
      <w:pPr>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r>
        <w:rPr>
          <w:szCs w:val="22"/>
          <w:lang w:val="ro-RO"/>
        </w:rPr>
        <w:t>Subiecții au fost instruiți să își continue regimul alimentar obișnuit, fără modificări.</w:t>
      </w:r>
    </w:p>
    <w:p>
      <w:pPr>
        <w:autoSpaceDE w:val="0"/>
        <w:autoSpaceDN w:val="0"/>
        <w:adjustRightInd w:val="0"/>
        <w:spacing w:line="240" w:lineRule="auto"/>
        <w:rPr>
          <w:szCs w:val="22"/>
          <w:lang w:val="ro-RO"/>
        </w:rPr>
      </w:pPr>
      <w:r>
        <w:rPr>
          <w:szCs w:val="22"/>
          <w:lang w:val="ro-RO"/>
        </w:rPr>
        <w:t xml:space="preserve">Pacienții cu vârsta ≥2 ani care au prezentat o reducere ≥15% a valorilor concentrațiilor de Phe din sânge au fost clasificați ca răspunzând la medicament și au continuat în Partea 2 (n = 110). După perioada de eliminare din Partea 1, pacienții au fost randomizați în mod egal fie la sepiapterină 20 mg/kg/zi în Săptămânile 1 și 2, 40 mg/kg/zi în Săptămânile 3 și 4, 60 mg/kg/zi în Săptămânile 5 și 6 (n = 56), fie la placebo (n = 54), timp de 6 săptămâni. Criteriul principal de eficacitate a fost </w:t>
      </w:r>
      <w:r>
        <w:rPr>
          <w:szCs w:val="22"/>
          <w:lang w:val="ro-RO"/>
        </w:rPr>
        <w:lastRenderedPageBreak/>
        <w:t>reprezentat de modificările medii a valorilor concentrațiilor de Phe din sânge de la intrarea în studiu până în Săptămânile 5 și 6 în grupul tratat cu sepiapterină, comparativ cu modificarea medie în grupul cu administrare de placebo la pacienții care au demonstrat o reducere ≥30% a valorilor concentrațiilor de Phe din sânge în timpul Părții 1. În Partea 2, datele demografice au fost bine echilibrate între cele 2 brațe de tratament (Tabelul 7). Vârsta mediană la momentul consimțământului informat a fost de 14 ani (interval: 2‐54), iar participanții, în ceea ce privește rasa, au fost predominant caucazieni (91,8%). Peste jumătate (65,5%) dintre cei 110 participanți au avut FCU diagnosticată la naștere, iar majoritatea (82,7%) au avut FCU non-clasică „definită biochimic”.</w:t>
      </w:r>
    </w:p>
    <w:p>
      <w:pPr>
        <w:autoSpaceDE w:val="0"/>
        <w:autoSpaceDN w:val="0"/>
        <w:adjustRightInd w:val="0"/>
        <w:spacing w:line="240" w:lineRule="auto"/>
        <w:rPr>
          <w:szCs w:val="22"/>
          <w:lang w:val="ro-RO"/>
        </w:rPr>
      </w:pPr>
    </w:p>
    <w:p>
      <w:pPr>
        <w:keepNext/>
        <w:tabs>
          <w:tab w:val="clear" w:pos="567"/>
        </w:tabs>
        <w:spacing w:line="240" w:lineRule="auto"/>
        <w:ind w:left="1440" w:hanging="1440"/>
        <w:rPr>
          <w:b/>
          <w:bCs/>
          <w:szCs w:val="22"/>
          <w:lang w:val="ro-RO"/>
        </w:rPr>
      </w:pPr>
      <w:bookmarkStart w:id="2" w:name="_Ref135739286"/>
      <w:bookmarkStart w:id="3" w:name="_Toc161055365"/>
      <w:r>
        <w:rPr>
          <w:b/>
          <w:bCs/>
          <w:szCs w:val="22"/>
          <w:lang w:val="ro-RO"/>
        </w:rPr>
        <w:t>Tabelul</w:t>
      </w:r>
      <w:bookmarkEnd w:id="2"/>
      <w:r>
        <w:rPr>
          <w:b/>
          <w:bCs/>
          <w:szCs w:val="22"/>
          <w:lang w:val="ro-RO"/>
        </w:rPr>
        <w:t xml:space="preserve"> 7: Date demografice și caracteristici la intrarea în studiu </w:t>
      </w:r>
      <w:bookmarkEnd w:id="3"/>
    </w:p>
    <w:p>
      <w:pPr>
        <w:keepNext/>
        <w:tabs>
          <w:tab w:val="clear" w:pos="567"/>
        </w:tabs>
        <w:spacing w:line="240" w:lineRule="auto"/>
        <w:ind w:left="1440" w:hanging="1440"/>
        <w:rPr>
          <w:b/>
          <w:szCs w:val="22"/>
          <w:lang w:val="ro-RO"/>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ro-RO"/>
              </w:rPr>
            </w:pPr>
          </w:p>
        </w:tc>
        <w:tc>
          <w:tcPr>
            <w:tcW w:w="1620" w:type="dxa"/>
            <w:vMerge w:val="restart"/>
          </w:tcPr>
          <w:p>
            <w:pPr>
              <w:keepNext/>
              <w:tabs>
                <w:tab w:val="clear" w:pos="567"/>
              </w:tabs>
              <w:spacing w:line="240" w:lineRule="auto"/>
              <w:jc w:val="center"/>
              <w:rPr>
                <w:b/>
                <w:bCs/>
                <w:szCs w:val="22"/>
                <w:lang w:val="ro-RO"/>
              </w:rPr>
            </w:pPr>
            <w:r>
              <w:rPr>
                <w:b/>
                <w:bCs/>
                <w:szCs w:val="22"/>
                <w:lang w:val="ro-RO"/>
              </w:rPr>
              <w:t>Participanții numai în Partea 1</w:t>
            </w:r>
          </w:p>
          <w:p>
            <w:pPr>
              <w:keepNext/>
              <w:tabs>
                <w:tab w:val="clear" w:pos="567"/>
              </w:tabs>
              <w:spacing w:line="240" w:lineRule="auto"/>
              <w:jc w:val="center"/>
              <w:rPr>
                <w:b/>
                <w:szCs w:val="22"/>
                <w:lang w:val="ro-RO"/>
              </w:rPr>
            </w:pPr>
            <w:r>
              <w:rPr>
                <w:b/>
                <w:bCs/>
                <w:szCs w:val="22"/>
                <w:lang w:val="ro-RO"/>
              </w:rPr>
              <w:t>(N = 47)</w:t>
            </w:r>
          </w:p>
        </w:tc>
        <w:tc>
          <w:tcPr>
            <w:tcW w:w="4230" w:type="dxa"/>
            <w:gridSpan w:val="3"/>
          </w:tcPr>
          <w:p>
            <w:pPr>
              <w:keepNext/>
              <w:tabs>
                <w:tab w:val="clear" w:pos="567"/>
              </w:tabs>
              <w:spacing w:line="240" w:lineRule="auto"/>
              <w:jc w:val="center"/>
              <w:rPr>
                <w:b/>
                <w:szCs w:val="22"/>
                <w:lang w:val="ro-RO"/>
              </w:rPr>
            </w:pPr>
            <w:r>
              <w:rPr>
                <w:b/>
                <w:bCs/>
                <w:szCs w:val="22"/>
                <w:lang w:val="ro-RO"/>
              </w:rPr>
              <w:t xml:space="preserve">Participanți randomizați și tratați în Partea 2 </w:t>
            </w:r>
          </w:p>
        </w:tc>
        <w:tc>
          <w:tcPr>
            <w:tcW w:w="1535" w:type="dxa"/>
            <w:vMerge w:val="restart"/>
          </w:tcPr>
          <w:p>
            <w:pPr>
              <w:keepNext/>
              <w:tabs>
                <w:tab w:val="clear" w:pos="567"/>
              </w:tabs>
              <w:spacing w:line="240" w:lineRule="auto"/>
              <w:jc w:val="center"/>
              <w:rPr>
                <w:b/>
                <w:bCs/>
                <w:szCs w:val="22"/>
                <w:lang w:val="ro-RO"/>
              </w:rPr>
            </w:pPr>
            <w:r>
              <w:rPr>
                <w:b/>
                <w:bCs/>
                <w:szCs w:val="22"/>
                <w:lang w:val="ro-RO"/>
              </w:rPr>
              <w:t>Participanții tratați în general</w:t>
            </w:r>
          </w:p>
          <w:p>
            <w:pPr>
              <w:keepNext/>
              <w:tabs>
                <w:tab w:val="clear" w:pos="567"/>
              </w:tabs>
              <w:spacing w:line="240" w:lineRule="auto"/>
              <w:jc w:val="center"/>
              <w:rPr>
                <w:b/>
                <w:szCs w:val="22"/>
                <w:lang w:val="ro-RO"/>
              </w:rPr>
            </w:pPr>
            <w:r>
              <w:rPr>
                <w:b/>
                <w:bCs/>
                <w:szCs w:val="22"/>
                <w:lang w:val="ro-RO"/>
              </w:rPr>
              <w:t>(N = 157)</w:t>
            </w:r>
          </w:p>
        </w:tc>
      </w:tr>
      <w:tr>
        <w:trPr>
          <w:tblHeader/>
        </w:trPr>
        <w:tc>
          <w:tcPr>
            <w:tcW w:w="1975" w:type="dxa"/>
            <w:vMerge/>
          </w:tcPr>
          <w:p>
            <w:pPr>
              <w:keepNext/>
              <w:tabs>
                <w:tab w:val="clear" w:pos="567"/>
              </w:tabs>
              <w:spacing w:line="240" w:lineRule="auto"/>
              <w:jc w:val="both"/>
              <w:rPr>
                <w:b/>
                <w:szCs w:val="22"/>
                <w:lang w:val="ro-RO"/>
              </w:rPr>
            </w:pPr>
          </w:p>
        </w:tc>
        <w:tc>
          <w:tcPr>
            <w:tcW w:w="1620" w:type="dxa"/>
            <w:vMerge/>
          </w:tcPr>
          <w:p>
            <w:pPr>
              <w:keepNext/>
              <w:tabs>
                <w:tab w:val="clear" w:pos="567"/>
              </w:tabs>
              <w:spacing w:line="240" w:lineRule="auto"/>
              <w:jc w:val="both"/>
              <w:rPr>
                <w:b/>
                <w:szCs w:val="22"/>
                <w:lang w:val="ro-RO"/>
              </w:rPr>
            </w:pPr>
          </w:p>
        </w:tc>
        <w:tc>
          <w:tcPr>
            <w:tcW w:w="1530" w:type="dxa"/>
          </w:tcPr>
          <w:p>
            <w:pPr>
              <w:keepNext/>
              <w:tabs>
                <w:tab w:val="clear" w:pos="567"/>
              </w:tabs>
              <w:spacing w:line="240" w:lineRule="auto"/>
              <w:jc w:val="center"/>
              <w:rPr>
                <w:b/>
                <w:bCs/>
                <w:szCs w:val="22"/>
                <w:lang w:val="ro-RO"/>
              </w:rPr>
            </w:pPr>
            <w:r>
              <w:rPr>
                <w:b/>
                <w:bCs/>
                <w:szCs w:val="22"/>
                <w:lang w:val="ro-RO"/>
              </w:rPr>
              <w:t>Sepiapterină</w:t>
            </w:r>
          </w:p>
          <w:p>
            <w:pPr>
              <w:keepNext/>
              <w:tabs>
                <w:tab w:val="clear" w:pos="567"/>
              </w:tabs>
              <w:spacing w:line="240" w:lineRule="auto"/>
              <w:jc w:val="center"/>
              <w:rPr>
                <w:b/>
                <w:szCs w:val="22"/>
                <w:lang w:val="ro-RO"/>
              </w:rPr>
            </w:pPr>
            <w:r>
              <w:rPr>
                <w:b/>
                <w:bCs/>
                <w:szCs w:val="22"/>
                <w:lang w:val="ro-RO"/>
              </w:rPr>
              <w:t>(N = 56)</w:t>
            </w:r>
          </w:p>
        </w:tc>
        <w:tc>
          <w:tcPr>
            <w:tcW w:w="1440" w:type="dxa"/>
          </w:tcPr>
          <w:p>
            <w:pPr>
              <w:keepNext/>
              <w:tabs>
                <w:tab w:val="clear" w:pos="567"/>
              </w:tabs>
              <w:spacing w:line="240" w:lineRule="auto"/>
              <w:jc w:val="center"/>
              <w:rPr>
                <w:b/>
                <w:bCs/>
                <w:szCs w:val="22"/>
                <w:lang w:val="ro-RO"/>
              </w:rPr>
            </w:pPr>
            <w:r>
              <w:rPr>
                <w:b/>
                <w:bCs/>
                <w:szCs w:val="22"/>
                <w:lang w:val="ro-RO"/>
              </w:rPr>
              <w:t>Placebo</w:t>
            </w:r>
          </w:p>
          <w:p>
            <w:pPr>
              <w:keepNext/>
              <w:tabs>
                <w:tab w:val="clear" w:pos="567"/>
              </w:tabs>
              <w:spacing w:line="240" w:lineRule="auto"/>
              <w:jc w:val="center"/>
              <w:rPr>
                <w:b/>
                <w:szCs w:val="22"/>
                <w:lang w:val="ro-RO"/>
              </w:rPr>
            </w:pPr>
            <w:r>
              <w:rPr>
                <w:b/>
                <w:bCs/>
                <w:szCs w:val="22"/>
                <w:lang w:val="ro-RO"/>
              </w:rPr>
              <w:t>(N = 54)</w:t>
            </w:r>
          </w:p>
        </w:tc>
        <w:tc>
          <w:tcPr>
            <w:tcW w:w="1260" w:type="dxa"/>
          </w:tcPr>
          <w:p>
            <w:pPr>
              <w:keepNext/>
              <w:tabs>
                <w:tab w:val="clear" w:pos="567"/>
              </w:tabs>
              <w:spacing w:line="240" w:lineRule="auto"/>
              <w:jc w:val="center"/>
              <w:rPr>
                <w:b/>
                <w:bCs/>
                <w:szCs w:val="22"/>
                <w:lang w:val="ro-RO"/>
              </w:rPr>
            </w:pPr>
            <w:r>
              <w:rPr>
                <w:b/>
                <w:bCs/>
                <w:szCs w:val="22"/>
                <w:lang w:val="ro-RO"/>
              </w:rPr>
              <w:t>General</w:t>
            </w:r>
          </w:p>
          <w:p>
            <w:pPr>
              <w:keepNext/>
              <w:tabs>
                <w:tab w:val="clear" w:pos="567"/>
              </w:tabs>
              <w:spacing w:line="240" w:lineRule="auto"/>
              <w:jc w:val="center"/>
              <w:rPr>
                <w:b/>
                <w:szCs w:val="22"/>
                <w:lang w:val="ro-RO"/>
              </w:rPr>
            </w:pPr>
            <w:r>
              <w:rPr>
                <w:b/>
                <w:bCs/>
                <w:szCs w:val="22"/>
                <w:lang w:val="ro-RO"/>
              </w:rPr>
              <w:t>(N = 110)</w:t>
            </w:r>
          </w:p>
        </w:tc>
        <w:tc>
          <w:tcPr>
            <w:tcW w:w="1535" w:type="dxa"/>
            <w:vMerge/>
          </w:tcPr>
          <w:p>
            <w:pPr>
              <w:keepNext/>
              <w:tabs>
                <w:tab w:val="clear" w:pos="567"/>
              </w:tabs>
              <w:spacing w:line="240" w:lineRule="auto"/>
              <w:jc w:val="both"/>
              <w:rPr>
                <w:b/>
                <w:szCs w:val="22"/>
                <w:lang w:val="ro-RO"/>
              </w:rPr>
            </w:pPr>
          </w:p>
        </w:tc>
      </w:tr>
      <w:tr>
        <w:tc>
          <w:tcPr>
            <w:tcW w:w="9360" w:type="dxa"/>
            <w:gridSpan w:val="6"/>
          </w:tcPr>
          <w:p>
            <w:pPr>
              <w:tabs>
                <w:tab w:val="clear" w:pos="567"/>
              </w:tabs>
              <w:spacing w:line="240" w:lineRule="auto"/>
              <w:jc w:val="both"/>
              <w:rPr>
                <w:b/>
                <w:szCs w:val="22"/>
                <w:lang w:val="ro-RO"/>
              </w:rPr>
            </w:pPr>
            <w:r>
              <w:rPr>
                <w:b/>
                <w:bCs/>
                <w:szCs w:val="22"/>
                <w:lang w:val="ro-RO"/>
              </w:rPr>
              <w:t>Vârsta (ani)</w:t>
            </w:r>
          </w:p>
        </w:tc>
      </w:tr>
      <w:tr>
        <w:tc>
          <w:tcPr>
            <w:tcW w:w="1975" w:type="dxa"/>
          </w:tcPr>
          <w:p>
            <w:pPr>
              <w:tabs>
                <w:tab w:val="clear" w:pos="567"/>
              </w:tabs>
              <w:spacing w:line="240" w:lineRule="auto"/>
              <w:rPr>
                <w:szCs w:val="22"/>
                <w:lang w:val="ro-RO"/>
              </w:rPr>
            </w:pPr>
            <w:r>
              <w:rPr>
                <w:szCs w:val="22"/>
                <w:lang w:val="ro-RO"/>
              </w:rPr>
              <w:t>N</w:t>
            </w:r>
          </w:p>
        </w:tc>
        <w:tc>
          <w:tcPr>
            <w:tcW w:w="1620" w:type="dxa"/>
          </w:tcPr>
          <w:p>
            <w:pPr>
              <w:tabs>
                <w:tab w:val="clear" w:pos="567"/>
              </w:tabs>
              <w:spacing w:line="240" w:lineRule="auto"/>
              <w:jc w:val="center"/>
              <w:rPr>
                <w:szCs w:val="22"/>
                <w:lang w:val="ro-RO"/>
              </w:rPr>
            </w:pPr>
            <w:r>
              <w:rPr>
                <w:szCs w:val="22"/>
                <w:lang w:val="ro-RO"/>
              </w:rPr>
              <w:t>47</w:t>
            </w:r>
          </w:p>
        </w:tc>
        <w:tc>
          <w:tcPr>
            <w:tcW w:w="1530" w:type="dxa"/>
          </w:tcPr>
          <w:p>
            <w:pPr>
              <w:tabs>
                <w:tab w:val="clear" w:pos="567"/>
              </w:tabs>
              <w:spacing w:line="240" w:lineRule="auto"/>
              <w:jc w:val="center"/>
              <w:rPr>
                <w:szCs w:val="22"/>
                <w:lang w:val="ro-RO"/>
              </w:rPr>
            </w:pPr>
            <w:r>
              <w:rPr>
                <w:szCs w:val="22"/>
                <w:lang w:val="ro-RO"/>
              </w:rPr>
              <w:t>56</w:t>
            </w:r>
          </w:p>
        </w:tc>
        <w:tc>
          <w:tcPr>
            <w:tcW w:w="1440" w:type="dxa"/>
          </w:tcPr>
          <w:p>
            <w:pPr>
              <w:tabs>
                <w:tab w:val="clear" w:pos="567"/>
              </w:tabs>
              <w:spacing w:line="240" w:lineRule="auto"/>
              <w:jc w:val="center"/>
              <w:rPr>
                <w:szCs w:val="22"/>
                <w:lang w:val="ro-RO"/>
              </w:rPr>
            </w:pPr>
            <w:r>
              <w:rPr>
                <w:szCs w:val="22"/>
                <w:lang w:val="ro-RO"/>
              </w:rPr>
              <w:t>54</w:t>
            </w:r>
          </w:p>
        </w:tc>
        <w:tc>
          <w:tcPr>
            <w:tcW w:w="1260" w:type="dxa"/>
          </w:tcPr>
          <w:p>
            <w:pPr>
              <w:tabs>
                <w:tab w:val="clear" w:pos="567"/>
              </w:tabs>
              <w:spacing w:line="240" w:lineRule="auto"/>
              <w:jc w:val="center"/>
              <w:rPr>
                <w:szCs w:val="22"/>
                <w:lang w:val="ro-RO"/>
              </w:rPr>
            </w:pPr>
            <w:r>
              <w:rPr>
                <w:szCs w:val="22"/>
                <w:lang w:val="ro-RO"/>
              </w:rPr>
              <w:t>110</w:t>
            </w:r>
          </w:p>
        </w:tc>
        <w:tc>
          <w:tcPr>
            <w:tcW w:w="1535" w:type="dxa"/>
          </w:tcPr>
          <w:p>
            <w:pPr>
              <w:tabs>
                <w:tab w:val="clear" w:pos="567"/>
              </w:tabs>
              <w:spacing w:line="240" w:lineRule="auto"/>
              <w:jc w:val="center"/>
              <w:rPr>
                <w:szCs w:val="22"/>
                <w:lang w:val="ro-RO"/>
              </w:rPr>
            </w:pPr>
            <w:r>
              <w:rPr>
                <w:szCs w:val="22"/>
                <w:lang w:val="ro-RO"/>
              </w:rPr>
              <w:t>157</w:t>
            </w:r>
          </w:p>
        </w:tc>
      </w:tr>
      <w:tr>
        <w:tc>
          <w:tcPr>
            <w:tcW w:w="1975" w:type="dxa"/>
          </w:tcPr>
          <w:p>
            <w:pPr>
              <w:tabs>
                <w:tab w:val="clear" w:pos="567"/>
              </w:tabs>
              <w:spacing w:line="240" w:lineRule="auto"/>
              <w:rPr>
                <w:szCs w:val="22"/>
                <w:lang w:val="ro-RO"/>
              </w:rPr>
            </w:pPr>
            <w:r>
              <w:rPr>
                <w:szCs w:val="22"/>
                <w:lang w:val="ro-RO"/>
              </w:rPr>
              <w:t>Medie (AS)</w:t>
            </w:r>
          </w:p>
        </w:tc>
        <w:tc>
          <w:tcPr>
            <w:tcW w:w="1620" w:type="dxa"/>
          </w:tcPr>
          <w:p>
            <w:pPr>
              <w:tabs>
                <w:tab w:val="clear" w:pos="567"/>
              </w:tabs>
              <w:spacing w:line="240" w:lineRule="auto"/>
              <w:jc w:val="center"/>
              <w:rPr>
                <w:szCs w:val="22"/>
                <w:lang w:val="ro-RO"/>
              </w:rPr>
            </w:pPr>
            <w:r>
              <w:rPr>
                <w:szCs w:val="22"/>
                <w:lang w:val="ro-RO"/>
              </w:rPr>
              <w:t>18,4 (15,07)</w:t>
            </w:r>
          </w:p>
        </w:tc>
        <w:tc>
          <w:tcPr>
            <w:tcW w:w="1530" w:type="dxa"/>
          </w:tcPr>
          <w:p>
            <w:pPr>
              <w:tabs>
                <w:tab w:val="clear" w:pos="567"/>
              </w:tabs>
              <w:spacing w:line="240" w:lineRule="auto"/>
              <w:jc w:val="center"/>
              <w:rPr>
                <w:szCs w:val="22"/>
                <w:lang w:val="ro-RO"/>
              </w:rPr>
            </w:pPr>
            <w:r>
              <w:rPr>
                <w:szCs w:val="22"/>
                <w:lang w:val="ro-RO"/>
              </w:rPr>
              <w:t>16,5 (11,12)</w:t>
            </w:r>
          </w:p>
        </w:tc>
        <w:tc>
          <w:tcPr>
            <w:tcW w:w="1440" w:type="dxa"/>
          </w:tcPr>
          <w:p>
            <w:pPr>
              <w:tabs>
                <w:tab w:val="clear" w:pos="567"/>
              </w:tabs>
              <w:spacing w:line="240" w:lineRule="auto"/>
              <w:jc w:val="center"/>
              <w:rPr>
                <w:szCs w:val="22"/>
                <w:lang w:val="ro-RO"/>
              </w:rPr>
            </w:pPr>
            <w:r>
              <w:rPr>
                <w:szCs w:val="22"/>
                <w:lang w:val="ro-RO"/>
              </w:rPr>
              <w:t>18,4 (10,65)</w:t>
            </w:r>
          </w:p>
        </w:tc>
        <w:tc>
          <w:tcPr>
            <w:tcW w:w="1260" w:type="dxa"/>
          </w:tcPr>
          <w:p>
            <w:pPr>
              <w:tabs>
                <w:tab w:val="clear" w:pos="567"/>
              </w:tabs>
              <w:spacing w:line="240" w:lineRule="auto"/>
              <w:jc w:val="center"/>
              <w:rPr>
                <w:szCs w:val="22"/>
                <w:lang w:val="ro-RO"/>
              </w:rPr>
            </w:pPr>
            <w:r>
              <w:rPr>
                <w:szCs w:val="22"/>
                <w:lang w:val="ro-RO"/>
              </w:rPr>
              <w:t>17,4 (10,88)</w:t>
            </w:r>
          </w:p>
        </w:tc>
        <w:tc>
          <w:tcPr>
            <w:tcW w:w="1535" w:type="dxa"/>
          </w:tcPr>
          <w:p>
            <w:pPr>
              <w:tabs>
                <w:tab w:val="clear" w:pos="567"/>
              </w:tabs>
              <w:spacing w:line="240" w:lineRule="auto"/>
              <w:jc w:val="center"/>
              <w:rPr>
                <w:szCs w:val="22"/>
                <w:lang w:val="ro-RO"/>
              </w:rPr>
            </w:pPr>
            <w:r>
              <w:rPr>
                <w:szCs w:val="22"/>
                <w:lang w:val="ro-RO"/>
              </w:rPr>
              <w:t>17,7 (12,24)</w:t>
            </w:r>
          </w:p>
        </w:tc>
      </w:tr>
      <w:tr>
        <w:tc>
          <w:tcPr>
            <w:tcW w:w="1975" w:type="dxa"/>
          </w:tcPr>
          <w:p>
            <w:pPr>
              <w:tabs>
                <w:tab w:val="clear" w:pos="567"/>
              </w:tabs>
              <w:spacing w:line="240" w:lineRule="auto"/>
              <w:rPr>
                <w:szCs w:val="22"/>
                <w:lang w:val="ro-RO"/>
              </w:rPr>
            </w:pPr>
            <w:r>
              <w:rPr>
                <w:szCs w:val="22"/>
                <w:lang w:val="ro-RO"/>
              </w:rPr>
              <w:t>Mediană (min, max)</w:t>
            </w:r>
          </w:p>
        </w:tc>
        <w:tc>
          <w:tcPr>
            <w:tcW w:w="1620" w:type="dxa"/>
          </w:tcPr>
          <w:p>
            <w:pPr>
              <w:tabs>
                <w:tab w:val="clear" w:pos="567"/>
              </w:tabs>
              <w:spacing w:line="240" w:lineRule="auto"/>
              <w:jc w:val="center"/>
              <w:rPr>
                <w:szCs w:val="22"/>
                <w:lang w:val="ro-RO"/>
              </w:rPr>
            </w:pPr>
            <w:r>
              <w:rPr>
                <w:szCs w:val="22"/>
                <w:lang w:val="ro-RO"/>
              </w:rPr>
              <w:t>15,0 (1, 61)</w:t>
            </w:r>
          </w:p>
        </w:tc>
        <w:tc>
          <w:tcPr>
            <w:tcW w:w="1530" w:type="dxa"/>
          </w:tcPr>
          <w:p>
            <w:pPr>
              <w:tabs>
                <w:tab w:val="clear" w:pos="567"/>
              </w:tabs>
              <w:spacing w:line="240" w:lineRule="auto"/>
              <w:jc w:val="center"/>
              <w:rPr>
                <w:szCs w:val="22"/>
                <w:lang w:val="ro-RO"/>
              </w:rPr>
            </w:pPr>
            <w:r>
              <w:rPr>
                <w:szCs w:val="22"/>
                <w:lang w:val="ro-RO"/>
              </w:rPr>
              <w:t>13,0 (2, 47)</w:t>
            </w:r>
          </w:p>
        </w:tc>
        <w:tc>
          <w:tcPr>
            <w:tcW w:w="1440" w:type="dxa"/>
          </w:tcPr>
          <w:p>
            <w:pPr>
              <w:tabs>
                <w:tab w:val="clear" w:pos="567"/>
              </w:tabs>
              <w:spacing w:line="240" w:lineRule="auto"/>
              <w:jc w:val="center"/>
              <w:rPr>
                <w:szCs w:val="22"/>
                <w:lang w:val="ro-RO"/>
              </w:rPr>
            </w:pPr>
            <w:r>
              <w:rPr>
                <w:szCs w:val="22"/>
                <w:lang w:val="ro-RO"/>
              </w:rPr>
              <w:t>15,0 (4, 54)</w:t>
            </w:r>
          </w:p>
        </w:tc>
        <w:tc>
          <w:tcPr>
            <w:tcW w:w="1260" w:type="dxa"/>
          </w:tcPr>
          <w:p>
            <w:pPr>
              <w:tabs>
                <w:tab w:val="clear" w:pos="567"/>
              </w:tabs>
              <w:spacing w:line="240" w:lineRule="auto"/>
              <w:jc w:val="center"/>
              <w:rPr>
                <w:szCs w:val="22"/>
                <w:lang w:val="ro-RO"/>
              </w:rPr>
            </w:pPr>
            <w:r>
              <w:rPr>
                <w:szCs w:val="22"/>
                <w:lang w:val="ro-RO"/>
              </w:rPr>
              <w:t>14,0 (2, 54)</w:t>
            </w:r>
          </w:p>
        </w:tc>
        <w:tc>
          <w:tcPr>
            <w:tcW w:w="1535" w:type="dxa"/>
          </w:tcPr>
          <w:p>
            <w:pPr>
              <w:tabs>
                <w:tab w:val="clear" w:pos="567"/>
              </w:tabs>
              <w:spacing w:line="240" w:lineRule="auto"/>
              <w:jc w:val="center"/>
              <w:rPr>
                <w:szCs w:val="22"/>
                <w:lang w:val="ro-RO"/>
              </w:rPr>
            </w:pPr>
            <w:r>
              <w:rPr>
                <w:szCs w:val="22"/>
                <w:lang w:val="ro-RO"/>
              </w:rPr>
              <w:t>14,0 (1, 61)</w:t>
            </w:r>
          </w:p>
        </w:tc>
      </w:tr>
      <w:tr>
        <w:tc>
          <w:tcPr>
            <w:tcW w:w="9360" w:type="dxa"/>
            <w:gridSpan w:val="6"/>
          </w:tcPr>
          <w:p>
            <w:pPr>
              <w:tabs>
                <w:tab w:val="clear" w:pos="567"/>
              </w:tabs>
              <w:spacing w:line="240" w:lineRule="auto"/>
              <w:jc w:val="both"/>
              <w:rPr>
                <w:b/>
                <w:szCs w:val="22"/>
                <w:lang w:val="ro-RO"/>
              </w:rPr>
            </w:pPr>
            <w:r>
              <w:rPr>
                <w:b/>
                <w:bCs/>
                <w:szCs w:val="22"/>
                <w:lang w:val="ro-RO"/>
              </w:rPr>
              <w:t>Categorie de vârstă, n (%)</w:t>
            </w:r>
          </w:p>
        </w:tc>
      </w:tr>
      <w:tr>
        <w:tc>
          <w:tcPr>
            <w:tcW w:w="1975" w:type="dxa"/>
          </w:tcPr>
          <w:p>
            <w:pPr>
              <w:tabs>
                <w:tab w:val="clear" w:pos="567"/>
              </w:tabs>
              <w:spacing w:line="240" w:lineRule="auto"/>
              <w:jc w:val="both"/>
              <w:rPr>
                <w:szCs w:val="22"/>
                <w:lang w:val="ro-RO"/>
              </w:rPr>
            </w:pPr>
            <w:r>
              <w:rPr>
                <w:szCs w:val="22"/>
                <w:lang w:val="ro-RO"/>
              </w:rPr>
              <w:t>≥1 - &lt;2 ani</w:t>
            </w:r>
          </w:p>
        </w:tc>
        <w:tc>
          <w:tcPr>
            <w:tcW w:w="1620" w:type="dxa"/>
          </w:tcPr>
          <w:p>
            <w:pPr>
              <w:tabs>
                <w:tab w:val="clear" w:pos="567"/>
              </w:tabs>
              <w:spacing w:line="240" w:lineRule="auto"/>
              <w:jc w:val="center"/>
              <w:rPr>
                <w:szCs w:val="22"/>
                <w:lang w:val="ro-RO"/>
              </w:rPr>
            </w:pPr>
            <w:r>
              <w:rPr>
                <w:szCs w:val="22"/>
                <w:lang w:val="ro-RO"/>
              </w:rPr>
              <w:t>3 (6,4)</w:t>
            </w:r>
          </w:p>
        </w:tc>
        <w:tc>
          <w:tcPr>
            <w:tcW w:w="1530" w:type="dxa"/>
          </w:tcPr>
          <w:p>
            <w:pPr>
              <w:tabs>
                <w:tab w:val="clear" w:pos="567"/>
              </w:tabs>
              <w:spacing w:line="240" w:lineRule="auto"/>
              <w:jc w:val="center"/>
              <w:rPr>
                <w:szCs w:val="22"/>
                <w:lang w:val="ro-RO"/>
              </w:rPr>
            </w:pPr>
            <w:r>
              <w:rPr>
                <w:szCs w:val="22"/>
                <w:lang w:val="ro-RO"/>
              </w:rPr>
              <w:t>0</w:t>
            </w:r>
          </w:p>
        </w:tc>
        <w:tc>
          <w:tcPr>
            <w:tcW w:w="1440" w:type="dxa"/>
          </w:tcPr>
          <w:p>
            <w:pPr>
              <w:tabs>
                <w:tab w:val="clear" w:pos="567"/>
              </w:tabs>
              <w:spacing w:line="240" w:lineRule="auto"/>
              <w:jc w:val="center"/>
              <w:rPr>
                <w:szCs w:val="22"/>
                <w:lang w:val="ro-RO"/>
              </w:rPr>
            </w:pPr>
            <w:r>
              <w:rPr>
                <w:szCs w:val="22"/>
                <w:lang w:val="ro-RO"/>
              </w:rPr>
              <w:t>0</w:t>
            </w:r>
          </w:p>
        </w:tc>
        <w:tc>
          <w:tcPr>
            <w:tcW w:w="1260" w:type="dxa"/>
          </w:tcPr>
          <w:p>
            <w:pPr>
              <w:tabs>
                <w:tab w:val="clear" w:pos="567"/>
              </w:tabs>
              <w:spacing w:line="240" w:lineRule="auto"/>
              <w:jc w:val="center"/>
              <w:rPr>
                <w:szCs w:val="22"/>
                <w:lang w:val="ro-RO"/>
              </w:rPr>
            </w:pPr>
            <w:r>
              <w:rPr>
                <w:szCs w:val="22"/>
                <w:lang w:val="ro-RO"/>
              </w:rPr>
              <w:t>0</w:t>
            </w:r>
          </w:p>
        </w:tc>
        <w:tc>
          <w:tcPr>
            <w:tcW w:w="1535" w:type="dxa"/>
          </w:tcPr>
          <w:p>
            <w:pPr>
              <w:tabs>
                <w:tab w:val="clear" w:pos="567"/>
              </w:tabs>
              <w:spacing w:line="240" w:lineRule="auto"/>
              <w:jc w:val="center"/>
              <w:rPr>
                <w:szCs w:val="22"/>
                <w:lang w:val="ro-RO"/>
              </w:rPr>
            </w:pPr>
            <w:r>
              <w:rPr>
                <w:szCs w:val="22"/>
                <w:lang w:val="ro-RO"/>
              </w:rPr>
              <w:t>3 (1,9)</w:t>
            </w:r>
          </w:p>
        </w:tc>
      </w:tr>
      <w:tr>
        <w:tc>
          <w:tcPr>
            <w:tcW w:w="1975" w:type="dxa"/>
          </w:tcPr>
          <w:p>
            <w:pPr>
              <w:tabs>
                <w:tab w:val="clear" w:pos="567"/>
              </w:tabs>
              <w:spacing w:line="240" w:lineRule="auto"/>
              <w:jc w:val="both"/>
              <w:rPr>
                <w:szCs w:val="22"/>
                <w:lang w:val="ro-RO"/>
              </w:rPr>
            </w:pPr>
            <w:r>
              <w:rPr>
                <w:szCs w:val="22"/>
                <w:lang w:val="ro-RO"/>
              </w:rPr>
              <w:t>≥2 - &lt;6 ani</w:t>
            </w:r>
          </w:p>
        </w:tc>
        <w:tc>
          <w:tcPr>
            <w:tcW w:w="1620" w:type="dxa"/>
          </w:tcPr>
          <w:p>
            <w:pPr>
              <w:tabs>
                <w:tab w:val="clear" w:pos="567"/>
              </w:tabs>
              <w:spacing w:line="240" w:lineRule="auto"/>
              <w:jc w:val="center"/>
              <w:rPr>
                <w:szCs w:val="22"/>
                <w:lang w:val="ro-RO"/>
              </w:rPr>
            </w:pPr>
            <w:r>
              <w:rPr>
                <w:szCs w:val="22"/>
                <w:lang w:val="ro-RO"/>
              </w:rPr>
              <w:t>5 (10,6)</w:t>
            </w:r>
          </w:p>
        </w:tc>
        <w:tc>
          <w:tcPr>
            <w:tcW w:w="1530" w:type="dxa"/>
          </w:tcPr>
          <w:p>
            <w:pPr>
              <w:tabs>
                <w:tab w:val="clear" w:pos="567"/>
              </w:tabs>
              <w:spacing w:line="240" w:lineRule="auto"/>
              <w:jc w:val="center"/>
              <w:rPr>
                <w:szCs w:val="22"/>
                <w:lang w:val="ro-RO"/>
              </w:rPr>
            </w:pPr>
            <w:r>
              <w:rPr>
                <w:szCs w:val="22"/>
                <w:lang w:val="ro-RO"/>
              </w:rPr>
              <w:t>7 (12,5)</w:t>
            </w:r>
          </w:p>
        </w:tc>
        <w:tc>
          <w:tcPr>
            <w:tcW w:w="1440" w:type="dxa"/>
          </w:tcPr>
          <w:p>
            <w:pPr>
              <w:tabs>
                <w:tab w:val="clear" w:pos="567"/>
              </w:tabs>
              <w:spacing w:line="240" w:lineRule="auto"/>
              <w:jc w:val="center"/>
              <w:rPr>
                <w:szCs w:val="22"/>
                <w:lang w:val="ro-RO"/>
              </w:rPr>
            </w:pPr>
            <w:r>
              <w:rPr>
                <w:szCs w:val="22"/>
                <w:lang w:val="ro-RO"/>
              </w:rPr>
              <w:t>3 (5,6)</w:t>
            </w:r>
          </w:p>
        </w:tc>
        <w:tc>
          <w:tcPr>
            <w:tcW w:w="1260" w:type="dxa"/>
          </w:tcPr>
          <w:p>
            <w:pPr>
              <w:tabs>
                <w:tab w:val="clear" w:pos="567"/>
              </w:tabs>
              <w:spacing w:line="240" w:lineRule="auto"/>
              <w:jc w:val="center"/>
              <w:rPr>
                <w:szCs w:val="22"/>
                <w:lang w:val="ro-RO"/>
              </w:rPr>
            </w:pPr>
            <w:r>
              <w:rPr>
                <w:szCs w:val="22"/>
                <w:lang w:val="ro-RO"/>
              </w:rPr>
              <w:t>10 (9,1)</w:t>
            </w:r>
          </w:p>
        </w:tc>
        <w:tc>
          <w:tcPr>
            <w:tcW w:w="1535" w:type="dxa"/>
          </w:tcPr>
          <w:p>
            <w:pPr>
              <w:tabs>
                <w:tab w:val="clear" w:pos="567"/>
              </w:tabs>
              <w:spacing w:line="240" w:lineRule="auto"/>
              <w:jc w:val="center"/>
              <w:rPr>
                <w:szCs w:val="22"/>
                <w:lang w:val="ro-RO"/>
              </w:rPr>
            </w:pPr>
            <w:r>
              <w:rPr>
                <w:szCs w:val="22"/>
                <w:lang w:val="ro-RO"/>
              </w:rPr>
              <w:t>15 (9,6)</w:t>
            </w:r>
          </w:p>
        </w:tc>
      </w:tr>
      <w:tr>
        <w:tc>
          <w:tcPr>
            <w:tcW w:w="1975" w:type="dxa"/>
          </w:tcPr>
          <w:p>
            <w:pPr>
              <w:tabs>
                <w:tab w:val="clear" w:pos="567"/>
              </w:tabs>
              <w:spacing w:line="240" w:lineRule="auto"/>
              <w:jc w:val="both"/>
              <w:rPr>
                <w:szCs w:val="22"/>
                <w:lang w:val="ro-RO"/>
              </w:rPr>
            </w:pPr>
            <w:r>
              <w:rPr>
                <w:szCs w:val="22"/>
                <w:lang w:val="ro-RO"/>
              </w:rPr>
              <w:t>≥6 - &lt;12 ani</w:t>
            </w:r>
          </w:p>
        </w:tc>
        <w:tc>
          <w:tcPr>
            <w:tcW w:w="1620" w:type="dxa"/>
          </w:tcPr>
          <w:p>
            <w:pPr>
              <w:tabs>
                <w:tab w:val="clear" w:pos="567"/>
              </w:tabs>
              <w:spacing w:line="240" w:lineRule="auto"/>
              <w:jc w:val="center"/>
              <w:rPr>
                <w:szCs w:val="22"/>
                <w:lang w:val="ro-RO"/>
              </w:rPr>
            </w:pPr>
            <w:r>
              <w:rPr>
                <w:szCs w:val="22"/>
                <w:lang w:val="ro-RO"/>
              </w:rPr>
              <w:t>11 (23,4)</w:t>
            </w:r>
          </w:p>
        </w:tc>
        <w:tc>
          <w:tcPr>
            <w:tcW w:w="1530" w:type="dxa"/>
          </w:tcPr>
          <w:p>
            <w:pPr>
              <w:tabs>
                <w:tab w:val="clear" w:pos="567"/>
              </w:tabs>
              <w:spacing w:line="240" w:lineRule="auto"/>
              <w:jc w:val="center"/>
              <w:rPr>
                <w:szCs w:val="22"/>
                <w:lang w:val="ro-RO"/>
              </w:rPr>
            </w:pPr>
            <w:r>
              <w:rPr>
                <w:szCs w:val="22"/>
                <w:lang w:val="ro-RO"/>
              </w:rPr>
              <w:t>17 (30,4)</w:t>
            </w:r>
          </w:p>
        </w:tc>
        <w:tc>
          <w:tcPr>
            <w:tcW w:w="1440" w:type="dxa"/>
          </w:tcPr>
          <w:p>
            <w:pPr>
              <w:tabs>
                <w:tab w:val="clear" w:pos="567"/>
              </w:tabs>
              <w:spacing w:line="240" w:lineRule="auto"/>
              <w:jc w:val="center"/>
              <w:rPr>
                <w:szCs w:val="22"/>
                <w:lang w:val="ro-RO"/>
              </w:rPr>
            </w:pPr>
            <w:r>
              <w:rPr>
                <w:szCs w:val="22"/>
                <w:lang w:val="ro-RO"/>
              </w:rPr>
              <w:t>12 (22,2)</w:t>
            </w:r>
          </w:p>
        </w:tc>
        <w:tc>
          <w:tcPr>
            <w:tcW w:w="1260" w:type="dxa"/>
          </w:tcPr>
          <w:p>
            <w:pPr>
              <w:tabs>
                <w:tab w:val="clear" w:pos="567"/>
              </w:tabs>
              <w:spacing w:line="240" w:lineRule="auto"/>
              <w:jc w:val="center"/>
              <w:rPr>
                <w:szCs w:val="22"/>
                <w:lang w:val="ro-RO"/>
              </w:rPr>
            </w:pPr>
            <w:r>
              <w:rPr>
                <w:szCs w:val="22"/>
                <w:lang w:val="ro-RO"/>
              </w:rPr>
              <w:t>29 (26,4)</w:t>
            </w:r>
          </w:p>
        </w:tc>
        <w:tc>
          <w:tcPr>
            <w:tcW w:w="1535" w:type="dxa"/>
          </w:tcPr>
          <w:p>
            <w:pPr>
              <w:tabs>
                <w:tab w:val="clear" w:pos="567"/>
              </w:tabs>
              <w:spacing w:line="240" w:lineRule="auto"/>
              <w:jc w:val="center"/>
              <w:rPr>
                <w:szCs w:val="22"/>
                <w:lang w:val="ro-RO"/>
              </w:rPr>
            </w:pPr>
            <w:r>
              <w:rPr>
                <w:szCs w:val="22"/>
                <w:lang w:val="ro-RO"/>
              </w:rPr>
              <w:t>40 (25,5)</w:t>
            </w:r>
          </w:p>
        </w:tc>
      </w:tr>
      <w:tr>
        <w:tc>
          <w:tcPr>
            <w:tcW w:w="1975" w:type="dxa"/>
          </w:tcPr>
          <w:p>
            <w:pPr>
              <w:tabs>
                <w:tab w:val="clear" w:pos="567"/>
              </w:tabs>
              <w:spacing w:line="240" w:lineRule="auto"/>
              <w:jc w:val="both"/>
              <w:rPr>
                <w:szCs w:val="22"/>
                <w:lang w:val="ro-RO"/>
              </w:rPr>
            </w:pPr>
            <w:r>
              <w:rPr>
                <w:szCs w:val="22"/>
                <w:lang w:val="ro-RO"/>
              </w:rPr>
              <w:t>≥12 - &lt;18 ani</w:t>
            </w:r>
          </w:p>
        </w:tc>
        <w:tc>
          <w:tcPr>
            <w:tcW w:w="1620" w:type="dxa"/>
          </w:tcPr>
          <w:p>
            <w:pPr>
              <w:tabs>
                <w:tab w:val="clear" w:pos="567"/>
              </w:tabs>
              <w:spacing w:line="240" w:lineRule="auto"/>
              <w:jc w:val="center"/>
              <w:rPr>
                <w:szCs w:val="22"/>
                <w:lang w:val="ro-RO"/>
              </w:rPr>
            </w:pPr>
            <w:r>
              <w:rPr>
                <w:szCs w:val="22"/>
                <w:lang w:val="ro-RO"/>
              </w:rPr>
              <w:t>10 (21,3)</w:t>
            </w:r>
          </w:p>
        </w:tc>
        <w:tc>
          <w:tcPr>
            <w:tcW w:w="1530" w:type="dxa"/>
          </w:tcPr>
          <w:p>
            <w:pPr>
              <w:tabs>
                <w:tab w:val="clear" w:pos="567"/>
              </w:tabs>
              <w:spacing w:line="240" w:lineRule="auto"/>
              <w:jc w:val="center"/>
              <w:rPr>
                <w:szCs w:val="22"/>
                <w:lang w:val="ro-RO"/>
              </w:rPr>
            </w:pPr>
            <w:r>
              <w:rPr>
                <w:szCs w:val="22"/>
                <w:lang w:val="ro-RO"/>
              </w:rPr>
              <w:t>14 (25,0)</w:t>
            </w:r>
          </w:p>
        </w:tc>
        <w:tc>
          <w:tcPr>
            <w:tcW w:w="1440" w:type="dxa"/>
          </w:tcPr>
          <w:p>
            <w:pPr>
              <w:tabs>
                <w:tab w:val="clear" w:pos="567"/>
              </w:tabs>
              <w:spacing w:line="240" w:lineRule="auto"/>
              <w:jc w:val="center"/>
              <w:rPr>
                <w:szCs w:val="22"/>
                <w:lang w:val="ro-RO"/>
              </w:rPr>
            </w:pPr>
            <w:r>
              <w:rPr>
                <w:szCs w:val="22"/>
                <w:lang w:val="ro-RO"/>
              </w:rPr>
              <w:t>19 (35,2)</w:t>
            </w:r>
          </w:p>
        </w:tc>
        <w:tc>
          <w:tcPr>
            <w:tcW w:w="1260" w:type="dxa"/>
          </w:tcPr>
          <w:p>
            <w:pPr>
              <w:tabs>
                <w:tab w:val="clear" w:pos="567"/>
              </w:tabs>
              <w:spacing w:line="240" w:lineRule="auto"/>
              <w:jc w:val="center"/>
              <w:rPr>
                <w:szCs w:val="22"/>
                <w:lang w:val="ro-RO"/>
              </w:rPr>
            </w:pPr>
            <w:r>
              <w:rPr>
                <w:szCs w:val="22"/>
                <w:lang w:val="ro-RO"/>
              </w:rPr>
              <w:t>33 (30,0)</w:t>
            </w:r>
          </w:p>
        </w:tc>
        <w:tc>
          <w:tcPr>
            <w:tcW w:w="1535" w:type="dxa"/>
          </w:tcPr>
          <w:p>
            <w:pPr>
              <w:tabs>
                <w:tab w:val="clear" w:pos="567"/>
              </w:tabs>
              <w:spacing w:line="240" w:lineRule="auto"/>
              <w:jc w:val="center"/>
              <w:rPr>
                <w:szCs w:val="22"/>
                <w:lang w:val="ro-RO"/>
              </w:rPr>
            </w:pPr>
            <w:r>
              <w:rPr>
                <w:szCs w:val="22"/>
                <w:lang w:val="ro-RO"/>
              </w:rPr>
              <w:t>43 (27,4)</w:t>
            </w:r>
          </w:p>
        </w:tc>
      </w:tr>
      <w:tr>
        <w:tc>
          <w:tcPr>
            <w:tcW w:w="1975" w:type="dxa"/>
          </w:tcPr>
          <w:p>
            <w:pPr>
              <w:tabs>
                <w:tab w:val="clear" w:pos="567"/>
              </w:tabs>
              <w:spacing w:line="240" w:lineRule="auto"/>
              <w:jc w:val="both"/>
              <w:rPr>
                <w:szCs w:val="22"/>
                <w:lang w:val="ro-RO"/>
              </w:rPr>
            </w:pPr>
            <w:r>
              <w:rPr>
                <w:szCs w:val="22"/>
                <w:lang w:val="ro-RO"/>
              </w:rPr>
              <w:t>≥18 ani</w:t>
            </w:r>
          </w:p>
        </w:tc>
        <w:tc>
          <w:tcPr>
            <w:tcW w:w="1620" w:type="dxa"/>
          </w:tcPr>
          <w:p>
            <w:pPr>
              <w:tabs>
                <w:tab w:val="clear" w:pos="567"/>
              </w:tabs>
              <w:spacing w:line="240" w:lineRule="auto"/>
              <w:jc w:val="center"/>
              <w:rPr>
                <w:szCs w:val="22"/>
                <w:lang w:val="ro-RO"/>
              </w:rPr>
            </w:pPr>
            <w:r>
              <w:rPr>
                <w:szCs w:val="22"/>
                <w:lang w:val="ro-RO"/>
              </w:rPr>
              <w:t>18 (38,3)</w:t>
            </w:r>
          </w:p>
        </w:tc>
        <w:tc>
          <w:tcPr>
            <w:tcW w:w="1530" w:type="dxa"/>
          </w:tcPr>
          <w:p>
            <w:pPr>
              <w:tabs>
                <w:tab w:val="clear" w:pos="567"/>
              </w:tabs>
              <w:spacing w:line="240" w:lineRule="auto"/>
              <w:jc w:val="center"/>
              <w:rPr>
                <w:szCs w:val="22"/>
                <w:lang w:val="ro-RO"/>
              </w:rPr>
            </w:pPr>
            <w:r>
              <w:rPr>
                <w:szCs w:val="22"/>
                <w:lang w:val="ro-RO"/>
              </w:rPr>
              <w:t>18 (32,1)</w:t>
            </w:r>
          </w:p>
        </w:tc>
        <w:tc>
          <w:tcPr>
            <w:tcW w:w="1440" w:type="dxa"/>
          </w:tcPr>
          <w:p>
            <w:pPr>
              <w:tabs>
                <w:tab w:val="clear" w:pos="567"/>
              </w:tabs>
              <w:spacing w:line="240" w:lineRule="auto"/>
              <w:jc w:val="center"/>
              <w:rPr>
                <w:szCs w:val="22"/>
                <w:lang w:val="ro-RO"/>
              </w:rPr>
            </w:pPr>
            <w:r>
              <w:rPr>
                <w:szCs w:val="22"/>
                <w:lang w:val="ro-RO"/>
              </w:rPr>
              <w:t>20 (37,0)</w:t>
            </w:r>
          </w:p>
        </w:tc>
        <w:tc>
          <w:tcPr>
            <w:tcW w:w="1260" w:type="dxa"/>
          </w:tcPr>
          <w:p>
            <w:pPr>
              <w:tabs>
                <w:tab w:val="clear" w:pos="567"/>
              </w:tabs>
              <w:spacing w:line="240" w:lineRule="auto"/>
              <w:jc w:val="center"/>
              <w:rPr>
                <w:szCs w:val="22"/>
                <w:lang w:val="ro-RO"/>
              </w:rPr>
            </w:pPr>
            <w:r>
              <w:rPr>
                <w:szCs w:val="22"/>
                <w:lang w:val="ro-RO"/>
              </w:rPr>
              <w:t>38 (34,5)</w:t>
            </w:r>
          </w:p>
        </w:tc>
        <w:tc>
          <w:tcPr>
            <w:tcW w:w="1535" w:type="dxa"/>
          </w:tcPr>
          <w:p>
            <w:pPr>
              <w:tabs>
                <w:tab w:val="clear" w:pos="567"/>
              </w:tabs>
              <w:spacing w:line="240" w:lineRule="auto"/>
              <w:jc w:val="center"/>
              <w:rPr>
                <w:szCs w:val="22"/>
                <w:lang w:val="ro-RO"/>
              </w:rPr>
            </w:pPr>
            <w:r>
              <w:rPr>
                <w:szCs w:val="22"/>
                <w:lang w:val="ro-RO"/>
              </w:rPr>
              <w:t>56 (35,7)</w:t>
            </w:r>
          </w:p>
        </w:tc>
      </w:tr>
    </w:tbl>
    <w:p>
      <w:pPr>
        <w:autoSpaceDE w:val="0"/>
        <w:autoSpaceDN w:val="0"/>
        <w:adjustRightInd w:val="0"/>
        <w:spacing w:line="240" w:lineRule="auto"/>
        <w:rPr>
          <w:szCs w:val="22"/>
          <w:lang w:val="ro-RO"/>
        </w:rPr>
      </w:pPr>
      <w:r>
        <w:rPr>
          <w:szCs w:val="22"/>
          <w:lang w:val="ro-RO"/>
        </w:rPr>
        <w:t>AS, abatere standard</w:t>
      </w:r>
    </w:p>
    <w:p>
      <w:pPr>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r>
        <w:rPr>
          <w:szCs w:val="22"/>
          <w:lang w:val="ro-RO"/>
        </w:rPr>
        <w:t>Diferența dintre cele 2 grupuri de tratament a fost semnificativă statistic (p &lt;0,0001) (Tabelul 8).</w:t>
      </w:r>
    </w:p>
    <w:p>
      <w:pPr>
        <w:autoSpaceDE w:val="0"/>
        <w:autoSpaceDN w:val="0"/>
        <w:adjustRightInd w:val="0"/>
        <w:spacing w:line="240" w:lineRule="auto"/>
        <w:rPr>
          <w:szCs w:val="22"/>
          <w:lang w:val="ro-RO"/>
        </w:rPr>
      </w:pPr>
    </w:p>
    <w:p>
      <w:pPr>
        <w:autoSpaceDE w:val="0"/>
        <w:autoSpaceDN w:val="0"/>
        <w:adjustRightInd w:val="0"/>
        <w:spacing w:line="240" w:lineRule="auto"/>
        <w:rPr>
          <w:b/>
          <w:bCs/>
          <w:szCs w:val="22"/>
          <w:lang w:val="ro-RO"/>
        </w:rPr>
      </w:pPr>
      <w:r>
        <w:rPr>
          <w:b/>
          <w:bCs/>
          <w:szCs w:val="22"/>
          <w:lang w:val="ro-RO"/>
        </w:rPr>
        <w:t>Tabelul 8: Modificarea medie a valorilor concentrațiilor de Phe din sânge de la intrarea în studiu până în Săptămâna 5 și Săptămâna 6, în Partea 2 (set de analiză primară cu reducere a concentrațiilor de Phe din sânge ≥ 30% comparativ cu intrarea în studiu, în Partea 1)</w:t>
      </w:r>
    </w:p>
    <w:p>
      <w:pPr>
        <w:autoSpaceDE w:val="0"/>
        <w:autoSpaceDN w:val="0"/>
        <w:adjustRightInd w:val="0"/>
        <w:spacing w:line="240" w:lineRule="auto"/>
        <w:rPr>
          <w:b/>
          <w:bCs/>
          <w:szCs w:val="22"/>
          <w:lang w:val="ro-R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08"/>
        <w:gridCol w:w="1414"/>
        <w:gridCol w:w="2341"/>
        <w:gridCol w:w="1830"/>
        <w:gridCol w:w="962"/>
      </w:tblGrid>
      <w:tr>
        <w:trPr>
          <w:cantSplit/>
          <w:trHeight w:val="743"/>
          <w:tblHeader/>
        </w:trPr>
        <w:tc>
          <w:tcPr>
            <w:tcW w:w="1398" w:type="pct"/>
          </w:tcPr>
          <w:p>
            <w:pPr>
              <w:keepNext/>
              <w:tabs>
                <w:tab w:val="clear" w:pos="567"/>
              </w:tabs>
              <w:spacing w:line="240" w:lineRule="auto"/>
              <w:jc w:val="both"/>
              <w:rPr>
                <w:color w:val="000000"/>
                <w:szCs w:val="22"/>
                <w:lang w:val="ro-RO"/>
              </w:rPr>
            </w:pPr>
          </w:p>
        </w:tc>
        <w:tc>
          <w:tcPr>
            <w:tcW w:w="758" w:type="pct"/>
          </w:tcPr>
          <w:p>
            <w:pPr>
              <w:keepNext/>
              <w:tabs>
                <w:tab w:val="clear" w:pos="567"/>
              </w:tabs>
              <w:spacing w:line="240" w:lineRule="auto"/>
              <w:jc w:val="center"/>
              <w:rPr>
                <w:b/>
                <w:bCs/>
                <w:color w:val="000000"/>
                <w:szCs w:val="22"/>
                <w:lang w:val="ro-RO"/>
              </w:rPr>
            </w:pPr>
            <w:r>
              <w:rPr>
                <w:b/>
                <w:bCs/>
                <w:color w:val="000000"/>
                <w:szCs w:val="22"/>
                <w:lang w:val="ro-RO"/>
              </w:rPr>
              <w:t>Sepiapterină</w:t>
            </w:r>
          </w:p>
          <w:p>
            <w:pPr>
              <w:keepNext/>
              <w:tabs>
                <w:tab w:val="clear" w:pos="567"/>
              </w:tabs>
              <w:spacing w:line="240" w:lineRule="auto"/>
              <w:jc w:val="center"/>
              <w:rPr>
                <w:b/>
                <w:bCs/>
                <w:color w:val="000000"/>
                <w:szCs w:val="22"/>
                <w:lang w:val="ro-RO"/>
              </w:rPr>
            </w:pPr>
            <w:r>
              <w:rPr>
                <w:b/>
                <w:bCs/>
                <w:color w:val="000000"/>
                <w:szCs w:val="22"/>
                <w:lang w:val="ro-RO"/>
              </w:rPr>
              <w:t>(N = 49)</w:t>
            </w:r>
          </w:p>
        </w:tc>
        <w:tc>
          <w:tcPr>
            <w:tcW w:w="1306" w:type="pct"/>
          </w:tcPr>
          <w:p>
            <w:pPr>
              <w:keepNext/>
              <w:tabs>
                <w:tab w:val="clear" w:pos="567"/>
              </w:tabs>
              <w:spacing w:line="240" w:lineRule="auto"/>
              <w:jc w:val="center"/>
              <w:rPr>
                <w:b/>
                <w:bCs/>
                <w:color w:val="000000"/>
                <w:szCs w:val="22"/>
                <w:lang w:val="ro-RO"/>
              </w:rPr>
            </w:pPr>
            <w:r>
              <w:rPr>
                <w:b/>
                <w:bCs/>
                <w:color w:val="000000"/>
                <w:szCs w:val="22"/>
                <w:lang w:val="ro-RO"/>
              </w:rPr>
              <w:t>Placebo</w:t>
            </w:r>
          </w:p>
          <w:p>
            <w:pPr>
              <w:keepNext/>
              <w:tabs>
                <w:tab w:val="clear" w:pos="567"/>
              </w:tabs>
              <w:spacing w:line="240" w:lineRule="auto"/>
              <w:jc w:val="center"/>
              <w:rPr>
                <w:b/>
                <w:bCs/>
                <w:color w:val="000000"/>
                <w:szCs w:val="22"/>
                <w:lang w:val="ro-RO"/>
              </w:rPr>
            </w:pPr>
            <w:r>
              <w:rPr>
                <w:b/>
                <w:bCs/>
                <w:color w:val="000000"/>
                <w:szCs w:val="22"/>
                <w:lang w:val="ro-RO"/>
              </w:rPr>
              <w:t>(N = 49)</w:t>
            </w:r>
          </w:p>
        </w:tc>
        <w:tc>
          <w:tcPr>
            <w:tcW w:w="1010" w:type="pct"/>
          </w:tcPr>
          <w:p>
            <w:pPr>
              <w:keepNext/>
              <w:tabs>
                <w:tab w:val="clear" w:pos="567"/>
              </w:tabs>
              <w:spacing w:line="240" w:lineRule="auto"/>
              <w:jc w:val="center"/>
              <w:rPr>
                <w:b/>
                <w:bCs/>
                <w:color w:val="000000"/>
                <w:szCs w:val="22"/>
                <w:lang w:val="ro-RO"/>
              </w:rPr>
            </w:pPr>
            <w:r>
              <w:rPr>
                <w:b/>
                <w:bCs/>
                <w:color w:val="000000"/>
                <w:szCs w:val="22"/>
                <w:lang w:val="ro-RO"/>
              </w:rPr>
              <w:t>Diferență sepiapterină față de placebo</w:t>
            </w:r>
          </w:p>
        </w:tc>
        <w:tc>
          <w:tcPr>
            <w:tcW w:w="528" w:type="pct"/>
          </w:tcPr>
          <w:p>
            <w:pPr>
              <w:keepNext/>
              <w:tabs>
                <w:tab w:val="clear" w:pos="567"/>
              </w:tabs>
              <w:spacing w:line="240" w:lineRule="auto"/>
              <w:jc w:val="center"/>
              <w:rPr>
                <w:b/>
                <w:bCs/>
                <w:color w:val="000000"/>
                <w:szCs w:val="22"/>
                <w:lang w:val="ro-RO"/>
              </w:rPr>
            </w:pPr>
            <w:r>
              <w:rPr>
                <w:b/>
                <w:bCs/>
                <w:color w:val="000000"/>
                <w:szCs w:val="22"/>
                <w:lang w:val="ro-RO"/>
              </w:rPr>
              <w:t>Valoare p</w:t>
            </w:r>
          </w:p>
        </w:tc>
      </w:tr>
      <w:tr>
        <w:trPr>
          <w:cantSplit/>
          <w:trHeight w:val="362"/>
        </w:trPr>
        <w:tc>
          <w:tcPr>
            <w:tcW w:w="5000" w:type="pct"/>
            <w:gridSpan w:val="5"/>
          </w:tcPr>
          <w:p>
            <w:pPr>
              <w:tabs>
                <w:tab w:val="clear" w:pos="567"/>
              </w:tabs>
              <w:spacing w:line="240" w:lineRule="auto"/>
              <w:rPr>
                <w:color w:val="000000"/>
                <w:szCs w:val="22"/>
                <w:lang w:val="ro-RO"/>
              </w:rPr>
            </w:pPr>
            <w:r>
              <w:rPr>
                <w:b/>
                <w:bCs/>
                <w:color w:val="000000"/>
                <w:szCs w:val="22"/>
                <w:lang w:val="ro-RO"/>
              </w:rPr>
              <w:t>Intrarea în studiu</w:t>
            </w:r>
            <w:r>
              <w:rPr>
                <w:color w:val="000000"/>
                <w:szCs w:val="22"/>
                <w:lang w:val="ro-RO"/>
              </w:rPr>
              <w:t>*</w:t>
            </w:r>
          </w:p>
        </w:tc>
      </w:tr>
      <w:tr>
        <w:trPr>
          <w:cantSplit/>
          <w:trHeight w:val="362"/>
        </w:trPr>
        <w:tc>
          <w:tcPr>
            <w:tcW w:w="1398" w:type="pct"/>
          </w:tcPr>
          <w:p>
            <w:pPr>
              <w:tabs>
                <w:tab w:val="clear" w:pos="567"/>
              </w:tabs>
              <w:spacing w:line="240" w:lineRule="auto"/>
              <w:ind w:left="113"/>
              <w:rPr>
                <w:color w:val="000000"/>
                <w:szCs w:val="22"/>
                <w:lang w:val="ro-RO"/>
              </w:rPr>
            </w:pPr>
            <w:r>
              <w:rPr>
                <w:color w:val="000000"/>
                <w:szCs w:val="22"/>
                <w:lang w:val="ro-RO"/>
              </w:rPr>
              <w:t>Medie (AS)</w:t>
            </w:r>
          </w:p>
        </w:tc>
        <w:tc>
          <w:tcPr>
            <w:tcW w:w="758" w:type="pct"/>
          </w:tcPr>
          <w:p>
            <w:pPr>
              <w:tabs>
                <w:tab w:val="clear" w:pos="567"/>
              </w:tabs>
              <w:spacing w:line="240" w:lineRule="auto"/>
              <w:jc w:val="center"/>
              <w:rPr>
                <w:color w:val="000000"/>
                <w:szCs w:val="22"/>
                <w:lang w:val="ro-RO"/>
              </w:rPr>
            </w:pPr>
            <w:r>
              <w:rPr>
                <w:color w:val="000000"/>
                <w:szCs w:val="22"/>
                <w:lang w:val="ro-RO"/>
              </w:rPr>
              <w:t>646,11 (253,007)</w:t>
            </w:r>
          </w:p>
        </w:tc>
        <w:tc>
          <w:tcPr>
            <w:tcW w:w="1306" w:type="pct"/>
          </w:tcPr>
          <w:p>
            <w:pPr>
              <w:tabs>
                <w:tab w:val="clear" w:pos="567"/>
              </w:tabs>
              <w:spacing w:line="240" w:lineRule="auto"/>
              <w:jc w:val="center"/>
              <w:rPr>
                <w:color w:val="000000"/>
                <w:szCs w:val="22"/>
                <w:lang w:val="ro-RO"/>
              </w:rPr>
            </w:pPr>
            <w:r>
              <w:rPr>
                <w:color w:val="000000"/>
                <w:szCs w:val="22"/>
                <w:lang w:val="ro-RO"/>
              </w:rPr>
              <w:t>654,04 (261,542)</w:t>
            </w:r>
          </w:p>
        </w:tc>
        <w:tc>
          <w:tcPr>
            <w:tcW w:w="1538" w:type="pct"/>
            <w:gridSpan w:val="2"/>
          </w:tcPr>
          <w:p>
            <w:pPr>
              <w:tabs>
                <w:tab w:val="clear" w:pos="567"/>
              </w:tabs>
              <w:spacing w:line="240" w:lineRule="auto"/>
              <w:jc w:val="both"/>
              <w:rPr>
                <w:color w:val="000000"/>
                <w:szCs w:val="22"/>
                <w:lang w:val="ro-RO"/>
              </w:rPr>
            </w:pPr>
          </w:p>
        </w:tc>
      </w:tr>
      <w:tr>
        <w:trPr>
          <w:cantSplit/>
          <w:trHeight w:val="362"/>
        </w:trPr>
        <w:tc>
          <w:tcPr>
            <w:tcW w:w="5000" w:type="pct"/>
            <w:gridSpan w:val="5"/>
          </w:tcPr>
          <w:p>
            <w:pPr>
              <w:tabs>
                <w:tab w:val="clear" w:pos="567"/>
              </w:tabs>
              <w:spacing w:line="240" w:lineRule="auto"/>
              <w:rPr>
                <w:color w:val="000000"/>
                <w:szCs w:val="22"/>
                <w:lang w:val="ro-RO"/>
              </w:rPr>
            </w:pPr>
            <w:r>
              <w:rPr>
                <w:b/>
                <w:bCs/>
                <w:color w:val="000000"/>
                <w:szCs w:val="22"/>
                <w:lang w:val="ro-RO"/>
              </w:rPr>
              <w:t>Săptămânile 5 și 6</w:t>
            </w:r>
            <w:r>
              <w:rPr>
                <w:color w:val="000000"/>
                <w:szCs w:val="22"/>
                <w:lang w:val="ro-RO"/>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lang w:val="ro-RO"/>
              </w:rPr>
            </w:pPr>
            <w:r>
              <w:rPr>
                <w:color w:val="000000"/>
                <w:szCs w:val="22"/>
                <w:lang w:val="ro-RO"/>
              </w:rPr>
              <w:t>Medie (AS)</w:t>
            </w:r>
          </w:p>
        </w:tc>
        <w:tc>
          <w:tcPr>
            <w:tcW w:w="758" w:type="pct"/>
            <w:tcBorders>
              <w:bottom w:val="single" w:sz="6" w:space="0" w:color="auto"/>
            </w:tcBorders>
          </w:tcPr>
          <w:p>
            <w:pPr>
              <w:tabs>
                <w:tab w:val="clear" w:pos="567"/>
              </w:tabs>
              <w:spacing w:line="240" w:lineRule="auto"/>
              <w:jc w:val="center"/>
              <w:rPr>
                <w:color w:val="000000"/>
                <w:szCs w:val="22"/>
                <w:lang w:val="ro-RO"/>
              </w:rPr>
            </w:pPr>
            <w:r>
              <w:rPr>
                <w:color w:val="000000"/>
                <w:szCs w:val="22"/>
                <w:lang w:val="ro-RO"/>
              </w:rPr>
              <w:t>236,04 (174,942)</w:t>
            </w:r>
          </w:p>
        </w:tc>
        <w:tc>
          <w:tcPr>
            <w:tcW w:w="1306" w:type="pct"/>
            <w:tcBorders>
              <w:bottom w:val="single" w:sz="6" w:space="0" w:color="auto"/>
            </w:tcBorders>
          </w:tcPr>
          <w:p>
            <w:pPr>
              <w:tabs>
                <w:tab w:val="clear" w:pos="567"/>
              </w:tabs>
              <w:spacing w:line="240" w:lineRule="auto"/>
              <w:jc w:val="center"/>
              <w:rPr>
                <w:color w:val="000000"/>
                <w:szCs w:val="22"/>
                <w:lang w:val="ro-RO"/>
              </w:rPr>
            </w:pPr>
            <w:r>
              <w:rPr>
                <w:color w:val="000000"/>
                <w:szCs w:val="22"/>
                <w:lang w:val="ro-RO"/>
              </w:rPr>
              <w:t>637,85 (259,886)</w:t>
            </w:r>
          </w:p>
        </w:tc>
        <w:tc>
          <w:tcPr>
            <w:tcW w:w="1538" w:type="pct"/>
            <w:gridSpan w:val="2"/>
            <w:vMerge w:val="restart"/>
          </w:tcPr>
          <w:p>
            <w:pPr>
              <w:tabs>
                <w:tab w:val="clear" w:pos="567"/>
              </w:tabs>
              <w:spacing w:line="240" w:lineRule="auto"/>
              <w:jc w:val="center"/>
              <w:rPr>
                <w:color w:val="000000"/>
                <w:szCs w:val="22"/>
                <w:lang w:val="ro-RO"/>
              </w:rPr>
            </w:pPr>
          </w:p>
        </w:tc>
      </w:tr>
      <w:tr>
        <w:trPr>
          <w:cantSplit/>
          <w:trHeight w:val="362"/>
        </w:trPr>
        <w:tc>
          <w:tcPr>
            <w:tcW w:w="1398" w:type="pct"/>
          </w:tcPr>
          <w:p>
            <w:pPr>
              <w:tabs>
                <w:tab w:val="clear" w:pos="567"/>
              </w:tabs>
              <w:spacing w:line="240" w:lineRule="auto"/>
              <w:ind w:left="113"/>
              <w:rPr>
                <w:color w:val="000000"/>
                <w:szCs w:val="22"/>
                <w:lang w:val="ro-RO"/>
              </w:rPr>
            </w:pPr>
            <w:r>
              <w:rPr>
                <w:color w:val="000000"/>
                <w:szCs w:val="22"/>
                <w:lang w:val="ro-RO"/>
              </w:rPr>
              <w:t>Modificarea medie față de intrarea în studiu (μmol/l)</w:t>
            </w:r>
          </w:p>
        </w:tc>
        <w:tc>
          <w:tcPr>
            <w:tcW w:w="758" w:type="pct"/>
          </w:tcPr>
          <w:p>
            <w:pPr>
              <w:tabs>
                <w:tab w:val="clear" w:pos="567"/>
              </w:tabs>
              <w:spacing w:line="240" w:lineRule="auto"/>
              <w:jc w:val="center"/>
              <w:rPr>
                <w:color w:val="000000"/>
                <w:szCs w:val="22"/>
                <w:lang w:val="ro-RO"/>
              </w:rPr>
            </w:pPr>
            <w:r>
              <w:rPr>
                <w:color w:val="000000"/>
                <w:szCs w:val="22"/>
                <w:lang w:val="ro-RO"/>
              </w:rPr>
              <w:t>-410,07 (204,442)</w:t>
            </w:r>
          </w:p>
        </w:tc>
        <w:tc>
          <w:tcPr>
            <w:tcW w:w="1306" w:type="pct"/>
          </w:tcPr>
          <w:p>
            <w:pPr>
              <w:tabs>
                <w:tab w:val="clear" w:pos="567"/>
              </w:tabs>
              <w:spacing w:line="240" w:lineRule="auto"/>
              <w:jc w:val="center"/>
              <w:rPr>
                <w:color w:val="000000"/>
                <w:szCs w:val="22"/>
                <w:lang w:val="ro-RO"/>
              </w:rPr>
            </w:pPr>
            <w:r>
              <w:rPr>
                <w:color w:val="000000"/>
                <w:szCs w:val="22"/>
                <w:lang w:val="ro-RO"/>
              </w:rPr>
              <w:t>-16,19 (198,642)</w:t>
            </w:r>
          </w:p>
        </w:tc>
        <w:tc>
          <w:tcPr>
            <w:tcW w:w="1538" w:type="pct"/>
            <w:gridSpan w:val="2"/>
            <w:vMerge/>
          </w:tcPr>
          <w:p>
            <w:pPr>
              <w:tabs>
                <w:tab w:val="clear" w:pos="567"/>
              </w:tabs>
              <w:spacing w:line="240" w:lineRule="auto"/>
              <w:jc w:val="center"/>
              <w:rPr>
                <w:color w:val="000000"/>
                <w:szCs w:val="22"/>
                <w:lang w:val="ro-RO"/>
              </w:rPr>
            </w:pPr>
          </w:p>
        </w:tc>
      </w:tr>
      <w:tr>
        <w:trPr>
          <w:cantSplit/>
          <w:trHeight w:val="362"/>
        </w:trPr>
        <w:tc>
          <w:tcPr>
            <w:tcW w:w="1398" w:type="pct"/>
          </w:tcPr>
          <w:p>
            <w:pPr>
              <w:tabs>
                <w:tab w:val="clear" w:pos="567"/>
              </w:tabs>
              <w:spacing w:line="240" w:lineRule="auto"/>
              <w:ind w:left="113"/>
              <w:rPr>
                <w:color w:val="000000"/>
                <w:szCs w:val="22"/>
                <w:lang w:val="ro-RO"/>
              </w:rPr>
            </w:pPr>
            <w:r>
              <w:rPr>
                <w:color w:val="000000"/>
                <w:szCs w:val="22"/>
                <w:lang w:val="ro-RO"/>
              </w:rPr>
              <w:t>Modificarea procentuală medie față de intrarea în studiu (%)</w:t>
            </w:r>
          </w:p>
        </w:tc>
        <w:tc>
          <w:tcPr>
            <w:tcW w:w="758" w:type="pct"/>
          </w:tcPr>
          <w:p>
            <w:pPr>
              <w:tabs>
                <w:tab w:val="clear" w:pos="567"/>
              </w:tabs>
              <w:spacing w:line="240" w:lineRule="auto"/>
              <w:jc w:val="center"/>
              <w:rPr>
                <w:color w:val="000000"/>
                <w:szCs w:val="22"/>
                <w:lang w:val="ro-RO"/>
              </w:rPr>
            </w:pPr>
            <w:r>
              <w:rPr>
                <w:color w:val="000000"/>
                <w:szCs w:val="22"/>
                <w:lang w:val="ro-RO"/>
              </w:rPr>
              <w:t>-62,8%</w:t>
            </w:r>
          </w:p>
        </w:tc>
        <w:tc>
          <w:tcPr>
            <w:tcW w:w="1306" w:type="pct"/>
          </w:tcPr>
          <w:p>
            <w:pPr>
              <w:tabs>
                <w:tab w:val="clear" w:pos="567"/>
              </w:tabs>
              <w:spacing w:line="240" w:lineRule="auto"/>
              <w:jc w:val="center"/>
              <w:rPr>
                <w:color w:val="000000"/>
                <w:szCs w:val="22"/>
                <w:lang w:val="ro-RO"/>
              </w:rPr>
            </w:pPr>
            <w:r>
              <w:rPr>
                <w:color w:val="000000"/>
                <w:szCs w:val="22"/>
                <w:lang w:val="ro-RO"/>
              </w:rPr>
              <w:t>1,4%</w:t>
            </w:r>
          </w:p>
        </w:tc>
        <w:tc>
          <w:tcPr>
            <w:tcW w:w="1538" w:type="pct"/>
            <w:gridSpan w:val="2"/>
            <w:vMerge/>
          </w:tcPr>
          <w:p>
            <w:pPr>
              <w:tabs>
                <w:tab w:val="clear" w:pos="567"/>
              </w:tabs>
              <w:spacing w:line="240" w:lineRule="auto"/>
              <w:jc w:val="center"/>
              <w:rPr>
                <w:color w:val="000000"/>
                <w:szCs w:val="22"/>
                <w:lang w:val="ro-RO"/>
              </w:rPr>
            </w:pPr>
          </w:p>
        </w:tc>
      </w:tr>
      <w:tr>
        <w:trPr>
          <w:cantSplit/>
          <w:trHeight w:val="362"/>
        </w:trPr>
        <w:tc>
          <w:tcPr>
            <w:tcW w:w="5000" w:type="pct"/>
            <w:gridSpan w:val="5"/>
          </w:tcPr>
          <w:p>
            <w:pPr>
              <w:tabs>
                <w:tab w:val="clear" w:pos="567"/>
              </w:tabs>
              <w:spacing w:line="240" w:lineRule="auto"/>
              <w:rPr>
                <w:b/>
                <w:bCs/>
                <w:color w:val="000000"/>
                <w:szCs w:val="22"/>
                <w:lang w:val="ro-RO"/>
              </w:rPr>
            </w:pPr>
            <w:r>
              <w:rPr>
                <w:b/>
                <w:bCs/>
                <w:color w:val="000000"/>
                <w:szCs w:val="22"/>
                <w:lang w:val="ro-RO"/>
              </w:rPr>
              <w:t>Estimare medie LS pentru modificarea medie față de intrarea în studiu</w:t>
            </w:r>
          </w:p>
        </w:tc>
      </w:tr>
      <w:tr>
        <w:trPr>
          <w:cantSplit/>
          <w:trHeight w:val="362"/>
        </w:trPr>
        <w:tc>
          <w:tcPr>
            <w:tcW w:w="1398" w:type="pct"/>
          </w:tcPr>
          <w:p>
            <w:pPr>
              <w:tabs>
                <w:tab w:val="clear" w:pos="567"/>
              </w:tabs>
              <w:spacing w:line="240" w:lineRule="auto"/>
              <w:ind w:left="113"/>
              <w:rPr>
                <w:color w:val="000000"/>
                <w:szCs w:val="22"/>
                <w:lang w:val="ro-RO"/>
              </w:rPr>
            </w:pPr>
            <w:r>
              <w:rPr>
                <w:color w:val="000000"/>
                <w:szCs w:val="22"/>
                <w:lang w:val="ro-RO"/>
              </w:rPr>
              <w:t>Media LS (ES)</w:t>
            </w:r>
          </w:p>
        </w:tc>
        <w:tc>
          <w:tcPr>
            <w:tcW w:w="758" w:type="pct"/>
          </w:tcPr>
          <w:p>
            <w:pPr>
              <w:tabs>
                <w:tab w:val="clear" w:pos="567"/>
              </w:tabs>
              <w:spacing w:line="240" w:lineRule="auto"/>
              <w:jc w:val="center"/>
              <w:rPr>
                <w:color w:val="000000"/>
                <w:szCs w:val="22"/>
                <w:lang w:val="ro-RO"/>
              </w:rPr>
            </w:pPr>
            <w:r>
              <w:rPr>
                <w:color w:val="000000"/>
                <w:szCs w:val="22"/>
                <w:lang w:val="ro-RO"/>
              </w:rPr>
              <w:t>-415,75 (24,066)</w:t>
            </w:r>
          </w:p>
        </w:tc>
        <w:tc>
          <w:tcPr>
            <w:tcW w:w="1306" w:type="pct"/>
          </w:tcPr>
          <w:p>
            <w:pPr>
              <w:tabs>
                <w:tab w:val="clear" w:pos="567"/>
              </w:tabs>
              <w:spacing w:line="240" w:lineRule="auto"/>
              <w:jc w:val="center"/>
              <w:rPr>
                <w:color w:val="000000"/>
                <w:szCs w:val="22"/>
                <w:lang w:val="ro-RO"/>
              </w:rPr>
            </w:pPr>
            <w:r>
              <w:rPr>
                <w:color w:val="000000"/>
                <w:szCs w:val="22"/>
                <w:lang w:val="ro-RO"/>
              </w:rPr>
              <w:t>-19,88 (24,223)</w:t>
            </w:r>
          </w:p>
        </w:tc>
        <w:tc>
          <w:tcPr>
            <w:tcW w:w="1010" w:type="pct"/>
          </w:tcPr>
          <w:p>
            <w:pPr>
              <w:tabs>
                <w:tab w:val="clear" w:pos="567"/>
              </w:tabs>
              <w:spacing w:line="240" w:lineRule="auto"/>
              <w:jc w:val="center"/>
              <w:rPr>
                <w:color w:val="000000"/>
                <w:szCs w:val="22"/>
                <w:lang w:val="ro-RO"/>
              </w:rPr>
            </w:pPr>
            <w:r>
              <w:rPr>
                <w:color w:val="000000"/>
                <w:szCs w:val="22"/>
                <w:lang w:val="ro-RO"/>
              </w:rPr>
              <w:t>‐395,87 (33,848)</w:t>
            </w:r>
          </w:p>
        </w:tc>
        <w:tc>
          <w:tcPr>
            <w:tcW w:w="528" w:type="pct"/>
          </w:tcPr>
          <w:p>
            <w:pPr>
              <w:tabs>
                <w:tab w:val="clear" w:pos="567"/>
              </w:tabs>
              <w:spacing w:line="240" w:lineRule="auto"/>
              <w:jc w:val="center"/>
              <w:rPr>
                <w:color w:val="000000"/>
                <w:szCs w:val="22"/>
                <w:lang w:val="ro-RO"/>
              </w:rPr>
            </w:pPr>
            <w:r>
              <w:rPr>
                <w:color w:val="000000"/>
                <w:szCs w:val="22"/>
                <w:lang w:val="ro-RO"/>
              </w:rPr>
              <w:t>&lt;0,0001</w:t>
            </w:r>
          </w:p>
        </w:tc>
      </w:tr>
      <w:tr>
        <w:trPr>
          <w:cantSplit/>
          <w:trHeight w:val="362"/>
        </w:trPr>
        <w:tc>
          <w:tcPr>
            <w:tcW w:w="1398" w:type="pct"/>
          </w:tcPr>
          <w:p>
            <w:pPr>
              <w:tabs>
                <w:tab w:val="clear" w:pos="567"/>
              </w:tabs>
              <w:spacing w:line="240" w:lineRule="auto"/>
              <w:ind w:left="113"/>
              <w:rPr>
                <w:color w:val="000000"/>
                <w:szCs w:val="22"/>
                <w:lang w:val="ro-RO"/>
              </w:rPr>
            </w:pPr>
            <w:r>
              <w:rPr>
                <w:color w:val="000000"/>
                <w:szCs w:val="22"/>
                <w:lang w:val="ro-RO"/>
              </w:rPr>
              <w:t>IÎ 95%</w:t>
            </w:r>
          </w:p>
        </w:tc>
        <w:tc>
          <w:tcPr>
            <w:tcW w:w="758" w:type="pct"/>
          </w:tcPr>
          <w:p>
            <w:pPr>
              <w:tabs>
                <w:tab w:val="clear" w:pos="567"/>
              </w:tabs>
              <w:spacing w:line="240" w:lineRule="auto"/>
              <w:jc w:val="center"/>
              <w:rPr>
                <w:color w:val="000000"/>
                <w:szCs w:val="22"/>
                <w:lang w:val="ro-RO"/>
              </w:rPr>
            </w:pPr>
            <w:r>
              <w:rPr>
                <w:color w:val="000000"/>
                <w:szCs w:val="22"/>
                <w:lang w:val="ro-RO"/>
              </w:rPr>
              <w:t>(-463,52, ­367,97)</w:t>
            </w:r>
          </w:p>
        </w:tc>
        <w:tc>
          <w:tcPr>
            <w:tcW w:w="1306" w:type="pct"/>
          </w:tcPr>
          <w:p>
            <w:pPr>
              <w:tabs>
                <w:tab w:val="clear" w:pos="567"/>
              </w:tabs>
              <w:spacing w:line="240" w:lineRule="auto"/>
              <w:jc w:val="center"/>
              <w:rPr>
                <w:color w:val="000000"/>
                <w:szCs w:val="22"/>
                <w:lang w:val="ro-RO"/>
              </w:rPr>
            </w:pPr>
            <w:r>
              <w:rPr>
                <w:color w:val="000000"/>
                <w:szCs w:val="22"/>
                <w:lang w:val="ro-RO"/>
              </w:rPr>
              <w:t>(-67,97, 28,21)</w:t>
            </w:r>
          </w:p>
        </w:tc>
        <w:tc>
          <w:tcPr>
            <w:tcW w:w="1010" w:type="pct"/>
          </w:tcPr>
          <w:p>
            <w:pPr>
              <w:tabs>
                <w:tab w:val="clear" w:pos="567"/>
              </w:tabs>
              <w:spacing w:line="240" w:lineRule="auto"/>
              <w:jc w:val="center"/>
              <w:rPr>
                <w:color w:val="000000"/>
                <w:szCs w:val="22"/>
                <w:lang w:val="ro-RO"/>
              </w:rPr>
            </w:pPr>
            <w:r>
              <w:rPr>
                <w:color w:val="000000"/>
                <w:szCs w:val="22"/>
                <w:lang w:val="ro-RO"/>
              </w:rPr>
              <w:t>(</w:t>
            </w:r>
            <w:r>
              <w:rPr>
                <w:color w:val="000000"/>
                <w:szCs w:val="22"/>
                <w:lang w:val="ro-RO"/>
              </w:rPr>
              <w:noBreakHyphen/>
              <w:t xml:space="preserve">463,07, </w:t>
            </w:r>
            <w:r>
              <w:rPr>
                <w:color w:val="000000"/>
                <w:szCs w:val="22"/>
                <w:lang w:val="ro-RO"/>
              </w:rPr>
              <w:noBreakHyphen/>
              <w:t>328,66)</w:t>
            </w:r>
          </w:p>
        </w:tc>
        <w:tc>
          <w:tcPr>
            <w:tcW w:w="528" w:type="pct"/>
          </w:tcPr>
          <w:p>
            <w:pPr>
              <w:tabs>
                <w:tab w:val="clear" w:pos="567"/>
              </w:tabs>
              <w:spacing w:line="240" w:lineRule="auto"/>
              <w:jc w:val="both"/>
              <w:rPr>
                <w:color w:val="000000"/>
                <w:szCs w:val="22"/>
                <w:lang w:val="ro-RO"/>
              </w:rPr>
            </w:pPr>
          </w:p>
        </w:tc>
      </w:tr>
    </w:tbl>
    <w:p>
      <w:pPr>
        <w:tabs>
          <w:tab w:val="clear" w:pos="567"/>
          <w:tab w:val="left" w:pos="144"/>
        </w:tabs>
        <w:spacing w:line="240" w:lineRule="auto"/>
        <w:rPr>
          <w:sz w:val="20"/>
          <w:lang w:val="ro-RO"/>
        </w:rPr>
      </w:pPr>
      <w:r>
        <w:rPr>
          <w:sz w:val="20"/>
          <w:lang w:val="ro-RO"/>
        </w:rPr>
        <w:lastRenderedPageBreak/>
        <w:t>IÎ - interval de încredere; LS - cele mai mici pătrate; MMRM -model mixt pentru măsurători repetate; Phe - fenilalanină; AS - abatere standard; ES - eroare standard</w:t>
      </w:r>
    </w:p>
    <w:p>
      <w:pPr>
        <w:autoSpaceDE w:val="0"/>
        <w:autoSpaceDN w:val="0"/>
        <w:adjustRightInd w:val="0"/>
        <w:spacing w:line="240" w:lineRule="auto"/>
        <w:rPr>
          <w:sz w:val="20"/>
          <w:lang w:val="ro-RO"/>
        </w:rPr>
      </w:pPr>
      <w:r>
        <w:rPr>
          <w:sz w:val="20"/>
          <w:lang w:val="ro-RO"/>
        </w:rPr>
        <w:t>* Intrarea în studiu reprezintă media valorilor concentrațiilor de Phe din sânge din Ziua -1 și Ziua 1 în Partea 2.</w:t>
      </w:r>
    </w:p>
    <w:p>
      <w:pPr>
        <w:autoSpaceDE w:val="0"/>
        <w:autoSpaceDN w:val="0"/>
        <w:adjustRightInd w:val="0"/>
        <w:spacing w:line="240" w:lineRule="auto"/>
        <w:rPr>
          <w:sz w:val="20"/>
          <w:lang w:val="ro-RO"/>
        </w:rPr>
      </w:pPr>
      <w:r>
        <w:rPr>
          <w:sz w:val="20"/>
          <w:lang w:val="ro-RO"/>
        </w:rPr>
        <w:t>** Concentrațiile de Phe din sânge s-au bazat pe valorile medii din timpul Săptămânilor 5 și 6.</w:t>
      </w:r>
    </w:p>
    <w:p>
      <w:pPr>
        <w:autoSpaceDE w:val="0"/>
        <w:autoSpaceDN w:val="0"/>
        <w:adjustRightInd w:val="0"/>
        <w:spacing w:line="240" w:lineRule="auto"/>
        <w:rPr>
          <w:sz w:val="20"/>
          <w:lang w:val="ro-RO"/>
        </w:rPr>
      </w:pPr>
      <w:r>
        <w:rPr>
          <w:sz w:val="20"/>
          <w:lang w:val="ro-RO"/>
        </w:rPr>
        <w:t>Mediile LS, erorile standard, intervalele de încredere și valorile p au provenit de la un MMRM cu modificare a valorilor concentrațiilor de Phe din sânge de la intrarea în studiu până la evaluările ulterioare intrării în studiu ca variabilă de răspuns și efecte fixe pentru tratament, concentrațiile de Phe din sânge de la intrarea în studiu, stratul definit pe baza concentrațiilor de Phe de la intrarea în studiu, vizită și interacțiunea tratament-vizită.</w:t>
      </w:r>
    </w:p>
    <w:p>
      <w:pPr>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r>
        <w:rPr>
          <w:szCs w:val="22"/>
          <w:lang w:val="ro-RO"/>
        </w:rPr>
        <w:t>Răspunsuri similare au fost observate la populația de pacienți cu FCU clasică (FCUc), cu o reducere de 69% a valorilor concentrațiilor de Phe din sânge în Săptămâna 6 la subiecții cărora li s-a administrat sepiapterină (n = 6), față de o creștere de 3% în cazul administrării de placebo (n = 9).</w:t>
      </w:r>
    </w:p>
    <w:p>
      <w:pPr>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r>
        <w:rPr>
          <w:b/>
          <w:bCs/>
          <w:szCs w:val="22"/>
          <w:lang w:val="ro-RO"/>
        </w:rPr>
        <w:t>Studiul 2 (FCU-002)</w:t>
      </w:r>
      <w:r>
        <w:rPr>
          <w:szCs w:val="22"/>
          <w:lang w:val="ro-RO"/>
        </w:rPr>
        <w:t xml:space="preserve"> a fost un studiu clinic de fază 2, randomizat, dublu-încrucișat, în regim deschis, controlat activ, de demonstrare a conceptului, efectuat cu sepiapterină la pacienți cu FCU.</w:t>
      </w:r>
    </w:p>
    <w:p>
      <w:pPr>
        <w:autoSpaceDE w:val="0"/>
        <w:autoSpaceDN w:val="0"/>
        <w:adjustRightInd w:val="0"/>
        <w:spacing w:line="240" w:lineRule="auto"/>
        <w:rPr>
          <w:szCs w:val="22"/>
          <w:lang w:val="ro-RO"/>
        </w:rPr>
      </w:pPr>
      <w:r>
        <w:rPr>
          <w:szCs w:val="22"/>
          <w:lang w:val="ro-RO"/>
        </w:rPr>
        <w:t>Studiul a inclus 6 grupuri secvențiale a câte 4 pacienți per grup, în total 24 de pacienți. Fiecare grup secvențial a fost randomizat pentru a i se administra tratament cu durata de 7 zile cu sepiapterină 60 mg/kg/zi, sepiapterină 20 mg/kg/zi și diclorhidrat de sapropterină 20 mg/kg/zi, în ordine aleatorie, urmate de o perioadă de eliminare de 7 zile după fiecare tratament. Eficacitatea preliminară a fost evaluată prin reducerea concentrațiilor de Phe din sânge. Rezultatele analizei medii săptămânale în ceea ce privește criteriul principal de evaluare a eficacității au demonstrat că tratamentul cu sepiapterină a dus la o scădere a concentrațiilor de Phe în sânge față de intrarea în studiu, semnificativă statistic pentru toate tratamentele (N = 24). O proporție mai mare de pacienți cărora li s-a administrat tratament cu sepiapterină, indiferent de doză, au prezentat reduceri ale concentrațiilor de Phe în plasmă de cel puțin 10%, 20% și 30%, comparativ cu pacienții cărora li s-a administrat sapropterină 20 mg/kg/zi. Mai mulți pacienți cărora li s-a administrat sepiapterină 60 mg/kg/zi au atins concentrații plasmatice normalizate de Phe (&lt;120 μmol/l) și concentrații de Phe în sânge în intervalul țintă (≤360 μmol/l), comparativ cu administrarea de sapropterină 20 mg/kg/zi. La subiecții cu FCUc, tratamentul cu sepiapterină (60 mg/kg/zi) a dus la o scădere semnificativă a concentrației de Phe din sânge, față de intrarea în studiu.</w:t>
      </w:r>
    </w:p>
    <w:p>
      <w:pPr>
        <w:autoSpaceDE w:val="0"/>
        <w:autoSpaceDN w:val="0"/>
        <w:adjustRightInd w:val="0"/>
        <w:spacing w:line="240" w:lineRule="auto"/>
        <w:rPr>
          <w:szCs w:val="22"/>
          <w:lang w:val="ro-RO"/>
        </w:rPr>
      </w:pPr>
    </w:p>
    <w:p>
      <w:pPr>
        <w:spacing w:line="240" w:lineRule="auto"/>
        <w:rPr>
          <w:szCs w:val="22"/>
          <w:lang w:val="ro-RO"/>
        </w:rPr>
      </w:pPr>
      <w:r>
        <w:rPr>
          <w:b/>
          <w:bCs/>
          <w:szCs w:val="22"/>
          <w:lang w:val="ro-RO"/>
        </w:rPr>
        <w:t>Studiul 3 (PTC923-MD-004-FCU)</w:t>
      </w:r>
      <w:r>
        <w:rPr>
          <w:szCs w:val="22"/>
          <w:lang w:val="ro-RO"/>
        </w:rPr>
        <w:t xml:space="preserve"> este un studiu clinic în curs, de fază 3, multicentric, în regim deschis, de evaluare a siguranței și toleranței alimentare a Phe în timpul tratamentului pe termen lung cu sepiapterină la pacienții cu FCU. La un număr de 169 de pacienți s-a administrat tratament cu sepiapterină la o doză de 7,5 mg/kg/zi la participanții cu vârsta cuprinsă între 0 și &lt;6 luni, 15 mg/kg/zi la participanții cu vârsta cuprinsă între 6 și &lt;12 luni, 30 mg/kg la participanții cu vârsta cuprinsă între 12 luni și &lt;2 ani sau 60 mg/kg la participanții cu vârsta ≥2 ani. Datele intermediare indică faptul că administrarea zilnică de sepiapterină este asociată cu o creștere de aproximativ 2,3 ori mai mare a consumului mediu zilnic de Phe (27,6 mg/kg/zi la intrarea în studiu, față de 62,5 mg/kg/zi în Săptămâna 26), menținând în același timp concentrații ale Phe &lt;360 μmol/l. Majoritatea subiecților au atins o reducere de cel puțin 15% (76,7% dintre participanți) sau 30% (67,4% dintre participanți) a concentrațiilor de Phe din sânge (Figura 1). </w:t>
      </w:r>
    </w:p>
    <w:p>
      <w:pPr>
        <w:spacing w:line="240" w:lineRule="auto"/>
        <w:rPr>
          <w:szCs w:val="22"/>
          <w:lang w:val="ro-RO"/>
        </w:rPr>
      </w:pPr>
    </w:p>
    <w:p>
      <w:pPr>
        <w:keepNext/>
        <w:keepLines/>
        <w:spacing w:line="240" w:lineRule="auto"/>
        <w:rPr>
          <w:b/>
          <w:szCs w:val="22"/>
          <w:lang w:val="ro-RO"/>
        </w:rPr>
      </w:pPr>
      <w:r>
        <w:rPr>
          <w:b/>
          <w:bCs/>
          <w:szCs w:val="22"/>
          <w:lang w:val="ro-RO"/>
        </w:rPr>
        <w:lastRenderedPageBreak/>
        <w:t>Figura 1: Consumul alimentar mediu (AS) de Phe în timp în timpul evaluării toleranței alimentare a Phe (setul de analiză a toleranței alimentare a Phe)</w:t>
      </w:r>
    </w:p>
    <w:p>
      <w:pPr>
        <w:keepNext/>
        <w:keepLines/>
        <w:spacing w:line="240" w:lineRule="auto"/>
        <w:jc w:val="both"/>
        <w:rPr>
          <w:sz w:val="20"/>
          <w:lang w:val="ro-RO"/>
        </w:rPr>
      </w:pPr>
      <w:r>
        <w:rPr>
          <w:noProof/>
          <w:lang w:val="ro-RO"/>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146050</wp:posOffset>
                </wp:positionV>
                <wp:extent cx="5949950" cy="2879090"/>
                <wp:effectExtent l="0" t="0" r="0" b="0"/>
                <wp:wrapTight wrapText="bothSides">
                  <wp:wrapPolygon edited="0">
                    <wp:start x="19917" y="2144"/>
                    <wp:lineTo x="3734" y="3001"/>
                    <wp:lineTo x="3804" y="16150"/>
                    <wp:lineTo x="0" y="17579"/>
                    <wp:lineTo x="0" y="19008"/>
                    <wp:lineTo x="4288" y="19723"/>
                    <wp:lineTo x="20401" y="19723"/>
                    <wp:lineTo x="20678" y="19437"/>
                    <wp:lineTo x="20955" y="18865"/>
                    <wp:lineTo x="21024" y="17722"/>
                    <wp:lineTo x="19364" y="17436"/>
                    <wp:lineTo x="5740" y="16150"/>
                    <wp:lineTo x="17358" y="16150"/>
                    <wp:lineTo x="20540" y="15721"/>
                    <wp:lineTo x="20332" y="13863"/>
                    <wp:lineTo x="20609" y="13577"/>
                    <wp:lineTo x="20609" y="12577"/>
                    <wp:lineTo x="20332" y="11577"/>
                    <wp:lineTo x="20470" y="9290"/>
                    <wp:lineTo x="20470" y="2144"/>
                    <wp:lineTo x="19917" y="2144"/>
                  </wp:wrapPolygon>
                </wp:wrapTight>
                <wp:docPr id="1277202133" name="Group 97"/>
                <wp:cNvGraphicFramePr/>
                <a:graphic xmlns:a="http://schemas.openxmlformats.org/drawingml/2006/main">
                  <a:graphicData uri="http://schemas.microsoft.com/office/word/2010/wordprocessingGroup">
                    <wpg:wgp>
                      <wpg:cNvGrpSpPr/>
                      <wpg:grpSpPr>
                        <a:xfrm>
                          <a:off x="0" y="0"/>
                          <a:ext cx="5949950" cy="2879090"/>
                          <a:chOff x="0" y="0"/>
                          <a:chExt cx="5950497" cy="2879173"/>
                        </a:xfrm>
                      </wpg:grpSpPr>
                      <wps:wsp>
                        <wps:cNvPr id="224422585" name="Text Box 1"/>
                        <wps:cNvSpPr txBox="1"/>
                        <wps:spPr>
                          <a:xfrm>
                            <a:off x="0" y="2364816"/>
                            <a:ext cx="5698379" cy="171455"/>
                          </a:xfrm>
                          <a:prstGeom prst="rect">
                            <a:avLst/>
                          </a:prstGeom>
                          <a:solidFill>
                            <a:schemeClr val="lt1"/>
                          </a:solidFill>
                          <a:ln w="6350">
                            <a:noFill/>
                          </a:ln>
                        </wps:spPr>
                        <wps:txbx>
                          <w:txbxContent>
                            <w:p>
                              <w:pPr>
                                <w:jc w:val="both"/>
                                <w:rPr>
                                  <w:rFonts w:ascii="Arial" w:hAnsi="Arial" w:cs="Arial"/>
                                  <w:sz w:val="12"/>
                                  <w:szCs w:val="12"/>
                                  <w:lang w:val="en-US"/>
                                </w:rPr>
                              </w:pPr>
                              <w:r>
                                <w:rPr>
                                  <w:rFonts w:ascii="Arial" w:hAnsi="Arial" w:cs="Arial"/>
                                  <w:sz w:val="12"/>
                                  <w:szCs w:val="12"/>
                                  <w:lang w:val="en-US"/>
                                </w:rPr>
                                <w:t>Valori consum alimentar Phe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pt-BR"/>
                                </w:rPr>
                              </w:pPr>
                              <w:r>
                                <w:rPr>
                                  <w:rFonts w:ascii="Arial" w:hAnsi="Arial" w:cs="Arial"/>
                                  <w:b/>
                                  <w:bCs/>
                                  <w:color w:val="000000"/>
                                  <w:kern w:val="24"/>
                                  <w:sz w:val="16"/>
                                  <w:szCs w:val="16"/>
                                  <w:lang w:val="pt-BR"/>
                                </w:rPr>
                                <w:t xml:space="preserve">Consum alimentar mediu (AS) </w:t>
                              </w:r>
                              <w:r>
                                <w:rPr>
                                  <w:rFonts w:ascii="Arial" w:hAnsi="Arial" w:cs="Arial"/>
                                  <w:b/>
                                  <w:bCs/>
                                  <w:color w:val="000000"/>
                                  <w:kern w:val="24"/>
                                  <w:sz w:val="16"/>
                                  <w:szCs w:val="16"/>
                                  <w:lang w:val="pt-BR"/>
                                </w:rPr>
                                <w:br/>
                                <w:t>de Phe (mg/kg/zi)</w:t>
                              </w:r>
                            </w:p>
                            <w:p>
                              <w:pPr>
                                <w:spacing w:line="240" w:lineRule="exact"/>
                                <w:rPr>
                                  <w:sz w:val="16"/>
                                  <w:szCs w:val="16"/>
                                  <w:lang w:val="pt-BR"/>
                                </w:rPr>
                              </w:pPr>
                            </w:p>
                            <w:p>
                              <w:pPr>
                                <w:spacing w:line="240" w:lineRule="exact"/>
                                <w:rPr>
                                  <w:sz w:val="16"/>
                                  <w:szCs w:val="16"/>
                                  <w:lang w:val="pt-BR"/>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61094" y="2632235"/>
                            <a:ext cx="4789403" cy="246938"/>
                            <a:chOff x="-12099" y="0"/>
                            <a:chExt cx="4789403" cy="246938"/>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12099" y="7244"/>
                              <a:ext cx="427990" cy="239694"/>
                            </a:xfrm>
                            <a:prstGeom prst="rect">
                              <a:avLst/>
                            </a:prstGeom>
                            <a:noFill/>
                          </wps:spPr>
                          <wps:txbx>
                            <w:txbxContent>
                              <w:p>
                                <w:pPr>
                                  <w:spacing w:line="240" w:lineRule="auto"/>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Intrarea în studiu</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S1-S2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S3-S4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S5-S6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S7-S8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S9-S10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S11-S12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S13-S14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S15-S16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S17-S18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S19-S20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S21-S22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S23-S24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S25-S26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V relativeFrom="margin">
                  <wp14:pctHeight>0</wp14:pctHeight>
                </wp14:sizeRelV>
              </wp:anchor>
            </w:drawing>
          </mc:Choice>
          <mc:Fallback>
            <w:pict>
              <v:group id="Group 97" o:spid="_x0000_s1026" style="position:absolute;left:0;text-align:left;margin-left:0;margin-top:11.5pt;width:468.5pt;height:226.7pt;z-index:-251657216;mso-height-relative:margin" coordsize="59504,2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">
                <v:shapetype id="_x0000_t202" coordsize="21600,21600" o:spt="202" path="m,l,21600r21600,l21600,xe">
                  <v:stroke joinstyle="miter"/>
                  <v:path gradientshapeok="t" o:connecttype="rect"/>
                </v:shapetype>
                <v:shape id="Text Box 1" o:spid="_x0000_s1027" type="#_x0000_t202" style="position:absolute;top:23648;width:569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lang w:val="en-US"/>
                          </w:rPr>
                        </w:pPr>
                        <w:r>
                          <w:rPr>
                            <w:rFonts w:ascii="Arial" w:hAnsi="Arial" w:cs="Arial"/>
                            <w:sz w:val="12"/>
                            <w:szCs w:val="12"/>
                            <w:lang w:val="en-US"/>
                          </w:rPr>
                          <w:t>Valori consum alimentar Phe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pt-BR"/>
                          </w:rPr>
                        </w:pPr>
                        <w:r>
                          <w:rPr>
                            <w:rFonts w:ascii="Arial" w:hAnsi="Arial" w:cs="Arial"/>
                            <w:b/>
                            <w:bCs/>
                            <w:color w:val="000000"/>
                            <w:kern w:val="24"/>
                            <w:sz w:val="16"/>
                            <w:szCs w:val="16"/>
                            <w:lang w:val="pt-BR"/>
                          </w:rPr>
                          <w:t xml:space="preserve">Consum alimentar mediu (AS) </w:t>
                        </w:r>
                        <w:r>
                          <w:rPr>
                            <w:rFonts w:ascii="Arial" w:hAnsi="Arial" w:cs="Arial"/>
                            <w:b/>
                            <w:bCs/>
                            <w:color w:val="000000"/>
                            <w:kern w:val="24"/>
                            <w:sz w:val="16"/>
                            <w:szCs w:val="16"/>
                            <w:lang w:val="pt-BR"/>
                          </w:rPr>
                          <w:br/>
                          <w:t>de Phe (mg/kg/zi)</w:t>
                        </w:r>
                      </w:p>
                      <w:p>
                        <w:pPr>
                          <w:spacing w:line="240" w:lineRule="exact"/>
                          <w:rPr>
                            <w:sz w:val="16"/>
                            <w:szCs w:val="16"/>
                            <w:lang w:val="pt-BR"/>
                          </w:rPr>
                        </w:pPr>
                      </w:p>
                      <w:p>
                        <w:pPr>
                          <w:spacing w:line="240" w:lineRule="exact"/>
                          <w:rPr>
                            <w:sz w:val="16"/>
                            <w:szCs w:val="16"/>
                            <w:lang w:val="pt-BR"/>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610;top:26322;width:47894;height:2469" coordorigin="-120" coordsize="47894,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120;top:72;width:4278;height:239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spacing w:line="240" w:lineRule="auto"/>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Intrarea în studiu</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S1-S2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S3-S4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S5-S6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S7-S8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S9-S10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S11-S12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S13-S14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S15-S16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S17-S18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S19-S20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S21-S22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S23-S24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S25-S26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p>
    <w:p>
      <w:pPr>
        <w:keepNext/>
        <w:keepLines/>
        <w:tabs>
          <w:tab w:val="left" w:pos="144"/>
        </w:tabs>
        <w:spacing w:line="240" w:lineRule="auto"/>
        <w:rPr>
          <w:sz w:val="20"/>
          <w:lang w:val="ro-RO"/>
        </w:rPr>
      </w:pPr>
      <w:r>
        <w:rPr>
          <w:rFonts w:asciiTheme="minorBidi" w:hAnsiTheme="minorBidi"/>
          <w:noProof/>
          <w:sz w:val="20"/>
          <w:lang w:val="ro-RO"/>
        </w:rPr>
        <mc:AlternateContent>
          <mc:Choice Requires="wpg">
            <w:drawing>
              <wp:anchor distT="0" distB="0" distL="114300" distR="114300" simplePos="0" relativeHeight="251660288" behindDoc="0" locked="0" layoutInCell="1" allowOverlap="1">
                <wp:simplePos x="0" y="0"/>
                <wp:positionH relativeFrom="column">
                  <wp:posOffset>1734396</wp:posOffset>
                </wp:positionH>
                <wp:positionV relativeFrom="paragraph">
                  <wp:posOffset>172085</wp:posOffset>
                </wp:positionV>
                <wp:extent cx="262890" cy="48260"/>
                <wp:effectExtent l="0" t="0" r="22860" b="279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group w14:anchorId="28B7A1B4" id="Group 1" o:spid="_x0000_s1026" style="position:absolute;margin-left:136.55pt;margin-top:13.55pt;width:20.7pt;height:3.8pt;z-index:251660288;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r>
        <w:rPr>
          <w:rFonts w:asciiTheme="minorBidi" w:hAnsiTheme="minorBidi"/>
          <w:noProof/>
          <w:sz w:val="20"/>
          <w:lang w:val="ro-RO"/>
        </w:rPr>
        <mc:AlternateContent>
          <mc:Choice Requires="wps">
            <w:drawing>
              <wp:anchor distT="0" distB="0" distL="114300" distR="114300" simplePos="0" relativeHeight="251661312" behindDoc="0" locked="0" layoutInCell="1" allowOverlap="1">
                <wp:simplePos x="0" y="0"/>
                <wp:positionH relativeFrom="column">
                  <wp:posOffset>4232688</wp:posOffset>
                </wp:positionH>
                <wp:positionV relativeFrom="paragraph">
                  <wp:posOffset>151725</wp:posOffset>
                </wp:positionV>
                <wp:extent cx="262890" cy="45085"/>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flipV="1">
                          <a:off x="0" y="0"/>
                          <a:ext cx="262890" cy="45085"/>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0EC4651A" id="Freeform: Shape 257" o:spid="_x0000_s1026" style="position:absolute;margin-left:333.3pt;margin-top:11.95pt;width:20.7pt;height:3.55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" path="m,l7139964,e" filled="f" strokecolor="black [3213]" strokeweight=".43814mm">
                <v:stroke joinstyle="miter"/>
                <v:path arrowok="t" o:connecttype="custom" o:connectlocs="0,0;262890,0" o:connectangles="0,0"/>
              </v:shape>
            </w:pict>
          </mc:Fallback>
        </mc:AlternateContent>
      </w:r>
    </w:p>
    <w:tbl>
      <w:tblPr>
        <w:tblStyle w:val="TableGrid"/>
        <w:tblW w:w="0" w:type="auto"/>
        <w:tblInd w:w="1650" w:type="dxa"/>
        <w:tblLook w:val="04A0" w:firstRow="1" w:lastRow="0" w:firstColumn="1" w:lastColumn="0" w:noHBand="0" w:noVBand="1"/>
      </w:tblPr>
      <w:tblGrid>
        <w:gridCol w:w="6142"/>
      </w:tblGrid>
      <w:tr>
        <w:trPr>
          <w:trHeight w:val="269"/>
        </w:trPr>
        <w:tc>
          <w:tcPr>
            <w:tcW w:w="6142" w:type="dxa"/>
          </w:tcPr>
          <w:p>
            <w:pPr>
              <w:keepNext/>
              <w:keepLines/>
              <w:tabs>
                <w:tab w:val="left" w:pos="144"/>
              </w:tabs>
              <w:spacing w:line="240" w:lineRule="auto"/>
              <w:rPr>
                <w:rFonts w:asciiTheme="minorBidi" w:hAnsiTheme="minorBidi" w:cstheme="minorBidi"/>
                <w:sz w:val="18"/>
                <w:szCs w:val="18"/>
                <w:lang w:val="ro-RO"/>
              </w:rPr>
            </w:pPr>
            <w:r>
              <w:rPr>
                <w:rFonts w:asciiTheme="minorBidi" w:hAnsiTheme="minorBidi" w:cstheme="minorBidi"/>
                <w:sz w:val="18"/>
                <w:szCs w:val="18"/>
                <w:lang w:val="ro-RO"/>
              </w:rPr>
              <w:t>Parametri:                   Consum alimentar de Phe (mg/kg/zi)              DZR</w:t>
            </w:r>
          </w:p>
        </w:tc>
      </w:tr>
    </w:tbl>
    <w:p>
      <w:pPr>
        <w:keepNext/>
        <w:keepLines/>
        <w:spacing w:line="240" w:lineRule="auto"/>
        <w:jc w:val="both"/>
        <w:rPr>
          <w:lang w:val="ro-RO"/>
        </w:rPr>
      </w:pPr>
    </w:p>
    <w:p>
      <w:pPr>
        <w:keepNext/>
        <w:keepLines/>
        <w:tabs>
          <w:tab w:val="left" w:pos="144"/>
        </w:tabs>
        <w:spacing w:line="240" w:lineRule="auto"/>
        <w:rPr>
          <w:sz w:val="20"/>
          <w:lang w:val="ro-RO"/>
        </w:rPr>
      </w:pPr>
      <w:r>
        <w:rPr>
          <w:sz w:val="20"/>
          <w:lang w:val="ro-RO"/>
        </w:rPr>
        <w:t>Phe - fenilalanină; FCU - fenilcetonurie; DZR - doză zilnică recomandată; AS - abatere standard; S - săptămână</w:t>
      </w:r>
    </w:p>
    <w:p>
      <w:pPr>
        <w:spacing w:line="240" w:lineRule="auto"/>
        <w:rPr>
          <w:sz w:val="20"/>
          <w:lang w:val="ro-RO"/>
        </w:rPr>
      </w:pPr>
      <w:r>
        <w:rPr>
          <w:sz w:val="20"/>
          <w:lang w:val="ro-RO"/>
        </w:rPr>
        <w:t>Notă: Valoarea la intrarea în studiu este definită ca media consumului alimentar zilnic de Phe (mg/kg/zi) în Luna 1. DZR este de 0,8 g proteine/kg (ceea ce este echivalent cu aproximativ 40 mg/kg/zi de Phe). Concentrațiile de Phe din sânge la intrarea în studiu reprezintă media perioadei de pre-evaluare, Săptămâna 1-2. 1 g de proteină este echivalent cu aproximativ 50 mg de Phe.</w:t>
      </w:r>
    </w:p>
    <w:p>
      <w:pPr>
        <w:tabs>
          <w:tab w:val="clear" w:pos="567"/>
        </w:tabs>
        <w:spacing w:line="240" w:lineRule="auto"/>
        <w:rPr>
          <w:b/>
          <w:szCs w:val="22"/>
          <w:lang w:val="ro-RO"/>
        </w:rPr>
      </w:pPr>
    </w:p>
    <w:p>
      <w:pPr>
        <w:spacing w:line="240" w:lineRule="auto"/>
        <w:rPr>
          <w:lang w:val="ro-RO"/>
        </w:rPr>
      </w:pPr>
      <w:r>
        <w:rPr>
          <w:szCs w:val="22"/>
          <w:lang w:val="ro-RO"/>
        </w:rPr>
        <w:t xml:space="preserve">Aceste date indică faptul că tratamentul cu sepiapterină poate permite liberalizarea regimului alimentar extrem de restrictiv pe care trebuie să îl respecte pacienții cu FCU. </w:t>
      </w:r>
    </w:p>
    <w:p>
      <w:pPr>
        <w:spacing w:line="240" w:lineRule="auto"/>
        <w:rPr>
          <w:lang w:val="ro-RO"/>
        </w:rPr>
      </w:pPr>
    </w:p>
    <w:p>
      <w:pPr>
        <w:spacing w:line="240" w:lineRule="auto"/>
        <w:rPr>
          <w:lang w:val="ro-RO"/>
        </w:rPr>
      </w:pPr>
      <w:r>
        <w:rPr>
          <w:b/>
          <w:bCs/>
          <w:lang w:val="ro-RO"/>
        </w:rPr>
        <w:t>Studiul 4 (PTC923-FCU-301)</w:t>
      </w:r>
      <w:r>
        <w:rPr>
          <w:lang w:val="ro-RO"/>
        </w:rPr>
        <w:t xml:space="preserve"> a fost un studiu de fază 3, în două părți, în regim deschis, randomizat, încrucișat, controlat activ, efectuat cu sepiapterină versus sapropterină la pacienții cu FCU cu vârsta ≥2 ani.</w:t>
      </w:r>
    </w:p>
    <w:p>
      <w:pPr>
        <w:spacing w:line="240" w:lineRule="auto"/>
        <w:rPr>
          <w:lang w:val="ro-RO"/>
        </w:rPr>
      </w:pPr>
    </w:p>
    <w:p>
      <w:pPr>
        <w:spacing w:line="240" w:lineRule="auto"/>
        <w:rPr>
          <w:lang w:val="ro-RO"/>
        </w:rPr>
      </w:pPr>
      <w:r>
        <w:rPr>
          <w:lang w:val="ro-RO"/>
        </w:rPr>
        <w:t>În Partea 1 a studiului, participanților li s-a administrat un tratament de 14 zile în regim deschis cu sepiapterină 60 mg/kg/zi pentru a se evalua răspunsul la tratament, definit ca o reducere cu ≥20% a valorilor de Phe din sânge față de valoarea inițială la intrarea în studiu. Dintr-un total de 82 de participanți, 67 (81,7%) au fost considerați responsivi, obținând o reducere medie a Phe de 415,5 μmol/l (o scădere de 59,1% față de valoarea inițială la intrarea în studiu). Dintre aceștia, 62 de participanți au fost eligibili pentru Partea 2, unde au fost randomizați în două secvențe: sapropterină–sepiapterină (n = 30) sau sepiapterină–sapropterină (n = 32), fiecare tratament fiind separat printr-o perioadă de eliminare de 14 zile. Obiectivul principal de eficacitate pentru Partea 2 a fost modificarea medie a valorilor de Phe din sânge de la valoarea inițială la intrarea în studiu până la săptămânile 3 și 4. Analiza primară a arătat o diferență de tratament semnificativă statistic în favoarea sepiapterinei 60 mg/kg/zi comparativ cu sapropterina 20 mg/kg/zi (p&lt;0,0001) la participanții care au demonstrat o reducere a Phe ≥30% în Partea 1. Tratamentul cu sepiapterină a dus la o scădere rapidă și susținută a valorilor de Phe. Până în ziua 28 de tratament, modificarea medie LS a valorilor de Phe din sânge de la valoarea inițială la intrarea în studiu până la săptămânile 3 și 4 a fost de -437,0 μmol/l cu sepiapterină și de -256,6 μmol/l cu sapropterină, rezultând o diferență medie LS între tratamente de -180,4 μmol/l (p&lt;0,0001). La participanții responsivi la BH</w:t>
      </w:r>
      <w:r>
        <w:rPr>
          <w:vertAlign w:val="subscript"/>
          <w:lang w:val="ro-RO"/>
        </w:rPr>
        <w:t>4</w:t>
      </w:r>
      <w:r>
        <w:rPr>
          <w:lang w:val="ro-RO"/>
        </w:rPr>
        <w:t>, concentrația medie absolută de Phe a scăzut de la 775,9 la 323,7 μmol/l cu sepiapterină, comparativ cu o scădere de la 854,1 la 552 μmol/l cu diclorhidrat de sapropterină (diferență medie LS: -214 μmol/l [IÎ 95%: -274,1, -153,9]; p&lt;0,0001). La pacienții cărora li s-a administrat BH</w:t>
      </w:r>
      <w:r>
        <w:rPr>
          <w:vertAlign w:val="subscript"/>
          <w:lang w:val="ro-RO"/>
        </w:rPr>
        <w:t>4</w:t>
      </w:r>
      <w:r>
        <w:rPr>
          <w:lang w:val="ro-RO"/>
        </w:rPr>
        <w:t xml:space="preserve"> la momentul includerii în studiu, concentrația medie absolută de Phe a scăzut de la 842,6 la 370,9 μmol/l cu sepiapterină, comparativ cu o scădere de la 910,8 la 629,0 μmol/l cu </w:t>
      </w:r>
      <w:r>
        <w:rPr>
          <w:lang w:val="ro-RO"/>
        </w:rPr>
        <w:lastRenderedPageBreak/>
        <w:t xml:space="preserve">diclorhidrat de sapropterină (diferență medie LS: -248,5 μmol/l [IÎ 95%: -320,5, -176,5]; p&lt;0,0001). Sepiapterina a demonstrat o reducere semnificativ mai mare din punct de vedere statistic a obiectivului primar versus sapropterin, în populația totală; permițând ca o proporție mai mare de pacienți să atingă </w:t>
      </w:r>
      <w:r>
        <w:t>valorile de Phe</w:t>
      </w:r>
      <w:r>
        <w:rPr>
          <w:lang w:val="ro-RO"/>
        </w:rPr>
        <w:t xml:space="preserve"> țintă din sânge.</w:t>
      </w:r>
    </w:p>
    <w:p>
      <w:pPr>
        <w:spacing w:line="240" w:lineRule="auto"/>
        <w:rPr>
          <w:lang w:val="ro-RO"/>
        </w:rPr>
      </w:pPr>
    </w:p>
    <w:p>
      <w:pPr>
        <w:spacing w:line="240" w:lineRule="auto"/>
        <w:rPr>
          <w:lang w:val="ro-RO"/>
        </w:rPr>
      </w:pPr>
      <w:r>
        <w:rPr>
          <w:szCs w:val="22"/>
          <w:lang w:val="ro-RO"/>
        </w:rPr>
        <w:t>Subiecții cu antecedente de alergii sau reacții adverse la BH</w:t>
      </w:r>
      <w:r>
        <w:rPr>
          <w:szCs w:val="22"/>
          <w:vertAlign w:val="subscript"/>
          <w:lang w:val="ro-RO"/>
        </w:rPr>
        <w:t>4</w:t>
      </w:r>
      <w:r>
        <w:rPr>
          <w:szCs w:val="22"/>
          <w:lang w:val="ro-RO"/>
        </w:rPr>
        <w:t xml:space="preserve"> de sinteză au fost excluși din studiile clinice.</w:t>
      </w:r>
    </w:p>
    <w:p>
      <w:pPr>
        <w:spacing w:line="240" w:lineRule="auto"/>
        <w:rPr>
          <w:lang w:val="ro-RO"/>
        </w:rPr>
      </w:pPr>
    </w:p>
    <w:p>
      <w:pPr>
        <w:spacing w:line="240" w:lineRule="auto"/>
        <w:rPr>
          <w:lang w:val="ro-RO"/>
        </w:rPr>
      </w:pPr>
      <w:r>
        <w:rPr>
          <w:szCs w:val="22"/>
          <w:lang w:val="ro-RO"/>
        </w:rPr>
        <w:t>Agenția Europeană pentru Medicamente a suspendat temporar obligația de depunere a rezultatelor studiilor efectuate cu Sephience la una sau mai multe subgrupe de copii și adolescenți în indicația HPA (vezi pct. 4.2 pentru informații privind utilizarea la copii și adolescenți).</w:t>
      </w:r>
    </w:p>
    <w:p>
      <w:pPr>
        <w:spacing w:line="240" w:lineRule="auto"/>
        <w:rPr>
          <w:lang w:val="ro-RO"/>
        </w:rPr>
      </w:pPr>
    </w:p>
    <w:p>
      <w:pPr>
        <w:keepNext/>
        <w:spacing w:line="240" w:lineRule="auto"/>
        <w:ind w:left="562" w:hanging="562"/>
        <w:rPr>
          <w:b/>
          <w:szCs w:val="22"/>
          <w:lang w:val="ro-RO"/>
        </w:rPr>
      </w:pPr>
      <w:r>
        <w:rPr>
          <w:b/>
          <w:bCs/>
          <w:szCs w:val="22"/>
          <w:lang w:val="ro-RO"/>
        </w:rPr>
        <w:t>5.2</w:t>
      </w:r>
      <w:r>
        <w:rPr>
          <w:b/>
          <w:bCs/>
          <w:szCs w:val="22"/>
          <w:lang w:val="ro-RO"/>
        </w:rPr>
        <w:tab/>
        <w:t>Proprietăți farmacocinetice</w:t>
      </w:r>
      <w:r>
        <w:rPr>
          <w:b/>
          <w:szCs w:val="22"/>
          <w:highlight w:val="yellow"/>
          <w:lang w:val="ro-RO"/>
        </w:rPr>
        <w:fldChar w:fldCharType="begin"/>
      </w:r>
      <w:r>
        <w:rPr>
          <w:b/>
          <w:szCs w:val="22"/>
          <w:highlight w:val="yellow"/>
          <w:lang w:val="ro-RO"/>
        </w:rPr>
        <w:instrText xml:space="preserve"> DOCVARIABLE vault_nd_edee54ce-4cb8-427a-ae96-e047486cf424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numPr>
          <w:ilvl w:val="12"/>
          <w:numId w:val="0"/>
        </w:numPr>
        <w:spacing w:line="240" w:lineRule="auto"/>
        <w:ind w:right="-2"/>
        <w:rPr>
          <w:u w:val="single"/>
          <w:lang w:val="ro-RO"/>
        </w:rPr>
      </w:pPr>
    </w:p>
    <w:p>
      <w:pPr>
        <w:numPr>
          <w:ilvl w:val="12"/>
          <w:numId w:val="0"/>
        </w:numPr>
        <w:spacing w:line="240" w:lineRule="auto"/>
        <w:ind w:right="-2"/>
        <w:rPr>
          <w:u w:val="single"/>
          <w:lang w:val="ro-RO"/>
        </w:rPr>
      </w:pPr>
      <w:r>
        <w:rPr>
          <w:szCs w:val="22"/>
          <w:u w:val="single"/>
          <w:lang w:val="ro-RO"/>
        </w:rPr>
        <w:t>Absorbție</w:t>
      </w:r>
    </w:p>
    <w:p>
      <w:pPr>
        <w:numPr>
          <w:ilvl w:val="12"/>
          <w:numId w:val="0"/>
        </w:numPr>
        <w:spacing w:line="240" w:lineRule="auto"/>
        <w:ind w:right="-2"/>
        <w:rPr>
          <w:u w:val="single"/>
          <w:lang w:val="ro-RO"/>
        </w:rPr>
      </w:pPr>
    </w:p>
    <w:p>
      <w:pPr>
        <w:numPr>
          <w:ilvl w:val="12"/>
          <w:numId w:val="0"/>
        </w:numPr>
        <w:spacing w:line="240" w:lineRule="auto"/>
        <w:ind w:right="-2"/>
        <w:rPr>
          <w:lang w:val="ro-RO"/>
        </w:rPr>
      </w:pPr>
      <w:r>
        <w:rPr>
          <w:szCs w:val="22"/>
          <w:lang w:val="ro-RO"/>
        </w:rPr>
        <w:t>După administrarea orală, sepiapterina este absorbită rapid, iar concentrațiile plasmatice maxime apar în aproximativ 1 până la 3 ore și scad sub limita de cuantificare (0,75 ng/ml) rapid (în general cu 12 ore). Concentrația plasmatică maximă de sepiapterină (C</w:t>
      </w:r>
      <w:r>
        <w:rPr>
          <w:szCs w:val="22"/>
          <w:vertAlign w:val="subscript"/>
          <w:lang w:val="ro-RO"/>
        </w:rPr>
        <w:t>max</w:t>
      </w:r>
      <w:r>
        <w:rPr>
          <w:szCs w:val="22"/>
          <w:lang w:val="ro-RO"/>
        </w:rPr>
        <w:t>) a fost de aproximativ 2,80 ng/ml după utilizarea dozei de 60 mg/kg/zi, timp de 7 zile, cu o dietă cu conținut crescut de grăsimi și hipercalorică. Nu s-a observat nicio acumulare de sepiapterină ca urmare a administrării de doze repetate.</w:t>
      </w:r>
    </w:p>
    <w:p>
      <w:pPr>
        <w:numPr>
          <w:ilvl w:val="12"/>
          <w:numId w:val="0"/>
        </w:numPr>
        <w:spacing w:line="240" w:lineRule="auto"/>
        <w:ind w:right="-2"/>
        <w:rPr>
          <w:lang w:val="ro-RO"/>
        </w:rPr>
      </w:pPr>
    </w:p>
    <w:p>
      <w:pPr>
        <w:spacing w:line="240" w:lineRule="auto"/>
        <w:ind w:right="-2"/>
        <w:rPr>
          <w:szCs w:val="22"/>
          <w:lang w:val="ro-RO"/>
        </w:rPr>
      </w:pPr>
      <w:r>
        <w:rPr>
          <w:szCs w:val="22"/>
          <w:lang w:val="ro-RO"/>
        </w:rPr>
        <w:t>Sepiapterina plasmatică este metabolizată extensiv pentru a forma metabolitul activ farmacologic BH</w:t>
      </w:r>
      <w:r>
        <w:rPr>
          <w:szCs w:val="22"/>
          <w:vertAlign w:val="subscript"/>
          <w:lang w:val="ro-RO"/>
        </w:rPr>
        <w:t>4</w:t>
      </w:r>
      <w:r>
        <w:rPr>
          <w:szCs w:val="22"/>
          <w:lang w:val="ro-RO"/>
        </w:rPr>
        <w:t>. Timpul de înjumătățire terminal aparent pentru BH</w:t>
      </w:r>
      <w:r>
        <w:rPr>
          <w:szCs w:val="22"/>
          <w:vertAlign w:val="subscript"/>
          <w:lang w:val="ro-RO"/>
        </w:rPr>
        <w:t>4</w:t>
      </w:r>
      <w:r>
        <w:rPr>
          <w:szCs w:val="22"/>
          <w:lang w:val="ro-RO"/>
        </w:rPr>
        <w:t xml:space="preserve"> este de aproximativ 5 ore. Atât C</w:t>
      </w:r>
      <w:r>
        <w:rPr>
          <w:szCs w:val="22"/>
          <w:vertAlign w:val="subscript"/>
          <w:lang w:val="ro-RO"/>
        </w:rPr>
        <w:t>max</w:t>
      </w:r>
      <w:r>
        <w:rPr>
          <w:szCs w:val="22"/>
          <w:lang w:val="ro-RO"/>
        </w:rPr>
        <w:t xml:space="preserve"> BH</w:t>
      </w:r>
      <w:r>
        <w:rPr>
          <w:szCs w:val="22"/>
          <w:vertAlign w:val="subscript"/>
          <w:lang w:val="ro-RO"/>
        </w:rPr>
        <w:t>4</w:t>
      </w:r>
      <w:r>
        <w:rPr>
          <w:szCs w:val="22"/>
          <w:lang w:val="ro-RO"/>
        </w:rPr>
        <w:t>, cât și aria de sub curba concentrației plasmatice în funcție de timp de la momentul zero la 24 de ore după administrarea dozei (ASC</w:t>
      </w:r>
      <w:r>
        <w:rPr>
          <w:szCs w:val="22"/>
          <w:vertAlign w:val="subscript"/>
          <w:lang w:val="ro-RO"/>
        </w:rPr>
        <w:t>0­24 ore</w:t>
      </w:r>
      <w:r>
        <w:rPr>
          <w:szCs w:val="22"/>
          <w:lang w:val="ro-RO"/>
        </w:rPr>
        <w:t>) au</w:t>
      </w:r>
      <w:r>
        <w:rPr>
          <w:szCs w:val="22"/>
          <w:vertAlign w:val="subscript"/>
          <w:lang w:val="ro-RO"/>
        </w:rPr>
        <w:t xml:space="preserve"> </w:t>
      </w:r>
      <w:r>
        <w:rPr>
          <w:szCs w:val="22"/>
          <w:lang w:val="ro-RO"/>
        </w:rPr>
        <w:t>crescut odată cu doza, în timp ce creșterea a fost mai mică decât proporțională cu doza atunci când doza de sepiapterină a depășit 20 mg/kg. Nu există nicio acumulare de BH</w:t>
      </w:r>
      <w:r>
        <w:rPr>
          <w:szCs w:val="22"/>
          <w:vertAlign w:val="subscript"/>
          <w:lang w:val="ro-RO"/>
        </w:rPr>
        <w:t>4</w:t>
      </w:r>
      <w:r>
        <w:rPr>
          <w:szCs w:val="22"/>
          <w:lang w:val="ro-RO"/>
        </w:rPr>
        <w:t xml:space="preserve"> după administrarea de doze repetate de sepiapterină de până la 60 mg/kg timp de 7 zile.</w:t>
      </w:r>
    </w:p>
    <w:p>
      <w:pPr>
        <w:spacing w:line="240" w:lineRule="auto"/>
        <w:ind w:right="-2"/>
        <w:rPr>
          <w:lang w:val="ro-RO"/>
        </w:rPr>
      </w:pPr>
    </w:p>
    <w:p>
      <w:pPr>
        <w:numPr>
          <w:ilvl w:val="12"/>
          <w:numId w:val="0"/>
        </w:numPr>
        <w:spacing w:line="240" w:lineRule="auto"/>
        <w:ind w:right="-2"/>
        <w:rPr>
          <w:i/>
          <w:lang w:val="ro-RO"/>
        </w:rPr>
      </w:pPr>
      <w:r>
        <w:rPr>
          <w:i/>
          <w:iCs/>
          <w:szCs w:val="22"/>
          <w:lang w:val="ro-RO"/>
        </w:rPr>
        <w:t>Efectul alimentelor</w:t>
      </w:r>
    </w:p>
    <w:p>
      <w:pPr>
        <w:spacing w:line="240" w:lineRule="auto"/>
        <w:ind w:right="-2"/>
        <w:rPr>
          <w:lang w:val="ro-RO"/>
        </w:rPr>
      </w:pPr>
      <w:r>
        <w:rPr>
          <w:szCs w:val="22"/>
          <w:lang w:val="ro-RO"/>
        </w:rPr>
        <w:t>Atunci când sepiapterina a fost administrată cu o masă cu conținut scăzut de grăsimi și număr redus de calorii în intervalul de doze de 20 până la 60 mg/kg, expunerile la BH</w:t>
      </w:r>
      <w:r>
        <w:rPr>
          <w:szCs w:val="22"/>
          <w:vertAlign w:val="subscript"/>
          <w:lang w:val="ro-RO"/>
        </w:rPr>
        <w:t>4</w:t>
      </w:r>
      <w:r>
        <w:rPr>
          <w:szCs w:val="22"/>
          <w:lang w:val="ro-RO"/>
        </w:rPr>
        <w:t xml:space="preserve"> au fost de 1,69 până la 1,72 ori mai mari pe baza C</w:t>
      </w:r>
      <w:r>
        <w:rPr>
          <w:szCs w:val="22"/>
          <w:vertAlign w:val="subscript"/>
          <w:lang w:val="ro-RO"/>
        </w:rPr>
        <w:t>max</w:t>
      </w:r>
      <w:r>
        <w:rPr>
          <w:szCs w:val="22"/>
          <w:lang w:val="ro-RO"/>
        </w:rPr>
        <w:t xml:space="preserve"> și de 1,62 până la 1,73 ori mai mari pe baza ASC</w:t>
      </w:r>
      <w:r>
        <w:rPr>
          <w:szCs w:val="22"/>
          <w:vertAlign w:val="subscript"/>
          <w:lang w:val="ro-RO"/>
        </w:rPr>
        <w:t>0‐24 ore</w:t>
      </w:r>
      <w:r>
        <w:rPr>
          <w:szCs w:val="22"/>
          <w:lang w:val="ro-RO"/>
        </w:rPr>
        <w:t>, comparativ cu administrarea în condiții de repaus alimentar. Atunci când sepiapterina a fost administrată cu o masă cu conținut crescut de grăsimi și hipercalorică, expunerile la BH</w:t>
      </w:r>
      <w:r>
        <w:rPr>
          <w:szCs w:val="22"/>
          <w:vertAlign w:val="subscript"/>
          <w:lang w:val="ro-RO"/>
        </w:rPr>
        <w:t>4</w:t>
      </w:r>
      <w:r>
        <w:rPr>
          <w:szCs w:val="22"/>
          <w:lang w:val="ro-RO"/>
        </w:rPr>
        <w:t xml:space="preserve"> au fost de 2,21 până la 2,26 ori mai mari pe baza C</w:t>
      </w:r>
      <w:r>
        <w:rPr>
          <w:szCs w:val="22"/>
          <w:vertAlign w:val="subscript"/>
          <w:lang w:val="ro-RO"/>
        </w:rPr>
        <w:t>max</w:t>
      </w:r>
      <w:r>
        <w:rPr>
          <w:szCs w:val="22"/>
          <w:lang w:val="ro-RO"/>
        </w:rPr>
        <w:t xml:space="preserve"> și de 2,51 până la 2,84 ori mai mari pe baza ASC</w:t>
      </w:r>
      <w:r>
        <w:rPr>
          <w:szCs w:val="22"/>
          <w:vertAlign w:val="subscript"/>
          <w:lang w:val="ro-RO"/>
        </w:rPr>
        <w:t>0‐24 ore</w:t>
      </w:r>
      <w:r>
        <w:rPr>
          <w:szCs w:val="22"/>
          <w:lang w:val="ro-RO"/>
        </w:rPr>
        <w:t xml:space="preserve">, comparativ cu administrarea în condiții de repaus alimentar. </w:t>
      </w:r>
    </w:p>
    <w:p>
      <w:pPr>
        <w:spacing w:line="240" w:lineRule="auto"/>
        <w:ind w:right="-2"/>
        <w:rPr>
          <w:lang w:val="ro-RO"/>
        </w:rPr>
      </w:pPr>
    </w:p>
    <w:p>
      <w:pPr>
        <w:spacing w:line="240" w:lineRule="auto"/>
        <w:ind w:right="-2"/>
        <w:rPr>
          <w:lang w:val="ro-RO"/>
        </w:rPr>
      </w:pPr>
      <w:r>
        <w:rPr>
          <w:szCs w:val="22"/>
          <w:lang w:val="ro-RO"/>
        </w:rPr>
        <w:t>Sepiapterina poate fi administrată la orice masă, în orice moment al zilei, la aceeași oră în fiecare zi.</w:t>
      </w:r>
    </w:p>
    <w:p>
      <w:pPr>
        <w:spacing w:line="240" w:lineRule="auto"/>
        <w:ind w:right="-2"/>
        <w:rPr>
          <w:lang w:val="ro-RO"/>
        </w:rPr>
      </w:pPr>
    </w:p>
    <w:p>
      <w:pPr>
        <w:keepNext/>
        <w:numPr>
          <w:ilvl w:val="12"/>
          <w:numId w:val="0"/>
        </w:numPr>
        <w:spacing w:line="240" w:lineRule="auto"/>
        <w:rPr>
          <w:u w:val="single"/>
          <w:lang w:val="ro-RO"/>
        </w:rPr>
      </w:pPr>
      <w:r>
        <w:rPr>
          <w:szCs w:val="22"/>
          <w:u w:val="single"/>
          <w:lang w:val="ro-RO"/>
        </w:rPr>
        <w:t>Distribuție</w:t>
      </w:r>
    </w:p>
    <w:p>
      <w:pPr>
        <w:keepNext/>
        <w:numPr>
          <w:ilvl w:val="12"/>
          <w:numId w:val="0"/>
        </w:numPr>
        <w:spacing w:line="240" w:lineRule="auto"/>
        <w:rPr>
          <w:u w:val="single"/>
          <w:lang w:val="ro-RO"/>
        </w:rPr>
      </w:pPr>
    </w:p>
    <w:p>
      <w:pPr>
        <w:spacing w:line="240" w:lineRule="auto"/>
        <w:ind w:right="-2"/>
        <w:rPr>
          <w:lang w:val="ro-RO"/>
        </w:rPr>
      </w:pPr>
      <w:r>
        <w:rPr>
          <w:szCs w:val="22"/>
          <w:lang w:val="ro-RO"/>
        </w:rPr>
        <w:t>Legarea sepiapterinei sau a BH</w:t>
      </w:r>
      <w:r>
        <w:rPr>
          <w:szCs w:val="22"/>
          <w:vertAlign w:val="subscript"/>
          <w:lang w:val="ro-RO"/>
        </w:rPr>
        <w:t>4</w:t>
      </w:r>
      <w:r>
        <w:rPr>
          <w:szCs w:val="22"/>
          <w:lang w:val="ro-RO"/>
        </w:rPr>
        <w:t xml:space="preserve"> de proteinele plasmatice este scăzută, iar majoritatea cantității de sepiapterină și BH</w:t>
      </w:r>
      <w:r>
        <w:rPr>
          <w:szCs w:val="22"/>
          <w:vertAlign w:val="subscript"/>
          <w:lang w:val="ro-RO"/>
        </w:rPr>
        <w:t>4</w:t>
      </w:r>
      <w:r>
        <w:rPr>
          <w:szCs w:val="22"/>
          <w:lang w:val="ro-RO"/>
        </w:rPr>
        <w:t xml:space="preserve"> din plasmă își exercită efectele farmacologice în mod liber. Studiile </w:t>
      </w:r>
      <w:r>
        <w:rPr>
          <w:i/>
          <w:iCs/>
          <w:szCs w:val="22"/>
          <w:lang w:val="ro-RO"/>
        </w:rPr>
        <w:t>in vitro</w:t>
      </w:r>
      <w:r>
        <w:rPr>
          <w:szCs w:val="22"/>
          <w:lang w:val="ro-RO"/>
        </w:rPr>
        <w:t xml:space="preserve"> arată că sepiapterina se leagă (în medie 15,4%) de proteinele plasmatice în prezența a 0,1% ditiotreitol în intervalul de concentrație de 0,1 până la 10 μM. BH</w:t>
      </w:r>
      <w:r>
        <w:rPr>
          <w:szCs w:val="22"/>
          <w:vertAlign w:val="subscript"/>
          <w:lang w:val="ro-RO"/>
        </w:rPr>
        <w:t>4</w:t>
      </w:r>
      <w:r>
        <w:rPr>
          <w:szCs w:val="22"/>
          <w:lang w:val="ro-RO"/>
        </w:rPr>
        <w:t xml:space="preserve"> s-a legat în proporție de 41,3% (la 2 μM), 33,0% (la 5 μM) și 24,1% (la 15 μM) de proteinele din plasma umană în prezența a 0,5% β-mercaptoetanol. </w:t>
      </w:r>
    </w:p>
    <w:p>
      <w:pPr>
        <w:spacing w:line="240" w:lineRule="auto"/>
        <w:ind w:right="-2"/>
        <w:rPr>
          <w:lang w:val="ro-RO"/>
        </w:rPr>
      </w:pPr>
    </w:p>
    <w:p>
      <w:pPr>
        <w:numPr>
          <w:ilvl w:val="12"/>
          <w:numId w:val="0"/>
        </w:numPr>
        <w:spacing w:line="240" w:lineRule="auto"/>
        <w:ind w:right="-2"/>
        <w:rPr>
          <w:lang w:val="ro-RO"/>
        </w:rPr>
      </w:pPr>
      <w:r>
        <w:rPr>
          <w:szCs w:val="22"/>
          <w:lang w:val="ro-RO"/>
        </w:rPr>
        <w:t>La subiecții sănătoși, s-a observat o concentrație crescută de BH</w:t>
      </w:r>
      <w:r>
        <w:rPr>
          <w:szCs w:val="22"/>
          <w:vertAlign w:val="subscript"/>
          <w:lang w:val="ro-RO"/>
        </w:rPr>
        <w:t>4</w:t>
      </w:r>
      <w:r>
        <w:rPr>
          <w:szCs w:val="22"/>
          <w:lang w:val="ro-RO"/>
        </w:rPr>
        <w:t xml:space="preserve"> în lichidul cefalorahidian după administrarea orală repetată de sepiapterină.</w:t>
      </w:r>
    </w:p>
    <w:p>
      <w:pPr>
        <w:numPr>
          <w:ilvl w:val="12"/>
          <w:numId w:val="0"/>
        </w:numPr>
        <w:spacing w:line="240" w:lineRule="auto"/>
        <w:ind w:right="-2"/>
        <w:rPr>
          <w:lang w:val="ro-RO"/>
        </w:rPr>
      </w:pPr>
    </w:p>
    <w:p>
      <w:pPr>
        <w:keepNext/>
        <w:numPr>
          <w:ilvl w:val="12"/>
          <w:numId w:val="0"/>
        </w:numPr>
        <w:spacing w:line="240" w:lineRule="auto"/>
        <w:rPr>
          <w:u w:val="single"/>
          <w:lang w:val="ro-RO"/>
        </w:rPr>
      </w:pPr>
      <w:r>
        <w:rPr>
          <w:szCs w:val="22"/>
          <w:u w:val="single"/>
          <w:lang w:val="ro-RO"/>
        </w:rPr>
        <w:t>Metabolizare</w:t>
      </w:r>
    </w:p>
    <w:p>
      <w:pPr>
        <w:keepNext/>
        <w:numPr>
          <w:ilvl w:val="12"/>
          <w:numId w:val="0"/>
        </w:numPr>
        <w:spacing w:line="240" w:lineRule="auto"/>
        <w:rPr>
          <w:u w:val="single"/>
          <w:lang w:val="ro-RO"/>
        </w:rPr>
      </w:pPr>
    </w:p>
    <w:p>
      <w:pPr>
        <w:keepNext/>
        <w:spacing w:line="240" w:lineRule="auto"/>
        <w:rPr>
          <w:lang w:val="ro-RO"/>
        </w:rPr>
      </w:pPr>
      <w:r>
        <w:rPr>
          <w:szCs w:val="22"/>
          <w:lang w:val="ro-RO"/>
        </w:rPr>
        <w:t>Sepiapterina este metabolizată de SR/carbonil reductază și DHFR într-un proces unidirecțional în 2 etape pentru a forma BH</w:t>
      </w:r>
      <w:r>
        <w:rPr>
          <w:szCs w:val="22"/>
          <w:vertAlign w:val="subscript"/>
          <w:lang w:val="ro-RO"/>
        </w:rPr>
        <w:t>4</w:t>
      </w:r>
      <w:r>
        <w:rPr>
          <w:szCs w:val="22"/>
          <w:lang w:val="ro-RO"/>
        </w:rPr>
        <w:t>. Se estimează că BH</w:t>
      </w:r>
      <w:r>
        <w:rPr>
          <w:szCs w:val="22"/>
          <w:vertAlign w:val="subscript"/>
          <w:lang w:val="ro-RO"/>
        </w:rPr>
        <w:t>4</w:t>
      </w:r>
      <w:r>
        <w:rPr>
          <w:szCs w:val="22"/>
          <w:lang w:val="ro-RO"/>
        </w:rPr>
        <w:t xml:space="preserve"> este metabolizat pe aceeași cale ca și BH</w:t>
      </w:r>
      <w:r>
        <w:rPr>
          <w:szCs w:val="22"/>
          <w:vertAlign w:val="subscript"/>
          <w:lang w:val="ro-RO"/>
        </w:rPr>
        <w:t>4</w:t>
      </w:r>
      <w:r>
        <w:rPr>
          <w:szCs w:val="22"/>
          <w:lang w:val="ro-RO"/>
        </w:rPr>
        <w:t xml:space="preserve"> endogen, oxidat în timp ce acționează drept coenzimă pentru hidroxilazele de aminoacizi aromatici, cum ar fi </w:t>
      </w:r>
      <w:r>
        <w:rPr>
          <w:szCs w:val="22"/>
          <w:lang w:val="ro-RO"/>
        </w:rPr>
        <w:lastRenderedPageBreak/>
        <w:t>HAP, tirozin hidroxilază, triptofan hidroxilază și alchilglicerol monooxigenază și sintetaza de oxid nitric, iar unii metaboliți, cum ar fi 4α-hidroxi-tetrahidrobiopterina și dihidrobiopterina chinonoidă, pot fi reciclați pentru a regenera BH</w:t>
      </w:r>
      <w:r>
        <w:rPr>
          <w:szCs w:val="22"/>
          <w:vertAlign w:val="subscript"/>
          <w:lang w:val="ro-RO"/>
        </w:rPr>
        <w:t>4</w:t>
      </w:r>
      <w:r>
        <w:rPr>
          <w:szCs w:val="22"/>
          <w:lang w:val="ro-RO"/>
        </w:rPr>
        <w:t xml:space="preserve"> mediat de pterina-4α-carbinolamină dehidratază și dihidropteridină reductază.</w:t>
      </w:r>
    </w:p>
    <w:p>
      <w:pPr>
        <w:spacing w:line="240" w:lineRule="auto"/>
        <w:ind w:right="-2"/>
        <w:rPr>
          <w:lang w:val="ro-RO"/>
        </w:rPr>
      </w:pPr>
    </w:p>
    <w:p>
      <w:pPr>
        <w:spacing w:line="240" w:lineRule="auto"/>
        <w:rPr>
          <w:lang w:val="ro-RO"/>
        </w:rPr>
      </w:pPr>
      <w:r>
        <w:rPr>
          <w:szCs w:val="22"/>
          <w:lang w:val="ro-RO"/>
        </w:rPr>
        <w:t xml:space="preserve">Metabolizarea extinsă a sepiapterinei a fost observată la om după administrarea orală a unei doze unice de </w:t>
      </w:r>
      <w:r>
        <w:rPr>
          <w:szCs w:val="22"/>
          <w:vertAlign w:val="superscript"/>
          <w:lang w:val="ro-RO"/>
        </w:rPr>
        <w:t>14</w:t>
      </w:r>
      <w:r>
        <w:rPr>
          <w:szCs w:val="22"/>
          <w:lang w:val="ro-RO"/>
        </w:rPr>
        <w:t>C-sepiapterină. Calea metabolică majoră a implicat oxidare/dehidrogenare, reducere/oxidare, dezaminare oxidativă, dehidratare, clivaj al catenei laterale și metilare etc., în singure sau în asociere.</w:t>
      </w:r>
    </w:p>
    <w:p>
      <w:pPr>
        <w:spacing w:line="240" w:lineRule="auto"/>
        <w:rPr>
          <w:lang w:val="ro-RO"/>
        </w:rPr>
      </w:pPr>
    </w:p>
    <w:p>
      <w:pPr>
        <w:keepNext/>
        <w:numPr>
          <w:ilvl w:val="12"/>
          <w:numId w:val="0"/>
        </w:numPr>
        <w:spacing w:line="240" w:lineRule="auto"/>
        <w:rPr>
          <w:u w:val="single"/>
          <w:lang w:val="ro-RO"/>
        </w:rPr>
      </w:pPr>
      <w:r>
        <w:rPr>
          <w:szCs w:val="22"/>
          <w:u w:val="single"/>
          <w:lang w:val="ro-RO"/>
        </w:rPr>
        <w:t>Eliminare</w:t>
      </w:r>
    </w:p>
    <w:p>
      <w:pPr>
        <w:keepNext/>
        <w:numPr>
          <w:ilvl w:val="12"/>
          <w:numId w:val="0"/>
        </w:numPr>
        <w:spacing w:line="240" w:lineRule="auto"/>
        <w:rPr>
          <w:u w:val="single"/>
          <w:lang w:val="ro-RO"/>
        </w:rPr>
      </w:pPr>
    </w:p>
    <w:p>
      <w:pPr>
        <w:spacing w:line="240" w:lineRule="auto"/>
        <w:ind w:right="-2"/>
        <w:rPr>
          <w:lang w:val="ro-RO"/>
        </w:rPr>
      </w:pPr>
      <w:r>
        <w:rPr>
          <w:szCs w:val="22"/>
          <w:lang w:val="ro-RO"/>
        </w:rPr>
        <w:t>În urma administrării orale la participanți umani sănătoși, sepiapterina a fost metabolizată extensiv, iar metaboliții au fost excretați în principal în materiile fecale. Sepiapterina plasmatică a scăzut rapid după atingerea C</w:t>
      </w:r>
      <w:r>
        <w:rPr>
          <w:szCs w:val="22"/>
          <w:vertAlign w:val="subscript"/>
          <w:lang w:val="ro-RO"/>
        </w:rPr>
        <w:t>max</w:t>
      </w:r>
      <w:r>
        <w:rPr>
          <w:szCs w:val="22"/>
          <w:lang w:val="ro-RO"/>
        </w:rPr>
        <w:t>, cu valori ale C</w:t>
      </w:r>
      <w:r>
        <w:rPr>
          <w:szCs w:val="22"/>
          <w:vertAlign w:val="subscript"/>
          <w:lang w:val="ro-RO"/>
        </w:rPr>
        <w:t>max</w:t>
      </w:r>
      <w:r>
        <w:rPr>
          <w:szCs w:val="22"/>
          <w:lang w:val="ro-RO"/>
        </w:rPr>
        <w:t xml:space="preserve"> sub limita de cuantificare, în general, în decurs de 12 ore după administrarea dozei. BH</w:t>
      </w:r>
      <w:r>
        <w:rPr>
          <w:szCs w:val="22"/>
          <w:vertAlign w:val="subscript"/>
          <w:lang w:val="ro-RO"/>
        </w:rPr>
        <w:t>4</w:t>
      </w:r>
      <w:r>
        <w:rPr>
          <w:szCs w:val="22"/>
          <w:lang w:val="ro-RO"/>
        </w:rPr>
        <w:t xml:space="preserve"> plasmatică a scăzut mono-exponențial după C</w:t>
      </w:r>
      <w:r>
        <w:rPr>
          <w:szCs w:val="22"/>
          <w:vertAlign w:val="subscript"/>
          <w:lang w:val="ro-RO"/>
        </w:rPr>
        <w:t>max</w:t>
      </w:r>
      <w:r>
        <w:rPr>
          <w:szCs w:val="22"/>
          <w:lang w:val="ro-RO"/>
        </w:rPr>
        <w:t>. Timpul de înjumătățire terminal a fost de aproximativ 5 ore.</w:t>
      </w:r>
    </w:p>
    <w:p>
      <w:pPr>
        <w:spacing w:line="240" w:lineRule="auto"/>
        <w:ind w:right="-2"/>
        <w:rPr>
          <w:lang w:val="ro-RO"/>
        </w:rPr>
      </w:pPr>
    </w:p>
    <w:p>
      <w:pPr>
        <w:spacing w:line="240" w:lineRule="auto"/>
        <w:rPr>
          <w:lang w:val="ro-RO"/>
        </w:rPr>
      </w:pPr>
      <w:r>
        <w:rPr>
          <w:szCs w:val="22"/>
          <w:lang w:val="ro-RO"/>
        </w:rPr>
        <w:t xml:space="preserve">După administrarea orală a unei doze unice de </w:t>
      </w:r>
      <w:r>
        <w:rPr>
          <w:szCs w:val="22"/>
          <w:vertAlign w:val="superscript"/>
          <w:lang w:val="ro-RO"/>
        </w:rPr>
        <w:t>14</w:t>
      </w:r>
      <w:r>
        <w:rPr>
          <w:szCs w:val="22"/>
          <w:lang w:val="ro-RO"/>
        </w:rPr>
        <w:t>C-sepiapterină la subiecți adulți sănătoși, o medie de 6,71% din doza radioactivă administrată a fost recuperată în urină și 26,18% în materiile fecale, cu o recuperare totală combinată de 32,9% la 240 de ore. Majoritatea dozei marcate radioactiv a fost recuperată în primele 48 de ore după administrarea dozei (28,2%). Clearance-ul renal total al dozei marcate radioactiv de sepiapterină-</w:t>
      </w:r>
      <w:r>
        <w:rPr>
          <w:szCs w:val="22"/>
          <w:vertAlign w:val="superscript"/>
          <w:lang w:val="ro-RO"/>
        </w:rPr>
        <w:t>14</w:t>
      </w:r>
      <w:r>
        <w:rPr>
          <w:szCs w:val="22"/>
          <w:lang w:val="ro-RO"/>
        </w:rPr>
        <w:t xml:space="preserve">C a fost de 1,54 l/oră (25,6 ml/min). Formarea metaboliților volatili de sepiapterină în tractul gastrointestinal a fost confirmată într-un studiu </w:t>
      </w:r>
      <w:r>
        <w:rPr>
          <w:i/>
          <w:iCs/>
          <w:szCs w:val="22"/>
          <w:lang w:val="ro-RO"/>
        </w:rPr>
        <w:t>in vitro</w:t>
      </w:r>
      <w:r>
        <w:rPr>
          <w:szCs w:val="22"/>
          <w:lang w:val="ro-RO"/>
        </w:rPr>
        <w:t xml:space="preserve"> utilizând microbiomul intestinal uman.</w:t>
      </w:r>
    </w:p>
    <w:p>
      <w:pPr>
        <w:spacing w:line="240" w:lineRule="auto"/>
        <w:rPr>
          <w:lang w:val="ro-RO"/>
        </w:rPr>
      </w:pPr>
    </w:p>
    <w:p>
      <w:pPr>
        <w:keepNext/>
        <w:keepLines/>
        <w:spacing w:line="240" w:lineRule="auto"/>
        <w:rPr>
          <w:szCs w:val="22"/>
          <w:u w:val="single"/>
          <w:lang w:val="ro-RO"/>
        </w:rPr>
      </w:pPr>
      <w:r>
        <w:rPr>
          <w:szCs w:val="22"/>
          <w:u w:val="single"/>
          <w:lang w:val="ro-RO"/>
        </w:rPr>
        <w:t>Grupe speciale de pacienți</w:t>
      </w:r>
    </w:p>
    <w:p>
      <w:pPr>
        <w:keepNext/>
        <w:keepLines/>
        <w:spacing w:line="240" w:lineRule="auto"/>
        <w:rPr>
          <w:u w:val="single"/>
          <w:lang w:val="ro-RO"/>
        </w:rPr>
      </w:pPr>
    </w:p>
    <w:p>
      <w:pPr>
        <w:keepNext/>
        <w:keepLines/>
        <w:spacing w:line="240" w:lineRule="auto"/>
        <w:rPr>
          <w:i/>
          <w:lang w:val="ro-RO"/>
        </w:rPr>
      </w:pPr>
      <w:r>
        <w:rPr>
          <w:i/>
          <w:iCs/>
          <w:szCs w:val="22"/>
          <w:lang w:val="ro-RO"/>
        </w:rPr>
        <w:t>Vârstă</w:t>
      </w:r>
    </w:p>
    <w:p>
      <w:pPr>
        <w:spacing w:line="240" w:lineRule="auto"/>
        <w:rPr>
          <w:lang w:val="ro-RO"/>
        </w:rPr>
      </w:pPr>
      <w:r>
        <w:rPr>
          <w:szCs w:val="22"/>
          <w:lang w:val="ro-RO"/>
        </w:rPr>
        <w:t>În studiile clinice de fază 3 au fost incluși pacienți cu FCU de toate vârstele. Cu excepția efectului alometric asupra clearance-ului și volumului de distribuție, nu s-a identificat niciun efect suplimentar al vârstei în studiul de FC populațională.</w:t>
      </w:r>
    </w:p>
    <w:p>
      <w:pPr>
        <w:spacing w:line="240" w:lineRule="auto"/>
        <w:rPr>
          <w:lang w:val="ro-RO"/>
        </w:rPr>
      </w:pPr>
    </w:p>
    <w:p>
      <w:pPr>
        <w:spacing w:line="240" w:lineRule="auto"/>
        <w:rPr>
          <w:i/>
          <w:lang w:val="ro-RO"/>
        </w:rPr>
      </w:pPr>
      <w:r>
        <w:rPr>
          <w:i/>
          <w:iCs/>
          <w:szCs w:val="22"/>
          <w:lang w:val="ro-RO"/>
        </w:rPr>
        <w:t>Etnie și rasă</w:t>
      </w:r>
    </w:p>
    <w:p>
      <w:pPr>
        <w:spacing w:line="240" w:lineRule="auto"/>
        <w:rPr>
          <w:szCs w:val="22"/>
          <w:lang w:val="ro-RO"/>
        </w:rPr>
      </w:pPr>
      <w:r>
        <w:rPr>
          <w:szCs w:val="22"/>
          <w:lang w:val="ro-RO"/>
        </w:rPr>
        <w:t>La subiecții asiatici s-au observat expuneri mai mari la BH</w:t>
      </w:r>
      <w:r>
        <w:rPr>
          <w:szCs w:val="22"/>
          <w:vertAlign w:val="subscript"/>
          <w:lang w:val="ro-RO"/>
        </w:rPr>
        <w:t>4</w:t>
      </w:r>
      <w:r>
        <w:rPr>
          <w:szCs w:val="22"/>
          <w:lang w:val="ro-RO"/>
        </w:rPr>
        <w:t xml:space="preserve">. În studiul japonez de conectare etnică, </w:t>
      </w:r>
    </w:p>
    <w:p>
      <w:pPr>
        <w:spacing w:line="240" w:lineRule="auto"/>
        <w:rPr>
          <w:lang w:val="ro-RO"/>
        </w:rPr>
      </w:pPr>
      <w:r>
        <w:rPr>
          <w:szCs w:val="22"/>
          <w:lang w:val="ro-RO"/>
        </w:rPr>
        <w:t>s-au observat valori ale ASC</w:t>
      </w:r>
      <w:r>
        <w:rPr>
          <w:szCs w:val="22"/>
          <w:vertAlign w:val="subscript"/>
          <w:lang w:val="ro-RO"/>
        </w:rPr>
        <w:t>0-ultim</w:t>
      </w:r>
      <w:r>
        <w:rPr>
          <w:szCs w:val="22"/>
          <w:lang w:val="ro-RO"/>
        </w:rPr>
        <w:t xml:space="preserve"> cu 10% până la 24% mai mari și valori C</w:t>
      </w:r>
      <w:r>
        <w:rPr>
          <w:szCs w:val="22"/>
          <w:vertAlign w:val="subscript"/>
          <w:lang w:val="ro-RO"/>
        </w:rPr>
        <w:t>max</w:t>
      </w:r>
      <w:r>
        <w:rPr>
          <w:szCs w:val="22"/>
          <w:lang w:val="ro-RO"/>
        </w:rPr>
        <w:t xml:space="preserve"> ale BH</w:t>
      </w:r>
      <w:r>
        <w:rPr>
          <w:szCs w:val="22"/>
          <w:vertAlign w:val="subscript"/>
          <w:lang w:val="ro-RO"/>
        </w:rPr>
        <w:t>4</w:t>
      </w:r>
      <w:r>
        <w:rPr>
          <w:szCs w:val="22"/>
          <w:lang w:val="ro-RO"/>
        </w:rPr>
        <w:t xml:space="preserve"> mai mari cu 14% până la 29% la subiecții de etnie japoneză, comparativ cu subiecții de etnie non-japoneză, în cazul utilizării de doze de sepiapterină cuprinse în intervalul de 20 până la 60 mg/kg.</w:t>
      </w:r>
    </w:p>
    <w:p>
      <w:pPr>
        <w:spacing w:line="240" w:lineRule="auto"/>
        <w:rPr>
          <w:lang w:val="ro-RO"/>
        </w:rPr>
      </w:pPr>
    </w:p>
    <w:p>
      <w:pPr>
        <w:spacing w:line="240" w:lineRule="auto"/>
        <w:rPr>
          <w:i/>
          <w:lang w:val="ro-RO"/>
        </w:rPr>
      </w:pPr>
      <w:r>
        <w:rPr>
          <w:i/>
          <w:iCs/>
          <w:szCs w:val="22"/>
          <w:lang w:val="ro-RO"/>
        </w:rPr>
        <w:t>Insuficiență renală</w:t>
      </w:r>
    </w:p>
    <w:p>
      <w:pPr>
        <w:spacing w:line="240" w:lineRule="auto"/>
        <w:rPr>
          <w:lang w:val="ro-RO"/>
        </w:rPr>
      </w:pPr>
      <w:r>
        <w:rPr>
          <w:szCs w:val="22"/>
          <w:lang w:val="ro-RO"/>
        </w:rPr>
        <w:t>FC și siguranța sepiapterinei nu au fost studiate la pacienții cu insuficiență renală.</w:t>
      </w:r>
    </w:p>
    <w:p>
      <w:pPr>
        <w:spacing w:line="240" w:lineRule="auto"/>
        <w:rPr>
          <w:lang w:val="ro-RO"/>
        </w:rPr>
      </w:pPr>
    </w:p>
    <w:p>
      <w:pPr>
        <w:spacing w:line="240" w:lineRule="auto"/>
        <w:rPr>
          <w:i/>
          <w:lang w:val="ro-RO"/>
        </w:rPr>
      </w:pPr>
      <w:r>
        <w:rPr>
          <w:i/>
          <w:iCs/>
          <w:szCs w:val="22"/>
          <w:lang w:val="ro-RO"/>
        </w:rPr>
        <w:t>Insuficiență hepatică</w:t>
      </w:r>
    </w:p>
    <w:p>
      <w:pPr>
        <w:spacing w:line="240" w:lineRule="auto"/>
        <w:rPr>
          <w:lang w:val="ro-RO"/>
        </w:rPr>
      </w:pPr>
      <w:r>
        <w:rPr>
          <w:szCs w:val="22"/>
          <w:lang w:val="ro-RO"/>
        </w:rPr>
        <w:t>FC și siguranța sepiapterinei nu au fost studiate la pacienții cu insuficiență hepatică.</w:t>
      </w:r>
    </w:p>
    <w:p>
      <w:pPr>
        <w:spacing w:line="240" w:lineRule="auto"/>
        <w:rPr>
          <w:lang w:val="ro-RO"/>
        </w:rPr>
      </w:pPr>
    </w:p>
    <w:p>
      <w:pPr>
        <w:numPr>
          <w:ilvl w:val="12"/>
          <w:numId w:val="0"/>
        </w:numPr>
        <w:spacing w:line="240" w:lineRule="auto"/>
        <w:ind w:right="-2"/>
        <w:rPr>
          <w:u w:val="single"/>
          <w:lang w:val="ro-RO"/>
        </w:rPr>
      </w:pPr>
      <w:r>
        <w:rPr>
          <w:szCs w:val="22"/>
          <w:u w:val="single"/>
          <w:lang w:val="ro-RO"/>
        </w:rPr>
        <w:t>Interacțiuni medicamentoase</w:t>
      </w:r>
    </w:p>
    <w:p>
      <w:pPr>
        <w:numPr>
          <w:ilvl w:val="12"/>
          <w:numId w:val="0"/>
        </w:numPr>
        <w:spacing w:line="240" w:lineRule="auto"/>
        <w:ind w:right="-2"/>
        <w:rPr>
          <w:u w:val="single"/>
          <w:lang w:val="ro-RO"/>
        </w:rPr>
      </w:pPr>
    </w:p>
    <w:p>
      <w:pPr>
        <w:pStyle w:val="C-BodyText"/>
        <w:spacing w:before="0" w:after="0"/>
        <w:rPr>
          <w:i/>
          <w:iCs/>
          <w:sz w:val="22"/>
          <w:szCs w:val="22"/>
          <w:lang w:val="ro-RO"/>
        </w:rPr>
      </w:pPr>
      <w:r>
        <w:rPr>
          <w:i/>
          <w:iCs/>
          <w:sz w:val="22"/>
          <w:szCs w:val="22"/>
          <w:lang w:val="ro-RO"/>
        </w:rPr>
        <w:t>Studii in vitro</w:t>
      </w:r>
    </w:p>
    <w:p>
      <w:pPr>
        <w:pStyle w:val="C-BodyText"/>
        <w:spacing w:before="0" w:after="0"/>
        <w:rPr>
          <w:sz w:val="22"/>
          <w:lang w:val="ro-RO"/>
        </w:rPr>
      </w:pPr>
      <w:r>
        <w:rPr>
          <w:sz w:val="22"/>
          <w:szCs w:val="22"/>
          <w:lang w:val="ro-RO"/>
        </w:rPr>
        <w:t xml:space="preserve">Studiile </w:t>
      </w:r>
      <w:r>
        <w:rPr>
          <w:i/>
          <w:iCs/>
          <w:sz w:val="22"/>
          <w:szCs w:val="22"/>
          <w:lang w:val="ro-RO"/>
        </w:rPr>
        <w:t>in vitro</w:t>
      </w:r>
      <w:r>
        <w:rPr>
          <w:sz w:val="22"/>
          <w:szCs w:val="22"/>
          <w:lang w:val="ro-RO"/>
        </w:rPr>
        <w:t xml:space="preserve"> indică faptul că este puțin probabil ca sepiapterina și BH</w:t>
      </w:r>
      <w:r>
        <w:rPr>
          <w:sz w:val="22"/>
          <w:szCs w:val="22"/>
          <w:vertAlign w:val="subscript"/>
          <w:lang w:val="ro-RO"/>
        </w:rPr>
        <w:t>4</w:t>
      </w:r>
      <w:r>
        <w:rPr>
          <w:sz w:val="22"/>
          <w:szCs w:val="22"/>
          <w:lang w:val="ro-RO"/>
        </w:rPr>
        <w:t xml:space="preserve"> să intre sub incidența metabolizării mediate de CYP450. </w:t>
      </w:r>
    </w:p>
    <w:p>
      <w:pPr>
        <w:pStyle w:val="C-BodyText"/>
        <w:spacing w:before="0" w:after="0"/>
        <w:rPr>
          <w:sz w:val="22"/>
          <w:lang w:val="ro-RO"/>
        </w:rPr>
      </w:pPr>
      <w:r>
        <w:rPr>
          <w:i/>
          <w:iCs/>
          <w:sz w:val="22"/>
          <w:szCs w:val="22"/>
          <w:lang w:val="ro-RO"/>
        </w:rPr>
        <w:t>In vitro</w:t>
      </w:r>
      <w:r>
        <w:rPr>
          <w:sz w:val="22"/>
          <w:szCs w:val="22"/>
          <w:lang w:val="ro-RO"/>
        </w:rPr>
        <w:t>, sepiapterina nu a inhibat CYP1A2, CYP2B6, CYP2C8, CYP2C9, CYP2C19, CYP2D6 sau CYP3A4 și nu a indus CYP1A2, CYP2B6 sau CYP3A4.</w:t>
      </w:r>
    </w:p>
    <w:p>
      <w:pPr>
        <w:pStyle w:val="C-BodyText"/>
        <w:spacing w:before="0" w:after="0"/>
        <w:rPr>
          <w:sz w:val="22"/>
          <w:lang w:val="ro-RO"/>
        </w:rPr>
      </w:pPr>
    </w:p>
    <w:p>
      <w:pPr>
        <w:pStyle w:val="C-BodyText"/>
        <w:keepNext/>
        <w:spacing w:before="0" w:after="0"/>
        <w:rPr>
          <w:i/>
          <w:iCs/>
          <w:sz w:val="22"/>
          <w:szCs w:val="22"/>
          <w:lang w:val="ro-RO"/>
        </w:rPr>
      </w:pPr>
      <w:r>
        <w:rPr>
          <w:i/>
          <w:iCs/>
          <w:sz w:val="22"/>
          <w:szCs w:val="22"/>
          <w:lang w:val="ro-RO"/>
        </w:rPr>
        <w:t>Studii in vivo</w:t>
      </w:r>
    </w:p>
    <w:p>
      <w:pPr>
        <w:pStyle w:val="C-BodyText"/>
        <w:spacing w:before="0" w:after="0"/>
        <w:rPr>
          <w:sz w:val="22"/>
          <w:szCs w:val="22"/>
          <w:lang w:val="ro-RO"/>
        </w:rPr>
      </w:pPr>
      <w:r>
        <w:rPr>
          <w:sz w:val="22"/>
          <w:szCs w:val="22"/>
          <w:lang w:val="ro-RO"/>
        </w:rPr>
        <w:t>La subiecții sănătoși, administrarea concomitentă de sepiapterină (20 mg/kg) cu o doză unică de curcumină (2 g) a crescut ușor expunerile la BH4. Rapoartele medii geometrice estimate (GMR) (IÎ 90%) pentru BH4 din punct de vedere al C</w:t>
      </w:r>
      <w:r>
        <w:rPr>
          <w:sz w:val="22"/>
          <w:vertAlign w:val="subscript"/>
          <w:lang w:val="ro-RO"/>
        </w:rPr>
        <w:t>max</w:t>
      </w:r>
      <w:r>
        <w:rPr>
          <w:sz w:val="22"/>
          <w:szCs w:val="22"/>
          <w:lang w:val="ro-RO"/>
        </w:rPr>
        <w:t xml:space="preserve"> și ariei sub curba concentrației plasmatice în funcție de </w:t>
      </w:r>
      <w:r>
        <w:rPr>
          <w:sz w:val="22"/>
          <w:szCs w:val="22"/>
          <w:lang w:val="ro-RO"/>
        </w:rPr>
        <w:lastRenderedPageBreak/>
        <w:t>timp de la momentul zero până la momentul ultimei măsurători cuantificabile (ASC</w:t>
      </w:r>
      <w:r>
        <w:rPr>
          <w:sz w:val="22"/>
          <w:szCs w:val="22"/>
          <w:vertAlign w:val="subscript"/>
          <w:lang w:val="ro-RO"/>
        </w:rPr>
        <w:t>0-ultim</w:t>
      </w:r>
      <w:r>
        <w:rPr>
          <w:sz w:val="22"/>
          <w:szCs w:val="22"/>
          <w:lang w:val="ro-RO"/>
        </w:rPr>
        <w:t>) în cazul administrării concomitente de sepiapterină cu curcumină, comparativ cu sepiapterină singură, au fost de 1,24 (1,15-1,33) și, respectiv, 1,20 (1,13 1,28). Această creștere modestă este considerată nerelevantă din punct de vedere clinic.</w:t>
      </w:r>
    </w:p>
    <w:p>
      <w:pPr>
        <w:pStyle w:val="C-BodyText"/>
        <w:spacing w:before="0" w:after="0"/>
        <w:rPr>
          <w:sz w:val="22"/>
          <w:szCs w:val="22"/>
          <w:lang w:val="ro-RO"/>
        </w:rPr>
      </w:pPr>
    </w:p>
    <w:p>
      <w:pPr>
        <w:pStyle w:val="C-BodyText"/>
        <w:spacing w:before="0" w:after="0"/>
        <w:rPr>
          <w:sz w:val="22"/>
          <w:lang w:val="ro-RO"/>
        </w:rPr>
      </w:pPr>
      <w:r>
        <w:rPr>
          <w:sz w:val="22"/>
          <w:szCs w:val="22"/>
          <w:lang w:val="ro-RO"/>
        </w:rPr>
        <w:t>Administrarea concomitentă a unei doze unice de sepiapterină la doza terapeutică maximă de 60 mg/kg cu substratul BCRP rosuvastatină (10 mg) nu a avut niciun efect asupra FC a rosuvastatinei. RMG estimate la nivel global (IÎ 90%) pentru rosuvastatină din punct de vedere al C</w:t>
      </w:r>
      <w:r>
        <w:rPr>
          <w:sz w:val="22"/>
          <w:szCs w:val="22"/>
          <w:vertAlign w:val="subscript"/>
          <w:lang w:val="ro-RO"/>
        </w:rPr>
        <w:t>max</w:t>
      </w:r>
      <w:r>
        <w:rPr>
          <w:sz w:val="22"/>
          <w:szCs w:val="22"/>
          <w:lang w:val="ro-RO"/>
        </w:rPr>
        <w:t xml:space="preserve"> și ASC</w:t>
      </w:r>
      <w:r>
        <w:rPr>
          <w:sz w:val="22"/>
          <w:szCs w:val="22"/>
          <w:vertAlign w:val="subscript"/>
          <w:lang w:val="ro-RO"/>
        </w:rPr>
        <w:t>0-ultim</w:t>
      </w:r>
      <w:r>
        <w:rPr>
          <w:sz w:val="22"/>
          <w:szCs w:val="22"/>
          <w:lang w:val="ro-RO"/>
        </w:rPr>
        <w:t xml:space="preserve"> atunci când rosuvastatina a fost administrată concomitent cu sepiapterină, în comparație cu rosuvastatina în monoterapie au fost de 1,13 (1,00-1,28) și, respectiv, 1,02 (0,93-1,13).</w:t>
      </w:r>
    </w:p>
    <w:p>
      <w:pPr>
        <w:pStyle w:val="C-BodyText"/>
        <w:spacing w:before="0" w:after="0"/>
        <w:rPr>
          <w:sz w:val="22"/>
          <w:lang w:val="ro-RO"/>
        </w:rPr>
      </w:pPr>
    </w:p>
    <w:p>
      <w:pPr>
        <w:keepNext/>
        <w:keepLines/>
        <w:spacing w:line="240" w:lineRule="auto"/>
        <w:ind w:left="567" w:hanging="567"/>
        <w:rPr>
          <w:b/>
          <w:szCs w:val="22"/>
          <w:lang w:val="ro-RO"/>
        </w:rPr>
      </w:pPr>
      <w:r>
        <w:rPr>
          <w:b/>
          <w:bCs/>
          <w:szCs w:val="22"/>
          <w:lang w:val="ro-RO"/>
        </w:rPr>
        <w:t>5.3</w:t>
      </w:r>
      <w:r>
        <w:rPr>
          <w:b/>
          <w:bCs/>
          <w:szCs w:val="22"/>
          <w:lang w:val="ro-RO"/>
        </w:rPr>
        <w:tab/>
        <w:t>Date preclinice de siguranță</w:t>
      </w:r>
      <w:r>
        <w:rPr>
          <w:b/>
          <w:szCs w:val="22"/>
          <w:highlight w:val="yellow"/>
          <w:lang w:val="ro-RO"/>
        </w:rPr>
        <w:fldChar w:fldCharType="begin"/>
      </w:r>
      <w:r>
        <w:rPr>
          <w:b/>
          <w:szCs w:val="22"/>
          <w:highlight w:val="yellow"/>
          <w:lang w:val="ro-RO"/>
        </w:rPr>
        <w:instrText xml:space="preserve"> DOCVARIABLE vault_nd_cc9e8405-22b0-45c2-97a4-d6e7c09bb6c3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keepNext/>
        <w:keepLines/>
        <w:spacing w:line="240" w:lineRule="auto"/>
        <w:ind w:left="567" w:hanging="567"/>
        <w:rPr>
          <w:szCs w:val="22"/>
          <w:lang w:val="ro-RO"/>
        </w:rPr>
      </w:pPr>
    </w:p>
    <w:p>
      <w:pPr>
        <w:spacing w:line="240" w:lineRule="auto"/>
        <w:rPr>
          <w:lang w:val="ro-RO"/>
        </w:rPr>
      </w:pPr>
      <w:r>
        <w:rPr>
          <w:szCs w:val="22"/>
          <w:lang w:val="ro-RO"/>
        </w:rPr>
        <w:t>Datele non-clinice nu au evidențiat niciun risc special pentru om pe baza studiilor convenționale farmacologice privind evaluarea siguranței, genotoxicitatea, carcinogenitatea și toxicitatea asupra funcției de reproducere și dezvoltării.</w:t>
      </w:r>
    </w:p>
    <w:p>
      <w:pPr>
        <w:spacing w:line="240" w:lineRule="auto"/>
        <w:rPr>
          <w:lang w:val="ro-RO"/>
        </w:rPr>
      </w:pPr>
    </w:p>
    <w:p>
      <w:pPr>
        <w:spacing w:line="240" w:lineRule="auto"/>
        <w:rPr>
          <w:lang w:val="ro-RO"/>
        </w:rPr>
      </w:pPr>
      <w:r>
        <w:rPr>
          <w:szCs w:val="22"/>
          <w:lang w:val="ro-RO"/>
        </w:rPr>
        <w:t>La șobolani, în urma administrării orale repetate, degenerarea/regenerarea tubulilor renali induse de sepiapterină, inflamația interstițială și fibroza au fost observate ca rezultat al depunerii cristalelor în tubulii papilari de colectare. Aceste constatări au fost parțial reversibile după o perioadă de recuperare de 4 săptămâni și nu s-a produs toxicitate renală la valori de expunere la BH</w:t>
      </w:r>
      <w:r>
        <w:rPr>
          <w:szCs w:val="22"/>
          <w:vertAlign w:val="subscript"/>
          <w:lang w:val="ro-RO"/>
        </w:rPr>
        <w:t>4</w:t>
      </w:r>
      <w:r>
        <w:rPr>
          <w:szCs w:val="22"/>
          <w:lang w:val="ro-RO"/>
        </w:rPr>
        <w:t xml:space="preserve"> de 2 de ori mai mari decât valorile de expunere clinică la BH</w:t>
      </w:r>
      <w:r>
        <w:rPr>
          <w:szCs w:val="22"/>
          <w:vertAlign w:val="subscript"/>
          <w:lang w:val="ro-RO"/>
        </w:rPr>
        <w:t>4</w:t>
      </w:r>
      <w:r>
        <w:rPr>
          <w:szCs w:val="22"/>
          <w:lang w:val="ro-RO"/>
        </w:rPr>
        <w:t xml:space="preserve"> la doza maximă recomandată la om (DMRO).</w:t>
      </w:r>
    </w:p>
    <w:p>
      <w:pPr>
        <w:spacing w:line="240" w:lineRule="auto"/>
        <w:rPr>
          <w:lang w:val="ro-RO"/>
        </w:rPr>
      </w:pPr>
    </w:p>
    <w:p>
      <w:pPr>
        <w:spacing w:line="240" w:lineRule="auto"/>
        <w:rPr>
          <w:lang w:val="ro-RO"/>
        </w:rPr>
      </w:pPr>
    </w:p>
    <w:p>
      <w:pPr>
        <w:keepNext/>
        <w:keepLines/>
        <w:suppressAutoHyphens/>
        <w:spacing w:line="240" w:lineRule="auto"/>
        <w:ind w:left="567" w:hanging="567"/>
        <w:rPr>
          <w:b/>
          <w:szCs w:val="22"/>
          <w:highlight w:val="yellow"/>
          <w:lang w:val="ro-RO"/>
        </w:rPr>
      </w:pPr>
      <w:r>
        <w:rPr>
          <w:b/>
          <w:bCs/>
          <w:szCs w:val="22"/>
          <w:lang w:val="ro-RO"/>
        </w:rPr>
        <w:t>6.</w:t>
      </w:r>
      <w:r>
        <w:rPr>
          <w:b/>
          <w:bCs/>
          <w:szCs w:val="22"/>
          <w:lang w:val="ro-RO"/>
        </w:rPr>
        <w:tab/>
        <w:t>PROPRIETĂȚI FARMACEUTICE</w:t>
      </w:r>
    </w:p>
    <w:p>
      <w:pPr>
        <w:keepNext/>
        <w:keepLines/>
        <w:suppressAutoHyphens/>
        <w:spacing w:line="240" w:lineRule="auto"/>
        <w:ind w:left="567" w:hanging="567"/>
        <w:rPr>
          <w:b/>
          <w:szCs w:val="22"/>
          <w:highlight w:val="yellow"/>
          <w:lang w:val="ro-RO"/>
        </w:rPr>
      </w:pPr>
    </w:p>
    <w:p>
      <w:pPr>
        <w:spacing w:line="240" w:lineRule="auto"/>
        <w:ind w:left="567" w:hanging="567"/>
        <w:rPr>
          <w:b/>
          <w:szCs w:val="22"/>
          <w:lang w:val="ro-RO"/>
        </w:rPr>
      </w:pPr>
      <w:r>
        <w:rPr>
          <w:b/>
          <w:bCs/>
          <w:szCs w:val="22"/>
          <w:lang w:val="ro-RO"/>
        </w:rPr>
        <w:t>6.1</w:t>
      </w:r>
      <w:r>
        <w:rPr>
          <w:b/>
          <w:bCs/>
          <w:szCs w:val="22"/>
          <w:lang w:val="ro-RO"/>
        </w:rPr>
        <w:tab/>
        <w:t>Lista excipienților</w:t>
      </w:r>
      <w:r>
        <w:rPr>
          <w:b/>
          <w:szCs w:val="22"/>
          <w:highlight w:val="yellow"/>
          <w:lang w:val="ro-RO"/>
        </w:rPr>
        <w:fldChar w:fldCharType="begin"/>
      </w:r>
      <w:r>
        <w:rPr>
          <w:b/>
          <w:szCs w:val="22"/>
          <w:highlight w:val="yellow"/>
          <w:lang w:val="ro-RO"/>
        </w:rPr>
        <w:instrText xml:space="preserve"> DOCVARIABLE vault_nd_791e8034-9e1a-4505-a840-7fefa8631993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left="567" w:hanging="567"/>
        <w:rPr>
          <w:szCs w:val="22"/>
          <w:lang w:val="ro-RO"/>
        </w:rPr>
      </w:pPr>
    </w:p>
    <w:p>
      <w:pPr>
        <w:spacing w:line="240" w:lineRule="auto"/>
        <w:rPr>
          <w:szCs w:val="22"/>
          <w:lang w:val="ro-RO"/>
        </w:rPr>
      </w:pPr>
      <w:r>
        <w:rPr>
          <w:szCs w:val="22"/>
          <w:lang w:val="ro-RO"/>
        </w:rPr>
        <w:t>Celuloză microcristalină (E460)</w:t>
      </w:r>
    </w:p>
    <w:p>
      <w:pPr>
        <w:spacing w:line="240" w:lineRule="auto"/>
        <w:rPr>
          <w:szCs w:val="22"/>
          <w:lang w:val="ro-RO"/>
        </w:rPr>
      </w:pPr>
      <w:r>
        <w:rPr>
          <w:szCs w:val="22"/>
          <w:lang w:val="ro-RO"/>
        </w:rPr>
        <w:t>Isomalt (E953)</w:t>
      </w:r>
    </w:p>
    <w:p>
      <w:pPr>
        <w:spacing w:line="240" w:lineRule="auto"/>
        <w:rPr>
          <w:szCs w:val="22"/>
          <w:lang w:val="ro-RO"/>
        </w:rPr>
      </w:pPr>
      <w:r>
        <w:rPr>
          <w:szCs w:val="22"/>
          <w:lang w:val="ro-RO"/>
        </w:rPr>
        <w:t>Manitol (E421)</w:t>
      </w:r>
    </w:p>
    <w:p>
      <w:pPr>
        <w:spacing w:line="240" w:lineRule="auto"/>
        <w:rPr>
          <w:szCs w:val="22"/>
          <w:lang w:val="ro-RO"/>
        </w:rPr>
      </w:pPr>
      <w:r>
        <w:rPr>
          <w:szCs w:val="22"/>
          <w:lang w:val="ro-RO"/>
        </w:rPr>
        <w:t>Croscarmeloză sodică (E468)</w:t>
      </w:r>
    </w:p>
    <w:p>
      <w:pPr>
        <w:spacing w:line="240" w:lineRule="auto"/>
        <w:rPr>
          <w:szCs w:val="22"/>
          <w:lang w:val="ro-RO"/>
        </w:rPr>
      </w:pPr>
      <w:r>
        <w:rPr>
          <w:szCs w:val="22"/>
          <w:lang w:val="ro-RO"/>
        </w:rPr>
        <w:t>Gumă xantan (E415)</w:t>
      </w:r>
    </w:p>
    <w:p>
      <w:pPr>
        <w:spacing w:line="240" w:lineRule="auto"/>
        <w:rPr>
          <w:szCs w:val="22"/>
          <w:lang w:val="ro-RO"/>
        </w:rPr>
      </w:pPr>
      <w:r>
        <w:rPr>
          <w:szCs w:val="22"/>
          <w:lang w:val="ro-RO"/>
        </w:rPr>
        <w:t>Dioxid de siliciu coloidal anhidru sau coloidal de siliciu (E551)</w:t>
      </w:r>
    </w:p>
    <w:p>
      <w:pPr>
        <w:spacing w:line="240" w:lineRule="auto"/>
        <w:rPr>
          <w:szCs w:val="22"/>
          <w:lang w:val="ro-RO"/>
        </w:rPr>
      </w:pPr>
      <w:r>
        <w:rPr>
          <w:szCs w:val="22"/>
          <w:lang w:val="ro-RO"/>
        </w:rPr>
        <w:t>Sucraloză (E955)</w:t>
      </w:r>
    </w:p>
    <w:p>
      <w:pPr>
        <w:spacing w:line="240" w:lineRule="auto"/>
        <w:rPr>
          <w:szCs w:val="22"/>
          <w:lang w:val="ro-RO"/>
        </w:rPr>
      </w:pPr>
      <w:r>
        <w:rPr>
          <w:szCs w:val="22"/>
          <w:lang w:val="ro-RO"/>
        </w:rPr>
        <w:t>Stearat de magneziu (E470)</w:t>
      </w:r>
    </w:p>
    <w:p>
      <w:pPr>
        <w:spacing w:line="240" w:lineRule="auto"/>
        <w:rPr>
          <w:szCs w:val="22"/>
          <w:lang w:val="ro-RO"/>
        </w:rPr>
      </w:pPr>
    </w:p>
    <w:p>
      <w:pPr>
        <w:spacing w:line="240" w:lineRule="auto"/>
        <w:ind w:left="567" w:hanging="567"/>
        <w:rPr>
          <w:b/>
          <w:szCs w:val="22"/>
          <w:lang w:val="ro-RO"/>
        </w:rPr>
      </w:pPr>
      <w:r>
        <w:rPr>
          <w:b/>
          <w:bCs/>
          <w:szCs w:val="22"/>
          <w:lang w:val="ro-RO"/>
        </w:rPr>
        <w:t>6.2</w:t>
      </w:r>
      <w:r>
        <w:rPr>
          <w:b/>
          <w:bCs/>
          <w:szCs w:val="22"/>
          <w:lang w:val="ro-RO"/>
        </w:rPr>
        <w:tab/>
        <w:t>Incompatibilități</w:t>
      </w:r>
      <w:r>
        <w:rPr>
          <w:b/>
          <w:szCs w:val="22"/>
          <w:highlight w:val="yellow"/>
          <w:lang w:val="ro-RO"/>
        </w:rPr>
        <w:fldChar w:fldCharType="begin"/>
      </w:r>
      <w:r>
        <w:rPr>
          <w:b/>
          <w:szCs w:val="22"/>
          <w:highlight w:val="yellow"/>
          <w:lang w:val="ro-RO"/>
        </w:rPr>
        <w:instrText xml:space="preserve"> DOCVARIABLE vault_nd_3d0e93fd-744c-41ae-8ddd-622f2cbc3a6c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left="567" w:hanging="567"/>
        <w:rPr>
          <w:szCs w:val="22"/>
          <w:lang w:val="ro-RO"/>
        </w:rPr>
      </w:pPr>
    </w:p>
    <w:p>
      <w:pPr>
        <w:spacing w:line="240" w:lineRule="auto"/>
        <w:rPr>
          <w:szCs w:val="22"/>
          <w:lang w:val="ro-RO"/>
        </w:rPr>
      </w:pPr>
      <w:r>
        <w:rPr>
          <w:szCs w:val="22"/>
          <w:lang w:val="ro-RO"/>
        </w:rPr>
        <w:t>Nu este cazul.</w:t>
      </w:r>
    </w:p>
    <w:p>
      <w:pPr>
        <w:spacing w:line="240" w:lineRule="auto"/>
        <w:rPr>
          <w:szCs w:val="22"/>
          <w:lang w:val="ro-RO"/>
        </w:rPr>
      </w:pPr>
    </w:p>
    <w:p>
      <w:pPr>
        <w:keepNext/>
        <w:spacing w:line="240" w:lineRule="auto"/>
        <w:ind w:left="562" w:hanging="562"/>
        <w:rPr>
          <w:b/>
          <w:szCs w:val="22"/>
          <w:lang w:val="ro-RO"/>
        </w:rPr>
      </w:pPr>
      <w:r>
        <w:rPr>
          <w:b/>
          <w:bCs/>
          <w:szCs w:val="22"/>
          <w:lang w:val="ro-RO"/>
        </w:rPr>
        <w:t>6.3</w:t>
      </w:r>
      <w:r>
        <w:rPr>
          <w:b/>
          <w:bCs/>
          <w:szCs w:val="22"/>
          <w:lang w:val="ro-RO"/>
        </w:rPr>
        <w:tab/>
        <w:t>Perioada de valabilitate</w:t>
      </w:r>
      <w:r>
        <w:rPr>
          <w:b/>
          <w:szCs w:val="22"/>
          <w:lang w:val="ro-RO"/>
        </w:rPr>
        <w:fldChar w:fldCharType="begin"/>
      </w:r>
      <w:r>
        <w:rPr>
          <w:b/>
          <w:szCs w:val="22"/>
          <w:lang w:val="ro-RO"/>
        </w:rPr>
        <w:instrText xml:space="preserve"> DOCVARIABLE vault_nd_d210b476-2868-44d3-b69e-1bc83f610cfb \* MERGEFORMAT </w:instrText>
      </w:r>
      <w:r>
        <w:rPr>
          <w:b/>
          <w:szCs w:val="22"/>
          <w:lang w:val="ro-RO"/>
        </w:rPr>
        <w:fldChar w:fldCharType="separate"/>
      </w:r>
      <w:r>
        <w:rPr>
          <w:b/>
          <w:bCs/>
          <w:szCs w:val="22"/>
          <w:lang w:val="ro-RO"/>
        </w:rPr>
        <w:t xml:space="preserve"> </w:t>
      </w:r>
      <w:r>
        <w:rPr>
          <w:b/>
          <w:szCs w:val="22"/>
          <w:lang w:val="ro-RO"/>
        </w:rPr>
        <w:fldChar w:fldCharType="end"/>
      </w:r>
    </w:p>
    <w:p>
      <w:pPr>
        <w:keepNext/>
        <w:spacing w:line="240" w:lineRule="auto"/>
        <w:ind w:left="562" w:hanging="562"/>
        <w:rPr>
          <w:szCs w:val="22"/>
          <w:lang w:val="ro-RO"/>
        </w:rPr>
      </w:pPr>
    </w:p>
    <w:p>
      <w:pPr>
        <w:spacing w:line="240" w:lineRule="auto"/>
        <w:rPr>
          <w:szCs w:val="22"/>
          <w:lang w:val="ro-RO"/>
        </w:rPr>
      </w:pPr>
      <w:r>
        <w:rPr>
          <w:szCs w:val="22"/>
          <w:lang w:val="ro-RO"/>
        </w:rPr>
        <w:t>3 ani.</w:t>
      </w:r>
    </w:p>
    <w:p>
      <w:pPr>
        <w:spacing w:line="240" w:lineRule="auto"/>
        <w:rPr>
          <w:szCs w:val="22"/>
          <w:lang w:val="ro-RO"/>
        </w:rPr>
      </w:pPr>
    </w:p>
    <w:p>
      <w:pPr>
        <w:spacing w:line="240" w:lineRule="auto"/>
        <w:rPr>
          <w:szCs w:val="22"/>
          <w:u w:val="single"/>
          <w:lang w:val="ro-RO"/>
        </w:rPr>
      </w:pPr>
      <w:r>
        <w:rPr>
          <w:szCs w:val="22"/>
          <w:u w:val="single"/>
          <w:lang w:val="ro-RO"/>
        </w:rPr>
        <w:t>După reconstituire</w:t>
      </w:r>
    </w:p>
    <w:p>
      <w:pPr>
        <w:spacing w:line="240" w:lineRule="auto"/>
        <w:rPr>
          <w:szCs w:val="22"/>
          <w:u w:val="single"/>
          <w:lang w:val="ro-RO"/>
        </w:rPr>
      </w:pPr>
    </w:p>
    <w:p>
      <w:pPr>
        <w:spacing w:line="240" w:lineRule="auto"/>
        <w:rPr>
          <w:szCs w:val="22"/>
          <w:lang w:val="ro-RO"/>
        </w:rPr>
      </w:pPr>
      <w:r>
        <w:rPr>
          <w:szCs w:val="22"/>
          <w:lang w:val="ro-RO"/>
        </w:rPr>
        <w:t>Fiecare doză trebuie administrată imediat după reconstituire. Soluția reconstituită trebuie eliminată dacă nu este utilizată în decurs de 24 de ore dacă este păstrată la frigider (2 °C până la 8 °C) sau în decurs de 6 ore dacă este păstrată sub 25 °C.</w:t>
      </w:r>
    </w:p>
    <w:p>
      <w:pPr>
        <w:spacing w:line="240" w:lineRule="auto"/>
        <w:rPr>
          <w:szCs w:val="22"/>
          <w:lang w:val="ro-RO"/>
        </w:rPr>
      </w:pPr>
    </w:p>
    <w:p>
      <w:pPr>
        <w:spacing w:line="240" w:lineRule="auto"/>
        <w:ind w:left="567" w:hanging="567"/>
        <w:rPr>
          <w:b/>
          <w:szCs w:val="22"/>
          <w:lang w:val="ro-RO"/>
        </w:rPr>
      </w:pPr>
      <w:r>
        <w:rPr>
          <w:b/>
          <w:bCs/>
          <w:szCs w:val="22"/>
          <w:lang w:val="ro-RO"/>
        </w:rPr>
        <w:t>6.4</w:t>
      </w:r>
      <w:r>
        <w:rPr>
          <w:b/>
          <w:bCs/>
          <w:szCs w:val="22"/>
          <w:lang w:val="ro-RO"/>
        </w:rPr>
        <w:tab/>
        <w:t>Precauții speciale pentru păstrare</w:t>
      </w:r>
      <w:r>
        <w:rPr>
          <w:b/>
          <w:szCs w:val="22"/>
          <w:highlight w:val="yellow"/>
          <w:lang w:val="ro-RO"/>
        </w:rPr>
        <w:fldChar w:fldCharType="begin"/>
      </w:r>
      <w:r>
        <w:rPr>
          <w:b/>
          <w:szCs w:val="22"/>
          <w:highlight w:val="yellow"/>
          <w:lang w:val="ro-RO"/>
        </w:rPr>
        <w:instrText xml:space="preserve"> DOCVARIABLE vault_nd_7d25a52f-e8c8-492e-b721-86c25301deff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left="567" w:hanging="567"/>
        <w:rPr>
          <w:b/>
          <w:szCs w:val="22"/>
          <w:lang w:val="ro-RO"/>
        </w:rPr>
      </w:pPr>
    </w:p>
    <w:p>
      <w:pPr>
        <w:spacing w:line="240" w:lineRule="auto"/>
        <w:rPr>
          <w:lang w:val="ro-RO"/>
        </w:rPr>
      </w:pPr>
      <w:r>
        <w:rPr>
          <w:szCs w:val="22"/>
          <w:lang w:val="ro-RO"/>
        </w:rPr>
        <w:t xml:space="preserve">Acest medicament nu necesită condiții de temperatură speciale de păstrare. </w:t>
      </w:r>
    </w:p>
    <w:p>
      <w:pPr>
        <w:spacing w:line="240" w:lineRule="auto"/>
        <w:rPr>
          <w:lang w:val="ro-RO"/>
        </w:rPr>
      </w:pPr>
    </w:p>
    <w:p>
      <w:pPr>
        <w:spacing w:line="240" w:lineRule="auto"/>
        <w:rPr>
          <w:lang w:val="ro-RO"/>
        </w:rPr>
      </w:pPr>
      <w:r>
        <w:rPr>
          <w:szCs w:val="22"/>
          <w:lang w:val="ro-RO"/>
        </w:rPr>
        <w:t>A se păstra în ambalajul original pentru a fi protejat de lumină.</w:t>
      </w:r>
    </w:p>
    <w:p>
      <w:pPr>
        <w:spacing w:line="240" w:lineRule="auto"/>
        <w:rPr>
          <w:lang w:val="ro-RO"/>
        </w:rPr>
      </w:pPr>
    </w:p>
    <w:p>
      <w:pPr>
        <w:spacing w:line="240" w:lineRule="auto"/>
        <w:rPr>
          <w:szCs w:val="22"/>
          <w:lang w:val="ro-RO"/>
        </w:rPr>
      </w:pPr>
      <w:r>
        <w:rPr>
          <w:szCs w:val="22"/>
          <w:lang w:val="ro-RO"/>
        </w:rPr>
        <w:lastRenderedPageBreak/>
        <w:t>Pentru condițiile de păstrare ale medicamentului după reconstituire, vezi pct. 6.3.</w:t>
      </w:r>
    </w:p>
    <w:p>
      <w:pPr>
        <w:spacing w:line="240" w:lineRule="auto"/>
        <w:rPr>
          <w:szCs w:val="22"/>
          <w:lang w:val="ro-RO"/>
        </w:rPr>
      </w:pPr>
    </w:p>
    <w:p>
      <w:pPr>
        <w:keepNext/>
        <w:spacing w:line="240" w:lineRule="auto"/>
        <w:ind w:left="562" w:hanging="562"/>
        <w:rPr>
          <w:b/>
          <w:szCs w:val="22"/>
          <w:lang w:val="ro-RO"/>
        </w:rPr>
      </w:pPr>
      <w:r>
        <w:rPr>
          <w:b/>
          <w:bCs/>
          <w:szCs w:val="22"/>
          <w:lang w:val="ro-RO"/>
        </w:rPr>
        <w:t>6.5</w:t>
      </w:r>
      <w:r>
        <w:rPr>
          <w:b/>
          <w:bCs/>
          <w:szCs w:val="22"/>
          <w:lang w:val="ro-RO"/>
        </w:rPr>
        <w:tab/>
        <w:t>Natura și conținutul ambalajului</w:t>
      </w:r>
      <w:r>
        <w:rPr>
          <w:b/>
          <w:szCs w:val="22"/>
          <w:lang w:val="ro-RO"/>
        </w:rPr>
        <w:fldChar w:fldCharType="begin"/>
      </w:r>
      <w:r>
        <w:rPr>
          <w:b/>
          <w:szCs w:val="22"/>
          <w:lang w:val="ro-RO"/>
        </w:rPr>
        <w:instrText xml:space="preserve"> DOCVARIABLE vault_nd_794ebd6c-1e2f-4ef9-a9d4-45f0ddc130b5 \* MERGEFORMAT </w:instrText>
      </w:r>
      <w:r>
        <w:rPr>
          <w:b/>
          <w:szCs w:val="22"/>
          <w:lang w:val="ro-RO"/>
        </w:rPr>
        <w:fldChar w:fldCharType="separate"/>
      </w:r>
      <w:r>
        <w:rPr>
          <w:b/>
          <w:bCs/>
          <w:szCs w:val="22"/>
          <w:lang w:val="ro-RO"/>
        </w:rPr>
        <w:t xml:space="preserve"> </w:t>
      </w:r>
      <w:r>
        <w:rPr>
          <w:b/>
          <w:szCs w:val="22"/>
          <w:lang w:val="ro-RO"/>
        </w:rPr>
        <w:fldChar w:fldCharType="end"/>
      </w:r>
    </w:p>
    <w:p>
      <w:pPr>
        <w:keepNext/>
        <w:spacing w:line="240" w:lineRule="auto"/>
        <w:ind w:left="562" w:hanging="562"/>
        <w:rPr>
          <w:b/>
          <w:szCs w:val="22"/>
          <w:lang w:val="ro-RO"/>
        </w:rPr>
      </w:pPr>
    </w:p>
    <w:p>
      <w:pPr>
        <w:spacing w:line="240" w:lineRule="auto"/>
        <w:rPr>
          <w:szCs w:val="22"/>
          <w:lang w:val="ro-RO"/>
        </w:rPr>
      </w:pPr>
      <w:r>
        <w:rPr>
          <w:szCs w:val="22"/>
          <w:lang w:val="ro-RO"/>
        </w:rPr>
        <w:t xml:space="preserve">Plic laminat din folie de aluminiu, sigilat termic: </w:t>
      </w:r>
    </w:p>
    <w:p>
      <w:pPr>
        <w:spacing w:line="240" w:lineRule="auto"/>
        <w:rPr>
          <w:lang w:val="ro-RO"/>
        </w:rPr>
      </w:pPr>
      <w:r>
        <w:rPr>
          <w:szCs w:val="22"/>
          <w:lang w:val="ro-RO"/>
        </w:rPr>
        <w:t>Polietilen tereftalat, polietilenă albă extrudată (poliester/folie), folie de aluminiu (barieră hidratantă) și rășină ionomerică sigilată termic (adezivă).</w:t>
      </w:r>
    </w:p>
    <w:p>
      <w:pPr>
        <w:spacing w:line="240" w:lineRule="auto"/>
        <w:rPr>
          <w:lang w:val="ro-RO"/>
        </w:rPr>
      </w:pPr>
    </w:p>
    <w:p>
      <w:pPr>
        <w:spacing w:line="240" w:lineRule="auto"/>
        <w:rPr>
          <w:szCs w:val="22"/>
          <w:lang w:val="ro-RO"/>
        </w:rPr>
      </w:pPr>
      <w:r>
        <w:rPr>
          <w:szCs w:val="22"/>
          <w:lang w:val="ro-RO"/>
        </w:rPr>
        <w:t>Fiecare cutie conține 30 de plicuri cu doză unică.</w:t>
      </w:r>
    </w:p>
    <w:p>
      <w:pPr>
        <w:spacing w:line="240" w:lineRule="auto"/>
        <w:rPr>
          <w:szCs w:val="22"/>
          <w:lang w:val="ro-RO"/>
        </w:rPr>
      </w:pPr>
    </w:p>
    <w:p>
      <w:pPr>
        <w:spacing w:line="240" w:lineRule="auto"/>
        <w:ind w:left="567" w:hanging="567"/>
        <w:rPr>
          <w:b/>
          <w:szCs w:val="22"/>
          <w:lang w:val="ro-RO"/>
        </w:rPr>
      </w:pPr>
      <w:bookmarkStart w:id="4" w:name="OLE_LINK1"/>
      <w:r>
        <w:rPr>
          <w:b/>
          <w:bCs/>
          <w:szCs w:val="22"/>
          <w:lang w:val="ro-RO"/>
        </w:rPr>
        <w:t>6.6</w:t>
      </w:r>
      <w:r>
        <w:rPr>
          <w:b/>
          <w:bCs/>
          <w:szCs w:val="22"/>
          <w:lang w:val="ro-RO"/>
        </w:rPr>
        <w:tab/>
        <w:t>Precauții speciale pentru eliminarea reziduurilor și alte instrucțiuni de manipulare</w:t>
      </w:r>
      <w:r>
        <w:rPr>
          <w:b/>
          <w:szCs w:val="22"/>
          <w:highlight w:val="yellow"/>
          <w:lang w:val="ro-RO"/>
        </w:rPr>
        <w:fldChar w:fldCharType="begin"/>
      </w:r>
      <w:r>
        <w:rPr>
          <w:b/>
          <w:szCs w:val="22"/>
          <w:highlight w:val="yellow"/>
          <w:lang w:val="ro-RO"/>
        </w:rPr>
        <w:instrText xml:space="preserve"> DOCVARIABLE vault_nd_18fc5cdf-1142-4eed-b885-9e47bf639b2c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left="567" w:hanging="567"/>
        <w:rPr>
          <w:szCs w:val="22"/>
          <w:lang w:val="ro-RO"/>
        </w:rPr>
      </w:pPr>
    </w:p>
    <w:p>
      <w:pPr>
        <w:spacing w:line="240" w:lineRule="auto"/>
        <w:rPr>
          <w:lang w:val="ro-RO"/>
        </w:rPr>
      </w:pPr>
      <w:r>
        <w:rPr>
          <w:szCs w:val="22"/>
          <w:lang w:val="ro-RO"/>
        </w:rPr>
        <w:t xml:space="preserve">Fără cerințe speciale la eliminare. </w:t>
      </w:r>
    </w:p>
    <w:p>
      <w:pPr>
        <w:spacing w:line="240" w:lineRule="auto"/>
        <w:rPr>
          <w:szCs w:val="22"/>
          <w:lang w:val="ro-RO"/>
        </w:rPr>
      </w:pPr>
    </w:p>
    <w:p>
      <w:pPr>
        <w:spacing w:line="240" w:lineRule="auto"/>
        <w:rPr>
          <w:lang w:val="ro-RO"/>
        </w:rPr>
      </w:pPr>
      <w:r>
        <w:rPr>
          <w:szCs w:val="22"/>
          <w:lang w:val="ro-RO"/>
        </w:rPr>
        <w:t xml:space="preserve">Orice medicament neutilizat sau material rezidual trebuie eliminat în conformitate cu reglementările locale. </w:t>
      </w:r>
    </w:p>
    <w:p>
      <w:pPr>
        <w:spacing w:line="240" w:lineRule="auto"/>
        <w:rPr>
          <w:lang w:val="ro-RO"/>
        </w:rPr>
      </w:pPr>
    </w:p>
    <w:p>
      <w:pPr>
        <w:spacing w:line="240" w:lineRule="auto"/>
        <w:rPr>
          <w:u w:val="single"/>
          <w:lang w:val="ro-RO"/>
        </w:rPr>
      </w:pPr>
      <w:bookmarkStart w:id="5" w:name="_Hlk183502169"/>
      <w:r>
        <w:rPr>
          <w:szCs w:val="22"/>
          <w:u w:val="single"/>
          <w:lang w:val="ro-RO"/>
        </w:rPr>
        <w:t>Instrucțiuni pentru administrarea printr-o sondă de nutriție enterală</w:t>
      </w:r>
    </w:p>
    <w:p>
      <w:pPr>
        <w:spacing w:line="240" w:lineRule="auto"/>
        <w:rPr>
          <w:u w:val="single"/>
          <w:lang w:val="ro-RO"/>
        </w:rPr>
      </w:pPr>
    </w:p>
    <w:p>
      <w:pPr>
        <w:spacing w:line="240" w:lineRule="auto"/>
        <w:rPr>
          <w:lang w:val="ro-RO"/>
        </w:rPr>
      </w:pPr>
      <w:r>
        <w:rPr>
          <w:szCs w:val="22"/>
          <w:lang w:val="ro-RO"/>
        </w:rPr>
        <w:t>1) Asigurați-vă că sonda de nutriție enterală (mărimea Fr 6 sau Fr 8) nu este obstrucționată înainte de administrare.</w:t>
      </w:r>
    </w:p>
    <w:p>
      <w:pPr>
        <w:spacing w:line="240" w:lineRule="auto"/>
        <w:rPr>
          <w:lang w:val="ro-RO"/>
        </w:rPr>
      </w:pPr>
      <w:r>
        <w:rPr>
          <w:szCs w:val="22"/>
          <w:lang w:val="ro-RO"/>
        </w:rPr>
        <w:t>2) Spălați sondă de nutriție enterală cu 10 ml de apă.</w:t>
      </w:r>
    </w:p>
    <w:p>
      <w:pPr>
        <w:spacing w:line="240" w:lineRule="auto"/>
        <w:rPr>
          <w:lang w:val="ro-RO"/>
        </w:rPr>
      </w:pPr>
      <w:r>
        <w:rPr>
          <w:szCs w:val="22"/>
          <w:lang w:val="ro-RO"/>
        </w:rPr>
        <w:t>3) Administrați doza necesară de Sephience pulbere orală în decurs de 30 de minute de la amestecare (vezi pct. 4.2).</w:t>
      </w:r>
    </w:p>
    <w:p>
      <w:pPr>
        <w:spacing w:line="240" w:lineRule="auto"/>
        <w:rPr>
          <w:lang w:val="ro-RO"/>
        </w:rPr>
      </w:pPr>
      <w:r>
        <w:rPr>
          <w:szCs w:val="22"/>
          <w:lang w:val="ro-RO"/>
        </w:rPr>
        <w:t>4) Spălați sondă de nutriție enterală cu cel puțin 5 ml de apă (sondă Fr 6) sau 15 ml de apă (sondă Fr 8) și administrați soluția rezultată după spălare.</w:t>
      </w:r>
    </w:p>
    <w:p>
      <w:pPr>
        <w:spacing w:line="240" w:lineRule="auto"/>
        <w:rPr>
          <w:lang w:val="ro-RO"/>
        </w:rPr>
      </w:pPr>
    </w:p>
    <w:p>
      <w:pPr>
        <w:spacing w:line="240" w:lineRule="auto"/>
        <w:rPr>
          <w:lang w:val="ro-RO"/>
        </w:rPr>
      </w:pPr>
      <w:r>
        <w:rPr>
          <w:szCs w:val="22"/>
          <w:lang w:val="ro-RO"/>
        </w:rPr>
        <w:t xml:space="preserve">Acest medicament este compatibil pentru utilizare cu sondele de nutriție enterală din silicon și poliuretan. </w:t>
      </w:r>
    </w:p>
    <w:p>
      <w:pPr>
        <w:spacing w:line="240" w:lineRule="auto"/>
        <w:rPr>
          <w:lang w:val="ro-RO"/>
        </w:rPr>
      </w:pPr>
    </w:p>
    <w:p>
      <w:pPr>
        <w:spacing w:line="240" w:lineRule="auto"/>
        <w:rPr>
          <w:lang w:val="ro-RO"/>
        </w:rPr>
      </w:pPr>
    </w:p>
    <w:bookmarkEnd w:id="4"/>
    <w:bookmarkEnd w:id="5"/>
    <w:p>
      <w:pPr>
        <w:spacing w:line="240" w:lineRule="auto"/>
        <w:ind w:left="567" w:hanging="567"/>
        <w:rPr>
          <w:lang w:val="ro-RO"/>
        </w:rPr>
      </w:pPr>
      <w:r>
        <w:rPr>
          <w:b/>
          <w:bCs/>
          <w:szCs w:val="22"/>
          <w:lang w:val="ro-RO"/>
        </w:rPr>
        <w:t>7.</w:t>
      </w:r>
      <w:r>
        <w:rPr>
          <w:b/>
          <w:bCs/>
          <w:szCs w:val="22"/>
          <w:lang w:val="ro-RO"/>
        </w:rPr>
        <w:tab/>
        <w:t>DEȚINĂTORUL AUTORIZAȚIEI DE PUNERE PE PIAȚĂ</w:t>
      </w:r>
    </w:p>
    <w:p>
      <w:pPr>
        <w:spacing w:line="240" w:lineRule="auto"/>
        <w:rPr>
          <w:lang w:val="ro-RO"/>
        </w:rPr>
      </w:pPr>
      <w:bookmarkStart w:id="6" w:name="_Hlk158113643"/>
    </w:p>
    <w:p>
      <w:pPr>
        <w:spacing w:line="240" w:lineRule="auto"/>
        <w:rPr>
          <w:lang w:val="ro-RO"/>
        </w:rPr>
      </w:pPr>
      <w:r>
        <w:rPr>
          <w:lang w:val="ro-RO"/>
        </w:rPr>
        <w:t>PTC Therapeutics International Limited</w:t>
      </w:r>
    </w:p>
    <w:p>
      <w:pPr>
        <w:spacing w:line="240" w:lineRule="auto"/>
        <w:rPr>
          <w:szCs w:val="22"/>
          <w:lang w:val="ro-RO"/>
        </w:rPr>
      </w:pPr>
      <w:r>
        <w:rPr>
          <w:szCs w:val="22"/>
          <w:lang w:val="ro-RO"/>
        </w:rPr>
        <w:t>Unit 1, 52-55 Sir John Rogerson’s Quay</w:t>
      </w:r>
    </w:p>
    <w:p>
      <w:pPr>
        <w:spacing w:line="240" w:lineRule="auto"/>
        <w:rPr>
          <w:szCs w:val="22"/>
          <w:lang w:val="ro-RO"/>
        </w:rPr>
      </w:pPr>
      <w:r>
        <w:rPr>
          <w:szCs w:val="22"/>
          <w:lang w:val="ro-RO"/>
        </w:rPr>
        <w:t>Dublin 2, D02 NA07</w:t>
      </w:r>
    </w:p>
    <w:p>
      <w:pPr>
        <w:spacing w:line="240" w:lineRule="auto"/>
        <w:rPr>
          <w:szCs w:val="22"/>
          <w:lang w:val="ro-RO"/>
        </w:rPr>
      </w:pPr>
      <w:r>
        <w:rPr>
          <w:szCs w:val="22"/>
          <w:lang w:val="ro-RO"/>
        </w:rPr>
        <w:t>Irlanda</w:t>
      </w:r>
    </w:p>
    <w:p>
      <w:pPr>
        <w:spacing w:line="240" w:lineRule="auto"/>
        <w:rPr>
          <w:szCs w:val="22"/>
          <w:lang w:val="ro-RO"/>
        </w:rPr>
      </w:pPr>
    </w:p>
    <w:p>
      <w:pPr>
        <w:spacing w:line="240" w:lineRule="auto"/>
        <w:rPr>
          <w:szCs w:val="22"/>
          <w:lang w:val="ro-RO"/>
        </w:rPr>
      </w:pPr>
    </w:p>
    <w:bookmarkEnd w:id="6"/>
    <w:p>
      <w:pPr>
        <w:spacing w:line="240" w:lineRule="auto"/>
        <w:ind w:left="567" w:hanging="567"/>
        <w:rPr>
          <w:b/>
          <w:szCs w:val="22"/>
          <w:lang w:val="ro-RO"/>
        </w:rPr>
      </w:pPr>
      <w:r>
        <w:rPr>
          <w:b/>
          <w:bCs/>
          <w:szCs w:val="22"/>
          <w:lang w:val="ro-RO"/>
        </w:rPr>
        <w:t>8.</w:t>
      </w:r>
      <w:r>
        <w:rPr>
          <w:b/>
          <w:bCs/>
          <w:szCs w:val="22"/>
          <w:lang w:val="ro-RO"/>
        </w:rPr>
        <w:tab/>
        <w:t xml:space="preserve">NUMĂRUL(ELE) AUTORIZAȚIEI DE PUNERE PE PIAȚĂ </w:t>
      </w:r>
    </w:p>
    <w:p>
      <w:pPr>
        <w:spacing w:line="240" w:lineRule="auto"/>
        <w:rPr>
          <w:szCs w:val="22"/>
          <w:lang w:val="ro-RO"/>
        </w:rPr>
      </w:pPr>
    </w:p>
    <w:p>
      <w:pPr>
        <w:spacing w:line="240" w:lineRule="auto"/>
        <w:rPr>
          <w:szCs w:val="22"/>
          <w:lang w:val="ro-RO"/>
        </w:rPr>
      </w:pPr>
      <w:r>
        <w:rPr>
          <w:szCs w:val="22"/>
          <w:lang w:val="ro-RO"/>
        </w:rPr>
        <w:t>EU/1/25/1939/001</w:t>
      </w:r>
    </w:p>
    <w:p>
      <w:pPr>
        <w:spacing w:line="240" w:lineRule="auto"/>
        <w:rPr>
          <w:szCs w:val="22"/>
          <w:lang w:val="ro-RO"/>
        </w:rPr>
      </w:pPr>
      <w:r>
        <w:rPr>
          <w:szCs w:val="22"/>
          <w:lang w:val="ro-RO"/>
        </w:rPr>
        <w:t>EU/1/25/1939/002</w:t>
      </w:r>
    </w:p>
    <w:p>
      <w:pPr>
        <w:spacing w:line="240" w:lineRule="auto"/>
        <w:rPr>
          <w:szCs w:val="22"/>
          <w:lang w:val="ro-RO"/>
        </w:rPr>
      </w:pPr>
    </w:p>
    <w:p>
      <w:pPr>
        <w:spacing w:line="240" w:lineRule="auto"/>
        <w:rPr>
          <w:szCs w:val="22"/>
          <w:lang w:val="ro-RO"/>
        </w:rPr>
      </w:pPr>
    </w:p>
    <w:p>
      <w:pPr>
        <w:spacing w:line="240" w:lineRule="auto"/>
        <w:ind w:left="567" w:hanging="567"/>
        <w:rPr>
          <w:lang w:val="ro-RO"/>
        </w:rPr>
      </w:pPr>
      <w:r>
        <w:rPr>
          <w:b/>
          <w:bCs/>
          <w:szCs w:val="22"/>
          <w:lang w:val="ro-RO"/>
        </w:rPr>
        <w:t>9.</w:t>
      </w:r>
      <w:r>
        <w:rPr>
          <w:b/>
          <w:bCs/>
          <w:szCs w:val="22"/>
          <w:lang w:val="ro-RO"/>
        </w:rPr>
        <w:tab/>
        <w:t>DATA PRIMEI AUTORIZĂRI SAU A REÎNNOIRII AUTORIZAȚIEI</w:t>
      </w:r>
    </w:p>
    <w:p>
      <w:pPr>
        <w:spacing w:line="240" w:lineRule="auto"/>
        <w:rPr>
          <w:lang w:val="ro-RO"/>
        </w:rPr>
      </w:pPr>
    </w:p>
    <w:p>
      <w:pPr>
        <w:spacing w:line="240" w:lineRule="auto"/>
        <w:rPr>
          <w:i/>
          <w:lang w:val="ro-RO"/>
        </w:rPr>
      </w:pPr>
      <w:r>
        <w:rPr>
          <w:szCs w:val="22"/>
          <w:lang w:val="ro-RO"/>
        </w:rPr>
        <w:t>Data primei autorizări: 19 iunie 2025</w:t>
      </w:r>
    </w:p>
    <w:p>
      <w:pPr>
        <w:spacing w:line="240" w:lineRule="auto"/>
        <w:rPr>
          <w:lang w:val="ro-RO"/>
        </w:rPr>
      </w:pPr>
    </w:p>
    <w:p>
      <w:pPr>
        <w:spacing w:line="240" w:lineRule="auto"/>
        <w:rPr>
          <w:lang w:val="ro-RO"/>
        </w:rPr>
      </w:pPr>
    </w:p>
    <w:p>
      <w:pPr>
        <w:spacing w:line="240" w:lineRule="auto"/>
        <w:ind w:left="567" w:hanging="567"/>
        <w:rPr>
          <w:b/>
          <w:lang w:val="ro-RO"/>
        </w:rPr>
      </w:pPr>
      <w:r>
        <w:rPr>
          <w:b/>
          <w:bCs/>
          <w:szCs w:val="22"/>
          <w:lang w:val="ro-RO"/>
        </w:rPr>
        <w:t>10.</w:t>
      </w:r>
      <w:r>
        <w:rPr>
          <w:b/>
          <w:bCs/>
          <w:szCs w:val="22"/>
          <w:lang w:val="ro-RO"/>
        </w:rPr>
        <w:tab/>
        <w:t>DATA REVIZUIRII TEXTULUI</w:t>
      </w:r>
    </w:p>
    <w:p>
      <w:pPr>
        <w:spacing w:line="240" w:lineRule="auto"/>
        <w:rPr>
          <w:i/>
          <w:lang w:val="ro-RO"/>
        </w:rPr>
      </w:pPr>
    </w:p>
    <w:p>
      <w:pPr>
        <w:spacing w:line="240" w:lineRule="auto"/>
        <w:rPr>
          <w:i/>
          <w:lang w:val="ro-RO"/>
        </w:rPr>
      </w:pPr>
    </w:p>
    <w:p>
      <w:pPr>
        <w:numPr>
          <w:ilvl w:val="12"/>
          <w:numId w:val="0"/>
        </w:numPr>
        <w:spacing w:line="240" w:lineRule="auto"/>
        <w:ind w:right="-2"/>
        <w:rPr>
          <w:lang w:val="ro-RO"/>
        </w:rPr>
      </w:pPr>
      <w:r>
        <w:rPr>
          <w:szCs w:val="22"/>
          <w:lang w:val="ro-RO"/>
        </w:rPr>
        <w:t xml:space="preserve">Informații detaliate privind acest medicament sunt disponibile pe site-ul Agenției Europene pentru Medicamente </w:t>
      </w:r>
      <w:hyperlink r:id="rId13" w:history="1">
        <w:r>
          <w:rPr>
            <w:color w:val="0000FF"/>
            <w:szCs w:val="22"/>
            <w:u w:val="single"/>
            <w:lang w:val="ro-RO"/>
          </w:rPr>
          <w:t>https://www.ema.europa.eu</w:t>
        </w:r>
      </w:hyperlink>
      <w:r>
        <w:rPr>
          <w:color w:val="0000FF"/>
          <w:szCs w:val="22"/>
          <w:u w:val="single"/>
          <w:lang w:val="ro-RO"/>
        </w:rPr>
        <w:t>/</w:t>
      </w:r>
      <w:r>
        <w:rPr>
          <w:szCs w:val="22"/>
          <w:lang w:val="ro-RO"/>
        </w:rPr>
        <w:t>.</w:t>
      </w:r>
      <w:r>
        <w:rPr>
          <w:szCs w:val="22"/>
          <w:lang w:val="ro-RO"/>
        </w:rPr>
        <w:br w:type="page"/>
      </w: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jc w:val="center"/>
        <w:rPr>
          <w:lang w:val="ro-RO"/>
        </w:rPr>
      </w:pPr>
      <w:r>
        <w:rPr>
          <w:b/>
          <w:bCs/>
          <w:szCs w:val="22"/>
          <w:lang w:val="ro-RO"/>
        </w:rPr>
        <w:t>ANEXA II</w:t>
      </w:r>
    </w:p>
    <w:p>
      <w:pPr>
        <w:spacing w:line="240" w:lineRule="auto"/>
        <w:ind w:right="1416"/>
        <w:rPr>
          <w:highlight w:val="yellow"/>
          <w:lang w:val="ro-RO"/>
        </w:rPr>
      </w:pPr>
    </w:p>
    <w:p>
      <w:pPr>
        <w:spacing w:line="240" w:lineRule="auto"/>
        <w:ind w:left="1560" w:right="1416" w:hanging="851"/>
        <w:rPr>
          <w:b/>
          <w:lang w:val="ro-RO"/>
        </w:rPr>
      </w:pPr>
      <w:r>
        <w:rPr>
          <w:b/>
          <w:bCs/>
          <w:szCs w:val="22"/>
          <w:lang w:val="ro-RO"/>
        </w:rPr>
        <w:t>A.</w:t>
      </w:r>
      <w:r>
        <w:rPr>
          <w:b/>
          <w:bCs/>
          <w:szCs w:val="22"/>
          <w:lang w:val="ro-RO"/>
        </w:rPr>
        <w:tab/>
        <w:t>FABRICANTUL RESPONSABIL PENTRU ELIBERAREA SERIEI</w:t>
      </w:r>
    </w:p>
    <w:p>
      <w:pPr>
        <w:spacing w:line="240" w:lineRule="auto"/>
        <w:ind w:left="1560" w:hanging="851"/>
        <w:rPr>
          <w:highlight w:val="yellow"/>
          <w:lang w:val="ro-RO"/>
        </w:rPr>
      </w:pPr>
    </w:p>
    <w:p>
      <w:pPr>
        <w:spacing w:line="240" w:lineRule="auto"/>
        <w:ind w:left="1560" w:right="1418" w:hanging="851"/>
        <w:rPr>
          <w:b/>
          <w:highlight w:val="yellow"/>
          <w:lang w:val="ro-RO"/>
        </w:rPr>
      </w:pPr>
      <w:r>
        <w:rPr>
          <w:b/>
          <w:bCs/>
          <w:szCs w:val="22"/>
          <w:lang w:val="ro-RO"/>
        </w:rPr>
        <w:t>B.</w:t>
      </w:r>
      <w:r>
        <w:rPr>
          <w:b/>
          <w:bCs/>
          <w:szCs w:val="22"/>
          <w:lang w:val="ro-RO"/>
        </w:rPr>
        <w:tab/>
        <w:t>CONDIȚII SAU RESTRICȚII PRIVIND FURNIZAREA ȘI UTILIZAREA</w:t>
      </w:r>
    </w:p>
    <w:p>
      <w:pPr>
        <w:spacing w:line="240" w:lineRule="auto"/>
        <w:ind w:left="1560" w:hanging="851"/>
        <w:rPr>
          <w:highlight w:val="yellow"/>
          <w:lang w:val="ro-RO"/>
        </w:rPr>
      </w:pPr>
    </w:p>
    <w:p>
      <w:pPr>
        <w:spacing w:line="240" w:lineRule="auto"/>
        <w:ind w:left="1560" w:right="1559" w:hanging="851"/>
        <w:rPr>
          <w:b/>
          <w:highlight w:val="yellow"/>
          <w:lang w:val="ro-RO"/>
        </w:rPr>
      </w:pPr>
      <w:r>
        <w:rPr>
          <w:b/>
          <w:bCs/>
          <w:szCs w:val="22"/>
          <w:lang w:val="ro-RO"/>
        </w:rPr>
        <w:t>C.</w:t>
      </w:r>
      <w:r>
        <w:rPr>
          <w:b/>
          <w:bCs/>
          <w:szCs w:val="22"/>
          <w:lang w:val="ro-RO"/>
        </w:rPr>
        <w:tab/>
        <w:t>ALTE CONDIȚII ȘI CERINȚE ALE AUTORIZAȚIEI DE PUNERE PE PIAȚĂ</w:t>
      </w:r>
    </w:p>
    <w:p>
      <w:pPr>
        <w:spacing w:line="240" w:lineRule="auto"/>
        <w:ind w:left="1560" w:right="1558" w:hanging="851"/>
        <w:rPr>
          <w:b/>
          <w:highlight w:val="yellow"/>
          <w:lang w:val="ro-RO"/>
        </w:rPr>
      </w:pPr>
    </w:p>
    <w:p>
      <w:pPr>
        <w:spacing w:line="240" w:lineRule="auto"/>
        <w:ind w:left="1560" w:right="1416" w:hanging="851"/>
        <w:rPr>
          <w:b/>
          <w:lang w:val="ro-RO"/>
        </w:rPr>
      </w:pPr>
      <w:r>
        <w:rPr>
          <w:b/>
          <w:bCs/>
          <w:szCs w:val="22"/>
          <w:lang w:val="ro-RO"/>
        </w:rPr>
        <w:t>D.</w:t>
      </w:r>
      <w:r>
        <w:rPr>
          <w:b/>
          <w:bCs/>
          <w:szCs w:val="22"/>
          <w:lang w:val="ro-RO"/>
        </w:rPr>
        <w:tab/>
      </w:r>
      <w:r>
        <w:rPr>
          <w:b/>
          <w:bCs/>
          <w:caps/>
          <w:szCs w:val="22"/>
          <w:lang w:val="ro-RO"/>
        </w:rPr>
        <w:t>CONDIȚII SAU RESTRICȚII PRIVIND UTILIZAREA SIGURĂ ȘI EFICACE A MEDICAMENTULUI</w:t>
      </w:r>
    </w:p>
    <w:p>
      <w:pPr>
        <w:spacing w:line="240" w:lineRule="auto"/>
        <w:ind w:right="1416"/>
        <w:rPr>
          <w:b/>
          <w:lang w:val="ro-RO"/>
        </w:rPr>
      </w:pPr>
    </w:p>
    <w:p>
      <w:pPr>
        <w:spacing w:line="240" w:lineRule="auto"/>
        <w:ind w:left="567" w:hanging="567"/>
        <w:rPr>
          <w:lang w:val="ro-RO"/>
        </w:rPr>
      </w:pPr>
      <w:r>
        <w:rPr>
          <w:lang w:val="ro-RO"/>
        </w:rPr>
        <w:br w:type="page"/>
      </w:r>
    </w:p>
    <w:p>
      <w:pPr>
        <w:pStyle w:val="TitleB"/>
      </w:pPr>
      <w:bookmarkStart w:id="7" w:name="OLE_LINK2"/>
      <w:r>
        <w:lastRenderedPageBreak/>
        <w:t>A.</w:t>
      </w:r>
      <w:r>
        <w:tab/>
        <w:t>FABRICANTUL RESPONSABIL PENTRU ELIBERAREA SERIEI</w:t>
      </w:r>
    </w:p>
    <w:p>
      <w:pPr>
        <w:spacing w:line="240" w:lineRule="auto"/>
        <w:ind w:left="567" w:hanging="567"/>
        <w:rPr>
          <w:b/>
          <w:lang w:val="ro-RO"/>
        </w:rPr>
      </w:pPr>
    </w:p>
    <w:p>
      <w:pPr>
        <w:spacing w:line="240" w:lineRule="auto"/>
        <w:ind w:left="567" w:hanging="567"/>
        <w:rPr>
          <w:u w:val="single"/>
          <w:lang w:val="ro-RO"/>
        </w:rPr>
      </w:pPr>
      <w:r>
        <w:rPr>
          <w:szCs w:val="22"/>
          <w:u w:val="single"/>
          <w:lang w:val="ro-RO"/>
        </w:rPr>
        <w:t>Numele și adresa fabricantului responsabil pentru eliberarea seriei</w:t>
      </w:r>
    </w:p>
    <w:p>
      <w:pPr>
        <w:spacing w:line="240" w:lineRule="auto"/>
        <w:ind w:left="567" w:hanging="567"/>
        <w:rPr>
          <w:b/>
          <w:lang w:val="ro-RO"/>
        </w:rPr>
      </w:pPr>
    </w:p>
    <w:p>
      <w:pPr>
        <w:spacing w:line="240" w:lineRule="auto"/>
        <w:ind w:left="567" w:hanging="567"/>
        <w:rPr>
          <w:szCs w:val="22"/>
          <w:lang w:val="ro-RO"/>
        </w:rPr>
      </w:pPr>
      <w:r>
        <w:rPr>
          <w:szCs w:val="22"/>
          <w:lang w:val="ro-RO"/>
        </w:rPr>
        <w:t>PTC Therapeutics International Limited</w:t>
      </w:r>
    </w:p>
    <w:p>
      <w:pPr>
        <w:spacing w:line="240" w:lineRule="auto"/>
        <w:ind w:left="567" w:hanging="567"/>
        <w:rPr>
          <w:szCs w:val="22"/>
          <w:lang w:val="ro-RO"/>
        </w:rPr>
      </w:pPr>
      <w:r>
        <w:rPr>
          <w:szCs w:val="22"/>
          <w:lang w:val="ro-RO"/>
        </w:rPr>
        <w:t>Unit 1, 52-55 Sir John Rogerson’s Quay</w:t>
      </w:r>
    </w:p>
    <w:p>
      <w:pPr>
        <w:spacing w:line="240" w:lineRule="auto"/>
        <w:ind w:left="567" w:hanging="567"/>
        <w:rPr>
          <w:szCs w:val="22"/>
          <w:lang w:val="ro-RO"/>
        </w:rPr>
      </w:pPr>
      <w:r>
        <w:rPr>
          <w:szCs w:val="22"/>
          <w:lang w:val="ro-RO"/>
        </w:rPr>
        <w:t>Dublin 2, D02 NA07</w:t>
      </w:r>
    </w:p>
    <w:p>
      <w:pPr>
        <w:spacing w:line="240" w:lineRule="auto"/>
        <w:ind w:left="567" w:hanging="567"/>
        <w:rPr>
          <w:szCs w:val="22"/>
          <w:lang w:val="ro-RO"/>
        </w:rPr>
      </w:pPr>
      <w:r>
        <w:rPr>
          <w:szCs w:val="22"/>
          <w:lang w:val="ro-RO"/>
        </w:rPr>
        <w:t>Irlanda</w:t>
      </w:r>
    </w:p>
    <w:p>
      <w:pPr>
        <w:spacing w:line="240" w:lineRule="auto"/>
        <w:ind w:left="567" w:hanging="567"/>
        <w:rPr>
          <w:b/>
          <w:szCs w:val="22"/>
          <w:lang w:val="ro-RO"/>
        </w:rPr>
      </w:pPr>
    </w:p>
    <w:p>
      <w:pPr>
        <w:spacing w:line="240" w:lineRule="auto"/>
        <w:ind w:left="567" w:hanging="567"/>
        <w:rPr>
          <w:b/>
          <w:szCs w:val="22"/>
          <w:lang w:val="ro-RO"/>
        </w:rPr>
      </w:pPr>
    </w:p>
    <w:p>
      <w:pPr>
        <w:pStyle w:val="TitleB"/>
      </w:pPr>
      <w:r>
        <w:t>B.</w:t>
      </w:r>
      <w:bookmarkEnd w:id="7"/>
      <w:r>
        <w:tab/>
        <w:t xml:space="preserve">CONDIȚII SAU RESTRICȚII PRIVIND FURNIZAREA ȘI UTILIZAREA </w:t>
      </w:r>
    </w:p>
    <w:p>
      <w:pPr>
        <w:spacing w:line="240" w:lineRule="auto"/>
        <w:rPr>
          <w:szCs w:val="22"/>
          <w:lang w:val="ro-RO"/>
        </w:rPr>
      </w:pPr>
    </w:p>
    <w:p>
      <w:pPr>
        <w:numPr>
          <w:ilvl w:val="12"/>
          <w:numId w:val="0"/>
        </w:numPr>
        <w:spacing w:line="240" w:lineRule="auto"/>
        <w:rPr>
          <w:szCs w:val="22"/>
          <w:lang w:val="ro-RO"/>
        </w:rPr>
      </w:pPr>
      <w:r>
        <w:rPr>
          <w:szCs w:val="22"/>
          <w:lang w:val="ro-RO"/>
        </w:rPr>
        <w:t>Medicament eliberat pe bază de prescripție medicală restrictivă (vezi anexa I: Rezumatul caracteristicilor produsului, pct. 4.2).</w:t>
      </w:r>
    </w:p>
    <w:p>
      <w:pPr>
        <w:numPr>
          <w:ilvl w:val="12"/>
          <w:numId w:val="0"/>
        </w:numPr>
        <w:spacing w:line="240" w:lineRule="auto"/>
        <w:rPr>
          <w:szCs w:val="22"/>
          <w:lang w:val="ro-RO"/>
        </w:rPr>
      </w:pPr>
    </w:p>
    <w:p>
      <w:pPr>
        <w:numPr>
          <w:ilvl w:val="12"/>
          <w:numId w:val="0"/>
        </w:numPr>
        <w:spacing w:line="240" w:lineRule="auto"/>
        <w:rPr>
          <w:szCs w:val="22"/>
          <w:lang w:val="ro-RO"/>
        </w:rPr>
      </w:pPr>
    </w:p>
    <w:p>
      <w:pPr>
        <w:pStyle w:val="TitleB"/>
      </w:pPr>
      <w:r>
        <w:t>C.</w:t>
      </w:r>
      <w:r>
        <w:tab/>
        <w:t>ALTE CONDIȚII ȘI CERINȚE ALE AUTORIZAȚIEI DE PUNERE PE PIAȚĂ</w:t>
      </w:r>
    </w:p>
    <w:p>
      <w:pPr>
        <w:spacing w:line="240" w:lineRule="auto"/>
        <w:ind w:right="-1"/>
        <w:rPr>
          <w:szCs w:val="22"/>
          <w:u w:val="single"/>
          <w:lang w:val="ro-RO"/>
        </w:rPr>
      </w:pPr>
    </w:p>
    <w:p>
      <w:pPr>
        <w:numPr>
          <w:ilvl w:val="0"/>
          <w:numId w:val="24"/>
        </w:numPr>
        <w:tabs>
          <w:tab w:val="clear" w:pos="720"/>
          <w:tab w:val="num" w:pos="567"/>
        </w:tabs>
        <w:spacing w:line="240" w:lineRule="auto"/>
        <w:ind w:left="567" w:right="-1" w:hanging="567"/>
        <w:rPr>
          <w:b/>
          <w:szCs w:val="22"/>
          <w:lang w:val="ro-RO"/>
        </w:rPr>
      </w:pPr>
      <w:r>
        <w:rPr>
          <w:b/>
          <w:bCs/>
          <w:szCs w:val="22"/>
          <w:lang w:val="ro-RO"/>
        </w:rPr>
        <w:t>Rapoartele periodice actualizate privind siguranța (RPAS)</w:t>
      </w:r>
    </w:p>
    <w:p>
      <w:pPr>
        <w:tabs>
          <w:tab w:val="left" w:pos="0"/>
        </w:tabs>
        <w:spacing w:line="240" w:lineRule="auto"/>
        <w:ind w:right="567"/>
        <w:rPr>
          <w:lang w:val="ro-RO"/>
        </w:rPr>
      </w:pPr>
    </w:p>
    <w:p>
      <w:pPr>
        <w:spacing w:line="240" w:lineRule="auto"/>
        <w:rPr>
          <w:szCs w:val="22"/>
          <w:lang w:val="ro-RO"/>
        </w:rPr>
      </w:pPr>
      <w:r>
        <w:rPr>
          <w:szCs w:val="22"/>
          <w:lang w:val="ro-RO"/>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pPr>
        <w:spacing w:line="240" w:lineRule="auto"/>
        <w:rPr>
          <w:szCs w:val="22"/>
          <w:lang w:val="ro-RO"/>
        </w:rPr>
      </w:pPr>
    </w:p>
    <w:p>
      <w:pPr>
        <w:spacing w:line="240" w:lineRule="auto"/>
        <w:rPr>
          <w:szCs w:val="22"/>
          <w:lang w:val="ro-RO"/>
        </w:rPr>
      </w:pPr>
      <w:r>
        <w:rPr>
          <w:lang w:val="ro-RO"/>
        </w:rPr>
        <w:t>Deținătorul autorizației de punere pe piață (DAP) trebuie să depună primul RPAS pentru acest medicament în decurs de 6 luni după autorizare.</w:t>
      </w:r>
    </w:p>
    <w:p>
      <w:pPr>
        <w:spacing w:line="240" w:lineRule="auto"/>
        <w:ind w:right="-1"/>
        <w:rPr>
          <w:szCs w:val="22"/>
          <w:u w:val="single"/>
          <w:lang w:val="ro-RO"/>
        </w:rPr>
      </w:pPr>
    </w:p>
    <w:p>
      <w:pPr>
        <w:spacing w:line="240" w:lineRule="auto"/>
        <w:ind w:right="-1"/>
        <w:rPr>
          <w:u w:val="single"/>
          <w:lang w:val="ro-RO"/>
        </w:rPr>
      </w:pPr>
    </w:p>
    <w:p>
      <w:pPr>
        <w:pStyle w:val="TitleB"/>
      </w:pPr>
      <w:r>
        <w:t>D.</w:t>
      </w:r>
      <w:r>
        <w:tab/>
        <w:t>CONDIȚII SAU RESTRICȚII PRIVIND UTILIZAREA SIGURĂ ȘI EFICACE A MEDICAMENTULUI</w:t>
      </w:r>
    </w:p>
    <w:p>
      <w:pPr>
        <w:spacing w:line="240" w:lineRule="auto"/>
        <w:ind w:right="-1"/>
        <w:rPr>
          <w:u w:val="single"/>
          <w:lang w:val="ro-RO"/>
        </w:rPr>
      </w:pPr>
    </w:p>
    <w:p>
      <w:pPr>
        <w:numPr>
          <w:ilvl w:val="0"/>
          <w:numId w:val="24"/>
        </w:numPr>
        <w:tabs>
          <w:tab w:val="clear" w:pos="720"/>
          <w:tab w:val="num" w:pos="567"/>
        </w:tabs>
        <w:spacing w:line="240" w:lineRule="auto"/>
        <w:ind w:left="567" w:right="-1" w:hanging="567"/>
        <w:rPr>
          <w:b/>
          <w:lang w:val="ro-RO"/>
        </w:rPr>
      </w:pPr>
      <w:r>
        <w:rPr>
          <w:b/>
          <w:bCs/>
          <w:szCs w:val="22"/>
          <w:lang w:val="ro-RO"/>
        </w:rPr>
        <w:t>Planul de management al riscului (PMR)</w:t>
      </w:r>
    </w:p>
    <w:p>
      <w:pPr>
        <w:spacing w:line="240" w:lineRule="auto"/>
        <w:ind w:left="720" w:right="-1"/>
        <w:rPr>
          <w:b/>
          <w:lang w:val="ro-RO"/>
        </w:rPr>
      </w:pPr>
    </w:p>
    <w:p>
      <w:pPr>
        <w:tabs>
          <w:tab w:val="left" w:pos="0"/>
        </w:tabs>
        <w:spacing w:line="240" w:lineRule="auto"/>
        <w:ind w:right="567"/>
        <w:rPr>
          <w:szCs w:val="22"/>
          <w:lang w:val="ro-RO"/>
        </w:rPr>
      </w:pPr>
      <w:r>
        <w:rPr>
          <w:szCs w:val="22"/>
          <w:lang w:val="ro-RO"/>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pPr>
        <w:spacing w:line="240" w:lineRule="auto"/>
        <w:ind w:right="-1"/>
        <w:rPr>
          <w:szCs w:val="22"/>
          <w:highlight w:val="yellow"/>
          <w:lang w:val="ro-RO"/>
        </w:rPr>
      </w:pPr>
    </w:p>
    <w:p>
      <w:pPr>
        <w:spacing w:line="240" w:lineRule="auto"/>
        <w:ind w:right="-1"/>
        <w:rPr>
          <w:szCs w:val="22"/>
          <w:highlight w:val="yellow"/>
          <w:lang w:val="ro-RO"/>
        </w:rPr>
      </w:pPr>
      <w:r>
        <w:rPr>
          <w:szCs w:val="22"/>
          <w:lang w:val="ro-RO"/>
        </w:rPr>
        <w:t>O versiune actualizată a PMR trebuie depusă:</w:t>
      </w:r>
    </w:p>
    <w:p>
      <w:pPr>
        <w:numPr>
          <w:ilvl w:val="0"/>
          <w:numId w:val="14"/>
        </w:numPr>
        <w:tabs>
          <w:tab w:val="clear" w:pos="567"/>
          <w:tab w:val="clear" w:pos="720"/>
        </w:tabs>
        <w:spacing w:line="240" w:lineRule="auto"/>
        <w:ind w:left="562" w:hanging="562"/>
        <w:rPr>
          <w:szCs w:val="22"/>
          <w:lang w:val="ro-RO"/>
        </w:rPr>
      </w:pPr>
      <w:r>
        <w:rPr>
          <w:szCs w:val="22"/>
          <w:lang w:val="ro-RO"/>
        </w:rPr>
        <w:t>la cererea Agenției Europene pentru Medicamente;</w:t>
      </w:r>
    </w:p>
    <w:p>
      <w:pPr>
        <w:numPr>
          <w:ilvl w:val="0"/>
          <w:numId w:val="14"/>
        </w:numPr>
        <w:tabs>
          <w:tab w:val="clear" w:pos="567"/>
          <w:tab w:val="clear" w:pos="720"/>
        </w:tabs>
        <w:spacing w:line="240" w:lineRule="auto"/>
        <w:ind w:left="562" w:hanging="562"/>
        <w:rPr>
          <w:szCs w:val="22"/>
          <w:lang w:val="ro-RO"/>
        </w:rPr>
      </w:pPr>
      <w:r>
        <w:rPr>
          <w:szCs w:val="22"/>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pPr>
        <w:spacing w:line="240" w:lineRule="auto"/>
        <w:ind w:right="-1"/>
        <w:rPr>
          <w:szCs w:val="22"/>
          <w:lang w:val="ro-RO"/>
        </w:rPr>
      </w:pPr>
    </w:p>
    <w:p>
      <w:pPr>
        <w:spacing w:line="240" w:lineRule="auto"/>
        <w:ind w:right="-1"/>
        <w:rPr>
          <w:b/>
          <w:szCs w:val="22"/>
          <w:lang w:val="ro-RO"/>
        </w:rPr>
      </w:pPr>
    </w:p>
    <w:p>
      <w:pPr>
        <w:pStyle w:val="NormalAgency"/>
        <w:rPr>
          <w:lang w:val="ro-RO"/>
        </w:rPr>
      </w:pPr>
    </w:p>
    <w:p>
      <w:pPr>
        <w:spacing w:line="240" w:lineRule="auto"/>
        <w:ind w:right="566"/>
        <w:rPr>
          <w:szCs w:val="22"/>
          <w:lang w:val="ro-RO"/>
        </w:rPr>
      </w:pPr>
      <w:r>
        <w:rPr>
          <w:b/>
          <w:szCs w:val="22"/>
          <w:lang w:val="ro-RO"/>
        </w:rPr>
        <w:br w:type="page"/>
      </w: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jc w:val="center"/>
        <w:rPr>
          <w:b/>
          <w:szCs w:val="22"/>
          <w:lang w:val="ro-RO"/>
        </w:rPr>
      </w:pPr>
      <w:r>
        <w:rPr>
          <w:b/>
          <w:bCs/>
          <w:szCs w:val="22"/>
          <w:lang w:val="ro-RO"/>
        </w:rPr>
        <w:t>ANEXA III</w:t>
      </w:r>
      <w:r>
        <w:rPr>
          <w:b/>
          <w:szCs w:val="22"/>
          <w:lang w:val="ro-RO"/>
        </w:rPr>
        <w:fldChar w:fldCharType="begin"/>
      </w:r>
      <w:r>
        <w:rPr>
          <w:b/>
          <w:szCs w:val="22"/>
          <w:lang w:val="ro-RO"/>
        </w:rPr>
        <w:instrText xml:space="preserve"> DOCVARIABLE VAULT_ND_f2b9c496-8033-49d3-a8cb-6beec686580f \* MERGEFORMAT </w:instrText>
      </w:r>
      <w:r>
        <w:rPr>
          <w:b/>
          <w:szCs w:val="22"/>
          <w:lang w:val="ro-RO"/>
        </w:rPr>
        <w:fldChar w:fldCharType="separate"/>
      </w:r>
      <w:r>
        <w:rPr>
          <w:b/>
          <w:bCs/>
          <w:szCs w:val="22"/>
          <w:lang w:val="ro-RO"/>
        </w:rPr>
        <w:t xml:space="preserve"> </w:t>
      </w:r>
      <w:r>
        <w:rPr>
          <w:b/>
          <w:szCs w:val="22"/>
          <w:lang w:val="ro-RO"/>
        </w:rPr>
        <w:fldChar w:fldCharType="end"/>
      </w:r>
    </w:p>
    <w:p>
      <w:pPr>
        <w:spacing w:line="240" w:lineRule="auto"/>
        <w:jc w:val="center"/>
        <w:rPr>
          <w:b/>
          <w:szCs w:val="22"/>
          <w:highlight w:val="yellow"/>
          <w:lang w:val="ro-RO"/>
        </w:rPr>
      </w:pPr>
    </w:p>
    <w:p>
      <w:pPr>
        <w:tabs>
          <w:tab w:val="clear" w:pos="567"/>
        </w:tabs>
        <w:spacing w:line="240" w:lineRule="auto"/>
        <w:jc w:val="center"/>
        <w:rPr>
          <w:b/>
          <w:szCs w:val="22"/>
          <w:lang w:val="ro-RO"/>
        </w:rPr>
      </w:pPr>
      <w:r>
        <w:rPr>
          <w:b/>
          <w:bCs/>
          <w:szCs w:val="22"/>
          <w:lang w:val="ro-RO"/>
        </w:rPr>
        <w:t>ETICHETAREA ȘI PROSPECTUL</w:t>
      </w:r>
      <w:r>
        <w:rPr>
          <w:b/>
          <w:szCs w:val="22"/>
          <w:lang w:val="ro-RO"/>
        </w:rPr>
        <w:fldChar w:fldCharType="begin"/>
      </w:r>
      <w:r>
        <w:rPr>
          <w:b/>
          <w:szCs w:val="22"/>
          <w:lang w:val="ro-RO"/>
        </w:rPr>
        <w:instrText xml:space="preserve"> DOCVARIABLE VAULT_ND_acdf766e-556d-4a82-ac15-d24c3f05cdd1 \* MERGEFORMAT </w:instrText>
      </w:r>
      <w:r>
        <w:rPr>
          <w:b/>
          <w:szCs w:val="22"/>
          <w:lang w:val="ro-RO"/>
        </w:rPr>
        <w:fldChar w:fldCharType="separate"/>
      </w:r>
      <w:r>
        <w:rPr>
          <w:b/>
          <w:bCs/>
          <w:szCs w:val="22"/>
          <w:lang w:val="ro-RO"/>
        </w:rPr>
        <w:t xml:space="preserve"> </w:t>
      </w:r>
      <w:r>
        <w:rPr>
          <w:b/>
          <w:szCs w:val="22"/>
          <w:lang w:val="ro-RO"/>
        </w:rPr>
        <w:fldChar w:fldCharType="end"/>
      </w:r>
    </w:p>
    <w:p>
      <w:pPr>
        <w:spacing w:line="240" w:lineRule="auto"/>
        <w:rPr>
          <w:b/>
          <w:szCs w:val="22"/>
          <w:lang w:val="ro-RO"/>
        </w:rPr>
      </w:pPr>
      <w:r>
        <w:rPr>
          <w:b/>
          <w:szCs w:val="22"/>
          <w:lang w:val="ro-RO"/>
        </w:rPr>
        <w:br w:type="page"/>
      </w: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pStyle w:val="TitleA"/>
      </w:pPr>
      <w:r>
        <w:t>A. ETICHETAREA</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lang w:val="ro-RO"/>
        </w:rPr>
      </w:pPr>
      <w:r>
        <w:rPr>
          <w:szCs w:val="22"/>
          <w:lang w:val="ro-RO"/>
        </w:rPr>
        <w:br w:type="page"/>
      </w:r>
    </w:p>
    <w:p>
      <w:pPr>
        <w:pBdr>
          <w:top w:val="single" w:sz="4" w:space="1" w:color="auto"/>
          <w:left w:val="single" w:sz="4" w:space="4" w:color="auto"/>
          <w:bottom w:val="single" w:sz="4" w:space="1" w:color="auto"/>
          <w:right w:val="single" w:sz="4" w:space="4" w:color="auto"/>
        </w:pBdr>
        <w:spacing w:line="240" w:lineRule="auto"/>
        <w:rPr>
          <w:b/>
          <w:szCs w:val="22"/>
          <w:lang w:val="ro-RO"/>
        </w:rPr>
      </w:pPr>
      <w:r>
        <w:rPr>
          <w:b/>
          <w:bCs/>
          <w:szCs w:val="22"/>
          <w:lang w:val="ro-RO"/>
        </w:rPr>
        <w:lastRenderedPageBreak/>
        <w:t>INFORMAȚII CARE TREBUIE SĂ APARĂ PE AMBALAJUL SECUNDAR</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p>
    <w:p>
      <w:pPr>
        <w:pBdr>
          <w:top w:val="single" w:sz="4" w:space="1" w:color="auto"/>
          <w:left w:val="single" w:sz="4" w:space="4" w:color="auto"/>
          <w:bottom w:val="single" w:sz="4" w:space="1" w:color="auto"/>
          <w:right w:val="single" w:sz="4" w:space="4" w:color="auto"/>
        </w:pBdr>
        <w:spacing w:line="240" w:lineRule="auto"/>
        <w:rPr>
          <w:szCs w:val="22"/>
          <w:lang w:val="ro-RO"/>
        </w:rPr>
      </w:pPr>
      <w:r>
        <w:rPr>
          <w:b/>
          <w:bCs/>
          <w:szCs w:val="22"/>
          <w:lang w:val="ro-RO"/>
        </w:rPr>
        <w:t>CUTIE DIN CARTON</w:t>
      </w:r>
    </w:p>
    <w:p>
      <w:pPr>
        <w:spacing w:line="240" w:lineRule="auto"/>
        <w:rPr>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1.</w:t>
      </w:r>
      <w:r>
        <w:rPr>
          <w:b/>
          <w:bCs/>
          <w:szCs w:val="22"/>
          <w:lang w:val="ro-RO"/>
        </w:rPr>
        <w:tab/>
        <w:t>DENUMIREA COMERCIALĂ A MEDICAMENTULUI</w:t>
      </w:r>
      <w:r>
        <w:rPr>
          <w:b/>
          <w:highlight w:val="yellow"/>
          <w:lang w:val="ro-RO"/>
        </w:rPr>
        <w:fldChar w:fldCharType="begin"/>
      </w:r>
      <w:r>
        <w:rPr>
          <w:b/>
          <w:highlight w:val="yellow"/>
          <w:lang w:val="ro-RO"/>
        </w:rPr>
        <w:instrText xml:space="preserve"> DOCVARIABLE VAULT_ND_8698708a-95a1-4728-93d4-b03857bd3b92 \* MERGEFORMAT </w:instrText>
      </w:r>
      <w:r>
        <w:rPr>
          <w:b/>
          <w:highlight w:val="yellow"/>
          <w:lang w:val="ro-RO"/>
        </w:rPr>
        <w:fldChar w:fldCharType="separate"/>
      </w:r>
      <w:r>
        <w:rPr>
          <w:b/>
          <w:bCs/>
          <w:szCs w:val="22"/>
          <w:highlight w:val="yellow"/>
          <w:lang w:val="ro-RO"/>
        </w:rPr>
        <w:t xml:space="preserve"> </w:t>
      </w:r>
      <w:r>
        <w:rPr>
          <w:b/>
          <w:highlight w:val="yellow"/>
          <w:lang w:val="ro-RO"/>
        </w:rPr>
        <w:fldChar w:fldCharType="end"/>
      </w:r>
    </w:p>
    <w:p>
      <w:pPr>
        <w:spacing w:line="240" w:lineRule="auto"/>
        <w:rPr>
          <w:szCs w:val="22"/>
          <w:lang w:val="ro-RO"/>
        </w:rPr>
      </w:pPr>
    </w:p>
    <w:p>
      <w:pPr>
        <w:spacing w:line="240" w:lineRule="auto"/>
        <w:rPr>
          <w:szCs w:val="22"/>
          <w:lang w:val="ro-RO"/>
        </w:rPr>
      </w:pPr>
      <w:r>
        <w:rPr>
          <w:szCs w:val="22"/>
          <w:lang w:val="ro-RO"/>
        </w:rPr>
        <w:t>Sephience 250 mg pulbere orală în plic</w:t>
      </w:r>
    </w:p>
    <w:p>
      <w:pPr>
        <w:spacing w:line="240" w:lineRule="auto"/>
        <w:rPr>
          <w:b/>
          <w:szCs w:val="22"/>
          <w:lang w:val="ro-RO"/>
        </w:rPr>
      </w:pPr>
      <w:r>
        <w:rPr>
          <w:szCs w:val="22"/>
          <w:lang w:val="ro-RO"/>
        </w:rPr>
        <w:t>sepiapterină</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2.</w:t>
      </w:r>
      <w:r>
        <w:rPr>
          <w:b/>
          <w:bCs/>
          <w:szCs w:val="22"/>
          <w:lang w:val="ro-RO"/>
        </w:rPr>
        <w:tab/>
        <w:t>DECLARAREA SUBSTANȚEI(SUBSTANȚELOR) ACTIVE</w:t>
      </w:r>
      <w:r>
        <w:rPr>
          <w:b/>
          <w:szCs w:val="22"/>
          <w:highlight w:val="yellow"/>
          <w:lang w:val="ro-RO"/>
        </w:rPr>
        <w:fldChar w:fldCharType="begin"/>
      </w:r>
      <w:r>
        <w:rPr>
          <w:b/>
          <w:szCs w:val="22"/>
          <w:highlight w:val="yellow"/>
          <w:lang w:val="ro-RO"/>
        </w:rPr>
        <w:instrText xml:space="preserve"> DOCVARIABLE VAULT_ND_3d1e9f7c-7dc1-46b6-a23c-9120b450abbe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r>
        <w:rPr>
          <w:szCs w:val="22"/>
          <w:lang w:val="ro-RO"/>
        </w:rPr>
        <w:t>Fiecare plic conține 250 mg de sepiapterină.</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3.</w:t>
      </w:r>
      <w:r>
        <w:rPr>
          <w:b/>
          <w:bCs/>
          <w:szCs w:val="22"/>
          <w:lang w:val="ro-RO"/>
        </w:rPr>
        <w:tab/>
        <w:t>LISTA EXCIPIENȚILOR</w:t>
      </w:r>
      <w:r>
        <w:rPr>
          <w:b/>
          <w:szCs w:val="22"/>
          <w:highlight w:val="yellow"/>
          <w:lang w:val="ro-RO"/>
        </w:rPr>
        <w:fldChar w:fldCharType="begin"/>
      </w:r>
      <w:r>
        <w:rPr>
          <w:b/>
          <w:szCs w:val="22"/>
          <w:highlight w:val="yellow"/>
          <w:lang w:val="ro-RO"/>
        </w:rPr>
        <w:instrText xml:space="preserve"> DOCVARIABLE VAULT_ND_28b7caca-7bb6-4b6f-a4d4-6f74ea4fce11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r>
        <w:rPr>
          <w:szCs w:val="22"/>
          <w:lang w:val="ro-RO"/>
        </w:rPr>
        <w:t xml:space="preserve">Conține isomalt (E953). </w:t>
      </w:r>
      <w:r>
        <w:rPr>
          <w:szCs w:val="22"/>
          <w:highlight w:val="lightGray"/>
          <w:lang w:val="ro-RO"/>
        </w:rPr>
        <w:t>Vezi prospectul pentru informații suplimentare.</w:t>
      </w:r>
    </w:p>
    <w:p>
      <w:pPr>
        <w:spacing w:line="240" w:lineRule="auto"/>
        <w:rPr>
          <w:szCs w:val="22"/>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4.</w:t>
      </w:r>
      <w:r>
        <w:rPr>
          <w:b/>
          <w:bCs/>
          <w:szCs w:val="22"/>
          <w:lang w:val="ro-RO"/>
        </w:rPr>
        <w:tab/>
        <w:t>FORMA FARMACEUTICĂ ȘI CONȚINUTUL</w:t>
      </w:r>
      <w:r>
        <w:rPr>
          <w:b/>
          <w:szCs w:val="22"/>
          <w:highlight w:val="yellow"/>
          <w:lang w:val="ro-RO"/>
        </w:rPr>
        <w:fldChar w:fldCharType="begin"/>
      </w:r>
      <w:r>
        <w:rPr>
          <w:b/>
          <w:highlight w:val="yellow"/>
          <w:lang w:val="ro-RO"/>
        </w:rPr>
        <w:instrText xml:space="preserve"> DOCVARIABLE VAULT_ND_456c5bed-4dda-49fe-82a7-7d12523c2379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szCs w:val="22"/>
          <w:shd w:val="pct15" w:color="auto" w:fill="FFFFFF"/>
          <w:lang w:val="ro-RO"/>
        </w:rPr>
      </w:pPr>
      <w:r>
        <w:rPr>
          <w:szCs w:val="22"/>
          <w:lang w:val="ro-RO"/>
        </w:rPr>
        <w:t>Pulbere orală</w:t>
      </w:r>
    </w:p>
    <w:p>
      <w:pPr>
        <w:spacing w:line="240" w:lineRule="auto"/>
        <w:rPr>
          <w:lang w:val="ro-RO"/>
        </w:rPr>
      </w:pPr>
      <w:r>
        <w:rPr>
          <w:szCs w:val="22"/>
          <w:lang w:val="ro-RO"/>
        </w:rPr>
        <w:t>30 de plicuri</w:t>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5.</w:t>
      </w:r>
      <w:r>
        <w:rPr>
          <w:b/>
          <w:bCs/>
          <w:szCs w:val="22"/>
          <w:lang w:val="ro-RO"/>
        </w:rPr>
        <w:tab/>
        <w:t>MODUL ȘI CALEA(CĂILE) DE ADMINISTRARE</w:t>
      </w:r>
      <w:r>
        <w:rPr>
          <w:b/>
          <w:szCs w:val="22"/>
          <w:highlight w:val="yellow"/>
          <w:lang w:val="ro-RO"/>
        </w:rPr>
        <w:fldChar w:fldCharType="begin"/>
      </w:r>
      <w:r>
        <w:rPr>
          <w:b/>
          <w:highlight w:val="yellow"/>
          <w:lang w:val="ro-RO"/>
        </w:rPr>
        <w:instrText xml:space="preserve"> DOCVARIABLE VAULT_ND_55eccff9-1859-4c3d-8689-fc4a2733bc85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lang w:val="ro-RO"/>
        </w:rPr>
      </w:pPr>
      <w:r>
        <w:rPr>
          <w:szCs w:val="22"/>
          <w:lang w:val="ro-RO"/>
        </w:rPr>
        <w:t>A se citi prospectul înainte de utilizare.</w:t>
      </w:r>
    </w:p>
    <w:p>
      <w:pPr>
        <w:spacing w:line="240" w:lineRule="auto"/>
        <w:rPr>
          <w:lang w:val="ro-RO"/>
        </w:rPr>
      </w:pPr>
      <w:r>
        <w:rPr>
          <w:szCs w:val="22"/>
          <w:lang w:val="ro-RO"/>
        </w:rPr>
        <w:t>Administrare orală.</w:t>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6.</w:t>
      </w:r>
      <w:r>
        <w:rPr>
          <w:b/>
          <w:bCs/>
          <w:szCs w:val="22"/>
          <w:lang w:val="ro-RO"/>
        </w:rPr>
        <w:tab/>
        <w:t>ATENȚIONARE SPECIALĂ PRIVIND FAPTUL CĂ MEDICAMENTUL NU TREBUIE PĂSTRAT LA VEDEREA ȘI ÎNDEMÂNA COPIILOR</w:t>
      </w:r>
      <w:r>
        <w:rPr>
          <w:b/>
          <w:szCs w:val="22"/>
          <w:highlight w:val="yellow"/>
          <w:lang w:val="ro-RO"/>
        </w:rPr>
        <w:fldChar w:fldCharType="begin"/>
      </w:r>
      <w:r>
        <w:rPr>
          <w:b/>
          <w:highlight w:val="yellow"/>
          <w:lang w:val="ro-RO"/>
        </w:rPr>
        <w:instrText xml:space="preserve"> DOCVARIABLE VAULT_ND_f6db21ca-c433-4454-807c-ffee8a46ab96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lang w:val="ro-RO"/>
        </w:rPr>
      </w:pPr>
      <w:r>
        <w:rPr>
          <w:szCs w:val="22"/>
          <w:lang w:val="ro-RO"/>
        </w:rPr>
        <w:t>A nu se lăsa la vederea și îndemâna copiilor.</w:t>
      </w:r>
      <w:r>
        <w:rPr>
          <w:szCs w:val="22"/>
          <w:highlight w:val="yellow"/>
          <w:lang w:val="ro-RO"/>
        </w:rPr>
        <w:fldChar w:fldCharType="begin"/>
      </w:r>
      <w:r>
        <w:rPr>
          <w:highlight w:val="yellow"/>
          <w:lang w:val="ro-RO"/>
        </w:rPr>
        <w:instrText xml:space="preserve"> DOCVARIABLE vault_nd_33970f40-4d10-4e78-9043-ef415487a022 \* MERGEFORMAT </w:instrText>
      </w:r>
      <w:r>
        <w:rPr>
          <w:szCs w:val="22"/>
          <w:highlight w:val="yellow"/>
          <w:lang w:val="ro-RO"/>
        </w:rPr>
        <w:fldChar w:fldCharType="separate"/>
      </w:r>
      <w:r>
        <w:rPr>
          <w:szCs w:val="22"/>
          <w:highlight w:val="yellow"/>
          <w:lang w:val="ro-RO"/>
        </w:rPr>
        <w:t xml:space="preserve"> </w:t>
      </w:r>
      <w:r>
        <w:rPr>
          <w:szCs w:val="22"/>
          <w:highlight w:val="yellow"/>
          <w:lang w:val="ro-RO"/>
        </w:rPr>
        <w:fldChar w:fldCharType="end"/>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7.</w:t>
      </w:r>
      <w:r>
        <w:rPr>
          <w:b/>
          <w:bCs/>
          <w:szCs w:val="22"/>
          <w:lang w:val="ro-RO"/>
        </w:rPr>
        <w:tab/>
        <w:t>ALTĂ(E) ATENȚIONARE(ĂRI) SPECIALĂ(E), DACĂ ESTE(SUNT) NECESARĂ(E)</w:t>
      </w:r>
      <w:r>
        <w:rPr>
          <w:b/>
          <w:szCs w:val="22"/>
          <w:highlight w:val="yellow"/>
          <w:lang w:val="ro-RO"/>
        </w:rPr>
        <w:fldChar w:fldCharType="begin"/>
      </w:r>
      <w:r>
        <w:rPr>
          <w:b/>
          <w:highlight w:val="yellow"/>
          <w:lang w:val="ro-RO"/>
        </w:rPr>
        <w:instrText xml:space="preserve"> DOCVARIABLE VAULT_ND_6624c09f-51e1-4601-84d1-dcd19bdfb3aa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tabs>
          <w:tab w:val="left" w:pos="749"/>
        </w:tabs>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8.</w:t>
      </w:r>
      <w:r>
        <w:rPr>
          <w:b/>
          <w:bCs/>
          <w:szCs w:val="22"/>
          <w:lang w:val="ro-RO"/>
        </w:rPr>
        <w:tab/>
        <w:t>DATA DE EXPIRARE</w:t>
      </w:r>
      <w:r>
        <w:rPr>
          <w:b/>
          <w:highlight w:val="yellow"/>
          <w:lang w:val="ro-RO"/>
        </w:rPr>
        <w:fldChar w:fldCharType="begin"/>
      </w:r>
      <w:r>
        <w:rPr>
          <w:b/>
          <w:highlight w:val="yellow"/>
          <w:lang w:val="ro-RO"/>
        </w:rPr>
        <w:instrText xml:space="preserve"> DOCVARIABLE VAULT_ND_3b2853c3-91e8-4d8e-89e1-53b3c6775897 \* MERGEFORMAT </w:instrText>
      </w:r>
      <w:r>
        <w:rPr>
          <w:b/>
          <w:highlight w:val="yellow"/>
          <w:lang w:val="ro-RO"/>
        </w:rPr>
        <w:fldChar w:fldCharType="separate"/>
      </w:r>
      <w:r>
        <w:rPr>
          <w:b/>
          <w:bCs/>
          <w:szCs w:val="22"/>
          <w:highlight w:val="yellow"/>
          <w:lang w:val="ro-RO"/>
        </w:rPr>
        <w:t xml:space="preserve"> </w:t>
      </w:r>
      <w:r>
        <w:rPr>
          <w:b/>
          <w:highlight w:val="yellow"/>
          <w:lang w:val="ro-RO"/>
        </w:rPr>
        <w:fldChar w:fldCharType="end"/>
      </w:r>
    </w:p>
    <w:p>
      <w:pPr>
        <w:spacing w:line="240" w:lineRule="auto"/>
        <w:rPr>
          <w:lang w:val="ro-RO"/>
        </w:rPr>
      </w:pPr>
    </w:p>
    <w:p>
      <w:pPr>
        <w:spacing w:line="240" w:lineRule="auto"/>
        <w:rPr>
          <w:lang w:val="ro-RO"/>
        </w:rPr>
      </w:pPr>
      <w:r>
        <w:rPr>
          <w:szCs w:val="22"/>
          <w:lang w:val="ro-RO"/>
        </w:rPr>
        <w:t>EXP</w:t>
      </w:r>
    </w:p>
    <w:p>
      <w:pPr>
        <w:spacing w:line="240" w:lineRule="auto"/>
        <w:rPr>
          <w:lang w:val="ro-RO"/>
        </w:rPr>
      </w:pPr>
    </w:p>
    <w:p>
      <w:pPr>
        <w:spacing w:line="240" w:lineRule="auto"/>
        <w:rPr>
          <w:szCs w:val="22"/>
          <w:lang w:val="ro-RO"/>
        </w:rPr>
      </w:pPr>
      <w:bookmarkStart w:id="8" w:name="_Hlk194074452"/>
      <w:r>
        <w:rPr>
          <w:szCs w:val="22"/>
          <w:lang w:val="ro-RO"/>
        </w:rPr>
        <w:t>Administrați fiecare doză imediat după reconstituire. Eliminați amestecul dacă nu este utilizat în decurs de 24 de ore dacă este păstrat la frigider (2 °C până la 8 °C) sau în decurs de 6 ore dacă este păstrat la temperaturi sub 25 °C.</w:t>
      </w:r>
      <w:bookmarkEnd w:id="8"/>
    </w:p>
    <w:p>
      <w:pPr>
        <w:spacing w:line="240" w:lineRule="auto"/>
        <w:rPr>
          <w:szCs w:val="22"/>
          <w:lang w:val="ro-RO"/>
        </w:rPr>
      </w:pPr>
    </w:p>
    <w:p>
      <w:pPr>
        <w:spacing w:line="240" w:lineRule="auto"/>
        <w:rPr>
          <w:szCs w:val="22"/>
          <w:lang w:val="ro-RO"/>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9.</w:t>
      </w:r>
      <w:r>
        <w:rPr>
          <w:b/>
          <w:bCs/>
          <w:szCs w:val="22"/>
          <w:lang w:val="ro-RO"/>
        </w:rPr>
        <w:tab/>
        <w:t>CONDIȚII SPECIALE DE PĂSTRARE</w:t>
      </w:r>
      <w:r>
        <w:rPr>
          <w:b/>
          <w:szCs w:val="22"/>
          <w:highlight w:val="yellow"/>
          <w:lang w:val="ro-RO"/>
        </w:rPr>
        <w:fldChar w:fldCharType="begin"/>
      </w:r>
      <w:r>
        <w:rPr>
          <w:b/>
          <w:szCs w:val="22"/>
          <w:highlight w:val="yellow"/>
          <w:lang w:val="ro-RO"/>
        </w:rPr>
        <w:instrText xml:space="preserve"> DOCVARIABLE VAULT_ND_3601a9c7-ee2b-4e78-8c7f-c077cd68a5e7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tabs>
          <w:tab w:val="clear" w:pos="567"/>
          <w:tab w:val="left" w:pos="0"/>
        </w:tabs>
        <w:spacing w:line="240" w:lineRule="auto"/>
        <w:rPr>
          <w:lang w:val="ro-RO"/>
        </w:rPr>
      </w:pPr>
      <w:r>
        <w:rPr>
          <w:szCs w:val="22"/>
          <w:lang w:val="ro-RO"/>
        </w:rPr>
        <w:t>A se păstra în ambalajul original pentru a fi protejat de lumină.</w:t>
      </w:r>
    </w:p>
    <w:p>
      <w:pPr>
        <w:tabs>
          <w:tab w:val="clear" w:pos="567"/>
          <w:tab w:val="left" w:pos="0"/>
        </w:tabs>
        <w:spacing w:line="240" w:lineRule="auto"/>
        <w:rPr>
          <w:lang w:val="ro-RO"/>
        </w:rPr>
      </w:pPr>
    </w:p>
    <w:p>
      <w:pPr>
        <w:tabs>
          <w:tab w:val="clear" w:pos="567"/>
          <w:tab w:val="left" w:pos="0"/>
        </w:tabs>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lang w:val="ro-RO"/>
        </w:rPr>
      </w:pPr>
      <w:r>
        <w:rPr>
          <w:b/>
          <w:bCs/>
          <w:szCs w:val="22"/>
          <w:lang w:val="ro-RO"/>
        </w:rPr>
        <w:t>10.</w:t>
      </w:r>
      <w:r>
        <w:rPr>
          <w:b/>
          <w:bCs/>
          <w:szCs w:val="22"/>
          <w:lang w:val="ro-RO"/>
        </w:rPr>
        <w:tab/>
        <w:t>PRECAUȚII SPECIALE PRIVIND ELIMINAREA MEDICAMENTELOR NEUTILIZATE SAU A MATERIALELOR REZIDUALE PROVENITE DIN ASTFEL DE MEDICAMENTE, DACĂ ESTE CAZUL</w:t>
      </w:r>
      <w:r>
        <w:rPr>
          <w:b/>
          <w:szCs w:val="22"/>
          <w:highlight w:val="yellow"/>
          <w:lang w:val="ro-RO"/>
        </w:rPr>
        <w:fldChar w:fldCharType="begin"/>
      </w:r>
      <w:r>
        <w:rPr>
          <w:b/>
          <w:highlight w:val="yellow"/>
          <w:lang w:val="ro-RO"/>
        </w:rPr>
        <w:instrText xml:space="preserve"> DOCVARIABLE VAULT_ND_f173d885-4656-4bd5-b05f-cb99cbcd3477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lang w:val="ro-RO"/>
        </w:rPr>
      </w:pPr>
      <w:r>
        <w:rPr>
          <w:b/>
          <w:bCs/>
          <w:szCs w:val="22"/>
          <w:lang w:val="ro-RO"/>
        </w:rPr>
        <w:t>11.</w:t>
      </w:r>
      <w:r>
        <w:rPr>
          <w:b/>
          <w:bCs/>
          <w:szCs w:val="22"/>
          <w:lang w:val="ro-RO"/>
        </w:rPr>
        <w:tab/>
        <w:t>NUMELE ȘI ADRESA DEȚINĂTORULUI AUTORIZAȚIEI DE PUNERE PE PIAȚĂ</w:t>
      </w:r>
      <w:r>
        <w:rPr>
          <w:b/>
          <w:szCs w:val="22"/>
          <w:highlight w:val="yellow"/>
          <w:lang w:val="ro-RO"/>
        </w:rPr>
        <w:fldChar w:fldCharType="begin"/>
      </w:r>
      <w:r>
        <w:rPr>
          <w:b/>
          <w:highlight w:val="yellow"/>
          <w:lang w:val="ro-RO"/>
        </w:rPr>
        <w:instrText xml:space="preserve"> DOCVARIABLE VAULT_ND_e3c36f8a-0711-4a7e-b4be-4abd35e0d1ba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pStyle w:val="NormalWeb"/>
        <w:tabs>
          <w:tab w:val="left" w:pos="0"/>
        </w:tabs>
        <w:spacing w:before="0" w:beforeAutospacing="0" w:after="0" w:afterAutospacing="0"/>
        <w:rPr>
          <w:sz w:val="22"/>
          <w:lang w:val="ro-RO"/>
        </w:rPr>
      </w:pPr>
      <w:r>
        <w:rPr>
          <w:sz w:val="22"/>
          <w:lang w:val="ro-RO"/>
        </w:rPr>
        <w:t>PTC Therapeutics International Limited</w:t>
      </w:r>
    </w:p>
    <w:p>
      <w:pPr>
        <w:pStyle w:val="NormalWeb"/>
        <w:tabs>
          <w:tab w:val="left" w:pos="0"/>
        </w:tabs>
        <w:spacing w:before="0" w:beforeAutospacing="0" w:after="0" w:afterAutospacing="0"/>
        <w:rPr>
          <w:sz w:val="22"/>
          <w:szCs w:val="22"/>
          <w:lang w:val="ro-RO"/>
        </w:rPr>
      </w:pPr>
      <w:r>
        <w:rPr>
          <w:sz w:val="22"/>
          <w:szCs w:val="22"/>
          <w:lang w:val="ro-RO"/>
        </w:rPr>
        <w:t>Unit 1, 52-55 Sir John Rogerson’s Quay,</w:t>
      </w:r>
    </w:p>
    <w:p>
      <w:pPr>
        <w:pStyle w:val="NormalWeb"/>
        <w:tabs>
          <w:tab w:val="left" w:pos="0"/>
        </w:tabs>
        <w:spacing w:before="0" w:beforeAutospacing="0" w:after="0" w:afterAutospacing="0"/>
        <w:rPr>
          <w:sz w:val="22"/>
          <w:szCs w:val="22"/>
          <w:lang w:val="ro-RO"/>
        </w:rPr>
      </w:pPr>
      <w:r>
        <w:rPr>
          <w:sz w:val="22"/>
          <w:szCs w:val="22"/>
          <w:lang w:val="ro-RO"/>
        </w:rPr>
        <w:t>Dublin 2, D02 NA07,</w:t>
      </w:r>
    </w:p>
    <w:p>
      <w:pPr>
        <w:pStyle w:val="NormalWeb"/>
        <w:tabs>
          <w:tab w:val="left" w:pos="0"/>
        </w:tabs>
        <w:spacing w:before="0" w:beforeAutospacing="0" w:after="0" w:afterAutospacing="0"/>
        <w:rPr>
          <w:sz w:val="22"/>
          <w:szCs w:val="22"/>
          <w:lang w:val="ro-RO"/>
        </w:rPr>
      </w:pPr>
      <w:r>
        <w:rPr>
          <w:sz w:val="22"/>
          <w:szCs w:val="22"/>
          <w:lang w:val="ro-RO"/>
        </w:rPr>
        <w:t>Irlanda</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12.</w:t>
      </w:r>
      <w:r>
        <w:rPr>
          <w:b/>
          <w:bCs/>
          <w:szCs w:val="22"/>
          <w:lang w:val="ro-RO"/>
        </w:rPr>
        <w:tab/>
        <w:t>NUMĂRUL(ELE) AUTORIZAȚIEI DE PUNERE PE PIAȚĂ</w:t>
      </w:r>
      <w:r>
        <w:rPr>
          <w:b/>
          <w:szCs w:val="22"/>
          <w:lang w:val="ro-RO"/>
        </w:rPr>
        <w:fldChar w:fldCharType="begin"/>
      </w:r>
      <w:r>
        <w:rPr>
          <w:b/>
          <w:szCs w:val="22"/>
          <w:lang w:val="ro-RO"/>
        </w:rPr>
        <w:instrText xml:space="preserve"> DOCVARIABLE VAULT_ND_dfdfb262-eeed-400a-9174-18bac1359e00 \* MERGEFORMAT </w:instrText>
      </w:r>
      <w:r>
        <w:rPr>
          <w:b/>
          <w:szCs w:val="22"/>
          <w:lang w:val="ro-RO"/>
        </w:rPr>
        <w:fldChar w:fldCharType="separate"/>
      </w:r>
      <w:r>
        <w:rPr>
          <w:b/>
          <w:bCs/>
          <w:szCs w:val="22"/>
          <w:lang w:val="ro-RO"/>
        </w:rPr>
        <w:t xml:space="preserve"> </w:t>
      </w:r>
      <w:r>
        <w:rPr>
          <w:b/>
          <w:szCs w:val="22"/>
          <w:lang w:val="ro-RO"/>
        </w:rPr>
        <w:fldChar w:fldCharType="end"/>
      </w:r>
    </w:p>
    <w:p>
      <w:pPr>
        <w:spacing w:line="240" w:lineRule="auto"/>
        <w:rPr>
          <w:szCs w:val="22"/>
          <w:lang w:val="ro-RO"/>
        </w:rPr>
      </w:pPr>
    </w:p>
    <w:p>
      <w:pPr>
        <w:spacing w:line="240" w:lineRule="auto"/>
        <w:rPr>
          <w:szCs w:val="22"/>
          <w:lang w:val="ro-RO"/>
        </w:rPr>
      </w:pPr>
      <w:r>
        <w:rPr>
          <w:szCs w:val="22"/>
          <w:lang w:val="ro-RO"/>
        </w:rPr>
        <w:t>EU/1/25/1939/001</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13.</w:t>
      </w:r>
      <w:r>
        <w:rPr>
          <w:b/>
          <w:bCs/>
          <w:szCs w:val="22"/>
          <w:lang w:val="ro-RO"/>
        </w:rPr>
        <w:tab/>
        <w:t>SERIA DE FABRICAȚIE</w:t>
      </w:r>
    </w:p>
    <w:p>
      <w:pPr>
        <w:spacing w:line="240" w:lineRule="auto"/>
        <w:rPr>
          <w:i/>
          <w:szCs w:val="22"/>
          <w:lang w:val="ro-RO"/>
        </w:rPr>
      </w:pPr>
    </w:p>
    <w:p>
      <w:pPr>
        <w:spacing w:line="240" w:lineRule="auto"/>
        <w:rPr>
          <w:szCs w:val="22"/>
          <w:lang w:val="ro-RO"/>
        </w:rPr>
      </w:pPr>
      <w:r>
        <w:rPr>
          <w:szCs w:val="22"/>
          <w:lang w:val="ro-RO"/>
        </w:rPr>
        <w:t>Serie</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14.</w:t>
      </w:r>
      <w:r>
        <w:rPr>
          <w:b/>
          <w:bCs/>
          <w:szCs w:val="22"/>
          <w:lang w:val="ro-RO"/>
        </w:rPr>
        <w:tab/>
        <w:t>CLASIFICARE GENERALĂ PRIVIND MODUL DE ELIBERARE</w:t>
      </w:r>
      <w:r>
        <w:rPr>
          <w:b/>
          <w:szCs w:val="22"/>
          <w:highlight w:val="yellow"/>
          <w:lang w:val="ro-RO"/>
        </w:rPr>
        <w:fldChar w:fldCharType="begin"/>
      </w:r>
      <w:r>
        <w:rPr>
          <w:b/>
          <w:szCs w:val="22"/>
          <w:highlight w:val="yellow"/>
          <w:lang w:val="ro-RO"/>
        </w:rPr>
        <w:instrText xml:space="preserve"> DOCVARIABLE VAULT_ND_981f0308-3f59-43aa-9686-a4b4cac2aebf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15.</w:t>
      </w:r>
      <w:r>
        <w:rPr>
          <w:b/>
          <w:bCs/>
          <w:szCs w:val="22"/>
          <w:lang w:val="ro-RO"/>
        </w:rPr>
        <w:tab/>
        <w:t>INSTRUCȚIUNI DE UTILIZARE</w:t>
      </w:r>
      <w:r>
        <w:rPr>
          <w:b/>
          <w:szCs w:val="22"/>
          <w:highlight w:val="yellow"/>
          <w:lang w:val="ro-RO"/>
        </w:rPr>
        <w:fldChar w:fldCharType="begin"/>
      </w:r>
      <w:r>
        <w:rPr>
          <w:b/>
          <w:szCs w:val="22"/>
          <w:highlight w:val="yellow"/>
          <w:lang w:val="ro-RO"/>
        </w:rPr>
        <w:instrText xml:space="preserve"> DOCVARIABLE VAULT_ND_c6e4db47-3fe0-46cc-a945-7e6b504c930d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ro-RO"/>
        </w:rPr>
      </w:pPr>
      <w:r>
        <w:rPr>
          <w:b/>
          <w:bCs/>
          <w:szCs w:val="22"/>
          <w:lang w:val="ro-RO"/>
        </w:rPr>
        <w:t>16.</w:t>
      </w:r>
      <w:r>
        <w:rPr>
          <w:b/>
          <w:bCs/>
          <w:szCs w:val="22"/>
          <w:lang w:val="ro-RO"/>
        </w:rPr>
        <w:tab/>
        <w:t>INFORMAȚII ÎN BRAILLE</w:t>
      </w:r>
    </w:p>
    <w:p>
      <w:pPr>
        <w:spacing w:line="240" w:lineRule="auto"/>
        <w:rPr>
          <w:szCs w:val="22"/>
          <w:lang w:val="ro-RO"/>
        </w:rPr>
      </w:pPr>
    </w:p>
    <w:p>
      <w:pPr>
        <w:spacing w:line="240" w:lineRule="auto"/>
        <w:rPr>
          <w:szCs w:val="22"/>
          <w:shd w:val="clear" w:color="auto" w:fill="CCCCCC"/>
          <w:lang w:val="ro-RO"/>
        </w:rPr>
      </w:pPr>
      <w:r>
        <w:rPr>
          <w:szCs w:val="22"/>
          <w:lang w:val="ro-RO"/>
        </w:rPr>
        <w:t>Sephience 250 mg</w:t>
      </w:r>
    </w:p>
    <w:p>
      <w:pPr>
        <w:spacing w:line="240" w:lineRule="auto"/>
        <w:rPr>
          <w:szCs w:val="22"/>
          <w:shd w:val="clear" w:color="auto" w:fill="CCCCCC"/>
          <w:lang w:val="ro-RO"/>
        </w:rPr>
      </w:pPr>
    </w:p>
    <w:p>
      <w:pPr>
        <w:spacing w:line="240" w:lineRule="auto"/>
        <w:rPr>
          <w:szCs w:val="22"/>
          <w:shd w:val="clear" w:color="auto" w:fill="CCCCCC"/>
          <w:lang w:val="ro-RO"/>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ro-RO"/>
        </w:rPr>
      </w:pPr>
      <w:r>
        <w:rPr>
          <w:b/>
          <w:bCs/>
          <w:szCs w:val="22"/>
          <w:lang w:val="ro-RO"/>
        </w:rPr>
        <w:t>17.</w:t>
      </w:r>
      <w:r>
        <w:rPr>
          <w:b/>
          <w:bCs/>
          <w:szCs w:val="22"/>
          <w:lang w:val="ro-RO"/>
        </w:rPr>
        <w:tab/>
        <w:t xml:space="preserve">IDENTIFICATOR UNIC - COD DE BARE BIDIMENSIONAL </w:t>
      </w:r>
    </w:p>
    <w:p>
      <w:pPr>
        <w:tabs>
          <w:tab w:val="clear" w:pos="567"/>
        </w:tabs>
        <w:spacing w:line="240" w:lineRule="auto"/>
        <w:rPr>
          <w:lang w:val="ro-RO"/>
        </w:rPr>
      </w:pPr>
    </w:p>
    <w:p>
      <w:pPr>
        <w:spacing w:line="240" w:lineRule="auto"/>
        <w:rPr>
          <w:szCs w:val="22"/>
          <w:shd w:val="pct15" w:color="auto" w:fill="FFFFFF"/>
          <w:lang w:val="ro-RO"/>
        </w:rPr>
      </w:pPr>
      <w:r>
        <w:rPr>
          <w:szCs w:val="22"/>
          <w:lang w:val="ro-RO"/>
        </w:rPr>
        <w:t>cod de bare bidimensional care conține identificatorul unic.</w:t>
      </w:r>
    </w:p>
    <w:p>
      <w:pPr>
        <w:tabs>
          <w:tab w:val="clear" w:pos="567"/>
        </w:tabs>
        <w:spacing w:line="240" w:lineRule="auto"/>
        <w:rPr>
          <w:lang w:val="ro-RO"/>
        </w:rPr>
      </w:pPr>
    </w:p>
    <w:p>
      <w:pPr>
        <w:tabs>
          <w:tab w:val="clear" w:pos="567"/>
        </w:tabs>
        <w:spacing w:line="240" w:lineRule="auto"/>
        <w:rPr>
          <w:lang w:val="ro-RO"/>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ro-RO"/>
        </w:rPr>
      </w:pPr>
      <w:r>
        <w:rPr>
          <w:b/>
          <w:bCs/>
          <w:szCs w:val="22"/>
          <w:lang w:val="ro-RO"/>
        </w:rPr>
        <w:t>18.</w:t>
      </w:r>
      <w:r>
        <w:rPr>
          <w:b/>
          <w:bCs/>
          <w:szCs w:val="22"/>
          <w:lang w:val="ro-RO"/>
        </w:rPr>
        <w:tab/>
        <w:t>IDENTIFICATOR UNIC - DATE LIZIBILE PENTRU PERSOANE</w:t>
      </w:r>
    </w:p>
    <w:p>
      <w:pPr>
        <w:tabs>
          <w:tab w:val="clear" w:pos="567"/>
        </w:tabs>
        <w:spacing w:line="240" w:lineRule="auto"/>
        <w:rPr>
          <w:lang w:val="ro-RO"/>
        </w:rPr>
      </w:pPr>
    </w:p>
    <w:p>
      <w:pPr>
        <w:spacing w:line="240" w:lineRule="auto"/>
        <w:rPr>
          <w:color w:val="000000" w:themeColor="text1"/>
          <w:szCs w:val="22"/>
          <w:lang w:val="ro-RO"/>
        </w:rPr>
      </w:pPr>
      <w:r>
        <w:rPr>
          <w:color w:val="000000" w:themeColor="text1"/>
          <w:szCs w:val="22"/>
          <w:lang w:val="ro-RO"/>
        </w:rPr>
        <w:t>PC</w:t>
      </w:r>
    </w:p>
    <w:p>
      <w:pPr>
        <w:spacing w:line="240" w:lineRule="auto"/>
        <w:rPr>
          <w:color w:val="000000" w:themeColor="text1"/>
          <w:szCs w:val="22"/>
          <w:lang w:val="ro-RO"/>
        </w:rPr>
      </w:pPr>
      <w:r>
        <w:rPr>
          <w:color w:val="000000" w:themeColor="text1"/>
          <w:szCs w:val="22"/>
          <w:lang w:val="ro-RO"/>
        </w:rPr>
        <w:t>SN</w:t>
      </w:r>
    </w:p>
    <w:p>
      <w:pPr>
        <w:spacing w:line="240" w:lineRule="auto"/>
        <w:rPr>
          <w:color w:val="000000" w:themeColor="text1"/>
          <w:szCs w:val="22"/>
          <w:lang w:val="ro-RO"/>
        </w:rPr>
      </w:pPr>
      <w:r>
        <w:rPr>
          <w:color w:val="000000" w:themeColor="text1"/>
          <w:szCs w:val="22"/>
          <w:lang w:val="ro-RO"/>
        </w:rPr>
        <w:t>NN</w:t>
      </w:r>
    </w:p>
    <w:p>
      <w:pPr>
        <w:spacing w:line="240" w:lineRule="auto"/>
        <w:rPr>
          <w:szCs w:val="22"/>
          <w:lang w:val="ro-RO"/>
        </w:rPr>
      </w:pPr>
    </w:p>
    <w:p>
      <w:pPr>
        <w:spacing w:line="240" w:lineRule="auto"/>
        <w:rPr>
          <w:szCs w:val="22"/>
          <w:lang w:val="ro-RO"/>
        </w:rPr>
      </w:pPr>
    </w:p>
    <w:p>
      <w:pPr>
        <w:spacing w:line="240" w:lineRule="auto"/>
        <w:rPr>
          <w:b/>
          <w:szCs w:val="22"/>
          <w:lang w:val="ro-RO"/>
        </w:rPr>
      </w:pPr>
      <w:r>
        <w:rPr>
          <w:szCs w:val="22"/>
          <w:shd w:val="clear" w:color="auto" w:fill="CCCCCC"/>
          <w:lang w:val="ro-RO"/>
        </w:rPr>
        <w:br w:type="page"/>
      </w:r>
    </w:p>
    <w:p>
      <w:pPr>
        <w:pBdr>
          <w:top w:val="single" w:sz="4" w:space="1" w:color="auto"/>
          <w:left w:val="single" w:sz="4" w:space="4" w:color="auto"/>
          <w:bottom w:val="single" w:sz="4" w:space="1" w:color="auto"/>
          <w:right w:val="single" w:sz="4" w:space="4" w:color="auto"/>
        </w:pBdr>
        <w:spacing w:line="240" w:lineRule="auto"/>
        <w:rPr>
          <w:b/>
          <w:szCs w:val="22"/>
          <w:lang w:val="ro-RO"/>
        </w:rPr>
      </w:pPr>
      <w:r>
        <w:rPr>
          <w:b/>
          <w:bCs/>
          <w:szCs w:val="22"/>
          <w:lang w:val="ro-RO"/>
        </w:rPr>
        <w:lastRenderedPageBreak/>
        <w:t>MINIMUM DE INFORMAȚII CARE TREBUIE SĂ APARĂ PE AMBALAJELE PRIMARE MICI</w:t>
      </w:r>
    </w:p>
    <w:p>
      <w:pPr>
        <w:pBdr>
          <w:top w:val="single" w:sz="4" w:space="1" w:color="auto"/>
          <w:left w:val="single" w:sz="4" w:space="4" w:color="auto"/>
          <w:bottom w:val="single" w:sz="4" w:space="1" w:color="auto"/>
          <w:right w:val="single" w:sz="4" w:space="4" w:color="auto"/>
        </w:pBdr>
        <w:spacing w:line="240" w:lineRule="auto"/>
        <w:rPr>
          <w:b/>
          <w:szCs w:val="22"/>
          <w:lang w:val="ro-RO"/>
        </w:rPr>
      </w:pPr>
    </w:p>
    <w:p>
      <w:pPr>
        <w:pBdr>
          <w:top w:val="single" w:sz="4" w:space="1" w:color="auto"/>
          <w:left w:val="single" w:sz="4" w:space="4" w:color="auto"/>
          <w:bottom w:val="single" w:sz="4" w:space="1" w:color="auto"/>
          <w:right w:val="single" w:sz="4" w:space="4" w:color="auto"/>
        </w:pBdr>
        <w:spacing w:line="240" w:lineRule="auto"/>
        <w:rPr>
          <w:b/>
          <w:szCs w:val="22"/>
          <w:lang w:val="ro-RO"/>
        </w:rPr>
      </w:pPr>
      <w:r>
        <w:rPr>
          <w:b/>
          <w:bCs/>
          <w:szCs w:val="22"/>
          <w:lang w:val="ro-RO"/>
        </w:rPr>
        <w:t>PLIC DIN ALUMINIU</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1.</w:t>
      </w:r>
      <w:r>
        <w:rPr>
          <w:b/>
          <w:bCs/>
          <w:szCs w:val="22"/>
          <w:lang w:val="ro-RO"/>
        </w:rPr>
        <w:tab/>
        <w:t>DENUMIREA COMERCIALĂ A MEDICAMENTULUI ȘI CALEA(CĂILE) DE ADMINISTRARE</w:t>
      </w:r>
      <w:r>
        <w:rPr>
          <w:b/>
          <w:szCs w:val="22"/>
          <w:highlight w:val="yellow"/>
          <w:lang w:val="ro-RO"/>
        </w:rPr>
        <w:fldChar w:fldCharType="begin"/>
      </w:r>
      <w:r>
        <w:rPr>
          <w:b/>
          <w:szCs w:val="22"/>
          <w:highlight w:val="yellow"/>
          <w:lang w:val="ro-RO"/>
        </w:rPr>
        <w:instrText xml:space="preserve"> DOCVARIABLE VAULT_ND_6ea353ec-fc5d-4f28-af33-f567a49a84d4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left="567" w:hanging="567"/>
        <w:rPr>
          <w:szCs w:val="22"/>
          <w:lang w:val="ro-RO"/>
        </w:rPr>
      </w:pPr>
    </w:p>
    <w:p>
      <w:pPr>
        <w:spacing w:line="240" w:lineRule="auto"/>
        <w:rPr>
          <w:szCs w:val="22"/>
          <w:lang w:val="ro-RO"/>
        </w:rPr>
      </w:pPr>
      <w:r>
        <w:rPr>
          <w:szCs w:val="22"/>
          <w:lang w:val="ro-RO"/>
        </w:rPr>
        <w:t>Sephience 250 mg pulbere orală în plic</w:t>
      </w:r>
    </w:p>
    <w:p>
      <w:pPr>
        <w:spacing w:line="240" w:lineRule="auto"/>
        <w:rPr>
          <w:szCs w:val="22"/>
          <w:lang w:val="ro-RO"/>
        </w:rPr>
      </w:pPr>
      <w:r>
        <w:rPr>
          <w:szCs w:val="22"/>
          <w:lang w:val="ro-RO"/>
        </w:rPr>
        <w:t>sepiapterină</w:t>
      </w:r>
    </w:p>
    <w:p>
      <w:pPr>
        <w:spacing w:line="240" w:lineRule="auto"/>
        <w:rPr>
          <w:szCs w:val="22"/>
          <w:lang w:val="ro-RO"/>
        </w:rPr>
      </w:pPr>
      <w:r>
        <w:rPr>
          <w:szCs w:val="22"/>
          <w:lang w:val="ro-RO"/>
        </w:rPr>
        <w:t>Administrare orală</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2.</w:t>
      </w:r>
      <w:r>
        <w:rPr>
          <w:b/>
          <w:bCs/>
          <w:szCs w:val="22"/>
          <w:lang w:val="ro-RO"/>
        </w:rPr>
        <w:tab/>
        <w:t>MODUL DE ADMINISTRARE</w:t>
      </w:r>
      <w:r>
        <w:rPr>
          <w:b/>
          <w:szCs w:val="22"/>
          <w:highlight w:val="yellow"/>
          <w:lang w:val="ro-RO"/>
        </w:rPr>
        <w:fldChar w:fldCharType="begin"/>
      </w:r>
      <w:r>
        <w:rPr>
          <w:b/>
          <w:szCs w:val="22"/>
          <w:highlight w:val="yellow"/>
          <w:lang w:val="ro-RO"/>
        </w:rPr>
        <w:instrText xml:space="preserve"> DOCVARIABLE VAULT_ND_4a5c3b14-1ab7-4aad-be13-79c6707f1b28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3.</w:t>
      </w:r>
      <w:r>
        <w:rPr>
          <w:b/>
          <w:bCs/>
          <w:szCs w:val="22"/>
          <w:lang w:val="ro-RO"/>
        </w:rPr>
        <w:tab/>
        <w:t>DATA DE EXPIRARE</w:t>
      </w:r>
      <w:r>
        <w:rPr>
          <w:b/>
          <w:szCs w:val="22"/>
          <w:highlight w:val="yellow"/>
          <w:lang w:val="ro-RO"/>
        </w:rPr>
        <w:fldChar w:fldCharType="begin"/>
      </w:r>
      <w:r>
        <w:rPr>
          <w:b/>
          <w:szCs w:val="22"/>
          <w:highlight w:val="yellow"/>
          <w:lang w:val="ro-RO"/>
        </w:rPr>
        <w:instrText xml:space="preserve"> DOCVARIABLE VAULT_ND_6674c304-9de1-464e-a2b0-a57cc48e68a8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lang w:val="ro-RO"/>
        </w:rPr>
      </w:pPr>
      <w:r>
        <w:rPr>
          <w:szCs w:val="22"/>
          <w:lang w:val="ro-RO"/>
        </w:rPr>
        <w:t>EXP:</w:t>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lang w:val="ro-RO"/>
        </w:rPr>
      </w:pPr>
      <w:r>
        <w:rPr>
          <w:b/>
          <w:bCs/>
          <w:szCs w:val="22"/>
          <w:lang w:val="ro-RO"/>
        </w:rPr>
        <w:t>4.</w:t>
      </w:r>
      <w:r>
        <w:rPr>
          <w:b/>
          <w:bCs/>
          <w:szCs w:val="22"/>
          <w:lang w:val="ro-RO"/>
        </w:rPr>
        <w:tab/>
        <w:t>SERIA DE FABRICAȚIE</w:t>
      </w:r>
    </w:p>
    <w:p>
      <w:pPr>
        <w:spacing w:line="240" w:lineRule="auto"/>
        <w:ind w:right="113"/>
        <w:rPr>
          <w:lang w:val="ro-RO"/>
        </w:rPr>
      </w:pPr>
    </w:p>
    <w:p>
      <w:pPr>
        <w:spacing w:line="240" w:lineRule="auto"/>
        <w:ind w:right="113"/>
        <w:rPr>
          <w:lang w:val="ro-RO"/>
        </w:rPr>
      </w:pPr>
      <w:r>
        <w:rPr>
          <w:szCs w:val="22"/>
          <w:lang w:val="ro-RO"/>
        </w:rPr>
        <w:t>Lot:</w:t>
      </w:r>
    </w:p>
    <w:p>
      <w:pPr>
        <w:spacing w:line="240" w:lineRule="auto"/>
        <w:ind w:right="113"/>
        <w:rPr>
          <w:lang w:val="ro-RO"/>
        </w:rPr>
      </w:pPr>
    </w:p>
    <w:p>
      <w:pPr>
        <w:spacing w:line="240" w:lineRule="auto"/>
        <w:ind w:right="113"/>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5.</w:t>
      </w:r>
      <w:r>
        <w:rPr>
          <w:b/>
          <w:bCs/>
          <w:szCs w:val="22"/>
          <w:lang w:val="ro-RO"/>
        </w:rPr>
        <w:tab/>
        <w:t>CONȚINUTUL PE MASĂ, VOLUM SAU UNITATEA DE DOZĂ</w:t>
      </w:r>
      <w:r>
        <w:rPr>
          <w:b/>
          <w:szCs w:val="22"/>
          <w:highlight w:val="yellow"/>
          <w:lang w:val="ro-RO"/>
        </w:rPr>
        <w:fldChar w:fldCharType="begin"/>
      </w:r>
      <w:r>
        <w:rPr>
          <w:b/>
          <w:szCs w:val="22"/>
          <w:highlight w:val="yellow"/>
          <w:lang w:val="ro-RO"/>
        </w:rPr>
        <w:instrText xml:space="preserve"> DOCVARIABLE VAULT_ND_6b4a62b8-8903-484d-a2a1-17b7684c58f2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right="113"/>
        <w:rPr>
          <w:szCs w:val="22"/>
          <w:lang w:val="ro-RO"/>
        </w:rPr>
      </w:pPr>
    </w:p>
    <w:p>
      <w:pPr>
        <w:spacing w:line="240" w:lineRule="auto"/>
        <w:ind w:right="113"/>
        <w:rPr>
          <w:szCs w:val="22"/>
          <w:lang w:val="ro-RO"/>
        </w:rPr>
      </w:pPr>
      <w:r>
        <w:rPr>
          <w:szCs w:val="22"/>
          <w:lang w:val="ro-RO"/>
        </w:rPr>
        <w:t>250 mg</w:t>
      </w:r>
    </w:p>
    <w:p>
      <w:pPr>
        <w:spacing w:line="240" w:lineRule="auto"/>
        <w:ind w:right="113"/>
        <w:rPr>
          <w:szCs w:val="22"/>
          <w:lang w:val="ro-RO"/>
        </w:rPr>
      </w:pPr>
    </w:p>
    <w:p>
      <w:pPr>
        <w:spacing w:line="240" w:lineRule="auto"/>
        <w:ind w:right="113"/>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6.</w:t>
      </w:r>
      <w:r>
        <w:rPr>
          <w:b/>
          <w:bCs/>
          <w:szCs w:val="22"/>
          <w:lang w:val="ro-RO"/>
        </w:rPr>
        <w:tab/>
        <w:t>ALTE INFORMAȚII</w:t>
      </w:r>
      <w:r>
        <w:rPr>
          <w:b/>
          <w:szCs w:val="22"/>
          <w:highlight w:val="yellow"/>
          <w:lang w:val="ro-RO"/>
        </w:rPr>
        <w:fldChar w:fldCharType="begin"/>
      </w:r>
      <w:r>
        <w:rPr>
          <w:b/>
          <w:szCs w:val="22"/>
          <w:highlight w:val="yellow"/>
          <w:lang w:val="ro-RO"/>
        </w:rPr>
        <w:instrText xml:space="preserve"> DOCVARIABLE VAULT_ND_dffcf502-a091-44dc-a2c2-31b339db862c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right="113"/>
        <w:rPr>
          <w:szCs w:val="22"/>
          <w:lang w:val="ro-RO"/>
        </w:rPr>
      </w:pPr>
    </w:p>
    <w:p>
      <w:pPr>
        <w:spacing w:line="240" w:lineRule="auto"/>
        <w:ind w:right="113"/>
        <w:rPr>
          <w:lang w:val="ro-RO"/>
        </w:rPr>
      </w:pPr>
    </w:p>
    <w:p>
      <w:pPr>
        <w:spacing w:line="240" w:lineRule="auto"/>
        <w:ind w:right="113"/>
        <w:rPr>
          <w:lang w:val="ro-RO"/>
        </w:rPr>
      </w:pPr>
    </w:p>
    <w:p>
      <w:pPr>
        <w:spacing w:line="240" w:lineRule="auto"/>
        <w:rPr>
          <w:b/>
          <w:lang w:val="ro-RO"/>
        </w:rPr>
      </w:pPr>
      <w:r>
        <w:rPr>
          <w:b/>
          <w:lang w:val="ro-RO"/>
        </w:rPr>
        <w:br w:type="page"/>
      </w:r>
    </w:p>
    <w:p>
      <w:pPr>
        <w:pBdr>
          <w:top w:val="single" w:sz="4" w:space="1" w:color="auto"/>
          <w:left w:val="single" w:sz="4" w:space="4" w:color="auto"/>
          <w:bottom w:val="single" w:sz="4" w:space="1" w:color="auto"/>
          <w:right w:val="single" w:sz="4" w:space="4" w:color="auto"/>
        </w:pBdr>
        <w:spacing w:line="240" w:lineRule="auto"/>
        <w:rPr>
          <w:b/>
          <w:szCs w:val="22"/>
          <w:lang w:val="ro-RO"/>
        </w:rPr>
      </w:pPr>
      <w:r>
        <w:rPr>
          <w:b/>
          <w:bCs/>
          <w:szCs w:val="22"/>
          <w:lang w:val="ro-RO"/>
        </w:rPr>
        <w:lastRenderedPageBreak/>
        <w:t>INFORMAȚII CARE TREBUIE SĂ APARĂ PE AMBALAJUL SECUNDAR</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p>
    <w:p>
      <w:pPr>
        <w:pBdr>
          <w:top w:val="single" w:sz="4" w:space="1" w:color="auto"/>
          <w:left w:val="single" w:sz="4" w:space="4" w:color="auto"/>
          <w:bottom w:val="single" w:sz="4" w:space="1" w:color="auto"/>
          <w:right w:val="single" w:sz="4" w:space="4" w:color="auto"/>
        </w:pBdr>
        <w:spacing w:line="240" w:lineRule="auto"/>
        <w:rPr>
          <w:lang w:val="ro-RO"/>
        </w:rPr>
      </w:pPr>
      <w:r>
        <w:rPr>
          <w:b/>
          <w:bCs/>
          <w:szCs w:val="22"/>
          <w:lang w:val="ro-RO"/>
        </w:rPr>
        <w:t>Cutie din carton</w:t>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1.</w:t>
      </w:r>
      <w:r>
        <w:rPr>
          <w:b/>
          <w:bCs/>
          <w:szCs w:val="22"/>
          <w:lang w:val="ro-RO"/>
        </w:rPr>
        <w:tab/>
        <w:t>DENUMIREA COMERCIALĂ A MEDICAMENTULUI</w:t>
      </w:r>
      <w:r>
        <w:rPr>
          <w:b/>
          <w:highlight w:val="yellow"/>
          <w:lang w:val="ro-RO"/>
        </w:rPr>
        <w:fldChar w:fldCharType="begin"/>
      </w:r>
      <w:r>
        <w:rPr>
          <w:b/>
          <w:highlight w:val="yellow"/>
          <w:lang w:val="ro-RO"/>
        </w:rPr>
        <w:instrText xml:space="preserve"> DOCVARIABLE VAULT_ND_0893534f-f662-489c-aa07-d8e55ccf6f80 \* MERGEFORMAT </w:instrText>
      </w:r>
      <w:r>
        <w:rPr>
          <w:b/>
          <w:highlight w:val="yellow"/>
          <w:lang w:val="ro-RO"/>
        </w:rPr>
        <w:fldChar w:fldCharType="separate"/>
      </w:r>
      <w:r>
        <w:rPr>
          <w:b/>
          <w:bCs/>
          <w:szCs w:val="22"/>
          <w:highlight w:val="yellow"/>
          <w:lang w:val="ro-RO"/>
        </w:rPr>
        <w:t xml:space="preserve"> </w:t>
      </w:r>
      <w:r>
        <w:rPr>
          <w:b/>
          <w:highlight w:val="yellow"/>
          <w:lang w:val="ro-RO"/>
        </w:rPr>
        <w:fldChar w:fldCharType="end"/>
      </w:r>
    </w:p>
    <w:p>
      <w:pPr>
        <w:spacing w:line="240" w:lineRule="auto"/>
        <w:rPr>
          <w:szCs w:val="22"/>
          <w:lang w:val="ro-RO"/>
        </w:rPr>
      </w:pPr>
    </w:p>
    <w:p>
      <w:pPr>
        <w:spacing w:line="240" w:lineRule="auto"/>
        <w:rPr>
          <w:szCs w:val="22"/>
          <w:lang w:val="ro-RO"/>
        </w:rPr>
      </w:pPr>
      <w:r>
        <w:rPr>
          <w:szCs w:val="22"/>
          <w:lang w:val="ro-RO"/>
        </w:rPr>
        <w:t>Sephience 1 000 mg pulbere orală în plic</w:t>
      </w:r>
    </w:p>
    <w:p>
      <w:pPr>
        <w:spacing w:line="240" w:lineRule="auto"/>
        <w:rPr>
          <w:b/>
          <w:szCs w:val="22"/>
          <w:lang w:val="ro-RO"/>
        </w:rPr>
      </w:pPr>
      <w:r>
        <w:rPr>
          <w:szCs w:val="22"/>
          <w:lang w:val="ro-RO"/>
        </w:rPr>
        <w:t>sepiapterină</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2.</w:t>
      </w:r>
      <w:r>
        <w:rPr>
          <w:b/>
          <w:bCs/>
          <w:szCs w:val="22"/>
          <w:lang w:val="ro-RO"/>
        </w:rPr>
        <w:tab/>
        <w:t>DECLARAREA SUBSTANȚEI(SUBSTANȚELOR) ACTIVE</w:t>
      </w:r>
      <w:r>
        <w:rPr>
          <w:b/>
          <w:szCs w:val="22"/>
          <w:highlight w:val="yellow"/>
          <w:lang w:val="ro-RO"/>
        </w:rPr>
        <w:fldChar w:fldCharType="begin"/>
      </w:r>
      <w:r>
        <w:rPr>
          <w:b/>
          <w:szCs w:val="22"/>
          <w:highlight w:val="yellow"/>
          <w:lang w:val="ro-RO"/>
        </w:rPr>
        <w:instrText xml:space="preserve"> DOCVARIABLE VAULT_ND_926877e5-7076-41b2-9804-e8793ae98875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r>
        <w:rPr>
          <w:szCs w:val="22"/>
          <w:lang w:val="ro-RO"/>
        </w:rPr>
        <w:t>Fiecare plic conține 1 000 mg de sepiapterină.</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3.</w:t>
      </w:r>
      <w:r>
        <w:rPr>
          <w:b/>
          <w:bCs/>
          <w:szCs w:val="22"/>
          <w:lang w:val="ro-RO"/>
        </w:rPr>
        <w:tab/>
        <w:t>LISTA EXCIPIENȚILOR</w:t>
      </w:r>
      <w:r>
        <w:rPr>
          <w:b/>
          <w:szCs w:val="22"/>
          <w:lang w:val="ro-RO"/>
        </w:rPr>
        <w:fldChar w:fldCharType="begin"/>
      </w:r>
      <w:r>
        <w:rPr>
          <w:b/>
          <w:szCs w:val="22"/>
          <w:lang w:val="ro-RO"/>
        </w:rPr>
        <w:instrText xml:space="preserve"> DOCVARIABLE VAULT_ND_390f478a-0661-4762-b38b-9b6da95170ac \* MERGEFORMAT </w:instrText>
      </w:r>
      <w:r>
        <w:rPr>
          <w:b/>
          <w:szCs w:val="22"/>
          <w:lang w:val="ro-RO"/>
        </w:rPr>
        <w:fldChar w:fldCharType="separate"/>
      </w:r>
      <w:r>
        <w:rPr>
          <w:b/>
          <w:bCs/>
          <w:szCs w:val="22"/>
          <w:lang w:val="ro-RO"/>
        </w:rPr>
        <w:t xml:space="preserve"> </w:t>
      </w:r>
      <w:r>
        <w:rPr>
          <w:b/>
          <w:szCs w:val="22"/>
          <w:lang w:val="ro-RO"/>
        </w:rPr>
        <w:fldChar w:fldCharType="end"/>
      </w:r>
    </w:p>
    <w:p>
      <w:pPr>
        <w:spacing w:line="240" w:lineRule="auto"/>
        <w:rPr>
          <w:szCs w:val="22"/>
          <w:lang w:val="ro-RO"/>
        </w:rPr>
      </w:pPr>
    </w:p>
    <w:p>
      <w:pPr>
        <w:spacing w:line="240" w:lineRule="auto"/>
        <w:rPr>
          <w:szCs w:val="22"/>
          <w:lang w:val="ro-RO"/>
        </w:rPr>
      </w:pPr>
      <w:r>
        <w:rPr>
          <w:szCs w:val="22"/>
          <w:lang w:val="ro-RO"/>
        </w:rPr>
        <w:t xml:space="preserve">Conține isomalt (E953). </w:t>
      </w:r>
      <w:r>
        <w:rPr>
          <w:szCs w:val="22"/>
          <w:highlight w:val="lightGray"/>
          <w:lang w:val="ro-RO"/>
        </w:rPr>
        <w:t>Vezi prospectul pentru informații suplimentare.</w:t>
      </w:r>
    </w:p>
    <w:p>
      <w:pPr>
        <w:spacing w:line="240" w:lineRule="auto"/>
        <w:rPr>
          <w:szCs w:val="22"/>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4.</w:t>
      </w:r>
      <w:r>
        <w:rPr>
          <w:b/>
          <w:bCs/>
          <w:szCs w:val="22"/>
          <w:lang w:val="ro-RO"/>
        </w:rPr>
        <w:tab/>
        <w:t>FORMA FARMACEUTICĂ ȘI CONȚINUTUL</w:t>
      </w:r>
      <w:r>
        <w:rPr>
          <w:b/>
          <w:szCs w:val="22"/>
          <w:lang w:val="ro-RO"/>
        </w:rPr>
        <w:fldChar w:fldCharType="begin"/>
      </w:r>
      <w:r>
        <w:rPr>
          <w:b/>
          <w:lang w:val="ro-RO"/>
        </w:rPr>
        <w:instrText xml:space="preserve"> DOCVARIABLE VAULT_ND_c9bed406-52c6-4475-b309-a84d71225e28 \* MERGEFORMAT </w:instrText>
      </w:r>
      <w:r>
        <w:rPr>
          <w:b/>
          <w:szCs w:val="22"/>
          <w:lang w:val="ro-RO"/>
        </w:rPr>
        <w:fldChar w:fldCharType="separate"/>
      </w:r>
      <w:r>
        <w:rPr>
          <w:b/>
          <w:bCs/>
          <w:szCs w:val="22"/>
          <w:lang w:val="ro-RO"/>
        </w:rPr>
        <w:t xml:space="preserve"> </w:t>
      </w:r>
      <w:r>
        <w:rPr>
          <w:b/>
          <w:szCs w:val="22"/>
          <w:lang w:val="ro-RO"/>
        </w:rPr>
        <w:fldChar w:fldCharType="end"/>
      </w:r>
    </w:p>
    <w:p>
      <w:pPr>
        <w:spacing w:line="240" w:lineRule="auto"/>
        <w:rPr>
          <w:lang w:val="ro-RO"/>
        </w:rPr>
      </w:pPr>
    </w:p>
    <w:p>
      <w:pPr>
        <w:spacing w:line="240" w:lineRule="auto"/>
        <w:rPr>
          <w:szCs w:val="22"/>
          <w:shd w:val="pct15" w:color="auto" w:fill="FFFFFF"/>
          <w:lang w:val="ro-RO"/>
        </w:rPr>
      </w:pPr>
      <w:r>
        <w:rPr>
          <w:szCs w:val="22"/>
          <w:lang w:val="ro-RO"/>
        </w:rPr>
        <w:t>Pulbere orală</w:t>
      </w:r>
    </w:p>
    <w:p>
      <w:pPr>
        <w:spacing w:line="240" w:lineRule="auto"/>
        <w:rPr>
          <w:lang w:val="ro-RO"/>
        </w:rPr>
      </w:pPr>
      <w:r>
        <w:rPr>
          <w:szCs w:val="22"/>
          <w:lang w:val="ro-RO"/>
        </w:rPr>
        <w:t>30 de plicuri</w:t>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5.</w:t>
      </w:r>
      <w:r>
        <w:rPr>
          <w:b/>
          <w:bCs/>
          <w:szCs w:val="22"/>
          <w:lang w:val="ro-RO"/>
        </w:rPr>
        <w:tab/>
        <w:t>MODUL ȘI CALEA(CĂILE) DE ADMINISTRARE</w:t>
      </w:r>
      <w:r>
        <w:rPr>
          <w:b/>
          <w:szCs w:val="22"/>
          <w:highlight w:val="yellow"/>
          <w:lang w:val="ro-RO"/>
        </w:rPr>
        <w:fldChar w:fldCharType="begin"/>
      </w:r>
      <w:r>
        <w:rPr>
          <w:b/>
          <w:highlight w:val="yellow"/>
          <w:lang w:val="ro-RO"/>
        </w:rPr>
        <w:instrText xml:space="preserve"> DOCVARIABLE VAULT_ND_d0c735c2-7f38-4d68-a009-47093e3c7bd4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lang w:val="ro-RO"/>
        </w:rPr>
      </w:pPr>
      <w:r>
        <w:rPr>
          <w:szCs w:val="22"/>
          <w:lang w:val="ro-RO"/>
        </w:rPr>
        <w:t>A se citi prospectul înainte de utilizare.</w:t>
      </w:r>
    </w:p>
    <w:p>
      <w:pPr>
        <w:spacing w:line="240" w:lineRule="auto"/>
        <w:rPr>
          <w:lang w:val="ro-RO"/>
        </w:rPr>
      </w:pPr>
      <w:r>
        <w:rPr>
          <w:szCs w:val="22"/>
          <w:lang w:val="ro-RO"/>
        </w:rPr>
        <w:t>Administrare orală.</w:t>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6.</w:t>
      </w:r>
      <w:r>
        <w:rPr>
          <w:b/>
          <w:bCs/>
          <w:szCs w:val="22"/>
          <w:lang w:val="ro-RO"/>
        </w:rPr>
        <w:tab/>
        <w:t>ATENȚIONARE SPECIALĂ PRIVIND FAPTUL CĂ MEDICAMENTUL NU TREBUIE PĂSTRAT LA VEDEREA ȘI ÎNDEMÂNA COPIILOR</w:t>
      </w:r>
      <w:r>
        <w:rPr>
          <w:b/>
          <w:szCs w:val="22"/>
          <w:highlight w:val="yellow"/>
          <w:lang w:val="ro-RO"/>
        </w:rPr>
        <w:fldChar w:fldCharType="begin"/>
      </w:r>
      <w:r>
        <w:rPr>
          <w:b/>
          <w:highlight w:val="yellow"/>
          <w:lang w:val="ro-RO"/>
        </w:rPr>
        <w:instrText xml:space="preserve"> DOCVARIABLE VAULT_ND_f5243eb1-61b8-49a1-bebc-6085983af275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lang w:val="ro-RO"/>
        </w:rPr>
      </w:pPr>
      <w:r>
        <w:rPr>
          <w:szCs w:val="22"/>
          <w:lang w:val="ro-RO"/>
        </w:rPr>
        <w:t>A nu se lăsa la vederea și îndemâna copiilor.</w:t>
      </w:r>
      <w:r>
        <w:rPr>
          <w:szCs w:val="22"/>
          <w:highlight w:val="yellow"/>
          <w:lang w:val="ro-RO"/>
        </w:rPr>
        <w:fldChar w:fldCharType="begin"/>
      </w:r>
      <w:r>
        <w:rPr>
          <w:highlight w:val="yellow"/>
          <w:lang w:val="ro-RO"/>
        </w:rPr>
        <w:instrText xml:space="preserve"> DOCVARIABLE vault_nd_9265a39b-219f-4f01-8ebf-9b0a86d2625c \* MERGEFORMAT </w:instrText>
      </w:r>
      <w:r>
        <w:rPr>
          <w:szCs w:val="22"/>
          <w:highlight w:val="yellow"/>
          <w:lang w:val="ro-RO"/>
        </w:rPr>
        <w:fldChar w:fldCharType="separate"/>
      </w:r>
      <w:r>
        <w:rPr>
          <w:szCs w:val="22"/>
          <w:highlight w:val="yellow"/>
          <w:lang w:val="ro-RO"/>
        </w:rPr>
        <w:t xml:space="preserve"> </w:t>
      </w:r>
      <w:r>
        <w:rPr>
          <w:szCs w:val="22"/>
          <w:highlight w:val="yellow"/>
          <w:lang w:val="ro-RO"/>
        </w:rPr>
        <w:fldChar w:fldCharType="end"/>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7.</w:t>
      </w:r>
      <w:r>
        <w:rPr>
          <w:b/>
          <w:bCs/>
          <w:szCs w:val="22"/>
          <w:lang w:val="ro-RO"/>
        </w:rPr>
        <w:tab/>
        <w:t>ALTĂ(E) ATENȚIONARE(ĂRI) SPECIALĂ(E), DACĂ ESTE(SUNT) NECESARĂ(E)</w:t>
      </w:r>
      <w:r>
        <w:rPr>
          <w:b/>
          <w:szCs w:val="22"/>
          <w:highlight w:val="yellow"/>
          <w:lang w:val="ro-RO"/>
        </w:rPr>
        <w:fldChar w:fldCharType="begin"/>
      </w:r>
      <w:r>
        <w:rPr>
          <w:b/>
          <w:highlight w:val="yellow"/>
          <w:lang w:val="ro-RO"/>
        </w:rPr>
        <w:instrText xml:space="preserve"> DOCVARIABLE VAULT_ND_0ae3f97a-59ac-499d-8321-98790b9058dc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tabs>
          <w:tab w:val="left" w:pos="749"/>
        </w:tabs>
        <w:spacing w:line="240" w:lineRule="auto"/>
        <w:rPr>
          <w:lang w:val="ro-RO"/>
        </w:rPr>
      </w:pPr>
    </w:p>
    <w:p>
      <w:pPr>
        <w:tabs>
          <w:tab w:val="left" w:pos="749"/>
        </w:tabs>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lang w:val="ro-RO"/>
        </w:rPr>
      </w:pPr>
      <w:r>
        <w:rPr>
          <w:b/>
          <w:bCs/>
          <w:szCs w:val="22"/>
          <w:lang w:val="ro-RO"/>
        </w:rPr>
        <w:t>8.</w:t>
      </w:r>
      <w:r>
        <w:rPr>
          <w:b/>
          <w:bCs/>
          <w:szCs w:val="22"/>
          <w:lang w:val="ro-RO"/>
        </w:rPr>
        <w:tab/>
        <w:t>DATA DE EXPIRARE</w:t>
      </w:r>
      <w:r>
        <w:rPr>
          <w:b/>
          <w:highlight w:val="yellow"/>
          <w:lang w:val="ro-RO"/>
        </w:rPr>
        <w:fldChar w:fldCharType="begin"/>
      </w:r>
      <w:r>
        <w:rPr>
          <w:b/>
          <w:highlight w:val="yellow"/>
          <w:lang w:val="ro-RO"/>
        </w:rPr>
        <w:instrText xml:space="preserve"> DOCVARIABLE VAULT_ND_b421690e-49c9-4a20-b049-b439d62b6fb4 \* MERGEFORMAT </w:instrText>
      </w:r>
      <w:r>
        <w:rPr>
          <w:b/>
          <w:highlight w:val="yellow"/>
          <w:lang w:val="ro-RO"/>
        </w:rPr>
        <w:fldChar w:fldCharType="separate"/>
      </w:r>
      <w:r>
        <w:rPr>
          <w:b/>
          <w:bCs/>
          <w:szCs w:val="22"/>
          <w:highlight w:val="yellow"/>
          <w:lang w:val="ro-RO"/>
        </w:rPr>
        <w:t xml:space="preserve"> </w:t>
      </w:r>
      <w:r>
        <w:rPr>
          <w:b/>
          <w:highlight w:val="yellow"/>
          <w:lang w:val="ro-RO"/>
        </w:rPr>
        <w:fldChar w:fldCharType="end"/>
      </w:r>
    </w:p>
    <w:p>
      <w:pPr>
        <w:spacing w:line="240" w:lineRule="auto"/>
        <w:rPr>
          <w:lang w:val="ro-RO"/>
        </w:rPr>
      </w:pPr>
    </w:p>
    <w:p>
      <w:pPr>
        <w:spacing w:line="240" w:lineRule="auto"/>
        <w:rPr>
          <w:lang w:val="ro-RO"/>
        </w:rPr>
      </w:pPr>
      <w:r>
        <w:rPr>
          <w:szCs w:val="22"/>
          <w:lang w:val="ro-RO"/>
        </w:rPr>
        <w:t>EXP</w:t>
      </w:r>
    </w:p>
    <w:p>
      <w:pPr>
        <w:spacing w:line="240" w:lineRule="auto"/>
        <w:rPr>
          <w:lang w:val="ro-RO"/>
        </w:rPr>
      </w:pPr>
    </w:p>
    <w:p>
      <w:pPr>
        <w:spacing w:line="240" w:lineRule="auto"/>
        <w:rPr>
          <w:lang w:val="ro-RO"/>
        </w:rPr>
      </w:pPr>
      <w:r>
        <w:rPr>
          <w:szCs w:val="22"/>
          <w:lang w:val="ro-RO"/>
        </w:rPr>
        <w:t>Administrați fiecare doză imediat după reconstituire. Eliminați amestecul dacă nu este utilizat în decurs de 24 de ore dacă este păstrat la frigider (2 °C până la 8 °C) sau în decurs de 6 ore dacă este păstrat la temperaturi sub 25 °C.</w:t>
      </w:r>
    </w:p>
    <w:p>
      <w:pPr>
        <w:spacing w:line="240" w:lineRule="auto"/>
        <w:rPr>
          <w:szCs w:val="22"/>
          <w:lang w:val="ro-RO"/>
        </w:rPr>
      </w:pPr>
    </w:p>
    <w:p>
      <w:pPr>
        <w:spacing w:line="240" w:lineRule="auto"/>
        <w:rPr>
          <w:szCs w:val="22"/>
          <w:lang w:val="ro-RO"/>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9.</w:t>
      </w:r>
      <w:r>
        <w:rPr>
          <w:b/>
          <w:bCs/>
          <w:szCs w:val="22"/>
          <w:lang w:val="ro-RO"/>
        </w:rPr>
        <w:tab/>
        <w:t>CONDIȚII SPECIALE DE PĂSTRARE</w:t>
      </w:r>
      <w:r>
        <w:rPr>
          <w:b/>
          <w:szCs w:val="22"/>
          <w:highlight w:val="yellow"/>
          <w:lang w:val="ro-RO"/>
        </w:rPr>
        <w:fldChar w:fldCharType="begin"/>
      </w:r>
      <w:r>
        <w:rPr>
          <w:b/>
          <w:szCs w:val="22"/>
          <w:highlight w:val="yellow"/>
          <w:lang w:val="ro-RO"/>
        </w:rPr>
        <w:instrText xml:space="preserve"> DOCVARIABLE VAULT_ND_7b63f38f-ecb5-4dcc-b1b8-5938e1109939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tabs>
          <w:tab w:val="clear" w:pos="567"/>
          <w:tab w:val="left" w:pos="0"/>
        </w:tabs>
        <w:spacing w:line="240" w:lineRule="auto"/>
        <w:rPr>
          <w:lang w:val="ro-RO"/>
        </w:rPr>
      </w:pPr>
      <w:r>
        <w:rPr>
          <w:szCs w:val="22"/>
          <w:lang w:val="ro-RO"/>
        </w:rPr>
        <w:t>A se păstra în ambalajul original pentru a fi protejat de lumină.</w:t>
      </w:r>
    </w:p>
    <w:p>
      <w:pPr>
        <w:tabs>
          <w:tab w:val="clear" w:pos="567"/>
          <w:tab w:val="left" w:pos="0"/>
        </w:tabs>
        <w:spacing w:line="240" w:lineRule="auto"/>
        <w:rPr>
          <w:lang w:val="ro-RO"/>
        </w:rPr>
      </w:pPr>
    </w:p>
    <w:p>
      <w:pPr>
        <w:tabs>
          <w:tab w:val="clear" w:pos="567"/>
          <w:tab w:val="left" w:pos="0"/>
        </w:tabs>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lang w:val="ro-RO"/>
        </w:rPr>
      </w:pPr>
      <w:r>
        <w:rPr>
          <w:b/>
          <w:bCs/>
          <w:szCs w:val="22"/>
          <w:lang w:val="ro-RO"/>
        </w:rPr>
        <w:t>10.</w:t>
      </w:r>
      <w:r>
        <w:rPr>
          <w:b/>
          <w:bCs/>
          <w:szCs w:val="22"/>
          <w:lang w:val="ro-RO"/>
        </w:rPr>
        <w:tab/>
        <w:t>PRECAUȚII SPECIALE PRIVIND ELIMINAREA MEDICAMENTELOR NEUTILIZATE SAU A MATERIALELOR REZIDUALE PROVENITE DIN ASTFEL DE MEDICAMENTE, DACĂ ESTE CAZUL</w:t>
      </w:r>
      <w:r>
        <w:rPr>
          <w:b/>
          <w:szCs w:val="22"/>
          <w:highlight w:val="yellow"/>
          <w:lang w:val="ro-RO"/>
        </w:rPr>
        <w:fldChar w:fldCharType="begin"/>
      </w:r>
      <w:r>
        <w:rPr>
          <w:b/>
          <w:highlight w:val="yellow"/>
          <w:lang w:val="ro-RO"/>
        </w:rPr>
        <w:instrText xml:space="preserve"> DOCVARIABLE VAULT_ND_8459eaa6-1aa8-440c-9293-bbb91e92354c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lang w:val="ro-RO"/>
        </w:rPr>
      </w:pPr>
      <w:r>
        <w:rPr>
          <w:b/>
          <w:bCs/>
          <w:szCs w:val="22"/>
          <w:lang w:val="ro-RO"/>
        </w:rPr>
        <w:t>11.</w:t>
      </w:r>
      <w:r>
        <w:rPr>
          <w:b/>
          <w:bCs/>
          <w:szCs w:val="22"/>
          <w:lang w:val="ro-RO"/>
        </w:rPr>
        <w:tab/>
        <w:t>NUMELE ȘI ADRESA DEȚINĂTORULUI AUTORIZAȚIEI DE PUNERE PE PIAȚĂ</w:t>
      </w:r>
      <w:r>
        <w:rPr>
          <w:b/>
          <w:szCs w:val="22"/>
          <w:highlight w:val="yellow"/>
          <w:lang w:val="ro-RO"/>
        </w:rPr>
        <w:fldChar w:fldCharType="begin"/>
      </w:r>
      <w:r>
        <w:rPr>
          <w:b/>
          <w:highlight w:val="yellow"/>
          <w:lang w:val="ro-RO"/>
        </w:rPr>
        <w:instrText xml:space="preserve"> DOCVARIABLE VAULT_ND_b777b7a3-413b-4767-926e-912adde2292a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pStyle w:val="NormalWeb"/>
        <w:tabs>
          <w:tab w:val="left" w:pos="0"/>
        </w:tabs>
        <w:spacing w:before="0" w:beforeAutospacing="0" w:after="0" w:afterAutospacing="0"/>
        <w:rPr>
          <w:sz w:val="22"/>
          <w:lang w:val="ro-RO"/>
        </w:rPr>
      </w:pPr>
      <w:r>
        <w:rPr>
          <w:sz w:val="22"/>
          <w:lang w:val="ro-RO"/>
        </w:rPr>
        <w:t>PTC Therapeutics International Limited</w:t>
      </w:r>
    </w:p>
    <w:p>
      <w:pPr>
        <w:pStyle w:val="NormalWeb"/>
        <w:tabs>
          <w:tab w:val="left" w:pos="0"/>
        </w:tabs>
        <w:spacing w:before="0" w:beforeAutospacing="0" w:after="0" w:afterAutospacing="0"/>
        <w:rPr>
          <w:sz w:val="22"/>
          <w:lang w:val="ro-RO"/>
        </w:rPr>
      </w:pPr>
      <w:r>
        <w:rPr>
          <w:sz w:val="22"/>
          <w:lang w:val="ro-RO"/>
        </w:rPr>
        <w:t>Unit 1, 52-55 Sir John Rogerson’s Quay,</w:t>
      </w:r>
    </w:p>
    <w:p>
      <w:pPr>
        <w:pStyle w:val="NormalWeb"/>
        <w:tabs>
          <w:tab w:val="left" w:pos="0"/>
        </w:tabs>
        <w:spacing w:before="0" w:beforeAutospacing="0" w:after="0" w:afterAutospacing="0"/>
        <w:rPr>
          <w:sz w:val="22"/>
          <w:lang w:val="ro-RO"/>
        </w:rPr>
      </w:pPr>
      <w:r>
        <w:rPr>
          <w:sz w:val="22"/>
          <w:lang w:val="ro-RO"/>
        </w:rPr>
        <w:t>Dublin 2, D02 NA07,</w:t>
      </w:r>
    </w:p>
    <w:p>
      <w:pPr>
        <w:pStyle w:val="NormalWeb"/>
        <w:tabs>
          <w:tab w:val="left" w:pos="0"/>
        </w:tabs>
        <w:spacing w:before="0" w:beforeAutospacing="0" w:after="0" w:afterAutospacing="0"/>
        <w:rPr>
          <w:sz w:val="22"/>
          <w:szCs w:val="22"/>
          <w:lang w:val="ro-RO"/>
        </w:rPr>
      </w:pPr>
      <w:r>
        <w:rPr>
          <w:sz w:val="22"/>
          <w:szCs w:val="22"/>
          <w:lang w:val="ro-RO"/>
        </w:rPr>
        <w:t>Irlanda</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12.</w:t>
      </w:r>
      <w:r>
        <w:rPr>
          <w:b/>
          <w:bCs/>
          <w:szCs w:val="22"/>
          <w:lang w:val="ro-RO"/>
        </w:rPr>
        <w:tab/>
        <w:t>NUMĂRUL(ELE) AUTORIZAȚIEI DE PUNERE PE PIAȚĂ</w:t>
      </w:r>
      <w:r>
        <w:rPr>
          <w:b/>
          <w:szCs w:val="22"/>
          <w:lang w:val="ro-RO"/>
        </w:rPr>
        <w:fldChar w:fldCharType="begin"/>
      </w:r>
      <w:r>
        <w:rPr>
          <w:b/>
          <w:szCs w:val="22"/>
          <w:lang w:val="ro-RO"/>
        </w:rPr>
        <w:instrText xml:space="preserve"> DOCVARIABLE VAULT_ND_74018404-81ed-4130-b33b-729df2c10d9a \* MERGEFORMAT </w:instrText>
      </w:r>
      <w:r>
        <w:rPr>
          <w:b/>
          <w:szCs w:val="22"/>
          <w:lang w:val="ro-RO"/>
        </w:rPr>
        <w:fldChar w:fldCharType="separate"/>
      </w:r>
      <w:r>
        <w:rPr>
          <w:b/>
          <w:bCs/>
          <w:szCs w:val="22"/>
          <w:lang w:val="ro-RO"/>
        </w:rPr>
        <w:t xml:space="preserve"> </w:t>
      </w:r>
      <w:r>
        <w:rPr>
          <w:b/>
          <w:szCs w:val="22"/>
          <w:lang w:val="ro-RO"/>
        </w:rPr>
        <w:fldChar w:fldCharType="end"/>
      </w:r>
    </w:p>
    <w:p>
      <w:pPr>
        <w:spacing w:line="240" w:lineRule="auto"/>
        <w:rPr>
          <w:szCs w:val="22"/>
          <w:lang w:val="ro-RO"/>
        </w:rPr>
      </w:pPr>
    </w:p>
    <w:p>
      <w:pPr>
        <w:spacing w:line="240" w:lineRule="auto"/>
        <w:rPr>
          <w:szCs w:val="22"/>
          <w:lang w:val="ro-RO"/>
        </w:rPr>
      </w:pPr>
      <w:r>
        <w:rPr>
          <w:szCs w:val="22"/>
          <w:lang w:val="ro-RO"/>
        </w:rPr>
        <w:t>EU/1/25/1939/002</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13.</w:t>
      </w:r>
      <w:r>
        <w:rPr>
          <w:b/>
          <w:bCs/>
          <w:szCs w:val="22"/>
          <w:lang w:val="ro-RO"/>
        </w:rPr>
        <w:tab/>
        <w:t>SERIA DE FABRICAȚIE</w:t>
      </w:r>
    </w:p>
    <w:p>
      <w:pPr>
        <w:spacing w:line="240" w:lineRule="auto"/>
        <w:rPr>
          <w:i/>
          <w:szCs w:val="22"/>
          <w:lang w:val="ro-RO"/>
        </w:rPr>
      </w:pPr>
    </w:p>
    <w:p>
      <w:pPr>
        <w:spacing w:line="240" w:lineRule="auto"/>
        <w:rPr>
          <w:szCs w:val="22"/>
          <w:lang w:val="ro-RO"/>
        </w:rPr>
      </w:pPr>
      <w:r>
        <w:rPr>
          <w:szCs w:val="22"/>
          <w:lang w:val="ro-RO"/>
        </w:rPr>
        <w:t>Serie</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14.</w:t>
      </w:r>
      <w:r>
        <w:rPr>
          <w:b/>
          <w:bCs/>
          <w:szCs w:val="22"/>
          <w:lang w:val="ro-RO"/>
        </w:rPr>
        <w:tab/>
        <w:t>CLASIFICARE GENERALĂ PRIVIND MODUL DE ELIBERARE</w:t>
      </w:r>
      <w:r>
        <w:rPr>
          <w:b/>
          <w:szCs w:val="22"/>
          <w:highlight w:val="yellow"/>
          <w:lang w:val="ro-RO"/>
        </w:rPr>
        <w:fldChar w:fldCharType="begin"/>
      </w:r>
      <w:r>
        <w:rPr>
          <w:b/>
          <w:szCs w:val="22"/>
          <w:highlight w:val="yellow"/>
          <w:lang w:val="ro-RO"/>
        </w:rPr>
        <w:instrText xml:space="preserve"> DOCVARIABLE VAULT_ND_440345ba-1e5c-4e7c-b477-795815b11ab6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ro-RO"/>
        </w:rPr>
      </w:pPr>
      <w:r>
        <w:rPr>
          <w:b/>
          <w:bCs/>
          <w:szCs w:val="22"/>
          <w:lang w:val="ro-RO"/>
        </w:rPr>
        <w:t>15.</w:t>
      </w:r>
      <w:r>
        <w:rPr>
          <w:b/>
          <w:bCs/>
          <w:szCs w:val="22"/>
          <w:lang w:val="ro-RO"/>
        </w:rPr>
        <w:tab/>
        <w:t>INSTRUCȚIUNI DE UTILIZARE</w:t>
      </w:r>
      <w:r>
        <w:rPr>
          <w:b/>
          <w:szCs w:val="22"/>
          <w:highlight w:val="yellow"/>
          <w:lang w:val="ro-RO"/>
        </w:rPr>
        <w:fldChar w:fldCharType="begin"/>
      </w:r>
      <w:r>
        <w:rPr>
          <w:b/>
          <w:szCs w:val="22"/>
          <w:highlight w:val="yellow"/>
          <w:lang w:val="ro-RO"/>
        </w:rPr>
        <w:instrText xml:space="preserve"> DOCVARIABLE VAULT_ND_1dc7af02-c68c-4cb9-af67-455c6e2a83ac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ro-RO"/>
        </w:rPr>
      </w:pPr>
      <w:r>
        <w:rPr>
          <w:b/>
          <w:bCs/>
          <w:szCs w:val="22"/>
          <w:lang w:val="ro-RO"/>
        </w:rPr>
        <w:t>16.</w:t>
      </w:r>
      <w:r>
        <w:rPr>
          <w:b/>
          <w:bCs/>
          <w:szCs w:val="22"/>
          <w:lang w:val="ro-RO"/>
        </w:rPr>
        <w:tab/>
        <w:t>INFORMAȚII ÎN BRAILLE</w:t>
      </w:r>
    </w:p>
    <w:p>
      <w:pPr>
        <w:spacing w:line="240" w:lineRule="auto"/>
        <w:rPr>
          <w:szCs w:val="22"/>
          <w:lang w:val="ro-RO"/>
        </w:rPr>
      </w:pPr>
    </w:p>
    <w:p>
      <w:pPr>
        <w:spacing w:line="240" w:lineRule="auto"/>
        <w:rPr>
          <w:szCs w:val="22"/>
          <w:shd w:val="clear" w:color="auto" w:fill="CCCCCC"/>
          <w:lang w:val="ro-RO"/>
        </w:rPr>
      </w:pPr>
      <w:r>
        <w:rPr>
          <w:szCs w:val="22"/>
          <w:lang w:val="ro-RO"/>
        </w:rPr>
        <w:t>Sephience 1 000 mg</w:t>
      </w:r>
    </w:p>
    <w:p>
      <w:pPr>
        <w:spacing w:line="240" w:lineRule="auto"/>
        <w:rPr>
          <w:szCs w:val="22"/>
          <w:shd w:val="clear" w:color="auto" w:fill="CCCCCC"/>
          <w:lang w:val="ro-RO"/>
        </w:rPr>
      </w:pPr>
    </w:p>
    <w:p>
      <w:pPr>
        <w:spacing w:line="240" w:lineRule="auto"/>
        <w:rPr>
          <w:szCs w:val="22"/>
          <w:shd w:val="clear" w:color="auto" w:fill="CCCCCC"/>
          <w:lang w:val="ro-RO"/>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ro-RO"/>
        </w:rPr>
      </w:pPr>
      <w:r>
        <w:rPr>
          <w:b/>
          <w:bCs/>
          <w:szCs w:val="22"/>
          <w:lang w:val="ro-RO"/>
        </w:rPr>
        <w:t>17.</w:t>
      </w:r>
      <w:r>
        <w:rPr>
          <w:b/>
          <w:bCs/>
          <w:szCs w:val="22"/>
          <w:lang w:val="ro-RO"/>
        </w:rPr>
        <w:tab/>
        <w:t xml:space="preserve">IDENTIFICATOR UNIC </w:t>
      </w:r>
      <w:r>
        <w:rPr>
          <w:b/>
          <w:noProof/>
          <w:lang w:val="ro-RO"/>
        </w:rPr>
        <w:t xml:space="preserve">- </w:t>
      </w:r>
      <w:r>
        <w:rPr>
          <w:b/>
          <w:bCs/>
          <w:szCs w:val="22"/>
          <w:lang w:val="ro-RO"/>
        </w:rPr>
        <w:t>COD DE BARE BIDIMENSIONAL</w:t>
      </w:r>
      <w:r>
        <w:rPr>
          <w:b/>
          <w:bCs/>
          <w:szCs w:val="22"/>
          <w:highlight w:val="yellow"/>
          <w:lang w:val="ro-RO"/>
        </w:rPr>
        <w:t xml:space="preserve"> </w:t>
      </w:r>
    </w:p>
    <w:p>
      <w:pPr>
        <w:tabs>
          <w:tab w:val="clear" w:pos="567"/>
        </w:tabs>
        <w:spacing w:line="240" w:lineRule="auto"/>
        <w:rPr>
          <w:lang w:val="ro-RO"/>
        </w:rPr>
      </w:pPr>
    </w:p>
    <w:p>
      <w:pPr>
        <w:spacing w:line="240" w:lineRule="auto"/>
        <w:rPr>
          <w:szCs w:val="22"/>
          <w:shd w:val="pct15" w:color="auto" w:fill="FFFFFF"/>
          <w:lang w:val="ro-RO"/>
        </w:rPr>
      </w:pPr>
      <w:r>
        <w:rPr>
          <w:szCs w:val="22"/>
          <w:lang w:val="ro-RO"/>
        </w:rPr>
        <w:t>cod de bare bidimensional care conține identificatorul unic.</w:t>
      </w:r>
    </w:p>
    <w:p>
      <w:pPr>
        <w:tabs>
          <w:tab w:val="clear" w:pos="567"/>
        </w:tabs>
        <w:spacing w:line="240" w:lineRule="auto"/>
        <w:rPr>
          <w:lang w:val="ro-RO"/>
        </w:rPr>
      </w:pPr>
    </w:p>
    <w:p>
      <w:pPr>
        <w:tabs>
          <w:tab w:val="clear" w:pos="567"/>
        </w:tabs>
        <w:spacing w:line="240" w:lineRule="auto"/>
        <w:rPr>
          <w:lang w:val="ro-RO"/>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ro-RO"/>
        </w:rPr>
      </w:pPr>
      <w:r>
        <w:rPr>
          <w:b/>
          <w:bCs/>
          <w:szCs w:val="22"/>
          <w:lang w:val="ro-RO"/>
        </w:rPr>
        <w:t>18.</w:t>
      </w:r>
      <w:r>
        <w:rPr>
          <w:b/>
          <w:bCs/>
          <w:szCs w:val="22"/>
          <w:lang w:val="ro-RO"/>
        </w:rPr>
        <w:tab/>
        <w:t>IDENTIFICATOR UNIC - DATE LIZIBILE PENTRU PERSOANE</w:t>
      </w:r>
    </w:p>
    <w:p>
      <w:pPr>
        <w:tabs>
          <w:tab w:val="clear" w:pos="567"/>
        </w:tabs>
        <w:spacing w:line="240" w:lineRule="auto"/>
        <w:rPr>
          <w:lang w:val="ro-RO"/>
        </w:rPr>
      </w:pPr>
    </w:p>
    <w:p>
      <w:pPr>
        <w:spacing w:line="240" w:lineRule="auto"/>
        <w:rPr>
          <w:color w:val="000000" w:themeColor="text1"/>
          <w:szCs w:val="22"/>
          <w:lang w:val="ro-RO"/>
        </w:rPr>
      </w:pPr>
      <w:r>
        <w:rPr>
          <w:szCs w:val="22"/>
          <w:lang w:val="ro-RO"/>
        </w:rPr>
        <w:t>P</w:t>
      </w:r>
      <w:r>
        <w:rPr>
          <w:color w:val="000000" w:themeColor="text1"/>
          <w:szCs w:val="22"/>
          <w:lang w:val="ro-RO"/>
        </w:rPr>
        <w:t>C</w:t>
      </w:r>
    </w:p>
    <w:p>
      <w:pPr>
        <w:spacing w:line="240" w:lineRule="auto"/>
        <w:rPr>
          <w:color w:val="000000" w:themeColor="text1"/>
          <w:szCs w:val="22"/>
          <w:lang w:val="ro-RO"/>
        </w:rPr>
      </w:pPr>
      <w:r>
        <w:rPr>
          <w:color w:val="000000" w:themeColor="text1"/>
          <w:szCs w:val="22"/>
          <w:lang w:val="ro-RO"/>
        </w:rPr>
        <w:t xml:space="preserve">SN </w:t>
      </w:r>
    </w:p>
    <w:p>
      <w:pPr>
        <w:spacing w:line="240" w:lineRule="auto"/>
        <w:rPr>
          <w:color w:val="000000" w:themeColor="text1"/>
          <w:szCs w:val="22"/>
          <w:lang w:val="ro-RO"/>
        </w:rPr>
      </w:pPr>
      <w:r>
        <w:rPr>
          <w:color w:val="000000" w:themeColor="text1"/>
          <w:szCs w:val="22"/>
          <w:lang w:val="ro-RO"/>
        </w:rPr>
        <w:t>NN</w:t>
      </w:r>
    </w:p>
    <w:p>
      <w:pPr>
        <w:spacing w:line="240" w:lineRule="auto"/>
        <w:rPr>
          <w:szCs w:val="22"/>
          <w:lang w:val="ro-RO"/>
        </w:rPr>
      </w:pPr>
    </w:p>
    <w:p>
      <w:pPr>
        <w:spacing w:line="240" w:lineRule="auto"/>
        <w:rPr>
          <w:szCs w:val="22"/>
          <w:lang w:val="ro-RO"/>
        </w:rPr>
      </w:pPr>
    </w:p>
    <w:p>
      <w:pPr>
        <w:spacing w:line="240" w:lineRule="auto"/>
        <w:rPr>
          <w:b/>
          <w:szCs w:val="22"/>
          <w:lang w:val="ro-RO"/>
        </w:rPr>
      </w:pPr>
      <w:r>
        <w:rPr>
          <w:szCs w:val="22"/>
          <w:shd w:val="clear" w:color="auto" w:fill="CCCCCC"/>
          <w:lang w:val="ro-RO"/>
        </w:rPr>
        <w:br w:type="page"/>
      </w:r>
    </w:p>
    <w:p>
      <w:pPr>
        <w:pBdr>
          <w:top w:val="single" w:sz="4" w:space="1" w:color="auto"/>
          <w:left w:val="single" w:sz="4" w:space="4" w:color="auto"/>
          <w:bottom w:val="single" w:sz="4" w:space="1" w:color="auto"/>
          <w:right w:val="single" w:sz="4" w:space="4" w:color="auto"/>
        </w:pBdr>
        <w:spacing w:line="240" w:lineRule="auto"/>
        <w:rPr>
          <w:b/>
          <w:szCs w:val="22"/>
          <w:lang w:val="ro-RO"/>
        </w:rPr>
      </w:pPr>
      <w:r>
        <w:rPr>
          <w:b/>
          <w:bCs/>
          <w:szCs w:val="22"/>
          <w:lang w:val="ro-RO"/>
        </w:rPr>
        <w:lastRenderedPageBreak/>
        <w:t>MINIMUM DE INFORMAȚII CARE TREBUIE SĂ APARĂ PE AMBALAJELE PRIMARE MICI</w:t>
      </w:r>
    </w:p>
    <w:p>
      <w:pPr>
        <w:pBdr>
          <w:top w:val="single" w:sz="4" w:space="1" w:color="auto"/>
          <w:left w:val="single" w:sz="4" w:space="4" w:color="auto"/>
          <w:bottom w:val="single" w:sz="4" w:space="1" w:color="auto"/>
          <w:right w:val="single" w:sz="4" w:space="4" w:color="auto"/>
        </w:pBdr>
        <w:spacing w:line="240" w:lineRule="auto"/>
        <w:rPr>
          <w:b/>
          <w:szCs w:val="22"/>
          <w:lang w:val="ro-RO"/>
        </w:rPr>
      </w:pPr>
    </w:p>
    <w:p>
      <w:pPr>
        <w:pBdr>
          <w:top w:val="single" w:sz="4" w:space="1" w:color="auto"/>
          <w:left w:val="single" w:sz="4" w:space="4" w:color="auto"/>
          <w:bottom w:val="single" w:sz="4" w:space="1" w:color="auto"/>
          <w:right w:val="single" w:sz="4" w:space="4" w:color="auto"/>
        </w:pBdr>
        <w:spacing w:line="240" w:lineRule="auto"/>
        <w:rPr>
          <w:b/>
          <w:szCs w:val="22"/>
          <w:lang w:val="ro-RO"/>
        </w:rPr>
      </w:pPr>
      <w:r>
        <w:rPr>
          <w:b/>
          <w:bCs/>
          <w:szCs w:val="22"/>
          <w:lang w:val="ro-RO"/>
        </w:rPr>
        <w:t>Plic din aluminiu</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1.</w:t>
      </w:r>
      <w:r>
        <w:rPr>
          <w:b/>
          <w:bCs/>
          <w:szCs w:val="22"/>
          <w:lang w:val="ro-RO"/>
        </w:rPr>
        <w:tab/>
        <w:t>DENUMIREA COMERCIALĂ A MEDICAMENTULUI ȘI CALEA(CĂILE) DE ADMINISTRARE</w:t>
      </w:r>
      <w:r>
        <w:rPr>
          <w:b/>
          <w:szCs w:val="22"/>
          <w:highlight w:val="yellow"/>
          <w:lang w:val="ro-RO"/>
        </w:rPr>
        <w:fldChar w:fldCharType="begin"/>
      </w:r>
      <w:r>
        <w:rPr>
          <w:b/>
          <w:szCs w:val="22"/>
          <w:highlight w:val="yellow"/>
          <w:lang w:val="ro-RO"/>
        </w:rPr>
        <w:instrText xml:space="preserve"> DOCVARIABLE VAULT_ND_7d2fe377-1428-4cf3-8c1c-cfcf69f353a2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left="567" w:hanging="567"/>
        <w:rPr>
          <w:szCs w:val="22"/>
          <w:lang w:val="ro-RO"/>
        </w:rPr>
      </w:pPr>
    </w:p>
    <w:p>
      <w:pPr>
        <w:spacing w:line="240" w:lineRule="auto"/>
        <w:rPr>
          <w:szCs w:val="22"/>
          <w:lang w:val="ro-RO"/>
        </w:rPr>
      </w:pPr>
      <w:r>
        <w:rPr>
          <w:szCs w:val="22"/>
          <w:lang w:val="ro-RO"/>
        </w:rPr>
        <w:t>Sephience 1 000 mg pulbere orală în plic</w:t>
      </w:r>
    </w:p>
    <w:p>
      <w:pPr>
        <w:spacing w:line="240" w:lineRule="auto"/>
        <w:rPr>
          <w:szCs w:val="22"/>
          <w:lang w:val="ro-RO"/>
        </w:rPr>
      </w:pPr>
      <w:r>
        <w:rPr>
          <w:szCs w:val="22"/>
          <w:lang w:val="ro-RO"/>
        </w:rPr>
        <w:t>sepiapterină</w:t>
      </w:r>
    </w:p>
    <w:p>
      <w:pPr>
        <w:spacing w:line="240" w:lineRule="auto"/>
        <w:rPr>
          <w:szCs w:val="22"/>
          <w:lang w:val="ro-RO"/>
        </w:rPr>
      </w:pPr>
      <w:r>
        <w:rPr>
          <w:szCs w:val="22"/>
          <w:lang w:val="ro-RO"/>
        </w:rPr>
        <w:t>Administrare orală</w:t>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2.</w:t>
      </w:r>
      <w:r>
        <w:rPr>
          <w:b/>
          <w:bCs/>
          <w:szCs w:val="22"/>
          <w:lang w:val="ro-RO"/>
        </w:rPr>
        <w:tab/>
        <w:t>MODUL DE ADMINISTRARE</w:t>
      </w:r>
      <w:r>
        <w:rPr>
          <w:b/>
          <w:szCs w:val="22"/>
          <w:highlight w:val="yellow"/>
          <w:lang w:val="ro-RO"/>
        </w:rPr>
        <w:fldChar w:fldCharType="begin"/>
      </w:r>
      <w:r>
        <w:rPr>
          <w:b/>
          <w:szCs w:val="22"/>
          <w:highlight w:val="yellow"/>
          <w:lang w:val="ro-RO"/>
        </w:rPr>
        <w:instrText xml:space="preserve"> DOCVARIABLE VAULT_ND_60dc7dc8-e070-4ee6-b5c6-f437a73c1f3d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szCs w:val="22"/>
          <w:lang w:val="ro-RO"/>
        </w:rPr>
      </w:pPr>
    </w:p>
    <w:p>
      <w:pPr>
        <w:spacing w:line="240" w:lineRule="auto"/>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3.</w:t>
      </w:r>
      <w:r>
        <w:rPr>
          <w:b/>
          <w:bCs/>
          <w:szCs w:val="22"/>
          <w:lang w:val="ro-RO"/>
        </w:rPr>
        <w:tab/>
        <w:t>DATA DE EXPIRARE</w:t>
      </w:r>
      <w:r>
        <w:rPr>
          <w:b/>
          <w:szCs w:val="22"/>
          <w:highlight w:val="yellow"/>
          <w:lang w:val="ro-RO"/>
        </w:rPr>
        <w:fldChar w:fldCharType="begin"/>
      </w:r>
      <w:r>
        <w:rPr>
          <w:b/>
          <w:szCs w:val="22"/>
          <w:highlight w:val="yellow"/>
          <w:lang w:val="ro-RO"/>
        </w:rPr>
        <w:instrText xml:space="preserve"> DOCVARIABLE VAULT_ND_1ef94f94-b055-4e30-97f0-bc5defdb165e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rPr>
          <w:lang w:val="ro-RO"/>
        </w:rPr>
      </w:pPr>
    </w:p>
    <w:p>
      <w:pPr>
        <w:spacing w:line="240" w:lineRule="auto"/>
        <w:rPr>
          <w:lang w:val="ro-RO"/>
        </w:rPr>
      </w:pPr>
      <w:r>
        <w:rPr>
          <w:szCs w:val="22"/>
          <w:lang w:val="ro-RO"/>
        </w:rPr>
        <w:t>EXP:</w:t>
      </w:r>
    </w:p>
    <w:p>
      <w:pPr>
        <w:spacing w:line="240" w:lineRule="auto"/>
        <w:rPr>
          <w:lang w:val="ro-RO"/>
        </w:rPr>
      </w:pPr>
    </w:p>
    <w:p>
      <w:pPr>
        <w:spacing w:line="240" w:lineRule="auto"/>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lang w:val="ro-RO"/>
        </w:rPr>
      </w:pPr>
      <w:r>
        <w:rPr>
          <w:b/>
          <w:bCs/>
          <w:szCs w:val="22"/>
          <w:lang w:val="ro-RO"/>
        </w:rPr>
        <w:t>4.</w:t>
      </w:r>
      <w:r>
        <w:rPr>
          <w:b/>
          <w:bCs/>
          <w:szCs w:val="22"/>
          <w:lang w:val="ro-RO"/>
        </w:rPr>
        <w:tab/>
        <w:t>SERIA DE FABRICAȚIE</w:t>
      </w:r>
    </w:p>
    <w:p>
      <w:pPr>
        <w:spacing w:line="240" w:lineRule="auto"/>
        <w:ind w:right="113"/>
        <w:rPr>
          <w:lang w:val="ro-RO"/>
        </w:rPr>
      </w:pPr>
    </w:p>
    <w:p>
      <w:pPr>
        <w:spacing w:line="240" w:lineRule="auto"/>
        <w:ind w:right="113"/>
        <w:rPr>
          <w:lang w:val="ro-RO"/>
        </w:rPr>
      </w:pPr>
      <w:r>
        <w:rPr>
          <w:szCs w:val="22"/>
          <w:lang w:val="ro-RO"/>
        </w:rPr>
        <w:t>Lot:</w:t>
      </w:r>
    </w:p>
    <w:p>
      <w:pPr>
        <w:spacing w:line="240" w:lineRule="auto"/>
        <w:ind w:right="113"/>
        <w:rPr>
          <w:lang w:val="ro-RO"/>
        </w:rPr>
      </w:pPr>
    </w:p>
    <w:p>
      <w:pPr>
        <w:spacing w:line="240" w:lineRule="auto"/>
        <w:ind w:right="113"/>
        <w:rPr>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5.</w:t>
      </w:r>
      <w:r>
        <w:rPr>
          <w:b/>
          <w:bCs/>
          <w:szCs w:val="22"/>
          <w:lang w:val="ro-RO"/>
        </w:rPr>
        <w:tab/>
        <w:t>CONȚINUTUL PE MASĂ, VOLUM SAU UNITATEA DE DOZĂ</w:t>
      </w:r>
      <w:r>
        <w:rPr>
          <w:b/>
          <w:szCs w:val="22"/>
          <w:lang w:val="ro-RO"/>
        </w:rPr>
        <w:fldChar w:fldCharType="begin"/>
      </w:r>
      <w:r>
        <w:rPr>
          <w:b/>
          <w:szCs w:val="22"/>
          <w:lang w:val="ro-RO"/>
        </w:rPr>
        <w:instrText xml:space="preserve"> DOCVARIABLE VAULT_ND_2745a441-23aa-4676-880d-7371f0373a39 \* MERGEFORMAT </w:instrText>
      </w:r>
      <w:r>
        <w:rPr>
          <w:b/>
          <w:szCs w:val="22"/>
          <w:lang w:val="ro-RO"/>
        </w:rPr>
        <w:fldChar w:fldCharType="separate"/>
      </w:r>
      <w:r>
        <w:rPr>
          <w:b/>
          <w:bCs/>
          <w:szCs w:val="22"/>
          <w:lang w:val="ro-RO"/>
        </w:rPr>
        <w:t xml:space="preserve"> </w:t>
      </w:r>
      <w:r>
        <w:rPr>
          <w:b/>
          <w:szCs w:val="22"/>
          <w:lang w:val="ro-RO"/>
        </w:rPr>
        <w:fldChar w:fldCharType="end"/>
      </w:r>
    </w:p>
    <w:p>
      <w:pPr>
        <w:spacing w:line="240" w:lineRule="auto"/>
        <w:ind w:right="113"/>
        <w:rPr>
          <w:szCs w:val="22"/>
          <w:lang w:val="ro-RO"/>
        </w:rPr>
      </w:pPr>
    </w:p>
    <w:p>
      <w:pPr>
        <w:spacing w:line="240" w:lineRule="auto"/>
        <w:ind w:right="113"/>
        <w:rPr>
          <w:szCs w:val="22"/>
          <w:lang w:val="ro-RO"/>
        </w:rPr>
      </w:pPr>
      <w:r>
        <w:rPr>
          <w:szCs w:val="22"/>
          <w:lang w:val="ro-RO"/>
        </w:rPr>
        <w:t>1 000 mg</w:t>
      </w:r>
    </w:p>
    <w:p>
      <w:pPr>
        <w:spacing w:line="240" w:lineRule="auto"/>
        <w:ind w:right="113"/>
        <w:rPr>
          <w:szCs w:val="22"/>
          <w:lang w:val="ro-RO"/>
        </w:rPr>
      </w:pPr>
    </w:p>
    <w:p>
      <w:pPr>
        <w:spacing w:line="240" w:lineRule="auto"/>
        <w:ind w:right="113"/>
        <w:rPr>
          <w:szCs w:val="22"/>
          <w:lang w:val="ro-RO"/>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Pr>
          <w:b/>
          <w:bCs/>
          <w:szCs w:val="22"/>
          <w:lang w:val="ro-RO"/>
        </w:rPr>
        <w:t>6.</w:t>
      </w:r>
      <w:r>
        <w:rPr>
          <w:b/>
          <w:bCs/>
          <w:szCs w:val="22"/>
          <w:lang w:val="ro-RO"/>
        </w:rPr>
        <w:tab/>
        <w:t>ALTE INFORMAȚII</w:t>
      </w:r>
      <w:r>
        <w:rPr>
          <w:b/>
          <w:szCs w:val="22"/>
          <w:highlight w:val="yellow"/>
          <w:lang w:val="ro-RO"/>
        </w:rPr>
        <w:fldChar w:fldCharType="begin"/>
      </w:r>
      <w:r>
        <w:rPr>
          <w:b/>
          <w:szCs w:val="22"/>
          <w:highlight w:val="yellow"/>
          <w:lang w:val="ro-RO"/>
        </w:rPr>
        <w:instrText xml:space="preserve"> DOCVARIABLE VAULT_ND_5767d96d-224f-4d56-9832-a6be44c2b6df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spacing w:line="240" w:lineRule="auto"/>
        <w:ind w:right="113"/>
        <w:rPr>
          <w:szCs w:val="22"/>
          <w:lang w:val="ro-RO"/>
        </w:rPr>
      </w:pPr>
    </w:p>
    <w:p>
      <w:pPr>
        <w:spacing w:line="240" w:lineRule="auto"/>
        <w:ind w:right="113"/>
        <w:rPr>
          <w:szCs w:val="22"/>
          <w:lang w:val="ro-RO"/>
        </w:rPr>
      </w:pPr>
    </w:p>
    <w:p>
      <w:pPr>
        <w:spacing w:line="240" w:lineRule="auto"/>
        <w:ind w:right="113"/>
        <w:rPr>
          <w:lang w:val="ro-RO"/>
        </w:rPr>
      </w:pPr>
    </w:p>
    <w:p>
      <w:pPr>
        <w:spacing w:line="240" w:lineRule="auto"/>
        <w:rPr>
          <w:b/>
          <w:lang w:val="ro-RO"/>
        </w:rPr>
      </w:pPr>
      <w:r>
        <w:rPr>
          <w:b/>
          <w:lang w:val="ro-RO"/>
        </w:rPr>
        <w:br w:type="page"/>
      </w: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spacing w:line="240" w:lineRule="auto"/>
        <w:rPr>
          <w:lang w:val="ro-RO"/>
        </w:rPr>
      </w:pPr>
    </w:p>
    <w:p>
      <w:pPr>
        <w:pStyle w:val="TitleA"/>
      </w:pPr>
      <w:r>
        <w:t>B. PROSPECTUL</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rPr>
          <w:lang w:val="ro-RO"/>
        </w:rPr>
      </w:pPr>
      <w:r>
        <w:rPr>
          <w:szCs w:val="22"/>
          <w:lang w:val="ro-RO"/>
        </w:rPr>
        <w:br w:type="page"/>
      </w:r>
      <w:r>
        <w:rPr>
          <w:b/>
          <w:bCs/>
          <w:szCs w:val="22"/>
          <w:lang w:val="ro-RO"/>
        </w:rPr>
        <w:lastRenderedPageBreak/>
        <w:t>Prospect: Informații pentru pacient</w:t>
      </w:r>
      <w:r>
        <w:rPr>
          <w:b/>
          <w:lang w:val="ro-RO"/>
        </w:rPr>
        <w:fldChar w:fldCharType="begin"/>
      </w:r>
      <w:r>
        <w:rPr>
          <w:b/>
          <w:lang w:val="ro-RO"/>
        </w:rPr>
        <w:instrText xml:space="preserve"> DOCVARIABLE vault_nd_e576cd7f-49cc-4ea3-801c-cd57a82ae218 \* MERGEFORMAT </w:instrText>
      </w:r>
      <w:r>
        <w:rPr>
          <w:b/>
          <w:lang w:val="ro-RO"/>
        </w:rPr>
        <w:fldChar w:fldCharType="separate"/>
      </w:r>
      <w:r>
        <w:rPr>
          <w:b/>
          <w:bCs/>
          <w:szCs w:val="22"/>
          <w:lang w:val="ro-RO"/>
        </w:rPr>
        <w:t xml:space="preserve"> </w:t>
      </w:r>
      <w:r>
        <w:rPr>
          <w:b/>
          <w:lang w:val="ro-RO"/>
        </w:rPr>
        <w:fldChar w:fldCharType="end"/>
      </w:r>
    </w:p>
    <w:p>
      <w:pPr>
        <w:numPr>
          <w:ilvl w:val="12"/>
          <w:numId w:val="0"/>
        </w:numPr>
        <w:shd w:val="clear" w:color="auto" w:fill="FFFFFF"/>
        <w:tabs>
          <w:tab w:val="clear" w:pos="567"/>
        </w:tabs>
        <w:spacing w:line="240" w:lineRule="auto"/>
        <w:jc w:val="center"/>
        <w:rPr>
          <w:lang w:val="ro-RO"/>
        </w:rPr>
      </w:pPr>
    </w:p>
    <w:p>
      <w:pPr>
        <w:tabs>
          <w:tab w:val="left" w:pos="993"/>
        </w:tabs>
        <w:spacing w:line="240" w:lineRule="auto"/>
        <w:jc w:val="center"/>
        <w:rPr>
          <w:b/>
          <w:lang w:val="ro-RO"/>
        </w:rPr>
      </w:pPr>
      <w:r>
        <w:rPr>
          <w:b/>
          <w:bCs/>
          <w:szCs w:val="22"/>
          <w:lang w:val="ro-RO"/>
        </w:rPr>
        <w:t>Sephience 250 mg pulbere</w:t>
      </w:r>
      <w:r>
        <w:rPr>
          <w:b/>
          <w:lang w:val="ro-RO"/>
        </w:rPr>
        <w:fldChar w:fldCharType="begin"/>
      </w:r>
      <w:r>
        <w:rPr>
          <w:b/>
          <w:lang w:val="ro-RO"/>
        </w:rPr>
        <w:instrText xml:space="preserve"> DOCVARIABLE vault_nd_4a3785ce-b988-4655-aa05-03fcaba99807 \* MERGEFORMAT </w:instrText>
      </w:r>
      <w:r>
        <w:rPr>
          <w:b/>
          <w:lang w:val="ro-RO"/>
        </w:rPr>
        <w:fldChar w:fldCharType="separate"/>
      </w:r>
      <w:r>
        <w:rPr>
          <w:b/>
          <w:bCs/>
          <w:szCs w:val="22"/>
          <w:lang w:val="ro-RO"/>
        </w:rPr>
        <w:t xml:space="preserve"> orală </w:t>
      </w:r>
      <w:r>
        <w:rPr>
          <w:b/>
          <w:lang w:val="ro-RO"/>
        </w:rPr>
        <w:fldChar w:fldCharType="end"/>
      </w:r>
      <w:r>
        <w:rPr>
          <w:b/>
          <w:bCs/>
          <w:szCs w:val="22"/>
          <w:lang w:val="ro-RO"/>
        </w:rPr>
        <w:t>în plic</w:t>
      </w:r>
    </w:p>
    <w:p>
      <w:pPr>
        <w:tabs>
          <w:tab w:val="left" w:pos="993"/>
        </w:tabs>
        <w:spacing w:line="240" w:lineRule="auto"/>
        <w:jc w:val="center"/>
        <w:rPr>
          <w:b/>
          <w:lang w:val="ro-RO"/>
        </w:rPr>
      </w:pPr>
      <w:r>
        <w:rPr>
          <w:b/>
          <w:bCs/>
          <w:szCs w:val="22"/>
          <w:lang w:val="ro-RO"/>
        </w:rPr>
        <w:t>Sephience 1 000 mg pulbere</w:t>
      </w:r>
      <w:r>
        <w:rPr>
          <w:b/>
          <w:lang w:val="ro-RO"/>
        </w:rPr>
        <w:fldChar w:fldCharType="begin"/>
      </w:r>
      <w:r>
        <w:rPr>
          <w:b/>
          <w:lang w:val="ro-RO"/>
        </w:rPr>
        <w:instrText xml:space="preserve"> DOCVARIABLE vault_nd_363d876a-4758-4b18-994c-0f252517de4c \* MERGEFORMAT </w:instrText>
      </w:r>
      <w:r>
        <w:rPr>
          <w:b/>
          <w:lang w:val="ro-RO"/>
        </w:rPr>
        <w:fldChar w:fldCharType="separate"/>
      </w:r>
      <w:r>
        <w:rPr>
          <w:b/>
          <w:bCs/>
          <w:szCs w:val="22"/>
          <w:lang w:val="ro-RO"/>
        </w:rPr>
        <w:t xml:space="preserve"> orală </w:t>
      </w:r>
      <w:r>
        <w:rPr>
          <w:b/>
          <w:lang w:val="ro-RO"/>
        </w:rPr>
        <w:fldChar w:fldCharType="end"/>
      </w:r>
      <w:r>
        <w:rPr>
          <w:b/>
          <w:bCs/>
          <w:szCs w:val="22"/>
          <w:lang w:val="ro-RO"/>
        </w:rPr>
        <w:t>în plic</w:t>
      </w:r>
    </w:p>
    <w:p>
      <w:pPr>
        <w:numPr>
          <w:ilvl w:val="12"/>
          <w:numId w:val="0"/>
        </w:numPr>
        <w:tabs>
          <w:tab w:val="clear" w:pos="567"/>
        </w:tabs>
        <w:spacing w:line="240" w:lineRule="auto"/>
        <w:jc w:val="center"/>
        <w:rPr>
          <w:lang w:val="ro-RO"/>
        </w:rPr>
      </w:pPr>
      <w:r>
        <w:rPr>
          <w:szCs w:val="22"/>
          <w:lang w:val="ro-RO"/>
        </w:rPr>
        <w:t>sepiapterină</w:t>
      </w:r>
    </w:p>
    <w:p>
      <w:pPr>
        <w:tabs>
          <w:tab w:val="clear" w:pos="567"/>
        </w:tabs>
        <w:spacing w:line="240" w:lineRule="auto"/>
        <w:rPr>
          <w:lang w:val="ro-RO"/>
        </w:rPr>
      </w:pPr>
    </w:p>
    <w:p>
      <w:pPr>
        <w:spacing w:line="240" w:lineRule="auto"/>
        <w:rPr>
          <w:szCs w:val="22"/>
          <w:lang w:val="ro-RO"/>
        </w:rPr>
      </w:pPr>
      <w:r>
        <w:rPr>
          <w:lang w:val="ro-RO"/>
        </w:rPr>
        <w:pict>
          <v:shape id="_x0000_i1027" type="#_x0000_t75" style="width:18pt;height:18pt;visibility:visible">
            <v:imagedata r:id="rId11" o:title=""/>
          </v:shape>
        </w:pict>
      </w:r>
      <w:r>
        <w:rPr>
          <w:szCs w:val="22"/>
          <w:lang w:val="ro-RO"/>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pPr>
        <w:spacing w:line="240" w:lineRule="auto"/>
        <w:rPr>
          <w:lang w:val="ro-RO"/>
        </w:rPr>
      </w:pPr>
    </w:p>
    <w:p>
      <w:pPr>
        <w:tabs>
          <w:tab w:val="clear" w:pos="567"/>
          <w:tab w:val="left" w:pos="720"/>
        </w:tabs>
        <w:suppressAutoHyphens/>
        <w:spacing w:line="240" w:lineRule="auto"/>
        <w:rPr>
          <w:lang w:val="ro-RO"/>
        </w:rPr>
      </w:pPr>
      <w:r>
        <w:rPr>
          <w:b/>
          <w:bCs/>
          <w:szCs w:val="22"/>
          <w:lang w:val="ro-RO"/>
        </w:rPr>
        <w:t>Citiți cu atenție și în întregime acest prospect înainte de a începe să luați acest medicament deoarece conține informații importante pentru dumneavoastră.</w:t>
      </w:r>
    </w:p>
    <w:p>
      <w:pPr>
        <w:numPr>
          <w:ilvl w:val="0"/>
          <w:numId w:val="27"/>
        </w:numPr>
        <w:tabs>
          <w:tab w:val="clear" w:pos="567"/>
          <w:tab w:val="left" w:pos="720"/>
        </w:tabs>
        <w:spacing w:line="240" w:lineRule="auto"/>
        <w:ind w:left="567" w:right="-2" w:hanging="567"/>
        <w:rPr>
          <w:lang w:val="ro-RO"/>
        </w:rPr>
      </w:pPr>
      <w:r>
        <w:rPr>
          <w:szCs w:val="22"/>
          <w:lang w:val="ro-RO"/>
        </w:rPr>
        <w:t xml:space="preserve">Păstrați acest prospect. S-ar putea să fie necesar să-l recitiți. </w:t>
      </w:r>
    </w:p>
    <w:p>
      <w:pPr>
        <w:numPr>
          <w:ilvl w:val="0"/>
          <w:numId w:val="27"/>
        </w:numPr>
        <w:tabs>
          <w:tab w:val="clear" w:pos="567"/>
          <w:tab w:val="left" w:pos="720"/>
        </w:tabs>
        <w:spacing w:line="240" w:lineRule="auto"/>
        <w:ind w:left="567" w:right="-2" w:hanging="567"/>
        <w:rPr>
          <w:lang w:val="ro-RO"/>
        </w:rPr>
      </w:pPr>
      <w:r>
        <w:rPr>
          <w:szCs w:val="22"/>
          <w:lang w:val="ro-RO"/>
        </w:rPr>
        <w:t>Dacă aveți orice întrebări suplimentare, adresați-vă medicului dumneavoastră sau farmacistului.</w:t>
      </w:r>
    </w:p>
    <w:p>
      <w:pPr>
        <w:numPr>
          <w:ilvl w:val="0"/>
          <w:numId w:val="27"/>
        </w:numPr>
        <w:spacing w:line="240" w:lineRule="auto"/>
        <w:ind w:left="567" w:right="-2" w:hanging="567"/>
        <w:rPr>
          <w:lang w:val="ro-RO"/>
        </w:rPr>
      </w:pPr>
      <w:r>
        <w:rPr>
          <w:szCs w:val="22"/>
          <w:lang w:val="ro-RO"/>
        </w:rPr>
        <w:t>Acest medicament a fost prescris numai pentru dumneavoastră. Nu trebuie să-l dați altor persoane. Le poate face rău, chiar dacă au aceleași semne de boală ca dumneavoastră.</w:t>
      </w:r>
    </w:p>
    <w:p>
      <w:pPr>
        <w:numPr>
          <w:ilvl w:val="0"/>
          <w:numId w:val="27"/>
        </w:numPr>
        <w:spacing w:line="240" w:lineRule="auto"/>
        <w:ind w:left="567" w:hanging="567"/>
        <w:rPr>
          <w:lang w:val="ro-RO"/>
        </w:rPr>
      </w:pPr>
      <w:r>
        <w:rPr>
          <w:szCs w:val="22"/>
          <w:lang w:val="ro-RO"/>
        </w:rPr>
        <w:t>Dacă manifestați orice reacții adverse, adresați-vă medicului dumneavoastră sau farmacistului. Acestea includ orice posibile reacții adverse nemenționate în acest prospect. Vezi pct. 4.</w:t>
      </w:r>
    </w:p>
    <w:p>
      <w:pPr>
        <w:tabs>
          <w:tab w:val="clear" w:pos="567"/>
        </w:tabs>
        <w:spacing w:line="240" w:lineRule="auto"/>
        <w:ind w:right="-2"/>
        <w:rPr>
          <w:lang w:val="ro-RO"/>
        </w:rPr>
      </w:pPr>
    </w:p>
    <w:p>
      <w:pPr>
        <w:numPr>
          <w:ilvl w:val="12"/>
          <w:numId w:val="0"/>
        </w:numPr>
        <w:tabs>
          <w:tab w:val="clear" w:pos="567"/>
        </w:tabs>
        <w:spacing w:line="240" w:lineRule="auto"/>
        <w:ind w:right="-2"/>
        <w:rPr>
          <w:b/>
          <w:lang w:val="ro-RO"/>
        </w:rPr>
      </w:pPr>
      <w:r>
        <w:rPr>
          <w:b/>
          <w:bCs/>
          <w:szCs w:val="22"/>
          <w:lang w:val="ro-RO"/>
        </w:rPr>
        <w:t>Ce găsiți în acest prospect</w:t>
      </w:r>
    </w:p>
    <w:p>
      <w:pPr>
        <w:numPr>
          <w:ilvl w:val="12"/>
          <w:numId w:val="0"/>
        </w:numPr>
        <w:tabs>
          <w:tab w:val="clear" w:pos="567"/>
        </w:tabs>
        <w:spacing w:line="240" w:lineRule="auto"/>
        <w:ind w:right="-2"/>
        <w:rPr>
          <w:lang w:val="ro-RO"/>
        </w:rPr>
      </w:pPr>
    </w:p>
    <w:p>
      <w:pPr>
        <w:numPr>
          <w:ilvl w:val="12"/>
          <w:numId w:val="0"/>
        </w:numPr>
        <w:spacing w:line="240" w:lineRule="auto"/>
        <w:ind w:right="-29"/>
        <w:rPr>
          <w:lang w:val="ro-RO"/>
        </w:rPr>
      </w:pPr>
      <w:r>
        <w:rPr>
          <w:szCs w:val="22"/>
          <w:lang w:val="ro-RO"/>
        </w:rPr>
        <w:t>1.</w:t>
      </w:r>
      <w:r>
        <w:rPr>
          <w:szCs w:val="22"/>
          <w:lang w:val="ro-RO"/>
        </w:rPr>
        <w:tab/>
        <w:t xml:space="preserve">Ce este Sephience și pentru ce se utilizează </w:t>
      </w:r>
    </w:p>
    <w:p>
      <w:pPr>
        <w:numPr>
          <w:ilvl w:val="12"/>
          <w:numId w:val="0"/>
        </w:numPr>
        <w:spacing w:line="240" w:lineRule="auto"/>
        <w:ind w:right="-29"/>
        <w:rPr>
          <w:lang w:val="ro-RO"/>
        </w:rPr>
      </w:pPr>
      <w:r>
        <w:rPr>
          <w:szCs w:val="22"/>
          <w:lang w:val="ro-RO"/>
        </w:rPr>
        <w:t>2.</w:t>
      </w:r>
      <w:r>
        <w:rPr>
          <w:szCs w:val="22"/>
          <w:lang w:val="ro-RO"/>
        </w:rPr>
        <w:tab/>
        <w:t>Ce trebuie să știți înainte să luați Sephience</w:t>
      </w:r>
    </w:p>
    <w:p>
      <w:pPr>
        <w:numPr>
          <w:ilvl w:val="12"/>
          <w:numId w:val="0"/>
        </w:numPr>
        <w:spacing w:line="240" w:lineRule="auto"/>
        <w:ind w:right="-29"/>
        <w:rPr>
          <w:lang w:val="ro-RO"/>
        </w:rPr>
      </w:pPr>
      <w:r>
        <w:rPr>
          <w:szCs w:val="22"/>
          <w:lang w:val="ro-RO"/>
        </w:rPr>
        <w:t>3.</w:t>
      </w:r>
      <w:r>
        <w:rPr>
          <w:szCs w:val="22"/>
          <w:lang w:val="ro-RO"/>
        </w:rPr>
        <w:tab/>
        <w:t>Cum să luați Sephience</w:t>
      </w:r>
    </w:p>
    <w:p>
      <w:pPr>
        <w:numPr>
          <w:ilvl w:val="12"/>
          <w:numId w:val="0"/>
        </w:numPr>
        <w:spacing w:line="240" w:lineRule="auto"/>
        <w:ind w:right="-29"/>
        <w:rPr>
          <w:lang w:val="ro-RO"/>
        </w:rPr>
      </w:pPr>
      <w:r>
        <w:rPr>
          <w:szCs w:val="22"/>
          <w:lang w:val="ro-RO"/>
        </w:rPr>
        <w:t>4.</w:t>
      </w:r>
      <w:r>
        <w:rPr>
          <w:szCs w:val="22"/>
          <w:lang w:val="ro-RO"/>
        </w:rPr>
        <w:tab/>
        <w:t xml:space="preserve">Reacții adverse posibile </w:t>
      </w:r>
    </w:p>
    <w:p>
      <w:pPr>
        <w:spacing w:line="240" w:lineRule="auto"/>
        <w:ind w:right="-29"/>
        <w:rPr>
          <w:lang w:val="ro-RO"/>
        </w:rPr>
      </w:pPr>
      <w:r>
        <w:rPr>
          <w:szCs w:val="22"/>
          <w:lang w:val="ro-RO"/>
        </w:rPr>
        <w:t>5.</w:t>
      </w:r>
      <w:r>
        <w:rPr>
          <w:szCs w:val="22"/>
          <w:lang w:val="ro-RO"/>
        </w:rPr>
        <w:tab/>
        <w:t>Cum se păstrează Sephience</w:t>
      </w:r>
    </w:p>
    <w:p>
      <w:pPr>
        <w:spacing w:line="240" w:lineRule="auto"/>
        <w:ind w:right="-29"/>
        <w:rPr>
          <w:lang w:val="ro-RO"/>
        </w:rPr>
      </w:pPr>
      <w:r>
        <w:rPr>
          <w:szCs w:val="22"/>
          <w:lang w:val="ro-RO"/>
        </w:rPr>
        <w:t>6.</w:t>
      </w:r>
      <w:r>
        <w:rPr>
          <w:szCs w:val="22"/>
          <w:lang w:val="ro-RO"/>
        </w:rPr>
        <w:tab/>
        <w:t>Conținutul ambalajului și alte informații</w:t>
      </w:r>
    </w:p>
    <w:p>
      <w:pPr>
        <w:numPr>
          <w:ilvl w:val="12"/>
          <w:numId w:val="0"/>
        </w:numPr>
        <w:tabs>
          <w:tab w:val="clear" w:pos="567"/>
        </w:tabs>
        <w:spacing w:line="240" w:lineRule="auto"/>
        <w:rPr>
          <w:szCs w:val="22"/>
          <w:lang w:val="ro-RO"/>
        </w:rPr>
      </w:pPr>
    </w:p>
    <w:p>
      <w:pPr>
        <w:numPr>
          <w:ilvl w:val="12"/>
          <w:numId w:val="0"/>
        </w:numPr>
        <w:tabs>
          <w:tab w:val="clear" w:pos="567"/>
        </w:tabs>
        <w:spacing w:line="240" w:lineRule="auto"/>
        <w:rPr>
          <w:szCs w:val="22"/>
          <w:lang w:val="ro-RO"/>
        </w:rPr>
      </w:pPr>
    </w:p>
    <w:p>
      <w:pPr>
        <w:spacing w:line="240" w:lineRule="auto"/>
        <w:ind w:right="-2"/>
        <w:rPr>
          <w:b/>
          <w:szCs w:val="22"/>
          <w:lang w:val="ro-RO"/>
        </w:rPr>
      </w:pPr>
      <w:r>
        <w:rPr>
          <w:b/>
          <w:bCs/>
          <w:szCs w:val="22"/>
          <w:lang w:val="ro-RO"/>
        </w:rPr>
        <w:t>1.</w:t>
      </w:r>
      <w:r>
        <w:rPr>
          <w:b/>
          <w:bCs/>
          <w:szCs w:val="22"/>
          <w:lang w:val="ro-RO"/>
        </w:rPr>
        <w:tab/>
        <w:t>Ce este Sephience și pentru ce se utilizează</w:t>
      </w:r>
    </w:p>
    <w:p>
      <w:pPr>
        <w:numPr>
          <w:ilvl w:val="12"/>
          <w:numId w:val="0"/>
        </w:numPr>
        <w:tabs>
          <w:tab w:val="clear" w:pos="567"/>
          <w:tab w:val="left" w:pos="720"/>
        </w:tabs>
        <w:spacing w:line="240" w:lineRule="auto"/>
        <w:rPr>
          <w:szCs w:val="22"/>
          <w:lang w:val="ro-RO"/>
        </w:rPr>
      </w:pPr>
    </w:p>
    <w:p>
      <w:pPr>
        <w:tabs>
          <w:tab w:val="clear" w:pos="567"/>
          <w:tab w:val="left" w:pos="720"/>
        </w:tabs>
        <w:spacing w:line="240" w:lineRule="auto"/>
        <w:rPr>
          <w:lang w:val="ro-RO"/>
        </w:rPr>
      </w:pPr>
      <w:bookmarkStart w:id="9" w:name="_Hlk152944872"/>
      <w:r>
        <w:rPr>
          <w:szCs w:val="22"/>
          <w:lang w:val="ro-RO"/>
        </w:rPr>
        <w:t xml:space="preserve">Sephience </w:t>
      </w:r>
      <w:bookmarkEnd w:id="9"/>
      <w:r>
        <w:rPr>
          <w:szCs w:val="22"/>
          <w:lang w:val="ro-RO"/>
        </w:rPr>
        <w:t>conține substanța activă sepiapterină, care este o versiune de sinteză a unei substanțe naturale necesare pentru producerea co-factorului BH4. Acesta este necesar anumitor enzime (proteine) din organism, pentru a descompune aminoacidul fenilalanină (Phe) în tirozină.</w:t>
      </w:r>
    </w:p>
    <w:p>
      <w:pPr>
        <w:numPr>
          <w:ilvl w:val="12"/>
          <w:numId w:val="0"/>
        </w:numPr>
        <w:tabs>
          <w:tab w:val="clear" w:pos="567"/>
          <w:tab w:val="left" w:pos="720"/>
        </w:tabs>
        <w:spacing w:line="240" w:lineRule="auto"/>
        <w:rPr>
          <w:lang w:val="ro-RO"/>
        </w:rPr>
      </w:pPr>
    </w:p>
    <w:p>
      <w:pPr>
        <w:tabs>
          <w:tab w:val="clear" w:pos="567"/>
          <w:tab w:val="left" w:pos="720"/>
        </w:tabs>
        <w:spacing w:line="240" w:lineRule="auto"/>
        <w:rPr>
          <w:lang w:val="ro-RO"/>
        </w:rPr>
      </w:pPr>
      <w:r>
        <w:rPr>
          <w:szCs w:val="22"/>
          <w:lang w:val="ro-RO"/>
        </w:rPr>
        <w:t xml:space="preserve">Sephience este utilizat pentru tratarea hiperfenilalaninemiei (valori crescute de Phe în sânge) la pacienții de toate vârstele cu fenilcetonurie (FCU). Organismele noastre descompun proteinele din alimente în aminoacizi. FCU este o boală moștenită, în care persoanele nu pot descompune aminoacidul Phe, cauzând acumularea acestuia în sânge și creier, care poate fi dăunătoare. </w:t>
      </w:r>
    </w:p>
    <w:p>
      <w:pPr>
        <w:numPr>
          <w:ilvl w:val="12"/>
          <w:numId w:val="0"/>
        </w:numPr>
        <w:tabs>
          <w:tab w:val="clear" w:pos="567"/>
        </w:tabs>
        <w:spacing w:line="240" w:lineRule="auto"/>
        <w:rPr>
          <w:iCs/>
          <w:szCs w:val="22"/>
          <w:lang w:val="ro-RO"/>
        </w:rPr>
      </w:pPr>
    </w:p>
    <w:p>
      <w:pPr>
        <w:numPr>
          <w:ilvl w:val="12"/>
          <w:numId w:val="0"/>
        </w:numPr>
        <w:tabs>
          <w:tab w:val="clear" w:pos="567"/>
        </w:tabs>
        <w:spacing w:line="240" w:lineRule="auto"/>
        <w:rPr>
          <w:iCs/>
          <w:szCs w:val="22"/>
          <w:lang w:val="ro-RO"/>
        </w:rPr>
      </w:pPr>
      <w:r>
        <w:rPr>
          <w:iCs/>
          <w:szCs w:val="22"/>
          <w:lang w:val="ro-RO"/>
        </w:rPr>
        <w:t>Sepiapterina ajută organismul să descompună Phe, ceea ce îi permite să reducă excesul dăunător de fenilalanină din sânge.</w:t>
      </w:r>
    </w:p>
    <w:p>
      <w:pPr>
        <w:numPr>
          <w:ilvl w:val="12"/>
          <w:numId w:val="0"/>
        </w:numPr>
        <w:tabs>
          <w:tab w:val="clear" w:pos="567"/>
        </w:tabs>
        <w:spacing w:line="240" w:lineRule="auto"/>
        <w:rPr>
          <w:iCs/>
          <w:szCs w:val="22"/>
          <w:lang w:val="ro-RO"/>
        </w:rPr>
      </w:pPr>
    </w:p>
    <w:p>
      <w:pPr>
        <w:numPr>
          <w:ilvl w:val="12"/>
          <w:numId w:val="0"/>
        </w:numPr>
        <w:tabs>
          <w:tab w:val="clear" w:pos="567"/>
        </w:tabs>
        <w:spacing w:line="240" w:lineRule="auto"/>
        <w:rPr>
          <w:iCs/>
          <w:szCs w:val="22"/>
          <w:lang w:val="ro-RO"/>
        </w:rPr>
      </w:pPr>
    </w:p>
    <w:p>
      <w:pPr>
        <w:spacing w:line="240" w:lineRule="auto"/>
        <w:ind w:right="-2"/>
        <w:rPr>
          <w:b/>
          <w:szCs w:val="22"/>
          <w:lang w:val="ro-RO"/>
        </w:rPr>
      </w:pPr>
      <w:r>
        <w:rPr>
          <w:b/>
          <w:bCs/>
          <w:szCs w:val="22"/>
          <w:lang w:val="ro-RO"/>
        </w:rPr>
        <w:t>2.</w:t>
      </w:r>
      <w:r>
        <w:rPr>
          <w:b/>
          <w:bCs/>
          <w:szCs w:val="22"/>
          <w:lang w:val="ro-RO"/>
        </w:rPr>
        <w:tab/>
        <w:t>Ce trebuie să știți înainte să luați Sephience</w:t>
      </w:r>
    </w:p>
    <w:p>
      <w:pPr>
        <w:numPr>
          <w:ilvl w:val="12"/>
          <w:numId w:val="0"/>
        </w:numPr>
        <w:tabs>
          <w:tab w:val="clear" w:pos="567"/>
          <w:tab w:val="left" w:pos="720"/>
        </w:tabs>
        <w:spacing w:line="240" w:lineRule="auto"/>
        <w:rPr>
          <w:i/>
          <w:szCs w:val="22"/>
          <w:lang w:val="ro-RO"/>
        </w:rPr>
      </w:pPr>
    </w:p>
    <w:p>
      <w:pPr>
        <w:numPr>
          <w:ilvl w:val="12"/>
          <w:numId w:val="0"/>
        </w:numPr>
        <w:tabs>
          <w:tab w:val="clear" w:pos="567"/>
          <w:tab w:val="left" w:pos="720"/>
        </w:tabs>
        <w:spacing w:line="240" w:lineRule="auto"/>
        <w:rPr>
          <w:szCs w:val="22"/>
          <w:lang w:val="ro-RO"/>
        </w:rPr>
      </w:pPr>
      <w:r>
        <w:rPr>
          <w:b/>
          <w:bCs/>
          <w:szCs w:val="22"/>
          <w:lang w:val="ro-RO"/>
        </w:rPr>
        <w:t>Nu luați Sephience</w:t>
      </w:r>
      <w:r>
        <w:rPr>
          <w:b/>
          <w:lang w:val="ro-RO"/>
        </w:rPr>
        <w:fldChar w:fldCharType="begin"/>
      </w:r>
      <w:r>
        <w:rPr>
          <w:b/>
          <w:lang w:val="ro-RO"/>
        </w:rPr>
        <w:instrText xml:space="preserve"> DOCVARIABLE vault_nd_22dca65a-1c53-4b0a-a2fb-a0bb7fead49a \* MERGEFORMAT </w:instrText>
      </w:r>
      <w:r>
        <w:rPr>
          <w:b/>
          <w:lang w:val="ro-RO"/>
        </w:rPr>
        <w:fldChar w:fldCharType="separate"/>
      </w:r>
      <w:r>
        <w:rPr>
          <w:b/>
          <w:bCs/>
          <w:szCs w:val="22"/>
          <w:lang w:val="ro-RO"/>
        </w:rPr>
        <w:t xml:space="preserve"> </w:t>
      </w:r>
      <w:r>
        <w:rPr>
          <w:b/>
          <w:lang w:val="ro-RO"/>
        </w:rPr>
        <w:fldChar w:fldCharType="end"/>
      </w:r>
    </w:p>
    <w:p>
      <w:pPr>
        <w:tabs>
          <w:tab w:val="clear" w:pos="567"/>
          <w:tab w:val="left" w:pos="720"/>
        </w:tabs>
        <w:spacing w:line="240" w:lineRule="auto"/>
        <w:ind w:left="567" w:hanging="567"/>
        <w:rPr>
          <w:lang w:val="ro-RO"/>
        </w:rPr>
      </w:pPr>
      <w:r>
        <w:rPr>
          <w:szCs w:val="22"/>
          <w:lang w:val="ro-RO"/>
        </w:rPr>
        <w:t>-</w:t>
      </w:r>
      <w:r>
        <w:rPr>
          <w:szCs w:val="22"/>
          <w:lang w:val="ro-RO"/>
        </w:rPr>
        <w:tab/>
        <w:t>dacă sunteți alergic la sepiapterină sau la oricare dintre celelalte componente ale acestui medicament (enumerate la pct. 6).</w:t>
      </w:r>
    </w:p>
    <w:p>
      <w:pPr>
        <w:tabs>
          <w:tab w:val="clear" w:pos="567"/>
          <w:tab w:val="left" w:pos="720"/>
        </w:tabs>
        <w:spacing w:line="240" w:lineRule="auto"/>
        <w:rPr>
          <w:lang w:val="ro-RO"/>
        </w:rPr>
      </w:pPr>
    </w:p>
    <w:p>
      <w:pPr>
        <w:tabs>
          <w:tab w:val="clear" w:pos="567"/>
          <w:tab w:val="left" w:pos="720"/>
        </w:tabs>
        <w:spacing w:line="240" w:lineRule="auto"/>
        <w:rPr>
          <w:b/>
          <w:lang w:val="ro-RO"/>
        </w:rPr>
      </w:pPr>
      <w:r>
        <w:rPr>
          <w:b/>
          <w:noProof/>
          <w:lang w:val="ro-RO"/>
        </w:rPr>
        <w:t xml:space="preserve">Atenționări </w:t>
      </w:r>
      <w:r>
        <w:rPr>
          <w:b/>
          <w:bCs/>
          <w:szCs w:val="22"/>
          <w:lang w:val="ro-RO"/>
        </w:rPr>
        <w:t>și precauții</w:t>
      </w:r>
      <w:r>
        <w:rPr>
          <w:b/>
          <w:lang w:val="ro-RO"/>
        </w:rPr>
        <w:fldChar w:fldCharType="begin"/>
      </w:r>
      <w:r>
        <w:rPr>
          <w:b/>
          <w:lang w:val="ro-RO"/>
        </w:rPr>
        <w:instrText xml:space="preserve"> DOCVARIABLE vault_nd_10c35ca3-0f18-4b6a-88f6-7dcc0cce44cf \* MERGEFORMAT </w:instrText>
      </w:r>
      <w:r>
        <w:rPr>
          <w:b/>
          <w:lang w:val="ro-RO"/>
        </w:rPr>
        <w:fldChar w:fldCharType="separate"/>
      </w:r>
      <w:r>
        <w:rPr>
          <w:b/>
          <w:bCs/>
          <w:szCs w:val="22"/>
          <w:lang w:val="ro-RO"/>
        </w:rPr>
        <w:t xml:space="preserve"> </w:t>
      </w:r>
      <w:r>
        <w:rPr>
          <w:b/>
          <w:lang w:val="ro-RO"/>
        </w:rPr>
        <w:fldChar w:fldCharType="end"/>
      </w:r>
    </w:p>
    <w:p>
      <w:pPr>
        <w:tabs>
          <w:tab w:val="clear" w:pos="567"/>
          <w:tab w:val="left" w:pos="720"/>
        </w:tabs>
        <w:spacing w:line="240" w:lineRule="auto"/>
        <w:rPr>
          <w:lang w:val="ro-RO"/>
        </w:rPr>
      </w:pPr>
      <w:r>
        <w:rPr>
          <w:szCs w:val="22"/>
          <w:lang w:val="ro-RO"/>
        </w:rPr>
        <w:t xml:space="preserve">Înainte să luați Sephience, adresați-vă medicului dumneavoastră sau farmacistului. </w:t>
      </w:r>
    </w:p>
    <w:p>
      <w:pPr>
        <w:tabs>
          <w:tab w:val="clear" w:pos="567"/>
          <w:tab w:val="left" w:pos="720"/>
        </w:tabs>
        <w:spacing w:line="240" w:lineRule="auto"/>
        <w:ind w:right="-2"/>
        <w:rPr>
          <w:lang w:val="ro-RO"/>
        </w:rPr>
      </w:pPr>
    </w:p>
    <w:p>
      <w:pPr>
        <w:tabs>
          <w:tab w:val="clear" w:pos="567"/>
          <w:tab w:val="left" w:pos="720"/>
        </w:tabs>
        <w:spacing w:line="240" w:lineRule="auto"/>
        <w:ind w:right="-2"/>
        <w:rPr>
          <w:szCs w:val="22"/>
          <w:lang w:val="ro-RO"/>
        </w:rPr>
      </w:pPr>
      <w:r>
        <w:rPr>
          <w:szCs w:val="22"/>
          <w:lang w:val="ro-RO"/>
        </w:rPr>
        <w:t>Atunci când sunteți tratat cu Sephience, medicul dumneavoastră sau asistenta vă va testa sângele în mod regulat, pentru a vă verifica valorile de Phe.</w:t>
      </w:r>
    </w:p>
    <w:p>
      <w:pPr>
        <w:tabs>
          <w:tab w:val="clear" w:pos="567"/>
          <w:tab w:val="left" w:pos="720"/>
        </w:tabs>
        <w:spacing w:line="240" w:lineRule="auto"/>
        <w:ind w:right="-2"/>
        <w:rPr>
          <w:szCs w:val="22"/>
          <w:lang w:val="ro-RO"/>
        </w:rPr>
      </w:pPr>
    </w:p>
    <w:p>
      <w:pPr>
        <w:tabs>
          <w:tab w:val="clear" w:pos="567"/>
          <w:tab w:val="left" w:pos="720"/>
        </w:tabs>
        <w:spacing w:line="240" w:lineRule="auto"/>
        <w:ind w:right="-2"/>
        <w:rPr>
          <w:lang w:val="ro-RO"/>
        </w:rPr>
      </w:pPr>
      <w:r>
        <w:rPr>
          <w:szCs w:val="22"/>
          <w:lang w:val="ro-RO"/>
        </w:rPr>
        <w:lastRenderedPageBreak/>
        <w:t xml:space="preserve">Datele de siguranță pe termen lung la pacienții cu FCU sunt limitate </w:t>
      </w:r>
      <w:r>
        <w:rPr>
          <w:noProof/>
          <w:szCs w:val="22"/>
          <w:lang w:val="ro-RO"/>
        </w:rPr>
        <w:t>(vezi pct. 4 pentru reacțiile adverse evaluate până în prezent pentru Sephience).</w:t>
      </w:r>
    </w:p>
    <w:p>
      <w:pPr>
        <w:tabs>
          <w:tab w:val="clear" w:pos="567"/>
          <w:tab w:val="left" w:pos="720"/>
        </w:tabs>
        <w:spacing w:line="240" w:lineRule="auto"/>
        <w:ind w:right="-2"/>
        <w:rPr>
          <w:lang w:val="ro-RO"/>
        </w:rPr>
      </w:pPr>
    </w:p>
    <w:p>
      <w:pPr>
        <w:tabs>
          <w:tab w:val="clear" w:pos="567"/>
          <w:tab w:val="left" w:pos="720"/>
        </w:tabs>
        <w:spacing w:line="240" w:lineRule="auto"/>
        <w:ind w:right="-2"/>
        <w:rPr>
          <w:lang w:val="ro-RO"/>
        </w:rPr>
      </w:pPr>
      <w:r>
        <w:rPr>
          <w:szCs w:val="22"/>
          <w:lang w:val="ro-RO"/>
        </w:rPr>
        <w:t xml:space="preserve">Informațiile privind utilizarea pe termen lung a Sephience sunt limitate. </w:t>
      </w:r>
    </w:p>
    <w:p>
      <w:pPr>
        <w:numPr>
          <w:ilvl w:val="12"/>
          <w:numId w:val="0"/>
        </w:numPr>
        <w:tabs>
          <w:tab w:val="clear" w:pos="567"/>
          <w:tab w:val="left" w:pos="720"/>
        </w:tabs>
        <w:spacing w:line="240" w:lineRule="auto"/>
        <w:rPr>
          <w:b/>
          <w:lang w:val="ro-RO"/>
        </w:rPr>
      </w:pPr>
    </w:p>
    <w:p>
      <w:pPr>
        <w:keepNext/>
        <w:numPr>
          <w:ilvl w:val="12"/>
          <w:numId w:val="0"/>
        </w:numPr>
        <w:tabs>
          <w:tab w:val="clear" w:pos="567"/>
          <w:tab w:val="left" w:pos="720"/>
        </w:tabs>
        <w:spacing w:line="240" w:lineRule="auto"/>
        <w:rPr>
          <w:lang w:val="ro-RO"/>
        </w:rPr>
      </w:pPr>
      <w:r>
        <w:rPr>
          <w:b/>
          <w:bCs/>
          <w:szCs w:val="22"/>
          <w:lang w:val="ro-RO"/>
        </w:rPr>
        <w:t>Sephience împreună cu alte medicamente</w:t>
      </w:r>
    </w:p>
    <w:p>
      <w:pPr>
        <w:numPr>
          <w:ilvl w:val="12"/>
          <w:numId w:val="0"/>
        </w:numPr>
        <w:tabs>
          <w:tab w:val="clear" w:pos="567"/>
          <w:tab w:val="left" w:pos="720"/>
        </w:tabs>
        <w:spacing w:line="240" w:lineRule="auto"/>
        <w:ind w:right="-2"/>
        <w:rPr>
          <w:szCs w:val="22"/>
          <w:lang w:val="ro-RO"/>
        </w:rPr>
      </w:pPr>
      <w:r>
        <w:rPr>
          <w:szCs w:val="22"/>
          <w:lang w:val="ro-RO"/>
        </w:rPr>
        <w:t xml:space="preserve">Spuneți medicului dumneavoastră sau farmacistului dacă luați, ați luat recent sau s-ar putea să luați orice alte medicamente. </w:t>
      </w:r>
      <w:r>
        <w:rPr>
          <w:b/>
          <w:bCs/>
          <w:szCs w:val="22"/>
          <w:lang w:val="ro-RO"/>
        </w:rPr>
        <w:t>În mod special</w:t>
      </w:r>
      <w:r>
        <w:rPr>
          <w:szCs w:val="22"/>
          <w:lang w:val="ro-RO"/>
        </w:rPr>
        <w:t>, trebuie să îi spuneți medicului dumneavoastră dacă utilizați unele medicamente numite „inhibitori ai dihidrofolatului (DHFR)” care includ antiobiotice, imunosupresoare și alte medicamente utilizate pentru a trata cancerul (de exemplu, trimetoprim, metotrexat, pemetrexed, pralatrexat și trimetrexat), medicamente care provoacă dilatarea vaselor de sânge (cum ar fi nitroglicerină [GTN], isosorbit dinitrat [ISDN], nitroprusiat de sodiu [SNP], molsidomină, minoxidil) sau levodopa (utilizată pentru tratarea bolii Parkinson). Utilizarea acestor medicamente poate impune o monitorizare mai frecventă a sângelui dumneavoastră.</w:t>
      </w:r>
    </w:p>
    <w:p>
      <w:pPr>
        <w:numPr>
          <w:ilvl w:val="12"/>
          <w:numId w:val="0"/>
        </w:numPr>
        <w:tabs>
          <w:tab w:val="clear" w:pos="567"/>
          <w:tab w:val="left" w:pos="720"/>
        </w:tabs>
        <w:spacing w:line="240" w:lineRule="auto"/>
        <w:ind w:right="-2"/>
        <w:rPr>
          <w:szCs w:val="22"/>
          <w:lang w:val="ro-RO"/>
        </w:rPr>
      </w:pPr>
    </w:p>
    <w:p>
      <w:pPr>
        <w:numPr>
          <w:ilvl w:val="12"/>
          <w:numId w:val="0"/>
        </w:numPr>
        <w:tabs>
          <w:tab w:val="clear" w:pos="567"/>
          <w:tab w:val="left" w:pos="720"/>
        </w:tabs>
        <w:spacing w:line="240" w:lineRule="auto"/>
        <w:ind w:right="-2"/>
        <w:rPr>
          <w:b/>
          <w:szCs w:val="22"/>
          <w:lang w:val="ro-RO"/>
        </w:rPr>
      </w:pPr>
      <w:r>
        <w:rPr>
          <w:b/>
          <w:bCs/>
          <w:szCs w:val="22"/>
          <w:lang w:val="ro-RO"/>
        </w:rPr>
        <w:t>Sarcina, alăptarea și fertilitatea</w:t>
      </w:r>
      <w:r>
        <w:rPr>
          <w:b/>
          <w:lang w:val="ro-RO"/>
        </w:rPr>
        <w:fldChar w:fldCharType="begin"/>
      </w:r>
      <w:r>
        <w:rPr>
          <w:b/>
          <w:lang w:val="ro-RO"/>
        </w:rPr>
        <w:instrText xml:space="preserve"> DOCVARIABLE vault_nd_0cef9695-7fcb-4dd1-8ef1-2c09e07e9be2 \* MERGEFORMAT </w:instrText>
      </w:r>
      <w:r>
        <w:rPr>
          <w:b/>
          <w:lang w:val="ro-RO"/>
        </w:rPr>
        <w:fldChar w:fldCharType="separate"/>
      </w:r>
      <w:r>
        <w:rPr>
          <w:b/>
          <w:bCs/>
          <w:szCs w:val="22"/>
          <w:lang w:val="ro-RO"/>
        </w:rPr>
        <w:t xml:space="preserve"> </w:t>
      </w:r>
      <w:r>
        <w:rPr>
          <w:b/>
          <w:lang w:val="ro-RO"/>
        </w:rPr>
        <w:fldChar w:fldCharType="end"/>
      </w:r>
    </w:p>
    <w:p>
      <w:pPr>
        <w:tabs>
          <w:tab w:val="clear" w:pos="567"/>
          <w:tab w:val="left" w:pos="720"/>
        </w:tabs>
        <w:spacing w:line="240" w:lineRule="auto"/>
        <w:rPr>
          <w:lang w:val="ro-RO"/>
        </w:rPr>
      </w:pPr>
      <w:r>
        <w:rPr>
          <w:szCs w:val="22"/>
          <w:lang w:val="ro-RO"/>
        </w:rPr>
        <w:t>Dacă sunteți gravidă sau alăptați, credeți că ați putea fi gravidă sau intenționați să rămâneți gravidă, adresați-vă medicului pentru recomandări înainte de a lua acest medicament. Ca măsură de precauție, este de preferat să evitați utilizarea sepiapterinei dacă sunteți gravidă sau alăptați.</w:t>
      </w:r>
    </w:p>
    <w:p>
      <w:pPr>
        <w:tabs>
          <w:tab w:val="clear" w:pos="567"/>
          <w:tab w:val="left" w:pos="720"/>
        </w:tabs>
        <w:spacing w:line="240" w:lineRule="auto"/>
        <w:rPr>
          <w:lang w:val="ro-RO"/>
        </w:rPr>
      </w:pPr>
    </w:p>
    <w:p>
      <w:pPr>
        <w:tabs>
          <w:tab w:val="clear" w:pos="567"/>
          <w:tab w:val="left" w:pos="720"/>
        </w:tabs>
        <w:spacing w:line="240" w:lineRule="auto"/>
        <w:rPr>
          <w:lang w:val="ro-RO"/>
        </w:rPr>
      </w:pPr>
      <w:r>
        <w:rPr>
          <w:szCs w:val="22"/>
          <w:lang w:val="ro-RO"/>
        </w:rPr>
        <w:t>Nu se preconizează ca Sephience să afecteze fertilitatea.</w:t>
      </w:r>
    </w:p>
    <w:p>
      <w:pPr>
        <w:numPr>
          <w:ilvl w:val="12"/>
          <w:numId w:val="0"/>
        </w:numPr>
        <w:tabs>
          <w:tab w:val="clear" w:pos="567"/>
          <w:tab w:val="left" w:pos="720"/>
        </w:tabs>
        <w:spacing w:line="240" w:lineRule="auto"/>
        <w:rPr>
          <w:szCs w:val="22"/>
          <w:lang w:val="ro-RO"/>
        </w:rPr>
      </w:pPr>
    </w:p>
    <w:p>
      <w:pPr>
        <w:numPr>
          <w:ilvl w:val="12"/>
          <w:numId w:val="0"/>
        </w:numPr>
        <w:tabs>
          <w:tab w:val="clear" w:pos="567"/>
          <w:tab w:val="left" w:pos="720"/>
        </w:tabs>
        <w:spacing w:line="240" w:lineRule="auto"/>
        <w:ind w:right="-2"/>
        <w:rPr>
          <w:szCs w:val="22"/>
          <w:lang w:val="ro-RO"/>
        </w:rPr>
      </w:pPr>
      <w:r>
        <w:rPr>
          <w:b/>
          <w:bCs/>
          <w:szCs w:val="22"/>
          <w:lang w:val="ro-RO"/>
        </w:rPr>
        <w:t>Conducerea vehiculelor și folosirea utilajelor</w:t>
      </w:r>
      <w:r>
        <w:rPr>
          <w:b/>
          <w:szCs w:val="22"/>
          <w:highlight w:val="yellow"/>
          <w:lang w:val="ro-RO"/>
        </w:rPr>
        <w:fldChar w:fldCharType="begin"/>
      </w:r>
      <w:r>
        <w:rPr>
          <w:b/>
          <w:szCs w:val="22"/>
          <w:highlight w:val="yellow"/>
          <w:lang w:val="ro-RO"/>
        </w:rPr>
        <w:instrText xml:space="preserve"> DOCVARIABLE vault_nd_045adabd-9985-46a0-a441-17689a98e693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numPr>
          <w:ilvl w:val="12"/>
          <w:numId w:val="0"/>
        </w:numPr>
        <w:tabs>
          <w:tab w:val="clear" w:pos="567"/>
          <w:tab w:val="left" w:pos="720"/>
        </w:tabs>
        <w:spacing w:line="240" w:lineRule="auto"/>
        <w:ind w:right="-2"/>
        <w:rPr>
          <w:szCs w:val="22"/>
          <w:lang w:val="ro-RO"/>
        </w:rPr>
      </w:pPr>
      <w:r>
        <w:rPr>
          <w:szCs w:val="22"/>
          <w:lang w:val="ro-RO"/>
        </w:rPr>
        <w:t>Nu se preconizează ca Sephience să afecteze capacitatea de a conduce vehicule și de a folosi utilaje.</w:t>
      </w:r>
    </w:p>
    <w:p>
      <w:pPr>
        <w:spacing w:line="240" w:lineRule="auto"/>
        <w:ind w:right="-2"/>
        <w:rPr>
          <w:b/>
          <w:lang w:val="ro-RO"/>
        </w:rPr>
      </w:pPr>
    </w:p>
    <w:p>
      <w:pPr>
        <w:spacing w:line="240" w:lineRule="auto"/>
        <w:ind w:right="-2"/>
        <w:rPr>
          <w:b/>
          <w:lang w:val="ro-RO"/>
        </w:rPr>
      </w:pPr>
      <w:r>
        <w:rPr>
          <w:b/>
          <w:bCs/>
          <w:szCs w:val="22"/>
          <w:lang w:val="ro-RO"/>
        </w:rPr>
        <w:t>Sephience conține sodiu</w:t>
      </w:r>
    </w:p>
    <w:p>
      <w:pPr>
        <w:spacing w:line="240" w:lineRule="auto"/>
        <w:ind w:right="-2"/>
        <w:rPr>
          <w:lang w:val="ro-RO"/>
        </w:rPr>
      </w:pPr>
      <w:r>
        <w:rPr>
          <w:szCs w:val="22"/>
          <w:lang w:val="ro-RO"/>
        </w:rPr>
        <w:t>Acest medicament conține sodiu mai puțin de 1 mmol (23 mg) per plic, adică practic „nu conține sodiu”.</w:t>
      </w:r>
    </w:p>
    <w:p>
      <w:pPr>
        <w:spacing w:line="240" w:lineRule="auto"/>
        <w:ind w:right="-2"/>
        <w:rPr>
          <w:lang w:val="ro-RO"/>
        </w:rPr>
      </w:pPr>
    </w:p>
    <w:p>
      <w:pPr>
        <w:spacing w:line="240" w:lineRule="auto"/>
        <w:ind w:right="-2"/>
        <w:rPr>
          <w:b/>
          <w:bCs/>
          <w:lang w:val="ro-RO"/>
        </w:rPr>
      </w:pPr>
      <w:r>
        <w:rPr>
          <w:b/>
          <w:bCs/>
          <w:szCs w:val="22"/>
          <w:lang w:val="ro-RO"/>
        </w:rPr>
        <w:t xml:space="preserve">Sephience conține isomalt (E953) </w:t>
      </w:r>
    </w:p>
    <w:p>
      <w:pPr>
        <w:spacing w:line="240" w:lineRule="auto"/>
        <w:ind w:right="-2"/>
        <w:rPr>
          <w:lang w:val="ro-RO"/>
        </w:rPr>
      </w:pPr>
      <w:r>
        <w:rPr>
          <w:szCs w:val="22"/>
          <w:lang w:val="ro-RO"/>
        </w:rPr>
        <w:t>Dacă medicul dumneavoastră v-a atenţionat ca aveţi intoleranţă la unele categorii de glucide, vă rugăm să-l întrebaţi înainte de a lua acest medicament.</w:t>
      </w:r>
    </w:p>
    <w:p>
      <w:pPr>
        <w:spacing w:line="240" w:lineRule="auto"/>
        <w:ind w:right="-2"/>
        <w:rPr>
          <w:b/>
          <w:lang w:val="ro-RO"/>
        </w:rPr>
      </w:pPr>
    </w:p>
    <w:p>
      <w:pPr>
        <w:spacing w:line="240" w:lineRule="auto"/>
        <w:ind w:right="-2"/>
        <w:rPr>
          <w:b/>
          <w:lang w:val="ro-RO"/>
        </w:rPr>
      </w:pPr>
    </w:p>
    <w:p>
      <w:pPr>
        <w:spacing w:line="240" w:lineRule="auto"/>
        <w:ind w:right="-2"/>
        <w:rPr>
          <w:b/>
          <w:szCs w:val="22"/>
          <w:lang w:val="ro-RO"/>
        </w:rPr>
      </w:pPr>
      <w:r>
        <w:rPr>
          <w:b/>
          <w:bCs/>
          <w:szCs w:val="22"/>
          <w:lang w:val="ro-RO"/>
        </w:rPr>
        <w:t>3.</w:t>
      </w:r>
      <w:r>
        <w:rPr>
          <w:b/>
          <w:bCs/>
          <w:szCs w:val="22"/>
          <w:lang w:val="ro-RO"/>
        </w:rPr>
        <w:tab/>
        <w:t>Cum să luați Sephience</w:t>
      </w:r>
    </w:p>
    <w:p>
      <w:pPr>
        <w:numPr>
          <w:ilvl w:val="12"/>
          <w:numId w:val="0"/>
        </w:numPr>
        <w:tabs>
          <w:tab w:val="clear" w:pos="567"/>
          <w:tab w:val="left" w:pos="720"/>
        </w:tabs>
        <w:spacing w:line="240" w:lineRule="auto"/>
        <w:ind w:right="-2"/>
        <w:rPr>
          <w:szCs w:val="22"/>
          <w:lang w:val="ro-RO"/>
        </w:rPr>
      </w:pPr>
    </w:p>
    <w:p>
      <w:pPr>
        <w:numPr>
          <w:ilvl w:val="12"/>
          <w:numId w:val="0"/>
        </w:numPr>
        <w:tabs>
          <w:tab w:val="clear" w:pos="567"/>
          <w:tab w:val="left" w:pos="720"/>
        </w:tabs>
        <w:spacing w:line="240" w:lineRule="auto"/>
        <w:ind w:right="-2"/>
        <w:rPr>
          <w:bCs/>
          <w:szCs w:val="22"/>
          <w:lang w:val="ro-RO"/>
        </w:rPr>
      </w:pPr>
      <w:r>
        <w:rPr>
          <w:bCs/>
          <w:szCs w:val="22"/>
          <w:lang w:val="ro-RO"/>
        </w:rPr>
        <w:t>Luați întotdeauna acest medicament exact așa cum v-a spus medicul dumneavoastră. Discutați cu medicul dumneavoastră dacă nu sunteți sigur.</w:t>
      </w:r>
    </w:p>
    <w:p>
      <w:pPr>
        <w:numPr>
          <w:ilvl w:val="12"/>
          <w:numId w:val="0"/>
        </w:numPr>
        <w:tabs>
          <w:tab w:val="clear" w:pos="567"/>
          <w:tab w:val="left" w:pos="720"/>
        </w:tabs>
        <w:spacing w:line="240" w:lineRule="auto"/>
        <w:ind w:right="-2"/>
        <w:rPr>
          <w:bCs/>
          <w:szCs w:val="22"/>
          <w:lang w:val="ro-RO"/>
        </w:rPr>
      </w:pPr>
    </w:p>
    <w:p>
      <w:pPr>
        <w:numPr>
          <w:ilvl w:val="12"/>
          <w:numId w:val="0"/>
        </w:numPr>
        <w:tabs>
          <w:tab w:val="clear" w:pos="567"/>
          <w:tab w:val="left" w:pos="720"/>
        </w:tabs>
        <w:spacing w:line="240" w:lineRule="auto"/>
        <w:ind w:right="-2"/>
        <w:rPr>
          <w:szCs w:val="22"/>
          <w:lang w:val="ro-RO"/>
        </w:rPr>
      </w:pPr>
      <w:r>
        <w:rPr>
          <w:bCs/>
          <w:szCs w:val="22"/>
          <w:lang w:val="ro-RO"/>
        </w:rPr>
        <w:t>Sephience este disponibil sub formă de pulbere care se dizolvă în lichid, cum ar fi apă sau suc de mere, sau în alte alimente moi, iar amestecul se administrează pe gură. Medicamentul poate fi administrat și printr-o sondă de nutriție enterală.</w:t>
      </w:r>
    </w:p>
    <w:p>
      <w:pPr>
        <w:numPr>
          <w:ilvl w:val="12"/>
          <w:numId w:val="0"/>
        </w:numPr>
        <w:tabs>
          <w:tab w:val="clear" w:pos="567"/>
          <w:tab w:val="left" w:pos="720"/>
        </w:tabs>
        <w:spacing w:line="240" w:lineRule="auto"/>
        <w:ind w:right="-2"/>
        <w:rPr>
          <w:szCs w:val="22"/>
          <w:lang w:val="ro-RO"/>
        </w:rPr>
      </w:pPr>
    </w:p>
    <w:p>
      <w:pPr>
        <w:numPr>
          <w:ilvl w:val="12"/>
          <w:numId w:val="0"/>
        </w:numPr>
        <w:tabs>
          <w:tab w:val="clear" w:pos="567"/>
          <w:tab w:val="left" w:pos="720"/>
        </w:tabs>
        <w:spacing w:line="240" w:lineRule="auto"/>
        <w:ind w:right="-2"/>
        <w:rPr>
          <w:lang w:val="ro-RO"/>
        </w:rPr>
      </w:pPr>
      <w:r>
        <w:rPr>
          <w:b/>
          <w:bCs/>
          <w:szCs w:val="22"/>
          <w:lang w:val="ro-RO"/>
        </w:rPr>
        <w:t>Cât Sephience trebuie să luați</w:t>
      </w:r>
    </w:p>
    <w:p>
      <w:pPr>
        <w:tabs>
          <w:tab w:val="clear" w:pos="567"/>
          <w:tab w:val="left" w:pos="720"/>
        </w:tabs>
        <w:spacing w:line="240" w:lineRule="auto"/>
        <w:ind w:right="-2"/>
        <w:rPr>
          <w:lang w:val="ro-RO"/>
        </w:rPr>
      </w:pPr>
      <w:r>
        <w:rPr>
          <w:szCs w:val="22"/>
          <w:lang w:val="ro-RO"/>
        </w:rPr>
        <w:t xml:space="preserve">Doza, care depinde de vârsta și greutatea dumneavoastră exprimată în kilograme (kg), va fi calculată de către medicul curant, cel care v-a prescris-o dumneavoastră (sau copilului dumneavoastră). Pe baza acestei doze calculate, medicul dumneavoastră vă va indica câte plicuri trebuie să luați zilnic. </w:t>
      </w:r>
    </w:p>
    <w:p>
      <w:pPr>
        <w:numPr>
          <w:ilvl w:val="12"/>
          <w:numId w:val="0"/>
        </w:numPr>
        <w:tabs>
          <w:tab w:val="clear" w:pos="567"/>
          <w:tab w:val="left" w:pos="720"/>
        </w:tabs>
        <w:spacing w:line="240" w:lineRule="auto"/>
        <w:ind w:right="-2"/>
        <w:rPr>
          <w:szCs w:val="22"/>
          <w:lang w:val="ro-RO"/>
        </w:rPr>
      </w:pPr>
    </w:p>
    <w:p>
      <w:pPr>
        <w:numPr>
          <w:ilvl w:val="12"/>
          <w:numId w:val="0"/>
        </w:numPr>
        <w:tabs>
          <w:tab w:val="clear" w:pos="567"/>
          <w:tab w:val="left" w:pos="720"/>
        </w:tabs>
        <w:spacing w:line="240" w:lineRule="auto"/>
        <w:ind w:right="-2"/>
        <w:rPr>
          <w:szCs w:val="22"/>
          <w:lang w:val="ro-RO"/>
        </w:rPr>
      </w:pPr>
      <w:r>
        <w:rPr>
          <w:szCs w:val="22"/>
          <w:lang w:val="ro-RO"/>
        </w:rPr>
        <w:t>Doza recomandată este de:</w:t>
      </w:r>
    </w:p>
    <w:p>
      <w:pPr>
        <w:numPr>
          <w:ilvl w:val="12"/>
          <w:numId w:val="0"/>
        </w:numPr>
        <w:tabs>
          <w:tab w:val="clear" w:pos="567"/>
          <w:tab w:val="left" w:pos="720"/>
        </w:tabs>
        <w:spacing w:line="240" w:lineRule="auto"/>
        <w:ind w:right="-2"/>
        <w:rPr>
          <w:lang w:val="ro-RO"/>
        </w:rPr>
      </w:pPr>
    </w:p>
    <w:p>
      <w:pPr>
        <w:spacing w:line="240" w:lineRule="auto"/>
        <w:rPr>
          <w:b/>
          <w:bCs/>
          <w:i/>
          <w:iCs/>
          <w:lang w:val="ro-RO"/>
        </w:rPr>
      </w:pPr>
      <w:r>
        <w:rPr>
          <w:b/>
          <w:bCs/>
          <w:iCs/>
          <w:szCs w:val="22"/>
          <w:lang w:val="ro-RO"/>
        </w:rPr>
        <w:t>Copii cu vârsta sub 2 ani</w:t>
      </w:r>
    </w:p>
    <w:p>
      <w:pPr>
        <w:pStyle w:val="ListParagraph"/>
        <w:numPr>
          <w:ilvl w:val="0"/>
          <w:numId w:val="29"/>
        </w:numPr>
        <w:tabs>
          <w:tab w:val="clear" w:pos="567"/>
        </w:tabs>
        <w:spacing w:line="240" w:lineRule="auto"/>
        <w:ind w:left="562" w:hanging="562"/>
        <w:rPr>
          <w:lang w:val="ro-RO"/>
        </w:rPr>
      </w:pPr>
      <w:r>
        <w:rPr>
          <w:szCs w:val="22"/>
          <w:lang w:val="ro-RO"/>
        </w:rPr>
        <w:t>Sub 6 luni: 7,5 mg/kg greutate corporală o dată pe zi</w:t>
      </w:r>
    </w:p>
    <w:p>
      <w:pPr>
        <w:pStyle w:val="ListParagraph"/>
        <w:numPr>
          <w:ilvl w:val="0"/>
          <w:numId w:val="29"/>
        </w:numPr>
        <w:tabs>
          <w:tab w:val="clear" w:pos="567"/>
        </w:tabs>
        <w:spacing w:line="240" w:lineRule="auto"/>
        <w:ind w:left="562" w:hanging="562"/>
        <w:rPr>
          <w:lang w:val="ro-RO"/>
        </w:rPr>
      </w:pPr>
      <w:r>
        <w:rPr>
          <w:szCs w:val="22"/>
          <w:lang w:val="ro-RO"/>
        </w:rPr>
        <w:t>Între 6 și 12 luni: 15 mg/kg greutate corporală o dată pe zi</w:t>
      </w:r>
    </w:p>
    <w:p>
      <w:pPr>
        <w:pStyle w:val="ListParagraph"/>
        <w:numPr>
          <w:ilvl w:val="0"/>
          <w:numId w:val="29"/>
        </w:numPr>
        <w:tabs>
          <w:tab w:val="clear" w:pos="567"/>
        </w:tabs>
        <w:spacing w:line="240" w:lineRule="auto"/>
        <w:ind w:left="562" w:hanging="562"/>
        <w:rPr>
          <w:lang w:val="ro-RO"/>
        </w:rPr>
      </w:pPr>
      <w:r>
        <w:rPr>
          <w:szCs w:val="22"/>
          <w:lang w:val="ro-RO"/>
        </w:rPr>
        <w:t>Între 12 și 24 de luni: 30 mg/kg greutate corporală o dată pe zi</w:t>
      </w:r>
    </w:p>
    <w:p>
      <w:pPr>
        <w:tabs>
          <w:tab w:val="clear" w:pos="567"/>
        </w:tabs>
        <w:spacing w:line="240" w:lineRule="auto"/>
        <w:ind w:left="1134"/>
        <w:rPr>
          <w:i/>
          <w:iCs/>
          <w:lang w:val="ro-RO"/>
        </w:rPr>
      </w:pPr>
    </w:p>
    <w:p>
      <w:pPr>
        <w:spacing w:line="240" w:lineRule="auto"/>
        <w:rPr>
          <w:b/>
          <w:bCs/>
          <w:i/>
          <w:iCs/>
          <w:lang w:val="ro-RO"/>
        </w:rPr>
      </w:pPr>
      <w:r>
        <w:rPr>
          <w:b/>
          <w:bCs/>
          <w:iCs/>
          <w:szCs w:val="22"/>
          <w:lang w:val="ro-RO"/>
        </w:rPr>
        <w:t>Adulți și copii cu vârsta peste 2 ani</w:t>
      </w:r>
    </w:p>
    <w:p>
      <w:pPr>
        <w:numPr>
          <w:ilvl w:val="12"/>
          <w:numId w:val="0"/>
        </w:numPr>
        <w:tabs>
          <w:tab w:val="clear" w:pos="567"/>
          <w:tab w:val="left" w:pos="720"/>
        </w:tabs>
        <w:spacing w:line="240" w:lineRule="auto"/>
        <w:ind w:right="-2"/>
        <w:rPr>
          <w:bCs/>
          <w:szCs w:val="22"/>
          <w:lang w:val="ro-RO"/>
        </w:rPr>
      </w:pPr>
      <w:r>
        <w:rPr>
          <w:bCs/>
          <w:szCs w:val="22"/>
          <w:lang w:val="ro-RO"/>
        </w:rPr>
        <w:t>Doza recomandată este de 60 mg/kg o dată pe zi.</w:t>
      </w:r>
      <w:r>
        <w:rPr>
          <w:bCs/>
          <w:szCs w:val="22"/>
          <w:lang w:val="ro-RO"/>
        </w:rPr>
        <w:fldChar w:fldCharType="begin"/>
      </w:r>
      <w:r>
        <w:rPr>
          <w:bCs/>
          <w:szCs w:val="22"/>
          <w:lang w:val="ro-RO"/>
        </w:rPr>
        <w:instrText xml:space="preserve"> DOCVARIABLE vault_nd_0e225abd-eb88-41ec-babb-8627d47153ce \* MERGEFORMAT </w:instrText>
      </w:r>
      <w:r>
        <w:rPr>
          <w:bCs/>
          <w:szCs w:val="22"/>
          <w:lang w:val="ro-RO"/>
        </w:rPr>
        <w:fldChar w:fldCharType="separate"/>
      </w:r>
      <w:r>
        <w:rPr>
          <w:bCs/>
          <w:szCs w:val="22"/>
          <w:lang w:val="ro-RO"/>
        </w:rPr>
        <w:t xml:space="preserve"> </w:t>
      </w:r>
      <w:r>
        <w:rPr>
          <w:bCs/>
          <w:szCs w:val="22"/>
          <w:lang w:val="ro-RO"/>
        </w:rPr>
        <w:fldChar w:fldCharType="end"/>
      </w:r>
    </w:p>
    <w:p>
      <w:pPr>
        <w:keepNext/>
        <w:keepLines/>
        <w:tabs>
          <w:tab w:val="clear" w:pos="567"/>
          <w:tab w:val="left" w:pos="720"/>
        </w:tabs>
        <w:spacing w:line="240" w:lineRule="auto"/>
        <w:rPr>
          <w:b/>
          <w:szCs w:val="22"/>
          <w:lang w:val="ro-RO"/>
        </w:rPr>
      </w:pPr>
      <w:r>
        <w:rPr>
          <w:b/>
          <w:bCs/>
          <w:szCs w:val="22"/>
          <w:lang w:val="ro-RO"/>
        </w:rPr>
        <w:lastRenderedPageBreak/>
        <w:t>Cum să luați Sephience</w:t>
      </w:r>
      <w:r>
        <w:rPr>
          <w:b/>
          <w:lang w:val="ro-RO"/>
        </w:rPr>
        <w:fldChar w:fldCharType="begin"/>
      </w:r>
      <w:r>
        <w:rPr>
          <w:b/>
          <w:lang w:val="ro-RO"/>
        </w:rPr>
        <w:instrText xml:space="preserve"> DOCVARIABLE vault_nd_6fa85a7a-1bbc-4503-b1f7-77846920be23 \* MERGEFORMAT </w:instrText>
      </w:r>
      <w:r>
        <w:rPr>
          <w:b/>
          <w:lang w:val="ro-RO"/>
        </w:rPr>
        <w:fldChar w:fldCharType="separate"/>
      </w:r>
      <w:r>
        <w:rPr>
          <w:b/>
          <w:bCs/>
          <w:szCs w:val="22"/>
          <w:lang w:val="ro-RO"/>
        </w:rPr>
        <w:t xml:space="preserve"> </w:t>
      </w:r>
      <w:r>
        <w:rPr>
          <w:b/>
          <w:lang w:val="ro-RO"/>
        </w:rPr>
        <w:fldChar w:fldCharType="end"/>
      </w:r>
    </w:p>
    <w:p>
      <w:pPr>
        <w:keepNext/>
        <w:spacing w:line="240" w:lineRule="auto"/>
        <w:rPr>
          <w:lang w:val="ro-RO"/>
        </w:rPr>
      </w:pPr>
      <w:r>
        <w:rPr>
          <w:szCs w:val="22"/>
          <w:lang w:val="ro-RO"/>
        </w:rPr>
        <w:t>Sephience poate fi amestecat în apă, suc de mere sau alimente moi, cum ar fi sosul de mere sau gemurile. Doza se bazează pe vârstă și greutatea corporală. Medicul dumneavoastră vă va spune:</w:t>
      </w:r>
    </w:p>
    <w:p>
      <w:pPr>
        <w:pStyle w:val="ListParagraph"/>
        <w:numPr>
          <w:ilvl w:val="0"/>
          <w:numId w:val="29"/>
        </w:numPr>
        <w:tabs>
          <w:tab w:val="clear" w:pos="567"/>
        </w:tabs>
        <w:spacing w:line="240" w:lineRule="auto"/>
        <w:ind w:left="562" w:hanging="562"/>
        <w:rPr>
          <w:lang w:val="ro-RO"/>
        </w:rPr>
      </w:pPr>
      <w:r>
        <w:rPr>
          <w:szCs w:val="22"/>
          <w:lang w:val="ro-RO"/>
        </w:rPr>
        <w:t>Ce concentrație de medicament per plic să utilizați (250 mg sau 1 000 mg)</w:t>
      </w:r>
    </w:p>
    <w:p>
      <w:pPr>
        <w:pStyle w:val="ListParagraph"/>
        <w:numPr>
          <w:ilvl w:val="0"/>
          <w:numId w:val="29"/>
        </w:numPr>
        <w:tabs>
          <w:tab w:val="clear" w:pos="567"/>
        </w:tabs>
        <w:spacing w:line="240" w:lineRule="auto"/>
        <w:ind w:left="562" w:hanging="562"/>
        <w:rPr>
          <w:lang w:val="ro-RO"/>
        </w:rPr>
      </w:pPr>
      <w:r>
        <w:rPr>
          <w:szCs w:val="22"/>
          <w:lang w:val="ro-RO"/>
        </w:rPr>
        <w:t>Cantitatea de apă, suc de mere sau alimente moi care trebuie adăugată la Sephience</w:t>
      </w:r>
    </w:p>
    <w:p>
      <w:pPr>
        <w:pStyle w:val="ListParagraph"/>
        <w:numPr>
          <w:ilvl w:val="0"/>
          <w:numId w:val="29"/>
        </w:numPr>
        <w:tabs>
          <w:tab w:val="clear" w:pos="567"/>
        </w:tabs>
        <w:spacing w:line="240" w:lineRule="auto"/>
        <w:ind w:left="562" w:hanging="562"/>
        <w:rPr>
          <w:lang w:val="ro-RO"/>
        </w:rPr>
      </w:pPr>
      <w:r>
        <w:rPr>
          <w:szCs w:val="22"/>
          <w:lang w:val="ro-RO"/>
        </w:rPr>
        <w:t>Cantitatea pe care va trebui să o luați pentru doza prescrisă</w:t>
      </w:r>
    </w:p>
    <w:p>
      <w:pPr>
        <w:pStyle w:val="ListParagraph"/>
        <w:numPr>
          <w:ilvl w:val="0"/>
          <w:numId w:val="29"/>
        </w:numPr>
        <w:tabs>
          <w:tab w:val="clear" w:pos="567"/>
        </w:tabs>
        <w:spacing w:line="240" w:lineRule="auto"/>
        <w:ind w:left="562" w:hanging="562"/>
        <w:rPr>
          <w:lang w:val="ro-RO"/>
        </w:rPr>
      </w:pPr>
      <w:r>
        <w:rPr>
          <w:lang w:val="ro-RO"/>
        </w:rPr>
        <w:t xml:space="preserve">Dacă este necesar, Sephience poate fi administrat </w:t>
      </w:r>
      <w:r>
        <w:rPr>
          <w:bCs/>
          <w:szCs w:val="22"/>
          <w:lang w:val="ro-RO"/>
        </w:rPr>
        <w:t>printr-o sondă de nutriție enterală. Pentru detalii despre cum să faceți acest lucru, adresați-vă medicului dumneavoastră, farmacistului sau asistentei medicale.</w:t>
      </w:r>
    </w:p>
    <w:p>
      <w:pPr>
        <w:spacing w:line="240" w:lineRule="auto"/>
        <w:rPr>
          <w:lang w:val="ro-RO"/>
        </w:rPr>
      </w:pPr>
    </w:p>
    <w:p>
      <w:pPr>
        <w:spacing w:line="240" w:lineRule="auto"/>
        <w:rPr>
          <w:b/>
          <w:lang w:val="ro-RO"/>
        </w:rPr>
      </w:pPr>
      <w:r>
        <w:rPr>
          <w:b/>
          <w:bCs/>
          <w:szCs w:val="22"/>
          <w:lang w:val="ro-RO"/>
        </w:rPr>
        <w:t xml:space="preserve">Există 4 grupe de scheme de tratament, în funcție de vârstă și greutate. </w:t>
      </w:r>
    </w:p>
    <w:p>
      <w:pPr>
        <w:spacing w:line="240" w:lineRule="auto"/>
        <w:ind w:right="-2"/>
        <w:rPr>
          <w:b/>
          <w:lang w:val="ro-RO"/>
        </w:rPr>
      </w:pPr>
      <w:r>
        <w:rPr>
          <w:b/>
          <w:bCs/>
          <w:szCs w:val="22"/>
          <w:lang w:val="ro-RO"/>
        </w:rPr>
        <w:t>1.</w:t>
      </w:r>
      <w:r>
        <w:rPr>
          <w:b/>
          <w:bCs/>
          <w:szCs w:val="22"/>
          <w:lang w:val="ro-RO"/>
        </w:rPr>
        <w:tab/>
        <w:t>Pentru sugari cu vârsta sub 12 luni și greutatea de 16 kg sau mai puțin (vezi Tabelul 1)</w:t>
      </w:r>
      <w:r>
        <w:rPr>
          <w:b/>
          <w:szCs w:val="22"/>
          <w:lang w:val="ro-RO"/>
        </w:rPr>
        <w:fldChar w:fldCharType="begin"/>
      </w:r>
      <w:r>
        <w:rPr>
          <w:b/>
          <w:lang w:val="ro-RO"/>
        </w:rPr>
        <w:instrText xml:space="preserve"> DOCVARIABLE vault_nd_8ae7d81b-5069-42a5-9d53-daf0b9a35204 \* MERGEFORMAT </w:instrText>
      </w:r>
      <w:r>
        <w:rPr>
          <w:b/>
          <w:szCs w:val="22"/>
          <w:lang w:val="ro-RO"/>
        </w:rPr>
        <w:fldChar w:fldCharType="separate"/>
      </w:r>
      <w:r>
        <w:rPr>
          <w:b/>
          <w:bCs/>
          <w:szCs w:val="22"/>
          <w:lang w:val="ro-RO"/>
        </w:rPr>
        <w:t xml:space="preserve"> </w:t>
      </w:r>
      <w:r>
        <w:rPr>
          <w:b/>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bookmarkStart w:id="10" w:name="_Hlk181635342"/>
      <w:bookmarkStart w:id="11" w:name="_Hlk181281461"/>
      <w:r>
        <w:rPr>
          <w:bCs/>
          <w:szCs w:val="22"/>
          <w:lang w:val="ro-RO"/>
        </w:rPr>
        <w:t>Luați acest medicament exact așa cum v-a spus medicul dumneavoastră, conform dozei care v-a fost prescrisă.</w:t>
      </w:r>
    </w:p>
    <w:p>
      <w:pPr>
        <w:pStyle w:val="ListParagraph"/>
        <w:numPr>
          <w:ilvl w:val="0"/>
          <w:numId w:val="31"/>
        </w:numPr>
        <w:tabs>
          <w:tab w:val="clear" w:pos="567"/>
        </w:tabs>
        <w:spacing w:line="240" w:lineRule="auto"/>
        <w:ind w:left="562" w:hanging="562"/>
        <w:rPr>
          <w:bCs/>
          <w:szCs w:val="22"/>
          <w:lang w:val="ro-RO"/>
        </w:rPr>
      </w:pPr>
      <w:r>
        <w:rPr>
          <w:szCs w:val="22"/>
          <w:lang w:val="ro-RO"/>
        </w:rPr>
        <w:t xml:space="preserve">Pentru pacienții din această grupă de </w:t>
      </w:r>
      <w:r>
        <w:rPr>
          <w:bCs/>
          <w:szCs w:val="22"/>
          <w:lang w:val="ro-RO"/>
        </w:rPr>
        <w:t>schemă de tratament</w:t>
      </w:r>
      <w:r>
        <w:rPr>
          <w:szCs w:val="22"/>
          <w:lang w:val="ro-RO"/>
        </w:rPr>
        <w:t xml:space="preserve"> se va utiliza </w:t>
      </w:r>
      <w:r>
        <w:rPr>
          <w:b/>
          <w:bCs/>
          <w:szCs w:val="22"/>
          <w:lang w:val="ro-RO"/>
        </w:rPr>
        <w:t>un</w:t>
      </w:r>
      <w:r>
        <w:rPr>
          <w:szCs w:val="22"/>
          <w:lang w:val="ro-RO"/>
        </w:rPr>
        <w:t xml:space="preserve"> plic.</w:t>
      </w:r>
      <w:r>
        <w:rPr>
          <w:bCs/>
          <w:szCs w:val="22"/>
          <w:lang w:val="ro-RO"/>
        </w:rPr>
        <w:fldChar w:fldCharType="begin"/>
      </w:r>
      <w:r>
        <w:rPr>
          <w:bCs/>
          <w:szCs w:val="22"/>
          <w:lang w:val="ro-RO"/>
        </w:rPr>
        <w:instrText xml:space="preserve"> DOCVARIABLE vault_nd_b764d2b7-cb97-4ad5-ac3b-041325fcad0f \* MERGEFORMAT </w:instrText>
      </w:r>
      <w:r>
        <w:rPr>
          <w:bCs/>
          <w:szCs w:val="22"/>
          <w:lang w:val="ro-RO"/>
        </w:rPr>
        <w:fldChar w:fldCharType="separate"/>
      </w:r>
      <w:r>
        <w:rPr>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Înainte de a deschide plicul cu pulbere orală Sephience, scuturați-l sau loviți-l de o suprafață tare, pentru a vă asigura că pulberea este la baza plicului.</w:t>
      </w:r>
      <w:r>
        <w:rPr>
          <w:bCs/>
          <w:szCs w:val="22"/>
          <w:lang w:val="ro-RO"/>
        </w:rPr>
        <w:fldChar w:fldCharType="begin"/>
      </w:r>
      <w:r>
        <w:rPr>
          <w:bCs/>
          <w:szCs w:val="22"/>
          <w:lang w:val="ro-RO"/>
        </w:rPr>
        <w:instrText xml:space="preserve"> DOCVARIABLE vault_nd_9350b82e-89f1-46ee-90c2-7b781ef10da1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bookmarkStart w:id="12" w:name="_Hlk181281476"/>
      <w:r>
        <w:rPr>
          <w:bCs/>
          <w:szCs w:val="22"/>
          <w:lang w:val="ro-RO"/>
        </w:rPr>
        <w:t>Deschideți plicul de pulbere orală Sephience</w:t>
      </w:r>
      <w:bookmarkEnd w:id="12"/>
      <w:r>
        <w:rPr>
          <w:bCs/>
          <w:szCs w:val="22"/>
          <w:lang w:val="ro-RO"/>
        </w:rPr>
        <w:t xml:space="preserve"> prin ruperea/tăierea cu atenție a părții superioare a </w:t>
      </w:r>
      <w:bookmarkEnd w:id="10"/>
      <w:r>
        <w:rPr>
          <w:bCs/>
          <w:szCs w:val="22"/>
          <w:lang w:val="ro-RO"/>
        </w:rPr>
        <w:t>plicului.</w:t>
      </w:r>
      <w:r>
        <w:rPr>
          <w:bCs/>
          <w:szCs w:val="22"/>
          <w:lang w:val="ro-RO"/>
        </w:rPr>
        <w:fldChar w:fldCharType="begin"/>
      </w:r>
      <w:r>
        <w:rPr>
          <w:bCs/>
          <w:szCs w:val="22"/>
          <w:lang w:val="ro-RO"/>
        </w:rPr>
        <w:instrText xml:space="preserve"> DOCVARIABLE vault_nd_29226362-5a75-46d6-94a1-b6ab608a5704 \* MERGEFORMAT </w:instrText>
      </w:r>
      <w:r>
        <w:rPr>
          <w:bCs/>
          <w:szCs w:val="22"/>
          <w:lang w:val="ro-RO"/>
        </w:rPr>
        <w:fldChar w:fldCharType="separate"/>
      </w:r>
      <w:r>
        <w:rPr>
          <w:bCs/>
          <w:szCs w:val="22"/>
          <w:lang w:val="ro-RO"/>
        </w:rPr>
        <w:t xml:space="preserve"> </w:t>
      </w:r>
      <w:r>
        <w:rPr>
          <w:bCs/>
          <w:szCs w:val="22"/>
          <w:lang w:val="ro-RO"/>
        </w:rPr>
        <w:fldChar w:fldCharType="end"/>
      </w:r>
    </w:p>
    <w:bookmarkEnd w:id="11"/>
    <w:p>
      <w:pPr>
        <w:pStyle w:val="ListParagraph"/>
        <w:numPr>
          <w:ilvl w:val="0"/>
          <w:numId w:val="31"/>
        </w:numPr>
        <w:tabs>
          <w:tab w:val="clear" w:pos="567"/>
        </w:tabs>
        <w:spacing w:line="240" w:lineRule="auto"/>
        <w:ind w:left="562" w:hanging="562"/>
        <w:rPr>
          <w:bCs/>
          <w:szCs w:val="22"/>
          <w:lang w:val="ro-RO"/>
        </w:rPr>
      </w:pPr>
      <w:r>
        <w:rPr>
          <w:bCs/>
          <w:szCs w:val="22"/>
          <w:lang w:val="ro-RO"/>
        </w:rPr>
        <w:t xml:space="preserve">Amestecați </w:t>
      </w:r>
      <w:r>
        <w:rPr>
          <w:b/>
          <w:bCs/>
          <w:szCs w:val="22"/>
          <w:lang w:val="ro-RO"/>
        </w:rPr>
        <w:t>un</w:t>
      </w:r>
      <w:r>
        <w:rPr>
          <w:szCs w:val="22"/>
          <w:lang w:val="ro-RO"/>
        </w:rPr>
        <w:t xml:space="preserve"> plic de 250 mg în </w:t>
      </w:r>
      <w:r>
        <w:rPr>
          <w:b/>
          <w:bCs/>
          <w:szCs w:val="22"/>
          <w:lang w:val="ro-RO"/>
        </w:rPr>
        <w:t>9 ml</w:t>
      </w:r>
      <w:r>
        <w:rPr>
          <w:szCs w:val="22"/>
          <w:lang w:val="ro-RO"/>
        </w:rPr>
        <w:t xml:space="preserve"> de apă sau suc de mere.</w:t>
      </w:r>
      <w:r>
        <w:rPr>
          <w:bCs/>
          <w:szCs w:val="22"/>
          <w:lang w:val="ro-RO"/>
        </w:rPr>
        <w:fldChar w:fldCharType="begin"/>
      </w:r>
      <w:r>
        <w:rPr>
          <w:bCs/>
          <w:szCs w:val="22"/>
          <w:lang w:val="ro-RO"/>
        </w:rPr>
        <w:instrText xml:space="preserve"> DOCVARIABLE vault_nd_66f41f99-f82e-4a44-8c72-955ff7f9caf8 \* MERGEFORMAT </w:instrText>
      </w:r>
      <w:r>
        <w:rPr>
          <w:bCs/>
          <w:szCs w:val="22"/>
          <w:lang w:val="ro-RO"/>
        </w:rPr>
        <w:fldChar w:fldCharType="separate"/>
      </w:r>
      <w:r>
        <w:rPr>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Amestecați bine, timp de 30 de secunde sau mai mult, până când amestecul nu mai are cocoloașe.</w:t>
      </w:r>
      <w:r>
        <w:rPr>
          <w:bCs/>
          <w:szCs w:val="22"/>
          <w:lang w:val="ro-RO"/>
        </w:rPr>
        <w:fldChar w:fldCharType="begin"/>
      </w:r>
      <w:r>
        <w:rPr>
          <w:bCs/>
          <w:szCs w:val="22"/>
          <w:lang w:val="ro-RO"/>
        </w:rPr>
        <w:instrText xml:space="preserve"> DOCVARIABLE vault_nd_2eac8338-8f7f-4ae5-beb8-f9c0279d1c85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După amestecare, amestecul trebuie administrat imediat; în caz contrar,</w:t>
      </w:r>
      <w:bookmarkStart w:id="13" w:name="_Hlk158714098"/>
      <w:r>
        <w:rPr>
          <w:bCs/>
          <w:szCs w:val="22"/>
          <w:lang w:val="ro-RO"/>
        </w:rPr>
        <w:t xml:space="preserve"> amestecul poate fi păstrat până la 24 de ore la frigider (2 °C până la 8 °C) sau 6 ore la temperaturi sub 25 °C.</w:t>
      </w:r>
      <w:r>
        <w:rPr>
          <w:bCs/>
          <w:szCs w:val="22"/>
          <w:lang w:val="ro-RO"/>
        </w:rPr>
        <w:fldChar w:fldCharType="begin"/>
      </w:r>
      <w:r>
        <w:rPr>
          <w:bCs/>
          <w:szCs w:val="22"/>
          <w:lang w:val="ro-RO"/>
        </w:rPr>
        <w:instrText xml:space="preserve"> DOCVARIABLE vault_nd_2a5b3c14-2ecb-4a68-8958-e61fd30071de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Dacă nu este utilizat imediat, amestecul trebuie amestecat din nou, imediat înainte de administrare, timp de cel puțin 30 de secunde sau până când nu mai are cocoloașe.</w:t>
      </w:r>
      <w:r>
        <w:rPr>
          <w:bCs/>
          <w:szCs w:val="22"/>
          <w:lang w:val="ro-RO"/>
        </w:rPr>
        <w:fldChar w:fldCharType="begin"/>
      </w:r>
      <w:r>
        <w:rPr>
          <w:bCs/>
          <w:szCs w:val="22"/>
          <w:lang w:val="ro-RO"/>
        </w:rPr>
        <w:instrText xml:space="preserve"> DOCVARIABLE vault_nd_5094f12d-0b8f-4fa8-a6af-3720880da6aa \* MERGEFORMAT </w:instrText>
      </w:r>
      <w:r>
        <w:rPr>
          <w:bCs/>
          <w:szCs w:val="22"/>
          <w:lang w:val="ro-RO"/>
        </w:rPr>
        <w:fldChar w:fldCharType="separate"/>
      </w:r>
      <w:r>
        <w:rPr>
          <w:bCs/>
          <w:szCs w:val="22"/>
          <w:lang w:val="ro-RO"/>
        </w:rPr>
        <w:t xml:space="preserve"> </w:t>
      </w:r>
      <w:r>
        <w:rPr>
          <w:bCs/>
          <w:szCs w:val="22"/>
          <w:lang w:val="ro-RO"/>
        </w:rPr>
        <w:fldChar w:fldCharType="end"/>
      </w:r>
    </w:p>
    <w:bookmarkEnd w:id="13"/>
    <w:p>
      <w:pPr>
        <w:pStyle w:val="ListParagraph"/>
        <w:numPr>
          <w:ilvl w:val="0"/>
          <w:numId w:val="31"/>
        </w:numPr>
        <w:tabs>
          <w:tab w:val="clear" w:pos="567"/>
        </w:tabs>
        <w:spacing w:line="240" w:lineRule="auto"/>
        <w:ind w:left="562" w:hanging="562"/>
        <w:rPr>
          <w:bCs/>
          <w:szCs w:val="22"/>
          <w:lang w:val="ro-RO"/>
        </w:rPr>
      </w:pPr>
      <w:r>
        <w:rPr>
          <w:bCs/>
          <w:szCs w:val="22"/>
          <w:lang w:val="ro-RO"/>
        </w:rPr>
        <w:t>Administrați doza necesară (vezi Tabelul 1) în gură, folosind o seringă sau prin sonda de nutriție enterală.</w:t>
      </w:r>
    </w:p>
    <w:p>
      <w:pPr>
        <w:pStyle w:val="ListParagraph"/>
        <w:numPr>
          <w:ilvl w:val="0"/>
          <w:numId w:val="31"/>
        </w:numPr>
        <w:tabs>
          <w:tab w:val="clear" w:pos="567"/>
        </w:tabs>
        <w:spacing w:line="240" w:lineRule="auto"/>
        <w:ind w:left="562" w:hanging="562"/>
        <w:rPr>
          <w:bCs/>
          <w:szCs w:val="22"/>
          <w:lang w:val="ro-RO"/>
        </w:rPr>
      </w:pPr>
      <w:r>
        <w:rPr>
          <w:bCs/>
          <w:szCs w:val="22"/>
          <w:lang w:val="ro-RO"/>
        </w:rPr>
        <w:t>Clătiți suplimentar seringa cu apă sau suc de mere (cel puțin 15 ml) și înghițiți, pentru a vă asigura că a fost administrată o doză întreagă.</w:t>
      </w:r>
      <w:r>
        <w:rPr>
          <w:szCs w:val="22"/>
          <w:lang w:val="ro-RO"/>
        </w:rPr>
        <w:fldChar w:fldCharType="begin"/>
      </w:r>
      <w:r>
        <w:rPr>
          <w:szCs w:val="22"/>
          <w:lang w:val="ro-RO"/>
        </w:rPr>
        <w:instrText xml:space="preserve"> DOCVARIABLE vault_nd_feed98ae-9eb3-4cac-bd12-1b5a0607151d \* MERGEFORMAT </w:instrText>
      </w:r>
      <w:r>
        <w:rPr>
          <w:szCs w:val="22"/>
          <w:lang w:val="ro-RO"/>
        </w:rPr>
        <w:fldChar w:fldCharType="separate"/>
      </w:r>
      <w:r>
        <w:rPr>
          <w:bCs/>
          <w:szCs w:val="22"/>
          <w:lang w:val="ro-RO"/>
        </w:rPr>
        <w:t xml:space="preserve"> </w:t>
      </w:r>
      <w:r>
        <w:rPr>
          <w:szCs w:val="22"/>
          <w:lang w:val="ro-RO"/>
        </w:rPr>
        <w:fldChar w:fldCharType="end"/>
      </w:r>
    </w:p>
    <w:p>
      <w:pPr>
        <w:tabs>
          <w:tab w:val="clear" w:pos="567"/>
          <w:tab w:val="left" w:pos="720"/>
        </w:tabs>
        <w:spacing w:line="240" w:lineRule="auto"/>
        <w:ind w:right="-2"/>
        <w:rPr>
          <w:bCs/>
          <w:szCs w:val="22"/>
          <w:lang w:val="ro-RO"/>
        </w:rPr>
      </w:pPr>
    </w:p>
    <w:p>
      <w:pPr>
        <w:tabs>
          <w:tab w:val="clear" w:pos="567"/>
          <w:tab w:val="left" w:pos="720"/>
        </w:tabs>
        <w:spacing w:line="240" w:lineRule="auto"/>
        <w:rPr>
          <w:b/>
          <w:szCs w:val="22"/>
          <w:lang w:val="ro-RO"/>
        </w:rPr>
      </w:pPr>
      <w:r>
        <w:rPr>
          <w:b/>
          <w:bCs/>
          <w:szCs w:val="22"/>
          <w:lang w:val="ro-RO"/>
        </w:rPr>
        <w:t>Tabelul 1: Cum se calculează doza pentru copiii cu vârsta sub 12 luni în funcție de greutatea corporală</w:t>
      </w:r>
      <w:r>
        <w:rPr>
          <w:b/>
          <w:szCs w:val="22"/>
          <w:lang w:val="ro-RO"/>
        </w:rPr>
        <w:fldChar w:fldCharType="begin"/>
      </w:r>
      <w:r>
        <w:rPr>
          <w:b/>
          <w:szCs w:val="22"/>
          <w:lang w:val="ro-RO"/>
        </w:rPr>
        <w:instrText xml:space="preserve"> DOCVARIABLE vault_nd_02b3bb82-a951-4ca6-8866-54233ef00cb2 \* MERGEFORMAT </w:instrText>
      </w:r>
      <w:r>
        <w:rPr>
          <w:b/>
          <w:szCs w:val="22"/>
          <w:lang w:val="ro-RO"/>
        </w:rPr>
        <w:fldChar w:fldCharType="separate"/>
      </w:r>
      <w:r>
        <w:rPr>
          <w:b/>
          <w:bCs/>
          <w:szCs w:val="22"/>
          <w:lang w:val="ro-RO"/>
        </w:rPr>
        <w:t xml:space="preserve"> </w:t>
      </w:r>
      <w:r>
        <w:rPr>
          <w:b/>
          <w:szCs w:val="22"/>
          <w:lang w:val="ro-RO"/>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ro-RO"/>
              </w:rPr>
            </w:pPr>
            <w:r>
              <w:rPr>
                <w:b/>
                <w:bCs/>
                <w:szCs w:val="22"/>
                <w:lang w:val="ro-RO"/>
              </w:rPr>
              <w:t>Greutate (kg)</w:t>
            </w:r>
            <w:r>
              <w:rPr>
                <w:b/>
                <w:szCs w:val="22"/>
                <w:lang w:val="ro-RO"/>
              </w:rPr>
              <w:fldChar w:fldCharType="begin"/>
            </w:r>
            <w:r>
              <w:rPr>
                <w:b/>
                <w:szCs w:val="22"/>
                <w:lang w:val="ro-RO"/>
              </w:rPr>
              <w:instrText xml:space="preserve"> DOCVARIABLE vault_nd_2a9c933f-5230-471e-bbbb-e15f8e2049b0 \* MERGEFORMAT </w:instrText>
            </w:r>
            <w:r>
              <w:rPr>
                <w:b/>
                <w:szCs w:val="22"/>
                <w:lang w:val="ro-RO"/>
              </w:rPr>
              <w:fldChar w:fldCharType="separate"/>
            </w:r>
            <w:r>
              <w:rPr>
                <w:b/>
                <w:bCs/>
                <w:szCs w:val="22"/>
                <w:lang w:val="ro-RO"/>
              </w:rPr>
              <w:t xml:space="preserve"> </w:t>
            </w:r>
            <w:r>
              <w:rPr>
                <w:b/>
                <w:szCs w:val="22"/>
                <w:lang w:val="ro-RO"/>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Doză: 7,5 mg/kg/zi</w:t>
            </w:r>
            <w:r>
              <w:rPr>
                <w:b/>
                <w:szCs w:val="22"/>
                <w:lang w:val="ro-RO"/>
              </w:rPr>
              <w:fldChar w:fldCharType="begin"/>
            </w:r>
            <w:r>
              <w:rPr>
                <w:b/>
                <w:szCs w:val="22"/>
                <w:lang w:val="ro-RO"/>
              </w:rPr>
              <w:instrText xml:space="preserve"> DOCVARIABLE vault_nd_64683673-2605-4c6b-bccf-b218dabb2b14 \* MERGEFORMAT </w:instrText>
            </w:r>
            <w:r>
              <w:rPr>
                <w:b/>
                <w:szCs w:val="22"/>
                <w:lang w:val="ro-RO"/>
              </w:rPr>
              <w:fldChar w:fldCharType="separate"/>
            </w:r>
            <w:r>
              <w:rPr>
                <w:b/>
                <w:bCs/>
                <w:szCs w:val="22"/>
                <w:lang w:val="ro-RO"/>
              </w:rPr>
              <w:t xml:space="preserve"> </w:t>
            </w:r>
            <w:r>
              <w:rPr>
                <w:b/>
                <w:szCs w:val="22"/>
                <w:lang w:val="ro-RO"/>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Doză: 15 mg/kg/zi</w:t>
            </w:r>
            <w:r>
              <w:rPr>
                <w:b/>
                <w:szCs w:val="22"/>
                <w:lang w:val="ro-RO"/>
              </w:rPr>
              <w:fldChar w:fldCharType="begin"/>
            </w:r>
            <w:r>
              <w:rPr>
                <w:b/>
                <w:szCs w:val="22"/>
                <w:lang w:val="ro-RO"/>
              </w:rPr>
              <w:instrText xml:space="preserve"> DOCVARIABLE vault_nd_11534c28-0193-446e-bff2-d5450ebb9f8a \* MERGEFORMAT </w:instrText>
            </w:r>
            <w:r>
              <w:rPr>
                <w:b/>
                <w:szCs w:val="22"/>
                <w:lang w:val="ro-RO"/>
              </w:rPr>
              <w:fldChar w:fldCharType="separate"/>
            </w:r>
            <w:r>
              <w:rPr>
                <w:b/>
                <w:bCs/>
                <w:szCs w:val="22"/>
                <w:lang w:val="ro-RO"/>
              </w:rPr>
              <w:t xml:space="preserve"> </w:t>
            </w:r>
            <w:r>
              <w:rPr>
                <w:b/>
                <w:szCs w:val="22"/>
                <w:lang w:val="ro-RO"/>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ro-RO"/>
              </w:rPr>
            </w:pPr>
          </w:p>
        </w:tc>
        <w:tc>
          <w:tcPr>
            <w:tcW w:w="36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Vârsta: 0 până la mai puțin de 6 luni</w:t>
            </w:r>
            <w:r>
              <w:rPr>
                <w:b/>
                <w:szCs w:val="22"/>
                <w:lang w:val="ro-RO"/>
              </w:rPr>
              <w:fldChar w:fldCharType="begin"/>
            </w:r>
            <w:r>
              <w:rPr>
                <w:b/>
                <w:szCs w:val="22"/>
                <w:lang w:val="ro-RO"/>
              </w:rPr>
              <w:instrText xml:space="preserve"> DOCVARIABLE vault_nd_12cdce12-e340-4089-bd3a-8f3f495faf6f \* MERGEFORMAT </w:instrText>
            </w:r>
            <w:r>
              <w:rPr>
                <w:b/>
                <w:szCs w:val="22"/>
                <w:lang w:val="ro-RO"/>
              </w:rPr>
              <w:fldChar w:fldCharType="separate"/>
            </w:r>
            <w:r>
              <w:rPr>
                <w:b/>
                <w:bCs/>
                <w:szCs w:val="22"/>
                <w:lang w:val="ro-RO"/>
              </w:rPr>
              <w:t xml:space="preserve"> </w:t>
            </w:r>
            <w:r>
              <w:rPr>
                <w:b/>
                <w:szCs w:val="22"/>
                <w:lang w:val="ro-RO"/>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Vârsta: 6 luni până la mai puțin de 12 luni</w:t>
            </w:r>
            <w:r>
              <w:rPr>
                <w:b/>
                <w:szCs w:val="22"/>
                <w:lang w:val="ro-RO"/>
              </w:rPr>
              <w:fldChar w:fldCharType="begin"/>
            </w:r>
            <w:r>
              <w:rPr>
                <w:b/>
                <w:szCs w:val="22"/>
                <w:lang w:val="ro-RO"/>
              </w:rPr>
              <w:instrText xml:space="preserve"> DOCVARIABLE vault_nd_b27496c1-98a4-48c7-bb77-70895b16f909 \* MERGEFORMAT </w:instrText>
            </w:r>
            <w:r>
              <w:rPr>
                <w:b/>
                <w:szCs w:val="22"/>
                <w:lang w:val="ro-RO"/>
              </w:rPr>
              <w:fldChar w:fldCharType="separate"/>
            </w:r>
            <w:r>
              <w:rPr>
                <w:b/>
                <w:bCs/>
                <w:szCs w:val="22"/>
                <w:lang w:val="ro-RO"/>
              </w:rPr>
              <w:t xml:space="preserve"> </w:t>
            </w:r>
            <w:r>
              <w:rPr>
                <w:b/>
                <w:szCs w:val="22"/>
                <w:lang w:val="ro-RO"/>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ro-RO"/>
              </w:rPr>
            </w:pP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ro-RO"/>
              </w:rPr>
            </w:pPr>
            <w:r>
              <w:rPr>
                <w:b/>
                <w:szCs w:val="22"/>
                <w:lang w:val="ro-RO"/>
              </w:rPr>
              <w:t>Număr de plicuri de 250 mg de utilizat</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Volum de administrat (ml)</w:t>
            </w:r>
            <w:r>
              <w:rPr>
                <w:b/>
                <w:szCs w:val="22"/>
                <w:lang w:val="ro-RO"/>
              </w:rPr>
              <w:fldChar w:fldCharType="begin"/>
            </w:r>
            <w:r>
              <w:rPr>
                <w:b/>
                <w:szCs w:val="22"/>
                <w:lang w:val="ro-RO"/>
              </w:rPr>
              <w:instrText xml:space="preserve"> DOCVARIABLE vault_nd_299d02ca-5d7f-4a9f-af42-4812aa893dce \* MERGEFORMAT </w:instrText>
            </w:r>
            <w:r>
              <w:rPr>
                <w:b/>
                <w:szCs w:val="22"/>
                <w:lang w:val="ro-RO"/>
              </w:rPr>
              <w:fldChar w:fldCharType="separate"/>
            </w:r>
            <w:r>
              <w:rPr>
                <w:b/>
                <w:bCs/>
                <w:szCs w:val="22"/>
                <w:lang w:val="ro-RO"/>
              </w:rPr>
              <w:t xml:space="preserve"> </w:t>
            </w:r>
            <w:r>
              <w:rPr>
                <w:b/>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ro-RO"/>
              </w:rPr>
            </w:pPr>
            <w:r>
              <w:rPr>
                <w:b/>
                <w:szCs w:val="22"/>
                <w:lang w:val="ro-RO"/>
              </w:rPr>
              <w:t>Număr de plicuri de 250 mg de utilizat</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Volum de administrat (ml)</w:t>
            </w:r>
            <w:r>
              <w:rPr>
                <w:b/>
                <w:szCs w:val="22"/>
                <w:lang w:val="ro-RO"/>
              </w:rPr>
              <w:fldChar w:fldCharType="begin"/>
            </w:r>
            <w:r>
              <w:rPr>
                <w:b/>
                <w:szCs w:val="22"/>
                <w:lang w:val="ro-RO"/>
              </w:rPr>
              <w:instrText xml:space="preserve"> DOCVARIABLE vault_nd_00ad94a8-75c6-4e2b-8a8d-27032cad7946 \* MERGEFORMAT </w:instrText>
            </w:r>
            <w:r>
              <w:rPr>
                <w:b/>
                <w:szCs w:val="22"/>
                <w:lang w:val="ro-RO"/>
              </w:rPr>
              <w:fldChar w:fldCharType="separate"/>
            </w:r>
            <w:r>
              <w:rPr>
                <w:b/>
                <w:bCs/>
                <w:szCs w:val="22"/>
                <w:lang w:val="ro-RO"/>
              </w:rPr>
              <w:t xml:space="preserve"> </w:t>
            </w:r>
            <w:r>
              <w:rPr>
                <w:b/>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2</w:t>
            </w:r>
            <w:r>
              <w:rPr>
                <w:bCs/>
                <w:szCs w:val="22"/>
                <w:lang w:val="ro-RO"/>
              </w:rPr>
              <w:fldChar w:fldCharType="begin"/>
            </w:r>
            <w:r>
              <w:rPr>
                <w:bCs/>
                <w:szCs w:val="22"/>
                <w:lang w:val="ro-RO"/>
              </w:rPr>
              <w:instrText xml:space="preserve"> DOCVARIABLE VAULT_ND_e3f90365-5fa1-4d7c-afcc-6f57569b6fa5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0,6</w:t>
            </w:r>
            <w:r>
              <w:rPr>
                <w:bCs/>
                <w:szCs w:val="22"/>
                <w:lang w:val="ro-RO"/>
              </w:rPr>
              <w:fldChar w:fldCharType="begin"/>
            </w:r>
            <w:r>
              <w:rPr>
                <w:bCs/>
                <w:szCs w:val="22"/>
                <w:lang w:val="ro-RO"/>
              </w:rPr>
              <w:instrText xml:space="preserve"> DOCVARIABLE VAULT_ND_bae5ec7a-d09a-4733-87ce-6c72790ac5f8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1,2</w:t>
            </w:r>
            <w:r>
              <w:rPr>
                <w:color w:val="000000"/>
                <w:szCs w:val="22"/>
                <w:lang w:val="ro-RO"/>
              </w:rPr>
              <w:fldChar w:fldCharType="begin"/>
            </w:r>
            <w:r>
              <w:rPr>
                <w:color w:val="000000"/>
                <w:szCs w:val="22"/>
                <w:lang w:val="ro-RO"/>
              </w:rPr>
              <w:instrText xml:space="preserve"> DOCVARIABLE VAULT_ND_be3f3552-0b53-4366-b243-71330e7052cc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3</w:t>
            </w:r>
            <w:r>
              <w:rPr>
                <w:bCs/>
                <w:szCs w:val="22"/>
                <w:lang w:val="ro-RO"/>
              </w:rPr>
              <w:fldChar w:fldCharType="begin"/>
            </w:r>
            <w:r>
              <w:rPr>
                <w:bCs/>
                <w:szCs w:val="22"/>
                <w:lang w:val="ro-RO"/>
              </w:rPr>
              <w:instrText xml:space="preserve"> DOCVARIABLE VAULT_ND_4180920b-ea28-4eb0-b208-4e747eb28be5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0,9</w:t>
            </w:r>
            <w:r>
              <w:rPr>
                <w:bCs/>
                <w:szCs w:val="22"/>
                <w:lang w:val="ro-RO"/>
              </w:rPr>
              <w:fldChar w:fldCharType="begin"/>
            </w:r>
            <w:r>
              <w:rPr>
                <w:bCs/>
                <w:szCs w:val="22"/>
                <w:lang w:val="ro-RO"/>
              </w:rPr>
              <w:instrText xml:space="preserve"> DOCVARIABLE VAULT_ND_09fb7827-7543-4d86-abdc-8c3e34529f02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1,8</w:t>
            </w:r>
            <w:r>
              <w:rPr>
                <w:color w:val="000000"/>
                <w:szCs w:val="22"/>
                <w:lang w:val="ro-RO"/>
              </w:rPr>
              <w:fldChar w:fldCharType="begin"/>
            </w:r>
            <w:r>
              <w:rPr>
                <w:color w:val="000000"/>
                <w:szCs w:val="22"/>
                <w:lang w:val="ro-RO"/>
              </w:rPr>
              <w:instrText xml:space="preserve"> DOCVARIABLE VAULT_ND_146c7b96-f906-495a-8cbb-e1c8c9a1cc93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4</w:t>
            </w:r>
            <w:r>
              <w:rPr>
                <w:bCs/>
                <w:szCs w:val="22"/>
                <w:lang w:val="ro-RO"/>
              </w:rPr>
              <w:fldChar w:fldCharType="begin"/>
            </w:r>
            <w:r>
              <w:rPr>
                <w:bCs/>
                <w:szCs w:val="22"/>
                <w:lang w:val="ro-RO"/>
              </w:rPr>
              <w:instrText xml:space="preserve"> DOCVARIABLE VAULT_ND_6015a991-fdc8-40a3-bda7-b6d7178bcca1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1,2</w:t>
            </w:r>
            <w:r>
              <w:rPr>
                <w:bCs/>
                <w:szCs w:val="22"/>
                <w:lang w:val="ro-RO"/>
              </w:rPr>
              <w:fldChar w:fldCharType="begin"/>
            </w:r>
            <w:r>
              <w:rPr>
                <w:bCs/>
                <w:szCs w:val="22"/>
                <w:lang w:val="ro-RO"/>
              </w:rPr>
              <w:instrText xml:space="preserve"> DOCVARIABLE VAULT_ND_f6328213-bd93-4152-bf42-9699d06167b7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2,4</w:t>
            </w:r>
            <w:r>
              <w:rPr>
                <w:color w:val="000000"/>
                <w:szCs w:val="22"/>
                <w:lang w:val="ro-RO"/>
              </w:rPr>
              <w:fldChar w:fldCharType="begin"/>
            </w:r>
            <w:r>
              <w:rPr>
                <w:color w:val="000000"/>
                <w:szCs w:val="22"/>
                <w:lang w:val="ro-RO"/>
              </w:rPr>
              <w:instrText xml:space="preserve"> DOCVARIABLE VAULT_ND_c074ff35-4558-4b7e-852c-9260f52c5e60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5</w:t>
            </w:r>
            <w:r>
              <w:rPr>
                <w:bCs/>
                <w:szCs w:val="22"/>
                <w:lang w:val="ro-RO"/>
              </w:rPr>
              <w:fldChar w:fldCharType="begin"/>
            </w:r>
            <w:r>
              <w:rPr>
                <w:bCs/>
                <w:szCs w:val="22"/>
                <w:lang w:val="ro-RO"/>
              </w:rPr>
              <w:instrText xml:space="preserve"> DOCVARIABLE VAULT_ND_604073b9-ec64-439d-96ed-c73aed98274c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1,5</w:t>
            </w:r>
            <w:r>
              <w:rPr>
                <w:bCs/>
                <w:szCs w:val="22"/>
                <w:lang w:val="ro-RO"/>
              </w:rPr>
              <w:fldChar w:fldCharType="begin"/>
            </w:r>
            <w:r>
              <w:rPr>
                <w:bCs/>
                <w:szCs w:val="22"/>
                <w:lang w:val="ro-RO"/>
              </w:rPr>
              <w:instrText xml:space="preserve"> DOCVARIABLE VAULT_ND_8debd4f2-5d3e-4e1c-bf18-2abd2a4db715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3</w:t>
            </w:r>
            <w:r>
              <w:rPr>
                <w:color w:val="000000"/>
                <w:szCs w:val="22"/>
                <w:lang w:val="ro-RO"/>
              </w:rPr>
              <w:fldChar w:fldCharType="begin"/>
            </w:r>
            <w:r>
              <w:rPr>
                <w:color w:val="000000"/>
                <w:szCs w:val="22"/>
                <w:lang w:val="ro-RO"/>
              </w:rPr>
              <w:instrText xml:space="preserve"> DOCVARIABLE VAULT_ND_55da64a0-0098-497c-ae08-2f170b3b609f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6</w:t>
            </w:r>
            <w:r>
              <w:rPr>
                <w:bCs/>
                <w:szCs w:val="22"/>
                <w:lang w:val="ro-RO"/>
              </w:rPr>
              <w:fldChar w:fldCharType="begin"/>
            </w:r>
            <w:r>
              <w:rPr>
                <w:bCs/>
                <w:szCs w:val="22"/>
                <w:lang w:val="ro-RO"/>
              </w:rPr>
              <w:instrText xml:space="preserve"> DOCVARIABLE VAULT_ND_893c6aff-1720-4eb7-ab0c-c174cb901bf2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1,8</w:t>
            </w:r>
            <w:r>
              <w:rPr>
                <w:bCs/>
                <w:szCs w:val="22"/>
                <w:lang w:val="ro-RO"/>
              </w:rPr>
              <w:fldChar w:fldCharType="begin"/>
            </w:r>
            <w:r>
              <w:rPr>
                <w:bCs/>
                <w:szCs w:val="22"/>
                <w:lang w:val="ro-RO"/>
              </w:rPr>
              <w:instrText xml:space="preserve"> DOCVARIABLE VAULT_ND_a2d3f9e4-73ec-458b-9b40-655a62a67313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3,6</w:t>
            </w:r>
            <w:r>
              <w:rPr>
                <w:color w:val="000000"/>
                <w:szCs w:val="22"/>
                <w:lang w:val="ro-RO"/>
              </w:rPr>
              <w:fldChar w:fldCharType="begin"/>
            </w:r>
            <w:r>
              <w:rPr>
                <w:color w:val="000000"/>
                <w:szCs w:val="22"/>
                <w:lang w:val="ro-RO"/>
              </w:rPr>
              <w:instrText xml:space="preserve"> DOCVARIABLE VAULT_ND_4e49f109-5944-416c-a312-f6811de9c136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7</w:t>
            </w:r>
            <w:r>
              <w:rPr>
                <w:bCs/>
                <w:szCs w:val="22"/>
                <w:lang w:val="ro-RO"/>
              </w:rPr>
              <w:fldChar w:fldCharType="begin"/>
            </w:r>
            <w:r>
              <w:rPr>
                <w:bCs/>
                <w:szCs w:val="22"/>
                <w:lang w:val="ro-RO"/>
              </w:rPr>
              <w:instrText xml:space="preserve"> DOCVARIABLE VAULT_ND_0cca403c-7af3-4701-8684-d62ae5b42bee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2,1</w:t>
            </w:r>
            <w:r>
              <w:rPr>
                <w:bCs/>
                <w:szCs w:val="22"/>
                <w:lang w:val="ro-RO"/>
              </w:rPr>
              <w:fldChar w:fldCharType="begin"/>
            </w:r>
            <w:r>
              <w:rPr>
                <w:bCs/>
                <w:szCs w:val="22"/>
                <w:lang w:val="ro-RO"/>
              </w:rPr>
              <w:instrText xml:space="preserve"> DOCVARIABLE VAULT_ND_325b114a-7b11-496e-bcd2-7acec0ca21cc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4,2</w:t>
            </w:r>
            <w:r>
              <w:rPr>
                <w:color w:val="000000"/>
                <w:szCs w:val="22"/>
                <w:lang w:val="ro-RO"/>
              </w:rPr>
              <w:fldChar w:fldCharType="begin"/>
            </w:r>
            <w:r>
              <w:rPr>
                <w:color w:val="000000"/>
                <w:szCs w:val="22"/>
                <w:lang w:val="ro-RO"/>
              </w:rPr>
              <w:instrText xml:space="preserve"> DOCVARIABLE VAULT_ND_339b4997-e223-4b64-98e4-de3f46edeed3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8</w:t>
            </w:r>
            <w:r>
              <w:rPr>
                <w:bCs/>
                <w:szCs w:val="22"/>
                <w:lang w:val="ro-RO"/>
              </w:rPr>
              <w:fldChar w:fldCharType="begin"/>
            </w:r>
            <w:r>
              <w:rPr>
                <w:bCs/>
                <w:szCs w:val="22"/>
                <w:lang w:val="ro-RO"/>
              </w:rPr>
              <w:instrText xml:space="preserve"> DOCVARIABLE VAULT_ND_31a4f38f-a24b-4987-b944-7690033d2455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2,4</w:t>
            </w:r>
            <w:r>
              <w:rPr>
                <w:bCs/>
                <w:szCs w:val="22"/>
                <w:lang w:val="ro-RO"/>
              </w:rPr>
              <w:fldChar w:fldCharType="begin"/>
            </w:r>
            <w:r>
              <w:rPr>
                <w:bCs/>
                <w:szCs w:val="22"/>
                <w:lang w:val="ro-RO"/>
              </w:rPr>
              <w:instrText xml:space="preserve"> DOCVARIABLE VAULT_ND_997ef220-0101-4f11-8c93-748f94501254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4,8</w:t>
            </w:r>
            <w:r>
              <w:rPr>
                <w:color w:val="000000"/>
                <w:szCs w:val="22"/>
                <w:lang w:val="ro-RO"/>
              </w:rPr>
              <w:fldChar w:fldCharType="begin"/>
            </w:r>
            <w:r>
              <w:rPr>
                <w:color w:val="000000"/>
                <w:szCs w:val="22"/>
                <w:lang w:val="ro-RO"/>
              </w:rPr>
              <w:instrText xml:space="preserve"> DOCVARIABLE VAULT_ND_d609c5ad-c8f2-4a6e-b35b-25e4ba583201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9</w:t>
            </w:r>
            <w:r>
              <w:rPr>
                <w:bCs/>
                <w:szCs w:val="22"/>
                <w:lang w:val="ro-RO"/>
              </w:rPr>
              <w:fldChar w:fldCharType="begin"/>
            </w:r>
            <w:r>
              <w:rPr>
                <w:bCs/>
                <w:szCs w:val="22"/>
                <w:lang w:val="ro-RO"/>
              </w:rPr>
              <w:instrText xml:space="preserve"> DOCVARIABLE VAULT_ND_cabaf732-a143-48d5-8726-440f1263a46e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2,7</w:t>
            </w:r>
            <w:r>
              <w:rPr>
                <w:bCs/>
                <w:szCs w:val="22"/>
                <w:lang w:val="ro-RO"/>
              </w:rPr>
              <w:fldChar w:fldCharType="begin"/>
            </w:r>
            <w:r>
              <w:rPr>
                <w:bCs/>
                <w:szCs w:val="22"/>
                <w:lang w:val="ro-RO"/>
              </w:rPr>
              <w:instrText xml:space="preserve"> DOCVARIABLE VAULT_ND_8e8abb6c-b635-45cb-a4f5-8cc4053eb6a5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5,4</w:t>
            </w:r>
            <w:r>
              <w:rPr>
                <w:color w:val="000000"/>
                <w:szCs w:val="22"/>
                <w:lang w:val="ro-RO"/>
              </w:rPr>
              <w:fldChar w:fldCharType="begin"/>
            </w:r>
            <w:r>
              <w:rPr>
                <w:color w:val="000000"/>
                <w:szCs w:val="22"/>
                <w:lang w:val="ro-RO"/>
              </w:rPr>
              <w:instrText xml:space="preserve"> DOCVARIABLE VAULT_ND_d91e7efa-f704-437e-9b38-846afd40a96f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10</w:t>
            </w:r>
            <w:r>
              <w:rPr>
                <w:bCs/>
                <w:szCs w:val="22"/>
                <w:lang w:val="ro-RO"/>
              </w:rPr>
              <w:fldChar w:fldCharType="begin"/>
            </w:r>
            <w:r>
              <w:rPr>
                <w:bCs/>
                <w:szCs w:val="22"/>
                <w:lang w:val="ro-RO"/>
              </w:rPr>
              <w:instrText xml:space="preserve"> DOCVARIABLE VAULT_ND_3cbb7163-6365-421c-8669-a413c08e57b1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3</w:t>
            </w:r>
            <w:r>
              <w:rPr>
                <w:bCs/>
                <w:szCs w:val="22"/>
                <w:lang w:val="ro-RO"/>
              </w:rPr>
              <w:fldChar w:fldCharType="begin"/>
            </w:r>
            <w:r>
              <w:rPr>
                <w:bCs/>
                <w:szCs w:val="22"/>
                <w:lang w:val="ro-RO"/>
              </w:rPr>
              <w:instrText xml:space="preserve"> DOCVARIABLE VAULT_ND_fa08ae75-ad9a-4fe8-b6e9-e0261919fdf9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6</w:t>
            </w:r>
            <w:r>
              <w:rPr>
                <w:color w:val="000000"/>
                <w:szCs w:val="22"/>
                <w:lang w:val="ro-RO"/>
              </w:rPr>
              <w:fldChar w:fldCharType="begin"/>
            </w:r>
            <w:r>
              <w:rPr>
                <w:color w:val="000000"/>
                <w:szCs w:val="22"/>
                <w:lang w:val="ro-RO"/>
              </w:rPr>
              <w:instrText xml:space="preserve"> DOCVARIABLE VAULT_ND_5091a5ee-4863-499d-9b39-516e73836962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11</w:t>
            </w:r>
            <w:r>
              <w:rPr>
                <w:bCs/>
                <w:szCs w:val="22"/>
                <w:lang w:val="ro-RO"/>
              </w:rPr>
              <w:fldChar w:fldCharType="begin"/>
            </w:r>
            <w:r>
              <w:rPr>
                <w:bCs/>
                <w:szCs w:val="22"/>
                <w:lang w:val="ro-RO"/>
              </w:rPr>
              <w:instrText xml:space="preserve"> DOCVARIABLE VAULT_ND_ccfe428d-5fa6-451b-a07a-03400d7a44bc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3,3</w:t>
            </w:r>
            <w:r>
              <w:rPr>
                <w:bCs/>
                <w:szCs w:val="22"/>
                <w:lang w:val="ro-RO"/>
              </w:rPr>
              <w:fldChar w:fldCharType="begin"/>
            </w:r>
            <w:r>
              <w:rPr>
                <w:bCs/>
                <w:szCs w:val="22"/>
                <w:lang w:val="ro-RO"/>
              </w:rPr>
              <w:instrText xml:space="preserve"> DOCVARIABLE VAULT_ND_2ea438bf-abd3-4af5-aa4b-438da42e444e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6,6</w:t>
            </w:r>
            <w:r>
              <w:rPr>
                <w:color w:val="000000"/>
                <w:szCs w:val="22"/>
                <w:lang w:val="ro-RO"/>
              </w:rPr>
              <w:fldChar w:fldCharType="begin"/>
            </w:r>
            <w:r>
              <w:rPr>
                <w:color w:val="000000"/>
                <w:szCs w:val="22"/>
                <w:lang w:val="ro-RO"/>
              </w:rPr>
              <w:instrText xml:space="preserve"> DOCVARIABLE VAULT_ND_f65e3c2f-6f8c-48a4-be3a-7e6ab2128d04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12</w:t>
            </w:r>
            <w:r>
              <w:rPr>
                <w:bCs/>
                <w:szCs w:val="22"/>
                <w:lang w:val="ro-RO"/>
              </w:rPr>
              <w:fldChar w:fldCharType="begin"/>
            </w:r>
            <w:r>
              <w:rPr>
                <w:bCs/>
                <w:szCs w:val="22"/>
                <w:lang w:val="ro-RO"/>
              </w:rPr>
              <w:instrText xml:space="preserve"> DOCVARIABLE VAULT_ND_7019f4fe-e95c-4324-8dd3-44498554c426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3,6</w:t>
            </w:r>
            <w:r>
              <w:rPr>
                <w:bCs/>
                <w:szCs w:val="22"/>
                <w:lang w:val="ro-RO"/>
              </w:rPr>
              <w:fldChar w:fldCharType="begin"/>
            </w:r>
            <w:r>
              <w:rPr>
                <w:bCs/>
                <w:szCs w:val="22"/>
                <w:lang w:val="ro-RO"/>
              </w:rPr>
              <w:instrText xml:space="preserve"> DOCVARIABLE VAULT_ND_3c63f3a6-edf2-4272-9b73-0400e9d5cf46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7,2</w:t>
            </w:r>
            <w:r>
              <w:rPr>
                <w:color w:val="000000"/>
                <w:szCs w:val="22"/>
                <w:lang w:val="ro-RO"/>
              </w:rPr>
              <w:fldChar w:fldCharType="begin"/>
            </w:r>
            <w:r>
              <w:rPr>
                <w:color w:val="000000"/>
                <w:szCs w:val="22"/>
                <w:lang w:val="ro-RO"/>
              </w:rPr>
              <w:instrText xml:space="preserve"> DOCVARIABLE VAULT_ND_6d471458-10a6-4824-85a3-70263060296f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13</w:t>
            </w:r>
            <w:r>
              <w:rPr>
                <w:bCs/>
                <w:szCs w:val="22"/>
                <w:lang w:val="ro-RO"/>
              </w:rPr>
              <w:fldChar w:fldCharType="begin"/>
            </w:r>
            <w:r>
              <w:rPr>
                <w:bCs/>
                <w:szCs w:val="22"/>
                <w:lang w:val="ro-RO"/>
              </w:rPr>
              <w:instrText xml:space="preserve"> DOCVARIABLE VAULT_ND_ba60792c-d514-4f8a-a700-72e6aa2376c8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3,9</w:t>
            </w:r>
            <w:r>
              <w:rPr>
                <w:bCs/>
                <w:szCs w:val="22"/>
                <w:lang w:val="ro-RO"/>
              </w:rPr>
              <w:fldChar w:fldCharType="begin"/>
            </w:r>
            <w:r>
              <w:rPr>
                <w:bCs/>
                <w:szCs w:val="22"/>
                <w:lang w:val="ro-RO"/>
              </w:rPr>
              <w:instrText xml:space="preserve"> DOCVARIABLE VAULT_ND_80b8e0cb-9c0f-44c5-a78c-03f96120e135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7,8</w:t>
            </w:r>
            <w:r>
              <w:rPr>
                <w:color w:val="000000"/>
                <w:szCs w:val="22"/>
                <w:lang w:val="ro-RO"/>
              </w:rPr>
              <w:fldChar w:fldCharType="begin"/>
            </w:r>
            <w:r>
              <w:rPr>
                <w:color w:val="000000"/>
                <w:szCs w:val="22"/>
                <w:lang w:val="ro-RO"/>
              </w:rPr>
              <w:instrText xml:space="preserve"> DOCVARIABLE VAULT_ND_34455699-27d3-4854-b514-2883df6e1b8b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14</w:t>
            </w:r>
            <w:r>
              <w:rPr>
                <w:bCs/>
                <w:szCs w:val="22"/>
                <w:lang w:val="ro-RO"/>
              </w:rPr>
              <w:fldChar w:fldCharType="begin"/>
            </w:r>
            <w:r>
              <w:rPr>
                <w:bCs/>
                <w:szCs w:val="22"/>
                <w:lang w:val="ro-RO"/>
              </w:rPr>
              <w:instrText xml:space="preserve"> DOCVARIABLE VAULT_ND_81d2cfd0-d081-4f03-b90b-b9824c61c220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4,2</w:t>
            </w:r>
            <w:r>
              <w:rPr>
                <w:bCs/>
                <w:szCs w:val="22"/>
                <w:lang w:val="ro-RO"/>
              </w:rPr>
              <w:fldChar w:fldCharType="begin"/>
            </w:r>
            <w:r>
              <w:rPr>
                <w:bCs/>
                <w:szCs w:val="22"/>
                <w:lang w:val="ro-RO"/>
              </w:rPr>
              <w:instrText xml:space="preserve"> DOCVARIABLE VAULT_ND_a43ca03f-8c3d-4901-9fb2-37bbdfaa5fbe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8,4</w:t>
            </w:r>
            <w:r>
              <w:rPr>
                <w:color w:val="000000"/>
                <w:szCs w:val="22"/>
                <w:lang w:val="ro-RO"/>
              </w:rPr>
              <w:fldChar w:fldCharType="begin"/>
            </w:r>
            <w:r>
              <w:rPr>
                <w:color w:val="000000"/>
                <w:szCs w:val="22"/>
                <w:lang w:val="ro-RO"/>
              </w:rPr>
              <w:instrText xml:space="preserve"> DOCVARIABLE VAULT_ND_5d6dfb37-867b-4599-aab7-2b52cf1833dc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15</w:t>
            </w:r>
            <w:r>
              <w:rPr>
                <w:bCs/>
                <w:szCs w:val="22"/>
                <w:lang w:val="ro-RO"/>
              </w:rPr>
              <w:fldChar w:fldCharType="begin"/>
            </w:r>
            <w:r>
              <w:rPr>
                <w:bCs/>
                <w:szCs w:val="22"/>
                <w:lang w:val="ro-RO"/>
              </w:rPr>
              <w:instrText xml:space="preserve"> DOCVARIABLE VAULT_ND_2550492e-08ab-4128-b99e-0f1a5586024e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4,5</w:t>
            </w:r>
            <w:r>
              <w:rPr>
                <w:bCs/>
                <w:szCs w:val="22"/>
                <w:lang w:val="ro-RO"/>
              </w:rPr>
              <w:fldChar w:fldCharType="begin"/>
            </w:r>
            <w:r>
              <w:rPr>
                <w:bCs/>
                <w:szCs w:val="22"/>
                <w:lang w:val="ro-RO"/>
              </w:rPr>
              <w:instrText xml:space="preserve"> DOCVARIABLE VAULT_ND_32983366-56b4-4088-abad-ec5bf1e6e47d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9</w:t>
            </w:r>
            <w:r>
              <w:rPr>
                <w:color w:val="000000"/>
                <w:szCs w:val="22"/>
                <w:lang w:val="ro-RO"/>
              </w:rPr>
              <w:fldChar w:fldCharType="begin"/>
            </w:r>
            <w:r>
              <w:rPr>
                <w:color w:val="000000"/>
                <w:szCs w:val="22"/>
                <w:lang w:val="ro-RO"/>
              </w:rPr>
              <w:instrText xml:space="preserve"> DOCVARIABLE VAULT_ND_4837704e-1949-440d-9a8b-0372fb0b070e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16</w:t>
            </w:r>
            <w:r>
              <w:rPr>
                <w:bCs/>
                <w:szCs w:val="22"/>
                <w:lang w:val="ro-RO"/>
              </w:rPr>
              <w:fldChar w:fldCharType="begin"/>
            </w:r>
            <w:r>
              <w:rPr>
                <w:bCs/>
                <w:szCs w:val="22"/>
                <w:lang w:val="ro-RO"/>
              </w:rPr>
              <w:instrText xml:space="preserve"> DOCVARIABLE VAULT_ND_2d22025a-4b51-4d32-ad04-9d5fbac72b74 \* MERGEFORMAT </w:instrText>
            </w:r>
            <w:r>
              <w:rPr>
                <w:bCs/>
                <w:szCs w:val="22"/>
                <w:lang w:val="ro-RO"/>
              </w:rPr>
              <w:fldChar w:fldCharType="separate"/>
            </w:r>
            <w:r>
              <w:rPr>
                <w:bCs/>
                <w:szCs w:val="22"/>
                <w:lang w:val="ro-RO"/>
              </w:rPr>
              <w:t xml:space="preserve"> </w:t>
            </w:r>
            <w:r>
              <w:rPr>
                <w:bCs/>
                <w:szCs w:val="22"/>
                <w:lang w:val="ro-RO"/>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4,8</w:t>
            </w:r>
            <w:r>
              <w:rPr>
                <w:bCs/>
                <w:szCs w:val="22"/>
                <w:lang w:val="ro-RO"/>
              </w:rPr>
              <w:fldChar w:fldCharType="begin"/>
            </w:r>
            <w:r>
              <w:rPr>
                <w:bCs/>
                <w:szCs w:val="22"/>
                <w:lang w:val="ro-RO"/>
              </w:rPr>
              <w:instrText xml:space="preserve"> DOCVARIABLE VAULT_ND_d40b7b1d-7e0e-441d-b1a0-fe37f27a7558 \* MERGEFORMAT </w:instrText>
            </w:r>
            <w:r>
              <w:rPr>
                <w:bCs/>
                <w:szCs w:val="22"/>
                <w:lang w:val="ro-RO"/>
              </w:rPr>
              <w:fldChar w:fldCharType="separate"/>
            </w:r>
            <w:r>
              <w:rPr>
                <w:bCs/>
                <w:szCs w:val="22"/>
                <w:lang w:val="ro-RO"/>
              </w:rPr>
              <w:t xml:space="preserve"> </w:t>
            </w:r>
            <w:r>
              <w:rPr>
                <w:bCs/>
                <w:szCs w:val="22"/>
                <w:lang w:val="ro-RO"/>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color w:val="000000"/>
                <w:szCs w:val="22"/>
                <w:lang w:val="ro-RO"/>
              </w:rPr>
              <w:t>9,6</w:t>
            </w:r>
            <w:r>
              <w:rPr>
                <w:color w:val="000000"/>
                <w:szCs w:val="22"/>
                <w:lang w:val="ro-RO"/>
              </w:rPr>
              <w:fldChar w:fldCharType="begin"/>
            </w:r>
            <w:r>
              <w:rPr>
                <w:color w:val="000000"/>
                <w:szCs w:val="22"/>
                <w:lang w:val="ro-RO"/>
              </w:rPr>
              <w:instrText xml:space="preserve"> DOCVARIABLE VAULT_ND_c5a69894-3235-434c-b948-f804d6a8c0e0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bl>
    <w:p>
      <w:pPr>
        <w:tabs>
          <w:tab w:val="clear" w:pos="567"/>
          <w:tab w:val="left" w:pos="720"/>
        </w:tabs>
        <w:spacing w:line="240" w:lineRule="auto"/>
        <w:ind w:right="-2"/>
        <w:rPr>
          <w:bCs/>
          <w:szCs w:val="22"/>
          <w:lang w:val="ro-RO"/>
        </w:rPr>
      </w:pPr>
    </w:p>
    <w:p>
      <w:pPr>
        <w:keepNext/>
        <w:spacing w:line="240" w:lineRule="auto"/>
        <w:rPr>
          <w:b/>
          <w:szCs w:val="22"/>
          <w:lang w:val="ro-RO"/>
        </w:rPr>
      </w:pPr>
      <w:r>
        <w:rPr>
          <w:b/>
          <w:bCs/>
          <w:szCs w:val="22"/>
          <w:lang w:val="ro-RO"/>
        </w:rPr>
        <w:t>2.</w:t>
      </w:r>
      <w:r>
        <w:rPr>
          <w:b/>
          <w:bCs/>
          <w:szCs w:val="22"/>
          <w:lang w:val="ro-RO"/>
        </w:rPr>
        <w:tab/>
        <w:t>Pentru copiii cu vârsta cuprinsă între 12 luni și mai puțin de 2 ani și greutatea de 16 kg sau mai puțin (vezi Tabelul 2)</w:t>
      </w:r>
      <w:r>
        <w:rPr>
          <w:b/>
          <w:szCs w:val="22"/>
          <w:lang w:val="ro-RO"/>
        </w:rPr>
        <w:fldChar w:fldCharType="begin"/>
      </w:r>
      <w:r>
        <w:rPr>
          <w:b/>
          <w:szCs w:val="22"/>
          <w:lang w:val="ro-RO"/>
        </w:rPr>
        <w:instrText xml:space="preserve"> DOCVARIABLE vault_nd_79d8a3fc-714e-44ec-acac-64568405e108 \* MERGEFORMAT </w:instrText>
      </w:r>
      <w:r>
        <w:rPr>
          <w:b/>
          <w:szCs w:val="22"/>
          <w:lang w:val="ro-RO"/>
        </w:rPr>
        <w:fldChar w:fldCharType="separate"/>
      </w:r>
      <w:r>
        <w:rPr>
          <w:b/>
          <w:bCs/>
          <w:szCs w:val="22"/>
          <w:lang w:val="ro-RO"/>
        </w:rPr>
        <w:t xml:space="preserve"> </w:t>
      </w:r>
      <w:r>
        <w:rPr>
          <w:b/>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Luați acest medicament exact așa cum v-a spus medicul dumneavoastră, conform dozei care v-a fost prescrisă.</w:t>
      </w:r>
    </w:p>
    <w:p>
      <w:pPr>
        <w:pStyle w:val="ListParagraph"/>
        <w:numPr>
          <w:ilvl w:val="0"/>
          <w:numId w:val="31"/>
        </w:numPr>
        <w:tabs>
          <w:tab w:val="clear" w:pos="567"/>
        </w:tabs>
        <w:spacing w:line="240" w:lineRule="auto"/>
        <w:ind w:left="562" w:hanging="562"/>
        <w:rPr>
          <w:bCs/>
          <w:szCs w:val="22"/>
          <w:lang w:val="ro-RO"/>
        </w:rPr>
      </w:pPr>
      <w:r>
        <w:rPr>
          <w:bCs/>
          <w:szCs w:val="22"/>
          <w:lang w:val="ro-RO"/>
        </w:rPr>
        <w:t>Înainte de a deschide plicul (plicurile) cu pulbere orală Sephience, scuturați-l sau loviți-l de o suprafață tare, pentru a vă asigura că pulberea este la baza plicului.</w:t>
      </w:r>
      <w:r>
        <w:rPr>
          <w:bCs/>
          <w:szCs w:val="22"/>
          <w:lang w:val="ro-RO"/>
        </w:rPr>
        <w:fldChar w:fldCharType="begin"/>
      </w:r>
      <w:r>
        <w:rPr>
          <w:bCs/>
          <w:szCs w:val="22"/>
          <w:lang w:val="ro-RO"/>
        </w:rPr>
        <w:instrText xml:space="preserve"> DOCVARIABLE vault_nd_0bedb060-8d06-4eb1-a306-1c002d7844a3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bookmarkStart w:id="14" w:name="_Hlk181907818"/>
      <w:r>
        <w:rPr>
          <w:bCs/>
          <w:szCs w:val="22"/>
          <w:lang w:val="ro-RO"/>
        </w:rPr>
        <w:t>Deschideți plicul (plicurile) de pulbere orală Sephience prin ruperea sau tăierea cu atenție a părții superioare a plicului.</w:t>
      </w:r>
      <w:r>
        <w:rPr>
          <w:bCs/>
          <w:szCs w:val="22"/>
          <w:lang w:val="ro-RO"/>
        </w:rPr>
        <w:fldChar w:fldCharType="begin"/>
      </w:r>
      <w:r>
        <w:rPr>
          <w:bCs/>
          <w:szCs w:val="22"/>
          <w:lang w:val="ro-RO"/>
        </w:rPr>
        <w:instrText xml:space="preserve"> DOCVARIABLE vault_nd_ce687b3b-003c-44b6-8bf4-bf49ce71c655 \* MERGEFORMAT </w:instrText>
      </w:r>
      <w:r>
        <w:rPr>
          <w:bCs/>
          <w:szCs w:val="22"/>
          <w:lang w:val="ro-RO"/>
        </w:rPr>
        <w:fldChar w:fldCharType="separate"/>
      </w:r>
      <w:r>
        <w:rPr>
          <w:bCs/>
          <w:szCs w:val="22"/>
          <w:lang w:val="ro-RO"/>
        </w:rPr>
        <w:t xml:space="preserve"> </w:t>
      </w:r>
      <w:r>
        <w:rPr>
          <w:bCs/>
          <w:szCs w:val="22"/>
          <w:lang w:val="ro-RO"/>
        </w:rPr>
        <w:fldChar w:fldCharType="end"/>
      </w:r>
    </w:p>
    <w:bookmarkEnd w:id="14"/>
    <w:p>
      <w:pPr>
        <w:pStyle w:val="ListParagraph"/>
        <w:numPr>
          <w:ilvl w:val="0"/>
          <w:numId w:val="31"/>
        </w:numPr>
        <w:tabs>
          <w:tab w:val="clear" w:pos="567"/>
        </w:tabs>
        <w:spacing w:line="240" w:lineRule="auto"/>
        <w:ind w:left="562" w:hanging="562"/>
        <w:rPr>
          <w:lang w:val="ro-RO"/>
        </w:rPr>
      </w:pPr>
      <w:r>
        <w:rPr>
          <w:bCs/>
          <w:szCs w:val="22"/>
          <w:lang w:val="ro-RO"/>
        </w:rPr>
        <w:t>Amestecați fiecare plic de</w:t>
      </w:r>
      <w:r>
        <w:rPr>
          <w:b/>
          <w:bCs/>
          <w:szCs w:val="22"/>
          <w:lang w:val="ro-RO"/>
        </w:rPr>
        <w:t xml:space="preserve"> </w:t>
      </w:r>
      <w:r>
        <w:rPr>
          <w:szCs w:val="22"/>
          <w:lang w:val="ro-RO"/>
        </w:rPr>
        <w:t>250 mg (vezi Tabelul 2)</w:t>
      </w:r>
      <w:r>
        <w:rPr>
          <w:b/>
          <w:bCs/>
          <w:szCs w:val="22"/>
          <w:lang w:val="ro-RO"/>
        </w:rPr>
        <w:t xml:space="preserve"> </w:t>
      </w:r>
      <w:r>
        <w:rPr>
          <w:szCs w:val="22"/>
          <w:lang w:val="ro-RO"/>
        </w:rPr>
        <w:t xml:space="preserve">cu </w:t>
      </w:r>
      <w:r>
        <w:rPr>
          <w:b/>
          <w:bCs/>
          <w:szCs w:val="22"/>
          <w:lang w:val="ro-RO"/>
        </w:rPr>
        <w:t>9 ml</w:t>
      </w:r>
      <w:r>
        <w:rPr>
          <w:szCs w:val="22"/>
          <w:lang w:val="ro-RO"/>
        </w:rPr>
        <w:t xml:space="preserve"> de apă sau suc de mere. Atunci când se recomandă mai mult de un plic, plicurile pot fi amestecate împreună cu cantitatea corespunzătoare de apă sau suc de mere (de exemplu, două plicuri de 250 mg se amestecă cu 18 ml de apă sau suc de mere).</w:t>
      </w:r>
      <w:r>
        <w:rPr>
          <w:bCs/>
          <w:szCs w:val="22"/>
          <w:lang w:val="ro-RO"/>
        </w:rPr>
        <w:fldChar w:fldCharType="begin"/>
      </w:r>
      <w:r>
        <w:rPr>
          <w:bCs/>
          <w:szCs w:val="22"/>
          <w:lang w:val="ro-RO"/>
        </w:rPr>
        <w:instrText xml:space="preserve"> DOCVARIABLE vault_nd_82b74444-6e27-4ccd-9dca-b3fa53a8f75b \* MERGEFORMAT </w:instrText>
      </w:r>
      <w:r>
        <w:rPr>
          <w:bCs/>
          <w:szCs w:val="22"/>
          <w:lang w:val="ro-RO"/>
        </w:rPr>
        <w:fldChar w:fldCharType="separate"/>
      </w:r>
      <w:r>
        <w:rPr>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Amestecați bine timp de cel puțin 30 de secunde sau mai mult, până când amestecul nu mai are cocoloașe.</w:t>
      </w:r>
      <w:r>
        <w:rPr>
          <w:bCs/>
          <w:szCs w:val="22"/>
          <w:lang w:val="ro-RO"/>
        </w:rPr>
        <w:fldChar w:fldCharType="begin"/>
      </w:r>
      <w:r>
        <w:rPr>
          <w:bCs/>
          <w:szCs w:val="22"/>
          <w:lang w:val="ro-RO"/>
        </w:rPr>
        <w:instrText xml:space="preserve"> DOCVARIABLE vault_nd_d8b01cfb-cc5c-4ca2-ab1d-76ecf4778598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După amestecare, doza trebuie administrată imediat; în caz contrar, amestecul poate fi păstrat până la 24 de ore la frigider (2 °C până la 8 °C) sau 6 ore la temperaturi sub 25 °C.</w:t>
      </w:r>
      <w:r>
        <w:rPr>
          <w:bCs/>
          <w:szCs w:val="22"/>
          <w:lang w:val="ro-RO"/>
        </w:rPr>
        <w:fldChar w:fldCharType="begin"/>
      </w:r>
      <w:r>
        <w:rPr>
          <w:bCs/>
          <w:szCs w:val="22"/>
          <w:lang w:val="ro-RO"/>
        </w:rPr>
        <w:instrText xml:space="preserve"> DOCVARIABLE vault_nd_3bfec7f3-6082-4924-a965-c418fe76f9dd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Dacă nu este luat imediat, amestecul trebuie amestecat din nou, chiar înainte de administrare, timp de cel puțin 30 de secunde sau până când amestecul nu mai are cocoloașe.</w:t>
      </w:r>
      <w:r>
        <w:rPr>
          <w:bCs/>
          <w:szCs w:val="22"/>
          <w:lang w:val="ro-RO"/>
        </w:rPr>
        <w:fldChar w:fldCharType="begin"/>
      </w:r>
      <w:r>
        <w:rPr>
          <w:bCs/>
          <w:szCs w:val="22"/>
          <w:lang w:val="ro-RO"/>
        </w:rPr>
        <w:instrText xml:space="preserve"> DOCVARIABLE vault_nd_d3adaac4-7429-49cf-b142-bdd2896fa027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
          <w:szCs w:val="22"/>
          <w:lang w:val="ro-RO"/>
        </w:rPr>
      </w:pPr>
      <w:r>
        <w:rPr>
          <w:bCs/>
          <w:szCs w:val="22"/>
          <w:lang w:val="ro-RO"/>
        </w:rPr>
        <w:t>Administrați doza necesară (vezi Tabelul 2) în gură folosind o seringă sau prin sonda de nutriție enterală.</w:t>
      </w:r>
    </w:p>
    <w:p>
      <w:pPr>
        <w:pStyle w:val="ListParagraph"/>
        <w:numPr>
          <w:ilvl w:val="0"/>
          <w:numId w:val="31"/>
        </w:numPr>
        <w:tabs>
          <w:tab w:val="clear" w:pos="567"/>
        </w:tabs>
        <w:spacing w:line="240" w:lineRule="auto"/>
        <w:ind w:left="562" w:hanging="562"/>
        <w:rPr>
          <w:b/>
          <w:szCs w:val="22"/>
          <w:lang w:val="ro-RO"/>
        </w:rPr>
      </w:pPr>
      <w:r>
        <w:rPr>
          <w:bCs/>
          <w:szCs w:val="22"/>
          <w:lang w:val="ro-RO"/>
        </w:rPr>
        <w:t>Clătiți suplimentar seringa cu apă sau suc de mere (cel puțin 15 ml) și înghițiți, pentru a vă asigura că a fost administrată o doză întreagă.</w:t>
      </w:r>
    </w:p>
    <w:p>
      <w:pPr>
        <w:tabs>
          <w:tab w:val="clear" w:pos="567"/>
          <w:tab w:val="left" w:pos="720"/>
        </w:tabs>
        <w:spacing w:line="240" w:lineRule="auto"/>
        <w:ind w:right="-2"/>
        <w:rPr>
          <w:b/>
          <w:szCs w:val="22"/>
          <w:lang w:val="ro-RO"/>
        </w:rPr>
      </w:pPr>
    </w:p>
    <w:p>
      <w:pPr>
        <w:tabs>
          <w:tab w:val="clear" w:pos="567"/>
          <w:tab w:val="left" w:pos="720"/>
        </w:tabs>
        <w:spacing w:line="240" w:lineRule="auto"/>
        <w:ind w:right="-2"/>
        <w:rPr>
          <w:b/>
          <w:szCs w:val="22"/>
          <w:lang w:val="ro-RO"/>
        </w:rPr>
      </w:pPr>
      <w:r>
        <w:rPr>
          <w:b/>
          <w:bCs/>
          <w:szCs w:val="22"/>
          <w:lang w:val="ro-RO"/>
        </w:rPr>
        <w:t>Tabelul 2: Cum se calculează doza pentru copiii cu vârsta cuprinsă între 12 luni și mai puțin de 2 ani în funcție de greutatea corporală</w:t>
      </w:r>
      <w:r>
        <w:rPr>
          <w:b/>
          <w:szCs w:val="22"/>
          <w:lang w:val="ro-RO"/>
        </w:rPr>
        <w:fldChar w:fldCharType="begin"/>
      </w:r>
      <w:r>
        <w:rPr>
          <w:b/>
          <w:szCs w:val="22"/>
          <w:lang w:val="ro-RO"/>
        </w:rPr>
        <w:instrText xml:space="preserve"> DOCVARIABLE vault_nd_84346f5d-e4a6-4829-8497-797e2fb9c725 \* MERGEFORMAT </w:instrText>
      </w:r>
      <w:r>
        <w:rPr>
          <w:b/>
          <w:szCs w:val="22"/>
          <w:lang w:val="ro-RO"/>
        </w:rPr>
        <w:fldChar w:fldCharType="separate"/>
      </w:r>
      <w:r>
        <w:rPr>
          <w:b/>
          <w:bCs/>
          <w:szCs w:val="22"/>
          <w:lang w:val="ro-RO"/>
        </w:rPr>
        <w:t xml:space="preserve"> </w:t>
      </w:r>
      <w:r>
        <w:rPr>
          <w:b/>
          <w:szCs w:val="22"/>
          <w:lang w:val="ro-RO"/>
        </w:rPr>
        <w:fldChar w:fldCharType="end"/>
      </w:r>
    </w:p>
    <w:tbl>
      <w:tblPr>
        <w:tblStyle w:val="TableGrid"/>
        <w:tblW w:w="0" w:type="auto"/>
        <w:tblLook w:val="04A0" w:firstRow="1" w:lastRow="0" w:firstColumn="1" w:lastColumn="0" w:noHBand="0" w:noVBand="1"/>
      </w:tblPr>
      <w:tblGrid>
        <w:gridCol w:w="2695"/>
        <w:gridCol w:w="3240"/>
        <w:gridCol w:w="3126"/>
      </w:tblGrid>
      <w:tr>
        <w:tc>
          <w:tcPr>
            <w:tcW w:w="269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ro-RO"/>
              </w:rPr>
            </w:pPr>
            <w:r>
              <w:rPr>
                <w:b/>
                <w:bCs/>
                <w:szCs w:val="22"/>
                <w:lang w:val="ro-RO"/>
              </w:rPr>
              <w:t>Greutate (kg)</w:t>
            </w:r>
            <w:r>
              <w:rPr>
                <w:b/>
                <w:szCs w:val="22"/>
                <w:lang w:val="ro-RO"/>
              </w:rPr>
              <w:fldChar w:fldCharType="begin"/>
            </w:r>
            <w:r>
              <w:rPr>
                <w:b/>
                <w:szCs w:val="22"/>
                <w:lang w:val="ro-RO"/>
              </w:rPr>
              <w:instrText xml:space="preserve"> DOCVARIABLE vault_nd_ea37e89f-f3c2-4d2e-85d0-f8e68c36abc4 \* MERGEFORMAT </w:instrText>
            </w:r>
            <w:r>
              <w:rPr>
                <w:b/>
                <w:szCs w:val="22"/>
                <w:lang w:val="ro-RO"/>
              </w:rPr>
              <w:fldChar w:fldCharType="separate"/>
            </w:r>
            <w:r>
              <w:rPr>
                <w:b/>
                <w:bCs/>
                <w:szCs w:val="22"/>
                <w:lang w:val="ro-RO"/>
              </w:rPr>
              <w:t xml:space="preserve"> </w:t>
            </w:r>
            <w:r>
              <w:rPr>
                <w:b/>
                <w:szCs w:val="22"/>
                <w:lang w:val="ro-RO"/>
              </w:rPr>
              <w:fldChar w:fldCharType="end"/>
            </w:r>
          </w:p>
        </w:tc>
        <w:tc>
          <w:tcPr>
            <w:tcW w:w="636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Doză: 30 mg/kg/zi</w:t>
            </w:r>
            <w:r>
              <w:rPr>
                <w:b/>
                <w:szCs w:val="22"/>
                <w:lang w:val="ro-RO"/>
              </w:rPr>
              <w:fldChar w:fldCharType="begin"/>
            </w:r>
            <w:r>
              <w:rPr>
                <w:b/>
                <w:szCs w:val="22"/>
                <w:lang w:val="ro-RO"/>
              </w:rPr>
              <w:instrText xml:space="preserve"> DOCVARIABLE vault_nd_86ea4abf-c1e1-4c1c-b078-7a35514115c1 \* MERGEFORMAT </w:instrText>
            </w:r>
            <w:r>
              <w:rPr>
                <w:b/>
                <w:szCs w:val="22"/>
                <w:lang w:val="ro-RO"/>
              </w:rPr>
              <w:fldChar w:fldCharType="separate"/>
            </w:r>
            <w:r>
              <w:rPr>
                <w:b/>
                <w:bCs/>
                <w:szCs w:val="22"/>
                <w:lang w:val="ro-RO"/>
              </w:rPr>
              <w:t xml:space="preserve"> </w:t>
            </w:r>
            <w:r>
              <w:rPr>
                <w:b/>
                <w:szCs w:val="22"/>
                <w:lang w:val="ro-RO"/>
              </w:rPr>
              <w:fldChar w:fldCharType="end"/>
            </w:r>
          </w:p>
        </w:tc>
      </w:tr>
      <w:tr>
        <w:tc>
          <w:tcPr>
            <w:tcW w:w="2695" w:type="dxa"/>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ro-RO"/>
              </w:rPr>
            </w:pPr>
          </w:p>
        </w:tc>
        <w:tc>
          <w:tcPr>
            <w:tcW w:w="636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Vârsta: 12 luni până la mai puțin de 2 ani</w:t>
            </w:r>
            <w:r>
              <w:rPr>
                <w:b/>
                <w:szCs w:val="22"/>
                <w:lang w:val="ro-RO"/>
              </w:rPr>
              <w:fldChar w:fldCharType="begin"/>
            </w:r>
            <w:r>
              <w:rPr>
                <w:b/>
                <w:szCs w:val="22"/>
                <w:lang w:val="ro-RO"/>
              </w:rPr>
              <w:instrText xml:space="preserve"> DOCVARIABLE vault_nd_be4a7d3c-27f5-4248-b9db-4528f6d6abf7 \* MERGEFORMAT </w:instrText>
            </w:r>
            <w:r>
              <w:rPr>
                <w:b/>
                <w:szCs w:val="22"/>
                <w:lang w:val="ro-RO"/>
              </w:rPr>
              <w:fldChar w:fldCharType="separate"/>
            </w:r>
            <w:r>
              <w:rPr>
                <w:b/>
                <w:bCs/>
                <w:szCs w:val="22"/>
                <w:lang w:val="ro-RO"/>
              </w:rPr>
              <w:t xml:space="preserve"> </w:t>
            </w:r>
            <w:r>
              <w:rPr>
                <w:b/>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ro-RO"/>
              </w:rPr>
            </w:pPr>
          </w:p>
        </w:tc>
        <w:tc>
          <w:tcPr>
            <w:tcW w:w="3240"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Număr de plicuri de 250 mg</w:t>
            </w:r>
            <w:r>
              <w:rPr>
                <w:b/>
                <w:szCs w:val="22"/>
                <w:lang w:val="ro-RO"/>
              </w:rPr>
              <w:fldChar w:fldCharType="begin"/>
            </w:r>
            <w:r>
              <w:rPr>
                <w:b/>
                <w:szCs w:val="22"/>
                <w:lang w:val="ro-RO"/>
              </w:rPr>
              <w:instrText xml:space="preserve"> DOCVARIABLE vault_nd_423349d8-8ffb-463d-9261-2795a503b3ec \* MERGEFORMAT </w:instrText>
            </w:r>
            <w:r>
              <w:rPr>
                <w:b/>
                <w:szCs w:val="22"/>
                <w:lang w:val="ro-RO"/>
              </w:rPr>
              <w:fldChar w:fldCharType="separate"/>
            </w:r>
            <w:r>
              <w:rPr>
                <w:b/>
                <w:bCs/>
                <w:szCs w:val="22"/>
                <w:lang w:val="ro-RO"/>
              </w:rPr>
              <w:t xml:space="preserve"> </w:t>
            </w:r>
            <w:r>
              <w:rPr>
                <w:b/>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Volum de administrat (ml)</w:t>
            </w:r>
            <w:r>
              <w:rPr>
                <w:b/>
                <w:szCs w:val="22"/>
                <w:lang w:val="ro-RO"/>
              </w:rPr>
              <w:fldChar w:fldCharType="begin"/>
            </w:r>
            <w:r>
              <w:rPr>
                <w:b/>
                <w:szCs w:val="22"/>
                <w:lang w:val="ro-RO"/>
              </w:rPr>
              <w:instrText xml:space="preserve"> DOCVARIABLE vault_nd_f72081b0-2f8b-4f7c-b7a5-c73f65f050bd \* MERGEFORMAT </w:instrText>
            </w:r>
            <w:r>
              <w:rPr>
                <w:b/>
                <w:szCs w:val="22"/>
                <w:lang w:val="ro-RO"/>
              </w:rPr>
              <w:fldChar w:fldCharType="separate"/>
            </w:r>
            <w:r>
              <w:rPr>
                <w:b/>
                <w:bCs/>
                <w:szCs w:val="22"/>
                <w:lang w:val="ro-RO"/>
              </w:rPr>
              <w:t xml:space="preserve"> </w:t>
            </w:r>
            <w:r>
              <w:rPr>
                <w:b/>
                <w:szCs w:val="22"/>
                <w:lang w:val="ro-RO"/>
              </w:rPr>
              <w:fldChar w:fldCharType="end"/>
            </w:r>
          </w:p>
        </w:tc>
      </w:tr>
      <w:tr>
        <w:trPr>
          <w:trHeight w:val="134"/>
        </w:trP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2</w:t>
            </w:r>
            <w:r>
              <w:rPr>
                <w:bCs/>
                <w:szCs w:val="22"/>
                <w:lang w:val="ro-RO"/>
              </w:rPr>
              <w:fldChar w:fldCharType="begin"/>
            </w:r>
            <w:r>
              <w:rPr>
                <w:bCs/>
                <w:szCs w:val="22"/>
                <w:lang w:val="ro-RO"/>
              </w:rPr>
              <w:instrText xml:space="preserve"> DOCVARIABLE VAULT_ND_253c6693-ab08-4269-bc40-84ea89c8d285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w:t>
            </w:r>
            <w:r>
              <w:rPr>
                <w:color w:val="000000"/>
                <w:szCs w:val="22"/>
                <w:lang w:val="ro-RO"/>
              </w:rPr>
              <w:fldChar w:fldCharType="begin"/>
            </w:r>
            <w:r>
              <w:rPr>
                <w:color w:val="000000"/>
                <w:szCs w:val="22"/>
                <w:lang w:val="ro-RO"/>
              </w:rPr>
              <w:instrText xml:space="preserve"> DOCVARIABLE VAULT_ND_2e7a0cb5-83a4-4b48-9668-ba0047e0ba77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2,4</w:t>
            </w:r>
            <w:r>
              <w:rPr>
                <w:color w:val="000000"/>
                <w:szCs w:val="22"/>
                <w:lang w:val="ro-RO"/>
              </w:rPr>
              <w:fldChar w:fldCharType="begin"/>
            </w:r>
            <w:r>
              <w:rPr>
                <w:color w:val="000000"/>
                <w:szCs w:val="22"/>
                <w:lang w:val="ro-RO"/>
              </w:rPr>
              <w:instrText xml:space="preserve"> DOCVARIABLE VAULT_ND_028af84d-a5aa-45bb-81a1-a079bd30f9ea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3</w:t>
            </w:r>
            <w:r>
              <w:rPr>
                <w:bCs/>
                <w:szCs w:val="22"/>
                <w:lang w:val="ro-RO"/>
              </w:rPr>
              <w:fldChar w:fldCharType="begin"/>
            </w:r>
            <w:r>
              <w:rPr>
                <w:bCs/>
                <w:szCs w:val="22"/>
                <w:lang w:val="ro-RO"/>
              </w:rPr>
              <w:instrText xml:space="preserve"> DOCVARIABLE VAULT_ND_11af53db-be1d-4661-b372-d73a92303497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w:t>
            </w:r>
            <w:r>
              <w:rPr>
                <w:color w:val="000000"/>
                <w:szCs w:val="22"/>
                <w:lang w:val="ro-RO"/>
              </w:rPr>
              <w:fldChar w:fldCharType="begin"/>
            </w:r>
            <w:r>
              <w:rPr>
                <w:color w:val="000000"/>
                <w:szCs w:val="22"/>
                <w:lang w:val="ro-RO"/>
              </w:rPr>
              <w:instrText xml:space="preserve"> DOCVARIABLE VAULT_ND_4f04c04b-e5eb-4307-9959-b8e585041258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3,6</w:t>
            </w:r>
            <w:r>
              <w:rPr>
                <w:color w:val="000000"/>
                <w:szCs w:val="22"/>
                <w:lang w:val="ro-RO"/>
              </w:rPr>
              <w:fldChar w:fldCharType="begin"/>
            </w:r>
            <w:r>
              <w:rPr>
                <w:color w:val="000000"/>
                <w:szCs w:val="22"/>
                <w:lang w:val="ro-RO"/>
              </w:rPr>
              <w:instrText xml:space="preserve"> DOCVARIABLE VAULT_ND_c37fbea4-da97-4cba-b1f1-87f68607a967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4</w:t>
            </w:r>
            <w:r>
              <w:rPr>
                <w:bCs/>
                <w:szCs w:val="22"/>
                <w:lang w:val="ro-RO"/>
              </w:rPr>
              <w:fldChar w:fldCharType="begin"/>
            </w:r>
            <w:r>
              <w:rPr>
                <w:bCs/>
                <w:szCs w:val="22"/>
                <w:lang w:val="ro-RO"/>
              </w:rPr>
              <w:instrText xml:space="preserve"> DOCVARIABLE VAULT_ND_9baa91f5-afdc-4d5f-800d-af25cb9ab880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w:t>
            </w:r>
            <w:r>
              <w:rPr>
                <w:color w:val="000000"/>
                <w:szCs w:val="22"/>
                <w:lang w:val="ro-RO"/>
              </w:rPr>
              <w:fldChar w:fldCharType="begin"/>
            </w:r>
            <w:r>
              <w:rPr>
                <w:color w:val="000000"/>
                <w:szCs w:val="22"/>
                <w:lang w:val="ro-RO"/>
              </w:rPr>
              <w:instrText xml:space="preserve"> DOCVARIABLE VAULT_ND_0ee2cd03-253d-433a-a408-d855b7f961ad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4,8</w:t>
            </w:r>
            <w:r>
              <w:rPr>
                <w:color w:val="000000"/>
                <w:szCs w:val="22"/>
                <w:lang w:val="ro-RO"/>
              </w:rPr>
              <w:fldChar w:fldCharType="begin"/>
            </w:r>
            <w:r>
              <w:rPr>
                <w:color w:val="000000"/>
                <w:szCs w:val="22"/>
                <w:lang w:val="ro-RO"/>
              </w:rPr>
              <w:instrText xml:space="preserve"> DOCVARIABLE VAULT_ND_a48e9de3-7e3c-45bd-a00a-c66179329552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5</w:t>
            </w:r>
            <w:r>
              <w:rPr>
                <w:bCs/>
                <w:szCs w:val="22"/>
                <w:lang w:val="ro-RO"/>
              </w:rPr>
              <w:fldChar w:fldCharType="begin"/>
            </w:r>
            <w:r>
              <w:rPr>
                <w:bCs/>
                <w:szCs w:val="22"/>
                <w:lang w:val="ro-RO"/>
              </w:rPr>
              <w:instrText xml:space="preserve"> DOCVARIABLE VAULT_ND_54b4afb1-5752-47aa-9c6e-8d13fd1e7500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w:t>
            </w:r>
            <w:r>
              <w:rPr>
                <w:color w:val="000000"/>
                <w:szCs w:val="22"/>
                <w:lang w:val="ro-RO"/>
              </w:rPr>
              <w:fldChar w:fldCharType="begin"/>
            </w:r>
            <w:r>
              <w:rPr>
                <w:color w:val="000000"/>
                <w:szCs w:val="22"/>
                <w:lang w:val="ro-RO"/>
              </w:rPr>
              <w:instrText xml:space="preserve"> DOCVARIABLE VAULT_ND_ef81854b-eac7-407f-8226-4330a184c6ce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6</w:t>
            </w:r>
            <w:r>
              <w:rPr>
                <w:color w:val="000000"/>
                <w:szCs w:val="22"/>
                <w:lang w:val="ro-RO"/>
              </w:rPr>
              <w:fldChar w:fldCharType="begin"/>
            </w:r>
            <w:r>
              <w:rPr>
                <w:color w:val="000000"/>
                <w:szCs w:val="22"/>
                <w:lang w:val="ro-RO"/>
              </w:rPr>
              <w:instrText xml:space="preserve"> DOCVARIABLE VAULT_ND_669bdddf-d7fa-44fa-b307-2c45206b6322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6</w:t>
            </w:r>
            <w:r>
              <w:rPr>
                <w:bCs/>
                <w:szCs w:val="22"/>
                <w:lang w:val="ro-RO"/>
              </w:rPr>
              <w:fldChar w:fldCharType="begin"/>
            </w:r>
            <w:r>
              <w:rPr>
                <w:bCs/>
                <w:szCs w:val="22"/>
                <w:lang w:val="ro-RO"/>
              </w:rPr>
              <w:instrText xml:space="preserve"> DOCVARIABLE VAULT_ND_8853fe92-f0dc-4daf-bd77-8490d78373c8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w:t>
            </w:r>
            <w:r>
              <w:rPr>
                <w:color w:val="000000"/>
                <w:szCs w:val="22"/>
                <w:lang w:val="ro-RO"/>
              </w:rPr>
              <w:fldChar w:fldCharType="begin"/>
            </w:r>
            <w:r>
              <w:rPr>
                <w:color w:val="000000"/>
                <w:szCs w:val="22"/>
                <w:lang w:val="ro-RO"/>
              </w:rPr>
              <w:instrText xml:space="preserve"> DOCVARIABLE VAULT_ND_16640e0a-c86b-4d90-84b8-2a55e337f510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7,2</w:t>
            </w:r>
            <w:r>
              <w:rPr>
                <w:color w:val="000000"/>
                <w:szCs w:val="22"/>
                <w:lang w:val="ro-RO"/>
              </w:rPr>
              <w:fldChar w:fldCharType="begin"/>
            </w:r>
            <w:r>
              <w:rPr>
                <w:color w:val="000000"/>
                <w:szCs w:val="22"/>
                <w:lang w:val="ro-RO"/>
              </w:rPr>
              <w:instrText xml:space="preserve"> DOCVARIABLE VAULT_ND_51e584ec-c355-4df0-a05e-027fcd933369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7</w:t>
            </w:r>
            <w:r>
              <w:rPr>
                <w:bCs/>
                <w:szCs w:val="22"/>
                <w:lang w:val="ro-RO"/>
              </w:rPr>
              <w:fldChar w:fldCharType="begin"/>
            </w:r>
            <w:r>
              <w:rPr>
                <w:bCs/>
                <w:szCs w:val="22"/>
                <w:lang w:val="ro-RO"/>
              </w:rPr>
              <w:instrText xml:space="preserve"> DOCVARIABLE VAULT_ND_bce2c82c-a061-43dc-b171-a014502c5e49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w:t>
            </w:r>
            <w:r>
              <w:rPr>
                <w:color w:val="000000"/>
                <w:szCs w:val="22"/>
                <w:lang w:val="ro-RO"/>
              </w:rPr>
              <w:fldChar w:fldCharType="begin"/>
            </w:r>
            <w:r>
              <w:rPr>
                <w:color w:val="000000"/>
                <w:szCs w:val="22"/>
                <w:lang w:val="ro-RO"/>
              </w:rPr>
              <w:instrText xml:space="preserve"> DOCVARIABLE VAULT_ND_ee5a9565-ae35-456c-bc92-3e5aae77f85b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8,4</w:t>
            </w:r>
            <w:r>
              <w:rPr>
                <w:color w:val="000000"/>
                <w:szCs w:val="22"/>
                <w:lang w:val="ro-RO"/>
              </w:rPr>
              <w:fldChar w:fldCharType="begin"/>
            </w:r>
            <w:r>
              <w:rPr>
                <w:color w:val="000000"/>
                <w:szCs w:val="22"/>
                <w:lang w:val="ro-RO"/>
              </w:rPr>
              <w:instrText xml:space="preserve"> DOCVARIABLE VAULT_ND_adf80a8c-e625-4ff7-8832-74802fae52a0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8</w:t>
            </w:r>
            <w:r>
              <w:rPr>
                <w:bCs/>
                <w:szCs w:val="22"/>
                <w:lang w:val="ro-RO"/>
              </w:rPr>
              <w:fldChar w:fldCharType="begin"/>
            </w:r>
            <w:r>
              <w:rPr>
                <w:bCs/>
                <w:szCs w:val="22"/>
                <w:lang w:val="ro-RO"/>
              </w:rPr>
              <w:instrText xml:space="preserve"> DOCVARIABLE VAULT_ND_f1c22bbf-67fb-4565-a752-a12a017b4fb5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w:t>
            </w:r>
            <w:r>
              <w:rPr>
                <w:color w:val="000000"/>
                <w:szCs w:val="22"/>
                <w:lang w:val="ro-RO"/>
              </w:rPr>
              <w:fldChar w:fldCharType="begin"/>
            </w:r>
            <w:r>
              <w:rPr>
                <w:color w:val="000000"/>
                <w:szCs w:val="22"/>
                <w:lang w:val="ro-RO"/>
              </w:rPr>
              <w:instrText xml:space="preserve"> DOCVARIABLE VAULT_ND_1232d150-5be4-414f-89e1-6012da1c2d2e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9,6</w:t>
            </w:r>
            <w:r>
              <w:rPr>
                <w:color w:val="000000"/>
                <w:szCs w:val="22"/>
                <w:lang w:val="ro-RO"/>
              </w:rPr>
              <w:fldChar w:fldCharType="begin"/>
            </w:r>
            <w:r>
              <w:rPr>
                <w:color w:val="000000"/>
                <w:szCs w:val="22"/>
                <w:lang w:val="ro-RO"/>
              </w:rPr>
              <w:instrText xml:space="preserve"> DOCVARIABLE VAULT_ND_50b4ba98-0a72-479e-8fb9-9688268cdf52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9</w:t>
            </w:r>
            <w:r>
              <w:rPr>
                <w:bCs/>
                <w:szCs w:val="22"/>
                <w:lang w:val="ro-RO"/>
              </w:rPr>
              <w:fldChar w:fldCharType="begin"/>
            </w:r>
            <w:r>
              <w:rPr>
                <w:bCs/>
                <w:szCs w:val="22"/>
                <w:lang w:val="ro-RO"/>
              </w:rPr>
              <w:instrText xml:space="preserve"> DOCVARIABLE VAULT_ND_f5100c08-e2dd-4f7e-a390-4d3331996698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VAULT_ND_e2367456-a76d-425c-b0f4-f3ed65e51041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10,8</w:t>
            </w:r>
            <w:r>
              <w:rPr>
                <w:color w:val="000000"/>
                <w:szCs w:val="22"/>
                <w:lang w:val="ro-RO"/>
              </w:rPr>
              <w:fldChar w:fldCharType="begin"/>
            </w:r>
            <w:r>
              <w:rPr>
                <w:color w:val="000000"/>
                <w:szCs w:val="22"/>
                <w:lang w:val="ro-RO"/>
              </w:rPr>
              <w:instrText xml:space="preserve"> DOCVARIABLE VAULT_ND_805c2419-265f-4f33-86f0-865110843662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10</w:t>
            </w:r>
            <w:r>
              <w:rPr>
                <w:bCs/>
                <w:szCs w:val="22"/>
                <w:lang w:val="ro-RO"/>
              </w:rPr>
              <w:fldChar w:fldCharType="begin"/>
            </w:r>
            <w:r>
              <w:rPr>
                <w:bCs/>
                <w:szCs w:val="22"/>
                <w:lang w:val="ro-RO"/>
              </w:rPr>
              <w:instrText xml:space="preserve"> DOCVARIABLE VAULT_ND_7477865b-d86b-4381-b0ab-a0c215e38f78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VAULT_ND_709c914b-510b-45c7-86cf-3c708479204a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12</w:t>
            </w:r>
            <w:r>
              <w:rPr>
                <w:color w:val="000000"/>
                <w:szCs w:val="22"/>
                <w:lang w:val="ro-RO"/>
              </w:rPr>
              <w:fldChar w:fldCharType="begin"/>
            </w:r>
            <w:r>
              <w:rPr>
                <w:color w:val="000000"/>
                <w:szCs w:val="22"/>
                <w:lang w:val="ro-RO"/>
              </w:rPr>
              <w:instrText xml:space="preserve"> DOCVARIABLE VAULT_ND_2d737197-4d57-43b1-b6bf-29ef6b366e52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11</w:t>
            </w:r>
            <w:r>
              <w:rPr>
                <w:bCs/>
                <w:szCs w:val="22"/>
                <w:lang w:val="ro-RO"/>
              </w:rPr>
              <w:fldChar w:fldCharType="begin"/>
            </w:r>
            <w:r>
              <w:rPr>
                <w:bCs/>
                <w:szCs w:val="22"/>
                <w:lang w:val="ro-RO"/>
              </w:rPr>
              <w:instrText xml:space="preserve"> DOCVARIABLE VAULT_ND_e77121e3-3325-4dc8-bf33-ec70df0a368a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VAULT_ND_bb7361bd-f72c-4151-b63b-94390cc0b71a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13,2</w:t>
            </w:r>
            <w:r>
              <w:rPr>
                <w:color w:val="000000"/>
                <w:szCs w:val="22"/>
                <w:lang w:val="ro-RO"/>
              </w:rPr>
              <w:fldChar w:fldCharType="begin"/>
            </w:r>
            <w:r>
              <w:rPr>
                <w:color w:val="000000"/>
                <w:szCs w:val="22"/>
                <w:lang w:val="ro-RO"/>
              </w:rPr>
              <w:instrText xml:space="preserve"> DOCVARIABLE VAULT_ND_45d895d3-81af-4aeb-8594-c954d2d054a2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12</w:t>
            </w:r>
            <w:r>
              <w:rPr>
                <w:bCs/>
                <w:szCs w:val="22"/>
                <w:lang w:val="ro-RO"/>
              </w:rPr>
              <w:fldChar w:fldCharType="begin"/>
            </w:r>
            <w:r>
              <w:rPr>
                <w:bCs/>
                <w:szCs w:val="22"/>
                <w:lang w:val="ro-RO"/>
              </w:rPr>
              <w:instrText xml:space="preserve"> DOCVARIABLE VAULT_ND_c9e3ef4a-f550-40da-8710-f56bbc4cef10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VAULT_ND_936f4a4f-3de1-43f0-8733-5d1630574b14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14,4</w:t>
            </w:r>
            <w:r>
              <w:rPr>
                <w:color w:val="000000"/>
                <w:szCs w:val="22"/>
                <w:lang w:val="ro-RO"/>
              </w:rPr>
              <w:fldChar w:fldCharType="begin"/>
            </w:r>
            <w:r>
              <w:rPr>
                <w:color w:val="000000"/>
                <w:szCs w:val="22"/>
                <w:lang w:val="ro-RO"/>
              </w:rPr>
              <w:instrText xml:space="preserve"> DOCVARIABLE VAULT_ND_af42af09-23d3-4705-9806-c764c42f6548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13</w:t>
            </w:r>
            <w:r>
              <w:rPr>
                <w:bCs/>
                <w:szCs w:val="22"/>
                <w:lang w:val="ro-RO"/>
              </w:rPr>
              <w:fldChar w:fldCharType="begin"/>
            </w:r>
            <w:r>
              <w:rPr>
                <w:bCs/>
                <w:szCs w:val="22"/>
                <w:lang w:val="ro-RO"/>
              </w:rPr>
              <w:instrText xml:space="preserve"> DOCVARIABLE VAULT_ND_1d61d1d2-96f6-4203-ada4-f2009a1458fc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VAULT_ND_e963fa1c-90b7-40aa-b22a-a7222d1b8359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15,6</w:t>
            </w:r>
            <w:r>
              <w:rPr>
                <w:color w:val="000000"/>
                <w:szCs w:val="22"/>
                <w:lang w:val="ro-RO"/>
              </w:rPr>
              <w:fldChar w:fldCharType="begin"/>
            </w:r>
            <w:r>
              <w:rPr>
                <w:color w:val="000000"/>
                <w:szCs w:val="22"/>
                <w:lang w:val="ro-RO"/>
              </w:rPr>
              <w:instrText xml:space="preserve"> DOCVARIABLE VAULT_ND_9d5dab5b-49e7-4572-ad53-dfb39bdcdde1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14</w:t>
            </w:r>
            <w:r>
              <w:rPr>
                <w:bCs/>
                <w:szCs w:val="22"/>
                <w:lang w:val="ro-RO"/>
              </w:rPr>
              <w:fldChar w:fldCharType="begin"/>
            </w:r>
            <w:r>
              <w:rPr>
                <w:bCs/>
                <w:szCs w:val="22"/>
                <w:lang w:val="ro-RO"/>
              </w:rPr>
              <w:instrText xml:space="preserve"> DOCVARIABLE VAULT_ND_acd527b5-ed27-4356-b695-1583edef3de9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VAULT_ND_8cd3abf1-2550-454b-8fad-8d38fa214bb0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16,8</w:t>
            </w:r>
            <w:r>
              <w:rPr>
                <w:color w:val="000000"/>
                <w:szCs w:val="22"/>
                <w:lang w:val="ro-RO"/>
              </w:rPr>
              <w:fldChar w:fldCharType="begin"/>
            </w:r>
            <w:r>
              <w:rPr>
                <w:color w:val="000000"/>
                <w:szCs w:val="22"/>
                <w:lang w:val="ro-RO"/>
              </w:rPr>
              <w:instrText xml:space="preserve"> DOCVARIABLE VAULT_ND_83a6cb66-4349-49bb-8537-757a3171f568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15</w:t>
            </w:r>
            <w:r>
              <w:rPr>
                <w:bCs/>
                <w:szCs w:val="22"/>
                <w:lang w:val="ro-RO"/>
              </w:rPr>
              <w:fldChar w:fldCharType="begin"/>
            </w:r>
            <w:r>
              <w:rPr>
                <w:bCs/>
                <w:szCs w:val="22"/>
                <w:lang w:val="ro-RO"/>
              </w:rPr>
              <w:instrText xml:space="preserve"> DOCVARIABLE VAULT_ND_4bf68838-c2a2-4f3a-a881-11e0f485a01b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VAULT_ND_c0ed4e6e-2bc9-4225-b65c-3f4d8befa4e2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18</w:t>
            </w:r>
            <w:r>
              <w:rPr>
                <w:color w:val="000000"/>
                <w:szCs w:val="22"/>
                <w:lang w:val="ro-RO"/>
              </w:rPr>
              <w:fldChar w:fldCharType="begin"/>
            </w:r>
            <w:r>
              <w:rPr>
                <w:color w:val="000000"/>
                <w:szCs w:val="22"/>
                <w:lang w:val="ro-RO"/>
              </w:rPr>
              <w:instrText xml:space="preserve"> DOCVARIABLE VAULT_ND_96ae5d1d-2a49-408b-b267-0dfeaa719e8f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16</w:t>
            </w:r>
            <w:r>
              <w:rPr>
                <w:bCs/>
                <w:szCs w:val="22"/>
                <w:lang w:val="ro-RO"/>
              </w:rPr>
              <w:fldChar w:fldCharType="begin"/>
            </w:r>
            <w:r>
              <w:rPr>
                <w:bCs/>
                <w:szCs w:val="22"/>
                <w:lang w:val="ro-RO"/>
              </w:rPr>
              <w:instrText xml:space="preserve"> DOCVARIABLE VAULT_ND_0a275d95-cb25-40f3-b0c0-bd6d560e8b04 \* MERGEFORMAT </w:instrText>
            </w:r>
            <w:r>
              <w:rPr>
                <w:bCs/>
                <w:szCs w:val="22"/>
                <w:lang w:val="ro-RO"/>
              </w:rPr>
              <w:fldChar w:fldCharType="separate"/>
            </w:r>
            <w:r>
              <w:rPr>
                <w:bCs/>
                <w:szCs w:val="22"/>
                <w:lang w:val="ro-RO"/>
              </w:rPr>
              <w:t xml:space="preserve"> </w:t>
            </w:r>
            <w:r>
              <w:rPr>
                <w:bCs/>
                <w:szCs w:val="22"/>
                <w:lang w:val="ro-RO"/>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VAULT_ND_d8390300-9d81-4d6d-9a7a-ef3103941cdd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12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19,2</w:t>
            </w:r>
            <w:r>
              <w:rPr>
                <w:color w:val="000000"/>
                <w:szCs w:val="22"/>
                <w:lang w:val="ro-RO"/>
              </w:rPr>
              <w:fldChar w:fldCharType="begin"/>
            </w:r>
            <w:r>
              <w:rPr>
                <w:color w:val="000000"/>
                <w:szCs w:val="22"/>
                <w:lang w:val="ro-RO"/>
              </w:rPr>
              <w:instrText xml:space="preserve"> DOCVARIABLE VAULT_ND_783a3545-895c-4f2e-bda7-75c77144a8a2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bl>
    <w:p>
      <w:pPr>
        <w:tabs>
          <w:tab w:val="clear" w:pos="567"/>
          <w:tab w:val="left" w:pos="720"/>
        </w:tabs>
        <w:spacing w:line="240" w:lineRule="auto"/>
        <w:ind w:right="-2"/>
        <w:rPr>
          <w:lang w:val="ro-RO"/>
        </w:rPr>
      </w:pPr>
    </w:p>
    <w:p>
      <w:pPr>
        <w:keepNext/>
        <w:spacing w:line="240" w:lineRule="auto"/>
        <w:rPr>
          <w:b/>
          <w:szCs w:val="22"/>
          <w:lang w:val="ro-RO"/>
        </w:rPr>
      </w:pPr>
      <w:r>
        <w:rPr>
          <w:b/>
          <w:bCs/>
          <w:szCs w:val="22"/>
          <w:lang w:val="ro-RO"/>
        </w:rPr>
        <w:t>3.</w:t>
      </w:r>
      <w:r>
        <w:rPr>
          <w:b/>
          <w:bCs/>
          <w:szCs w:val="22"/>
          <w:lang w:val="ro-RO"/>
        </w:rPr>
        <w:tab/>
        <w:t>Pentru copiii cu vârsta peste 2 ani și cu greutatea de 16 kg sau mai puțin (vezi Tabelul 3)</w:t>
      </w:r>
      <w:r>
        <w:rPr>
          <w:b/>
          <w:szCs w:val="22"/>
          <w:lang w:val="ro-RO"/>
        </w:rPr>
        <w:fldChar w:fldCharType="begin"/>
      </w:r>
      <w:r>
        <w:rPr>
          <w:b/>
          <w:szCs w:val="22"/>
          <w:lang w:val="ro-RO"/>
        </w:rPr>
        <w:instrText xml:space="preserve"> DOCVARIABLE vault_nd_c5a04c7f-7255-4fdc-a1aa-895ec744c5b3 \* MERGEFORMAT </w:instrText>
      </w:r>
      <w:r>
        <w:rPr>
          <w:b/>
          <w:szCs w:val="22"/>
          <w:lang w:val="ro-RO"/>
        </w:rPr>
        <w:fldChar w:fldCharType="separate"/>
      </w:r>
      <w:r>
        <w:rPr>
          <w:b/>
          <w:bCs/>
          <w:szCs w:val="22"/>
          <w:lang w:val="ro-RO"/>
        </w:rPr>
        <w:t xml:space="preserve"> </w:t>
      </w:r>
      <w:r>
        <w:rPr>
          <w:b/>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Luați acest medicament exact așa cum v-a spus medicul dumneavoastră, conform dozei care v-a fost prescrisă.</w:t>
      </w:r>
    </w:p>
    <w:p>
      <w:pPr>
        <w:pStyle w:val="ListParagraph"/>
        <w:numPr>
          <w:ilvl w:val="0"/>
          <w:numId w:val="31"/>
        </w:numPr>
        <w:tabs>
          <w:tab w:val="clear" w:pos="567"/>
        </w:tabs>
        <w:spacing w:line="240" w:lineRule="auto"/>
        <w:ind w:left="562" w:hanging="562"/>
        <w:rPr>
          <w:bCs/>
          <w:szCs w:val="22"/>
          <w:lang w:val="ro-RO"/>
        </w:rPr>
      </w:pPr>
      <w:r>
        <w:rPr>
          <w:bCs/>
          <w:szCs w:val="22"/>
          <w:lang w:val="ro-RO"/>
        </w:rPr>
        <w:t>Înainte de a deschide plicul (plicurile) cu pulbere orală Sephience, scuturați-l sau loviți-l de o suprafață tare, pentru a vă asigura că pulberea este la baza plicului.</w:t>
      </w:r>
      <w:r>
        <w:rPr>
          <w:bCs/>
          <w:szCs w:val="22"/>
          <w:lang w:val="ro-RO"/>
        </w:rPr>
        <w:fldChar w:fldCharType="begin"/>
      </w:r>
      <w:r>
        <w:rPr>
          <w:bCs/>
          <w:szCs w:val="22"/>
          <w:lang w:val="ro-RO"/>
        </w:rPr>
        <w:instrText xml:space="preserve"> DOCVARIABLE vault_nd_0ffaf3f3-5804-4067-8fb9-d6ea1c5e8033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Deschideți plicul (plicurile) de pulbere orală Sephience prin ruperea/tăierea cu atenție a părții superioare a plicului.</w:t>
      </w:r>
    </w:p>
    <w:p>
      <w:pPr>
        <w:pStyle w:val="ListParagraph"/>
        <w:numPr>
          <w:ilvl w:val="0"/>
          <w:numId w:val="31"/>
        </w:numPr>
        <w:tabs>
          <w:tab w:val="clear" w:pos="567"/>
        </w:tabs>
        <w:spacing w:line="240" w:lineRule="auto"/>
        <w:ind w:left="562" w:hanging="562"/>
        <w:rPr>
          <w:bCs/>
          <w:szCs w:val="22"/>
          <w:lang w:val="ro-RO"/>
        </w:rPr>
      </w:pPr>
      <w:r>
        <w:rPr>
          <w:bCs/>
          <w:szCs w:val="22"/>
          <w:lang w:val="ro-RO"/>
        </w:rPr>
        <w:t xml:space="preserve">Amestecați fiecare plic de </w:t>
      </w:r>
      <w:r>
        <w:rPr>
          <w:szCs w:val="22"/>
          <w:lang w:val="ro-RO"/>
        </w:rPr>
        <w:t xml:space="preserve">250 mg (vezi Tabelul 3) cu </w:t>
      </w:r>
      <w:r>
        <w:rPr>
          <w:b/>
          <w:bCs/>
          <w:szCs w:val="22"/>
          <w:lang w:val="ro-RO"/>
        </w:rPr>
        <w:t>9 ml</w:t>
      </w:r>
      <w:r>
        <w:rPr>
          <w:szCs w:val="22"/>
          <w:lang w:val="ro-RO"/>
        </w:rPr>
        <w:t xml:space="preserve"> de apă sau suc de mere.</w:t>
      </w:r>
      <w:r>
        <w:rPr>
          <w:bCs/>
          <w:szCs w:val="22"/>
          <w:lang w:val="ro-RO"/>
        </w:rPr>
        <w:fldChar w:fldCharType="begin"/>
      </w:r>
      <w:r>
        <w:rPr>
          <w:bCs/>
          <w:szCs w:val="22"/>
          <w:lang w:val="ro-RO"/>
        </w:rPr>
        <w:instrText xml:space="preserve"> DOCVARIABLE vault_nd_3d2777e2-c948-4999-8240-54be23fc906f \* MERGEFORMAT </w:instrText>
      </w:r>
      <w:r>
        <w:rPr>
          <w:bCs/>
          <w:szCs w:val="22"/>
          <w:lang w:val="ro-RO"/>
        </w:rPr>
        <w:fldChar w:fldCharType="separate"/>
      </w:r>
      <w:r>
        <w:rPr>
          <w:szCs w:val="22"/>
          <w:lang w:val="ro-RO"/>
        </w:rPr>
        <w:t xml:space="preserve"> </w:t>
      </w:r>
      <w:r>
        <w:rPr>
          <w:bCs/>
          <w:szCs w:val="22"/>
          <w:lang w:val="ro-RO"/>
        </w:rPr>
        <w:fldChar w:fldCharType="end"/>
      </w:r>
      <w:r>
        <w:rPr>
          <w:szCs w:val="22"/>
          <w:lang w:val="ro-RO"/>
        </w:rPr>
        <w:t>Plicurile pot fi amestecate împreună cu cantitatea corespunzătoare de apă sau suc de mere (de exemplu, două plicuri de 250 mg se amestecă cu 18 ml de apă sau suc de mere).</w:t>
      </w:r>
    </w:p>
    <w:p>
      <w:pPr>
        <w:pStyle w:val="ListParagraph"/>
        <w:numPr>
          <w:ilvl w:val="0"/>
          <w:numId w:val="31"/>
        </w:numPr>
        <w:tabs>
          <w:tab w:val="clear" w:pos="567"/>
        </w:tabs>
        <w:spacing w:line="240" w:lineRule="auto"/>
        <w:ind w:left="562" w:hanging="562"/>
        <w:rPr>
          <w:bCs/>
          <w:szCs w:val="22"/>
          <w:lang w:val="ro-RO"/>
        </w:rPr>
      </w:pPr>
      <w:r>
        <w:rPr>
          <w:bCs/>
          <w:szCs w:val="22"/>
          <w:lang w:val="ro-RO"/>
        </w:rPr>
        <w:lastRenderedPageBreak/>
        <w:t>Amestecați bine timp de cel puțin 30 de secunde sau mai mult, până când amestecul nu mai are cocoloașe.</w:t>
      </w:r>
      <w:r>
        <w:rPr>
          <w:bCs/>
          <w:szCs w:val="22"/>
          <w:lang w:val="ro-RO"/>
        </w:rPr>
        <w:fldChar w:fldCharType="begin"/>
      </w:r>
      <w:r>
        <w:rPr>
          <w:bCs/>
          <w:szCs w:val="22"/>
          <w:lang w:val="ro-RO"/>
        </w:rPr>
        <w:instrText xml:space="preserve"> DOCVARIABLE vault_nd_39c66fb2-1d49-49da-88bb-e522a3223e9d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După amestecare, doza trebuie administrată imediat; în caz contrar, amestecul poate fi păstrat până la 24 de ore la frigider (2 °C până la 8 °C) sau 6 ore la temperaturi sub 25 °C.</w:t>
      </w:r>
      <w:r>
        <w:rPr>
          <w:bCs/>
          <w:szCs w:val="22"/>
          <w:lang w:val="ro-RO"/>
        </w:rPr>
        <w:fldChar w:fldCharType="begin"/>
      </w:r>
      <w:r>
        <w:rPr>
          <w:bCs/>
          <w:szCs w:val="22"/>
          <w:lang w:val="ro-RO"/>
        </w:rPr>
        <w:instrText xml:space="preserve"> DOCVARIABLE vault_nd_e008be64-f392-4d14-9cd8-09e87c4f9424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Dacă nu este luat imediat, amestecul trebuie amestecat din nou, chiar înainte de administrare, timp de cel puțin 30 de secunde sau până când amestecul nu mai are cocoloașe.</w:t>
      </w:r>
      <w:r>
        <w:rPr>
          <w:bCs/>
          <w:szCs w:val="22"/>
          <w:lang w:val="ro-RO"/>
        </w:rPr>
        <w:fldChar w:fldCharType="begin"/>
      </w:r>
      <w:r>
        <w:rPr>
          <w:bCs/>
          <w:szCs w:val="22"/>
          <w:lang w:val="ro-RO"/>
        </w:rPr>
        <w:instrText xml:space="preserve"> DOCVARIABLE vault_nd_517db5aa-6b26-43a8-82d6-3d93f43f2074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
          <w:szCs w:val="22"/>
          <w:lang w:val="ro-RO"/>
        </w:rPr>
      </w:pPr>
      <w:r>
        <w:rPr>
          <w:bCs/>
          <w:szCs w:val="22"/>
          <w:lang w:val="ro-RO"/>
        </w:rPr>
        <w:t>Administrați doza necesară (vezi Tabelul 3) în gură folosind o seringă sau prin sonda de nutriție enterală.</w:t>
      </w:r>
      <w:r>
        <w:rPr>
          <w:bCs/>
          <w:szCs w:val="22"/>
          <w:lang w:val="ro-RO"/>
        </w:rPr>
        <w:fldChar w:fldCharType="begin"/>
      </w:r>
      <w:r>
        <w:rPr>
          <w:bCs/>
          <w:szCs w:val="22"/>
          <w:lang w:val="ro-RO"/>
        </w:rPr>
        <w:instrText xml:space="preserve"> DOCVARIABLE vault_nd_bcac7e73-8787-486f-b45b-6216b7c70683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
          <w:szCs w:val="22"/>
          <w:lang w:val="ro-RO"/>
        </w:rPr>
      </w:pPr>
      <w:r>
        <w:rPr>
          <w:bCs/>
          <w:szCs w:val="22"/>
          <w:lang w:val="ro-RO"/>
        </w:rPr>
        <w:t>Clătiți suplimentar seringa cu apă sau suc de mere (cel puțin 15 ml) și înghițiți, pentru a vă asigura că a fost administrată o doză întreagă.</w:t>
      </w:r>
    </w:p>
    <w:p>
      <w:pPr>
        <w:tabs>
          <w:tab w:val="clear" w:pos="567"/>
          <w:tab w:val="left" w:pos="720"/>
        </w:tabs>
        <w:spacing w:line="240" w:lineRule="auto"/>
        <w:ind w:right="-2"/>
        <w:rPr>
          <w:b/>
          <w:szCs w:val="22"/>
          <w:lang w:val="ro-RO"/>
        </w:rPr>
      </w:pPr>
    </w:p>
    <w:p>
      <w:pPr>
        <w:tabs>
          <w:tab w:val="clear" w:pos="567"/>
          <w:tab w:val="left" w:pos="720"/>
        </w:tabs>
        <w:spacing w:line="240" w:lineRule="auto"/>
        <w:ind w:right="-2"/>
        <w:rPr>
          <w:b/>
          <w:szCs w:val="22"/>
          <w:lang w:val="ro-RO"/>
        </w:rPr>
      </w:pPr>
      <w:r>
        <w:rPr>
          <w:b/>
          <w:bCs/>
          <w:szCs w:val="22"/>
          <w:lang w:val="ro-RO"/>
        </w:rPr>
        <w:t>Tabelul 3: Cum se calculează doza pentru pacienții cu vârsta peste 2 ani cu greutatea de 16 kg sau mai puțin</w:t>
      </w:r>
      <w:r>
        <w:rPr>
          <w:b/>
          <w:szCs w:val="22"/>
          <w:lang w:val="ro-RO"/>
        </w:rPr>
        <w:fldChar w:fldCharType="begin"/>
      </w:r>
      <w:r>
        <w:rPr>
          <w:b/>
          <w:szCs w:val="22"/>
          <w:lang w:val="ro-RO"/>
        </w:rPr>
        <w:instrText xml:space="preserve"> DOCVARIABLE vault_nd_eec94163-930e-46e9-861b-e153073ca413 \* MERGEFORMAT </w:instrText>
      </w:r>
      <w:r>
        <w:rPr>
          <w:b/>
          <w:szCs w:val="22"/>
          <w:lang w:val="ro-RO"/>
        </w:rPr>
        <w:fldChar w:fldCharType="separate"/>
      </w:r>
      <w:r>
        <w:rPr>
          <w:b/>
          <w:bCs/>
          <w:szCs w:val="22"/>
          <w:lang w:val="ro-RO"/>
        </w:rPr>
        <w:t xml:space="preserve"> </w:t>
      </w:r>
      <w:r>
        <w:rPr>
          <w:b/>
          <w:szCs w:val="22"/>
          <w:lang w:val="ro-RO"/>
        </w:rPr>
        <w:fldChar w:fldCharType="end"/>
      </w:r>
    </w:p>
    <w:tbl>
      <w:tblPr>
        <w:tblStyle w:val="TableGrid"/>
        <w:tblW w:w="0" w:type="auto"/>
        <w:tblLook w:val="04A0" w:firstRow="1" w:lastRow="0" w:firstColumn="1" w:lastColumn="0" w:noHBand="0" w:noVBand="1"/>
      </w:tblPr>
      <w:tblGrid>
        <w:gridCol w:w="2695"/>
        <w:gridCol w:w="3060"/>
        <w:gridCol w:w="3306"/>
      </w:tblGrid>
      <w:tr>
        <w:tc>
          <w:tcPr>
            <w:tcW w:w="269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ro-RO"/>
              </w:rPr>
            </w:pPr>
            <w:r>
              <w:rPr>
                <w:b/>
                <w:bCs/>
                <w:szCs w:val="22"/>
                <w:lang w:val="ro-RO"/>
              </w:rPr>
              <w:t>Greutate (kg)</w:t>
            </w:r>
            <w:r>
              <w:rPr>
                <w:b/>
                <w:szCs w:val="22"/>
                <w:lang w:val="ro-RO"/>
              </w:rPr>
              <w:fldChar w:fldCharType="begin"/>
            </w:r>
            <w:r>
              <w:rPr>
                <w:b/>
                <w:szCs w:val="22"/>
                <w:lang w:val="ro-RO"/>
              </w:rPr>
              <w:instrText xml:space="preserve"> DOCVARIABLE vault_nd_d7196488-53d6-4ae9-862c-532d7315a40b \* MERGEFORMAT </w:instrText>
            </w:r>
            <w:r>
              <w:rPr>
                <w:b/>
                <w:szCs w:val="22"/>
                <w:lang w:val="ro-RO"/>
              </w:rPr>
              <w:fldChar w:fldCharType="separate"/>
            </w:r>
            <w:r>
              <w:rPr>
                <w:b/>
                <w:bCs/>
                <w:szCs w:val="22"/>
                <w:lang w:val="ro-RO"/>
              </w:rPr>
              <w:t xml:space="preserve"> </w:t>
            </w:r>
            <w:r>
              <w:rPr>
                <w:b/>
                <w:szCs w:val="22"/>
                <w:lang w:val="ro-RO"/>
              </w:rPr>
              <w:fldChar w:fldCharType="end"/>
            </w:r>
          </w:p>
        </w:tc>
        <w:tc>
          <w:tcPr>
            <w:tcW w:w="636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Doză: 60 mg/kg/zi</w:t>
            </w:r>
            <w:r>
              <w:rPr>
                <w:b/>
                <w:szCs w:val="22"/>
                <w:lang w:val="ro-RO"/>
              </w:rPr>
              <w:fldChar w:fldCharType="begin"/>
            </w:r>
            <w:r>
              <w:rPr>
                <w:b/>
                <w:szCs w:val="22"/>
                <w:lang w:val="ro-RO"/>
              </w:rPr>
              <w:instrText xml:space="preserve"> DOCVARIABLE vault_nd_d2b5bee7-a0f6-40d5-847c-d5cb2ae858e6 \* MERGEFORMAT </w:instrText>
            </w:r>
            <w:r>
              <w:rPr>
                <w:b/>
                <w:szCs w:val="22"/>
                <w:lang w:val="ro-RO"/>
              </w:rPr>
              <w:fldChar w:fldCharType="separate"/>
            </w:r>
            <w:r>
              <w:rPr>
                <w:b/>
                <w:bCs/>
                <w:szCs w:val="22"/>
                <w:lang w:val="ro-RO"/>
              </w:rPr>
              <w:t xml:space="preserve"> </w:t>
            </w:r>
            <w:r>
              <w:rPr>
                <w:b/>
                <w:szCs w:val="22"/>
                <w:lang w:val="ro-RO"/>
              </w:rPr>
              <w:fldChar w:fldCharType="end"/>
            </w:r>
          </w:p>
        </w:tc>
      </w:tr>
      <w:tr>
        <w:tc>
          <w:tcPr>
            <w:tcW w:w="2695" w:type="dxa"/>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ro-RO"/>
              </w:rPr>
            </w:pPr>
          </w:p>
        </w:tc>
        <w:tc>
          <w:tcPr>
            <w:tcW w:w="636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color w:val="000000"/>
                <w:szCs w:val="22"/>
                <w:lang w:val="ro-RO" w:eastAsia="en-GB"/>
              </w:rPr>
              <w:t>Vârsta: 2 ani si peste</w:t>
            </w:r>
            <w:r>
              <w:rPr>
                <w:b/>
                <w:bCs/>
                <w:color w:val="000000"/>
                <w:szCs w:val="22"/>
                <w:lang w:val="ro-RO" w:eastAsia="en-GB"/>
              </w:rPr>
              <w:fldChar w:fldCharType="begin"/>
            </w:r>
            <w:r>
              <w:rPr>
                <w:b/>
                <w:bCs/>
                <w:color w:val="000000"/>
                <w:szCs w:val="22"/>
                <w:lang w:val="ro-RO" w:eastAsia="en-GB"/>
              </w:rPr>
              <w:instrText xml:space="preserve"> DOCVARIABLE vault_nd_e9e6dc18-f43b-4587-94fc-107002051f5c \* MERGEFORMAT </w:instrText>
            </w:r>
            <w:r>
              <w:rPr>
                <w:b/>
                <w:bCs/>
                <w:color w:val="000000"/>
                <w:szCs w:val="22"/>
                <w:lang w:val="ro-RO" w:eastAsia="en-GB"/>
              </w:rPr>
              <w:fldChar w:fldCharType="separate"/>
            </w:r>
            <w:r>
              <w:rPr>
                <w:b/>
                <w:bCs/>
                <w:color w:val="000000"/>
                <w:szCs w:val="22"/>
                <w:lang w:val="ro-RO" w:eastAsia="en-GB"/>
              </w:rPr>
              <w:t xml:space="preserve"> </w:t>
            </w:r>
            <w:r>
              <w:rPr>
                <w:b/>
                <w:bCs/>
                <w:color w:val="000000"/>
                <w:szCs w:val="22"/>
                <w:lang w:val="ro-RO" w:eastAsia="en-GB"/>
              </w:rPr>
              <w:fldChar w:fldCharType="end"/>
            </w:r>
          </w:p>
        </w:tc>
      </w:tr>
      <w:tr>
        <w:tc>
          <w:tcPr>
            <w:tcW w:w="2695" w:type="dxa"/>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ro-RO"/>
              </w:rPr>
            </w:pPr>
          </w:p>
        </w:tc>
        <w:tc>
          <w:tcPr>
            <w:tcW w:w="3060"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Număr de plicuri 250 mg</w:t>
            </w:r>
            <w:r>
              <w:rPr>
                <w:b/>
                <w:szCs w:val="22"/>
                <w:lang w:val="ro-RO"/>
              </w:rPr>
              <w:fldChar w:fldCharType="begin"/>
            </w:r>
            <w:r>
              <w:rPr>
                <w:b/>
                <w:szCs w:val="22"/>
                <w:lang w:val="ro-RO"/>
              </w:rPr>
              <w:instrText xml:space="preserve"> DOCVARIABLE vault_nd_0c67c22a-ffbb-49d2-a2e0-54f74855b37e \* MERGEFORMAT </w:instrText>
            </w:r>
            <w:r>
              <w:rPr>
                <w:b/>
                <w:szCs w:val="22"/>
                <w:lang w:val="ro-RO"/>
              </w:rPr>
              <w:fldChar w:fldCharType="separate"/>
            </w:r>
            <w:r>
              <w:rPr>
                <w:b/>
                <w:bCs/>
                <w:szCs w:val="22"/>
                <w:lang w:val="ro-RO"/>
              </w:rPr>
              <w:t xml:space="preserve"> </w:t>
            </w:r>
            <w:r>
              <w:rPr>
                <w:b/>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ro-RO"/>
              </w:rPr>
            </w:pPr>
            <w:r>
              <w:rPr>
                <w:b/>
                <w:bCs/>
                <w:szCs w:val="22"/>
                <w:lang w:val="ro-RO"/>
              </w:rPr>
              <w:t>Volum de administrat (ml)</w:t>
            </w:r>
            <w:r>
              <w:rPr>
                <w:b/>
                <w:szCs w:val="22"/>
                <w:lang w:val="ro-RO"/>
              </w:rPr>
              <w:fldChar w:fldCharType="begin"/>
            </w:r>
            <w:r>
              <w:rPr>
                <w:b/>
                <w:szCs w:val="22"/>
                <w:lang w:val="ro-RO"/>
              </w:rPr>
              <w:instrText xml:space="preserve"> DOCVARIABLE vault_nd_83278876-2c14-4e27-8fb7-53d61298eb75 \* MERGEFORMAT </w:instrText>
            </w:r>
            <w:r>
              <w:rPr>
                <w:b/>
                <w:szCs w:val="22"/>
                <w:lang w:val="ro-RO"/>
              </w:rPr>
              <w:fldChar w:fldCharType="separate"/>
            </w:r>
            <w:r>
              <w:rPr>
                <w:b/>
                <w:bCs/>
                <w:szCs w:val="22"/>
                <w:lang w:val="ro-RO"/>
              </w:rPr>
              <w:t xml:space="preserve"> </w:t>
            </w:r>
            <w:r>
              <w:rPr>
                <w:b/>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5</w:t>
            </w:r>
            <w:r>
              <w:rPr>
                <w:bCs/>
                <w:szCs w:val="22"/>
                <w:lang w:val="ro-RO"/>
              </w:rPr>
              <w:fldChar w:fldCharType="begin"/>
            </w:r>
            <w:r>
              <w:rPr>
                <w:bCs/>
                <w:szCs w:val="22"/>
                <w:lang w:val="ro-RO"/>
              </w:rPr>
              <w:instrText xml:space="preserve"> DOCVARIABLE VAULT_ND_226bf39f-09ce-4bb0-993f-89bf86352a5a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VAULT_ND_62701bd9-c8b9-4b35-a71e-074393a25618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12</w:t>
            </w:r>
            <w:r>
              <w:rPr>
                <w:color w:val="000000"/>
                <w:szCs w:val="22"/>
                <w:lang w:val="ro-RO"/>
              </w:rPr>
              <w:fldChar w:fldCharType="begin"/>
            </w:r>
            <w:r>
              <w:rPr>
                <w:color w:val="000000"/>
                <w:szCs w:val="22"/>
                <w:lang w:val="ro-RO"/>
              </w:rPr>
              <w:instrText xml:space="preserve"> DOCVARIABLE VAULT_ND_0e8e43ac-0df9-43ac-8f69-d6e1e8fc5e3b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6</w:t>
            </w:r>
            <w:r>
              <w:rPr>
                <w:bCs/>
                <w:szCs w:val="22"/>
                <w:lang w:val="ro-RO"/>
              </w:rPr>
              <w:fldChar w:fldCharType="begin"/>
            </w:r>
            <w:r>
              <w:rPr>
                <w:bCs/>
                <w:szCs w:val="22"/>
                <w:lang w:val="ro-RO"/>
              </w:rPr>
              <w:instrText xml:space="preserve"> DOCVARIABLE VAULT_ND_7bdcf5b0-3206-4e13-9587-3ea71df1a55c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VAULT_ND_3862d594-6ecd-41ae-9f4a-8a738955ba02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14,4</w:t>
            </w:r>
            <w:r>
              <w:rPr>
                <w:color w:val="000000"/>
                <w:szCs w:val="22"/>
                <w:lang w:val="ro-RO"/>
              </w:rPr>
              <w:fldChar w:fldCharType="begin"/>
            </w:r>
            <w:r>
              <w:rPr>
                <w:color w:val="000000"/>
                <w:szCs w:val="22"/>
                <w:lang w:val="ro-RO"/>
              </w:rPr>
              <w:instrText xml:space="preserve"> DOCVARIABLE VAULT_ND_51a6b017-d75e-4b82-a299-dcd393d6ef8c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7</w:t>
            </w:r>
            <w:r>
              <w:rPr>
                <w:bCs/>
                <w:szCs w:val="22"/>
                <w:lang w:val="ro-RO"/>
              </w:rPr>
              <w:fldChar w:fldCharType="begin"/>
            </w:r>
            <w:r>
              <w:rPr>
                <w:bCs/>
                <w:szCs w:val="22"/>
                <w:lang w:val="ro-RO"/>
              </w:rPr>
              <w:instrText xml:space="preserve"> DOCVARIABLE VAULT_ND_5f5494e8-0387-4525-b747-f5882f8e67d0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VAULT_ND_9d3408e8-3203-410f-b3e7-b16b0913807d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16,8</w:t>
            </w:r>
            <w:r>
              <w:rPr>
                <w:color w:val="000000"/>
                <w:szCs w:val="22"/>
                <w:lang w:val="ro-RO"/>
              </w:rPr>
              <w:fldChar w:fldCharType="begin"/>
            </w:r>
            <w:r>
              <w:rPr>
                <w:color w:val="000000"/>
                <w:szCs w:val="22"/>
                <w:lang w:val="ro-RO"/>
              </w:rPr>
              <w:instrText xml:space="preserve"> DOCVARIABLE VAULT_ND_a87f080e-73ad-42ec-ad8b-0eca0a519b36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8</w:t>
            </w:r>
            <w:r>
              <w:rPr>
                <w:bCs/>
                <w:szCs w:val="22"/>
                <w:lang w:val="ro-RO"/>
              </w:rPr>
              <w:fldChar w:fldCharType="begin"/>
            </w:r>
            <w:r>
              <w:rPr>
                <w:bCs/>
                <w:szCs w:val="22"/>
                <w:lang w:val="ro-RO"/>
              </w:rPr>
              <w:instrText xml:space="preserve"> DOCVARIABLE VAULT_ND_690a4e28-f34c-4259-b6ef-3d3a4f0e5ca2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w:t>
            </w:r>
            <w:r>
              <w:rPr>
                <w:color w:val="000000"/>
                <w:szCs w:val="22"/>
                <w:lang w:val="ro-RO"/>
              </w:rPr>
              <w:fldChar w:fldCharType="begin"/>
            </w:r>
            <w:r>
              <w:rPr>
                <w:color w:val="000000"/>
                <w:szCs w:val="22"/>
                <w:lang w:val="ro-RO"/>
              </w:rPr>
              <w:instrText xml:space="preserve"> DOCVARIABLE VAULT_ND_f41e43e0-0d23-49f6-af03-eab24285577d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19,2</w:t>
            </w:r>
            <w:r>
              <w:rPr>
                <w:color w:val="000000"/>
                <w:szCs w:val="22"/>
                <w:lang w:val="ro-RO"/>
              </w:rPr>
              <w:fldChar w:fldCharType="begin"/>
            </w:r>
            <w:r>
              <w:rPr>
                <w:color w:val="000000"/>
                <w:szCs w:val="22"/>
                <w:lang w:val="ro-RO"/>
              </w:rPr>
              <w:instrText xml:space="preserve"> DOCVARIABLE VAULT_ND_82fb07bb-b3c1-45a2-8231-dca1ca263a3a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9</w:t>
            </w:r>
            <w:r>
              <w:rPr>
                <w:bCs/>
                <w:szCs w:val="22"/>
                <w:lang w:val="ro-RO"/>
              </w:rPr>
              <w:fldChar w:fldCharType="begin"/>
            </w:r>
            <w:r>
              <w:rPr>
                <w:bCs/>
                <w:szCs w:val="22"/>
                <w:lang w:val="ro-RO"/>
              </w:rPr>
              <w:instrText xml:space="preserve"> DOCVARIABLE VAULT_ND_0e39a4c5-2171-4150-b5e6-5f293f5bfcc2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3</w:t>
            </w:r>
            <w:r>
              <w:rPr>
                <w:bCs/>
                <w:szCs w:val="22"/>
                <w:lang w:val="ro-RO"/>
              </w:rPr>
              <w:fldChar w:fldCharType="begin"/>
            </w:r>
            <w:r>
              <w:rPr>
                <w:bCs/>
                <w:szCs w:val="22"/>
                <w:lang w:val="ro-RO"/>
              </w:rPr>
              <w:instrText xml:space="preserve"> DOCVARIABLE VAULT_ND_4f116e62-ded5-4227-a512-e86245659ead \* MERGEFORMAT </w:instrText>
            </w:r>
            <w:r>
              <w:rPr>
                <w:bCs/>
                <w:szCs w:val="22"/>
                <w:lang w:val="ro-RO"/>
              </w:rPr>
              <w:fldChar w:fldCharType="separate"/>
            </w:r>
            <w:r>
              <w:rPr>
                <w:bCs/>
                <w:szCs w:val="22"/>
                <w:lang w:val="ro-RO"/>
              </w:rPr>
              <w:t xml:space="preserve"> </w:t>
            </w:r>
            <w:r>
              <w:rPr>
                <w:bCs/>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21,6</w:t>
            </w:r>
            <w:r>
              <w:rPr>
                <w:color w:val="000000"/>
                <w:szCs w:val="22"/>
                <w:lang w:val="ro-RO"/>
              </w:rPr>
              <w:fldChar w:fldCharType="begin"/>
            </w:r>
            <w:r>
              <w:rPr>
                <w:color w:val="000000"/>
                <w:szCs w:val="22"/>
                <w:lang w:val="ro-RO"/>
              </w:rPr>
              <w:instrText xml:space="preserve"> DOCVARIABLE VAULT_ND_225b410c-b317-4441-b0a9-9e05d599a2b2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10</w:t>
            </w:r>
            <w:r>
              <w:rPr>
                <w:bCs/>
                <w:szCs w:val="22"/>
                <w:lang w:val="ro-RO"/>
              </w:rPr>
              <w:fldChar w:fldCharType="begin"/>
            </w:r>
            <w:r>
              <w:rPr>
                <w:bCs/>
                <w:szCs w:val="22"/>
                <w:lang w:val="ro-RO"/>
              </w:rPr>
              <w:instrText xml:space="preserve"> DOCVARIABLE VAULT_ND_1b4ab81b-380f-480b-ad67-50fdb4cfc03c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3</w:t>
            </w:r>
            <w:r>
              <w:rPr>
                <w:bCs/>
                <w:szCs w:val="22"/>
                <w:lang w:val="ro-RO"/>
              </w:rPr>
              <w:fldChar w:fldCharType="begin"/>
            </w:r>
            <w:r>
              <w:rPr>
                <w:bCs/>
                <w:szCs w:val="22"/>
                <w:lang w:val="ro-RO"/>
              </w:rPr>
              <w:instrText xml:space="preserve"> DOCVARIABLE VAULT_ND_8bed019b-99c4-4a65-abda-0ad8f923b967 \* MERGEFORMAT </w:instrText>
            </w:r>
            <w:r>
              <w:rPr>
                <w:bCs/>
                <w:szCs w:val="22"/>
                <w:lang w:val="ro-RO"/>
              </w:rPr>
              <w:fldChar w:fldCharType="separate"/>
            </w:r>
            <w:r>
              <w:rPr>
                <w:bCs/>
                <w:szCs w:val="22"/>
                <w:lang w:val="ro-RO"/>
              </w:rPr>
              <w:t xml:space="preserve"> </w:t>
            </w:r>
            <w:r>
              <w:rPr>
                <w:bCs/>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color w:val="000000"/>
                <w:szCs w:val="22"/>
                <w:lang w:val="ro-RO"/>
              </w:rPr>
              <w:t>24</w:t>
            </w:r>
            <w:r>
              <w:rPr>
                <w:color w:val="000000"/>
                <w:szCs w:val="22"/>
                <w:lang w:val="ro-RO"/>
              </w:rPr>
              <w:fldChar w:fldCharType="begin"/>
            </w:r>
            <w:r>
              <w:rPr>
                <w:color w:val="000000"/>
                <w:szCs w:val="22"/>
                <w:lang w:val="ro-RO"/>
              </w:rPr>
              <w:instrText xml:space="preserve"> DOCVARIABLE VAULT_ND_d2582041-c057-4605-b1c4-3ffc41f00ae1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11</w:t>
            </w:r>
            <w:r>
              <w:rPr>
                <w:bCs/>
                <w:szCs w:val="22"/>
                <w:lang w:val="ro-RO"/>
              </w:rPr>
              <w:fldChar w:fldCharType="begin"/>
            </w:r>
            <w:r>
              <w:rPr>
                <w:bCs/>
                <w:szCs w:val="22"/>
                <w:lang w:val="ro-RO"/>
              </w:rPr>
              <w:instrText xml:space="preserve"> DOCVARIABLE VAULT_ND_7b8ac063-8558-4b53-a0ee-1e66b9501a9a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3</w:t>
            </w:r>
            <w:r>
              <w:rPr>
                <w:bCs/>
                <w:szCs w:val="22"/>
                <w:lang w:val="ro-RO"/>
              </w:rPr>
              <w:fldChar w:fldCharType="begin"/>
            </w:r>
            <w:r>
              <w:rPr>
                <w:bCs/>
                <w:szCs w:val="22"/>
                <w:lang w:val="ro-RO"/>
              </w:rPr>
              <w:instrText xml:space="preserve"> DOCVARIABLE VAULT_ND_1f3b2838-f02f-4a56-8273-1d273aa7a65e \* MERGEFORMAT </w:instrText>
            </w:r>
            <w:r>
              <w:rPr>
                <w:bCs/>
                <w:szCs w:val="22"/>
                <w:lang w:val="ro-RO"/>
              </w:rPr>
              <w:fldChar w:fldCharType="separate"/>
            </w:r>
            <w:r>
              <w:rPr>
                <w:bCs/>
                <w:szCs w:val="22"/>
                <w:lang w:val="ro-RO"/>
              </w:rPr>
              <w:t xml:space="preserve"> </w:t>
            </w:r>
            <w:r>
              <w:rPr>
                <w:bCs/>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26,4</w:t>
            </w:r>
            <w:r>
              <w:rPr>
                <w:bCs/>
                <w:szCs w:val="22"/>
                <w:lang w:val="ro-RO"/>
              </w:rPr>
              <w:fldChar w:fldCharType="begin"/>
            </w:r>
            <w:r>
              <w:rPr>
                <w:bCs/>
                <w:szCs w:val="22"/>
                <w:lang w:val="ro-RO"/>
              </w:rPr>
              <w:instrText xml:space="preserve"> DOCVARIABLE VAULT_ND_2f8babaa-6071-4808-a61c-ebf4620cdb70 \* MERGEFORMAT </w:instrText>
            </w:r>
            <w:r>
              <w:rPr>
                <w:bCs/>
                <w:szCs w:val="22"/>
                <w:lang w:val="ro-RO"/>
              </w:rPr>
              <w:fldChar w:fldCharType="separate"/>
            </w:r>
            <w:r>
              <w:rPr>
                <w:bCs/>
                <w:szCs w:val="22"/>
                <w:lang w:val="ro-RO"/>
              </w:rPr>
              <w:t xml:space="preserve"> </w:t>
            </w:r>
            <w:r>
              <w:rPr>
                <w:bCs/>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12</w:t>
            </w:r>
            <w:r>
              <w:rPr>
                <w:bCs/>
                <w:szCs w:val="22"/>
                <w:lang w:val="ro-RO"/>
              </w:rPr>
              <w:fldChar w:fldCharType="begin"/>
            </w:r>
            <w:r>
              <w:rPr>
                <w:bCs/>
                <w:szCs w:val="22"/>
                <w:lang w:val="ro-RO"/>
              </w:rPr>
              <w:instrText xml:space="preserve"> DOCVARIABLE VAULT_ND_ab495301-1086-4bb3-8b5a-aa6063a81a95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3</w:t>
            </w:r>
            <w:r>
              <w:rPr>
                <w:bCs/>
                <w:szCs w:val="22"/>
                <w:lang w:val="ro-RO"/>
              </w:rPr>
              <w:fldChar w:fldCharType="begin"/>
            </w:r>
            <w:r>
              <w:rPr>
                <w:bCs/>
                <w:szCs w:val="22"/>
                <w:lang w:val="ro-RO"/>
              </w:rPr>
              <w:instrText xml:space="preserve"> DOCVARIABLE VAULT_ND_7c9028f1-25c5-4b46-a632-2d2c77249e25 \* MERGEFORMAT </w:instrText>
            </w:r>
            <w:r>
              <w:rPr>
                <w:bCs/>
                <w:szCs w:val="22"/>
                <w:lang w:val="ro-RO"/>
              </w:rPr>
              <w:fldChar w:fldCharType="separate"/>
            </w:r>
            <w:r>
              <w:rPr>
                <w:bCs/>
                <w:szCs w:val="22"/>
                <w:lang w:val="ro-RO"/>
              </w:rPr>
              <w:t xml:space="preserve"> </w:t>
            </w:r>
            <w:r>
              <w:rPr>
                <w:bCs/>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28,8</w:t>
            </w:r>
            <w:r>
              <w:rPr>
                <w:bCs/>
                <w:szCs w:val="22"/>
                <w:lang w:val="ro-RO"/>
              </w:rPr>
              <w:fldChar w:fldCharType="begin"/>
            </w:r>
            <w:r>
              <w:rPr>
                <w:bCs/>
                <w:szCs w:val="22"/>
                <w:lang w:val="ro-RO"/>
              </w:rPr>
              <w:instrText xml:space="preserve"> DOCVARIABLE VAULT_ND_566a6880-e8ac-409c-8699-44462865b963 \* MERGEFORMAT </w:instrText>
            </w:r>
            <w:r>
              <w:rPr>
                <w:bCs/>
                <w:szCs w:val="22"/>
                <w:lang w:val="ro-RO"/>
              </w:rPr>
              <w:fldChar w:fldCharType="separate"/>
            </w:r>
            <w:r>
              <w:rPr>
                <w:bCs/>
                <w:szCs w:val="22"/>
                <w:lang w:val="ro-RO"/>
              </w:rPr>
              <w:t xml:space="preserve"> </w:t>
            </w:r>
            <w:r>
              <w:rPr>
                <w:bCs/>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13</w:t>
            </w:r>
            <w:r>
              <w:rPr>
                <w:bCs/>
                <w:szCs w:val="22"/>
                <w:lang w:val="ro-RO"/>
              </w:rPr>
              <w:fldChar w:fldCharType="begin"/>
            </w:r>
            <w:r>
              <w:rPr>
                <w:bCs/>
                <w:szCs w:val="22"/>
                <w:lang w:val="ro-RO"/>
              </w:rPr>
              <w:instrText xml:space="preserve"> DOCVARIABLE VAULT_ND_56dfb874-4382-476e-924f-e05f6efe70bc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4*</w:t>
            </w:r>
            <w:r>
              <w:rPr>
                <w:bCs/>
                <w:szCs w:val="22"/>
                <w:lang w:val="ro-RO"/>
              </w:rPr>
              <w:fldChar w:fldCharType="begin"/>
            </w:r>
            <w:r>
              <w:rPr>
                <w:bCs/>
                <w:szCs w:val="22"/>
                <w:lang w:val="ro-RO"/>
              </w:rPr>
              <w:instrText xml:space="preserve"> DOCVARIABLE VAULT_ND_5f415a51-e686-4bbf-beaf-63d7a67b7671 \* MERGEFORMAT </w:instrText>
            </w:r>
            <w:r>
              <w:rPr>
                <w:bCs/>
                <w:szCs w:val="22"/>
                <w:lang w:val="ro-RO"/>
              </w:rPr>
              <w:fldChar w:fldCharType="separate"/>
            </w:r>
            <w:r>
              <w:rPr>
                <w:bCs/>
                <w:szCs w:val="22"/>
                <w:lang w:val="ro-RO"/>
              </w:rPr>
              <w:t xml:space="preserve"> </w:t>
            </w:r>
            <w:r>
              <w:rPr>
                <w:bCs/>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31,2</w:t>
            </w:r>
            <w:r>
              <w:rPr>
                <w:bCs/>
                <w:szCs w:val="22"/>
                <w:lang w:val="ro-RO"/>
              </w:rPr>
              <w:fldChar w:fldCharType="begin"/>
            </w:r>
            <w:r>
              <w:rPr>
                <w:bCs/>
                <w:szCs w:val="22"/>
                <w:lang w:val="ro-RO"/>
              </w:rPr>
              <w:instrText xml:space="preserve"> DOCVARIABLE VAULT_ND_ee3202c9-3477-44e0-88ed-fada321e2855 \* MERGEFORMAT </w:instrText>
            </w:r>
            <w:r>
              <w:rPr>
                <w:bCs/>
                <w:szCs w:val="22"/>
                <w:lang w:val="ro-RO"/>
              </w:rPr>
              <w:fldChar w:fldCharType="separate"/>
            </w:r>
            <w:r>
              <w:rPr>
                <w:bCs/>
                <w:szCs w:val="22"/>
                <w:lang w:val="ro-RO"/>
              </w:rPr>
              <w:t xml:space="preserve"> </w:t>
            </w:r>
            <w:r>
              <w:rPr>
                <w:bCs/>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14</w:t>
            </w:r>
            <w:r>
              <w:rPr>
                <w:bCs/>
                <w:szCs w:val="22"/>
                <w:lang w:val="ro-RO"/>
              </w:rPr>
              <w:fldChar w:fldCharType="begin"/>
            </w:r>
            <w:r>
              <w:rPr>
                <w:bCs/>
                <w:szCs w:val="22"/>
                <w:lang w:val="ro-RO"/>
              </w:rPr>
              <w:instrText xml:space="preserve"> DOCVARIABLE VAULT_ND_3056bcb2-f56b-4257-8ea5-a2e622dc122f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4*</w:t>
            </w:r>
            <w:r>
              <w:rPr>
                <w:bCs/>
                <w:szCs w:val="22"/>
                <w:lang w:val="ro-RO"/>
              </w:rPr>
              <w:fldChar w:fldCharType="begin"/>
            </w:r>
            <w:r>
              <w:rPr>
                <w:bCs/>
                <w:szCs w:val="22"/>
                <w:lang w:val="ro-RO"/>
              </w:rPr>
              <w:instrText xml:space="preserve"> DOCVARIABLE VAULT_ND_fcd30a6f-2f47-4a45-a1a2-e89f5f4fe27d \* MERGEFORMAT </w:instrText>
            </w:r>
            <w:r>
              <w:rPr>
                <w:bCs/>
                <w:szCs w:val="22"/>
                <w:lang w:val="ro-RO"/>
              </w:rPr>
              <w:fldChar w:fldCharType="separate"/>
            </w:r>
            <w:r>
              <w:rPr>
                <w:bCs/>
                <w:szCs w:val="22"/>
                <w:lang w:val="ro-RO"/>
              </w:rPr>
              <w:t xml:space="preserve"> </w:t>
            </w:r>
            <w:r>
              <w:rPr>
                <w:bCs/>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33,6</w:t>
            </w:r>
            <w:r>
              <w:rPr>
                <w:bCs/>
                <w:szCs w:val="22"/>
                <w:lang w:val="ro-RO"/>
              </w:rPr>
              <w:fldChar w:fldCharType="begin"/>
            </w:r>
            <w:r>
              <w:rPr>
                <w:bCs/>
                <w:szCs w:val="22"/>
                <w:lang w:val="ro-RO"/>
              </w:rPr>
              <w:instrText xml:space="preserve"> DOCVARIABLE VAULT_ND_4affc747-7850-4fc1-addf-78d95e4ec75f \* MERGEFORMAT </w:instrText>
            </w:r>
            <w:r>
              <w:rPr>
                <w:bCs/>
                <w:szCs w:val="22"/>
                <w:lang w:val="ro-RO"/>
              </w:rPr>
              <w:fldChar w:fldCharType="separate"/>
            </w:r>
            <w:r>
              <w:rPr>
                <w:bCs/>
                <w:szCs w:val="22"/>
                <w:lang w:val="ro-RO"/>
              </w:rPr>
              <w:t xml:space="preserve"> </w:t>
            </w:r>
            <w:r>
              <w:rPr>
                <w:bCs/>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ro-RO"/>
              </w:rPr>
            </w:pPr>
            <w:r>
              <w:rPr>
                <w:bCs/>
                <w:szCs w:val="22"/>
                <w:lang w:val="ro-RO"/>
              </w:rPr>
              <w:t>15</w:t>
            </w:r>
            <w:r>
              <w:rPr>
                <w:bCs/>
                <w:szCs w:val="22"/>
                <w:lang w:val="ro-RO"/>
              </w:rPr>
              <w:fldChar w:fldCharType="begin"/>
            </w:r>
            <w:r>
              <w:rPr>
                <w:bCs/>
                <w:szCs w:val="22"/>
                <w:lang w:val="ro-RO"/>
              </w:rPr>
              <w:instrText xml:space="preserve"> DOCVARIABLE VAULT_ND_3eb6138e-0f92-4b97-ba93-ab10bfc3938d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4*</w:t>
            </w:r>
            <w:r>
              <w:rPr>
                <w:bCs/>
                <w:szCs w:val="22"/>
                <w:lang w:val="ro-RO"/>
              </w:rPr>
              <w:fldChar w:fldCharType="begin"/>
            </w:r>
            <w:r>
              <w:rPr>
                <w:bCs/>
                <w:szCs w:val="22"/>
                <w:lang w:val="ro-RO"/>
              </w:rPr>
              <w:instrText xml:space="preserve"> DOCVARIABLE VAULT_ND_31457c50-c374-4921-ae8c-a39302e1eaf2 \* MERGEFORMAT </w:instrText>
            </w:r>
            <w:r>
              <w:rPr>
                <w:bCs/>
                <w:szCs w:val="22"/>
                <w:lang w:val="ro-RO"/>
              </w:rPr>
              <w:fldChar w:fldCharType="separate"/>
            </w:r>
            <w:r>
              <w:rPr>
                <w:bCs/>
                <w:szCs w:val="22"/>
                <w:lang w:val="ro-RO"/>
              </w:rPr>
              <w:t xml:space="preserve"> </w:t>
            </w:r>
            <w:r>
              <w:rPr>
                <w:bCs/>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ro-RO"/>
              </w:rPr>
            </w:pPr>
            <w:r>
              <w:rPr>
                <w:bCs/>
                <w:szCs w:val="22"/>
                <w:lang w:val="ro-RO"/>
              </w:rPr>
              <w:t>36</w:t>
            </w:r>
            <w:r>
              <w:rPr>
                <w:bCs/>
                <w:szCs w:val="22"/>
                <w:lang w:val="ro-RO"/>
              </w:rPr>
              <w:fldChar w:fldCharType="begin"/>
            </w:r>
            <w:r>
              <w:rPr>
                <w:bCs/>
                <w:szCs w:val="22"/>
                <w:lang w:val="ro-RO"/>
              </w:rPr>
              <w:instrText xml:space="preserve"> DOCVARIABLE VAULT_ND_dd05c27d-4afd-4e75-a3e4-abcf53d003c6 \* MERGEFORMAT </w:instrText>
            </w:r>
            <w:r>
              <w:rPr>
                <w:bCs/>
                <w:szCs w:val="22"/>
                <w:lang w:val="ro-RO"/>
              </w:rPr>
              <w:fldChar w:fldCharType="separate"/>
            </w:r>
            <w:r>
              <w:rPr>
                <w:bCs/>
                <w:szCs w:val="22"/>
                <w:lang w:val="ro-RO"/>
              </w:rPr>
              <w:t xml:space="preserve"> </w:t>
            </w:r>
            <w:r>
              <w:rPr>
                <w:bCs/>
                <w:szCs w:val="22"/>
                <w:lang w:val="ro-RO"/>
              </w:rPr>
              <w:fldChar w:fldCharType="end"/>
            </w:r>
          </w:p>
        </w:tc>
      </w:tr>
      <w:tr>
        <w:tc>
          <w:tcPr>
            <w:tcW w:w="269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ro-RO"/>
              </w:rPr>
            </w:pPr>
            <w:r>
              <w:rPr>
                <w:bCs/>
                <w:szCs w:val="22"/>
                <w:lang w:val="ro-RO"/>
              </w:rPr>
              <w:t>16</w:t>
            </w:r>
            <w:r>
              <w:rPr>
                <w:bCs/>
                <w:szCs w:val="22"/>
                <w:lang w:val="ro-RO"/>
              </w:rPr>
              <w:fldChar w:fldCharType="begin"/>
            </w:r>
            <w:r>
              <w:rPr>
                <w:bCs/>
                <w:szCs w:val="22"/>
                <w:lang w:val="ro-RO"/>
              </w:rPr>
              <w:instrText xml:space="preserve"> DOCVARIABLE VAULT_ND_4232a497-33fa-4b93-bc0f-e8d6de3e2600 \* MERGEFORMAT </w:instrText>
            </w:r>
            <w:r>
              <w:rPr>
                <w:bCs/>
                <w:szCs w:val="22"/>
                <w:lang w:val="ro-RO"/>
              </w:rPr>
              <w:fldChar w:fldCharType="separate"/>
            </w:r>
            <w:r>
              <w:rPr>
                <w:bCs/>
                <w:szCs w:val="22"/>
                <w:lang w:val="ro-RO"/>
              </w:rPr>
              <w:t xml:space="preserve"> </w:t>
            </w:r>
            <w:r>
              <w:rPr>
                <w:bCs/>
                <w:szCs w:val="22"/>
                <w:lang w:val="ro-RO"/>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ro-RO"/>
              </w:rPr>
            </w:pPr>
            <w:r>
              <w:rPr>
                <w:bCs/>
                <w:szCs w:val="22"/>
                <w:lang w:val="ro-RO"/>
              </w:rPr>
              <w:t>4*</w:t>
            </w:r>
            <w:r>
              <w:rPr>
                <w:bCs/>
                <w:szCs w:val="22"/>
                <w:lang w:val="ro-RO"/>
              </w:rPr>
              <w:fldChar w:fldCharType="begin"/>
            </w:r>
            <w:r>
              <w:rPr>
                <w:bCs/>
                <w:szCs w:val="22"/>
                <w:lang w:val="ro-RO"/>
              </w:rPr>
              <w:instrText xml:space="preserve"> DOCVARIABLE VAULT_ND_54d060dc-838f-4a37-8b24-756f980d6961 \* MERGEFORMAT </w:instrText>
            </w:r>
            <w:r>
              <w:rPr>
                <w:bCs/>
                <w:szCs w:val="22"/>
                <w:lang w:val="ro-RO"/>
              </w:rPr>
              <w:fldChar w:fldCharType="separate"/>
            </w:r>
            <w:r>
              <w:rPr>
                <w:bCs/>
                <w:szCs w:val="22"/>
                <w:lang w:val="ro-RO"/>
              </w:rPr>
              <w:t xml:space="preserve"> </w:t>
            </w:r>
            <w:r>
              <w:rPr>
                <w:bCs/>
                <w:szCs w:val="22"/>
                <w:lang w:val="ro-RO"/>
              </w:rPr>
              <w:fldChar w:fldCharType="end"/>
            </w:r>
          </w:p>
        </w:tc>
        <w:tc>
          <w:tcPr>
            <w:tcW w:w="3306"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ro-RO"/>
              </w:rPr>
            </w:pPr>
            <w:r>
              <w:rPr>
                <w:bCs/>
                <w:szCs w:val="22"/>
                <w:lang w:val="ro-RO"/>
              </w:rPr>
              <w:t>38,4</w:t>
            </w:r>
            <w:r>
              <w:rPr>
                <w:bCs/>
                <w:szCs w:val="22"/>
                <w:lang w:val="ro-RO"/>
              </w:rPr>
              <w:fldChar w:fldCharType="begin"/>
            </w:r>
            <w:r>
              <w:rPr>
                <w:bCs/>
                <w:szCs w:val="22"/>
                <w:lang w:val="ro-RO"/>
              </w:rPr>
              <w:instrText xml:space="preserve"> DOCVARIABLE VAULT_ND_9c7fb44c-4dbe-4564-9ed5-4fcb1238438c \* MERGEFORMAT </w:instrText>
            </w:r>
            <w:r>
              <w:rPr>
                <w:bCs/>
                <w:szCs w:val="22"/>
                <w:lang w:val="ro-RO"/>
              </w:rPr>
              <w:fldChar w:fldCharType="separate"/>
            </w:r>
            <w:r>
              <w:rPr>
                <w:bCs/>
                <w:szCs w:val="22"/>
                <w:lang w:val="ro-RO"/>
              </w:rPr>
              <w:t xml:space="preserve"> </w:t>
            </w:r>
            <w:r>
              <w:rPr>
                <w:bCs/>
                <w:szCs w:val="22"/>
                <w:lang w:val="ro-RO"/>
              </w:rPr>
              <w:fldChar w:fldCharType="end"/>
            </w:r>
          </w:p>
        </w:tc>
      </w:tr>
      <w:tr>
        <w:tc>
          <w:tcPr>
            <w:tcW w:w="9061" w:type="dxa"/>
            <w:gridSpan w:val="3"/>
            <w:tcBorders>
              <w:top w:val="nil"/>
              <w:left w:val="nil"/>
              <w:bottom w:val="nil"/>
              <w:right w:val="nil"/>
            </w:tcBorders>
            <w:vAlign w:val="center"/>
          </w:tcPr>
          <w:p>
            <w:pPr>
              <w:tabs>
                <w:tab w:val="clear" w:pos="567"/>
                <w:tab w:val="left" w:pos="720"/>
              </w:tabs>
              <w:spacing w:line="240" w:lineRule="auto"/>
              <w:ind w:right="-2"/>
              <w:rPr>
                <w:color w:val="000000"/>
                <w:szCs w:val="22"/>
                <w:lang w:val="ro-RO"/>
              </w:rPr>
            </w:pPr>
            <w:r>
              <w:rPr>
                <w:color w:val="000000"/>
                <w:szCs w:val="22"/>
                <w:lang w:val="ro-RO"/>
              </w:rPr>
              <w:t>*</w:t>
            </w:r>
            <w:r>
              <w:rPr>
                <w:szCs w:val="22"/>
                <w:lang w:val="ro-RO"/>
              </w:rPr>
              <w:t xml:space="preserve"> În loc de patru plicuri de 250 mg, un plic întreg de 1 000 mg poate fi amestecat cu 36 ml de apă sau suc de mere. Acest amestec trebuie administrat cu o seringă, conform volumului detaliat în Tabelul 3.</w:t>
            </w:r>
            <w:r>
              <w:rPr>
                <w:color w:val="000000"/>
                <w:szCs w:val="22"/>
                <w:lang w:val="ro-RO"/>
              </w:rPr>
              <w:fldChar w:fldCharType="begin"/>
            </w:r>
            <w:r>
              <w:rPr>
                <w:color w:val="000000"/>
                <w:szCs w:val="22"/>
                <w:lang w:val="ro-RO"/>
              </w:rPr>
              <w:instrText xml:space="preserve"> DOCVARIABLE vault_nd_ce842838-74d2-4d7d-bcc6-c4ccb61f40a0 \* MERGEFORMAT </w:instrText>
            </w:r>
            <w:r>
              <w:rPr>
                <w:color w:val="000000"/>
                <w:szCs w:val="22"/>
                <w:lang w:val="ro-RO"/>
              </w:rPr>
              <w:fldChar w:fldCharType="separate"/>
            </w:r>
            <w:r>
              <w:rPr>
                <w:color w:val="000000"/>
                <w:szCs w:val="22"/>
                <w:lang w:val="ro-RO"/>
              </w:rPr>
              <w:t xml:space="preserve"> </w:t>
            </w:r>
            <w:r>
              <w:rPr>
                <w:color w:val="000000"/>
                <w:szCs w:val="22"/>
                <w:lang w:val="ro-RO"/>
              </w:rPr>
              <w:fldChar w:fldCharType="end"/>
            </w:r>
          </w:p>
          <w:p>
            <w:pPr>
              <w:tabs>
                <w:tab w:val="clear" w:pos="567"/>
                <w:tab w:val="left" w:pos="720"/>
              </w:tabs>
              <w:spacing w:line="240" w:lineRule="auto"/>
              <w:ind w:right="-2"/>
              <w:rPr>
                <w:lang w:val="ro-RO"/>
              </w:rPr>
            </w:pPr>
          </w:p>
        </w:tc>
      </w:tr>
    </w:tbl>
    <w:p>
      <w:pPr>
        <w:spacing w:line="240" w:lineRule="auto"/>
        <w:ind w:left="567" w:right="-2" w:hanging="567"/>
        <w:rPr>
          <w:b/>
          <w:szCs w:val="22"/>
          <w:lang w:val="ro-RO"/>
        </w:rPr>
      </w:pPr>
      <w:r>
        <w:rPr>
          <w:b/>
          <w:bCs/>
          <w:szCs w:val="22"/>
          <w:lang w:val="ro-RO"/>
        </w:rPr>
        <w:t>4.</w:t>
      </w:r>
      <w:r>
        <w:rPr>
          <w:b/>
          <w:bCs/>
          <w:szCs w:val="22"/>
          <w:lang w:val="ro-RO"/>
        </w:rPr>
        <w:tab/>
        <w:t>Pentru pacienții cu vârsta de 2 ani sau peste și cu greutatea de peste 16 kg (vezi Tabelul 4)</w:t>
      </w:r>
      <w:r>
        <w:rPr>
          <w:b/>
          <w:szCs w:val="22"/>
          <w:lang w:val="ro-RO"/>
        </w:rPr>
        <w:fldChar w:fldCharType="begin"/>
      </w:r>
      <w:r>
        <w:rPr>
          <w:b/>
          <w:szCs w:val="22"/>
          <w:lang w:val="ro-RO"/>
        </w:rPr>
        <w:instrText xml:space="preserve"> DOCVARIABLE vault_nd_bbf83c7f-6f3c-4d7c-ad28-7bbcdcd76448 \* MERGEFORMAT </w:instrText>
      </w:r>
      <w:r>
        <w:rPr>
          <w:b/>
          <w:szCs w:val="22"/>
          <w:lang w:val="ro-RO"/>
        </w:rPr>
        <w:fldChar w:fldCharType="separate"/>
      </w:r>
      <w:r>
        <w:rPr>
          <w:b/>
          <w:bCs/>
          <w:szCs w:val="22"/>
          <w:lang w:val="ro-RO"/>
        </w:rPr>
        <w:t xml:space="preserve"> </w:t>
      </w:r>
      <w:r>
        <w:rPr>
          <w:b/>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 xml:space="preserve">Luați acest medicament exact așa cum v-a spus medicul dumneavoastră, conform dozei care v-a fost prescrisă. </w:t>
      </w:r>
    </w:p>
    <w:p>
      <w:pPr>
        <w:pStyle w:val="ListParagraph"/>
        <w:numPr>
          <w:ilvl w:val="0"/>
          <w:numId w:val="31"/>
        </w:numPr>
        <w:tabs>
          <w:tab w:val="clear" w:pos="567"/>
        </w:tabs>
        <w:spacing w:line="240" w:lineRule="auto"/>
        <w:ind w:left="562" w:hanging="562"/>
        <w:rPr>
          <w:bCs/>
          <w:szCs w:val="22"/>
          <w:lang w:val="ro-RO"/>
        </w:rPr>
      </w:pPr>
      <w:r>
        <w:rPr>
          <w:bCs/>
          <w:szCs w:val="22"/>
          <w:lang w:val="ro-RO"/>
        </w:rPr>
        <w:t>Înainte de a deschide plicul (plicurile) cu pulbere orală Sephience, scuturați-l sau loviți-l de o suprafață tare, pentru a vă asigura că pulberea este la baza plicului.</w:t>
      </w:r>
      <w:r>
        <w:rPr>
          <w:bCs/>
          <w:szCs w:val="22"/>
          <w:lang w:val="ro-RO"/>
        </w:rPr>
        <w:fldChar w:fldCharType="begin"/>
      </w:r>
      <w:r>
        <w:rPr>
          <w:bCs/>
          <w:szCs w:val="22"/>
          <w:lang w:val="ro-RO"/>
        </w:rPr>
        <w:instrText xml:space="preserve"> DOCVARIABLE vault_nd_6d89d7cf-169b-491d-9213-bb9b287a6227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 xml:space="preserve">Deschideți plicul (plicurile) de pulbere orală Sephience prin ruperea/tăierea cu atenție a părții superioare a plicului. </w:t>
      </w:r>
    </w:p>
    <w:p>
      <w:pPr>
        <w:pStyle w:val="ListParagraph"/>
        <w:numPr>
          <w:ilvl w:val="0"/>
          <w:numId w:val="31"/>
        </w:numPr>
        <w:tabs>
          <w:tab w:val="clear" w:pos="567"/>
        </w:tabs>
        <w:spacing w:line="240" w:lineRule="auto"/>
        <w:ind w:left="562" w:hanging="562"/>
        <w:rPr>
          <w:bCs/>
          <w:szCs w:val="22"/>
          <w:lang w:val="ro-RO"/>
        </w:rPr>
      </w:pPr>
      <w:r>
        <w:rPr>
          <w:bCs/>
          <w:szCs w:val="22"/>
          <w:lang w:val="ro-RO"/>
        </w:rPr>
        <w:t>Amestecați fiecare</w:t>
      </w:r>
      <w:r>
        <w:rPr>
          <w:b/>
          <w:bCs/>
          <w:szCs w:val="22"/>
          <w:lang w:val="ro-RO"/>
        </w:rPr>
        <w:t xml:space="preserve"> </w:t>
      </w:r>
      <w:r>
        <w:rPr>
          <w:szCs w:val="22"/>
          <w:lang w:val="ro-RO"/>
        </w:rPr>
        <w:t>plic (vezi Tabelul 4) cu apă sau suc de mere (9 ml pentru fiecare plic de 250 mg; 20 ml pentru fiecare plic de 1 000 mg) sau cu 2 linguri de sos de mere sau gem.</w:t>
      </w:r>
      <w:r>
        <w:rPr>
          <w:bCs/>
          <w:szCs w:val="22"/>
          <w:lang w:val="ro-RO"/>
        </w:rPr>
        <w:fldChar w:fldCharType="begin"/>
      </w:r>
      <w:r>
        <w:rPr>
          <w:bCs/>
          <w:szCs w:val="22"/>
          <w:lang w:val="ro-RO"/>
        </w:rPr>
        <w:instrText xml:space="preserve"> DOCVARIABLE vault_nd_c83f4f26-e888-49a9-bf44-3f1e4e14ea82 \* MERGEFORMAT </w:instrText>
      </w:r>
      <w:r>
        <w:rPr>
          <w:bCs/>
          <w:szCs w:val="22"/>
          <w:lang w:val="ro-RO"/>
        </w:rPr>
        <w:fldChar w:fldCharType="separate"/>
      </w:r>
      <w:r>
        <w:rPr>
          <w:szCs w:val="22"/>
          <w:lang w:val="ro-RO"/>
        </w:rPr>
        <w:t xml:space="preserve"> </w:t>
      </w:r>
      <w:r>
        <w:rPr>
          <w:bCs/>
          <w:szCs w:val="22"/>
          <w:lang w:val="ro-RO"/>
        </w:rPr>
        <w:fldChar w:fldCharType="end"/>
      </w:r>
      <w:r>
        <w:rPr>
          <w:szCs w:val="22"/>
          <w:lang w:val="ro-RO"/>
        </w:rPr>
        <w:t>Atunci când se recomandă mai mult de un plic, plicurile pot fi amestecate împreună cu cantitatea corespunzătoare de apă sau suc de mere (de exemplu, un plic de 250 mg se amestecă cu 9 ml de apă sau suc de mere și un plic de 1 000 mg se amestecă cu 20 ml de apă sau suc de mere).</w:t>
      </w:r>
      <w:r>
        <w:rPr>
          <w:bCs/>
          <w:szCs w:val="22"/>
          <w:lang w:val="ro-RO"/>
        </w:rPr>
        <w:fldChar w:fldCharType="begin"/>
      </w:r>
      <w:r>
        <w:rPr>
          <w:bCs/>
          <w:szCs w:val="22"/>
          <w:lang w:val="ro-RO"/>
        </w:rPr>
        <w:instrText xml:space="preserve"> DOCVARIABLE vault_nd_82b74444-6e27-4ccd-9dca-b3fa53a8f75b \* MERGEFORMAT </w:instrText>
      </w:r>
      <w:r>
        <w:rPr>
          <w:bCs/>
          <w:szCs w:val="22"/>
          <w:lang w:val="ro-RO"/>
        </w:rPr>
        <w:fldChar w:fldCharType="separate"/>
      </w:r>
      <w:r>
        <w:rPr>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Dacă utilizați apă sau suc de mere, amestecați bine timp de cel puțin 30 de secunde sau mai mult, până când amestecul nu mai are cocoloașe.</w:t>
      </w:r>
      <w:r>
        <w:rPr>
          <w:bCs/>
          <w:szCs w:val="22"/>
          <w:lang w:val="ro-RO"/>
        </w:rPr>
        <w:fldChar w:fldCharType="begin"/>
      </w:r>
      <w:r>
        <w:rPr>
          <w:bCs/>
          <w:szCs w:val="22"/>
          <w:lang w:val="ro-RO"/>
        </w:rPr>
        <w:instrText xml:space="preserve"> DOCVARIABLE vault_nd_193e1ff5-8bd5-47b3-90b3-f894e053de27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Dacă utilizați sos de mere sau gem, amestecați bine timp de cel puțin 60 de secunde sau mai mult, până când amestecul nu mai are cocoloașe.</w:t>
      </w:r>
      <w:r>
        <w:rPr>
          <w:bCs/>
          <w:szCs w:val="22"/>
          <w:lang w:val="ro-RO"/>
        </w:rPr>
        <w:fldChar w:fldCharType="begin"/>
      </w:r>
      <w:r>
        <w:rPr>
          <w:bCs/>
          <w:szCs w:val="22"/>
          <w:lang w:val="ro-RO"/>
        </w:rPr>
        <w:instrText xml:space="preserve"> DOCVARIABLE vault_nd_1dd21267-62ab-4bd8-bb30-7230e9a31074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După amestecare, doza trebuie administrată imediat; în caz contrar, amestecul poate fi păstrat până la 24 de ore la frigider (2 °C - 8 °C) sau 6 ore la temperaturi sub 25 °C.</w:t>
      </w:r>
      <w:r>
        <w:rPr>
          <w:bCs/>
          <w:szCs w:val="22"/>
          <w:lang w:val="ro-RO"/>
        </w:rPr>
        <w:fldChar w:fldCharType="begin"/>
      </w:r>
      <w:r>
        <w:rPr>
          <w:bCs/>
          <w:szCs w:val="22"/>
          <w:lang w:val="ro-RO"/>
        </w:rPr>
        <w:instrText xml:space="preserve"> DOCVARIABLE vault_nd_28288a06-90d0-4274-85b8-cf51510013da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Cs/>
          <w:szCs w:val="22"/>
          <w:lang w:val="ro-RO"/>
        </w:rPr>
      </w:pPr>
      <w:r>
        <w:rPr>
          <w:bCs/>
          <w:szCs w:val="22"/>
          <w:lang w:val="ro-RO"/>
        </w:rPr>
        <w:t>Dacă nu îl luați imediat, amestecul trebuie amestecat din nou, chiar înainte de administrare, timp de cel puțin 30 de secunde sau 60 de secunde, așa cum este specificat mai sus.</w:t>
      </w:r>
      <w:r>
        <w:rPr>
          <w:bCs/>
          <w:szCs w:val="22"/>
          <w:lang w:val="ro-RO"/>
        </w:rPr>
        <w:fldChar w:fldCharType="begin"/>
      </w:r>
      <w:r>
        <w:rPr>
          <w:bCs/>
          <w:szCs w:val="22"/>
          <w:lang w:val="ro-RO"/>
        </w:rPr>
        <w:instrText xml:space="preserve"> DOCVARIABLE vault_nd_bccd0fd3-c84e-48fc-822f-131a5fa7eb7f \* MERGEFORMAT </w:instrText>
      </w:r>
      <w:r>
        <w:rPr>
          <w:bCs/>
          <w:szCs w:val="22"/>
          <w:lang w:val="ro-RO"/>
        </w:rPr>
        <w:fldChar w:fldCharType="separate"/>
      </w:r>
      <w:r>
        <w:rPr>
          <w:bCs/>
          <w:szCs w:val="22"/>
          <w:lang w:val="ro-RO"/>
        </w:rPr>
        <w:t xml:space="preserve"> </w:t>
      </w:r>
      <w:r>
        <w:rPr>
          <w:bCs/>
          <w:szCs w:val="22"/>
          <w:lang w:val="ro-RO"/>
        </w:rPr>
        <w:fldChar w:fldCharType="end"/>
      </w:r>
    </w:p>
    <w:p>
      <w:pPr>
        <w:pStyle w:val="ListParagraph"/>
        <w:numPr>
          <w:ilvl w:val="0"/>
          <w:numId w:val="31"/>
        </w:numPr>
        <w:tabs>
          <w:tab w:val="clear" w:pos="567"/>
        </w:tabs>
        <w:spacing w:line="240" w:lineRule="auto"/>
        <w:ind w:left="562" w:hanging="562"/>
        <w:rPr>
          <w:b/>
          <w:szCs w:val="22"/>
          <w:lang w:val="ro-RO"/>
        </w:rPr>
      </w:pPr>
      <w:r>
        <w:rPr>
          <w:bCs/>
          <w:szCs w:val="22"/>
          <w:lang w:val="ro-RO"/>
        </w:rPr>
        <w:t>Beți sau administrați doza necesară (vezi Tabelul 4) în gură, folosind o seringă sau un pahar din sticlă sau plastic, sau administrați doza necesară prin sonda de nutriție enterală.</w:t>
      </w:r>
      <w:r>
        <w:rPr>
          <w:szCs w:val="22"/>
          <w:lang w:val="ro-RO"/>
        </w:rPr>
        <w:fldChar w:fldCharType="begin"/>
      </w:r>
      <w:r>
        <w:rPr>
          <w:szCs w:val="22"/>
          <w:lang w:val="ro-RO"/>
        </w:rPr>
        <w:instrText xml:space="preserve"> DOCVARIABLE vault_nd_bfb53d19-ff08-4a17-862a-09989f6d2f74 \* MERGEFORMAT </w:instrText>
      </w:r>
      <w:r>
        <w:rPr>
          <w:szCs w:val="22"/>
          <w:lang w:val="ro-RO"/>
        </w:rPr>
        <w:fldChar w:fldCharType="separate"/>
      </w:r>
      <w:r>
        <w:rPr>
          <w:bCs/>
          <w:szCs w:val="22"/>
          <w:lang w:val="ro-RO"/>
        </w:rPr>
        <w:t xml:space="preserve"> </w:t>
      </w:r>
      <w:r>
        <w:rPr>
          <w:szCs w:val="22"/>
          <w:lang w:val="ro-RO"/>
        </w:rPr>
        <w:fldChar w:fldCharType="end"/>
      </w:r>
    </w:p>
    <w:p>
      <w:pPr>
        <w:pStyle w:val="ListParagraph"/>
        <w:numPr>
          <w:ilvl w:val="0"/>
          <w:numId w:val="31"/>
        </w:numPr>
        <w:tabs>
          <w:tab w:val="clear" w:pos="567"/>
        </w:tabs>
        <w:spacing w:line="240" w:lineRule="auto"/>
        <w:ind w:left="562" w:hanging="562"/>
        <w:rPr>
          <w:b/>
          <w:szCs w:val="22"/>
          <w:lang w:val="ro-RO"/>
        </w:rPr>
      </w:pPr>
      <w:r>
        <w:rPr>
          <w:bCs/>
          <w:szCs w:val="22"/>
          <w:lang w:val="ro-RO"/>
        </w:rPr>
        <w:t>Clătiți suplimentar recipientul cu apă sau suc de mere (cel puțin 15 ml) și înghițiți, pentru a vă asigura că luați o doză completă.</w:t>
      </w:r>
      <w:r>
        <w:rPr>
          <w:bCs/>
          <w:szCs w:val="22"/>
          <w:lang w:val="ro-RO"/>
        </w:rPr>
        <w:fldChar w:fldCharType="begin"/>
      </w:r>
      <w:r>
        <w:rPr>
          <w:bCs/>
          <w:szCs w:val="22"/>
          <w:lang w:val="ro-RO"/>
        </w:rPr>
        <w:instrText xml:space="preserve"> DOCVARIABLE vault_nd_a4933a96-a950-4748-8920-285fa793f3cf \* MERGEFORMAT </w:instrText>
      </w:r>
      <w:r>
        <w:rPr>
          <w:bCs/>
          <w:szCs w:val="22"/>
          <w:lang w:val="ro-RO"/>
        </w:rPr>
        <w:fldChar w:fldCharType="separate"/>
      </w:r>
      <w:r>
        <w:rPr>
          <w:bCs/>
          <w:szCs w:val="22"/>
          <w:lang w:val="ro-RO"/>
        </w:rPr>
        <w:t xml:space="preserve"> </w:t>
      </w:r>
      <w:r>
        <w:rPr>
          <w:bCs/>
          <w:szCs w:val="22"/>
          <w:lang w:val="ro-RO"/>
        </w:rPr>
        <w:fldChar w:fldCharType="end"/>
      </w:r>
    </w:p>
    <w:p>
      <w:pPr>
        <w:tabs>
          <w:tab w:val="clear" w:pos="567"/>
          <w:tab w:val="left" w:pos="720"/>
        </w:tabs>
        <w:spacing w:line="240" w:lineRule="auto"/>
        <w:ind w:left="360" w:right="-2"/>
        <w:rPr>
          <w:b/>
          <w:szCs w:val="22"/>
          <w:lang w:val="ro-RO"/>
        </w:rPr>
      </w:pPr>
    </w:p>
    <w:p>
      <w:pPr>
        <w:tabs>
          <w:tab w:val="clear" w:pos="567"/>
          <w:tab w:val="left" w:pos="720"/>
        </w:tabs>
        <w:spacing w:line="240" w:lineRule="auto"/>
        <w:ind w:right="-2"/>
        <w:rPr>
          <w:b/>
          <w:szCs w:val="22"/>
          <w:lang w:val="ro-RO"/>
        </w:rPr>
      </w:pPr>
      <w:r>
        <w:rPr>
          <w:b/>
          <w:bCs/>
          <w:szCs w:val="22"/>
          <w:lang w:val="ro-RO"/>
        </w:rPr>
        <w:t>Tabelul 4: Cum se calculează volumul necesar pentru doză pentru pacienții cu vârsta de 2 ani și peste și cu greutatea de peste 16 kg</w:t>
      </w:r>
      <w:r>
        <w:rPr>
          <w:b/>
          <w:szCs w:val="22"/>
          <w:lang w:val="ro-RO"/>
        </w:rPr>
        <w:fldChar w:fldCharType="begin"/>
      </w:r>
      <w:r>
        <w:rPr>
          <w:b/>
          <w:szCs w:val="22"/>
          <w:lang w:val="ro-RO"/>
        </w:rPr>
        <w:instrText xml:space="preserve"> DOCVARIABLE vault_nd_59079abf-17a9-437a-a356-cdd603f14865 \* MERGEFORMAT </w:instrText>
      </w:r>
      <w:r>
        <w:rPr>
          <w:b/>
          <w:szCs w:val="22"/>
          <w:lang w:val="ro-RO"/>
        </w:rPr>
        <w:fldChar w:fldCharType="separate"/>
      </w:r>
      <w:r>
        <w:rPr>
          <w:b/>
          <w:bCs/>
          <w:szCs w:val="22"/>
          <w:lang w:val="ro-RO"/>
        </w:rPr>
        <w:t xml:space="preserve"> </w:t>
      </w:r>
      <w:r>
        <w:rPr>
          <w:b/>
          <w:szCs w:val="22"/>
          <w:lang w:val="ro-RO"/>
        </w:rPr>
        <w:fldChar w:fldCharType="end"/>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0"/>
        <w:gridCol w:w="2543"/>
        <w:gridCol w:w="3692"/>
      </w:tblGrid>
      <w:tr>
        <w:trPr>
          <w:trHeight w:val="60"/>
          <w:tblHeader/>
        </w:trPr>
        <w:tc>
          <w:tcPr>
            <w:tcW w:w="1890"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textAlignment w:val="baseline"/>
              <w:rPr>
                <w:b/>
                <w:bCs/>
                <w:color w:val="000000"/>
                <w:szCs w:val="22"/>
                <w:lang w:val="ro-RO" w:eastAsia="en-GB"/>
              </w:rPr>
            </w:pPr>
            <w:r>
              <w:rPr>
                <w:b/>
                <w:bCs/>
                <w:color w:val="000000"/>
                <w:szCs w:val="22"/>
                <w:lang w:val="ro-RO" w:eastAsia="en-GB"/>
              </w:rPr>
              <w:t>Număr de plicuri de 250 mg</w:t>
            </w:r>
          </w:p>
          <w:p>
            <w:pPr>
              <w:tabs>
                <w:tab w:val="clear" w:pos="567"/>
                <w:tab w:val="left" w:pos="720"/>
              </w:tabs>
              <w:spacing w:line="240" w:lineRule="auto"/>
              <w:jc w:val="center"/>
              <w:textAlignment w:val="baseline"/>
              <w:rPr>
                <w:szCs w:val="22"/>
                <w:lang w:val="ro-RO" w:eastAsia="en-GB"/>
              </w:rPr>
            </w:pPr>
          </w:p>
        </w:tc>
        <w:tc>
          <w:tcPr>
            <w:tcW w:w="1710" w:type="dxa"/>
            <w:tcBorders>
              <w:top w:val="single" w:sz="6" w:space="0" w:color="auto"/>
              <w:left w:val="single" w:sz="4" w:space="0" w:color="auto"/>
              <w:bottom w:val="single" w:sz="6" w:space="0" w:color="auto"/>
              <w:right w:val="single" w:sz="6" w:space="0" w:color="auto"/>
            </w:tcBorders>
            <w:hideMark/>
          </w:tcPr>
          <w:p>
            <w:pPr>
              <w:tabs>
                <w:tab w:val="clear" w:pos="567"/>
                <w:tab w:val="left" w:pos="720"/>
              </w:tabs>
              <w:spacing w:line="240" w:lineRule="auto"/>
              <w:jc w:val="center"/>
              <w:textAlignment w:val="baseline"/>
              <w:rPr>
                <w:szCs w:val="22"/>
                <w:lang w:val="ro-RO" w:eastAsia="en-GB"/>
              </w:rPr>
            </w:pPr>
            <w:r>
              <w:rPr>
                <w:b/>
                <w:bCs/>
                <w:color w:val="000000"/>
                <w:szCs w:val="22"/>
                <w:lang w:val="ro-RO" w:eastAsia="en-GB"/>
              </w:rPr>
              <w:t>Număr de plicuri de 1 000 mg</w:t>
            </w:r>
          </w:p>
        </w:tc>
        <w:tc>
          <w:tcPr>
            <w:tcW w:w="2483" w:type="dxa"/>
            <w:tcBorders>
              <w:top w:val="single" w:sz="6" w:space="0" w:color="auto"/>
              <w:left w:val="nil"/>
              <w:bottom w:val="single" w:sz="6" w:space="0" w:color="auto"/>
              <w:right w:val="single" w:sz="6" w:space="0" w:color="auto"/>
            </w:tcBorders>
            <w:hideMark/>
          </w:tcPr>
          <w:p>
            <w:pPr>
              <w:tabs>
                <w:tab w:val="clear" w:pos="567"/>
                <w:tab w:val="left" w:pos="720"/>
              </w:tabs>
              <w:spacing w:line="240" w:lineRule="auto"/>
              <w:jc w:val="center"/>
              <w:textAlignment w:val="baseline"/>
              <w:rPr>
                <w:szCs w:val="22"/>
                <w:lang w:val="ro-RO" w:eastAsia="en-GB"/>
              </w:rPr>
            </w:pPr>
            <w:r>
              <w:rPr>
                <w:b/>
                <w:bCs/>
                <w:color w:val="000000"/>
                <w:szCs w:val="22"/>
                <w:lang w:val="ro-RO" w:eastAsia="en-GB"/>
              </w:rPr>
              <w:t xml:space="preserve">Volum de </w:t>
            </w:r>
            <w:r>
              <w:rPr>
                <w:b/>
                <w:color w:val="000000"/>
                <w:lang w:val="ro-RO"/>
              </w:rPr>
              <w:t>apă sau suc de mere</w:t>
            </w:r>
            <w:r>
              <w:rPr>
                <w:b/>
                <w:bCs/>
                <w:color w:val="000000"/>
                <w:szCs w:val="22"/>
                <w:lang w:val="ro-RO" w:eastAsia="en-GB"/>
              </w:rPr>
              <w:t xml:space="preserve"> de adăugat (ml)</w:t>
            </w:r>
          </w:p>
        </w:tc>
      </w:tr>
      <w:tr>
        <w:trPr>
          <w:trHeight w:val="255"/>
        </w:trPr>
        <w:tc>
          <w:tcPr>
            <w:tcW w:w="1890"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0</w:t>
            </w:r>
          </w:p>
        </w:tc>
        <w:tc>
          <w:tcPr>
            <w:tcW w:w="1710" w:type="dxa"/>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1 </w:t>
            </w:r>
          </w:p>
        </w:tc>
        <w:tc>
          <w:tcPr>
            <w:tcW w:w="2483" w:type="dxa"/>
            <w:tcBorders>
              <w:top w:val="single" w:sz="6" w:space="0" w:color="auto"/>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20 </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lang w:val="ro-RO"/>
              </w:rPr>
              <w:t>1 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29</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38</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47</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0 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40 </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49</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lang w:val="ro-RO"/>
              </w:rPr>
              <w:t>2 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58</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67</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0 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60 </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69</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78</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lang w:val="ro-RO"/>
              </w:rPr>
              <w:t>3 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87</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0 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4 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80 </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4 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89</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4 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98</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4 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107</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0 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5 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100</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5 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109</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2 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5 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118</w:t>
            </w:r>
          </w:p>
        </w:tc>
      </w:tr>
      <w:tr>
        <w:trPr>
          <w:trHeight w:val="255"/>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3 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5 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127</w:t>
            </w:r>
          </w:p>
        </w:tc>
      </w:tr>
      <w:tr>
        <w:trPr>
          <w:trHeight w:val="60"/>
        </w:trPr>
        <w:tc>
          <w:tcPr>
            <w:tcW w:w="18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0 </w:t>
            </w:r>
          </w:p>
        </w:tc>
        <w:tc>
          <w:tcPr>
            <w:tcW w:w="171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6 </w:t>
            </w:r>
          </w:p>
        </w:tc>
        <w:tc>
          <w:tcPr>
            <w:tcW w:w="2483" w:type="dxa"/>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ro-RO" w:eastAsia="en-GB"/>
              </w:rPr>
            </w:pPr>
            <w:r>
              <w:rPr>
                <w:color w:val="000000"/>
                <w:szCs w:val="22"/>
                <w:lang w:val="ro-RO" w:eastAsia="en-GB"/>
              </w:rPr>
              <w:t>120 </w:t>
            </w:r>
          </w:p>
        </w:tc>
      </w:tr>
    </w:tbl>
    <w:p>
      <w:pPr>
        <w:numPr>
          <w:ilvl w:val="12"/>
          <w:numId w:val="0"/>
        </w:numPr>
        <w:tabs>
          <w:tab w:val="clear" w:pos="567"/>
        </w:tabs>
        <w:spacing w:line="240" w:lineRule="auto"/>
        <w:rPr>
          <w:lang w:val="ro-RO"/>
        </w:rPr>
      </w:pPr>
    </w:p>
    <w:p>
      <w:pPr>
        <w:keepNext/>
        <w:numPr>
          <w:ilvl w:val="12"/>
          <w:numId w:val="0"/>
        </w:numPr>
        <w:tabs>
          <w:tab w:val="clear" w:pos="567"/>
        </w:tabs>
        <w:spacing w:line="240" w:lineRule="auto"/>
        <w:rPr>
          <w:szCs w:val="22"/>
          <w:lang w:val="ro-RO"/>
        </w:rPr>
      </w:pPr>
      <w:r>
        <w:rPr>
          <w:b/>
          <w:bCs/>
          <w:szCs w:val="22"/>
          <w:lang w:val="ro-RO"/>
        </w:rPr>
        <w:t>Dacă uitați să luați Sephience</w:t>
      </w:r>
      <w:r>
        <w:rPr>
          <w:b/>
          <w:lang w:val="ro-RO"/>
        </w:rPr>
        <w:fldChar w:fldCharType="begin"/>
      </w:r>
      <w:r>
        <w:rPr>
          <w:b/>
          <w:lang w:val="ro-RO"/>
        </w:rPr>
        <w:instrText xml:space="preserve"> DOCVARIABLE vault_nd_8c5e17de-4860-4e93-80ca-631c3028fd42 \* MERGEFORMAT </w:instrText>
      </w:r>
      <w:r>
        <w:rPr>
          <w:b/>
          <w:lang w:val="ro-RO"/>
        </w:rPr>
        <w:fldChar w:fldCharType="separate"/>
      </w:r>
      <w:r>
        <w:rPr>
          <w:b/>
          <w:bCs/>
          <w:szCs w:val="22"/>
          <w:lang w:val="ro-RO"/>
        </w:rPr>
        <w:t xml:space="preserve"> </w:t>
      </w:r>
      <w:r>
        <w:rPr>
          <w:b/>
          <w:lang w:val="ro-RO"/>
        </w:rPr>
        <w:fldChar w:fldCharType="end"/>
      </w:r>
    </w:p>
    <w:p>
      <w:pPr>
        <w:numPr>
          <w:ilvl w:val="12"/>
          <w:numId w:val="0"/>
        </w:numPr>
        <w:tabs>
          <w:tab w:val="clear" w:pos="567"/>
        </w:tabs>
        <w:spacing w:line="240" w:lineRule="auto"/>
        <w:ind w:right="-2"/>
        <w:rPr>
          <w:szCs w:val="22"/>
          <w:lang w:val="ro-RO"/>
        </w:rPr>
      </w:pPr>
      <w:r>
        <w:rPr>
          <w:szCs w:val="22"/>
          <w:lang w:val="ro-RO"/>
        </w:rPr>
        <w:t>Dacă uitați să luați doza la momentul corect, luați-o imediat ce vă amintiți în aceeași zi sau în ziua următoare conform programului normal.</w:t>
      </w:r>
    </w:p>
    <w:p>
      <w:pPr>
        <w:numPr>
          <w:ilvl w:val="12"/>
          <w:numId w:val="0"/>
        </w:numPr>
        <w:tabs>
          <w:tab w:val="clear" w:pos="567"/>
        </w:tabs>
        <w:spacing w:line="240" w:lineRule="auto"/>
        <w:ind w:right="-2"/>
        <w:rPr>
          <w:b/>
          <w:bCs/>
          <w:szCs w:val="22"/>
          <w:lang w:val="ro-RO"/>
        </w:rPr>
      </w:pPr>
    </w:p>
    <w:p>
      <w:pPr>
        <w:numPr>
          <w:ilvl w:val="12"/>
          <w:numId w:val="0"/>
        </w:numPr>
        <w:tabs>
          <w:tab w:val="clear" w:pos="567"/>
        </w:tabs>
        <w:spacing w:line="240" w:lineRule="auto"/>
        <w:ind w:right="-2"/>
        <w:rPr>
          <w:lang w:val="ro-RO"/>
        </w:rPr>
      </w:pPr>
      <w:r>
        <w:rPr>
          <w:b/>
          <w:bCs/>
          <w:szCs w:val="22"/>
          <w:lang w:val="ro-RO"/>
        </w:rPr>
        <w:t>Nu</w:t>
      </w:r>
      <w:r>
        <w:rPr>
          <w:szCs w:val="22"/>
          <w:lang w:val="ro-RO"/>
        </w:rPr>
        <w:t xml:space="preserve"> luați o doză dublă pentru a compensa doza uitată.</w:t>
      </w:r>
    </w:p>
    <w:p>
      <w:pPr>
        <w:numPr>
          <w:ilvl w:val="12"/>
          <w:numId w:val="0"/>
        </w:numPr>
        <w:tabs>
          <w:tab w:val="clear" w:pos="567"/>
        </w:tabs>
        <w:spacing w:line="240" w:lineRule="auto"/>
        <w:ind w:right="-2"/>
        <w:rPr>
          <w:lang w:val="ro-RO"/>
        </w:rPr>
      </w:pPr>
    </w:p>
    <w:p>
      <w:pPr>
        <w:numPr>
          <w:ilvl w:val="12"/>
          <w:numId w:val="0"/>
        </w:numPr>
        <w:tabs>
          <w:tab w:val="clear" w:pos="567"/>
        </w:tabs>
        <w:spacing w:line="240" w:lineRule="auto"/>
        <w:ind w:right="-2"/>
        <w:rPr>
          <w:b/>
          <w:lang w:val="ro-RO"/>
        </w:rPr>
      </w:pPr>
      <w:r>
        <w:rPr>
          <w:b/>
          <w:bCs/>
          <w:szCs w:val="22"/>
          <w:lang w:val="ro-RO"/>
        </w:rPr>
        <w:t>Dacă încetați să luați Sephience</w:t>
      </w:r>
      <w:r>
        <w:rPr>
          <w:b/>
          <w:lang w:val="ro-RO"/>
        </w:rPr>
        <w:fldChar w:fldCharType="begin"/>
      </w:r>
      <w:r>
        <w:rPr>
          <w:b/>
          <w:lang w:val="ro-RO"/>
        </w:rPr>
        <w:instrText xml:space="preserve"> DOCVARIABLE vault_nd_8faf90b5-7f6e-4aba-b9c9-31fe9f5dda69 \* MERGEFORMAT </w:instrText>
      </w:r>
      <w:r>
        <w:rPr>
          <w:b/>
          <w:lang w:val="ro-RO"/>
        </w:rPr>
        <w:fldChar w:fldCharType="separate"/>
      </w:r>
      <w:r>
        <w:rPr>
          <w:b/>
          <w:bCs/>
          <w:szCs w:val="22"/>
          <w:lang w:val="ro-RO"/>
        </w:rPr>
        <w:t xml:space="preserve"> </w:t>
      </w:r>
      <w:r>
        <w:rPr>
          <w:b/>
          <w:lang w:val="ro-RO"/>
        </w:rPr>
        <w:fldChar w:fldCharType="end"/>
      </w:r>
    </w:p>
    <w:p>
      <w:pPr>
        <w:numPr>
          <w:ilvl w:val="12"/>
          <w:numId w:val="0"/>
        </w:numPr>
        <w:tabs>
          <w:tab w:val="clear" w:pos="567"/>
        </w:tabs>
        <w:spacing w:line="240" w:lineRule="auto"/>
        <w:ind w:right="-29"/>
        <w:rPr>
          <w:lang w:val="ro-RO"/>
        </w:rPr>
      </w:pPr>
      <w:r>
        <w:rPr>
          <w:b/>
          <w:bCs/>
          <w:szCs w:val="22"/>
          <w:lang w:val="ro-RO"/>
        </w:rPr>
        <w:t>Nu</w:t>
      </w:r>
      <w:r>
        <w:rPr>
          <w:szCs w:val="22"/>
          <w:lang w:val="ro-RO"/>
        </w:rPr>
        <w:t xml:space="preserve"> încetați să luați Sephience fără a discuta în prealabil cu medicul dumneavoastră, deoarece valorile de fenilalanină din sângele dumneavoastră pot crește.</w:t>
      </w:r>
    </w:p>
    <w:p>
      <w:pPr>
        <w:numPr>
          <w:ilvl w:val="12"/>
          <w:numId w:val="0"/>
        </w:numPr>
        <w:tabs>
          <w:tab w:val="clear" w:pos="567"/>
          <w:tab w:val="left" w:pos="720"/>
        </w:tabs>
        <w:spacing w:line="240" w:lineRule="auto"/>
        <w:ind w:right="-29"/>
        <w:rPr>
          <w:lang w:val="ro-RO"/>
        </w:rPr>
      </w:pPr>
    </w:p>
    <w:p>
      <w:pPr>
        <w:numPr>
          <w:ilvl w:val="12"/>
          <w:numId w:val="0"/>
        </w:numPr>
        <w:tabs>
          <w:tab w:val="clear" w:pos="567"/>
          <w:tab w:val="left" w:pos="720"/>
        </w:tabs>
        <w:spacing w:line="240" w:lineRule="auto"/>
        <w:ind w:right="-29"/>
        <w:rPr>
          <w:lang w:val="ro-RO"/>
        </w:rPr>
      </w:pPr>
      <w:r>
        <w:rPr>
          <w:szCs w:val="22"/>
          <w:lang w:val="ro-RO"/>
        </w:rPr>
        <w:t>Dacă aveți orice întrebări suplimentare cu privire la acest medicament, adresați-vă medicului dumneavoastră sau farmacistului.</w:t>
      </w:r>
    </w:p>
    <w:p>
      <w:pPr>
        <w:numPr>
          <w:ilvl w:val="12"/>
          <w:numId w:val="0"/>
        </w:numPr>
        <w:tabs>
          <w:tab w:val="clear" w:pos="567"/>
        </w:tabs>
        <w:spacing w:line="240" w:lineRule="auto"/>
        <w:rPr>
          <w:lang w:val="ro-RO"/>
        </w:rPr>
      </w:pPr>
    </w:p>
    <w:p>
      <w:pPr>
        <w:numPr>
          <w:ilvl w:val="12"/>
          <w:numId w:val="0"/>
        </w:numPr>
        <w:tabs>
          <w:tab w:val="clear" w:pos="567"/>
        </w:tabs>
        <w:spacing w:line="240" w:lineRule="auto"/>
        <w:rPr>
          <w:lang w:val="ro-RO"/>
        </w:rPr>
      </w:pPr>
    </w:p>
    <w:p>
      <w:pPr>
        <w:numPr>
          <w:ilvl w:val="12"/>
          <w:numId w:val="0"/>
        </w:numPr>
        <w:tabs>
          <w:tab w:val="clear" w:pos="567"/>
        </w:tabs>
        <w:spacing w:line="240" w:lineRule="auto"/>
        <w:ind w:left="567" w:right="-2" w:hanging="567"/>
        <w:rPr>
          <w:lang w:val="ro-RO"/>
        </w:rPr>
      </w:pPr>
      <w:r>
        <w:rPr>
          <w:b/>
          <w:bCs/>
          <w:szCs w:val="22"/>
          <w:lang w:val="ro-RO"/>
        </w:rPr>
        <w:t>4.</w:t>
      </w:r>
      <w:r>
        <w:rPr>
          <w:b/>
          <w:bCs/>
          <w:szCs w:val="22"/>
          <w:lang w:val="ro-RO"/>
        </w:rPr>
        <w:tab/>
        <w:t>Reacții adverse posibile</w:t>
      </w:r>
    </w:p>
    <w:p>
      <w:pPr>
        <w:numPr>
          <w:ilvl w:val="12"/>
          <w:numId w:val="0"/>
        </w:numPr>
        <w:tabs>
          <w:tab w:val="clear" w:pos="567"/>
        </w:tabs>
        <w:spacing w:line="240" w:lineRule="auto"/>
        <w:rPr>
          <w:lang w:val="ro-RO"/>
        </w:rPr>
      </w:pPr>
    </w:p>
    <w:p>
      <w:pPr>
        <w:numPr>
          <w:ilvl w:val="12"/>
          <w:numId w:val="0"/>
        </w:numPr>
        <w:tabs>
          <w:tab w:val="clear" w:pos="567"/>
          <w:tab w:val="left" w:pos="720"/>
        </w:tabs>
        <w:spacing w:line="240" w:lineRule="auto"/>
        <w:ind w:right="-29"/>
        <w:rPr>
          <w:lang w:val="ro-RO"/>
        </w:rPr>
      </w:pPr>
      <w:r>
        <w:rPr>
          <w:szCs w:val="22"/>
          <w:lang w:val="ro-RO"/>
        </w:rPr>
        <w:t>Ca toate medicamentele, acest medicament poate provoca reacții adverse, cu toate că nu apar la toate persoanele.</w:t>
      </w:r>
    </w:p>
    <w:p>
      <w:pPr>
        <w:numPr>
          <w:ilvl w:val="12"/>
          <w:numId w:val="0"/>
        </w:numPr>
        <w:tabs>
          <w:tab w:val="clear" w:pos="567"/>
          <w:tab w:val="left" w:pos="720"/>
        </w:tabs>
        <w:spacing w:line="240" w:lineRule="auto"/>
        <w:ind w:right="-29"/>
        <w:rPr>
          <w:lang w:val="ro-RO"/>
        </w:rPr>
      </w:pPr>
    </w:p>
    <w:p>
      <w:pPr>
        <w:numPr>
          <w:ilvl w:val="12"/>
          <w:numId w:val="0"/>
        </w:numPr>
        <w:tabs>
          <w:tab w:val="clear" w:pos="567"/>
          <w:tab w:val="left" w:pos="720"/>
        </w:tabs>
        <w:spacing w:line="240" w:lineRule="auto"/>
        <w:ind w:right="-29"/>
        <w:rPr>
          <w:b/>
          <w:bCs/>
          <w:szCs w:val="22"/>
          <w:lang w:val="ro-RO"/>
        </w:rPr>
      </w:pPr>
      <w:r>
        <w:rPr>
          <w:b/>
          <w:bCs/>
          <w:szCs w:val="22"/>
          <w:lang w:val="ro-RO"/>
        </w:rPr>
        <w:t xml:space="preserve">Reacții adverse foarte frecvente </w:t>
      </w:r>
      <w:r>
        <w:rPr>
          <w:szCs w:val="22"/>
          <w:lang w:val="ro-RO"/>
        </w:rPr>
        <w:t>(pot afecta mai mult de 1 din 10 persoane):</w:t>
      </w:r>
    </w:p>
    <w:p>
      <w:pPr>
        <w:pStyle w:val="ListParagraph"/>
        <w:numPr>
          <w:ilvl w:val="0"/>
          <w:numId w:val="32"/>
        </w:numPr>
        <w:tabs>
          <w:tab w:val="clear" w:pos="567"/>
        </w:tabs>
        <w:spacing w:line="240" w:lineRule="auto"/>
        <w:ind w:left="562" w:hanging="562"/>
        <w:rPr>
          <w:szCs w:val="22"/>
          <w:lang w:val="ro-RO"/>
        </w:rPr>
      </w:pPr>
      <w:r>
        <w:rPr>
          <w:szCs w:val="22"/>
          <w:lang w:val="ro-RO"/>
        </w:rPr>
        <w:t>Infecție la nivelul căilor respiratorii superioare (nas și gât)</w:t>
      </w:r>
    </w:p>
    <w:p>
      <w:pPr>
        <w:pStyle w:val="ListParagraph"/>
        <w:numPr>
          <w:ilvl w:val="0"/>
          <w:numId w:val="32"/>
        </w:numPr>
        <w:tabs>
          <w:tab w:val="clear" w:pos="567"/>
        </w:tabs>
        <w:spacing w:line="240" w:lineRule="auto"/>
        <w:ind w:left="562" w:hanging="562"/>
        <w:rPr>
          <w:szCs w:val="22"/>
          <w:lang w:val="ro-RO"/>
        </w:rPr>
      </w:pPr>
      <w:r>
        <w:rPr>
          <w:szCs w:val="22"/>
          <w:lang w:val="ro-RO"/>
        </w:rPr>
        <w:t>Durere de cap</w:t>
      </w:r>
    </w:p>
    <w:p>
      <w:pPr>
        <w:pStyle w:val="ListParagraph"/>
        <w:numPr>
          <w:ilvl w:val="0"/>
          <w:numId w:val="32"/>
        </w:numPr>
        <w:tabs>
          <w:tab w:val="clear" w:pos="567"/>
        </w:tabs>
        <w:spacing w:line="240" w:lineRule="auto"/>
        <w:ind w:left="562" w:hanging="562"/>
        <w:rPr>
          <w:szCs w:val="22"/>
          <w:lang w:val="ro-RO"/>
        </w:rPr>
      </w:pPr>
      <w:r>
        <w:rPr>
          <w:szCs w:val="22"/>
          <w:lang w:val="ro-RO"/>
        </w:rPr>
        <w:t>Diaree</w:t>
      </w:r>
    </w:p>
    <w:p>
      <w:pPr>
        <w:pStyle w:val="ListParagraph"/>
        <w:numPr>
          <w:ilvl w:val="0"/>
          <w:numId w:val="32"/>
        </w:numPr>
        <w:tabs>
          <w:tab w:val="clear" w:pos="567"/>
        </w:tabs>
        <w:spacing w:line="240" w:lineRule="auto"/>
        <w:ind w:left="562" w:hanging="562"/>
        <w:rPr>
          <w:szCs w:val="22"/>
          <w:lang w:val="ro-RO"/>
        </w:rPr>
      </w:pPr>
      <w:r>
        <w:rPr>
          <w:szCs w:val="22"/>
          <w:lang w:val="ro-RO"/>
        </w:rPr>
        <w:t>Durere abdominală (de burtă)</w:t>
      </w:r>
    </w:p>
    <w:p>
      <w:pPr>
        <w:tabs>
          <w:tab w:val="clear" w:pos="567"/>
          <w:tab w:val="left" w:pos="720"/>
        </w:tabs>
        <w:spacing w:line="240" w:lineRule="auto"/>
        <w:ind w:right="-29"/>
        <w:rPr>
          <w:szCs w:val="22"/>
          <w:lang w:val="ro-RO"/>
        </w:rPr>
      </w:pPr>
    </w:p>
    <w:p>
      <w:pPr>
        <w:pageBreakBefore/>
        <w:tabs>
          <w:tab w:val="clear" w:pos="567"/>
          <w:tab w:val="left" w:pos="720"/>
        </w:tabs>
        <w:spacing w:line="240" w:lineRule="auto"/>
        <w:ind w:right="-29"/>
        <w:rPr>
          <w:b/>
          <w:bCs/>
          <w:szCs w:val="22"/>
          <w:lang w:val="ro-RO"/>
        </w:rPr>
      </w:pPr>
      <w:r>
        <w:rPr>
          <w:b/>
          <w:bCs/>
          <w:szCs w:val="22"/>
          <w:lang w:val="ro-RO"/>
        </w:rPr>
        <w:lastRenderedPageBreak/>
        <w:t xml:space="preserve">Reacții adverse frecvente </w:t>
      </w:r>
      <w:r>
        <w:rPr>
          <w:szCs w:val="22"/>
          <w:lang w:val="ro-RO"/>
        </w:rPr>
        <w:t>(pot afecta până la 1 din 10 persoane)</w:t>
      </w:r>
    </w:p>
    <w:p>
      <w:pPr>
        <w:pStyle w:val="ListParagraph"/>
        <w:numPr>
          <w:ilvl w:val="0"/>
          <w:numId w:val="33"/>
        </w:numPr>
        <w:tabs>
          <w:tab w:val="clear" w:pos="567"/>
        </w:tabs>
        <w:spacing w:line="240" w:lineRule="auto"/>
        <w:ind w:left="562" w:hanging="562"/>
        <w:rPr>
          <w:szCs w:val="22"/>
          <w:lang w:val="ro-RO"/>
        </w:rPr>
      </w:pPr>
      <w:r>
        <w:rPr>
          <w:szCs w:val="22"/>
          <w:lang w:val="ro-RO"/>
        </w:rPr>
        <w:t>Scaune de culoare neobișnuită</w:t>
      </w:r>
    </w:p>
    <w:p>
      <w:pPr>
        <w:pStyle w:val="ListParagraph"/>
        <w:numPr>
          <w:ilvl w:val="0"/>
          <w:numId w:val="33"/>
        </w:numPr>
        <w:tabs>
          <w:tab w:val="clear" w:pos="567"/>
        </w:tabs>
        <w:spacing w:line="240" w:lineRule="auto"/>
        <w:ind w:left="562" w:hanging="562"/>
        <w:rPr>
          <w:szCs w:val="22"/>
          <w:lang w:val="ro-RO"/>
        </w:rPr>
      </w:pPr>
      <w:r>
        <w:rPr>
          <w:szCs w:val="22"/>
          <w:lang w:val="ro-RO"/>
        </w:rPr>
        <w:t>Valori scăzute de fenilalanină (un aminoacid esențial) în sânge</w:t>
      </w:r>
    </w:p>
    <w:p>
      <w:pPr>
        <w:tabs>
          <w:tab w:val="clear" w:pos="567"/>
          <w:tab w:val="left" w:pos="720"/>
        </w:tabs>
        <w:spacing w:line="240" w:lineRule="auto"/>
        <w:ind w:right="-2"/>
        <w:rPr>
          <w:lang w:val="ro-RO"/>
        </w:rPr>
      </w:pPr>
    </w:p>
    <w:p>
      <w:pPr>
        <w:keepNext/>
        <w:numPr>
          <w:ilvl w:val="12"/>
          <w:numId w:val="0"/>
        </w:numPr>
        <w:spacing w:line="240" w:lineRule="auto"/>
        <w:rPr>
          <w:b/>
          <w:szCs w:val="22"/>
          <w:highlight w:val="yellow"/>
          <w:lang w:val="ro-RO"/>
        </w:rPr>
      </w:pPr>
      <w:r>
        <w:rPr>
          <w:b/>
          <w:bCs/>
          <w:szCs w:val="22"/>
          <w:lang w:val="ro-RO"/>
        </w:rPr>
        <w:t>Raportarea reacțiilor adverse</w:t>
      </w:r>
      <w:r>
        <w:rPr>
          <w:b/>
          <w:szCs w:val="22"/>
          <w:highlight w:val="yellow"/>
          <w:lang w:val="ro-RO"/>
        </w:rPr>
        <w:fldChar w:fldCharType="begin"/>
      </w:r>
      <w:r>
        <w:rPr>
          <w:b/>
          <w:szCs w:val="22"/>
          <w:highlight w:val="yellow"/>
          <w:lang w:val="ro-RO"/>
        </w:rPr>
        <w:instrText xml:space="preserve"> DOCVARIABLE vault_nd_07007872-92e8-4fac-a151-e94d5f5b213d \* MERGEFORMAT </w:instrText>
      </w:r>
      <w:r>
        <w:rPr>
          <w:b/>
          <w:szCs w:val="22"/>
          <w:highlight w:val="yellow"/>
          <w:lang w:val="ro-RO"/>
        </w:rPr>
        <w:fldChar w:fldCharType="separate"/>
      </w:r>
      <w:r>
        <w:rPr>
          <w:b/>
          <w:bCs/>
          <w:szCs w:val="22"/>
          <w:highlight w:val="yellow"/>
          <w:lang w:val="ro-RO"/>
        </w:rPr>
        <w:t xml:space="preserve"> </w:t>
      </w:r>
      <w:r>
        <w:rPr>
          <w:b/>
          <w:szCs w:val="22"/>
          <w:highlight w:val="yellow"/>
          <w:lang w:val="ro-RO"/>
        </w:rPr>
        <w:fldChar w:fldCharType="end"/>
      </w:r>
    </w:p>
    <w:p>
      <w:pPr>
        <w:pStyle w:val="BodytextAgency"/>
        <w:keepNext/>
        <w:spacing w:after="0" w:line="240" w:lineRule="auto"/>
        <w:rPr>
          <w:rFonts w:ascii="Times New Roman" w:hAnsi="Times New Roman"/>
          <w:sz w:val="22"/>
          <w:lang w:val="ro-RO"/>
        </w:rPr>
      </w:pPr>
      <w:r>
        <w:rPr>
          <w:rFonts w:ascii="Times New Roman" w:eastAsia="Times New Roman" w:hAnsi="Times New Roman" w:cs="Times New Roman"/>
          <w:sz w:val="22"/>
          <w:szCs w:val="22"/>
          <w:lang w:val="ro-RO"/>
        </w:rPr>
        <w:t>Dacă manifestați orice reacții adverse, adresați-vă medicului dumneavoastră sau farmacistului. Acestea includ orice posibile reacții adverse nemenționate în acest prospect.</w:t>
      </w:r>
      <w:r>
        <w:rPr>
          <w:lang w:val="ro-RO"/>
        </w:rPr>
        <w:t xml:space="preserve"> </w:t>
      </w:r>
      <w:r>
        <w:rPr>
          <w:rFonts w:ascii="Times New Roman" w:eastAsia="Times New Roman" w:hAnsi="Times New Roman" w:cs="Times New Roman"/>
          <w:sz w:val="22"/>
          <w:szCs w:val="22"/>
          <w:lang w:val="ro-RO"/>
        </w:rPr>
        <w:t xml:space="preserve">De asemenea, puteți raporta reacțiile adverse direct prin intermediul </w:t>
      </w:r>
      <w:r>
        <w:rPr>
          <w:rFonts w:ascii="Times New Roman" w:eastAsia="Times New Roman" w:hAnsi="Times New Roman" w:cs="Times New Roman"/>
          <w:sz w:val="22"/>
          <w:szCs w:val="22"/>
          <w:shd w:val="pct15" w:color="auto" w:fill="FFFFFF"/>
          <w:lang w:val="ro-RO"/>
        </w:rPr>
        <w:t xml:space="preserve">sistemului național de raportare, așa cum este menționat în </w:t>
      </w:r>
      <w:hyperlink r:id="rId14" w:history="1">
        <w:r>
          <w:rPr>
            <w:rFonts w:ascii="Times New Roman" w:eastAsia="Times New Roman" w:hAnsi="Times New Roman" w:cs="Times New Roman"/>
            <w:color w:val="0000FF"/>
            <w:sz w:val="22"/>
            <w:szCs w:val="22"/>
            <w:u w:val="single"/>
            <w:shd w:val="pct15" w:color="auto" w:fill="FFFFFF"/>
            <w:lang w:val="ro-RO"/>
          </w:rPr>
          <w:t>Anexa V</w:t>
        </w:r>
      </w:hyperlink>
      <w:r>
        <w:rPr>
          <w:rFonts w:ascii="Times New Roman" w:eastAsia="Times New Roman" w:hAnsi="Times New Roman" w:cs="Times New Roman"/>
          <w:sz w:val="22"/>
          <w:szCs w:val="22"/>
          <w:shd w:val="pct15" w:color="auto" w:fill="FFFFFF"/>
          <w:lang w:val="ro-RO"/>
        </w:rPr>
        <w:t>.</w:t>
      </w:r>
      <w:r>
        <w:rPr>
          <w:rFonts w:ascii="Times New Roman" w:eastAsia="Times New Roman" w:hAnsi="Times New Roman"/>
          <w:sz w:val="22"/>
          <w:szCs w:val="22"/>
          <w:shd w:val="pct15" w:color="auto" w:fill="FFFFFF"/>
          <w:lang w:val="ro-RO"/>
        </w:rPr>
        <w:t xml:space="preserve"> </w:t>
      </w:r>
      <w:r>
        <w:rPr>
          <w:rFonts w:ascii="Times New Roman" w:eastAsia="Times New Roman" w:hAnsi="Times New Roman"/>
          <w:sz w:val="22"/>
          <w:szCs w:val="22"/>
          <w:lang w:val="ro-RO"/>
        </w:rPr>
        <w:t>Raportând reacțiile adverse, puteți contribui la furnizarea de informații suplimentare privind siguranța acestui medicament.</w:t>
      </w:r>
    </w:p>
    <w:p>
      <w:pPr>
        <w:autoSpaceDE w:val="0"/>
        <w:autoSpaceDN w:val="0"/>
        <w:adjustRightInd w:val="0"/>
        <w:spacing w:line="240" w:lineRule="auto"/>
        <w:rPr>
          <w:szCs w:val="22"/>
          <w:lang w:val="ro-RO"/>
        </w:rPr>
      </w:pPr>
    </w:p>
    <w:p>
      <w:pPr>
        <w:autoSpaceDE w:val="0"/>
        <w:autoSpaceDN w:val="0"/>
        <w:adjustRightInd w:val="0"/>
        <w:spacing w:line="240" w:lineRule="auto"/>
        <w:rPr>
          <w:szCs w:val="22"/>
          <w:lang w:val="ro-RO"/>
        </w:rPr>
      </w:pPr>
    </w:p>
    <w:p>
      <w:pPr>
        <w:keepNext/>
        <w:numPr>
          <w:ilvl w:val="12"/>
          <w:numId w:val="0"/>
        </w:numPr>
        <w:spacing w:line="240" w:lineRule="auto"/>
        <w:ind w:left="567" w:hanging="567"/>
        <w:rPr>
          <w:b/>
          <w:szCs w:val="22"/>
          <w:lang w:val="ro-RO"/>
        </w:rPr>
      </w:pPr>
      <w:r>
        <w:rPr>
          <w:b/>
          <w:bCs/>
          <w:szCs w:val="22"/>
          <w:lang w:val="ro-RO"/>
        </w:rPr>
        <w:t>5.</w:t>
      </w:r>
      <w:r>
        <w:rPr>
          <w:b/>
          <w:bCs/>
          <w:szCs w:val="22"/>
          <w:lang w:val="ro-RO"/>
        </w:rPr>
        <w:tab/>
        <w:t>Cum se păstrează Sephience</w:t>
      </w:r>
    </w:p>
    <w:p>
      <w:pPr>
        <w:keepNext/>
        <w:numPr>
          <w:ilvl w:val="12"/>
          <w:numId w:val="0"/>
        </w:numPr>
        <w:tabs>
          <w:tab w:val="clear" w:pos="567"/>
          <w:tab w:val="left" w:pos="720"/>
        </w:tabs>
        <w:spacing w:line="240" w:lineRule="auto"/>
        <w:rPr>
          <w:szCs w:val="22"/>
          <w:lang w:val="ro-RO"/>
        </w:rPr>
      </w:pPr>
    </w:p>
    <w:p>
      <w:pPr>
        <w:numPr>
          <w:ilvl w:val="12"/>
          <w:numId w:val="0"/>
        </w:numPr>
        <w:tabs>
          <w:tab w:val="clear" w:pos="567"/>
          <w:tab w:val="left" w:pos="720"/>
        </w:tabs>
        <w:spacing w:line="240" w:lineRule="auto"/>
        <w:ind w:right="-2"/>
        <w:rPr>
          <w:szCs w:val="22"/>
          <w:lang w:val="ro-RO"/>
        </w:rPr>
      </w:pPr>
      <w:r>
        <w:rPr>
          <w:szCs w:val="22"/>
          <w:lang w:val="ro-RO"/>
        </w:rPr>
        <w:t>Nu lăsați acest medicament la vederea și îndemâna copiilor.</w:t>
      </w:r>
    </w:p>
    <w:p>
      <w:pPr>
        <w:numPr>
          <w:ilvl w:val="12"/>
          <w:numId w:val="0"/>
        </w:numPr>
        <w:tabs>
          <w:tab w:val="clear" w:pos="567"/>
          <w:tab w:val="left" w:pos="720"/>
        </w:tabs>
        <w:spacing w:line="240" w:lineRule="auto"/>
        <w:ind w:right="-2"/>
        <w:rPr>
          <w:szCs w:val="22"/>
          <w:lang w:val="ro-RO"/>
        </w:rPr>
      </w:pPr>
    </w:p>
    <w:p>
      <w:pPr>
        <w:tabs>
          <w:tab w:val="clear" w:pos="567"/>
          <w:tab w:val="left" w:pos="720"/>
        </w:tabs>
        <w:spacing w:line="240" w:lineRule="auto"/>
        <w:ind w:right="-2"/>
        <w:rPr>
          <w:lang w:val="ro-RO"/>
        </w:rPr>
      </w:pPr>
      <w:r>
        <w:rPr>
          <w:szCs w:val="22"/>
          <w:lang w:val="ro-RO"/>
        </w:rPr>
        <w:t xml:space="preserve">Nu utilizați acest medicament după data de expirare înscrisă pe plic și cutie. Data </w:t>
      </w:r>
      <w:r>
        <w:rPr>
          <w:lang w:val="ro-RO"/>
        </w:rPr>
        <w:t xml:space="preserve">de expirare </w:t>
      </w:r>
      <w:r>
        <w:rPr>
          <w:szCs w:val="22"/>
          <w:lang w:val="ro-RO"/>
        </w:rPr>
        <w:t>se referă la ultima zi a lunii respective.</w:t>
      </w:r>
    </w:p>
    <w:p>
      <w:pPr>
        <w:tabs>
          <w:tab w:val="clear" w:pos="567"/>
          <w:tab w:val="left" w:pos="720"/>
        </w:tabs>
        <w:spacing w:line="240" w:lineRule="auto"/>
        <w:ind w:right="-2"/>
        <w:rPr>
          <w:lang w:val="ro-RO"/>
        </w:rPr>
      </w:pPr>
    </w:p>
    <w:p>
      <w:pPr>
        <w:numPr>
          <w:ilvl w:val="12"/>
          <w:numId w:val="0"/>
        </w:numPr>
        <w:tabs>
          <w:tab w:val="clear" w:pos="567"/>
          <w:tab w:val="left" w:pos="720"/>
        </w:tabs>
        <w:spacing w:line="240" w:lineRule="auto"/>
        <w:ind w:right="-2"/>
        <w:rPr>
          <w:szCs w:val="22"/>
          <w:lang w:val="ro-RO"/>
        </w:rPr>
      </w:pPr>
      <w:r>
        <w:rPr>
          <w:lang w:val="ro-RO"/>
        </w:rPr>
        <w:t>Acest medicament nu necesită condiţii de temperatură speciale de păstrare</w:t>
      </w:r>
      <w:r>
        <w:rPr>
          <w:szCs w:val="22"/>
          <w:lang w:val="ro-RO"/>
        </w:rPr>
        <w:t>.</w:t>
      </w:r>
    </w:p>
    <w:p>
      <w:pPr>
        <w:numPr>
          <w:ilvl w:val="12"/>
          <w:numId w:val="0"/>
        </w:numPr>
        <w:tabs>
          <w:tab w:val="clear" w:pos="567"/>
          <w:tab w:val="left" w:pos="720"/>
        </w:tabs>
        <w:spacing w:line="240" w:lineRule="auto"/>
        <w:ind w:right="-2"/>
        <w:rPr>
          <w:szCs w:val="22"/>
          <w:lang w:val="ro-RO"/>
        </w:rPr>
      </w:pPr>
    </w:p>
    <w:p>
      <w:pPr>
        <w:numPr>
          <w:ilvl w:val="12"/>
          <w:numId w:val="0"/>
        </w:numPr>
        <w:tabs>
          <w:tab w:val="clear" w:pos="567"/>
          <w:tab w:val="left" w:pos="720"/>
        </w:tabs>
        <w:spacing w:line="240" w:lineRule="auto"/>
        <w:ind w:right="-2"/>
        <w:rPr>
          <w:szCs w:val="22"/>
          <w:lang w:val="ro-RO"/>
        </w:rPr>
      </w:pPr>
      <w:r>
        <w:rPr>
          <w:szCs w:val="22"/>
          <w:lang w:val="ro-RO"/>
        </w:rPr>
        <w:t>A se păstra în ambalajul original pentru a fi protejat de lumină.</w:t>
      </w:r>
    </w:p>
    <w:p>
      <w:pPr>
        <w:numPr>
          <w:ilvl w:val="12"/>
          <w:numId w:val="0"/>
        </w:numPr>
        <w:tabs>
          <w:tab w:val="clear" w:pos="567"/>
          <w:tab w:val="left" w:pos="720"/>
        </w:tabs>
        <w:spacing w:line="240" w:lineRule="auto"/>
        <w:ind w:right="-2"/>
        <w:rPr>
          <w:szCs w:val="22"/>
          <w:lang w:val="ro-RO"/>
        </w:rPr>
      </w:pPr>
    </w:p>
    <w:p>
      <w:pPr>
        <w:numPr>
          <w:ilvl w:val="12"/>
          <w:numId w:val="0"/>
        </w:numPr>
        <w:tabs>
          <w:tab w:val="clear" w:pos="567"/>
          <w:tab w:val="left" w:pos="720"/>
        </w:tabs>
        <w:spacing w:line="240" w:lineRule="auto"/>
        <w:ind w:right="-2"/>
        <w:rPr>
          <w:szCs w:val="22"/>
          <w:lang w:val="ro-RO"/>
        </w:rPr>
      </w:pPr>
      <w:r>
        <w:rPr>
          <w:szCs w:val="22"/>
          <w:lang w:val="ro-RO"/>
        </w:rPr>
        <w:t xml:space="preserve">După amestecarea medicamentului, luați-l imediat. </w:t>
      </w:r>
      <w:bookmarkStart w:id="15" w:name="_Hlk158714384"/>
      <w:r>
        <w:rPr>
          <w:szCs w:val="22"/>
          <w:lang w:val="ro-RO"/>
        </w:rPr>
        <w:t>În caz contrar, amestecul poate fi păstrat până la 24 de ore la frigider (2 °C până la 8 °C) sau 6 ore la temperaturi sub 25 °C.</w:t>
      </w:r>
      <w:bookmarkEnd w:id="15"/>
    </w:p>
    <w:p>
      <w:pPr>
        <w:numPr>
          <w:ilvl w:val="12"/>
          <w:numId w:val="0"/>
        </w:numPr>
        <w:tabs>
          <w:tab w:val="clear" w:pos="567"/>
          <w:tab w:val="left" w:pos="720"/>
        </w:tabs>
        <w:spacing w:line="240" w:lineRule="auto"/>
        <w:ind w:right="-2"/>
        <w:rPr>
          <w:szCs w:val="22"/>
          <w:lang w:val="ro-RO"/>
        </w:rPr>
      </w:pPr>
    </w:p>
    <w:p>
      <w:pPr>
        <w:numPr>
          <w:ilvl w:val="12"/>
          <w:numId w:val="0"/>
        </w:numPr>
        <w:tabs>
          <w:tab w:val="clear" w:pos="567"/>
          <w:tab w:val="left" w:pos="720"/>
        </w:tabs>
        <w:spacing w:line="240" w:lineRule="auto"/>
        <w:ind w:right="-2"/>
        <w:rPr>
          <w:i/>
          <w:szCs w:val="22"/>
          <w:lang w:val="ro-RO"/>
        </w:rPr>
      </w:pPr>
      <w:r>
        <w:rPr>
          <w:szCs w:val="22"/>
          <w:lang w:val="ro-RO"/>
        </w:rPr>
        <w:t>Nu aruncați niciun medicament pe calea apei sau a reziduurilor menajere. Întrebați farmacistul cum să aruncați medicamentele pe care nu le mai folosiți. Aceste măsuri vor ajuta la protejarea mediului.</w:t>
      </w:r>
    </w:p>
    <w:p>
      <w:pPr>
        <w:numPr>
          <w:ilvl w:val="12"/>
          <w:numId w:val="0"/>
        </w:numPr>
        <w:tabs>
          <w:tab w:val="clear" w:pos="567"/>
        </w:tabs>
        <w:spacing w:line="240" w:lineRule="auto"/>
        <w:ind w:right="-2"/>
        <w:rPr>
          <w:szCs w:val="22"/>
          <w:lang w:val="ro-RO"/>
        </w:rPr>
      </w:pPr>
    </w:p>
    <w:p>
      <w:pPr>
        <w:numPr>
          <w:ilvl w:val="12"/>
          <w:numId w:val="0"/>
        </w:numPr>
        <w:tabs>
          <w:tab w:val="clear" w:pos="567"/>
        </w:tabs>
        <w:spacing w:line="240" w:lineRule="auto"/>
        <w:ind w:right="-2"/>
        <w:rPr>
          <w:szCs w:val="22"/>
          <w:lang w:val="ro-RO"/>
        </w:rPr>
      </w:pPr>
    </w:p>
    <w:p>
      <w:pPr>
        <w:numPr>
          <w:ilvl w:val="12"/>
          <w:numId w:val="0"/>
        </w:numPr>
        <w:spacing w:line="240" w:lineRule="auto"/>
        <w:ind w:left="567" w:right="-2" w:hanging="567"/>
        <w:rPr>
          <w:b/>
          <w:lang w:val="ro-RO"/>
        </w:rPr>
      </w:pPr>
      <w:r>
        <w:rPr>
          <w:b/>
          <w:bCs/>
          <w:szCs w:val="22"/>
          <w:lang w:val="ro-RO"/>
        </w:rPr>
        <w:t>6.</w:t>
      </w:r>
      <w:r>
        <w:rPr>
          <w:b/>
          <w:bCs/>
          <w:szCs w:val="22"/>
          <w:lang w:val="ro-RO"/>
        </w:rPr>
        <w:tab/>
        <w:t>Conținutul ambalajului și alte informații</w:t>
      </w:r>
    </w:p>
    <w:p>
      <w:pPr>
        <w:numPr>
          <w:ilvl w:val="12"/>
          <w:numId w:val="0"/>
        </w:numPr>
        <w:tabs>
          <w:tab w:val="clear" w:pos="567"/>
          <w:tab w:val="left" w:pos="720"/>
        </w:tabs>
        <w:spacing w:line="240" w:lineRule="auto"/>
        <w:rPr>
          <w:lang w:val="ro-RO"/>
        </w:rPr>
      </w:pPr>
    </w:p>
    <w:p>
      <w:pPr>
        <w:numPr>
          <w:ilvl w:val="12"/>
          <w:numId w:val="0"/>
        </w:numPr>
        <w:tabs>
          <w:tab w:val="clear" w:pos="567"/>
          <w:tab w:val="left" w:pos="720"/>
        </w:tabs>
        <w:spacing w:line="240" w:lineRule="auto"/>
        <w:ind w:right="-2"/>
        <w:rPr>
          <w:b/>
          <w:lang w:val="ro-RO"/>
        </w:rPr>
      </w:pPr>
      <w:r>
        <w:rPr>
          <w:b/>
          <w:bCs/>
          <w:szCs w:val="22"/>
          <w:lang w:val="ro-RO"/>
        </w:rPr>
        <w:t>Ce conține Sephience</w:t>
      </w:r>
    </w:p>
    <w:p>
      <w:pPr>
        <w:keepNext/>
        <w:numPr>
          <w:ilvl w:val="0"/>
          <w:numId w:val="27"/>
        </w:numPr>
        <w:tabs>
          <w:tab w:val="clear" w:pos="567"/>
          <w:tab w:val="left" w:pos="720"/>
        </w:tabs>
        <w:spacing w:line="240" w:lineRule="auto"/>
        <w:ind w:left="567" w:right="-2" w:hanging="567"/>
        <w:rPr>
          <w:i/>
          <w:szCs w:val="22"/>
          <w:lang w:val="ro-RO"/>
        </w:rPr>
      </w:pPr>
      <w:r>
        <w:rPr>
          <w:szCs w:val="22"/>
          <w:lang w:val="ro-RO"/>
        </w:rPr>
        <w:t xml:space="preserve">Substanța activă este sepiapterină. Fiecare plic conține 250 mg sau 1 000 mg de sepiapterină. </w:t>
      </w:r>
    </w:p>
    <w:p>
      <w:pPr>
        <w:keepNext/>
        <w:numPr>
          <w:ilvl w:val="0"/>
          <w:numId w:val="27"/>
        </w:numPr>
        <w:tabs>
          <w:tab w:val="clear" w:pos="567"/>
          <w:tab w:val="left" w:pos="720"/>
        </w:tabs>
        <w:spacing w:line="240" w:lineRule="auto"/>
        <w:ind w:left="567" w:right="-2" w:hanging="567"/>
        <w:rPr>
          <w:szCs w:val="22"/>
          <w:lang w:val="ro-RO"/>
        </w:rPr>
      </w:pPr>
      <w:r>
        <w:rPr>
          <w:szCs w:val="22"/>
          <w:lang w:val="ro-RO"/>
        </w:rPr>
        <w:t>Celelalte componente sunt celuloză microcristalină (E460), isomalt (E953), manitol (E421), croscarmeloză sodică (E468), gumă xantan (E415), dioxid de siliciu coloidal anhidru sau coloidal (E551), sucraloză (E955) și stearat de magneziu (E470). Vezi pct. 2 pentru informații suplimentare privind isomalt (E953) și sodiul.</w:t>
      </w:r>
    </w:p>
    <w:p>
      <w:pPr>
        <w:tabs>
          <w:tab w:val="clear" w:pos="567"/>
          <w:tab w:val="left" w:pos="720"/>
        </w:tabs>
        <w:spacing w:line="240" w:lineRule="auto"/>
        <w:ind w:right="-2"/>
        <w:rPr>
          <w:szCs w:val="22"/>
          <w:lang w:val="ro-RO"/>
        </w:rPr>
      </w:pPr>
    </w:p>
    <w:p>
      <w:pPr>
        <w:keepNext/>
        <w:numPr>
          <w:ilvl w:val="12"/>
          <w:numId w:val="0"/>
        </w:numPr>
        <w:tabs>
          <w:tab w:val="clear" w:pos="567"/>
          <w:tab w:val="left" w:pos="720"/>
        </w:tabs>
        <w:spacing w:line="240" w:lineRule="auto"/>
        <w:rPr>
          <w:b/>
          <w:lang w:val="ro-RO"/>
        </w:rPr>
      </w:pPr>
      <w:r>
        <w:rPr>
          <w:b/>
          <w:bCs/>
          <w:szCs w:val="22"/>
          <w:lang w:val="ro-RO"/>
        </w:rPr>
        <w:t>Cum arată Sephience și conținutul ambalajului</w:t>
      </w:r>
    </w:p>
    <w:p>
      <w:pPr>
        <w:spacing w:line="240" w:lineRule="auto"/>
        <w:rPr>
          <w:lang w:val="ro-RO"/>
        </w:rPr>
      </w:pPr>
      <w:r>
        <w:rPr>
          <w:bCs/>
          <w:szCs w:val="22"/>
          <w:lang w:val="ro-RO"/>
        </w:rPr>
        <w:t>Pulberea orală este de culoare galbenă până la portocalie. Pulberea este disponibilă în plicuri pentru o singură utilizare, care conțin 250 mg sau 1 000 mg de sepiapterină.</w:t>
      </w:r>
      <w:r>
        <w:rPr>
          <w:lang w:val="ro-RO"/>
        </w:rPr>
        <w:fldChar w:fldCharType="begin"/>
      </w:r>
      <w:r>
        <w:rPr>
          <w:lang w:val="ro-RO"/>
        </w:rPr>
        <w:instrText xml:space="preserve"> DOCVARIABLE vault_nd_078bbb48-d3b1-4042-84d9-553b27238a46 \* MERGEFORMAT </w:instrText>
      </w:r>
      <w:r>
        <w:rPr>
          <w:lang w:val="ro-RO"/>
        </w:rPr>
        <w:fldChar w:fldCharType="separate"/>
      </w:r>
      <w:r>
        <w:rPr>
          <w:bCs/>
          <w:szCs w:val="22"/>
          <w:lang w:val="ro-RO"/>
        </w:rPr>
        <w:t xml:space="preserve"> </w:t>
      </w:r>
      <w:r>
        <w:rPr>
          <w:lang w:val="ro-RO"/>
        </w:rPr>
        <w:fldChar w:fldCharType="end"/>
      </w:r>
    </w:p>
    <w:p>
      <w:pPr>
        <w:spacing w:line="240" w:lineRule="auto"/>
        <w:rPr>
          <w:lang w:val="ro-RO"/>
        </w:rPr>
      </w:pPr>
    </w:p>
    <w:p>
      <w:pPr>
        <w:spacing w:line="240" w:lineRule="auto"/>
        <w:rPr>
          <w:bCs/>
          <w:szCs w:val="22"/>
          <w:lang w:val="ro-RO"/>
        </w:rPr>
      </w:pPr>
      <w:r>
        <w:rPr>
          <w:szCs w:val="22"/>
          <w:lang w:val="ro-RO"/>
        </w:rPr>
        <w:t>Sephience este disponibil în cutii care conțin 30 de plicuri a câte 250 mg sau 1 000 mg.</w:t>
      </w:r>
      <w:r>
        <w:rPr>
          <w:bCs/>
          <w:szCs w:val="22"/>
          <w:lang w:val="ro-RO"/>
        </w:rPr>
        <w:fldChar w:fldCharType="begin"/>
      </w:r>
      <w:r>
        <w:rPr>
          <w:bCs/>
          <w:szCs w:val="22"/>
          <w:lang w:val="ro-RO"/>
        </w:rPr>
        <w:instrText xml:space="preserve"> DOCVARIABLE vault_nd_4c265125-cb58-418b-a331-13a37b36e03b \* MERGEFORMAT </w:instrText>
      </w:r>
      <w:r>
        <w:rPr>
          <w:bCs/>
          <w:szCs w:val="22"/>
          <w:lang w:val="ro-RO"/>
        </w:rPr>
        <w:fldChar w:fldCharType="separate"/>
      </w:r>
      <w:r>
        <w:rPr>
          <w:szCs w:val="22"/>
          <w:lang w:val="ro-RO"/>
        </w:rPr>
        <w:t xml:space="preserve"> </w:t>
      </w:r>
      <w:r>
        <w:rPr>
          <w:bCs/>
          <w:szCs w:val="22"/>
          <w:lang w:val="ro-RO"/>
        </w:rPr>
        <w:fldChar w:fldCharType="end"/>
      </w:r>
    </w:p>
    <w:p>
      <w:pPr>
        <w:spacing w:line="240" w:lineRule="auto"/>
        <w:rPr>
          <w:bCs/>
          <w:szCs w:val="22"/>
          <w:lang w:val="ro-RO"/>
        </w:rPr>
      </w:pPr>
    </w:p>
    <w:p>
      <w:pPr>
        <w:spacing w:line="240" w:lineRule="auto"/>
        <w:rPr>
          <w:bCs/>
          <w:szCs w:val="22"/>
          <w:lang w:val="ro-RO"/>
        </w:rPr>
      </w:pPr>
    </w:p>
    <w:p>
      <w:pPr>
        <w:numPr>
          <w:ilvl w:val="12"/>
          <w:numId w:val="0"/>
        </w:numPr>
        <w:tabs>
          <w:tab w:val="clear" w:pos="567"/>
          <w:tab w:val="left" w:pos="720"/>
        </w:tabs>
        <w:spacing w:line="240" w:lineRule="auto"/>
        <w:ind w:right="-2"/>
        <w:rPr>
          <w:b/>
          <w:lang w:val="ro-RO"/>
        </w:rPr>
      </w:pPr>
      <w:r>
        <w:rPr>
          <w:b/>
          <w:bCs/>
          <w:szCs w:val="22"/>
          <w:lang w:val="ro-RO"/>
        </w:rPr>
        <w:t>Deținătorul autorizației de punere pe piață și fabricantul</w:t>
      </w:r>
    </w:p>
    <w:p>
      <w:pPr>
        <w:spacing w:line="240" w:lineRule="auto"/>
        <w:rPr>
          <w:szCs w:val="22"/>
          <w:lang w:val="ro-RO"/>
        </w:rPr>
      </w:pPr>
      <w:r>
        <w:rPr>
          <w:szCs w:val="22"/>
          <w:lang w:val="ro-RO"/>
        </w:rPr>
        <w:t>PTC Therapeutics International Limited</w:t>
      </w:r>
    </w:p>
    <w:p>
      <w:pPr>
        <w:spacing w:line="240" w:lineRule="auto"/>
        <w:rPr>
          <w:szCs w:val="22"/>
          <w:lang w:val="ro-RO"/>
        </w:rPr>
      </w:pPr>
      <w:bookmarkStart w:id="16" w:name="_Hlk178839270"/>
      <w:r>
        <w:rPr>
          <w:szCs w:val="22"/>
          <w:lang w:val="ro-RO"/>
        </w:rPr>
        <w:t>Unit 1, 52-55 Sir John Rogerson’s Quay</w:t>
      </w:r>
    </w:p>
    <w:p>
      <w:pPr>
        <w:spacing w:line="240" w:lineRule="auto"/>
        <w:rPr>
          <w:szCs w:val="22"/>
          <w:lang w:val="ro-RO"/>
        </w:rPr>
      </w:pPr>
      <w:r>
        <w:rPr>
          <w:szCs w:val="22"/>
          <w:lang w:val="ro-RO"/>
        </w:rPr>
        <w:t>Dublin 2, D02 NA07</w:t>
      </w:r>
    </w:p>
    <w:bookmarkEnd w:id="16"/>
    <w:p>
      <w:pPr>
        <w:spacing w:line="240" w:lineRule="auto"/>
        <w:rPr>
          <w:szCs w:val="22"/>
          <w:lang w:val="ro-RO"/>
        </w:rPr>
      </w:pPr>
      <w:r>
        <w:rPr>
          <w:szCs w:val="22"/>
          <w:lang w:val="ro-RO"/>
        </w:rPr>
        <w:t>Irlanda</w:t>
      </w:r>
    </w:p>
    <w:p>
      <w:pPr>
        <w:numPr>
          <w:ilvl w:val="12"/>
          <w:numId w:val="0"/>
        </w:numPr>
        <w:tabs>
          <w:tab w:val="clear" w:pos="567"/>
          <w:tab w:val="left" w:pos="720"/>
        </w:tabs>
        <w:spacing w:line="240" w:lineRule="auto"/>
        <w:ind w:right="-2"/>
        <w:rPr>
          <w:szCs w:val="22"/>
          <w:lang w:val="ro-RO"/>
        </w:rPr>
      </w:pPr>
    </w:p>
    <w:p>
      <w:pPr>
        <w:keepNext/>
        <w:numPr>
          <w:ilvl w:val="12"/>
          <w:numId w:val="0"/>
        </w:numPr>
        <w:tabs>
          <w:tab w:val="clear" w:pos="567"/>
          <w:tab w:val="left" w:pos="720"/>
        </w:tabs>
        <w:spacing w:line="240" w:lineRule="auto"/>
        <w:ind w:right="-2"/>
        <w:rPr>
          <w:szCs w:val="22"/>
          <w:lang w:val="ro-RO"/>
        </w:rPr>
      </w:pPr>
      <w:r>
        <w:rPr>
          <w:szCs w:val="22"/>
          <w:lang w:val="ro-RO"/>
        </w:rPr>
        <w:lastRenderedPageBreak/>
        <w:t>Pentru orice informații referitoare la acest medicament, vă rugăm să contactați reprezentanța locală a deținătorului autorizației de punere pe piață:</w:t>
      </w:r>
    </w:p>
    <w:p>
      <w:pPr>
        <w:keepNext/>
        <w:spacing w:line="240" w:lineRule="auto"/>
        <w:rPr>
          <w:szCs w:val="22"/>
          <w:lang w:val="ro-RO"/>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keepNext/>
              <w:spacing w:line="240" w:lineRule="auto"/>
              <w:ind w:right="34"/>
              <w:rPr>
                <w:szCs w:val="22"/>
                <w:lang w:val="ro-RO" w:eastAsia="en-GB"/>
              </w:rPr>
            </w:pPr>
            <w:r>
              <w:rPr>
                <w:b/>
                <w:bCs/>
                <w:szCs w:val="22"/>
                <w:lang w:val="ro-RO" w:eastAsia="en-GB"/>
              </w:rPr>
              <w:t>AT, BE, BG, CY, CZ, DK, DE, EE, EL, ES, HR, HU, IE, ESTE, LT, LU, LV, MT, NL, NO, PL, PT, RO, SI, SK, FI, SE</w:t>
            </w:r>
          </w:p>
          <w:p>
            <w:pPr>
              <w:keepNext/>
              <w:spacing w:line="240" w:lineRule="auto"/>
              <w:ind w:right="34"/>
              <w:rPr>
                <w:szCs w:val="22"/>
                <w:lang w:val="ro-RO" w:eastAsia="en-GB"/>
              </w:rPr>
            </w:pPr>
            <w:r>
              <w:rPr>
                <w:szCs w:val="22"/>
                <w:lang w:val="ro-RO" w:eastAsia="en-GB"/>
              </w:rPr>
              <w:t xml:space="preserve">PTC Therapeutics International Ltd. (Ireland) </w:t>
            </w:r>
          </w:p>
          <w:p>
            <w:pPr>
              <w:keepNext/>
              <w:spacing w:line="240" w:lineRule="auto"/>
              <w:ind w:right="34"/>
              <w:rPr>
                <w:szCs w:val="22"/>
                <w:lang w:val="ro-RO" w:eastAsia="en-GB"/>
              </w:rPr>
            </w:pPr>
            <w:r>
              <w:rPr>
                <w:szCs w:val="22"/>
                <w:lang w:val="ro-RO" w:eastAsia="en-GB"/>
              </w:rPr>
              <w:t xml:space="preserve">Tel: +353 (0)1 447 5165 </w:t>
            </w:r>
          </w:p>
          <w:p>
            <w:pPr>
              <w:keepNext/>
              <w:spacing w:line="240" w:lineRule="auto"/>
              <w:ind w:right="34"/>
              <w:rPr>
                <w:color w:val="0000FF"/>
                <w:szCs w:val="22"/>
                <w:lang w:val="ro-RO" w:eastAsia="en-GB"/>
              </w:rPr>
            </w:pPr>
            <w:r>
              <w:rPr>
                <w:color w:val="0000FF"/>
                <w:szCs w:val="22"/>
                <w:lang w:val="ro-RO" w:eastAsia="en-GB"/>
              </w:rPr>
              <w:t>medinfo@ptcbio.com</w:t>
            </w:r>
          </w:p>
        </w:tc>
        <w:tc>
          <w:tcPr>
            <w:tcW w:w="4678" w:type="dxa"/>
          </w:tcPr>
          <w:p>
            <w:pPr>
              <w:keepNext/>
              <w:autoSpaceDE w:val="0"/>
              <w:autoSpaceDN w:val="0"/>
              <w:adjustRightInd w:val="0"/>
              <w:spacing w:line="240" w:lineRule="auto"/>
              <w:rPr>
                <w:b/>
                <w:szCs w:val="22"/>
                <w:lang w:val="ro-RO" w:eastAsia="en-GB"/>
              </w:rPr>
            </w:pPr>
            <w:r>
              <w:rPr>
                <w:b/>
                <w:bCs/>
                <w:szCs w:val="22"/>
                <w:lang w:val="ro-RO" w:eastAsia="en-GB"/>
              </w:rPr>
              <w:t>FR</w:t>
            </w:r>
          </w:p>
          <w:p>
            <w:pPr>
              <w:keepNext/>
              <w:autoSpaceDE w:val="0"/>
              <w:autoSpaceDN w:val="0"/>
              <w:adjustRightInd w:val="0"/>
              <w:spacing w:line="240" w:lineRule="auto"/>
              <w:rPr>
                <w:szCs w:val="22"/>
                <w:lang w:val="ro-RO" w:eastAsia="en-GB"/>
              </w:rPr>
            </w:pPr>
            <w:r>
              <w:rPr>
                <w:szCs w:val="22"/>
                <w:lang w:val="ro-RO" w:eastAsia="en-GB"/>
              </w:rPr>
              <w:t xml:space="preserve">PTC Therapeutics France </w:t>
            </w:r>
          </w:p>
          <w:p>
            <w:pPr>
              <w:keepNext/>
              <w:autoSpaceDE w:val="0"/>
              <w:autoSpaceDN w:val="0"/>
              <w:adjustRightInd w:val="0"/>
              <w:spacing w:line="240" w:lineRule="auto"/>
              <w:rPr>
                <w:szCs w:val="22"/>
                <w:lang w:val="ro-RO" w:eastAsia="en-GB"/>
              </w:rPr>
            </w:pPr>
            <w:r>
              <w:rPr>
                <w:noProof/>
                <w:szCs w:val="22"/>
                <w:lang w:val="ro-RO"/>
              </w:rPr>
              <w:t>Tél:</w:t>
            </w:r>
            <w:r>
              <w:rPr>
                <w:szCs w:val="22"/>
                <w:lang w:val="ro-RO" w:eastAsia="en-GB"/>
              </w:rPr>
              <w:t xml:space="preserve"> +33(0)1 76 70 10 01 </w:t>
            </w:r>
          </w:p>
          <w:p>
            <w:pPr>
              <w:keepNext/>
              <w:autoSpaceDE w:val="0"/>
              <w:autoSpaceDN w:val="0"/>
              <w:adjustRightInd w:val="0"/>
              <w:spacing w:line="240" w:lineRule="auto"/>
              <w:rPr>
                <w:color w:val="0000FF"/>
                <w:szCs w:val="22"/>
                <w:lang w:val="ro-RO" w:eastAsia="en-GB"/>
              </w:rPr>
            </w:pPr>
            <w:r>
              <w:rPr>
                <w:color w:val="0000FF"/>
                <w:szCs w:val="22"/>
                <w:lang w:val="ro-RO" w:eastAsia="en-GB"/>
              </w:rPr>
              <w:t>medinfo@ptcbio.com</w:t>
            </w:r>
          </w:p>
          <w:p>
            <w:pPr>
              <w:keepNext/>
              <w:suppressAutoHyphens/>
              <w:spacing w:line="240" w:lineRule="auto"/>
              <w:rPr>
                <w:szCs w:val="22"/>
                <w:lang w:val="ro-RO" w:eastAsia="en-GB"/>
              </w:rPr>
            </w:pPr>
          </w:p>
        </w:tc>
      </w:tr>
    </w:tbl>
    <w:p>
      <w:pPr>
        <w:numPr>
          <w:ilvl w:val="12"/>
          <w:numId w:val="0"/>
        </w:numPr>
        <w:tabs>
          <w:tab w:val="clear" w:pos="567"/>
          <w:tab w:val="left" w:pos="720"/>
        </w:tabs>
        <w:spacing w:line="240" w:lineRule="auto"/>
        <w:ind w:right="-2"/>
        <w:rPr>
          <w:b/>
          <w:szCs w:val="22"/>
          <w:lang w:val="ro-RO"/>
        </w:rPr>
      </w:pPr>
    </w:p>
    <w:p>
      <w:pPr>
        <w:numPr>
          <w:ilvl w:val="12"/>
          <w:numId w:val="0"/>
        </w:numPr>
        <w:tabs>
          <w:tab w:val="clear" w:pos="567"/>
          <w:tab w:val="left" w:pos="720"/>
        </w:tabs>
        <w:spacing w:line="240" w:lineRule="auto"/>
        <w:ind w:right="-2"/>
        <w:rPr>
          <w:szCs w:val="22"/>
          <w:lang w:val="ro-RO"/>
        </w:rPr>
      </w:pPr>
      <w:r>
        <w:rPr>
          <w:b/>
          <w:bCs/>
          <w:szCs w:val="22"/>
          <w:lang w:val="ro-RO"/>
        </w:rPr>
        <w:t>Acest prospect a fost revizuit în</w:t>
      </w:r>
      <w:r>
        <w:rPr>
          <w:rFonts w:eastAsia="MS Mincho"/>
          <w:szCs w:val="22"/>
          <w:lang w:val="ro-RO" w:eastAsia="ja-JP"/>
        </w:rPr>
        <w:fldChar w:fldCharType="begin"/>
      </w:r>
      <w:r>
        <w:rPr>
          <w:rFonts w:eastAsia="MS Mincho"/>
          <w:szCs w:val="22"/>
          <w:lang w:val="ro-RO" w:eastAsia="ja-JP"/>
        </w:rPr>
        <w:instrText xml:space="preserve"> DOCVARIABLE vault_nd_085e82be-890e-4ea8-a0b3-4d8eb0841c70 \* MERGEFORMAT </w:instrText>
      </w:r>
      <w:r>
        <w:rPr>
          <w:rFonts w:eastAsia="MS Mincho"/>
          <w:szCs w:val="22"/>
          <w:lang w:val="ro-RO" w:eastAsia="ja-JP"/>
        </w:rPr>
        <w:fldChar w:fldCharType="separate"/>
      </w:r>
      <w:r>
        <w:rPr>
          <w:szCs w:val="22"/>
          <w:lang w:val="ro-RO"/>
        </w:rPr>
        <w:t xml:space="preserve"> </w:t>
      </w:r>
      <w:r>
        <w:rPr>
          <w:rFonts w:eastAsia="MS Mincho"/>
          <w:szCs w:val="22"/>
          <w:lang w:val="ro-RO" w:eastAsia="ja-JP"/>
        </w:rPr>
        <w:fldChar w:fldCharType="end"/>
      </w:r>
    </w:p>
    <w:p>
      <w:pPr>
        <w:numPr>
          <w:ilvl w:val="12"/>
          <w:numId w:val="0"/>
        </w:numPr>
        <w:spacing w:line="240" w:lineRule="auto"/>
        <w:ind w:right="-2"/>
        <w:rPr>
          <w:szCs w:val="22"/>
          <w:lang w:val="ro-RO"/>
        </w:rPr>
      </w:pPr>
    </w:p>
    <w:p>
      <w:pPr>
        <w:keepNext/>
        <w:numPr>
          <w:ilvl w:val="12"/>
          <w:numId w:val="0"/>
        </w:numPr>
        <w:tabs>
          <w:tab w:val="clear" w:pos="567"/>
          <w:tab w:val="left" w:pos="720"/>
        </w:tabs>
        <w:spacing w:line="240" w:lineRule="auto"/>
        <w:rPr>
          <w:b/>
          <w:lang w:val="ro-RO"/>
        </w:rPr>
      </w:pPr>
      <w:r>
        <w:rPr>
          <w:b/>
          <w:bCs/>
          <w:szCs w:val="22"/>
          <w:lang w:val="ro-RO"/>
        </w:rPr>
        <w:t>Alte surse de informații</w:t>
      </w:r>
    </w:p>
    <w:p>
      <w:pPr>
        <w:keepNext/>
        <w:numPr>
          <w:ilvl w:val="12"/>
          <w:numId w:val="0"/>
        </w:numPr>
        <w:spacing w:line="240" w:lineRule="auto"/>
        <w:rPr>
          <w:lang w:val="ro-RO"/>
        </w:rPr>
      </w:pPr>
    </w:p>
    <w:p>
      <w:pPr>
        <w:keepNext/>
        <w:numPr>
          <w:ilvl w:val="12"/>
          <w:numId w:val="0"/>
        </w:numPr>
        <w:spacing w:line="240" w:lineRule="auto"/>
        <w:rPr>
          <w:szCs w:val="22"/>
          <w:lang w:val="ro-RO"/>
        </w:rPr>
      </w:pPr>
      <w:r>
        <w:rPr>
          <w:szCs w:val="22"/>
          <w:lang w:val="ro-RO"/>
        </w:rPr>
        <w:t xml:space="preserve">Informații detaliate privind acest medicament sunt disponibile pe site-ul Agenției Europene pentru Medicamente: </w:t>
      </w:r>
      <w:hyperlink r:id="rId15" w:history="1">
        <w:r>
          <w:rPr>
            <w:color w:val="0000FF"/>
            <w:szCs w:val="22"/>
            <w:u w:val="single"/>
            <w:lang w:val="ro-RO"/>
          </w:rPr>
          <w:t>https://www.ema.europa.eu</w:t>
        </w:r>
      </w:hyperlink>
      <w:r>
        <w:rPr>
          <w:color w:val="0000FF"/>
          <w:szCs w:val="22"/>
          <w:u w:val="single"/>
          <w:lang w:val="ro-RO"/>
        </w:rPr>
        <w:t>/</w:t>
      </w:r>
      <w:r>
        <w:rPr>
          <w:szCs w:val="22"/>
          <w:lang w:val="ro-RO"/>
        </w:rPr>
        <w:t xml:space="preserve">. Există, de asemenea, link-uri către alte site-uri despre boli rare și tratamente. </w:t>
      </w:r>
    </w:p>
    <w:p>
      <w:pPr>
        <w:numPr>
          <w:ilvl w:val="12"/>
          <w:numId w:val="0"/>
        </w:numPr>
        <w:tabs>
          <w:tab w:val="clear" w:pos="567"/>
        </w:tabs>
        <w:spacing w:line="240" w:lineRule="auto"/>
        <w:rPr>
          <w:lang w:val="ro-RO"/>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47D57" w16cex:dateUtc="2026-04-23T15:13:00Z"/>
  <w16cex:commentExtensible w16cex:durableId="2D947D46" w16cex:dateUtc="2026-04-23T15: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11.7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49A7E8C">
      <w:start w:val="1"/>
      <w:numFmt w:val="bullet"/>
      <w:lvlText w:val=""/>
      <w:lvlJc w:val="left"/>
      <w:pPr>
        <w:tabs>
          <w:tab w:val="num" w:pos="360"/>
        </w:tabs>
        <w:ind w:left="360" w:hanging="360"/>
      </w:pPr>
      <w:rPr>
        <w:rFonts w:ascii="Symbol" w:hAnsi="Symbol" w:hint="default"/>
      </w:rPr>
    </w:lvl>
    <w:lvl w:ilvl="1" w:tplc="3BFEEE56" w:tentative="1">
      <w:start w:val="1"/>
      <w:numFmt w:val="bullet"/>
      <w:lvlText w:val="o"/>
      <w:lvlJc w:val="left"/>
      <w:pPr>
        <w:tabs>
          <w:tab w:val="num" w:pos="1080"/>
        </w:tabs>
        <w:ind w:left="1080" w:hanging="360"/>
      </w:pPr>
      <w:rPr>
        <w:rFonts w:ascii="Courier New" w:hAnsi="Courier New" w:cs="Courier New" w:hint="default"/>
      </w:rPr>
    </w:lvl>
    <w:lvl w:ilvl="2" w:tplc="0728076A" w:tentative="1">
      <w:start w:val="1"/>
      <w:numFmt w:val="bullet"/>
      <w:lvlText w:val=""/>
      <w:lvlJc w:val="left"/>
      <w:pPr>
        <w:tabs>
          <w:tab w:val="num" w:pos="1800"/>
        </w:tabs>
        <w:ind w:left="1800" w:hanging="360"/>
      </w:pPr>
      <w:rPr>
        <w:rFonts w:ascii="Wingdings" w:hAnsi="Wingdings" w:hint="default"/>
      </w:rPr>
    </w:lvl>
    <w:lvl w:ilvl="3" w:tplc="F1003090" w:tentative="1">
      <w:start w:val="1"/>
      <w:numFmt w:val="bullet"/>
      <w:lvlText w:val=""/>
      <w:lvlJc w:val="left"/>
      <w:pPr>
        <w:tabs>
          <w:tab w:val="num" w:pos="2520"/>
        </w:tabs>
        <w:ind w:left="2520" w:hanging="360"/>
      </w:pPr>
      <w:rPr>
        <w:rFonts w:ascii="Symbol" w:hAnsi="Symbol" w:hint="default"/>
      </w:rPr>
    </w:lvl>
    <w:lvl w:ilvl="4" w:tplc="8C2E251A" w:tentative="1">
      <w:start w:val="1"/>
      <w:numFmt w:val="bullet"/>
      <w:lvlText w:val="o"/>
      <w:lvlJc w:val="left"/>
      <w:pPr>
        <w:tabs>
          <w:tab w:val="num" w:pos="3240"/>
        </w:tabs>
        <w:ind w:left="3240" w:hanging="360"/>
      </w:pPr>
      <w:rPr>
        <w:rFonts w:ascii="Courier New" w:hAnsi="Courier New" w:cs="Courier New" w:hint="default"/>
      </w:rPr>
    </w:lvl>
    <w:lvl w:ilvl="5" w:tplc="B7164A78" w:tentative="1">
      <w:start w:val="1"/>
      <w:numFmt w:val="bullet"/>
      <w:lvlText w:val=""/>
      <w:lvlJc w:val="left"/>
      <w:pPr>
        <w:tabs>
          <w:tab w:val="num" w:pos="3960"/>
        </w:tabs>
        <w:ind w:left="3960" w:hanging="360"/>
      </w:pPr>
      <w:rPr>
        <w:rFonts w:ascii="Wingdings" w:hAnsi="Wingdings" w:hint="default"/>
      </w:rPr>
    </w:lvl>
    <w:lvl w:ilvl="6" w:tplc="53320598" w:tentative="1">
      <w:start w:val="1"/>
      <w:numFmt w:val="bullet"/>
      <w:lvlText w:val=""/>
      <w:lvlJc w:val="left"/>
      <w:pPr>
        <w:tabs>
          <w:tab w:val="num" w:pos="4680"/>
        </w:tabs>
        <w:ind w:left="4680" w:hanging="360"/>
      </w:pPr>
      <w:rPr>
        <w:rFonts w:ascii="Symbol" w:hAnsi="Symbol" w:hint="default"/>
      </w:rPr>
    </w:lvl>
    <w:lvl w:ilvl="7" w:tplc="F642F668" w:tentative="1">
      <w:start w:val="1"/>
      <w:numFmt w:val="bullet"/>
      <w:lvlText w:val="o"/>
      <w:lvlJc w:val="left"/>
      <w:pPr>
        <w:tabs>
          <w:tab w:val="num" w:pos="5400"/>
        </w:tabs>
        <w:ind w:left="5400" w:hanging="360"/>
      </w:pPr>
      <w:rPr>
        <w:rFonts w:ascii="Courier New" w:hAnsi="Courier New" w:cs="Courier New" w:hint="default"/>
      </w:rPr>
    </w:lvl>
    <w:lvl w:ilvl="8" w:tplc="754A0A6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FAEA6580">
      <w:start w:val="1"/>
      <w:numFmt w:val="bullet"/>
      <w:lvlText w:val=""/>
      <w:lvlJc w:val="left"/>
      <w:pPr>
        <w:ind w:left="720" w:hanging="360"/>
      </w:pPr>
      <w:rPr>
        <w:rFonts w:ascii="Symbol" w:hAnsi="Symbol"/>
      </w:rPr>
    </w:lvl>
    <w:lvl w:ilvl="1" w:tplc="4E28A250">
      <w:start w:val="1"/>
      <w:numFmt w:val="bullet"/>
      <w:lvlText w:val=""/>
      <w:lvlJc w:val="left"/>
      <w:pPr>
        <w:ind w:left="720" w:hanging="360"/>
      </w:pPr>
      <w:rPr>
        <w:rFonts w:ascii="Symbol" w:hAnsi="Symbol"/>
      </w:rPr>
    </w:lvl>
    <w:lvl w:ilvl="2" w:tplc="4E601790">
      <w:start w:val="1"/>
      <w:numFmt w:val="bullet"/>
      <w:lvlText w:val=""/>
      <w:lvlJc w:val="left"/>
      <w:pPr>
        <w:ind w:left="720" w:hanging="360"/>
      </w:pPr>
      <w:rPr>
        <w:rFonts w:ascii="Symbol" w:hAnsi="Symbol"/>
      </w:rPr>
    </w:lvl>
    <w:lvl w:ilvl="3" w:tplc="6414EBC0">
      <w:start w:val="1"/>
      <w:numFmt w:val="bullet"/>
      <w:lvlText w:val=""/>
      <w:lvlJc w:val="left"/>
      <w:pPr>
        <w:ind w:left="720" w:hanging="360"/>
      </w:pPr>
      <w:rPr>
        <w:rFonts w:ascii="Symbol" w:hAnsi="Symbol"/>
      </w:rPr>
    </w:lvl>
    <w:lvl w:ilvl="4" w:tplc="A30ECB94">
      <w:start w:val="1"/>
      <w:numFmt w:val="bullet"/>
      <w:lvlText w:val=""/>
      <w:lvlJc w:val="left"/>
      <w:pPr>
        <w:ind w:left="720" w:hanging="360"/>
      </w:pPr>
      <w:rPr>
        <w:rFonts w:ascii="Symbol" w:hAnsi="Symbol"/>
      </w:rPr>
    </w:lvl>
    <w:lvl w:ilvl="5" w:tplc="682CD0A4">
      <w:start w:val="1"/>
      <w:numFmt w:val="bullet"/>
      <w:lvlText w:val=""/>
      <w:lvlJc w:val="left"/>
      <w:pPr>
        <w:ind w:left="720" w:hanging="360"/>
      </w:pPr>
      <w:rPr>
        <w:rFonts w:ascii="Symbol" w:hAnsi="Symbol"/>
      </w:rPr>
    </w:lvl>
    <w:lvl w:ilvl="6" w:tplc="D5A8232E">
      <w:start w:val="1"/>
      <w:numFmt w:val="bullet"/>
      <w:lvlText w:val=""/>
      <w:lvlJc w:val="left"/>
      <w:pPr>
        <w:ind w:left="720" w:hanging="360"/>
      </w:pPr>
      <w:rPr>
        <w:rFonts w:ascii="Symbol" w:hAnsi="Symbol"/>
      </w:rPr>
    </w:lvl>
    <w:lvl w:ilvl="7" w:tplc="20D4DE5C">
      <w:start w:val="1"/>
      <w:numFmt w:val="bullet"/>
      <w:lvlText w:val=""/>
      <w:lvlJc w:val="left"/>
      <w:pPr>
        <w:ind w:left="720" w:hanging="360"/>
      </w:pPr>
      <w:rPr>
        <w:rFonts w:ascii="Symbol" w:hAnsi="Symbol"/>
      </w:rPr>
    </w:lvl>
    <w:lvl w:ilvl="8" w:tplc="0FAA32DA">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73B215FC">
      <w:numFmt w:val="bullet"/>
      <w:lvlText w:val="-"/>
      <w:lvlJc w:val="left"/>
      <w:pPr>
        <w:ind w:left="1080" w:hanging="720"/>
      </w:pPr>
      <w:rPr>
        <w:rFonts w:ascii="Verdana" w:eastAsia="SimSun" w:hAnsi="Verdana" w:cs="Verdana" w:hint="default"/>
      </w:rPr>
    </w:lvl>
    <w:lvl w:ilvl="1" w:tplc="D0BA24F4" w:tentative="1">
      <w:start w:val="1"/>
      <w:numFmt w:val="bullet"/>
      <w:lvlText w:val="o"/>
      <w:lvlJc w:val="left"/>
      <w:pPr>
        <w:ind w:left="1440" w:hanging="360"/>
      </w:pPr>
      <w:rPr>
        <w:rFonts w:ascii="Courier New" w:hAnsi="Courier New" w:cs="Courier New" w:hint="default"/>
      </w:rPr>
    </w:lvl>
    <w:lvl w:ilvl="2" w:tplc="16F65218" w:tentative="1">
      <w:start w:val="1"/>
      <w:numFmt w:val="bullet"/>
      <w:lvlText w:val=""/>
      <w:lvlJc w:val="left"/>
      <w:pPr>
        <w:ind w:left="2160" w:hanging="360"/>
      </w:pPr>
      <w:rPr>
        <w:rFonts w:ascii="Wingdings" w:hAnsi="Wingdings" w:hint="default"/>
      </w:rPr>
    </w:lvl>
    <w:lvl w:ilvl="3" w:tplc="FD7AC0D0" w:tentative="1">
      <w:start w:val="1"/>
      <w:numFmt w:val="bullet"/>
      <w:lvlText w:val=""/>
      <w:lvlJc w:val="left"/>
      <w:pPr>
        <w:ind w:left="2880" w:hanging="360"/>
      </w:pPr>
      <w:rPr>
        <w:rFonts w:ascii="Symbol" w:hAnsi="Symbol" w:hint="default"/>
      </w:rPr>
    </w:lvl>
    <w:lvl w:ilvl="4" w:tplc="5B74CBA8" w:tentative="1">
      <w:start w:val="1"/>
      <w:numFmt w:val="bullet"/>
      <w:lvlText w:val="o"/>
      <w:lvlJc w:val="left"/>
      <w:pPr>
        <w:ind w:left="3600" w:hanging="360"/>
      </w:pPr>
      <w:rPr>
        <w:rFonts w:ascii="Courier New" w:hAnsi="Courier New" w:cs="Courier New" w:hint="default"/>
      </w:rPr>
    </w:lvl>
    <w:lvl w:ilvl="5" w:tplc="7700BB16" w:tentative="1">
      <w:start w:val="1"/>
      <w:numFmt w:val="bullet"/>
      <w:lvlText w:val=""/>
      <w:lvlJc w:val="left"/>
      <w:pPr>
        <w:ind w:left="4320" w:hanging="360"/>
      </w:pPr>
      <w:rPr>
        <w:rFonts w:ascii="Wingdings" w:hAnsi="Wingdings" w:hint="default"/>
      </w:rPr>
    </w:lvl>
    <w:lvl w:ilvl="6" w:tplc="F460A538" w:tentative="1">
      <w:start w:val="1"/>
      <w:numFmt w:val="bullet"/>
      <w:lvlText w:val=""/>
      <w:lvlJc w:val="left"/>
      <w:pPr>
        <w:ind w:left="5040" w:hanging="360"/>
      </w:pPr>
      <w:rPr>
        <w:rFonts w:ascii="Symbol" w:hAnsi="Symbol" w:hint="default"/>
      </w:rPr>
    </w:lvl>
    <w:lvl w:ilvl="7" w:tplc="0974FFA0" w:tentative="1">
      <w:start w:val="1"/>
      <w:numFmt w:val="bullet"/>
      <w:lvlText w:val="o"/>
      <w:lvlJc w:val="left"/>
      <w:pPr>
        <w:ind w:left="5760" w:hanging="360"/>
      </w:pPr>
      <w:rPr>
        <w:rFonts w:ascii="Courier New" w:hAnsi="Courier New" w:cs="Courier New" w:hint="default"/>
      </w:rPr>
    </w:lvl>
    <w:lvl w:ilvl="8" w:tplc="5A5012B4"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1B0CEC4C">
      <w:start w:val="1"/>
      <w:numFmt w:val="bullet"/>
      <w:lvlText w:val=""/>
      <w:lvlJc w:val="left"/>
      <w:pPr>
        <w:tabs>
          <w:tab w:val="num" w:pos="720"/>
        </w:tabs>
        <w:ind w:left="720" w:hanging="360"/>
      </w:pPr>
      <w:rPr>
        <w:rFonts w:ascii="Symbol" w:hAnsi="Symbol" w:hint="default"/>
      </w:rPr>
    </w:lvl>
    <w:lvl w:ilvl="1" w:tplc="BDC2330A" w:tentative="1">
      <w:start w:val="1"/>
      <w:numFmt w:val="bullet"/>
      <w:lvlText w:val="o"/>
      <w:lvlJc w:val="left"/>
      <w:pPr>
        <w:tabs>
          <w:tab w:val="num" w:pos="1440"/>
        </w:tabs>
        <w:ind w:left="1440" w:hanging="360"/>
      </w:pPr>
      <w:rPr>
        <w:rFonts w:ascii="Courier New" w:hAnsi="Courier New" w:cs="Courier New" w:hint="default"/>
      </w:rPr>
    </w:lvl>
    <w:lvl w:ilvl="2" w:tplc="7CC88BDE" w:tentative="1">
      <w:start w:val="1"/>
      <w:numFmt w:val="bullet"/>
      <w:lvlText w:val=""/>
      <w:lvlJc w:val="left"/>
      <w:pPr>
        <w:tabs>
          <w:tab w:val="num" w:pos="2160"/>
        </w:tabs>
        <w:ind w:left="2160" w:hanging="360"/>
      </w:pPr>
      <w:rPr>
        <w:rFonts w:ascii="Wingdings" w:hAnsi="Wingdings" w:hint="default"/>
      </w:rPr>
    </w:lvl>
    <w:lvl w:ilvl="3" w:tplc="2FBA6B0C" w:tentative="1">
      <w:start w:val="1"/>
      <w:numFmt w:val="bullet"/>
      <w:lvlText w:val=""/>
      <w:lvlJc w:val="left"/>
      <w:pPr>
        <w:tabs>
          <w:tab w:val="num" w:pos="2880"/>
        </w:tabs>
        <w:ind w:left="2880" w:hanging="360"/>
      </w:pPr>
      <w:rPr>
        <w:rFonts w:ascii="Symbol" w:hAnsi="Symbol" w:hint="default"/>
      </w:rPr>
    </w:lvl>
    <w:lvl w:ilvl="4" w:tplc="0EF42C02" w:tentative="1">
      <w:start w:val="1"/>
      <w:numFmt w:val="bullet"/>
      <w:lvlText w:val="o"/>
      <w:lvlJc w:val="left"/>
      <w:pPr>
        <w:tabs>
          <w:tab w:val="num" w:pos="3600"/>
        </w:tabs>
        <w:ind w:left="3600" w:hanging="360"/>
      </w:pPr>
      <w:rPr>
        <w:rFonts w:ascii="Courier New" w:hAnsi="Courier New" w:cs="Courier New" w:hint="default"/>
      </w:rPr>
    </w:lvl>
    <w:lvl w:ilvl="5" w:tplc="A3F45088" w:tentative="1">
      <w:start w:val="1"/>
      <w:numFmt w:val="bullet"/>
      <w:lvlText w:val=""/>
      <w:lvlJc w:val="left"/>
      <w:pPr>
        <w:tabs>
          <w:tab w:val="num" w:pos="4320"/>
        </w:tabs>
        <w:ind w:left="4320" w:hanging="360"/>
      </w:pPr>
      <w:rPr>
        <w:rFonts w:ascii="Wingdings" w:hAnsi="Wingdings" w:hint="default"/>
      </w:rPr>
    </w:lvl>
    <w:lvl w:ilvl="6" w:tplc="DCE00342" w:tentative="1">
      <w:start w:val="1"/>
      <w:numFmt w:val="bullet"/>
      <w:lvlText w:val=""/>
      <w:lvlJc w:val="left"/>
      <w:pPr>
        <w:tabs>
          <w:tab w:val="num" w:pos="5040"/>
        </w:tabs>
        <w:ind w:left="5040" w:hanging="360"/>
      </w:pPr>
      <w:rPr>
        <w:rFonts w:ascii="Symbol" w:hAnsi="Symbol" w:hint="default"/>
      </w:rPr>
    </w:lvl>
    <w:lvl w:ilvl="7" w:tplc="3E0CE510" w:tentative="1">
      <w:start w:val="1"/>
      <w:numFmt w:val="bullet"/>
      <w:lvlText w:val="o"/>
      <w:lvlJc w:val="left"/>
      <w:pPr>
        <w:tabs>
          <w:tab w:val="num" w:pos="5760"/>
        </w:tabs>
        <w:ind w:left="5760" w:hanging="360"/>
      </w:pPr>
      <w:rPr>
        <w:rFonts w:ascii="Courier New" w:hAnsi="Courier New" w:cs="Courier New" w:hint="default"/>
      </w:rPr>
    </w:lvl>
    <w:lvl w:ilvl="8" w:tplc="49C440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F5185B54">
      <w:start w:val="1"/>
      <w:numFmt w:val="bullet"/>
      <w:lvlText w:val=""/>
      <w:lvlJc w:val="left"/>
      <w:pPr>
        <w:ind w:left="720" w:hanging="360"/>
      </w:pPr>
      <w:rPr>
        <w:rFonts w:ascii="Symbol" w:hAnsi="Symbol" w:hint="default"/>
      </w:rPr>
    </w:lvl>
    <w:lvl w:ilvl="1" w:tplc="090C8A02">
      <w:start w:val="1"/>
      <w:numFmt w:val="bullet"/>
      <w:lvlText w:val="o"/>
      <w:lvlJc w:val="left"/>
      <w:pPr>
        <w:ind w:left="1440" w:hanging="360"/>
      </w:pPr>
      <w:rPr>
        <w:rFonts w:ascii="Courier New" w:hAnsi="Courier New" w:cs="Courier New" w:hint="default"/>
      </w:rPr>
    </w:lvl>
    <w:lvl w:ilvl="2" w:tplc="EDF097FE">
      <w:start w:val="1"/>
      <w:numFmt w:val="bullet"/>
      <w:lvlText w:val=""/>
      <w:lvlJc w:val="left"/>
      <w:pPr>
        <w:ind w:left="2160" w:hanging="360"/>
      </w:pPr>
      <w:rPr>
        <w:rFonts w:ascii="Wingdings" w:hAnsi="Wingdings" w:hint="default"/>
      </w:rPr>
    </w:lvl>
    <w:lvl w:ilvl="3" w:tplc="7A6AB94C">
      <w:start w:val="1"/>
      <w:numFmt w:val="bullet"/>
      <w:lvlText w:val=""/>
      <w:lvlJc w:val="left"/>
      <w:pPr>
        <w:ind w:left="2880" w:hanging="360"/>
      </w:pPr>
      <w:rPr>
        <w:rFonts w:ascii="Symbol" w:hAnsi="Symbol" w:hint="default"/>
      </w:rPr>
    </w:lvl>
    <w:lvl w:ilvl="4" w:tplc="4F2257B0">
      <w:start w:val="1"/>
      <w:numFmt w:val="bullet"/>
      <w:lvlText w:val="o"/>
      <w:lvlJc w:val="left"/>
      <w:pPr>
        <w:ind w:left="3600" w:hanging="360"/>
      </w:pPr>
      <w:rPr>
        <w:rFonts w:ascii="Courier New" w:hAnsi="Courier New" w:cs="Courier New" w:hint="default"/>
      </w:rPr>
    </w:lvl>
    <w:lvl w:ilvl="5" w:tplc="585056BE">
      <w:start w:val="1"/>
      <w:numFmt w:val="bullet"/>
      <w:lvlText w:val=""/>
      <w:lvlJc w:val="left"/>
      <w:pPr>
        <w:ind w:left="4320" w:hanging="360"/>
      </w:pPr>
      <w:rPr>
        <w:rFonts w:ascii="Wingdings" w:hAnsi="Wingdings" w:hint="default"/>
      </w:rPr>
    </w:lvl>
    <w:lvl w:ilvl="6" w:tplc="17A2E5BC">
      <w:start w:val="1"/>
      <w:numFmt w:val="bullet"/>
      <w:lvlText w:val=""/>
      <w:lvlJc w:val="left"/>
      <w:pPr>
        <w:ind w:left="5040" w:hanging="360"/>
      </w:pPr>
      <w:rPr>
        <w:rFonts w:ascii="Symbol" w:hAnsi="Symbol" w:hint="default"/>
      </w:rPr>
    </w:lvl>
    <w:lvl w:ilvl="7" w:tplc="FFBC706A">
      <w:start w:val="1"/>
      <w:numFmt w:val="bullet"/>
      <w:lvlText w:val="o"/>
      <w:lvlJc w:val="left"/>
      <w:pPr>
        <w:ind w:left="5760" w:hanging="360"/>
      </w:pPr>
      <w:rPr>
        <w:rFonts w:ascii="Courier New" w:hAnsi="Courier New" w:cs="Courier New" w:hint="default"/>
      </w:rPr>
    </w:lvl>
    <w:lvl w:ilvl="8" w:tplc="082E4F78">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1012F8F8">
      <w:start w:val="1"/>
      <w:numFmt w:val="bullet"/>
      <w:lvlText w:val=""/>
      <w:lvlJc w:val="left"/>
      <w:pPr>
        <w:ind w:left="720" w:hanging="360"/>
      </w:pPr>
      <w:rPr>
        <w:rFonts w:ascii="Symbol" w:hAnsi="Symbol" w:hint="default"/>
      </w:rPr>
    </w:lvl>
    <w:lvl w:ilvl="1" w:tplc="E13AFCBE">
      <w:start w:val="1"/>
      <w:numFmt w:val="bullet"/>
      <w:lvlText w:val="o"/>
      <w:lvlJc w:val="left"/>
      <w:pPr>
        <w:ind w:left="1440" w:hanging="360"/>
      </w:pPr>
      <w:rPr>
        <w:rFonts w:ascii="Courier New" w:hAnsi="Courier New" w:cs="Courier New" w:hint="default"/>
      </w:rPr>
    </w:lvl>
    <w:lvl w:ilvl="2" w:tplc="BEA2F98A">
      <w:start w:val="1"/>
      <w:numFmt w:val="bullet"/>
      <w:lvlText w:val=""/>
      <w:lvlJc w:val="left"/>
      <w:pPr>
        <w:ind w:left="2160" w:hanging="360"/>
      </w:pPr>
      <w:rPr>
        <w:rFonts w:ascii="Wingdings" w:hAnsi="Wingdings" w:hint="default"/>
      </w:rPr>
    </w:lvl>
    <w:lvl w:ilvl="3" w:tplc="BA607B1E">
      <w:start w:val="1"/>
      <w:numFmt w:val="bullet"/>
      <w:lvlText w:val=""/>
      <w:lvlJc w:val="left"/>
      <w:pPr>
        <w:ind w:left="2880" w:hanging="360"/>
      </w:pPr>
      <w:rPr>
        <w:rFonts w:ascii="Symbol" w:hAnsi="Symbol" w:hint="default"/>
      </w:rPr>
    </w:lvl>
    <w:lvl w:ilvl="4" w:tplc="A9CC6942">
      <w:start w:val="1"/>
      <w:numFmt w:val="bullet"/>
      <w:lvlText w:val="o"/>
      <w:lvlJc w:val="left"/>
      <w:pPr>
        <w:ind w:left="3600" w:hanging="360"/>
      </w:pPr>
      <w:rPr>
        <w:rFonts w:ascii="Courier New" w:hAnsi="Courier New" w:cs="Courier New" w:hint="default"/>
      </w:rPr>
    </w:lvl>
    <w:lvl w:ilvl="5" w:tplc="7FE4C956">
      <w:start w:val="1"/>
      <w:numFmt w:val="bullet"/>
      <w:lvlText w:val=""/>
      <w:lvlJc w:val="left"/>
      <w:pPr>
        <w:ind w:left="4320" w:hanging="360"/>
      </w:pPr>
      <w:rPr>
        <w:rFonts w:ascii="Wingdings" w:hAnsi="Wingdings" w:hint="default"/>
      </w:rPr>
    </w:lvl>
    <w:lvl w:ilvl="6" w:tplc="96BC1332">
      <w:start w:val="1"/>
      <w:numFmt w:val="bullet"/>
      <w:lvlText w:val=""/>
      <w:lvlJc w:val="left"/>
      <w:pPr>
        <w:ind w:left="5040" w:hanging="360"/>
      </w:pPr>
      <w:rPr>
        <w:rFonts w:ascii="Symbol" w:hAnsi="Symbol" w:hint="default"/>
      </w:rPr>
    </w:lvl>
    <w:lvl w:ilvl="7" w:tplc="E888622A">
      <w:start w:val="1"/>
      <w:numFmt w:val="bullet"/>
      <w:lvlText w:val="o"/>
      <w:lvlJc w:val="left"/>
      <w:pPr>
        <w:ind w:left="5760" w:hanging="360"/>
      </w:pPr>
      <w:rPr>
        <w:rFonts w:ascii="Courier New" w:hAnsi="Courier New" w:cs="Courier New" w:hint="default"/>
      </w:rPr>
    </w:lvl>
    <w:lvl w:ilvl="8" w:tplc="3E440274">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8182C2C2">
      <w:start w:val="1"/>
      <w:numFmt w:val="bullet"/>
      <w:lvlText w:val=""/>
      <w:lvlJc w:val="left"/>
      <w:pPr>
        <w:ind w:left="720" w:hanging="360"/>
      </w:pPr>
      <w:rPr>
        <w:rFonts w:ascii="Symbol" w:hAnsi="Symbol" w:hint="default"/>
      </w:rPr>
    </w:lvl>
    <w:lvl w:ilvl="1" w:tplc="19A89E70">
      <w:start w:val="1"/>
      <w:numFmt w:val="bullet"/>
      <w:lvlText w:val="o"/>
      <w:lvlJc w:val="left"/>
      <w:pPr>
        <w:ind w:left="1440" w:hanging="360"/>
      </w:pPr>
      <w:rPr>
        <w:rFonts w:ascii="Courier New" w:hAnsi="Courier New" w:cs="Courier New" w:hint="default"/>
      </w:rPr>
    </w:lvl>
    <w:lvl w:ilvl="2" w:tplc="D2AA605A">
      <w:start w:val="1"/>
      <w:numFmt w:val="bullet"/>
      <w:lvlText w:val=""/>
      <w:lvlJc w:val="left"/>
      <w:pPr>
        <w:ind w:left="2160" w:hanging="360"/>
      </w:pPr>
      <w:rPr>
        <w:rFonts w:ascii="Wingdings" w:hAnsi="Wingdings" w:hint="default"/>
      </w:rPr>
    </w:lvl>
    <w:lvl w:ilvl="3" w:tplc="F54C12BA">
      <w:start w:val="1"/>
      <w:numFmt w:val="bullet"/>
      <w:lvlText w:val=""/>
      <w:lvlJc w:val="left"/>
      <w:pPr>
        <w:ind w:left="2880" w:hanging="360"/>
      </w:pPr>
      <w:rPr>
        <w:rFonts w:ascii="Symbol" w:hAnsi="Symbol" w:hint="default"/>
      </w:rPr>
    </w:lvl>
    <w:lvl w:ilvl="4" w:tplc="D488E326">
      <w:start w:val="1"/>
      <w:numFmt w:val="bullet"/>
      <w:lvlText w:val="o"/>
      <w:lvlJc w:val="left"/>
      <w:pPr>
        <w:ind w:left="3600" w:hanging="360"/>
      </w:pPr>
      <w:rPr>
        <w:rFonts w:ascii="Courier New" w:hAnsi="Courier New" w:cs="Courier New" w:hint="default"/>
      </w:rPr>
    </w:lvl>
    <w:lvl w:ilvl="5" w:tplc="DEC60D14">
      <w:start w:val="1"/>
      <w:numFmt w:val="bullet"/>
      <w:lvlText w:val=""/>
      <w:lvlJc w:val="left"/>
      <w:pPr>
        <w:ind w:left="4320" w:hanging="360"/>
      </w:pPr>
      <w:rPr>
        <w:rFonts w:ascii="Wingdings" w:hAnsi="Wingdings" w:hint="default"/>
      </w:rPr>
    </w:lvl>
    <w:lvl w:ilvl="6" w:tplc="28466A58">
      <w:start w:val="1"/>
      <w:numFmt w:val="bullet"/>
      <w:lvlText w:val=""/>
      <w:lvlJc w:val="left"/>
      <w:pPr>
        <w:ind w:left="5040" w:hanging="360"/>
      </w:pPr>
      <w:rPr>
        <w:rFonts w:ascii="Symbol" w:hAnsi="Symbol" w:hint="default"/>
      </w:rPr>
    </w:lvl>
    <w:lvl w:ilvl="7" w:tplc="3370C92C">
      <w:start w:val="1"/>
      <w:numFmt w:val="bullet"/>
      <w:lvlText w:val="o"/>
      <w:lvlJc w:val="left"/>
      <w:pPr>
        <w:ind w:left="5760" w:hanging="360"/>
      </w:pPr>
      <w:rPr>
        <w:rFonts w:ascii="Courier New" w:hAnsi="Courier New" w:cs="Courier New" w:hint="default"/>
      </w:rPr>
    </w:lvl>
    <w:lvl w:ilvl="8" w:tplc="5336B974">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D910B816">
      <w:start w:val="1"/>
      <w:numFmt w:val="decimal"/>
      <w:lvlText w:val="%1."/>
      <w:lvlJc w:val="left"/>
      <w:pPr>
        <w:ind w:left="360" w:hanging="360"/>
      </w:pPr>
    </w:lvl>
    <w:lvl w:ilvl="1" w:tplc="B2480682">
      <w:start w:val="1"/>
      <w:numFmt w:val="lowerLetter"/>
      <w:lvlText w:val="%2."/>
      <w:lvlJc w:val="left"/>
      <w:pPr>
        <w:ind w:left="1080" w:hanging="360"/>
      </w:pPr>
    </w:lvl>
    <w:lvl w:ilvl="2" w:tplc="F2B21970">
      <w:start w:val="1"/>
      <w:numFmt w:val="lowerRoman"/>
      <w:lvlText w:val="%3."/>
      <w:lvlJc w:val="right"/>
      <w:pPr>
        <w:ind w:left="1800" w:hanging="180"/>
      </w:pPr>
    </w:lvl>
    <w:lvl w:ilvl="3" w:tplc="4552CDEE">
      <w:start w:val="1"/>
      <w:numFmt w:val="decimal"/>
      <w:lvlText w:val="%4."/>
      <w:lvlJc w:val="left"/>
      <w:pPr>
        <w:ind w:left="2520" w:hanging="360"/>
      </w:pPr>
    </w:lvl>
    <w:lvl w:ilvl="4" w:tplc="B40A535A">
      <w:start w:val="1"/>
      <w:numFmt w:val="lowerLetter"/>
      <w:lvlText w:val="%5."/>
      <w:lvlJc w:val="left"/>
      <w:pPr>
        <w:ind w:left="3240" w:hanging="360"/>
      </w:pPr>
    </w:lvl>
    <w:lvl w:ilvl="5" w:tplc="2B7EEB64">
      <w:start w:val="1"/>
      <w:numFmt w:val="lowerRoman"/>
      <w:lvlText w:val="%6."/>
      <w:lvlJc w:val="right"/>
      <w:pPr>
        <w:ind w:left="3960" w:hanging="180"/>
      </w:pPr>
    </w:lvl>
    <w:lvl w:ilvl="6" w:tplc="DA2ED00C">
      <w:start w:val="1"/>
      <w:numFmt w:val="decimal"/>
      <w:lvlText w:val="%7."/>
      <w:lvlJc w:val="left"/>
      <w:pPr>
        <w:ind w:left="4680" w:hanging="360"/>
      </w:pPr>
    </w:lvl>
    <w:lvl w:ilvl="7" w:tplc="EDF0CF4C">
      <w:start w:val="1"/>
      <w:numFmt w:val="lowerLetter"/>
      <w:lvlText w:val="%8."/>
      <w:lvlJc w:val="left"/>
      <w:pPr>
        <w:ind w:left="5400" w:hanging="360"/>
      </w:pPr>
    </w:lvl>
    <w:lvl w:ilvl="8" w:tplc="0E0A179A">
      <w:start w:val="1"/>
      <w:numFmt w:val="lowerRoman"/>
      <w:lvlText w:val="%9."/>
      <w:lvlJc w:val="right"/>
      <w:pPr>
        <w:ind w:left="6120" w:hanging="180"/>
      </w:pPr>
    </w:lvl>
  </w:abstractNum>
  <w:abstractNum w:abstractNumId="11" w15:restartNumberingAfterBreak="0">
    <w:nsid w:val="2E135BD9"/>
    <w:multiLevelType w:val="hybridMultilevel"/>
    <w:tmpl w:val="DAD6C0E0"/>
    <w:lvl w:ilvl="0" w:tplc="8C8406FA">
      <w:start w:val="1"/>
      <w:numFmt w:val="bullet"/>
      <w:lvlText w:val=""/>
      <w:lvlJc w:val="left"/>
      <w:pPr>
        <w:tabs>
          <w:tab w:val="num" w:pos="397"/>
        </w:tabs>
        <w:ind w:left="397" w:hanging="397"/>
      </w:pPr>
      <w:rPr>
        <w:rFonts w:ascii="Symbol" w:hAnsi="Symbol" w:hint="default"/>
      </w:rPr>
    </w:lvl>
    <w:lvl w:ilvl="1" w:tplc="07B06210" w:tentative="1">
      <w:start w:val="1"/>
      <w:numFmt w:val="bullet"/>
      <w:lvlText w:val="o"/>
      <w:lvlJc w:val="left"/>
      <w:pPr>
        <w:tabs>
          <w:tab w:val="num" w:pos="1440"/>
        </w:tabs>
        <w:ind w:left="1440" w:hanging="360"/>
      </w:pPr>
      <w:rPr>
        <w:rFonts w:ascii="Courier New" w:hAnsi="Courier New" w:cs="Courier New" w:hint="default"/>
      </w:rPr>
    </w:lvl>
    <w:lvl w:ilvl="2" w:tplc="61CAEBA2" w:tentative="1">
      <w:start w:val="1"/>
      <w:numFmt w:val="bullet"/>
      <w:lvlText w:val=""/>
      <w:lvlJc w:val="left"/>
      <w:pPr>
        <w:tabs>
          <w:tab w:val="num" w:pos="2160"/>
        </w:tabs>
        <w:ind w:left="2160" w:hanging="360"/>
      </w:pPr>
      <w:rPr>
        <w:rFonts w:ascii="Wingdings" w:hAnsi="Wingdings" w:hint="default"/>
      </w:rPr>
    </w:lvl>
    <w:lvl w:ilvl="3" w:tplc="472A67F4" w:tentative="1">
      <w:start w:val="1"/>
      <w:numFmt w:val="bullet"/>
      <w:lvlText w:val=""/>
      <w:lvlJc w:val="left"/>
      <w:pPr>
        <w:tabs>
          <w:tab w:val="num" w:pos="2880"/>
        </w:tabs>
        <w:ind w:left="2880" w:hanging="360"/>
      </w:pPr>
      <w:rPr>
        <w:rFonts w:ascii="Symbol" w:hAnsi="Symbol" w:hint="default"/>
      </w:rPr>
    </w:lvl>
    <w:lvl w:ilvl="4" w:tplc="8104DBA8" w:tentative="1">
      <w:start w:val="1"/>
      <w:numFmt w:val="bullet"/>
      <w:lvlText w:val="o"/>
      <w:lvlJc w:val="left"/>
      <w:pPr>
        <w:tabs>
          <w:tab w:val="num" w:pos="3600"/>
        </w:tabs>
        <w:ind w:left="3600" w:hanging="360"/>
      </w:pPr>
      <w:rPr>
        <w:rFonts w:ascii="Courier New" w:hAnsi="Courier New" w:cs="Courier New" w:hint="default"/>
      </w:rPr>
    </w:lvl>
    <w:lvl w:ilvl="5" w:tplc="657E01CC" w:tentative="1">
      <w:start w:val="1"/>
      <w:numFmt w:val="bullet"/>
      <w:lvlText w:val=""/>
      <w:lvlJc w:val="left"/>
      <w:pPr>
        <w:tabs>
          <w:tab w:val="num" w:pos="4320"/>
        </w:tabs>
        <w:ind w:left="4320" w:hanging="360"/>
      </w:pPr>
      <w:rPr>
        <w:rFonts w:ascii="Wingdings" w:hAnsi="Wingdings" w:hint="default"/>
      </w:rPr>
    </w:lvl>
    <w:lvl w:ilvl="6" w:tplc="57E2CBAA" w:tentative="1">
      <w:start w:val="1"/>
      <w:numFmt w:val="bullet"/>
      <w:lvlText w:val=""/>
      <w:lvlJc w:val="left"/>
      <w:pPr>
        <w:tabs>
          <w:tab w:val="num" w:pos="5040"/>
        </w:tabs>
        <w:ind w:left="5040" w:hanging="360"/>
      </w:pPr>
      <w:rPr>
        <w:rFonts w:ascii="Symbol" w:hAnsi="Symbol" w:hint="default"/>
      </w:rPr>
    </w:lvl>
    <w:lvl w:ilvl="7" w:tplc="D1F8907E" w:tentative="1">
      <w:start w:val="1"/>
      <w:numFmt w:val="bullet"/>
      <w:lvlText w:val="o"/>
      <w:lvlJc w:val="left"/>
      <w:pPr>
        <w:tabs>
          <w:tab w:val="num" w:pos="5760"/>
        </w:tabs>
        <w:ind w:left="5760" w:hanging="360"/>
      </w:pPr>
      <w:rPr>
        <w:rFonts w:ascii="Courier New" w:hAnsi="Courier New" w:cs="Courier New" w:hint="default"/>
      </w:rPr>
    </w:lvl>
    <w:lvl w:ilvl="8" w:tplc="CC58E2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D3342580">
      <w:start w:val="1"/>
      <w:numFmt w:val="decimal"/>
      <w:lvlText w:val="%1."/>
      <w:lvlJc w:val="left"/>
      <w:pPr>
        <w:tabs>
          <w:tab w:val="num" w:pos="570"/>
        </w:tabs>
        <w:ind w:left="570" w:hanging="570"/>
      </w:pPr>
      <w:rPr>
        <w:rFonts w:hint="default"/>
      </w:rPr>
    </w:lvl>
    <w:lvl w:ilvl="1" w:tplc="002E3114" w:tentative="1">
      <w:start w:val="1"/>
      <w:numFmt w:val="lowerLetter"/>
      <w:lvlText w:val="%2."/>
      <w:lvlJc w:val="left"/>
      <w:pPr>
        <w:tabs>
          <w:tab w:val="num" w:pos="1080"/>
        </w:tabs>
        <w:ind w:left="1080" w:hanging="360"/>
      </w:pPr>
    </w:lvl>
    <w:lvl w:ilvl="2" w:tplc="40B252A4" w:tentative="1">
      <w:start w:val="1"/>
      <w:numFmt w:val="lowerRoman"/>
      <w:lvlText w:val="%3."/>
      <w:lvlJc w:val="right"/>
      <w:pPr>
        <w:tabs>
          <w:tab w:val="num" w:pos="1800"/>
        </w:tabs>
        <w:ind w:left="1800" w:hanging="180"/>
      </w:pPr>
    </w:lvl>
    <w:lvl w:ilvl="3" w:tplc="CB2E5AFA" w:tentative="1">
      <w:start w:val="1"/>
      <w:numFmt w:val="decimal"/>
      <w:lvlText w:val="%4."/>
      <w:lvlJc w:val="left"/>
      <w:pPr>
        <w:tabs>
          <w:tab w:val="num" w:pos="2520"/>
        </w:tabs>
        <w:ind w:left="2520" w:hanging="360"/>
      </w:pPr>
    </w:lvl>
    <w:lvl w:ilvl="4" w:tplc="843EAF84" w:tentative="1">
      <w:start w:val="1"/>
      <w:numFmt w:val="lowerLetter"/>
      <w:lvlText w:val="%5."/>
      <w:lvlJc w:val="left"/>
      <w:pPr>
        <w:tabs>
          <w:tab w:val="num" w:pos="3240"/>
        </w:tabs>
        <w:ind w:left="3240" w:hanging="360"/>
      </w:pPr>
    </w:lvl>
    <w:lvl w:ilvl="5" w:tplc="EDC08F96" w:tentative="1">
      <w:start w:val="1"/>
      <w:numFmt w:val="lowerRoman"/>
      <w:lvlText w:val="%6."/>
      <w:lvlJc w:val="right"/>
      <w:pPr>
        <w:tabs>
          <w:tab w:val="num" w:pos="3960"/>
        </w:tabs>
        <w:ind w:left="3960" w:hanging="180"/>
      </w:pPr>
    </w:lvl>
    <w:lvl w:ilvl="6" w:tplc="D6CAA8B2" w:tentative="1">
      <w:start w:val="1"/>
      <w:numFmt w:val="decimal"/>
      <w:lvlText w:val="%7."/>
      <w:lvlJc w:val="left"/>
      <w:pPr>
        <w:tabs>
          <w:tab w:val="num" w:pos="4680"/>
        </w:tabs>
        <w:ind w:left="4680" w:hanging="360"/>
      </w:pPr>
    </w:lvl>
    <w:lvl w:ilvl="7" w:tplc="440AC4C6" w:tentative="1">
      <w:start w:val="1"/>
      <w:numFmt w:val="lowerLetter"/>
      <w:lvlText w:val="%8."/>
      <w:lvlJc w:val="left"/>
      <w:pPr>
        <w:tabs>
          <w:tab w:val="num" w:pos="5400"/>
        </w:tabs>
        <w:ind w:left="5400" w:hanging="360"/>
      </w:pPr>
    </w:lvl>
    <w:lvl w:ilvl="8" w:tplc="9206939C"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F3EC42B0">
      <w:start w:val="1"/>
      <w:numFmt w:val="bullet"/>
      <w:lvlText w:val=""/>
      <w:lvlJc w:val="left"/>
      <w:pPr>
        <w:ind w:left="1080" w:hanging="360"/>
      </w:pPr>
      <w:rPr>
        <w:rFonts w:ascii="Symbol" w:hAnsi="Symbol"/>
      </w:rPr>
    </w:lvl>
    <w:lvl w:ilvl="1" w:tplc="AC0A8DF6">
      <w:start w:val="1"/>
      <w:numFmt w:val="bullet"/>
      <w:lvlText w:val=""/>
      <w:lvlJc w:val="left"/>
      <w:pPr>
        <w:ind w:left="1080" w:hanging="360"/>
      </w:pPr>
      <w:rPr>
        <w:rFonts w:ascii="Symbol" w:hAnsi="Symbol"/>
      </w:rPr>
    </w:lvl>
    <w:lvl w:ilvl="2" w:tplc="78444226">
      <w:start w:val="1"/>
      <w:numFmt w:val="bullet"/>
      <w:lvlText w:val=""/>
      <w:lvlJc w:val="left"/>
      <w:pPr>
        <w:ind w:left="1080" w:hanging="360"/>
      </w:pPr>
      <w:rPr>
        <w:rFonts w:ascii="Symbol" w:hAnsi="Symbol"/>
      </w:rPr>
    </w:lvl>
    <w:lvl w:ilvl="3" w:tplc="285806E6">
      <w:start w:val="1"/>
      <w:numFmt w:val="bullet"/>
      <w:lvlText w:val=""/>
      <w:lvlJc w:val="left"/>
      <w:pPr>
        <w:ind w:left="1080" w:hanging="360"/>
      </w:pPr>
      <w:rPr>
        <w:rFonts w:ascii="Symbol" w:hAnsi="Symbol"/>
      </w:rPr>
    </w:lvl>
    <w:lvl w:ilvl="4" w:tplc="26E0D558">
      <w:start w:val="1"/>
      <w:numFmt w:val="bullet"/>
      <w:lvlText w:val=""/>
      <w:lvlJc w:val="left"/>
      <w:pPr>
        <w:ind w:left="1080" w:hanging="360"/>
      </w:pPr>
      <w:rPr>
        <w:rFonts w:ascii="Symbol" w:hAnsi="Symbol"/>
      </w:rPr>
    </w:lvl>
    <w:lvl w:ilvl="5" w:tplc="3D74FF9C">
      <w:start w:val="1"/>
      <w:numFmt w:val="bullet"/>
      <w:lvlText w:val=""/>
      <w:lvlJc w:val="left"/>
      <w:pPr>
        <w:ind w:left="1080" w:hanging="360"/>
      </w:pPr>
      <w:rPr>
        <w:rFonts w:ascii="Symbol" w:hAnsi="Symbol"/>
      </w:rPr>
    </w:lvl>
    <w:lvl w:ilvl="6" w:tplc="960AAA00">
      <w:start w:val="1"/>
      <w:numFmt w:val="bullet"/>
      <w:lvlText w:val=""/>
      <w:lvlJc w:val="left"/>
      <w:pPr>
        <w:ind w:left="1080" w:hanging="360"/>
      </w:pPr>
      <w:rPr>
        <w:rFonts w:ascii="Symbol" w:hAnsi="Symbol"/>
      </w:rPr>
    </w:lvl>
    <w:lvl w:ilvl="7" w:tplc="2DA698EA">
      <w:start w:val="1"/>
      <w:numFmt w:val="bullet"/>
      <w:lvlText w:val=""/>
      <w:lvlJc w:val="left"/>
      <w:pPr>
        <w:ind w:left="1080" w:hanging="360"/>
      </w:pPr>
      <w:rPr>
        <w:rFonts w:ascii="Symbol" w:hAnsi="Symbol"/>
      </w:rPr>
    </w:lvl>
    <w:lvl w:ilvl="8" w:tplc="F87A167E">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956858F4">
      <w:start w:val="1"/>
      <w:numFmt w:val="bullet"/>
      <w:lvlText w:val=""/>
      <w:lvlJc w:val="left"/>
      <w:pPr>
        <w:ind w:left="720" w:hanging="360"/>
      </w:pPr>
      <w:rPr>
        <w:rFonts w:ascii="Symbol" w:hAnsi="Symbol" w:hint="default"/>
      </w:rPr>
    </w:lvl>
    <w:lvl w:ilvl="1" w:tplc="12360AE2" w:tentative="1">
      <w:start w:val="1"/>
      <w:numFmt w:val="bullet"/>
      <w:lvlText w:val="o"/>
      <w:lvlJc w:val="left"/>
      <w:pPr>
        <w:ind w:left="1440" w:hanging="360"/>
      </w:pPr>
      <w:rPr>
        <w:rFonts w:ascii="Courier New" w:hAnsi="Courier New" w:cs="Courier New" w:hint="default"/>
      </w:rPr>
    </w:lvl>
    <w:lvl w:ilvl="2" w:tplc="EA3464C8" w:tentative="1">
      <w:start w:val="1"/>
      <w:numFmt w:val="bullet"/>
      <w:lvlText w:val=""/>
      <w:lvlJc w:val="left"/>
      <w:pPr>
        <w:ind w:left="2160" w:hanging="360"/>
      </w:pPr>
      <w:rPr>
        <w:rFonts w:ascii="Wingdings" w:hAnsi="Wingdings" w:hint="default"/>
      </w:rPr>
    </w:lvl>
    <w:lvl w:ilvl="3" w:tplc="B78C0D32" w:tentative="1">
      <w:start w:val="1"/>
      <w:numFmt w:val="bullet"/>
      <w:lvlText w:val=""/>
      <w:lvlJc w:val="left"/>
      <w:pPr>
        <w:ind w:left="2880" w:hanging="360"/>
      </w:pPr>
      <w:rPr>
        <w:rFonts w:ascii="Symbol" w:hAnsi="Symbol" w:hint="default"/>
      </w:rPr>
    </w:lvl>
    <w:lvl w:ilvl="4" w:tplc="B066BB18" w:tentative="1">
      <w:start w:val="1"/>
      <w:numFmt w:val="bullet"/>
      <w:lvlText w:val="o"/>
      <w:lvlJc w:val="left"/>
      <w:pPr>
        <w:ind w:left="3600" w:hanging="360"/>
      </w:pPr>
      <w:rPr>
        <w:rFonts w:ascii="Courier New" w:hAnsi="Courier New" w:cs="Courier New" w:hint="default"/>
      </w:rPr>
    </w:lvl>
    <w:lvl w:ilvl="5" w:tplc="181AE936" w:tentative="1">
      <w:start w:val="1"/>
      <w:numFmt w:val="bullet"/>
      <w:lvlText w:val=""/>
      <w:lvlJc w:val="left"/>
      <w:pPr>
        <w:ind w:left="4320" w:hanging="360"/>
      </w:pPr>
      <w:rPr>
        <w:rFonts w:ascii="Wingdings" w:hAnsi="Wingdings" w:hint="default"/>
      </w:rPr>
    </w:lvl>
    <w:lvl w:ilvl="6" w:tplc="413E59F4" w:tentative="1">
      <w:start w:val="1"/>
      <w:numFmt w:val="bullet"/>
      <w:lvlText w:val=""/>
      <w:lvlJc w:val="left"/>
      <w:pPr>
        <w:ind w:left="5040" w:hanging="360"/>
      </w:pPr>
      <w:rPr>
        <w:rFonts w:ascii="Symbol" w:hAnsi="Symbol" w:hint="default"/>
      </w:rPr>
    </w:lvl>
    <w:lvl w:ilvl="7" w:tplc="442EE726" w:tentative="1">
      <w:start w:val="1"/>
      <w:numFmt w:val="bullet"/>
      <w:lvlText w:val="o"/>
      <w:lvlJc w:val="left"/>
      <w:pPr>
        <w:ind w:left="5760" w:hanging="360"/>
      </w:pPr>
      <w:rPr>
        <w:rFonts w:ascii="Courier New" w:hAnsi="Courier New" w:cs="Courier New" w:hint="default"/>
      </w:rPr>
    </w:lvl>
    <w:lvl w:ilvl="8" w:tplc="54720702"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DC10DECE">
      <w:start w:val="1"/>
      <w:numFmt w:val="bullet"/>
      <w:lvlText w:val=""/>
      <w:lvlJc w:val="left"/>
      <w:pPr>
        <w:ind w:left="720" w:hanging="360"/>
      </w:pPr>
      <w:rPr>
        <w:rFonts w:ascii="Symbol" w:hAnsi="Symbol" w:hint="default"/>
      </w:rPr>
    </w:lvl>
    <w:lvl w:ilvl="1" w:tplc="3F04E244" w:tentative="1">
      <w:start w:val="1"/>
      <w:numFmt w:val="bullet"/>
      <w:lvlText w:val="o"/>
      <w:lvlJc w:val="left"/>
      <w:pPr>
        <w:ind w:left="1440" w:hanging="360"/>
      </w:pPr>
      <w:rPr>
        <w:rFonts w:ascii="Courier New" w:hAnsi="Courier New" w:cs="Courier New" w:hint="default"/>
      </w:rPr>
    </w:lvl>
    <w:lvl w:ilvl="2" w:tplc="0FBA9B6A" w:tentative="1">
      <w:start w:val="1"/>
      <w:numFmt w:val="bullet"/>
      <w:lvlText w:val=""/>
      <w:lvlJc w:val="left"/>
      <w:pPr>
        <w:ind w:left="2160" w:hanging="360"/>
      </w:pPr>
      <w:rPr>
        <w:rFonts w:ascii="Wingdings" w:hAnsi="Wingdings" w:hint="default"/>
      </w:rPr>
    </w:lvl>
    <w:lvl w:ilvl="3" w:tplc="B122FEE0" w:tentative="1">
      <w:start w:val="1"/>
      <w:numFmt w:val="bullet"/>
      <w:lvlText w:val=""/>
      <w:lvlJc w:val="left"/>
      <w:pPr>
        <w:ind w:left="2880" w:hanging="360"/>
      </w:pPr>
      <w:rPr>
        <w:rFonts w:ascii="Symbol" w:hAnsi="Symbol" w:hint="default"/>
      </w:rPr>
    </w:lvl>
    <w:lvl w:ilvl="4" w:tplc="8CC4E310" w:tentative="1">
      <w:start w:val="1"/>
      <w:numFmt w:val="bullet"/>
      <w:lvlText w:val="o"/>
      <w:lvlJc w:val="left"/>
      <w:pPr>
        <w:ind w:left="3600" w:hanging="360"/>
      </w:pPr>
      <w:rPr>
        <w:rFonts w:ascii="Courier New" w:hAnsi="Courier New" w:cs="Courier New" w:hint="default"/>
      </w:rPr>
    </w:lvl>
    <w:lvl w:ilvl="5" w:tplc="9C026D0C" w:tentative="1">
      <w:start w:val="1"/>
      <w:numFmt w:val="bullet"/>
      <w:lvlText w:val=""/>
      <w:lvlJc w:val="left"/>
      <w:pPr>
        <w:ind w:left="4320" w:hanging="360"/>
      </w:pPr>
      <w:rPr>
        <w:rFonts w:ascii="Wingdings" w:hAnsi="Wingdings" w:hint="default"/>
      </w:rPr>
    </w:lvl>
    <w:lvl w:ilvl="6" w:tplc="C76AA0C6" w:tentative="1">
      <w:start w:val="1"/>
      <w:numFmt w:val="bullet"/>
      <w:lvlText w:val=""/>
      <w:lvlJc w:val="left"/>
      <w:pPr>
        <w:ind w:left="5040" w:hanging="360"/>
      </w:pPr>
      <w:rPr>
        <w:rFonts w:ascii="Symbol" w:hAnsi="Symbol" w:hint="default"/>
      </w:rPr>
    </w:lvl>
    <w:lvl w:ilvl="7" w:tplc="6E5E9748" w:tentative="1">
      <w:start w:val="1"/>
      <w:numFmt w:val="bullet"/>
      <w:lvlText w:val="o"/>
      <w:lvlJc w:val="left"/>
      <w:pPr>
        <w:ind w:left="5760" w:hanging="360"/>
      </w:pPr>
      <w:rPr>
        <w:rFonts w:ascii="Courier New" w:hAnsi="Courier New" w:cs="Courier New" w:hint="default"/>
      </w:rPr>
    </w:lvl>
    <w:lvl w:ilvl="8" w:tplc="10CEF260"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3508E3FE">
      <w:start w:val="1"/>
      <w:numFmt w:val="bullet"/>
      <w:lvlText w:val=""/>
      <w:lvlJc w:val="left"/>
      <w:pPr>
        <w:ind w:left="720" w:hanging="360"/>
      </w:pPr>
      <w:rPr>
        <w:rFonts w:ascii="Symbol" w:hAnsi="Symbol" w:hint="default"/>
      </w:rPr>
    </w:lvl>
    <w:lvl w:ilvl="1" w:tplc="4DAC4E28" w:tentative="1">
      <w:start w:val="1"/>
      <w:numFmt w:val="bullet"/>
      <w:lvlText w:val="o"/>
      <w:lvlJc w:val="left"/>
      <w:pPr>
        <w:ind w:left="1440" w:hanging="360"/>
      </w:pPr>
      <w:rPr>
        <w:rFonts w:ascii="Courier New" w:hAnsi="Courier New" w:cs="Courier New" w:hint="default"/>
      </w:rPr>
    </w:lvl>
    <w:lvl w:ilvl="2" w:tplc="C32E637E" w:tentative="1">
      <w:start w:val="1"/>
      <w:numFmt w:val="bullet"/>
      <w:lvlText w:val=""/>
      <w:lvlJc w:val="left"/>
      <w:pPr>
        <w:ind w:left="2160" w:hanging="360"/>
      </w:pPr>
      <w:rPr>
        <w:rFonts w:ascii="Wingdings" w:hAnsi="Wingdings" w:hint="default"/>
      </w:rPr>
    </w:lvl>
    <w:lvl w:ilvl="3" w:tplc="42C4DB12" w:tentative="1">
      <w:start w:val="1"/>
      <w:numFmt w:val="bullet"/>
      <w:lvlText w:val=""/>
      <w:lvlJc w:val="left"/>
      <w:pPr>
        <w:ind w:left="2880" w:hanging="360"/>
      </w:pPr>
      <w:rPr>
        <w:rFonts w:ascii="Symbol" w:hAnsi="Symbol" w:hint="default"/>
      </w:rPr>
    </w:lvl>
    <w:lvl w:ilvl="4" w:tplc="C23E6C50" w:tentative="1">
      <w:start w:val="1"/>
      <w:numFmt w:val="bullet"/>
      <w:lvlText w:val="o"/>
      <w:lvlJc w:val="left"/>
      <w:pPr>
        <w:ind w:left="3600" w:hanging="360"/>
      </w:pPr>
      <w:rPr>
        <w:rFonts w:ascii="Courier New" w:hAnsi="Courier New" w:cs="Courier New" w:hint="default"/>
      </w:rPr>
    </w:lvl>
    <w:lvl w:ilvl="5" w:tplc="DAA46F9C" w:tentative="1">
      <w:start w:val="1"/>
      <w:numFmt w:val="bullet"/>
      <w:lvlText w:val=""/>
      <w:lvlJc w:val="left"/>
      <w:pPr>
        <w:ind w:left="4320" w:hanging="360"/>
      </w:pPr>
      <w:rPr>
        <w:rFonts w:ascii="Wingdings" w:hAnsi="Wingdings" w:hint="default"/>
      </w:rPr>
    </w:lvl>
    <w:lvl w:ilvl="6" w:tplc="3F1C69E0" w:tentative="1">
      <w:start w:val="1"/>
      <w:numFmt w:val="bullet"/>
      <w:lvlText w:val=""/>
      <w:lvlJc w:val="left"/>
      <w:pPr>
        <w:ind w:left="5040" w:hanging="360"/>
      </w:pPr>
      <w:rPr>
        <w:rFonts w:ascii="Symbol" w:hAnsi="Symbol" w:hint="default"/>
      </w:rPr>
    </w:lvl>
    <w:lvl w:ilvl="7" w:tplc="42FAE5B2" w:tentative="1">
      <w:start w:val="1"/>
      <w:numFmt w:val="bullet"/>
      <w:lvlText w:val="o"/>
      <w:lvlJc w:val="left"/>
      <w:pPr>
        <w:ind w:left="5760" w:hanging="360"/>
      </w:pPr>
      <w:rPr>
        <w:rFonts w:ascii="Courier New" w:hAnsi="Courier New" w:cs="Courier New" w:hint="default"/>
      </w:rPr>
    </w:lvl>
    <w:lvl w:ilvl="8" w:tplc="5EFC79A8"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DAF45D06">
      <w:start w:val="1"/>
      <w:numFmt w:val="upperLetter"/>
      <w:lvlText w:val="(%1)"/>
      <w:lvlJc w:val="left"/>
      <w:pPr>
        <w:ind w:left="924" w:hanging="564"/>
      </w:pPr>
      <w:rPr>
        <w:rFonts w:hint="default"/>
      </w:rPr>
    </w:lvl>
    <w:lvl w:ilvl="1" w:tplc="3AB2169A" w:tentative="1">
      <w:start w:val="1"/>
      <w:numFmt w:val="lowerLetter"/>
      <w:lvlText w:val="%2."/>
      <w:lvlJc w:val="left"/>
      <w:pPr>
        <w:ind w:left="1440" w:hanging="360"/>
      </w:pPr>
    </w:lvl>
    <w:lvl w:ilvl="2" w:tplc="98346AC6" w:tentative="1">
      <w:start w:val="1"/>
      <w:numFmt w:val="lowerRoman"/>
      <w:lvlText w:val="%3."/>
      <w:lvlJc w:val="right"/>
      <w:pPr>
        <w:ind w:left="2160" w:hanging="180"/>
      </w:pPr>
    </w:lvl>
    <w:lvl w:ilvl="3" w:tplc="B31E3BDA" w:tentative="1">
      <w:start w:val="1"/>
      <w:numFmt w:val="decimal"/>
      <w:lvlText w:val="%4."/>
      <w:lvlJc w:val="left"/>
      <w:pPr>
        <w:ind w:left="2880" w:hanging="360"/>
      </w:pPr>
    </w:lvl>
    <w:lvl w:ilvl="4" w:tplc="7598A38E" w:tentative="1">
      <w:start w:val="1"/>
      <w:numFmt w:val="lowerLetter"/>
      <w:lvlText w:val="%5."/>
      <w:lvlJc w:val="left"/>
      <w:pPr>
        <w:ind w:left="3600" w:hanging="360"/>
      </w:pPr>
    </w:lvl>
    <w:lvl w:ilvl="5" w:tplc="313C54B4" w:tentative="1">
      <w:start w:val="1"/>
      <w:numFmt w:val="lowerRoman"/>
      <w:lvlText w:val="%6."/>
      <w:lvlJc w:val="right"/>
      <w:pPr>
        <w:ind w:left="4320" w:hanging="180"/>
      </w:pPr>
    </w:lvl>
    <w:lvl w:ilvl="6" w:tplc="D2F6BF84" w:tentative="1">
      <w:start w:val="1"/>
      <w:numFmt w:val="decimal"/>
      <w:lvlText w:val="%7."/>
      <w:lvlJc w:val="left"/>
      <w:pPr>
        <w:ind w:left="5040" w:hanging="360"/>
      </w:pPr>
    </w:lvl>
    <w:lvl w:ilvl="7" w:tplc="C878204A" w:tentative="1">
      <w:start w:val="1"/>
      <w:numFmt w:val="lowerLetter"/>
      <w:lvlText w:val="%8."/>
      <w:lvlJc w:val="left"/>
      <w:pPr>
        <w:ind w:left="5760" w:hanging="360"/>
      </w:pPr>
    </w:lvl>
    <w:lvl w:ilvl="8" w:tplc="3B9AD5DC"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07F6C2C4">
      <w:start w:val="1"/>
      <w:numFmt w:val="bullet"/>
      <w:lvlText w:val=""/>
      <w:lvlJc w:val="left"/>
      <w:pPr>
        <w:ind w:left="720" w:hanging="360"/>
      </w:pPr>
      <w:rPr>
        <w:rFonts w:ascii="Symbol" w:hAnsi="Symbol" w:hint="default"/>
      </w:rPr>
    </w:lvl>
    <w:lvl w:ilvl="1" w:tplc="6BE0EDE8" w:tentative="1">
      <w:start w:val="1"/>
      <w:numFmt w:val="bullet"/>
      <w:lvlText w:val="o"/>
      <w:lvlJc w:val="left"/>
      <w:pPr>
        <w:ind w:left="1440" w:hanging="360"/>
      </w:pPr>
      <w:rPr>
        <w:rFonts w:ascii="Courier New" w:hAnsi="Courier New" w:cs="Courier New" w:hint="default"/>
      </w:rPr>
    </w:lvl>
    <w:lvl w:ilvl="2" w:tplc="6E7ABA7E" w:tentative="1">
      <w:start w:val="1"/>
      <w:numFmt w:val="bullet"/>
      <w:lvlText w:val=""/>
      <w:lvlJc w:val="left"/>
      <w:pPr>
        <w:ind w:left="2160" w:hanging="360"/>
      </w:pPr>
      <w:rPr>
        <w:rFonts w:ascii="Wingdings" w:hAnsi="Wingdings" w:hint="default"/>
      </w:rPr>
    </w:lvl>
    <w:lvl w:ilvl="3" w:tplc="04826838" w:tentative="1">
      <w:start w:val="1"/>
      <w:numFmt w:val="bullet"/>
      <w:lvlText w:val=""/>
      <w:lvlJc w:val="left"/>
      <w:pPr>
        <w:ind w:left="2880" w:hanging="360"/>
      </w:pPr>
      <w:rPr>
        <w:rFonts w:ascii="Symbol" w:hAnsi="Symbol" w:hint="default"/>
      </w:rPr>
    </w:lvl>
    <w:lvl w:ilvl="4" w:tplc="BF604C90" w:tentative="1">
      <w:start w:val="1"/>
      <w:numFmt w:val="bullet"/>
      <w:lvlText w:val="o"/>
      <w:lvlJc w:val="left"/>
      <w:pPr>
        <w:ind w:left="3600" w:hanging="360"/>
      </w:pPr>
      <w:rPr>
        <w:rFonts w:ascii="Courier New" w:hAnsi="Courier New" w:cs="Courier New" w:hint="default"/>
      </w:rPr>
    </w:lvl>
    <w:lvl w:ilvl="5" w:tplc="7D780088" w:tentative="1">
      <w:start w:val="1"/>
      <w:numFmt w:val="bullet"/>
      <w:lvlText w:val=""/>
      <w:lvlJc w:val="left"/>
      <w:pPr>
        <w:ind w:left="4320" w:hanging="360"/>
      </w:pPr>
      <w:rPr>
        <w:rFonts w:ascii="Wingdings" w:hAnsi="Wingdings" w:hint="default"/>
      </w:rPr>
    </w:lvl>
    <w:lvl w:ilvl="6" w:tplc="DD4C47E4" w:tentative="1">
      <w:start w:val="1"/>
      <w:numFmt w:val="bullet"/>
      <w:lvlText w:val=""/>
      <w:lvlJc w:val="left"/>
      <w:pPr>
        <w:ind w:left="5040" w:hanging="360"/>
      </w:pPr>
      <w:rPr>
        <w:rFonts w:ascii="Symbol" w:hAnsi="Symbol" w:hint="default"/>
      </w:rPr>
    </w:lvl>
    <w:lvl w:ilvl="7" w:tplc="670A8838" w:tentative="1">
      <w:start w:val="1"/>
      <w:numFmt w:val="bullet"/>
      <w:lvlText w:val="o"/>
      <w:lvlJc w:val="left"/>
      <w:pPr>
        <w:ind w:left="5760" w:hanging="360"/>
      </w:pPr>
      <w:rPr>
        <w:rFonts w:ascii="Courier New" w:hAnsi="Courier New" w:cs="Courier New" w:hint="default"/>
      </w:rPr>
    </w:lvl>
    <w:lvl w:ilvl="8" w:tplc="47D2AABC"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43D0E8B0">
      <w:start w:val="1"/>
      <w:numFmt w:val="bullet"/>
      <w:lvlText w:val=""/>
      <w:lvlJc w:val="left"/>
      <w:pPr>
        <w:ind w:left="720" w:hanging="360"/>
      </w:pPr>
      <w:rPr>
        <w:rFonts w:ascii="Symbol" w:hAnsi="Symbol" w:hint="default"/>
      </w:rPr>
    </w:lvl>
    <w:lvl w:ilvl="1" w:tplc="60F65166">
      <w:start w:val="1"/>
      <w:numFmt w:val="bullet"/>
      <w:lvlText w:val="o"/>
      <w:lvlJc w:val="left"/>
      <w:pPr>
        <w:ind w:left="1440" w:hanging="360"/>
      </w:pPr>
      <w:rPr>
        <w:rFonts w:ascii="Courier New" w:hAnsi="Courier New" w:cs="Courier New" w:hint="default"/>
      </w:rPr>
    </w:lvl>
    <w:lvl w:ilvl="2" w:tplc="4404CFDC">
      <w:start w:val="1"/>
      <w:numFmt w:val="bullet"/>
      <w:lvlText w:val=""/>
      <w:lvlJc w:val="left"/>
      <w:pPr>
        <w:ind w:left="2160" w:hanging="360"/>
      </w:pPr>
      <w:rPr>
        <w:rFonts w:ascii="Wingdings" w:hAnsi="Wingdings" w:hint="default"/>
      </w:rPr>
    </w:lvl>
    <w:lvl w:ilvl="3" w:tplc="AC0CC1E0">
      <w:start w:val="1"/>
      <w:numFmt w:val="bullet"/>
      <w:lvlText w:val=""/>
      <w:lvlJc w:val="left"/>
      <w:pPr>
        <w:ind w:left="2880" w:hanging="360"/>
      </w:pPr>
      <w:rPr>
        <w:rFonts w:ascii="Symbol" w:hAnsi="Symbol" w:hint="default"/>
      </w:rPr>
    </w:lvl>
    <w:lvl w:ilvl="4" w:tplc="69D4466E">
      <w:start w:val="1"/>
      <w:numFmt w:val="bullet"/>
      <w:lvlText w:val="o"/>
      <w:lvlJc w:val="left"/>
      <w:pPr>
        <w:ind w:left="3600" w:hanging="360"/>
      </w:pPr>
      <w:rPr>
        <w:rFonts w:ascii="Courier New" w:hAnsi="Courier New" w:cs="Courier New" w:hint="default"/>
      </w:rPr>
    </w:lvl>
    <w:lvl w:ilvl="5" w:tplc="622E08C6">
      <w:start w:val="1"/>
      <w:numFmt w:val="bullet"/>
      <w:lvlText w:val=""/>
      <w:lvlJc w:val="left"/>
      <w:pPr>
        <w:ind w:left="4320" w:hanging="360"/>
      </w:pPr>
      <w:rPr>
        <w:rFonts w:ascii="Wingdings" w:hAnsi="Wingdings" w:hint="default"/>
      </w:rPr>
    </w:lvl>
    <w:lvl w:ilvl="6" w:tplc="F070A01C">
      <w:start w:val="1"/>
      <w:numFmt w:val="bullet"/>
      <w:lvlText w:val=""/>
      <w:lvlJc w:val="left"/>
      <w:pPr>
        <w:ind w:left="5040" w:hanging="360"/>
      </w:pPr>
      <w:rPr>
        <w:rFonts w:ascii="Symbol" w:hAnsi="Symbol" w:hint="default"/>
      </w:rPr>
    </w:lvl>
    <w:lvl w:ilvl="7" w:tplc="BDA2A0BE">
      <w:start w:val="1"/>
      <w:numFmt w:val="bullet"/>
      <w:lvlText w:val="o"/>
      <w:lvlJc w:val="left"/>
      <w:pPr>
        <w:ind w:left="5760" w:hanging="360"/>
      </w:pPr>
      <w:rPr>
        <w:rFonts w:ascii="Courier New" w:hAnsi="Courier New" w:cs="Courier New" w:hint="default"/>
      </w:rPr>
    </w:lvl>
    <w:lvl w:ilvl="8" w:tplc="463CBBFA">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98D00950">
      <w:start w:val="1"/>
      <w:numFmt w:val="bullet"/>
      <w:lvlText w:val=""/>
      <w:lvlJc w:val="left"/>
      <w:pPr>
        <w:ind w:left="720" w:hanging="360"/>
      </w:pPr>
      <w:rPr>
        <w:rFonts w:ascii="Symbol" w:hAnsi="Symbol" w:hint="default"/>
      </w:rPr>
    </w:lvl>
    <w:lvl w:ilvl="1" w:tplc="8C0E7EE8" w:tentative="1">
      <w:start w:val="1"/>
      <w:numFmt w:val="bullet"/>
      <w:lvlText w:val="o"/>
      <w:lvlJc w:val="left"/>
      <w:pPr>
        <w:ind w:left="1440" w:hanging="360"/>
      </w:pPr>
      <w:rPr>
        <w:rFonts w:ascii="Courier New" w:hAnsi="Courier New" w:cs="Courier New" w:hint="default"/>
      </w:rPr>
    </w:lvl>
    <w:lvl w:ilvl="2" w:tplc="EE0E4730" w:tentative="1">
      <w:start w:val="1"/>
      <w:numFmt w:val="bullet"/>
      <w:lvlText w:val=""/>
      <w:lvlJc w:val="left"/>
      <w:pPr>
        <w:ind w:left="2160" w:hanging="360"/>
      </w:pPr>
      <w:rPr>
        <w:rFonts w:ascii="Wingdings" w:hAnsi="Wingdings" w:hint="default"/>
      </w:rPr>
    </w:lvl>
    <w:lvl w:ilvl="3" w:tplc="5A6A0666" w:tentative="1">
      <w:start w:val="1"/>
      <w:numFmt w:val="bullet"/>
      <w:lvlText w:val=""/>
      <w:lvlJc w:val="left"/>
      <w:pPr>
        <w:ind w:left="2880" w:hanging="360"/>
      </w:pPr>
      <w:rPr>
        <w:rFonts w:ascii="Symbol" w:hAnsi="Symbol" w:hint="default"/>
      </w:rPr>
    </w:lvl>
    <w:lvl w:ilvl="4" w:tplc="C33A1A2A" w:tentative="1">
      <w:start w:val="1"/>
      <w:numFmt w:val="bullet"/>
      <w:lvlText w:val="o"/>
      <w:lvlJc w:val="left"/>
      <w:pPr>
        <w:ind w:left="3600" w:hanging="360"/>
      </w:pPr>
      <w:rPr>
        <w:rFonts w:ascii="Courier New" w:hAnsi="Courier New" w:cs="Courier New" w:hint="default"/>
      </w:rPr>
    </w:lvl>
    <w:lvl w:ilvl="5" w:tplc="35149D10" w:tentative="1">
      <w:start w:val="1"/>
      <w:numFmt w:val="bullet"/>
      <w:lvlText w:val=""/>
      <w:lvlJc w:val="left"/>
      <w:pPr>
        <w:ind w:left="4320" w:hanging="360"/>
      </w:pPr>
      <w:rPr>
        <w:rFonts w:ascii="Wingdings" w:hAnsi="Wingdings" w:hint="default"/>
      </w:rPr>
    </w:lvl>
    <w:lvl w:ilvl="6" w:tplc="083E7D9C" w:tentative="1">
      <w:start w:val="1"/>
      <w:numFmt w:val="bullet"/>
      <w:lvlText w:val=""/>
      <w:lvlJc w:val="left"/>
      <w:pPr>
        <w:ind w:left="5040" w:hanging="360"/>
      </w:pPr>
      <w:rPr>
        <w:rFonts w:ascii="Symbol" w:hAnsi="Symbol" w:hint="default"/>
      </w:rPr>
    </w:lvl>
    <w:lvl w:ilvl="7" w:tplc="5CB29B68" w:tentative="1">
      <w:start w:val="1"/>
      <w:numFmt w:val="bullet"/>
      <w:lvlText w:val="o"/>
      <w:lvlJc w:val="left"/>
      <w:pPr>
        <w:ind w:left="5760" w:hanging="360"/>
      </w:pPr>
      <w:rPr>
        <w:rFonts w:ascii="Courier New" w:hAnsi="Courier New" w:cs="Courier New" w:hint="default"/>
      </w:rPr>
    </w:lvl>
    <w:lvl w:ilvl="8" w:tplc="698CA8BE"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F97CB6D0">
      <w:start w:val="2"/>
      <w:numFmt w:val="decimal"/>
      <w:lvlText w:val="%1."/>
      <w:lvlJc w:val="left"/>
      <w:pPr>
        <w:tabs>
          <w:tab w:val="num" w:pos="570"/>
        </w:tabs>
        <w:ind w:left="570" w:hanging="570"/>
      </w:pPr>
      <w:rPr>
        <w:rFonts w:hint="default"/>
      </w:rPr>
    </w:lvl>
    <w:lvl w:ilvl="1" w:tplc="E90CF234" w:tentative="1">
      <w:start w:val="1"/>
      <w:numFmt w:val="lowerLetter"/>
      <w:lvlText w:val="%2."/>
      <w:lvlJc w:val="left"/>
      <w:pPr>
        <w:tabs>
          <w:tab w:val="num" w:pos="1080"/>
        </w:tabs>
        <w:ind w:left="1080" w:hanging="360"/>
      </w:pPr>
    </w:lvl>
    <w:lvl w:ilvl="2" w:tplc="3638813E" w:tentative="1">
      <w:start w:val="1"/>
      <w:numFmt w:val="lowerRoman"/>
      <w:lvlText w:val="%3."/>
      <w:lvlJc w:val="right"/>
      <w:pPr>
        <w:tabs>
          <w:tab w:val="num" w:pos="1800"/>
        </w:tabs>
        <w:ind w:left="1800" w:hanging="180"/>
      </w:pPr>
    </w:lvl>
    <w:lvl w:ilvl="3" w:tplc="A01A9EBC" w:tentative="1">
      <w:start w:val="1"/>
      <w:numFmt w:val="decimal"/>
      <w:lvlText w:val="%4."/>
      <w:lvlJc w:val="left"/>
      <w:pPr>
        <w:tabs>
          <w:tab w:val="num" w:pos="2520"/>
        </w:tabs>
        <w:ind w:left="2520" w:hanging="360"/>
      </w:pPr>
    </w:lvl>
    <w:lvl w:ilvl="4" w:tplc="3C6C58F0" w:tentative="1">
      <w:start w:val="1"/>
      <w:numFmt w:val="lowerLetter"/>
      <w:lvlText w:val="%5."/>
      <w:lvlJc w:val="left"/>
      <w:pPr>
        <w:tabs>
          <w:tab w:val="num" w:pos="3240"/>
        </w:tabs>
        <w:ind w:left="3240" w:hanging="360"/>
      </w:pPr>
    </w:lvl>
    <w:lvl w:ilvl="5" w:tplc="8C2015AC" w:tentative="1">
      <w:start w:val="1"/>
      <w:numFmt w:val="lowerRoman"/>
      <w:lvlText w:val="%6."/>
      <w:lvlJc w:val="right"/>
      <w:pPr>
        <w:tabs>
          <w:tab w:val="num" w:pos="3960"/>
        </w:tabs>
        <w:ind w:left="3960" w:hanging="180"/>
      </w:pPr>
    </w:lvl>
    <w:lvl w:ilvl="6" w:tplc="AD264046" w:tentative="1">
      <w:start w:val="1"/>
      <w:numFmt w:val="decimal"/>
      <w:lvlText w:val="%7."/>
      <w:lvlJc w:val="left"/>
      <w:pPr>
        <w:tabs>
          <w:tab w:val="num" w:pos="4680"/>
        </w:tabs>
        <w:ind w:left="4680" w:hanging="360"/>
      </w:pPr>
    </w:lvl>
    <w:lvl w:ilvl="7" w:tplc="1548EA48" w:tentative="1">
      <w:start w:val="1"/>
      <w:numFmt w:val="lowerLetter"/>
      <w:lvlText w:val="%8."/>
      <w:lvlJc w:val="left"/>
      <w:pPr>
        <w:tabs>
          <w:tab w:val="num" w:pos="5400"/>
        </w:tabs>
        <w:ind w:left="5400" w:hanging="360"/>
      </w:pPr>
    </w:lvl>
    <w:lvl w:ilvl="8" w:tplc="65A04110"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488A4520">
      <w:start w:val="1"/>
      <w:numFmt w:val="bullet"/>
      <w:lvlText w:val=""/>
      <w:lvlJc w:val="left"/>
      <w:pPr>
        <w:ind w:left="1640" w:hanging="360"/>
      </w:pPr>
      <w:rPr>
        <w:rFonts w:ascii="Symbol" w:hAnsi="Symbol"/>
      </w:rPr>
    </w:lvl>
    <w:lvl w:ilvl="1" w:tplc="6E181D64">
      <w:start w:val="1"/>
      <w:numFmt w:val="bullet"/>
      <w:lvlText w:val=""/>
      <w:lvlJc w:val="left"/>
      <w:pPr>
        <w:ind w:left="1640" w:hanging="360"/>
      </w:pPr>
      <w:rPr>
        <w:rFonts w:ascii="Symbol" w:hAnsi="Symbol"/>
      </w:rPr>
    </w:lvl>
    <w:lvl w:ilvl="2" w:tplc="D1E02C46">
      <w:start w:val="1"/>
      <w:numFmt w:val="bullet"/>
      <w:lvlText w:val=""/>
      <w:lvlJc w:val="left"/>
      <w:pPr>
        <w:ind w:left="1640" w:hanging="360"/>
      </w:pPr>
      <w:rPr>
        <w:rFonts w:ascii="Symbol" w:hAnsi="Symbol"/>
      </w:rPr>
    </w:lvl>
    <w:lvl w:ilvl="3" w:tplc="FCE21040">
      <w:start w:val="1"/>
      <w:numFmt w:val="bullet"/>
      <w:lvlText w:val=""/>
      <w:lvlJc w:val="left"/>
      <w:pPr>
        <w:ind w:left="1640" w:hanging="360"/>
      </w:pPr>
      <w:rPr>
        <w:rFonts w:ascii="Symbol" w:hAnsi="Symbol"/>
      </w:rPr>
    </w:lvl>
    <w:lvl w:ilvl="4" w:tplc="CE448C6E">
      <w:start w:val="1"/>
      <w:numFmt w:val="bullet"/>
      <w:lvlText w:val=""/>
      <w:lvlJc w:val="left"/>
      <w:pPr>
        <w:ind w:left="1640" w:hanging="360"/>
      </w:pPr>
      <w:rPr>
        <w:rFonts w:ascii="Symbol" w:hAnsi="Symbol"/>
      </w:rPr>
    </w:lvl>
    <w:lvl w:ilvl="5" w:tplc="BD3C2FEE">
      <w:start w:val="1"/>
      <w:numFmt w:val="bullet"/>
      <w:lvlText w:val=""/>
      <w:lvlJc w:val="left"/>
      <w:pPr>
        <w:ind w:left="1640" w:hanging="360"/>
      </w:pPr>
      <w:rPr>
        <w:rFonts w:ascii="Symbol" w:hAnsi="Symbol"/>
      </w:rPr>
    </w:lvl>
    <w:lvl w:ilvl="6" w:tplc="4E7E85F8">
      <w:start w:val="1"/>
      <w:numFmt w:val="bullet"/>
      <w:lvlText w:val=""/>
      <w:lvlJc w:val="left"/>
      <w:pPr>
        <w:ind w:left="1640" w:hanging="360"/>
      </w:pPr>
      <w:rPr>
        <w:rFonts w:ascii="Symbol" w:hAnsi="Symbol"/>
      </w:rPr>
    </w:lvl>
    <w:lvl w:ilvl="7" w:tplc="FAF06792">
      <w:start w:val="1"/>
      <w:numFmt w:val="bullet"/>
      <w:lvlText w:val=""/>
      <w:lvlJc w:val="left"/>
      <w:pPr>
        <w:ind w:left="1640" w:hanging="360"/>
      </w:pPr>
      <w:rPr>
        <w:rFonts w:ascii="Symbol" w:hAnsi="Symbol"/>
      </w:rPr>
    </w:lvl>
    <w:lvl w:ilvl="8" w:tplc="D64E0512">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084C94B4">
      <w:start w:val="1"/>
      <w:numFmt w:val="bullet"/>
      <w:lvlText w:val=""/>
      <w:lvlJc w:val="left"/>
      <w:pPr>
        <w:tabs>
          <w:tab w:val="num" w:pos="397"/>
        </w:tabs>
        <w:ind w:left="397" w:hanging="397"/>
      </w:pPr>
      <w:rPr>
        <w:rFonts w:ascii="Symbol" w:hAnsi="Symbol" w:hint="default"/>
      </w:rPr>
    </w:lvl>
    <w:lvl w:ilvl="1" w:tplc="3F1A4C98" w:tentative="1">
      <w:start w:val="1"/>
      <w:numFmt w:val="bullet"/>
      <w:lvlText w:val="o"/>
      <w:lvlJc w:val="left"/>
      <w:pPr>
        <w:tabs>
          <w:tab w:val="num" w:pos="1440"/>
        </w:tabs>
        <w:ind w:left="1440" w:hanging="360"/>
      </w:pPr>
      <w:rPr>
        <w:rFonts w:ascii="Courier New" w:hAnsi="Courier New" w:cs="Courier New" w:hint="default"/>
      </w:rPr>
    </w:lvl>
    <w:lvl w:ilvl="2" w:tplc="B04A956C" w:tentative="1">
      <w:start w:val="1"/>
      <w:numFmt w:val="bullet"/>
      <w:lvlText w:val=""/>
      <w:lvlJc w:val="left"/>
      <w:pPr>
        <w:tabs>
          <w:tab w:val="num" w:pos="2160"/>
        </w:tabs>
        <w:ind w:left="2160" w:hanging="360"/>
      </w:pPr>
      <w:rPr>
        <w:rFonts w:ascii="Wingdings" w:hAnsi="Wingdings" w:hint="default"/>
      </w:rPr>
    </w:lvl>
    <w:lvl w:ilvl="3" w:tplc="FEF0CA30" w:tentative="1">
      <w:start w:val="1"/>
      <w:numFmt w:val="bullet"/>
      <w:lvlText w:val=""/>
      <w:lvlJc w:val="left"/>
      <w:pPr>
        <w:tabs>
          <w:tab w:val="num" w:pos="2880"/>
        </w:tabs>
        <w:ind w:left="2880" w:hanging="360"/>
      </w:pPr>
      <w:rPr>
        <w:rFonts w:ascii="Symbol" w:hAnsi="Symbol" w:hint="default"/>
      </w:rPr>
    </w:lvl>
    <w:lvl w:ilvl="4" w:tplc="43C42EDE" w:tentative="1">
      <w:start w:val="1"/>
      <w:numFmt w:val="bullet"/>
      <w:lvlText w:val="o"/>
      <w:lvlJc w:val="left"/>
      <w:pPr>
        <w:tabs>
          <w:tab w:val="num" w:pos="3600"/>
        </w:tabs>
        <w:ind w:left="3600" w:hanging="360"/>
      </w:pPr>
      <w:rPr>
        <w:rFonts w:ascii="Courier New" w:hAnsi="Courier New" w:cs="Courier New" w:hint="default"/>
      </w:rPr>
    </w:lvl>
    <w:lvl w:ilvl="5" w:tplc="640CBE50" w:tentative="1">
      <w:start w:val="1"/>
      <w:numFmt w:val="bullet"/>
      <w:lvlText w:val=""/>
      <w:lvlJc w:val="left"/>
      <w:pPr>
        <w:tabs>
          <w:tab w:val="num" w:pos="4320"/>
        </w:tabs>
        <w:ind w:left="4320" w:hanging="360"/>
      </w:pPr>
      <w:rPr>
        <w:rFonts w:ascii="Wingdings" w:hAnsi="Wingdings" w:hint="default"/>
      </w:rPr>
    </w:lvl>
    <w:lvl w:ilvl="6" w:tplc="7D8CC3AC" w:tentative="1">
      <w:start w:val="1"/>
      <w:numFmt w:val="bullet"/>
      <w:lvlText w:val=""/>
      <w:lvlJc w:val="left"/>
      <w:pPr>
        <w:tabs>
          <w:tab w:val="num" w:pos="5040"/>
        </w:tabs>
        <w:ind w:left="5040" w:hanging="360"/>
      </w:pPr>
      <w:rPr>
        <w:rFonts w:ascii="Symbol" w:hAnsi="Symbol" w:hint="default"/>
      </w:rPr>
    </w:lvl>
    <w:lvl w:ilvl="7" w:tplc="365AAB16" w:tentative="1">
      <w:start w:val="1"/>
      <w:numFmt w:val="bullet"/>
      <w:lvlText w:val="o"/>
      <w:lvlJc w:val="left"/>
      <w:pPr>
        <w:tabs>
          <w:tab w:val="num" w:pos="5760"/>
        </w:tabs>
        <w:ind w:left="5760" w:hanging="360"/>
      </w:pPr>
      <w:rPr>
        <w:rFonts w:ascii="Courier New" w:hAnsi="Courier New" w:cs="Courier New" w:hint="default"/>
      </w:rPr>
    </w:lvl>
    <w:lvl w:ilvl="8" w:tplc="17EC010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0C4C3126">
      <w:start w:val="1"/>
      <w:numFmt w:val="bullet"/>
      <w:lvlText w:val=""/>
      <w:lvlJc w:val="left"/>
      <w:pPr>
        <w:tabs>
          <w:tab w:val="num" w:pos="720"/>
        </w:tabs>
        <w:ind w:left="720" w:hanging="360"/>
      </w:pPr>
      <w:rPr>
        <w:rFonts w:ascii="Symbol" w:hAnsi="Symbol" w:hint="default"/>
      </w:rPr>
    </w:lvl>
    <w:lvl w:ilvl="1" w:tplc="FA900008" w:tentative="1">
      <w:start w:val="1"/>
      <w:numFmt w:val="bullet"/>
      <w:lvlText w:val="o"/>
      <w:lvlJc w:val="left"/>
      <w:pPr>
        <w:tabs>
          <w:tab w:val="num" w:pos="1440"/>
        </w:tabs>
        <w:ind w:left="1440" w:hanging="360"/>
      </w:pPr>
      <w:rPr>
        <w:rFonts w:ascii="Courier New" w:hAnsi="Courier New" w:cs="Courier New" w:hint="default"/>
      </w:rPr>
    </w:lvl>
    <w:lvl w:ilvl="2" w:tplc="745668D2" w:tentative="1">
      <w:start w:val="1"/>
      <w:numFmt w:val="bullet"/>
      <w:lvlText w:val=""/>
      <w:lvlJc w:val="left"/>
      <w:pPr>
        <w:tabs>
          <w:tab w:val="num" w:pos="2160"/>
        </w:tabs>
        <w:ind w:left="2160" w:hanging="360"/>
      </w:pPr>
      <w:rPr>
        <w:rFonts w:ascii="Wingdings" w:hAnsi="Wingdings" w:hint="default"/>
      </w:rPr>
    </w:lvl>
    <w:lvl w:ilvl="3" w:tplc="9844E13C" w:tentative="1">
      <w:start w:val="1"/>
      <w:numFmt w:val="bullet"/>
      <w:lvlText w:val=""/>
      <w:lvlJc w:val="left"/>
      <w:pPr>
        <w:tabs>
          <w:tab w:val="num" w:pos="2880"/>
        </w:tabs>
        <w:ind w:left="2880" w:hanging="360"/>
      </w:pPr>
      <w:rPr>
        <w:rFonts w:ascii="Symbol" w:hAnsi="Symbol" w:hint="default"/>
      </w:rPr>
    </w:lvl>
    <w:lvl w:ilvl="4" w:tplc="56C2A7D0" w:tentative="1">
      <w:start w:val="1"/>
      <w:numFmt w:val="bullet"/>
      <w:lvlText w:val="o"/>
      <w:lvlJc w:val="left"/>
      <w:pPr>
        <w:tabs>
          <w:tab w:val="num" w:pos="3600"/>
        </w:tabs>
        <w:ind w:left="3600" w:hanging="360"/>
      </w:pPr>
      <w:rPr>
        <w:rFonts w:ascii="Courier New" w:hAnsi="Courier New" w:cs="Courier New" w:hint="default"/>
      </w:rPr>
    </w:lvl>
    <w:lvl w:ilvl="5" w:tplc="69BCDE78" w:tentative="1">
      <w:start w:val="1"/>
      <w:numFmt w:val="bullet"/>
      <w:lvlText w:val=""/>
      <w:lvlJc w:val="left"/>
      <w:pPr>
        <w:tabs>
          <w:tab w:val="num" w:pos="4320"/>
        </w:tabs>
        <w:ind w:left="4320" w:hanging="360"/>
      </w:pPr>
      <w:rPr>
        <w:rFonts w:ascii="Wingdings" w:hAnsi="Wingdings" w:hint="default"/>
      </w:rPr>
    </w:lvl>
    <w:lvl w:ilvl="6" w:tplc="4A88A498" w:tentative="1">
      <w:start w:val="1"/>
      <w:numFmt w:val="bullet"/>
      <w:lvlText w:val=""/>
      <w:lvlJc w:val="left"/>
      <w:pPr>
        <w:tabs>
          <w:tab w:val="num" w:pos="5040"/>
        </w:tabs>
        <w:ind w:left="5040" w:hanging="360"/>
      </w:pPr>
      <w:rPr>
        <w:rFonts w:ascii="Symbol" w:hAnsi="Symbol" w:hint="default"/>
      </w:rPr>
    </w:lvl>
    <w:lvl w:ilvl="7" w:tplc="0D18AB70" w:tentative="1">
      <w:start w:val="1"/>
      <w:numFmt w:val="bullet"/>
      <w:lvlText w:val="o"/>
      <w:lvlJc w:val="left"/>
      <w:pPr>
        <w:tabs>
          <w:tab w:val="num" w:pos="5760"/>
        </w:tabs>
        <w:ind w:left="5760" w:hanging="360"/>
      </w:pPr>
      <w:rPr>
        <w:rFonts w:ascii="Courier New" w:hAnsi="Courier New" w:cs="Courier New" w:hint="default"/>
      </w:rPr>
    </w:lvl>
    <w:lvl w:ilvl="8" w:tplc="69F205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4B927068">
      <w:start w:val="1"/>
      <w:numFmt w:val="decimal"/>
      <w:lvlText w:val="%1)"/>
      <w:lvlJc w:val="left"/>
      <w:pPr>
        <w:ind w:left="720" w:hanging="360"/>
      </w:pPr>
      <w:rPr>
        <w:rFonts w:hint="default"/>
      </w:rPr>
    </w:lvl>
    <w:lvl w:ilvl="1" w:tplc="DAA0C6BE" w:tentative="1">
      <w:start w:val="1"/>
      <w:numFmt w:val="lowerLetter"/>
      <w:lvlText w:val="%2."/>
      <w:lvlJc w:val="left"/>
      <w:pPr>
        <w:ind w:left="1440" w:hanging="360"/>
      </w:pPr>
    </w:lvl>
    <w:lvl w:ilvl="2" w:tplc="E67E26E2" w:tentative="1">
      <w:start w:val="1"/>
      <w:numFmt w:val="lowerRoman"/>
      <w:lvlText w:val="%3."/>
      <w:lvlJc w:val="right"/>
      <w:pPr>
        <w:ind w:left="2160" w:hanging="180"/>
      </w:pPr>
    </w:lvl>
    <w:lvl w:ilvl="3" w:tplc="00065282" w:tentative="1">
      <w:start w:val="1"/>
      <w:numFmt w:val="decimal"/>
      <w:lvlText w:val="%4."/>
      <w:lvlJc w:val="left"/>
      <w:pPr>
        <w:ind w:left="2880" w:hanging="360"/>
      </w:pPr>
    </w:lvl>
    <w:lvl w:ilvl="4" w:tplc="DCAAE206" w:tentative="1">
      <w:start w:val="1"/>
      <w:numFmt w:val="lowerLetter"/>
      <w:lvlText w:val="%5."/>
      <w:lvlJc w:val="left"/>
      <w:pPr>
        <w:ind w:left="3600" w:hanging="360"/>
      </w:pPr>
    </w:lvl>
    <w:lvl w:ilvl="5" w:tplc="B5D673A8" w:tentative="1">
      <w:start w:val="1"/>
      <w:numFmt w:val="lowerRoman"/>
      <w:lvlText w:val="%6."/>
      <w:lvlJc w:val="right"/>
      <w:pPr>
        <w:ind w:left="4320" w:hanging="180"/>
      </w:pPr>
    </w:lvl>
    <w:lvl w:ilvl="6" w:tplc="945C3018" w:tentative="1">
      <w:start w:val="1"/>
      <w:numFmt w:val="decimal"/>
      <w:lvlText w:val="%7."/>
      <w:lvlJc w:val="left"/>
      <w:pPr>
        <w:ind w:left="5040" w:hanging="360"/>
      </w:pPr>
    </w:lvl>
    <w:lvl w:ilvl="7" w:tplc="605C0228" w:tentative="1">
      <w:start w:val="1"/>
      <w:numFmt w:val="lowerLetter"/>
      <w:lvlText w:val="%8."/>
      <w:lvlJc w:val="left"/>
      <w:pPr>
        <w:ind w:left="5760" w:hanging="360"/>
      </w:pPr>
    </w:lvl>
    <w:lvl w:ilvl="8" w:tplc="15D293FA"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F572B434">
      <w:numFmt w:val="bullet"/>
      <w:lvlText w:val=""/>
      <w:lvlJc w:val="left"/>
      <w:pPr>
        <w:ind w:left="720" w:hanging="360"/>
      </w:pPr>
      <w:rPr>
        <w:rFonts w:ascii="Symbol" w:eastAsia="Times New Roman" w:hAnsi="Symbol" w:cs="Times New Roman" w:hint="default"/>
      </w:rPr>
    </w:lvl>
    <w:lvl w:ilvl="1" w:tplc="9F7005F4" w:tentative="1">
      <w:start w:val="1"/>
      <w:numFmt w:val="bullet"/>
      <w:lvlText w:val="o"/>
      <w:lvlJc w:val="left"/>
      <w:pPr>
        <w:ind w:left="1440" w:hanging="360"/>
      </w:pPr>
      <w:rPr>
        <w:rFonts w:ascii="Courier New" w:hAnsi="Courier New" w:cs="Courier New" w:hint="default"/>
      </w:rPr>
    </w:lvl>
    <w:lvl w:ilvl="2" w:tplc="B714E7E2" w:tentative="1">
      <w:start w:val="1"/>
      <w:numFmt w:val="bullet"/>
      <w:lvlText w:val=""/>
      <w:lvlJc w:val="left"/>
      <w:pPr>
        <w:ind w:left="2160" w:hanging="360"/>
      </w:pPr>
      <w:rPr>
        <w:rFonts w:ascii="Wingdings" w:hAnsi="Wingdings" w:hint="default"/>
      </w:rPr>
    </w:lvl>
    <w:lvl w:ilvl="3" w:tplc="7D883EE4" w:tentative="1">
      <w:start w:val="1"/>
      <w:numFmt w:val="bullet"/>
      <w:lvlText w:val=""/>
      <w:lvlJc w:val="left"/>
      <w:pPr>
        <w:ind w:left="2880" w:hanging="360"/>
      </w:pPr>
      <w:rPr>
        <w:rFonts w:ascii="Symbol" w:hAnsi="Symbol" w:hint="default"/>
      </w:rPr>
    </w:lvl>
    <w:lvl w:ilvl="4" w:tplc="0C961B68" w:tentative="1">
      <w:start w:val="1"/>
      <w:numFmt w:val="bullet"/>
      <w:lvlText w:val="o"/>
      <w:lvlJc w:val="left"/>
      <w:pPr>
        <w:ind w:left="3600" w:hanging="360"/>
      </w:pPr>
      <w:rPr>
        <w:rFonts w:ascii="Courier New" w:hAnsi="Courier New" w:cs="Courier New" w:hint="default"/>
      </w:rPr>
    </w:lvl>
    <w:lvl w:ilvl="5" w:tplc="EFD0A510" w:tentative="1">
      <w:start w:val="1"/>
      <w:numFmt w:val="bullet"/>
      <w:lvlText w:val=""/>
      <w:lvlJc w:val="left"/>
      <w:pPr>
        <w:ind w:left="4320" w:hanging="360"/>
      </w:pPr>
      <w:rPr>
        <w:rFonts w:ascii="Wingdings" w:hAnsi="Wingdings" w:hint="default"/>
      </w:rPr>
    </w:lvl>
    <w:lvl w:ilvl="6" w:tplc="BFDE565E" w:tentative="1">
      <w:start w:val="1"/>
      <w:numFmt w:val="bullet"/>
      <w:lvlText w:val=""/>
      <w:lvlJc w:val="left"/>
      <w:pPr>
        <w:ind w:left="5040" w:hanging="360"/>
      </w:pPr>
      <w:rPr>
        <w:rFonts w:ascii="Symbol" w:hAnsi="Symbol" w:hint="default"/>
      </w:rPr>
    </w:lvl>
    <w:lvl w:ilvl="7" w:tplc="AD6222E0" w:tentative="1">
      <w:start w:val="1"/>
      <w:numFmt w:val="bullet"/>
      <w:lvlText w:val="o"/>
      <w:lvlJc w:val="left"/>
      <w:pPr>
        <w:ind w:left="5760" w:hanging="360"/>
      </w:pPr>
      <w:rPr>
        <w:rFonts w:ascii="Courier New" w:hAnsi="Courier New" w:cs="Courier New" w:hint="default"/>
      </w:rPr>
    </w:lvl>
    <w:lvl w:ilvl="8" w:tplc="5F8004CE"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AFFC0120">
      <w:start w:val="1"/>
      <w:numFmt w:val="bullet"/>
      <w:lvlText w:val=""/>
      <w:lvlJc w:val="left"/>
      <w:pPr>
        <w:ind w:left="1854" w:hanging="360"/>
      </w:pPr>
      <w:rPr>
        <w:rFonts w:ascii="Symbol" w:hAnsi="Symbol" w:hint="default"/>
      </w:rPr>
    </w:lvl>
    <w:lvl w:ilvl="1" w:tplc="9D543C72">
      <w:start w:val="1"/>
      <w:numFmt w:val="bullet"/>
      <w:lvlText w:val="o"/>
      <w:lvlJc w:val="left"/>
      <w:pPr>
        <w:ind w:left="2574" w:hanging="360"/>
      </w:pPr>
      <w:rPr>
        <w:rFonts w:ascii="Courier New" w:hAnsi="Courier New" w:cs="Courier New" w:hint="default"/>
      </w:rPr>
    </w:lvl>
    <w:lvl w:ilvl="2" w:tplc="3FBA41C2">
      <w:start w:val="1"/>
      <w:numFmt w:val="bullet"/>
      <w:lvlText w:val=""/>
      <w:lvlJc w:val="left"/>
      <w:pPr>
        <w:ind w:left="3294" w:hanging="360"/>
      </w:pPr>
      <w:rPr>
        <w:rFonts w:ascii="Wingdings" w:hAnsi="Wingdings" w:hint="default"/>
      </w:rPr>
    </w:lvl>
    <w:lvl w:ilvl="3" w:tplc="0D8895C4">
      <w:start w:val="1"/>
      <w:numFmt w:val="bullet"/>
      <w:lvlText w:val=""/>
      <w:lvlJc w:val="left"/>
      <w:pPr>
        <w:ind w:left="4014" w:hanging="360"/>
      </w:pPr>
      <w:rPr>
        <w:rFonts w:ascii="Symbol" w:hAnsi="Symbol" w:hint="default"/>
      </w:rPr>
    </w:lvl>
    <w:lvl w:ilvl="4" w:tplc="1B2A9EA4">
      <w:start w:val="1"/>
      <w:numFmt w:val="bullet"/>
      <w:lvlText w:val="o"/>
      <w:lvlJc w:val="left"/>
      <w:pPr>
        <w:ind w:left="4734" w:hanging="360"/>
      </w:pPr>
      <w:rPr>
        <w:rFonts w:ascii="Courier New" w:hAnsi="Courier New" w:cs="Courier New" w:hint="default"/>
      </w:rPr>
    </w:lvl>
    <w:lvl w:ilvl="5" w:tplc="7C925F5E">
      <w:start w:val="1"/>
      <w:numFmt w:val="bullet"/>
      <w:lvlText w:val=""/>
      <w:lvlJc w:val="left"/>
      <w:pPr>
        <w:ind w:left="5454" w:hanging="360"/>
      </w:pPr>
      <w:rPr>
        <w:rFonts w:ascii="Wingdings" w:hAnsi="Wingdings" w:hint="default"/>
      </w:rPr>
    </w:lvl>
    <w:lvl w:ilvl="6" w:tplc="F6884E36">
      <w:start w:val="1"/>
      <w:numFmt w:val="bullet"/>
      <w:lvlText w:val=""/>
      <w:lvlJc w:val="left"/>
      <w:pPr>
        <w:ind w:left="6174" w:hanging="360"/>
      </w:pPr>
      <w:rPr>
        <w:rFonts w:ascii="Symbol" w:hAnsi="Symbol" w:hint="default"/>
      </w:rPr>
    </w:lvl>
    <w:lvl w:ilvl="7" w:tplc="CEE6FBC2">
      <w:start w:val="1"/>
      <w:numFmt w:val="bullet"/>
      <w:lvlText w:val="o"/>
      <w:lvlJc w:val="left"/>
      <w:pPr>
        <w:ind w:left="6894" w:hanging="360"/>
      </w:pPr>
      <w:rPr>
        <w:rFonts w:ascii="Courier New" w:hAnsi="Courier New" w:cs="Courier New" w:hint="default"/>
      </w:rPr>
    </w:lvl>
    <w:lvl w:ilvl="8" w:tplc="DDFC9F54">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it-IT" w:vendorID="64" w:dllVersion="6" w:nlCheck="1" w:checkStyle="0"/>
  <w:activeWritingStyle w:appName="MSWord" w:lang="fr-FR" w:vendorID="64" w:dllVersion="0" w:nlCheck="1" w:checkStyle="0"/>
  <w:activeWritingStyle w:appName="MSWord" w:lang="pt-BR" w:vendorID="64" w:dllVersion="0" w:nlCheck="1" w:checkStyle="0"/>
  <w:activeWritingStyle w:appName="MSWord" w:lang="pt-P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813408-761B-4AE2-B34C-F09CB358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UnresolvedMention6">
    <w:name w:val="Unresolved Mention6"/>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paragraph" w:customStyle="1" w:styleId="TitleA">
    <w:name w:val="Title A"/>
    <w:basedOn w:val="Normal"/>
    <w:link w:val="TitleAChar"/>
    <w:qFormat/>
    <w:pPr>
      <w:spacing w:line="240" w:lineRule="auto"/>
      <w:jc w:val="center"/>
      <w:outlineLvl w:val="0"/>
    </w:pPr>
    <w:rPr>
      <w:b/>
      <w:bCs/>
      <w:szCs w:val="22"/>
      <w:lang w:val="ro-RO"/>
    </w:rPr>
  </w:style>
  <w:style w:type="paragraph" w:customStyle="1" w:styleId="TitleB">
    <w:name w:val="Title B"/>
    <w:basedOn w:val="Normal"/>
    <w:link w:val="TitleBChar"/>
    <w:qFormat/>
    <w:pPr>
      <w:spacing w:line="240" w:lineRule="auto"/>
      <w:ind w:left="567" w:hanging="567"/>
      <w:outlineLvl w:val="0"/>
    </w:pPr>
    <w:rPr>
      <w:b/>
      <w:bCs/>
      <w:szCs w:val="22"/>
      <w:lang w:val="ro-RO"/>
    </w:rPr>
  </w:style>
  <w:style w:type="character" w:customStyle="1" w:styleId="TitleAChar">
    <w:name w:val="Title A Char"/>
    <w:basedOn w:val="DefaultParagraphFont"/>
    <w:link w:val="TitleA"/>
    <w:rPr>
      <w:rFonts w:eastAsia="Times New Roman"/>
      <w:b/>
      <w:bCs/>
      <w:sz w:val="22"/>
      <w:szCs w:val="22"/>
      <w:lang w:val="ro-RO" w:eastAsia="en-US"/>
    </w:rPr>
  </w:style>
  <w:style w:type="character" w:customStyle="1" w:styleId="TitleBChar">
    <w:name w:val="Title B Char"/>
    <w:basedOn w:val="DefaultParagraphFont"/>
    <w:link w:val="TitleB"/>
    <w:rPr>
      <w:rFonts w:eastAsia="Times New Roman"/>
      <w:b/>
      <w:bCs/>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64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E0C2-C2B2-47C3-9CD5-B8EAC3FB6140}"/>
</file>

<file path=customXml/itemProps2.xml><?xml version="1.0" encoding="utf-8"?>
<ds:datastoreItem xmlns:ds="http://schemas.openxmlformats.org/officeDocument/2006/customXml" ds:itemID="{B9BE317C-A82E-4B53-9A75-36332CA89F9A}">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3.xml><?xml version="1.0" encoding="utf-8"?>
<ds:datastoreItem xmlns:ds="http://schemas.openxmlformats.org/officeDocument/2006/customXml" ds:itemID="{14D187FF-711D-44CF-B244-7ED4498F418F}">
  <ds:schemaRefs>
    <ds:schemaRef ds:uri="http://schemas.microsoft.com/sharepoint/v3/contenttype/forms"/>
  </ds:schemaRefs>
</ds:datastoreItem>
</file>

<file path=customXml/itemProps4.xml><?xml version="1.0" encoding="utf-8"?>
<ds:datastoreItem xmlns:ds="http://schemas.openxmlformats.org/officeDocument/2006/customXml" ds:itemID="{FFA58115-F6FF-42BD-B2A8-990596EC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35</Pages>
  <Words>13226</Words>
  <Characters>72748</Characters>
  <Application>Microsoft Office Word</Application>
  <DocSecurity>0</DocSecurity>
  <Lines>606</Lines>
  <Paragraphs>171</Paragraphs>
  <ScaleCrop>false</ScaleCrop>
  <HeadingPairs>
    <vt:vector size="2" baseType="variant">
      <vt:variant>
        <vt:lpstr>Title</vt:lpstr>
      </vt:variant>
      <vt:variant>
        <vt:i4>1</vt:i4>
      </vt:variant>
    </vt:vector>
  </HeadingPairs>
  <TitlesOfParts>
    <vt:vector size="1" baseType="lpstr">
      <vt:lpstr>Sephience: EPAR – Product information - tracked changes</vt:lpstr>
    </vt:vector>
  </TitlesOfParts>
  <Company/>
  <LinksUpToDate>false</LinksUpToDate>
  <CharactersWithSpaces>85803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38</cp:revision>
  <dcterms:created xsi:type="dcterms:W3CDTF">2025-05-14T07:20:00Z</dcterms:created>
  <dcterms:modified xsi:type="dcterms:W3CDTF">2026-05-13T14:19:00Z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