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13A87" w14:textId="77777777" w:rsidR="00812D16" w:rsidRPr="007F055F" w:rsidRDefault="00812D16" w:rsidP="002803C3">
      <w:pPr>
        <w:widowControl w:val="0"/>
        <w:spacing w:line="240" w:lineRule="auto"/>
      </w:pPr>
      <w:bookmarkStart w:id="0" w:name="_GoBack"/>
      <w:bookmarkEnd w:id="0"/>
    </w:p>
    <w:p w14:paraId="383F1DD1" w14:textId="77777777" w:rsidR="00812D16" w:rsidRPr="007F055F" w:rsidRDefault="00812D16" w:rsidP="00684703">
      <w:pPr>
        <w:widowControl w:val="0"/>
        <w:spacing w:line="240" w:lineRule="auto"/>
      </w:pPr>
    </w:p>
    <w:p w14:paraId="6867AD6B" w14:textId="77777777" w:rsidR="00812D16" w:rsidRPr="007F055F" w:rsidRDefault="00812D16" w:rsidP="007858F7">
      <w:pPr>
        <w:widowControl w:val="0"/>
        <w:spacing w:line="240" w:lineRule="auto"/>
      </w:pPr>
    </w:p>
    <w:p w14:paraId="6C74E18C" w14:textId="77777777" w:rsidR="00812D16" w:rsidRPr="007F055F" w:rsidRDefault="00812D16" w:rsidP="007858F7">
      <w:pPr>
        <w:widowControl w:val="0"/>
        <w:spacing w:line="240" w:lineRule="auto"/>
      </w:pPr>
    </w:p>
    <w:p w14:paraId="5AFDA57A" w14:textId="77777777" w:rsidR="00812D16" w:rsidRPr="007F055F" w:rsidRDefault="00812D16" w:rsidP="00470C13">
      <w:pPr>
        <w:widowControl w:val="0"/>
        <w:spacing w:line="240" w:lineRule="auto"/>
        <w:rPr>
          <w:szCs w:val="22"/>
        </w:rPr>
      </w:pPr>
    </w:p>
    <w:p w14:paraId="4FC22FA2" w14:textId="77777777" w:rsidR="00812D16" w:rsidRPr="007F055F" w:rsidRDefault="00812D16" w:rsidP="00D93951">
      <w:pPr>
        <w:widowControl w:val="0"/>
        <w:spacing w:line="240" w:lineRule="auto"/>
        <w:rPr>
          <w:szCs w:val="22"/>
        </w:rPr>
      </w:pPr>
    </w:p>
    <w:p w14:paraId="67AA2C6C" w14:textId="77777777" w:rsidR="00812D16" w:rsidRPr="007F055F" w:rsidRDefault="00812D16" w:rsidP="00D93951">
      <w:pPr>
        <w:widowControl w:val="0"/>
        <w:spacing w:line="240" w:lineRule="auto"/>
        <w:rPr>
          <w:szCs w:val="22"/>
        </w:rPr>
      </w:pPr>
    </w:p>
    <w:p w14:paraId="06770B85" w14:textId="77777777" w:rsidR="00812D16" w:rsidRPr="007F055F" w:rsidRDefault="00812D16" w:rsidP="0034543C">
      <w:pPr>
        <w:widowControl w:val="0"/>
        <w:spacing w:line="240" w:lineRule="auto"/>
        <w:rPr>
          <w:szCs w:val="22"/>
        </w:rPr>
      </w:pPr>
    </w:p>
    <w:p w14:paraId="2001B074" w14:textId="77777777" w:rsidR="00812D16" w:rsidRPr="007F055F" w:rsidRDefault="00812D16" w:rsidP="00907926">
      <w:pPr>
        <w:widowControl w:val="0"/>
        <w:spacing w:line="240" w:lineRule="auto"/>
        <w:rPr>
          <w:szCs w:val="22"/>
        </w:rPr>
      </w:pPr>
    </w:p>
    <w:p w14:paraId="7BDB2263" w14:textId="77777777" w:rsidR="00812D16" w:rsidRPr="007F055F" w:rsidRDefault="00812D16" w:rsidP="0068686B">
      <w:pPr>
        <w:widowControl w:val="0"/>
        <w:spacing w:line="240" w:lineRule="auto"/>
        <w:rPr>
          <w:szCs w:val="22"/>
        </w:rPr>
      </w:pPr>
    </w:p>
    <w:p w14:paraId="20C31E69" w14:textId="77777777" w:rsidR="00812D16" w:rsidRPr="007F055F" w:rsidRDefault="00812D16" w:rsidP="008C7CD9">
      <w:pPr>
        <w:widowControl w:val="0"/>
        <w:spacing w:line="240" w:lineRule="auto"/>
        <w:rPr>
          <w:szCs w:val="22"/>
        </w:rPr>
      </w:pPr>
    </w:p>
    <w:p w14:paraId="78727217" w14:textId="77777777" w:rsidR="00812D16" w:rsidRPr="007F055F" w:rsidRDefault="00812D16" w:rsidP="006E0CA2">
      <w:pPr>
        <w:widowControl w:val="0"/>
        <w:spacing w:line="240" w:lineRule="auto"/>
        <w:rPr>
          <w:szCs w:val="22"/>
        </w:rPr>
      </w:pPr>
    </w:p>
    <w:p w14:paraId="598FD54A" w14:textId="77777777" w:rsidR="00812D16" w:rsidRPr="007F055F" w:rsidRDefault="00812D16" w:rsidP="006E0CA2">
      <w:pPr>
        <w:widowControl w:val="0"/>
        <w:spacing w:line="240" w:lineRule="auto"/>
        <w:rPr>
          <w:szCs w:val="22"/>
        </w:rPr>
      </w:pPr>
    </w:p>
    <w:p w14:paraId="7DF65850" w14:textId="77777777" w:rsidR="00812D16" w:rsidRPr="007F055F" w:rsidRDefault="00812D16" w:rsidP="007F3633">
      <w:pPr>
        <w:widowControl w:val="0"/>
        <w:spacing w:line="240" w:lineRule="auto"/>
        <w:rPr>
          <w:szCs w:val="22"/>
        </w:rPr>
      </w:pPr>
    </w:p>
    <w:p w14:paraId="6EA6EC7F" w14:textId="77777777" w:rsidR="00812D16" w:rsidRPr="007F055F" w:rsidRDefault="00812D16" w:rsidP="008353C3">
      <w:pPr>
        <w:widowControl w:val="0"/>
        <w:spacing w:line="240" w:lineRule="auto"/>
        <w:rPr>
          <w:szCs w:val="22"/>
        </w:rPr>
      </w:pPr>
    </w:p>
    <w:p w14:paraId="14CBB2A9" w14:textId="77777777" w:rsidR="00812D16" w:rsidRPr="007F055F" w:rsidRDefault="00812D16" w:rsidP="008353C3">
      <w:pPr>
        <w:widowControl w:val="0"/>
        <w:spacing w:line="240" w:lineRule="auto"/>
        <w:rPr>
          <w:szCs w:val="22"/>
        </w:rPr>
      </w:pPr>
    </w:p>
    <w:p w14:paraId="6591ADDF" w14:textId="77777777" w:rsidR="00812D16" w:rsidRPr="007F055F" w:rsidRDefault="00812D16" w:rsidP="00836AA6">
      <w:pPr>
        <w:widowControl w:val="0"/>
        <w:spacing w:line="240" w:lineRule="auto"/>
        <w:rPr>
          <w:szCs w:val="22"/>
        </w:rPr>
      </w:pPr>
    </w:p>
    <w:p w14:paraId="20C831DC" w14:textId="77777777" w:rsidR="00812D16" w:rsidRPr="007F055F" w:rsidRDefault="00812D16" w:rsidP="009D6E3A">
      <w:pPr>
        <w:widowControl w:val="0"/>
        <w:spacing w:line="240" w:lineRule="auto"/>
      </w:pPr>
    </w:p>
    <w:p w14:paraId="3B2D8356" w14:textId="77777777" w:rsidR="00812D16" w:rsidRPr="007F055F" w:rsidRDefault="00812D16" w:rsidP="009D6E3A">
      <w:pPr>
        <w:widowControl w:val="0"/>
        <w:spacing w:line="240" w:lineRule="auto"/>
      </w:pPr>
    </w:p>
    <w:p w14:paraId="5C145FD8" w14:textId="77777777" w:rsidR="00812D16" w:rsidRPr="007F055F" w:rsidRDefault="00812D16" w:rsidP="0054791D">
      <w:pPr>
        <w:widowControl w:val="0"/>
        <w:spacing w:line="240" w:lineRule="auto"/>
      </w:pPr>
    </w:p>
    <w:p w14:paraId="14ADC700" w14:textId="77777777" w:rsidR="00812D16" w:rsidRPr="007F055F" w:rsidRDefault="00812D16" w:rsidP="0054791D">
      <w:pPr>
        <w:widowControl w:val="0"/>
        <w:spacing w:line="240" w:lineRule="auto"/>
      </w:pPr>
    </w:p>
    <w:p w14:paraId="69B80332" w14:textId="77777777" w:rsidR="00812D16" w:rsidRPr="007F055F" w:rsidRDefault="00812D16" w:rsidP="005E3895">
      <w:pPr>
        <w:widowControl w:val="0"/>
        <w:spacing w:line="240" w:lineRule="auto"/>
      </w:pPr>
    </w:p>
    <w:p w14:paraId="535F77D8" w14:textId="77777777" w:rsidR="00777605" w:rsidRPr="007F055F" w:rsidRDefault="00777605" w:rsidP="005E3895">
      <w:pPr>
        <w:widowControl w:val="0"/>
        <w:spacing w:line="240" w:lineRule="auto"/>
      </w:pPr>
    </w:p>
    <w:p w14:paraId="10857BC7" w14:textId="77777777" w:rsidR="003B5D36" w:rsidRPr="0064614D" w:rsidRDefault="003B5D36" w:rsidP="0064614D">
      <w:pPr>
        <w:widowControl w:val="0"/>
        <w:jc w:val="center"/>
        <w:outlineLvl w:val="0"/>
        <w:rPr>
          <w:b/>
          <w:lang w:val="en-GB"/>
        </w:rPr>
      </w:pPr>
      <w:r w:rsidRPr="0064614D">
        <w:rPr>
          <w:b/>
          <w:lang w:val="en-GB"/>
        </w:rPr>
        <w:t>PRÍLOHA I</w:t>
      </w:r>
    </w:p>
    <w:p w14:paraId="6BEA40C1" w14:textId="77777777" w:rsidR="003B5D36" w:rsidRPr="007F055F" w:rsidRDefault="003B5D36" w:rsidP="00DC4D45">
      <w:pPr>
        <w:widowControl w:val="0"/>
        <w:spacing w:line="240" w:lineRule="auto"/>
        <w:jc w:val="center"/>
      </w:pPr>
    </w:p>
    <w:p w14:paraId="14C3268D" w14:textId="77777777" w:rsidR="00812D16" w:rsidRPr="0064614D" w:rsidRDefault="003B5D36" w:rsidP="00855824">
      <w:pPr>
        <w:pStyle w:val="TitleEMA1"/>
      </w:pPr>
      <w:r w:rsidRPr="0064614D">
        <w:t>SÚHRN CHARAKTERISTICKÝCH VLASTNOSTÍ LIEKU</w:t>
      </w:r>
    </w:p>
    <w:p w14:paraId="1DAA9B35" w14:textId="77777777" w:rsidR="00A66693" w:rsidRPr="007F055F" w:rsidRDefault="00812D16" w:rsidP="00A6669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color w:val="008000"/>
        </w:rPr>
        <w:br w:type="page"/>
      </w:r>
    </w:p>
    <w:p w14:paraId="35110BA2" w14:textId="77777777" w:rsidR="00033D26" w:rsidRDefault="00033D26" w:rsidP="00A66693">
      <w:pPr>
        <w:widowControl w:val="0"/>
        <w:spacing w:line="240" w:lineRule="auto"/>
        <w:rPr>
          <w:szCs w:val="22"/>
        </w:rPr>
      </w:pPr>
    </w:p>
    <w:p w14:paraId="69F81559" w14:textId="77777777" w:rsidR="0064614D" w:rsidRPr="007F055F" w:rsidRDefault="0064614D" w:rsidP="00A66693">
      <w:pPr>
        <w:widowControl w:val="0"/>
        <w:spacing w:line="240" w:lineRule="auto"/>
        <w:rPr>
          <w:szCs w:val="22"/>
        </w:rPr>
      </w:pPr>
    </w:p>
    <w:p w14:paraId="6D57ECD1" w14:textId="77777777" w:rsidR="00812D16" w:rsidRPr="0064614D" w:rsidRDefault="00A66693" w:rsidP="0064614D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64614D">
        <w:rPr>
          <w:b/>
          <w:noProof/>
          <w:szCs w:val="22"/>
          <w:lang w:val="en-GB"/>
        </w:rPr>
        <w:t>1.</w:t>
      </w:r>
      <w:r w:rsidRPr="0064614D">
        <w:rPr>
          <w:b/>
          <w:noProof/>
          <w:szCs w:val="22"/>
          <w:lang w:val="en-GB"/>
        </w:rPr>
        <w:tab/>
        <w:t>NÁZOV LIEKU</w:t>
      </w:r>
    </w:p>
    <w:p w14:paraId="612506EF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</w:rPr>
      </w:pPr>
    </w:p>
    <w:p w14:paraId="6487E626" w14:textId="77777777" w:rsidR="00BD75EB" w:rsidRPr="0064614D" w:rsidRDefault="00777605" w:rsidP="0064614D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64614D">
        <w:rPr>
          <w:noProof/>
          <w:szCs w:val="22"/>
          <w:lang w:val="en-GB"/>
        </w:rPr>
        <w:t>Odomzo 200 </w:t>
      </w:r>
      <w:r w:rsidR="00BD75EB" w:rsidRPr="0064614D">
        <w:rPr>
          <w:noProof/>
          <w:szCs w:val="22"/>
          <w:lang w:val="en-GB"/>
        </w:rPr>
        <w:t xml:space="preserve">mg </w:t>
      </w:r>
      <w:r w:rsidR="00A66693" w:rsidRPr="0064614D">
        <w:rPr>
          <w:noProof/>
          <w:szCs w:val="22"/>
          <w:lang w:val="en-GB"/>
        </w:rPr>
        <w:t>tvrdé kapsuly</w:t>
      </w:r>
    </w:p>
    <w:p w14:paraId="4C952C27" w14:textId="77777777" w:rsidR="00812D16" w:rsidRPr="007F055F" w:rsidRDefault="00812D16" w:rsidP="00E93E8B">
      <w:pPr>
        <w:widowControl w:val="0"/>
        <w:tabs>
          <w:tab w:val="clear" w:pos="567"/>
        </w:tabs>
        <w:spacing w:line="240" w:lineRule="auto"/>
        <w:rPr>
          <w:iCs/>
          <w:szCs w:val="22"/>
        </w:rPr>
      </w:pPr>
    </w:p>
    <w:p w14:paraId="11CBA0AC" w14:textId="53D1BBF9" w:rsidR="00812D16" w:rsidRPr="007F055F" w:rsidRDefault="003F7C32" w:rsidP="00E93E8B">
      <w:pPr>
        <w:widowControl w:val="0"/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ab/>
      </w:r>
    </w:p>
    <w:p w14:paraId="4BDFAB6B" w14:textId="77777777" w:rsidR="00812D16" w:rsidRPr="007F055F" w:rsidRDefault="00A66693" w:rsidP="0064614D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szCs w:val="22"/>
        </w:rPr>
      </w:pPr>
      <w:r w:rsidRPr="0064614D">
        <w:rPr>
          <w:b/>
          <w:noProof/>
          <w:szCs w:val="22"/>
          <w:lang w:val="en-GB"/>
        </w:rPr>
        <w:t>2.</w:t>
      </w:r>
      <w:r w:rsidRPr="0064614D">
        <w:rPr>
          <w:b/>
          <w:noProof/>
          <w:szCs w:val="22"/>
          <w:lang w:val="en-GB"/>
        </w:rPr>
        <w:tab/>
        <w:t>KVALITATÍVNE A KVANTITATÍVNE ZLOŽENIE</w:t>
      </w:r>
    </w:p>
    <w:p w14:paraId="5EC005E8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</w:rPr>
      </w:pPr>
    </w:p>
    <w:p w14:paraId="07AF6D8D" w14:textId="77777777" w:rsidR="00812D16" w:rsidRPr="00377497" w:rsidRDefault="00A66693" w:rsidP="00377497">
      <w:pPr>
        <w:widowControl w:val="0"/>
        <w:tabs>
          <w:tab w:val="clear" w:pos="567"/>
        </w:tabs>
        <w:spacing w:line="240" w:lineRule="auto"/>
        <w:outlineLvl w:val="0"/>
        <w:rPr>
          <w:lang w:val="en-GB"/>
        </w:rPr>
      </w:pPr>
      <w:r w:rsidRPr="00377497">
        <w:rPr>
          <w:lang w:val="en-GB"/>
        </w:rPr>
        <w:t xml:space="preserve">Každá tvrdá kapsula obsahuje </w:t>
      </w:r>
      <w:r w:rsidR="00B919AB" w:rsidRPr="00377497">
        <w:rPr>
          <w:lang w:val="en-GB"/>
        </w:rPr>
        <w:t>2</w:t>
      </w:r>
      <w:r w:rsidR="00B4302E" w:rsidRPr="00377497">
        <w:rPr>
          <w:lang w:val="en-GB"/>
        </w:rPr>
        <w:t>00</w:t>
      </w:r>
      <w:r w:rsidR="00B919AB" w:rsidRPr="00377497">
        <w:rPr>
          <w:lang w:val="en-GB"/>
        </w:rPr>
        <w:t> mg sonidegib</w:t>
      </w:r>
      <w:r w:rsidR="00B4302E" w:rsidRPr="00377497">
        <w:rPr>
          <w:lang w:val="en-GB"/>
        </w:rPr>
        <w:t>u (ako fosfát)</w:t>
      </w:r>
      <w:r w:rsidR="00BB7218" w:rsidRPr="00377497">
        <w:rPr>
          <w:lang w:val="en-GB"/>
        </w:rPr>
        <w:t>.</w:t>
      </w:r>
    </w:p>
    <w:p w14:paraId="700A6CA6" w14:textId="77777777" w:rsidR="00BB7218" w:rsidRPr="007F055F" w:rsidRDefault="00BB7218" w:rsidP="00E93E8B">
      <w:pPr>
        <w:widowControl w:val="0"/>
        <w:tabs>
          <w:tab w:val="clear" w:pos="567"/>
        </w:tabs>
        <w:spacing w:line="240" w:lineRule="auto"/>
      </w:pPr>
    </w:p>
    <w:p w14:paraId="5AF6FF82" w14:textId="77777777" w:rsidR="00812D16" w:rsidRPr="00377497" w:rsidRDefault="00A66693" w:rsidP="00377497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outlineLvl w:val="0"/>
        <w:rPr>
          <w:u w:val="single"/>
          <w:lang w:val="en-GB"/>
        </w:rPr>
      </w:pPr>
      <w:r w:rsidRPr="00377497">
        <w:rPr>
          <w:u w:val="single"/>
          <w:lang w:val="en-GB"/>
        </w:rPr>
        <w:t>Pomocn</w:t>
      </w:r>
      <w:r w:rsidR="00B919AB" w:rsidRPr="00377497">
        <w:rPr>
          <w:u w:val="single"/>
          <w:lang w:val="en-GB"/>
        </w:rPr>
        <w:t>á</w:t>
      </w:r>
      <w:r w:rsidRPr="00377497">
        <w:rPr>
          <w:u w:val="single"/>
          <w:lang w:val="en-GB"/>
        </w:rPr>
        <w:t xml:space="preserve"> látk</w:t>
      </w:r>
      <w:r w:rsidR="00B919AB" w:rsidRPr="00377497">
        <w:rPr>
          <w:u w:val="single"/>
          <w:lang w:val="en-GB"/>
        </w:rPr>
        <w:t>a</w:t>
      </w:r>
      <w:r w:rsidRPr="00377497">
        <w:rPr>
          <w:u w:val="single"/>
          <w:lang w:val="en-GB"/>
        </w:rPr>
        <w:t xml:space="preserve"> so známym účinkom:</w:t>
      </w:r>
    </w:p>
    <w:p w14:paraId="50B50AF2" w14:textId="77777777" w:rsidR="00002151" w:rsidRPr="007F055F" w:rsidRDefault="00002151" w:rsidP="00E93E8B">
      <w:pPr>
        <w:keepNext/>
        <w:widowControl w:val="0"/>
        <w:spacing w:line="240" w:lineRule="auto"/>
      </w:pPr>
    </w:p>
    <w:p w14:paraId="4C71D542" w14:textId="77777777" w:rsidR="00BB7218" w:rsidRPr="00377497" w:rsidRDefault="00A66693" w:rsidP="00377497">
      <w:pPr>
        <w:widowControl w:val="0"/>
        <w:spacing w:line="240" w:lineRule="auto"/>
        <w:outlineLvl w:val="0"/>
        <w:rPr>
          <w:lang w:val="en-GB"/>
        </w:rPr>
      </w:pPr>
      <w:r w:rsidRPr="00377497">
        <w:rPr>
          <w:lang w:val="en-GB"/>
        </w:rPr>
        <w:t xml:space="preserve">Každá tvrdá kapsula obsahuje </w:t>
      </w:r>
      <w:r w:rsidR="00777605" w:rsidRPr="00377497">
        <w:rPr>
          <w:lang w:val="en-GB"/>
        </w:rPr>
        <w:t>38</w:t>
      </w:r>
      <w:r w:rsidR="000E3707" w:rsidRPr="00377497">
        <w:rPr>
          <w:lang w:val="en-GB"/>
        </w:rPr>
        <w:t>,</w:t>
      </w:r>
      <w:r w:rsidR="00777605" w:rsidRPr="00377497">
        <w:rPr>
          <w:lang w:val="en-GB"/>
        </w:rPr>
        <w:t>6 </w:t>
      </w:r>
      <w:r w:rsidR="00AF65CA" w:rsidRPr="00377497">
        <w:rPr>
          <w:lang w:val="en-GB"/>
        </w:rPr>
        <w:t xml:space="preserve">mg </w:t>
      </w:r>
      <w:r w:rsidRPr="00377497">
        <w:rPr>
          <w:lang w:val="en-GB"/>
        </w:rPr>
        <w:t>monohydrátu laktózy</w:t>
      </w:r>
      <w:r w:rsidR="00910ED5" w:rsidRPr="00377497">
        <w:rPr>
          <w:lang w:val="en-GB"/>
        </w:rPr>
        <w:t>.</w:t>
      </w:r>
    </w:p>
    <w:p w14:paraId="460F1BAB" w14:textId="77777777" w:rsidR="00BB7218" w:rsidRPr="007F055F" w:rsidRDefault="00BB7218" w:rsidP="00E93E8B">
      <w:pPr>
        <w:widowControl w:val="0"/>
        <w:spacing w:line="240" w:lineRule="auto"/>
      </w:pPr>
    </w:p>
    <w:p w14:paraId="4CA54F07" w14:textId="77777777" w:rsidR="00A66693" w:rsidRPr="00163B66" w:rsidRDefault="00A66693" w:rsidP="00163B66">
      <w:pPr>
        <w:widowControl w:val="0"/>
        <w:spacing w:line="240" w:lineRule="auto"/>
        <w:outlineLvl w:val="0"/>
        <w:rPr>
          <w:noProof/>
          <w:lang w:val="en-GB"/>
        </w:rPr>
      </w:pPr>
      <w:r w:rsidRPr="00163B66">
        <w:rPr>
          <w:noProof/>
          <w:lang w:val="en-GB"/>
        </w:rPr>
        <w:t>Úplný zoznam pomocných látok, pozri časť 6.1.</w:t>
      </w:r>
    </w:p>
    <w:p w14:paraId="7CD5AC8F" w14:textId="77777777" w:rsidR="00812D16" w:rsidRPr="007F055F" w:rsidRDefault="00812D1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C49F52B" w14:textId="77777777" w:rsidR="00812D16" w:rsidRPr="007F055F" w:rsidRDefault="00812D1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C4F38FB" w14:textId="77777777" w:rsidR="00812D16" w:rsidRPr="00163B66" w:rsidRDefault="00A66693" w:rsidP="00163B66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163B66">
        <w:rPr>
          <w:b/>
          <w:noProof/>
          <w:szCs w:val="22"/>
          <w:lang w:val="en-GB"/>
        </w:rPr>
        <w:t>3.</w:t>
      </w:r>
      <w:r w:rsidRPr="00163B66">
        <w:rPr>
          <w:b/>
          <w:noProof/>
          <w:szCs w:val="22"/>
          <w:lang w:val="en-GB"/>
        </w:rPr>
        <w:tab/>
        <w:t>LIEKOVÁ FORMA</w:t>
      </w:r>
    </w:p>
    <w:p w14:paraId="7649BE29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61127F4" w14:textId="77777777" w:rsidR="00AF65CA" w:rsidRPr="00163B66" w:rsidRDefault="00A66693" w:rsidP="00163B66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163B66">
        <w:rPr>
          <w:noProof/>
          <w:szCs w:val="22"/>
          <w:lang w:val="en-GB"/>
        </w:rPr>
        <w:t>Tvrdá kapsula</w:t>
      </w:r>
      <w:r w:rsidR="00643A60" w:rsidRPr="00163B66">
        <w:rPr>
          <w:noProof/>
          <w:szCs w:val="22"/>
          <w:lang w:val="en-GB"/>
        </w:rPr>
        <w:t xml:space="preserve"> (kapsula)</w:t>
      </w:r>
    </w:p>
    <w:p w14:paraId="5B367542" w14:textId="77777777" w:rsidR="00812D16" w:rsidRPr="007F055F" w:rsidRDefault="00812D1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33D58F7" w14:textId="77777777" w:rsidR="00812D16" w:rsidRPr="007F055F" w:rsidRDefault="003B5D36" w:rsidP="00E93E8B">
      <w:pPr>
        <w:widowControl w:val="0"/>
        <w:tabs>
          <w:tab w:val="clear" w:pos="567"/>
        </w:tabs>
        <w:spacing w:line="240" w:lineRule="auto"/>
      </w:pPr>
      <w:r w:rsidRPr="007F055F">
        <w:t>Nepriehľadná ružová tvrdá kapsula obsahujúca biely až takmer biely prášok s granulami, s</w:t>
      </w:r>
      <w:r w:rsidR="00FC7886" w:rsidRPr="007F055F">
        <w:t xml:space="preserve"> označením </w:t>
      </w:r>
      <w:r w:rsidR="00B56E8C" w:rsidRPr="007F055F">
        <w:t>„</w:t>
      </w:r>
      <w:r w:rsidR="00002151" w:rsidRPr="007F055F">
        <w:t>NVR</w:t>
      </w:r>
      <w:r w:rsidR="00B56E8C" w:rsidRPr="007F055F">
        <w:t>“</w:t>
      </w:r>
      <w:r w:rsidR="00042484" w:rsidRPr="007F055F">
        <w:t xml:space="preserve"> </w:t>
      </w:r>
      <w:r w:rsidRPr="007F055F">
        <w:t xml:space="preserve">vytlačeným </w:t>
      </w:r>
      <w:r w:rsidR="00FC7886" w:rsidRPr="007F055F">
        <w:t xml:space="preserve">čiernym atramentom </w:t>
      </w:r>
      <w:r w:rsidRPr="007F055F">
        <w:t>na viečku a </w:t>
      </w:r>
      <w:r w:rsidR="00FC7886" w:rsidRPr="007F055F">
        <w:rPr>
          <w:szCs w:val="24"/>
        </w:rPr>
        <w:t>označením</w:t>
      </w:r>
      <w:r w:rsidR="00B56E8C" w:rsidRPr="007F055F">
        <w:rPr>
          <w:szCs w:val="24"/>
        </w:rPr>
        <w:t xml:space="preserve"> „</w:t>
      </w:r>
      <w:r w:rsidR="00002151" w:rsidRPr="007F055F">
        <w:rPr>
          <w:szCs w:val="24"/>
        </w:rPr>
        <w:t>SONIDEGIB 200MG</w:t>
      </w:r>
      <w:r w:rsidR="00B56E8C" w:rsidRPr="007F055F">
        <w:rPr>
          <w:szCs w:val="24"/>
        </w:rPr>
        <w:t>“</w:t>
      </w:r>
      <w:r w:rsidR="00002151" w:rsidRPr="007F055F">
        <w:rPr>
          <w:szCs w:val="24"/>
        </w:rPr>
        <w:t xml:space="preserve"> </w:t>
      </w:r>
      <w:r w:rsidR="00FC7886" w:rsidRPr="007F055F">
        <w:t>vytlačeným čiernym atramentom</w:t>
      </w:r>
      <w:r w:rsidRPr="007F055F">
        <w:rPr>
          <w:szCs w:val="24"/>
        </w:rPr>
        <w:t xml:space="preserve"> na tele</w:t>
      </w:r>
      <w:r w:rsidR="00042484" w:rsidRPr="007F055F">
        <w:t>.</w:t>
      </w:r>
    </w:p>
    <w:p w14:paraId="738ADC76" w14:textId="77777777" w:rsidR="00D16431" w:rsidRPr="007F055F" w:rsidRDefault="00D16431" w:rsidP="00E93E8B">
      <w:pPr>
        <w:widowControl w:val="0"/>
        <w:tabs>
          <w:tab w:val="clear" w:pos="567"/>
        </w:tabs>
        <w:spacing w:line="240" w:lineRule="auto"/>
      </w:pPr>
    </w:p>
    <w:p w14:paraId="313887D0" w14:textId="77777777" w:rsidR="00D16431" w:rsidRPr="00163B66" w:rsidRDefault="00FC7886" w:rsidP="00163B66">
      <w:pPr>
        <w:widowControl w:val="0"/>
        <w:tabs>
          <w:tab w:val="clear" w:pos="567"/>
        </w:tabs>
        <w:spacing w:line="240" w:lineRule="auto"/>
        <w:outlineLvl w:val="0"/>
        <w:rPr>
          <w:lang w:val="en-GB"/>
        </w:rPr>
      </w:pPr>
      <w:r w:rsidRPr="00163B66">
        <w:rPr>
          <w:lang w:val="en-GB"/>
        </w:rPr>
        <w:t>Veľkosť kapsuly</w:t>
      </w:r>
      <w:r w:rsidR="00D16431" w:rsidRPr="00163B66">
        <w:rPr>
          <w:lang w:val="en-GB"/>
        </w:rPr>
        <w:t xml:space="preserve"> </w:t>
      </w:r>
      <w:r w:rsidR="003B5D36" w:rsidRPr="00163B66">
        <w:rPr>
          <w:lang w:val="en-GB"/>
        </w:rPr>
        <w:t xml:space="preserve">je </w:t>
      </w:r>
      <w:r w:rsidR="00B56E8C" w:rsidRPr="00163B66">
        <w:rPr>
          <w:lang w:val="en-GB"/>
        </w:rPr>
        <w:t>„</w:t>
      </w:r>
      <w:r w:rsidR="00D16431" w:rsidRPr="00163B66">
        <w:rPr>
          <w:lang w:val="en-GB"/>
        </w:rPr>
        <w:t>Size #00</w:t>
      </w:r>
      <w:r w:rsidR="00B56E8C" w:rsidRPr="00163B66">
        <w:rPr>
          <w:lang w:val="en-GB"/>
        </w:rPr>
        <w:t>“</w:t>
      </w:r>
      <w:r w:rsidR="00D16431" w:rsidRPr="00163B66">
        <w:rPr>
          <w:lang w:val="en-GB"/>
        </w:rPr>
        <w:t xml:space="preserve"> (</w:t>
      </w:r>
      <w:r w:rsidR="00F12AA6" w:rsidRPr="00163B66">
        <w:rPr>
          <w:lang w:val="en-GB"/>
        </w:rPr>
        <w:t>rozmery</w:t>
      </w:r>
      <w:r w:rsidR="003B5D36" w:rsidRPr="00163B66">
        <w:rPr>
          <w:lang w:val="en-GB"/>
        </w:rPr>
        <w:t xml:space="preserve"> 23,3 x 8,</w:t>
      </w:r>
      <w:r w:rsidR="00D16431" w:rsidRPr="00163B66">
        <w:rPr>
          <w:lang w:val="en-GB"/>
        </w:rPr>
        <w:t>53 mm).</w:t>
      </w:r>
    </w:p>
    <w:p w14:paraId="60BF1499" w14:textId="77777777" w:rsidR="00F70BDE" w:rsidRPr="007F055F" w:rsidRDefault="00F70BDE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D8609DA" w14:textId="77777777" w:rsidR="00777605" w:rsidRPr="007F055F" w:rsidRDefault="00777605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A34A29F" w14:textId="77777777" w:rsidR="00812D16" w:rsidRPr="00163B66" w:rsidRDefault="00A66693" w:rsidP="00163B66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caps/>
          <w:noProof/>
          <w:szCs w:val="22"/>
          <w:lang w:val="en-GB"/>
        </w:rPr>
      </w:pPr>
      <w:r w:rsidRPr="00163B66">
        <w:rPr>
          <w:b/>
          <w:caps/>
          <w:noProof/>
          <w:szCs w:val="22"/>
          <w:lang w:val="en-GB"/>
        </w:rPr>
        <w:t>4.</w:t>
      </w:r>
      <w:r w:rsidRPr="00163B66">
        <w:rPr>
          <w:b/>
          <w:caps/>
          <w:noProof/>
          <w:szCs w:val="22"/>
          <w:lang w:val="en-GB"/>
        </w:rPr>
        <w:tab/>
        <w:t>KLINICKÉ ÚDAJE</w:t>
      </w:r>
    </w:p>
    <w:p w14:paraId="104F90F8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794073" w14:textId="77777777" w:rsidR="00812D16" w:rsidRPr="00163B66" w:rsidRDefault="00A66693" w:rsidP="00163B66">
      <w:pPr>
        <w:keepNext/>
        <w:widowControl w:val="0"/>
        <w:outlineLvl w:val="0"/>
        <w:rPr>
          <w:b/>
          <w:noProof/>
          <w:lang w:val="en-GB"/>
        </w:rPr>
      </w:pPr>
      <w:r w:rsidRPr="00163B66">
        <w:rPr>
          <w:b/>
          <w:noProof/>
          <w:lang w:val="en-GB"/>
        </w:rPr>
        <w:t>4.1</w:t>
      </w:r>
      <w:r w:rsidRPr="00163B66">
        <w:rPr>
          <w:b/>
          <w:noProof/>
          <w:lang w:val="en-GB"/>
        </w:rPr>
        <w:tab/>
        <w:t>Terapeutické indikácie</w:t>
      </w:r>
    </w:p>
    <w:p w14:paraId="61AA6B1E" w14:textId="77777777" w:rsidR="00812D16" w:rsidRPr="007F055F" w:rsidRDefault="00812D16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1DC5AF4" w14:textId="77777777" w:rsidR="00F70BDE" w:rsidRPr="007F055F" w:rsidRDefault="000E3707" w:rsidP="009E46E7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Odomzo je indikované</w:t>
      </w:r>
      <w:r w:rsidR="00A66693" w:rsidRPr="007F055F">
        <w:rPr>
          <w:szCs w:val="22"/>
        </w:rPr>
        <w:t xml:space="preserve"> na liečbu dospelých</w:t>
      </w:r>
      <w:r w:rsidR="00DB09C3" w:rsidRPr="007F055F">
        <w:rPr>
          <w:szCs w:val="22"/>
        </w:rPr>
        <w:t xml:space="preserve"> pacientov</w:t>
      </w:r>
      <w:r w:rsidR="00A66693" w:rsidRPr="007F055F">
        <w:rPr>
          <w:szCs w:val="22"/>
        </w:rPr>
        <w:t xml:space="preserve"> s</w:t>
      </w:r>
      <w:r w:rsidR="00F50FF6" w:rsidRPr="007F055F">
        <w:rPr>
          <w:szCs w:val="22"/>
        </w:rPr>
        <w:t xml:space="preserve"> l</w:t>
      </w:r>
      <w:r w:rsidR="00A66693" w:rsidRPr="007F055F">
        <w:rPr>
          <w:szCs w:val="22"/>
        </w:rPr>
        <w:t>okálne pokročilým bazocelulárnym karcinómom</w:t>
      </w:r>
      <w:r w:rsidR="00DB09C3" w:rsidRPr="007F055F">
        <w:rPr>
          <w:szCs w:val="22"/>
        </w:rPr>
        <w:t xml:space="preserve"> (BCC), u ktorých nie je vhodn</w:t>
      </w:r>
      <w:r w:rsidR="00DC0967" w:rsidRPr="007F055F">
        <w:rPr>
          <w:szCs w:val="22"/>
        </w:rPr>
        <w:t>á</w:t>
      </w:r>
      <w:r w:rsidR="00DB09C3" w:rsidRPr="007F055F">
        <w:rPr>
          <w:szCs w:val="22"/>
        </w:rPr>
        <w:t xml:space="preserve"> chirurgická a</w:t>
      </w:r>
      <w:r w:rsidR="00DC0967" w:rsidRPr="007F055F">
        <w:rPr>
          <w:szCs w:val="22"/>
        </w:rPr>
        <w:t>lebo</w:t>
      </w:r>
      <w:r w:rsidR="00DB09C3" w:rsidRPr="007F055F">
        <w:rPr>
          <w:szCs w:val="22"/>
        </w:rPr>
        <w:t xml:space="preserve"> radiačná liečba</w:t>
      </w:r>
      <w:r w:rsidR="00A66693" w:rsidRPr="007F055F">
        <w:rPr>
          <w:szCs w:val="22"/>
        </w:rPr>
        <w:t>.</w:t>
      </w:r>
    </w:p>
    <w:p w14:paraId="5D9A228C" w14:textId="77777777" w:rsidR="00812D16" w:rsidRPr="007F055F" w:rsidRDefault="00812D16" w:rsidP="00470C1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D2C41E0" w14:textId="77777777" w:rsidR="00A66693" w:rsidRPr="00163B66" w:rsidRDefault="00A66693" w:rsidP="00163B66">
      <w:pPr>
        <w:keepNext/>
        <w:widowControl w:val="0"/>
        <w:outlineLvl w:val="0"/>
        <w:rPr>
          <w:b/>
          <w:noProof/>
          <w:lang w:val="en-GB"/>
        </w:rPr>
      </w:pPr>
      <w:r w:rsidRPr="00163B66">
        <w:rPr>
          <w:b/>
          <w:noProof/>
          <w:lang w:val="en-GB"/>
        </w:rPr>
        <w:t>4.2</w:t>
      </w:r>
      <w:r w:rsidRPr="00163B66">
        <w:rPr>
          <w:b/>
          <w:noProof/>
          <w:lang w:val="en-GB"/>
        </w:rPr>
        <w:tab/>
        <w:t>Dávkovanie a spôsob podávania</w:t>
      </w:r>
    </w:p>
    <w:p w14:paraId="25E83998" w14:textId="77777777" w:rsidR="00812D16" w:rsidRPr="007F055F" w:rsidRDefault="00812D16" w:rsidP="00667C0A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8F64293" w14:textId="77777777" w:rsidR="00D16431" w:rsidRPr="007F055F" w:rsidRDefault="00A40ADA" w:rsidP="0034543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Odomzo má predpisovať</w:t>
      </w:r>
      <w:r w:rsidR="00DC0967" w:rsidRPr="007F055F">
        <w:rPr>
          <w:szCs w:val="22"/>
        </w:rPr>
        <w:t xml:space="preserve"> len</w:t>
      </w:r>
      <w:r w:rsidRPr="007F055F">
        <w:rPr>
          <w:szCs w:val="22"/>
        </w:rPr>
        <w:t xml:space="preserve"> lekár špecialista</w:t>
      </w:r>
      <w:r w:rsidR="000E3707" w:rsidRPr="007F055F">
        <w:rPr>
          <w:szCs w:val="22"/>
        </w:rPr>
        <w:t xml:space="preserve"> </w:t>
      </w:r>
      <w:r w:rsidRPr="007F055F">
        <w:rPr>
          <w:szCs w:val="22"/>
        </w:rPr>
        <w:t>so skúsenosťami s liečbou vo schválen</w:t>
      </w:r>
      <w:r w:rsidR="00DC0967" w:rsidRPr="007F055F">
        <w:rPr>
          <w:szCs w:val="22"/>
        </w:rPr>
        <w:t>ej</w:t>
      </w:r>
      <w:r w:rsidRPr="007F055F">
        <w:rPr>
          <w:szCs w:val="22"/>
        </w:rPr>
        <w:t xml:space="preserve"> indikáci</w:t>
      </w:r>
      <w:r w:rsidR="00DC0967" w:rsidRPr="007F055F">
        <w:rPr>
          <w:szCs w:val="22"/>
        </w:rPr>
        <w:t>i</w:t>
      </w:r>
      <w:r w:rsidR="000E3707" w:rsidRPr="007F055F">
        <w:rPr>
          <w:szCs w:val="22"/>
        </w:rPr>
        <w:t xml:space="preserve"> alebo má liečba prebiehať pod jeho dohľadom</w:t>
      </w:r>
      <w:r w:rsidRPr="007F055F">
        <w:rPr>
          <w:szCs w:val="22"/>
        </w:rPr>
        <w:t>.</w:t>
      </w:r>
    </w:p>
    <w:p w14:paraId="7A64F0BE" w14:textId="77777777" w:rsidR="00D16431" w:rsidRPr="007F055F" w:rsidRDefault="00D16431" w:rsidP="00907926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D74A615" w14:textId="77777777" w:rsidR="00812D16" w:rsidRPr="00163B66" w:rsidRDefault="00A40ADA" w:rsidP="00163B66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en-GB"/>
        </w:rPr>
      </w:pPr>
      <w:r w:rsidRPr="00163B66">
        <w:rPr>
          <w:szCs w:val="22"/>
          <w:u w:val="single"/>
          <w:lang w:val="en-GB"/>
        </w:rPr>
        <w:t>Dávkovanie</w:t>
      </w:r>
    </w:p>
    <w:p w14:paraId="4F142D40" w14:textId="77777777" w:rsidR="00777605" w:rsidRPr="007F055F" w:rsidRDefault="00777605" w:rsidP="00E93E8B">
      <w:pPr>
        <w:keepNext/>
        <w:widowControl w:val="0"/>
        <w:tabs>
          <w:tab w:val="clear" w:pos="567"/>
        </w:tabs>
        <w:spacing w:line="240" w:lineRule="auto"/>
      </w:pPr>
    </w:p>
    <w:p w14:paraId="0C802489" w14:textId="0F7F5EDF" w:rsidR="00153FB7" w:rsidRPr="007F055F" w:rsidRDefault="00153FB7" w:rsidP="00E93E8B">
      <w:pPr>
        <w:widowControl w:val="0"/>
        <w:tabs>
          <w:tab w:val="clear" w:pos="567"/>
        </w:tabs>
        <w:spacing w:line="240" w:lineRule="auto"/>
      </w:pPr>
      <w:r>
        <w:rPr>
          <w:rFonts w:hint="cs"/>
        </w:rPr>
        <w:t xml:space="preserve">Odporúčaná dávka je 200 mg sonidegibu, užívaná perorálne </w:t>
      </w:r>
      <w:r w:rsidR="003B7F8B">
        <w:t>jedenkrát</w:t>
      </w:r>
      <w:r>
        <w:rPr>
          <w:rFonts w:hint="cs"/>
        </w:rPr>
        <w:t xml:space="preserve"> denne.</w:t>
      </w:r>
    </w:p>
    <w:p w14:paraId="54391B1B" w14:textId="77777777" w:rsidR="00A40ADA" w:rsidRPr="007F055F" w:rsidRDefault="00A40ADA" w:rsidP="00E93E8B">
      <w:pPr>
        <w:widowControl w:val="0"/>
        <w:tabs>
          <w:tab w:val="clear" w:pos="567"/>
        </w:tabs>
        <w:spacing w:line="240" w:lineRule="auto"/>
      </w:pPr>
    </w:p>
    <w:p w14:paraId="2DD1C7C1" w14:textId="77777777" w:rsidR="00E94FBF" w:rsidRPr="00163B66" w:rsidRDefault="00A40ADA" w:rsidP="00163B66">
      <w:pPr>
        <w:widowControl w:val="0"/>
        <w:tabs>
          <w:tab w:val="clear" w:pos="567"/>
        </w:tabs>
        <w:spacing w:line="240" w:lineRule="auto"/>
        <w:outlineLvl w:val="0"/>
        <w:rPr>
          <w:lang w:val="en-GB"/>
        </w:rPr>
      </w:pPr>
      <w:r w:rsidRPr="00163B66">
        <w:rPr>
          <w:lang w:val="en-GB"/>
        </w:rPr>
        <w:t>Liečba má pokračovať</w:t>
      </w:r>
      <w:r w:rsidR="00DC0967" w:rsidRPr="00163B66">
        <w:rPr>
          <w:lang w:val="en-GB"/>
        </w:rPr>
        <w:t>,</w:t>
      </w:r>
      <w:r w:rsidRPr="00163B66">
        <w:rPr>
          <w:lang w:val="en-GB"/>
        </w:rPr>
        <w:t xml:space="preserve"> pokiaľ sa pozoruje klinický prínos a</w:t>
      </w:r>
      <w:r w:rsidR="00EC1F8C" w:rsidRPr="00163B66">
        <w:rPr>
          <w:lang w:val="en-GB"/>
        </w:rPr>
        <w:t xml:space="preserve">lebo kým sa nevyvinú </w:t>
      </w:r>
      <w:r w:rsidRPr="00163B66">
        <w:rPr>
          <w:lang w:val="en-GB"/>
        </w:rPr>
        <w:t>neprijateľné príznaky toxicity.</w:t>
      </w:r>
    </w:p>
    <w:p w14:paraId="63E914FF" w14:textId="77777777" w:rsidR="00E94FBF" w:rsidRPr="007F055F" w:rsidRDefault="00E94FBF" w:rsidP="00E93E8B">
      <w:pPr>
        <w:widowControl w:val="0"/>
        <w:tabs>
          <w:tab w:val="clear" w:pos="567"/>
        </w:tabs>
        <w:spacing w:line="240" w:lineRule="auto"/>
      </w:pPr>
    </w:p>
    <w:p w14:paraId="7FD76B53" w14:textId="77777777" w:rsidR="00A40ADA" w:rsidRPr="00163B66" w:rsidRDefault="002034DA" w:rsidP="00163B66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en-GB"/>
        </w:rPr>
      </w:pPr>
      <w:r w:rsidRPr="00163B66">
        <w:rPr>
          <w:i/>
          <w:szCs w:val="22"/>
          <w:u w:val="single"/>
          <w:lang w:val="en-GB"/>
        </w:rPr>
        <w:t xml:space="preserve">Úprava dávky pri zvýšení kreatínfosfokinázy (CK) a </w:t>
      </w:r>
      <w:r w:rsidR="000E3707" w:rsidRPr="00163B66">
        <w:rPr>
          <w:i/>
          <w:szCs w:val="22"/>
          <w:u w:val="single"/>
          <w:lang w:val="en-GB"/>
        </w:rPr>
        <w:t xml:space="preserve">nežiaducich </w:t>
      </w:r>
      <w:r w:rsidR="007D12AA">
        <w:rPr>
          <w:i/>
          <w:szCs w:val="22"/>
          <w:u w:val="single"/>
          <w:lang w:val="en-GB"/>
        </w:rPr>
        <w:t>reakciách</w:t>
      </w:r>
      <w:r w:rsidR="000E3707" w:rsidRPr="00163B66">
        <w:rPr>
          <w:i/>
          <w:szCs w:val="22"/>
          <w:u w:val="single"/>
          <w:lang w:val="en-GB"/>
        </w:rPr>
        <w:t xml:space="preserve"> </w:t>
      </w:r>
      <w:r w:rsidRPr="00163B66">
        <w:rPr>
          <w:i/>
          <w:szCs w:val="22"/>
          <w:u w:val="single"/>
          <w:lang w:val="en-GB"/>
        </w:rPr>
        <w:t>súvisiacich</w:t>
      </w:r>
      <w:r w:rsidR="000E3707" w:rsidRPr="00163B66">
        <w:rPr>
          <w:i/>
          <w:szCs w:val="22"/>
          <w:u w:val="single"/>
          <w:lang w:val="en-GB"/>
        </w:rPr>
        <w:t xml:space="preserve"> so</w:t>
      </w:r>
      <w:r w:rsidRPr="00163B66">
        <w:rPr>
          <w:i/>
          <w:szCs w:val="22"/>
          <w:u w:val="single"/>
          <w:lang w:val="en-GB"/>
        </w:rPr>
        <w:t xml:space="preserve"> sval</w:t>
      </w:r>
      <w:r w:rsidR="000E3707" w:rsidRPr="00163B66">
        <w:rPr>
          <w:i/>
          <w:szCs w:val="22"/>
          <w:u w:val="single"/>
          <w:lang w:val="en-GB"/>
        </w:rPr>
        <w:t>mi</w:t>
      </w:r>
    </w:p>
    <w:p w14:paraId="063D568D" w14:textId="77777777" w:rsidR="00777605" w:rsidRPr="007F055F" w:rsidRDefault="002034DA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Zvýšenie CK a nežiaduce </w:t>
      </w:r>
      <w:r w:rsidR="007D12AA">
        <w:t>reakcie</w:t>
      </w:r>
      <w:r w:rsidRPr="007F055F">
        <w:t xml:space="preserve"> </w:t>
      </w:r>
      <w:r w:rsidR="00122B2B" w:rsidRPr="007F055F">
        <w:t xml:space="preserve">súvisiace so svalmi </w:t>
      </w:r>
      <w:r w:rsidR="00B56E8C" w:rsidRPr="007F055F">
        <w:t xml:space="preserve">si </w:t>
      </w:r>
      <w:r w:rsidRPr="007F055F">
        <w:t>môžu vyž</w:t>
      </w:r>
      <w:r w:rsidR="00B56E8C" w:rsidRPr="007F055F">
        <w:t>i</w:t>
      </w:r>
      <w:r w:rsidRPr="007F055F">
        <w:t xml:space="preserve">adať dočasné prerušenie </w:t>
      </w:r>
      <w:r w:rsidR="00DC0967" w:rsidRPr="007F055F">
        <w:t>podávania</w:t>
      </w:r>
      <w:r w:rsidRPr="007F055F">
        <w:t xml:space="preserve"> a/alebo zníženie dávky</w:t>
      </w:r>
      <w:r w:rsidR="00381FA9" w:rsidRPr="007F055F">
        <w:t xml:space="preserve"> Odomza.</w:t>
      </w:r>
    </w:p>
    <w:p w14:paraId="7A2E1B63" w14:textId="77777777" w:rsidR="003C2F4C" w:rsidRPr="007F055F" w:rsidRDefault="003C2F4C" w:rsidP="009F388F">
      <w:pPr>
        <w:keepNext/>
        <w:keepLines/>
        <w:widowControl w:val="0"/>
        <w:tabs>
          <w:tab w:val="clear" w:pos="567"/>
        </w:tabs>
        <w:spacing w:line="240" w:lineRule="auto"/>
      </w:pPr>
      <w:r w:rsidRPr="007F055F">
        <w:t>T</w:t>
      </w:r>
      <w:r w:rsidR="009B6853" w:rsidRPr="007F055F">
        <w:t>abuľka</w:t>
      </w:r>
      <w:r w:rsidR="00777605" w:rsidRPr="007F055F">
        <w:t> </w:t>
      </w:r>
      <w:r w:rsidRPr="007F055F">
        <w:t xml:space="preserve">1 </w:t>
      </w:r>
      <w:r w:rsidR="00381FA9" w:rsidRPr="007F055F">
        <w:t>zhŕňa</w:t>
      </w:r>
      <w:r w:rsidR="009B6853" w:rsidRPr="007F055F">
        <w:t xml:space="preserve"> odporúčania pre prerušenie </w:t>
      </w:r>
      <w:r w:rsidR="00381FA9" w:rsidRPr="007F055F">
        <w:t>podávania</w:t>
      </w:r>
      <w:r w:rsidR="009B6853" w:rsidRPr="007F055F">
        <w:t xml:space="preserve"> </w:t>
      </w:r>
      <w:r w:rsidR="00EC1F8C" w:rsidRPr="007F055F">
        <w:t>a/</w:t>
      </w:r>
      <w:r w:rsidR="009B6853" w:rsidRPr="007F055F">
        <w:t>alebo zníženie dávky</w:t>
      </w:r>
      <w:r w:rsidR="00381FA9" w:rsidRPr="007F055F">
        <w:t xml:space="preserve"> </w:t>
      </w:r>
      <w:r w:rsidR="00EC1F8C" w:rsidRPr="007F055F">
        <w:t>Odomz</w:t>
      </w:r>
      <w:r w:rsidR="00381FA9" w:rsidRPr="007F055F">
        <w:t>a</w:t>
      </w:r>
      <w:r w:rsidR="00EC1F8C" w:rsidRPr="007F055F">
        <w:t xml:space="preserve"> </w:t>
      </w:r>
      <w:r w:rsidR="003D576D" w:rsidRPr="007F055F">
        <w:t>ako opatren</w:t>
      </w:r>
      <w:r w:rsidR="007E150B" w:rsidRPr="007F055F">
        <w:t>ia</w:t>
      </w:r>
      <w:r w:rsidR="003D576D" w:rsidRPr="007F055F">
        <w:t xml:space="preserve"> </w:t>
      </w:r>
      <w:r w:rsidR="00EC1F8C" w:rsidRPr="007F055F">
        <w:t>pri symptomatických zvýšen</w:t>
      </w:r>
      <w:r w:rsidR="003D576D" w:rsidRPr="007F055F">
        <w:t>iach</w:t>
      </w:r>
      <w:r w:rsidR="00EC1F8C" w:rsidRPr="007F055F">
        <w:t xml:space="preserve"> CK a nežiad</w:t>
      </w:r>
      <w:r w:rsidR="003D576D" w:rsidRPr="007F055F">
        <w:t>u</w:t>
      </w:r>
      <w:r w:rsidR="00EC1F8C" w:rsidRPr="007F055F">
        <w:t xml:space="preserve">cich </w:t>
      </w:r>
      <w:r w:rsidR="003D576D" w:rsidRPr="007F055F">
        <w:t>udalostiach</w:t>
      </w:r>
      <w:r w:rsidR="00EC1F8C" w:rsidRPr="007F055F">
        <w:t xml:space="preserve"> súvisiacich so svalmi (</w:t>
      </w:r>
      <w:r w:rsidR="003D576D" w:rsidRPr="007F055F">
        <w:t xml:space="preserve">napr. </w:t>
      </w:r>
      <w:r w:rsidR="00EC1F8C" w:rsidRPr="007F055F">
        <w:t>myalgi</w:t>
      </w:r>
      <w:r w:rsidR="003D576D" w:rsidRPr="007F055F">
        <w:t>i</w:t>
      </w:r>
      <w:r w:rsidR="00EC1F8C" w:rsidRPr="007F055F">
        <w:t>, myopati</w:t>
      </w:r>
      <w:r w:rsidR="003D576D" w:rsidRPr="007F055F">
        <w:t>i</w:t>
      </w:r>
      <w:r w:rsidR="00EC1F8C" w:rsidRPr="007F055F">
        <w:t xml:space="preserve"> a/alebo spazm</w:t>
      </w:r>
      <w:r w:rsidR="003D576D" w:rsidRPr="007F055F">
        <w:t>e</w:t>
      </w:r>
      <w:r w:rsidR="00474D3B" w:rsidRPr="007F055F">
        <w:t>)</w:t>
      </w:r>
      <w:r w:rsidR="00D320B0" w:rsidRPr="007F055F">
        <w:t>.</w:t>
      </w:r>
    </w:p>
    <w:p w14:paraId="55DD9FB2" w14:textId="77777777" w:rsidR="004E6096" w:rsidRPr="007F055F" w:rsidRDefault="004E6096" w:rsidP="009F388F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szCs w:val="22"/>
        </w:rPr>
      </w:pPr>
      <w:bookmarkStart w:id="1" w:name="_Toc377994651"/>
    </w:p>
    <w:p w14:paraId="32445DE2" w14:textId="77777777" w:rsidR="003C2F4C" w:rsidRPr="002E67A8" w:rsidRDefault="003C2F4C" w:rsidP="00DA6BAD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b/>
          <w:szCs w:val="22"/>
          <w:lang w:val="en-GB"/>
        </w:rPr>
      </w:pPr>
      <w:r w:rsidRPr="002E67A8">
        <w:rPr>
          <w:b/>
          <w:szCs w:val="22"/>
          <w:lang w:val="en-GB"/>
        </w:rPr>
        <w:t>Tab</w:t>
      </w:r>
      <w:r w:rsidR="00EC1F8C" w:rsidRPr="002E67A8">
        <w:rPr>
          <w:b/>
          <w:szCs w:val="22"/>
          <w:lang w:val="en-GB"/>
        </w:rPr>
        <w:t>uľka</w:t>
      </w:r>
      <w:r w:rsidR="00777605" w:rsidRPr="002E67A8">
        <w:rPr>
          <w:b/>
          <w:szCs w:val="22"/>
          <w:lang w:val="en-GB"/>
        </w:rPr>
        <w:t> 1</w:t>
      </w:r>
      <w:r w:rsidR="00FD75B1" w:rsidRPr="002E67A8">
        <w:rPr>
          <w:b/>
          <w:szCs w:val="22"/>
          <w:lang w:val="en-GB"/>
        </w:rPr>
        <w:tab/>
      </w:r>
      <w:r w:rsidR="00EC1F8C" w:rsidRPr="002E67A8">
        <w:rPr>
          <w:b/>
          <w:szCs w:val="22"/>
          <w:lang w:val="en-GB"/>
        </w:rPr>
        <w:t xml:space="preserve">Odporúčané </w:t>
      </w:r>
      <w:r w:rsidR="00951F18" w:rsidRPr="002E67A8">
        <w:rPr>
          <w:b/>
          <w:szCs w:val="22"/>
          <w:lang w:val="en-GB"/>
        </w:rPr>
        <w:t>úpravy dávky a</w:t>
      </w:r>
      <w:r w:rsidR="003D576D" w:rsidRPr="002E67A8">
        <w:rPr>
          <w:b/>
          <w:szCs w:val="22"/>
          <w:lang w:val="en-GB"/>
        </w:rPr>
        <w:t> opatrenia pri</w:t>
      </w:r>
      <w:r w:rsidR="00951F18" w:rsidRPr="002E67A8">
        <w:rPr>
          <w:b/>
          <w:szCs w:val="22"/>
          <w:lang w:val="en-GB"/>
        </w:rPr>
        <w:t xml:space="preserve"> symptomatických zvýšen</w:t>
      </w:r>
      <w:r w:rsidR="003D576D" w:rsidRPr="002E67A8">
        <w:rPr>
          <w:b/>
          <w:szCs w:val="22"/>
          <w:lang w:val="en-GB"/>
        </w:rPr>
        <w:t>iach</w:t>
      </w:r>
      <w:r w:rsidR="00951F18" w:rsidRPr="002E67A8">
        <w:rPr>
          <w:b/>
          <w:szCs w:val="22"/>
          <w:lang w:val="en-GB"/>
        </w:rPr>
        <w:t xml:space="preserve"> CK a nežiad</w:t>
      </w:r>
      <w:r w:rsidR="003D576D" w:rsidRPr="002E67A8">
        <w:rPr>
          <w:b/>
          <w:szCs w:val="22"/>
          <w:lang w:val="en-GB"/>
        </w:rPr>
        <w:t>u</w:t>
      </w:r>
      <w:r w:rsidR="00951F18" w:rsidRPr="002E67A8">
        <w:rPr>
          <w:b/>
          <w:szCs w:val="22"/>
          <w:lang w:val="en-GB"/>
        </w:rPr>
        <w:t xml:space="preserve">cich </w:t>
      </w:r>
      <w:r w:rsidR="007D12AA">
        <w:rPr>
          <w:b/>
          <w:szCs w:val="22"/>
          <w:lang w:val="en-GB"/>
        </w:rPr>
        <w:t>reakciách</w:t>
      </w:r>
      <w:r w:rsidR="00951F18" w:rsidRPr="002E67A8">
        <w:rPr>
          <w:b/>
          <w:szCs w:val="22"/>
          <w:lang w:val="en-GB"/>
        </w:rPr>
        <w:t xml:space="preserve"> súvisiacich so svalmi</w:t>
      </w:r>
      <w:bookmarkEnd w:id="1"/>
    </w:p>
    <w:p w14:paraId="03D2885D" w14:textId="77777777" w:rsidR="00FD75B1" w:rsidRPr="007F055F" w:rsidRDefault="00FD75B1" w:rsidP="00E93E8B">
      <w:pPr>
        <w:keepNext/>
        <w:keepLines/>
        <w:widowControl w:val="0"/>
        <w:tabs>
          <w:tab w:val="clear" w:pos="567"/>
        </w:tabs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650"/>
      </w:tblGrid>
      <w:tr w:rsidR="003C2F4C" w:rsidRPr="007F055F" w14:paraId="372C0C62" w14:textId="77777777" w:rsidTr="00DC1D5C">
        <w:trPr>
          <w:cantSplit/>
        </w:trPr>
        <w:tc>
          <w:tcPr>
            <w:tcW w:w="4649" w:type="dxa"/>
          </w:tcPr>
          <w:p w14:paraId="3EC6026B" w14:textId="77777777" w:rsidR="003C2F4C" w:rsidRPr="007F055F" w:rsidRDefault="00DA7E4A" w:rsidP="00DA7E4A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Závažnosť zvýšenia</w:t>
            </w:r>
            <w:r w:rsidR="003C2F4C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CK</w:t>
            </w:r>
          </w:p>
        </w:tc>
        <w:tc>
          <w:tcPr>
            <w:tcW w:w="4650" w:type="dxa"/>
          </w:tcPr>
          <w:p w14:paraId="4D57AA46" w14:textId="77777777" w:rsidR="003C2F4C" w:rsidRPr="007F055F" w:rsidRDefault="00EF186C" w:rsidP="00EC670E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Úprav</w:t>
            </w:r>
            <w:r w:rsidR="00EC670E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y</w:t>
            </w: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dávky</w:t>
            </w:r>
            <w:r w:rsidR="0074655A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*</w:t>
            </w:r>
            <w:r w:rsidR="003C2F4C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="00DA7E4A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a</w:t>
            </w:r>
            <w:r w:rsidR="00EC670E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="00DA7E4A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odporúčan</w:t>
            </w:r>
            <w:r w:rsidR="00EC670E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é opatrenia</w:t>
            </w:r>
          </w:p>
        </w:tc>
      </w:tr>
      <w:tr w:rsidR="003C2F4C" w:rsidRPr="007F055F" w14:paraId="60EF11F9" w14:textId="77777777" w:rsidTr="00DC1D5C">
        <w:trPr>
          <w:cantSplit/>
        </w:trPr>
        <w:tc>
          <w:tcPr>
            <w:tcW w:w="4649" w:type="dxa"/>
            <w:vAlign w:val="center"/>
          </w:tcPr>
          <w:p w14:paraId="2FE3D3FC" w14:textId="77777777" w:rsidR="00033A90" w:rsidRPr="007F055F" w:rsidRDefault="005C5E8E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1. s</w:t>
            </w:r>
            <w:r w:rsidR="00EF18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tupeň</w:t>
            </w:r>
          </w:p>
          <w:p w14:paraId="52482FDB" w14:textId="77777777" w:rsidR="003C2F4C" w:rsidRPr="007F055F" w:rsidRDefault="003C2F4C" w:rsidP="00F50FF6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[</w:t>
            </w:r>
            <w:r w:rsidR="00EF18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zvýšenie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CK &gt;ULN </w:t>
            </w:r>
            <w:r w:rsidR="00DA7E4A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– 2,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5 x ULN]</w:t>
            </w:r>
          </w:p>
        </w:tc>
        <w:tc>
          <w:tcPr>
            <w:tcW w:w="4650" w:type="dxa"/>
            <w:vAlign w:val="center"/>
          </w:tcPr>
          <w:p w14:paraId="3660BF13" w14:textId="77777777" w:rsidR="00020D31" w:rsidRPr="007F055F" w:rsidRDefault="00EF186C" w:rsidP="00E93E8B">
            <w:pPr>
              <w:pStyle w:val="Table"/>
              <w:keepLines w:val="0"/>
              <w:widowControl w:val="0"/>
              <w:numPr>
                <w:ilvl w:val="0"/>
                <w:numId w:val="7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Pokračovať v liečbe rovnakou dávkou a </w:t>
            </w:r>
            <w:r w:rsidR="007E150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raz týždenne 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kontrolo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vať hladin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CK 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až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do 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úpravy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na východiskovú hodnotu</w:t>
            </w:r>
            <w:r w:rsidR="007E150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="00112864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76139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následne raz mesačne</w:t>
            </w:r>
            <w:r w:rsidR="00112864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stanoviť CK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. Sledovať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zmeny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0B337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pr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íznakov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súvisiacich so</w:t>
            </w:r>
            <w:r w:rsidR="000B337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sval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mi</w:t>
            </w:r>
            <w:r w:rsidR="000B337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až do </w:t>
            </w:r>
            <w:r w:rsidR="0076139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úpravy na východiskovú hodnotu.</w:t>
            </w:r>
          </w:p>
          <w:p w14:paraId="388EFF90" w14:textId="77777777" w:rsidR="003C2F4C" w:rsidRPr="007F055F" w:rsidRDefault="000B3377" w:rsidP="00B56E8C">
            <w:pPr>
              <w:pStyle w:val="Table"/>
              <w:keepLines w:val="0"/>
              <w:widowControl w:val="0"/>
              <w:numPr>
                <w:ilvl w:val="0"/>
                <w:numId w:val="7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Pravidelne kontrolovať funkci</w:t>
            </w:r>
            <w:r w:rsidR="00B56E8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B56E8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obličiek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(sérový kreatinín) a zabezpečiť 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dostatočnú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hydratáciu pacienta.</w:t>
            </w:r>
          </w:p>
        </w:tc>
      </w:tr>
      <w:tr w:rsidR="003C2F4C" w:rsidRPr="007F055F" w14:paraId="4867A5F3" w14:textId="77777777" w:rsidTr="00DC1D5C">
        <w:trPr>
          <w:cantSplit/>
        </w:trPr>
        <w:tc>
          <w:tcPr>
            <w:tcW w:w="4649" w:type="dxa"/>
            <w:vAlign w:val="center"/>
          </w:tcPr>
          <w:p w14:paraId="4E91756B" w14:textId="77777777" w:rsidR="003C2F4C" w:rsidRPr="007F055F" w:rsidRDefault="005C5E8E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2. s</w:t>
            </w:r>
            <w:r w:rsidR="003C3F4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tupeň</w:t>
            </w:r>
            <w:r w:rsidR="00AD277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3C3F4D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bez</w:t>
            </w:r>
            <w:r w:rsidR="00AD277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3C3F4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po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ruchy funkcie </w:t>
            </w:r>
            <w:r w:rsidR="003C3F4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obličiek</w:t>
            </w:r>
          </w:p>
          <w:p w14:paraId="3D525C4B" w14:textId="77777777" w:rsidR="00AD2777" w:rsidRPr="007F055F" w:rsidRDefault="00AD277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3C3F4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sérový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Cr ≤ULN)</w:t>
            </w:r>
          </w:p>
          <w:p w14:paraId="1BAB7B98" w14:textId="77777777" w:rsidR="00D16431" w:rsidRPr="007F055F" w:rsidRDefault="003C2F4C" w:rsidP="003C3F4D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[</w:t>
            </w:r>
            <w:r w:rsidR="003C3F4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zvýšenie </w:t>
            </w:r>
            <w:r w:rsidR="00DA7E4A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CK &gt;2,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5 x ULN </w:t>
            </w:r>
            <w:r w:rsidR="004E6096" w:rsidRPr="007F055F"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5 x ULN]</w:t>
            </w:r>
          </w:p>
        </w:tc>
        <w:tc>
          <w:tcPr>
            <w:tcW w:w="4650" w:type="dxa"/>
            <w:vAlign w:val="center"/>
          </w:tcPr>
          <w:p w14:paraId="1CB14199" w14:textId="77777777" w:rsidR="00E61A94" w:rsidRPr="007F055F" w:rsidRDefault="003C3F4D" w:rsidP="00E93E8B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Prerušiť liečbu a 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raz týždenne 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kontrolovať hladiny CK až do úpravy na východiskovú hodnotu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14:paraId="572E5A14" w14:textId="77777777" w:rsidR="00E20C76" w:rsidRPr="007F055F" w:rsidRDefault="003C3F4D" w:rsidP="003C3F4D">
            <w:pPr>
              <w:pStyle w:val="Table"/>
              <w:keepLines w:val="0"/>
              <w:widowControl w:val="0"/>
              <w:numPr>
                <w:ilvl w:val="0"/>
                <w:numId w:val="7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Sledovať 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zmeny pr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íznakov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súvisiacich so svalmi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až do úpravy na východiskovú hodn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otu. Po úprave obnoviť liečbu s 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rovnakou dávkou a 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následne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76139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raz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mesačne </w:t>
            </w:r>
            <w:r w:rsidR="00EC670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stanoviť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CK.</w:t>
            </w:r>
          </w:p>
          <w:p w14:paraId="2842A6C1" w14:textId="77777777" w:rsidR="003C3F4D" w:rsidRPr="007F055F" w:rsidRDefault="003C3F4D" w:rsidP="00E93E8B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Pravidelne kontrolovať </w:t>
            </w:r>
            <w:r w:rsidR="00B56E8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funkciu obličiek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(sérový kreatinín) a zabezpečiť 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dostatočnú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hydratáciu pacienta.</w:t>
            </w:r>
          </w:p>
          <w:p w14:paraId="20040CC3" w14:textId="77777777" w:rsidR="003C3F4D" w:rsidRPr="007F055F" w:rsidRDefault="003C3F4D" w:rsidP="00E93E8B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Ak sa pr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íznaky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objavia znovu, prerušiť liečbu až do úpravy na východiskovú hodnotu. 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Obnoviť liečbu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dávkou 200 mg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sonidegib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každý druhý deň a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dodržiavať 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rovnak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odporúčan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ia pre sledovanie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14:paraId="566A55BA" w14:textId="77777777" w:rsidR="003C2F4C" w:rsidRPr="007F055F" w:rsidRDefault="003C3F4D" w:rsidP="00FE49A8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ind w:left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 príznaky 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pretrvávajú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napriek 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podávaniu </w:t>
            </w:r>
            <w:r w:rsidR="006B570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každý druhý deň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zvážiť </w:t>
            </w:r>
            <w:r w:rsidR="0076139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ukonče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nie liečby.</w:t>
            </w:r>
          </w:p>
        </w:tc>
      </w:tr>
      <w:tr w:rsidR="003C2F4C" w:rsidRPr="007F055F" w14:paraId="6EDEB553" w14:textId="77777777" w:rsidTr="00DC1D5C">
        <w:trPr>
          <w:cantSplit/>
          <w:trHeight w:val="274"/>
        </w:trPr>
        <w:tc>
          <w:tcPr>
            <w:tcW w:w="4649" w:type="dxa"/>
            <w:vAlign w:val="center"/>
          </w:tcPr>
          <w:p w14:paraId="4B562BE6" w14:textId="77777777" w:rsidR="00033A90" w:rsidRPr="007F055F" w:rsidRDefault="005C5E8E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3. alebo 4. s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tupeň</w:t>
            </w:r>
            <w:r w:rsidR="003C2F4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057C20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bez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po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ruchy funkcie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obličiek</w:t>
            </w:r>
          </w:p>
          <w:p w14:paraId="43DF017A" w14:textId="77777777" w:rsidR="008E4D69" w:rsidRPr="007F055F" w:rsidRDefault="008E4D69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sérový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Cr ≤ULN)</w:t>
            </w:r>
          </w:p>
          <w:p w14:paraId="5D4886E0" w14:textId="77777777" w:rsidR="003C2F4C" w:rsidRPr="007F055F" w:rsidRDefault="003C2F4C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pacing w:val="-1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[</w:t>
            </w:r>
            <w:r w:rsidR="005C5E8E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3. s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tupeň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zvýšenie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CK &gt;5 x ULN </w:t>
            </w:r>
            <w:r w:rsidR="004E6096" w:rsidRPr="007F055F"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10 x ULN)]</w:t>
            </w:r>
          </w:p>
          <w:p w14:paraId="426B2C3F" w14:textId="77777777" w:rsidR="003C2F4C" w:rsidRPr="007F055F" w:rsidRDefault="003C2F4C" w:rsidP="005C5E8E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pacing w:val="-1"/>
                <w:sz w:val="22"/>
                <w:szCs w:val="22"/>
                <w:lang w:val="sk-SK"/>
              </w:rPr>
              <w:t>[</w:t>
            </w:r>
            <w:r w:rsidR="005C5E8E" w:rsidRPr="007F055F">
              <w:rPr>
                <w:rFonts w:ascii="Times New Roman" w:hAnsi="Times New Roman"/>
                <w:spacing w:val="-1"/>
                <w:sz w:val="22"/>
                <w:szCs w:val="22"/>
                <w:lang w:val="sk-SK"/>
              </w:rPr>
              <w:t>4. s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tupeň</w:t>
            </w:r>
            <w:r w:rsidRPr="007F055F">
              <w:rPr>
                <w:rFonts w:ascii="Times New Roman" w:hAnsi="Times New Roman"/>
                <w:w w:val="101"/>
                <w:sz w:val="22"/>
                <w:szCs w:val="22"/>
                <w:lang w:val="sk-SK"/>
              </w:rPr>
              <w:t xml:space="preserve"> (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zvýšenie</w:t>
            </w:r>
            <w:r w:rsidR="00057C20" w:rsidRPr="007F055F">
              <w:rPr>
                <w:rFonts w:ascii="Times New Roman" w:hAnsi="Times New Roman"/>
                <w:w w:val="101"/>
                <w:sz w:val="22"/>
                <w:szCs w:val="22"/>
                <w:lang w:val="sk-SK"/>
              </w:rPr>
              <w:t xml:space="preserve"> </w:t>
            </w:r>
            <w:r w:rsidRPr="007F055F">
              <w:rPr>
                <w:rFonts w:ascii="Times New Roman" w:hAnsi="Times New Roman"/>
                <w:w w:val="101"/>
                <w:sz w:val="22"/>
                <w:szCs w:val="22"/>
                <w:lang w:val="sk-SK"/>
              </w:rPr>
              <w:t>CK &gt;10 x ULN)]</w:t>
            </w:r>
          </w:p>
        </w:tc>
        <w:tc>
          <w:tcPr>
            <w:tcW w:w="4650" w:type="dxa"/>
            <w:vAlign w:val="center"/>
          </w:tcPr>
          <w:p w14:paraId="248D43CE" w14:textId="77777777" w:rsidR="005259FB" w:rsidRPr="007F055F" w:rsidRDefault="005C7997" w:rsidP="00B92040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Prerušiť liečbu a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raz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ýždenne </w:t>
            </w:r>
            <w:r w:rsidR="00FE49A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kontrolovať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B56E8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hladiny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CK až do úpravy na východiskovú hodnotu. Sledovať 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zmeny príznakov súvisiacich so svalmi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až do 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úpravy na východiskovú hodnotu.</w:t>
            </w:r>
          </w:p>
          <w:p w14:paraId="5A6F0449" w14:textId="77777777" w:rsidR="00B92040" w:rsidRPr="007F055F" w:rsidRDefault="005C7997" w:rsidP="00B92040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Pravidelne kontrolovať </w:t>
            </w:r>
            <w:r w:rsidR="00B56E8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funkciu obličiek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(sérový kreatinín) a zabezpečiť 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dostatočnú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hydratáciu pacienta.</w:t>
            </w:r>
          </w:p>
          <w:p w14:paraId="7004452D" w14:textId="77777777" w:rsidR="003C2F4C" w:rsidRPr="007F055F" w:rsidRDefault="00B92040" w:rsidP="00B56E8C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 </w:t>
            </w:r>
            <w:r w:rsidR="005259FB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nedošlo k poruche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funkcie 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oblič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iek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 CK sa u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pravila na východiskovú hodnotu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zvážiť 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obnovenie liečby dávkou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200</w:t>
            </w:r>
            <w:r w:rsidR="00122B2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mg každý d</w:t>
            </w:r>
            <w:r w:rsidR="00384FE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ruhý deň. Po opätovnom podaní so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nidegibu kontrolovať hladiny CK 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počas 2 mesiacov raz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týždenne a</w:t>
            </w:r>
            <w:r w:rsidR="00382BDA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 následne raz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mesačne.</w:t>
            </w:r>
          </w:p>
        </w:tc>
      </w:tr>
      <w:tr w:rsidR="003C2F4C" w:rsidRPr="007F055F" w14:paraId="446D916F" w14:textId="77777777" w:rsidTr="00DC1D5C">
        <w:trPr>
          <w:cantSplit/>
          <w:trHeight w:val="1012"/>
        </w:trPr>
        <w:tc>
          <w:tcPr>
            <w:tcW w:w="4649" w:type="dxa"/>
            <w:vAlign w:val="center"/>
          </w:tcPr>
          <w:p w14:paraId="70DF133B" w14:textId="77777777" w:rsidR="003C2F4C" w:rsidRPr="007F055F" w:rsidRDefault="005C5E8E" w:rsidP="00E93E8B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2.,3. alebo 4. s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tupeň</w:t>
            </w:r>
            <w:r w:rsidR="003C2F4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057C20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s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po</w:t>
            </w:r>
            <w:r w:rsidR="005259FB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ruchou funkcie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obličiek</w:t>
            </w:r>
          </w:p>
          <w:p w14:paraId="38F1B5CC" w14:textId="77777777" w:rsidR="00383B0C" w:rsidRPr="007F055F" w:rsidRDefault="00383B0C" w:rsidP="00057C20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sérový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Cr &gt;ULN)</w:t>
            </w:r>
          </w:p>
        </w:tc>
        <w:tc>
          <w:tcPr>
            <w:tcW w:w="4650" w:type="dxa"/>
            <w:vAlign w:val="center"/>
          </w:tcPr>
          <w:p w14:paraId="2BD81439" w14:textId="77777777" w:rsidR="00A97164" w:rsidRPr="007F055F" w:rsidRDefault="00D049F6" w:rsidP="009F388F">
            <w:pPr>
              <w:pStyle w:val="Table"/>
              <w:widowControl w:val="0"/>
              <w:numPr>
                <w:ilvl w:val="0"/>
                <w:numId w:val="10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 </w:t>
            </w: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došlo k poruche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funkci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obličiek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prerušiť liečbu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zabezpečiť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dostatočnú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hydratáciu pacienta a vyhodnotiť iné sekundárne príčiny po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ruchy funkcie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obličiek.</w:t>
            </w:r>
          </w:p>
          <w:p w14:paraId="1B8CA2A1" w14:textId="77777777" w:rsidR="00D16431" w:rsidRPr="007F055F" w:rsidRDefault="00D049F6" w:rsidP="009F388F">
            <w:pPr>
              <w:pStyle w:val="Table"/>
              <w:widowControl w:val="0"/>
              <w:numPr>
                <w:ilvl w:val="0"/>
                <w:numId w:val="10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Kontrolovať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CK a hladiny sérového kreatinínu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raz týždenne 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až do úpravy na východiskovú hodnotu. Sledovať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zmeny príznakov súvisiacich so svalmi</w:t>
            </w:r>
            <w:r w:rsidR="00057C2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až do úpravy na východiskovú hodnotu.</w:t>
            </w:r>
          </w:p>
          <w:p w14:paraId="7D47BEBF" w14:textId="77777777" w:rsidR="003C2F4C" w:rsidRPr="007F055F" w:rsidRDefault="00BC4C98" w:rsidP="009E7079">
            <w:pPr>
              <w:pStyle w:val="Table"/>
              <w:widowControl w:val="0"/>
              <w:numPr>
                <w:ilvl w:val="0"/>
                <w:numId w:val="10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Ak sa hladiny </w:t>
            </w:r>
            <w:r w:rsidR="009E707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CK a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sérového kreatinínu upravia na východiskovú hodn</w:t>
            </w:r>
            <w:r w:rsidR="002F26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otu</w:t>
            </w:r>
            <w:r w:rsidR="009E707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2F26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zvážiť </w:t>
            </w:r>
            <w:r w:rsidR="009E707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obnovenie liečby dávkou 200 mg každý druhý deň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  <w:r w:rsidR="009E707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stanovovať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hladiny </w:t>
            </w:r>
            <w:r w:rsidR="002F26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CK </w:t>
            </w:r>
            <w:r w:rsidR="009E707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počas 2 mesiacov raz </w:t>
            </w:r>
            <w:r w:rsidR="002F26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týždenne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 </w:t>
            </w:r>
            <w:r w:rsidR="002F26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následne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9E707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raz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mesačne</w:t>
            </w:r>
            <w:r w:rsidR="009E707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;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inak </w:t>
            </w:r>
            <w:r w:rsidR="002F266C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ukončiť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liečbu natrvalo.</w:t>
            </w:r>
          </w:p>
        </w:tc>
      </w:tr>
    </w:tbl>
    <w:p w14:paraId="3A712677" w14:textId="77777777" w:rsidR="009008CF" w:rsidRPr="007F055F" w:rsidRDefault="009008CF" w:rsidP="00DC4D45">
      <w:pPr>
        <w:pStyle w:val="Text"/>
        <w:widowControl w:val="0"/>
        <w:spacing w:before="0"/>
        <w:jc w:val="left"/>
        <w:rPr>
          <w:sz w:val="22"/>
          <w:szCs w:val="22"/>
          <w:lang w:val="sk-SK"/>
        </w:rPr>
      </w:pPr>
    </w:p>
    <w:p w14:paraId="21DD8696" w14:textId="77777777" w:rsidR="003C2F4C" w:rsidRPr="007F055F" w:rsidRDefault="003C2F4C" w:rsidP="00122B2B">
      <w:pPr>
        <w:pStyle w:val="Text"/>
        <w:widowControl w:val="0"/>
        <w:spacing w:before="0"/>
        <w:ind w:left="567" w:hanging="567"/>
        <w:jc w:val="left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>*</w:t>
      </w:r>
      <w:r w:rsidR="00122B2B" w:rsidRPr="007F055F">
        <w:rPr>
          <w:sz w:val="22"/>
          <w:szCs w:val="22"/>
          <w:lang w:val="sk-SK"/>
        </w:rPr>
        <w:tab/>
      </w:r>
      <w:r w:rsidR="00DA7E4A" w:rsidRPr="007F055F">
        <w:rPr>
          <w:bCs/>
          <w:sz w:val="22"/>
          <w:szCs w:val="22"/>
          <w:lang w:val="sk-SK"/>
        </w:rPr>
        <w:t>Uvedené odporúčania pre</w:t>
      </w:r>
      <w:r w:rsidR="00BC4C98" w:rsidRPr="007F055F">
        <w:rPr>
          <w:bCs/>
          <w:sz w:val="22"/>
          <w:szCs w:val="22"/>
          <w:lang w:val="sk-SK"/>
        </w:rPr>
        <w:t xml:space="preserve"> úpravu dávky vychádzajú z </w:t>
      </w:r>
      <w:r w:rsidR="00BC4C98" w:rsidRPr="007F055F">
        <w:rPr>
          <w:sz w:val="22"/>
          <w:szCs w:val="22"/>
          <w:lang w:val="sk-SK"/>
        </w:rPr>
        <w:t>Common Terminology Criteria for Adverse Events (</w:t>
      </w:r>
      <w:hyperlink r:id="rId11" w:tgtFrame="_blank" w:history="1">
        <w:r w:rsidR="00BC4C98" w:rsidRPr="007F055F">
          <w:rPr>
            <w:bCs/>
            <w:sz w:val="22"/>
            <w:szCs w:val="22"/>
            <w:lang w:val="sk-SK"/>
          </w:rPr>
          <w:t>CTCAE</w:t>
        </w:r>
      </w:hyperlink>
      <w:r w:rsidR="00BC4C98" w:rsidRPr="007F055F">
        <w:rPr>
          <w:bCs/>
          <w:sz w:val="22"/>
          <w:szCs w:val="22"/>
          <w:lang w:val="sk-SK"/>
        </w:rPr>
        <w:t xml:space="preserve">) v4.03, vypracované National Cancer Institute (USA). CTCAE je štandardizovaná klasifikácia </w:t>
      </w:r>
      <w:r w:rsidR="00FF4390">
        <w:rPr>
          <w:bCs/>
          <w:sz w:val="22"/>
          <w:szCs w:val="22"/>
          <w:lang w:val="sk-SK"/>
        </w:rPr>
        <w:t>nežiaducich</w:t>
      </w:r>
      <w:r w:rsidR="00BC4C98" w:rsidRPr="007F055F">
        <w:rPr>
          <w:bCs/>
          <w:sz w:val="22"/>
          <w:szCs w:val="22"/>
          <w:lang w:val="sk-SK"/>
        </w:rPr>
        <w:t xml:space="preserve"> </w:t>
      </w:r>
      <w:r w:rsidR="00FF4390">
        <w:rPr>
          <w:bCs/>
          <w:sz w:val="22"/>
          <w:szCs w:val="22"/>
          <w:lang w:val="sk-SK"/>
        </w:rPr>
        <w:t>udalostí</w:t>
      </w:r>
      <w:r w:rsidR="00BC4C98" w:rsidRPr="007F055F">
        <w:rPr>
          <w:bCs/>
          <w:sz w:val="22"/>
          <w:szCs w:val="22"/>
          <w:lang w:val="sk-SK"/>
        </w:rPr>
        <w:t>, ktorá sa používa</w:t>
      </w:r>
      <w:r w:rsidR="00DA7E4A" w:rsidRPr="007F055F">
        <w:rPr>
          <w:bCs/>
          <w:sz w:val="22"/>
          <w:szCs w:val="22"/>
          <w:lang w:val="sk-SK"/>
        </w:rPr>
        <w:t xml:space="preserve"> pri hodnotení liekov na liečbu</w:t>
      </w:r>
      <w:r w:rsidR="00BC4C98" w:rsidRPr="007F055F">
        <w:rPr>
          <w:bCs/>
          <w:sz w:val="22"/>
          <w:szCs w:val="22"/>
          <w:lang w:val="sk-SK"/>
        </w:rPr>
        <w:t xml:space="preserve"> rakoviny.</w:t>
      </w:r>
    </w:p>
    <w:p w14:paraId="4A80FCC9" w14:textId="77777777" w:rsidR="00D23BBA" w:rsidRPr="007F055F" w:rsidRDefault="00261484" w:rsidP="00BC4C98">
      <w:pPr>
        <w:pStyle w:val="Legend"/>
        <w:keepLines w:val="0"/>
        <w:widowControl w:val="0"/>
        <w:tabs>
          <w:tab w:val="clear" w:pos="284"/>
        </w:tabs>
        <w:spacing w:before="0"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F055F">
        <w:rPr>
          <w:rFonts w:ascii="Times New Roman" w:hAnsi="Times New Roman"/>
          <w:sz w:val="22"/>
          <w:szCs w:val="22"/>
          <w:lang w:val="sk-SK"/>
        </w:rPr>
        <w:t xml:space="preserve">Cr: </w:t>
      </w:r>
      <w:r w:rsidR="00BC4C98" w:rsidRPr="007F055F">
        <w:rPr>
          <w:rFonts w:ascii="Times New Roman" w:hAnsi="Times New Roman"/>
          <w:sz w:val="22"/>
          <w:szCs w:val="22"/>
          <w:lang w:val="sk-SK"/>
        </w:rPr>
        <w:t>kreatinín</w:t>
      </w:r>
      <w:r w:rsidRPr="007F055F">
        <w:rPr>
          <w:rFonts w:ascii="Times New Roman" w:hAnsi="Times New Roman"/>
          <w:sz w:val="22"/>
          <w:szCs w:val="22"/>
          <w:lang w:val="sk-SK"/>
        </w:rPr>
        <w:t xml:space="preserve">; ULN: </w:t>
      </w:r>
      <w:r w:rsidR="00BC4C98" w:rsidRPr="007F055F">
        <w:rPr>
          <w:rFonts w:ascii="Times New Roman" w:hAnsi="Times New Roman"/>
          <w:sz w:val="22"/>
          <w:szCs w:val="22"/>
          <w:lang w:val="sk-SK"/>
        </w:rPr>
        <w:t>horná hranica normál</w:t>
      </w:r>
      <w:r w:rsidR="009E7079" w:rsidRPr="007F055F">
        <w:rPr>
          <w:rFonts w:ascii="Times New Roman" w:hAnsi="Times New Roman"/>
          <w:sz w:val="22"/>
          <w:szCs w:val="22"/>
          <w:lang w:val="sk-SK"/>
        </w:rPr>
        <w:t>neho rozmedzia</w:t>
      </w:r>
    </w:p>
    <w:p w14:paraId="516E921F" w14:textId="77777777" w:rsidR="00E40650" w:rsidRPr="007F055F" w:rsidRDefault="00E40650" w:rsidP="00E93E8B">
      <w:pPr>
        <w:widowControl w:val="0"/>
        <w:tabs>
          <w:tab w:val="clear" w:pos="567"/>
        </w:tabs>
        <w:spacing w:line="240" w:lineRule="auto"/>
      </w:pPr>
    </w:p>
    <w:p w14:paraId="19E886B5" w14:textId="77777777" w:rsidR="003D403F" w:rsidRPr="00C73043" w:rsidRDefault="00F825FB" w:rsidP="00C73043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u w:val="single"/>
          <w:lang w:val="en-US"/>
        </w:rPr>
      </w:pPr>
      <w:r w:rsidRPr="00C73043">
        <w:rPr>
          <w:i/>
          <w:u w:val="single"/>
          <w:lang w:val="en-US"/>
        </w:rPr>
        <w:t>Iné úpravy dávky</w:t>
      </w:r>
    </w:p>
    <w:p w14:paraId="08848042" w14:textId="77777777" w:rsidR="00F50FF6" w:rsidRPr="007F055F" w:rsidRDefault="00F50FF6" w:rsidP="00E93E8B">
      <w:pPr>
        <w:widowControl w:val="0"/>
        <w:tabs>
          <w:tab w:val="clear" w:pos="567"/>
        </w:tabs>
        <w:spacing w:line="240" w:lineRule="auto"/>
      </w:pPr>
      <w:r w:rsidRPr="007F055F">
        <w:t>Zvládnutie závažných alebo neprijateľných nežiaducich reakcií si môže vyžiadať prechodné prerušenie podávania (s následným znížením dávky, alebo bez neho) alebo ukončenie podávania.</w:t>
      </w:r>
    </w:p>
    <w:p w14:paraId="5E3927C9" w14:textId="77777777" w:rsidR="00F50FF6" w:rsidRPr="007F055F" w:rsidRDefault="00F50FF6" w:rsidP="00E93E8B">
      <w:pPr>
        <w:widowControl w:val="0"/>
        <w:tabs>
          <w:tab w:val="clear" w:pos="567"/>
        </w:tabs>
        <w:spacing w:line="240" w:lineRule="auto"/>
      </w:pPr>
    </w:p>
    <w:p w14:paraId="51B8329E" w14:textId="77777777" w:rsidR="00966CBB" w:rsidRPr="007F055F" w:rsidRDefault="00F50FF6" w:rsidP="00966CBB">
      <w:pPr>
        <w:widowControl w:val="0"/>
        <w:tabs>
          <w:tab w:val="clear" w:pos="567"/>
        </w:tabs>
        <w:spacing w:line="240" w:lineRule="auto"/>
      </w:pPr>
      <w:r w:rsidRPr="007F055F">
        <w:t>Keď je potrebné prerušiť podávanie</w:t>
      </w:r>
      <w:r w:rsidR="00966CBB" w:rsidRPr="007F055F">
        <w:t>, zváž</w:t>
      </w:r>
      <w:r w:rsidR="003B6AE3" w:rsidRPr="007F055F">
        <w:t>te</w:t>
      </w:r>
      <w:r w:rsidR="00966CBB" w:rsidRPr="007F055F">
        <w:t xml:space="preserve"> opätovné začatie liečby Odomzom v rovnakej dávke po ústupe nežiaducej reakcie na ≤</w:t>
      </w:r>
      <w:r w:rsidR="00381F95" w:rsidRPr="007F055F">
        <w:t>1. </w:t>
      </w:r>
      <w:r w:rsidR="00966CBB" w:rsidRPr="007F055F">
        <w:t>stupeň.</w:t>
      </w:r>
    </w:p>
    <w:p w14:paraId="227AC71E" w14:textId="77777777" w:rsidR="00966CBB" w:rsidRPr="007F055F" w:rsidRDefault="00966CBB" w:rsidP="00E93E8B">
      <w:pPr>
        <w:widowControl w:val="0"/>
        <w:tabs>
          <w:tab w:val="clear" w:pos="567"/>
        </w:tabs>
        <w:spacing w:line="240" w:lineRule="auto"/>
      </w:pPr>
    </w:p>
    <w:p w14:paraId="5B359D11" w14:textId="77777777" w:rsidR="00E40650" w:rsidRPr="007F055F" w:rsidRDefault="00F825FB" w:rsidP="00E93E8B">
      <w:pPr>
        <w:widowControl w:val="0"/>
        <w:tabs>
          <w:tab w:val="clear" w:pos="567"/>
        </w:tabs>
        <w:spacing w:line="240" w:lineRule="auto"/>
      </w:pPr>
      <w:r w:rsidRPr="007F055F">
        <w:t>Ak je potrebné znížiť dávku</w:t>
      </w:r>
      <w:r w:rsidR="00C23A9D" w:rsidRPr="007F055F">
        <w:t xml:space="preserve">, </w:t>
      </w:r>
      <w:r w:rsidR="00F337D3" w:rsidRPr="007F055F">
        <w:t xml:space="preserve">potom sa </w:t>
      </w:r>
      <w:r w:rsidR="00C23A9D" w:rsidRPr="007F055F">
        <w:t>dávka má znížiť na 200 </w:t>
      </w:r>
      <w:r w:rsidRPr="007F055F">
        <w:t xml:space="preserve">mg každý druhý deň. Ak sa </w:t>
      </w:r>
      <w:r w:rsidR="00F337D3" w:rsidRPr="007F055F">
        <w:t xml:space="preserve">tá istá nežiaduca reakcia vyskytne </w:t>
      </w:r>
      <w:r w:rsidRPr="007F055F">
        <w:t xml:space="preserve">po zmene na </w:t>
      </w:r>
      <w:r w:rsidR="00F337D3" w:rsidRPr="007F055F">
        <w:t>podávanie</w:t>
      </w:r>
      <w:r w:rsidRPr="007F055F">
        <w:t xml:space="preserve"> </w:t>
      </w:r>
      <w:r w:rsidR="006B5709" w:rsidRPr="007F055F">
        <w:t>každý druhý deň</w:t>
      </w:r>
      <w:r w:rsidR="00F337D3" w:rsidRPr="007F055F">
        <w:t xml:space="preserve"> a nezmierni sa, </w:t>
      </w:r>
      <w:r w:rsidRPr="007F055F">
        <w:t>z</w:t>
      </w:r>
      <w:r w:rsidR="00C23A9D" w:rsidRPr="007F055F">
        <w:t>vážte</w:t>
      </w:r>
      <w:r w:rsidRPr="007F055F">
        <w:t xml:space="preserve"> </w:t>
      </w:r>
      <w:r w:rsidR="00F337D3" w:rsidRPr="007F055F">
        <w:t xml:space="preserve">ukončenie </w:t>
      </w:r>
      <w:r w:rsidRPr="007F055F">
        <w:t>lie</w:t>
      </w:r>
      <w:r w:rsidR="00C23A9D" w:rsidRPr="007F055F">
        <w:t>č</w:t>
      </w:r>
      <w:r w:rsidRPr="007F055F">
        <w:t>by Odomzo</w:t>
      </w:r>
      <w:r w:rsidR="00C23A9D" w:rsidRPr="007F055F">
        <w:t>m</w:t>
      </w:r>
      <w:r w:rsidRPr="007F055F">
        <w:t>.</w:t>
      </w:r>
    </w:p>
    <w:p w14:paraId="32D786D8" w14:textId="77777777" w:rsidR="00643A60" w:rsidRPr="007F055F" w:rsidRDefault="00643A60" w:rsidP="00E93E8B">
      <w:pPr>
        <w:widowControl w:val="0"/>
        <w:tabs>
          <w:tab w:val="clear" w:pos="567"/>
        </w:tabs>
        <w:spacing w:line="240" w:lineRule="auto"/>
      </w:pPr>
    </w:p>
    <w:p w14:paraId="115CD501" w14:textId="77777777" w:rsidR="00643A60" w:rsidRPr="007F055F" w:rsidRDefault="00643A60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Nástup plného účinku prerušenia podávania alebo úpravy dávky sonidegibu </w:t>
      </w:r>
      <w:r w:rsidR="005F1E88" w:rsidRPr="007F055F">
        <w:t xml:space="preserve">sa </w:t>
      </w:r>
      <w:r w:rsidR="008558C6" w:rsidRPr="007F055F">
        <w:t>pri</w:t>
      </w:r>
      <w:r w:rsidRPr="007F055F">
        <w:t xml:space="preserve"> niekoľk</w:t>
      </w:r>
      <w:r w:rsidR="008558C6" w:rsidRPr="007F055F">
        <w:t>ých</w:t>
      </w:r>
      <w:r w:rsidRPr="007F055F">
        <w:t xml:space="preserve"> nežiaducich </w:t>
      </w:r>
      <w:r w:rsidR="006B0525">
        <w:t>reakciách</w:t>
      </w:r>
      <w:r w:rsidRPr="007F055F">
        <w:t xml:space="preserve"> pre dlhý polčas sonidegibu všeobecne očakáva po niekoľkých týždňoch (pozri časť 5.2).</w:t>
      </w:r>
    </w:p>
    <w:p w14:paraId="3164343F" w14:textId="77777777" w:rsidR="00643A60" w:rsidRPr="007F055F" w:rsidRDefault="00643A60" w:rsidP="00E93E8B">
      <w:pPr>
        <w:widowControl w:val="0"/>
        <w:tabs>
          <w:tab w:val="clear" w:pos="567"/>
        </w:tabs>
        <w:spacing w:line="240" w:lineRule="auto"/>
      </w:pPr>
    </w:p>
    <w:p w14:paraId="6C352728" w14:textId="77777777" w:rsidR="00643A60" w:rsidRPr="00C73043" w:rsidRDefault="00643A60" w:rsidP="00C73043">
      <w:pPr>
        <w:widowControl w:val="0"/>
        <w:tabs>
          <w:tab w:val="clear" w:pos="567"/>
        </w:tabs>
        <w:spacing w:line="240" w:lineRule="auto"/>
        <w:outlineLvl w:val="0"/>
        <w:rPr>
          <w:i/>
          <w:u w:val="single"/>
          <w:lang w:val="en-GB"/>
        </w:rPr>
      </w:pPr>
      <w:r w:rsidRPr="00C73043">
        <w:rPr>
          <w:i/>
          <w:u w:val="single"/>
          <w:lang w:val="en-GB"/>
        </w:rPr>
        <w:t>Trvanie liečby</w:t>
      </w:r>
    </w:p>
    <w:p w14:paraId="4E2C144E" w14:textId="77777777" w:rsidR="00F825FB" w:rsidRPr="007F055F" w:rsidRDefault="00643A60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V klinických </w:t>
      </w:r>
      <w:r w:rsidR="006B0525">
        <w:t>štúdiách</w:t>
      </w:r>
      <w:r w:rsidRPr="007F055F">
        <w:t xml:space="preserve"> liečba </w:t>
      </w:r>
      <w:r w:rsidR="00F04736" w:rsidRPr="007F055F">
        <w:t>Odomzom</w:t>
      </w:r>
      <w:r w:rsidRPr="007F055F">
        <w:t xml:space="preserve"> pokračovala do progresie choroby alebo neprijateľných príznakov toxicity. Prerušenia liečby až do 3 týždňov boli povolené na základe individuálnej znášanlivosti.</w:t>
      </w:r>
    </w:p>
    <w:p w14:paraId="0C13C809" w14:textId="77777777" w:rsidR="00643A60" w:rsidRPr="007F055F" w:rsidRDefault="00643A60" w:rsidP="00E93E8B">
      <w:pPr>
        <w:widowControl w:val="0"/>
        <w:tabs>
          <w:tab w:val="clear" w:pos="567"/>
        </w:tabs>
        <w:spacing w:line="240" w:lineRule="auto"/>
      </w:pPr>
    </w:p>
    <w:p w14:paraId="6DEDB09F" w14:textId="77777777" w:rsidR="00643A60" w:rsidRPr="007F055F" w:rsidRDefault="00643A60" w:rsidP="00E93E8B">
      <w:pPr>
        <w:widowControl w:val="0"/>
        <w:tabs>
          <w:tab w:val="clear" w:pos="567"/>
        </w:tabs>
        <w:spacing w:line="240" w:lineRule="auto"/>
      </w:pPr>
      <w:r w:rsidRPr="007F055F">
        <w:t>Prínos pokračujúcej liečby sa má pravidelne vyhodnocovať</w:t>
      </w:r>
      <w:r w:rsidR="009F3474" w:rsidRPr="007F055F">
        <w:t>, pričom optimálne trvanie liečby sa líši u každého individuálneho pacienta.</w:t>
      </w:r>
    </w:p>
    <w:p w14:paraId="529DBC2C" w14:textId="77777777" w:rsidR="00643A60" w:rsidRPr="007F055F" w:rsidRDefault="00643A60" w:rsidP="00E93E8B">
      <w:pPr>
        <w:widowControl w:val="0"/>
        <w:tabs>
          <w:tab w:val="clear" w:pos="567"/>
        </w:tabs>
        <w:spacing w:line="240" w:lineRule="auto"/>
      </w:pPr>
    </w:p>
    <w:p w14:paraId="0848B9EE" w14:textId="77777777" w:rsidR="00E94FBF" w:rsidRPr="00C73043" w:rsidRDefault="00777B86" w:rsidP="00C73043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u w:val="single"/>
          <w:lang w:val="en-GB"/>
        </w:rPr>
      </w:pPr>
      <w:r w:rsidRPr="00C73043">
        <w:rPr>
          <w:i/>
          <w:u w:val="single"/>
          <w:lang w:val="en-GB"/>
        </w:rPr>
        <w:t>Osobitné populácie</w:t>
      </w:r>
    </w:p>
    <w:p w14:paraId="6911A00C" w14:textId="77777777" w:rsidR="003C2F4C" w:rsidRPr="00C73043" w:rsidRDefault="00777B86" w:rsidP="00C73043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  <w:lang w:val="en-GB"/>
        </w:rPr>
      </w:pPr>
      <w:r w:rsidRPr="00C73043">
        <w:rPr>
          <w:bCs/>
          <w:i/>
          <w:iCs/>
          <w:szCs w:val="22"/>
          <w:lang w:val="en-GB"/>
        </w:rPr>
        <w:t>Pacienti s</w:t>
      </w:r>
      <w:r w:rsidR="00DD4C6B" w:rsidRPr="00C73043">
        <w:rPr>
          <w:bCs/>
          <w:i/>
          <w:iCs/>
          <w:szCs w:val="22"/>
          <w:lang w:val="en-GB"/>
        </w:rPr>
        <w:t> </w:t>
      </w:r>
      <w:r w:rsidRPr="00C73043">
        <w:rPr>
          <w:bCs/>
          <w:i/>
          <w:iCs/>
          <w:szCs w:val="22"/>
          <w:lang w:val="en-GB"/>
        </w:rPr>
        <w:t>po</w:t>
      </w:r>
      <w:r w:rsidR="00DD4C6B" w:rsidRPr="00C73043">
        <w:rPr>
          <w:bCs/>
          <w:i/>
          <w:iCs/>
          <w:szCs w:val="22"/>
          <w:lang w:val="en-GB"/>
        </w:rPr>
        <w:t xml:space="preserve">ruchou </w:t>
      </w:r>
      <w:r w:rsidRPr="00C73043">
        <w:rPr>
          <w:bCs/>
          <w:i/>
          <w:iCs/>
          <w:szCs w:val="22"/>
          <w:lang w:val="en-GB"/>
        </w:rPr>
        <w:t>funkcie obličiek</w:t>
      </w:r>
    </w:p>
    <w:p w14:paraId="6435DC3A" w14:textId="77777777" w:rsidR="003C2F4C" w:rsidRPr="007F055F" w:rsidRDefault="00DD4C6B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t xml:space="preserve">Sonidegib sa nesledoval v osobitnej </w:t>
      </w:r>
      <w:r w:rsidR="00C23A9D" w:rsidRPr="007F055F">
        <w:t>f</w:t>
      </w:r>
      <w:r w:rsidR="00062E46" w:rsidRPr="007F055F">
        <w:t>armakokinetick</w:t>
      </w:r>
      <w:r w:rsidRPr="007F055F">
        <w:t>ej</w:t>
      </w:r>
      <w:r w:rsidR="00062E46" w:rsidRPr="007F055F">
        <w:t xml:space="preserve"> štúdi</w:t>
      </w:r>
      <w:r w:rsidRPr="007F055F">
        <w:t xml:space="preserve">i </w:t>
      </w:r>
      <w:r w:rsidR="00062E46" w:rsidRPr="007F055F">
        <w:t>u pacientov s</w:t>
      </w:r>
      <w:r w:rsidR="00C23A9D" w:rsidRPr="007F055F">
        <w:t> </w:t>
      </w:r>
      <w:r w:rsidR="00062E46" w:rsidRPr="007F055F">
        <w:t>po</w:t>
      </w:r>
      <w:r w:rsidRPr="007F055F">
        <w:t>ruchou</w:t>
      </w:r>
      <w:r w:rsidR="00C23A9D" w:rsidRPr="007F055F">
        <w:t xml:space="preserve"> funkcie</w:t>
      </w:r>
      <w:r w:rsidR="00062E46" w:rsidRPr="007F055F">
        <w:t xml:space="preserve"> obličiek</w:t>
      </w:r>
      <w:r w:rsidR="00C23A9D" w:rsidRPr="007F055F">
        <w:t xml:space="preserve">. Podľa </w:t>
      </w:r>
      <w:r w:rsidR="00062E46" w:rsidRPr="007F055F">
        <w:t>dostupných údajov je vylučovanie sonidegibu obličkami zanedbateľné.</w:t>
      </w:r>
      <w:r w:rsidR="00C23A9D" w:rsidRPr="007F055F">
        <w:t xml:space="preserve"> </w:t>
      </w:r>
      <w:r w:rsidR="00C23A9D" w:rsidRPr="007F055F">
        <w:rPr>
          <w:szCs w:val="22"/>
        </w:rPr>
        <w:t xml:space="preserve">Analýza </w:t>
      </w:r>
      <w:r w:rsidR="00062E46" w:rsidRPr="007F055F">
        <w:rPr>
          <w:szCs w:val="22"/>
        </w:rPr>
        <w:t>farmakokineti</w:t>
      </w:r>
      <w:r w:rsidR="00C23A9D" w:rsidRPr="007F055F">
        <w:rPr>
          <w:szCs w:val="22"/>
        </w:rPr>
        <w:t>ky</w:t>
      </w:r>
      <w:r w:rsidR="00062E46" w:rsidRPr="007F055F">
        <w:rPr>
          <w:szCs w:val="22"/>
        </w:rPr>
        <w:t xml:space="preserve"> </w:t>
      </w:r>
      <w:r w:rsidR="00B56E8C" w:rsidRPr="007F055F">
        <w:rPr>
          <w:szCs w:val="22"/>
        </w:rPr>
        <w:t xml:space="preserve">populácie </w:t>
      </w:r>
      <w:r w:rsidRPr="007F055F">
        <w:rPr>
          <w:szCs w:val="22"/>
        </w:rPr>
        <w:t xml:space="preserve">ukázala, </w:t>
      </w:r>
      <w:r w:rsidR="00062E46" w:rsidRPr="007F055F">
        <w:rPr>
          <w:szCs w:val="22"/>
        </w:rPr>
        <w:t xml:space="preserve">že </w:t>
      </w:r>
      <w:r w:rsidRPr="007F055F">
        <w:rPr>
          <w:szCs w:val="22"/>
        </w:rPr>
        <w:t>ľahká</w:t>
      </w:r>
      <w:r w:rsidR="00062E46" w:rsidRPr="007F055F">
        <w:rPr>
          <w:szCs w:val="22"/>
        </w:rPr>
        <w:t xml:space="preserve"> alebo stredne ťažk</w:t>
      </w:r>
      <w:r w:rsidRPr="007F055F">
        <w:rPr>
          <w:szCs w:val="22"/>
        </w:rPr>
        <w:t>á</w:t>
      </w:r>
      <w:r w:rsidR="00062E46" w:rsidRPr="007F055F">
        <w:rPr>
          <w:szCs w:val="22"/>
        </w:rPr>
        <w:t xml:space="preserve"> po</w:t>
      </w:r>
      <w:r w:rsidRPr="007F055F">
        <w:rPr>
          <w:szCs w:val="22"/>
        </w:rPr>
        <w:t>rucha</w:t>
      </w:r>
      <w:r w:rsidR="00062E46" w:rsidRPr="007F055F">
        <w:rPr>
          <w:szCs w:val="22"/>
        </w:rPr>
        <w:t xml:space="preserve"> </w:t>
      </w:r>
      <w:r w:rsidR="00C23A9D" w:rsidRPr="007F055F">
        <w:rPr>
          <w:szCs w:val="22"/>
        </w:rPr>
        <w:t>funkcie obličiek nemal</w:t>
      </w:r>
      <w:r w:rsidRPr="007F055F">
        <w:rPr>
          <w:szCs w:val="22"/>
        </w:rPr>
        <w:t>a</w:t>
      </w:r>
      <w:r w:rsidR="00C23A9D" w:rsidRPr="007F055F">
        <w:rPr>
          <w:szCs w:val="22"/>
        </w:rPr>
        <w:t xml:space="preserve"> </w:t>
      </w:r>
      <w:r w:rsidR="00062E46" w:rsidRPr="007F055F">
        <w:rPr>
          <w:szCs w:val="22"/>
        </w:rPr>
        <w:t xml:space="preserve">významný </w:t>
      </w:r>
      <w:r w:rsidR="00C23A9D" w:rsidRPr="007F055F">
        <w:rPr>
          <w:szCs w:val="22"/>
        </w:rPr>
        <w:t>vplyv</w:t>
      </w:r>
      <w:r w:rsidR="00062E46" w:rsidRPr="007F055F">
        <w:rPr>
          <w:szCs w:val="22"/>
        </w:rPr>
        <w:t xml:space="preserve"> na z</w:t>
      </w:r>
      <w:r w:rsidRPr="007F055F">
        <w:rPr>
          <w:szCs w:val="22"/>
        </w:rPr>
        <w:t>danlivý</w:t>
      </w:r>
      <w:r w:rsidR="00062E46" w:rsidRPr="007F055F">
        <w:rPr>
          <w:szCs w:val="22"/>
        </w:rPr>
        <w:t xml:space="preserve"> klírens </w:t>
      </w:r>
      <w:r w:rsidR="00062E46" w:rsidRPr="007F055F">
        <w:t>(CL/F) sonidegibu, čo naznačuje</w:t>
      </w:r>
      <w:r w:rsidR="00C23A9D" w:rsidRPr="007F055F">
        <w:t>, že úprava dávky u pacientov s</w:t>
      </w:r>
      <w:r w:rsidRPr="007F055F">
        <w:t> </w:t>
      </w:r>
      <w:r w:rsidR="00062E46" w:rsidRPr="007F055F">
        <w:t>po</w:t>
      </w:r>
      <w:r w:rsidRPr="007F055F">
        <w:t xml:space="preserve">ruchou </w:t>
      </w:r>
      <w:r w:rsidR="00C23A9D" w:rsidRPr="007F055F">
        <w:t xml:space="preserve">funkcie </w:t>
      </w:r>
      <w:r w:rsidR="00062E46" w:rsidRPr="007F055F">
        <w:t xml:space="preserve">obličiek nie je potrebná </w:t>
      </w:r>
      <w:r w:rsidR="00062E46" w:rsidRPr="007F055F">
        <w:rPr>
          <w:szCs w:val="22"/>
        </w:rPr>
        <w:t xml:space="preserve">(pozri </w:t>
      </w:r>
      <w:r w:rsidR="00E4725C" w:rsidRPr="007F055F">
        <w:rPr>
          <w:szCs w:val="22"/>
        </w:rPr>
        <w:t>časť </w:t>
      </w:r>
      <w:r w:rsidR="00062E46" w:rsidRPr="007F055F">
        <w:rPr>
          <w:szCs w:val="22"/>
        </w:rPr>
        <w:t>5.2).</w:t>
      </w:r>
      <w:r w:rsidR="00C23A9D" w:rsidRPr="007F055F">
        <w:rPr>
          <w:szCs w:val="22"/>
        </w:rPr>
        <w:t xml:space="preserve"> </w:t>
      </w:r>
      <w:r w:rsidR="00062E46" w:rsidRPr="007F055F">
        <w:rPr>
          <w:szCs w:val="22"/>
        </w:rPr>
        <w:t xml:space="preserve">Nie sú dostupné </w:t>
      </w:r>
      <w:r w:rsidR="00C23A9D" w:rsidRPr="007F055F">
        <w:rPr>
          <w:szCs w:val="22"/>
        </w:rPr>
        <w:t xml:space="preserve">žiadne </w:t>
      </w:r>
      <w:r w:rsidR="00062E46" w:rsidRPr="007F055F">
        <w:rPr>
          <w:szCs w:val="22"/>
        </w:rPr>
        <w:t>údaje o účinnosti a bezpečnosti u pacientov s ťažk</w:t>
      </w:r>
      <w:r w:rsidRPr="007F055F">
        <w:rPr>
          <w:szCs w:val="22"/>
        </w:rPr>
        <w:t>ou</w:t>
      </w:r>
      <w:r w:rsidR="00062E46" w:rsidRPr="007F055F">
        <w:rPr>
          <w:szCs w:val="22"/>
        </w:rPr>
        <w:t xml:space="preserve"> po</w:t>
      </w:r>
      <w:r w:rsidRPr="007F055F">
        <w:rPr>
          <w:szCs w:val="22"/>
        </w:rPr>
        <w:t>ruchou</w:t>
      </w:r>
      <w:r w:rsidR="00062E46" w:rsidRPr="007F055F">
        <w:rPr>
          <w:szCs w:val="22"/>
        </w:rPr>
        <w:t xml:space="preserve"> </w:t>
      </w:r>
      <w:r w:rsidR="00C23A9D" w:rsidRPr="007F055F">
        <w:rPr>
          <w:szCs w:val="22"/>
        </w:rPr>
        <w:t xml:space="preserve">funkcie </w:t>
      </w:r>
      <w:r w:rsidR="00062E46" w:rsidRPr="007F055F">
        <w:rPr>
          <w:szCs w:val="22"/>
        </w:rPr>
        <w:t>obličiek.</w:t>
      </w:r>
    </w:p>
    <w:p w14:paraId="014E7E2E" w14:textId="77777777" w:rsidR="003C2F4C" w:rsidRPr="007F055F" w:rsidRDefault="003C2F4C" w:rsidP="00E93E8B">
      <w:pPr>
        <w:widowControl w:val="0"/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3B4B6DC6" w14:textId="77777777" w:rsidR="003C2F4C" w:rsidRPr="00C73043" w:rsidRDefault="00E4725C" w:rsidP="00C73043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  <w:lang w:val="en-GB"/>
        </w:rPr>
      </w:pPr>
      <w:r w:rsidRPr="00C73043">
        <w:rPr>
          <w:bCs/>
          <w:i/>
          <w:iCs/>
          <w:szCs w:val="22"/>
          <w:lang w:val="en-GB"/>
        </w:rPr>
        <w:t xml:space="preserve">Pacienti s </w:t>
      </w:r>
      <w:r w:rsidR="00DD4C6B" w:rsidRPr="00C73043">
        <w:rPr>
          <w:bCs/>
          <w:i/>
          <w:iCs/>
          <w:szCs w:val="22"/>
          <w:lang w:val="en-GB"/>
        </w:rPr>
        <w:t>poruchou</w:t>
      </w:r>
      <w:r w:rsidRPr="00C73043">
        <w:rPr>
          <w:bCs/>
          <w:i/>
          <w:iCs/>
          <w:szCs w:val="22"/>
          <w:lang w:val="en-GB"/>
        </w:rPr>
        <w:t xml:space="preserve"> funkcie pečene</w:t>
      </w:r>
    </w:p>
    <w:p w14:paraId="57BF0E36" w14:textId="77777777" w:rsidR="003C2F4C" w:rsidRPr="007F055F" w:rsidRDefault="00E4725C" w:rsidP="00E93E8B">
      <w:pPr>
        <w:widowControl w:val="0"/>
        <w:tabs>
          <w:tab w:val="clear" w:pos="567"/>
        </w:tabs>
        <w:spacing w:line="240" w:lineRule="auto"/>
        <w:rPr>
          <w:bCs/>
          <w:iCs/>
          <w:szCs w:val="22"/>
        </w:rPr>
      </w:pPr>
      <w:r w:rsidRPr="007F055F">
        <w:rPr>
          <w:bCs/>
          <w:iCs/>
          <w:szCs w:val="22"/>
        </w:rPr>
        <w:t xml:space="preserve">U pacientov s </w:t>
      </w:r>
      <w:r w:rsidR="00DD4C6B" w:rsidRPr="007F055F">
        <w:rPr>
          <w:bCs/>
          <w:iCs/>
          <w:szCs w:val="22"/>
        </w:rPr>
        <w:t>poruchou</w:t>
      </w:r>
      <w:r w:rsidRPr="007F055F">
        <w:rPr>
          <w:bCs/>
          <w:iCs/>
          <w:szCs w:val="22"/>
        </w:rPr>
        <w:t xml:space="preserve"> </w:t>
      </w:r>
      <w:r w:rsidR="00966CE2" w:rsidRPr="007F055F">
        <w:rPr>
          <w:bCs/>
          <w:iCs/>
          <w:szCs w:val="22"/>
        </w:rPr>
        <w:t xml:space="preserve">funkcie </w:t>
      </w:r>
      <w:r w:rsidRPr="007F055F">
        <w:rPr>
          <w:bCs/>
          <w:iCs/>
          <w:szCs w:val="22"/>
        </w:rPr>
        <w:t xml:space="preserve">pečene nie je potrebná úprava dávky </w:t>
      </w:r>
      <w:r w:rsidRPr="007F055F">
        <w:rPr>
          <w:szCs w:val="22"/>
        </w:rPr>
        <w:t>(pozri časť 5.2).</w:t>
      </w:r>
    </w:p>
    <w:p w14:paraId="57910548" w14:textId="77777777" w:rsidR="00E4725C" w:rsidRPr="007F055F" w:rsidRDefault="00E4725C" w:rsidP="00E93E8B">
      <w:pPr>
        <w:widowControl w:val="0"/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718488EC" w14:textId="77777777" w:rsidR="003C2F4C" w:rsidRPr="00C73043" w:rsidRDefault="00E4725C" w:rsidP="00E93E8B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en-GB"/>
        </w:rPr>
      </w:pPr>
      <w:r w:rsidRPr="00C73043">
        <w:rPr>
          <w:bCs/>
          <w:i/>
          <w:iCs/>
          <w:szCs w:val="22"/>
          <w:lang w:val="en-GB"/>
        </w:rPr>
        <w:t>Starší pacienti (≥65 rokov)</w:t>
      </w:r>
    </w:p>
    <w:p w14:paraId="0485C9E9" w14:textId="77777777" w:rsidR="003C2F4C" w:rsidRPr="007F055F" w:rsidRDefault="00E4725C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Údaje o bezpečnosti a účinno</w:t>
      </w:r>
      <w:r w:rsidR="00966CE2" w:rsidRPr="007F055F">
        <w:rPr>
          <w:szCs w:val="22"/>
        </w:rPr>
        <w:t xml:space="preserve">sti u pacientov </w:t>
      </w:r>
      <w:r w:rsidR="00DD4C6B" w:rsidRPr="007F055F">
        <w:rPr>
          <w:szCs w:val="22"/>
        </w:rPr>
        <w:t xml:space="preserve">vo veku </w:t>
      </w:r>
      <w:r w:rsidR="00966CE2" w:rsidRPr="007F055F">
        <w:rPr>
          <w:szCs w:val="22"/>
        </w:rPr>
        <w:t>65 </w:t>
      </w:r>
      <w:r w:rsidRPr="007F055F">
        <w:rPr>
          <w:szCs w:val="22"/>
        </w:rPr>
        <w:t xml:space="preserve">rokov </w:t>
      </w:r>
      <w:r w:rsidR="00DD4C6B" w:rsidRPr="007F055F">
        <w:rPr>
          <w:szCs w:val="22"/>
        </w:rPr>
        <w:t xml:space="preserve">a starších </w:t>
      </w:r>
      <w:r w:rsidRPr="007F055F">
        <w:rPr>
          <w:szCs w:val="22"/>
        </w:rPr>
        <w:t>nenaznačujú, že by u</w:t>
      </w:r>
      <w:r w:rsidR="00966CE2" w:rsidRPr="007F055F">
        <w:rPr>
          <w:szCs w:val="22"/>
        </w:rPr>
        <w:t> týchto pacientov</w:t>
      </w:r>
      <w:r w:rsidRPr="007F055F">
        <w:rPr>
          <w:szCs w:val="22"/>
        </w:rPr>
        <w:t xml:space="preserve"> bola potrebná úprava dávky (pozri časť 5.2).</w:t>
      </w:r>
    </w:p>
    <w:p w14:paraId="1B9FB302" w14:textId="77777777" w:rsidR="003316DD" w:rsidRPr="007F055F" w:rsidRDefault="003316DD" w:rsidP="00E93E8B">
      <w:pPr>
        <w:widowControl w:val="0"/>
        <w:tabs>
          <w:tab w:val="clear" w:pos="567"/>
        </w:tabs>
        <w:spacing w:line="240" w:lineRule="auto"/>
        <w:rPr>
          <w:bCs/>
          <w:iCs/>
          <w:szCs w:val="22"/>
        </w:rPr>
      </w:pPr>
    </w:p>
    <w:p w14:paraId="58A31284" w14:textId="77777777" w:rsidR="003316DD" w:rsidRPr="00C73043" w:rsidRDefault="00E4725C" w:rsidP="00C73043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  <w:lang w:val="en-GB"/>
        </w:rPr>
      </w:pPr>
      <w:r w:rsidRPr="00C73043">
        <w:rPr>
          <w:bCs/>
          <w:i/>
          <w:iCs/>
          <w:szCs w:val="22"/>
          <w:lang w:val="en-GB"/>
        </w:rPr>
        <w:t>Pediatrická populácia</w:t>
      </w:r>
    </w:p>
    <w:p w14:paraId="030A340A" w14:textId="77777777" w:rsidR="00E4725C" w:rsidRPr="007F055F" w:rsidRDefault="00966CE2" w:rsidP="00966CE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rPr>
          <w:szCs w:val="22"/>
        </w:rPr>
        <w:t xml:space="preserve">Bezpečnosť a účinnosť Odomza u detí a dospievajúcich </w:t>
      </w:r>
      <w:r w:rsidR="00DD4C6B" w:rsidRPr="007F055F">
        <w:rPr>
          <w:szCs w:val="22"/>
        </w:rPr>
        <w:t xml:space="preserve">vo veku menej </w:t>
      </w:r>
      <w:r w:rsidRPr="007F055F">
        <w:rPr>
          <w:szCs w:val="22"/>
        </w:rPr>
        <w:t xml:space="preserve">ako 18 rokov </w:t>
      </w:r>
      <w:r w:rsidR="002F266C" w:rsidRPr="007F055F">
        <w:rPr>
          <w:szCs w:val="22"/>
        </w:rPr>
        <w:t xml:space="preserve">s bazocelulárnym karcinómom </w:t>
      </w:r>
      <w:r w:rsidRPr="007F055F">
        <w:rPr>
          <w:szCs w:val="22"/>
        </w:rPr>
        <w:t>neboli stanovené. K dispozícii nie sú žiadne údaje.</w:t>
      </w:r>
    </w:p>
    <w:p w14:paraId="397B0E31" w14:textId="77777777" w:rsidR="009921E6" w:rsidRPr="007F055F" w:rsidRDefault="009921E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0DC4E3C" w14:textId="77777777" w:rsidR="00812DF3" w:rsidRPr="00C73043" w:rsidRDefault="00812DF3" w:rsidP="00C73043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en-GB"/>
        </w:rPr>
      </w:pPr>
      <w:r w:rsidRPr="00C73043">
        <w:rPr>
          <w:szCs w:val="22"/>
          <w:u w:val="single"/>
          <w:lang w:val="en-GB"/>
        </w:rPr>
        <w:t>Spôsob podávania</w:t>
      </w:r>
    </w:p>
    <w:p w14:paraId="5EB23BDF" w14:textId="77777777" w:rsidR="00CA3E92" w:rsidRPr="007F055F" w:rsidRDefault="00CA3E92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6AFBF50" w14:textId="77777777" w:rsidR="00334631" w:rsidRPr="007F055F" w:rsidRDefault="00812DF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Odomzo sa užíva perorálne. Kapsul</w:t>
      </w:r>
      <w:r w:rsidR="00DD4C6B" w:rsidRPr="007F055F">
        <w:rPr>
          <w:szCs w:val="22"/>
        </w:rPr>
        <w:t>y</w:t>
      </w:r>
      <w:r w:rsidRPr="007F055F">
        <w:rPr>
          <w:szCs w:val="22"/>
        </w:rPr>
        <w:t xml:space="preserve"> sa </w:t>
      </w:r>
      <w:r w:rsidR="0065482E" w:rsidRPr="007F055F">
        <w:rPr>
          <w:szCs w:val="22"/>
        </w:rPr>
        <w:t>m</w:t>
      </w:r>
      <w:r w:rsidR="00DD4C6B" w:rsidRPr="007F055F">
        <w:rPr>
          <w:szCs w:val="22"/>
        </w:rPr>
        <w:t>usia</w:t>
      </w:r>
      <w:r w:rsidRPr="007F055F">
        <w:rPr>
          <w:szCs w:val="22"/>
        </w:rPr>
        <w:t xml:space="preserve"> prehltnúť cel</w:t>
      </w:r>
      <w:r w:rsidR="00DD4C6B" w:rsidRPr="007F055F">
        <w:rPr>
          <w:szCs w:val="22"/>
        </w:rPr>
        <w:t>é</w:t>
      </w:r>
      <w:r w:rsidRPr="007F055F">
        <w:rPr>
          <w:szCs w:val="22"/>
        </w:rPr>
        <w:t xml:space="preserve">. </w:t>
      </w:r>
      <w:r w:rsidR="00F63FC0" w:rsidRPr="007F055F">
        <w:rPr>
          <w:szCs w:val="22"/>
        </w:rPr>
        <w:t>Ne</w:t>
      </w:r>
      <w:r w:rsidR="00DD4C6B" w:rsidRPr="007F055F">
        <w:rPr>
          <w:szCs w:val="22"/>
        </w:rPr>
        <w:t xml:space="preserve">smú </w:t>
      </w:r>
      <w:r w:rsidRPr="007F055F">
        <w:rPr>
          <w:szCs w:val="22"/>
        </w:rPr>
        <w:t>sa hrýzť a</w:t>
      </w:r>
      <w:r w:rsidR="00DD4C6B" w:rsidRPr="007F055F">
        <w:rPr>
          <w:szCs w:val="22"/>
        </w:rPr>
        <w:t>lebo</w:t>
      </w:r>
      <w:r w:rsidRPr="007F055F">
        <w:rPr>
          <w:szCs w:val="22"/>
        </w:rPr>
        <w:t xml:space="preserve"> drviť. Kapsul</w:t>
      </w:r>
      <w:r w:rsidR="00DD4C6B" w:rsidRPr="007F055F">
        <w:rPr>
          <w:szCs w:val="22"/>
        </w:rPr>
        <w:t>y</w:t>
      </w:r>
      <w:r w:rsidRPr="007F055F">
        <w:rPr>
          <w:szCs w:val="22"/>
        </w:rPr>
        <w:t xml:space="preserve"> sa </w:t>
      </w:r>
      <w:r w:rsidR="0065482E" w:rsidRPr="007F055F">
        <w:rPr>
          <w:szCs w:val="22"/>
        </w:rPr>
        <w:t>ne</w:t>
      </w:r>
      <w:r w:rsidR="00DD4C6B" w:rsidRPr="007F055F">
        <w:rPr>
          <w:szCs w:val="22"/>
        </w:rPr>
        <w:t>s</w:t>
      </w:r>
      <w:r w:rsidR="0065482E" w:rsidRPr="007F055F">
        <w:rPr>
          <w:szCs w:val="22"/>
        </w:rPr>
        <w:t>m</w:t>
      </w:r>
      <w:r w:rsidR="00DD4C6B" w:rsidRPr="007F055F">
        <w:rPr>
          <w:szCs w:val="22"/>
        </w:rPr>
        <w:t>ú</w:t>
      </w:r>
      <w:r w:rsidRPr="007F055F">
        <w:rPr>
          <w:szCs w:val="22"/>
        </w:rPr>
        <w:t xml:space="preserve"> otvárať vzhľadom na riziko teratogenity (pozri časť 5.3).</w:t>
      </w:r>
    </w:p>
    <w:p w14:paraId="4F4B5014" w14:textId="77777777" w:rsidR="00812DF3" w:rsidRPr="007F055F" w:rsidRDefault="00812DF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74BFE63" w14:textId="77777777" w:rsidR="004B5836" w:rsidRPr="007F055F" w:rsidRDefault="004B5836" w:rsidP="004B5836">
      <w:pPr>
        <w:widowControl w:val="0"/>
        <w:tabs>
          <w:tab w:val="clear" w:pos="567"/>
        </w:tabs>
        <w:spacing w:line="240" w:lineRule="auto"/>
      </w:pPr>
      <w:r w:rsidRPr="007F055F">
        <w:rPr>
          <w:szCs w:val="22"/>
        </w:rPr>
        <w:t>Odomzo sa m</w:t>
      </w:r>
      <w:r w:rsidR="00DD4C6B" w:rsidRPr="007F055F">
        <w:rPr>
          <w:szCs w:val="22"/>
        </w:rPr>
        <w:t>usí</w:t>
      </w:r>
      <w:r w:rsidRPr="007F055F">
        <w:rPr>
          <w:szCs w:val="22"/>
        </w:rPr>
        <w:t xml:space="preserve"> užívať </w:t>
      </w:r>
      <w:r w:rsidRPr="007F055F">
        <w:t xml:space="preserve">najmenej dve hodiny po jedle a najmenej </w:t>
      </w:r>
      <w:r w:rsidR="00DD4C6B" w:rsidRPr="007F055F">
        <w:t xml:space="preserve">jednu </w:t>
      </w:r>
      <w:r w:rsidRPr="007F055F">
        <w:t xml:space="preserve">hodinu pred </w:t>
      </w:r>
      <w:r w:rsidR="0065482E" w:rsidRPr="007F055F">
        <w:t>nasledujúcim</w:t>
      </w:r>
      <w:r w:rsidRPr="007F055F">
        <w:t xml:space="preserve"> jedlom</w:t>
      </w:r>
      <w:r w:rsidR="001A1C8A">
        <w:t xml:space="preserve"> </w:t>
      </w:r>
      <w:r w:rsidR="003B398F">
        <w:t xml:space="preserve">na zabránenie zvýšeného rizika nežiaducich </w:t>
      </w:r>
      <w:r w:rsidR="006B0525">
        <w:t>reakcií</w:t>
      </w:r>
      <w:r w:rsidR="003B398F">
        <w:t xml:space="preserve"> dôsledkom zvýšenej expozície sonidegibu pri užívan</w:t>
      </w:r>
      <w:r w:rsidR="009D7208">
        <w:t>í</w:t>
      </w:r>
      <w:r w:rsidR="003B398F">
        <w:t xml:space="preserve"> s jedlom (pozri časť</w:t>
      </w:r>
      <w:r w:rsidR="007136EB">
        <w:t> </w:t>
      </w:r>
      <w:r w:rsidR="003B398F">
        <w:t>5.2)</w:t>
      </w:r>
      <w:r w:rsidR="00F63FC0" w:rsidRPr="007F055F">
        <w:t xml:space="preserve">. </w:t>
      </w:r>
      <w:r w:rsidR="00F63FC0" w:rsidRPr="007F055F">
        <w:rPr>
          <w:szCs w:val="22"/>
        </w:rPr>
        <w:t xml:space="preserve">Ak </w:t>
      </w:r>
      <w:r w:rsidR="0065482E" w:rsidRPr="007F055F">
        <w:rPr>
          <w:szCs w:val="22"/>
        </w:rPr>
        <w:t xml:space="preserve">počas liečby </w:t>
      </w:r>
      <w:r w:rsidR="00DD4C6B" w:rsidRPr="007F055F">
        <w:rPr>
          <w:szCs w:val="22"/>
        </w:rPr>
        <w:t xml:space="preserve">dôjde </w:t>
      </w:r>
      <w:r w:rsidR="00F63FC0" w:rsidRPr="007F055F">
        <w:rPr>
          <w:szCs w:val="22"/>
        </w:rPr>
        <w:t xml:space="preserve">k vracaniu, </w:t>
      </w:r>
      <w:r w:rsidR="00DD4C6B" w:rsidRPr="007F055F">
        <w:rPr>
          <w:szCs w:val="22"/>
        </w:rPr>
        <w:t xml:space="preserve">nie je povolené opakované podanie </w:t>
      </w:r>
      <w:r w:rsidR="00F63FC0" w:rsidRPr="007F055F">
        <w:rPr>
          <w:szCs w:val="22"/>
        </w:rPr>
        <w:t>pacient</w:t>
      </w:r>
      <w:r w:rsidR="00DD4C6B" w:rsidRPr="007F055F">
        <w:rPr>
          <w:szCs w:val="22"/>
        </w:rPr>
        <w:t>ovi</w:t>
      </w:r>
      <w:r w:rsidR="00F63FC0" w:rsidRPr="007F055F">
        <w:rPr>
          <w:szCs w:val="22"/>
        </w:rPr>
        <w:t xml:space="preserve"> pred nasledujúcou </w:t>
      </w:r>
      <w:r w:rsidR="0065482E" w:rsidRPr="007F055F">
        <w:rPr>
          <w:szCs w:val="22"/>
        </w:rPr>
        <w:t>plánovanou</w:t>
      </w:r>
      <w:r w:rsidR="00F63FC0" w:rsidRPr="007F055F">
        <w:rPr>
          <w:szCs w:val="22"/>
        </w:rPr>
        <w:t xml:space="preserve"> dávkou.</w:t>
      </w:r>
    </w:p>
    <w:p w14:paraId="596ADDC0" w14:textId="77777777" w:rsidR="00CA3E92" w:rsidRPr="007F055F" w:rsidRDefault="00CA3E92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3C9FB05" w14:textId="77777777" w:rsidR="00F63FC0" w:rsidRPr="007F055F" w:rsidRDefault="00F63FC0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Ak </w:t>
      </w:r>
      <w:r w:rsidR="0065482E" w:rsidRPr="007F055F">
        <w:rPr>
          <w:szCs w:val="22"/>
        </w:rPr>
        <w:t>sa</w:t>
      </w:r>
      <w:r w:rsidRPr="007F055F">
        <w:rPr>
          <w:szCs w:val="22"/>
        </w:rPr>
        <w:t xml:space="preserve"> dávka vynechá, má sa užiť čo najskôr</w:t>
      </w:r>
      <w:r w:rsidR="00B56E8C" w:rsidRPr="007F055F">
        <w:rPr>
          <w:szCs w:val="22"/>
        </w:rPr>
        <w:t>, ako sa to zistí</w:t>
      </w:r>
      <w:r w:rsidRPr="007F055F">
        <w:rPr>
          <w:szCs w:val="22"/>
        </w:rPr>
        <w:t>,</w:t>
      </w:r>
      <w:r w:rsidR="0065482E" w:rsidRPr="007F055F">
        <w:rPr>
          <w:szCs w:val="22"/>
        </w:rPr>
        <w:t xml:space="preserve"> pokiaľ</w:t>
      </w:r>
      <w:r w:rsidRPr="007F055F">
        <w:rPr>
          <w:szCs w:val="22"/>
        </w:rPr>
        <w:t xml:space="preserve"> od plánovaného času</w:t>
      </w:r>
      <w:r w:rsidR="0065482E" w:rsidRPr="007F055F">
        <w:rPr>
          <w:szCs w:val="22"/>
        </w:rPr>
        <w:t xml:space="preserve"> užitia</w:t>
      </w:r>
      <w:r w:rsidR="00DD4C6B" w:rsidRPr="007F055F">
        <w:rPr>
          <w:szCs w:val="22"/>
        </w:rPr>
        <w:t xml:space="preserve"> neuplynulo viac ako šesť hodín; </w:t>
      </w:r>
      <w:r w:rsidR="00B56E8C" w:rsidRPr="007F055F">
        <w:rPr>
          <w:szCs w:val="22"/>
        </w:rPr>
        <w:t xml:space="preserve">v takom </w:t>
      </w:r>
      <w:r w:rsidR="0097118A" w:rsidRPr="007F055F">
        <w:rPr>
          <w:szCs w:val="22"/>
        </w:rPr>
        <w:t>prípade</w:t>
      </w:r>
      <w:r w:rsidR="00B56E8C" w:rsidRPr="007F055F">
        <w:rPr>
          <w:szCs w:val="22"/>
        </w:rPr>
        <w:t xml:space="preserve"> </w:t>
      </w:r>
      <w:r w:rsidR="00DD4C6B" w:rsidRPr="007F055F">
        <w:rPr>
          <w:szCs w:val="22"/>
        </w:rPr>
        <w:t xml:space="preserve">má </w:t>
      </w:r>
      <w:r w:rsidRPr="007F055F">
        <w:rPr>
          <w:szCs w:val="22"/>
        </w:rPr>
        <w:t>pacient počkať</w:t>
      </w:r>
      <w:r w:rsidR="006841A3" w:rsidRPr="007F055F">
        <w:rPr>
          <w:szCs w:val="22"/>
        </w:rPr>
        <w:t xml:space="preserve"> a užiť </w:t>
      </w:r>
      <w:r w:rsidR="0065482E" w:rsidRPr="007F055F">
        <w:rPr>
          <w:szCs w:val="22"/>
        </w:rPr>
        <w:t>nasledujúcu</w:t>
      </w:r>
      <w:r w:rsidR="006841A3" w:rsidRPr="007F055F">
        <w:rPr>
          <w:szCs w:val="22"/>
        </w:rPr>
        <w:t xml:space="preserve"> </w:t>
      </w:r>
      <w:r w:rsidR="0065482E" w:rsidRPr="007F055F">
        <w:rPr>
          <w:szCs w:val="22"/>
        </w:rPr>
        <w:t>plánovanú</w:t>
      </w:r>
      <w:r w:rsidR="006841A3" w:rsidRPr="007F055F">
        <w:rPr>
          <w:szCs w:val="22"/>
        </w:rPr>
        <w:t xml:space="preserve"> dávku</w:t>
      </w:r>
      <w:r w:rsidRPr="007F055F">
        <w:rPr>
          <w:szCs w:val="22"/>
        </w:rPr>
        <w:t>.</w:t>
      </w:r>
    </w:p>
    <w:p w14:paraId="26AFDAB7" w14:textId="77777777" w:rsidR="00F63FC0" w:rsidRPr="007F055F" w:rsidRDefault="00F63FC0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3666789" w14:textId="77777777" w:rsidR="00812D16" w:rsidRPr="009F7616" w:rsidRDefault="006841A3" w:rsidP="009F7616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9F7616">
        <w:rPr>
          <w:b/>
          <w:noProof/>
          <w:szCs w:val="22"/>
          <w:lang w:val="en-GB"/>
        </w:rPr>
        <w:t>4.3</w:t>
      </w:r>
      <w:r w:rsidRPr="009F7616">
        <w:rPr>
          <w:b/>
          <w:noProof/>
          <w:szCs w:val="22"/>
          <w:lang w:val="en-GB"/>
        </w:rPr>
        <w:tab/>
        <w:t>Kontraindikácie</w:t>
      </w:r>
    </w:p>
    <w:p w14:paraId="4A9ED06E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9AEE7BF" w14:textId="77777777" w:rsidR="00812D16" w:rsidRPr="00616419" w:rsidRDefault="006841A3" w:rsidP="00616419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616419">
        <w:rPr>
          <w:noProof/>
          <w:szCs w:val="22"/>
          <w:lang w:val="en-GB"/>
        </w:rPr>
        <w:t>Precitlivenosť na liečivo alebo na ktorúkoľvek z pomocných látok uvedených v časti 6.1.</w:t>
      </w:r>
    </w:p>
    <w:p w14:paraId="55FD77C8" w14:textId="77777777" w:rsidR="00812D16" w:rsidRPr="007F055F" w:rsidRDefault="00812D1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7E914FC" w14:textId="77777777" w:rsidR="00630518" w:rsidRPr="00616419" w:rsidRDefault="006841A3" w:rsidP="00616419">
      <w:pPr>
        <w:widowControl w:val="0"/>
        <w:tabs>
          <w:tab w:val="clear" w:pos="567"/>
        </w:tabs>
        <w:spacing w:line="240" w:lineRule="auto"/>
        <w:outlineLvl w:val="0"/>
        <w:rPr>
          <w:lang w:val="en-GB"/>
        </w:rPr>
      </w:pPr>
      <w:r w:rsidRPr="00616419">
        <w:rPr>
          <w:lang w:val="en-GB"/>
        </w:rPr>
        <w:t>Gravidita a dojčenie</w:t>
      </w:r>
      <w:r w:rsidR="00630518" w:rsidRPr="00616419">
        <w:rPr>
          <w:lang w:val="en-GB"/>
        </w:rPr>
        <w:t xml:space="preserve"> (</w:t>
      </w:r>
      <w:r w:rsidRPr="00616419">
        <w:rPr>
          <w:lang w:val="en-GB"/>
        </w:rPr>
        <w:t>pozri čas</w:t>
      </w:r>
      <w:r w:rsidR="00C7396F" w:rsidRPr="00616419">
        <w:rPr>
          <w:lang w:val="en-GB"/>
        </w:rPr>
        <w:t>ti</w:t>
      </w:r>
      <w:r w:rsidR="00CA3E92" w:rsidRPr="00616419">
        <w:rPr>
          <w:lang w:val="en-GB"/>
        </w:rPr>
        <w:t> </w:t>
      </w:r>
      <w:r w:rsidRPr="00616419">
        <w:rPr>
          <w:lang w:val="en-GB"/>
        </w:rPr>
        <w:t>4.4 a</w:t>
      </w:r>
      <w:r w:rsidR="00630518" w:rsidRPr="00616419">
        <w:rPr>
          <w:lang w:val="en-GB"/>
        </w:rPr>
        <w:t xml:space="preserve"> 4.6).</w:t>
      </w:r>
    </w:p>
    <w:p w14:paraId="43D705E0" w14:textId="77777777" w:rsidR="00BF6FCB" w:rsidRPr="007F055F" w:rsidRDefault="00BF6FCB" w:rsidP="00E93E8B">
      <w:pPr>
        <w:widowControl w:val="0"/>
        <w:tabs>
          <w:tab w:val="clear" w:pos="567"/>
        </w:tabs>
        <w:spacing w:line="240" w:lineRule="auto"/>
      </w:pPr>
    </w:p>
    <w:p w14:paraId="2B0945CE" w14:textId="77777777" w:rsidR="0013424C" w:rsidRPr="007F055F" w:rsidRDefault="0013424C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Ženy vo fertilnom veku, ktoré nekonajú v súlade s </w:t>
      </w:r>
      <w:r w:rsidRPr="007F055F">
        <w:rPr>
          <w:szCs w:val="22"/>
        </w:rPr>
        <w:t>Programom prevencie gravidity pri Odomze (pozri časti 4.4 a 4.6).</w:t>
      </w:r>
    </w:p>
    <w:p w14:paraId="1DC7CB1A" w14:textId="77777777" w:rsidR="0013424C" w:rsidRPr="007F055F" w:rsidRDefault="0013424C" w:rsidP="00E93E8B">
      <w:pPr>
        <w:widowControl w:val="0"/>
        <w:tabs>
          <w:tab w:val="clear" w:pos="567"/>
        </w:tabs>
        <w:spacing w:line="240" w:lineRule="auto"/>
      </w:pPr>
    </w:p>
    <w:p w14:paraId="14C76111" w14:textId="77777777" w:rsidR="00812D16" w:rsidRPr="00616419" w:rsidRDefault="006841A3" w:rsidP="00616419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616419">
        <w:rPr>
          <w:b/>
          <w:noProof/>
          <w:szCs w:val="22"/>
          <w:lang w:val="en-GB"/>
        </w:rPr>
        <w:t>4.4</w:t>
      </w:r>
      <w:r w:rsidRPr="00616419">
        <w:rPr>
          <w:b/>
          <w:noProof/>
          <w:szCs w:val="22"/>
          <w:lang w:val="en-GB"/>
        </w:rPr>
        <w:tab/>
        <w:t>Osobitné upozornenia a opatrenia pri používaní</w:t>
      </w:r>
    </w:p>
    <w:p w14:paraId="3FE37AA1" w14:textId="77777777" w:rsidR="00812D16" w:rsidRPr="007F055F" w:rsidRDefault="00812D16" w:rsidP="006841A3">
      <w:pPr>
        <w:keepNext/>
        <w:widowControl w:val="0"/>
        <w:tabs>
          <w:tab w:val="clear" w:pos="567"/>
          <w:tab w:val="left" w:pos="1942"/>
        </w:tabs>
        <w:spacing w:line="240" w:lineRule="auto"/>
        <w:ind w:left="567" w:hanging="567"/>
        <w:rPr>
          <w:szCs w:val="22"/>
        </w:rPr>
      </w:pPr>
    </w:p>
    <w:p w14:paraId="14E447D6" w14:textId="77777777" w:rsidR="000C2E45" w:rsidRPr="00AB316D" w:rsidRDefault="0065482E" w:rsidP="00AB316D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bookmarkStart w:id="2" w:name="_1310029Muscle_related_events"/>
      <w:bookmarkEnd w:id="2"/>
      <w:r w:rsidRPr="00AB316D">
        <w:rPr>
          <w:noProof/>
          <w:szCs w:val="22"/>
          <w:u w:val="single"/>
          <w:lang w:val="en-GB"/>
        </w:rPr>
        <w:t>N</w:t>
      </w:r>
      <w:r w:rsidR="003E3C07" w:rsidRPr="00AB316D">
        <w:rPr>
          <w:noProof/>
          <w:szCs w:val="22"/>
          <w:u w:val="single"/>
          <w:lang w:val="en-GB"/>
        </w:rPr>
        <w:t xml:space="preserve">ežiaduce </w:t>
      </w:r>
      <w:r w:rsidR="006B0525">
        <w:rPr>
          <w:noProof/>
          <w:szCs w:val="22"/>
          <w:u w:val="single"/>
          <w:lang w:val="en-GB"/>
        </w:rPr>
        <w:t>reakcie</w:t>
      </w:r>
      <w:r w:rsidRPr="00AB316D">
        <w:rPr>
          <w:noProof/>
          <w:szCs w:val="22"/>
          <w:u w:val="single"/>
          <w:lang w:val="en-GB"/>
        </w:rPr>
        <w:t xml:space="preserve"> súvisiace so svalmi</w:t>
      </w:r>
    </w:p>
    <w:p w14:paraId="14A48BF3" w14:textId="77777777" w:rsidR="00CA3E92" w:rsidRPr="007F055F" w:rsidRDefault="00CA3E92" w:rsidP="00E93E8B">
      <w:pPr>
        <w:keepNext/>
        <w:widowControl w:val="0"/>
        <w:tabs>
          <w:tab w:val="clear" w:pos="567"/>
        </w:tabs>
        <w:spacing w:line="240" w:lineRule="auto"/>
      </w:pPr>
    </w:p>
    <w:p w14:paraId="0799AD64" w14:textId="77777777" w:rsidR="003E3C07" w:rsidRPr="007F055F" w:rsidRDefault="0065482E" w:rsidP="00E93E8B">
      <w:pPr>
        <w:widowControl w:val="0"/>
        <w:tabs>
          <w:tab w:val="clear" w:pos="567"/>
        </w:tabs>
        <w:spacing w:line="240" w:lineRule="auto"/>
      </w:pPr>
      <w:r w:rsidRPr="007F055F">
        <w:t>V pivotnej štúdii fázy </w:t>
      </w:r>
      <w:r w:rsidR="003E3C07" w:rsidRPr="007F055F">
        <w:t xml:space="preserve">II </w:t>
      </w:r>
      <w:r w:rsidR="00C7396F" w:rsidRPr="007F055F">
        <w:t>sa</w:t>
      </w:r>
      <w:r w:rsidR="003E3C07" w:rsidRPr="007F055F">
        <w:t xml:space="preserve"> pozorova</w:t>
      </w:r>
      <w:r w:rsidR="00C7396F" w:rsidRPr="007F055F">
        <w:t>li</w:t>
      </w:r>
      <w:r w:rsidR="003E3C07" w:rsidRPr="007F055F">
        <w:t xml:space="preserve"> svalové spazmy, myalgia, my</w:t>
      </w:r>
      <w:r w:rsidRPr="007F055F">
        <w:t>opatia a prípady zvýšenia CK. U </w:t>
      </w:r>
      <w:r w:rsidR="003E3C07" w:rsidRPr="007F055F">
        <w:t>väčšiny pacientov liečených Odomzo</w:t>
      </w:r>
      <w:r w:rsidRPr="007F055F">
        <w:t>m 200 </w:t>
      </w:r>
      <w:r w:rsidR="003E3C07" w:rsidRPr="007F055F">
        <w:t xml:space="preserve">mg denne, ktorí mali zvýšenie CK </w:t>
      </w:r>
      <w:r w:rsidR="005C5E8E" w:rsidRPr="007F055F">
        <w:t>2.</w:t>
      </w:r>
      <w:r w:rsidR="002F266C" w:rsidRPr="007F055F">
        <w:t xml:space="preserve"> alebo vyššieho</w:t>
      </w:r>
      <w:r w:rsidR="005C5E8E" w:rsidRPr="007F055F">
        <w:t> </w:t>
      </w:r>
      <w:r w:rsidR="003E3C07" w:rsidRPr="007F055F">
        <w:t>st</w:t>
      </w:r>
      <w:r w:rsidRPr="007F055F">
        <w:t>up</w:t>
      </w:r>
      <w:r w:rsidR="003E3C07" w:rsidRPr="007F055F">
        <w:t>ň</w:t>
      </w:r>
      <w:r w:rsidRPr="007F055F">
        <w:t>a,</w:t>
      </w:r>
      <w:r w:rsidR="003E3C07" w:rsidRPr="007F055F">
        <w:t xml:space="preserve"> sa svalové príznaky </w:t>
      </w:r>
      <w:r w:rsidR="002F266C" w:rsidRPr="007F055F">
        <w:t>objavili ešte</w:t>
      </w:r>
      <w:r w:rsidRPr="007F055F">
        <w:t xml:space="preserve"> </w:t>
      </w:r>
      <w:r w:rsidR="003E3C07" w:rsidRPr="007F055F">
        <w:t>pre</w:t>
      </w:r>
      <w:r w:rsidRPr="007F055F">
        <w:t>d</w:t>
      </w:r>
      <w:r w:rsidR="003E3C07" w:rsidRPr="007F055F">
        <w:t xml:space="preserve"> zvýšením CK</w:t>
      </w:r>
      <w:r w:rsidRPr="007F055F">
        <w:t>. U </w:t>
      </w:r>
      <w:r w:rsidR="00065498" w:rsidRPr="007F055F">
        <w:t>väčšiny pacient</w:t>
      </w:r>
      <w:r w:rsidRPr="007F055F">
        <w:t xml:space="preserve">ov sa svalové príznaky a zvýšenie CK </w:t>
      </w:r>
      <w:r w:rsidR="002F266C" w:rsidRPr="007F055F">
        <w:t xml:space="preserve">po vhodných opatreniach </w:t>
      </w:r>
      <w:r w:rsidRPr="007F055F">
        <w:t>upravili</w:t>
      </w:r>
      <w:r w:rsidR="00065498" w:rsidRPr="007F055F">
        <w:t>.</w:t>
      </w:r>
    </w:p>
    <w:p w14:paraId="2D9D8D14" w14:textId="77777777" w:rsidR="00D86F34" w:rsidRPr="007F055F" w:rsidRDefault="00D86F34" w:rsidP="00E93E8B">
      <w:pPr>
        <w:widowControl w:val="0"/>
        <w:tabs>
          <w:tab w:val="clear" w:pos="567"/>
        </w:tabs>
        <w:spacing w:line="240" w:lineRule="auto"/>
      </w:pPr>
    </w:p>
    <w:p w14:paraId="1039F124" w14:textId="77777777" w:rsidR="00065498" w:rsidRPr="007F055F" w:rsidRDefault="00065498" w:rsidP="00E93E8B">
      <w:pPr>
        <w:widowControl w:val="0"/>
        <w:tabs>
          <w:tab w:val="clear" w:pos="567"/>
        </w:tabs>
        <w:spacing w:line="240" w:lineRule="auto"/>
      </w:pPr>
      <w:r w:rsidRPr="007F055F">
        <w:t>Všetci pacienti</w:t>
      </w:r>
      <w:r w:rsidR="0001584F" w:rsidRPr="007F055F">
        <w:t>, ktorí</w:t>
      </w:r>
      <w:r w:rsidRPr="007F055F">
        <w:t xml:space="preserve"> začínajú liečbu Odomzo</w:t>
      </w:r>
      <w:r w:rsidR="00DE3595" w:rsidRPr="007F055F">
        <w:t>m</w:t>
      </w:r>
      <w:r w:rsidR="0001584F" w:rsidRPr="007F055F">
        <w:t>,</w:t>
      </w:r>
      <w:r w:rsidRPr="007F055F">
        <w:t xml:space="preserve"> m</w:t>
      </w:r>
      <w:r w:rsidR="00C7396F" w:rsidRPr="007F055F">
        <w:t>usia</w:t>
      </w:r>
      <w:r w:rsidRPr="007F055F">
        <w:t xml:space="preserve"> byť informovaní o riziku </w:t>
      </w:r>
      <w:r w:rsidR="00DE3595" w:rsidRPr="007F055F">
        <w:t xml:space="preserve">nežiaducich </w:t>
      </w:r>
      <w:r w:rsidR="006B0525">
        <w:t>reakcií</w:t>
      </w:r>
      <w:r w:rsidR="00DE3595" w:rsidRPr="007F055F">
        <w:t xml:space="preserve"> súvisiacich so svalmi</w:t>
      </w:r>
      <w:r w:rsidRPr="007F055F">
        <w:t>, vrátane</w:t>
      </w:r>
      <w:r w:rsidR="00DE3595" w:rsidRPr="007F055F">
        <w:t xml:space="preserve"> možnej</w:t>
      </w:r>
      <w:r w:rsidRPr="007F055F">
        <w:t xml:space="preserve"> rabdomyolýzy. M</w:t>
      </w:r>
      <w:r w:rsidR="00C7396F" w:rsidRPr="007F055F">
        <w:t>usia</w:t>
      </w:r>
      <w:r w:rsidRPr="007F055F">
        <w:t xml:space="preserve"> byť poučení, </w:t>
      </w:r>
      <w:r w:rsidR="00DE3595" w:rsidRPr="007F055F">
        <w:t>aby</w:t>
      </w:r>
      <w:r w:rsidRPr="007F055F">
        <w:t xml:space="preserve"> okamžite hlási</w:t>
      </w:r>
      <w:r w:rsidR="00DE3595" w:rsidRPr="007F055F">
        <w:t>li akúkoľvek nevysvetliteľnú bolesť</w:t>
      </w:r>
      <w:r w:rsidR="00C7396F" w:rsidRPr="007F055F">
        <w:t>,</w:t>
      </w:r>
      <w:r w:rsidRPr="007F055F">
        <w:t xml:space="preserve"> </w:t>
      </w:r>
      <w:r w:rsidR="00C7396F" w:rsidRPr="007F055F">
        <w:t>citlivosť na dotyk</w:t>
      </w:r>
      <w:r w:rsidRPr="007F055F">
        <w:t xml:space="preserve"> alebo slabosť</w:t>
      </w:r>
      <w:r w:rsidR="00C7396F" w:rsidRPr="007F055F">
        <w:t xml:space="preserve"> svalov</w:t>
      </w:r>
      <w:r w:rsidRPr="007F055F">
        <w:t>, ktoré sa objavia počas liečby Odomzo</w:t>
      </w:r>
      <w:r w:rsidR="00DE3595" w:rsidRPr="007F055F">
        <w:t>m</w:t>
      </w:r>
      <w:r w:rsidRPr="007F055F">
        <w:t>, alebo ak príznaky pretrvávajú po prerušení liečby.</w:t>
      </w:r>
    </w:p>
    <w:p w14:paraId="19E4A063" w14:textId="77777777" w:rsidR="00F85CFF" w:rsidRPr="007F055F" w:rsidRDefault="00F85CFF" w:rsidP="00E93E8B">
      <w:pPr>
        <w:widowControl w:val="0"/>
        <w:tabs>
          <w:tab w:val="clear" w:pos="567"/>
        </w:tabs>
        <w:spacing w:line="240" w:lineRule="auto"/>
      </w:pPr>
    </w:p>
    <w:p w14:paraId="72E9B32E" w14:textId="77777777" w:rsidR="000C2E45" w:rsidRPr="007F055F" w:rsidRDefault="008F1670" w:rsidP="00E93E8B">
      <w:pPr>
        <w:widowControl w:val="0"/>
        <w:tabs>
          <w:tab w:val="clear" w:pos="567"/>
        </w:tabs>
        <w:spacing w:line="240" w:lineRule="auto"/>
      </w:pPr>
      <w:r w:rsidRPr="007F055F">
        <w:t>Hladiny CK sa majú skontrolovať p</w:t>
      </w:r>
      <w:r w:rsidR="005361F9" w:rsidRPr="007F055F">
        <w:t>red zač</w:t>
      </w:r>
      <w:r w:rsidR="00DE3595" w:rsidRPr="007F055F">
        <w:t>iatkom</w:t>
      </w:r>
      <w:r w:rsidR="005361F9" w:rsidRPr="007F055F">
        <w:t xml:space="preserve"> liečby a</w:t>
      </w:r>
      <w:r w:rsidRPr="007F055F">
        <w:t xml:space="preserve"> aj neskôr, pokiaľ je to </w:t>
      </w:r>
      <w:r w:rsidR="00DE3595" w:rsidRPr="007F055F">
        <w:t>klinick</w:t>
      </w:r>
      <w:r w:rsidRPr="007F055F">
        <w:t xml:space="preserve">y indikované, </w:t>
      </w:r>
      <w:r w:rsidR="005361F9" w:rsidRPr="007F055F">
        <w:t>napr. ak sú hlásené príznaky súvisiace so svalmi. Ak sa zistí klinicky významné zvýšenie CK</w:t>
      </w:r>
      <w:r w:rsidR="00DE3595" w:rsidRPr="007F055F">
        <w:t>,</w:t>
      </w:r>
      <w:r w:rsidR="005361F9" w:rsidRPr="007F055F">
        <w:t xml:space="preserve"> je potrebné </w:t>
      </w:r>
      <w:r w:rsidR="00DE3595" w:rsidRPr="007F055F">
        <w:t xml:space="preserve">vyšetriť </w:t>
      </w:r>
      <w:r w:rsidRPr="007F055F">
        <w:t xml:space="preserve">funkciu </w:t>
      </w:r>
      <w:r w:rsidR="00DE3595" w:rsidRPr="007F055F">
        <w:t>oblič</w:t>
      </w:r>
      <w:r w:rsidRPr="007F055F">
        <w:t>ie</w:t>
      </w:r>
      <w:r w:rsidR="00DE3595" w:rsidRPr="007F055F">
        <w:t>k (pozri časť </w:t>
      </w:r>
      <w:r w:rsidR="005361F9" w:rsidRPr="007F055F">
        <w:t>4.2).</w:t>
      </w:r>
    </w:p>
    <w:p w14:paraId="0A8BD4EA" w14:textId="77777777" w:rsidR="00D86F34" w:rsidRPr="007F055F" w:rsidRDefault="00D86F34" w:rsidP="00E93E8B">
      <w:pPr>
        <w:widowControl w:val="0"/>
        <w:tabs>
          <w:tab w:val="clear" w:pos="567"/>
        </w:tabs>
        <w:spacing w:line="240" w:lineRule="auto"/>
      </w:pPr>
    </w:p>
    <w:p w14:paraId="3173C962" w14:textId="77777777" w:rsidR="000C2E45" w:rsidRPr="007F055F" w:rsidRDefault="008F1670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Majú sa dodržiavať </w:t>
      </w:r>
      <w:r w:rsidR="005361F9" w:rsidRPr="007F055F">
        <w:t xml:space="preserve">odporúčania pre úpravu </w:t>
      </w:r>
      <w:r w:rsidRPr="007F055F">
        <w:t xml:space="preserve">dávky </w:t>
      </w:r>
      <w:r w:rsidR="005361F9" w:rsidRPr="007F055F">
        <w:t>alebo pre</w:t>
      </w:r>
      <w:r w:rsidR="00DE3595" w:rsidRPr="007F055F">
        <w:t>r</w:t>
      </w:r>
      <w:r w:rsidR="005361F9" w:rsidRPr="007F055F">
        <w:t>u</w:t>
      </w:r>
      <w:r w:rsidR="00DE3595" w:rsidRPr="007F055F">
        <w:t xml:space="preserve">šenie </w:t>
      </w:r>
      <w:r w:rsidRPr="007F055F">
        <w:t>podávania</w:t>
      </w:r>
      <w:r w:rsidR="00DE3595" w:rsidRPr="007F055F">
        <w:t xml:space="preserve"> (pozri časť </w:t>
      </w:r>
      <w:r w:rsidR="005361F9" w:rsidRPr="007F055F">
        <w:t xml:space="preserve">4.2). </w:t>
      </w:r>
      <w:r w:rsidRPr="007F055F">
        <w:t xml:space="preserve">Pri </w:t>
      </w:r>
      <w:r w:rsidR="00BF7162" w:rsidRPr="007F055F">
        <w:t>zvýšen</w:t>
      </w:r>
      <w:r w:rsidRPr="007F055F">
        <w:t>í</w:t>
      </w:r>
      <w:r w:rsidR="00BF7162" w:rsidRPr="007F055F">
        <w:t xml:space="preserve"> CK </w:t>
      </w:r>
      <w:r w:rsidR="008151C4" w:rsidRPr="007F055F">
        <w:t xml:space="preserve">vysokého stupňa </w:t>
      </w:r>
      <w:r w:rsidRPr="007F055F">
        <w:t xml:space="preserve">sa má </w:t>
      </w:r>
      <w:r w:rsidR="001E3DAA" w:rsidRPr="007F055F">
        <w:t xml:space="preserve">v súlade s lokálnymi štandardnými liečebnými postupmi a odporúčaniami pre liečbu </w:t>
      </w:r>
      <w:r w:rsidRPr="007F055F">
        <w:t xml:space="preserve">ako opatrenie zvážiť </w:t>
      </w:r>
      <w:r w:rsidR="008151C4" w:rsidRPr="007F055F">
        <w:t>podporn</w:t>
      </w:r>
      <w:r w:rsidRPr="007F055F">
        <w:t>á liečba</w:t>
      </w:r>
      <w:r w:rsidR="008151C4" w:rsidRPr="007F055F">
        <w:t xml:space="preserve"> </w:t>
      </w:r>
      <w:r w:rsidRPr="007F055F">
        <w:t xml:space="preserve">zahŕňajúca </w:t>
      </w:r>
      <w:r w:rsidR="008151C4" w:rsidRPr="007F055F">
        <w:t>dostatočn</w:t>
      </w:r>
      <w:r w:rsidRPr="007F055F">
        <w:t>ú hydratáciu</w:t>
      </w:r>
      <w:r w:rsidR="005361F9" w:rsidRPr="007F055F">
        <w:t>.</w:t>
      </w:r>
    </w:p>
    <w:p w14:paraId="42018D2B" w14:textId="77777777" w:rsidR="00F53983" w:rsidRPr="007F055F" w:rsidRDefault="00F53983" w:rsidP="00E93E8B">
      <w:pPr>
        <w:widowControl w:val="0"/>
        <w:tabs>
          <w:tab w:val="clear" w:pos="567"/>
        </w:tabs>
        <w:spacing w:line="240" w:lineRule="auto"/>
      </w:pPr>
    </w:p>
    <w:p w14:paraId="509178EC" w14:textId="77777777" w:rsidR="000C2E45" w:rsidRPr="007F055F" w:rsidRDefault="00EF4E92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Ak sa Odomzo užíva v kombinácii s určitými liekmi, ktoré </w:t>
      </w:r>
      <w:r w:rsidR="00FD384A" w:rsidRPr="007F055F">
        <w:t xml:space="preserve">môžu zvýšiť </w:t>
      </w:r>
      <w:r w:rsidRPr="007F055F">
        <w:t>potenciálne riziko vzniku toxic</w:t>
      </w:r>
      <w:r w:rsidR="00FD384A" w:rsidRPr="007F055F">
        <w:t>kých účinkov na svaly</w:t>
      </w:r>
      <w:r w:rsidRPr="007F055F">
        <w:t xml:space="preserve"> (napr. inhibítory CYP3A4, chlorochín, hyd</w:t>
      </w:r>
      <w:r w:rsidR="00FD384A" w:rsidRPr="007F055F">
        <w:t>r</w:t>
      </w:r>
      <w:r w:rsidRPr="007F055F">
        <w:t>oxychlorochín, deriváty fibrátov, penicilamín, zidov</w:t>
      </w:r>
      <w:r w:rsidR="00FD384A" w:rsidRPr="007F055F">
        <w:t>u</w:t>
      </w:r>
      <w:r w:rsidRPr="007F055F">
        <w:t>dín, niacín a inhibítory HMG</w:t>
      </w:r>
      <w:r w:rsidRPr="007F055F">
        <w:noBreakHyphen/>
        <w:t>CoA</w:t>
      </w:r>
      <w:r w:rsidR="00543529" w:rsidRPr="007F055F">
        <w:t>-reduktázy</w:t>
      </w:r>
      <w:r w:rsidRPr="007F055F">
        <w:t>)</w:t>
      </w:r>
      <w:r w:rsidR="00FD384A" w:rsidRPr="007F055F">
        <w:t>,</w:t>
      </w:r>
      <w:r w:rsidRPr="007F055F">
        <w:t xml:space="preserve"> pacienti </w:t>
      </w:r>
      <w:r w:rsidR="008151C4" w:rsidRPr="007F055F">
        <w:t>majú</w:t>
      </w:r>
      <w:r w:rsidRPr="007F055F">
        <w:t xml:space="preserve"> byť starostlivo sledovaní </w:t>
      </w:r>
      <w:r w:rsidR="00FD384A" w:rsidRPr="007F055F">
        <w:t>pre</w:t>
      </w:r>
      <w:r w:rsidRPr="007F055F">
        <w:t xml:space="preserve"> príznaky </w:t>
      </w:r>
      <w:r w:rsidR="008151C4" w:rsidRPr="007F055F">
        <w:t>súvisiace so svalmi</w:t>
      </w:r>
      <w:r w:rsidRPr="007F055F">
        <w:t xml:space="preserve"> (pozri časť 4.5).</w:t>
      </w:r>
    </w:p>
    <w:p w14:paraId="77D8C874" w14:textId="77777777" w:rsidR="00F53983" w:rsidRPr="007F055F" w:rsidRDefault="00F53983" w:rsidP="00E93E8B">
      <w:pPr>
        <w:widowControl w:val="0"/>
        <w:tabs>
          <w:tab w:val="clear" w:pos="567"/>
        </w:tabs>
        <w:spacing w:line="240" w:lineRule="auto"/>
      </w:pPr>
    </w:p>
    <w:p w14:paraId="528EF85C" w14:textId="77777777" w:rsidR="000C2E45" w:rsidRPr="007F055F" w:rsidRDefault="00EF4E92" w:rsidP="00E93E8B">
      <w:pPr>
        <w:widowControl w:val="0"/>
        <w:tabs>
          <w:tab w:val="clear" w:pos="567"/>
        </w:tabs>
        <w:spacing w:line="240" w:lineRule="auto"/>
      </w:pPr>
      <w:r w:rsidRPr="007F055F">
        <w:t>Pacienti s neuromu</w:t>
      </w:r>
      <w:r w:rsidR="006E77C1" w:rsidRPr="007F055F">
        <w:t>s</w:t>
      </w:r>
      <w:r w:rsidRPr="007F055F">
        <w:t xml:space="preserve">kulárnymi </w:t>
      </w:r>
      <w:r w:rsidR="008151C4" w:rsidRPr="007F055F">
        <w:t>poruchami</w:t>
      </w:r>
      <w:r w:rsidRPr="007F055F">
        <w:t xml:space="preserve"> (napr. zápalové m</w:t>
      </w:r>
      <w:r w:rsidR="008151C4" w:rsidRPr="007F055F">
        <w:t xml:space="preserve">yopatie, muskulárna dystrofia, </w:t>
      </w:r>
      <w:r w:rsidRPr="007F055F">
        <w:t>amyotr</w:t>
      </w:r>
      <w:r w:rsidR="006E77C1" w:rsidRPr="007F055F">
        <w:t>o</w:t>
      </w:r>
      <w:r w:rsidRPr="007F055F">
        <w:t xml:space="preserve">fická laterálna skleróza, </w:t>
      </w:r>
      <w:r w:rsidR="0001584F" w:rsidRPr="007F055F">
        <w:t>spinálna</w:t>
      </w:r>
      <w:r w:rsidR="00384FED" w:rsidRPr="007F055F">
        <w:t xml:space="preserve"> m</w:t>
      </w:r>
      <w:r w:rsidR="008151C4" w:rsidRPr="007F055F">
        <w:t>usku</w:t>
      </w:r>
      <w:r w:rsidR="00FD384A" w:rsidRPr="007F055F">
        <w:t>lárna</w:t>
      </w:r>
      <w:r w:rsidR="008151C4" w:rsidRPr="007F055F">
        <w:t xml:space="preserve"> atrofi</w:t>
      </w:r>
      <w:r w:rsidR="00FD384A" w:rsidRPr="007F055F">
        <w:t>a</w:t>
      </w:r>
      <w:r w:rsidR="008151C4" w:rsidRPr="007F055F">
        <w:t>) m</w:t>
      </w:r>
      <w:r w:rsidR="00FD384A" w:rsidRPr="007F055F">
        <w:t>usia</w:t>
      </w:r>
      <w:r w:rsidRPr="007F055F">
        <w:t xml:space="preserve"> byť starostlivo sledovaní</w:t>
      </w:r>
      <w:r w:rsidR="00183274" w:rsidRPr="007F055F">
        <w:t xml:space="preserve"> vzhľadom na zvýšené riziko toxic</w:t>
      </w:r>
      <w:r w:rsidR="00FD384A" w:rsidRPr="007F055F">
        <w:t>kých účinkov na svaly</w:t>
      </w:r>
      <w:r w:rsidR="00183274" w:rsidRPr="007F055F">
        <w:t>.</w:t>
      </w:r>
    </w:p>
    <w:p w14:paraId="51DAC2C1" w14:textId="77777777" w:rsidR="00E62D66" w:rsidRPr="007F055F" w:rsidRDefault="00E62D6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bookmarkStart w:id="3" w:name="_Toc259706915"/>
      <w:bookmarkStart w:id="4" w:name="_Toc259707086"/>
      <w:bookmarkStart w:id="5" w:name="_Toc259707149"/>
      <w:bookmarkStart w:id="6" w:name="_Toc259713090"/>
    </w:p>
    <w:p w14:paraId="506E3E14" w14:textId="77777777" w:rsidR="00C85D91" w:rsidRPr="00AB316D" w:rsidRDefault="00C85D91" w:rsidP="00AB316D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  <w:lang w:val="en-GB"/>
        </w:rPr>
      </w:pPr>
      <w:r w:rsidRPr="00AB316D">
        <w:rPr>
          <w:u w:val="single"/>
          <w:lang w:val="en-GB"/>
        </w:rPr>
        <w:t>Embryof</w:t>
      </w:r>
      <w:r w:rsidR="00183274" w:rsidRPr="00AB316D">
        <w:rPr>
          <w:u w:val="single"/>
          <w:lang w:val="en-GB"/>
        </w:rPr>
        <w:t>etálna smrť alebo ťažké vrodené defekty</w:t>
      </w:r>
    </w:p>
    <w:p w14:paraId="3050688C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</w:pPr>
    </w:p>
    <w:p w14:paraId="17C79030" w14:textId="77777777" w:rsidR="00183274" w:rsidRPr="007F055F" w:rsidRDefault="008151C4" w:rsidP="008151C4">
      <w:pPr>
        <w:widowControl w:val="0"/>
        <w:tabs>
          <w:tab w:val="clear" w:pos="567"/>
        </w:tabs>
        <w:spacing w:line="240" w:lineRule="auto"/>
      </w:pPr>
      <w:r w:rsidRPr="007F055F">
        <w:t>Keď</w:t>
      </w:r>
      <w:r w:rsidR="00183274" w:rsidRPr="007F055F">
        <w:t xml:space="preserve"> sa Odomzo podáva gravidným ženám</w:t>
      </w:r>
      <w:r w:rsidRPr="007F055F">
        <w:t>,</w:t>
      </w:r>
      <w:r w:rsidR="00183274" w:rsidRPr="007F055F">
        <w:t xml:space="preserve"> môže </w:t>
      </w:r>
      <w:r w:rsidR="00384FED" w:rsidRPr="007F055F">
        <w:t>zapríčiniť</w:t>
      </w:r>
      <w:r w:rsidR="00183274" w:rsidRPr="007F055F">
        <w:t xml:space="preserve"> smrť </w:t>
      </w:r>
      <w:r w:rsidR="00FD384A" w:rsidRPr="007F055F">
        <w:t xml:space="preserve">embrya/fétu </w:t>
      </w:r>
      <w:r w:rsidR="00183274" w:rsidRPr="007F055F">
        <w:t xml:space="preserve">alebo ťažké vrodené defekty. </w:t>
      </w:r>
      <w:r w:rsidR="00BC1140" w:rsidRPr="007F055F">
        <w:t>V súlade s jeho mechanizmom účinku sa v</w:t>
      </w:r>
      <w:r w:rsidR="00183274" w:rsidRPr="007F055F">
        <w:t xml:space="preserve"> štúdiách na zvieratách zistilo, že sonidegib je teratogénny a </w:t>
      </w:r>
      <w:r w:rsidR="00787F55" w:rsidRPr="007F055F">
        <w:t>feto</w:t>
      </w:r>
      <w:r w:rsidR="00183274" w:rsidRPr="007F055F">
        <w:t>toxický. Ženy</w:t>
      </w:r>
      <w:r w:rsidRPr="007F055F">
        <w:t xml:space="preserve"> užívajúce Odomzo</w:t>
      </w:r>
      <w:r w:rsidR="00183274" w:rsidRPr="007F055F">
        <w:t xml:space="preserve"> nesmú byť </w:t>
      </w:r>
      <w:r w:rsidR="00FB27F2" w:rsidRPr="007F055F">
        <w:t xml:space="preserve">gravidné </w:t>
      </w:r>
      <w:r w:rsidR="00183274" w:rsidRPr="007F055F">
        <w:t xml:space="preserve">alebo otehotnieť počas </w:t>
      </w:r>
      <w:r w:rsidRPr="007F055F">
        <w:t>liečby</w:t>
      </w:r>
      <w:r w:rsidR="00183274" w:rsidRPr="007F055F">
        <w:t xml:space="preserve"> a</w:t>
      </w:r>
      <w:r w:rsidRPr="007F055F">
        <w:t> počas 20 </w:t>
      </w:r>
      <w:r w:rsidR="00183274" w:rsidRPr="007F055F">
        <w:t xml:space="preserve">mesiacov </w:t>
      </w:r>
      <w:r w:rsidR="0001584F" w:rsidRPr="007F055F">
        <w:t>od skončenia</w:t>
      </w:r>
      <w:r w:rsidR="00183274" w:rsidRPr="007F055F">
        <w:t xml:space="preserve"> liečby.</w:t>
      </w:r>
    </w:p>
    <w:p w14:paraId="5DF3464C" w14:textId="77777777" w:rsidR="00A779EA" w:rsidRPr="007F055F" w:rsidRDefault="00A779EA" w:rsidP="00E93E8B">
      <w:pPr>
        <w:widowControl w:val="0"/>
        <w:tabs>
          <w:tab w:val="clear" w:pos="567"/>
        </w:tabs>
        <w:spacing w:line="240" w:lineRule="auto"/>
      </w:pPr>
    </w:p>
    <w:p w14:paraId="58DCA8AD" w14:textId="77777777" w:rsidR="00A779EA" w:rsidRPr="007F055F" w:rsidRDefault="00E32CC7" w:rsidP="00AB316D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sk-SK"/>
        </w:rPr>
      </w:pPr>
      <w:r w:rsidRPr="00AB316D">
        <w:rPr>
          <w:color w:val="auto"/>
          <w:sz w:val="22"/>
          <w:szCs w:val="22"/>
          <w:u w:val="single"/>
        </w:rPr>
        <w:t xml:space="preserve">Kritériá </w:t>
      </w:r>
      <w:r w:rsidR="00384FED" w:rsidRPr="00AB316D">
        <w:rPr>
          <w:color w:val="auto"/>
          <w:sz w:val="22"/>
          <w:szCs w:val="22"/>
          <w:u w:val="single"/>
        </w:rPr>
        <w:t>definujúce</w:t>
      </w:r>
      <w:r w:rsidRPr="00AB316D">
        <w:rPr>
          <w:color w:val="auto"/>
          <w:sz w:val="22"/>
          <w:szCs w:val="22"/>
          <w:u w:val="single"/>
        </w:rPr>
        <w:t xml:space="preserve"> ženu vo fertilnom veku</w:t>
      </w:r>
    </w:p>
    <w:p w14:paraId="243FD13C" w14:textId="77777777" w:rsidR="00A779EA" w:rsidRPr="007F055F" w:rsidRDefault="00A779EA" w:rsidP="00E93E8B">
      <w:pPr>
        <w:pStyle w:val="Default"/>
        <w:keepNext/>
        <w:widowControl w:val="0"/>
        <w:rPr>
          <w:color w:val="auto"/>
          <w:sz w:val="22"/>
          <w:szCs w:val="22"/>
          <w:lang w:val="sk-SK"/>
        </w:rPr>
      </w:pPr>
    </w:p>
    <w:p w14:paraId="3F4AC336" w14:textId="77777777" w:rsidR="00943791" w:rsidRPr="007F055F" w:rsidRDefault="0013424C" w:rsidP="00E93E8B">
      <w:pPr>
        <w:pStyle w:val="Default"/>
        <w:keepNext/>
        <w:widowControl w:val="0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Žena vo fertilnom veku</w:t>
      </w:r>
      <w:r w:rsidR="00943791" w:rsidRPr="007F055F">
        <w:rPr>
          <w:color w:val="auto"/>
          <w:sz w:val="22"/>
          <w:szCs w:val="22"/>
          <w:lang w:val="sk-SK"/>
        </w:rPr>
        <w:t xml:space="preserve"> je v</w:t>
      </w:r>
      <w:r w:rsidR="00E32CC7" w:rsidRPr="007F055F">
        <w:rPr>
          <w:color w:val="auto"/>
          <w:sz w:val="22"/>
          <w:szCs w:val="22"/>
          <w:lang w:val="sk-SK"/>
        </w:rPr>
        <w:t> </w:t>
      </w:r>
      <w:r w:rsidR="00DC0D0B" w:rsidRPr="007F055F">
        <w:rPr>
          <w:color w:val="auto"/>
          <w:sz w:val="22"/>
          <w:szCs w:val="22"/>
          <w:lang w:val="sk-SK"/>
        </w:rPr>
        <w:t>P</w:t>
      </w:r>
      <w:r w:rsidR="00E32CC7" w:rsidRPr="007F055F">
        <w:rPr>
          <w:color w:val="auto"/>
          <w:sz w:val="22"/>
          <w:szCs w:val="22"/>
          <w:lang w:val="sk-SK"/>
        </w:rPr>
        <w:t>rograme prevencie gravidity pri Odomze</w:t>
      </w:r>
      <w:r w:rsidR="00DC0D0B" w:rsidRPr="007F055F">
        <w:rPr>
          <w:color w:val="auto"/>
          <w:sz w:val="22"/>
          <w:szCs w:val="22"/>
          <w:lang w:val="sk-SK"/>
        </w:rPr>
        <w:t xml:space="preserve"> </w:t>
      </w:r>
      <w:r w:rsidR="00943791" w:rsidRPr="007F055F">
        <w:rPr>
          <w:color w:val="auto"/>
          <w:sz w:val="22"/>
          <w:szCs w:val="22"/>
          <w:lang w:val="sk-SK"/>
        </w:rPr>
        <w:t xml:space="preserve">definovaná ako sexuálne </w:t>
      </w:r>
      <w:r w:rsidR="00E32CC7" w:rsidRPr="007F055F">
        <w:rPr>
          <w:color w:val="auto"/>
          <w:sz w:val="22"/>
          <w:szCs w:val="22"/>
          <w:lang w:val="sk-SK"/>
        </w:rPr>
        <w:t>zrelá žena</w:t>
      </w:r>
      <w:r w:rsidR="00BC1140" w:rsidRPr="007F055F">
        <w:rPr>
          <w:color w:val="auto"/>
          <w:sz w:val="22"/>
          <w:szCs w:val="22"/>
          <w:lang w:val="sk-SK"/>
        </w:rPr>
        <w:t>,</w:t>
      </w:r>
      <w:r w:rsidR="00E32CC7" w:rsidRPr="007F055F">
        <w:rPr>
          <w:color w:val="auto"/>
          <w:sz w:val="22"/>
          <w:szCs w:val="22"/>
          <w:lang w:val="sk-SK"/>
        </w:rPr>
        <w:t xml:space="preserve"> ktorá</w:t>
      </w:r>
    </w:p>
    <w:p w14:paraId="322FD558" w14:textId="77777777" w:rsidR="00A779EA" w:rsidRPr="007F055F" w:rsidRDefault="00E32CC7" w:rsidP="00E93E8B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 xml:space="preserve">mala menštruáciu </w:t>
      </w:r>
      <w:r w:rsidR="00943791" w:rsidRPr="007F055F">
        <w:rPr>
          <w:color w:val="auto"/>
          <w:sz w:val="22"/>
          <w:szCs w:val="22"/>
          <w:lang w:val="sk-SK"/>
        </w:rPr>
        <w:t>kedykoľvek počas predchádzajúcich 12</w:t>
      </w:r>
      <w:r w:rsidRPr="007F055F">
        <w:rPr>
          <w:color w:val="auto"/>
          <w:sz w:val="22"/>
          <w:szCs w:val="22"/>
          <w:lang w:val="sk-SK"/>
        </w:rPr>
        <w:t> po sebe</w:t>
      </w:r>
      <w:r w:rsidR="00943791" w:rsidRPr="007F055F">
        <w:rPr>
          <w:color w:val="auto"/>
          <w:sz w:val="22"/>
          <w:szCs w:val="22"/>
          <w:lang w:val="sk-SK"/>
        </w:rPr>
        <w:t xml:space="preserve"> </w:t>
      </w:r>
      <w:r w:rsidRPr="007F055F">
        <w:rPr>
          <w:color w:val="auto"/>
          <w:sz w:val="22"/>
          <w:szCs w:val="22"/>
          <w:lang w:val="sk-SK"/>
        </w:rPr>
        <w:t>nasledujúcich</w:t>
      </w:r>
      <w:r w:rsidR="00943791" w:rsidRPr="007F055F">
        <w:rPr>
          <w:color w:val="auto"/>
          <w:sz w:val="22"/>
          <w:szCs w:val="22"/>
          <w:lang w:val="sk-SK"/>
        </w:rPr>
        <w:t xml:space="preserve"> mesiacov,</w:t>
      </w:r>
    </w:p>
    <w:p w14:paraId="70186BEE" w14:textId="77777777" w:rsidR="00A779EA" w:rsidRPr="007F055F" w:rsidRDefault="00E32CC7" w:rsidP="00E93E8B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nepodstúpila hysterektómiu</w:t>
      </w:r>
      <w:r w:rsidR="00943791" w:rsidRPr="007F055F">
        <w:rPr>
          <w:color w:val="auto"/>
          <w:sz w:val="22"/>
          <w:szCs w:val="22"/>
          <w:lang w:val="sk-SK"/>
        </w:rPr>
        <w:t xml:space="preserve"> alebo obojstrann</w:t>
      </w:r>
      <w:r w:rsidRPr="007F055F">
        <w:rPr>
          <w:color w:val="auto"/>
          <w:sz w:val="22"/>
          <w:szCs w:val="22"/>
          <w:lang w:val="sk-SK"/>
        </w:rPr>
        <w:t>ú ooforektómiu,</w:t>
      </w:r>
      <w:r w:rsidR="00943791" w:rsidRPr="007F055F">
        <w:rPr>
          <w:color w:val="auto"/>
          <w:sz w:val="22"/>
          <w:szCs w:val="22"/>
          <w:lang w:val="sk-SK"/>
        </w:rPr>
        <w:t xml:space="preserve"> alebo nemá </w:t>
      </w:r>
      <w:r w:rsidR="00BC1140" w:rsidRPr="007F055F">
        <w:rPr>
          <w:color w:val="auto"/>
          <w:sz w:val="22"/>
          <w:szCs w:val="22"/>
          <w:lang w:val="sk-SK"/>
        </w:rPr>
        <w:t xml:space="preserve">lekárom potvrdené </w:t>
      </w:r>
      <w:r w:rsidR="00943791" w:rsidRPr="007F055F">
        <w:rPr>
          <w:color w:val="auto"/>
          <w:sz w:val="22"/>
          <w:szCs w:val="22"/>
          <w:lang w:val="sk-SK"/>
        </w:rPr>
        <w:t>trvalé predčasné zlyhanie</w:t>
      </w:r>
      <w:r w:rsidR="00BC1140" w:rsidRPr="007F055F">
        <w:rPr>
          <w:color w:val="auto"/>
          <w:sz w:val="22"/>
          <w:szCs w:val="22"/>
          <w:lang w:val="sk-SK"/>
        </w:rPr>
        <w:t xml:space="preserve"> ovárií</w:t>
      </w:r>
      <w:r w:rsidR="00943791" w:rsidRPr="007F055F">
        <w:rPr>
          <w:color w:val="auto"/>
          <w:sz w:val="22"/>
          <w:szCs w:val="22"/>
          <w:lang w:val="sk-SK"/>
        </w:rPr>
        <w:t>,</w:t>
      </w:r>
    </w:p>
    <w:p w14:paraId="73F176EE" w14:textId="77777777" w:rsidR="00A779EA" w:rsidRPr="007F055F" w:rsidRDefault="00092AFE" w:rsidP="00E93E8B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nemá genotyp XY, Turnerov syndróm alebo agenézu uteru,</w:t>
      </w:r>
    </w:p>
    <w:p w14:paraId="116C70D7" w14:textId="77777777" w:rsidR="00A779EA" w:rsidRPr="007F055F" w:rsidRDefault="00092AFE" w:rsidP="00E93E8B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je amenoreická následkom liečby rakoviny</w:t>
      </w:r>
      <w:r w:rsidR="0013424C" w:rsidRPr="007F055F">
        <w:rPr>
          <w:color w:val="auto"/>
          <w:sz w:val="22"/>
          <w:szCs w:val="22"/>
          <w:lang w:val="sk-SK"/>
        </w:rPr>
        <w:t xml:space="preserve"> vrátane liečby Odomzom</w:t>
      </w:r>
      <w:r w:rsidRPr="007F055F">
        <w:rPr>
          <w:color w:val="auto"/>
          <w:sz w:val="22"/>
          <w:szCs w:val="22"/>
          <w:lang w:val="sk-SK"/>
        </w:rPr>
        <w:t>.</w:t>
      </w:r>
    </w:p>
    <w:p w14:paraId="08319CA2" w14:textId="77777777" w:rsidR="005B702E" w:rsidRPr="007F055F" w:rsidRDefault="005B702E" w:rsidP="00E93E8B">
      <w:pPr>
        <w:widowControl w:val="0"/>
        <w:tabs>
          <w:tab w:val="clear" w:pos="567"/>
        </w:tabs>
        <w:spacing w:line="240" w:lineRule="auto"/>
      </w:pPr>
    </w:p>
    <w:p w14:paraId="7252B2FD" w14:textId="77777777" w:rsidR="00C849EC" w:rsidRPr="00AB316D" w:rsidRDefault="004076CA" w:rsidP="00AB316D">
      <w:pPr>
        <w:pStyle w:val="Default"/>
        <w:keepNext/>
        <w:widowControl w:val="0"/>
        <w:outlineLvl w:val="0"/>
        <w:rPr>
          <w:sz w:val="22"/>
          <w:szCs w:val="22"/>
          <w:u w:val="single"/>
        </w:rPr>
      </w:pPr>
      <w:r w:rsidRPr="00AB316D">
        <w:rPr>
          <w:sz w:val="22"/>
          <w:szCs w:val="22"/>
          <w:u w:val="single"/>
        </w:rPr>
        <w:t>Poradenstvo</w:t>
      </w:r>
    </w:p>
    <w:p w14:paraId="69A98054" w14:textId="77777777" w:rsidR="00A779EA" w:rsidRPr="007F055F" w:rsidRDefault="00A779EA" w:rsidP="00E93E8B">
      <w:pPr>
        <w:pStyle w:val="Default"/>
        <w:keepNext/>
        <w:widowControl w:val="0"/>
        <w:rPr>
          <w:color w:val="auto"/>
          <w:sz w:val="22"/>
          <w:szCs w:val="22"/>
          <w:lang w:val="sk-SK"/>
        </w:rPr>
      </w:pPr>
    </w:p>
    <w:p w14:paraId="26AD106D" w14:textId="77777777" w:rsidR="00A779EA" w:rsidRPr="00AB316D" w:rsidRDefault="004076CA" w:rsidP="00AB316D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</w:rPr>
      </w:pPr>
      <w:r w:rsidRPr="00AB316D">
        <w:rPr>
          <w:i/>
          <w:iCs/>
          <w:color w:val="auto"/>
          <w:sz w:val="22"/>
          <w:szCs w:val="22"/>
          <w:u w:val="single"/>
        </w:rPr>
        <w:t>Pre</w:t>
      </w:r>
      <w:r w:rsidR="00A779EA" w:rsidRPr="00AB316D">
        <w:rPr>
          <w:i/>
          <w:iCs/>
          <w:color w:val="auto"/>
          <w:sz w:val="22"/>
          <w:szCs w:val="22"/>
          <w:u w:val="single"/>
        </w:rPr>
        <w:t xml:space="preserve"> </w:t>
      </w:r>
      <w:r w:rsidR="0013424C" w:rsidRPr="00AB316D">
        <w:rPr>
          <w:i/>
          <w:iCs/>
          <w:color w:val="auto"/>
          <w:sz w:val="22"/>
          <w:szCs w:val="22"/>
          <w:u w:val="single"/>
        </w:rPr>
        <w:t>ženy vo fertilnom veku</w:t>
      </w:r>
    </w:p>
    <w:p w14:paraId="585BED61" w14:textId="77777777" w:rsidR="00A779EA" w:rsidRPr="007F055F" w:rsidRDefault="0013424C" w:rsidP="00E93E8B">
      <w:pPr>
        <w:pStyle w:val="Default"/>
        <w:keepNext/>
        <w:widowControl w:val="0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 xml:space="preserve">Odomzo je kontraindikované </w:t>
      </w:r>
      <w:r w:rsidRPr="007F055F">
        <w:rPr>
          <w:sz w:val="22"/>
          <w:szCs w:val="22"/>
          <w:lang w:val="sk-SK"/>
        </w:rPr>
        <w:t xml:space="preserve">u žien vo fertilnom veku, ktoré nekonajú v súlade s </w:t>
      </w:r>
      <w:r w:rsidRPr="007F055F">
        <w:rPr>
          <w:color w:val="auto"/>
          <w:sz w:val="22"/>
          <w:szCs w:val="22"/>
          <w:lang w:val="sk-SK"/>
        </w:rPr>
        <w:t>Program</w:t>
      </w:r>
      <w:r w:rsidRPr="007F055F">
        <w:rPr>
          <w:sz w:val="22"/>
          <w:szCs w:val="22"/>
          <w:lang w:val="sk-SK"/>
        </w:rPr>
        <w:t>om</w:t>
      </w:r>
      <w:r w:rsidRPr="007F055F">
        <w:rPr>
          <w:color w:val="auto"/>
          <w:sz w:val="22"/>
          <w:szCs w:val="22"/>
          <w:lang w:val="sk-SK"/>
        </w:rPr>
        <w:t xml:space="preserve"> prevencie gravidity pri Odomze</w:t>
      </w:r>
      <w:r w:rsidR="007E28E1" w:rsidRPr="007F055F">
        <w:rPr>
          <w:color w:val="auto"/>
          <w:sz w:val="22"/>
          <w:szCs w:val="22"/>
          <w:lang w:val="sk-SK"/>
        </w:rPr>
        <w:t xml:space="preserve">. Žena vo fertilnom veku </w:t>
      </w:r>
      <w:r w:rsidR="000555A7" w:rsidRPr="007F055F">
        <w:rPr>
          <w:color w:val="auto"/>
          <w:sz w:val="22"/>
          <w:szCs w:val="22"/>
          <w:lang w:val="sk-SK"/>
        </w:rPr>
        <w:t xml:space="preserve">musí </w:t>
      </w:r>
      <w:r w:rsidR="003B6AE3" w:rsidRPr="007F055F">
        <w:rPr>
          <w:color w:val="auto"/>
          <w:sz w:val="22"/>
          <w:szCs w:val="22"/>
          <w:lang w:val="sk-SK"/>
        </w:rPr>
        <w:t>chápať</w:t>
      </w:r>
      <w:r w:rsidR="00E32CC7" w:rsidRPr="007F055F">
        <w:rPr>
          <w:color w:val="auto"/>
          <w:sz w:val="22"/>
          <w:szCs w:val="22"/>
          <w:lang w:val="sk-SK"/>
        </w:rPr>
        <w:t>,</w:t>
      </w:r>
      <w:r w:rsidR="000555A7" w:rsidRPr="007F055F">
        <w:rPr>
          <w:color w:val="auto"/>
          <w:sz w:val="22"/>
          <w:szCs w:val="22"/>
          <w:lang w:val="sk-SK"/>
        </w:rPr>
        <w:t xml:space="preserve"> že</w:t>
      </w:r>
      <w:r w:rsidR="00A779EA" w:rsidRPr="007F055F">
        <w:rPr>
          <w:color w:val="auto"/>
          <w:sz w:val="22"/>
          <w:szCs w:val="22"/>
          <w:lang w:val="sk-SK"/>
        </w:rPr>
        <w:t>:</w:t>
      </w:r>
    </w:p>
    <w:p w14:paraId="59AE7C87" w14:textId="77777777" w:rsidR="00A779EA" w:rsidRPr="007F055F" w:rsidRDefault="000555A7" w:rsidP="00E93E8B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Odomzo predstavuje riziko teratogenity pre nenarodené dieťa.</w:t>
      </w:r>
    </w:p>
    <w:p w14:paraId="15EC1C2A" w14:textId="77777777" w:rsidR="00A779EA" w:rsidRPr="007F055F" w:rsidRDefault="000555A7" w:rsidP="00E93E8B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Nesmie užívať Odomzo</w:t>
      </w:r>
      <w:r w:rsidR="00BC1140" w:rsidRPr="007F055F">
        <w:rPr>
          <w:color w:val="auto"/>
          <w:sz w:val="22"/>
          <w:szCs w:val="22"/>
          <w:lang w:val="sk-SK"/>
        </w:rPr>
        <w:t>,</w:t>
      </w:r>
      <w:r w:rsidRPr="007F055F">
        <w:rPr>
          <w:color w:val="auto"/>
          <w:sz w:val="22"/>
          <w:szCs w:val="22"/>
          <w:lang w:val="sk-SK"/>
        </w:rPr>
        <w:t xml:space="preserve"> ak je </w:t>
      </w:r>
      <w:r w:rsidR="00FB27F2" w:rsidRPr="007F055F">
        <w:rPr>
          <w:color w:val="auto"/>
          <w:sz w:val="22"/>
          <w:szCs w:val="22"/>
          <w:lang w:val="sk-SK"/>
        </w:rPr>
        <w:t xml:space="preserve">gravidná </w:t>
      </w:r>
      <w:r w:rsidRPr="007F055F">
        <w:rPr>
          <w:color w:val="auto"/>
          <w:sz w:val="22"/>
          <w:szCs w:val="22"/>
          <w:lang w:val="sk-SK"/>
        </w:rPr>
        <w:t>alebo plánuje otehotnieť.</w:t>
      </w:r>
    </w:p>
    <w:p w14:paraId="1E0137EC" w14:textId="77777777" w:rsidR="00A779EA" w:rsidRPr="007F055F" w:rsidRDefault="000555A7" w:rsidP="00E93E8B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Musí mať negatívny</w:t>
      </w:r>
      <w:r w:rsidR="00E32CC7" w:rsidRPr="007F055F">
        <w:rPr>
          <w:color w:val="auto"/>
          <w:sz w:val="22"/>
          <w:szCs w:val="22"/>
          <w:lang w:val="sk-SK"/>
        </w:rPr>
        <w:t xml:space="preserve"> výsledok </w:t>
      </w:r>
      <w:r w:rsidRPr="007F055F">
        <w:rPr>
          <w:color w:val="auto"/>
          <w:sz w:val="22"/>
          <w:szCs w:val="22"/>
          <w:lang w:val="sk-SK"/>
        </w:rPr>
        <w:t>test</w:t>
      </w:r>
      <w:r w:rsidR="00E32CC7" w:rsidRPr="007F055F">
        <w:rPr>
          <w:color w:val="auto"/>
          <w:sz w:val="22"/>
          <w:szCs w:val="22"/>
          <w:lang w:val="sk-SK"/>
        </w:rPr>
        <w:t>u</w:t>
      </w:r>
      <w:r w:rsidR="00FB27F2" w:rsidRPr="007F055F">
        <w:rPr>
          <w:color w:val="auto"/>
          <w:sz w:val="22"/>
          <w:szCs w:val="22"/>
          <w:lang w:val="sk-SK"/>
        </w:rPr>
        <w:t xml:space="preserve"> na graviditu</w:t>
      </w:r>
      <w:r w:rsidR="00E32CC7" w:rsidRPr="007F055F">
        <w:rPr>
          <w:color w:val="auto"/>
          <w:sz w:val="22"/>
          <w:szCs w:val="22"/>
          <w:lang w:val="sk-SK"/>
        </w:rPr>
        <w:t>, vykonaného</w:t>
      </w:r>
      <w:r w:rsidRPr="007F055F">
        <w:rPr>
          <w:color w:val="auto"/>
          <w:sz w:val="22"/>
          <w:szCs w:val="22"/>
          <w:lang w:val="sk-SK"/>
        </w:rPr>
        <w:t xml:space="preserve"> zdravotníckym pracovníkom </w:t>
      </w:r>
      <w:r w:rsidR="00521E5B" w:rsidRPr="007F055F">
        <w:rPr>
          <w:color w:val="auto"/>
          <w:sz w:val="22"/>
          <w:szCs w:val="22"/>
          <w:lang w:val="sk-SK"/>
        </w:rPr>
        <w:t>počas</w:t>
      </w:r>
      <w:r w:rsidR="00E32CC7" w:rsidRPr="007F055F">
        <w:rPr>
          <w:color w:val="auto"/>
          <w:sz w:val="22"/>
          <w:szCs w:val="22"/>
          <w:lang w:val="sk-SK"/>
        </w:rPr>
        <w:t xml:space="preserve"> 7 </w:t>
      </w:r>
      <w:r w:rsidRPr="007F055F">
        <w:rPr>
          <w:color w:val="auto"/>
          <w:sz w:val="22"/>
          <w:szCs w:val="22"/>
          <w:lang w:val="sk-SK"/>
        </w:rPr>
        <w:t>dní pred zač</w:t>
      </w:r>
      <w:r w:rsidR="00E32CC7" w:rsidRPr="007F055F">
        <w:rPr>
          <w:color w:val="auto"/>
          <w:sz w:val="22"/>
          <w:szCs w:val="22"/>
          <w:lang w:val="sk-SK"/>
        </w:rPr>
        <w:t>iatkom</w:t>
      </w:r>
      <w:r w:rsidRPr="007F055F">
        <w:rPr>
          <w:color w:val="auto"/>
          <w:sz w:val="22"/>
          <w:szCs w:val="22"/>
          <w:lang w:val="sk-SK"/>
        </w:rPr>
        <w:t xml:space="preserve"> liečby Odomzo</w:t>
      </w:r>
      <w:r w:rsidR="00E32CC7" w:rsidRPr="007F055F">
        <w:rPr>
          <w:color w:val="auto"/>
          <w:sz w:val="22"/>
          <w:szCs w:val="22"/>
          <w:lang w:val="sk-SK"/>
        </w:rPr>
        <w:t>m</w:t>
      </w:r>
      <w:r w:rsidRPr="007F055F">
        <w:rPr>
          <w:color w:val="auto"/>
          <w:sz w:val="22"/>
          <w:szCs w:val="22"/>
          <w:lang w:val="sk-SK"/>
        </w:rPr>
        <w:t>.</w:t>
      </w:r>
    </w:p>
    <w:p w14:paraId="2FCB2935" w14:textId="77777777" w:rsidR="00A779EA" w:rsidRPr="007F055F" w:rsidRDefault="00521E5B" w:rsidP="00E93E8B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M</w:t>
      </w:r>
      <w:r w:rsidR="00105253" w:rsidRPr="007F055F">
        <w:rPr>
          <w:color w:val="auto"/>
          <w:sz w:val="22"/>
          <w:szCs w:val="22"/>
          <w:lang w:val="sk-SK"/>
        </w:rPr>
        <w:t xml:space="preserve">usí mať každý mesiac negatívny </w:t>
      </w:r>
      <w:r w:rsidR="00285D7C" w:rsidRPr="007F055F">
        <w:rPr>
          <w:color w:val="auto"/>
          <w:sz w:val="22"/>
          <w:szCs w:val="22"/>
          <w:lang w:val="sk-SK"/>
        </w:rPr>
        <w:t xml:space="preserve">výsledok </w:t>
      </w:r>
      <w:r w:rsidR="00105253" w:rsidRPr="007F055F">
        <w:rPr>
          <w:color w:val="auto"/>
          <w:sz w:val="22"/>
          <w:szCs w:val="22"/>
          <w:lang w:val="sk-SK"/>
        </w:rPr>
        <w:t>test</w:t>
      </w:r>
      <w:r w:rsidR="00285D7C" w:rsidRPr="007F055F">
        <w:rPr>
          <w:color w:val="auto"/>
          <w:sz w:val="22"/>
          <w:szCs w:val="22"/>
          <w:lang w:val="sk-SK"/>
        </w:rPr>
        <w:t>u</w:t>
      </w:r>
      <w:r w:rsidR="00FB27F2" w:rsidRPr="007F055F">
        <w:rPr>
          <w:color w:val="auto"/>
          <w:sz w:val="22"/>
          <w:szCs w:val="22"/>
          <w:lang w:val="sk-SK"/>
        </w:rPr>
        <w:t xml:space="preserve"> na graviditu</w:t>
      </w:r>
      <w:r w:rsidRPr="007F055F">
        <w:rPr>
          <w:color w:val="auto"/>
          <w:sz w:val="22"/>
          <w:szCs w:val="22"/>
          <w:lang w:val="sk-SK"/>
        </w:rPr>
        <w:t xml:space="preserve"> počas liečby</w:t>
      </w:r>
      <w:r w:rsidR="00285D7C" w:rsidRPr="007F055F">
        <w:rPr>
          <w:color w:val="auto"/>
          <w:sz w:val="22"/>
          <w:szCs w:val="22"/>
          <w:lang w:val="sk-SK"/>
        </w:rPr>
        <w:t>,</w:t>
      </w:r>
      <w:r w:rsidR="00105253" w:rsidRPr="007F055F">
        <w:rPr>
          <w:color w:val="auto"/>
          <w:sz w:val="22"/>
          <w:szCs w:val="22"/>
          <w:lang w:val="sk-SK"/>
        </w:rPr>
        <w:t xml:space="preserve"> aj </w:t>
      </w:r>
      <w:r w:rsidR="00285D7C" w:rsidRPr="007F055F">
        <w:rPr>
          <w:color w:val="auto"/>
          <w:sz w:val="22"/>
          <w:szCs w:val="22"/>
          <w:lang w:val="sk-SK"/>
        </w:rPr>
        <w:t>k</w:t>
      </w:r>
      <w:r w:rsidRPr="007F055F">
        <w:rPr>
          <w:color w:val="auto"/>
          <w:sz w:val="22"/>
          <w:szCs w:val="22"/>
          <w:lang w:val="sk-SK"/>
        </w:rPr>
        <w:t>eď</w:t>
      </w:r>
      <w:r w:rsidR="00105253" w:rsidRPr="007F055F">
        <w:rPr>
          <w:color w:val="auto"/>
          <w:sz w:val="22"/>
          <w:szCs w:val="22"/>
          <w:lang w:val="sk-SK"/>
        </w:rPr>
        <w:t xml:space="preserve"> je amenoreická.</w:t>
      </w:r>
    </w:p>
    <w:p w14:paraId="1FF8B33E" w14:textId="77777777" w:rsidR="00A779EA" w:rsidRPr="007F055F" w:rsidRDefault="00521E5B" w:rsidP="00E93E8B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Nesmie otehotnieť p</w:t>
      </w:r>
      <w:r w:rsidR="00285D7C" w:rsidRPr="007F055F">
        <w:rPr>
          <w:color w:val="auto"/>
          <w:sz w:val="22"/>
          <w:szCs w:val="22"/>
          <w:lang w:val="sk-SK"/>
        </w:rPr>
        <w:t>očas užívania Odomza a</w:t>
      </w:r>
      <w:r w:rsidR="0001584F" w:rsidRPr="007F055F">
        <w:rPr>
          <w:color w:val="auto"/>
          <w:sz w:val="22"/>
          <w:szCs w:val="22"/>
          <w:lang w:val="sk-SK"/>
        </w:rPr>
        <w:t xml:space="preserve"> počas </w:t>
      </w:r>
      <w:r w:rsidR="00285D7C" w:rsidRPr="007F055F">
        <w:rPr>
          <w:color w:val="auto"/>
          <w:sz w:val="22"/>
          <w:szCs w:val="22"/>
          <w:lang w:val="sk-SK"/>
        </w:rPr>
        <w:t>20 </w:t>
      </w:r>
      <w:r w:rsidR="00105253" w:rsidRPr="007F055F">
        <w:rPr>
          <w:color w:val="auto"/>
          <w:sz w:val="22"/>
          <w:szCs w:val="22"/>
          <w:lang w:val="sk-SK"/>
        </w:rPr>
        <w:t xml:space="preserve">mesiacov </w:t>
      </w:r>
      <w:r w:rsidR="0070487C" w:rsidRPr="007F055F">
        <w:rPr>
          <w:color w:val="auto"/>
          <w:sz w:val="22"/>
          <w:szCs w:val="22"/>
          <w:lang w:val="sk-SK"/>
        </w:rPr>
        <w:t>od</w:t>
      </w:r>
      <w:r w:rsidR="00105253" w:rsidRPr="007F055F">
        <w:rPr>
          <w:color w:val="auto"/>
          <w:sz w:val="22"/>
          <w:szCs w:val="22"/>
          <w:lang w:val="sk-SK"/>
        </w:rPr>
        <w:t xml:space="preserve"> poslednej dávk</w:t>
      </w:r>
      <w:r w:rsidR="0070487C" w:rsidRPr="007F055F">
        <w:rPr>
          <w:color w:val="auto"/>
          <w:sz w:val="22"/>
          <w:szCs w:val="22"/>
          <w:lang w:val="sk-SK"/>
        </w:rPr>
        <w:t>y</w:t>
      </w:r>
      <w:r w:rsidR="00105253" w:rsidRPr="007F055F">
        <w:rPr>
          <w:color w:val="auto"/>
          <w:sz w:val="22"/>
          <w:szCs w:val="22"/>
          <w:lang w:val="sk-SK"/>
        </w:rPr>
        <w:t>.</w:t>
      </w:r>
    </w:p>
    <w:p w14:paraId="230114F6" w14:textId="77777777" w:rsidR="00A779EA" w:rsidRPr="007F055F" w:rsidRDefault="00105253" w:rsidP="00E93E8B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Musí byť schopná dodržiavať účinné antikoncepčné opatrenia.</w:t>
      </w:r>
    </w:p>
    <w:p w14:paraId="7B8DE71F" w14:textId="77777777" w:rsidR="00A779EA" w:rsidRPr="007F055F" w:rsidRDefault="00AA654E" w:rsidP="00E93E8B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Musí počas užívania Odomza používať 2 </w:t>
      </w:r>
      <w:r w:rsidR="00500959" w:rsidRPr="007F055F">
        <w:rPr>
          <w:color w:val="auto"/>
          <w:sz w:val="22"/>
          <w:szCs w:val="22"/>
          <w:lang w:val="sk-SK"/>
        </w:rPr>
        <w:t>odporúčané metódy antikoncepcie</w:t>
      </w:r>
      <w:r w:rsidR="00DC0D0B" w:rsidRPr="007F055F">
        <w:rPr>
          <w:color w:val="auto"/>
          <w:sz w:val="22"/>
          <w:szCs w:val="22"/>
          <w:lang w:val="sk-SK"/>
        </w:rPr>
        <w:t xml:space="preserve"> (pozri časť „</w:t>
      </w:r>
      <w:r w:rsidRPr="007F055F">
        <w:rPr>
          <w:color w:val="auto"/>
          <w:sz w:val="22"/>
          <w:szCs w:val="22"/>
          <w:lang w:val="sk-SK"/>
        </w:rPr>
        <w:t>Antikoncepcia</w:t>
      </w:r>
      <w:r w:rsidR="00DC0D0B" w:rsidRPr="007F055F">
        <w:rPr>
          <w:color w:val="auto"/>
          <w:sz w:val="22"/>
          <w:szCs w:val="22"/>
          <w:lang w:val="sk-SK"/>
        </w:rPr>
        <w:t>“</w:t>
      </w:r>
      <w:r w:rsidRPr="007F055F">
        <w:rPr>
          <w:color w:val="auto"/>
          <w:sz w:val="22"/>
          <w:szCs w:val="22"/>
          <w:lang w:val="sk-SK"/>
        </w:rPr>
        <w:t xml:space="preserve"> nižšie a časť 4.6)</w:t>
      </w:r>
      <w:r w:rsidR="00500959" w:rsidRPr="007F055F">
        <w:rPr>
          <w:color w:val="auto"/>
          <w:sz w:val="22"/>
          <w:szCs w:val="22"/>
          <w:lang w:val="sk-SK"/>
        </w:rPr>
        <w:t>, pokiaľ sa ne</w:t>
      </w:r>
      <w:r w:rsidR="0001584F" w:rsidRPr="007F055F">
        <w:rPr>
          <w:color w:val="auto"/>
          <w:sz w:val="22"/>
          <w:szCs w:val="22"/>
          <w:lang w:val="sk-SK"/>
        </w:rPr>
        <w:t xml:space="preserve">zaviaže, že nebude </w:t>
      </w:r>
      <w:r w:rsidRPr="007F055F">
        <w:rPr>
          <w:color w:val="auto"/>
          <w:sz w:val="22"/>
          <w:szCs w:val="22"/>
          <w:lang w:val="sk-SK"/>
        </w:rPr>
        <w:t>mať pohlavný</w:t>
      </w:r>
      <w:r w:rsidR="00500959" w:rsidRPr="007F055F">
        <w:rPr>
          <w:color w:val="auto"/>
          <w:sz w:val="22"/>
          <w:szCs w:val="22"/>
          <w:lang w:val="sk-SK"/>
        </w:rPr>
        <w:t xml:space="preserve"> styk</w:t>
      </w:r>
      <w:r w:rsidRPr="007F055F">
        <w:rPr>
          <w:color w:val="auto"/>
          <w:sz w:val="22"/>
          <w:szCs w:val="22"/>
          <w:lang w:val="sk-SK"/>
        </w:rPr>
        <w:t xml:space="preserve"> (abstinencia).</w:t>
      </w:r>
    </w:p>
    <w:p w14:paraId="0DE89497" w14:textId="77777777" w:rsidR="00A779EA" w:rsidRPr="007F055F" w:rsidRDefault="001102B2" w:rsidP="00E93E8B">
      <w:pPr>
        <w:pStyle w:val="Default"/>
        <w:keepNext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 xml:space="preserve">Musí informovať </w:t>
      </w:r>
      <w:r w:rsidR="00521E5B" w:rsidRPr="007F055F">
        <w:rPr>
          <w:color w:val="auto"/>
          <w:sz w:val="22"/>
          <w:szCs w:val="22"/>
          <w:lang w:val="sk-SK"/>
        </w:rPr>
        <w:t>svojho lekára</w:t>
      </w:r>
      <w:r w:rsidR="007E2EC9" w:rsidRPr="007F055F">
        <w:rPr>
          <w:color w:val="auto"/>
          <w:sz w:val="22"/>
          <w:szCs w:val="22"/>
          <w:lang w:val="sk-SK"/>
        </w:rPr>
        <w:t>,</w:t>
      </w:r>
      <w:r w:rsidRPr="007F055F">
        <w:rPr>
          <w:color w:val="auto"/>
          <w:sz w:val="22"/>
          <w:szCs w:val="22"/>
          <w:lang w:val="sk-SK"/>
        </w:rPr>
        <w:t xml:space="preserve"> ak sa počas liečby a</w:t>
      </w:r>
      <w:r w:rsidR="00521E5B" w:rsidRPr="007F055F">
        <w:rPr>
          <w:color w:val="auto"/>
          <w:sz w:val="22"/>
          <w:szCs w:val="22"/>
          <w:lang w:val="sk-SK"/>
        </w:rPr>
        <w:t> </w:t>
      </w:r>
      <w:r w:rsidR="0001584F" w:rsidRPr="007F055F">
        <w:rPr>
          <w:color w:val="auto"/>
          <w:sz w:val="22"/>
          <w:szCs w:val="22"/>
          <w:lang w:val="sk-SK"/>
        </w:rPr>
        <w:t xml:space="preserve">počas </w:t>
      </w:r>
      <w:r w:rsidRPr="007F055F">
        <w:rPr>
          <w:color w:val="auto"/>
          <w:sz w:val="22"/>
          <w:szCs w:val="22"/>
          <w:lang w:val="sk-SK"/>
        </w:rPr>
        <w:t>20</w:t>
      </w:r>
      <w:r w:rsidR="00AA654E" w:rsidRPr="007F055F">
        <w:rPr>
          <w:color w:val="auto"/>
          <w:sz w:val="22"/>
          <w:szCs w:val="22"/>
          <w:lang w:val="sk-SK"/>
        </w:rPr>
        <w:t> </w:t>
      </w:r>
      <w:r w:rsidRPr="007F055F">
        <w:rPr>
          <w:color w:val="auto"/>
          <w:sz w:val="22"/>
          <w:szCs w:val="22"/>
          <w:lang w:val="sk-SK"/>
        </w:rPr>
        <w:t xml:space="preserve">mesiacov </w:t>
      </w:r>
      <w:r w:rsidR="0070487C" w:rsidRPr="007F055F">
        <w:rPr>
          <w:color w:val="auto"/>
          <w:sz w:val="22"/>
          <w:szCs w:val="22"/>
          <w:lang w:val="sk-SK"/>
        </w:rPr>
        <w:t>od</w:t>
      </w:r>
      <w:r w:rsidRPr="007F055F">
        <w:rPr>
          <w:color w:val="auto"/>
          <w:sz w:val="22"/>
          <w:szCs w:val="22"/>
          <w:lang w:val="sk-SK"/>
        </w:rPr>
        <w:t xml:space="preserve"> poslednej dávk</w:t>
      </w:r>
      <w:r w:rsidR="0070487C" w:rsidRPr="007F055F">
        <w:rPr>
          <w:color w:val="auto"/>
          <w:sz w:val="22"/>
          <w:szCs w:val="22"/>
          <w:lang w:val="sk-SK"/>
        </w:rPr>
        <w:t>y</w:t>
      </w:r>
      <w:r w:rsidRPr="007F055F">
        <w:rPr>
          <w:color w:val="auto"/>
          <w:sz w:val="22"/>
          <w:szCs w:val="22"/>
          <w:lang w:val="sk-SK"/>
        </w:rPr>
        <w:t xml:space="preserve"> </w:t>
      </w:r>
      <w:r w:rsidR="007E2EC9" w:rsidRPr="007F055F">
        <w:rPr>
          <w:color w:val="auto"/>
          <w:sz w:val="22"/>
          <w:szCs w:val="22"/>
          <w:lang w:val="sk-SK"/>
        </w:rPr>
        <w:t>vyskytne niečo z</w:t>
      </w:r>
      <w:r w:rsidRPr="007F055F">
        <w:rPr>
          <w:color w:val="auto"/>
          <w:sz w:val="22"/>
          <w:szCs w:val="22"/>
          <w:lang w:val="sk-SK"/>
        </w:rPr>
        <w:t xml:space="preserve"> uvedené</w:t>
      </w:r>
      <w:r w:rsidR="007E2EC9" w:rsidRPr="007F055F">
        <w:rPr>
          <w:color w:val="auto"/>
          <w:sz w:val="22"/>
          <w:szCs w:val="22"/>
          <w:lang w:val="sk-SK"/>
        </w:rPr>
        <w:t>ho:</w:t>
      </w:r>
    </w:p>
    <w:p w14:paraId="2E990FF1" w14:textId="77777777" w:rsidR="00A779EA" w:rsidRPr="007F055F" w:rsidRDefault="007E2EC9" w:rsidP="00E93E8B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</w:rPr>
      </w:pPr>
      <w:r w:rsidRPr="007F055F">
        <w:rPr>
          <w:rFonts w:eastAsia="SimSun"/>
          <w:szCs w:val="22"/>
        </w:rPr>
        <w:t>otehotnie alebo si z akejkoľvek príčiny myslí, že môže byť tehotná,</w:t>
      </w:r>
    </w:p>
    <w:p w14:paraId="41055509" w14:textId="77777777" w:rsidR="007E2EC9" w:rsidRPr="007F055F" w:rsidRDefault="007E2EC9" w:rsidP="007E2EC9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</w:rPr>
      </w:pPr>
      <w:r w:rsidRPr="007F055F">
        <w:rPr>
          <w:rFonts w:eastAsia="SimSun"/>
          <w:szCs w:val="22"/>
        </w:rPr>
        <w:t>vynechala jej očakávaná menštruácia,</w:t>
      </w:r>
    </w:p>
    <w:p w14:paraId="049C14DD" w14:textId="77777777" w:rsidR="00A779EA" w:rsidRPr="007F055F" w:rsidRDefault="007E2EC9" w:rsidP="007E2EC9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</w:rPr>
      </w:pPr>
      <w:r w:rsidRPr="007F055F">
        <w:rPr>
          <w:rFonts w:eastAsia="SimSun"/>
          <w:szCs w:val="22"/>
        </w:rPr>
        <w:t>prestala používať antikoncepciu</w:t>
      </w:r>
      <w:r w:rsidR="00EB0F5C" w:rsidRPr="007F055F">
        <w:rPr>
          <w:rFonts w:eastAsia="SimSun"/>
          <w:szCs w:val="22"/>
        </w:rPr>
        <w:t>,</w:t>
      </w:r>
      <w:r w:rsidRPr="007F055F">
        <w:rPr>
          <w:rFonts w:eastAsia="SimSun"/>
          <w:szCs w:val="22"/>
        </w:rPr>
        <w:t xml:space="preserve"> pokiaľ </w:t>
      </w:r>
      <w:r w:rsidRPr="007F055F">
        <w:rPr>
          <w:szCs w:val="22"/>
        </w:rPr>
        <w:t xml:space="preserve">sa </w:t>
      </w:r>
      <w:r w:rsidR="0001584F" w:rsidRPr="007F055F">
        <w:rPr>
          <w:szCs w:val="22"/>
        </w:rPr>
        <w:t xml:space="preserve">nezaviaže, že nebude mať pohlavný styk </w:t>
      </w:r>
      <w:r w:rsidRPr="007F055F">
        <w:rPr>
          <w:szCs w:val="22"/>
        </w:rPr>
        <w:t>(abstinencia),</w:t>
      </w:r>
    </w:p>
    <w:p w14:paraId="72D9068C" w14:textId="77777777" w:rsidR="00A779EA" w:rsidRPr="007F055F" w:rsidRDefault="007E2EC9" w:rsidP="00E93E8B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</w:rPr>
      </w:pPr>
      <w:r w:rsidRPr="007F055F">
        <w:rPr>
          <w:rFonts w:eastAsia="SimSun"/>
          <w:szCs w:val="22"/>
        </w:rPr>
        <w:t>potrebuje zmeniť antikoncepciu.</w:t>
      </w:r>
    </w:p>
    <w:p w14:paraId="0ADD25C5" w14:textId="77777777" w:rsidR="00A779EA" w:rsidRPr="007F055F" w:rsidRDefault="00521E5B" w:rsidP="00E93E8B">
      <w:pPr>
        <w:widowControl w:val="0"/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</w:rPr>
      </w:pPr>
      <w:r w:rsidRPr="007F055F">
        <w:rPr>
          <w:rFonts w:eastAsia="SimSun"/>
          <w:szCs w:val="22"/>
        </w:rPr>
        <w:t>Nesmie dojčiť p</w:t>
      </w:r>
      <w:r w:rsidR="007E2EC9" w:rsidRPr="007F055F">
        <w:rPr>
          <w:rFonts w:eastAsia="SimSun"/>
          <w:szCs w:val="22"/>
        </w:rPr>
        <w:t>očas užívania Odomz</w:t>
      </w:r>
      <w:r w:rsidR="00AA654E" w:rsidRPr="007F055F">
        <w:rPr>
          <w:rFonts w:eastAsia="SimSun"/>
          <w:szCs w:val="22"/>
        </w:rPr>
        <w:t>a a </w:t>
      </w:r>
      <w:r w:rsidR="0001584F" w:rsidRPr="007F055F">
        <w:rPr>
          <w:szCs w:val="22"/>
        </w:rPr>
        <w:t>počas</w:t>
      </w:r>
      <w:r w:rsidR="0001584F" w:rsidRPr="007F055F">
        <w:rPr>
          <w:rFonts w:eastAsia="SimSun"/>
          <w:szCs w:val="22"/>
        </w:rPr>
        <w:t xml:space="preserve"> </w:t>
      </w:r>
      <w:r w:rsidR="00AA654E" w:rsidRPr="007F055F">
        <w:rPr>
          <w:rFonts w:eastAsia="SimSun"/>
          <w:szCs w:val="22"/>
        </w:rPr>
        <w:t>20 </w:t>
      </w:r>
      <w:r w:rsidR="007E2EC9" w:rsidRPr="007F055F">
        <w:rPr>
          <w:rFonts w:eastAsia="SimSun"/>
          <w:szCs w:val="22"/>
        </w:rPr>
        <w:t xml:space="preserve">mesiacov </w:t>
      </w:r>
      <w:r w:rsidR="0070487C" w:rsidRPr="007F055F">
        <w:rPr>
          <w:rFonts w:eastAsia="SimSun"/>
          <w:szCs w:val="22"/>
        </w:rPr>
        <w:t>od</w:t>
      </w:r>
      <w:r w:rsidR="007E2EC9" w:rsidRPr="007F055F">
        <w:rPr>
          <w:rFonts w:eastAsia="SimSun"/>
          <w:szCs w:val="22"/>
        </w:rPr>
        <w:t xml:space="preserve"> poslednej dávk</w:t>
      </w:r>
      <w:r w:rsidR="0070487C" w:rsidRPr="007F055F">
        <w:rPr>
          <w:rFonts w:eastAsia="SimSun"/>
          <w:szCs w:val="22"/>
        </w:rPr>
        <w:t>y</w:t>
      </w:r>
      <w:r w:rsidRPr="007F055F">
        <w:rPr>
          <w:rFonts w:eastAsia="SimSun"/>
          <w:szCs w:val="22"/>
        </w:rPr>
        <w:t>.</w:t>
      </w:r>
    </w:p>
    <w:p w14:paraId="60FEA23F" w14:textId="77777777" w:rsidR="007E2EC9" w:rsidRPr="007F055F" w:rsidRDefault="007E2EC9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8"/>
        <w:rPr>
          <w:rFonts w:eastAsia="SimSun"/>
          <w:szCs w:val="22"/>
        </w:rPr>
      </w:pPr>
    </w:p>
    <w:p w14:paraId="23A3471F" w14:textId="77777777" w:rsidR="00A779EA" w:rsidRPr="00191D34" w:rsidRDefault="007E2EC9" w:rsidP="00191D3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SimSun"/>
          <w:i/>
          <w:iCs/>
          <w:szCs w:val="22"/>
          <w:u w:val="single"/>
          <w:lang w:val="en-US"/>
        </w:rPr>
      </w:pPr>
      <w:r w:rsidRPr="00191D34">
        <w:rPr>
          <w:rFonts w:eastAsia="SimSun"/>
          <w:i/>
          <w:iCs/>
          <w:szCs w:val="22"/>
          <w:u w:val="single"/>
          <w:lang w:val="en-US"/>
        </w:rPr>
        <w:t>Pre mužov</w:t>
      </w:r>
    </w:p>
    <w:p w14:paraId="49EC29E2" w14:textId="77777777" w:rsidR="00A779EA" w:rsidRPr="007F055F" w:rsidRDefault="00F81062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7F055F">
        <w:rPr>
          <w:rFonts w:eastAsia="SimSun"/>
          <w:szCs w:val="22"/>
        </w:rPr>
        <w:t xml:space="preserve">Sonidegib môže prechádzať do semena. Aby sa zabránilo možnej expozícii </w:t>
      </w:r>
      <w:r w:rsidR="00543529" w:rsidRPr="007F055F">
        <w:rPr>
          <w:rFonts w:eastAsia="SimSun"/>
          <w:szCs w:val="22"/>
        </w:rPr>
        <w:t xml:space="preserve">u </w:t>
      </w:r>
      <w:r w:rsidRPr="007F055F">
        <w:rPr>
          <w:rFonts w:eastAsia="SimSun"/>
          <w:szCs w:val="22"/>
        </w:rPr>
        <w:t xml:space="preserve">plodu počas </w:t>
      </w:r>
      <w:r w:rsidR="00521E5B" w:rsidRPr="007F055F">
        <w:rPr>
          <w:rFonts w:eastAsia="SimSun"/>
          <w:szCs w:val="22"/>
        </w:rPr>
        <w:t>gravidity</w:t>
      </w:r>
      <w:r w:rsidRPr="007F055F">
        <w:rPr>
          <w:rFonts w:eastAsia="SimSun"/>
          <w:szCs w:val="22"/>
        </w:rPr>
        <w:t xml:space="preserve">, </w:t>
      </w:r>
      <w:r w:rsidR="001A4231" w:rsidRPr="007F055F">
        <w:rPr>
          <w:rFonts w:eastAsia="SimSun"/>
          <w:szCs w:val="22"/>
        </w:rPr>
        <w:t xml:space="preserve">pacient </w:t>
      </w:r>
      <w:r w:rsidRPr="007F055F">
        <w:rPr>
          <w:rFonts w:eastAsia="SimSun"/>
          <w:szCs w:val="22"/>
        </w:rPr>
        <w:t xml:space="preserve">musí </w:t>
      </w:r>
      <w:r w:rsidR="00FB27F2" w:rsidRPr="007F055F">
        <w:rPr>
          <w:rFonts w:eastAsia="SimSun"/>
          <w:szCs w:val="22"/>
        </w:rPr>
        <w:t>chápať</w:t>
      </w:r>
      <w:r w:rsidR="00521E5B" w:rsidRPr="007F055F">
        <w:rPr>
          <w:rFonts w:eastAsia="SimSun"/>
          <w:szCs w:val="22"/>
        </w:rPr>
        <w:t>,</w:t>
      </w:r>
      <w:r w:rsidRPr="007F055F">
        <w:rPr>
          <w:rFonts w:eastAsia="SimSun"/>
          <w:szCs w:val="22"/>
        </w:rPr>
        <w:t xml:space="preserve"> že:</w:t>
      </w:r>
    </w:p>
    <w:p w14:paraId="040F90BB" w14:textId="77777777" w:rsidR="00A779EA" w:rsidRPr="007F055F" w:rsidRDefault="00F81062" w:rsidP="00E93E8B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</w:rPr>
      </w:pPr>
      <w:r w:rsidRPr="007F055F">
        <w:rPr>
          <w:rFonts w:eastAsia="SimSun"/>
          <w:szCs w:val="22"/>
        </w:rPr>
        <w:t xml:space="preserve">Odomzo predstavuje riziko teratogenity pre nenarodené dieťa, ak </w:t>
      </w:r>
      <w:r w:rsidR="00AA654E" w:rsidRPr="007F055F">
        <w:rPr>
          <w:rFonts w:eastAsia="SimSun"/>
          <w:szCs w:val="22"/>
        </w:rPr>
        <w:t xml:space="preserve">má </w:t>
      </w:r>
      <w:r w:rsidRPr="007F055F">
        <w:rPr>
          <w:rFonts w:eastAsia="SimSun"/>
          <w:szCs w:val="22"/>
        </w:rPr>
        <w:t xml:space="preserve">nechránený </w:t>
      </w:r>
      <w:r w:rsidR="00AA654E" w:rsidRPr="007F055F">
        <w:rPr>
          <w:rFonts w:eastAsia="SimSun"/>
          <w:szCs w:val="22"/>
        </w:rPr>
        <w:t>pohlavný styk s </w:t>
      </w:r>
      <w:r w:rsidR="00FB27F2" w:rsidRPr="007F055F">
        <w:rPr>
          <w:rFonts w:eastAsia="SimSun"/>
          <w:szCs w:val="22"/>
        </w:rPr>
        <w:t>gravidnou</w:t>
      </w:r>
      <w:r w:rsidRPr="007F055F">
        <w:rPr>
          <w:rFonts w:eastAsia="SimSun"/>
          <w:szCs w:val="22"/>
        </w:rPr>
        <w:t xml:space="preserve"> ženou.</w:t>
      </w:r>
    </w:p>
    <w:p w14:paraId="6430104D" w14:textId="77777777" w:rsidR="00A779EA" w:rsidRPr="007F055F" w:rsidRDefault="00F81062" w:rsidP="00F81062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 xml:space="preserve">Musí vždy používať odporúčanú antikoncepciu </w:t>
      </w:r>
      <w:r w:rsidRPr="007F055F">
        <w:rPr>
          <w:color w:val="auto"/>
          <w:sz w:val="22"/>
          <w:szCs w:val="22"/>
          <w:lang w:val="sk-SK"/>
        </w:rPr>
        <w:t>(pozri čas</w:t>
      </w:r>
      <w:r w:rsidR="0070487C" w:rsidRPr="007F055F">
        <w:rPr>
          <w:color w:val="auto"/>
          <w:sz w:val="22"/>
          <w:szCs w:val="22"/>
          <w:lang w:val="sk-SK"/>
        </w:rPr>
        <w:t>ť „</w:t>
      </w:r>
      <w:r w:rsidR="00AA654E" w:rsidRPr="007F055F">
        <w:rPr>
          <w:color w:val="auto"/>
          <w:sz w:val="22"/>
          <w:szCs w:val="22"/>
          <w:lang w:val="sk-SK"/>
        </w:rPr>
        <w:t>Antikoncepcia</w:t>
      </w:r>
      <w:r w:rsidR="0070487C" w:rsidRPr="007F055F">
        <w:rPr>
          <w:color w:val="auto"/>
          <w:sz w:val="22"/>
          <w:szCs w:val="22"/>
          <w:lang w:val="sk-SK"/>
        </w:rPr>
        <w:t>“</w:t>
      </w:r>
      <w:r w:rsidR="00AA654E" w:rsidRPr="007F055F">
        <w:rPr>
          <w:color w:val="auto"/>
          <w:sz w:val="22"/>
          <w:szCs w:val="22"/>
          <w:lang w:val="sk-SK"/>
        </w:rPr>
        <w:t xml:space="preserve"> nižšie a časť </w:t>
      </w:r>
      <w:r w:rsidRPr="007F055F">
        <w:rPr>
          <w:color w:val="auto"/>
          <w:sz w:val="22"/>
          <w:szCs w:val="22"/>
          <w:lang w:val="sk-SK"/>
        </w:rPr>
        <w:t>4.6).</w:t>
      </w:r>
    </w:p>
    <w:p w14:paraId="22EE46EC" w14:textId="77777777" w:rsidR="00A779EA" w:rsidRPr="007F055F" w:rsidRDefault="00F81062" w:rsidP="00E93E8B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</w:rPr>
      </w:pPr>
      <w:r w:rsidRPr="007F055F">
        <w:rPr>
          <w:rFonts w:eastAsia="SimSun"/>
          <w:szCs w:val="22"/>
        </w:rPr>
        <w:t xml:space="preserve">Bude informovať </w:t>
      </w:r>
      <w:r w:rsidR="00521E5B" w:rsidRPr="007F055F">
        <w:rPr>
          <w:rFonts w:eastAsia="SimSun"/>
          <w:szCs w:val="22"/>
        </w:rPr>
        <w:t>svojho lekára</w:t>
      </w:r>
      <w:r w:rsidRPr="007F055F">
        <w:rPr>
          <w:rFonts w:eastAsia="SimSun"/>
          <w:szCs w:val="22"/>
        </w:rPr>
        <w:t>, ak jeho part</w:t>
      </w:r>
      <w:r w:rsidR="00AA654E" w:rsidRPr="007F055F">
        <w:rPr>
          <w:rFonts w:eastAsia="SimSun"/>
          <w:szCs w:val="22"/>
        </w:rPr>
        <w:t xml:space="preserve">nerka </w:t>
      </w:r>
      <w:r w:rsidR="00521E5B" w:rsidRPr="007F055F">
        <w:rPr>
          <w:rFonts w:eastAsia="SimSun"/>
          <w:szCs w:val="22"/>
        </w:rPr>
        <w:t xml:space="preserve">otehotnie </w:t>
      </w:r>
      <w:r w:rsidR="00AA654E" w:rsidRPr="007F055F">
        <w:rPr>
          <w:rFonts w:eastAsia="SimSun"/>
          <w:szCs w:val="22"/>
        </w:rPr>
        <w:t xml:space="preserve">počas jeho liečby </w:t>
      </w:r>
      <w:r w:rsidR="00521E5B" w:rsidRPr="007F055F">
        <w:rPr>
          <w:rFonts w:eastAsia="SimSun"/>
          <w:szCs w:val="22"/>
        </w:rPr>
        <w:t xml:space="preserve">Odomzom </w:t>
      </w:r>
      <w:r w:rsidR="00AA654E" w:rsidRPr="007F055F">
        <w:rPr>
          <w:rFonts w:eastAsia="SimSun"/>
          <w:szCs w:val="22"/>
        </w:rPr>
        <w:t xml:space="preserve">alebo </w:t>
      </w:r>
      <w:r w:rsidR="00521E5B" w:rsidRPr="007F055F">
        <w:rPr>
          <w:rFonts w:eastAsia="SimSun"/>
          <w:szCs w:val="22"/>
        </w:rPr>
        <w:t xml:space="preserve">počas </w:t>
      </w:r>
      <w:r w:rsidR="00AA654E" w:rsidRPr="007F055F">
        <w:rPr>
          <w:rFonts w:eastAsia="SimSun"/>
          <w:szCs w:val="22"/>
        </w:rPr>
        <w:t xml:space="preserve">6 mesiacov </w:t>
      </w:r>
      <w:r w:rsidR="0070487C" w:rsidRPr="007F055F">
        <w:rPr>
          <w:rFonts w:eastAsia="SimSun"/>
          <w:szCs w:val="22"/>
        </w:rPr>
        <w:t>od</w:t>
      </w:r>
      <w:r w:rsidR="00AA654E" w:rsidRPr="007F055F">
        <w:rPr>
          <w:rFonts w:eastAsia="SimSun"/>
          <w:szCs w:val="22"/>
        </w:rPr>
        <w:t xml:space="preserve"> </w:t>
      </w:r>
      <w:r w:rsidR="0070487C" w:rsidRPr="007F055F">
        <w:rPr>
          <w:rFonts w:eastAsia="SimSun"/>
          <w:szCs w:val="22"/>
        </w:rPr>
        <w:t xml:space="preserve">jeho </w:t>
      </w:r>
      <w:r w:rsidR="00AA654E" w:rsidRPr="007F055F">
        <w:rPr>
          <w:rFonts w:eastAsia="SimSun"/>
          <w:szCs w:val="22"/>
        </w:rPr>
        <w:t>poslednej dávk</w:t>
      </w:r>
      <w:r w:rsidR="0070487C" w:rsidRPr="007F055F">
        <w:rPr>
          <w:rFonts w:eastAsia="SimSun"/>
          <w:szCs w:val="22"/>
        </w:rPr>
        <w:t>y</w:t>
      </w:r>
      <w:r w:rsidR="00AA654E" w:rsidRPr="007F055F">
        <w:rPr>
          <w:rFonts w:eastAsia="SimSun"/>
          <w:szCs w:val="22"/>
        </w:rPr>
        <w:t>.</w:t>
      </w:r>
    </w:p>
    <w:p w14:paraId="2A238342" w14:textId="77777777" w:rsidR="00A779EA" w:rsidRPr="007F055F" w:rsidRDefault="00A779EA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</w:p>
    <w:p w14:paraId="2F6F454F" w14:textId="77777777" w:rsidR="00A779EA" w:rsidRPr="00191D34" w:rsidRDefault="000A12BC" w:rsidP="00191D3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SimSun"/>
          <w:i/>
          <w:iCs/>
          <w:szCs w:val="22"/>
          <w:u w:val="single"/>
          <w:lang w:val="en-US"/>
        </w:rPr>
      </w:pPr>
      <w:r w:rsidRPr="00191D34">
        <w:rPr>
          <w:rFonts w:eastAsia="SimSun"/>
          <w:i/>
          <w:iCs/>
          <w:szCs w:val="22"/>
          <w:u w:val="single"/>
          <w:lang w:val="en-US"/>
        </w:rPr>
        <w:t>Pre zdravotní</w:t>
      </w:r>
      <w:r w:rsidR="00AA654E" w:rsidRPr="00191D34">
        <w:rPr>
          <w:rFonts w:eastAsia="SimSun"/>
          <w:i/>
          <w:iCs/>
          <w:szCs w:val="22"/>
          <w:u w:val="single"/>
          <w:lang w:val="en-US"/>
        </w:rPr>
        <w:t>ckych pracovní</w:t>
      </w:r>
      <w:r w:rsidRPr="00191D34">
        <w:rPr>
          <w:rFonts w:eastAsia="SimSun"/>
          <w:i/>
          <w:iCs/>
          <w:szCs w:val="22"/>
          <w:u w:val="single"/>
          <w:lang w:val="en-US"/>
        </w:rPr>
        <w:t>kov</w:t>
      </w:r>
    </w:p>
    <w:p w14:paraId="5AC2A25E" w14:textId="77777777" w:rsidR="00A779EA" w:rsidRPr="007F055F" w:rsidRDefault="007E28E1" w:rsidP="00E93E8B">
      <w:pPr>
        <w:pStyle w:val="Default"/>
        <w:widowControl w:val="0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 xml:space="preserve">Zdravotnícki pracovníci </w:t>
      </w:r>
      <w:r w:rsidR="000A12BC" w:rsidRPr="007F055F">
        <w:rPr>
          <w:color w:val="auto"/>
          <w:sz w:val="22"/>
          <w:szCs w:val="22"/>
          <w:lang w:val="sk-SK"/>
        </w:rPr>
        <w:t>musia poučiť pacientov</w:t>
      </w:r>
      <w:r w:rsidR="00AA654E" w:rsidRPr="007F055F">
        <w:rPr>
          <w:color w:val="auto"/>
          <w:sz w:val="22"/>
          <w:szCs w:val="22"/>
          <w:lang w:val="sk-SK"/>
        </w:rPr>
        <w:t>,</w:t>
      </w:r>
      <w:r w:rsidR="000A12BC" w:rsidRPr="007F055F">
        <w:rPr>
          <w:color w:val="auto"/>
          <w:sz w:val="22"/>
          <w:szCs w:val="22"/>
          <w:lang w:val="sk-SK"/>
        </w:rPr>
        <w:t xml:space="preserve"> aby pochopili a </w:t>
      </w:r>
      <w:r w:rsidR="00AA654E" w:rsidRPr="007F055F">
        <w:rPr>
          <w:color w:val="auto"/>
          <w:sz w:val="22"/>
          <w:szCs w:val="22"/>
          <w:lang w:val="sk-SK"/>
        </w:rPr>
        <w:t>akceptovali</w:t>
      </w:r>
      <w:r w:rsidR="000A12BC" w:rsidRPr="007F055F">
        <w:rPr>
          <w:color w:val="auto"/>
          <w:sz w:val="22"/>
          <w:szCs w:val="22"/>
          <w:lang w:val="sk-SK"/>
        </w:rPr>
        <w:t xml:space="preserve"> všetky podmienky </w:t>
      </w:r>
      <w:r w:rsidR="00DC0D0B" w:rsidRPr="007F055F">
        <w:rPr>
          <w:color w:val="auto"/>
          <w:sz w:val="22"/>
          <w:szCs w:val="22"/>
          <w:lang w:val="sk-SK"/>
        </w:rPr>
        <w:t>P</w:t>
      </w:r>
      <w:r w:rsidR="00AA654E" w:rsidRPr="007F055F">
        <w:rPr>
          <w:color w:val="auto"/>
          <w:sz w:val="22"/>
          <w:szCs w:val="22"/>
          <w:lang w:val="sk-SK"/>
        </w:rPr>
        <w:t>rogramu prevencie gravidity pri Odomze.</w:t>
      </w:r>
    </w:p>
    <w:p w14:paraId="77DBD29A" w14:textId="77777777" w:rsidR="00C849EC" w:rsidRPr="007F055F" w:rsidRDefault="00C849EC" w:rsidP="00E93E8B">
      <w:pPr>
        <w:pStyle w:val="Default"/>
        <w:widowControl w:val="0"/>
        <w:rPr>
          <w:iCs/>
          <w:sz w:val="22"/>
          <w:szCs w:val="22"/>
          <w:lang w:val="sk-SK"/>
        </w:rPr>
      </w:pPr>
    </w:p>
    <w:p w14:paraId="472B51B6" w14:textId="77777777" w:rsidR="00A87001" w:rsidRPr="004C384F" w:rsidRDefault="000A12BC" w:rsidP="004C384F">
      <w:pPr>
        <w:pStyle w:val="Default"/>
        <w:keepNext/>
        <w:widowControl w:val="0"/>
        <w:outlineLvl w:val="0"/>
        <w:rPr>
          <w:sz w:val="22"/>
          <w:szCs w:val="22"/>
          <w:u w:val="single"/>
        </w:rPr>
      </w:pPr>
      <w:r w:rsidRPr="004C384F">
        <w:rPr>
          <w:sz w:val="22"/>
          <w:szCs w:val="22"/>
          <w:u w:val="single"/>
        </w:rPr>
        <w:t>Antikoncepcia</w:t>
      </w:r>
    </w:p>
    <w:p w14:paraId="63EA7F05" w14:textId="77777777" w:rsidR="00E12937" w:rsidRPr="007F055F" w:rsidRDefault="00E12937" w:rsidP="00E93E8B">
      <w:pPr>
        <w:pStyle w:val="Default"/>
        <w:keepNext/>
        <w:widowControl w:val="0"/>
        <w:rPr>
          <w:iCs/>
          <w:sz w:val="22"/>
          <w:szCs w:val="22"/>
          <w:lang w:val="sk-SK"/>
        </w:rPr>
      </w:pPr>
    </w:p>
    <w:p w14:paraId="3617BCBB" w14:textId="77777777" w:rsidR="00A87001" w:rsidRPr="004C384F" w:rsidRDefault="000A12BC" w:rsidP="004C384F">
      <w:pPr>
        <w:pStyle w:val="Default"/>
        <w:keepNext/>
        <w:widowControl w:val="0"/>
        <w:outlineLvl w:val="0"/>
        <w:rPr>
          <w:i/>
          <w:iCs/>
          <w:sz w:val="22"/>
          <w:szCs w:val="22"/>
          <w:u w:val="single"/>
        </w:rPr>
      </w:pPr>
      <w:r w:rsidRPr="004C384F">
        <w:rPr>
          <w:i/>
          <w:iCs/>
          <w:sz w:val="22"/>
          <w:szCs w:val="22"/>
          <w:u w:val="single"/>
        </w:rPr>
        <w:t>Ženy v</w:t>
      </w:r>
      <w:r w:rsidR="00AA654E" w:rsidRPr="004C384F">
        <w:rPr>
          <w:i/>
          <w:iCs/>
          <w:sz w:val="22"/>
          <w:szCs w:val="22"/>
          <w:u w:val="single"/>
        </w:rPr>
        <w:t>o fertilnom veku</w:t>
      </w:r>
    </w:p>
    <w:p w14:paraId="47B02A93" w14:textId="77777777" w:rsidR="00A87001" w:rsidRPr="007F055F" w:rsidRDefault="00DF29CD" w:rsidP="00E93E8B">
      <w:pPr>
        <w:pStyle w:val="Default"/>
        <w:widowControl w:val="0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>Ženy v</w:t>
      </w:r>
      <w:r w:rsidR="001A4231" w:rsidRPr="007F055F">
        <w:rPr>
          <w:sz w:val="22"/>
          <w:szCs w:val="22"/>
          <w:lang w:val="sk-SK"/>
        </w:rPr>
        <w:t xml:space="preserve">o </w:t>
      </w:r>
      <w:r w:rsidR="00AA654E" w:rsidRPr="007F055F">
        <w:rPr>
          <w:sz w:val="22"/>
          <w:szCs w:val="22"/>
          <w:lang w:val="sk-SK"/>
        </w:rPr>
        <w:t>f</w:t>
      </w:r>
      <w:r w:rsidR="001A4231" w:rsidRPr="007F055F">
        <w:rPr>
          <w:sz w:val="22"/>
          <w:szCs w:val="22"/>
          <w:lang w:val="sk-SK"/>
        </w:rPr>
        <w:t>e</w:t>
      </w:r>
      <w:r w:rsidR="00AA654E" w:rsidRPr="007F055F">
        <w:rPr>
          <w:sz w:val="22"/>
          <w:szCs w:val="22"/>
          <w:lang w:val="sk-SK"/>
        </w:rPr>
        <w:t>rtilnom veku</w:t>
      </w:r>
      <w:r w:rsidRPr="007F055F">
        <w:rPr>
          <w:sz w:val="22"/>
          <w:szCs w:val="22"/>
          <w:lang w:val="sk-SK"/>
        </w:rPr>
        <w:t xml:space="preserve"> musia používať dve </w:t>
      </w:r>
      <w:r w:rsidR="003B6AE3" w:rsidRPr="007F055F">
        <w:rPr>
          <w:sz w:val="22"/>
          <w:szCs w:val="22"/>
          <w:lang w:val="sk-SK"/>
        </w:rPr>
        <w:t xml:space="preserve">metódy </w:t>
      </w:r>
      <w:r w:rsidR="007E28E1" w:rsidRPr="007F055F">
        <w:rPr>
          <w:sz w:val="22"/>
          <w:szCs w:val="22"/>
          <w:lang w:val="sk-SK"/>
        </w:rPr>
        <w:t>odporúčan</w:t>
      </w:r>
      <w:r w:rsidR="003B6AE3" w:rsidRPr="007F055F">
        <w:rPr>
          <w:sz w:val="22"/>
          <w:szCs w:val="22"/>
          <w:lang w:val="sk-SK"/>
        </w:rPr>
        <w:t>ej</w:t>
      </w:r>
      <w:r w:rsidR="007E28E1" w:rsidRPr="007F055F">
        <w:rPr>
          <w:sz w:val="22"/>
          <w:szCs w:val="22"/>
          <w:lang w:val="sk-SK"/>
        </w:rPr>
        <w:t xml:space="preserve"> </w:t>
      </w:r>
      <w:r w:rsidRPr="007F055F">
        <w:rPr>
          <w:sz w:val="22"/>
          <w:szCs w:val="22"/>
          <w:lang w:val="sk-SK"/>
        </w:rPr>
        <w:t>antikoncep</w:t>
      </w:r>
      <w:r w:rsidR="003B6AE3" w:rsidRPr="007F055F">
        <w:rPr>
          <w:sz w:val="22"/>
          <w:szCs w:val="22"/>
          <w:lang w:val="sk-SK"/>
        </w:rPr>
        <w:t>cie</w:t>
      </w:r>
      <w:r w:rsidR="001A4231" w:rsidRPr="007F055F">
        <w:rPr>
          <w:sz w:val="22"/>
          <w:szCs w:val="22"/>
          <w:lang w:val="sk-SK"/>
        </w:rPr>
        <w:t>,</w:t>
      </w:r>
      <w:r w:rsidRPr="007F055F">
        <w:rPr>
          <w:sz w:val="22"/>
          <w:szCs w:val="22"/>
          <w:lang w:val="sk-SK"/>
        </w:rPr>
        <w:t xml:space="preserve"> vráta</w:t>
      </w:r>
      <w:r w:rsidR="001A4231" w:rsidRPr="007F055F">
        <w:rPr>
          <w:sz w:val="22"/>
          <w:szCs w:val="22"/>
          <w:lang w:val="sk-SK"/>
        </w:rPr>
        <w:t xml:space="preserve">ne jednej vysoko účinnej </w:t>
      </w:r>
      <w:r w:rsidR="00C67666" w:rsidRPr="007F055F">
        <w:rPr>
          <w:sz w:val="22"/>
          <w:szCs w:val="22"/>
          <w:lang w:val="sk-SK"/>
        </w:rPr>
        <w:t xml:space="preserve">metódy </w:t>
      </w:r>
      <w:r w:rsidR="001A4231" w:rsidRPr="007F055F">
        <w:rPr>
          <w:sz w:val="22"/>
          <w:szCs w:val="22"/>
          <w:lang w:val="sk-SK"/>
        </w:rPr>
        <w:t>a</w:t>
      </w:r>
      <w:r w:rsidR="00EB0F5C" w:rsidRPr="007F055F">
        <w:rPr>
          <w:sz w:val="22"/>
          <w:szCs w:val="22"/>
          <w:lang w:val="sk-SK"/>
        </w:rPr>
        <w:t xml:space="preserve"> jednej </w:t>
      </w:r>
      <w:r w:rsidR="001A4231" w:rsidRPr="007F055F">
        <w:rPr>
          <w:sz w:val="22"/>
          <w:szCs w:val="22"/>
          <w:lang w:val="sk-SK"/>
        </w:rPr>
        <w:t>bariérovej metódy</w:t>
      </w:r>
      <w:r w:rsidR="007E28E1" w:rsidRPr="007F055F">
        <w:rPr>
          <w:sz w:val="22"/>
          <w:szCs w:val="22"/>
          <w:lang w:val="sk-SK"/>
        </w:rPr>
        <w:t>, počas užívania Odomza</w:t>
      </w:r>
      <w:r w:rsidR="00EB0F5C" w:rsidRPr="007F055F">
        <w:rPr>
          <w:sz w:val="22"/>
          <w:szCs w:val="22"/>
          <w:lang w:val="sk-SK"/>
        </w:rPr>
        <w:t xml:space="preserve"> a</w:t>
      </w:r>
      <w:r w:rsidR="001A4231" w:rsidRPr="007F055F">
        <w:rPr>
          <w:sz w:val="22"/>
          <w:szCs w:val="22"/>
          <w:lang w:val="sk-SK"/>
        </w:rPr>
        <w:t xml:space="preserve"> počas 20 mesiacov </w:t>
      </w:r>
      <w:r w:rsidR="002119A0" w:rsidRPr="007F055F">
        <w:rPr>
          <w:sz w:val="22"/>
          <w:szCs w:val="22"/>
          <w:lang w:val="sk-SK"/>
        </w:rPr>
        <w:t>od ukončenia</w:t>
      </w:r>
      <w:r w:rsidR="001A4231" w:rsidRPr="007F055F">
        <w:rPr>
          <w:sz w:val="22"/>
          <w:szCs w:val="22"/>
          <w:lang w:val="sk-SK"/>
        </w:rPr>
        <w:t xml:space="preserve"> liečby (pozri časť </w:t>
      </w:r>
      <w:r w:rsidRPr="007F055F">
        <w:rPr>
          <w:sz w:val="22"/>
          <w:szCs w:val="22"/>
          <w:lang w:val="sk-SK"/>
        </w:rPr>
        <w:t>4.6).</w:t>
      </w:r>
    </w:p>
    <w:p w14:paraId="4C5E1EAC" w14:textId="77777777" w:rsidR="00A87001" w:rsidRPr="007F055F" w:rsidRDefault="00A87001" w:rsidP="00E93E8B">
      <w:pPr>
        <w:pStyle w:val="Default"/>
        <w:widowControl w:val="0"/>
        <w:rPr>
          <w:iCs/>
          <w:sz w:val="22"/>
          <w:szCs w:val="22"/>
          <w:lang w:val="sk-SK"/>
        </w:rPr>
      </w:pPr>
    </w:p>
    <w:p w14:paraId="51CB7B15" w14:textId="77777777" w:rsidR="003650BA" w:rsidRPr="004C384F" w:rsidRDefault="00DF29CD" w:rsidP="004C384F">
      <w:pPr>
        <w:pStyle w:val="Default"/>
        <w:keepNext/>
        <w:widowControl w:val="0"/>
        <w:outlineLvl w:val="0"/>
        <w:rPr>
          <w:i/>
          <w:iCs/>
          <w:sz w:val="22"/>
          <w:szCs w:val="22"/>
          <w:u w:val="single"/>
        </w:rPr>
      </w:pPr>
      <w:r w:rsidRPr="004C384F">
        <w:rPr>
          <w:i/>
          <w:iCs/>
          <w:sz w:val="22"/>
          <w:szCs w:val="22"/>
          <w:u w:val="single"/>
        </w:rPr>
        <w:t>Muži</w:t>
      </w:r>
    </w:p>
    <w:p w14:paraId="063DC33A" w14:textId="77777777" w:rsidR="00A87001" w:rsidRPr="007F055F" w:rsidRDefault="00C6766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Pacienti, vrátane tých, ktorí podstúpili vazektómiu, musia </w:t>
      </w:r>
      <w:r w:rsidR="007E28E1" w:rsidRPr="007F055F">
        <w:rPr>
          <w:szCs w:val="22"/>
        </w:rPr>
        <w:t xml:space="preserve">vždy </w:t>
      </w:r>
      <w:r w:rsidRPr="007F055F">
        <w:rPr>
          <w:szCs w:val="22"/>
        </w:rPr>
        <w:t xml:space="preserve">používať pri pohlavnom styku s partnerkou kondóm </w:t>
      </w:r>
      <w:r w:rsidR="007E28E1" w:rsidRPr="007F055F">
        <w:rPr>
          <w:szCs w:val="22"/>
        </w:rPr>
        <w:t>(so spermicídnou látkou, ak je dostupný)</w:t>
      </w:r>
      <w:r w:rsidR="007E28E1" w:rsidRPr="007F055F">
        <w:t xml:space="preserve"> </w:t>
      </w:r>
      <w:r w:rsidRPr="007F055F">
        <w:t>p</w:t>
      </w:r>
      <w:r w:rsidR="001A4231" w:rsidRPr="007F055F">
        <w:rPr>
          <w:szCs w:val="22"/>
        </w:rPr>
        <w:t>očas užívania Odomza a </w:t>
      </w:r>
      <w:r w:rsidR="0001584F" w:rsidRPr="007F055F">
        <w:rPr>
          <w:szCs w:val="22"/>
        </w:rPr>
        <w:t xml:space="preserve">počas </w:t>
      </w:r>
      <w:r w:rsidR="001A4231" w:rsidRPr="007F055F">
        <w:rPr>
          <w:szCs w:val="22"/>
        </w:rPr>
        <w:t>6 </w:t>
      </w:r>
      <w:r w:rsidR="00DF29CD" w:rsidRPr="007F055F">
        <w:rPr>
          <w:szCs w:val="22"/>
        </w:rPr>
        <w:t xml:space="preserve">mesiacov </w:t>
      </w:r>
      <w:r w:rsidR="002119A0" w:rsidRPr="007F055F">
        <w:rPr>
          <w:szCs w:val="22"/>
        </w:rPr>
        <w:t>od</w:t>
      </w:r>
      <w:r w:rsidR="00DF29CD" w:rsidRPr="007F055F">
        <w:rPr>
          <w:szCs w:val="22"/>
        </w:rPr>
        <w:t xml:space="preserve"> ukončen</w:t>
      </w:r>
      <w:r w:rsidR="002119A0" w:rsidRPr="007F055F">
        <w:rPr>
          <w:szCs w:val="22"/>
        </w:rPr>
        <w:t>ia</w:t>
      </w:r>
      <w:r w:rsidR="00DF29CD" w:rsidRPr="007F055F">
        <w:rPr>
          <w:szCs w:val="22"/>
        </w:rPr>
        <w:t xml:space="preserve"> liečby </w:t>
      </w:r>
      <w:r w:rsidR="00385737" w:rsidRPr="007F055F">
        <w:t>(pozri čas</w:t>
      </w:r>
      <w:r w:rsidRPr="007F055F">
        <w:t>ti</w:t>
      </w:r>
      <w:r w:rsidR="00385737" w:rsidRPr="007F055F">
        <w:t> 4.6 a 5.3).</w:t>
      </w:r>
    </w:p>
    <w:p w14:paraId="0A773F72" w14:textId="77777777" w:rsidR="00DF29CD" w:rsidRPr="007F055F" w:rsidRDefault="00DF29CD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BC9B4CF" w14:textId="77777777" w:rsidR="003650BA" w:rsidRPr="004C384F" w:rsidRDefault="00421A9F" w:rsidP="004C384F">
      <w:pPr>
        <w:pStyle w:val="Default"/>
        <w:keepNext/>
        <w:widowControl w:val="0"/>
        <w:outlineLvl w:val="0"/>
        <w:rPr>
          <w:sz w:val="22"/>
          <w:szCs w:val="22"/>
          <w:u w:val="single"/>
        </w:rPr>
      </w:pPr>
      <w:r w:rsidRPr="004C384F">
        <w:rPr>
          <w:sz w:val="22"/>
          <w:szCs w:val="22"/>
          <w:u w:val="single"/>
        </w:rPr>
        <w:t>Testovanie na graviditu</w:t>
      </w:r>
    </w:p>
    <w:p w14:paraId="242A2C1D" w14:textId="77777777" w:rsidR="003650BA" w:rsidRPr="007F055F" w:rsidRDefault="003650BA" w:rsidP="00E93E8B">
      <w:pPr>
        <w:pStyle w:val="Default"/>
        <w:keepNext/>
        <w:widowControl w:val="0"/>
        <w:rPr>
          <w:sz w:val="22"/>
          <w:szCs w:val="22"/>
          <w:lang w:val="sk-SK"/>
        </w:rPr>
      </w:pPr>
    </w:p>
    <w:p w14:paraId="00EB0FE2" w14:textId="77777777" w:rsidR="00CC0B59" w:rsidRPr="007F055F" w:rsidRDefault="00C67666" w:rsidP="00E93E8B">
      <w:pPr>
        <w:pStyle w:val="Default"/>
        <w:widowControl w:val="0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>U žien vo fertilnom veku musí zdravotnícky p</w:t>
      </w:r>
      <w:r w:rsidR="00B67785" w:rsidRPr="007F055F">
        <w:rPr>
          <w:sz w:val="22"/>
          <w:szCs w:val="22"/>
          <w:lang w:val="sk-SK"/>
        </w:rPr>
        <w:t>racovník</w:t>
      </w:r>
      <w:r w:rsidRPr="007F055F">
        <w:rPr>
          <w:sz w:val="22"/>
          <w:szCs w:val="22"/>
          <w:lang w:val="sk-SK"/>
        </w:rPr>
        <w:t xml:space="preserve"> </w:t>
      </w:r>
      <w:r w:rsidR="00F344EF" w:rsidRPr="007F055F">
        <w:rPr>
          <w:sz w:val="22"/>
          <w:szCs w:val="22"/>
          <w:lang w:val="sk-SK"/>
        </w:rPr>
        <w:t>p</w:t>
      </w:r>
      <w:r w:rsidR="00F84ABE" w:rsidRPr="007F055F">
        <w:rPr>
          <w:sz w:val="22"/>
          <w:szCs w:val="22"/>
          <w:lang w:val="sk-SK"/>
        </w:rPr>
        <w:t xml:space="preserve">očas </w:t>
      </w:r>
      <w:r w:rsidR="00C25D31" w:rsidRPr="007F055F">
        <w:rPr>
          <w:sz w:val="22"/>
          <w:szCs w:val="22"/>
          <w:lang w:val="sk-SK"/>
        </w:rPr>
        <w:t>7 </w:t>
      </w:r>
      <w:r w:rsidR="00FF4249" w:rsidRPr="007F055F">
        <w:rPr>
          <w:sz w:val="22"/>
          <w:szCs w:val="22"/>
          <w:lang w:val="sk-SK"/>
        </w:rPr>
        <w:t xml:space="preserve">dní </w:t>
      </w:r>
      <w:r w:rsidR="00F84ABE" w:rsidRPr="007F055F">
        <w:rPr>
          <w:sz w:val="22"/>
          <w:szCs w:val="22"/>
          <w:lang w:val="sk-SK"/>
        </w:rPr>
        <w:t>pred</w:t>
      </w:r>
      <w:r w:rsidR="00FF4249" w:rsidRPr="007F055F">
        <w:rPr>
          <w:sz w:val="22"/>
          <w:szCs w:val="22"/>
          <w:lang w:val="sk-SK"/>
        </w:rPr>
        <w:t xml:space="preserve"> zač</w:t>
      </w:r>
      <w:r w:rsidR="00F84ABE" w:rsidRPr="007F055F">
        <w:rPr>
          <w:sz w:val="22"/>
          <w:szCs w:val="22"/>
          <w:lang w:val="sk-SK"/>
        </w:rPr>
        <w:t>iatkom liečby</w:t>
      </w:r>
      <w:r w:rsidR="00FF4249" w:rsidRPr="007F055F">
        <w:rPr>
          <w:sz w:val="22"/>
          <w:szCs w:val="22"/>
          <w:lang w:val="sk-SK"/>
        </w:rPr>
        <w:t xml:space="preserve"> </w:t>
      </w:r>
      <w:r w:rsidR="00F344EF" w:rsidRPr="007F055F">
        <w:rPr>
          <w:sz w:val="22"/>
          <w:szCs w:val="22"/>
          <w:lang w:val="sk-SK"/>
        </w:rPr>
        <w:t xml:space="preserve">Odomzom </w:t>
      </w:r>
      <w:r w:rsidR="00FF4249" w:rsidRPr="007F055F">
        <w:rPr>
          <w:sz w:val="22"/>
          <w:szCs w:val="22"/>
          <w:lang w:val="sk-SK"/>
        </w:rPr>
        <w:t>a</w:t>
      </w:r>
      <w:r w:rsidR="00F84ABE" w:rsidRPr="007F055F">
        <w:rPr>
          <w:sz w:val="22"/>
          <w:szCs w:val="22"/>
          <w:lang w:val="sk-SK"/>
        </w:rPr>
        <w:t xml:space="preserve"> raz</w:t>
      </w:r>
      <w:r w:rsidR="00FF4249" w:rsidRPr="007F055F">
        <w:rPr>
          <w:sz w:val="22"/>
          <w:szCs w:val="22"/>
          <w:lang w:val="sk-SK"/>
        </w:rPr>
        <w:t xml:space="preserve"> mesačne počas liečby</w:t>
      </w:r>
      <w:r w:rsidR="00F344EF" w:rsidRPr="007F055F">
        <w:rPr>
          <w:sz w:val="22"/>
          <w:szCs w:val="22"/>
          <w:lang w:val="sk-SK"/>
        </w:rPr>
        <w:t xml:space="preserve"> overiť ich stav testom</w:t>
      </w:r>
      <w:r w:rsidR="00FB27F2" w:rsidRPr="007F055F">
        <w:rPr>
          <w:sz w:val="22"/>
          <w:szCs w:val="22"/>
          <w:lang w:val="sk-SK"/>
        </w:rPr>
        <w:t xml:space="preserve"> na graviditu</w:t>
      </w:r>
      <w:r w:rsidR="00F344EF" w:rsidRPr="007F055F">
        <w:rPr>
          <w:sz w:val="22"/>
          <w:szCs w:val="22"/>
          <w:lang w:val="sk-SK"/>
        </w:rPr>
        <w:t xml:space="preserve">. </w:t>
      </w:r>
      <w:r w:rsidR="00421A9F" w:rsidRPr="007F055F">
        <w:rPr>
          <w:sz w:val="22"/>
          <w:szCs w:val="22"/>
          <w:lang w:val="sk-SK"/>
        </w:rPr>
        <w:t>Test</w:t>
      </w:r>
      <w:r w:rsidR="00F344EF" w:rsidRPr="007F055F">
        <w:rPr>
          <w:sz w:val="22"/>
          <w:szCs w:val="22"/>
          <w:lang w:val="sk-SK"/>
        </w:rPr>
        <w:t>y</w:t>
      </w:r>
      <w:r w:rsidR="00421A9F" w:rsidRPr="007F055F">
        <w:rPr>
          <w:sz w:val="22"/>
          <w:szCs w:val="22"/>
          <w:lang w:val="sk-SK"/>
        </w:rPr>
        <w:t xml:space="preserve"> </w:t>
      </w:r>
      <w:r w:rsidR="00FB27F2" w:rsidRPr="007F055F">
        <w:rPr>
          <w:sz w:val="22"/>
          <w:szCs w:val="22"/>
          <w:lang w:val="sk-SK"/>
        </w:rPr>
        <w:t xml:space="preserve">na graviditu </w:t>
      </w:r>
      <w:r w:rsidR="00421A9F" w:rsidRPr="007F055F">
        <w:rPr>
          <w:sz w:val="22"/>
          <w:szCs w:val="22"/>
          <w:lang w:val="sk-SK"/>
        </w:rPr>
        <w:t>m</w:t>
      </w:r>
      <w:r w:rsidR="00F344EF" w:rsidRPr="007F055F">
        <w:rPr>
          <w:sz w:val="22"/>
          <w:szCs w:val="22"/>
          <w:lang w:val="sk-SK"/>
        </w:rPr>
        <w:t>ajú</w:t>
      </w:r>
      <w:r w:rsidR="00421A9F" w:rsidRPr="007F055F">
        <w:rPr>
          <w:sz w:val="22"/>
          <w:szCs w:val="22"/>
          <w:lang w:val="sk-SK"/>
        </w:rPr>
        <w:t xml:space="preserve"> mať </w:t>
      </w:r>
      <w:r w:rsidR="00F344EF" w:rsidRPr="007F055F">
        <w:rPr>
          <w:sz w:val="22"/>
          <w:szCs w:val="22"/>
          <w:lang w:val="sk-SK"/>
        </w:rPr>
        <w:t xml:space="preserve">podľa lokálnej dostupnosti </w:t>
      </w:r>
      <w:r w:rsidR="00421A9F" w:rsidRPr="007F055F">
        <w:rPr>
          <w:sz w:val="22"/>
          <w:szCs w:val="22"/>
          <w:lang w:val="sk-SK"/>
        </w:rPr>
        <w:t xml:space="preserve">minimálnu citlivosť 25 mIU/ml. V prípade gravidity </w:t>
      </w:r>
      <w:r w:rsidR="00F84ABE" w:rsidRPr="007F055F">
        <w:rPr>
          <w:sz w:val="22"/>
          <w:szCs w:val="22"/>
          <w:lang w:val="sk-SK"/>
        </w:rPr>
        <w:t xml:space="preserve">sa </w:t>
      </w:r>
      <w:r w:rsidR="00421A9F" w:rsidRPr="007F055F">
        <w:rPr>
          <w:sz w:val="22"/>
          <w:szCs w:val="22"/>
          <w:lang w:val="sk-SK"/>
        </w:rPr>
        <w:t xml:space="preserve">liečba nesmie začať. </w:t>
      </w:r>
      <w:r w:rsidR="00F344EF" w:rsidRPr="007F055F">
        <w:rPr>
          <w:sz w:val="22"/>
          <w:szCs w:val="22"/>
          <w:lang w:val="sk-SK"/>
        </w:rPr>
        <w:t xml:space="preserve">Ak ku gravidite dôjde počas liečby, </w:t>
      </w:r>
      <w:r w:rsidR="00F84ABE" w:rsidRPr="007F055F">
        <w:rPr>
          <w:sz w:val="22"/>
          <w:szCs w:val="22"/>
          <w:lang w:val="sk-SK"/>
        </w:rPr>
        <w:t>podávanie Odomza</w:t>
      </w:r>
      <w:r w:rsidR="00421A9F" w:rsidRPr="007F055F">
        <w:rPr>
          <w:sz w:val="22"/>
          <w:szCs w:val="22"/>
          <w:lang w:val="sk-SK"/>
        </w:rPr>
        <w:t xml:space="preserve"> </w:t>
      </w:r>
      <w:r w:rsidR="00F344EF" w:rsidRPr="007F055F">
        <w:rPr>
          <w:sz w:val="22"/>
          <w:szCs w:val="22"/>
          <w:lang w:val="sk-SK"/>
        </w:rPr>
        <w:t xml:space="preserve">sa </w:t>
      </w:r>
      <w:r w:rsidR="00421A9F" w:rsidRPr="007F055F">
        <w:rPr>
          <w:sz w:val="22"/>
          <w:szCs w:val="22"/>
          <w:lang w:val="sk-SK"/>
        </w:rPr>
        <w:t xml:space="preserve">musí okamžite </w:t>
      </w:r>
      <w:r w:rsidR="00B67785" w:rsidRPr="007F055F">
        <w:rPr>
          <w:sz w:val="22"/>
          <w:szCs w:val="22"/>
          <w:lang w:val="sk-SK"/>
        </w:rPr>
        <w:t>ukončiť</w:t>
      </w:r>
      <w:r w:rsidR="00C25D31" w:rsidRPr="007F055F">
        <w:rPr>
          <w:sz w:val="22"/>
          <w:szCs w:val="22"/>
          <w:lang w:val="sk-SK"/>
        </w:rPr>
        <w:t xml:space="preserve"> </w:t>
      </w:r>
      <w:r w:rsidR="00421A9F" w:rsidRPr="007F055F">
        <w:rPr>
          <w:sz w:val="22"/>
          <w:szCs w:val="22"/>
          <w:lang w:val="sk-SK"/>
        </w:rPr>
        <w:t>(pozri časť 5.3).</w:t>
      </w:r>
      <w:r w:rsidR="007E28E1" w:rsidRPr="007F055F">
        <w:rPr>
          <w:sz w:val="22"/>
          <w:szCs w:val="22"/>
          <w:lang w:val="sk-SK"/>
        </w:rPr>
        <w:t xml:space="preserve"> Pacientky, </w:t>
      </w:r>
      <w:r w:rsidR="00AF081A" w:rsidRPr="007F055F">
        <w:rPr>
          <w:sz w:val="22"/>
          <w:szCs w:val="22"/>
          <w:lang w:val="sk-SK"/>
        </w:rPr>
        <w:t>u ktorých sa počas liečby Odomzom vyskytne amenorea, majú počas trvania liečby pokračovať v každomesačnom testovaní na graviditu.</w:t>
      </w:r>
    </w:p>
    <w:p w14:paraId="54CCFF2E" w14:textId="77777777" w:rsidR="00D718EF" w:rsidRPr="007F055F" w:rsidRDefault="00D718EF" w:rsidP="00E93E8B">
      <w:pPr>
        <w:pStyle w:val="Default"/>
        <w:widowControl w:val="0"/>
        <w:rPr>
          <w:sz w:val="22"/>
          <w:szCs w:val="22"/>
          <w:lang w:val="sk-SK"/>
        </w:rPr>
      </w:pPr>
    </w:p>
    <w:p w14:paraId="57667CC0" w14:textId="77777777" w:rsidR="00D718EF" w:rsidRPr="004C384F" w:rsidRDefault="00787107" w:rsidP="004C384F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</w:rPr>
      </w:pPr>
      <w:r w:rsidRPr="004C384F">
        <w:rPr>
          <w:color w:val="auto"/>
          <w:sz w:val="22"/>
          <w:szCs w:val="22"/>
          <w:u w:val="single"/>
        </w:rPr>
        <w:t>Obmedzenia predpis</w:t>
      </w:r>
      <w:r w:rsidR="00F344EF" w:rsidRPr="004C384F">
        <w:rPr>
          <w:color w:val="auto"/>
          <w:sz w:val="22"/>
          <w:szCs w:val="22"/>
          <w:u w:val="single"/>
        </w:rPr>
        <w:t>ovania</w:t>
      </w:r>
      <w:r w:rsidRPr="004C384F">
        <w:rPr>
          <w:color w:val="auto"/>
          <w:sz w:val="22"/>
          <w:szCs w:val="22"/>
          <w:u w:val="single"/>
        </w:rPr>
        <w:t xml:space="preserve"> a výdaj</w:t>
      </w:r>
      <w:r w:rsidR="00F344EF" w:rsidRPr="004C384F">
        <w:rPr>
          <w:color w:val="auto"/>
          <w:sz w:val="22"/>
          <w:szCs w:val="22"/>
          <w:u w:val="single"/>
        </w:rPr>
        <w:t>a</w:t>
      </w:r>
      <w:r w:rsidRPr="004C384F">
        <w:rPr>
          <w:color w:val="auto"/>
          <w:sz w:val="22"/>
          <w:szCs w:val="22"/>
          <w:u w:val="single"/>
        </w:rPr>
        <w:t xml:space="preserve"> žen</w:t>
      </w:r>
      <w:r w:rsidR="00F344EF" w:rsidRPr="004C384F">
        <w:rPr>
          <w:color w:val="auto"/>
          <w:sz w:val="22"/>
          <w:szCs w:val="22"/>
          <w:u w:val="single"/>
        </w:rPr>
        <w:t>ám</w:t>
      </w:r>
      <w:r w:rsidRPr="004C384F">
        <w:rPr>
          <w:color w:val="auto"/>
          <w:sz w:val="22"/>
          <w:szCs w:val="22"/>
          <w:u w:val="single"/>
        </w:rPr>
        <w:t xml:space="preserve"> </w:t>
      </w:r>
      <w:r w:rsidR="00F75327" w:rsidRPr="004C384F">
        <w:rPr>
          <w:color w:val="auto"/>
          <w:sz w:val="22"/>
          <w:szCs w:val="22"/>
          <w:u w:val="single"/>
        </w:rPr>
        <w:t>vo fertilnom veku</w:t>
      </w:r>
    </w:p>
    <w:p w14:paraId="11CCAC6B" w14:textId="77777777" w:rsidR="00D718EF" w:rsidRPr="007F055F" w:rsidRDefault="00D718EF" w:rsidP="00E93E8B">
      <w:pPr>
        <w:pStyle w:val="Default"/>
        <w:keepNext/>
        <w:widowControl w:val="0"/>
        <w:rPr>
          <w:color w:val="auto"/>
          <w:sz w:val="22"/>
          <w:szCs w:val="22"/>
          <w:lang w:val="sk-SK"/>
        </w:rPr>
      </w:pPr>
    </w:p>
    <w:p w14:paraId="73FF301A" w14:textId="77777777" w:rsidR="00D718EF" w:rsidRPr="007F055F" w:rsidRDefault="00F75327" w:rsidP="00E93E8B">
      <w:pPr>
        <w:pStyle w:val="Default"/>
        <w:widowControl w:val="0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Prvé predpísanie a výdaj Odomza</w:t>
      </w:r>
      <w:r w:rsidR="00FF4249" w:rsidRPr="007F055F">
        <w:rPr>
          <w:color w:val="auto"/>
          <w:sz w:val="22"/>
          <w:szCs w:val="22"/>
          <w:lang w:val="sk-SK"/>
        </w:rPr>
        <w:t xml:space="preserve"> sa m</w:t>
      </w:r>
      <w:r w:rsidRPr="007F055F">
        <w:rPr>
          <w:color w:val="auto"/>
          <w:sz w:val="22"/>
          <w:szCs w:val="22"/>
          <w:lang w:val="sk-SK"/>
        </w:rPr>
        <w:t>á</w:t>
      </w:r>
      <w:r w:rsidR="00FF4249" w:rsidRPr="007F055F">
        <w:rPr>
          <w:color w:val="auto"/>
          <w:sz w:val="22"/>
          <w:szCs w:val="22"/>
          <w:lang w:val="sk-SK"/>
        </w:rPr>
        <w:t xml:space="preserve"> uskutočniť </w:t>
      </w:r>
      <w:r w:rsidR="00F344EF" w:rsidRPr="007F055F">
        <w:rPr>
          <w:color w:val="auto"/>
          <w:sz w:val="22"/>
          <w:szCs w:val="22"/>
          <w:lang w:val="sk-SK"/>
        </w:rPr>
        <w:t>počas</w:t>
      </w:r>
      <w:r w:rsidRPr="007F055F">
        <w:rPr>
          <w:color w:val="auto"/>
          <w:sz w:val="22"/>
          <w:szCs w:val="22"/>
          <w:lang w:val="sk-SK"/>
        </w:rPr>
        <w:t xml:space="preserve"> 7 </w:t>
      </w:r>
      <w:r w:rsidR="00FF4249" w:rsidRPr="007F055F">
        <w:rPr>
          <w:color w:val="auto"/>
          <w:sz w:val="22"/>
          <w:szCs w:val="22"/>
          <w:lang w:val="sk-SK"/>
        </w:rPr>
        <w:t>dní od testu</w:t>
      </w:r>
      <w:r w:rsidR="00F344EF" w:rsidRPr="007F055F">
        <w:rPr>
          <w:color w:val="auto"/>
          <w:sz w:val="22"/>
          <w:szCs w:val="22"/>
          <w:lang w:val="sk-SK"/>
        </w:rPr>
        <w:t xml:space="preserve"> </w:t>
      </w:r>
      <w:r w:rsidR="00FB27F2" w:rsidRPr="007F055F">
        <w:rPr>
          <w:color w:val="auto"/>
          <w:sz w:val="22"/>
          <w:szCs w:val="22"/>
          <w:lang w:val="sk-SK"/>
        </w:rPr>
        <w:t xml:space="preserve">na graviditu </w:t>
      </w:r>
      <w:r w:rsidR="00F344EF" w:rsidRPr="007F055F">
        <w:rPr>
          <w:color w:val="auto"/>
          <w:sz w:val="22"/>
          <w:szCs w:val="22"/>
          <w:lang w:val="sk-SK"/>
        </w:rPr>
        <w:t>s negatívnym výsledkom</w:t>
      </w:r>
      <w:r w:rsidR="00AA0DE2" w:rsidRPr="007F055F">
        <w:rPr>
          <w:color w:val="auto"/>
          <w:sz w:val="22"/>
          <w:szCs w:val="22"/>
          <w:lang w:val="sk-SK"/>
        </w:rPr>
        <w:t>. Predpis</w:t>
      </w:r>
      <w:r w:rsidR="00354794" w:rsidRPr="007F055F">
        <w:rPr>
          <w:color w:val="auto"/>
          <w:sz w:val="22"/>
          <w:szCs w:val="22"/>
          <w:lang w:val="sk-SK"/>
        </w:rPr>
        <w:t>ovanie</w:t>
      </w:r>
      <w:r w:rsidRPr="007F055F">
        <w:rPr>
          <w:color w:val="auto"/>
          <w:sz w:val="22"/>
          <w:szCs w:val="22"/>
          <w:lang w:val="sk-SK"/>
        </w:rPr>
        <w:t xml:space="preserve"> Odomza má </w:t>
      </w:r>
      <w:r w:rsidR="00354794" w:rsidRPr="007F055F">
        <w:rPr>
          <w:color w:val="auto"/>
          <w:sz w:val="22"/>
          <w:szCs w:val="22"/>
          <w:lang w:val="sk-SK"/>
        </w:rPr>
        <w:t xml:space="preserve">byť obmedzené </w:t>
      </w:r>
      <w:r w:rsidRPr="007F055F">
        <w:rPr>
          <w:color w:val="auto"/>
          <w:sz w:val="22"/>
          <w:szCs w:val="22"/>
          <w:lang w:val="sk-SK"/>
        </w:rPr>
        <w:t>na</w:t>
      </w:r>
      <w:r w:rsidR="00354794" w:rsidRPr="007F055F">
        <w:rPr>
          <w:color w:val="auto"/>
          <w:sz w:val="22"/>
          <w:szCs w:val="22"/>
          <w:lang w:val="sk-SK"/>
        </w:rPr>
        <w:t xml:space="preserve"> 30 </w:t>
      </w:r>
      <w:r w:rsidR="00AA0DE2" w:rsidRPr="007F055F">
        <w:rPr>
          <w:color w:val="auto"/>
          <w:sz w:val="22"/>
          <w:szCs w:val="22"/>
          <w:lang w:val="sk-SK"/>
        </w:rPr>
        <w:t>d</w:t>
      </w:r>
      <w:r w:rsidRPr="007F055F">
        <w:rPr>
          <w:color w:val="auto"/>
          <w:sz w:val="22"/>
          <w:szCs w:val="22"/>
          <w:lang w:val="sk-SK"/>
        </w:rPr>
        <w:t>ní liečby, pričom</w:t>
      </w:r>
      <w:r w:rsidR="00AA0DE2" w:rsidRPr="007F055F">
        <w:rPr>
          <w:color w:val="auto"/>
          <w:sz w:val="22"/>
          <w:szCs w:val="22"/>
          <w:lang w:val="sk-SK"/>
        </w:rPr>
        <w:t xml:space="preserve"> </w:t>
      </w:r>
      <w:r w:rsidR="00354794" w:rsidRPr="007F055F">
        <w:rPr>
          <w:color w:val="auto"/>
          <w:sz w:val="22"/>
          <w:szCs w:val="22"/>
          <w:lang w:val="sk-SK"/>
        </w:rPr>
        <w:t xml:space="preserve">na </w:t>
      </w:r>
      <w:r w:rsidR="00AA0DE2" w:rsidRPr="007F055F">
        <w:rPr>
          <w:color w:val="auto"/>
          <w:sz w:val="22"/>
          <w:szCs w:val="22"/>
          <w:lang w:val="sk-SK"/>
        </w:rPr>
        <w:t>pokračova</w:t>
      </w:r>
      <w:r w:rsidRPr="007F055F">
        <w:rPr>
          <w:color w:val="auto"/>
          <w:sz w:val="22"/>
          <w:szCs w:val="22"/>
          <w:lang w:val="sk-SK"/>
        </w:rPr>
        <w:t xml:space="preserve">nie </w:t>
      </w:r>
      <w:r w:rsidR="00354794" w:rsidRPr="007F055F">
        <w:rPr>
          <w:color w:val="auto"/>
          <w:sz w:val="22"/>
          <w:szCs w:val="22"/>
          <w:lang w:val="sk-SK"/>
        </w:rPr>
        <w:t>v</w:t>
      </w:r>
      <w:r w:rsidRPr="007F055F">
        <w:rPr>
          <w:color w:val="auto"/>
          <w:sz w:val="22"/>
          <w:szCs w:val="22"/>
          <w:lang w:val="sk-SK"/>
        </w:rPr>
        <w:t xml:space="preserve"> liečbe </w:t>
      </w:r>
      <w:r w:rsidR="00354794" w:rsidRPr="007F055F">
        <w:rPr>
          <w:color w:val="auto"/>
          <w:sz w:val="22"/>
          <w:szCs w:val="22"/>
          <w:lang w:val="sk-SK"/>
        </w:rPr>
        <w:t xml:space="preserve">je potrebný </w:t>
      </w:r>
      <w:r w:rsidR="00AA0DE2" w:rsidRPr="007F055F">
        <w:rPr>
          <w:color w:val="auto"/>
          <w:sz w:val="22"/>
          <w:szCs w:val="22"/>
          <w:lang w:val="sk-SK"/>
        </w:rPr>
        <w:t xml:space="preserve">nový </w:t>
      </w:r>
      <w:r w:rsidR="00B67785" w:rsidRPr="007F055F">
        <w:rPr>
          <w:color w:val="auto"/>
          <w:sz w:val="22"/>
          <w:szCs w:val="22"/>
          <w:lang w:val="sk-SK"/>
        </w:rPr>
        <w:t xml:space="preserve">lekársky </w:t>
      </w:r>
      <w:r w:rsidR="00AA0DE2" w:rsidRPr="007F055F">
        <w:rPr>
          <w:color w:val="auto"/>
          <w:sz w:val="22"/>
          <w:szCs w:val="22"/>
          <w:lang w:val="sk-SK"/>
        </w:rPr>
        <w:t>predpis.</w:t>
      </w:r>
    </w:p>
    <w:p w14:paraId="1FE54E3B" w14:textId="77777777" w:rsidR="00A87001" w:rsidRPr="007F055F" w:rsidRDefault="00A87001" w:rsidP="00E93E8B">
      <w:pPr>
        <w:pStyle w:val="Default"/>
        <w:widowControl w:val="0"/>
        <w:rPr>
          <w:sz w:val="22"/>
          <w:szCs w:val="22"/>
          <w:lang w:val="sk-SK"/>
        </w:rPr>
      </w:pPr>
    </w:p>
    <w:p w14:paraId="3AF6FFC8" w14:textId="77777777" w:rsidR="003650BA" w:rsidRPr="004C384F" w:rsidRDefault="00AA0DE2" w:rsidP="004C384F">
      <w:pPr>
        <w:pStyle w:val="Default"/>
        <w:keepNext/>
        <w:widowControl w:val="0"/>
        <w:outlineLvl w:val="0"/>
        <w:rPr>
          <w:sz w:val="22"/>
          <w:szCs w:val="22"/>
          <w:u w:val="single"/>
        </w:rPr>
      </w:pPr>
      <w:r w:rsidRPr="004C384F">
        <w:rPr>
          <w:sz w:val="22"/>
          <w:szCs w:val="22"/>
          <w:u w:val="single"/>
        </w:rPr>
        <w:t>Edukačný materiál</w:t>
      </w:r>
    </w:p>
    <w:p w14:paraId="30BF6709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9E093C5" w14:textId="77777777" w:rsidR="003650BA" w:rsidRPr="007F055F" w:rsidRDefault="00EB0F5C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Aby </w:t>
      </w:r>
      <w:r w:rsidR="00DC0D0B" w:rsidRPr="007F055F">
        <w:rPr>
          <w:szCs w:val="22"/>
        </w:rPr>
        <w:t xml:space="preserve">sa </w:t>
      </w:r>
      <w:r w:rsidR="00F75327" w:rsidRPr="007F055F">
        <w:rPr>
          <w:szCs w:val="22"/>
        </w:rPr>
        <w:t>zdravotníck</w:t>
      </w:r>
      <w:r w:rsidR="00B67785" w:rsidRPr="007F055F">
        <w:rPr>
          <w:szCs w:val="22"/>
        </w:rPr>
        <w:t>ym pracovníkom</w:t>
      </w:r>
      <w:r w:rsidR="00F75327" w:rsidRPr="007F055F">
        <w:rPr>
          <w:szCs w:val="22"/>
        </w:rPr>
        <w:t xml:space="preserve"> a pacientom </w:t>
      </w:r>
      <w:r w:rsidR="00DC0D0B" w:rsidRPr="007F055F">
        <w:rPr>
          <w:szCs w:val="22"/>
        </w:rPr>
        <w:t>pomohlo zabrániť</w:t>
      </w:r>
      <w:r w:rsidR="00F75327" w:rsidRPr="007F055F">
        <w:rPr>
          <w:szCs w:val="22"/>
        </w:rPr>
        <w:t xml:space="preserve"> expozícii embrya a </w:t>
      </w:r>
      <w:r w:rsidR="00B67785" w:rsidRPr="007F055F">
        <w:rPr>
          <w:szCs w:val="22"/>
        </w:rPr>
        <w:t>fétu</w:t>
      </w:r>
      <w:r w:rsidR="00F75327" w:rsidRPr="007F055F">
        <w:rPr>
          <w:szCs w:val="22"/>
        </w:rPr>
        <w:t xml:space="preserve"> Odomzu</w:t>
      </w:r>
      <w:r w:rsidR="00AA0DE2" w:rsidRPr="007F055F">
        <w:rPr>
          <w:szCs w:val="22"/>
        </w:rPr>
        <w:t xml:space="preserve">, držiteľ </w:t>
      </w:r>
      <w:r w:rsidR="00DC0D0B" w:rsidRPr="007F055F">
        <w:rPr>
          <w:szCs w:val="22"/>
        </w:rPr>
        <w:t xml:space="preserve">rozhodnutia o </w:t>
      </w:r>
      <w:r w:rsidR="00AA0DE2" w:rsidRPr="007F055F">
        <w:rPr>
          <w:szCs w:val="22"/>
        </w:rPr>
        <w:t>registr</w:t>
      </w:r>
      <w:r w:rsidR="00DC0D0B" w:rsidRPr="007F055F">
        <w:rPr>
          <w:szCs w:val="22"/>
        </w:rPr>
        <w:t>ácii</w:t>
      </w:r>
      <w:r w:rsidR="00AA0DE2" w:rsidRPr="007F055F">
        <w:rPr>
          <w:szCs w:val="22"/>
        </w:rPr>
        <w:t xml:space="preserve"> poskytne edukačné materiály (</w:t>
      </w:r>
      <w:r w:rsidR="00F75327" w:rsidRPr="007F055F">
        <w:rPr>
          <w:szCs w:val="22"/>
        </w:rPr>
        <w:t>Program prevencie gravidity pri Odomze</w:t>
      </w:r>
      <w:r w:rsidR="00AA0DE2" w:rsidRPr="007F055F">
        <w:rPr>
          <w:szCs w:val="22"/>
        </w:rPr>
        <w:t xml:space="preserve">), ktoré zdôraznia potenciálne riziká </w:t>
      </w:r>
      <w:r w:rsidR="000515CD" w:rsidRPr="007F055F">
        <w:rPr>
          <w:szCs w:val="22"/>
        </w:rPr>
        <w:t xml:space="preserve">spojené s užívaním </w:t>
      </w:r>
      <w:r w:rsidR="00F75327" w:rsidRPr="007F055F">
        <w:rPr>
          <w:szCs w:val="22"/>
        </w:rPr>
        <w:t>lieku.</w:t>
      </w:r>
    </w:p>
    <w:p w14:paraId="7791BBB0" w14:textId="77777777" w:rsidR="00C85D91" w:rsidRPr="007F055F" w:rsidRDefault="00C85D91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CDA47F3" w14:textId="77777777" w:rsidR="000C2E45" w:rsidRPr="004C384F" w:rsidRDefault="000515CD" w:rsidP="004C384F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bookmarkStart w:id="7" w:name="_1613457Blood_donation"/>
      <w:bookmarkEnd w:id="7"/>
      <w:r w:rsidRPr="004C384F">
        <w:rPr>
          <w:noProof/>
          <w:szCs w:val="22"/>
          <w:u w:val="single"/>
          <w:lang w:val="en-GB"/>
        </w:rPr>
        <w:t>Darcovstvo krvi</w:t>
      </w:r>
    </w:p>
    <w:p w14:paraId="4D06F63D" w14:textId="77777777" w:rsidR="000515CD" w:rsidRPr="007F055F" w:rsidRDefault="000515CD" w:rsidP="00F75327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F216E82" w14:textId="77777777" w:rsidR="000C2E45" w:rsidRPr="007F055F" w:rsidRDefault="000515CD" w:rsidP="00E93E8B">
      <w:pPr>
        <w:widowControl w:val="0"/>
        <w:tabs>
          <w:tab w:val="clear" w:pos="567"/>
        </w:tabs>
        <w:spacing w:line="240" w:lineRule="auto"/>
      </w:pPr>
      <w:r w:rsidRPr="007F055F">
        <w:t>Pacienti m</w:t>
      </w:r>
      <w:r w:rsidR="00DC0D0B" w:rsidRPr="007F055F">
        <w:t>ajú</w:t>
      </w:r>
      <w:r w:rsidRPr="007F055F">
        <w:t xml:space="preserve"> </w:t>
      </w:r>
      <w:r w:rsidR="00384FED" w:rsidRPr="007F055F">
        <w:t>byť poučení</w:t>
      </w:r>
      <w:r w:rsidR="00F75327" w:rsidRPr="007F055F">
        <w:t xml:space="preserve">, aby počas užívania Odomza a </w:t>
      </w:r>
      <w:r w:rsidR="00B67785" w:rsidRPr="007F055F">
        <w:t xml:space="preserve">počas </w:t>
      </w:r>
      <w:r w:rsidR="00F75327" w:rsidRPr="007F055F">
        <w:t>najmenej 20 </w:t>
      </w:r>
      <w:r w:rsidRPr="007F055F">
        <w:t xml:space="preserve">mesiacov </w:t>
      </w:r>
      <w:r w:rsidR="0001584F" w:rsidRPr="007F055F">
        <w:t>od skončenia</w:t>
      </w:r>
      <w:r w:rsidRPr="007F055F">
        <w:t xml:space="preserve"> liečby nedarovali krv.</w:t>
      </w:r>
    </w:p>
    <w:p w14:paraId="60993DBA" w14:textId="77777777" w:rsidR="00A87001" w:rsidRPr="007F055F" w:rsidRDefault="00A87001" w:rsidP="00E93E8B">
      <w:pPr>
        <w:widowControl w:val="0"/>
        <w:tabs>
          <w:tab w:val="clear" w:pos="567"/>
        </w:tabs>
        <w:spacing w:line="240" w:lineRule="auto"/>
      </w:pPr>
    </w:p>
    <w:p w14:paraId="71E1F3DD" w14:textId="77777777" w:rsidR="003650BA" w:rsidRPr="004C384F" w:rsidRDefault="000515CD" w:rsidP="004C384F">
      <w:pPr>
        <w:pStyle w:val="Default"/>
        <w:keepNext/>
        <w:widowControl w:val="0"/>
        <w:outlineLvl w:val="0"/>
        <w:rPr>
          <w:sz w:val="22"/>
          <w:szCs w:val="22"/>
          <w:u w:val="single"/>
        </w:rPr>
      </w:pPr>
      <w:r w:rsidRPr="004C384F">
        <w:rPr>
          <w:sz w:val="22"/>
          <w:szCs w:val="22"/>
          <w:u w:val="single"/>
        </w:rPr>
        <w:t>Darovanie s</w:t>
      </w:r>
      <w:r w:rsidR="00F75327" w:rsidRPr="004C384F">
        <w:rPr>
          <w:sz w:val="22"/>
          <w:szCs w:val="22"/>
          <w:u w:val="single"/>
        </w:rPr>
        <w:t>permií</w:t>
      </w:r>
    </w:p>
    <w:p w14:paraId="045569B0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BC436EA" w14:textId="77777777" w:rsidR="00A87001" w:rsidRDefault="00DC0D0B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Pacienti nemajú darovať spermie p</w:t>
      </w:r>
      <w:r w:rsidR="000515CD" w:rsidRPr="007F055F">
        <w:rPr>
          <w:szCs w:val="22"/>
        </w:rPr>
        <w:t>oč</w:t>
      </w:r>
      <w:r w:rsidR="00EB0F5C" w:rsidRPr="007F055F">
        <w:rPr>
          <w:szCs w:val="22"/>
        </w:rPr>
        <w:t>as užívania Odomza</w:t>
      </w:r>
      <w:r w:rsidR="00F75327" w:rsidRPr="007F055F">
        <w:rPr>
          <w:szCs w:val="22"/>
        </w:rPr>
        <w:t xml:space="preserve"> a </w:t>
      </w:r>
      <w:r w:rsidR="00B67785" w:rsidRPr="007F055F">
        <w:t xml:space="preserve">počas </w:t>
      </w:r>
      <w:r w:rsidR="00F75327" w:rsidRPr="007F055F">
        <w:rPr>
          <w:szCs w:val="22"/>
        </w:rPr>
        <w:t>najmenej 6 </w:t>
      </w:r>
      <w:r w:rsidR="000515CD" w:rsidRPr="007F055F">
        <w:rPr>
          <w:szCs w:val="22"/>
        </w:rPr>
        <w:t xml:space="preserve">mesiacov </w:t>
      </w:r>
      <w:r w:rsidR="0001584F" w:rsidRPr="007F055F">
        <w:rPr>
          <w:szCs w:val="22"/>
        </w:rPr>
        <w:t>od skončenia</w:t>
      </w:r>
      <w:r w:rsidR="000515CD" w:rsidRPr="007F055F">
        <w:rPr>
          <w:szCs w:val="22"/>
        </w:rPr>
        <w:t xml:space="preserve"> liečby.</w:t>
      </w:r>
    </w:p>
    <w:p w14:paraId="117B8EC5" w14:textId="77777777" w:rsidR="00FF4390" w:rsidRDefault="00FF4390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C20D449" w14:textId="77777777" w:rsidR="00FF4390" w:rsidRPr="000E1EBE" w:rsidRDefault="00FF4390" w:rsidP="00E93E8B">
      <w:pPr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  <w:r w:rsidRPr="000E1EBE">
        <w:rPr>
          <w:szCs w:val="22"/>
          <w:u w:val="single"/>
        </w:rPr>
        <w:t>Predčasná fúzia epifýz</w:t>
      </w:r>
    </w:p>
    <w:p w14:paraId="227CE19E" w14:textId="77777777" w:rsidR="00FF4390" w:rsidRPr="007F055F" w:rsidRDefault="004C41C8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U pediatrických pacientov vystavených inhibítorom </w:t>
      </w:r>
      <w:r w:rsidR="0062047A">
        <w:rPr>
          <w:szCs w:val="22"/>
        </w:rPr>
        <w:t xml:space="preserve">dráhy </w:t>
      </w:r>
      <w:r>
        <w:rPr>
          <w:szCs w:val="22"/>
        </w:rPr>
        <w:t>Hedgehog (Hh) bola</w:t>
      </w:r>
      <w:r w:rsidR="007D12AA">
        <w:rPr>
          <w:szCs w:val="22"/>
        </w:rPr>
        <w:t xml:space="preserve"> </w:t>
      </w:r>
      <w:r>
        <w:rPr>
          <w:szCs w:val="22"/>
        </w:rPr>
        <w:t>hlásená predčasná fúzia epifýz. V niektorých prípadoch po vysadení lieku fúzia postupovala (pozri časť 4.8).</w:t>
      </w:r>
    </w:p>
    <w:p w14:paraId="2BE82FDC" w14:textId="77777777" w:rsidR="00F570D7" w:rsidRPr="007F055F" w:rsidRDefault="00F570D7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580CD03" w14:textId="77777777" w:rsidR="009F3474" w:rsidRPr="004C384F" w:rsidRDefault="009F3474" w:rsidP="004C384F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en-GB"/>
        </w:rPr>
      </w:pPr>
      <w:r w:rsidRPr="004C384F">
        <w:rPr>
          <w:szCs w:val="22"/>
          <w:u w:val="single"/>
          <w:lang w:val="en-GB"/>
        </w:rPr>
        <w:t>Interakcie</w:t>
      </w:r>
    </w:p>
    <w:p w14:paraId="3945A782" w14:textId="77777777" w:rsidR="009F3474" w:rsidRPr="007F055F" w:rsidRDefault="009F3474" w:rsidP="009744A8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03801A4" w14:textId="77777777" w:rsidR="009F3474" w:rsidRPr="007F055F" w:rsidRDefault="009F3474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Je potrebné vyhnúť sa súbežnému podávaniu so silnými induktormi CYP (napr. rifampicínom, karbamazepínom alebo fenytoínom), pretože nemožno vylúčiť riziko znížených koncentrácií v plazme a zníženej účinnosti sonidegibu (pozri aj časť 4.5).</w:t>
      </w:r>
    </w:p>
    <w:p w14:paraId="3FA3BB22" w14:textId="77777777" w:rsidR="009F3474" w:rsidRPr="007F055F" w:rsidRDefault="009F3474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74ED6EE" w14:textId="77777777" w:rsidR="00D718EF" w:rsidRPr="00C35C21" w:rsidRDefault="00FB11E9" w:rsidP="00C35C21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</w:rPr>
      </w:pPr>
      <w:bookmarkStart w:id="8" w:name="_Toc259706917"/>
      <w:bookmarkStart w:id="9" w:name="_Toc259707088"/>
      <w:bookmarkStart w:id="10" w:name="_Toc259707151"/>
      <w:bookmarkStart w:id="11" w:name="_Toc259713092"/>
      <w:bookmarkEnd w:id="3"/>
      <w:bookmarkEnd w:id="4"/>
      <w:bookmarkEnd w:id="5"/>
      <w:bookmarkEnd w:id="6"/>
      <w:r w:rsidRPr="00C35C21">
        <w:rPr>
          <w:color w:val="auto"/>
          <w:sz w:val="22"/>
          <w:szCs w:val="22"/>
          <w:u w:val="single"/>
        </w:rPr>
        <w:t>S</w:t>
      </w:r>
      <w:r w:rsidR="000515CD" w:rsidRPr="00C35C21">
        <w:rPr>
          <w:color w:val="auto"/>
          <w:sz w:val="22"/>
          <w:szCs w:val="22"/>
          <w:u w:val="single"/>
        </w:rPr>
        <w:t>kvamocelulárny karcinóm</w:t>
      </w:r>
      <w:r w:rsidR="00D718EF" w:rsidRPr="00C35C21">
        <w:rPr>
          <w:color w:val="auto"/>
          <w:sz w:val="22"/>
          <w:szCs w:val="22"/>
          <w:u w:val="single"/>
        </w:rPr>
        <w:t xml:space="preserve"> </w:t>
      </w:r>
      <w:r w:rsidRPr="00C35C21">
        <w:rPr>
          <w:color w:val="auto"/>
          <w:sz w:val="22"/>
          <w:szCs w:val="22"/>
          <w:u w:val="single"/>
        </w:rPr>
        <w:t xml:space="preserve">kože </w:t>
      </w:r>
      <w:r w:rsidR="00D718EF" w:rsidRPr="00C35C21">
        <w:rPr>
          <w:color w:val="auto"/>
          <w:sz w:val="22"/>
          <w:szCs w:val="22"/>
          <w:u w:val="single"/>
        </w:rPr>
        <w:t>(cuSCC)</w:t>
      </w:r>
    </w:p>
    <w:p w14:paraId="76981830" w14:textId="77777777" w:rsidR="00D718EF" w:rsidRPr="007F055F" w:rsidRDefault="00D718EF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</w:p>
    <w:p w14:paraId="43E4DE53" w14:textId="77777777" w:rsidR="00D718EF" w:rsidRPr="007F055F" w:rsidRDefault="00A6516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U pacientov s pokročilým </w:t>
      </w:r>
      <w:r w:rsidR="00D718EF" w:rsidRPr="007F055F">
        <w:rPr>
          <w:szCs w:val="22"/>
        </w:rPr>
        <w:t xml:space="preserve">BCC </w:t>
      </w:r>
      <w:r w:rsidRPr="007F055F">
        <w:rPr>
          <w:szCs w:val="22"/>
        </w:rPr>
        <w:t>je zvýšené riziko vzniku</w:t>
      </w:r>
      <w:r w:rsidR="00D718EF" w:rsidRPr="007F055F">
        <w:rPr>
          <w:szCs w:val="22"/>
        </w:rPr>
        <w:t xml:space="preserve"> cuSCC. </w:t>
      </w:r>
      <w:r w:rsidRPr="007F055F">
        <w:rPr>
          <w:szCs w:val="22"/>
        </w:rPr>
        <w:t>U pacientov s</w:t>
      </w:r>
      <w:r w:rsidR="000A5FAE" w:rsidRPr="007F055F">
        <w:rPr>
          <w:szCs w:val="22"/>
        </w:rPr>
        <w:t xml:space="preserve"> pokročilým </w:t>
      </w:r>
      <w:r w:rsidRPr="007F055F">
        <w:rPr>
          <w:szCs w:val="22"/>
        </w:rPr>
        <w:t xml:space="preserve">BCC liečených Odomzom boli hlásené prípady </w:t>
      </w:r>
      <w:r w:rsidR="00D718EF" w:rsidRPr="007F055F">
        <w:rPr>
          <w:szCs w:val="22"/>
        </w:rPr>
        <w:t xml:space="preserve">cuSCC. </w:t>
      </w:r>
      <w:r w:rsidRPr="007F055F">
        <w:rPr>
          <w:szCs w:val="22"/>
        </w:rPr>
        <w:t>Ne</w:t>
      </w:r>
      <w:r w:rsidR="000A5FAE" w:rsidRPr="007F055F">
        <w:rPr>
          <w:szCs w:val="22"/>
        </w:rPr>
        <w:t>zistilo sa</w:t>
      </w:r>
      <w:r w:rsidRPr="007F055F">
        <w:rPr>
          <w:szCs w:val="22"/>
        </w:rPr>
        <w:t xml:space="preserve">, či </w:t>
      </w:r>
      <w:r w:rsidR="00D718EF" w:rsidRPr="007F055F">
        <w:rPr>
          <w:szCs w:val="22"/>
        </w:rPr>
        <w:t xml:space="preserve">cuSCC </w:t>
      </w:r>
      <w:r w:rsidRPr="007F055F">
        <w:rPr>
          <w:szCs w:val="22"/>
        </w:rPr>
        <w:t>súvisí s liečbou Odomzom</w:t>
      </w:r>
      <w:r w:rsidR="00D718EF" w:rsidRPr="007F055F">
        <w:rPr>
          <w:szCs w:val="22"/>
        </w:rPr>
        <w:t>.</w:t>
      </w:r>
      <w:r w:rsidRPr="007F055F">
        <w:rPr>
          <w:szCs w:val="22"/>
        </w:rPr>
        <w:t xml:space="preserve"> Preto majú byť všetci pacienti počas užívania Odomza </w:t>
      </w:r>
      <w:r w:rsidR="000A5FAE" w:rsidRPr="007F055F">
        <w:rPr>
          <w:szCs w:val="22"/>
        </w:rPr>
        <w:t>rutinne sledovaní</w:t>
      </w:r>
      <w:r w:rsidRPr="007F055F">
        <w:rPr>
          <w:szCs w:val="22"/>
        </w:rPr>
        <w:t xml:space="preserve"> a cuSCC sa má liečiť </w:t>
      </w:r>
      <w:r w:rsidR="00B67785" w:rsidRPr="007F055F">
        <w:rPr>
          <w:szCs w:val="22"/>
        </w:rPr>
        <w:t>v súlade so štandardmi</w:t>
      </w:r>
      <w:r w:rsidRPr="007F055F">
        <w:rPr>
          <w:szCs w:val="22"/>
        </w:rPr>
        <w:t xml:space="preserve"> starostlivosti.</w:t>
      </w:r>
    </w:p>
    <w:p w14:paraId="3E31FDC7" w14:textId="77777777" w:rsidR="000515CD" w:rsidRPr="007F055F" w:rsidRDefault="000515CD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EE19D27" w14:textId="77777777" w:rsidR="005D71E6" w:rsidRPr="00C35C21" w:rsidRDefault="005D71E6" w:rsidP="00C35C21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C35C21">
        <w:rPr>
          <w:noProof/>
          <w:szCs w:val="22"/>
          <w:u w:val="single"/>
          <w:lang w:val="en-GB"/>
        </w:rPr>
        <w:t>Ďalšie bezpečnostné opatrenia</w:t>
      </w:r>
    </w:p>
    <w:p w14:paraId="50569D2F" w14:textId="77777777" w:rsidR="004F130D" w:rsidRPr="007F055F" w:rsidRDefault="004F130D" w:rsidP="004F130D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5D900DF" w14:textId="77777777" w:rsidR="005D71E6" w:rsidRPr="007F055F" w:rsidRDefault="005D71E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Pacient</w:t>
      </w:r>
      <w:r w:rsidR="00E74D89" w:rsidRPr="007F055F">
        <w:rPr>
          <w:szCs w:val="22"/>
        </w:rPr>
        <w:t xml:space="preserve">ov treba </w:t>
      </w:r>
      <w:r w:rsidRPr="007F055F">
        <w:rPr>
          <w:szCs w:val="22"/>
        </w:rPr>
        <w:t>pouč</w:t>
      </w:r>
      <w:r w:rsidR="00E74D89" w:rsidRPr="007F055F">
        <w:rPr>
          <w:szCs w:val="22"/>
        </w:rPr>
        <w:t>iť</w:t>
      </w:r>
      <w:r w:rsidRPr="007F055F">
        <w:rPr>
          <w:szCs w:val="22"/>
        </w:rPr>
        <w:t>, aby tento liek nikdy nedali ni</w:t>
      </w:r>
      <w:r w:rsidR="003B6AE3" w:rsidRPr="007F055F">
        <w:rPr>
          <w:szCs w:val="22"/>
        </w:rPr>
        <w:t>e</w:t>
      </w:r>
      <w:r w:rsidRPr="007F055F">
        <w:rPr>
          <w:szCs w:val="22"/>
        </w:rPr>
        <w:t>komu inému.</w:t>
      </w:r>
      <w:r w:rsidR="00E74D89" w:rsidRPr="007F055F">
        <w:rPr>
          <w:szCs w:val="22"/>
        </w:rPr>
        <w:t xml:space="preserve"> Všetky kapsuly, ktoré na konci liečby zostanú nepoužité, má pacient ihneď </w:t>
      </w:r>
      <w:r w:rsidR="003B6AE3" w:rsidRPr="007F055F">
        <w:rPr>
          <w:szCs w:val="22"/>
        </w:rPr>
        <w:t>zlikvidovať v súlade s národnými požiadavkami (napr. vrátiť kapsuly lekárnikovi alebo lekárovi).</w:t>
      </w:r>
    </w:p>
    <w:p w14:paraId="11033AF7" w14:textId="77777777" w:rsidR="00E74D89" w:rsidRPr="007F055F" w:rsidRDefault="00E74D89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3F9C1F0" w14:textId="77777777" w:rsidR="00A87001" w:rsidRPr="00C35C21" w:rsidRDefault="00A65163" w:rsidP="00C35C21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fr-FR"/>
        </w:rPr>
      </w:pPr>
      <w:r w:rsidRPr="00C35C21">
        <w:rPr>
          <w:noProof/>
          <w:szCs w:val="22"/>
          <w:u w:val="single"/>
          <w:lang w:val="fr-FR"/>
        </w:rPr>
        <w:t>Pomocné látky</w:t>
      </w:r>
    </w:p>
    <w:p w14:paraId="5F91F478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D5C8917" w14:textId="77777777" w:rsidR="00A87001" w:rsidRPr="007F055F" w:rsidRDefault="00421A9F" w:rsidP="00A6516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Kapsuly Odomzo obsahujú monohydrát laktózy.</w:t>
      </w:r>
      <w:r w:rsidR="00A87001" w:rsidRPr="007F055F">
        <w:rPr>
          <w:szCs w:val="22"/>
        </w:rPr>
        <w:t xml:space="preserve"> </w:t>
      </w:r>
      <w:r w:rsidR="00A65163" w:rsidRPr="007F055F">
        <w:rPr>
          <w:szCs w:val="22"/>
        </w:rPr>
        <w:t xml:space="preserve">Pacienti so zriedkavými dedičnými problémami galaktózovej intolerancie, </w:t>
      </w:r>
      <w:r w:rsidR="0062047A">
        <w:rPr>
          <w:szCs w:val="22"/>
        </w:rPr>
        <w:t>celkového</w:t>
      </w:r>
      <w:r w:rsidR="00A65163" w:rsidRPr="007F055F">
        <w:rPr>
          <w:szCs w:val="22"/>
        </w:rPr>
        <w:t xml:space="preserve"> deficitu laktázy</w:t>
      </w:r>
      <w:r w:rsidR="003E1DAE" w:rsidRPr="007F055F">
        <w:rPr>
          <w:szCs w:val="22"/>
        </w:rPr>
        <w:t xml:space="preserve"> </w:t>
      </w:r>
      <w:r w:rsidR="00A65163" w:rsidRPr="007F055F">
        <w:rPr>
          <w:szCs w:val="22"/>
        </w:rPr>
        <w:t>alebo glukózo-galaktózovej malabsorpcie nesmú užívať tento</w:t>
      </w:r>
      <w:r w:rsidR="003E1DAE" w:rsidRPr="007F055F">
        <w:rPr>
          <w:szCs w:val="22"/>
        </w:rPr>
        <w:t xml:space="preserve"> </w:t>
      </w:r>
      <w:r w:rsidR="00A65163" w:rsidRPr="007F055F">
        <w:rPr>
          <w:szCs w:val="22"/>
        </w:rPr>
        <w:t>liek.</w:t>
      </w:r>
    </w:p>
    <w:p w14:paraId="62042DF7" w14:textId="77777777" w:rsidR="00A87001" w:rsidRPr="007F055F" w:rsidRDefault="00A87001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bookmarkEnd w:id="8"/>
    <w:bookmarkEnd w:id="9"/>
    <w:bookmarkEnd w:id="10"/>
    <w:bookmarkEnd w:id="11"/>
    <w:p w14:paraId="55644B40" w14:textId="77777777" w:rsidR="00812D16" w:rsidRPr="003E011C" w:rsidRDefault="00650818" w:rsidP="003E011C">
      <w:pPr>
        <w:keepNext/>
        <w:widowControl w:val="0"/>
        <w:outlineLvl w:val="0"/>
        <w:rPr>
          <w:b/>
          <w:noProof/>
          <w:lang w:val="en-GB"/>
        </w:rPr>
      </w:pPr>
      <w:r w:rsidRPr="003E011C">
        <w:rPr>
          <w:b/>
          <w:noProof/>
          <w:lang w:val="en-GB"/>
        </w:rPr>
        <w:t>4.5</w:t>
      </w:r>
      <w:r w:rsidRPr="003E011C">
        <w:rPr>
          <w:b/>
          <w:noProof/>
          <w:lang w:val="en-GB"/>
        </w:rPr>
        <w:tab/>
        <w:t>Liekové a iné interakcie</w:t>
      </w:r>
    </w:p>
    <w:p w14:paraId="03A7AD05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2A55954" w14:textId="77777777" w:rsidR="00895E1A" w:rsidRPr="007F055F" w:rsidRDefault="003D406A" w:rsidP="00E93E8B">
      <w:pPr>
        <w:widowControl w:val="0"/>
        <w:tabs>
          <w:tab w:val="clear" w:pos="567"/>
        </w:tabs>
        <w:spacing w:line="240" w:lineRule="auto"/>
      </w:pPr>
      <w:bookmarkStart w:id="12" w:name="_Toc259706931"/>
      <w:bookmarkStart w:id="13" w:name="_Toc259707102"/>
      <w:bookmarkStart w:id="14" w:name="_Toc259707165"/>
      <w:bookmarkStart w:id="15" w:name="_Toc259713111"/>
      <w:r w:rsidRPr="007F055F">
        <w:t>Sonidegib sa m</w:t>
      </w:r>
      <w:r w:rsidR="00895ED1" w:rsidRPr="007F055F">
        <w:t>etaboliz</w:t>
      </w:r>
      <w:r w:rsidRPr="007F055F">
        <w:t xml:space="preserve">uje </w:t>
      </w:r>
      <w:r w:rsidR="003E1DAE" w:rsidRPr="007F055F">
        <w:t>primárne</w:t>
      </w:r>
      <w:r w:rsidR="00895ED1" w:rsidRPr="007F055F">
        <w:t xml:space="preserve"> </w:t>
      </w:r>
      <w:r w:rsidRPr="007F055F">
        <w:t>prostredníctvom</w:t>
      </w:r>
      <w:r w:rsidR="00895ED1" w:rsidRPr="007F055F">
        <w:t xml:space="preserve"> CYP3A4 a sú</w:t>
      </w:r>
      <w:r w:rsidRPr="007F055F">
        <w:t>bežné</w:t>
      </w:r>
      <w:r w:rsidR="00895ED1" w:rsidRPr="007F055F">
        <w:t xml:space="preserve"> podávanie silných inhibítorov alebo induktorov CYP3A4 môže vý</w:t>
      </w:r>
      <w:r w:rsidR="003E1DAE" w:rsidRPr="007F055F">
        <w:t>znamne</w:t>
      </w:r>
      <w:r w:rsidR="00895ED1" w:rsidRPr="007F055F">
        <w:t xml:space="preserve"> zvýšiť alebo znížiť koncentrácie sonidegibu.</w:t>
      </w:r>
    </w:p>
    <w:p w14:paraId="2C60D46B" w14:textId="77777777" w:rsidR="00895ED1" w:rsidRPr="007F055F" w:rsidRDefault="00895ED1" w:rsidP="00E93E8B">
      <w:pPr>
        <w:widowControl w:val="0"/>
        <w:tabs>
          <w:tab w:val="clear" w:pos="567"/>
        </w:tabs>
        <w:spacing w:line="240" w:lineRule="auto"/>
      </w:pPr>
    </w:p>
    <w:p w14:paraId="19C1CBBD" w14:textId="77777777" w:rsidR="00895E1A" w:rsidRPr="00AA49AC" w:rsidRDefault="00895ED1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AA49AC">
        <w:rPr>
          <w:noProof/>
          <w:szCs w:val="22"/>
          <w:u w:val="single"/>
          <w:lang w:val="en-GB"/>
        </w:rPr>
        <w:t>L</w:t>
      </w:r>
      <w:r w:rsidR="003D406A" w:rsidRPr="00AA49AC">
        <w:rPr>
          <w:noProof/>
          <w:szCs w:val="22"/>
          <w:u w:val="single"/>
          <w:lang w:val="en-GB"/>
        </w:rPr>
        <w:t>átky</w:t>
      </w:r>
      <w:r w:rsidRPr="00AA49AC">
        <w:rPr>
          <w:noProof/>
          <w:szCs w:val="22"/>
          <w:u w:val="single"/>
          <w:lang w:val="en-GB"/>
        </w:rPr>
        <w:t>, ktoré môžu zv</w:t>
      </w:r>
      <w:r w:rsidR="00DB7AF3" w:rsidRPr="00AA49AC">
        <w:rPr>
          <w:noProof/>
          <w:szCs w:val="22"/>
          <w:u w:val="single"/>
          <w:lang w:val="en-GB"/>
        </w:rPr>
        <w:t>ýšiť</w:t>
      </w:r>
      <w:r w:rsidRPr="00AA49AC">
        <w:rPr>
          <w:noProof/>
          <w:szCs w:val="22"/>
          <w:u w:val="single"/>
          <w:lang w:val="en-GB"/>
        </w:rPr>
        <w:t xml:space="preserve"> koncentráci</w:t>
      </w:r>
      <w:r w:rsidR="00DB7AF3" w:rsidRPr="00AA49AC">
        <w:rPr>
          <w:noProof/>
          <w:szCs w:val="22"/>
          <w:u w:val="single"/>
          <w:lang w:val="en-GB"/>
        </w:rPr>
        <w:t>u</w:t>
      </w:r>
      <w:r w:rsidRPr="00AA49AC">
        <w:rPr>
          <w:noProof/>
          <w:szCs w:val="22"/>
          <w:u w:val="single"/>
          <w:lang w:val="en-GB"/>
        </w:rPr>
        <w:t xml:space="preserve"> </w:t>
      </w:r>
      <w:r w:rsidR="00895E1A" w:rsidRPr="00AA49AC">
        <w:rPr>
          <w:noProof/>
          <w:szCs w:val="22"/>
          <w:u w:val="single"/>
          <w:lang w:val="en-GB"/>
        </w:rPr>
        <w:t>sonidegib</w:t>
      </w:r>
      <w:r w:rsidRPr="00AA49AC">
        <w:rPr>
          <w:noProof/>
          <w:szCs w:val="22"/>
          <w:u w:val="single"/>
          <w:lang w:val="en-GB"/>
        </w:rPr>
        <w:t>u</w:t>
      </w:r>
      <w:r w:rsidR="00895E1A" w:rsidRPr="00AA49AC">
        <w:rPr>
          <w:noProof/>
          <w:szCs w:val="22"/>
          <w:u w:val="single"/>
          <w:lang w:val="en-GB"/>
        </w:rPr>
        <w:t xml:space="preserve"> </w:t>
      </w:r>
      <w:bookmarkStart w:id="16" w:name="_2522392Agents_that_may_increase_s"/>
      <w:bookmarkEnd w:id="16"/>
      <w:r w:rsidRPr="00AA49AC">
        <w:rPr>
          <w:noProof/>
          <w:szCs w:val="22"/>
          <w:u w:val="single"/>
          <w:lang w:val="en-GB"/>
        </w:rPr>
        <w:t>v plazme</w:t>
      </w:r>
    </w:p>
    <w:p w14:paraId="3AB1D459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</w:pPr>
    </w:p>
    <w:p w14:paraId="532C2722" w14:textId="77777777" w:rsidR="00895ED1" w:rsidRPr="007F055F" w:rsidRDefault="00895ED1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U zdravých </w:t>
      </w:r>
      <w:r w:rsidR="00BA413E" w:rsidRPr="007F055F">
        <w:t>osôb</w:t>
      </w:r>
      <w:r w:rsidRPr="007F055F">
        <w:t xml:space="preserve"> </w:t>
      </w:r>
      <w:r w:rsidR="00BA413E" w:rsidRPr="007F055F">
        <w:t>súčasné</w:t>
      </w:r>
      <w:r w:rsidRPr="007F055F">
        <w:t xml:space="preserve"> p</w:t>
      </w:r>
      <w:r w:rsidR="003E1DAE" w:rsidRPr="007F055F">
        <w:t>od</w:t>
      </w:r>
      <w:r w:rsidR="00BA413E" w:rsidRPr="007F055F">
        <w:t>a</w:t>
      </w:r>
      <w:r w:rsidR="003E1DAE" w:rsidRPr="007F055F">
        <w:t xml:space="preserve">nie </w:t>
      </w:r>
      <w:r w:rsidR="00BA413E" w:rsidRPr="007F055F">
        <w:t xml:space="preserve">jednorazovej dávky 800 mg </w:t>
      </w:r>
      <w:r w:rsidR="003E1DAE" w:rsidRPr="007F055F">
        <w:t>sonidegibu s ketokonazolom (200 mg dvakrát denne počas 14 </w:t>
      </w:r>
      <w:r w:rsidRPr="007F055F">
        <w:t xml:space="preserve">dní), </w:t>
      </w:r>
      <w:r w:rsidRPr="007F055F">
        <w:rPr>
          <w:rFonts w:eastAsia="MS Mincho"/>
          <w:iCs/>
          <w:szCs w:val="22"/>
          <w:lang w:bidi="hi-IN"/>
        </w:rPr>
        <w:t xml:space="preserve">silným inhibítorom CYP3A, zvýšilo </w:t>
      </w:r>
      <w:r w:rsidRPr="007F055F">
        <w:t>AUC</w:t>
      </w:r>
      <w:r w:rsidR="003E1DAE" w:rsidRPr="007F055F">
        <w:t xml:space="preserve"> sonidegibu</w:t>
      </w:r>
      <w:r w:rsidRPr="007F055F">
        <w:rPr>
          <w:rFonts w:eastAsia="MS Mincho"/>
          <w:iCs/>
          <w:szCs w:val="22"/>
          <w:lang w:bidi="hi-IN"/>
        </w:rPr>
        <w:t xml:space="preserve"> 2,25-násobne a </w:t>
      </w:r>
      <w:r w:rsidRPr="007F055F">
        <w:t>C</w:t>
      </w:r>
      <w:r w:rsidRPr="007F055F">
        <w:rPr>
          <w:vertAlign w:val="subscript"/>
        </w:rPr>
        <w:t>max</w:t>
      </w:r>
      <w:r w:rsidRPr="007F055F">
        <w:rPr>
          <w:rFonts w:eastAsia="MS Mincho"/>
          <w:iCs/>
          <w:szCs w:val="22"/>
          <w:lang w:bidi="hi-IN"/>
        </w:rPr>
        <w:t xml:space="preserve"> 1,49- násobne v porovnaní s</w:t>
      </w:r>
      <w:r w:rsidR="00FB27F2" w:rsidRPr="007F055F">
        <w:rPr>
          <w:rFonts w:eastAsia="MS Mincho"/>
          <w:iCs/>
          <w:szCs w:val="22"/>
          <w:lang w:bidi="hi-IN"/>
        </w:rPr>
        <w:t xml:space="preserve"> podaním</w:t>
      </w:r>
      <w:r w:rsidR="00BA413E" w:rsidRPr="007F055F">
        <w:rPr>
          <w:rFonts w:eastAsia="MS Mincho"/>
          <w:iCs/>
          <w:szCs w:val="22"/>
          <w:lang w:bidi="hi-IN"/>
        </w:rPr>
        <w:t> </w:t>
      </w:r>
      <w:r w:rsidR="00BB4997" w:rsidRPr="007F055F">
        <w:rPr>
          <w:rFonts w:eastAsia="MS Mincho"/>
          <w:iCs/>
          <w:szCs w:val="22"/>
          <w:lang w:bidi="hi-IN"/>
        </w:rPr>
        <w:t>samotného</w:t>
      </w:r>
      <w:r w:rsidR="00BB4997" w:rsidRPr="007F055F" w:rsidDel="004E5F18">
        <w:rPr>
          <w:rFonts w:eastAsia="MS Mincho"/>
          <w:iCs/>
          <w:szCs w:val="22"/>
          <w:lang w:bidi="hi-IN"/>
        </w:rPr>
        <w:t xml:space="preserve"> </w:t>
      </w:r>
      <w:r w:rsidRPr="007F055F">
        <w:rPr>
          <w:rFonts w:eastAsia="MS Mincho"/>
          <w:iCs/>
          <w:szCs w:val="22"/>
          <w:lang w:bidi="hi-IN"/>
        </w:rPr>
        <w:t>sonidegib</w:t>
      </w:r>
      <w:r w:rsidR="00FB27F2" w:rsidRPr="007F055F">
        <w:rPr>
          <w:rFonts w:eastAsia="MS Mincho"/>
          <w:iCs/>
          <w:szCs w:val="22"/>
          <w:lang w:bidi="hi-IN"/>
        </w:rPr>
        <w:t>u</w:t>
      </w:r>
      <w:r w:rsidRPr="007F055F">
        <w:rPr>
          <w:rFonts w:eastAsia="MS Mincho"/>
          <w:iCs/>
          <w:szCs w:val="22"/>
          <w:lang w:bidi="hi-IN"/>
        </w:rPr>
        <w:t>.</w:t>
      </w:r>
      <w:r w:rsidR="00296DCB" w:rsidRPr="007F055F">
        <w:rPr>
          <w:rFonts w:eastAsia="MS Mincho"/>
          <w:iCs/>
          <w:szCs w:val="22"/>
          <w:lang w:bidi="hi-IN"/>
        </w:rPr>
        <w:t xml:space="preserve"> </w:t>
      </w:r>
      <w:r w:rsidR="00DB21F9" w:rsidRPr="007F055F">
        <w:rPr>
          <w:rFonts w:eastAsia="MS Mincho"/>
          <w:iCs/>
          <w:szCs w:val="22"/>
          <w:lang w:bidi="hi-IN"/>
        </w:rPr>
        <w:t xml:space="preserve">Na základe simulácie, dlhšie súbežné podávanie silných inhibítorov </w:t>
      </w:r>
      <w:r w:rsidR="00DB21F9" w:rsidRPr="007F055F">
        <w:t xml:space="preserve">CYP3A4 (napr. viac ako 14 dní) bude mať za následok viacnásobné zmeny expozície sonidegibu. </w:t>
      </w:r>
      <w:r w:rsidR="004E5F18" w:rsidRPr="007F055F">
        <w:rPr>
          <w:rFonts w:eastAsia="MS Mincho"/>
          <w:iCs/>
          <w:szCs w:val="22"/>
          <w:lang w:bidi="hi-IN"/>
        </w:rPr>
        <w:t>Ak j</w:t>
      </w:r>
      <w:r w:rsidR="00BA413E" w:rsidRPr="007F055F">
        <w:t>e potrebné súbež</w:t>
      </w:r>
      <w:r w:rsidR="00296DCB" w:rsidRPr="007F055F">
        <w:t>né po</w:t>
      </w:r>
      <w:r w:rsidR="004E5F18" w:rsidRPr="007F055F">
        <w:t>užit</w:t>
      </w:r>
      <w:r w:rsidR="00296DCB" w:rsidRPr="007F055F">
        <w:t>i</w:t>
      </w:r>
      <w:r w:rsidR="004E5F18" w:rsidRPr="007F055F">
        <w:t>e</w:t>
      </w:r>
      <w:r w:rsidR="00296DCB" w:rsidRPr="007F055F">
        <w:t xml:space="preserve"> siln</w:t>
      </w:r>
      <w:r w:rsidR="004E5F18" w:rsidRPr="007F055F">
        <w:t>ého</w:t>
      </w:r>
      <w:r w:rsidR="00296DCB" w:rsidRPr="007F055F">
        <w:t xml:space="preserve"> inhibítor</w:t>
      </w:r>
      <w:r w:rsidR="004E5F18" w:rsidRPr="007F055F">
        <w:t>a</w:t>
      </w:r>
      <w:r w:rsidR="00296DCB" w:rsidRPr="007F055F">
        <w:t xml:space="preserve"> CYP3A</w:t>
      </w:r>
      <w:r w:rsidR="004E5F18" w:rsidRPr="007F055F">
        <w:t>, dávka sonidegibu sa má znížiť na 200 mg každý druhý deň.</w:t>
      </w:r>
      <w:r w:rsidR="00296DCB" w:rsidRPr="007F055F">
        <w:rPr>
          <w:rFonts w:eastAsia="MS Mincho"/>
          <w:szCs w:val="22"/>
        </w:rPr>
        <w:t xml:space="preserve"> </w:t>
      </w:r>
      <w:r w:rsidR="004E5F18" w:rsidRPr="007F055F">
        <w:rPr>
          <w:rFonts w:eastAsia="MS Mincho"/>
          <w:szCs w:val="22"/>
        </w:rPr>
        <w:t xml:space="preserve">Silné inhibítory CYP3A zahŕňajú </w:t>
      </w:r>
      <w:r w:rsidR="003B6AE3" w:rsidRPr="007F055F">
        <w:rPr>
          <w:rFonts w:eastAsia="MS Mincho"/>
          <w:szCs w:val="22"/>
        </w:rPr>
        <w:t xml:space="preserve">okrem iného </w:t>
      </w:r>
      <w:r w:rsidR="00296DCB" w:rsidRPr="007F055F">
        <w:t>ritonavir, sa</w:t>
      </w:r>
      <w:r w:rsidR="00BA413E" w:rsidRPr="007F055F">
        <w:t>ch</w:t>
      </w:r>
      <w:r w:rsidR="00296DCB" w:rsidRPr="007F055F">
        <w:t>inavir, telitromycín, ketokonazol, itrakonazol</w:t>
      </w:r>
      <w:r w:rsidR="003E1DAE" w:rsidRPr="007F055F">
        <w:t>, vorikonazol, posakonazol a</w:t>
      </w:r>
      <w:r w:rsidR="00BA413E" w:rsidRPr="007F055F">
        <w:t xml:space="preserve"> nefazodó</w:t>
      </w:r>
      <w:r w:rsidR="00296DCB" w:rsidRPr="007F055F">
        <w:t>n.</w:t>
      </w:r>
      <w:r w:rsidR="00AF5165" w:rsidRPr="007F055F">
        <w:t xml:space="preserve"> Pacientov, ktorí užívajú niektorý z týchto liekov </w:t>
      </w:r>
      <w:r w:rsidR="002D4982" w:rsidRPr="007F055F">
        <w:t xml:space="preserve">súbežne </w:t>
      </w:r>
      <w:r w:rsidR="00AF5165" w:rsidRPr="007F055F">
        <w:t xml:space="preserve">so sonidegibom, je potrebné dôsledne sledovať </w:t>
      </w:r>
      <w:r w:rsidR="002D4982" w:rsidRPr="007F055F">
        <w:t>pre</w:t>
      </w:r>
      <w:r w:rsidR="00AF5165" w:rsidRPr="007F055F">
        <w:t xml:space="preserve"> nežiaduce účinky.</w:t>
      </w:r>
    </w:p>
    <w:p w14:paraId="5FE62428" w14:textId="77777777" w:rsidR="00305024" w:rsidRPr="007F055F" w:rsidRDefault="00305024" w:rsidP="00E93E8B">
      <w:pPr>
        <w:widowControl w:val="0"/>
        <w:tabs>
          <w:tab w:val="clear" w:pos="567"/>
        </w:tabs>
        <w:spacing w:line="240" w:lineRule="auto"/>
      </w:pPr>
    </w:p>
    <w:p w14:paraId="1B060673" w14:textId="77777777" w:rsidR="00895E1A" w:rsidRPr="00AA49AC" w:rsidRDefault="00305024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AA49AC">
        <w:rPr>
          <w:noProof/>
          <w:szCs w:val="22"/>
          <w:u w:val="single"/>
          <w:lang w:val="en-GB"/>
        </w:rPr>
        <w:t>L</w:t>
      </w:r>
      <w:r w:rsidR="002D4982" w:rsidRPr="00AA49AC">
        <w:rPr>
          <w:noProof/>
          <w:szCs w:val="22"/>
          <w:u w:val="single"/>
          <w:lang w:val="en-GB"/>
        </w:rPr>
        <w:t>átky</w:t>
      </w:r>
      <w:r w:rsidRPr="00AA49AC">
        <w:rPr>
          <w:noProof/>
          <w:szCs w:val="22"/>
          <w:u w:val="single"/>
          <w:lang w:val="en-GB"/>
        </w:rPr>
        <w:t>, ktoré môžu zn</w:t>
      </w:r>
      <w:r w:rsidR="00DB7AF3" w:rsidRPr="00AA49AC">
        <w:rPr>
          <w:noProof/>
          <w:szCs w:val="22"/>
          <w:u w:val="single"/>
          <w:lang w:val="en-GB"/>
        </w:rPr>
        <w:t>ížiť</w:t>
      </w:r>
      <w:r w:rsidRPr="00AA49AC">
        <w:rPr>
          <w:noProof/>
          <w:szCs w:val="22"/>
          <w:u w:val="single"/>
          <w:lang w:val="en-GB"/>
        </w:rPr>
        <w:t xml:space="preserve"> koncentráci</w:t>
      </w:r>
      <w:r w:rsidR="00DB7AF3" w:rsidRPr="00AA49AC">
        <w:rPr>
          <w:noProof/>
          <w:szCs w:val="22"/>
          <w:u w:val="single"/>
          <w:lang w:val="en-GB"/>
        </w:rPr>
        <w:t>u</w:t>
      </w:r>
      <w:r w:rsidR="00895E1A" w:rsidRPr="00AA49AC">
        <w:rPr>
          <w:noProof/>
          <w:szCs w:val="22"/>
          <w:u w:val="single"/>
          <w:lang w:val="en-GB"/>
        </w:rPr>
        <w:t xml:space="preserve"> sonidegib</w:t>
      </w:r>
      <w:r w:rsidRPr="00AA49AC">
        <w:rPr>
          <w:noProof/>
          <w:szCs w:val="22"/>
          <w:u w:val="single"/>
          <w:lang w:val="en-GB"/>
        </w:rPr>
        <w:t>u</w:t>
      </w:r>
      <w:r w:rsidR="00895E1A" w:rsidRPr="00AA49AC">
        <w:rPr>
          <w:noProof/>
          <w:szCs w:val="22"/>
          <w:u w:val="single"/>
          <w:lang w:val="en-GB"/>
        </w:rPr>
        <w:t xml:space="preserve"> </w:t>
      </w:r>
      <w:bookmarkStart w:id="17" w:name="_2623140Agents_that_may_decrease_s"/>
      <w:bookmarkEnd w:id="17"/>
      <w:r w:rsidRPr="00AA49AC">
        <w:rPr>
          <w:noProof/>
          <w:szCs w:val="22"/>
          <w:u w:val="single"/>
          <w:lang w:val="en-GB"/>
        </w:rPr>
        <w:t>v plazme</w:t>
      </w:r>
    </w:p>
    <w:p w14:paraId="51321D2D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</w:pPr>
    </w:p>
    <w:p w14:paraId="0A96386B" w14:textId="77777777" w:rsidR="00DC35F2" w:rsidRPr="007F055F" w:rsidRDefault="00305024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U zdravých </w:t>
      </w:r>
      <w:r w:rsidR="002D4982" w:rsidRPr="007F055F">
        <w:t>osôb</w:t>
      </w:r>
      <w:r w:rsidRPr="007F055F">
        <w:t xml:space="preserve"> </w:t>
      </w:r>
      <w:r w:rsidR="00BA413E" w:rsidRPr="007F055F">
        <w:t>sú</w:t>
      </w:r>
      <w:r w:rsidR="002D4982" w:rsidRPr="007F055F">
        <w:t>časné</w:t>
      </w:r>
      <w:r w:rsidR="003E1DAE" w:rsidRPr="007F055F">
        <w:t xml:space="preserve"> podanie </w:t>
      </w:r>
      <w:r w:rsidR="002D4982" w:rsidRPr="007F055F">
        <w:t xml:space="preserve">jednorazovej dávky 800 mg </w:t>
      </w:r>
      <w:r w:rsidR="003E1DAE" w:rsidRPr="007F055F">
        <w:t>sonidegibu s rifampicínom (600 mg denne počas 14 </w:t>
      </w:r>
      <w:r w:rsidRPr="007F055F">
        <w:t xml:space="preserve">dní), </w:t>
      </w:r>
      <w:r w:rsidRPr="007F055F">
        <w:rPr>
          <w:rFonts w:eastAsia="MS Mincho"/>
          <w:iCs/>
          <w:szCs w:val="22"/>
          <w:lang w:bidi="hi-IN"/>
        </w:rPr>
        <w:t xml:space="preserve">silným induktorom CYP3A, znížilo </w:t>
      </w:r>
      <w:r w:rsidRPr="007F055F">
        <w:t>AUC</w:t>
      </w:r>
      <w:r w:rsidRPr="007F055F">
        <w:rPr>
          <w:rFonts w:eastAsia="MS Mincho"/>
          <w:iCs/>
          <w:szCs w:val="22"/>
          <w:lang w:bidi="hi-IN"/>
        </w:rPr>
        <w:t xml:space="preserve"> </w:t>
      </w:r>
      <w:r w:rsidR="00421997" w:rsidRPr="007F055F">
        <w:rPr>
          <w:rFonts w:eastAsia="MS Mincho"/>
          <w:iCs/>
          <w:szCs w:val="22"/>
          <w:lang w:bidi="hi-IN"/>
        </w:rPr>
        <w:t xml:space="preserve">sonidegibu </w:t>
      </w:r>
      <w:r w:rsidR="002D4982" w:rsidRPr="007F055F">
        <w:rPr>
          <w:rFonts w:eastAsia="MS Mincho"/>
          <w:iCs/>
          <w:szCs w:val="22"/>
          <w:lang w:bidi="hi-IN"/>
        </w:rPr>
        <w:t>o</w:t>
      </w:r>
      <w:r w:rsidR="00421997" w:rsidRPr="007F055F">
        <w:rPr>
          <w:rFonts w:eastAsia="MS Mincho"/>
          <w:iCs/>
          <w:szCs w:val="22"/>
          <w:lang w:bidi="hi-IN"/>
        </w:rPr>
        <w:t xml:space="preserve"> </w:t>
      </w:r>
      <w:r w:rsidRPr="007F055F">
        <w:t>72</w:t>
      </w:r>
      <w:r w:rsidR="001D08E8" w:rsidRPr="007F055F">
        <w:t> %</w:t>
      </w:r>
      <w:r w:rsidRPr="007F055F">
        <w:t xml:space="preserve"> </w:t>
      </w:r>
      <w:r w:rsidRPr="007F055F">
        <w:rPr>
          <w:rFonts w:eastAsia="MS Mincho"/>
          <w:iCs/>
          <w:szCs w:val="22"/>
          <w:lang w:bidi="hi-IN"/>
        </w:rPr>
        <w:t>a </w:t>
      </w:r>
      <w:r w:rsidRPr="007F055F">
        <w:t>C</w:t>
      </w:r>
      <w:r w:rsidRPr="007F055F">
        <w:rPr>
          <w:vertAlign w:val="subscript"/>
        </w:rPr>
        <w:t>max</w:t>
      </w:r>
      <w:r w:rsidRPr="007F055F">
        <w:rPr>
          <w:rFonts w:eastAsia="MS Mincho"/>
          <w:iCs/>
          <w:szCs w:val="22"/>
          <w:lang w:bidi="hi-IN"/>
        </w:rPr>
        <w:t xml:space="preserve"> </w:t>
      </w:r>
      <w:r w:rsidR="002D4982" w:rsidRPr="007F055F">
        <w:rPr>
          <w:rFonts w:eastAsia="MS Mincho"/>
          <w:iCs/>
          <w:szCs w:val="22"/>
          <w:lang w:bidi="hi-IN"/>
        </w:rPr>
        <w:t>o</w:t>
      </w:r>
      <w:r w:rsidR="00421997" w:rsidRPr="007F055F">
        <w:rPr>
          <w:rFonts w:eastAsia="MS Mincho"/>
          <w:iCs/>
          <w:szCs w:val="22"/>
          <w:lang w:bidi="hi-IN"/>
        </w:rPr>
        <w:t xml:space="preserve"> </w:t>
      </w:r>
      <w:r w:rsidRPr="007F055F">
        <w:t>54</w:t>
      </w:r>
      <w:r w:rsidR="001D08E8" w:rsidRPr="007F055F">
        <w:t> %</w:t>
      </w:r>
      <w:r w:rsidRPr="007F055F">
        <w:rPr>
          <w:rFonts w:eastAsia="MS Mincho"/>
          <w:iCs/>
          <w:szCs w:val="22"/>
          <w:lang w:bidi="hi-IN"/>
        </w:rPr>
        <w:t xml:space="preserve"> v porovnaní </w:t>
      </w:r>
      <w:r w:rsidR="002D4982" w:rsidRPr="007F055F">
        <w:rPr>
          <w:rFonts w:eastAsia="MS Mincho"/>
          <w:iCs/>
          <w:szCs w:val="22"/>
          <w:lang w:bidi="hi-IN"/>
        </w:rPr>
        <w:t>s podaním samotného sonidegibu</w:t>
      </w:r>
      <w:r w:rsidR="00421997" w:rsidRPr="007F055F">
        <w:rPr>
          <w:rFonts w:eastAsia="MS Mincho"/>
          <w:iCs/>
          <w:szCs w:val="22"/>
          <w:lang w:bidi="hi-IN"/>
        </w:rPr>
        <w:t>.</w:t>
      </w:r>
      <w:r w:rsidR="00914E17" w:rsidRPr="007F055F">
        <w:t xml:space="preserve"> </w:t>
      </w:r>
      <w:r w:rsidR="00BA413E" w:rsidRPr="007F055F">
        <w:t>Súbež</w:t>
      </w:r>
      <w:r w:rsidR="00421997" w:rsidRPr="007F055F">
        <w:t>né podávanie sonidegibu so silnými induktormi CYP3A znižuje koncentráciu sonidegibu</w:t>
      </w:r>
      <w:r w:rsidR="002D4982" w:rsidRPr="007F055F">
        <w:t xml:space="preserve"> v plazme</w:t>
      </w:r>
      <w:r w:rsidR="00421997" w:rsidRPr="007F055F">
        <w:t xml:space="preserve">. Je potrebné </w:t>
      </w:r>
      <w:r w:rsidR="00EB0F5C" w:rsidRPr="007F055F">
        <w:t xml:space="preserve">vyhnúť </w:t>
      </w:r>
      <w:r w:rsidR="00421997" w:rsidRPr="007F055F">
        <w:t xml:space="preserve">sa </w:t>
      </w:r>
      <w:r w:rsidR="00BA413E" w:rsidRPr="007F055F">
        <w:t>súbež</w:t>
      </w:r>
      <w:r w:rsidR="00421997" w:rsidRPr="007F055F">
        <w:t>nému podávaniu silných induktorov</w:t>
      </w:r>
      <w:r w:rsidR="002D4982" w:rsidRPr="007F055F">
        <w:t xml:space="preserve"> CYP3A;</w:t>
      </w:r>
      <w:r w:rsidR="00421997" w:rsidRPr="007F055F">
        <w:rPr>
          <w:rFonts w:eastAsia="MS Mincho"/>
          <w:szCs w:val="22"/>
        </w:rPr>
        <w:t xml:space="preserve"> vrátane</w:t>
      </w:r>
      <w:r w:rsidR="002D4982" w:rsidRPr="007F055F">
        <w:rPr>
          <w:rFonts w:eastAsia="MS Mincho"/>
          <w:szCs w:val="22"/>
        </w:rPr>
        <w:t>,</w:t>
      </w:r>
      <w:r w:rsidR="00421997" w:rsidRPr="007F055F">
        <w:rPr>
          <w:rFonts w:eastAsia="MS Mincho"/>
          <w:szCs w:val="22"/>
        </w:rPr>
        <w:t xml:space="preserve"> ale nie výlučne </w:t>
      </w:r>
      <w:r w:rsidR="00421997" w:rsidRPr="007F055F">
        <w:t>karbamazepínu, fenobarbitalu, fenyto</w:t>
      </w:r>
      <w:r w:rsidR="003E1DAE" w:rsidRPr="007F055F">
        <w:t>ínu, rifabutínu, rifampicínu a</w:t>
      </w:r>
      <w:r w:rsidR="00421997" w:rsidRPr="007F055F">
        <w:t xml:space="preserve"> ľubovník</w:t>
      </w:r>
      <w:r w:rsidR="002D4982" w:rsidRPr="007F055F">
        <w:t>a</w:t>
      </w:r>
      <w:r w:rsidR="00421997" w:rsidRPr="007F055F">
        <w:t xml:space="preserve"> bodkované</w:t>
      </w:r>
      <w:r w:rsidR="002D4982" w:rsidRPr="007F055F">
        <w:t>ho</w:t>
      </w:r>
      <w:r w:rsidR="00421997" w:rsidRPr="007F055F">
        <w:t xml:space="preserve"> (</w:t>
      </w:r>
      <w:r w:rsidR="00421997" w:rsidRPr="007F055F">
        <w:rPr>
          <w:i/>
        </w:rPr>
        <w:t>Hypericum perforatum</w:t>
      </w:r>
      <w:r w:rsidR="00421997" w:rsidRPr="007F055F">
        <w:t>).</w:t>
      </w:r>
      <w:r w:rsidR="002D4982" w:rsidRPr="007F055F">
        <w:t xml:space="preserve"> </w:t>
      </w:r>
      <w:r w:rsidR="00421997" w:rsidRPr="007F055F">
        <w:t xml:space="preserve">Ak </w:t>
      </w:r>
      <w:r w:rsidR="002D4982" w:rsidRPr="007F055F">
        <w:t>sa musí</w:t>
      </w:r>
      <w:r w:rsidR="00421997" w:rsidRPr="007F055F">
        <w:t xml:space="preserve"> použiť silný induktor </w:t>
      </w:r>
      <w:r w:rsidR="002D4982" w:rsidRPr="007F055F">
        <w:t xml:space="preserve">CYP3A4 </w:t>
      </w:r>
      <w:r w:rsidR="00BA413E" w:rsidRPr="007F055F">
        <w:t>súbež</w:t>
      </w:r>
      <w:r w:rsidR="00421997" w:rsidRPr="007F055F">
        <w:t xml:space="preserve">ne so sonidegibom, </w:t>
      </w:r>
      <w:r w:rsidR="002D4982" w:rsidRPr="007F055F">
        <w:t>má sa</w:t>
      </w:r>
      <w:r w:rsidR="00421997" w:rsidRPr="007F055F">
        <w:t xml:space="preserve"> zvážiť </w:t>
      </w:r>
      <w:r w:rsidR="003E1DAE" w:rsidRPr="007F055F">
        <w:t>zv</w:t>
      </w:r>
      <w:r w:rsidR="00DB21F9" w:rsidRPr="007F055F">
        <w:t xml:space="preserve">ýšenie dennej </w:t>
      </w:r>
      <w:r w:rsidR="003E1DAE" w:rsidRPr="007F055F">
        <w:t xml:space="preserve">dávky sonidegibu </w:t>
      </w:r>
      <w:r w:rsidR="00DB21F9" w:rsidRPr="007F055F">
        <w:t>na 400</w:t>
      </w:r>
      <w:r w:rsidR="00DB21F9" w:rsidRPr="007F055F">
        <w:noBreakHyphen/>
        <w:t>800 mg</w:t>
      </w:r>
      <w:r w:rsidR="00DC35F2" w:rsidRPr="007F055F">
        <w:t>. Na základe farmakokinetických údajov</w:t>
      </w:r>
      <w:r w:rsidR="003E1DAE" w:rsidRPr="007F055F">
        <w:t xml:space="preserve"> </w:t>
      </w:r>
      <w:r w:rsidR="00DC35F2" w:rsidRPr="007F055F">
        <w:t>sa predpokladá, že t</w:t>
      </w:r>
      <w:r w:rsidR="002D4982" w:rsidRPr="007F055F">
        <w:t>outo</w:t>
      </w:r>
      <w:r w:rsidR="00DC35F2" w:rsidRPr="007F055F">
        <w:t xml:space="preserve"> dávk</w:t>
      </w:r>
      <w:r w:rsidR="002D4982" w:rsidRPr="007F055F">
        <w:t>ou</w:t>
      </w:r>
      <w:r w:rsidR="00DC35F2" w:rsidRPr="007F055F">
        <w:t xml:space="preserve"> sonidegibu </w:t>
      </w:r>
      <w:r w:rsidR="002D4982" w:rsidRPr="007F055F">
        <w:t>sa dosiahne</w:t>
      </w:r>
      <w:r w:rsidR="00DC35F2" w:rsidRPr="007F055F">
        <w:t xml:space="preserve"> AUC </w:t>
      </w:r>
      <w:r w:rsidR="002D4982" w:rsidRPr="007F055F">
        <w:t xml:space="preserve">v rozmedzí, ktoré sa </w:t>
      </w:r>
      <w:r w:rsidR="00DC35F2" w:rsidRPr="007F055F">
        <w:t>pozor</w:t>
      </w:r>
      <w:r w:rsidR="002D4982" w:rsidRPr="007F055F">
        <w:t>uje</w:t>
      </w:r>
      <w:r w:rsidR="00DC35F2" w:rsidRPr="007F055F">
        <w:t xml:space="preserve"> bez induktorov</w:t>
      </w:r>
      <w:r w:rsidR="00CC4EEF" w:rsidRPr="007F055F">
        <w:t>, ak súbežn</w:t>
      </w:r>
      <w:r w:rsidR="003C1D7B" w:rsidRPr="007F055F">
        <w:t>é</w:t>
      </w:r>
      <w:r w:rsidR="00CC4EEF" w:rsidRPr="007F055F">
        <w:t xml:space="preserve"> </w:t>
      </w:r>
      <w:r w:rsidR="003C1D7B" w:rsidRPr="007F055F">
        <w:t>podávanie</w:t>
      </w:r>
      <w:r w:rsidR="00CC4EEF" w:rsidRPr="007F055F">
        <w:t xml:space="preserve"> induktor</w:t>
      </w:r>
      <w:r w:rsidR="003C1D7B" w:rsidRPr="007F055F">
        <w:t>a</w:t>
      </w:r>
      <w:r w:rsidR="00CC4EEF" w:rsidRPr="007F055F">
        <w:t xml:space="preserve"> netrvá viac ako 14 dní. </w:t>
      </w:r>
      <w:r w:rsidR="003C1D7B" w:rsidRPr="007F055F">
        <w:t>Dlhšia súbežná liečba induktorom sa neodporúča, pretože sa zníži expozícia sonidegibu</w:t>
      </w:r>
      <w:r w:rsidR="00BB4997" w:rsidRPr="007F055F">
        <w:t xml:space="preserve">, čo </w:t>
      </w:r>
      <w:r w:rsidR="003C1D7B" w:rsidRPr="007F055F">
        <w:t xml:space="preserve">môže </w:t>
      </w:r>
      <w:r w:rsidR="00B663F6" w:rsidRPr="007F055F">
        <w:t xml:space="preserve">znížiť </w:t>
      </w:r>
      <w:r w:rsidR="00BB4997" w:rsidRPr="007F055F">
        <w:t xml:space="preserve">jeho </w:t>
      </w:r>
      <w:r w:rsidR="00B663F6" w:rsidRPr="007F055F">
        <w:t>účinnosť</w:t>
      </w:r>
      <w:r w:rsidR="00DC35F2" w:rsidRPr="007F055F">
        <w:t xml:space="preserve">. </w:t>
      </w:r>
      <w:r w:rsidR="00041536" w:rsidRPr="007F055F">
        <w:t>Dávka sonidegibu užívaná pred začatím liečby silným induktorom sa má použiť znovu, a</w:t>
      </w:r>
      <w:r w:rsidR="00DC35F2" w:rsidRPr="007F055F">
        <w:t xml:space="preserve">k sa podávanie silného induktora </w:t>
      </w:r>
      <w:r w:rsidR="00041536" w:rsidRPr="007F055F">
        <w:t>s</w:t>
      </w:r>
      <w:r w:rsidR="002D4982" w:rsidRPr="007F055F">
        <w:t>končí</w:t>
      </w:r>
      <w:r w:rsidR="00DC35F2" w:rsidRPr="007F055F">
        <w:t>.</w:t>
      </w:r>
    </w:p>
    <w:p w14:paraId="3FFF1805" w14:textId="77777777" w:rsidR="00421997" w:rsidRDefault="00421997" w:rsidP="00E93E8B">
      <w:pPr>
        <w:widowControl w:val="0"/>
        <w:tabs>
          <w:tab w:val="clear" w:pos="567"/>
        </w:tabs>
        <w:spacing w:line="240" w:lineRule="auto"/>
      </w:pPr>
    </w:p>
    <w:p w14:paraId="384945AB" w14:textId="77777777" w:rsidR="00F4057B" w:rsidRPr="007F055F" w:rsidRDefault="00F4057B" w:rsidP="00E93E8B">
      <w:pPr>
        <w:widowControl w:val="0"/>
        <w:tabs>
          <w:tab w:val="clear" w:pos="567"/>
        </w:tabs>
        <w:spacing w:line="240" w:lineRule="auto"/>
      </w:pPr>
      <w:r>
        <w:t xml:space="preserve">Výsledky klinickej štúdie </w:t>
      </w:r>
      <w:r w:rsidR="00A826D8">
        <w:t>preukázali</w:t>
      </w:r>
      <w:r>
        <w:t xml:space="preserve"> zmenu v expozícií </w:t>
      </w:r>
      <w:r w:rsidR="001952FA">
        <w:t>sonidegibu (32</w:t>
      </w:r>
      <w:r w:rsidR="003224D0">
        <w:t> </w:t>
      </w:r>
      <w:r w:rsidR="001952FA">
        <w:t xml:space="preserve">%  a 38% pokles v AUC a </w:t>
      </w:r>
      <w:r w:rsidR="001952FA" w:rsidRPr="007F055F">
        <w:t>C</w:t>
      </w:r>
      <w:r w:rsidR="001952FA" w:rsidRPr="007F055F">
        <w:rPr>
          <w:vertAlign w:val="subscript"/>
        </w:rPr>
        <w:t>max</w:t>
      </w:r>
      <w:r w:rsidR="001952FA">
        <w:t xml:space="preserve">) po </w:t>
      </w:r>
      <w:r w:rsidR="00FA3975">
        <w:t>súčasnom podaní jednorazovej dávky Odomza 200</w:t>
      </w:r>
      <w:r w:rsidR="003224D0">
        <w:t> </w:t>
      </w:r>
      <w:r w:rsidR="00FA3975">
        <w:t xml:space="preserve">mg s ezomeprazolom (inhibítor protónovej pumpy) </w:t>
      </w:r>
      <w:r w:rsidR="0019532F">
        <w:t>40</w:t>
      </w:r>
      <w:r w:rsidR="003224D0">
        <w:t> </w:t>
      </w:r>
      <w:r w:rsidR="0019532F">
        <w:t>mg denne počas</w:t>
      </w:r>
      <w:r w:rsidR="001F650F">
        <w:t xml:space="preserve"> 6</w:t>
      </w:r>
      <w:r w:rsidR="003224D0">
        <w:t> </w:t>
      </w:r>
      <w:r w:rsidR="001F650F">
        <w:t>dní u </w:t>
      </w:r>
      <w:r w:rsidR="001F650F" w:rsidRPr="00E71BC2">
        <w:t>zdra</w:t>
      </w:r>
      <w:r w:rsidR="00932B42" w:rsidRPr="00E71BC2">
        <w:t>v</w:t>
      </w:r>
      <w:r w:rsidR="001F650F" w:rsidRPr="00E71BC2">
        <w:t>ých osôb</w:t>
      </w:r>
      <w:r w:rsidR="001F650F">
        <w:t>. Táto interakcia sa ne</w:t>
      </w:r>
      <w:r w:rsidR="0019532F">
        <w:t>očakáva ako klinicky význam</w:t>
      </w:r>
      <w:r w:rsidR="001F650F">
        <w:t>ná.</w:t>
      </w:r>
    </w:p>
    <w:p w14:paraId="6E028065" w14:textId="77777777" w:rsidR="00556ED2" w:rsidRPr="007F055F" w:rsidRDefault="00556ED2" w:rsidP="005564E2">
      <w:pPr>
        <w:widowControl w:val="0"/>
        <w:tabs>
          <w:tab w:val="clear" w:pos="567"/>
        </w:tabs>
        <w:spacing w:line="240" w:lineRule="auto"/>
      </w:pPr>
    </w:p>
    <w:p w14:paraId="71048345" w14:textId="77777777" w:rsidR="00895E1A" w:rsidRPr="00AA49AC" w:rsidRDefault="00DB21F9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bookmarkStart w:id="18" w:name="_2723852Anticipated_interactions_t"/>
      <w:bookmarkEnd w:id="12"/>
      <w:bookmarkEnd w:id="13"/>
      <w:bookmarkEnd w:id="14"/>
      <w:bookmarkEnd w:id="15"/>
      <w:bookmarkEnd w:id="18"/>
      <w:r w:rsidRPr="00AA49AC">
        <w:rPr>
          <w:noProof/>
          <w:szCs w:val="22"/>
          <w:u w:val="single"/>
          <w:lang w:val="en-GB"/>
        </w:rPr>
        <w:t>Účinky sonidegibu na iné lieky</w:t>
      </w:r>
    </w:p>
    <w:p w14:paraId="552CF383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</w:pPr>
    </w:p>
    <w:p w14:paraId="3886D5C3" w14:textId="77777777" w:rsidR="003B3F7D" w:rsidRPr="007F055F" w:rsidRDefault="003B3F7D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Sonidegib je </w:t>
      </w:r>
      <w:r w:rsidRPr="007F055F">
        <w:rPr>
          <w:i/>
        </w:rPr>
        <w:t>in vitro</w:t>
      </w:r>
      <w:r w:rsidRPr="007F055F">
        <w:t xml:space="preserve"> kompetitívny </w:t>
      </w:r>
      <w:r w:rsidR="00384FED" w:rsidRPr="007F055F">
        <w:t>inhibítor</w:t>
      </w:r>
      <w:r w:rsidRPr="007F055F">
        <w:t xml:space="preserve"> CYP2B6 a CYP2C9. </w:t>
      </w:r>
      <w:r w:rsidR="00927E0B">
        <w:t>Avšak výsledky štúdie liekových interakcií u pacientov s </w:t>
      </w:r>
      <w:r w:rsidR="004F6C11">
        <w:t>rakovinou</w:t>
      </w:r>
      <w:r w:rsidR="00927E0B">
        <w:t xml:space="preserve"> </w:t>
      </w:r>
      <w:r w:rsidR="004F6C11">
        <w:t>pre</w:t>
      </w:r>
      <w:r w:rsidR="00927E0B">
        <w:t xml:space="preserve">ukazujú, že systémová expozícia bupropiónu (substrát </w:t>
      </w:r>
      <w:r w:rsidR="00927E0B" w:rsidRPr="00501188">
        <w:t>CYP2B6</w:t>
      </w:r>
      <w:r w:rsidR="00927E0B">
        <w:t xml:space="preserve">) a warfarínu (substrát </w:t>
      </w:r>
      <w:r w:rsidR="00927E0B" w:rsidRPr="00501188">
        <w:t>CYP2C9</w:t>
      </w:r>
      <w:r w:rsidR="00927E0B">
        <w:t xml:space="preserve">) sa nemení, keď sa podávajú súbežne so sonidegibom. </w:t>
      </w:r>
      <w:r w:rsidRPr="007F055F">
        <w:t>Sonidegib</w:t>
      </w:r>
      <w:r w:rsidR="00C70ED8" w:rsidRPr="007F055F">
        <w:t xml:space="preserve"> </w:t>
      </w:r>
      <w:r w:rsidRPr="007F055F">
        <w:t xml:space="preserve">je tiež inhibítor </w:t>
      </w:r>
      <w:r w:rsidR="00C70ED8" w:rsidRPr="007F055F">
        <w:t xml:space="preserve">proteínu rezistencie karcinómu prsníka </w:t>
      </w:r>
      <w:r w:rsidRPr="007F055F">
        <w:t xml:space="preserve">(BCRP) (IC50 ~1,5µM). </w:t>
      </w:r>
      <w:r w:rsidR="00C70ED8" w:rsidRPr="007F055F">
        <w:t>Pacientov</w:t>
      </w:r>
      <w:r w:rsidR="00CA7D95" w:rsidRPr="007F055F">
        <w:t>,</w:t>
      </w:r>
      <w:r w:rsidR="00C70ED8" w:rsidRPr="007F055F">
        <w:t xml:space="preserve"> ktorí </w:t>
      </w:r>
      <w:r w:rsidR="00BA413E" w:rsidRPr="007F055F">
        <w:t>súbež</w:t>
      </w:r>
      <w:r w:rsidR="00C70ED8" w:rsidRPr="007F055F">
        <w:t xml:space="preserve">ne </w:t>
      </w:r>
      <w:r w:rsidR="00384FED" w:rsidRPr="007F055F">
        <w:t>užívajú</w:t>
      </w:r>
      <w:r w:rsidR="00C70ED8" w:rsidRPr="007F055F">
        <w:t xml:space="preserve"> </w:t>
      </w:r>
      <w:r w:rsidR="005564E2" w:rsidRPr="007F055F">
        <w:t xml:space="preserve">substráty </w:t>
      </w:r>
      <w:r w:rsidR="00CA7D95" w:rsidRPr="007F055F">
        <w:t>transportér</w:t>
      </w:r>
      <w:r w:rsidR="00927E0B">
        <w:t>ov</w:t>
      </w:r>
      <w:r w:rsidR="00CA7D95" w:rsidRPr="007F055F">
        <w:t xml:space="preserve"> </w:t>
      </w:r>
      <w:r w:rsidR="00C70ED8" w:rsidRPr="007F055F">
        <w:t>BCRP</w:t>
      </w:r>
      <w:r w:rsidR="00CA7D95" w:rsidRPr="007F055F">
        <w:t>,</w:t>
      </w:r>
      <w:r w:rsidR="00C70ED8" w:rsidRPr="007F055F">
        <w:t xml:space="preserve"> je potr</w:t>
      </w:r>
      <w:r w:rsidR="005564E2" w:rsidRPr="007F055F">
        <w:t>ebné starostlivo sledovať pre n</w:t>
      </w:r>
      <w:r w:rsidR="00C70ED8" w:rsidRPr="007F055F">
        <w:t>ež</w:t>
      </w:r>
      <w:r w:rsidR="005564E2" w:rsidRPr="007F055F">
        <w:t>i</w:t>
      </w:r>
      <w:r w:rsidR="00C70ED8" w:rsidRPr="007F055F">
        <w:t xml:space="preserve">aduce </w:t>
      </w:r>
      <w:r w:rsidR="00CA7D95" w:rsidRPr="007F055F">
        <w:t>reakcie</w:t>
      </w:r>
      <w:r w:rsidR="004F6C11">
        <w:t xml:space="preserve"> na liek</w:t>
      </w:r>
      <w:r w:rsidR="00C70ED8" w:rsidRPr="007F055F">
        <w:t>.</w:t>
      </w:r>
      <w:r w:rsidR="00AB449F" w:rsidRPr="007F055F">
        <w:t xml:space="preserve"> Je potrebné vyhnúť </w:t>
      </w:r>
      <w:r w:rsidR="00CA7D95" w:rsidRPr="007F055F">
        <w:t xml:space="preserve">sa </w:t>
      </w:r>
      <w:r w:rsidR="00AB449F" w:rsidRPr="007F055F">
        <w:t>látkam</w:t>
      </w:r>
      <w:r w:rsidR="00C70ED8" w:rsidRPr="007F055F">
        <w:t>,</w:t>
      </w:r>
      <w:r w:rsidR="00AB449F" w:rsidRPr="007F055F">
        <w:t xml:space="preserve"> </w:t>
      </w:r>
      <w:r w:rsidR="00C70ED8" w:rsidRPr="007F055F">
        <w:t xml:space="preserve">ktoré sú substrátmi </w:t>
      </w:r>
      <w:r w:rsidR="006A47AF" w:rsidRPr="007F055F">
        <w:rPr>
          <w:bCs/>
        </w:rPr>
        <w:t xml:space="preserve">BCRP s úzkym terapeutickým </w:t>
      </w:r>
      <w:r w:rsidR="004F6C11">
        <w:rPr>
          <w:bCs/>
        </w:rPr>
        <w:t>indexom</w:t>
      </w:r>
      <w:r w:rsidR="006A47AF" w:rsidRPr="007F055F">
        <w:rPr>
          <w:bCs/>
        </w:rPr>
        <w:t xml:space="preserve"> (napr. metotrexát, mitoxantrón, irinotek</w:t>
      </w:r>
      <w:r w:rsidR="004F6C11">
        <w:rPr>
          <w:bCs/>
        </w:rPr>
        <w:t>á</w:t>
      </w:r>
      <w:r w:rsidR="006A47AF" w:rsidRPr="007F055F">
        <w:rPr>
          <w:bCs/>
        </w:rPr>
        <w:t>n, topotek</w:t>
      </w:r>
      <w:r w:rsidR="004F6C11">
        <w:rPr>
          <w:bCs/>
        </w:rPr>
        <w:t>á</w:t>
      </w:r>
      <w:r w:rsidR="006A47AF" w:rsidRPr="007F055F">
        <w:rPr>
          <w:bCs/>
        </w:rPr>
        <w:t>n).</w:t>
      </w:r>
    </w:p>
    <w:p w14:paraId="27C36645" w14:textId="77777777" w:rsidR="003B3F7D" w:rsidRPr="007F055F" w:rsidRDefault="003B3F7D" w:rsidP="00E93E8B">
      <w:pPr>
        <w:widowControl w:val="0"/>
        <w:tabs>
          <w:tab w:val="clear" w:pos="567"/>
        </w:tabs>
        <w:spacing w:line="240" w:lineRule="auto"/>
      </w:pPr>
    </w:p>
    <w:p w14:paraId="0E372309" w14:textId="77777777" w:rsidR="00895E1A" w:rsidRPr="00AA49AC" w:rsidRDefault="00AB449F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bookmarkStart w:id="19" w:name="_2824334Agents_that_may_increase_C"/>
      <w:bookmarkEnd w:id="19"/>
      <w:r w:rsidRPr="00AA49AC">
        <w:rPr>
          <w:noProof/>
          <w:szCs w:val="22"/>
          <w:u w:val="single"/>
          <w:lang w:val="en-GB"/>
        </w:rPr>
        <w:t>L</w:t>
      </w:r>
      <w:r w:rsidR="00CA7D95" w:rsidRPr="00AA49AC">
        <w:rPr>
          <w:noProof/>
          <w:szCs w:val="22"/>
          <w:u w:val="single"/>
          <w:lang w:val="en-GB"/>
        </w:rPr>
        <w:t>átky</w:t>
      </w:r>
      <w:r w:rsidRPr="00AA49AC">
        <w:rPr>
          <w:noProof/>
          <w:szCs w:val="22"/>
          <w:u w:val="single"/>
          <w:lang w:val="en-GB"/>
        </w:rPr>
        <w:t>, ktoré môžu z</w:t>
      </w:r>
      <w:r w:rsidR="005564E2" w:rsidRPr="00AA49AC">
        <w:rPr>
          <w:noProof/>
          <w:szCs w:val="22"/>
          <w:u w:val="single"/>
          <w:lang w:val="en-GB"/>
        </w:rPr>
        <w:t>horšovať</w:t>
      </w:r>
      <w:r w:rsidRPr="00AA49AC">
        <w:rPr>
          <w:noProof/>
          <w:szCs w:val="22"/>
          <w:u w:val="single"/>
          <w:lang w:val="en-GB"/>
        </w:rPr>
        <w:t xml:space="preserve"> </w:t>
      </w:r>
      <w:r w:rsidR="001421F3">
        <w:rPr>
          <w:noProof/>
          <w:szCs w:val="22"/>
          <w:u w:val="single"/>
          <w:lang w:val="en-GB"/>
        </w:rPr>
        <w:t xml:space="preserve">nežiadúce </w:t>
      </w:r>
      <w:r w:rsidR="006B0525">
        <w:rPr>
          <w:noProof/>
          <w:szCs w:val="22"/>
          <w:u w:val="single"/>
          <w:lang w:val="en-GB"/>
        </w:rPr>
        <w:t>reakcie</w:t>
      </w:r>
      <w:r w:rsidRPr="00AA49AC">
        <w:rPr>
          <w:noProof/>
          <w:szCs w:val="22"/>
          <w:u w:val="single"/>
          <w:lang w:val="en-GB"/>
        </w:rPr>
        <w:t xml:space="preserve"> súvisiace so svalmi</w:t>
      </w:r>
    </w:p>
    <w:p w14:paraId="7447CC0F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</w:pPr>
    </w:p>
    <w:p w14:paraId="016C59B5" w14:textId="77777777" w:rsidR="00F41B3F" w:rsidRPr="007F055F" w:rsidRDefault="00CA7D95" w:rsidP="00E93E8B">
      <w:pPr>
        <w:widowControl w:val="0"/>
        <w:tabs>
          <w:tab w:val="clear" w:pos="567"/>
        </w:tabs>
        <w:spacing w:line="240" w:lineRule="auto"/>
      </w:pPr>
      <w:r w:rsidRPr="007F055F">
        <w:t>U p</w:t>
      </w:r>
      <w:r w:rsidR="007453D6" w:rsidRPr="007F055F">
        <w:t>acient</w:t>
      </w:r>
      <w:r w:rsidRPr="007F055F">
        <w:t>ov</w:t>
      </w:r>
      <w:r w:rsidR="007453D6" w:rsidRPr="007F055F">
        <w:t xml:space="preserve"> užívajúci</w:t>
      </w:r>
      <w:r w:rsidR="00BB4997" w:rsidRPr="007F055F">
        <w:t>ch</w:t>
      </w:r>
      <w:r w:rsidR="007453D6" w:rsidRPr="007F055F">
        <w:t xml:space="preserve"> Odomzo</w:t>
      </w:r>
      <w:r w:rsidR="004321AB" w:rsidRPr="007F055F">
        <w:t>,</w:t>
      </w:r>
      <w:r w:rsidR="007453D6" w:rsidRPr="007F055F">
        <w:t xml:space="preserve"> ktorí užívajú</w:t>
      </w:r>
      <w:r w:rsidRPr="007F055F">
        <w:t xml:space="preserve"> aj</w:t>
      </w:r>
      <w:r w:rsidR="007453D6" w:rsidRPr="007F055F">
        <w:t xml:space="preserve"> lieky zvyšujúce riziko toxic</w:t>
      </w:r>
      <w:r w:rsidRPr="007F055F">
        <w:t>kých účinkov</w:t>
      </w:r>
      <w:r w:rsidR="007453D6" w:rsidRPr="007F055F">
        <w:t xml:space="preserve"> </w:t>
      </w:r>
      <w:r w:rsidR="00384FED" w:rsidRPr="007F055F">
        <w:t>súvisiac</w:t>
      </w:r>
      <w:r w:rsidRPr="007F055F">
        <w:t>ich</w:t>
      </w:r>
      <w:r w:rsidR="007453D6" w:rsidRPr="007F055F">
        <w:t xml:space="preserve"> so svalmi</w:t>
      </w:r>
      <w:r w:rsidRPr="007F055F">
        <w:t>,</w:t>
      </w:r>
      <w:r w:rsidR="007453D6" w:rsidRPr="007F055F">
        <w:t xml:space="preserve"> m</w:t>
      </w:r>
      <w:r w:rsidR="004321AB" w:rsidRPr="007F055F">
        <w:t>ôž</w:t>
      </w:r>
      <w:r w:rsidR="006A5C11" w:rsidRPr="007F055F">
        <w:t>e</w:t>
      </w:r>
      <w:r w:rsidR="004321AB" w:rsidRPr="007F055F">
        <w:t xml:space="preserve"> </w:t>
      </w:r>
      <w:r w:rsidR="006A5C11" w:rsidRPr="007F055F">
        <w:t>byť</w:t>
      </w:r>
      <w:r w:rsidR="004321AB" w:rsidRPr="007F055F">
        <w:t xml:space="preserve"> </w:t>
      </w:r>
      <w:r w:rsidR="006A5C11" w:rsidRPr="007F055F">
        <w:t xml:space="preserve">v dôsledku prekrývajúcich sa profilov toxicity </w:t>
      </w:r>
      <w:r w:rsidR="004321AB" w:rsidRPr="007F055F">
        <w:t xml:space="preserve">vyššie riziko </w:t>
      </w:r>
      <w:r w:rsidR="006A5C11" w:rsidRPr="007F055F">
        <w:t xml:space="preserve">vzniku </w:t>
      </w:r>
      <w:r w:rsidR="004321AB" w:rsidRPr="007F055F">
        <w:t>nežiaduci</w:t>
      </w:r>
      <w:r w:rsidR="007453D6" w:rsidRPr="007F055F">
        <w:t xml:space="preserve">ch </w:t>
      </w:r>
      <w:r w:rsidR="006B0525">
        <w:t>reakcií</w:t>
      </w:r>
      <w:r w:rsidR="007453D6" w:rsidRPr="007F055F">
        <w:t xml:space="preserve"> súvisiacich so svalmi.</w:t>
      </w:r>
      <w:r w:rsidR="006A5C11" w:rsidRPr="007F055F">
        <w:t xml:space="preserve"> </w:t>
      </w:r>
      <w:r w:rsidR="004321AB" w:rsidRPr="007F055F">
        <w:t xml:space="preserve">Ak sa vyvinú </w:t>
      </w:r>
      <w:r w:rsidR="00DB7AF3" w:rsidRPr="007F055F">
        <w:t>svalové príznaky</w:t>
      </w:r>
      <w:r w:rsidR="004321AB" w:rsidRPr="007F055F">
        <w:t xml:space="preserve">, je potrebné pacientov </w:t>
      </w:r>
      <w:r w:rsidR="006B5709" w:rsidRPr="007F055F">
        <w:t>dôsledne</w:t>
      </w:r>
      <w:r w:rsidR="006A5C11" w:rsidRPr="007F055F">
        <w:t xml:space="preserve"> </w:t>
      </w:r>
      <w:r w:rsidR="004321AB" w:rsidRPr="007F055F">
        <w:t>sledovať a zvážiť úpravu dávky.</w:t>
      </w:r>
    </w:p>
    <w:p w14:paraId="34BA2AC7" w14:textId="77777777" w:rsidR="004321AB" w:rsidRPr="007F055F" w:rsidRDefault="004321AB" w:rsidP="00E93E8B">
      <w:pPr>
        <w:widowControl w:val="0"/>
        <w:tabs>
          <w:tab w:val="clear" w:pos="567"/>
        </w:tabs>
        <w:spacing w:line="240" w:lineRule="auto"/>
      </w:pPr>
    </w:p>
    <w:p w14:paraId="6507ECB5" w14:textId="77777777" w:rsidR="004321AB" w:rsidRPr="007F055F" w:rsidRDefault="004321AB" w:rsidP="00E93E8B">
      <w:pPr>
        <w:widowControl w:val="0"/>
        <w:tabs>
          <w:tab w:val="clear" w:pos="567"/>
        </w:tabs>
        <w:spacing w:line="240" w:lineRule="auto"/>
      </w:pPr>
      <w:r w:rsidRPr="007F055F">
        <w:t>V pivotnom s</w:t>
      </w:r>
      <w:r w:rsidR="00563425" w:rsidRPr="007F055F">
        <w:t>k</w:t>
      </w:r>
      <w:r w:rsidR="005564E2" w:rsidRPr="007F055F">
        <w:t>úšaní fázy </w:t>
      </w:r>
      <w:r w:rsidRPr="007F055F">
        <w:t>II</w:t>
      </w:r>
      <w:r w:rsidR="00C46EAE" w:rsidRPr="007F055F">
        <w:t xml:space="preserve"> užívalo 12 (15,2</w:t>
      </w:r>
      <w:r w:rsidR="001D08E8" w:rsidRPr="007F055F">
        <w:t> %</w:t>
      </w:r>
      <w:r w:rsidR="00C46EAE" w:rsidRPr="007F055F">
        <w:t>) </w:t>
      </w:r>
      <w:r w:rsidRPr="007F055F">
        <w:t>pacientov liečených Odomz</w:t>
      </w:r>
      <w:r w:rsidR="00C46EAE" w:rsidRPr="007F055F">
        <w:t>om</w:t>
      </w:r>
      <w:r w:rsidR="005564E2" w:rsidRPr="007F055F">
        <w:t xml:space="preserve"> </w:t>
      </w:r>
      <w:r w:rsidR="00C46EAE" w:rsidRPr="007F055F">
        <w:t xml:space="preserve">200 mg </w:t>
      </w:r>
      <w:r w:rsidR="00BA413E" w:rsidRPr="007F055F">
        <w:t>súbež</w:t>
      </w:r>
      <w:r w:rsidR="005564E2" w:rsidRPr="007F055F">
        <w:t xml:space="preserve">ne </w:t>
      </w:r>
      <w:r w:rsidR="00C46EAE" w:rsidRPr="007F055F">
        <w:t xml:space="preserve">aj </w:t>
      </w:r>
      <w:r w:rsidRPr="007F055F">
        <w:t>inhibítory HMG</w:t>
      </w:r>
      <w:r w:rsidRPr="007F055F">
        <w:noBreakHyphen/>
        <w:t>CoA</w:t>
      </w:r>
      <w:r w:rsidR="00C46EAE" w:rsidRPr="007F055F">
        <w:t>-</w:t>
      </w:r>
      <w:r w:rsidR="005564E2" w:rsidRPr="007F055F">
        <w:t xml:space="preserve">reduktázy (9 </w:t>
      </w:r>
      <w:r w:rsidR="00C46EAE" w:rsidRPr="007F055F">
        <w:t>užívalo</w:t>
      </w:r>
      <w:r w:rsidRPr="007F055F">
        <w:t xml:space="preserve"> pravastatín, 3 užívali </w:t>
      </w:r>
      <w:r w:rsidR="00563425" w:rsidRPr="007F055F">
        <w:t>iné</w:t>
      </w:r>
      <w:r w:rsidRPr="007F055F">
        <w:t xml:space="preserve"> inhibítory HMG</w:t>
      </w:r>
      <w:r w:rsidRPr="007F055F">
        <w:noBreakHyphen/>
        <w:t>CoA</w:t>
      </w:r>
      <w:r w:rsidR="00C46EAE" w:rsidRPr="007F055F">
        <w:t>-</w:t>
      </w:r>
      <w:r w:rsidRPr="007F055F">
        <w:t>reduktázy</w:t>
      </w:r>
      <w:r w:rsidR="00563425" w:rsidRPr="007F055F">
        <w:t xml:space="preserve"> vrátane rosuvastatínu a simvastatínu). </w:t>
      </w:r>
      <w:r w:rsidR="005564E2" w:rsidRPr="007F055F">
        <w:t>Z týchto pacientov mal</w:t>
      </w:r>
      <w:r w:rsidR="00C46EAE" w:rsidRPr="007F055F">
        <w:t>o</w:t>
      </w:r>
      <w:r w:rsidR="005564E2" w:rsidRPr="007F055F">
        <w:t xml:space="preserve"> </w:t>
      </w:r>
      <w:r w:rsidR="00563425" w:rsidRPr="007F055F">
        <w:t>7 (58,3</w:t>
      </w:r>
      <w:r w:rsidR="001D08E8" w:rsidRPr="007F055F">
        <w:t> %</w:t>
      </w:r>
      <w:r w:rsidR="00563425" w:rsidRPr="007F055F">
        <w:t xml:space="preserve">) </w:t>
      </w:r>
      <w:r w:rsidR="00DB7AF3" w:rsidRPr="007F055F">
        <w:t xml:space="preserve">svalové príznaky </w:t>
      </w:r>
      <w:r w:rsidR="005564E2" w:rsidRPr="007F055F">
        <w:t xml:space="preserve">do </w:t>
      </w:r>
      <w:r w:rsidR="005C5E8E" w:rsidRPr="007F055F">
        <w:t>1. </w:t>
      </w:r>
      <w:r w:rsidR="00563425" w:rsidRPr="007F055F">
        <w:t xml:space="preserve">stupňa, </w:t>
      </w:r>
      <w:r w:rsidR="005564E2" w:rsidRPr="007F055F">
        <w:t>zatiaľ čo</w:t>
      </w:r>
      <w:r w:rsidR="00563425" w:rsidRPr="007F055F">
        <w:t xml:space="preserve"> 43 (64,1</w:t>
      </w:r>
      <w:r w:rsidR="001D08E8" w:rsidRPr="007F055F">
        <w:t> %</w:t>
      </w:r>
      <w:r w:rsidR="00563425" w:rsidRPr="007F055F">
        <w:t>)</w:t>
      </w:r>
      <w:r w:rsidR="00470C13" w:rsidRPr="007F055F">
        <w:t> </w:t>
      </w:r>
      <w:r w:rsidR="00563425" w:rsidRPr="007F055F">
        <w:t>pacient</w:t>
      </w:r>
      <w:r w:rsidR="00C46EAE" w:rsidRPr="007F055F">
        <w:t>ov, ktorí</w:t>
      </w:r>
      <w:r w:rsidR="00EB0F5C" w:rsidRPr="007F055F">
        <w:t xml:space="preserve"> neužíva</w:t>
      </w:r>
      <w:r w:rsidR="00C46EAE" w:rsidRPr="007F055F">
        <w:t>li</w:t>
      </w:r>
      <w:r w:rsidR="00563425" w:rsidRPr="007F055F">
        <w:t xml:space="preserve"> inhibítory HMG</w:t>
      </w:r>
      <w:r w:rsidR="00563425" w:rsidRPr="007F055F">
        <w:noBreakHyphen/>
        <w:t>CoA</w:t>
      </w:r>
      <w:r w:rsidR="00C46EAE" w:rsidRPr="007F055F">
        <w:t>-</w:t>
      </w:r>
      <w:r w:rsidR="005564E2" w:rsidRPr="007F055F">
        <w:t>reduktázy</w:t>
      </w:r>
      <w:r w:rsidR="00C46EAE" w:rsidRPr="007F055F">
        <w:t>,</w:t>
      </w:r>
      <w:r w:rsidR="005564E2" w:rsidRPr="007F055F">
        <w:t xml:space="preserve"> </w:t>
      </w:r>
      <w:r w:rsidR="00563425" w:rsidRPr="007F055F">
        <w:t>mal</w:t>
      </w:r>
      <w:r w:rsidR="00C46EAE" w:rsidRPr="007F055F">
        <w:t>o</w:t>
      </w:r>
      <w:r w:rsidR="00563425" w:rsidRPr="007F055F">
        <w:t xml:space="preserve"> </w:t>
      </w:r>
      <w:r w:rsidR="00DB7AF3" w:rsidRPr="007F055F">
        <w:t>príznaky</w:t>
      </w:r>
      <w:r w:rsidR="005564E2" w:rsidRPr="007F055F">
        <w:t xml:space="preserve"> až do </w:t>
      </w:r>
      <w:r w:rsidR="005C5E8E" w:rsidRPr="007F055F">
        <w:t>3. </w:t>
      </w:r>
      <w:r w:rsidR="00563425" w:rsidRPr="007F055F">
        <w:t>stupňa. U žiadneho z pacientov užívajúcich inhibítory HMG</w:t>
      </w:r>
      <w:r w:rsidR="00563425" w:rsidRPr="007F055F">
        <w:noBreakHyphen/>
        <w:t>CoA</w:t>
      </w:r>
      <w:r w:rsidR="00C46EAE" w:rsidRPr="007F055F">
        <w:t>-</w:t>
      </w:r>
      <w:r w:rsidR="00563425" w:rsidRPr="007F055F">
        <w:t xml:space="preserve">reduktázy nedošlo k zvýšeniu CK </w:t>
      </w:r>
      <w:r w:rsidR="005C5E8E" w:rsidRPr="007F055F">
        <w:t>3.</w:t>
      </w:r>
      <w:r w:rsidR="00C46EAE" w:rsidRPr="007F055F">
        <w:t>/</w:t>
      </w:r>
      <w:r w:rsidR="005C5E8E" w:rsidRPr="007F055F">
        <w:t>4. </w:t>
      </w:r>
      <w:r w:rsidR="00563425" w:rsidRPr="007F055F">
        <w:t>stupňa, na rozdiel od 6 (9,0</w:t>
      </w:r>
      <w:r w:rsidR="001D08E8" w:rsidRPr="007F055F">
        <w:t> %</w:t>
      </w:r>
      <w:r w:rsidR="00563425" w:rsidRPr="007F055F">
        <w:t>)</w:t>
      </w:r>
      <w:r w:rsidR="00470C13" w:rsidRPr="007F055F">
        <w:t> </w:t>
      </w:r>
      <w:r w:rsidR="00563425" w:rsidRPr="007F055F">
        <w:t>pacientov</w:t>
      </w:r>
      <w:r w:rsidR="00674D04" w:rsidRPr="007F055F">
        <w:t>, ktorí</w:t>
      </w:r>
      <w:r w:rsidR="00563425" w:rsidRPr="007F055F">
        <w:t xml:space="preserve"> neužíva</w:t>
      </w:r>
      <w:r w:rsidR="00674D04" w:rsidRPr="007F055F">
        <w:t>li</w:t>
      </w:r>
      <w:r w:rsidR="00563425" w:rsidRPr="007F055F">
        <w:t xml:space="preserve"> inhibítory HMG</w:t>
      </w:r>
      <w:r w:rsidR="00563425" w:rsidRPr="007F055F">
        <w:noBreakHyphen/>
        <w:t>CoA</w:t>
      </w:r>
      <w:r w:rsidR="00674D04" w:rsidRPr="007F055F">
        <w:t>-</w:t>
      </w:r>
      <w:r w:rsidR="00563425" w:rsidRPr="007F055F">
        <w:t>reduktázy.</w:t>
      </w:r>
    </w:p>
    <w:p w14:paraId="7C10CDFB" w14:textId="77777777" w:rsidR="004321AB" w:rsidRPr="007F055F" w:rsidRDefault="004321AB" w:rsidP="00E93E8B">
      <w:pPr>
        <w:widowControl w:val="0"/>
        <w:tabs>
          <w:tab w:val="clear" w:pos="567"/>
        </w:tabs>
        <w:spacing w:line="240" w:lineRule="auto"/>
      </w:pPr>
    </w:p>
    <w:p w14:paraId="2BBAFFD6" w14:textId="77777777" w:rsidR="00895E1A" w:rsidRPr="00AA49AC" w:rsidRDefault="00DB7AF3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bookmarkStart w:id="20" w:name="_2925258Drug45food_interaction"/>
      <w:bookmarkEnd w:id="20"/>
      <w:r w:rsidRPr="00AA49AC">
        <w:rPr>
          <w:noProof/>
          <w:szCs w:val="22"/>
          <w:u w:val="single"/>
          <w:lang w:val="en-GB"/>
        </w:rPr>
        <w:t>I</w:t>
      </w:r>
      <w:r w:rsidR="00563425" w:rsidRPr="00AA49AC">
        <w:rPr>
          <w:noProof/>
          <w:szCs w:val="22"/>
          <w:u w:val="single"/>
          <w:lang w:val="en-GB"/>
        </w:rPr>
        <w:t>nterakcie</w:t>
      </w:r>
      <w:r w:rsidRPr="00AA49AC">
        <w:rPr>
          <w:noProof/>
          <w:szCs w:val="22"/>
          <w:u w:val="single"/>
          <w:lang w:val="en-GB"/>
        </w:rPr>
        <w:t xml:space="preserve"> s jedlom</w:t>
      </w:r>
    </w:p>
    <w:p w14:paraId="3FF56CB7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</w:pPr>
      <w:bookmarkStart w:id="21" w:name="_Toc259706932"/>
      <w:bookmarkStart w:id="22" w:name="_Toc259707103"/>
      <w:bookmarkStart w:id="23" w:name="_Toc259707166"/>
      <w:bookmarkStart w:id="24" w:name="_Toc259713112"/>
      <w:bookmarkStart w:id="25" w:name="_Toc260745243"/>
      <w:bookmarkStart w:id="26" w:name="_Toc266784434"/>
      <w:bookmarkStart w:id="27" w:name="_Toc266880198"/>
    </w:p>
    <w:bookmarkEnd w:id="21"/>
    <w:bookmarkEnd w:id="22"/>
    <w:bookmarkEnd w:id="23"/>
    <w:bookmarkEnd w:id="24"/>
    <w:bookmarkEnd w:id="25"/>
    <w:bookmarkEnd w:id="26"/>
    <w:bookmarkEnd w:id="27"/>
    <w:p w14:paraId="45587642" w14:textId="77777777" w:rsidR="00812D16" w:rsidRPr="007F055F" w:rsidRDefault="00AE764C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Biologická dostupnosť sonidegibu sa zvyšuje </w:t>
      </w:r>
      <w:r w:rsidR="005564E2" w:rsidRPr="007F055F">
        <w:t>v</w:t>
      </w:r>
      <w:r w:rsidRPr="007F055F">
        <w:t xml:space="preserve"> prítomnosti </w:t>
      </w:r>
      <w:r w:rsidR="00674D04" w:rsidRPr="007F055F">
        <w:t>jedla</w:t>
      </w:r>
      <w:r w:rsidRPr="007F055F">
        <w:t xml:space="preserve"> (pozri časť 5.2). Odomzo sa musí užívať najmenej dve hodiny po jedle a </w:t>
      </w:r>
      <w:r w:rsidR="00384FED" w:rsidRPr="007F055F">
        <w:t>najmenej</w:t>
      </w:r>
      <w:r w:rsidRPr="007F055F">
        <w:t xml:space="preserve"> jednu hodinu pred </w:t>
      </w:r>
      <w:r w:rsidR="00F86C5D" w:rsidRPr="007F055F">
        <w:t>nasledujúcim</w:t>
      </w:r>
      <w:r w:rsidRPr="007F055F">
        <w:t xml:space="preserve"> jedlom.</w:t>
      </w:r>
    </w:p>
    <w:p w14:paraId="6DBD8A48" w14:textId="77777777" w:rsidR="00563425" w:rsidRPr="007F055F" w:rsidRDefault="00563425" w:rsidP="00E93E8B">
      <w:pPr>
        <w:widowControl w:val="0"/>
        <w:tabs>
          <w:tab w:val="clear" w:pos="567"/>
        </w:tabs>
        <w:spacing w:line="240" w:lineRule="auto"/>
      </w:pPr>
    </w:p>
    <w:p w14:paraId="1B6ED0DD" w14:textId="77777777" w:rsidR="00812D16" w:rsidRPr="007F055F" w:rsidRDefault="00AE764C" w:rsidP="00AA49AC">
      <w:pPr>
        <w:keepNext/>
        <w:widowControl w:val="0"/>
        <w:outlineLvl w:val="0"/>
        <w:rPr>
          <w:b/>
        </w:rPr>
      </w:pPr>
      <w:r w:rsidRPr="007F055F">
        <w:rPr>
          <w:b/>
          <w:szCs w:val="22"/>
        </w:rPr>
        <w:t>4.6</w:t>
      </w:r>
      <w:r w:rsidRPr="007F055F">
        <w:rPr>
          <w:b/>
          <w:szCs w:val="22"/>
        </w:rPr>
        <w:tab/>
      </w:r>
      <w:r w:rsidRPr="007F055F">
        <w:rPr>
          <w:b/>
          <w:bCs/>
          <w:szCs w:val="22"/>
        </w:rPr>
        <w:t>Fertilita, gravidita a laktácia</w:t>
      </w:r>
    </w:p>
    <w:p w14:paraId="054F668F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21E3F3C" w14:textId="77777777" w:rsidR="00BB06DB" w:rsidRPr="00AA49AC" w:rsidRDefault="00AE764C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AA49AC">
        <w:rPr>
          <w:noProof/>
          <w:szCs w:val="22"/>
          <w:u w:val="single"/>
          <w:lang w:val="en-GB"/>
        </w:rPr>
        <w:t>Ženy v</w:t>
      </w:r>
      <w:r w:rsidR="00F86C5D" w:rsidRPr="00AA49AC">
        <w:rPr>
          <w:noProof/>
          <w:szCs w:val="22"/>
          <w:u w:val="single"/>
          <w:lang w:val="en-GB"/>
        </w:rPr>
        <w:t>o fertilnom veku</w:t>
      </w:r>
    </w:p>
    <w:p w14:paraId="6D6CBEFB" w14:textId="77777777" w:rsidR="00BB06DB" w:rsidRPr="007F055F" w:rsidRDefault="00BB06DB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FE78962" w14:textId="77777777" w:rsidR="005F24F8" w:rsidRPr="007F055F" w:rsidRDefault="00AE764C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Vzhľadom na riziko embryofetálnej smrti alebo ťažkých vrodených </w:t>
      </w:r>
      <w:r w:rsidR="00F86C5D" w:rsidRPr="007F055F">
        <w:rPr>
          <w:szCs w:val="22"/>
        </w:rPr>
        <w:t>defektov spôsobených</w:t>
      </w:r>
      <w:r w:rsidRPr="007F055F">
        <w:rPr>
          <w:szCs w:val="22"/>
        </w:rPr>
        <w:t xml:space="preserve"> sonidegibom ženy </w:t>
      </w:r>
      <w:r w:rsidR="002F2723" w:rsidRPr="007F055F">
        <w:rPr>
          <w:szCs w:val="22"/>
        </w:rPr>
        <w:t xml:space="preserve">užívajúce Odomzo nesmú byť gravidné alebo otehotnieť počas liečby </w:t>
      </w:r>
      <w:r w:rsidR="00F86C5D" w:rsidRPr="007F055F">
        <w:rPr>
          <w:szCs w:val="22"/>
        </w:rPr>
        <w:t>a</w:t>
      </w:r>
      <w:r w:rsidR="00470C13" w:rsidRPr="007F055F">
        <w:rPr>
          <w:szCs w:val="22"/>
        </w:rPr>
        <w:t> </w:t>
      </w:r>
      <w:r w:rsidR="00A8344C" w:rsidRPr="007F055F">
        <w:rPr>
          <w:szCs w:val="22"/>
        </w:rPr>
        <w:t>počas</w:t>
      </w:r>
      <w:r w:rsidR="00F86C5D" w:rsidRPr="007F055F">
        <w:rPr>
          <w:szCs w:val="22"/>
        </w:rPr>
        <w:t> 20 </w:t>
      </w:r>
      <w:r w:rsidRPr="007F055F">
        <w:rPr>
          <w:szCs w:val="22"/>
        </w:rPr>
        <w:t xml:space="preserve">mesiacov </w:t>
      </w:r>
      <w:r w:rsidR="002119A0" w:rsidRPr="007F055F">
        <w:rPr>
          <w:szCs w:val="22"/>
        </w:rPr>
        <w:t>od</w:t>
      </w:r>
      <w:r w:rsidRPr="007F055F">
        <w:rPr>
          <w:szCs w:val="22"/>
        </w:rPr>
        <w:t xml:space="preserve"> skončen</w:t>
      </w:r>
      <w:r w:rsidR="002119A0" w:rsidRPr="007F055F">
        <w:rPr>
          <w:szCs w:val="22"/>
        </w:rPr>
        <w:t>ia</w:t>
      </w:r>
      <w:r w:rsidR="00F86C5D" w:rsidRPr="007F055F">
        <w:rPr>
          <w:szCs w:val="22"/>
        </w:rPr>
        <w:t xml:space="preserve"> liečby</w:t>
      </w:r>
      <w:r w:rsidR="00DB21F9" w:rsidRPr="007F055F">
        <w:rPr>
          <w:szCs w:val="22"/>
        </w:rPr>
        <w:t xml:space="preserve"> (pozri časť 4.4)</w:t>
      </w:r>
      <w:r w:rsidRPr="007F055F">
        <w:rPr>
          <w:szCs w:val="22"/>
        </w:rPr>
        <w:t>.</w:t>
      </w:r>
    </w:p>
    <w:p w14:paraId="708E6B83" w14:textId="77777777" w:rsidR="00AE764C" w:rsidRPr="007F055F" w:rsidRDefault="00AE764C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2BF649F" w14:textId="77777777" w:rsidR="002F2723" w:rsidRPr="007F055F" w:rsidRDefault="0097118A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Od</w:t>
      </w:r>
      <w:r w:rsidR="002F2723" w:rsidRPr="007F055F">
        <w:rPr>
          <w:szCs w:val="22"/>
        </w:rPr>
        <w:t>omzo je kontraindikované u žien vo fertilnom veku, ktoré nekonajú v súlade s Programom prevencie gravidity pri Odomze</w:t>
      </w:r>
      <w:r w:rsidR="00DB21F9" w:rsidRPr="007F055F">
        <w:rPr>
          <w:szCs w:val="22"/>
        </w:rPr>
        <w:t xml:space="preserve"> (pozri časť 4.3)</w:t>
      </w:r>
      <w:r w:rsidR="002F2723" w:rsidRPr="007F055F">
        <w:rPr>
          <w:szCs w:val="22"/>
        </w:rPr>
        <w:t>.</w:t>
      </w:r>
    </w:p>
    <w:p w14:paraId="2383EE1F" w14:textId="77777777" w:rsidR="002F2723" w:rsidRPr="007F055F" w:rsidRDefault="002F272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752E43F" w14:textId="77777777" w:rsidR="002F2723" w:rsidRPr="00AA49AC" w:rsidRDefault="002F2723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  <w:lang w:val="en-GB"/>
        </w:rPr>
      </w:pPr>
      <w:r w:rsidRPr="00AA49AC">
        <w:rPr>
          <w:i/>
          <w:noProof/>
          <w:szCs w:val="22"/>
          <w:u w:val="single"/>
          <w:lang w:val="en-GB"/>
        </w:rPr>
        <w:t>V prípade gravidity alebo vynechania menštruácie</w:t>
      </w:r>
    </w:p>
    <w:p w14:paraId="620AF537" w14:textId="77777777" w:rsidR="002F2723" w:rsidRPr="007F055F" w:rsidRDefault="002F272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Ak pacientka otehotnie, vynechá jej menštruácia alebo má z akéhokoľvek dôvodu podozrenie, že môže byť gravidná, musí to ihneď oznámiť svojmu ošetrujúcemu lekárovi.</w:t>
      </w:r>
    </w:p>
    <w:p w14:paraId="596E1EE3" w14:textId="77777777" w:rsidR="002F2723" w:rsidRPr="007F055F" w:rsidRDefault="002F272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0A3D77C" w14:textId="77777777" w:rsidR="002F2723" w:rsidRPr="007F055F" w:rsidRDefault="002F272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Pr</w:t>
      </w:r>
      <w:r w:rsidR="00AA56E4" w:rsidRPr="007F055F">
        <w:rPr>
          <w:szCs w:val="22"/>
        </w:rPr>
        <w:t>etrvávajúca</w:t>
      </w:r>
      <w:r w:rsidRPr="007F055F">
        <w:rPr>
          <w:szCs w:val="22"/>
        </w:rPr>
        <w:t xml:space="preserve"> neprítomnos</w:t>
      </w:r>
      <w:r w:rsidR="00AA56E4" w:rsidRPr="007F055F">
        <w:rPr>
          <w:szCs w:val="22"/>
        </w:rPr>
        <w:t>ť</w:t>
      </w:r>
      <w:r w:rsidRPr="007F055F">
        <w:rPr>
          <w:szCs w:val="22"/>
        </w:rPr>
        <w:t xml:space="preserve"> menštruácie počas liečby Odomzom sa </w:t>
      </w:r>
      <w:r w:rsidR="00AA56E4" w:rsidRPr="007F055F">
        <w:rPr>
          <w:szCs w:val="22"/>
        </w:rPr>
        <w:t xml:space="preserve">až do medicínskeho vyhodnotenia a potvrdenia </w:t>
      </w:r>
      <w:r w:rsidRPr="007F055F">
        <w:rPr>
          <w:szCs w:val="22"/>
        </w:rPr>
        <w:t xml:space="preserve">má považovať </w:t>
      </w:r>
      <w:r w:rsidR="00AA56E4" w:rsidRPr="007F055F">
        <w:rPr>
          <w:szCs w:val="22"/>
        </w:rPr>
        <w:t>za prejav gravidity.</w:t>
      </w:r>
    </w:p>
    <w:p w14:paraId="588E94E6" w14:textId="77777777" w:rsidR="002F2723" w:rsidRPr="007F055F" w:rsidRDefault="002F2723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0F32846" w14:textId="77777777" w:rsidR="00BB06DB" w:rsidRPr="00AA49AC" w:rsidRDefault="00F86C5D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AA49AC">
        <w:rPr>
          <w:noProof/>
          <w:szCs w:val="22"/>
          <w:u w:val="single"/>
          <w:lang w:val="en-GB"/>
        </w:rPr>
        <w:t>Antikoncepcia</w:t>
      </w:r>
      <w:r w:rsidR="00AE764C" w:rsidRPr="00AA49AC">
        <w:rPr>
          <w:noProof/>
          <w:szCs w:val="22"/>
          <w:u w:val="single"/>
          <w:lang w:val="en-GB"/>
        </w:rPr>
        <w:t xml:space="preserve"> pre mužov a ženy</w:t>
      </w:r>
    </w:p>
    <w:p w14:paraId="3B5CF4C6" w14:textId="77777777" w:rsidR="00BB06DB" w:rsidRPr="007F055F" w:rsidRDefault="00BB06DB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</w:p>
    <w:p w14:paraId="782726C5" w14:textId="77777777" w:rsidR="00BB06DB" w:rsidRPr="007F055F" w:rsidRDefault="00AE764C" w:rsidP="00AA49AC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sk-SK"/>
        </w:rPr>
      </w:pPr>
      <w:r w:rsidRPr="00AA49AC">
        <w:rPr>
          <w:i/>
          <w:iCs/>
          <w:color w:val="auto"/>
          <w:sz w:val="22"/>
          <w:szCs w:val="22"/>
          <w:u w:val="single"/>
        </w:rPr>
        <w:t>Ženy v</w:t>
      </w:r>
      <w:r w:rsidR="00F86C5D" w:rsidRPr="00AA49AC">
        <w:rPr>
          <w:i/>
          <w:iCs/>
          <w:color w:val="auto"/>
          <w:sz w:val="22"/>
          <w:szCs w:val="22"/>
          <w:u w:val="single"/>
        </w:rPr>
        <w:t>o fertilnom</w:t>
      </w:r>
      <w:r w:rsidRPr="00AA49AC">
        <w:rPr>
          <w:i/>
          <w:iCs/>
          <w:color w:val="auto"/>
          <w:sz w:val="22"/>
          <w:szCs w:val="22"/>
          <w:u w:val="single"/>
        </w:rPr>
        <w:t xml:space="preserve"> veku</w:t>
      </w:r>
    </w:p>
    <w:p w14:paraId="1107416A" w14:textId="77777777" w:rsidR="00BB06DB" w:rsidRPr="007F055F" w:rsidRDefault="00AA56E4" w:rsidP="00E93E8B">
      <w:pPr>
        <w:widowControl w:val="0"/>
        <w:tabs>
          <w:tab w:val="clear" w:pos="567"/>
        </w:tabs>
        <w:spacing w:line="240" w:lineRule="auto"/>
      </w:pPr>
      <w:r w:rsidRPr="007F055F">
        <w:rPr>
          <w:szCs w:val="22"/>
        </w:rPr>
        <w:t xml:space="preserve">Ženy vo fertilnom veku </w:t>
      </w:r>
      <w:r w:rsidR="00D405F7" w:rsidRPr="007F055F">
        <w:rPr>
          <w:szCs w:val="22"/>
        </w:rPr>
        <w:t xml:space="preserve">musia byť schopné dodržiavať </w:t>
      </w:r>
      <w:r w:rsidR="002119A0" w:rsidRPr="007F055F">
        <w:rPr>
          <w:szCs w:val="22"/>
        </w:rPr>
        <w:t xml:space="preserve">účinné </w:t>
      </w:r>
      <w:r w:rsidR="00D405F7" w:rsidRPr="007F055F">
        <w:rPr>
          <w:szCs w:val="22"/>
        </w:rPr>
        <w:t xml:space="preserve">opatrenia </w:t>
      </w:r>
      <w:r w:rsidR="00A8344C" w:rsidRPr="007F055F">
        <w:rPr>
          <w:szCs w:val="22"/>
        </w:rPr>
        <w:t>brániace otehotneniu</w:t>
      </w:r>
      <w:r w:rsidR="00D405F7" w:rsidRPr="007F055F">
        <w:rPr>
          <w:szCs w:val="22"/>
        </w:rPr>
        <w:t xml:space="preserve">. </w:t>
      </w:r>
      <w:r w:rsidR="00F86C5D" w:rsidRPr="007F055F">
        <w:rPr>
          <w:szCs w:val="22"/>
        </w:rPr>
        <w:t>Počas užívania Odomza a </w:t>
      </w:r>
      <w:r w:rsidR="00A8344C" w:rsidRPr="007F055F">
        <w:rPr>
          <w:szCs w:val="22"/>
        </w:rPr>
        <w:t xml:space="preserve">počas </w:t>
      </w:r>
      <w:r w:rsidR="00F86C5D" w:rsidRPr="007F055F">
        <w:rPr>
          <w:szCs w:val="22"/>
        </w:rPr>
        <w:t>20 </w:t>
      </w:r>
      <w:r w:rsidR="00D405F7" w:rsidRPr="007F055F">
        <w:rPr>
          <w:szCs w:val="22"/>
        </w:rPr>
        <w:t xml:space="preserve">mesiacov </w:t>
      </w:r>
      <w:r w:rsidR="002119A0" w:rsidRPr="007F055F">
        <w:rPr>
          <w:szCs w:val="22"/>
        </w:rPr>
        <w:t>od</w:t>
      </w:r>
      <w:r w:rsidR="00D405F7" w:rsidRPr="007F055F">
        <w:rPr>
          <w:szCs w:val="22"/>
        </w:rPr>
        <w:t xml:space="preserve"> poslednej dávk</w:t>
      </w:r>
      <w:r w:rsidR="002119A0" w:rsidRPr="007F055F">
        <w:rPr>
          <w:szCs w:val="22"/>
        </w:rPr>
        <w:t>y</w:t>
      </w:r>
      <w:r w:rsidR="00D405F7" w:rsidRPr="007F055F">
        <w:rPr>
          <w:szCs w:val="22"/>
        </w:rPr>
        <w:t xml:space="preserve"> musia používať dve metódy </w:t>
      </w:r>
      <w:r w:rsidR="00F86C5D" w:rsidRPr="007F055F">
        <w:rPr>
          <w:szCs w:val="22"/>
        </w:rPr>
        <w:t xml:space="preserve">odporúčanej </w:t>
      </w:r>
      <w:r w:rsidR="00D405F7" w:rsidRPr="007F055F">
        <w:rPr>
          <w:szCs w:val="22"/>
        </w:rPr>
        <w:t xml:space="preserve">antikoncepcie, vrátane jednej vysoko účinnej </w:t>
      </w:r>
      <w:r w:rsidR="002119A0" w:rsidRPr="007F055F">
        <w:rPr>
          <w:szCs w:val="22"/>
        </w:rPr>
        <w:t xml:space="preserve">metódy a </w:t>
      </w:r>
      <w:r w:rsidR="00EB0F5C" w:rsidRPr="007F055F">
        <w:rPr>
          <w:szCs w:val="22"/>
        </w:rPr>
        <w:t xml:space="preserve">jednej </w:t>
      </w:r>
      <w:r w:rsidR="00D405F7" w:rsidRPr="007F055F">
        <w:rPr>
          <w:szCs w:val="22"/>
        </w:rPr>
        <w:t>bariérovej</w:t>
      </w:r>
      <w:r w:rsidR="00F86C5D" w:rsidRPr="007F055F">
        <w:rPr>
          <w:szCs w:val="22"/>
        </w:rPr>
        <w:t xml:space="preserve"> metódy</w:t>
      </w:r>
      <w:r w:rsidR="00D405F7" w:rsidRPr="007F055F">
        <w:rPr>
          <w:szCs w:val="22"/>
        </w:rPr>
        <w:t xml:space="preserve">. </w:t>
      </w:r>
      <w:r w:rsidRPr="007F055F">
        <w:rPr>
          <w:szCs w:val="22"/>
        </w:rPr>
        <w:t>Ženy vo fertilnom veku</w:t>
      </w:r>
      <w:r w:rsidR="00D405F7" w:rsidRPr="007F055F">
        <w:rPr>
          <w:szCs w:val="22"/>
        </w:rPr>
        <w:t xml:space="preserve">, ktoré majú nepravidelnú menštruáciu alebo </w:t>
      </w:r>
      <w:r w:rsidR="00F86C5D" w:rsidRPr="007F055F">
        <w:rPr>
          <w:szCs w:val="22"/>
        </w:rPr>
        <w:t>nemajú menštruáciu</w:t>
      </w:r>
      <w:r w:rsidR="00D405F7" w:rsidRPr="007F055F">
        <w:rPr>
          <w:szCs w:val="22"/>
        </w:rPr>
        <w:t>, musia</w:t>
      </w:r>
      <w:r w:rsidR="00871B92" w:rsidRPr="007F055F">
        <w:rPr>
          <w:szCs w:val="22"/>
        </w:rPr>
        <w:t xml:space="preserve"> </w:t>
      </w:r>
      <w:r w:rsidR="00D405F7" w:rsidRPr="007F055F">
        <w:rPr>
          <w:szCs w:val="22"/>
        </w:rPr>
        <w:t xml:space="preserve">dodržiavať všetky odporúčania </w:t>
      </w:r>
      <w:r w:rsidR="00F86C5D" w:rsidRPr="007F055F">
        <w:rPr>
          <w:szCs w:val="22"/>
        </w:rPr>
        <w:t>týkajúce sa účinnej antikoncepcie</w:t>
      </w:r>
      <w:r w:rsidR="00D405F7" w:rsidRPr="007F055F">
        <w:rPr>
          <w:szCs w:val="22"/>
        </w:rPr>
        <w:t>.</w:t>
      </w:r>
    </w:p>
    <w:p w14:paraId="5E653E12" w14:textId="77777777" w:rsidR="00AE764C" w:rsidRPr="007F055F" w:rsidRDefault="00AE764C" w:rsidP="00E93E8B">
      <w:pPr>
        <w:widowControl w:val="0"/>
        <w:tabs>
          <w:tab w:val="clear" w:pos="567"/>
        </w:tabs>
        <w:spacing w:line="240" w:lineRule="auto"/>
      </w:pPr>
    </w:p>
    <w:p w14:paraId="6D0B2C13" w14:textId="77777777" w:rsidR="00BB06DB" w:rsidRPr="00AA49AC" w:rsidRDefault="00D405F7" w:rsidP="00AA49AC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</w:rPr>
      </w:pPr>
      <w:r w:rsidRPr="00AA49AC">
        <w:rPr>
          <w:i/>
          <w:iCs/>
          <w:color w:val="auto"/>
          <w:sz w:val="22"/>
          <w:szCs w:val="22"/>
          <w:u w:val="single"/>
        </w:rPr>
        <w:t>Muži</w:t>
      </w:r>
    </w:p>
    <w:p w14:paraId="60A6D88D" w14:textId="77777777" w:rsidR="00BB06DB" w:rsidRPr="007F055F" w:rsidRDefault="00F242A2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Nie je známe, či spermie obsahujú sonidegib. </w:t>
      </w:r>
      <w:r w:rsidR="002119A0" w:rsidRPr="007F055F">
        <w:rPr>
          <w:szCs w:val="22"/>
        </w:rPr>
        <w:t>M</w:t>
      </w:r>
      <w:r w:rsidR="00D405F7" w:rsidRPr="007F055F">
        <w:rPr>
          <w:szCs w:val="22"/>
        </w:rPr>
        <w:t>uži nemajú splodiť dieťa alebo darovať spermie</w:t>
      </w:r>
      <w:r w:rsidR="002119A0" w:rsidRPr="007F055F">
        <w:rPr>
          <w:szCs w:val="22"/>
        </w:rPr>
        <w:t xml:space="preserve"> počas užívania Odomza a </w:t>
      </w:r>
      <w:r w:rsidR="00A8344C" w:rsidRPr="007F055F">
        <w:rPr>
          <w:szCs w:val="22"/>
        </w:rPr>
        <w:t xml:space="preserve">počas </w:t>
      </w:r>
      <w:r w:rsidR="002119A0" w:rsidRPr="007F055F">
        <w:rPr>
          <w:szCs w:val="22"/>
        </w:rPr>
        <w:t>najmenej 6 mesiacov od skončenia liečby</w:t>
      </w:r>
      <w:r w:rsidR="00D405F7" w:rsidRPr="007F055F">
        <w:rPr>
          <w:szCs w:val="22"/>
        </w:rPr>
        <w:t xml:space="preserve">. </w:t>
      </w:r>
      <w:r w:rsidR="002119A0" w:rsidRPr="007F055F">
        <w:rPr>
          <w:szCs w:val="22"/>
        </w:rPr>
        <w:t xml:space="preserve">Pacienti, vrátane tých, ktorí podstúpili vazektómiu, musia </w:t>
      </w:r>
      <w:r w:rsidRPr="007F055F">
        <w:rPr>
          <w:szCs w:val="22"/>
        </w:rPr>
        <w:t xml:space="preserve">vždy </w:t>
      </w:r>
      <w:r w:rsidR="002119A0" w:rsidRPr="007F055F">
        <w:rPr>
          <w:szCs w:val="22"/>
        </w:rPr>
        <w:t>používať počas pohlavného styku s partnerkou kondóm</w:t>
      </w:r>
      <w:r w:rsidR="0065581E" w:rsidRPr="007F055F">
        <w:rPr>
          <w:szCs w:val="22"/>
        </w:rPr>
        <w:t xml:space="preserve"> </w:t>
      </w:r>
      <w:r w:rsidRPr="007F055F">
        <w:rPr>
          <w:szCs w:val="22"/>
        </w:rPr>
        <w:t xml:space="preserve">(so spermicídnou látkou, ak je dostupný) </w:t>
      </w:r>
      <w:r w:rsidR="002119A0" w:rsidRPr="007F055F">
        <w:rPr>
          <w:szCs w:val="22"/>
        </w:rPr>
        <w:t xml:space="preserve">počas </w:t>
      </w:r>
      <w:r w:rsidRPr="007F055F">
        <w:rPr>
          <w:szCs w:val="22"/>
        </w:rPr>
        <w:t xml:space="preserve">užívania Odomza </w:t>
      </w:r>
      <w:r w:rsidR="002119A0" w:rsidRPr="007F055F">
        <w:rPr>
          <w:szCs w:val="22"/>
        </w:rPr>
        <w:t>a </w:t>
      </w:r>
      <w:r w:rsidR="00A8344C" w:rsidRPr="007F055F">
        <w:rPr>
          <w:szCs w:val="22"/>
        </w:rPr>
        <w:t xml:space="preserve">počas </w:t>
      </w:r>
      <w:r w:rsidR="002119A0" w:rsidRPr="007F055F">
        <w:rPr>
          <w:szCs w:val="22"/>
        </w:rPr>
        <w:t xml:space="preserve">6 mesiacov od </w:t>
      </w:r>
      <w:r w:rsidRPr="007F055F">
        <w:rPr>
          <w:szCs w:val="22"/>
        </w:rPr>
        <w:t>poslednej dávky</w:t>
      </w:r>
      <w:r w:rsidR="002119A0" w:rsidRPr="007F055F">
        <w:rPr>
          <w:szCs w:val="22"/>
        </w:rPr>
        <w:t xml:space="preserve">, aby </w:t>
      </w:r>
      <w:r w:rsidR="0065581E" w:rsidRPr="007F055F">
        <w:rPr>
          <w:szCs w:val="22"/>
        </w:rPr>
        <w:t xml:space="preserve">sa predišlo </w:t>
      </w:r>
      <w:r w:rsidRPr="007F055F">
        <w:rPr>
          <w:szCs w:val="22"/>
        </w:rPr>
        <w:t xml:space="preserve">prípadnej </w:t>
      </w:r>
      <w:r w:rsidR="0065581E" w:rsidRPr="007F055F">
        <w:rPr>
          <w:szCs w:val="22"/>
        </w:rPr>
        <w:t xml:space="preserve">expozícii </w:t>
      </w:r>
      <w:r w:rsidRPr="007F055F">
        <w:rPr>
          <w:szCs w:val="22"/>
        </w:rPr>
        <w:t>u plodu počas gravidity</w:t>
      </w:r>
      <w:r w:rsidR="0065581E" w:rsidRPr="007F055F">
        <w:rPr>
          <w:szCs w:val="22"/>
        </w:rPr>
        <w:t>.</w:t>
      </w:r>
    </w:p>
    <w:p w14:paraId="7BCE789A" w14:textId="77777777" w:rsidR="00D405F7" w:rsidRPr="007F055F" w:rsidRDefault="00D405F7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AF5B4EA" w14:textId="77777777" w:rsidR="00BB06DB" w:rsidRPr="00AA49AC" w:rsidRDefault="007129AF" w:rsidP="00AA49AC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</w:rPr>
      </w:pPr>
      <w:r w:rsidRPr="00AA49AC">
        <w:rPr>
          <w:i/>
          <w:iCs/>
          <w:color w:val="auto"/>
          <w:sz w:val="22"/>
          <w:szCs w:val="22"/>
          <w:u w:val="single"/>
        </w:rPr>
        <w:t>Odporúča</w:t>
      </w:r>
      <w:r w:rsidR="00543529" w:rsidRPr="00AA49AC">
        <w:rPr>
          <w:i/>
          <w:iCs/>
          <w:color w:val="auto"/>
          <w:sz w:val="22"/>
          <w:szCs w:val="22"/>
          <w:u w:val="single"/>
        </w:rPr>
        <w:t xml:space="preserve">jú sa nasledujúce </w:t>
      </w:r>
      <w:r w:rsidR="00C97D01" w:rsidRPr="00AA49AC">
        <w:rPr>
          <w:i/>
          <w:iCs/>
          <w:color w:val="auto"/>
          <w:sz w:val="22"/>
          <w:szCs w:val="22"/>
          <w:u w:val="single"/>
        </w:rPr>
        <w:t xml:space="preserve">formy </w:t>
      </w:r>
      <w:r w:rsidRPr="00AA49AC">
        <w:rPr>
          <w:i/>
          <w:iCs/>
          <w:color w:val="auto"/>
          <w:sz w:val="22"/>
          <w:szCs w:val="22"/>
          <w:u w:val="single"/>
        </w:rPr>
        <w:t>vysoko účinn</w:t>
      </w:r>
      <w:r w:rsidR="00C97D01" w:rsidRPr="00AA49AC">
        <w:rPr>
          <w:i/>
          <w:iCs/>
          <w:color w:val="auto"/>
          <w:sz w:val="22"/>
          <w:szCs w:val="22"/>
          <w:u w:val="single"/>
        </w:rPr>
        <w:t>ých</w:t>
      </w:r>
      <w:r w:rsidRPr="00AA49AC">
        <w:rPr>
          <w:i/>
          <w:iCs/>
          <w:color w:val="auto"/>
          <w:sz w:val="22"/>
          <w:szCs w:val="22"/>
          <w:u w:val="single"/>
        </w:rPr>
        <w:t xml:space="preserve"> metód</w:t>
      </w:r>
      <w:r w:rsidR="00BB06DB" w:rsidRPr="00AA49AC">
        <w:rPr>
          <w:i/>
          <w:iCs/>
          <w:color w:val="auto"/>
          <w:sz w:val="22"/>
          <w:szCs w:val="22"/>
          <w:u w:val="single"/>
        </w:rPr>
        <w:t>:</w:t>
      </w:r>
    </w:p>
    <w:p w14:paraId="7F2A5058" w14:textId="77777777" w:rsidR="00BB06DB" w:rsidRPr="007F055F" w:rsidRDefault="00B8081F" w:rsidP="00E93E8B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 xml:space="preserve">Sterilizácia </w:t>
      </w:r>
      <w:r w:rsidR="003256B7" w:rsidRPr="007F055F">
        <w:rPr>
          <w:color w:val="auto"/>
          <w:sz w:val="22"/>
          <w:szCs w:val="22"/>
          <w:lang w:val="sk-SK"/>
        </w:rPr>
        <w:t>vaj</w:t>
      </w:r>
      <w:r w:rsidRPr="007F055F">
        <w:rPr>
          <w:color w:val="auto"/>
          <w:sz w:val="22"/>
          <w:szCs w:val="22"/>
          <w:lang w:val="sk-SK"/>
        </w:rPr>
        <w:t>íčkovodov</w:t>
      </w:r>
    </w:p>
    <w:p w14:paraId="155929EC" w14:textId="77777777" w:rsidR="00BB06DB" w:rsidRPr="007F055F" w:rsidRDefault="00BB06DB" w:rsidP="00E93E8B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Va</w:t>
      </w:r>
      <w:r w:rsidR="007129AF" w:rsidRPr="007F055F">
        <w:rPr>
          <w:color w:val="auto"/>
          <w:sz w:val="22"/>
          <w:szCs w:val="22"/>
          <w:lang w:val="sk-SK"/>
        </w:rPr>
        <w:t>zektómia</w:t>
      </w:r>
    </w:p>
    <w:p w14:paraId="18A9F038" w14:textId="77777777" w:rsidR="00BB06DB" w:rsidRPr="007F055F" w:rsidRDefault="00A9064A" w:rsidP="00E93E8B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Intrauterinné</w:t>
      </w:r>
      <w:r w:rsidR="002119A0" w:rsidRPr="007F055F">
        <w:rPr>
          <w:color w:val="auto"/>
          <w:sz w:val="22"/>
          <w:szCs w:val="22"/>
          <w:lang w:val="sk-SK"/>
        </w:rPr>
        <w:t xml:space="preserve"> </w:t>
      </w:r>
      <w:r w:rsidR="007129AF" w:rsidRPr="007F055F">
        <w:rPr>
          <w:color w:val="auto"/>
          <w:sz w:val="22"/>
          <w:szCs w:val="22"/>
          <w:lang w:val="sk-SK"/>
        </w:rPr>
        <w:t>teliesko</w:t>
      </w:r>
      <w:r w:rsidR="00BB06DB" w:rsidRPr="007F055F">
        <w:rPr>
          <w:color w:val="auto"/>
          <w:sz w:val="22"/>
          <w:szCs w:val="22"/>
          <w:lang w:val="sk-SK"/>
        </w:rPr>
        <w:t xml:space="preserve"> (IUD)</w:t>
      </w:r>
    </w:p>
    <w:p w14:paraId="4A7151A3" w14:textId="77777777" w:rsidR="00BB06DB" w:rsidRPr="007F055F" w:rsidRDefault="00BB06DB" w:rsidP="00E93E8B">
      <w:pPr>
        <w:pStyle w:val="Default"/>
        <w:widowControl w:val="0"/>
        <w:rPr>
          <w:color w:val="auto"/>
          <w:sz w:val="22"/>
          <w:szCs w:val="22"/>
          <w:lang w:val="sk-SK"/>
        </w:rPr>
      </w:pPr>
    </w:p>
    <w:p w14:paraId="7855A404" w14:textId="77777777" w:rsidR="00BB06DB" w:rsidRPr="00AA49AC" w:rsidRDefault="00384FED" w:rsidP="00AA49AC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</w:rPr>
      </w:pPr>
      <w:r w:rsidRPr="00AA49AC">
        <w:rPr>
          <w:i/>
          <w:iCs/>
          <w:color w:val="auto"/>
          <w:sz w:val="22"/>
          <w:szCs w:val="22"/>
          <w:u w:val="single"/>
        </w:rPr>
        <w:t>Odporúča</w:t>
      </w:r>
      <w:r w:rsidR="00543529" w:rsidRPr="00AA49AC">
        <w:rPr>
          <w:i/>
          <w:iCs/>
          <w:color w:val="auto"/>
          <w:sz w:val="22"/>
          <w:szCs w:val="22"/>
          <w:u w:val="single"/>
        </w:rPr>
        <w:t xml:space="preserve">jú sa nasledujúce </w:t>
      </w:r>
      <w:r w:rsidR="00A9064A" w:rsidRPr="00AA49AC">
        <w:rPr>
          <w:i/>
          <w:iCs/>
          <w:color w:val="auto"/>
          <w:sz w:val="22"/>
          <w:szCs w:val="22"/>
          <w:u w:val="single"/>
        </w:rPr>
        <w:t>bariérové metódy</w:t>
      </w:r>
      <w:r w:rsidR="00BB06DB" w:rsidRPr="00AA49AC">
        <w:rPr>
          <w:i/>
          <w:iCs/>
          <w:color w:val="auto"/>
          <w:sz w:val="22"/>
          <w:szCs w:val="22"/>
          <w:u w:val="single"/>
        </w:rPr>
        <w:t>:</w:t>
      </w:r>
    </w:p>
    <w:p w14:paraId="08822A70" w14:textId="77777777" w:rsidR="00BB06DB" w:rsidRPr="007F055F" w:rsidRDefault="007129AF" w:rsidP="00E93E8B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Akýkoľvek mužský</w:t>
      </w:r>
      <w:r w:rsidR="003256B7" w:rsidRPr="007F055F">
        <w:rPr>
          <w:color w:val="auto"/>
          <w:sz w:val="22"/>
          <w:szCs w:val="22"/>
          <w:lang w:val="sk-SK"/>
        </w:rPr>
        <w:t xml:space="preserve"> </w:t>
      </w:r>
      <w:r w:rsidRPr="007F055F">
        <w:rPr>
          <w:color w:val="auto"/>
          <w:sz w:val="22"/>
          <w:szCs w:val="22"/>
          <w:lang w:val="sk-SK"/>
        </w:rPr>
        <w:t xml:space="preserve">kondóm </w:t>
      </w:r>
      <w:r w:rsidR="00BB06DB" w:rsidRPr="007F055F">
        <w:rPr>
          <w:color w:val="auto"/>
          <w:sz w:val="22"/>
          <w:szCs w:val="22"/>
          <w:lang w:val="sk-SK"/>
        </w:rPr>
        <w:t>(</w:t>
      </w:r>
      <w:r w:rsidR="00A9064A" w:rsidRPr="007F055F">
        <w:rPr>
          <w:color w:val="auto"/>
          <w:sz w:val="22"/>
          <w:szCs w:val="22"/>
          <w:lang w:val="sk-SK"/>
        </w:rPr>
        <w:t xml:space="preserve">so spermicídnou látkou, </w:t>
      </w:r>
      <w:r w:rsidR="003256B7" w:rsidRPr="007F055F">
        <w:rPr>
          <w:color w:val="auto"/>
          <w:sz w:val="22"/>
          <w:szCs w:val="22"/>
          <w:lang w:val="sk-SK"/>
        </w:rPr>
        <w:t>ak je dostupný</w:t>
      </w:r>
      <w:r w:rsidR="00BB06DB" w:rsidRPr="007F055F">
        <w:rPr>
          <w:color w:val="auto"/>
          <w:sz w:val="22"/>
          <w:szCs w:val="22"/>
          <w:lang w:val="sk-SK"/>
        </w:rPr>
        <w:t>)</w:t>
      </w:r>
    </w:p>
    <w:p w14:paraId="04A2BD45" w14:textId="77777777" w:rsidR="00BB06DB" w:rsidRPr="007F055F" w:rsidRDefault="007129AF" w:rsidP="00E93E8B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sk-SK"/>
        </w:rPr>
      </w:pPr>
      <w:r w:rsidRPr="007F055F">
        <w:rPr>
          <w:color w:val="auto"/>
          <w:sz w:val="22"/>
          <w:szCs w:val="22"/>
          <w:lang w:val="sk-SK"/>
        </w:rPr>
        <w:t>Pesar</w:t>
      </w:r>
      <w:r w:rsidR="003256B7" w:rsidRPr="007F055F">
        <w:rPr>
          <w:color w:val="auto"/>
          <w:sz w:val="22"/>
          <w:szCs w:val="22"/>
          <w:lang w:val="sk-SK"/>
        </w:rPr>
        <w:t xml:space="preserve"> </w:t>
      </w:r>
      <w:r w:rsidR="00BB06DB" w:rsidRPr="007F055F">
        <w:rPr>
          <w:color w:val="auto"/>
          <w:sz w:val="22"/>
          <w:szCs w:val="22"/>
          <w:lang w:val="sk-SK"/>
        </w:rPr>
        <w:t>(</w:t>
      </w:r>
      <w:r w:rsidR="00A9064A" w:rsidRPr="007F055F">
        <w:rPr>
          <w:color w:val="auto"/>
          <w:sz w:val="22"/>
          <w:szCs w:val="22"/>
          <w:lang w:val="sk-SK"/>
        </w:rPr>
        <w:t xml:space="preserve">so spermicídnou látkou, </w:t>
      </w:r>
      <w:r w:rsidR="003256B7" w:rsidRPr="007F055F">
        <w:rPr>
          <w:color w:val="auto"/>
          <w:sz w:val="22"/>
          <w:szCs w:val="22"/>
          <w:lang w:val="sk-SK"/>
        </w:rPr>
        <w:t>ak je dostupný</w:t>
      </w:r>
      <w:r w:rsidR="00BB06DB" w:rsidRPr="007F055F">
        <w:rPr>
          <w:color w:val="auto"/>
          <w:sz w:val="22"/>
          <w:szCs w:val="22"/>
          <w:lang w:val="sk-SK"/>
        </w:rPr>
        <w:t>)</w:t>
      </w:r>
    </w:p>
    <w:p w14:paraId="7243A47B" w14:textId="77777777" w:rsidR="005F24F8" w:rsidRPr="007F055F" w:rsidRDefault="005F24F8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809E72A" w14:textId="77777777" w:rsidR="003650BA" w:rsidRPr="00AA49AC" w:rsidRDefault="009D4799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AA49AC">
        <w:rPr>
          <w:noProof/>
          <w:szCs w:val="22"/>
          <w:u w:val="single"/>
          <w:lang w:val="en-GB"/>
        </w:rPr>
        <w:t>Gravidita</w:t>
      </w:r>
    </w:p>
    <w:p w14:paraId="1EF60011" w14:textId="77777777" w:rsidR="003650BA" w:rsidRPr="007F055F" w:rsidRDefault="003650BA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E6D3C6E" w14:textId="77777777" w:rsidR="005F24F8" w:rsidRPr="007F055F" w:rsidRDefault="003710B6" w:rsidP="00DC4D45">
      <w:pPr>
        <w:widowControl w:val="0"/>
        <w:spacing w:line="240" w:lineRule="auto"/>
        <w:rPr>
          <w:szCs w:val="22"/>
          <w:u w:val="single"/>
        </w:rPr>
      </w:pPr>
      <w:r w:rsidRPr="007F055F">
        <w:t xml:space="preserve">Nie sú k dispozícii </w:t>
      </w:r>
      <w:r w:rsidR="008D20D1" w:rsidRPr="007F055F">
        <w:t xml:space="preserve">údaje </w:t>
      </w:r>
      <w:r w:rsidRPr="007F055F">
        <w:t>o použití sonidegibu u gravidných žien. Štúdie na zvieratách preukázali</w:t>
      </w:r>
      <w:r w:rsidRPr="007F055F">
        <w:rPr>
          <w:rFonts w:eastAsia="SimSun"/>
          <w:szCs w:val="22"/>
          <w:lang w:eastAsia="zh-CN"/>
        </w:rPr>
        <w:t xml:space="preserve"> </w:t>
      </w:r>
      <w:r w:rsidR="009D4799" w:rsidRPr="007F055F">
        <w:rPr>
          <w:rFonts w:eastAsia="SimSun"/>
          <w:szCs w:val="22"/>
          <w:lang w:eastAsia="zh-CN"/>
        </w:rPr>
        <w:t>teratogenitu a fet</w:t>
      </w:r>
      <w:r w:rsidR="00A70D37" w:rsidRPr="007F055F">
        <w:rPr>
          <w:rFonts w:eastAsia="SimSun"/>
          <w:szCs w:val="22"/>
          <w:lang w:eastAsia="zh-CN"/>
        </w:rPr>
        <w:t>o</w:t>
      </w:r>
      <w:r w:rsidR="009D4799" w:rsidRPr="007F055F">
        <w:rPr>
          <w:rFonts w:eastAsia="SimSun"/>
          <w:szCs w:val="22"/>
          <w:lang w:eastAsia="zh-CN"/>
        </w:rPr>
        <w:t>toxicitu (po</w:t>
      </w:r>
      <w:r w:rsidR="00787F55" w:rsidRPr="007F055F">
        <w:rPr>
          <w:rFonts w:eastAsia="SimSun"/>
          <w:szCs w:val="22"/>
          <w:lang w:eastAsia="zh-CN"/>
        </w:rPr>
        <w:t xml:space="preserve">zri časť 5.3). </w:t>
      </w:r>
      <w:r w:rsidR="009D4799" w:rsidRPr="007F055F">
        <w:rPr>
          <w:rFonts w:eastAsia="SimSun"/>
          <w:szCs w:val="22"/>
          <w:lang w:eastAsia="zh-CN"/>
        </w:rPr>
        <w:t xml:space="preserve">Odomzo je </w:t>
      </w:r>
      <w:r w:rsidR="008D20D1" w:rsidRPr="007F055F">
        <w:rPr>
          <w:rFonts w:eastAsia="SimSun"/>
          <w:szCs w:val="22"/>
          <w:lang w:eastAsia="zh-CN"/>
        </w:rPr>
        <w:t xml:space="preserve">kontraindikované </w:t>
      </w:r>
      <w:r w:rsidR="009D4799" w:rsidRPr="007F055F">
        <w:rPr>
          <w:rFonts w:eastAsia="SimSun"/>
          <w:szCs w:val="22"/>
          <w:lang w:eastAsia="zh-CN"/>
        </w:rPr>
        <w:t>počas gravidity.</w:t>
      </w:r>
    </w:p>
    <w:p w14:paraId="1FB420E7" w14:textId="77777777" w:rsidR="009D4799" w:rsidRPr="007F055F" w:rsidRDefault="009D4799" w:rsidP="00E93E8B">
      <w:pPr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</w:p>
    <w:p w14:paraId="5C5F08B2" w14:textId="77777777" w:rsidR="005F24F8" w:rsidRPr="00AA49AC" w:rsidRDefault="003B5C0D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bookmarkStart w:id="28" w:name="_3127283Breast45feeding"/>
      <w:bookmarkEnd w:id="28"/>
      <w:r w:rsidRPr="00AA49AC">
        <w:rPr>
          <w:noProof/>
          <w:szCs w:val="22"/>
          <w:u w:val="single"/>
          <w:lang w:val="en-GB"/>
        </w:rPr>
        <w:t>Dojčenie</w:t>
      </w:r>
    </w:p>
    <w:p w14:paraId="44DD7925" w14:textId="77777777" w:rsidR="00A2400E" w:rsidRPr="007F055F" w:rsidRDefault="00A2400E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F7D4A2B" w14:textId="77777777" w:rsidR="00D31000" w:rsidRPr="007F055F" w:rsidRDefault="009D4799" w:rsidP="00D31000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t xml:space="preserve">Nie je známe, či sa </w:t>
      </w:r>
      <w:r w:rsidRPr="007F055F">
        <w:rPr>
          <w:szCs w:val="22"/>
        </w:rPr>
        <w:t>sonidegib</w:t>
      </w:r>
      <w:r w:rsidRPr="007F055F">
        <w:t xml:space="preserve"> vylučuje do </w:t>
      </w:r>
      <w:r w:rsidR="00CE5222" w:rsidRPr="007F055F">
        <w:t>ľud</w:t>
      </w:r>
      <w:r w:rsidR="008D20D1" w:rsidRPr="007F055F">
        <w:t>ského</w:t>
      </w:r>
      <w:r w:rsidRPr="007F055F">
        <w:t xml:space="preserve"> mlieka. </w:t>
      </w:r>
      <w:r w:rsidR="008D20D1" w:rsidRPr="007F055F">
        <w:t>Pretože</w:t>
      </w:r>
      <w:r w:rsidR="00D31000" w:rsidRPr="007F055F">
        <w:t xml:space="preserve"> sú</w:t>
      </w:r>
      <w:r w:rsidR="00CE5222" w:rsidRPr="007F055F">
        <w:t xml:space="preserve"> možné závažné nežiaduce reakcie na </w:t>
      </w:r>
      <w:r w:rsidR="00D31000" w:rsidRPr="007F055F">
        <w:t>sonidegib u </w:t>
      </w:r>
      <w:r w:rsidR="00871B92" w:rsidRPr="007F055F">
        <w:t>dojčených</w:t>
      </w:r>
      <w:r w:rsidR="00D31000" w:rsidRPr="007F055F">
        <w:t xml:space="preserve"> novorodencov/detí</w:t>
      </w:r>
      <w:r w:rsidR="00A069B5" w:rsidRPr="007F055F">
        <w:t>, napr. závažné vývin</w:t>
      </w:r>
      <w:r w:rsidR="00D774BA" w:rsidRPr="007F055F">
        <w:t xml:space="preserve">ové </w:t>
      </w:r>
      <w:r w:rsidR="005F1E88" w:rsidRPr="007F055F">
        <w:t>defekty</w:t>
      </w:r>
      <w:r w:rsidR="00D31000" w:rsidRPr="007F055F">
        <w:t xml:space="preserve">, ženy </w:t>
      </w:r>
      <w:r w:rsidR="00CE5222" w:rsidRPr="007F055F">
        <w:t xml:space="preserve">nesmú dojčiť </w:t>
      </w:r>
      <w:r w:rsidR="00871B92" w:rsidRPr="007F055F">
        <w:t>počas užívania Odomza</w:t>
      </w:r>
      <w:r w:rsidR="00CE5222" w:rsidRPr="007F055F">
        <w:t xml:space="preserve"> a </w:t>
      </w:r>
      <w:r w:rsidR="00A8344C" w:rsidRPr="007F055F">
        <w:rPr>
          <w:szCs w:val="22"/>
        </w:rPr>
        <w:t>počas</w:t>
      </w:r>
      <w:r w:rsidR="00A8344C" w:rsidRPr="007F055F">
        <w:t xml:space="preserve"> </w:t>
      </w:r>
      <w:r w:rsidR="00CE5222" w:rsidRPr="007F055F">
        <w:t>20 </w:t>
      </w:r>
      <w:r w:rsidR="00D31000" w:rsidRPr="007F055F">
        <w:t xml:space="preserve">mesiacov </w:t>
      </w:r>
      <w:r w:rsidR="00CE5222" w:rsidRPr="007F055F">
        <w:t>od ukončenia</w:t>
      </w:r>
      <w:r w:rsidR="00D31000" w:rsidRPr="007F055F">
        <w:t xml:space="preserve"> liečby </w:t>
      </w:r>
      <w:r w:rsidR="00D31000" w:rsidRPr="007F055F">
        <w:rPr>
          <w:szCs w:val="22"/>
        </w:rPr>
        <w:t>(pozri časť</w:t>
      </w:r>
      <w:r w:rsidR="00470C13" w:rsidRPr="007F055F">
        <w:rPr>
          <w:szCs w:val="22"/>
        </w:rPr>
        <w:t> </w:t>
      </w:r>
      <w:r w:rsidR="00D31000" w:rsidRPr="007F055F">
        <w:rPr>
          <w:szCs w:val="22"/>
        </w:rPr>
        <w:t>5.3).</w:t>
      </w:r>
    </w:p>
    <w:p w14:paraId="049349A3" w14:textId="77777777" w:rsidR="009D4799" w:rsidRPr="007F055F" w:rsidRDefault="009D4799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17CA8FD" w14:textId="77777777" w:rsidR="005F24F8" w:rsidRPr="00AA49AC" w:rsidRDefault="00D31000" w:rsidP="00AA49A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bookmarkStart w:id="29" w:name="_3227656Fertility"/>
      <w:bookmarkEnd w:id="29"/>
      <w:r w:rsidRPr="00AA49AC">
        <w:rPr>
          <w:noProof/>
          <w:szCs w:val="22"/>
          <w:u w:val="single"/>
          <w:lang w:val="en-GB"/>
        </w:rPr>
        <w:t>Fertilita</w:t>
      </w:r>
    </w:p>
    <w:p w14:paraId="466BC348" w14:textId="77777777" w:rsidR="00A2400E" w:rsidRPr="007F055F" w:rsidRDefault="00A2400E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F2F8509" w14:textId="77777777" w:rsidR="005F24F8" w:rsidRPr="007F055F" w:rsidRDefault="00874AFE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Údaje </w:t>
      </w:r>
      <w:r w:rsidR="00D31000" w:rsidRPr="007F055F">
        <w:rPr>
          <w:szCs w:val="22"/>
        </w:rPr>
        <w:t xml:space="preserve">zo štúdií na </w:t>
      </w:r>
      <w:r w:rsidRPr="007F055F">
        <w:rPr>
          <w:szCs w:val="22"/>
        </w:rPr>
        <w:t>potkanoch a psoch ukazujú, že liečba</w:t>
      </w:r>
      <w:r w:rsidR="00D31000" w:rsidRPr="007F055F">
        <w:rPr>
          <w:szCs w:val="22"/>
        </w:rPr>
        <w:t xml:space="preserve"> </w:t>
      </w:r>
      <w:r w:rsidR="00A008F8" w:rsidRPr="007F055F">
        <w:rPr>
          <w:szCs w:val="22"/>
        </w:rPr>
        <w:t>Odomzo</w:t>
      </w:r>
      <w:r w:rsidRPr="007F055F">
        <w:rPr>
          <w:szCs w:val="22"/>
        </w:rPr>
        <w:t>m</w:t>
      </w:r>
      <w:r w:rsidR="00A008F8" w:rsidRPr="007F055F">
        <w:rPr>
          <w:szCs w:val="22"/>
        </w:rPr>
        <w:t xml:space="preserve"> môže </w:t>
      </w:r>
      <w:r w:rsidRPr="007F055F">
        <w:rPr>
          <w:szCs w:val="22"/>
        </w:rPr>
        <w:t xml:space="preserve">ireverzibilne </w:t>
      </w:r>
      <w:r w:rsidR="00A008F8" w:rsidRPr="007F055F">
        <w:rPr>
          <w:szCs w:val="22"/>
        </w:rPr>
        <w:t>oslabiť</w:t>
      </w:r>
      <w:r w:rsidR="008D20D1" w:rsidRPr="007F055F">
        <w:rPr>
          <w:szCs w:val="22"/>
        </w:rPr>
        <w:t xml:space="preserve"> </w:t>
      </w:r>
      <w:r w:rsidR="00D31000" w:rsidRPr="007F055F">
        <w:rPr>
          <w:szCs w:val="22"/>
        </w:rPr>
        <w:t>mužsk</w:t>
      </w:r>
      <w:r w:rsidR="00A008F8" w:rsidRPr="007F055F">
        <w:rPr>
          <w:szCs w:val="22"/>
        </w:rPr>
        <w:t>ú</w:t>
      </w:r>
      <w:r w:rsidR="00D31000" w:rsidRPr="007F055F">
        <w:rPr>
          <w:szCs w:val="22"/>
        </w:rPr>
        <w:t xml:space="preserve"> a žensk</w:t>
      </w:r>
      <w:r w:rsidR="00A008F8" w:rsidRPr="007F055F">
        <w:rPr>
          <w:szCs w:val="22"/>
        </w:rPr>
        <w:t>ú</w:t>
      </w:r>
      <w:r w:rsidR="00D31000" w:rsidRPr="007F055F">
        <w:rPr>
          <w:szCs w:val="22"/>
        </w:rPr>
        <w:t xml:space="preserve"> fertilit</w:t>
      </w:r>
      <w:r w:rsidR="00A008F8" w:rsidRPr="007F055F">
        <w:rPr>
          <w:szCs w:val="22"/>
        </w:rPr>
        <w:t>u</w:t>
      </w:r>
      <w:r w:rsidR="00D31000" w:rsidRPr="007F055F">
        <w:rPr>
          <w:szCs w:val="22"/>
        </w:rPr>
        <w:t xml:space="preserve"> </w:t>
      </w:r>
      <w:r w:rsidR="0005586B" w:rsidRPr="007F055F">
        <w:rPr>
          <w:szCs w:val="22"/>
        </w:rPr>
        <w:t xml:space="preserve">(pozri časť 5.3). </w:t>
      </w:r>
      <w:r w:rsidR="00A4047F" w:rsidRPr="007F055F">
        <w:rPr>
          <w:szCs w:val="22"/>
        </w:rPr>
        <w:t xml:space="preserve">V klinických </w:t>
      </w:r>
      <w:r w:rsidR="006B0525">
        <w:rPr>
          <w:szCs w:val="22"/>
        </w:rPr>
        <w:t>štúdiách</w:t>
      </w:r>
      <w:r w:rsidR="00A4047F" w:rsidRPr="007F055F">
        <w:rPr>
          <w:szCs w:val="22"/>
        </w:rPr>
        <w:t xml:space="preserve"> sa okrem toho u žien vo fertilnom veku pozorovala amenorea (pozri časť 4.8). </w:t>
      </w:r>
      <w:r w:rsidR="008D20D1" w:rsidRPr="007F055F">
        <w:rPr>
          <w:szCs w:val="22"/>
        </w:rPr>
        <w:t>Pred začiatkom</w:t>
      </w:r>
      <w:r w:rsidR="0005586B" w:rsidRPr="007F055F">
        <w:rPr>
          <w:szCs w:val="22"/>
        </w:rPr>
        <w:t xml:space="preserve"> liečby Odomzo</w:t>
      </w:r>
      <w:r w:rsidR="008D20D1" w:rsidRPr="007F055F">
        <w:rPr>
          <w:szCs w:val="22"/>
        </w:rPr>
        <w:t>m je potrebné</w:t>
      </w:r>
      <w:r w:rsidR="0005586B" w:rsidRPr="007F055F">
        <w:rPr>
          <w:szCs w:val="22"/>
        </w:rPr>
        <w:t xml:space="preserve"> </w:t>
      </w:r>
      <w:r w:rsidR="008D20D1" w:rsidRPr="007F055F">
        <w:rPr>
          <w:szCs w:val="22"/>
        </w:rPr>
        <w:t>prediskutovať</w:t>
      </w:r>
      <w:r w:rsidR="0005586B" w:rsidRPr="007F055F">
        <w:rPr>
          <w:szCs w:val="22"/>
        </w:rPr>
        <w:t xml:space="preserve"> </w:t>
      </w:r>
      <w:r w:rsidR="00A4047F" w:rsidRPr="007F055F">
        <w:rPr>
          <w:szCs w:val="22"/>
        </w:rPr>
        <w:t xml:space="preserve">so ženami vo fertilnom veku </w:t>
      </w:r>
      <w:r w:rsidR="0005586B" w:rsidRPr="007F055F">
        <w:rPr>
          <w:szCs w:val="22"/>
        </w:rPr>
        <w:t>stratégie na zachovanie fertility</w:t>
      </w:r>
      <w:r w:rsidR="008D20D1" w:rsidRPr="007F055F">
        <w:rPr>
          <w:szCs w:val="22"/>
        </w:rPr>
        <w:t>.</w:t>
      </w:r>
    </w:p>
    <w:p w14:paraId="4D0F88FA" w14:textId="77777777" w:rsidR="00D31000" w:rsidRPr="007F055F" w:rsidRDefault="00D31000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806CF6F" w14:textId="77777777" w:rsidR="00812D16" w:rsidRPr="00AA49AC" w:rsidRDefault="0005586B" w:rsidP="00AA49AC">
      <w:pPr>
        <w:keepNext/>
        <w:widowControl w:val="0"/>
        <w:outlineLvl w:val="0"/>
        <w:rPr>
          <w:b/>
          <w:noProof/>
          <w:lang w:val="en-GB"/>
        </w:rPr>
      </w:pPr>
      <w:r w:rsidRPr="00AA49AC">
        <w:rPr>
          <w:b/>
          <w:noProof/>
          <w:lang w:val="en-GB"/>
        </w:rPr>
        <w:t>4.7</w:t>
      </w:r>
      <w:r w:rsidRPr="00AA49AC">
        <w:rPr>
          <w:b/>
          <w:noProof/>
          <w:lang w:val="en-GB"/>
        </w:rPr>
        <w:tab/>
        <w:t>Ovplyvnenie schopnosti viesť vozidlá a obsluhovať stroje</w:t>
      </w:r>
    </w:p>
    <w:p w14:paraId="6850D5C0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0250D55" w14:textId="77777777" w:rsidR="0005586B" w:rsidRPr="00653703" w:rsidRDefault="004F03FB" w:rsidP="00653703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653703">
        <w:rPr>
          <w:noProof/>
          <w:szCs w:val="22"/>
          <w:lang w:val="en-GB"/>
        </w:rPr>
        <w:t>Odomzo</w:t>
      </w:r>
      <w:r w:rsidR="00812D16" w:rsidRPr="00653703">
        <w:rPr>
          <w:noProof/>
          <w:szCs w:val="22"/>
          <w:lang w:val="en-GB"/>
        </w:rPr>
        <w:t xml:space="preserve"> </w:t>
      </w:r>
      <w:r w:rsidR="0005586B" w:rsidRPr="00653703">
        <w:rPr>
          <w:noProof/>
          <w:szCs w:val="22"/>
          <w:lang w:val="en-GB"/>
        </w:rPr>
        <w:t>nemá žiadny alebo má zanedbateľný vplyv na schopnosť viesť vozidlá a obsluhovať stroje.</w:t>
      </w:r>
    </w:p>
    <w:p w14:paraId="287D1C8B" w14:textId="77777777" w:rsidR="00B64B2F" w:rsidRPr="007F055F" w:rsidRDefault="00B64B2F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2BCCFD8" w14:textId="77777777" w:rsidR="00812D16" w:rsidRPr="00AA49AC" w:rsidRDefault="0005586B" w:rsidP="00AA49AC">
      <w:pPr>
        <w:keepNext/>
        <w:widowControl w:val="0"/>
        <w:outlineLvl w:val="0"/>
        <w:rPr>
          <w:b/>
          <w:noProof/>
          <w:lang w:val="en-GB"/>
        </w:rPr>
      </w:pPr>
      <w:r w:rsidRPr="00AA49AC">
        <w:rPr>
          <w:b/>
          <w:noProof/>
          <w:lang w:val="en-GB"/>
        </w:rPr>
        <w:t>4.8</w:t>
      </w:r>
      <w:r w:rsidRPr="00AA49AC">
        <w:rPr>
          <w:b/>
          <w:noProof/>
          <w:lang w:val="en-GB"/>
        </w:rPr>
        <w:tab/>
        <w:t>Nežiaduce účinky</w:t>
      </w:r>
    </w:p>
    <w:p w14:paraId="007E8769" w14:textId="77777777" w:rsidR="00812D16" w:rsidRPr="007F055F" w:rsidRDefault="00812D16" w:rsidP="00DC4D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11D76E1" w14:textId="77777777" w:rsidR="00E05C57" w:rsidRPr="000B35E0" w:rsidRDefault="0005586B" w:rsidP="000B35E0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outlineLvl w:val="0"/>
        <w:rPr>
          <w:szCs w:val="22"/>
          <w:u w:val="single"/>
          <w:lang w:val="en-GB"/>
        </w:rPr>
      </w:pPr>
      <w:bookmarkStart w:id="30" w:name="_1813733Summary_of_the_safety_prof"/>
      <w:bookmarkEnd w:id="30"/>
      <w:r w:rsidRPr="000B35E0">
        <w:rPr>
          <w:szCs w:val="22"/>
          <w:u w:val="single"/>
          <w:lang w:val="en-GB"/>
        </w:rPr>
        <w:t>Súhrn profilu</w:t>
      </w:r>
      <w:r w:rsidR="006F1151" w:rsidRPr="000B35E0">
        <w:rPr>
          <w:szCs w:val="22"/>
          <w:u w:val="single"/>
          <w:lang w:val="en-GB"/>
        </w:rPr>
        <w:t xml:space="preserve"> bezpečnosti</w:t>
      </w:r>
    </w:p>
    <w:p w14:paraId="32663DE7" w14:textId="77777777" w:rsidR="00A2400E" w:rsidRPr="007F055F" w:rsidRDefault="00A2400E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76193AF" w14:textId="77777777" w:rsidR="00295E0E" w:rsidRPr="007F055F" w:rsidRDefault="00FC6466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7F055F">
        <w:t>Pivotná štúdia fázy </w:t>
      </w:r>
      <w:r w:rsidR="0005586B" w:rsidRPr="007F055F">
        <w:t>II</w:t>
      </w:r>
      <w:r w:rsidRPr="007F055F">
        <w:t xml:space="preserve"> vyhodno</w:t>
      </w:r>
      <w:r w:rsidR="006F1151" w:rsidRPr="007F055F">
        <w:t>tila</w:t>
      </w:r>
      <w:r w:rsidRPr="007F055F">
        <w:t xml:space="preserve"> bezpečnosť Odomza</w:t>
      </w:r>
      <w:r w:rsidR="0005586B" w:rsidRPr="007F055F">
        <w:t xml:space="preserve"> u celkov</w:t>
      </w:r>
      <w:r w:rsidR="006F1151" w:rsidRPr="007F055F">
        <w:t>o</w:t>
      </w:r>
      <w:r w:rsidRPr="007F055F">
        <w:t xml:space="preserve"> 229 </w:t>
      </w:r>
      <w:r w:rsidR="0005586B" w:rsidRPr="007F055F">
        <w:t>dospelých pacientov s </w:t>
      </w:r>
      <w:r w:rsidR="00384FED" w:rsidRPr="007F055F">
        <w:t>lokálne</w:t>
      </w:r>
      <w:r w:rsidR="0005586B" w:rsidRPr="007F055F">
        <w:t xml:space="preserve"> pokročilým alebo </w:t>
      </w:r>
      <w:r w:rsidR="00384FED" w:rsidRPr="007F055F">
        <w:t>metast</w:t>
      </w:r>
      <w:r w:rsidR="00BB39BD" w:rsidRPr="007F055F">
        <w:t>atickým</w:t>
      </w:r>
      <w:r w:rsidRPr="007F055F">
        <w:t xml:space="preserve"> BCC. Pacienti boli liečení </w:t>
      </w:r>
      <w:r w:rsidR="0005586B" w:rsidRPr="007F055F">
        <w:t>Odomzo</w:t>
      </w:r>
      <w:r w:rsidRPr="007F055F">
        <w:t>m 200 </w:t>
      </w:r>
      <w:r w:rsidR="0005586B" w:rsidRPr="007F055F">
        <w:t xml:space="preserve">mg denne </w:t>
      </w:r>
      <w:r w:rsidR="0005586B" w:rsidRPr="007F055F">
        <w:rPr>
          <w:szCs w:val="22"/>
        </w:rPr>
        <w:t xml:space="preserve">(n=79) alebo </w:t>
      </w:r>
      <w:r w:rsidR="006B5709" w:rsidRPr="007F055F">
        <w:rPr>
          <w:szCs w:val="22"/>
        </w:rPr>
        <w:t>Odomzom</w:t>
      </w:r>
      <w:r w:rsidR="006F1151" w:rsidRPr="007F055F">
        <w:rPr>
          <w:szCs w:val="22"/>
        </w:rPr>
        <w:t xml:space="preserve"> </w:t>
      </w:r>
      <w:r w:rsidR="005C5E8E" w:rsidRPr="007F055F">
        <w:rPr>
          <w:szCs w:val="22"/>
        </w:rPr>
        <w:t xml:space="preserve">800 mg </w:t>
      </w:r>
      <w:r w:rsidR="0005586B" w:rsidRPr="007F055F">
        <w:rPr>
          <w:szCs w:val="22"/>
        </w:rPr>
        <w:t>denne (n=150)</w:t>
      </w:r>
      <w:r w:rsidR="005C5E8E" w:rsidRPr="007F055F">
        <w:rPr>
          <w:szCs w:val="22"/>
        </w:rPr>
        <w:t>.</w:t>
      </w:r>
      <w:r w:rsidR="006F1151" w:rsidRPr="007F055F">
        <w:rPr>
          <w:szCs w:val="22"/>
        </w:rPr>
        <w:t xml:space="preserve"> </w:t>
      </w:r>
      <w:r w:rsidR="005C5E8E" w:rsidRPr="007F055F">
        <w:rPr>
          <w:szCs w:val="22"/>
        </w:rPr>
        <w:t>Medián trvania liečby bol 11,0 </w:t>
      </w:r>
      <w:r w:rsidR="0005586B" w:rsidRPr="007F055F">
        <w:rPr>
          <w:szCs w:val="22"/>
        </w:rPr>
        <w:t>mesiacov u pacientov lieč</w:t>
      </w:r>
      <w:r w:rsidR="005C5E8E" w:rsidRPr="007F055F">
        <w:rPr>
          <w:szCs w:val="22"/>
        </w:rPr>
        <w:t>ených Odomzom v odporúčanej dávke 200 </w:t>
      </w:r>
      <w:r w:rsidR="0005586B" w:rsidRPr="007F055F">
        <w:rPr>
          <w:szCs w:val="22"/>
        </w:rPr>
        <w:t xml:space="preserve">mg </w:t>
      </w:r>
      <w:r w:rsidR="00AC5A20" w:rsidRPr="007F055F">
        <w:rPr>
          <w:szCs w:val="22"/>
        </w:rPr>
        <w:t>(roz</w:t>
      </w:r>
      <w:r w:rsidR="006F1151" w:rsidRPr="007F055F">
        <w:rPr>
          <w:szCs w:val="22"/>
        </w:rPr>
        <w:t>medzie</w:t>
      </w:r>
      <w:r w:rsidR="00AC5A20" w:rsidRPr="007F055F">
        <w:rPr>
          <w:szCs w:val="22"/>
        </w:rPr>
        <w:t xml:space="preserve"> 1,3 až </w:t>
      </w:r>
      <w:r w:rsidR="00EA151B">
        <w:rPr>
          <w:szCs w:val="22"/>
        </w:rPr>
        <w:t>41,3</w:t>
      </w:r>
      <w:r w:rsidR="00AC5A20" w:rsidRPr="007F055F">
        <w:rPr>
          <w:szCs w:val="22"/>
        </w:rPr>
        <w:t> mesiac</w:t>
      </w:r>
      <w:r w:rsidR="006F1151" w:rsidRPr="007F055F">
        <w:rPr>
          <w:szCs w:val="22"/>
        </w:rPr>
        <w:t>ov</w:t>
      </w:r>
      <w:r w:rsidR="00AC5A20" w:rsidRPr="007F055F">
        <w:rPr>
          <w:szCs w:val="22"/>
        </w:rPr>
        <w:t xml:space="preserve">). </w:t>
      </w:r>
      <w:r w:rsidR="006F1151" w:rsidRPr="007F055F">
        <w:rPr>
          <w:szCs w:val="22"/>
        </w:rPr>
        <w:t>Jedno úmrtie sa vyskytlo počas liečby alebo počas 30 dní od poslednej užitej dávky</w:t>
      </w:r>
      <w:r w:rsidR="00AC5A20" w:rsidRPr="007F055F">
        <w:rPr>
          <w:szCs w:val="22"/>
        </w:rPr>
        <w:t> </w:t>
      </w:r>
      <w:r w:rsidR="006F1151" w:rsidRPr="007F055F">
        <w:rPr>
          <w:szCs w:val="22"/>
        </w:rPr>
        <w:t>u pacientov s metast</w:t>
      </w:r>
      <w:r w:rsidR="00BB39BD" w:rsidRPr="007F055F">
        <w:rPr>
          <w:szCs w:val="22"/>
        </w:rPr>
        <w:t>atickým</w:t>
      </w:r>
      <w:r w:rsidR="006F1151" w:rsidRPr="007F055F">
        <w:rPr>
          <w:szCs w:val="22"/>
        </w:rPr>
        <w:t xml:space="preserve"> BCC alebo lokálne pokročilým BCC, ktorí užívali Odomzo 200 mg</w:t>
      </w:r>
      <w:r w:rsidR="00AC5A20" w:rsidRPr="007F055F">
        <w:rPr>
          <w:szCs w:val="22"/>
        </w:rPr>
        <w:t>.</w:t>
      </w:r>
    </w:p>
    <w:p w14:paraId="156B6AB8" w14:textId="77777777" w:rsidR="0005586B" w:rsidRPr="007F055F" w:rsidRDefault="0005586B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54E9D146" w14:textId="77777777" w:rsidR="002345F0" w:rsidRPr="007F055F" w:rsidRDefault="00AC5A20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bookmarkStart w:id="31" w:name="_206142179Table_114579Number_and_p"/>
      <w:bookmarkStart w:id="32" w:name="_207142195Table_114579Number_and_p"/>
      <w:bookmarkStart w:id="33" w:name="_207142278Table_114579Number_and_p"/>
      <w:bookmarkStart w:id="34" w:name="_207142384Table_114579Number_and_p"/>
      <w:bookmarkStart w:id="35" w:name="_207142514Table_114579Number_and_p"/>
      <w:bookmarkStart w:id="36" w:name="_207142470Table_114579Number_and_p"/>
      <w:bookmarkStart w:id="37" w:name="_207142496Table_114579Number_and_p"/>
      <w:bookmarkStart w:id="38" w:name="_206142531Table_114579Number_and_p"/>
      <w:bookmarkStart w:id="39" w:name="_206142341Table_114579Number_and_p"/>
      <w:bookmarkStart w:id="40" w:name="_206141981Table_114579Number_and_p"/>
      <w:bookmarkStart w:id="41" w:name="_206141949Table_114579Number_and_p"/>
      <w:bookmarkStart w:id="42" w:name="_206141905Table_114579Number_and_p"/>
      <w:bookmarkStart w:id="43" w:name="_206141963Table_114579Number_and_p"/>
      <w:bookmarkStart w:id="44" w:name="_205142466Table_114579Number_and_p"/>
      <w:bookmarkStart w:id="45" w:name="_205142522Table_114579Number_and_p"/>
      <w:bookmarkStart w:id="46" w:name="_205142570Table_114579Number_and_p"/>
      <w:bookmarkStart w:id="47" w:name="_205142508Table_104579Number_and_p"/>
      <w:bookmarkStart w:id="48" w:name="_184142508Table_104579Number_and_p"/>
      <w:bookmarkStart w:id="49" w:name="_205142535Table_104579Number_and_p"/>
      <w:bookmarkStart w:id="50" w:name="_205142524Table_104579Number_and_p"/>
      <w:bookmarkStart w:id="51" w:name="_205142569Table_104579Number_and_p"/>
      <w:bookmarkStart w:id="52" w:name="_205142601Table_104579Number_and_p"/>
      <w:bookmarkStart w:id="53" w:name="_205142591Table_104579Number_and_p"/>
      <w:bookmarkStart w:id="54" w:name="_205142821Table_104579Number_and_p"/>
      <w:bookmarkStart w:id="55" w:name="_205142994Table_104579Number_and_p"/>
      <w:bookmarkStart w:id="56" w:name="_139194610Table_54549Number_and_pe"/>
      <w:bookmarkStart w:id="57" w:name="_155225074Table_54549Number_and_pe"/>
      <w:bookmarkStart w:id="58" w:name="_148219794Table_54549Number_and_pe"/>
      <w:bookmarkStart w:id="59" w:name="_150220179Table_54549Number_and_pe"/>
      <w:bookmarkStart w:id="60" w:name="_151220263Table_545549Number_and_p"/>
      <w:bookmarkStart w:id="61" w:name="_151220260Table_54559Number_and_pe"/>
      <w:bookmarkStart w:id="62" w:name="_151220832Table_54559Number_and_pe"/>
      <w:bookmarkStart w:id="63" w:name="_151220888Table_54559Number_and_pe"/>
      <w:bookmarkStart w:id="64" w:name="_151220945Table_54559Number_and_pe"/>
      <w:bookmarkStart w:id="65" w:name="_151221235Table_54559Number_and_pe"/>
      <w:bookmarkStart w:id="66" w:name="_151221291Table_54559Number_and_pe"/>
      <w:bookmarkStart w:id="67" w:name="_151221330Table_54559Number_and_pe"/>
      <w:bookmarkStart w:id="68" w:name="_151221347Table_54559Number_and_pe"/>
      <w:bookmarkStart w:id="69" w:name="_151221403Table_54559Number_and_pe"/>
      <w:bookmarkStart w:id="70" w:name="_151221459Table_54559Number_and_pe"/>
      <w:bookmarkStart w:id="71" w:name="_151221515Table_54559Number_and_pe"/>
      <w:bookmarkStart w:id="72" w:name="_151221571Table_54559Number_and_pe"/>
      <w:bookmarkStart w:id="73" w:name="_151221627Table_54559Number_and_pe"/>
      <w:bookmarkStart w:id="74" w:name="_151221683Table_54559Number_and_pe"/>
      <w:bookmarkStart w:id="75" w:name="_151221722Table_54559Number_and_pe"/>
      <w:bookmarkStart w:id="76" w:name="_151221739Table_54559Number_and_pe"/>
      <w:bookmarkStart w:id="77" w:name="_151221795Table_54559Number_and_pe"/>
      <w:bookmarkStart w:id="78" w:name="_151221851Table_54559Number_and_pe"/>
      <w:bookmarkStart w:id="79" w:name="_151221907Table_54559Number_and_pe"/>
      <w:bookmarkStart w:id="80" w:name="_151221963Table_54559Number_and_pe"/>
      <w:bookmarkStart w:id="81" w:name="_151222019Table_54559Number_and_pe"/>
      <w:bookmarkStart w:id="82" w:name="_151222075Table_54559Number_and_pe"/>
      <w:bookmarkStart w:id="83" w:name="_151222131Table_54559Number_and_pe"/>
      <w:bookmarkStart w:id="84" w:name="_151222187Table_54559Number_and_pe"/>
      <w:bookmarkStart w:id="85" w:name="_151222243Table_54559Number_and_pe"/>
      <w:bookmarkStart w:id="86" w:name="_151222299Table_54559Number_and_pe"/>
      <w:bookmarkStart w:id="87" w:name="_151222355Table_54559Number_and_pe"/>
      <w:bookmarkStart w:id="88" w:name="_151222411Table_54559Number_and_pe"/>
      <w:bookmarkStart w:id="89" w:name="_151222467Table_54559Number_and_pe"/>
      <w:bookmarkStart w:id="90" w:name="_151222523Table_54559Number_and_pe"/>
      <w:bookmarkStart w:id="91" w:name="_151222579Table_54559Number_and_pe"/>
      <w:bookmarkStart w:id="92" w:name="_151222635Table_54559Number_and_pe"/>
      <w:bookmarkStart w:id="93" w:name="_151222691Table_54559Number_and_pe"/>
      <w:bookmarkStart w:id="94" w:name="_151222747Table_54559Number_and_pe"/>
      <w:bookmarkStart w:id="95" w:name="_151222803Table_54559Number_and_pe"/>
      <w:bookmarkStart w:id="96" w:name="_151222859Table_54559Number_and_pe"/>
      <w:bookmarkStart w:id="97" w:name="_151224549Table_54559Number_and_pe"/>
      <w:bookmarkStart w:id="98" w:name="_149225686Table_54559Number_and_pe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7F055F">
        <w:t xml:space="preserve">Najčastejšími nežiaducimi </w:t>
      </w:r>
      <w:r w:rsidR="006F1151" w:rsidRPr="007F055F">
        <w:t>reakciami na liek,</w:t>
      </w:r>
      <w:r w:rsidRPr="007F055F">
        <w:t xml:space="preserve"> ktoré sa </w:t>
      </w:r>
      <w:r w:rsidR="006F1151" w:rsidRPr="007F055F">
        <w:t xml:space="preserve">vyskytli </w:t>
      </w:r>
      <w:r w:rsidRPr="007F055F">
        <w:t>u ≥10</w:t>
      </w:r>
      <w:r w:rsidR="001D08E8" w:rsidRPr="007F055F">
        <w:t> %</w:t>
      </w:r>
      <w:r w:rsidRPr="007F055F">
        <w:t xml:space="preserve"> pacientov liečených Odomzo</w:t>
      </w:r>
      <w:r w:rsidR="005C5E8E" w:rsidRPr="007F055F">
        <w:t>m 200 </w:t>
      </w:r>
      <w:r w:rsidRPr="007F055F">
        <w:t>mg</w:t>
      </w:r>
      <w:r w:rsidR="006F1151" w:rsidRPr="007F055F">
        <w:t>,</w:t>
      </w:r>
      <w:r w:rsidRPr="007F055F">
        <w:t xml:space="preserve"> boli svalov</w:t>
      </w:r>
      <w:r w:rsidR="006F1151" w:rsidRPr="007F055F">
        <w:t>é</w:t>
      </w:r>
      <w:r w:rsidRPr="007F055F">
        <w:t xml:space="preserve"> s</w:t>
      </w:r>
      <w:r w:rsidR="006F1151" w:rsidRPr="007F055F">
        <w:t>pazmy</w:t>
      </w:r>
      <w:r w:rsidRPr="007F055F">
        <w:t>, alopécia, dysge</w:t>
      </w:r>
      <w:r w:rsidR="006F1151" w:rsidRPr="007F055F">
        <w:t>ú</w:t>
      </w:r>
      <w:r w:rsidRPr="007F055F">
        <w:t>zia, únava, n</w:t>
      </w:r>
      <w:r w:rsidR="006F1151" w:rsidRPr="007F055F">
        <w:t>auzea</w:t>
      </w:r>
      <w:r w:rsidRPr="007F055F">
        <w:t xml:space="preserve">, </w:t>
      </w:r>
      <w:r w:rsidR="005C5E8E" w:rsidRPr="007F055F">
        <w:t>bolesť</w:t>
      </w:r>
      <w:r w:rsidR="00543059" w:rsidRPr="007F055F">
        <w:t xml:space="preserve"> svalov</w:t>
      </w:r>
      <w:r w:rsidR="006F1151" w:rsidRPr="007F055F">
        <w:t xml:space="preserve"> a kostí</w:t>
      </w:r>
      <w:r w:rsidR="00543059" w:rsidRPr="007F055F">
        <w:t xml:space="preserve">, hnačka, pokles </w:t>
      </w:r>
      <w:r w:rsidR="006F1151" w:rsidRPr="007F055F">
        <w:t xml:space="preserve">telesnej </w:t>
      </w:r>
      <w:r w:rsidR="00543059" w:rsidRPr="007F055F">
        <w:t>hmotnosti, znížená</w:t>
      </w:r>
      <w:r w:rsidR="005C5E8E" w:rsidRPr="007F055F">
        <w:t xml:space="preserve"> chuť do jed</w:t>
      </w:r>
      <w:r w:rsidR="006F1151" w:rsidRPr="007F055F">
        <w:t>enia</w:t>
      </w:r>
      <w:r w:rsidR="005C5E8E" w:rsidRPr="007F055F">
        <w:t>, myalgia, bolesť</w:t>
      </w:r>
      <w:r w:rsidR="00543059" w:rsidRPr="007F055F">
        <w:t xml:space="preserve"> brucha, </w:t>
      </w:r>
      <w:r w:rsidR="005C5E8E" w:rsidRPr="007F055F">
        <w:t>bolesť hlavy, bolesť</w:t>
      </w:r>
      <w:r w:rsidR="00543059" w:rsidRPr="007F055F">
        <w:t>, vracanie a </w:t>
      </w:r>
      <w:r w:rsidR="00C57E36" w:rsidRPr="007F055F">
        <w:t>pruritus</w:t>
      </w:r>
      <w:r w:rsidR="00543059" w:rsidRPr="007F055F">
        <w:t>.</w:t>
      </w:r>
    </w:p>
    <w:p w14:paraId="290E4402" w14:textId="77777777" w:rsidR="00AC5A20" w:rsidRPr="007F055F" w:rsidRDefault="00AC5A20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353CD28" w14:textId="77777777" w:rsidR="0022670E" w:rsidRPr="007F055F" w:rsidRDefault="00B00EB8" w:rsidP="002803C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7F055F">
        <w:t>Najčastejšie nežiaduce účinky</w:t>
      </w:r>
      <w:r w:rsidR="005C5E8E" w:rsidRPr="007F055F">
        <w:t xml:space="preserve"> </w:t>
      </w:r>
      <w:r w:rsidRPr="007F055F">
        <w:t>3</w:t>
      </w:r>
      <w:r w:rsidR="005C5E8E" w:rsidRPr="007F055F">
        <w:t>.</w:t>
      </w:r>
      <w:r w:rsidR="00C57E36" w:rsidRPr="007F055F">
        <w:t>/</w:t>
      </w:r>
      <w:r w:rsidRPr="007F055F">
        <w:t>4</w:t>
      </w:r>
      <w:r w:rsidR="005C5E8E" w:rsidRPr="007F055F">
        <w:t>. </w:t>
      </w:r>
      <w:r w:rsidRPr="007F055F">
        <w:t xml:space="preserve">stupňa, ktoré sa </w:t>
      </w:r>
      <w:r w:rsidR="00C57E36" w:rsidRPr="007F055F">
        <w:t>vyskytli</w:t>
      </w:r>
      <w:r w:rsidRPr="007F055F">
        <w:t xml:space="preserve"> u ≥2</w:t>
      </w:r>
      <w:r w:rsidR="001D08E8" w:rsidRPr="007F055F">
        <w:t> %</w:t>
      </w:r>
      <w:r w:rsidRPr="007F055F">
        <w:t xml:space="preserve"> pacientov liečených Odomzo</w:t>
      </w:r>
      <w:r w:rsidR="00163062" w:rsidRPr="007F055F">
        <w:t>m 200 </w:t>
      </w:r>
      <w:r w:rsidR="00C57E36" w:rsidRPr="007F055F">
        <w:t xml:space="preserve">mg, </w:t>
      </w:r>
      <w:r w:rsidRPr="007F055F">
        <w:t xml:space="preserve">boli únava, pokles </w:t>
      </w:r>
      <w:r w:rsidR="00C57E36" w:rsidRPr="007F055F">
        <w:t xml:space="preserve">telesnej </w:t>
      </w:r>
      <w:r w:rsidRPr="007F055F">
        <w:t>hmotnosti a svalové spazmy.</w:t>
      </w:r>
    </w:p>
    <w:p w14:paraId="60F2357F" w14:textId="77777777" w:rsidR="00B00EB8" w:rsidRPr="007F055F" w:rsidRDefault="00B00EB8" w:rsidP="0068470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6FB2B4B" w14:textId="77777777" w:rsidR="00832200" w:rsidRPr="007F055F" w:rsidRDefault="00C57E36" w:rsidP="007858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t xml:space="preserve">Pri hlásených nežiaducich reakciách na liek (tabuľka 2) bola </w:t>
      </w:r>
      <w:r w:rsidR="00B00EB8" w:rsidRPr="007F055F">
        <w:t>frekvencia vyššia u p</w:t>
      </w:r>
      <w:r w:rsidR="00163062" w:rsidRPr="007F055F">
        <w:t>acientov užívajúcich Odomzo</w:t>
      </w:r>
      <w:r w:rsidR="00674ADA" w:rsidRPr="007F055F">
        <w:t xml:space="preserve"> </w:t>
      </w:r>
      <w:r w:rsidR="00163062" w:rsidRPr="007F055F">
        <w:t>800 </w:t>
      </w:r>
      <w:r w:rsidR="00B00EB8" w:rsidRPr="007F055F">
        <w:t>mg ako u p</w:t>
      </w:r>
      <w:r w:rsidR="00163062" w:rsidRPr="007F055F">
        <w:t>acientov užívajúcich Odomzo</w:t>
      </w:r>
      <w:r w:rsidR="00674ADA" w:rsidRPr="007F055F">
        <w:t xml:space="preserve"> </w:t>
      </w:r>
      <w:r w:rsidR="00163062" w:rsidRPr="007F055F">
        <w:t>200 </w:t>
      </w:r>
      <w:r w:rsidR="00B00EB8" w:rsidRPr="007F055F">
        <w:t>mg</w:t>
      </w:r>
      <w:r w:rsidRPr="007F055F">
        <w:t xml:space="preserve">, okrem bolesti svalov a kostí, hnačky, bolesti brucha, bolesti hlavy a pruritu. </w:t>
      </w:r>
      <w:r w:rsidR="00FA2EB7" w:rsidRPr="007F055F">
        <w:t xml:space="preserve">Toto platilo aj pre nežiaduce </w:t>
      </w:r>
      <w:r w:rsidRPr="007F055F">
        <w:t>reakcie</w:t>
      </w:r>
      <w:r w:rsidR="00FA2EB7" w:rsidRPr="007F055F">
        <w:t xml:space="preserve"> </w:t>
      </w:r>
      <w:r w:rsidR="005C5E8E" w:rsidRPr="007F055F">
        <w:t>3.</w:t>
      </w:r>
      <w:r w:rsidRPr="007F055F">
        <w:t>/</w:t>
      </w:r>
      <w:r w:rsidR="005C5E8E" w:rsidRPr="007F055F">
        <w:t>4. </w:t>
      </w:r>
      <w:r w:rsidR="00BB39BD" w:rsidRPr="007F055F">
        <w:t>s</w:t>
      </w:r>
      <w:r w:rsidR="005C5E8E" w:rsidRPr="007F055F">
        <w:t>tupňa</w:t>
      </w:r>
      <w:r w:rsidRPr="007F055F">
        <w:t>,</w:t>
      </w:r>
      <w:r w:rsidR="00FA2EB7" w:rsidRPr="007F055F">
        <w:t xml:space="preserve"> okrem únavy.</w:t>
      </w:r>
    </w:p>
    <w:p w14:paraId="2CB8B423" w14:textId="77777777" w:rsidR="00B00EB8" w:rsidRPr="007F055F" w:rsidRDefault="00B00EB8" w:rsidP="007858F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4E37F07" w14:textId="77777777" w:rsidR="00FD75B1" w:rsidRPr="000B35E0" w:rsidRDefault="00FA2EB7" w:rsidP="000B35E0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outlineLvl w:val="0"/>
        <w:rPr>
          <w:szCs w:val="22"/>
          <w:u w:val="single"/>
          <w:lang w:val="en-GB"/>
        </w:rPr>
      </w:pPr>
      <w:bookmarkStart w:id="99" w:name="_1916317Tabulated_summary_of_adver"/>
      <w:bookmarkEnd w:id="99"/>
      <w:r w:rsidRPr="000B35E0">
        <w:rPr>
          <w:szCs w:val="22"/>
          <w:u w:val="single"/>
          <w:lang w:val="en-GB"/>
        </w:rPr>
        <w:t xml:space="preserve">Tabuľkový </w:t>
      </w:r>
      <w:r w:rsidR="00C97D01" w:rsidRPr="000B35E0">
        <w:rPr>
          <w:szCs w:val="22"/>
          <w:u w:val="single"/>
          <w:lang w:val="en-GB"/>
        </w:rPr>
        <w:t xml:space="preserve">zoznam </w:t>
      </w:r>
      <w:r w:rsidRPr="000B35E0">
        <w:rPr>
          <w:szCs w:val="22"/>
          <w:u w:val="single"/>
          <w:lang w:val="en-GB"/>
        </w:rPr>
        <w:t xml:space="preserve">nežiaducich </w:t>
      </w:r>
      <w:r w:rsidR="00C57E36" w:rsidRPr="000B35E0">
        <w:rPr>
          <w:szCs w:val="22"/>
          <w:u w:val="single"/>
          <w:lang w:val="en-GB"/>
        </w:rPr>
        <w:t>reakcií na</w:t>
      </w:r>
      <w:r w:rsidRPr="000B35E0">
        <w:rPr>
          <w:szCs w:val="22"/>
          <w:u w:val="single"/>
          <w:lang w:val="en-GB"/>
        </w:rPr>
        <w:t xml:space="preserve"> liek</w:t>
      </w:r>
    </w:p>
    <w:p w14:paraId="668D00FD" w14:textId="77777777" w:rsidR="00A2400E" w:rsidRPr="007F055F" w:rsidRDefault="00A2400E" w:rsidP="002803C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A6BD4C2" w14:textId="77777777" w:rsidR="00FA2EB7" w:rsidRPr="000B35E0" w:rsidRDefault="00FA2EB7" w:rsidP="000B35E0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GB"/>
        </w:rPr>
      </w:pPr>
      <w:r w:rsidRPr="000B35E0">
        <w:rPr>
          <w:szCs w:val="22"/>
          <w:lang w:val="en-GB"/>
        </w:rPr>
        <w:t xml:space="preserve">Nežiaduce </w:t>
      </w:r>
      <w:r w:rsidR="00C57E36" w:rsidRPr="000B35E0">
        <w:rPr>
          <w:szCs w:val="22"/>
          <w:lang w:val="en-GB"/>
        </w:rPr>
        <w:t>reakcie na</w:t>
      </w:r>
      <w:r w:rsidRPr="000B35E0">
        <w:rPr>
          <w:szCs w:val="22"/>
          <w:lang w:val="en-GB"/>
        </w:rPr>
        <w:t xml:space="preserve"> liek </w:t>
      </w:r>
      <w:r w:rsidR="00C57E36" w:rsidRPr="000B35E0">
        <w:rPr>
          <w:szCs w:val="22"/>
          <w:lang w:val="en-GB"/>
        </w:rPr>
        <w:t>pri odporúčanej dávke v</w:t>
      </w:r>
      <w:r w:rsidRPr="000B35E0">
        <w:rPr>
          <w:szCs w:val="22"/>
          <w:lang w:val="en-GB"/>
        </w:rPr>
        <w:t> pivotn</w:t>
      </w:r>
      <w:r w:rsidR="00C57E36" w:rsidRPr="000B35E0">
        <w:rPr>
          <w:szCs w:val="22"/>
          <w:lang w:val="en-GB"/>
        </w:rPr>
        <w:t>om</w:t>
      </w:r>
      <w:r w:rsidRPr="000B35E0">
        <w:rPr>
          <w:szCs w:val="22"/>
          <w:lang w:val="en-GB"/>
        </w:rPr>
        <w:t xml:space="preserve"> klinick</w:t>
      </w:r>
      <w:r w:rsidR="00C57E36" w:rsidRPr="000B35E0">
        <w:rPr>
          <w:szCs w:val="22"/>
          <w:lang w:val="en-GB"/>
        </w:rPr>
        <w:t>om</w:t>
      </w:r>
      <w:r w:rsidRPr="000B35E0">
        <w:rPr>
          <w:szCs w:val="22"/>
          <w:lang w:val="en-GB"/>
        </w:rPr>
        <w:t xml:space="preserve"> skúšan</w:t>
      </w:r>
      <w:r w:rsidR="00C57E36" w:rsidRPr="000B35E0">
        <w:rPr>
          <w:szCs w:val="22"/>
          <w:lang w:val="en-GB"/>
        </w:rPr>
        <w:t>í</w:t>
      </w:r>
      <w:r w:rsidRPr="000B35E0">
        <w:rPr>
          <w:szCs w:val="22"/>
          <w:lang w:val="en-GB"/>
        </w:rPr>
        <w:t xml:space="preserve"> fázy</w:t>
      </w:r>
      <w:r w:rsidR="00163062" w:rsidRPr="000B35E0">
        <w:rPr>
          <w:szCs w:val="22"/>
          <w:lang w:val="en-GB"/>
        </w:rPr>
        <w:t> II (tabuľka </w:t>
      </w:r>
      <w:r w:rsidRPr="000B35E0">
        <w:rPr>
          <w:szCs w:val="22"/>
          <w:lang w:val="en-GB"/>
        </w:rPr>
        <w:t>2) sú uvedené podľa triedy orgánových systémov v Medical Dictionary for Regulatory Activities (MedDRA)</w:t>
      </w:r>
      <w:r w:rsidR="00C57E36" w:rsidRPr="000B35E0">
        <w:rPr>
          <w:szCs w:val="22"/>
          <w:lang w:val="en-GB"/>
        </w:rPr>
        <w:t>,</w:t>
      </w:r>
      <w:r w:rsidRPr="000B35E0">
        <w:rPr>
          <w:szCs w:val="22"/>
          <w:lang w:val="en-GB"/>
        </w:rPr>
        <w:t xml:space="preserve"> verzia</w:t>
      </w:r>
      <w:r w:rsidR="00EA151B" w:rsidRPr="000B35E0">
        <w:rPr>
          <w:szCs w:val="22"/>
          <w:lang w:val="en-GB"/>
        </w:rPr>
        <w:t> 18</w:t>
      </w:r>
      <w:r w:rsidRPr="000B35E0">
        <w:rPr>
          <w:szCs w:val="22"/>
          <w:lang w:val="en-GB"/>
        </w:rPr>
        <w:t xml:space="preserve">. V každej triede orgánových systémov sú nežiaduce </w:t>
      </w:r>
      <w:r w:rsidR="005376A9" w:rsidRPr="000B35E0">
        <w:rPr>
          <w:szCs w:val="22"/>
          <w:lang w:val="en-GB"/>
        </w:rPr>
        <w:t>reakcie na</w:t>
      </w:r>
      <w:r w:rsidRPr="000B35E0">
        <w:rPr>
          <w:szCs w:val="22"/>
          <w:lang w:val="en-GB"/>
        </w:rPr>
        <w:t xml:space="preserve"> liek zoradené podľa frekvencie, pričom </w:t>
      </w:r>
      <w:r w:rsidR="005376A9" w:rsidRPr="000B35E0">
        <w:rPr>
          <w:szCs w:val="22"/>
          <w:lang w:val="en-GB"/>
        </w:rPr>
        <w:t xml:space="preserve">najčastejšie reakcie sú uvedené </w:t>
      </w:r>
      <w:r w:rsidRPr="000B35E0">
        <w:rPr>
          <w:szCs w:val="22"/>
          <w:lang w:val="en-GB"/>
        </w:rPr>
        <w:t>ako prvé. V každej s</w:t>
      </w:r>
      <w:r w:rsidR="005376A9" w:rsidRPr="000B35E0">
        <w:rPr>
          <w:szCs w:val="22"/>
          <w:lang w:val="en-GB"/>
        </w:rPr>
        <w:t xml:space="preserve">kupine frekvencií sú nežiaduce reakcie na </w:t>
      </w:r>
      <w:r w:rsidRPr="000B35E0">
        <w:rPr>
          <w:szCs w:val="22"/>
          <w:lang w:val="en-GB"/>
        </w:rPr>
        <w:t xml:space="preserve">liek zoradené podľa klesajúcej závažnosti. Okrem toho </w:t>
      </w:r>
      <w:r w:rsidR="005376A9" w:rsidRPr="000B35E0">
        <w:rPr>
          <w:szCs w:val="22"/>
          <w:lang w:val="en-GB"/>
        </w:rPr>
        <w:t xml:space="preserve">zodpovedajúca </w:t>
      </w:r>
      <w:r w:rsidRPr="000B35E0">
        <w:rPr>
          <w:szCs w:val="22"/>
          <w:lang w:val="en-GB"/>
        </w:rPr>
        <w:t xml:space="preserve">kategória frekvencie </w:t>
      </w:r>
      <w:r w:rsidR="005376A9" w:rsidRPr="000B35E0">
        <w:rPr>
          <w:szCs w:val="22"/>
          <w:lang w:val="en-GB"/>
        </w:rPr>
        <w:t xml:space="preserve">pre </w:t>
      </w:r>
      <w:r w:rsidRPr="000B35E0">
        <w:rPr>
          <w:szCs w:val="22"/>
          <w:lang w:val="en-GB"/>
        </w:rPr>
        <w:t>každ</w:t>
      </w:r>
      <w:r w:rsidR="005376A9" w:rsidRPr="000B35E0">
        <w:rPr>
          <w:szCs w:val="22"/>
          <w:lang w:val="en-GB"/>
        </w:rPr>
        <w:t>ú</w:t>
      </w:r>
      <w:r w:rsidRPr="000B35E0">
        <w:rPr>
          <w:szCs w:val="22"/>
          <w:lang w:val="en-GB"/>
        </w:rPr>
        <w:t xml:space="preserve"> nežiaduc</w:t>
      </w:r>
      <w:r w:rsidR="005376A9" w:rsidRPr="000B35E0">
        <w:rPr>
          <w:szCs w:val="22"/>
          <w:lang w:val="en-GB"/>
        </w:rPr>
        <w:t>u reakciu na</w:t>
      </w:r>
      <w:r w:rsidRPr="000B35E0">
        <w:rPr>
          <w:szCs w:val="22"/>
          <w:lang w:val="en-GB"/>
        </w:rPr>
        <w:t xml:space="preserve"> liek vychádza z nasledujúcej konvencie (CIOMS III): veľmi časté (≥1/10); časté (≥1/100 až &lt;1/10); menej časté (≥1/1</w:t>
      </w:r>
      <w:r w:rsidR="005376A9" w:rsidRPr="000B35E0">
        <w:rPr>
          <w:szCs w:val="22"/>
          <w:lang w:val="en-GB"/>
        </w:rPr>
        <w:t> </w:t>
      </w:r>
      <w:r w:rsidRPr="000B35E0">
        <w:rPr>
          <w:szCs w:val="22"/>
          <w:lang w:val="en-GB"/>
        </w:rPr>
        <w:t>0</w:t>
      </w:r>
      <w:r w:rsidR="005376A9" w:rsidRPr="000B35E0">
        <w:rPr>
          <w:szCs w:val="22"/>
          <w:lang w:val="en-GB"/>
        </w:rPr>
        <w:t>00 až &lt;1/100); zriedkavé (≥1/10 000 až &lt;1/1 000); veľmi zriedkavé (&lt;1/10 </w:t>
      </w:r>
      <w:r w:rsidRPr="000B35E0">
        <w:rPr>
          <w:szCs w:val="22"/>
          <w:lang w:val="en-GB"/>
        </w:rPr>
        <w:t>000); neznáme (z dostupných údajov).</w:t>
      </w:r>
    </w:p>
    <w:p w14:paraId="25CDF111" w14:textId="77777777" w:rsidR="006F5645" w:rsidRPr="007F055F" w:rsidRDefault="006F5645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68A5E3CD" w14:textId="77777777" w:rsidR="00666C11" w:rsidRPr="007F055F" w:rsidRDefault="00E05C57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7F055F">
        <w:rPr>
          <w:b/>
          <w:szCs w:val="22"/>
        </w:rPr>
        <w:t>Tab</w:t>
      </w:r>
      <w:r w:rsidR="00FA2EB7" w:rsidRPr="007F055F">
        <w:rPr>
          <w:b/>
          <w:szCs w:val="22"/>
        </w:rPr>
        <w:t>uľka</w:t>
      </w:r>
      <w:r w:rsidR="00A2400E" w:rsidRPr="007F055F">
        <w:rPr>
          <w:b/>
          <w:szCs w:val="22"/>
        </w:rPr>
        <w:t> 2</w:t>
      </w:r>
      <w:r w:rsidR="00FD75B1" w:rsidRPr="007F055F">
        <w:rPr>
          <w:b/>
          <w:szCs w:val="22"/>
        </w:rPr>
        <w:tab/>
      </w:r>
      <w:r w:rsidR="00FA2EB7" w:rsidRPr="007F055F">
        <w:rPr>
          <w:b/>
          <w:szCs w:val="22"/>
        </w:rPr>
        <w:t xml:space="preserve">Nežiaduce </w:t>
      </w:r>
      <w:r w:rsidR="005376A9" w:rsidRPr="007F055F">
        <w:rPr>
          <w:b/>
          <w:szCs w:val="22"/>
        </w:rPr>
        <w:t>reakcie na liek</w:t>
      </w:r>
      <w:r w:rsidR="00FA2EB7" w:rsidRPr="007F055F">
        <w:rPr>
          <w:b/>
          <w:szCs w:val="22"/>
        </w:rPr>
        <w:t xml:space="preserve"> pozorované v </w:t>
      </w:r>
      <w:r w:rsidR="00163062" w:rsidRPr="007F055F">
        <w:rPr>
          <w:b/>
          <w:szCs w:val="22"/>
        </w:rPr>
        <w:t>pivotnom klinickom skúšaní fázy </w:t>
      </w:r>
      <w:r w:rsidR="00FA2EB7" w:rsidRPr="007F055F">
        <w:rPr>
          <w:b/>
          <w:szCs w:val="22"/>
        </w:rPr>
        <w:t>II</w:t>
      </w:r>
    </w:p>
    <w:p w14:paraId="3F212C61" w14:textId="77777777" w:rsidR="008F5A55" w:rsidRPr="007F055F" w:rsidRDefault="008F5A55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6"/>
      </w:tblGrid>
      <w:tr w:rsidR="008F5A55" w:rsidRPr="007F055F" w14:paraId="7F610E2B" w14:textId="77777777" w:rsidTr="00A4047F">
        <w:tc>
          <w:tcPr>
            <w:tcW w:w="4661" w:type="dxa"/>
            <w:vAlign w:val="center"/>
          </w:tcPr>
          <w:p w14:paraId="76B05735" w14:textId="77777777" w:rsidR="008F5A55" w:rsidRPr="007F055F" w:rsidRDefault="005376A9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Primárna t</w:t>
            </w:r>
            <w:r w:rsidR="00C87FE7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rieda orgánových systémov</w:t>
            </w:r>
          </w:p>
          <w:p w14:paraId="660E8184" w14:textId="77777777" w:rsidR="008F5A55" w:rsidRPr="007F055F" w:rsidRDefault="00384FED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Preferovaný názov</w:t>
            </w:r>
          </w:p>
        </w:tc>
        <w:tc>
          <w:tcPr>
            <w:tcW w:w="4626" w:type="dxa"/>
            <w:vAlign w:val="center"/>
          </w:tcPr>
          <w:p w14:paraId="558B8922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Frekvencia všetkých stupňov</w:t>
            </w:r>
          </w:p>
          <w:p w14:paraId="6518B192" w14:textId="77777777" w:rsidR="008F5A55" w:rsidRPr="007F055F" w:rsidRDefault="008F5A55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200 mg</w:t>
            </w:r>
          </w:p>
        </w:tc>
      </w:tr>
      <w:tr w:rsidR="008F5A55" w:rsidRPr="007F055F" w14:paraId="70CE987F" w14:textId="77777777" w:rsidTr="00A4047F">
        <w:tc>
          <w:tcPr>
            <w:tcW w:w="9287" w:type="dxa"/>
            <w:gridSpan w:val="2"/>
          </w:tcPr>
          <w:p w14:paraId="4969898C" w14:textId="77777777" w:rsidR="008F5A55" w:rsidRPr="007F055F" w:rsidRDefault="00FA2EB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8F5A55" w:rsidRPr="007F055F" w14:paraId="5013D098" w14:textId="77777777" w:rsidTr="00A4047F">
        <w:tc>
          <w:tcPr>
            <w:tcW w:w="4661" w:type="dxa"/>
          </w:tcPr>
          <w:p w14:paraId="40BD3BC5" w14:textId="77777777" w:rsidR="008F5A55" w:rsidRPr="007F055F" w:rsidRDefault="00C87FE7" w:rsidP="00EC6FE1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Znížená </w:t>
            </w:r>
            <w:r w:rsidRPr="00EC6FE1">
              <w:rPr>
                <w:rFonts w:ascii="Times New Roman" w:hAnsi="Times New Roman"/>
                <w:sz w:val="22"/>
                <w:szCs w:val="22"/>
                <w:lang w:val="en-US"/>
              </w:rPr>
              <w:t>chuť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do jed</w:t>
            </w:r>
            <w:r w:rsidR="00F23754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enia</w:t>
            </w:r>
          </w:p>
        </w:tc>
        <w:tc>
          <w:tcPr>
            <w:tcW w:w="4626" w:type="dxa"/>
          </w:tcPr>
          <w:p w14:paraId="36AAC351" w14:textId="77777777" w:rsidR="008F5A55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A60FCA" w:rsidRPr="007F055F" w14:paraId="66D626FE" w14:textId="77777777" w:rsidTr="00A4047F">
        <w:tc>
          <w:tcPr>
            <w:tcW w:w="4661" w:type="dxa"/>
          </w:tcPr>
          <w:p w14:paraId="23362CB7" w14:textId="77777777" w:rsidR="00A60FCA" w:rsidRPr="007F055F" w:rsidRDefault="00A60FCA" w:rsidP="00C87FE7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Dehydra</w:t>
            </w:r>
            <w:r w:rsidR="00C87FE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tácia</w:t>
            </w:r>
          </w:p>
        </w:tc>
        <w:tc>
          <w:tcPr>
            <w:tcW w:w="4626" w:type="dxa"/>
          </w:tcPr>
          <w:p w14:paraId="705E259F" w14:textId="77777777" w:rsidR="00A60FCA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Časté</w:t>
            </w:r>
          </w:p>
        </w:tc>
      </w:tr>
      <w:tr w:rsidR="000A65D4" w:rsidRPr="007F055F" w14:paraId="3E41796A" w14:textId="77777777" w:rsidTr="00A4047F">
        <w:tc>
          <w:tcPr>
            <w:tcW w:w="9287" w:type="dxa"/>
            <w:gridSpan w:val="2"/>
          </w:tcPr>
          <w:p w14:paraId="40A2BD35" w14:textId="77777777" w:rsidR="000A65D4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F5A55" w:rsidRPr="007F055F" w14:paraId="6A197E77" w14:textId="77777777" w:rsidTr="00A4047F">
        <w:tc>
          <w:tcPr>
            <w:tcW w:w="4661" w:type="dxa"/>
          </w:tcPr>
          <w:p w14:paraId="70DBA535" w14:textId="77777777" w:rsidR="008F5A55" w:rsidRPr="007F055F" w:rsidRDefault="00384FED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Dys</w:t>
            </w:r>
            <w:r w:rsidR="00F23754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geú</w:t>
            </w:r>
            <w:r w:rsidR="00674ADA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8F5A55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ia</w:t>
            </w:r>
          </w:p>
        </w:tc>
        <w:tc>
          <w:tcPr>
            <w:tcW w:w="4626" w:type="dxa"/>
          </w:tcPr>
          <w:p w14:paraId="355DC9F5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01C429A3" w14:textId="77777777" w:rsidTr="00A4047F">
        <w:tc>
          <w:tcPr>
            <w:tcW w:w="4661" w:type="dxa"/>
          </w:tcPr>
          <w:p w14:paraId="6F15797D" w14:textId="77777777" w:rsidR="008F5A55" w:rsidRPr="007F055F" w:rsidRDefault="00163062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Bolesť </w:t>
            </w:r>
            <w:r w:rsidR="00C87FE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hlavy</w:t>
            </w:r>
          </w:p>
        </w:tc>
        <w:tc>
          <w:tcPr>
            <w:tcW w:w="4626" w:type="dxa"/>
          </w:tcPr>
          <w:p w14:paraId="25E29D95" w14:textId="77777777" w:rsidR="008F5A55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0A65D4" w:rsidRPr="007F055F" w14:paraId="438B2D0F" w14:textId="77777777" w:rsidTr="00A4047F">
        <w:tc>
          <w:tcPr>
            <w:tcW w:w="9287" w:type="dxa"/>
            <w:gridSpan w:val="2"/>
          </w:tcPr>
          <w:p w14:paraId="5D7DF0C9" w14:textId="77777777" w:rsidR="000A65D4" w:rsidRPr="007F055F" w:rsidRDefault="00C87FE7" w:rsidP="00C87FE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F5A55" w:rsidRPr="007F055F" w14:paraId="54476FAF" w14:textId="77777777" w:rsidTr="00A4047F">
        <w:tc>
          <w:tcPr>
            <w:tcW w:w="4661" w:type="dxa"/>
          </w:tcPr>
          <w:p w14:paraId="4D4C615B" w14:textId="77777777" w:rsidR="008F5A55" w:rsidRPr="007F055F" w:rsidRDefault="00C87FE7" w:rsidP="00F23754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="00F23754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auzea</w:t>
            </w:r>
          </w:p>
        </w:tc>
        <w:tc>
          <w:tcPr>
            <w:tcW w:w="4626" w:type="dxa"/>
          </w:tcPr>
          <w:p w14:paraId="063FAFC9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1F150AA9" w14:textId="77777777" w:rsidTr="00A4047F">
        <w:tc>
          <w:tcPr>
            <w:tcW w:w="4661" w:type="dxa"/>
          </w:tcPr>
          <w:p w14:paraId="53947938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4626" w:type="dxa"/>
          </w:tcPr>
          <w:p w14:paraId="01FB41B9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3EB6AEF4" w14:textId="77777777" w:rsidTr="00A4047F">
        <w:tc>
          <w:tcPr>
            <w:tcW w:w="4661" w:type="dxa"/>
          </w:tcPr>
          <w:p w14:paraId="0546AE92" w14:textId="77777777" w:rsidR="008F5A55" w:rsidRPr="007F055F" w:rsidRDefault="00674ADA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Bolesť</w:t>
            </w:r>
            <w:r w:rsidR="00C87FE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brucha</w:t>
            </w:r>
          </w:p>
        </w:tc>
        <w:tc>
          <w:tcPr>
            <w:tcW w:w="4626" w:type="dxa"/>
          </w:tcPr>
          <w:p w14:paraId="03A3D1DD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E4648B" w:rsidRPr="007F055F" w14:paraId="7B9A329F" w14:textId="77777777" w:rsidTr="00A4047F">
        <w:tc>
          <w:tcPr>
            <w:tcW w:w="4661" w:type="dxa"/>
          </w:tcPr>
          <w:p w14:paraId="01628BCE" w14:textId="77777777" w:rsidR="00E4648B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4626" w:type="dxa"/>
          </w:tcPr>
          <w:p w14:paraId="3C9A040D" w14:textId="77777777" w:rsidR="00E4648B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3BF6E1D7" w14:textId="77777777" w:rsidTr="00A4047F">
        <w:tc>
          <w:tcPr>
            <w:tcW w:w="4661" w:type="dxa"/>
          </w:tcPr>
          <w:p w14:paraId="65950980" w14:textId="77777777" w:rsidR="008F5A55" w:rsidRPr="007F055F" w:rsidRDefault="007B1220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Dyspepsia</w:t>
            </w:r>
          </w:p>
        </w:tc>
        <w:tc>
          <w:tcPr>
            <w:tcW w:w="4626" w:type="dxa"/>
          </w:tcPr>
          <w:p w14:paraId="219A6A90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Časté</w:t>
            </w:r>
          </w:p>
        </w:tc>
      </w:tr>
      <w:tr w:rsidR="008F5A55" w:rsidRPr="007F055F" w14:paraId="3BD38DA2" w14:textId="77777777" w:rsidTr="00A4047F">
        <w:trPr>
          <w:trHeight w:val="60"/>
        </w:trPr>
        <w:tc>
          <w:tcPr>
            <w:tcW w:w="4661" w:type="dxa"/>
          </w:tcPr>
          <w:p w14:paraId="0942D28B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Zápcha</w:t>
            </w:r>
          </w:p>
        </w:tc>
        <w:tc>
          <w:tcPr>
            <w:tcW w:w="4626" w:type="dxa"/>
          </w:tcPr>
          <w:p w14:paraId="6393E560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Časté</w:t>
            </w:r>
          </w:p>
        </w:tc>
      </w:tr>
      <w:tr w:rsidR="008F5A55" w:rsidRPr="007F055F" w14:paraId="2DD7CE8E" w14:textId="77777777" w:rsidTr="00A4047F">
        <w:tc>
          <w:tcPr>
            <w:tcW w:w="4661" w:type="dxa"/>
          </w:tcPr>
          <w:p w14:paraId="3DED600F" w14:textId="77777777" w:rsidR="008F5A55" w:rsidRPr="007F055F" w:rsidRDefault="006B5709" w:rsidP="00F23754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Gastroezofágová</w:t>
            </w:r>
            <w:r w:rsidR="00C87FE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reflux</w:t>
            </w:r>
            <w:r w:rsidR="00F23754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ná porucha</w:t>
            </w:r>
          </w:p>
        </w:tc>
        <w:tc>
          <w:tcPr>
            <w:tcW w:w="4626" w:type="dxa"/>
          </w:tcPr>
          <w:p w14:paraId="568B01FB" w14:textId="77777777" w:rsidR="008F5A55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Časté</w:t>
            </w:r>
          </w:p>
        </w:tc>
      </w:tr>
      <w:tr w:rsidR="000A65D4" w:rsidRPr="007F055F" w14:paraId="08384192" w14:textId="77777777" w:rsidTr="00A4047F">
        <w:tc>
          <w:tcPr>
            <w:tcW w:w="9287" w:type="dxa"/>
            <w:gridSpan w:val="2"/>
          </w:tcPr>
          <w:p w14:paraId="4B1BE54B" w14:textId="77777777" w:rsidR="000A65D4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kože a podkožného tkaniva</w:t>
            </w:r>
          </w:p>
        </w:tc>
      </w:tr>
      <w:tr w:rsidR="008F5A55" w:rsidRPr="007F055F" w14:paraId="4ACA928A" w14:textId="77777777" w:rsidTr="00A4047F">
        <w:tc>
          <w:tcPr>
            <w:tcW w:w="4661" w:type="dxa"/>
          </w:tcPr>
          <w:p w14:paraId="713830EA" w14:textId="77777777" w:rsidR="008F5A55" w:rsidRPr="007F055F" w:rsidRDefault="00DB6730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Alopé</w:t>
            </w:r>
            <w:r w:rsidR="008F5A55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cia</w:t>
            </w:r>
          </w:p>
        </w:tc>
        <w:tc>
          <w:tcPr>
            <w:tcW w:w="4626" w:type="dxa"/>
          </w:tcPr>
          <w:p w14:paraId="13B967AA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61DD455C" w14:textId="77777777" w:rsidTr="00A4047F">
        <w:tc>
          <w:tcPr>
            <w:tcW w:w="4661" w:type="dxa"/>
          </w:tcPr>
          <w:p w14:paraId="5864914C" w14:textId="77777777" w:rsidR="008F5A55" w:rsidRPr="007F055F" w:rsidRDefault="00DB6730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Pruritu</w:t>
            </w:r>
            <w:r w:rsidR="008F5A55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</w:p>
        </w:tc>
        <w:tc>
          <w:tcPr>
            <w:tcW w:w="4626" w:type="dxa"/>
          </w:tcPr>
          <w:p w14:paraId="2526F04B" w14:textId="77777777" w:rsidR="008F5A55" w:rsidRPr="007F055F" w:rsidRDefault="00C87FE7" w:rsidP="00E464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724F9A5D" w14:textId="77777777" w:rsidTr="00A4047F">
        <w:tc>
          <w:tcPr>
            <w:tcW w:w="4661" w:type="dxa"/>
          </w:tcPr>
          <w:p w14:paraId="00BACBA5" w14:textId="77777777" w:rsidR="008F5A55" w:rsidRPr="007F055F" w:rsidRDefault="00F23754" w:rsidP="00F23754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Exantém</w:t>
            </w:r>
          </w:p>
        </w:tc>
        <w:tc>
          <w:tcPr>
            <w:tcW w:w="4626" w:type="dxa"/>
          </w:tcPr>
          <w:p w14:paraId="192317AA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Časté</w:t>
            </w:r>
          </w:p>
        </w:tc>
      </w:tr>
      <w:tr w:rsidR="008F5A55" w:rsidRPr="007F055F" w14:paraId="0AFB8412" w14:textId="77777777" w:rsidTr="00A4047F">
        <w:tc>
          <w:tcPr>
            <w:tcW w:w="4661" w:type="dxa"/>
          </w:tcPr>
          <w:p w14:paraId="72E1E3AC" w14:textId="77777777" w:rsidR="008F5A55" w:rsidRPr="007F055F" w:rsidRDefault="00DB6730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Abnormálny rast vlasov</w:t>
            </w:r>
          </w:p>
        </w:tc>
        <w:tc>
          <w:tcPr>
            <w:tcW w:w="4626" w:type="dxa"/>
          </w:tcPr>
          <w:p w14:paraId="5EE825B5" w14:textId="77777777" w:rsidR="008F5A55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Časté</w:t>
            </w:r>
          </w:p>
        </w:tc>
      </w:tr>
      <w:tr w:rsidR="000A65D4" w:rsidRPr="007F055F" w14:paraId="07DA190C" w14:textId="77777777" w:rsidTr="00A4047F">
        <w:tc>
          <w:tcPr>
            <w:tcW w:w="9287" w:type="dxa"/>
            <w:gridSpan w:val="2"/>
          </w:tcPr>
          <w:p w14:paraId="6E066EEB" w14:textId="77777777" w:rsidR="000A65D4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</w:tr>
      <w:tr w:rsidR="008F5A55" w:rsidRPr="007F055F" w14:paraId="4BCC89CE" w14:textId="77777777" w:rsidTr="00A4047F">
        <w:tc>
          <w:tcPr>
            <w:tcW w:w="4661" w:type="dxa"/>
          </w:tcPr>
          <w:p w14:paraId="54FF9595" w14:textId="77777777" w:rsidR="008F5A55" w:rsidRPr="007F055F" w:rsidRDefault="00DB6730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Svalové spazmy</w:t>
            </w:r>
          </w:p>
        </w:tc>
        <w:tc>
          <w:tcPr>
            <w:tcW w:w="4626" w:type="dxa"/>
          </w:tcPr>
          <w:p w14:paraId="6C1A661E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00FEEE15" w14:textId="77777777" w:rsidTr="00A4047F">
        <w:tc>
          <w:tcPr>
            <w:tcW w:w="4661" w:type="dxa"/>
          </w:tcPr>
          <w:p w14:paraId="00CF75E3" w14:textId="77777777" w:rsidR="008F5A55" w:rsidRPr="007F055F" w:rsidRDefault="00163062" w:rsidP="00BB39BD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Bolesť</w:t>
            </w:r>
            <w:r w:rsidR="00DB673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svalov</w:t>
            </w:r>
            <w:r w:rsidR="00BB39BD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 kostí</w:t>
            </w:r>
          </w:p>
        </w:tc>
        <w:tc>
          <w:tcPr>
            <w:tcW w:w="4626" w:type="dxa"/>
          </w:tcPr>
          <w:p w14:paraId="31EA34F8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0C01B59E" w14:textId="77777777" w:rsidTr="00A4047F">
        <w:tc>
          <w:tcPr>
            <w:tcW w:w="4661" w:type="dxa"/>
          </w:tcPr>
          <w:p w14:paraId="4F004E64" w14:textId="77777777" w:rsidR="008F5A55" w:rsidRPr="007F055F" w:rsidRDefault="007B1220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Myalgia</w:t>
            </w:r>
          </w:p>
        </w:tc>
        <w:tc>
          <w:tcPr>
            <w:tcW w:w="4626" w:type="dxa"/>
          </w:tcPr>
          <w:p w14:paraId="59CC41B5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2853B38F" w14:textId="77777777" w:rsidTr="00A4047F">
        <w:tc>
          <w:tcPr>
            <w:tcW w:w="4661" w:type="dxa"/>
          </w:tcPr>
          <w:p w14:paraId="38A1215A" w14:textId="77777777" w:rsidR="008F5A55" w:rsidRPr="007F055F" w:rsidRDefault="00DB6730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Myopatia</w:t>
            </w:r>
          </w:p>
          <w:p w14:paraId="188940F4" w14:textId="77777777" w:rsidR="00BD5903" w:rsidRPr="007F055F" w:rsidRDefault="00BD5903" w:rsidP="00DB6730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[</w:t>
            </w:r>
            <w:r w:rsidR="00163062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svalová </w:t>
            </w:r>
            <w:r w:rsidR="00DB6730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únava a slabosť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]</w:t>
            </w:r>
          </w:p>
        </w:tc>
        <w:tc>
          <w:tcPr>
            <w:tcW w:w="4626" w:type="dxa"/>
          </w:tcPr>
          <w:p w14:paraId="648DA083" w14:textId="77777777" w:rsidR="008F5A55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Časté</w:t>
            </w:r>
          </w:p>
        </w:tc>
      </w:tr>
      <w:tr w:rsidR="00A4047F" w:rsidRPr="007F055F" w14:paraId="0ADCFD0A" w14:textId="77777777" w:rsidTr="00A4047F">
        <w:tc>
          <w:tcPr>
            <w:tcW w:w="9287" w:type="dxa"/>
            <w:gridSpan w:val="2"/>
          </w:tcPr>
          <w:p w14:paraId="2E1C32FE" w14:textId="77777777" w:rsidR="00A4047F" w:rsidRPr="007F055F" w:rsidRDefault="00A4047F" w:rsidP="00C8048F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A4047F" w:rsidRPr="007F055F" w14:paraId="3C4BC9B7" w14:textId="77777777" w:rsidTr="00A4047F">
        <w:tc>
          <w:tcPr>
            <w:tcW w:w="4661" w:type="dxa"/>
          </w:tcPr>
          <w:p w14:paraId="5AE4160A" w14:textId="77777777" w:rsidR="00A4047F" w:rsidRPr="007F055F" w:rsidRDefault="00A4047F" w:rsidP="00C8048F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Amenorea*</w:t>
            </w:r>
          </w:p>
        </w:tc>
        <w:tc>
          <w:tcPr>
            <w:tcW w:w="4626" w:type="dxa"/>
          </w:tcPr>
          <w:p w14:paraId="7B2E5A51" w14:textId="77777777" w:rsidR="00A4047F" w:rsidRPr="007F055F" w:rsidRDefault="00A4047F" w:rsidP="00C8048F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0A65D4" w:rsidRPr="007F055F" w14:paraId="347A60AB" w14:textId="77777777" w:rsidTr="00A4047F">
        <w:tc>
          <w:tcPr>
            <w:tcW w:w="9287" w:type="dxa"/>
            <w:gridSpan w:val="2"/>
          </w:tcPr>
          <w:p w14:paraId="428647B9" w14:textId="77777777" w:rsidR="000A65D4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Celkové poruchy a reakcie v mieste podania</w:t>
            </w:r>
          </w:p>
        </w:tc>
      </w:tr>
      <w:tr w:rsidR="008F5A55" w:rsidRPr="007F055F" w14:paraId="7D5D68EE" w14:textId="77777777" w:rsidTr="00A4047F">
        <w:tc>
          <w:tcPr>
            <w:tcW w:w="4661" w:type="dxa"/>
          </w:tcPr>
          <w:p w14:paraId="55DB5F81" w14:textId="77777777" w:rsidR="008F5A55" w:rsidRPr="007F055F" w:rsidRDefault="00DB6730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Únava</w:t>
            </w:r>
          </w:p>
        </w:tc>
        <w:tc>
          <w:tcPr>
            <w:tcW w:w="4626" w:type="dxa"/>
          </w:tcPr>
          <w:p w14:paraId="5BEBBA78" w14:textId="77777777" w:rsidR="008F5A55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F5A55" w:rsidRPr="007F055F" w14:paraId="7847FC90" w14:textId="77777777" w:rsidTr="00A4047F">
        <w:tc>
          <w:tcPr>
            <w:tcW w:w="4661" w:type="dxa"/>
          </w:tcPr>
          <w:p w14:paraId="038F5C6A" w14:textId="77777777" w:rsidR="008F5A55" w:rsidRPr="007F055F" w:rsidRDefault="00163062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Bolesť</w:t>
            </w:r>
          </w:p>
        </w:tc>
        <w:tc>
          <w:tcPr>
            <w:tcW w:w="4626" w:type="dxa"/>
          </w:tcPr>
          <w:p w14:paraId="2DD8FBFE" w14:textId="77777777" w:rsidR="008F5A55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47863" w:rsidRPr="007F055F" w14:paraId="2FD21560" w14:textId="77777777" w:rsidTr="009F658C"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7CB1107A" w14:textId="77777777" w:rsidR="00847863" w:rsidRPr="007F055F" w:rsidRDefault="00C87FE7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Laboratórne a funkčné vyšetrenia</w:t>
            </w:r>
          </w:p>
        </w:tc>
      </w:tr>
      <w:tr w:rsidR="008F5A55" w:rsidRPr="007F055F" w14:paraId="4AA3A797" w14:textId="77777777" w:rsidTr="009F658C">
        <w:tc>
          <w:tcPr>
            <w:tcW w:w="4661" w:type="dxa"/>
            <w:tcBorders>
              <w:bottom w:val="single" w:sz="4" w:space="0" w:color="auto"/>
            </w:tcBorders>
          </w:tcPr>
          <w:p w14:paraId="298AE3DC" w14:textId="77777777" w:rsidR="008F5A55" w:rsidRPr="007F055F" w:rsidRDefault="00DB6730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Pokles </w:t>
            </w:r>
            <w:r w:rsidR="00FD267F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telesnej 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hmotnosti</w:t>
            </w:r>
          </w:p>
        </w:tc>
        <w:tc>
          <w:tcPr>
            <w:tcW w:w="4626" w:type="dxa"/>
            <w:tcBorders>
              <w:bottom w:val="single" w:sz="4" w:space="0" w:color="auto"/>
            </w:tcBorders>
          </w:tcPr>
          <w:p w14:paraId="50543C8C" w14:textId="77777777" w:rsidR="008F5A55" w:rsidRPr="007F055F" w:rsidRDefault="00C87FE7" w:rsidP="00E93E8B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A15EEE" w:rsidRPr="007F055F" w14:paraId="43CCEE5C" w14:textId="77777777" w:rsidTr="009F658C"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138CE" w14:textId="77777777" w:rsidR="00A15EEE" w:rsidRPr="007F055F" w:rsidRDefault="00A15EEE" w:rsidP="009F658C">
            <w:pPr>
              <w:pStyle w:val="Table"/>
              <w:keepNext/>
              <w:keepLines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* Zo 79 pacientov, ktorí dostávali Odomzo 200 mg, bolo 5 žien vo fertilnom veku. Medzi týmito ženami sa amenorea pozorovala u 1 pacientky (20 %).</w:t>
            </w:r>
          </w:p>
        </w:tc>
      </w:tr>
    </w:tbl>
    <w:p w14:paraId="27E109C1" w14:textId="77777777" w:rsidR="00A15EEE" w:rsidRPr="007F055F" w:rsidRDefault="00A15EEE" w:rsidP="002803C3">
      <w:pPr>
        <w:pStyle w:val="Table"/>
        <w:keepLines w:val="0"/>
        <w:widowControl w:val="0"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7F3FEBC7" w14:textId="77777777" w:rsidR="00E4648B" w:rsidRPr="00EC6FE1" w:rsidRDefault="008C15FA" w:rsidP="00EC6FE1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outlineLvl w:val="0"/>
        <w:rPr>
          <w:szCs w:val="22"/>
          <w:u w:val="single"/>
          <w:lang w:val="en-GB"/>
        </w:rPr>
      </w:pPr>
      <w:r w:rsidRPr="00EC6FE1">
        <w:rPr>
          <w:szCs w:val="22"/>
          <w:u w:val="single"/>
          <w:lang w:val="en-GB"/>
        </w:rPr>
        <w:t xml:space="preserve">Klinicky </w:t>
      </w:r>
      <w:r w:rsidR="00FD267F" w:rsidRPr="00EC6FE1">
        <w:rPr>
          <w:szCs w:val="22"/>
          <w:u w:val="single"/>
          <w:lang w:val="en-GB"/>
        </w:rPr>
        <w:t>významné</w:t>
      </w:r>
      <w:r w:rsidRPr="00EC6FE1">
        <w:rPr>
          <w:szCs w:val="22"/>
          <w:u w:val="single"/>
          <w:lang w:val="en-GB"/>
        </w:rPr>
        <w:t xml:space="preserve"> laboratórn</w:t>
      </w:r>
      <w:r w:rsidR="00FD267F" w:rsidRPr="00EC6FE1">
        <w:rPr>
          <w:szCs w:val="22"/>
          <w:u w:val="single"/>
          <w:lang w:val="en-GB"/>
        </w:rPr>
        <w:t>e abnormality</w:t>
      </w:r>
    </w:p>
    <w:p w14:paraId="52453A1C" w14:textId="77777777" w:rsidR="008C15FA" w:rsidRPr="007F055F" w:rsidRDefault="008C15FA" w:rsidP="00DC4D45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4D33816" w14:textId="77777777" w:rsidR="008C15FA" w:rsidRPr="00EC6FE1" w:rsidRDefault="00371064" w:rsidP="00EC6FE1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en-GB"/>
        </w:rPr>
      </w:pPr>
      <w:r w:rsidRPr="00EC6FE1">
        <w:rPr>
          <w:szCs w:val="22"/>
          <w:lang w:val="en-GB"/>
        </w:rPr>
        <w:t xml:space="preserve">Najčastejšie hlásené laboratórne abnormality 3./4. stupňa </w:t>
      </w:r>
      <w:r w:rsidR="00A532DA" w:rsidRPr="00EC6FE1">
        <w:rPr>
          <w:szCs w:val="22"/>
          <w:lang w:val="en-GB"/>
        </w:rPr>
        <w:t>s incidenciou ≥</w:t>
      </w:r>
      <w:r w:rsidR="0062047A">
        <w:rPr>
          <w:szCs w:val="22"/>
          <w:lang w:val="en-GB"/>
        </w:rPr>
        <w:t> </w:t>
      </w:r>
      <w:r w:rsidR="00A532DA" w:rsidRPr="00EC6FE1">
        <w:rPr>
          <w:szCs w:val="22"/>
          <w:lang w:val="en-GB"/>
        </w:rPr>
        <w:t>5</w:t>
      </w:r>
      <w:r w:rsidR="001D08E8" w:rsidRPr="00EC6FE1">
        <w:rPr>
          <w:szCs w:val="22"/>
          <w:lang w:val="en-GB"/>
        </w:rPr>
        <w:t> %</w:t>
      </w:r>
      <w:r w:rsidR="00A532DA" w:rsidRPr="00EC6FE1">
        <w:rPr>
          <w:szCs w:val="22"/>
          <w:lang w:val="en-GB"/>
        </w:rPr>
        <w:t xml:space="preserve"> vyskytujúce sa u </w:t>
      </w:r>
      <w:r w:rsidR="008C15FA" w:rsidRPr="00EC6FE1">
        <w:rPr>
          <w:szCs w:val="22"/>
          <w:lang w:val="en-GB"/>
        </w:rPr>
        <w:t>pacientov liečených Odomzo</w:t>
      </w:r>
      <w:r w:rsidR="00475692" w:rsidRPr="00EC6FE1">
        <w:rPr>
          <w:szCs w:val="22"/>
          <w:lang w:val="en-GB"/>
        </w:rPr>
        <w:t>m</w:t>
      </w:r>
      <w:r w:rsidR="00674ADA" w:rsidRPr="00EC6FE1">
        <w:rPr>
          <w:szCs w:val="22"/>
          <w:lang w:val="en-GB"/>
        </w:rPr>
        <w:t xml:space="preserve"> </w:t>
      </w:r>
      <w:r w:rsidR="00475692" w:rsidRPr="00EC6FE1">
        <w:rPr>
          <w:szCs w:val="22"/>
          <w:lang w:val="en-GB"/>
        </w:rPr>
        <w:t>200 </w:t>
      </w:r>
      <w:r w:rsidR="008C15FA" w:rsidRPr="00EC6FE1">
        <w:rPr>
          <w:szCs w:val="22"/>
          <w:lang w:val="en-GB"/>
        </w:rPr>
        <w:t>mg</w:t>
      </w:r>
      <w:r w:rsidR="00674ADA" w:rsidRPr="00EC6FE1">
        <w:rPr>
          <w:szCs w:val="22"/>
          <w:lang w:val="en-GB"/>
        </w:rPr>
        <w:t xml:space="preserve"> </w:t>
      </w:r>
      <w:r w:rsidR="00A532DA" w:rsidRPr="00EC6FE1">
        <w:rPr>
          <w:szCs w:val="22"/>
          <w:lang w:val="en-GB"/>
        </w:rPr>
        <w:t>boli</w:t>
      </w:r>
      <w:r w:rsidR="008C15FA" w:rsidRPr="00EC6FE1">
        <w:rPr>
          <w:szCs w:val="22"/>
          <w:lang w:val="en-GB"/>
        </w:rPr>
        <w:t xml:space="preserve"> zvýšen</w:t>
      </w:r>
      <w:r w:rsidR="00A532DA" w:rsidRPr="00EC6FE1">
        <w:rPr>
          <w:szCs w:val="22"/>
          <w:lang w:val="en-GB"/>
        </w:rPr>
        <w:t>ie</w:t>
      </w:r>
      <w:r w:rsidR="00475692" w:rsidRPr="00EC6FE1">
        <w:rPr>
          <w:szCs w:val="22"/>
          <w:lang w:val="en-GB"/>
        </w:rPr>
        <w:t xml:space="preserve"> lipáz</w:t>
      </w:r>
      <w:r w:rsidR="00A532DA" w:rsidRPr="00EC6FE1">
        <w:rPr>
          <w:szCs w:val="22"/>
          <w:lang w:val="en-GB"/>
        </w:rPr>
        <w:t>y a zvýšenie CK v krvi (t</w:t>
      </w:r>
      <w:r w:rsidR="008C15FA" w:rsidRPr="00EC6FE1">
        <w:rPr>
          <w:szCs w:val="22"/>
          <w:lang w:val="en-GB"/>
        </w:rPr>
        <w:t>abuľka</w:t>
      </w:r>
      <w:r w:rsidR="00475692" w:rsidRPr="00EC6FE1">
        <w:rPr>
          <w:szCs w:val="22"/>
          <w:lang w:val="en-GB"/>
        </w:rPr>
        <w:t> </w:t>
      </w:r>
      <w:r w:rsidR="008C15FA" w:rsidRPr="00EC6FE1">
        <w:rPr>
          <w:szCs w:val="22"/>
          <w:lang w:val="en-GB"/>
        </w:rPr>
        <w:t>3).</w:t>
      </w:r>
    </w:p>
    <w:p w14:paraId="761B7DC1" w14:textId="77777777" w:rsidR="008C15FA" w:rsidRPr="00EC6FE1" w:rsidRDefault="008C15FA" w:rsidP="00EC6FE1">
      <w:pPr>
        <w:pStyle w:val="Table"/>
        <w:keepNext/>
        <w:keepLines w:val="0"/>
        <w:widowControl w:val="0"/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p w14:paraId="17B4462F" w14:textId="77777777" w:rsidR="00E05C57" w:rsidRPr="007F055F" w:rsidRDefault="00BD5903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7F055F">
        <w:rPr>
          <w:b/>
          <w:szCs w:val="22"/>
        </w:rPr>
        <w:t>Tab</w:t>
      </w:r>
      <w:r w:rsidR="00A532DA" w:rsidRPr="007F055F">
        <w:rPr>
          <w:b/>
          <w:szCs w:val="22"/>
        </w:rPr>
        <w:t>uľka</w:t>
      </w:r>
      <w:r w:rsidR="00CC0B59" w:rsidRPr="007F055F">
        <w:rPr>
          <w:b/>
          <w:szCs w:val="22"/>
        </w:rPr>
        <w:t> </w:t>
      </w:r>
      <w:r w:rsidRPr="007F055F">
        <w:rPr>
          <w:b/>
          <w:szCs w:val="22"/>
        </w:rPr>
        <w:t>3</w:t>
      </w:r>
      <w:r w:rsidR="00CC4397" w:rsidRPr="007F055F">
        <w:rPr>
          <w:b/>
          <w:szCs w:val="22"/>
        </w:rPr>
        <w:tab/>
      </w:r>
      <w:bookmarkStart w:id="100" w:name="_2020043Clinically_relevant_labora"/>
      <w:bookmarkEnd w:id="100"/>
      <w:r w:rsidR="00A532DA" w:rsidRPr="007F055F">
        <w:rPr>
          <w:b/>
          <w:szCs w:val="22"/>
        </w:rPr>
        <w:t>L</w:t>
      </w:r>
      <w:r w:rsidR="008C15FA" w:rsidRPr="007F055F">
        <w:rPr>
          <w:b/>
          <w:szCs w:val="22"/>
        </w:rPr>
        <w:t>aboratórn</w:t>
      </w:r>
      <w:r w:rsidR="00A532DA" w:rsidRPr="007F055F">
        <w:rPr>
          <w:b/>
          <w:szCs w:val="22"/>
        </w:rPr>
        <w:t>e abnormality</w:t>
      </w:r>
      <w:r w:rsidR="000371BF" w:rsidRPr="007F055F">
        <w:rPr>
          <w:b/>
          <w:szCs w:val="22"/>
        </w:rPr>
        <w:t>*</w:t>
      </w:r>
    </w:p>
    <w:p w14:paraId="79F5304B" w14:textId="77777777" w:rsidR="00A2400E" w:rsidRPr="007F055F" w:rsidRDefault="00A2400E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BD5903" w:rsidRPr="007F055F" w14:paraId="31F47943" w14:textId="77777777" w:rsidTr="005D6A69">
        <w:trPr>
          <w:trHeight w:val="313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86D" w14:textId="77777777" w:rsidR="00446AB5" w:rsidRPr="007F055F" w:rsidRDefault="00BD5903" w:rsidP="008C15FA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Laborat</w:t>
            </w:r>
            <w:r w:rsidR="008C15FA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órny test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F1E" w14:textId="77777777" w:rsidR="00BD5903" w:rsidRPr="007F055F" w:rsidRDefault="00BD5903" w:rsidP="00E93E8B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Fre</w:t>
            </w:r>
            <w:r w:rsidR="00384FED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kv</w:t>
            </w: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enc</w:t>
            </w:r>
            <w:r w:rsidR="008C15FA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ia všetkých stupňov</w:t>
            </w:r>
          </w:p>
          <w:p w14:paraId="3BE3EC7E" w14:textId="77777777" w:rsidR="00BD5903" w:rsidRPr="007F055F" w:rsidRDefault="00BD5903" w:rsidP="00E93E8B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200</w:t>
            </w:r>
            <w:r w:rsidR="005D6A6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mg</w:t>
            </w:r>
          </w:p>
        </w:tc>
      </w:tr>
      <w:tr w:rsidR="00BD5903" w:rsidRPr="007F055F" w14:paraId="085C1E22" w14:textId="77777777" w:rsidTr="005D6A69">
        <w:trPr>
          <w:trHeight w:val="313"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0DE" w14:textId="77777777" w:rsidR="00BD5903" w:rsidRPr="004059DD" w:rsidRDefault="00BD5903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cs="Arial"/>
                <w:sz w:val="22"/>
                <w:szCs w:val="22"/>
                <w:lang w:val="sk-SK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9BD" w14:textId="77777777" w:rsidR="00BD5903" w:rsidRPr="004059DD" w:rsidRDefault="00BD5903" w:rsidP="00E93E8B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cs="Arial"/>
                <w:sz w:val="22"/>
                <w:szCs w:val="22"/>
                <w:lang w:val="sk-SK"/>
              </w:rPr>
            </w:pPr>
          </w:p>
        </w:tc>
      </w:tr>
      <w:tr w:rsidR="00446AB5" w:rsidRPr="007F055F" w14:paraId="0705BD4C" w14:textId="77777777" w:rsidTr="005D6A6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A2FE" w14:textId="77777777" w:rsidR="00446AB5" w:rsidRPr="007F055F" w:rsidRDefault="003B6758" w:rsidP="00E93E8B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Hematologické ukazovatele</w:t>
            </w:r>
          </w:p>
        </w:tc>
      </w:tr>
      <w:tr w:rsidR="00866377" w:rsidRPr="007F055F" w14:paraId="4E4735B7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9FB" w14:textId="77777777" w:rsidR="00866377" w:rsidRPr="007F055F" w:rsidRDefault="00123FD9" w:rsidP="003B6758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Znížený</w:t>
            </w:r>
            <w:r w:rsidR="003B6758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h</w:t>
            </w:r>
            <w:r w:rsidR="0086637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emoglob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ín</w:t>
            </w:r>
            <w:r w:rsidR="00866377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4C98" w14:textId="77777777" w:rsidR="00866377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66377" w:rsidRPr="007F055F" w14:paraId="07DC6D76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DCD" w14:textId="77777777" w:rsidR="00866377" w:rsidRPr="007F055F" w:rsidRDefault="003B6758" w:rsidP="003B6758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Znížený počet lymfocytov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7FAB" w14:textId="77777777" w:rsidR="00866377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866377" w:rsidRPr="007F055F" w14:paraId="13DFDBDB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D08" w14:textId="77777777" w:rsidR="00866377" w:rsidRPr="007F055F" w:rsidRDefault="00866377" w:rsidP="004756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Biochemi</w:t>
            </w:r>
            <w:r w:rsidR="003B6758" w:rsidRPr="007F055F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cké ukazovatele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958" w14:textId="77777777" w:rsidR="00866377" w:rsidRPr="007F055F" w:rsidRDefault="00866377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573C6" w:rsidRPr="007F055F" w14:paraId="72505A57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0D98" w14:textId="77777777" w:rsidR="005573C6" w:rsidRPr="007F055F" w:rsidRDefault="003B6758" w:rsidP="00123F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ý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sérov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ý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kreatinín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3A0F" w14:textId="77777777" w:rsidR="005573C6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5573C6" w:rsidRPr="007F055F" w14:paraId="5F0BED24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66B" w14:textId="77777777" w:rsidR="005573C6" w:rsidRPr="007F055F" w:rsidRDefault="003B6758" w:rsidP="00123F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sérov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kreatínfosfokináz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 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(CK)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F43" w14:textId="77777777" w:rsidR="005573C6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5573C6" w:rsidRPr="007F055F" w14:paraId="2C33DDC0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9EF" w14:textId="77777777" w:rsidR="005573C6" w:rsidRPr="007F055F" w:rsidRDefault="003B6758" w:rsidP="00123F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glykémi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954" w14:textId="77777777" w:rsidR="005573C6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5573C6" w:rsidRPr="007F055F" w14:paraId="2F89FEFB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C752" w14:textId="77777777" w:rsidR="005573C6" w:rsidRPr="007F055F" w:rsidRDefault="003B6758" w:rsidP="00123F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l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ip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áz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73F4" w14:textId="77777777" w:rsidR="005573C6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5573C6" w:rsidRPr="007F055F" w14:paraId="17FE2257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485" w14:textId="77777777" w:rsidR="005573C6" w:rsidRPr="007F055F" w:rsidRDefault="003B6758" w:rsidP="00123F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alanín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amino</w:t>
            </w:r>
            <w:r w:rsidR="00475692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transferáz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(ALT)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6B25" w14:textId="77777777" w:rsidR="005573C6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5573C6" w:rsidRPr="007F055F" w14:paraId="44CAE527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2A6B" w14:textId="77777777" w:rsidR="005573C6" w:rsidRPr="007F055F" w:rsidRDefault="003B6758" w:rsidP="00123F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spart</w:t>
            </w:r>
            <w:r w:rsidR="00475692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át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amino</w:t>
            </w:r>
            <w:r w:rsidR="00475692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transferáz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(AST)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0F0" w14:textId="77777777" w:rsidR="005573C6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5573C6" w:rsidRPr="007F055F" w14:paraId="28D22D4F" w14:textId="77777777" w:rsidTr="005D6A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EB53" w14:textId="77777777" w:rsidR="005573C6" w:rsidRPr="007F055F" w:rsidRDefault="003B6758" w:rsidP="00123F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Zvýšen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</w:t>
            </w:r>
            <w:r w:rsidR="005573C6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myl</w:t>
            </w:r>
            <w:r w:rsidRPr="007F055F">
              <w:rPr>
                <w:rFonts w:ascii="Times New Roman" w:hAnsi="Times New Roman"/>
                <w:sz w:val="22"/>
                <w:szCs w:val="22"/>
                <w:lang w:val="sk-SK"/>
              </w:rPr>
              <w:t>áz</w:t>
            </w:r>
            <w:r w:rsidR="00123FD9" w:rsidRPr="007F055F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A70B" w14:textId="77777777" w:rsidR="005573C6" w:rsidRPr="007F055F" w:rsidRDefault="003B6758" w:rsidP="00E93E8B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Veľmi časté</w:t>
            </w:r>
          </w:p>
        </w:tc>
      </w:tr>
      <w:tr w:rsidR="005573C6" w:rsidRPr="007F055F" w14:paraId="6735D349" w14:textId="77777777" w:rsidTr="005D6A6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77777777" w:rsidR="005573C6" w:rsidRPr="007F055F" w:rsidRDefault="005573C6" w:rsidP="00AA5504">
            <w:pPr>
              <w:pStyle w:val="Table"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F055F">
              <w:rPr>
                <w:rStyle w:val="LegendChar"/>
                <w:rFonts w:ascii="Times New Roman" w:hAnsi="Times New Roman" w:cs="Times New Roman"/>
                <w:sz w:val="22"/>
                <w:szCs w:val="22"/>
                <w:lang w:val="sk-SK"/>
              </w:rPr>
              <w:t>*</w:t>
            </w:r>
            <w:r w:rsidR="005D6A69" w:rsidRPr="007F055F">
              <w:rPr>
                <w:rStyle w:val="LegendChar"/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="003B6758" w:rsidRPr="007F055F">
              <w:rPr>
                <w:rStyle w:val="LegendChar"/>
                <w:rFonts w:ascii="Times New Roman" w:hAnsi="Times New Roman" w:cs="Times New Roman"/>
                <w:sz w:val="22"/>
                <w:szCs w:val="22"/>
                <w:lang w:val="sk-SK"/>
              </w:rPr>
              <w:t>Na základe najhoršej laboratórnej hodnoty po liečbe bez ohľadu na východiskovú hodnotu, klasifikácia podľa</w:t>
            </w:r>
            <w:r w:rsidRPr="007F055F">
              <w:rPr>
                <w:rStyle w:val="LegendChar"/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CTCAE ver</w:t>
            </w:r>
            <w:r w:rsidR="003B6758" w:rsidRPr="007F055F">
              <w:rPr>
                <w:rStyle w:val="LegendChar"/>
                <w:rFonts w:ascii="Times New Roman" w:hAnsi="Times New Roman" w:cs="Times New Roman"/>
                <w:sz w:val="22"/>
                <w:szCs w:val="22"/>
                <w:lang w:val="sk-SK"/>
              </w:rPr>
              <w:t>zia</w:t>
            </w:r>
            <w:r w:rsidR="00DC1D5C" w:rsidRPr="007F055F">
              <w:rPr>
                <w:rStyle w:val="LegendChar"/>
                <w:rFonts w:ascii="Times New Roman" w:hAnsi="Times New Roman" w:cs="Times New Roman"/>
                <w:sz w:val="22"/>
                <w:szCs w:val="22"/>
                <w:lang w:val="sk-SK"/>
              </w:rPr>
              <w:t> </w:t>
            </w:r>
            <w:r w:rsidRPr="007F055F">
              <w:rPr>
                <w:rStyle w:val="LegendChar"/>
                <w:rFonts w:ascii="Times New Roman" w:hAnsi="Times New Roman" w:cs="Times New Roman"/>
                <w:sz w:val="22"/>
                <w:szCs w:val="22"/>
                <w:lang w:val="sk-SK"/>
              </w:rPr>
              <w:t>4.03</w:t>
            </w:r>
          </w:p>
        </w:tc>
      </w:tr>
    </w:tbl>
    <w:p w14:paraId="16F79879" w14:textId="77777777" w:rsidR="00E05C57" w:rsidRPr="007F055F" w:rsidRDefault="00E05C57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33A12496" w14:textId="77777777" w:rsidR="003650BA" w:rsidRPr="00F71C0E" w:rsidRDefault="00F97E5D" w:rsidP="00F71C0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en-GB"/>
        </w:rPr>
      </w:pPr>
      <w:r w:rsidRPr="00F71C0E">
        <w:rPr>
          <w:szCs w:val="22"/>
          <w:u w:val="single"/>
          <w:lang w:val="en-GB"/>
        </w:rPr>
        <w:t xml:space="preserve">Opis vybraných nežiaducich </w:t>
      </w:r>
      <w:r w:rsidR="00475692" w:rsidRPr="00F71C0E">
        <w:rPr>
          <w:szCs w:val="22"/>
          <w:u w:val="single"/>
          <w:lang w:val="en-GB"/>
        </w:rPr>
        <w:t>reakcií na liek</w:t>
      </w:r>
    </w:p>
    <w:p w14:paraId="48056509" w14:textId="77777777" w:rsidR="00847863" w:rsidRPr="007F055F" w:rsidRDefault="00847863" w:rsidP="00E93E8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1201DC3F" w14:textId="77777777" w:rsidR="003650BA" w:rsidRPr="00F71C0E" w:rsidRDefault="007D7E59" w:rsidP="00F71C0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  <w:u w:val="single"/>
          <w:lang w:val="en-GB"/>
        </w:rPr>
      </w:pPr>
      <w:r>
        <w:rPr>
          <w:i/>
          <w:szCs w:val="22"/>
          <w:u w:val="single"/>
          <w:lang w:val="en-GB"/>
        </w:rPr>
        <w:t>Nežiaduce r</w:t>
      </w:r>
      <w:r w:rsidR="006B0525">
        <w:rPr>
          <w:i/>
          <w:szCs w:val="22"/>
          <w:u w:val="single"/>
          <w:lang w:val="en-GB"/>
        </w:rPr>
        <w:t>eakcie</w:t>
      </w:r>
      <w:r w:rsidR="00F97E5D" w:rsidRPr="00F71C0E">
        <w:rPr>
          <w:i/>
          <w:szCs w:val="22"/>
          <w:u w:val="single"/>
          <w:lang w:val="en-GB"/>
        </w:rPr>
        <w:t xml:space="preserve"> súvisiace so svalmi vrátane zvýšenia CK</w:t>
      </w:r>
    </w:p>
    <w:p w14:paraId="6C6B056C" w14:textId="77777777" w:rsidR="00CA429A" w:rsidRPr="007F055F" w:rsidRDefault="00CB11DF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rPr>
          <w:szCs w:val="22"/>
        </w:rPr>
        <w:t>U</w:t>
      </w:r>
      <w:r w:rsidR="00F97E5D" w:rsidRPr="007F055F">
        <w:rPr>
          <w:szCs w:val="22"/>
        </w:rPr>
        <w:t xml:space="preserve"> pacientov liečených sonidegibom je svalová toxicita </w:t>
      </w:r>
      <w:r w:rsidR="00475692" w:rsidRPr="007F055F">
        <w:rPr>
          <w:szCs w:val="22"/>
        </w:rPr>
        <w:t>klinicky naj</w:t>
      </w:r>
      <w:r w:rsidR="00301DB2" w:rsidRPr="007F055F">
        <w:rPr>
          <w:szCs w:val="22"/>
        </w:rPr>
        <w:t>významnejším</w:t>
      </w:r>
      <w:r w:rsidR="00475692" w:rsidRPr="007F055F">
        <w:rPr>
          <w:szCs w:val="22"/>
        </w:rPr>
        <w:t xml:space="preserve"> hláseným vedľajším účinkom</w:t>
      </w:r>
      <w:r w:rsidR="00F97E5D" w:rsidRPr="007F055F">
        <w:rPr>
          <w:szCs w:val="22"/>
        </w:rPr>
        <w:t xml:space="preserve"> a predpokladá sa</w:t>
      </w:r>
      <w:r w:rsidRPr="007F055F">
        <w:rPr>
          <w:szCs w:val="22"/>
        </w:rPr>
        <w:t>,</w:t>
      </w:r>
      <w:r w:rsidR="00F97E5D" w:rsidRPr="007F055F">
        <w:rPr>
          <w:szCs w:val="22"/>
        </w:rPr>
        <w:t xml:space="preserve"> že je to skupinový účinok inhibítorov </w:t>
      </w:r>
      <w:r w:rsidR="00475692" w:rsidRPr="007F055F">
        <w:rPr>
          <w:szCs w:val="22"/>
        </w:rPr>
        <w:t xml:space="preserve">signálnej dráhy </w:t>
      </w:r>
      <w:r w:rsidR="00C97D01" w:rsidRPr="007F055F">
        <w:rPr>
          <w:szCs w:val="22"/>
        </w:rPr>
        <w:t>Hedgehog (</w:t>
      </w:r>
      <w:r w:rsidR="00F97E5D" w:rsidRPr="007F055F">
        <w:rPr>
          <w:szCs w:val="22"/>
        </w:rPr>
        <w:t>Hh</w:t>
      </w:r>
      <w:r w:rsidR="00C97D01" w:rsidRPr="007F055F">
        <w:rPr>
          <w:szCs w:val="22"/>
        </w:rPr>
        <w:t>)</w:t>
      </w:r>
      <w:r w:rsidR="00F97E5D" w:rsidRPr="007F055F">
        <w:rPr>
          <w:szCs w:val="22"/>
        </w:rPr>
        <w:t>.</w:t>
      </w:r>
      <w:r w:rsidRPr="007F055F">
        <w:rPr>
          <w:szCs w:val="22"/>
        </w:rPr>
        <w:t xml:space="preserve"> Svalové spazmy boli v</w:t>
      </w:r>
      <w:r w:rsidR="00475692" w:rsidRPr="007F055F">
        <w:rPr>
          <w:szCs w:val="22"/>
        </w:rPr>
        <w:t xml:space="preserve"> pivotnej štúdii fázy </w:t>
      </w:r>
      <w:r w:rsidR="00F97E5D" w:rsidRPr="007F055F">
        <w:rPr>
          <w:szCs w:val="22"/>
        </w:rPr>
        <w:t xml:space="preserve">II </w:t>
      </w:r>
      <w:r w:rsidRPr="007F055F">
        <w:rPr>
          <w:szCs w:val="22"/>
        </w:rPr>
        <w:t xml:space="preserve">najčastejšími nežiaducimi </w:t>
      </w:r>
      <w:r w:rsidR="006B0525">
        <w:rPr>
          <w:szCs w:val="22"/>
        </w:rPr>
        <w:t>reakciami</w:t>
      </w:r>
      <w:r w:rsidR="00301DB2" w:rsidRPr="007F055F">
        <w:rPr>
          <w:szCs w:val="22"/>
        </w:rPr>
        <w:t xml:space="preserve"> „</w:t>
      </w:r>
      <w:r w:rsidRPr="007F055F">
        <w:rPr>
          <w:szCs w:val="22"/>
        </w:rPr>
        <w:t>súvisiacimi so svalmi</w:t>
      </w:r>
      <w:r w:rsidR="00301DB2" w:rsidRPr="007F055F">
        <w:rPr>
          <w:szCs w:val="22"/>
        </w:rPr>
        <w:t>“</w:t>
      </w:r>
      <w:r w:rsidRPr="007F055F">
        <w:rPr>
          <w:szCs w:val="22"/>
        </w:rPr>
        <w:t xml:space="preserve"> </w:t>
      </w:r>
      <w:r w:rsidR="00155DA4" w:rsidRPr="007F055F">
        <w:rPr>
          <w:szCs w:val="22"/>
        </w:rPr>
        <w:t xml:space="preserve">a boli </w:t>
      </w:r>
      <w:r w:rsidR="00F97E5D" w:rsidRPr="007F055F">
        <w:rPr>
          <w:szCs w:val="22"/>
        </w:rPr>
        <w:t>hlásené</w:t>
      </w:r>
      <w:r w:rsidR="00155DA4" w:rsidRPr="007F055F">
        <w:rPr>
          <w:szCs w:val="22"/>
        </w:rPr>
        <w:t xml:space="preserve"> </w:t>
      </w:r>
      <w:r w:rsidR="00301DB2" w:rsidRPr="007F055F">
        <w:rPr>
          <w:szCs w:val="22"/>
        </w:rPr>
        <w:t xml:space="preserve">u </w:t>
      </w:r>
      <w:r w:rsidR="00155DA4" w:rsidRPr="007F055F">
        <w:rPr>
          <w:szCs w:val="22"/>
        </w:rPr>
        <w:t xml:space="preserve">menej </w:t>
      </w:r>
      <w:r w:rsidR="00301DB2" w:rsidRPr="007F055F">
        <w:rPr>
          <w:szCs w:val="22"/>
        </w:rPr>
        <w:t xml:space="preserve">pacientov </w:t>
      </w:r>
      <w:r w:rsidR="00F97E5D" w:rsidRPr="007F055F">
        <w:rPr>
          <w:szCs w:val="22"/>
        </w:rPr>
        <w:t>v skupine Odomz</w:t>
      </w:r>
      <w:r w:rsidR="00301DB2" w:rsidRPr="007F055F">
        <w:rPr>
          <w:szCs w:val="22"/>
        </w:rPr>
        <w:t>a</w:t>
      </w:r>
      <w:r w:rsidR="00674ADA" w:rsidRPr="007F055F">
        <w:rPr>
          <w:szCs w:val="22"/>
        </w:rPr>
        <w:t xml:space="preserve"> </w:t>
      </w:r>
      <w:r w:rsidR="00155DA4" w:rsidRPr="007F055F">
        <w:rPr>
          <w:szCs w:val="22"/>
        </w:rPr>
        <w:t>200 </w:t>
      </w:r>
      <w:r w:rsidR="00F97E5D" w:rsidRPr="007F055F">
        <w:rPr>
          <w:szCs w:val="22"/>
        </w:rPr>
        <w:t xml:space="preserve">mg </w:t>
      </w:r>
      <w:r w:rsidRPr="007F055F">
        <w:rPr>
          <w:szCs w:val="22"/>
        </w:rPr>
        <w:t>(54</w:t>
      </w:r>
      <w:r w:rsidR="001D08E8" w:rsidRPr="007F055F">
        <w:rPr>
          <w:szCs w:val="22"/>
        </w:rPr>
        <w:t> %</w:t>
      </w:r>
      <w:r w:rsidRPr="007F055F">
        <w:rPr>
          <w:szCs w:val="22"/>
        </w:rPr>
        <w:t>) ako v skupine Odomz</w:t>
      </w:r>
      <w:r w:rsidR="00301DB2" w:rsidRPr="007F055F">
        <w:rPr>
          <w:szCs w:val="22"/>
        </w:rPr>
        <w:t>a</w:t>
      </w:r>
      <w:r w:rsidR="00155DA4" w:rsidRPr="007F055F">
        <w:rPr>
          <w:szCs w:val="22"/>
        </w:rPr>
        <w:t xml:space="preserve"> 800 </w:t>
      </w:r>
      <w:r w:rsidRPr="007F055F">
        <w:rPr>
          <w:szCs w:val="22"/>
        </w:rPr>
        <w:t>mg (69</w:t>
      </w:r>
      <w:r w:rsidR="001D08E8" w:rsidRPr="007F055F">
        <w:rPr>
          <w:szCs w:val="22"/>
        </w:rPr>
        <w:t> %</w:t>
      </w:r>
      <w:r w:rsidRPr="007F055F">
        <w:rPr>
          <w:szCs w:val="22"/>
        </w:rPr>
        <w:t>).</w:t>
      </w:r>
    </w:p>
    <w:p w14:paraId="60BBE456" w14:textId="77777777" w:rsidR="00F97E5D" w:rsidRPr="007F055F" w:rsidRDefault="00F97E5D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333AADC" w14:textId="77777777" w:rsidR="004A5602" w:rsidRPr="007F055F" w:rsidRDefault="00CB11DF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rPr>
          <w:szCs w:val="22"/>
        </w:rPr>
        <w:t xml:space="preserve">Zvýšenie CK v krvi </w:t>
      </w:r>
      <w:r w:rsidR="005C5E8E" w:rsidRPr="007F055F">
        <w:rPr>
          <w:szCs w:val="22"/>
        </w:rPr>
        <w:t>3.</w:t>
      </w:r>
      <w:r w:rsidR="00301DB2" w:rsidRPr="007F055F">
        <w:rPr>
          <w:szCs w:val="22"/>
        </w:rPr>
        <w:t>/</w:t>
      </w:r>
      <w:r w:rsidR="005C5E8E" w:rsidRPr="007F055F">
        <w:rPr>
          <w:szCs w:val="22"/>
        </w:rPr>
        <w:t>4. stupňa</w:t>
      </w:r>
      <w:r w:rsidRPr="007F055F">
        <w:rPr>
          <w:szCs w:val="22"/>
        </w:rPr>
        <w:t xml:space="preserve"> bolo hlásené u 8</w:t>
      </w:r>
      <w:r w:rsidR="001D08E8" w:rsidRPr="007F055F">
        <w:rPr>
          <w:szCs w:val="22"/>
        </w:rPr>
        <w:t> %</w:t>
      </w:r>
      <w:r w:rsidRPr="007F055F">
        <w:rPr>
          <w:szCs w:val="22"/>
        </w:rPr>
        <w:t xml:space="preserve"> pacientov </w:t>
      </w:r>
      <w:r w:rsidR="00155DA4" w:rsidRPr="007F055F">
        <w:rPr>
          <w:szCs w:val="22"/>
        </w:rPr>
        <w:t>užívajúcich Odomzo</w:t>
      </w:r>
      <w:r w:rsidR="00674ADA" w:rsidRPr="007F055F">
        <w:rPr>
          <w:szCs w:val="22"/>
        </w:rPr>
        <w:t xml:space="preserve"> </w:t>
      </w:r>
      <w:r w:rsidR="00155DA4" w:rsidRPr="007F055F">
        <w:rPr>
          <w:szCs w:val="22"/>
        </w:rPr>
        <w:t>200 </w:t>
      </w:r>
      <w:r w:rsidRPr="007F055F">
        <w:rPr>
          <w:szCs w:val="22"/>
        </w:rPr>
        <w:t>mg. U väčšiny pacientov</w:t>
      </w:r>
      <w:r w:rsidR="00155DA4" w:rsidRPr="007F055F">
        <w:rPr>
          <w:szCs w:val="22"/>
        </w:rPr>
        <w:t>, ktorí mali zvýšenie CK 2. alebo vyššieho stupňa</w:t>
      </w:r>
      <w:r w:rsidR="00E1639A" w:rsidRPr="007F055F">
        <w:rPr>
          <w:szCs w:val="22"/>
        </w:rPr>
        <w:t>,</w:t>
      </w:r>
      <w:r w:rsidRPr="007F055F">
        <w:rPr>
          <w:szCs w:val="22"/>
        </w:rPr>
        <w:t xml:space="preserve"> </w:t>
      </w:r>
      <w:r w:rsidR="00155DA4" w:rsidRPr="007F055F">
        <w:rPr>
          <w:szCs w:val="22"/>
        </w:rPr>
        <w:t xml:space="preserve">sa svalové </w:t>
      </w:r>
      <w:r w:rsidR="00BB39BD" w:rsidRPr="007F055F">
        <w:rPr>
          <w:szCs w:val="22"/>
        </w:rPr>
        <w:t>príznaky</w:t>
      </w:r>
      <w:r w:rsidR="00155DA4" w:rsidRPr="007F055F">
        <w:rPr>
          <w:szCs w:val="22"/>
        </w:rPr>
        <w:t xml:space="preserve"> objavili </w:t>
      </w:r>
      <w:r w:rsidRPr="007F055F">
        <w:rPr>
          <w:szCs w:val="22"/>
        </w:rPr>
        <w:t>pre</w:t>
      </w:r>
      <w:r w:rsidR="00155DA4" w:rsidRPr="007F055F">
        <w:rPr>
          <w:szCs w:val="22"/>
        </w:rPr>
        <w:t>d</w:t>
      </w:r>
      <w:r w:rsidRPr="007F055F">
        <w:rPr>
          <w:szCs w:val="22"/>
        </w:rPr>
        <w:t xml:space="preserve"> zvýšením CK.</w:t>
      </w:r>
      <w:r w:rsidR="00E1639A" w:rsidRPr="007F055F">
        <w:rPr>
          <w:szCs w:val="22"/>
        </w:rPr>
        <w:t xml:space="preserve"> U týchto pacientov bol medián času do </w:t>
      </w:r>
      <w:r w:rsidR="00155DA4" w:rsidRPr="007F055F">
        <w:rPr>
          <w:szCs w:val="22"/>
        </w:rPr>
        <w:t xml:space="preserve">zvýšenia </w:t>
      </w:r>
      <w:r w:rsidR="00E1639A" w:rsidRPr="007F055F">
        <w:rPr>
          <w:szCs w:val="22"/>
        </w:rPr>
        <w:t>laboratórn</w:t>
      </w:r>
      <w:r w:rsidR="005C5E8E" w:rsidRPr="007F055F">
        <w:rPr>
          <w:szCs w:val="22"/>
        </w:rPr>
        <w:t>ych hodnôt</w:t>
      </w:r>
      <w:r w:rsidR="00155DA4" w:rsidRPr="007F055F">
        <w:rPr>
          <w:szCs w:val="22"/>
        </w:rPr>
        <w:t xml:space="preserve"> CK</w:t>
      </w:r>
      <w:r w:rsidR="005C5E8E" w:rsidRPr="007F055F">
        <w:rPr>
          <w:szCs w:val="22"/>
        </w:rPr>
        <w:t xml:space="preserve"> na 2. a vyšší stupeň</w:t>
      </w:r>
      <w:r w:rsidR="00155DA4" w:rsidRPr="007F055F">
        <w:rPr>
          <w:szCs w:val="22"/>
        </w:rPr>
        <w:t xml:space="preserve"> závažnosti</w:t>
      </w:r>
      <w:r w:rsidR="005C5E8E" w:rsidRPr="007F055F">
        <w:rPr>
          <w:szCs w:val="22"/>
        </w:rPr>
        <w:t xml:space="preserve"> </w:t>
      </w:r>
      <w:r w:rsidR="00155DA4" w:rsidRPr="007F055F">
        <w:rPr>
          <w:szCs w:val="22"/>
        </w:rPr>
        <w:t>12,9 </w:t>
      </w:r>
      <w:r w:rsidR="00E1639A" w:rsidRPr="007F055F">
        <w:rPr>
          <w:szCs w:val="22"/>
        </w:rPr>
        <w:t>týždň</w:t>
      </w:r>
      <w:r w:rsidR="00A97D3A" w:rsidRPr="007F055F">
        <w:rPr>
          <w:szCs w:val="22"/>
        </w:rPr>
        <w:t>ov</w:t>
      </w:r>
      <w:r w:rsidR="00E1639A" w:rsidRPr="007F055F">
        <w:rPr>
          <w:szCs w:val="22"/>
        </w:rPr>
        <w:t xml:space="preserve"> (roz</w:t>
      </w:r>
      <w:r w:rsidR="00411F73" w:rsidRPr="007F055F">
        <w:rPr>
          <w:szCs w:val="22"/>
        </w:rPr>
        <w:t>medzie</w:t>
      </w:r>
      <w:r w:rsidR="00155DA4" w:rsidRPr="007F055F">
        <w:rPr>
          <w:szCs w:val="22"/>
        </w:rPr>
        <w:t xml:space="preserve"> 2 až 39 </w:t>
      </w:r>
      <w:r w:rsidR="00E1639A" w:rsidRPr="007F055F">
        <w:rPr>
          <w:szCs w:val="22"/>
        </w:rPr>
        <w:t xml:space="preserve">týždňov) </w:t>
      </w:r>
      <w:r w:rsidR="00155DA4" w:rsidRPr="007F055F">
        <w:rPr>
          <w:szCs w:val="22"/>
        </w:rPr>
        <w:t>od</w:t>
      </w:r>
      <w:r w:rsidR="00E1639A" w:rsidRPr="007F055F">
        <w:rPr>
          <w:szCs w:val="22"/>
        </w:rPr>
        <w:t xml:space="preserve"> </w:t>
      </w:r>
      <w:r w:rsidR="00155DA4" w:rsidRPr="007F055F">
        <w:rPr>
          <w:szCs w:val="22"/>
        </w:rPr>
        <w:t>začiatku</w:t>
      </w:r>
      <w:r w:rsidR="00E1639A" w:rsidRPr="007F055F">
        <w:rPr>
          <w:szCs w:val="22"/>
        </w:rPr>
        <w:t xml:space="preserve"> liečby Odomzo</w:t>
      </w:r>
      <w:r w:rsidR="00155DA4" w:rsidRPr="007F055F">
        <w:rPr>
          <w:szCs w:val="22"/>
        </w:rPr>
        <w:t>m</w:t>
      </w:r>
      <w:r w:rsidR="00E1639A" w:rsidRPr="007F055F">
        <w:rPr>
          <w:szCs w:val="22"/>
        </w:rPr>
        <w:t xml:space="preserve"> a medián času do </w:t>
      </w:r>
      <w:r w:rsidR="00BB39BD" w:rsidRPr="007F055F">
        <w:rPr>
          <w:szCs w:val="22"/>
        </w:rPr>
        <w:t>úpravy</w:t>
      </w:r>
      <w:r w:rsidR="00E1639A" w:rsidRPr="007F055F">
        <w:rPr>
          <w:szCs w:val="22"/>
        </w:rPr>
        <w:t xml:space="preserve"> (na normu alebo 1.</w:t>
      </w:r>
      <w:r w:rsidR="005C5E8E" w:rsidRPr="007F055F">
        <w:rPr>
          <w:szCs w:val="22"/>
        </w:rPr>
        <w:t> </w:t>
      </w:r>
      <w:r w:rsidR="00411F73" w:rsidRPr="007F055F">
        <w:rPr>
          <w:szCs w:val="22"/>
        </w:rPr>
        <w:t>stupeň) bol 12 </w:t>
      </w:r>
      <w:r w:rsidR="00E1639A" w:rsidRPr="007F055F">
        <w:rPr>
          <w:szCs w:val="22"/>
        </w:rPr>
        <w:t xml:space="preserve">dní </w:t>
      </w:r>
      <w:r w:rsidR="00E1639A" w:rsidRPr="007F055F">
        <w:t>(95</w:t>
      </w:r>
      <w:r w:rsidR="001D08E8" w:rsidRPr="007F055F">
        <w:t> %</w:t>
      </w:r>
      <w:r w:rsidR="00E1639A" w:rsidRPr="007F055F">
        <w:t xml:space="preserve"> </w:t>
      </w:r>
      <w:r w:rsidR="00155DA4" w:rsidRPr="007F055F">
        <w:t>IS</w:t>
      </w:r>
      <w:r w:rsidR="00BB39BD" w:rsidRPr="007F055F">
        <w:t>,</w:t>
      </w:r>
      <w:r w:rsidR="00E1639A" w:rsidRPr="007F055F">
        <w:t xml:space="preserve"> 8 až 14 dní)</w:t>
      </w:r>
      <w:r w:rsidR="00E1639A" w:rsidRPr="007F055F">
        <w:rPr>
          <w:szCs w:val="22"/>
        </w:rPr>
        <w:t>.</w:t>
      </w:r>
    </w:p>
    <w:p w14:paraId="102E77D1" w14:textId="77777777" w:rsidR="00CB11DF" w:rsidRPr="007F055F" w:rsidRDefault="00CB11DF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1B741C0" w14:textId="77777777" w:rsidR="00CA429A" w:rsidRPr="007F055F" w:rsidRDefault="000E4078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t xml:space="preserve">Svalové príznaky a zvýšenie CK nad 10x ULN, vyžadujúce intravenózne podanie tekutín, sa </w:t>
      </w:r>
      <w:r w:rsidR="00411F73" w:rsidRPr="007F055F">
        <w:t>vyskytli</w:t>
      </w:r>
      <w:r w:rsidRPr="007F055F">
        <w:t xml:space="preserve"> </w:t>
      </w:r>
      <w:r w:rsidRPr="007F055F">
        <w:rPr>
          <w:szCs w:val="22"/>
        </w:rPr>
        <w:t>u</w:t>
      </w:r>
      <w:r w:rsidR="000E4AA4" w:rsidRPr="007F055F">
        <w:rPr>
          <w:szCs w:val="22"/>
        </w:rPr>
        <w:t xml:space="preserve"> jedného pacienta užívajúceho </w:t>
      </w:r>
      <w:r w:rsidR="000E4AA4" w:rsidRPr="007F055F">
        <w:t>O</w:t>
      </w:r>
      <w:r w:rsidR="002A4772" w:rsidRPr="007F055F">
        <w:t>domzo 200 mg v porovnaní so 6 pacient</w:t>
      </w:r>
      <w:r w:rsidR="000E4AA4" w:rsidRPr="007F055F">
        <w:t>mi užívajúcimi Odomzo 800 mg.</w:t>
      </w:r>
    </w:p>
    <w:p w14:paraId="4E623EC3" w14:textId="77777777" w:rsidR="000E4AA4" w:rsidRPr="007F055F" w:rsidRDefault="000E4AA4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A0E9AC7" w14:textId="77777777" w:rsidR="000E4078" w:rsidRPr="007F055F" w:rsidRDefault="002A4772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rPr>
          <w:szCs w:val="22"/>
        </w:rPr>
        <w:t>V pivotnej štúdii fázy </w:t>
      </w:r>
      <w:r w:rsidR="000E4078" w:rsidRPr="007F055F">
        <w:rPr>
          <w:szCs w:val="22"/>
        </w:rPr>
        <w:t xml:space="preserve">II </w:t>
      </w:r>
      <w:r w:rsidR="00411F73" w:rsidRPr="007F055F">
        <w:rPr>
          <w:szCs w:val="22"/>
        </w:rPr>
        <w:t>sa ne</w:t>
      </w:r>
      <w:r w:rsidRPr="007F055F">
        <w:rPr>
          <w:szCs w:val="22"/>
        </w:rPr>
        <w:t>potvrd</w:t>
      </w:r>
      <w:r w:rsidR="00411F73" w:rsidRPr="007F055F">
        <w:rPr>
          <w:szCs w:val="22"/>
        </w:rPr>
        <w:t>ili</w:t>
      </w:r>
      <w:r w:rsidRPr="007F055F">
        <w:rPr>
          <w:szCs w:val="22"/>
        </w:rPr>
        <w:t xml:space="preserve"> žiadne</w:t>
      </w:r>
      <w:r w:rsidR="000E4078" w:rsidRPr="007F055F">
        <w:rPr>
          <w:szCs w:val="22"/>
        </w:rPr>
        <w:t xml:space="preserve"> hlásené prípady </w:t>
      </w:r>
      <w:r w:rsidRPr="007F055F">
        <w:rPr>
          <w:szCs w:val="22"/>
        </w:rPr>
        <w:t>rabdomyolýzy (definovanej ako hladiny CK</w:t>
      </w:r>
      <w:r w:rsidR="000E4078" w:rsidRPr="007F055F">
        <w:rPr>
          <w:szCs w:val="22"/>
        </w:rPr>
        <w:t xml:space="preserve"> </w:t>
      </w:r>
      <w:r w:rsidR="000E4078" w:rsidRPr="007F055F">
        <w:rPr>
          <w:szCs w:val="24"/>
        </w:rPr>
        <w:t xml:space="preserve">&gt;10-násobné v porovnaní </w:t>
      </w:r>
      <w:r w:rsidRPr="007F055F">
        <w:rPr>
          <w:szCs w:val="24"/>
        </w:rPr>
        <w:t xml:space="preserve">s hodnotou </w:t>
      </w:r>
      <w:r w:rsidR="000E4078" w:rsidRPr="007F055F">
        <w:rPr>
          <w:szCs w:val="24"/>
        </w:rPr>
        <w:t>pre</w:t>
      </w:r>
      <w:r w:rsidRPr="007F055F">
        <w:rPr>
          <w:szCs w:val="24"/>
        </w:rPr>
        <w:t>d</w:t>
      </w:r>
      <w:r w:rsidR="000E4078" w:rsidRPr="007F055F">
        <w:rPr>
          <w:szCs w:val="24"/>
        </w:rPr>
        <w:t xml:space="preserve"> liečbou alebo východiskov</w:t>
      </w:r>
      <w:r w:rsidRPr="007F055F">
        <w:rPr>
          <w:szCs w:val="24"/>
        </w:rPr>
        <w:t>ou</w:t>
      </w:r>
      <w:r w:rsidR="00411F73" w:rsidRPr="007F055F">
        <w:rPr>
          <w:szCs w:val="24"/>
        </w:rPr>
        <w:t xml:space="preserve"> hodnotou</w:t>
      </w:r>
      <w:r w:rsidR="00076988" w:rsidRPr="007F055F">
        <w:rPr>
          <w:szCs w:val="24"/>
        </w:rPr>
        <w:t>,</w:t>
      </w:r>
      <w:r w:rsidR="000E4078" w:rsidRPr="007F055F">
        <w:rPr>
          <w:szCs w:val="24"/>
        </w:rPr>
        <w:t xml:space="preserve"> alebo &gt;10x ULN</w:t>
      </w:r>
      <w:r w:rsidR="00411F73" w:rsidRPr="007F055F">
        <w:rPr>
          <w:szCs w:val="24"/>
        </w:rPr>
        <w:t>,</w:t>
      </w:r>
      <w:r w:rsidR="000E4078" w:rsidRPr="007F055F">
        <w:rPr>
          <w:szCs w:val="24"/>
        </w:rPr>
        <w:t xml:space="preserve"> ak nebol</w:t>
      </w:r>
      <w:r w:rsidR="00411F73" w:rsidRPr="007F055F">
        <w:rPr>
          <w:szCs w:val="24"/>
        </w:rPr>
        <w:t>a</w:t>
      </w:r>
      <w:r w:rsidR="000E4078" w:rsidRPr="007F055F">
        <w:rPr>
          <w:szCs w:val="24"/>
        </w:rPr>
        <w:t xml:space="preserve"> udan</w:t>
      </w:r>
      <w:r w:rsidR="00411F73" w:rsidRPr="007F055F">
        <w:rPr>
          <w:szCs w:val="24"/>
        </w:rPr>
        <w:t>á</w:t>
      </w:r>
      <w:r w:rsidR="000E4078" w:rsidRPr="007F055F">
        <w:rPr>
          <w:szCs w:val="24"/>
        </w:rPr>
        <w:t xml:space="preserve"> východiskov</w:t>
      </w:r>
      <w:r w:rsidR="00411F73" w:rsidRPr="007F055F">
        <w:rPr>
          <w:szCs w:val="24"/>
        </w:rPr>
        <w:t>á</w:t>
      </w:r>
      <w:r w:rsidR="000E4078" w:rsidRPr="007F055F">
        <w:rPr>
          <w:szCs w:val="24"/>
        </w:rPr>
        <w:t xml:space="preserve"> hodnot</w:t>
      </w:r>
      <w:r w:rsidR="00411F73" w:rsidRPr="007F055F">
        <w:rPr>
          <w:szCs w:val="24"/>
        </w:rPr>
        <w:t>a</w:t>
      </w:r>
      <w:r w:rsidR="000E4078" w:rsidRPr="007F055F">
        <w:rPr>
          <w:szCs w:val="24"/>
        </w:rPr>
        <w:t>, plus 1,5-nás</w:t>
      </w:r>
      <w:r w:rsidRPr="007F055F">
        <w:rPr>
          <w:szCs w:val="24"/>
        </w:rPr>
        <w:t>obné zvýšenie kreatinínu v sére</w:t>
      </w:r>
      <w:r w:rsidR="000E4078" w:rsidRPr="007F055F">
        <w:rPr>
          <w:szCs w:val="24"/>
        </w:rPr>
        <w:t xml:space="preserve"> v</w:t>
      </w:r>
      <w:r w:rsidRPr="007F055F">
        <w:rPr>
          <w:szCs w:val="24"/>
        </w:rPr>
        <w:t> </w:t>
      </w:r>
      <w:r w:rsidR="000E4078" w:rsidRPr="007F055F">
        <w:rPr>
          <w:szCs w:val="24"/>
        </w:rPr>
        <w:t>p</w:t>
      </w:r>
      <w:r w:rsidRPr="007F055F">
        <w:rPr>
          <w:szCs w:val="24"/>
        </w:rPr>
        <w:t>o</w:t>
      </w:r>
      <w:r w:rsidR="000E4078" w:rsidRPr="007F055F">
        <w:rPr>
          <w:szCs w:val="24"/>
        </w:rPr>
        <w:t>rovnaní</w:t>
      </w:r>
      <w:r w:rsidRPr="007F055F">
        <w:rPr>
          <w:szCs w:val="24"/>
        </w:rPr>
        <w:t xml:space="preserve"> s hodnotou</w:t>
      </w:r>
      <w:r w:rsidR="000E4078" w:rsidRPr="007F055F">
        <w:rPr>
          <w:szCs w:val="24"/>
        </w:rPr>
        <w:t xml:space="preserve"> pred lieč</w:t>
      </w:r>
      <w:r w:rsidRPr="007F055F">
        <w:rPr>
          <w:szCs w:val="24"/>
        </w:rPr>
        <w:t>bou alebo východiskovou</w:t>
      </w:r>
      <w:r w:rsidR="00411F73" w:rsidRPr="007F055F">
        <w:rPr>
          <w:szCs w:val="24"/>
        </w:rPr>
        <w:t xml:space="preserve"> hodnotou</w:t>
      </w:r>
      <w:r w:rsidR="000E4078" w:rsidRPr="007F055F">
        <w:rPr>
          <w:szCs w:val="24"/>
        </w:rPr>
        <w:t xml:space="preserve">). </w:t>
      </w:r>
      <w:r w:rsidR="00411F73" w:rsidRPr="007F055F">
        <w:rPr>
          <w:szCs w:val="24"/>
        </w:rPr>
        <w:t xml:space="preserve">Potvrdil sa </w:t>
      </w:r>
      <w:r w:rsidR="000E4078" w:rsidRPr="007F055F">
        <w:rPr>
          <w:szCs w:val="24"/>
        </w:rPr>
        <w:t>však jeden hlásen</w:t>
      </w:r>
      <w:r w:rsidRPr="007F055F">
        <w:rPr>
          <w:szCs w:val="24"/>
        </w:rPr>
        <w:t>ý</w:t>
      </w:r>
      <w:r w:rsidR="000E4078" w:rsidRPr="007F055F">
        <w:rPr>
          <w:szCs w:val="24"/>
        </w:rPr>
        <w:t xml:space="preserve"> </w:t>
      </w:r>
      <w:r w:rsidRPr="007F055F">
        <w:rPr>
          <w:szCs w:val="24"/>
        </w:rPr>
        <w:t xml:space="preserve">prípad u </w:t>
      </w:r>
      <w:r w:rsidR="000E4078" w:rsidRPr="007F055F">
        <w:rPr>
          <w:szCs w:val="24"/>
        </w:rPr>
        <w:t>pacienta liečeného Odomzo</w:t>
      </w:r>
      <w:r w:rsidRPr="007F055F">
        <w:rPr>
          <w:szCs w:val="24"/>
        </w:rPr>
        <w:t>m</w:t>
      </w:r>
      <w:r w:rsidR="00007519" w:rsidRPr="007F055F">
        <w:rPr>
          <w:szCs w:val="24"/>
        </w:rPr>
        <w:t xml:space="preserve"> </w:t>
      </w:r>
      <w:r w:rsidR="000E4078" w:rsidRPr="007F055F">
        <w:rPr>
          <w:szCs w:val="24"/>
        </w:rPr>
        <w:t>800</w:t>
      </w:r>
      <w:r w:rsidRPr="007F055F">
        <w:rPr>
          <w:szCs w:val="24"/>
        </w:rPr>
        <w:t> </w:t>
      </w:r>
      <w:r w:rsidR="000E4078" w:rsidRPr="007F055F">
        <w:rPr>
          <w:szCs w:val="24"/>
        </w:rPr>
        <w:t xml:space="preserve">mg </w:t>
      </w:r>
      <w:r w:rsidRPr="007F055F">
        <w:rPr>
          <w:szCs w:val="24"/>
        </w:rPr>
        <w:t>v nepivotnej štúdii</w:t>
      </w:r>
      <w:r w:rsidR="000E4078" w:rsidRPr="007F055F">
        <w:rPr>
          <w:szCs w:val="24"/>
        </w:rPr>
        <w:t>.</w:t>
      </w:r>
    </w:p>
    <w:p w14:paraId="0D549944" w14:textId="77777777" w:rsidR="00122064" w:rsidRPr="007F055F" w:rsidRDefault="00122064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0188786F" w14:textId="77777777" w:rsidR="00122064" w:rsidRPr="00F71C0E" w:rsidRDefault="000E4078" w:rsidP="00F71C0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  <w:u w:val="single"/>
          <w:lang w:val="en-GB"/>
        </w:rPr>
      </w:pPr>
      <w:r w:rsidRPr="00F71C0E">
        <w:rPr>
          <w:i/>
          <w:szCs w:val="22"/>
          <w:u w:val="single"/>
          <w:lang w:val="en-GB"/>
        </w:rPr>
        <w:t>Amenorea</w:t>
      </w:r>
    </w:p>
    <w:p w14:paraId="6B80ECAC" w14:textId="77777777" w:rsidR="00122064" w:rsidRPr="007F055F" w:rsidRDefault="006B32CE" w:rsidP="00DC4D45">
      <w:pPr>
        <w:spacing w:line="240" w:lineRule="auto"/>
      </w:pPr>
      <w:r w:rsidRPr="007F055F">
        <w:t>V pivotnej štúdii fázy </w:t>
      </w:r>
      <w:r w:rsidR="000E4078" w:rsidRPr="007F055F">
        <w:t>II</w:t>
      </w:r>
      <w:r w:rsidRPr="007F055F">
        <w:t xml:space="preserve"> sa </w:t>
      </w:r>
      <w:r w:rsidR="00392132" w:rsidRPr="007F055F">
        <w:t xml:space="preserve">počas liečby Odomzom 200 mg alebo 800 mg raz denne vyskytla amenorea </w:t>
      </w:r>
      <w:r w:rsidRPr="007F055F">
        <w:t>u 2 (14</w:t>
      </w:r>
      <w:r w:rsidR="00BE73BB" w:rsidRPr="007F055F">
        <w:t>,</w:t>
      </w:r>
      <w:r w:rsidRPr="007F055F">
        <w:t>3</w:t>
      </w:r>
      <w:r w:rsidR="001D08E8" w:rsidRPr="007F055F">
        <w:t> %</w:t>
      </w:r>
      <w:r w:rsidRPr="007F055F">
        <w:t>) zo 14 </w:t>
      </w:r>
      <w:r w:rsidR="00D256A4" w:rsidRPr="007F055F">
        <w:t xml:space="preserve">žien </w:t>
      </w:r>
      <w:r w:rsidRPr="007F055F">
        <w:t xml:space="preserve">vo fertilnom veku </w:t>
      </w:r>
      <w:r w:rsidR="00506A51" w:rsidRPr="007F055F">
        <w:t>alebo vo fertilnom veku po sterilizáci</w:t>
      </w:r>
      <w:r w:rsidR="00BE73BB" w:rsidRPr="007F055F">
        <w:t>i</w:t>
      </w:r>
      <w:r w:rsidR="00506A51" w:rsidRPr="007F055F">
        <w:t xml:space="preserve"> p</w:t>
      </w:r>
      <w:r w:rsidR="00BE73BB" w:rsidRPr="007F055F">
        <w:t>odviazaním</w:t>
      </w:r>
      <w:r w:rsidR="00506A51" w:rsidRPr="007F055F">
        <w:t xml:space="preserve"> vaj</w:t>
      </w:r>
      <w:r w:rsidR="00BE73BB" w:rsidRPr="007F055F">
        <w:t>íčkovodov</w:t>
      </w:r>
      <w:r w:rsidR="00D256A4" w:rsidRPr="007F055F">
        <w:t>.</w:t>
      </w:r>
    </w:p>
    <w:p w14:paraId="4C048516" w14:textId="77777777" w:rsidR="00CA429A" w:rsidRDefault="00CA429A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64727315" w14:textId="77777777" w:rsidR="003223B1" w:rsidRPr="00F71C0E" w:rsidRDefault="003223B1" w:rsidP="00F71C0E">
      <w:pPr>
        <w:keepNext/>
        <w:widowControl w:val="0"/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  <w:lang w:val="en-GB"/>
        </w:rPr>
      </w:pPr>
      <w:r w:rsidRPr="00F71C0E">
        <w:rPr>
          <w:i/>
          <w:szCs w:val="22"/>
          <w:lang w:val="en-GB"/>
        </w:rPr>
        <w:t>Pediatrická populácia</w:t>
      </w:r>
    </w:p>
    <w:p w14:paraId="15B5E185" w14:textId="77777777" w:rsidR="003223B1" w:rsidRPr="005A2E75" w:rsidRDefault="003223B1" w:rsidP="003223B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5A2E75">
        <w:t xml:space="preserve">Hodnotenie bezpečnosti u pediatrických pacientov je založené na údajoch od 16 dospelých a 60 pediatrických pacientov zo štúdie CLDE225X2104 a 16 dospelých a 2 pediatrických pacientov zo štúdie CLDE225C2301. </w:t>
      </w:r>
      <w:r>
        <w:t xml:space="preserve">Medián trvania </w:t>
      </w:r>
      <w:r w:rsidRPr="005A2E75">
        <w:t xml:space="preserve">expozície sonidegibu počas štúdie X2104 bol 97 dní (rozsah od 34 do 511 dní) pre dospelých pacientov a 55 dní (rozsah 2 až 289 dní) pre pediatrických pacientov. </w:t>
      </w:r>
      <w:r>
        <w:t xml:space="preserve">Medián trvania </w:t>
      </w:r>
      <w:r w:rsidRPr="005A2E75">
        <w:t>expozície sonidegibu počas štúdie C2301 bol 2,8 mesiac</w:t>
      </w:r>
      <w:r>
        <w:t>a</w:t>
      </w:r>
      <w:r w:rsidRPr="005A2E75">
        <w:t xml:space="preserve"> (rozsah od 0,4 do 33,2 mesiac</w:t>
      </w:r>
      <w:r>
        <w:t>a</w:t>
      </w:r>
      <w:r w:rsidRPr="005A2E75">
        <w:t>) pre dospelých pacientov a 3,5 mesiac</w:t>
      </w:r>
      <w:r>
        <w:t>a</w:t>
      </w:r>
      <w:r w:rsidRPr="005A2E75">
        <w:t xml:space="preserve"> (rozsah 1,3 až 5,7 mesiac</w:t>
      </w:r>
      <w:r>
        <w:t>a</w:t>
      </w:r>
      <w:r w:rsidRPr="005A2E75">
        <w:t>) pre pediatrických pacientov.</w:t>
      </w:r>
    </w:p>
    <w:p w14:paraId="7D996C93" w14:textId="77777777" w:rsidR="003223B1" w:rsidRPr="005A2E75" w:rsidRDefault="003223B1" w:rsidP="003223B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01E74BA0" w14:textId="77777777" w:rsidR="003223B1" w:rsidRDefault="003223B1" w:rsidP="003223B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5A2E75">
        <w:t>Toxicita sonidegibu, ako je pozorovaná v štúdiách C2301 a X2104 u dospelých, bola v súlade s už známou toxicitou súvisiacou s liečbou u dospelých pacientov s bazocelulárnym karcinómom. Toxicita súvisiaca so sonidegibom hlásená u pediatrických pacientov bola podobná ako výsledky hlásené u dospelých, s výnimkami zníženej inci</w:t>
      </w:r>
      <w:r>
        <w:t>d</w:t>
      </w:r>
      <w:r w:rsidRPr="005A2E75">
        <w:t xml:space="preserve">encie svalovej toxicity (napr. zvýšenie CK pozorované u 16,7 % pediatrických pacientov v porovnaní s 50 % dospelých v štúdii X2104) a pozorovania </w:t>
      </w:r>
      <w:r>
        <w:t>dopadu</w:t>
      </w:r>
      <w:r w:rsidRPr="005A2E75">
        <w:t xml:space="preserve"> na postnatálny vývoj</w:t>
      </w:r>
      <w:r>
        <w:t>,</w:t>
      </w:r>
      <w:r w:rsidRPr="005A2E75">
        <w:t xml:space="preserve"> najmä pri predĺženom vystavení (hlásené ako prípady poškodenia epifyzeálnych platničiek článkov prstov, kondenzácie oblasti rastovej platničky subchondrálnej kosti kolena, poškodenia distálnej rastovej chrupavky femuru, chondropatie a vyštrbeného zubu).</w:t>
      </w:r>
    </w:p>
    <w:p w14:paraId="214CF54B" w14:textId="77777777" w:rsidR="0062047A" w:rsidRDefault="0062047A" w:rsidP="003223B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06B129F" w14:textId="77777777" w:rsidR="0062047A" w:rsidRPr="000E1EBE" w:rsidRDefault="0062047A" w:rsidP="003223B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 w:rsidRPr="000E1EBE">
        <w:rPr>
          <w:u w:val="single"/>
        </w:rPr>
        <w:t>Predčasná fúzia epifýz</w:t>
      </w:r>
    </w:p>
    <w:p w14:paraId="46B6161C" w14:textId="77777777" w:rsidR="0062047A" w:rsidRPr="005A2E75" w:rsidRDefault="0062047A" w:rsidP="003223B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 xml:space="preserve">U pediatrických pacientov </w:t>
      </w:r>
      <w:r w:rsidR="00133DD8">
        <w:t>liečených sonidegibom boli počas klinických štúdií hlásené tri prípady (jeden prípad poranenia chrupavky, jeden prípad epifyz</w:t>
      </w:r>
      <w:r w:rsidR="007D12AA">
        <w:t>e</w:t>
      </w:r>
      <w:r w:rsidR="00133DD8">
        <w:t>á</w:t>
      </w:r>
      <w:r w:rsidR="007D12AA">
        <w:t>l</w:t>
      </w:r>
      <w:r w:rsidR="00133DD8">
        <w:t>nej poruchy a jeden prípad epifyz</w:t>
      </w:r>
      <w:r w:rsidR="007D12AA">
        <w:t>e</w:t>
      </w:r>
      <w:r w:rsidR="00133DD8">
        <w:t>á</w:t>
      </w:r>
      <w:r w:rsidR="007D12AA">
        <w:t>l</w:t>
      </w:r>
      <w:r w:rsidR="00133DD8">
        <w:t>nej zlomeniny) porúch epifyz</w:t>
      </w:r>
      <w:r w:rsidR="007D12AA">
        <w:t>e</w:t>
      </w:r>
      <w:r w:rsidR="00133DD8">
        <w:t>á</w:t>
      </w:r>
      <w:r w:rsidR="007D12AA">
        <w:t>l</w:t>
      </w:r>
      <w:r w:rsidR="00133DD8">
        <w:t>nej rastovej platničky. Príčinn</w:t>
      </w:r>
      <w:r w:rsidR="007D12AA">
        <w:t>ú</w:t>
      </w:r>
      <w:r w:rsidR="00133DD8">
        <w:t xml:space="preserve"> súvislosť so sonidegibom však nemožno preukázateľne stanoviť.</w:t>
      </w:r>
      <w:r w:rsidR="007D12AA">
        <w:t xml:space="preserve"> U</w:t>
      </w:r>
      <w:r w:rsidR="00133DD8">
        <w:t xml:space="preserve"> pediatrických pacientov vystavených inhibítorom dráhy Hh (Hedgehog) </w:t>
      </w:r>
      <w:r w:rsidR="007D12AA">
        <w:t xml:space="preserve">bola hlásená predčasná fúzia epifýz. </w:t>
      </w:r>
      <w:r w:rsidR="00133DD8">
        <w:t>Odomzo sa nesmie podávať pediatrickým pacientom</w:t>
      </w:r>
      <w:r w:rsidR="007D12AA">
        <w:t>, pretože u tejto populácie nebola stanovená jeho bezpečnosť ani účinnosť.</w:t>
      </w:r>
    </w:p>
    <w:p w14:paraId="527AFA6D" w14:textId="77777777" w:rsidR="003223B1" w:rsidRPr="007F055F" w:rsidRDefault="003223B1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52E601A9" w14:textId="77777777" w:rsidR="00D256A4" w:rsidRPr="00F71C0E" w:rsidRDefault="00D256A4" w:rsidP="00F71C0E">
      <w:pPr>
        <w:keepNext/>
        <w:widowControl w:val="0"/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en-GB"/>
        </w:rPr>
      </w:pPr>
      <w:r w:rsidRPr="00F71C0E">
        <w:rPr>
          <w:szCs w:val="22"/>
          <w:u w:val="single"/>
          <w:lang w:val="en-GB"/>
        </w:rPr>
        <w:t>Hlásenie podozrení na nežiaduce reakcie</w:t>
      </w:r>
    </w:p>
    <w:p w14:paraId="5CDA96F8" w14:textId="77777777" w:rsidR="00D256A4" w:rsidRPr="007F055F" w:rsidRDefault="00D256A4" w:rsidP="00D256A4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48DE9B7C" w14:textId="77777777" w:rsidR="00D256A4" w:rsidRPr="007F055F" w:rsidRDefault="00D256A4" w:rsidP="00D256A4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E144AC">
        <w:rPr>
          <w:szCs w:val="22"/>
        </w:rPr>
        <w:t>na</w:t>
      </w:r>
      <w:r w:rsidR="00E144AC" w:rsidRPr="007F055F">
        <w:rPr>
          <w:szCs w:val="22"/>
        </w:rPr>
        <w:t xml:space="preserve"> </w:t>
      </w:r>
      <w:r w:rsidRPr="007F055F">
        <w:rPr>
          <w:szCs w:val="22"/>
          <w:shd w:val="pct15" w:color="auto" w:fill="auto"/>
        </w:rPr>
        <w:t xml:space="preserve">národné </w:t>
      </w:r>
      <w:r w:rsidR="00E144AC">
        <w:rPr>
          <w:szCs w:val="22"/>
          <w:shd w:val="pct15" w:color="auto" w:fill="auto"/>
        </w:rPr>
        <w:t>centrum</w:t>
      </w:r>
      <w:r w:rsidR="00E144AC" w:rsidRPr="007F055F">
        <w:rPr>
          <w:szCs w:val="22"/>
          <w:shd w:val="pct15" w:color="auto" w:fill="auto"/>
        </w:rPr>
        <w:t xml:space="preserve"> </w:t>
      </w:r>
      <w:r w:rsidRPr="007F055F">
        <w:rPr>
          <w:szCs w:val="22"/>
          <w:shd w:val="pct15" w:color="auto" w:fill="auto"/>
        </w:rPr>
        <w:t>hlásenia uvedené v </w:t>
      </w:r>
      <w:hyperlink r:id="rId12" w:history="1">
        <w:r w:rsidRPr="007F055F">
          <w:rPr>
            <w:rStyle w:val="Hyperlink"/>
            <w:szCs w:val="22"/>
            <w:shd w:val="pct15" w:color="auto" w:fill="auto"/>
          </w:rPr>
          <w:t>Prílohe V</w:t>
        </w:r>
      </w:hyperlink>
      <w:r w:rsidRPr="007F055F">
        <w:rPr>
          <w:szCs w:val="22"/>
        </w:rPr>
        <w:t>.</w:t>
      </w:r>
    </w:p>
    <w:p w14:paraId="1EFFB366" w14:textId="77777777" w:rsidR="00A2400E" w:rsidRPr="007F055F" w:rsidRDefault="00A2400E" w:rsidP="00E93E8B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292113E" w14:textId="77777777" w:rsidR="00D256A4" w:rsidRPr="007F055F" w:rsidRDefault="00D256A4" w:rsidP="00D256A4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7F055F">
        <w:rPr>
          <w:b/>
          <w:szCs w:val="22"/>
        </w:rPr>
        <w:t>4</w:t>
      </w:r>
      <w:r w:rsidRPr="00F71C0E">
        <w:rPr>
          <w:b/>
          <w:noProof/>
          <w:lang w:val="en-GB"/>
        </w:rPr>
        <w:t>.9</w:t>
      </w:r>
      <w:r w:rsidRPr="00F71C0E">
        <w:rPr>
          <w:b/>
          <w:noProof/>
          <w:lang w:val="en-GB"/>
        </w:rPr>
        <w:tab/>
        <w:t>Predávkovanie</w:t>
      </w:r>
    </w:p>
    <w:p w14:paraId="48AC5269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5E26CA6" w14:textId="77777777" w:rsidR="003650BA" w:rsidRPr="007F055F" w:rsidRDefault="00827AF1" w:rsidP="00E93E8B">
      <w:pPr>
        <w:widowControl w:val="0"/>
        <w:spacing w:line="240" w:lineRule="auto"/>
      </w:pPr>
      <w:r w:rsidRPr="007F055F">
        <w:t>Odomzo sa v</w:t>
      </w:r>
      <w:r w:rsidR="00D256A4" w:rsidRPr="007F055F">
        <w:t> štúdiách so stupňovan</w:t>
      </w:r>
      <w:r w:rsidR="00BE73BB" w:rsidRPr="007F055F">
        <w:t>ím</w:t>
      </w:r>
      <w:r w:rsidR="00D256A4" w:rsidRPr="007F055F">
        <w:t xml:space="preserve"> dávk</w:t>
      </w:r>
      <w:r w:rsidR="00BE73BB" w:rsidRPr="007F055F">
        <w:t>y</w:t>
      </w:r>
      <w:r w:rsidRPr="007F055F">
        <w:t xml:space="preserve"> podával</w:t>
      </w:r>
      <w:r w:rsidR="00506A51" w:rsidRPr="007F055F">
        <w:t>o v dávkach až do 3</w:t>
      </w:r>
      <w:r w:rsidR="00BE73BB" w:rsidRPr="007F055F">
        <w:t> </w:t>
      </w:r>
      <w:r w:rsidR="00506A51" w:rsidRPr="007F055F">
        <w:t>000 </w:t>
      </w:r>
      <w:r w:rsidR="00007519" w:rsidRPr="007F055F">
        <w:t>mg perorálne</w:t>
      </w:r>
      <w:r w:rsidRPr="007F055F">
        <w:t xml:space="preserve"> raz denne. Vo </w:t>
      </w:r>
      <w:r w:rsidR="00506A51" w:rsidRPr="007F055F">
        <w:t>všetkých prípadoch predávkovania</w:t>
      </w:r>
      <w:r w:rsidRPr="007F055F">
        <w:t xml:space="preserve"> m</w:t>
      </w:r>
      <w:r w:rsidR="00506A51" w:rsidRPr="007F055F">
        <w:t>ajú</w:t>
      </w:r>
      <w:r w:rsidRPr="007F055F">
        <w:t xml:space="preserve"> byť pacienti </w:t>
      </w:r>
      <w:r w:rsidR="0009247B" w:rsidRPr="007F055F">
        <w:t>starostlivo sledovaní</w:t>
      </w:r>
      <w:r w:rsidRPr="007F055F">
        <w:t xml:space="preserve"> </w:t>
      </w:r>
      <w:r w:rsidR="00BE73BB" w:rsidRPr="007F055F">
        <w:t>pre</w:t>
      </w:r>
      <w:r w:rsidRPr="007F055F">
        <w:t xml:space="preserve"> nežiaduce </w:t>
      </w:r>
      <w:r w:rsidR="00BE73BB" w:rsidRPr="007F055F">
        <w:t>udalosti</w:t>
      </w:r>
      <w:r w:rsidRPr="007F055F">
        <w:t xml:space="preserve"> a má sa </w:t>
      </w:r>
      <w:r w:rsidR="00506A51" w:rsidRPr="007F055F">
        <w:t xml:space="preserve">im </w:t>
      </w:r>
      <w:r w:rsidRPr="007F055F">
        <w:t>poskytnúť</w:t>
      </w:r>
      <w:r w:rsidR="00506A51" w:rsidRPr="007F055F">
        <w:t xml:space="preserve"> </w:t>
      </w:r>
      <w:r w:rsidR="00BE73BB" w:rsidRPr="007F055F">
        <w:t>primeraná</w:t>
      </w:r>
      <w:r w:rsidRPr="007F055F">
        <w:t xml:space="preserve"> podporná starostlivosť.</w:t>
      </w:r>
    </w:p>
    <w:p w14:paraId="2A6EE25D" w14:textId="77777777" w:rsidR="00812D16" w:rsidRPr="007F055F" w:rsidRDefault="00812D16" w:rsidP="00E93E8B">
      <w:pPr>
        <w:widowControl w:val="0"/>
        <w:tabs>
          <w:tab w:val="clear" w:pos="567"/>
        </w:tabs>
        <w:spacing w:line="240" w:lineRule="auto"/>
      </w:pPr>
    </w:p>
    <w:p w14:paraId="7AEEDD41" w14:textId="77777777" w:rsidR="00405224" w:rsidRPr="007F055F" w:rsidRDefault="00405224" w:rsidP="002803C3">
      <w:pPr>
        <w:widowControl w:val="0"/>
        <w:tabs>
          <w:tab w:val="clear" w:pos="567"/>
        </w:tabs>
        <w:spacing w:line="240" w:lineRule="auto"/>
      </w:pPr>
    </w:p>
    <w:p w14:paraId="38AAEDCA" w14:textId="77777777" w:rsidR="00812D16" w:rsidRPr="007F055F" w:rsidRDefault="00812D16" w:rsidP="00191C9B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</w:pPr>
      <w:r w:rsidRPr="007F055F">
        <w:rPr>
          <w:b/>
        </w:rPr>
        <w:t>5.</w:t>
      </w:r>
      <w:r w:rsidRPr="007F055F">
        <w:rPr>
          <w:b/>
        </w:rPr>
        <w:tab/>
      </w:r>
      <w:r w:rsidR="004B21E3" w:rsidRPr="007F055F">
        <w:rPr>
          <w:b/>
        </w:rPr>
        <w:t>FARMAKOLOGICKÉ VLASTNOSTI</w:t>
      </w:r>
    </w:p>
    <w:p w14:paraId="10713CDF" w14:textId="77777777" w:rsidR="00812D16" w:rsidRPr="007F055F" w:rsidRDefault="00812D16" w:rsidP="007858F7">
      <w:pPr>
        <w:keepNext/>
        <w:widowControl w:val="0"/>
        <w:tabs>
          <w:tab w:val="clear" w:pos="567"/>
        </w:tabs>
        <w:spacing w:line="240" w:lineRule="auto"/>
      </w:pPr>
    </w:p>
    <w:p w14:paraId="6338EC5C" w14:textId="77777777" w:rsidR="00812D16" w:rsidRPr="00191C9B" w:rsidRDefault="00812D16" w:rsidP="00191C9B">
      <w:pPr>
        <w:keepNext/>
        <w:widowControl w:val="0"/>
        <w:outlineLvl w:val="0"/>
        <w:rPr>
          <w:b/>
          <w:lang w:val="en-GB"/>
        </w:rPr>
      </w:pPr>
      <w:r w:rsidRPr="00191C9B">
        <w:rPr>
          <w:b/>
          <w:lang w:val="en-GB"/>
        </w:rPr>
        <w:t>5.1</w:t>
      </w:r>
      <w:r w:rsidR="004B21E3" w:rsidRPr="00191C9B">
        <w:rPr>
          <w:b/>
          <w:lang w:val="en-GB"/>
        </w:rPr>
        <w:tab/>
        <w:t>Farmakodynamické vlastnosti</w:t>
      </w:r>
    </w:p>
    <w:p w14:paraId="19D06BDA" w14:textId="77777777" w:rsidR="00812D16" w:rsidRPr="007F055F" w:rsidRDefault="00812D16" w:rsidP="002803C3">
      <w:pPr>
        <w:keepNext/>
        <w:widowControl w:val="0"/>
        <w:tabs>
          <w:tab w:val="clear" w:pos="567"/>
        </w:tabs>
        <w:spacing w:line="240" w:lineRule="auto"/>
      </w:pPr>
    </w:p>
    <w:p w14:paraId="6BC64948" w14:textId="77777777" w:rsidR="00812D16" w:rsidRPr="007F055F" w:rsidRDefault="004B21E3" w:rsidP="00191C9B">
      <w:pPr>
        <w:keepNext/>
        <w:widowControl w:val="0"/>
        <w:spacing w:line="240" w:lineRule="auto"/>
        <w:outlineLvl w:val="0"/>
      </w:pPr>
      <w:r w:rsidRPr="00191C9B">
        <w:rPr>
          <w:lang w:val="en-GB"/>
        </w:rPr>
        <w:t>Farmakoterapeutická skupina</w:t>
      </w:r>
      <w:r w:rsidR="00812D16" w:rsidRPr="00191C9B">
        <w:rPr>
          <w:lang w:val="en-GB"/>
        </w:rPr>
        <w:t xml:space="preserve">: </w:t>
      </w:r>
      <w:r w:rsidR="00506A51" w:rsidRPr="00191C9B">
        <w:rPr>
          <w:lang w:val="en-GB"/>
        </w:rPr>
        <w:t>Anti</w:t>
      </w:r>
      <w:r w:rsidRPr="00191C9B">
        <w:rPr>
          <w:lang w:val="en-GB"/>
        </w:rPr>
        <w:t>neoplastiká, iné antineoplastiká</w:t>
      </w:r>
      <w:r w:rsidR="00812D16" w:rsidRPr="00191C9B">
        <w:rPr>
          <w:lang w:val="en-GB"/>
        </w:rPr>
        <w:t xml:space="preserve">, ATC </w:t>
      </w:r>
      <w:r w:rsidRPr="00191C9B">
        <w:rPr>
          <w:lang w:val="en-GB"/>
        </w:rPr>
        <w:t>kód</w:t>
      </w:r>
      <w:r w:rsidR="00812D16" w:rsidRPr="00191C9B">
        <w:rPr>
          <w:lang w:val="en-GB"/>
        </w:rPr>
        <w:t xml:space="preserve">: </w:t>
      </w:r>
      <w:r w:rsidR="0073438B">
        <w:t>L01XJ02</w:t>
      </w:r>
    </w:p>
    <w:p w14:paraId="30F64D1D" w14:textId="77777777" w:rsidR="00812D16" w:rsidRPr="007F055F" w:rsidRDefault="00812D16" w:rsidP="007858F7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3F9120C" w14:textId="77777777" w:rsidR="00812D16" w:rsidRPr="00191C9B" w:rsidRDefault="00812D16" w:rsidP="00191C9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en-GB"/>
        </w:rPr>
      </w:pPr>
      <w:r w:rsidRPr="00191C9B">
        <w:rPr>
          <w:szCs w:val="22"/>
          <w:u w:val="single"/>
          <w:lang w:val="en-GB"/>
        </w:rPr>
        <w:t>Mechani</w:t>
      </w:r>
      <w:r w:rsidR="004B21E3" w:rsidRPr="00191C9B">
        <w:rPr>
          <w:szCs w:val="22"/>
          <w:u w:val="single"/>
          <w:lang w:val="en-GB"/>
        </w:rPr>
        <w:t>zmus účinku</w:t>
      </w:r>
    </w:p>
    <w:p w14:paraId="35363F43" w14:textId="77777777" w:rsidR="00405224" w:rsidRPr="007F055F" w:rsidRDefault="00405224" w:rsidP="00470C1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D25AC34" w14:textId="77777777" w:rsidR="003650BA" w:rsidRPr="007F055F" w:rsidRDefault="00436AC2" w:rsidP="00470C13">
      <w:pPr>
        <w:widowControl w:val="0"/>
        <w:spacing w:line="240" w:lineRule="auto"/>
      </w:pPr>
      <w:r w:rsidRPr="007F055F">
        <w:t xml:space="preserve">Sonidegib </w:t>
      </w:r>
      <w:r w:rsidR="004B21E3" w:rsidRPr="007F055F">
        <w:t>je perorálne bio</w:t>
      </w:r>
      <w:r w:rsidR="003F5185" w:rsidRPr="007F055F">
        <w:t xml:space="preserve">logicky </w:t>
      </w:r>
      <w:r w:rsidR="004B21E3" w:rsidRPr="007F055F">
        <w:t xml:space="preserve">dostupný </w:t>
      </w:r>
      <w:r w:rsidR="00A336B8" w:rsidRPr="007F055F">
        <w:t xml:space="preserve">inhibítor signálnej dráhy Hh. Viaže sa na </w:t>
      </w:r>
      <w:r w:rsidRPr="007F055F">
        <w:t>Smoothened (Smo)</w:t>
      </w:r>
      <w:r w:rsidR="00A336B8" w:rsidRPr="007F055F">
        <w:t xml:space="preserve">, </w:t>
      </w:r>
      <w:r w:rsidR="004B21E3" w:rsidRPr="007F055F">
        <w:t>molekul</w:t>
      </w:r>
      <w:r w:rsidR="00A336B8" w:rsidRPr="007F055F">
        <w:t>u</w:t>
      </w:r>
      <w:r w:rsidR="004B21E3" w:rsidRPr="007F055F">
        <w:t xml:space="preserve"> podobn</w:t>
      </w:r>
      <w:r w:rsidR="00A336B8" w:rsidRPr="007F055F">
        <w:t>ú</w:t>
      </w:r>
      <w:r w:rsidR="004B21E3" w:rsidRPr="007F055F">
        <w:t xml:space="preserve"> receptoru viazan</w:t>
      </w:r>
      <w:r w:rsidR="00A336B8" w:rsidRPr="007F055F">
        <w:t>ú</w:t>
      </w:r>
      <w:r w:rsidR="004B21E3" w:rsidRPr="007F055F">
        <w:t xml:space="preserve"> na proteín</w:t>
      </w:r>
      <w:r w:rsidR="007E6F43" w:rsidRPr="007F055F">
        <w:t> </w:t>
      </w:r>
      <w:r w:rsidR="003F5185" w:rsidRPr="007F055F">
        <w:t>G</w:t>
      </w:r>
      <w:r w:rsidR="004B21E3" w:rsidRPr="007F055F">
        <w:t xml:space="preserve">, ktorá pozitívne reguluje dráhu </w:t>
      </w:r>
      <w:r w:rsidRPr="007F055F">
        <w:t>Hh</w:t>
      </w:r>
      <w:r w:rsidR="00A336B8" w:rsidRPr="007F055F">
        <w:t xml:space="preserve"> a</w:t>
      </w:r>
      <w:r w:rsidR="00BB18D0" w:rsidRPr="007F055F">
        <w:t xml:space="preserve"> napokon aktivuje a uvoľňuje </w:t>
      </w:r>
      <w:r w:rsidR="005215DE" w:rsidRPr="007F055F">
        <w:t>transkripčn</w:t>
      </w:r>
      <w:r w:rsidR="00BB18D0" w:rsidRPr="007F055F">
        <w:t>é</w:t>
      </w:r>
      <w:r w:rsidR="005215DE" w:rsidRPr="007F055F">
        <w:t xml:space="preserve"> faktor</w:t>
      </w:r>
      <w:r w:rsidR="00BB18D0" w:rsidRPr="007F055F">
        <w:t>y</w:t>
      </w:r>
      <w:r w:rsidR="005215DE" w:rsidRPr="007F055F">
        <w:t xml:space="preserve"> onkogénu spojeného s gliómom (GLI)</w:t>
      </w:r>
      <w:r w:rsidR="00BB18D0" w:rsidRPr="007F055F">
        <w:t>, ktorý indukuje transkripciu cieľových génov Hh podieľajúcich sa na proliferácii, diferenciácii a prežívaní. Aberantná signalizácia Hh sa dávala do súvislosti</w:t>
      </w:r>
      <w:r w:rsidR="005215DE" w:rsidRPr="007F055F">
        <w:t xml:space="preserve"> s patogenézou viacerých typov rakoviny vrátane bazocelulárneho karcinómu (BCC)</w:t>
      </w:r>
      <w:r w:rsidRPr="007F055F">
        <w:t>. Sonidegib</w:t>
      </w:r>
      <w:r w:rsidR="005215DE" w:rsidRPr="007F055F">
        <w:t xml:space="preserve"> viaž</w:t>
      </w:r>
      <w:r w:rsidR="00BB18D0" w:rsidRPr="007F055F">
        <w:t xml:space="preserve">uci sa na </w:t>
      </w:r>
      <w:r w:rsidRPr="007F055F">
        <w:t xml:space="preserve">Smo </w:t>
      </w:r>
      <w:r w:rsidR="00BB18D0" w:rsidRPr="007F055F">
        <w:t>bude</w:t>
      </w:r>
      <w:r w:rsidR="005215DE" w:rsidRPr="007F055F">
        <w:t xml:space="preserve"> inhib</w:t>
      </w:r>
      <w:r w:rsidR="00BB18D0" w:rsidRPr="007F055F">
        <w:t>ovať signalizáciu Hh a následne blokovať transdukciu signálu</w:t>
      </w:r>
      <w:r w:rsidRPr="007F055F">
        <w:t>.</w:t>
      </w:r>
    </w:p>
    <w:p w14:paraId="294C2FF1" w14:textId="77777777" w:rsidR="00562201" w:rsidRPr="007F055F" w:rsidRDefault="00562201" w:rsidP="00470C1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AD7FD80" w14:textId="77777777" w:rsidR="00812D16" w:rsidRPr="00191C9B" w:rsidRDefault="005215DE" w:rsidP="00191C9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en-GB"/>
        </w:rPr>
      </w:pPr>
      <w:r w:rsidRPr="00191C9B">
        <w:rPr>
          <w:szCs w:val="22"/>
          <w:u w:val="single"/>
          <w:lang w:val="en-GB"/>
        </w:rPr>
        <w:t>Farmakodynamické účinky</w:t>
      </w:r>
    </w:p>
    <w:p w14:paraId="7B25063E" w14:textId="77777777" w:rsidR="00405224" w:rsidRPr="007F055F" w:rsidRDefault="00405224" w:rsidP="00470C1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66D6458" w14:textId="77777777" w:rsidR="00436AC2" w:rsidRPr="007F055F" w:rsidRDefault="005215DE" w:rsidP="00470C13">
      <w:pPr>
        <w:widowControl w:val="0"/>
        <w:spacing w:line="240" w:lineRule="auto"/>
      </w:pPr>
      <w:r w:rsidRPr="007F055F">
        <w:t xml:space="preserve">Analýza </w:t>
      </w:r>
      <w:r w:rsidR="006C531B" w:rsidRPr="007F055F">
        <w:t>QTc</w:t>
      </w:r>
      <w:r w:rsidR="00071CB1" w:rsidRPr="007F055F">
        <w:t xml:space="preserve"> </w:t>
      </w:r>
      <w:r w:rsidR="00A462D0" w:rsidRPr="007F055F">
        <w:t>a</w:t>
      </w:r>
      <w:r w:rsidR="00071CB1" w:rsidRPr="007F055F">
        <w:t xml:space="preserve"> </w:t>
      </w:r>
      <w:r w:rsidRPr="007F055F">
        <w:t>plazmatickej koncentráci</w:t>
      </w:r>
      <w:r w:rsidR="00A462D0" w:rsidRPr="007F055F">
        <w:t>e</w:t>
      </w:r>
      <w:r w:rsidR="006C531B" w:rsidRPr="007F055F">
        <w:t xml:space="preserve"> sonidegibu </w:t>
      </w:r>
      <w:r w:rsidRPr="007F055F">
        <w:t xml:space="preserve">ukázala, že horná hranica jednostranného </w:t>
      </w:r>
      <w:r w:rsidR="002A2F6B" w:rsidRPr="007F055F">
        <w:t>95</w:t>
      </w:r>
      <w:r w:rsidR="001D08E8" w:rsidRPr="007F055F">
        <w:t> %</w:t>
      </w:r>
      <w:r w:rsidR="002A2F6B" w:rsidRPr="007F055F">
        <w:t xml:space="preserve"> </w:t>
      </w:r>
      <w:r w:rsidRPr="007F055F">
        <w:t>intervalu spoľahlivosti pre</w:t>
      </w:r>
      <w:r w:rsidR="00CD4D14" w:rsidRPr="007F055F">
        <w:t xml:space="preserve"> nárast</w:t>
      </w:r>
      <w:r w:rsidRPr="007F055F">
        <w:t xml:space="preserve"> </w:t>
      </w:r>
      <w:r w:rsidR="002A2F6B" w:rsidRPr="007F055F">
        <w:t xml:space="preserve">QTc </w:t>
      </w:r>
      <w:r w:rsidR="00CD4D14" w:rsidRPr="007F055F">
        <w:t>bol</w:t>
      </w:r>
      <w:r w:rsidR="007366D4" w:rsidRPr="007F055F">
        <w:t>a</w:t>
      </w:r>
      <w:r w:rsidR="00CD4D14" w:rsidRPr="007F055F">
        <w:t xml:space="preserve"> </w:t>
      </w:r>
      <w:r w:rsidR="00A462D0" w:rsidRPr="007F055F">
        <w:t>nižšia ako</w:t>
      </w:r>
      <w:r w:rsidR="00CD4D14" w:rsidRPr="007F055F">
        <w:t xml:space="preserve"> </w:t>
      </w:r>
      <w:r w:rsidR="002A2F6B" w:rsidRPr="007F055F">
        <w:t>5</w:t>
      </w:r>
      <w:r w:rsidR="009E5D53" w:rsidRPr="007F055F">
        <w:t> </w:t>
      </w:r>
      <w:r w:rsidR="002A2F6B" w:rsidRPr="007F055F">
        <w:t>mse</w:t>
      </w:r>
      <w:r w:rsidR="00CD4D14" w:rsidRPr="007F055F">
        <w:t xml:space="preserve">k </w:t>
      </w:r>
      <w:r w:rsidR="00071CB1" w:rsidRPr="007F055F">
        <w:t>pri C</w:t>
      </w:r>
      <w:r w:rsidR="00071CB1" w:rsidRPr="007F055F">
        <w:rPr>
          <w:vertAlign w:val="subscript"/>
        </w:rPr>
        <w:t>max</w:t>
      </w:r>
      <w:r w:rsidR="00071CB1" w:rsidRPr="007F055F">
        <w:t xml:space="preserve"> </w:t>
      </w:r>
      <w:r w:rsidR="00CD4D14" w:rsidRPr="007F055F">
        <w:t>v rovnovážnom stave</w:t>
      </w:r>
      <w:r w:rsidR="002A2F6B" w:rsidRPr="007F055F">
        <w:t xml:space="preserve"> </w:t>
      </w:r>
      <w:r w:rsidR="007366D4" w:rsidRPr="007F055F">
        <w:t xml:space="preserve">pri </w:t>
      </w:r>
      <w:r w:rsidR="006C531B" w:rsidRPr="007F055F">
        <w:t xml:space="preserve">denných </w:t>
      </w:r>
      <w:r w:rsidR="007366D4" w:rsidRPr="007F055F">
        <w:t xml:space="preserve">dávkach </w:t>
      </w:r>
      <w:r w:rsidR="002A2F6B" w:rsidRPr="007F055F">
        <w:t>800</w:t>
      </w:r>
      <w:r w:rsidR="009E5D53" w:rsidRPr="007F055F">
        <w:t> </w:t>
      </w:r>
      <w:r w:rsidR="002A2F6B" w:rsidRPr="007F055F">
        <w:t xml:space="preserve">mg, </w:t>
      </w:r>
      <w:r w:rsidR="007366D4" w:rsidRPr="007F055F">
        <w:t xml:space="preserve">ktoré </w:t>
      </w:r>
      <w:r w:rsidR="00071CB1" w:rsidRPr="007F055F">
        <w:t xml:space="preserve">vedú k </w:t>
      </w:r>
      <w:r w:rsidR="007366D4" w:rsidRPr="007F055F">
        <w:t>2,3-násobn</w:t>
      </w:r>
      <w:r w:rsidR="00071CB1" w:rsidRPr="007F055F">
        <w:t>ej</w:t>
      </w:r>
      <w:r w:rsidR="007366D4" w:rsidRPr="007F055F">
        <w:t xml:space="preserve"> plazmatick</w:t>
      </w:r>
      <w:r w:rsidR="00071CB1" w:rsidRPr="007F055F">
        <w:t>ej expozícii</w:t>
      </w:r>
      <w:r w:rsidR="007366D4" w:rsidRPr="007F055F">
        <w:t xml:space="preserve"> v porovnaní s odporúčanou dávkou </w:t>
      </w:r>
      <w:r w:rsidR="002A2F6B" w:rsidRPr="007F055F">
        <w:t>200</w:t>
      </w:r>
      <w:r w:rsidR="009E5D53" w:rsidRPr="007F055F">
        <w:t> </w:t>
      </w:r>
      <w:r w:rsidR="002A2F6B" w:rsidRPr="007F055F">
        <w:t xml:space="preserve">mg. </w:t>
      </w:r>
      <w:r w:rsidR="007366D4" w:rsidRPr="007F055F">
        <w:t>Preto sa pri terapeuti</w:t>
      </w:r>
      <w:r w:rsidR="00506A51" w:rsidRPr="007F055F">
        <w:t>ckých dávkach Odomza neočakáva k</w:t>
      </w:r>
      <w:r w:rsidR="007366D4" w:rsidRPr="007F055F">
        <w:t xml:space="preserve">linicky významné predĺženie </w:t>
      </w:r>
      <w:r w:rsidR="002A2F6B" w:rsidRPr="007F055F">
        <w:t xml:space="preserve">QTc. </w:t>
      </w:r>
      <w:r w:rsidR="007438E2" w:rsidRPr="007F055F">
        <w:t>Okrem toho sa</w:t>
      </w:r>
      <w:r w:rsidR="007366D4" w:rsidRPr="007F055F">
        <w:t xml:space="preserve"> plazmatické koncentrácie </w:t>
      </w:r>
      <w:r w:rsidR="007438E2" w:rsidRPr="007F055F">
        <w:t xml:space="preserve">sonidegibu </w:t>
      </w:r>
      <w:r w:rsidR="007366D4" w:rsidRPr="007F055F">
        <w:t>vyššie ako tie, ktoré sa dosahujú pri terapeutických dávkach, nespájali s arytmiami alebo</w:t>
      </w:r>
      <w:r w:rsidR="00436AC2" w:rsidRPr="007F055F">
        <w:t xml:space="preserve"> torsades de pointes</w:t>
      </w:r>
      <w:r w:rsidR="007438E2" w:rsidRPr="007F055F">
        <w:t xml:space="preserve"> ohrozujúcimi život</w:t>
      </w:r>
      <w:r w:rsidR="00436AC2" w:rsidRPr="007F055F">
        <w:t>.</w:t>
      </w:r>
    </w:p>
    <w:p w14:paraId="3DAF6C7F" w14:textId="77777777" w:rsidR="00DC1D5C" w:rsidRPr="007F055F" w:rsidRDefault="00DC1D5C" w:rsidP="00E93E8B">
      <w:pPr>
        <w:widowControl w:val="0"/>
        <w:spacing w:line="240" w:lineRule="auto"/>
      </w:pPr>
    </w:p>
    <w:p w14:paraId="0DE20687" w14:textId="77777777" w:rsidR="002A2F6B" w:rsidRPr="007F055F" w:rsidRDefault="007366D4" w:rsidP="00E93E8B">
      <w:pPr>
        <w:widowControl w:val="0"/>
        <w:spacing w:line="240" w:lineRule="auto"/>
      </w:pPr>
      <w:r w:rsidRPr="007F055F">
        <w:t xml:space="preserve">Odpoveď nádoru </w:t>
      </w:r>
      <w:r w:rsidR="007438E2" w:rsidRPr="007F055F">
        <w:t xml:space="preserve">nezávisela od dávky Odomza alebo od plazmatickej koncentrácie </w:t>
      </w:r>
      <w:r w:rsidRPr="007F055F">
        <w:t>v roz</w:t>
      </w:r>
      <w:r w:rsidR="00A462D0" w:rsidRPr="007F055F">
        <w:t>medzí</w:t>
      </w:r>
      <w:r w:rsidRPr="007F055F">
        <w:t xml:space="preserve"> dáv</w:t>
      </w:r>
      <w:r w:rsidR="007438E2" w:rsidRPr="007F055F">
        <w:t>o</w:t>
      </w:r>
      <w:r w:rsidRPr="007F055F">
        <w:t>k 200 mg až 800 mg</w:t>
      </w:r>
      <w:r w:rsidR="002A2F6B" w:rsidRPr="007F055F">
        <w:t>.</w:t>
      </w:r>
    </w:p>
    <w:p w14:paraId="332119F9" w14:textId="77777777" w:rsidR="00436AC2" w:rsidRPr="007F055F" w:rsidRDefault="00436AC2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7EE3063" w14:textId="77777777" w:rsidR="00812D16" w:rsidRPr="00191C9B" w:rsidRDefault="007366D4" w:rsidP="00191C9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en-GB"/>
        </w:rPr>
      </w:pPr>
      <w:r w:rsidRPr="00191C9B">
        <w:rPr>
          <w:szCs w:val="22"/>
          <w:u w:val="single"/>
          <w:lang w:val="en-GB"/>
        </w:rPr>
        <w:t>Klinická účinnosť a bezpečnosť</w:t>
      </w:r>
    </w:p>
    <w:p w14:paraId="27C31205" w14:textId="77777777" w:rsidR="00405224" w:rsidRPr="007F055F" w:rsidRDefault="00405224" w:rsidP="00E93E8B">
      <w:pPr>
        <w:keepNext/>
        <w:widowControl w:val="0"/>
        <w:spacing w:line="240" w:lineRule="auto"/>
      </w:pPr>
      <w:bookmarkStart w:id="101" w:name="_Toc196813431"/>
    </w:p>
    <w:p w14:paraId="01970B4F" w14:textId="77777777" w:rsidR="003650BA" w:rsidRPr="007F055F" w:rsidRDefault="00A75BD9" w:rsidP="00E93E8B">
      <w:pPr>
        <w:widowControl w:val="0"/>
        <w:spacing w:line="240" w:lineRule="auto"/>
      </w:pPr>
      <w:r w:rsidRPr="007F055F">
        <w:t xml:space="preserve">Randomizovaná, dvojito zaslepená štúdia fázy II s dvoma </w:t>
      </w:r>
      <w:r w:rsidR="00F22F71" w:rsidRPr="007F055F">
        <w:t xml:space="preserve">veľkosťami </w:t>
      </w:r>
      <w:r w:rsidRPr="007F055F">
        <w:t xml:space="preserve">dávky </w:t>
      </w:r>
      <w:r w:rsidR="00076988" w:rsidRPr="007F055F">
        <w:t xml:space="preserve">Odomza </w:t>
      </w:r>
      <w:r w:rsidR="00CC596E" w:rsidRPr="007F055F">
        <w:t>(200</w:t>
      </w:r>
      <w:r w:rsidR="00405224" w:rsidRPr="007F055F">
        <w:t xml:space="preserve"> mg </w:t>
      </w:r>
      <w:r w:rsidRPr="007F055F">
        <w:t>alebo</w:t>
      </w:r>
      <w:r w:rsidR="00405224" w:rsidRPr="007F055F">
        <w:t xml:space="preserve"> 800 </w:t>
      </w:r>
      <w:r w:rsidR="00CC596E" w:rsidRPr="007F055F">
        <w:t xml:space="preserve">mg </w:t>
      </w:r>
      <w:r w:rsidRPr="007F055F">
        <w:t>raz denne</w:t>
      </w:r>
      <w:r w:rsidR="00CC596E" w:rsidRPr="007F055F">
        <w:t xml:space="preserve">) </w:t>
      </w:r>
      <w:r w:rsidRPr="007F055F">
        <w:t xml:space="preserve">sa </w:t>
      </w:r>
      <w:r w:rsidR="00F22F71" w:rsidRPr="007F055F">
        <w:t xml:space="preserve">vykonala </w:t>
      </w:r>
      <w:r w:rsidRPr="007F055F">
        <w:t xml:space="preserve">s </w:t>
      </w:r>
      <w:r w:rsidR="00CC596E" w:rsidRPr="007F055F">
        <w:t>230</w:t>
      </w:r>
      <w:r w:rsidR="00405224" w:rsidRPr="007F055F">
        <w:t> </w:t>
      </w:r>
      <w:r w:rsidR="00CC596E" w:rsidRPr="007F055F">
        <w:t>pa</w:t>
      </w:r>
      <w:r w:rsidRPr="007F055F">
        <w:t>cientmi</w:t>
      </w:r>
      <w:r w:rsidR="00F22F71" w:rsidRPr="007F055F">
        <w:t>, ktorí mali</w:t>
      </w:r>
      <w:r w:rsidRPr="007F055F">
        <w:t xml:space="preserve"> buď lokálne pokročilý bazocelulárny karcinóm </w:t>
      </w:r>
      <w:r w:rsidR="00CC596E" w:rsidRPr="007F055F">
        <w:t>(laBCC) (n=194)</w:t>
      </w:r>
      <w:r w:rsidR="00F22F71" w:rsidRPr="007F055F">
        <w:t>,</w:t>
      </w:r>
      <w:r w:rsidR="00CC596E" w:rsidRPr="007F055F">
        <w:t xml:space="preserve"> </w:t>
      </w:r>
      <w:r w:rsidRPr="007F055F">
        <w:t xml:space="preserve">alebo </w:t>
      </w:r>
      <w:r w:rsidR="00F22F71" w:rsidRPr="007F055F">
        <w:t>metastatický</w:t>
      </w:r>
      <w:r w:rsidRPr="007F055F">
        <w:t xml:space="preserve"> bazocelulárny</w:t>
      </w:r>
      <w:r w:rsidR="00F22F71" w:rsidRPr="007F055F">
        <w:t xml:space="preserve"> karcinóm</w:t>
      </w:r>
      <w:r w:rsidRPr="007F055F">
        <w:t xml:space="preserve"> </w:t>
      </w:r>
      <w:r w:rsidR="00CC596E" w:rsidRPr="007F055F">
        <w:t xml:space="preserve">(mBCC) (n=36). </w:t>
      </w:r>
      <w:r w:rsidRPr="007F055F">
        <w:t xml:space="preserve">Z týchto </w:t>
      </w:r>
      <w:r w:rsidR="00CC596E" w:rsidRPr="007F055F">
        <w:t>230</w:t>
      </w:r>
      <w:r w:rsidR="00405224" w:rsidRPr="007F055F">
        <w:t> </w:t>
      </w:r>
      <w:r w:rsidR="00CC596E" w:rsidRPr="007F055F">
        <w:t>p</w:t>
      </w:r>
      <w:r w:rsidR="00506A51" w:rsidRPr="007F055F">
        <w:t>a</w:t>
      </w:r>
      <w:r w:rsidRPr="007F055F">
        <w:t xml:space="preserve">cientov malo 16 diagnózu </w:t>
      </w:r>
      <w:r w:rsidR="00CC596E" w:rsidRPr="007F055F">
        <w:t>Gorlin</w:t>
      </w:r>
      <w:r w:rsidRPr="007F055F">
        <w:t>ovho</w:t>
      </w:r>
      <w:r w:rsidR="00CC596E" w:rsidRPr="007F055F">
        <w:t xml:space="preserve"> </w:t>
      </w:r>
      <w:r w:rsidRPr="007F055F">
        <w:t>syndrómu</w:t>
      </w:r>
      <w:r w:rsidR="00CC596E" w:rsidRPr="007F055F">
        <w:t xml:space="preserve"> (15</w:t>
      </w:r>
      <w:r w:rsidR="00405224" w:rsidRPr="007F055F">
        <w:t xml:space="preserve"> laBCC a 1 mBCC). </w:t>
      </w:r>
      <w:r w:rsidRPr="007F055F">
        <w:t xml:space="preserve">Dospelí </w:t>
      </w:r>
      <w:r w:rsidR="00D12944" w:rsidRPr="007F055F">
        <w:t>(</w:t>
      </w:r>
      <w:r w:rsidR="00A462D0" w:rsidRPr="007F055F">
        <w:t xml:space="preserve">vo veku </w:t>
      </w:r>
      <w:r w:rsidR="00D12944" w:rsidRPr="007F055F">
        <w:t>≥18 </w:t>
      </w:r>
      <w:r w:rsidRPr="007F055F">
        <w:t>rokov</w:t>
      </w:r>
      <w:r w:rsidR="00D12944" w:rsidRPr="007F055F">
        <w:t xml:space="preserve">) </w:t>
      </w:r>
      <w:r w:rsidRPr="007F055F">
        <w:t xml:space="preserve">pacienti s </w:t>
      </w:r>
      <w:r w:rsidR="00405224" w:rsidRPr="007F055F">
        <w:t xml:space="preserve">laBCC </w:t>
      </w:r>
      <w:r w:rsidRPr="007F055F">
        <w:t>alebo</w:t>
      </w:r>
      <w:r w:rsidR="00405224" w:rsidRPr="007F055F">
        <w:t xml:space="preserve"> mBCC</w:t>
      </w:r>
      <w:r w:rsidRPr="007F055F">
        <w:t xml:space="preserve">, u ktorých nebola vhodná rádioterapia, chirurgický zákrok alebo iná lokálna liečba, boli randomizovaní </w:t>
      </w:r>
      <w:r w:rsidR="00B73DAF" w:rsidRPr="007F055F">
        <w:t>na podávanie Odomza</w:t>
      </w:r>
      <w:r w:rsidRPr="007F055F">
        <w:t xml:space="preserve"> buď</w:t>
      </w:r>
      <w:r w:rsidR="00626305" w:rsidRPr="007F055F">
        <w:t xml:space="preserve"> </w:t>
      </w:r>
      <w:r w:rsidR="00405224" w:rsidRPr="007F055F">
        <w:t>200 mg</w:t>
      </w:r>
      <w:r w:rsidR="00B73DAF" w:rsidRPr="007F055F">
        <w:t>,</w:t>
      </w:r>
      <w:r w:rsidR="00405224" w:rsidRPr="007F055F">
        <w:t xml:space="preserve"> </w:t>
      </w:r>
      <w:r w:rsidRPr="007F055F">
        <w:t>alebo</w:t>
      </w:r>
      <w:r w:rsidR="00405224" w:rsidRPr="007F055F">
        <w:t xml:space="preserve"> 800 </w:t>
      </w:r>
      <w:r w:rsidR="00CC596E" w:rsidRPr="007F055F">
        <w:t>mg d</w:t>
      </w:r>
      <w:r w:rsidRPr="007F055F">
        <w:t xml:space="preserve">enne až do progresie </w:t>
      </w:r>
      <w:r w:rsidR="00B73DAF" w:rsidRPr="007F055F">
        <w:t>choroby</w:t>
      </w:r>
      <w:r w:rsidRPr="007F055F">
        <w:t xml:space="preserve"> alebo ne</w:t>
      </w:r>
      <w:r w:rsidR="00B73DAF" w:rsidRPr="007F055F">
        <w:t>prijateľnej</w:t>
      </w:r>
      <w:r w:rsidRPr="007F055F">
        <w:t xml:space="preserve"> </w:t>
      </w:r>
      <w:r w:rsidR="00CC596E" w:rsidRPr="007F055F">
        <w:t>toxicity.</w:t>
      </w:r>
    </w:p>
    <w:p w14:paraId="1A997FBD" w14:textId="77777777" w:rsidR="00803F29" w:rsidRPr="007F055F" w:rsidRDefault="00803F29" w:rsidP="00E93E8B">
      <w:pPr>
        <w:widowControl w:val="0"/>
        <w:spacing w:line="240" w:lineRule="auto"/>
      </w:pPr>
    </w:p>
    <w:p w14:paraId="0DC62552" w14:textId="77777777" w:rsidR="006C25CC" w:rsidRPr="007F055F" w:rsidRDefault="00A75BD9" w:rsidP="00E93E8B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 xml:space="preserve">Primárnym cieľovým ukazovateľom účinnosti </w:t>
      </w:r>
      <w:r w:rsidR="00B73DAF" w:rsidRPr="007F055F">
        <w:rPr>
          <w:szCs w:val="22"/>
        </w:rPr>
        <w:t xml:space="preserve">v </w:t>
      </w:r>
      <w:r w:rsidRPr="007F055F">
        <w:rPr>
          <w:szCs w:val="22"/>
        </w:rPr>
        <w:t>štúdi</w:t>
      </w:r>
      <w:r w:rsidR="00B73DAF" w:rsidRPr="007F055F">
        <w:rPr>
          <w:szCs w:val="22"/>
        </w:rPr>
        <w:t>i</w:t>
      </w:r>
      <w:r w:rsidRPr="007F055F">
        <w:rPr>
          <w:szCs w:val="22"/>
        </w:rPr>
        <w:t xml:space="preserve"> bol </w:t>
      </w:r>
      <w:r w:rsidR="00B73DAF" w:rsidRPr="007F055F">
        <w:rPr>
          <w:szCs w:val="22"/>
        </w:rPr>
        <w:t>podiel</w:t>
      </w:r>
      <w:r w:rsidRPr="007F055F">
        <w:rPr>
          <w:szCs w:val="22"/>
        </w:rPr>
        <w:t xml:space="preserve"> </w:t>
      </w:r>
      <w:r w:rsidR="00B73DAF" w:rsidRPr="007F055F">
        <w:rPr>
          <w:szCs w:val="22"/>
        </w:rPr>
        <w:t xml:space="preserve">objektívnych </w:t>
      </w:r>
      <w:r w:rsidRPr="007F055F">
        <w:rPr>
          <w:szCs w:val="22"/>
        </w:rPr>
        <w:t>odpoved</w:t>
      </w:r>
      <w:r w:rsidR="00B73DAF" w:rsidRPr="007F055F">
        <w:rPr>
          <w:szCs w:val="22"/>
        </w:rPr>
        <w:t>í</w:t>
      </w:r>
      <w:r w:rsidRPr="007F055F">
        <w:rPr>
          <w:szCs w:val="22"/>
        </w:rPr>
        <w:t xml:space="preserve"> podľa modifikovaných kritérií pre hodnotenie odpovede pri solídnych nádoroch (</w:t>
      </w:r>
      <w:r w:rsidR="006C7DEF" w:rsidRPr="007F055F">
        <w:t>modified Response Evaluation Criteria in Solid Tumo</w:t>
      </w:r>
      <w:r w:rsidR="00122064" w:rsidRPr="007F055F">
        <w:t>u</w:t>
      </w:r>
      <w:r w:rsidR="006C7DEF" w:rsidRPr="007F055F">
        <w:t>rs</w:t>
      </w:r>
      <w:r w:rsidR="00B73DAF" w:rsidRPr="007F055F">
        <w:t xml:space="preserve">, </w:t>
      </w:r>
      <w:r w:rsidR="006C7DEF" w:rsidRPr="007F055F">
        <w:t>mRECIST</w:t>
      </w:r>
      <w:r w:rsidRPr="007F055F">
        <w:t>)</w:t>
      </w:r>
      <w:r w:rsidR="006C7DEF" w:rsidRPr="007F055F">
        <w:t xml:space="preserve"> </w:t>
      </w:r>
      <w:r w:rsidRPr="007F055F">
        <w:t xml:space="preserve">u pacientov s </w:t>
      </w:r>
      <w:r w:rsidR="006C7DEF" w:rsidRPr="007F055F">
        <w:t>laBCC a</w:t>
      </w:r>
      <w:r w:rsidR="00B73DAF" w:rsidRPr="007F055F">
        <w:t> </w:t>
      </w:r>
      <w:r w:rsidR="006C7DEF" w:rsidRPr="007F055F">
        <w:t>RECIST</w:t>
      </w:r>
      <w:r w:rsidR="00B73DAF" w:rsidRPr="007F055F">
        <w:t> </w:t>
      </w:r>
      <w:r w:rsidR="006C7DEF" w:rsidRPr="007F055F">
        <w:t xml:space="preserve">1.1 </w:t>
      </w:r>
      <w:r w:rsidRPr="007F055F">
        <w:t>u pacientov s</w:t>
      </w:r>
      <w:r w:rsidR="0055216D" w:rsidRPr="007F055F">
        <w:t> </w:t>
      </w:r>
      <w:r w:rsidR="00007519" w:rsidRPr="007F055F">
        <w:t>mBCC</w:t>
      </w:r>
      <w:r w:rsidR="0055216D" w:rsidRPr="007F055F">
        <w:t xml:space="preserve">, ktoré sa stanovili </w:t>
      </w:r>
      <w:r w:rsidR="001F64D0" w:rsidRPr="007F055F">
        <w:t>centrálnym posúdením.</w:t>
      </w:r>
      <w:r w:rsidR="006C7DEF" w:rsidRPr="007F055F">
        <w:t xml:space="preserve"> </w:t>
      </w:r>
      <w:r w:rsidR="001F64D0" w:rsidRPr="007F055F">
        <w:t xml:space="preserve">Sekundárne cieľové ukazovatele zahŕňali trvanie odpovede, čas do odpovede nádoru a prežívanie bez progresie </w:t>
      </w:r>
      <w:r w:rsidR="006C7DEF" w:rsidRPr="007F055F">
        <w:t xml:space="preserve">(PFS) </w:t>
      </w:r>
      <w:r w:rsidR="001F64D0" w:rsidRPr="007F055F">
        <w:t xml:space="preserve">podľa </w:t>
      </w:r>
      <w:r w:rsidR="006C7DEF" w:rsidRPr="007F055F">
        <w:t xml:space="preserve">mRECIST </w:t>
      </w:r>
      <w:r w:rsidR="001F64D0" w:rsidRPr="007F055F">
        <w:t xml:space="preserve">u pacientov s </w:t>
      </w:r>
      <w:r w:rsidR="00ED2EC5" w:rsidRPr="007F055F">
        <w:t xml:space="preserve">laBCC </w:t>
      </w:r>
      <w:r w:rsidR="006C7DEF" w:rsidRPr="007F055F">
        <w:t>a RECIST</w:t>
      </w:r>
      <w:r w:rsidR="00EF1630" w:rsidRPr="007F055F">
        <w:t> </w:t>
      </w:r>
      <w:r w:rsidR="006C7DEF" w:rsidRPr="007F055F">
        <w:t xml:space="preserve">1.1 </w:t>
      </w:r>
      <w:r w:rsidR="001F64D0" w:rsidRPr="007F055F">
        <w:t>u pacientov s</w:t>
      </w:r>
      <w:r w:rsidR="0055216D" w:rsidRPr="007F055F">
        <w:t> </w:t>
      </w:r>
      <w:r w:rsidR="00ED2EC5" w:rsidRPr="007F055F">
        <w:t>mBCC</w:t>
      </w:r>
      <w:r w:rsidR="0055216D" w:rsidRPr="007F055F">
        <w:t>,</w:t>
      </w:r>
      <w:r w:rsidR="00007519" w:rsidRPr="007F055F">
        <w:t xml:space="preserve"> stanoven</w:t>
      </w:r>
      <w:r w:rsidR="0055216D" w:rsidRPr="007F055F">
        <w:t>é</w:t>
      </w:r>
      <w:r w:rsidR="001F64D0" w:rsidRPr="007F055F">
        <w:t xml:space="preserve"> centrálnym posúdením.</w:t>
      </w:r>
    </w:p>
    <w:p w14:paraId="0592677D" w14:textId="77777777" w:rsidR="006C25CC" w:rsidRPr="007F055F" w:rsidRDefault="006C25CC" w:rsidP="00E93E8B">
      <w:pPr>
        <w:widowControl w:val="0"/>
        <w:spacing w:line="240" w:lineRule="auto"/>
        <w:rPr>
          <w:szCs w:val="22"/>
        </w:rPr>
      </w:pPr>
    </w:p>
    <w:p w14:paraId="5C98D414" w14:textId="77777777" w:rsidR="00CC596E" w:rsidRPr="007F055F" w:rsidRDefault="00813827" w:rsidP="00E93E8B">
      <w:pPr>
        <w:widowControl w:val="0"/>
        <w:spacing w:line="240" w:lineRule="auto"/>
        <w:rPr>
          <w:szCs w:val="22"/>
        </w:rPr>
      </w:pPr>
      <w:r w:rsidRPr="007F055F">
        <w:t>K</w:t>
      </w:r>
      <w:r w:rsidR="006C25CC" w:rsidRPr="007F055F">
        <w:t>ompozitná celková odpoveď nezávislej posudzovacej komisie</w:t>
      </w:r>
      <w:r w:rsidR="00CC596E" w:rsidRPr="007F055F">
        <w:t xml:space="preserve"> </w:t>
      </w:r>
      <w:r w:rsidRPr="007F055F">
        <w:t xml:space="preserve">u pacientov s laBCC zahŕňala </w:t>
      </w:r>
      <w:r w:rsidR="006C25CC" w:rsidRPr="007F055F">
        <w:t xml:space="preserve">centrálne </w:t>
      </w:r>
      <w:r w:rsidR="009C7B20" w:rsidRPr="007F055F">
        <w:t>vy</w:t>
      </w:r>
      <w:r w:rsidR="006C25CC" w:rsidRPr="007F055F">
        <w:t>hodnotené snímky</w:t>
      </w:r>
      <w:r w:rsidR="00D54AA5" w:rsidRPr="007F055F">
        <w:t xml:space="preserve"> MRI</w:t>
      </w:r>
      <w:r w:rsidR="006C25CC" w:rsidRPr="007F055F">
        <w:t xml:space="preserve">, </w:t>
      </w:r>
      <w:r w:rsidR="003F7CC5" w:rsidRPr="007F055F">
        <w:t xml:space="preserve">digitálne klinické fotografie a histopatológiu podľa </w:t>
      </w:r>
      <w:r w:rsidR="00CC596E" w:rsidRPr="007F055F">
        <w:t xml:space="preserve">mRECIST. </w:t>
      </w:r>
      <w:r w:rsidR="00C40057" w:rsidRPr="007F055F">
        <w:t>Viaceré b</w:t>
      </w:r>
      <w:r w:rsidR="009C7B20" w:rsidRPr="007F055F">
        <w:t xml:space="preserve">iopsie sa </w:t>
      </w:r>
      <w:r w:rsidR="00C40057" w:rsidRPr="007F055F">
        <w:t>pri</w:t>
      </w:r>
      <w:r w:rsidR="009C7B20" w:rsidRPr="007F055F">
        <w:t> laBCC odoberali vždy, keď</w:t>
      </w:r>
      <w:r w:rsidR="003F7CC5" w:rsidRPr="007F055F">
        <w:t xml:space="preserve"> hodnotenie odpovede bolo </w:t>
      </w:r>
      <w:r w:rsidR="00442338" w:rsidRPr="007F055F">
        <w:t>s</w:t>
      </w:r>
      <w:r w:rsidR="001C1A39" w:rsidRPr="007F055F">
        <w:t>ťažené</w:t>
      </w:r>
      <w:r w:rsidR="00442338" w:rsidRPr="007F055F">
        <w:t xml:space="preserve"> </w:t>
      </w:r>
      <w:r w:rsidR="003F7CC5" w:rsidRPr="007F055F">
        <w:t>prítomnos</w:t>
      </w:r>
      <w:r w:rsidR="00442338" w:rsidRPr="007F055F">
        <w:t>ťou</w:t>
      </w:r>
      <w:r w:rsidR="003F7CC5" w:rsidRPr="007F055F">
        <w:t xml:space="preserve"> ulcerácie lézie, cyst</w:t>
      </w:r>
      <w:r w:rsidR="00442338" w:rsidRPr="007F055F">
        <w:t>ou</w:t>
      </w:r>
      <w:r w:rsidR="000D7954" w:rsidRPr="007F055F">
        <w:t xml:space="preserve"> a/</w:t>
      </w:r>
      <w:r w:rsidR="00442338" w:rsidRPr="007F055F">
        <w:t>alebo zjazvením</w:t>
      </w:r>
      <w:r w:rsidR="003F7CC5" w:rsidRPr="007F055F">
        <w:t>/fibróz</w:t>
      </w:r>
      <w:r w:rsidR="00442338" w:rsidRPr="007F055F">
        <w:t>ou</w:t>
      </w:r>
      <w:r w:rsidR="00CC596E" w:rsidRPr="007F055F">
        <w:t xml:space="preserve">. </w:t>
      </w:r>
      <w:r w:rsidR="00BB3B82" w:rsidRPr="007F055F">
        <w:t xml:space="preserve">Odpoveď nádoru </w:t>
      </w:r>
      <w:r w:rsidR="001C1A39" w:rsidRPr="007F055F">
        <w:t>v</w:t>
      </w:r>
      <w:r w:rsidR="00BB3B82" w:rsidRPr="007F055F">
        <w:t xml:space="preserve"> MRI sa vyhodnocovala podľa </w:t>
      </w:r>
      <w:r w:rsidR="00CC596E" w:rsidRPr="007F055F">
        <w:t>RECIST</w:t>
      </w:r>
      <w:r w:rsidR="00EF1630" w:rsidRPr="007F055F">
        <w:t> </w:t>
      </w:r>
      <w:r w:rsidR="00CC596E" w:rsidRPr="007F055F">
        <w:t>1.1</w:t>
      </w:r>
      <w:r w:rsidR="00B632BD" w:rsidRPr="007F055F">
        <w:t xml:space="preserve">. </w:t>
      </w:r>
      <w:r w:rsidR="00BB3B82" w:rsidRPr="007F055F">
        <w:t xml:space="preserve">Odpoveď </w:t>
      </w:r>
      <w:r w:rsidR="001C1A39" w:rsidRPr="007F055F">
        <w:t>na </w:t>
      </w:r>
      <w:r w:rsidR="00BB3B82" w:rsidRPr="007F055F">
        <w:t>digitálnej klinickej fotografi</w:t>
      </w:r>
      <w:r w:rsidR="001C1A39" w:rsidRPr="007F055F">
        <w:t>i</w:t>
      </w:r>
      <w:r w:rsidR="00BB3B82" w:rsidRPr="007F055F">
        <w:t xml:space="preserve"> sa hodnotila podľa upravených kritérií Svetovej zdravotníckej organizácie </w:t>
      </w:r>
      <w:r w:rsidR="00CC596E" w:rsidRPr="007F055F">
        <w:t>(WHO) [</w:t>
      </w:r>
      <w:r w:rsidR="00BB3B82" w:rsidRPr="007F055F">
        <w:t>čiastočná odpoveď</w:t>
      </w:r>
      <w:r w:rsidR="00B4302E" w:rsidRPr="007F055F">
        <w:t xml:space="preserve"> (PR)</w:t>
      </w:r>
      <w:r w:rsidR="00CC596E" w:rsidRPr="007F055F">
        <w:t xml:space="preserve">: </w:t>
      </w:r>
      <w:r w:rsidR="00BB3B82" w:rsidRPr="007F055F">
        <w:t xml:space="preserve">pokles súčtu kolmých priemerov </w:t>
      </w:r>
      <w:r w:rsidR="00B632BD" w:rsidRPr="007F055F">
        <w:t xml:space="preserve">(SPD) </w:t>
      </w:r>
      <w:r w:rsidR="00BB3B82" w:rsidRPr="007F055F">
        <w:t>lézie</w:t>
      </w:r>
      <w:r w:rsidR="00E8560F" w:rsidRPr="007F055F">
        <w:t xml:space="preserve"> o ≥50</w:t>
      </w:r>
      <w:r w:rsidR="001D08E8" w:rsidRPr="007F055F">
        <w:t> %</w:t>
      </w:r>
      <w:r w:rsidR="00626305" w:rsidRPr="007F055F">
        <w:t>;</w:t>
      </w:r>
      <w:r w:rsidR="00B632BD" w:rsidRPr="007F055F">
        <w:t xml:space="preserve"> </w:t>
      </w:r>
      <w:r w:rsidR="00BB3B82" w:rsidRPr="007F055F">
        <w:t>kompletná odpoveď</w:t>
      </w:r>
      <w:r w:rsidR="00B4302E" w:rsidRPr="007F055F">
        <w:t xml:space="preserve"> (CR)</w:t>
      </w:r>
      <w:r w:rsidR="00CC596E" w:rsidRPr="007F055F">
        <w:t xml:space="preserve">: </w:t>
      </w:r>
      <w:r w:rsidR="00BB3B82" w:rsidRPr="007F055F">
        <w:t>zmiznutie všetkých lézií</w:t>
      </w:r>
      <w:r w:rsidR="00626305" w:rsidRPr="007F055F">
        <w:t>;</w:t>
      </w:r>
      <w:r w:rsidR="00B632BD" w:rsidRPr="007F055F">
        <w:t xml:space="preserve"> </w:t>
      </w:r>
      <w:r w:rsidR="00BB3B82" w:rsidRPr="007F055F">
        <w:t>progre</w:t>
      </w:r>
      <w:r w:rsidR="00860B34" w:rsidRPr="007F055F">
        <w:t>dujúca</w:t>
      </w:r>
      <w:r w:rsidR="000D7954" w:rsidRPr="007F055F">
        <w:t xml:space="preserve"> choroba</w:t>
      </w:r>
      <w:r w:rsidR="00B632BD" w:rsidRPr="007F055F">
        <w:t xml:space="preserve">: </w:t>
      </w:r>
      <w:r w:rsidR="00BB3B82" w:rsidRPr="007F055F">
        <w:t xml:space="preserve">nárast </w:t>
      </w:r>
      <w:r w:rsidR="00B632BD" w:rsidRPr="007F055F">
        <w:t>SPD</w:t>
      </w:r>
      <w:r w:rsidR="00BB3B82" w:rsidRPr="007F055F">
        <w:t xml:space="preserve"> lézií</w:t>
      </w:r>
      <w:r w:rsidR="00E8560F" w:rsidRPr="007F055F">
        <w:t xml:space="preserve"> o ≥25</w:t>
      </w:r>
      <w:r w:rsidR="001D08E8" w:rsidRPr="007F055F">
        <w:t> %</w:t>
      </w:r>
      <w:r w:rsidR="00725E2D" w:rsidRPr="007F055F">
        <w:t>].</w:t>
      </w:r>
      <w:r w:rsidR="00C40057" w:rsidRPr="007F055F">
        <w:t xml:space="preserve"> Pri zloženej kompletnej odpovedi museli všetky metódy použité pri hodnotení preukázať neprítomnosť nádoru.</w:t>
      </w:r>
    </w:p>
    <w:p w14:paraId="6E0CE528" w14:textId="77777777" w:rsidR="00725E2D" w:rsidRPr="007F055F" w:rsidRDefault="00725E2D" w:rsidP="00E93E8B">
      <w:pPr>
        <w:widowControl w:val="0"/>
        <w:spacing w:line="240" w:lineRule="auto"/>
      </w:pPr>
    </w:p>
    <w:p w14:paraId="7FC0289D" w14:textId="77777777" w:rsidR="008271B4" w:rsidRPr="007F055F" w:rsidRDefault="00976A86" w:rsidP="00E93E8B">
      <w:pPr>
        <w:widowControl w:val="0"/>
        <w:spacing w:line="240" w:lineRule="auto"/>
        <w:rPr>
          <w:szCs w:val="22"/>
        </w:rPr>
      </w:pPr>
      <w:r w:rsidRPr="007F055F">
        <w:t xml:space="preserve">Z </w:t>
      </w:r>
      <w:r w:rsidR="00B821D4" w:rsidRPr="007F055F">
        <w:t>230</w:t>
      </w:r>
      <w:r w:rsidR="00EF1630" w:rsidRPr="007F055F">
        <w:t> </w:t>
      </w:r>
      <w:r w:rsidRPr="007F055F">
        <w:t>randomizovaných pacientov bolo</w:t>
      </w:r>
      <w:r w:rsidR="00B821D4" w:rsidRPr="007F055F">
        <w:t xml:space="preserve"> 79</w:t>
      </w:r>
      <w:r w:rsidR="00EF1630" w:rsidRPr="007F055F">
        <w:t> </w:t>
      </w:r>
      <w:r w:rsidR="00B821D4" w:rsidRPr="007F055F">
        <w:t>pa</w:t>
      </w:r>
      <w:r w:rsidRPr="007F055F">
        <w:t xml:space="preserve">cientov </w:t>
      </w:r>
      <w:r w:rsidR="0020702C" w:rsidRPr="007F055F">
        <w:t>za</w:t>
      </w:r>
      <w:r w:rsidRPr="007F055F">
        <w:t xml:space="preserve">delených do skupiny </w:t>
      </w:r>
      <w:r w:rsidR="001C1A39" w:rsidRPr="007F055F">
        <w:t>Odomza</w:t>
      </w:r>
      <w:r w:rsidR="00425E28" w:rsidRPr="007F055F">
        <w:t xml:space="preserve"> </w:t>
      </w:r>
      <w:r w:rsidR="00B821D4" w:rsidRPr="007F055F">
        <w:t>200</w:t>
      </w:r>
      <w:r w:rsidR="00EF1630" w:rsidRPr="007F055F">
        <w:t> </w:t>
      </w:r>
      <w:r w:rsidR="00B821D4" w:rsidRPr="007F055F">
        <w:t xml:space="preserve">mg. </w:t>
      </w:r>
      <w:r w:rsidRPr="007F055F">
        <w:t xml:space="preserve">Z týchto </w:t>
      </w:r>
      <w:r w:rsidR="00B821D4" w:rsidRPr="007F055F">
        <w:t>79</w:t>
      </w:r>
      <w:r w:rsidR="00EF1630" w:rsidRPr="007F055F">
        <w:t> </w:t>
      </w:r>
      <w:r w:rsidR="00B821D4" w:rsidRPr="007F055F">
        <w:t>pa</w:t>
      </w:r>
      <w:r w:rsidRPr="007F055F">
        <w:t>cientov bolo</w:t>
      </w:r>
      <w:r w:rsidR="00B821D4" w:rsidRPr="007F055F">
        <w:t xml:space="preserve"> 66</w:t>
      </w:r>
      <w:r w:rsidR="00C849EC" w:rsidRPr="007F055F">
        <w:t xml:space="preserve"> </w:t>
      </w:r>
      <w:r w:rsidRPr="007F055F">
        <w:t>(83,</w:t>
      </w:r>
      <w:r w:rsidR="00B821D4" w:rsidRPr="007F055F">
        <w:t>5</w:t>
      </w:r>
      <w:r w:rsidR="001D08E8" w:rsidRPr="007F055F">
        <w:t> %</w:t>
      </w:r>
      <w:r w:rsidR="00B821D4" w:rsidRPr="007F055F">
        <w:t>)</w:t>
      </w:r>
      <w:r w:rsidR="00667C0A" w:rsidRPr="007F055F">
        <w:t> </w:t>
      </w:r>
      <w:r w:rsidRPr="007F055F">
        <w:t xml:space="preserve">pacientov s </w:t>
      </w:r>
      <w:r w:rsidR="00B821D4" w:rsidRPr="007F055F">
        <w:t>laBCC</w:t>
      </w:r>
      <w:r w:rsidR="00576D8C" w:rsidRPr="007F055F">
        <w:t xml:space="preserve"> (37 </w:t>
      </w:r>
      <w:r w:rsidR="00626305" w:rsidRPr="007F055F">
        <w:t>[</w:t>
      </w:r>
      <w:r w:rsidRPr="007F055F">
        <w:t>46,</w:t>
      </w:r>
      <w:r w:rsidR="00576D8C" w:rsidRPr="007F055F">
        <w:t>8</w:t>
      </w:r>
      <w:r w:rsidR="001D08E8" w:rsidRPr="007F055F">
        <w:t> %</w:t>
      </w:r>
      <w:r w:rsidR="00626305" w:rsidRPr="007F055F">
        <w:t>]</w:t>
      </w:r>
      <w:r w:rsidR="00576D8C" w:rsidRPr="007F055F">
        <w:t xml:space="preserve"> </w:t>
      </w:r>
      <w:r w:rsidRPr="007F055F">
        <w:t>s agresívnym histologickým nálezom a 2</w:t>
      </w:r>
      <w:r w:rsidR="00576D8C" w:rsidRPr="007F055F">
        <w:t xml:space="preserve">9 </w:t>
      </w:r>
      <w:r w:rsidR="00626305" w:rsidRPr="007F055F">
        <w:t>[</w:t>
      </w:r>
      <w:r w:rsidRPr="007F055F">
        <w:t>36,</w:t>
      </w:r>
      <w:r w:rsidR="00576D8C" w:rsidRPr="007F055F">
        <w:t>7</w:t>
      </w:r>
      <w:r w:rsidR="001D08E8" w:rsidRPr="007F055F">
        <w:t> %</w:t>
      </w:r>
      <w:r w:rsidR="00626305" w:rsidRPr="007F055F">
        <w:t>]</w:t>
      </w:r>
      <w:r w:rsidR="00576D8C" w:rsidRPr="007F055F">
        <w:t xml:space="preserve"> </w:t>
      </w:r>
      <w:r w:rsidRPr="007F055F">
        <w:t>s neagresívnym histologickým nálezom</w:t>
      </w:r>
      <w:r w:rsidR="00576D8C" w:rsidRPr="007F055F">
        <w:t xml:space="preserve">) </w:t>
      </w:r>
      <w:r w:rsidR="00B821D4" w:rsidRPr="007F055F">
        <w:t>a</w:t>
      </w:r>
      <w:r w:rsidRPr="007F055F">
        <w:t xml:space="preserve"> 13 (16,</w:t>
      </w:r>
      <w:r w:rsidR="00B821D4" w:rsidRPr="007F055F">
        <w:t>5</w:t>
      </w:r>
      <w:r w:rsidR="001D08E8" w:rsidRPr="007F055F">
        <w:t> %</w:t>
      </w:r>
      <w:r w:rsidR="00B821D4" w:rsidRPr="007F055F">
        <w:t>)</w:t>
      </w:r>
      <w:r w:rsidR="00667C0A" w:rsidRPr="007F055F">
        <w:t> </w:t>
      </w:r>
      <w:r w:rsidRPr="007F055F">
        <w:t>pacientov s</w:t>
      </w:r>
      <w:r w:rsidR="00B821D4" w:rsidRPr="007F055F">
        <w:t xml:space="preserve"> mBCC.</w:t>
      </w:r>
      <w:r w:rsidR="00440070" w:rsidRPr="007F055F">
        <w:rPr>
          <w:szCs w:val="22"/>
        </w:rPr>
        <w:t xml:space="preserve"> </w:t>
      </w:r>
      <w:r w:rsidRPr="007F055F">
        <w:rPr>
          <w:szCs w:val="22"/>
        </w:rPr>
        <w:t xml:space="preserve">Medián veku všetkých pacientov užívajúcich </w:t>
      </w:r>
      <w:r w:rsidR="00576D8C" w:rsidRPr="007F055F">
        <w:rPr>
          <w:szCs w:val="22"/>
        </w:rPr>
        <w:t>Odomzo</w:t>
      </w:r>
      <w:r w:rsidR="00007519" w:rsidRPr="007F055F">
        <w:rPr>
          <w:szCs w:val="22"/>
        </w:rPr>
        <w:t xml:space="preserve"> </w:t>
      </w:r>
      <w:r w:rsidR="00FA5325" w:rsidRPr="007F055F">
        <w:rPr>
          <w:szCs w:val="22"/>
        </w:rPr>
        <w:t xml:space="preserve">200 mg </w:t>
      </w:r>
      <w:r w:rsidRPr="007F055F">
        <w:rPr>
          <w:szCs w:val="22"/>
        </w:rPr>
        <w:t>bol</w:t>
      </w:r>
      <w:r w:rsidR="00FA5325" w:rsidRPr="007F055F">
        <w:rPr>
          <w:szCs w:val="22"/>
        </w:rPr>
        <w:t xml:space="preserve"> 6</w:t>
      </w:r>
      <w:r w:rsidR="00576D8C" w:rsidRPr="007F055F">
        <w:rPr>
          <w:szCs w:val="22"/>
        </w:rPr>
        <w:t>7</w:t>
      </w:r>
      <w:r w:rsidR="00FA5325" w:rsidRPr="007F055F">
        <w:rPr>
          <w:szCs w:val="22"/>
        </w:rPr>
        <w:t> </w:t>
      </w:r>
      <w:r w:rsidRPr="007F055F">
        <w:rPr>
          <w:szCs w:val="22"/>
        </w:rPr>
        <w:t>rokov (59,</w:t>
      </w:r>
      <w:r w:rsidR="00FA5325" w:rsidRPr="007F055F">
        <w:rPr>
          <w:szCs w:val="22"/>
        </w:rPr>
        <w:t>5</w:t>
      </w:r>
      <w:r w:rsidR="001D08E8" w:rsidRPr="007F055F">
        <w:rPr>
          <w:szCs w:val="22"/>
        </w:rPr>
        <w:t> %</w:t>
      </w:r>
      <w:r w:rsidR="00FA5325" w:rsidRPr="007F055F">
        <w:rPr>
          <w:szCs w:val="22"/>
        </w:rPr>
        <w:t xml:space="preserve"> </w:t>
      </w:r>
      <w:r w:rsidRPr="007F055F">
        <w:rPr>
          <w:szCs w:val="22"/>
        </w:rPr>
        <w:t>bolo</w:t>
      </w:r>
      <w:r w:rsidR="00FA5325" w:rsidRPr="007F055F">
        <w:rPr>
          <w:szCs w:val="22"/>
        </w:rPr>
        <w:t xml:space="preserve"> </w:t>
      </w:r>
      <w:r w:rsidR="00D60CAF" w:rsidRPr="007F055F">
        <w:rPr>
          <w:szCs w:val="22"/>
        </w:rPr>
        <w:t xml:space="preserve">vo veku </w:t>
      </w:r>
      <w:r w:rsidR="00FA5325" w:rsidRPr="007F055F">
        <w:rPr>
          <w:szCs w:val="22"/>
        </w:rPr>
        <w:t>&gt;65 </w:t>
      </w:r>
      <w:r w:rsidRPr="007F055F">
        <w:rPr>
          <w:szCs w:val="22"/>
        </w:rPr>
        <w:t>rokov), 60,</w:t>
      </w:r>
      <w:r w:rsidR="00803F29" w:rsidRPr="007F055F">
        <w:rPr>
          <w:szCs w:val="22"/>
        </w:rPr>
        <w:t>8</w:t>
      </w:r>
      <w:r w:rsidR="001D08E8" w:rsidRPr="007F055F">
        <w:rPr>
          <w:szCs w:val="22"/>
        </w:rPr>
        <w:t> %</w:t>
      </w:r>
      <w:r w:rsidR="00803F29" w:rsidRPr="007F055F">
        <w:rPr>
          <w:szCs w:val="22"/>
        </w:rPr>
        <w:t xml:space="preserve"> </w:t>
      </w:r>
      <w:r w:rsidRPr="007F055F">
        <w:rPr>
          <w:szCs w:val="22"/>
        </w:rPr>
        <w:t>bolo mužov a 89,</w:t>
      </w:r>
      <w:r w:rsidR="00803F29" w:rsidRPr="007F055F">
        <w:rPr>
          <w:szCs w:val="22"/>
        </w:rPr>
        <w:t>9</w:t>
      </w:r>
      <w:r w:rsidR="001D08E8" w:rsidRPr="007F055F">
        <w:rPr>
          <w:szCs w:val="22"/>
        </w:rPr>
        <w:t> %</w:t>
      </w:r>
      <w:r w:rsidR="00803F29" w:rsidRPr="007F055F">
        <w:rPr>
          <w:szCs w:val="22"/>
        </w:rPr>
        <w:t xml:space="preserve"> </w:t>
      </w:r>
      <w:r w:rsidR="0020702C" w:rsidRPr="007F055F">
        <w:rPr>
          <w:szCs w:val="22"/>
        </w:rPr>
        <w:t>belochov</w:t>
      </w:r>
      <w:r w:rsidR="00803F29" w:rsidRPr="007F055F">
        <w:rPr>
          <w:szCs w:val="22"/>
        </w:rPr>
        <w:t>.</w:t>
      </w:r>
    </w:p>
    <w:p w14:paraId="09E2FD42" w14:textId="77777777" w:rsidR="00EF1630" w:rsidRPr="007F055F" w:rsidRDefault="00EF1630" w:rsidP="00E93E8B">
      <w:pPr>
        <w:widowControl w:val="0"/>
        <w:spacing w:line="240" w:lineRule="auto"/>
        <w:rPr>
          <w:szCs w:val="22"/>
        </w:rPr>
      </w:pPr>
    </w:p>
    <w:p w14:paraId="641A87F1" w14:textId="77777777" w:rsidR="008271B4" w:rsidRPr="007F055F" w:rsidRDefault="00A07FBE" w:rsidP="00E93E8B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 xml:space="preserve">Väčšina pacientov </w:t>
      </w:r>
      <w:r w:rsidR="008271B4" w:rsidRPr="007F055F">
        <w:t>(laBCC 7</w:t>
      </w:r>
      <w:r w:rsidR="008B747A" w:rsidRPr="007F055F">
        <w:t>4</w:t>
      </w:r>
      <w:r w:rsidR="001D08E8" w:rsidRPr="007F055F">
        <w:t> %</w:t>
      </w:r>
      <w:r w:rsidR="008271B4" w:rsidRPr="007F055F">
        <w:t xml:space="preserve">, mBCC </w:t>
      </w:r>
      <w:r w:rsidR="008B747A" w:rsidRPr="007F055F">
        <w:t>92</w:t>
      </w:r>
      <w:r w:rsidR="001D08E8" w:rsidRPr="007F055F">
        <w:t> %</w:t>
      </w:r>
      <w:r w:rsidR="008271B4" w:rsidRPr="007F055F">
        <w:t xml:space="preserve">) </w:t>
      </w:r>
      <w:r w:rsidRPr="007F055F">
        <w:t xml:space="preserve">podstúpila </w:t>
      </w:r>
      <w:r w:rsidR="0020702C" w:rsidRPr="007F055F">
        <w:t>v minulosti liečbu</w:t>
      </w:r>
      <w:r w:rsidRPr="007F055F">
        <w:t xml:space="preserve"> vrátane chirurgického zákroku</w:t>
      </w:r>
      <w:r w:rsidR="008271B4" w:rsidRPr="007F055F">
        <w:rPr>
          <w:szCs w:val="22"/>
        </w:rPr>
        <w:t xml:space="preserve"> </w:t>
      </w:r>
      <w:r w:rsidR="008271B4" w:rsidRPr="007F055F">
        <w:t>(laBCC 7</w:t>
      </w:r>
      <w:r w:rsidR="008B747A" w:rsidRPr="007F055F">
        <w:t>3</w:t>
      </w:r>
      <w:r w:rsidR="001D08E8" w:rsidRPr="007F055F">
        <w:t> %</w:t>
      </w:r>
      <w:r w:rsidR="008271B4" w:rsidRPr="007F055F">
        <w:t>, mBCC 8</w:t>
      </w:r>
      <w:r w:rsidR="008B747A" w:rsidRPr="007F055F">
        <w:t>5</w:t>
      </w:r>
      <w:r w:rsidR="001D08E8" w:rsidRPr="007F055F">
        <w:t> %</w:t>
      </w:r>
      <w:r w:rsidR="008271B4" w:rsidRPr="007F055F">
        <w:t>)</w:t>
      </w:r>
      <w:r w:rsidR="008271B4" w:rsidRPr="007F055F">
        <w:rPr>
          <w:szCs w:val="22"/>
        </w:rPr>
        <w:t>, r</w:t>
      </w:r>
      <w:r w:rsidRPr="007F055F">
        <w:rPr>
          <w:szCs w:val="22"/>
        </w:rPr>
        <w:t>ádioterapie</w:t>
      </w:r>
      <w:r w:rsidR="008271B4" w:rsidRPr="007F055F">
        <w:rPr>
          <w:szCs w:val="22"/>
        </w:rPr>
        <w:t xml:space="preserve"> </w:t>
      </w:r>
      <w:r w:rsidR="008271B4" w:rsidRPr="007F055F">
        <w:t xml:space="preserve">(laBCC </w:t>
      </w:r>
      <w:r w:rsidR="008B747A" w:rsidRPr="007F055F">
        <w:t>18</w:t>
      </w:r>
      <w:r w:rsidR="001D08E8" w:rsidRPr="007F055F">
        <w:t> %</w:t>
      </w:r>
      <w:r w:rsidR="008271B4" w:rsidRPr="007F055F">
        <w:t xml:space="preserve">, mBCC </w:t>
      </w:r>
      <w:r w:rsidR="008B747A" w:rsidRPr="007F055F">
        <w:t>54</w:t>
      </w:r>
      <w:r w:rsidR="001D08E8" w:rsidRPr="007F055F">
        <w:t> %</w:t>
      </w:r>
      <w:r w:rsidR="008271B4" w:rsidRPr="007F055F">
        <w:t>)</w:t>
      </w:r>
      <w:r w:rsidR="008271B4" w:rsidRPr="007F055F">
        <w:rPr>
          <w:szCs w:val="22"/>
        </w:rPr>
        <w:t xml:space="preserve"> a</w:t>
      </w:r>
      <w:r w:rsidRPr="007F055F">
        <w:rPr>
          <w:szCs w:val="22"/>
        </w:rPr>
        <w:t> antineoplastických terapií</w:t>
      </w:r>
      <w:r w:rsidR="008271B4" w:rsidRPr="007F055F">
        <w:rPr>
          <w:szCs w:val="22"/>
        </w:rPr>
        <w:t xml:space="preserve"> </w:t>
      </w:r>
      <w:r w:rsidR="008271B4" w:rsidRPr="007F055F">
        <w:t xml:space="preserve">(laBCC </w:t>
      </w:r>
      <w:r w:rsidR="008B747A" w:rsidRPr="007F055F">
        <w:t>23</w:t>
      </w:r>
      <w:r w:rsidR="001D08E8" w:rsidRPr="007F055F">
        <w:t> %</w:t>
      </w:r>
      <w:r w:rsidR="008271B4" w:rsidRPr="007F055F">
        <w:t xml:space="preserve">, mBCC </w:t>
      </w:r>
      <w:r w:rsidR="008B747A" w:rsidRPr="007F055F">
        <w:t>23</w:t>
      </w:r>
      <w:r w:rsidR="001D08E8" w:rsidRPr="007F055F">
        <w:t> %</w:t>
      </w:r>
      <w:r w:rsidR="008271B4" w:rsidRPr="007F055F">
        <w:t>)</w:t>
      </w:r>
      <w:r w:rsidR="008271B4" w:rsidRPr="007F055F" w:rsidDel="00576D8C">
        <w:rPr>
          <w:szCs w:val="22"/>
        </w:rPr>
        <w:t>.</w:t>
      </w:r>
    </w:p>
    <w:p w14:paraId="68DE26E1" w14:textId="77777777" w:rsidR="00803F29" w:rsidRPr="007F055F" w:rsidRDefault="00803F29" w:rsidP="00E93E8B">
      <w:pPr>
        <w:widowControl w:val="0"/>
        <w:spacing w:line="240" w:lineRule="auto"/>
      </w:pPr>
    </w:p>
    <w:p w14:paraId="2D866905" w14:textId="77777777" w:rsidR="00CC596E" w:rsidRPr="00191C9B" w:rsidRDefault="00A07FBE" w:rsidP="00191C9B">
      <w:pPr>
        <w:widowControl w:val="0"/>
        <w:spacing w:line="240" w:lineRule="auto"/>
        <w:outlineLvl w:val="0"/>
        <w:rPr>
          <w:color w:val="000000"/>
          <w:lang w:val="en-GB"/>
        </w:rPr>
      </w:pPr>
      <w:r w:rsidRPr="00191C9B">
        <w:rPr>
          <w:color w:val="000000"/>
          <w:lang w:val="en-GB"/>
        </w:rPr>
        <w:t>Kľúčové výsledky účinnosti podľa centrálneho posúdenia a hodnotenia loká</w:t>
      </w:r>
      <w:r w:rsidR="0020702C" w:rsidRPr="00191C9B">
        <w:rPr>
          <w:color w:val="000000"/>
          <w:lang w:val="en-GB"/>
        </w:rPr>
        <w:t>lnym skúšajúcim lekárom sú uvedené v t</w:t>
      </w:r>
      <w:r w:rsidRPr="00191C9B">
        <w:rPr>
          <w:color w:val="000000"/>
          <w:lang w:val="en-GB"/>
        </w:rPr>
        <w:t>abuľke</w:t>
      </w:r>
      <w:r w:rsidR="00FA5325" w:rsidRPr="00191C9B">
        <w:rPr>
          <w:color w:val="000000"/>
          <w:lang w:val="en-GB"/>
        </w:rPr>
        <w:t> </w:t>
      </w:r>
      <w:r w:rsidR="00BD5903" w:rsidRPr="00191C9B">
        <w:rPr>
          <w:color w:val="000000"/>
          <w:lang w:val="en-GB"/>
        </w:rPr>
        <w:t>4</w:t>
      </w:r>
      <w:r w:rsidR="00CC596E" w:rsidRPr="00191C9B">
        <w:rPr>
          <w:color w:val="000000"/>
          <w:lang w:val="en-GB"/>
        </w:rPr>
        <w:t>.</w:t>
      </w:r>
    </w:p>
    <w:p w14:paraId="1877B225" w14:textId="77777777" w:rsidR="00CC596E" w:rsidRPr="007F055F" w:rsidRDefault="00CC596E" w:rsidP="009F658C">
      <w:pPr>
        <w:pStyle w:val="Text"/>
        <w:keepLines w:val="0"/>
        <w:widowControl w:val="0"/>
        <w:tabs>
          <w:tab w:val="left" w:pos="5387"/>
        </w:tabs>
        <w:spacing w:before="0"/>
        <w:jc w:val="left"/>
        <w:rPr>
          <w:sz w:val="22"/>
          <w:szCs w:val="22"/>
          <w:lang w:val="sk-SK"/>
        </w:rPr>
      </w:pPr>
    </w:p>
    <w:p w14:paraId="42F9FA4D" w14:textId="77777777" w:rsidR="00CC596E" w:rsidRPr="007F055F" w:rsidRDefault="00CC596E" w:rsidP="00C36689">
      <w:pPr>
        <w:keepNext/>
        <w:keepLines/>
        <w:widowControl w:val="0"/>
        <w:spacing w:line="240" w:lineRule="auto"/>
        <w:ind w:left="1134" w:hanging="1134"/>
        <w:rPr>
          <w:b/>
        </w:rPr>
      </w:pPr>
      <w:r w:rsidRPr="007F055F">
        <w:rPr>
          <w:b/>
        </w:rPr>
        <w:t>Ta</w:t>
      </w:r>
      <w:r w:rsidR="00A07FBE" w:rsidRPr="007F055F">
        <w:rPr>
          <w:b/>
        </w:rPr>
        <w:t>buľka</w:t>
      </w:r>
      <w:r w:rsidR="00FA5325" w:rsidRPr="007F055F">
        <w:rPr>
          <w:b/>
        </w:rPr>
        <w:t> </w:t>
      </w:r>
      <w:r w:rsidR="00BD5903" w:rsidRPr="007F055F">
        <w:rPr>
          <w:b/>
        </w:rPr>
        <w:t>4</w:t>
      </w:r>
      <w:r w:rsidRPr="007F055F">
        <w:rPr>
          <w:b/>
        </w:rPr>
        <w:tab/>
      </w:r>
      <w:r w:rsidR="00A07FBE" w:rsidRPr="007F055F">
        <w:rPr>
          <w:b/>
        </w:rPr>
        <w:t>Prehľad účinnosti podľa</w:t>
      </w:r>
      <w:r w:rsidR="00A07FBE" w:rsidRPr="007F055F">
        <w:t xml:space="preserve"> </w:t>
      </w:r>
      <w:r w:rsidR="00A07FBE" w:rsidRPr="007F055F">
        <w:rPr>
          <w:b/>
        </w:rPr>
        <w:t>centrálneho posúdenia a hodnotenia lokáln</w:t>
      </w:r>
      <w:r w:rsidR="0020702C" w:rsidRPr="007F055F">
        <w:rPr>
          <w:b/>
        </w:rPr>
        <w:t>ym</w:t>
      </w:r>
      <w:r w:rsidR="00A07FBE" w:rsidRPr="007F055F">
        <w:rPr>
          <w:b/>
        </w:rPr>
        <w:t xml:space="preserve"> skúšajúc</w:t>
      </w:r>
      <w:r w:rsidR="0020702C" w:rsidRPr="007F055F">
        <w:rPr>
          <w:b/>
        </w:rPr>
        <w:t>im</w:t>
      </w:r>
      <w:r w:rsidR="00887373" w:rsidRPr="007F055F">
        <w:rPr>
          <w:b/>
        </w:rPr>
        <w:t xml:space="preserve"> </w:t>
      </w:r>
      <w:r w:rsidR="0020702C" w:rsidRPr="007F055F">
        <w:rPr>
          <w:b/>
        </w:rPr>
        <w:t>lekárom</w:t>
      </w:r>
      <w:r w:rsidR="00A07FBE" w:rsidRPr="007F055F">
        <w:rPr>
          <w:b/>
        </w:rPr>
        <w:t xml:space="preserve"> pre FAS</w:t>
      </w:r>
      <w:r w:rsidR="00576D8C" w:rsidRPr="007F055F">
        <w:rPr>
          <w:b/>
          <w:vertAlign w:val="superscript"/>
        </w:rPr>
        <w:t>a</w:t>
      </w:r>
    </w:p>
    <w:p w14:paraId="0B04330B" w14:textId="77777777" w:rsidR="00B425F9" w:rsidRPr="007F055F" w:rsidRDefault="00B425F9" w:rsidP="00C36689">
      <w:pPr>
        <w:keepNext/>
        <w:keepLines/>
        <w:widowControl w:val="0"/>
        <w:spacing w:line="240" w:lineRule="auto"/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268"/>
      </w:tblGrid>
      <w:tr w:rsidR="00C8254C" w:rsidRPr="007F055F" w14:paraId="77B53128" w14:textId="77777777" w:rsidTr="00370B00">
        <w:trPr>
          <w:cantSplit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6E305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00F3B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Odomzo 200 mg</w:t>
            </w:r>
          </w:p>
        </w:tc>
      </w:tr>
      <w:tr w:rsidR="00C8254C" w:rsidRPr="007F055F" w14:paraId="492F7CF7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7D2BCCDB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45EDB2F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Centr</w:t>
            </w:r>
            <w:r w:rsidR="006B691E" w:rsidRPr="007F055F">
              <w:rPr>
                <w:rFonts w:ascii="Times New Roman" w:hAnsi="Times New Roman"/>
                <w:b/>
                <w:szCs w:val="20"/>
                <w:lang w:val="sk-SK"/>
              </w:rPr>
              <w:t>álne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60B43AA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Lo</w:t>
            </w:r>
            <w:r w:rsidR="007E638A" w:rsidRPr="007F055F">
              <w:rPr>
                <w:rFonts w:ascii="Times New Roman" w:hAnsi="Times New Roman"/>
                <w:b/>
                <w:szCs w:val="20"/>
                <w:lang w:val="sk-SK"/>
              </w:rPr>
              <w:t>kálny skúšajúci lekár</w:t>
            </w:r>
          </w:p>
        </w:tc>
      </w:tr>
      <w:tr w:rsidR="00C8254C" w:rsidRPr="007F055F" w14:paraId="40E1CCF7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3DD9F004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CD98C96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laBCC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0F34D1A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laBCC</w:t>
            </w:r>
          </w:p>
        </w:tc>
      </w:tr>
      <w:tr w:rsidR="00C8254C" w:rsidRPr="007F055F" w14:paraId="1815A358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</w:tcBorders>
          </w:tcPr>
          <w:p w14:paraId="3180F693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B802CE2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N=66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3F46BEE1" w14:textId="77777777" w:rsidR="00C8254C" w:rsidRPr="007F055F" w:rsidRDefault="00C8254C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N=66</w:t>
            </w:r>
          </w:p>
        </w:tc>
      </w:tr>
      <w:tr w:rsidR="007E638A" w:rsidRPr="007F055F" w14:paraId="2715AF76" w14:textId="77777777" w:rsidTr="00370B00">
        <w:trPr>
          <w:cantSplit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</w:tcBorders>
          </w:tcPr>
          <w:p w14:paraId="11282623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Podiel objektívnych odpovedí, n (%)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4C4BC4E9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37 (56,1)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11CE0154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 xml:space="preserve">47 </w:t>
            </w: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ab/>
              <w:t>(71,2)</w:t>
            </w:r>
          </w:p>
        </w:tc>
      </w:tr>
      <w:tr w:rsidR="007E638A" w:rsidRPr="007F055F" w14:paraId="5AF0E6C3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05F90156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95 %</w:t>
            </w:r>
            <w:r w:rsidR="00D12426" w:rsidRPr="007F055F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>IS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CB4EDF3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(43,3; 68,3)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419557A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(58,7; 81,7)</w:t>
            </w:r>
          </w:p>
        </w:tc>
      </w:tr>
      <w:tr w:rsidR="007E638A" w:rsidRPr="007F055F" w14:paraId="58DE8952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6D19E94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Najlepšia celková odpoveď, n (%)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2BD8882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C2A968E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7E638A" w:rsidRPr="007F055F" w14:paraId="7906E3A5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C46F06B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Kompletná odpoveď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8822CB5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3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(4,5)</w:t>
            </w:r>
            <w:r w:rsidRPr="007F055F">
              <w:rPr>
                <w:rFonts w:ascii="Times New Roman" w:hAnsi="Times New Roman"/>
                <w:szCs w:val="20"/>
                <w:vertAlign w:val="superscript"/>
                <w:lang w:val="sk-SK"/>
              </w:rPr>
              <w:t>b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4FA1510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6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(9,1)</w:t>
            </w:r>
          </w:p>
        </w:tc>
      </w:tr>
      <w:tr w:rsidR="007E638A" w:rsidRPr="007F055F" w14:paraId="29636295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858332B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Čiastočná odpoveď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AAFC6C6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34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(51,5)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4695EB8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41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(62,1)</w:t>
            </w:r>
          </w:p>
        </w:tc>
      </w:tr>
      <w:tr w:rsidR="007E638A" w:rsidRPr="007F055F" w14:paraId="70A75DAC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4C9A845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Stabilizácia choroby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7495D79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23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(34,8)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493AED8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13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ab/>
              <w:t>(</w:t>
            </w:r>
            <w:r>
              <w:rPr>
                <w:rFonts w:ascii="Times New Roman" w:hAnsi="Times New Roman"/>
                <w:szCs w:val="20"/>
                <w:lang w:val="sk-SK"/>
              </w:rPr>
              <w:t>19,7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</w:tr>
      <w:tr w:rsidR="007E638A" w:rsidRPr="007F055F" w14:paraId="104C6248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5FC17B14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Progresia choroby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C9BA82D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1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(1,5)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A8F8E22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1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(1,5)</w:t>
            </w:r>
          </w:p>
        </w:tc>
      </w:tr>
      <w:tr w:rsidR="007E638A" w:rsidRPr="007F055F" w14:paraId="565184FD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</w:tcBorders>
          </w:tcPr>
          <w:p w14:paraId="5D6312E9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Neznáma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CD95BAC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5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(7,6)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799EA5F4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5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ab/>
              <w:t>(</w:t>
            </w:r>
            <w:r>
              <w:rPr>
                <w:rFonts w:ascii="Times New Roman" w:hAnsi="Times New Roman"/>
                <w:szCs w:val="20"/>
                <w:lang w:val="sk-SK"/>
              </w:rPr>
              <w:t>7,6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</w:tr>
      <w:tr w:rsidR="007E638A" w:rsidRPr="007F055F" w14:paraId="64CCDDD1" w14:textId="77777777" w:rsidTr="00370B00">
        <w:trPr>
          <w:cantSplit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</w:tcBorders>
          </w:tcPr>
          <w:p w14:paraId="1067C7C9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Čas do odpovede nádoru (mesiace)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786836BE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5109173A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7E638A" w:rsidRPr="007F055F" w14:paraId="19E1E512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22667B49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Medián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094699F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4,0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68A4EB40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2,5</w:t>
            </w:r>
          </w:p>
        </w:tc>
      </w:tr>
      <w:tr w:rsidR="007E638A" w:rsidRPr="007F055F" w14:paraId="12B401CC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</w:tcBorders>
          </w:tcPr>
          <w:p w14:paraId="0A1DAFD2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95 %</w:t>
            </w:r>
            <w:r w:rsidR="00D12426" w:rsidRPr="007F055F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>IS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FEEBB52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(3,8; 5,6)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7494FCD2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(1,9; 3,7)</w:t>
            </w:r>
          </w:p>
        </w:tc>
      </w:tr>
      <w:tr w:rsidR="007E638A" w:rsidRPr="007F055F" w14:paraId="0688B27D" w14:textId="77777777" w:rsidTr="00370B00">
        <w:trPr>
          <w:cantSplit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</w:tcBorders>
          </w:tcPr>
          <w:p w14:paraId="1EB5AC2E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Trvanie odpovede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3A9B159C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6A98E4A6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7E638A" w:rsidRPr="007F055F" w14:paraId="44D943F1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45341464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Počet udalostí*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9FF15E5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11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9F7DCAA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22</w:t>
            </w:r>
          </w:p>
        </w:tc>
      </w:tr>
      <w:tr w:rsidR="007E638A" w:rsidRPr="007F055F" w14:paraId="56589502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5E105AC0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Počet cenzorovaných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4766EAA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26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E802D59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25</w:t>
            </w:r>
          </w:p>
        </w:tc>
      </w:tr>
      <w:tr w:rsidR="007E638A" w:rsidRPr="007F055F" w14:paraId="3091EBEC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F595A3A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Medián (mesiace)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1E71725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26,1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96FC97F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15,7</w:t>
            </w:r>
          </w:p>
        </w:tc>
      </w:tr>
      <w:tr w:rsidR="007E638A" w:rsidRPr="007F055F" w14:paraId="7D17FD26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9148DF4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95 % IS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96C5F2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(NE)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734BBDE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(12,0; 20,2)</w:t>
            </w:r>
          </w:p>
        </w:tc>
      </w:tr>
      <w:tr w:rsidR="007E638A" w:rsidRPr="007F055F" w14:paraId="6F8D364E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C57A247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Pravdepodobnosť bez udalosti (%), (95 %</w:t>
            </w:r>
            <w:r w:rsidR="00D12426" w:rsidRPr="007F055F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>IS)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8F940DA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D39DAD7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7E638A" w:rsidRPr="007F055F" w14:paraId="79E6081C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7694420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6 mesiacov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C6747C8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86,4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(</w:t>
            </w:r>
            <w:r>
              <w:rPr>
                <w:rFonts w:ascii="Times New Roman" w:hAnsi="Times New Roman"/>
                <w:szCs w:val="20"/>
                <w:lang w:val="sk-SK"/>
              </w:rPr>
              <w:t>67,7; 94,7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61399A6C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89,8 (74,8; 96,1)</w:t>
            </w:r>
          </w:p>
        </w:tc>
      </w:tr>
      <w:tr w:rsidR="007E638A" w:rsidRPr="007F055F" w14:paraId="624D5090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08D20313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9 mesiacov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BCCAEC4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74,9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(</w:t>
            </w:r>
            <w:r>
              <w:rPr>
                <w:rFonts w:ascii="Times New Roman" w:hAnsi="Times New Roman"/>
                <w:szCs w:val="20"/>
                <w:lang w:val="sk-SK"/>
              </w:rPr>
              <w:t>54,4; 87,2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6597E40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80,7 (63,5; 90,4)</w:t>
            </w:r>
          </w:p>
        </w:tc>
      </w:tr>
      <w:tr w:rsidR="007E638A" w:rsidRPr="007F055F" w14:paraId="59D2E323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</w:tcBorders>
          </w:tcPr>
          <w:p w14:paraId="4B189322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12 mesiacov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8D14BA2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64,9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(</w:t>
            </w:r>
            <w:r>
              <w:rPr>
                <w:rFonts w:ascii="Times New Roman" w:hAnsi="Times New Roman"/>
                <w:szCs w:val="20"/>
                <w:lang w:val="sk-SK"/>
              </w:rPr>
              <w:t>42,3; 80,4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604F35E1" w14:textId="77777777" w:rsidR="007E638A" w:rsidRPr="007F055F" w:rsidRDefault="00EA151B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71,4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(</w:t>
            </w:r>
            <w:r>
              <w:rPr>
                <w:rFonts w:ascii="Times New Roman" w:hAnsi="Times New Roman"/>
                <w:szCs w:val="20"/>
                <w:lang w:val="sk-SK"/>
              </w:rPr>
              <w:t>53,1; 83,6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</w:tr>
      <w:tr w:rsidR="007E638A" w:rsidRPr="007F055F" w14:paraId="7D85B212" w14:textId="77777777" w:rsidTr="00370B00">
        <w:trPr>
          <w:cantSplit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</w:tcBorders>
          </w:tcPr>
          <w:p w14:paraId="0A608CDC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b/>
                <w:szCs w:val="20"/>
                <w:lang w:val="sk-SK"/>
              </w:rPr>
              <w:t>Prežívanie bez progresie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350890EA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14:paraId="24AC354E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7E638A" w:rsidRPr="007F055F" w14:paraId="653ADEB6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0D0D5A59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Počet udalostí*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4FBAE8" w14:textId="77777777" w:rsidR="007E638A" w:rsidRPr="007F055F" w:rsidRDefault="00847779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16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1C2476D" w14:textId="77777777" w:rsidR="007E638A" w:rsidRPr="007F055F" w:rsidRDefault="00847779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28</w:t>
            </w:r>
          </w:p>
        </w:tc>
      </w:tr>
      <w:tr w:rsidR="007E638A" w:rsidRPr="007F055F" w14:paraId="71C68D9B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E7EDC36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Počet cenzorovaných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3D2D345" w14:textId="77777777" w:rsidR="007E638A" w:rsidRPr="007F055F" w:rsidRDefault="00847779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50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49FFB4C4" w14:textId="77777777" w:rsidR="007E638A" w:rsidRPr="007F055F" w:rsidRDefault="00847779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38</w:t>
            </w:r>
          </w:p>
        </w:tc>
      </w:tr>
      <w:tr w:rsidR="007E638A" w:rsidRPr="007F055F" w14:paraId="461CA3D1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9335B4F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Medián (mesiace)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242C408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22,1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06675B0D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19,4</w:t>
            </w:r>
          </w:p>
        </w:tc>
      </w:tr>
      <w:tr w:rsidR="007E638A" w:rsidRPr="007F055F" w14:paraId="70C894BA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53C55534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95 %</w:t>
            </w:r>
            <w:r w:rsidR="00930FEC" w:rsidRPr="007F055F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>IS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628248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(NE)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622CEE8D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(16,6; </w:t>
            </w:r>
            <w:r w:rsidR="00847779">
              <w:rPr>
                <w:rFonts w:ascii="Times New Roman" w:hAnsi="Times New Roman"/>
                <w:szCs w:val="20"/>
                <w:lang w:val="sk-SK"/>
              </w:rPr>
              <w:t>23,6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</w:tr>
      <w:tr w:rsidR="007E638A" w:rsidRPr="007F055F" w14:paraId="3313542F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59FE86ED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ind w:right="-108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Pravdepodobnosť prežívania bez progresie (%), (95 %</w:t>
            </w:r>
            <w:r w:rsidR="00D12426" w:rsidRPr="007F055F">
              <w:rPr>
                <w:rFonts w:ascii="Times New Roman" w:hAnsi="Times New Roman"/>
                <w:szCs w:val="20"/>
                <w:lang w:val="sk-SK"/>
              </w:rPr>
              <w:t> 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>IS)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48B068B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3486D12C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7E638A" w:rsidRPr="007F055F" w14:paraId="7CF427B5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079168B1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6 mesiacov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06A0B11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94,8 (84,6; 98,3)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F3770EE" w14:textId="77777777" w:rsidR="007E638A" w:rsidRPr="007F055F" w:rsidRDefault="007E638A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94,8 (84,7; 98,3)</w:t>
            </w:r>
          </w:p>
        </w:tc>
      </w:tr>
      <w:tr w:rsidR="007E638A" w:rsidRPr="007F055F" w14:paraId="4FDD7A5A" w14:textId="77777777" w:rsidTr="00370B00">
        <w:trPr>
          <w:cantSplit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</w:tcBorders>
          </w:tcPr>
          <w:p w14:paraId="3DA4555F" w14:textId="77777777" w:rsidR="007E638A" w:rsidRPr="007F055F" w:rsidRDefault="007E638A" w:rsidP="00C36689">
            <w:pPr>
              <w:pStyle w:val="Table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ab/>
              <w:t>12 mesiacov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46BF8D9" w14:textId="77777777" w:rsidR="007E638A" w:rsidRPr="007F055F" w:rsidRDefault="00847779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82,0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(</w:t>
            </w:r>
            <w:r>
              <w:rPr>
                <w:rFonts w:ascii="Times New Roman" w:hAnsi="Times New Roman"/>
                <w:szCs w:val="20"/>
                <w:lang w:val="sk-SK"/>
              </w:rPr>
              <w:t>66,7; 90,7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</w:tcPr>
          <w:p w14:paraId="1D3686C8" w14:textId="77777777" w:rsidR="007E638A" w:rsidRPr="007F055F" w:rsidRDefault="00847779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sk-SK"/>
              </w:rPr>
            </w:pPr>
            <w:r>
              <w:rPr>
                <w:rFonts w:ascii="Times New Roman" w:hAnsi="Times New Roman"/>
                <w:szCs w:val="20"/>
                <w:lang w:val="sk-SK"/>
              </w:rPr>
              <w:t>75,5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 xml:space="preserve"> (</w:t>
            </w:r>
            <w:r>
              <w:rPr>
                <w:rFonts w:ascii="Times New Roman" w:hAnsi="Times New Roman"/>
                <w:szCs w:val="20"/>
                <w:lang w:val="sk-SK"/>
              </w:rPr>
              <w:t>60,7; 85,4</w:t>
            </w:r>
            <w:r w:rsidR="007E638A" w:rsidRPr="007F055F">
              <w:rPr>
                <w:rFonts w:ascii="Times New Roman" w:hAnsi="Times New Roman"/>
                <w:szCs w:val="20"/>
                <w:lang w:val="sk-SK"/>
              </w:rPr>
              <w:t>)</w:t>
            </w:r>
          </w:p>
        </w:tc>
      </w:tr>
      <w:tr w:rsidR="00D12426" w:rsidRPr="007F055F" w14:paraId="53DE5C7F" w14:textId="77777777" w:rsidTr="00370B00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BA469" w14:textId="77777777" w:rsidR="00D12426" w:rsidRPr="007F055F" w:rsidRDefault="00D12426" w:rsidP="00C36689">
            <w:pPr>
              <w:pStyle w:val="Legend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vertAlign w:val="superscript"/>
                <w:lang w:val="sk-SK"/>
              </w:rPr>
              <w:t xml:space="preserve">a 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>Kompletný súbor pre analýzu zahŕňal všetkých randomizovaných pacientov (populácia, ktorá sa má liečiť).</w:t>
            </w:r>
          </w:p>
          <w:p w14:paraId="19CF488F" w14:textId="77777777" w:rsidR="00D12426" w:rsidRPr="007F055F" w:rsidRDefault="00D12426" w:rsidP="00C36689">
            <w:pPr>
              <w:pStyle w:val="Legend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vertAlign w:val="superscript"/>
                <w:lang w:val="sk-SK"/>
              </w:rPr>
              <w:t>b</w:t>
            </w:r>
            <w:r w:rsidRPr="007F055F">
              <w:rPr>
                <w:rFonts w:ascii="Times New Roman" w:hAnsi="Times New Roman"/>
                <w:szCs w:val="20"/>
                <w:lang w:val="sk-SK"/>
              </w:rPr>
              <w:t xml:space="preserve"> </w:t>
            </w:r>
            <w:r w:rsidR="00930FEC" w:rsidRPr="007F055F">
              <w:rPr>
                <w:rFonts w:ascii="Times New Roman" w:hAnsi="Times New Roman"/>
                <w:szCs w:val="20"/>
                <w:lang w:val="sk-SK"/>
              </w:rPr>
              <w:t xml:space="preserve">Pri použití len negatívneho histologického nálezu na definovanie </w:t>
            </w:r>
            <w:r w:rsidR="00B4302E" w:rsidRPr="007F055F">
              <w:rPr>
                <w:rFonts w:ascii="Times New Roman" w:hAnsi="Times New Roman"/>
                <w:szCs w:val="20"/>
                <w:lang w:val="sk-SK"/>
              </w:rPr>
              <w:t>CR</w:t>
            </w:r>
            <w:r w:rsidR="00930FEC" w:rsidRPr="007F055F">
              <w:rPr>
                <w:rFonts w:ascii="Times New Roman" w:hAnsi="Times New Roman"/>
                <w:szCs w:val="20"/>
                <w:lang w:val="sk-SK"/>
              </w:rPr>
              <w:t xml:space="preserve"> medzi pacientmi, ktorí majú aspoň </w:t>
            </w:r>
            <w:r w:rsidR="00B4302E" w:rsidRPr="007F055F">
              <w:rPr>
                <w:rFonts w:ascii="Times New Roman" w:hAnsi="Times New Roman"/>
                <w:szCs w:val="20"/>
                <w:lang w:val="sk-SK"/>
              </w:rPr>
              <w:t>PR</w:t>
            </w:r>
            <w:r w:rsidR="00930FEC" w:rsidRPr="007F055F">
              <w:rPr>
                <w:rFonts w:ascii="Times New Roman" w:hAnsi="Times New Roman"/>
                <w:szCs w:val="20"/>
                <w:lang w:val="sk-SK"/>
              </w:rPr>
              <w:t xml:space="preserve"> podľa inej metódy (MRI alebo fotografia), bol podiel </w:t>
            </w:r>
            <w:r w:rsidR="00DE4203" w:rsidRPr="007F055F">
              <w:rPr>
                <w:rFonts w:ascii="Times New Roman" w:hAnsi="Times New Roman"/>
                <w:szCs w:val="20"/>
                <w:lang w:val="sk-SK"/>
              </w:rPr>
              <w:t>CR</w:t>
            </w:r>
            <w:r w:rsidR="00930FEC" w:rsidRPr="007F055F">
              <w:rPr>
                <w:rFonts w:ascii="Times New Roman" w:hAnsi="Times New Roman"/>
                <w:szCs w:val="20"/>
                <w:lang w:val="sk-SK"/>
              </w:rPr>
              <w:t xml:space="preserve"> </w:t>
            </w:r>
            <w:r w:rsidR="00847779">
              <w:rPr>
                <w:rFonts w:ascii="Times New Roman" w:hAnsi="Times New Roman"/>
                <w:szCs w:val="20"/>
                <w:lang w:val="sk-SK"/>
              </w:rPr>
              <w:t>21,2</w:t>
            </w:r>
            <w:r w:rsidR="00930FEC" w:rsidRPr="007F055F">
              <w:rPr>
                <w:rFonts w:ascii="Times New Roman" w:hAnsi="Times New Roman"/>
                <w:szCs w:val="20"/>
                <w:lang w:val="sk-SK"/>
              </w:rPr>
              <w:t> %.</w:t>
            </w:r>
          </w:p>
          <w:p w14:paraId="401F4587" w14:textId="77777777" w:rsidR="00D12426" w:rsidRPr="007F055F" w:rsidRDefault="00D12426" w:rsidP="00C36689">
            <w:pPr>
              <w:pStyle w:val="Legend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*Udalosť znamená progresiu choroby alebo úmrtie z akejkoľvek príčiny.</w:t>
            </w:r>
          </w:p>
          <w:p w14:paraId="0ABB32FF" w14:textId="77777777" w:rsidR="00D12426" w:rsidRPr="007F055F" w:rsidRDefault="00D12426" w:rsidP="00C36689">
            <w:pPr>
              <w:pStyle w:val="Legend"/>
              <w:keepNext/>
              <w:widowControl w:val="0"/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FAS: Kompletný súbor pre analýzu</w:t>
            </w:r>
          </w:p>
          <w:p w14:paraId="4AA02A24" w14:textId="77777777" w:rsidR="00D12426" w:rsidRPr="007F055F" w:rsidRDefault="00D12426" w:rsidP="00C36689">
            <w:pPr>
              <w:pStyle w:val="Legend"/>
              <w:keepNext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IS: interval spoľahlivosti</w:t>
            </w:r>
          </w:p>
          <w:p w14:paraId="7D7D882F" w14:textId="77777777" w:rsidR="00D12426" w:rsidRPr="007F055F" w:rsidRDefault="00D12426" w:rsidP="00C36689">
            <w:pPr>
              <w:pStyle w:val="Table"/>
              <w:keepNext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Cs w:val="20"/>
                <w:lang w:val="sk-SK"/>
              </w:rPr>
            </w:pPr>
            <w:r w:rsidRPr="007F055F">
              <w:rPr>
                <w:rFonts w:ascii="Times New Roman" w:hAnsi="Times New Roman"/>
                <w:szCs w:val="20"/>
                <w:lang w:val="sk-SK"/>
              </w:rPr>
              <w:t>NE: nedá sa odhadnúť</w:t>
            </w:r>
          </w:p>
        </w:tc>
      </w:tr>
    </w:tbl>
    <w:p w14:paraId="148F63DC" w14:textId="77777777" w:rsidR="00D12426" w:rsidRPr="007F055F" w:rsidRDefault="00D12426" w:rsidP="009744A8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</w:p>
    <w:p w14:paraId="5BF69BBA" w14:textId="77777777" w:rsidR="00052971" w:rsidRPr="007F055F" w:rsidRDefault="00504F2A" w:rsidP="008813CE">
      <w:pPr>
        <w:pStyle w:val="Text"/>
        <w:keepNext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>Obráz</w:t>
      </w:r>
      <w:r w:rsidR="00975877" w:rsidRPr="007F055F">
        <w:rPr>
          <w:sz w:val="22"/>
          <w:szCs w:val="22"/>
          <w:lang w:val="sk-SK"/>
        </w:rPr>
        <w:t>o</w:t>
      </w:r>
      <w:r w:rsidRPr="007F055F">
        <w:rPr>
          <w:sz w:val="22"/>
          <w:szCs w:val="22"/>
          <w:lang w:val="sk-SK"/>
        </w:rPr>
        <w:t>k</w:t>
      </w:r>
      <w:r w:rsidR="003C515A" w:rsidRPr="007F055F">
        <w:rPr>
          <w:sz w:val="22"/>
          <w:szCs w:val="22"/>
          <w:lang w:val="sk-SK"/>
        </w:rPr>
        <w:t> </w:t>
      </w:r>
      <w:r w:rsidR="00052971" w:rsidRPr="007F055F">
        <w:rPr>
          <w:sz w:val="22"/>
          <w:szCs w:val="22"/>
          <w:lang w:val="sk-SK"/>
        </w:rPr>
        <w:t xml:space="preserve">1 </w:t>
      </w:r>
      <w:r w:rsidRPr="007F055F">
        <w:rPr>
          <w:sz w:val="22"/>
          <w:szCs w:val="22"/>
          <w:lang w:val="sk-SK"/>
        </w:rPr>
        <w:t>zobrazuj</w:t>
      </w:r>
      <w:r w:rsidR="00975877" w:rsidRPr="007F055F">
        <w:rPr>
          <w:sz w:val="22"/>
          <w:szCs w:val="22"/>
          <w:lang w:val="sk-SK"/>
        </w:rPr>
        <w:t>e</w:t>
      </w:r>
      <w:r w:rsidRPr="007F055F">
        <w:rPr>
          <w:sz w:val="22"/>
          <w:szCs w:val="22"/>
          <w:lang w:val="sk-SK"/>
        </w:rPr>
        <w:t xml:space="preserve"> najlepšiu zmenu veľkosti cieľovej lézie pre každého pacienta s </w:t>
      </w:r>
      <w:r w:rsidR="00052971" w:rsidRPr="007F055F">
        <w:rPr>
          <w:sz w:val="22"/>
          <w:szCs w:val="22"/>
          <w:lang w:val="sk-SK"/>
        </w:rPr>
        <w:t xml:space="preserve">laBCC </w:t>
      </w:r>
      <w:r w:rsidRPr="007F055F">
        <w:rPr>
          <w:sz w:val="22"/>
          <w:szCs w:val="22"/>
          <w:lang w:val="sk-SK"/>
        </w:rPr>
        <w:t xml:space="preserve">pri dávke </w:t>
      </w:r>
      <w:r w:rsidR="0060679E" w:rsidRPr="007F055F">
        <w:rPr>
          <w:sz w:val="22"/>
          <w:szCs w:val="22"/>
          <w:lang w:val="sk-SK"/>
        </w:rPr>
        <w:t>200</w:t>
      </w:r>
      <w:r w:rsidR="00F47288" w:rsidRPr="007F055F">
        <w:rPr>
          <w:sz w:val="22"/>
          <w:szCs w:val="22"/>
          <w:lang w:val="sk-SK"/>
        </w:rPr>
        <w:t> </w:t>
      </w:r>
      <w:r w:rsidR="0060679E" w:rsidRPr="007F055F">
        <w:rPr>
          <w:sz w:val="22"/>
          <w:szCs w:val="22"/>
          <w:lang w:val="sk-SK"/>
        </w:rPr>
        <w:t xml:space="preserve">mg </w:t>
      </w:r>
      <w:r w:rsidRPr="007F055F">
        <w:rPr>
          <w:sz w:val="22"/>
          <w:szCs w:val="22"/>
          <w:lang w:val="sk-SK"/>
        </w:rPr>
        <w:t>podľa centrálneho posúdenia</w:t>
      </w:r>
      <w:r w:rsidR="00052971" w:rsidRPr="007F055F">
        <w:rPr>
          <w:sz w:val="22"/>
          <w:szCs w:val="22"/>
          <w:lang w:val="sk-SK"/>
        </w:rPr>
        <w:t>.</w:t>
      </w:r>
    </w:p>
    <w:bookmarkStart w:id="102" w:name="_Toc398535797"/>
    <w:bookmarkStart w:id="103" w:name="_Toc398304573"/>
    <w:p w14:paraId="1EC1203D" w14:textId="6B2DF967" w:rsidR="00A0551B" w:rsidRPr="007F055F" w:rsidRDefault="00153FB7" w:rsidP="009E46E7">
      <w:pPr>
        <w:pStyle w:val="Text"/>
        <w:keepNext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019521" wp14:editId="78658F0E">
                <wp:simplePos x="0" y="0"/>
                <wp:positionH relativeFrom="column">
                  <wp:posOffset>-1721485</wp:posOffset>
                </wp:positionH>
                <wp:positionV relativeFrom="paragraph">
                  <wp:posOffset>-5832475</wp:posOffset>
                </wp:positionV>
                <wp:extent cx="2760345" cy="270510"/>
                <wp:effectExtent l="0" t="0" r="0" b="0"/>
                <wp:wrapNone/>
                <wp:docPr id="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276034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F87DC" w14:textId="77777777" w:rsidR="00103D95" w:rsidRDefault="00103D95" w:rsidP="00A0551B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Best % change from baseline (target lesions)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1952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-135.55pt;margin-top:-459.25pt;width:217.35pt;height:21.3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" filled="f" stroked="f">
                <v:textbox style="layout-flow:vertical;mso-layout-flow-alt:bottom-to-top">
                  <w:txbxContent>
                    <w:p w14:paraId="6FDF87DC" w14:textId="77777777" w:rsidR="00103D95" w:rsidRDefault="00103D95" w:rsidP="00A0551B">
                      <w:pPr>
                        <w:pStyle w:val="NormalWeb"/>
                        <w:spacing w:before="0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Best % change from baseline (target lesions)</w:t>
                      </w:r>
                    </w:p>
                  </w:txbxContent>
                </v:textbox>
              </v:shape>
            </w:pict>
          </mc:Fallback>
        </mc:AlternateContent>
      </w:r>
      <w:bookmarkEnd w:id="102"/>
      <w:bookmarkEnd w:id="103"/>
    </w:p>
    <w:p w14:paraId="71FE8CB0" w14:textId="77777777" w:rsidR="00A0551B" w:rsidRPr="007F055F" w:rsidRDefault="000320DD" w:rsidP="00C36689">
      <w:pPr>
        <w:keepNext/>
        <w:keepLines/>
        <w:widowControl w:val="0"/>
        <w:spacing w:line="240" w:lineRule="auto"/>
        <w:ind w:left="1134" w:hanging="1134"/>
        <w:rPr>
          <w:b/>
        </w:rPr>
      </w:pPr>
      <w:r w:rsidRPr="007F055F">
        <w:rPr>
          <w:b/>
        </w:rPr>
        <w:t>Obrázok</w:t>
      </w:r>
      <w:r w:rsidR="00A0551B" w:rsidRPr="007F055F">
        <w:rPr>
          <w:b/>
        </w:rPr>
        <w:t> 1</w:t>
      </w:r>
      <w:r w:rsidR="00A0551B" w:rsidRPr="007F055F">
        <w:rPr>
          <w:b/>
        </w:rPr>
        <w:tab/>
      </w:r>
      <w:r w:rsidRPr="007F055F">
        <w:rPr>
          <w:b/>
        </w:rPr>
        <w:t xml:space="preserve">Najlepšia zmena cieľových lézií </w:t>
      </w:r>
      <w:r w:rsidR="00860B34" w:rsidRPr="007F055F">
        <w:rPr>
          <w:b/>
        </w:rPr>
        <w:t>u pacientov s laBCC oproti východiskovej hodnote</w:t>
      </w:r>
      <w:r w:rsidRPr="007F055F">
        <w:rPr>
          <w:b/>
        </w:rPr>
        <w:t xml:space="preserve"> podľa centrálneho posúdenia </w:t>
      </w:r>
      <w:r w:rsidR="00860B34" w:rsidRPr="007F055F">
        <w:rPr>
          <w:b/>
        </w:rPr>
        <w:t xml:space="preserve">pre </w:t>
      </w:r>
      <w:r w:rsidRPr="007F055F">
        <w:rPr>
          <w:b/>
        </w:rPr>
        <w:t>FAS</w:t>
      </w:r>
    </w:p>
    <w:p w14:paraId="4D68358C" w14:textId="77777777" w:rsidR="00975877" w:rsidRDefault="00975877" w:rsidP="00C36689">
      <w:pPr>
        <w:pStyle w:val="Text"/>
        <w:keepNext/>
        <w:widowControl w:val="0"/>
        <w:spacing w:before="0"/>
        <w:jc w:val="left"/>
        <w:rPr>
          <w:sz w:val="22"/>
          <w:szCs w:val="22"/>
          <w:lang w:val="sk-SK"/>
        </w:rPr>
      </w:pPr>
    </w:p>
    <w:p w14:paraId="31DB0E35" w14:textId="081C7E7D" w:rsidR="006D4024" w:rsidRPr="00AE1B15" w:rsidRDefault="00153FB7" w:rsidP="00C36689">
      <w:pPr>
        <w:pStyle w:val="Text"/>
        <w:keepNext/>
        <w:widowControl w:val="0"/>
        <w:spacing w:before="0"/>
        <w:jc w:val="left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C2E5C9" wp14:editId="437F5CEB">
                <wp:simplePos x="0" y="0"/>
                <wp:positionH relativeFrom="margin">
                  <wp:posOffset>-1222375</wp:posOffset>
                </wp:positionH>
                <wp:positionV relativeFrom="paragraph">
                  <wp:posOffset>1852295</wp:posOffset>
                </wp:positionV>
                <wp:extent cx="2760345" cy="365760"/>
                <wp:effectExtent l="1121093" t="0" r="1103947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27603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0CF67" w14:textId="77777777" w:rsidR="00103D95" w:rsidRPr="00F34F17" w:rsidRDefault="00103D95" w:rsidP="006D4024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Najlepšia</w:t>
                            </w:r>
                            <w:r w:rsidRPr="00F34F1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%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zmena</w:t>
                            </w:r>
                            <w:r w:rsidRPr="00F34F1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oproti východiskovej hodnote</w:t>
                            </w:r>
                            <w:r w:rsidRPr="00F34F1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cieľové lézie</w:t>
                            </w:r>
                            <w:r w:rsidRPr="00F34F17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F91828D" w14:textId="77777777" w:rsidR="00103D95" w:rsidRPr="00471D03" w:rsidRDefault="00103D95" w:rsidP="006D4024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2E5C9" id="Text Box 3" o:spid="_x0000_s1027" type="#_x0000_t202" style="position:absolute;margin-left:-96.25pt;margin-top:145.85pt;width:217.35pt;height:28.8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" filled="f" stroked="f">
                <v:textbox style="layout-flow:vertical;mso-layout-flow-alt:bottom-to-top">
                  <w:txbxContent>
                    <w:p w14:paraId="6430CF67" w14:textId="77777777" w:rsidR="00103D95" w:rsidRPr="00F34F17" w:rsidRDefault="00103D95" w:rsidP="006D4024">
                      <w:pPr>
                        <w:pStyle w:val="NormalWeb"/>
                        <w:spacing w:before="0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Najlepšia</w:t>
                      </w:r>
                      <w:r w:rsidRPr="00F34F17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%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zmena</w:t>
                      </w:r>
                      <w:r w:rsidRPr="00F34F17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oproti východiskovej hodnote</w:t>
                      </w:r>
                      <w:r w:rsidRPr="00F34F17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cieľové lézie</w:t>
                      </w:r>
                      <w:r w:rsidRPr="00F34F17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)</w:t>
                      </w:r>
                    </w:p>
                    <w:p w14:paraId="3F91828D" w14:textId="77777777" w:rsidR="00103D95" w:rsidRPr="00471D03" w:rsidRDefault="00103D95" w:rsidP="006D4024">
                      <w:pPr>
                        <w:pStyle w:val="NormalWeb"/>
                        <w:spacing w:before="0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F61ED8" wp14:editId="44CF2BAF">
                <wp:simplePos x="0" y="0"/>
                <wp:positionH relativeFrom="column">
                  <wp:posOffset>641985</wp:posOffset>
                </wp:positionH>
                <wp:positionV relativeFrom="paragraph">
                  <wp:posOffset>3415030</wp:posOffset>
                </wp:positionV>
                <wp:extent cx="2865755" cy="672465"/>
                <wp:effectExtent l="0" t="0" r="0" b="0"/>
                <wp:wrapNone/>
                <wp:docPr id="1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755" cy="672465"/>
                          <a:chOff x="-17" y="0"/>
                          <a:chExt cx="28669" cy="6723"/>
                        </a:xfrm>
                      </wpg:grpSpPr>
                      <wps:wsp>
                        <wps:cNvPr id="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3215"/>
                            <a:ext cx="1012" cy="9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249582" w14:textId="77777777" w:rsidR="00103D95" w:rsidRDefault="00103D95" w:rsidP="006D4024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433" y="0"/>
                            <a:ext cx="28219" cy="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FF994" w14:textId="77777777" w:rsidR="00103D95" w:rsidRDefault="00103D95" w:rsidP="006D4024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Odpoveď</w:t>
                              </w:r>
                              <w:r w:rsidRPr="00C000D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 xml:space="preserve"> (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kompletná odpoveď</w:t>
                              </w:r>
                              <w:r w:rsidRPr="00C000D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čiastočná odpoveď</w:t>
                              </w:r>
                              <w:r w:rsidRPr="00C000D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)</w:t>
                              </w:r>
                            </w:p>
                            <w:p w14:paraId="06B66A40" w14:textId="77777777" w:rsidR="00103D95" w:rsidRDefault="00103D95" w:rsidP="006D4024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000D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tabilná choroba</w:t>
                              </w:r>
                            </w:p>
                            <w:p w14:paraId="1F16D7AB" w14:textId="77777777" w:rsidR="00103D95" w:rsidRDefault="00103D95" w:rsidP="006D4024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Progredujúca choroba</w:t>
                              </w:r>
                            </w:p>
                            <w:p w14:paraId="4A5C7A5C" w14:textId="77777777" w:rsidR="00103D95" w:rsidRDefault="00103D95" w:rsidP="006D4024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fr-FR"/>
                                </w:rPr>
                                <w:t>Neznáme</w:t>
                              </w:r>
                            </w:p>
                            <w:p w14:paraId="58CF00F3" w14:textId="77777777" w:rsidR="00103D95" w:rsidRDefault="00103D95" w:rsidP="006D4024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4471"/>
                            <a:ext cx="1012" cy="93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B1C6C" w14:textId="77777777" w:rsidR="00103D95" w:rsidRDefault="00103D95" w:rsidP="006D4024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2009"/>
                            <a:ext cx="1012" cy="9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BBCF7" w14:textId="77777777" w:rsidR="00103D95" w:rsidRDefault="00103D95" w:rsidP="006D4024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-17" y="753"/>
                            <a:ext cx="1012" cy="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383E3" w14:textId="77777777" w:rsidR="00103D95" w:rsidRDefault="00103D95" w:rsidP="006D4024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61ED8" id="Group 259" o:spid="_x0000_s1028" style="position:absolute;margin-left:50.55pt;margin-top:268.9pt;width:225.65pt;height:52.95pt;z-index:251657728;mso-width-relative:margin;mso-height-relative:margin" coordorigin="-17" coordsize="28669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">
                <v:rect id="Rectangle 72" o:spid="_x0000_s1029" style="position:absolute;top:3215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" filled="f" strokeweight="1pt">
                  <v:textbox>
                    <w:txbxContent>
                      <w:p w14:paraId="56249582" w14:textId="77777777" w:rsidR="00103D95" w:rsidRDefault="00103D95" w:rsidP="006D4024"/>
                    </w:txbxContent>
                  </v:textbox>
                </v:rect>
                <v:shape id="TextBox 102" o:spid="_x0000_s1030" type="#_x0000_t202" style="position:absolute;left:433;width:28219;height:6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14:paraId="151FF994" w14:textId="77777777" w:rsidR="00103D95" w:rsidRDefault="00103D95" w:rsidP="006D4024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Odpoveď</w:t>
                        </w:r>
                        <w:r w:rsidRPr="00C000D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 xml:space="preserve"> (</w:t>
                        </w: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kompletná odpoveď</w:t>
                        </w:r>
                        <w:r w:rsidRPr="00C000D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/</w:t>
                        </w: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čiastočná odpoveď</w:t>
                        </w:r>
                        <w:r w:rsidRPr="00C000D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)</w:t>
                        </w:r>
                      </w:p>
                      <w:p w14:paraId="06B66A40" w14:textId="77777777" w:rsidR="00103D95" w:rsidRDefault="00103D95" w:rsidP="006D4024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 w:rsidRPr="00C000D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tabilná choroba</w:t>
                        </w:r>
                      </w:p>
                      <w:p w14:paraId="1F16D7AB" w14:textId="77777777" w:rsidR="00103D95" w:rsidRDefault="00103D95" w:rsidP="006D4024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Progredujúca choroba</w:t>
                        </w:r>
                      </w:p>
                      <w:p w14:paraId="4A5C7A5C" w14:textId="77777777" w:rsidR="00103D95" w:rsidRDefault="00103D95" w:rsidP="006D4024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fr-FR"/>
                          </w:rPr>
                          <w:t>Neznáme</w:t>
                        </w:r>
                      </w:p>
                      <w:p w14:paraId="58CF00F3" w14:textId="77777777" w:rsidR="00103D95" w:rsidRDefault="00103D95" w:rsidP="006D4024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</w:p>
                    </w:txbxContent>
                  </v:textbox>
                </v:shape>
                <v:rect id="Rectangle 74" o:spid="_x0000_s1031" style="position:absolute;top:4471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" fillcolor="black" strokeweight="1pt">
                  <v:fill r:id="rId16" o:title="" type="pattern"/>
                  <v:textbox>
                    <w:txbxContent>
                      <w:p w14:paraId="5A4B1C6C" w14:textId="77777777" w:rsidR="00103D95" w:rsidRDefault="00103D95" w:rsidP="006D4024"/>
                    </w:txbxContent>
                  </v:textbox>
                </v:rect>
                <v:rect id="Rectangle 75" o:spid="_x0000_s1032" style="position:absolute;top:2009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" fillcolor="black" strokeweight="1pt">
                  <v:fill r:id="rId17" o:title="" type="pattern"/>
                  <v:textbox>
                    <w:txbxContent>
                      <w:p w14:paraId="01DBBCF7" w14:textId="77777777" w:rsidR="00103D95" w:rsidRDefault="00103D95" w:rsidP="006D4024"/>
                    </w:txbxContent>
                  </v:textbox>
                </v:rect>
                <v:rect id="Rectangle 76" o:spid="_x0000_s1033" style="position:absolute;left:-17;top:753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" fillcolor="black" strokeweight="1pt">
                  <v:textbox>
                    <w:txbxContent>
                      <w:p w14:paraId="4FC383E3" w14:textId="77777777" w:rsidR="00103D95" w:rsidRDefault="00103D95" w:rsidP="006D4024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FFA8B08" wp14:editId="593DBAE9">
            <wp:extent cx="5400675" cy="4010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D2A2" w14:textId="77777777" w:rsidR="006D4024" w:rsidRPr="007F055F" w:rsidRDefault="006D4024" w:rsidP="00E93E8B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</w:p>
    <w:p w14:paraId="55E96059" w14:textId="77777777" w:rsidR="00052971" w:rsidRPr="007F055F" w:rsidRDefault="002C338C" w:rsidP="00E93E8B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 xml:space="preserve">Výsledky hlásené pacientmi </w:t>
      </w:r>
      <w:r w:rsidR="004D17A8" w:rsidRPr="007F055F">
        <w:rPr>
          <w:sz w:val="22"/>
          <w:szCs w:val="22"/>
          <w:lang w:val="sk-SK"/>
        </w:rPr>
        <w:t xml:space="preserve">sa </w:t>
      </w:r>
      <w:r w:rsidRPr="007F055F">
        <w:rPr>
          <w:sz w:val="22"/>
          <w:szCs w:val="22"/>
          <w:lang w:val="sk-SK"/>
        </w:rPr>
        <w:t>vyhodnot</w:t>
      </w:r>
      <w:r w:rsidR="004D17A8" w:rsidRPr="007F055F">
        <w:rPr>
          <w:sz w:val="22"/>
          <w:szCs w:val="22"/>
          <w:lang w:val="sk-SK"/>
        </w:rPr>
        <w:t xml:space="preserve">ili </w:t>
      </w:r>
      <w:r w:rsidRPr="007F055F">
        <w:rPr>
          <w:sz w:val="22"/>
          <w:szCs w:val="22"/>
          <w:lang w:val="sk-SK"/>
        </w:rPr>
        <w:t>ako v</w:t>
      </w:r>
      <w:r w:rsidR="004D17A8" w:rsidRPr="007F055F">
        <w:rPr>
          <w:sz w:val="22"/>
          <w:szCs w:val="22"/>
          <w:lang w:val="sk-SK"/>
        </w:rPr>
        <w:t>ýskumný</w:t>
      </w:r>
      <w:r w:rsidRPr="007F055F">
        <w:rPr>
          <w:sz w:val="22"/>
          <w:szCs w:val="22"/>
          <w:lang w:val="sk-SK"/>
        </w:rPr>
        <w:t xml:space="preserve"> cieľový ukazovateľ </w:t>
      </w:r>
      <w:r w:rsidR="003058EF" w:rsidRPr="007F055F">
        <w:rPr>
          <w:sz w:val="22"/>
          <w:szCs w:val="22"/>
          <w:lang w:val="sk-SK"/>
        </w:rPr>
        <w:t>podľa dotazníka</w:t>
      </w:r>
      <w:r w:rsidR="00052971" w:rsidRPr="007F055F">
        <w:rPr>
          <w:sz w:val="22"/>
          <w:szCs w:val="22"/>
          <w:lang w:val="sk-SK"/>
        </w:rPr>
        <w:t xml:space="preserve"> </w:t>
      </w:r>
      <w:r w:rsidR="004D17A8" w:rsidRPr="007F055F">
        <w:rPr>
          <w:sz w:val="22"/>
          <w:szCs w:val="22"/>
          <w:lang w:val="sk-SK"/>
        </w:rPr>
        <w:t xml:space="preserve">o kvalite života </w:t>
      </w:r>
      <w:r w:rsidR="00052971" w:rsidRPr="007F055F">
        <w:rPr>
          <w:sz w:val="22"/>
          <w:szCs w:val="22"/>
          <w:lang w:val="sk-SK"/>
        </w:rPr>
        <w:t>Eur</w:t>
      </w:r>
      <w:r w:rsidR="004D17A8" w:rsidRPr="007F055F">
        <w:rPr>
          <w:sz w:val="22"/>
          <w:szCs w:val="22"/>
          <w:lang w:val="sk-SK"/>
        </w:rPr>
        <w:t>ópskej organizácie pre výskum a liečbu rakoviny (Eur</w:t>
      </w:r>
      <w:r w:rsidR="00052971" w:rsidRPr="007F055F">
        <w:rPr>
          <w:sz w:val="22"/>
          <w:szCs w:val="22"/>
          <w:lang w:val="sk-SK"/>
        </w:rPr>
        <w:t>opean Organisation for Research and Treatment of Cancer Quality</w:t>
      </w:r>
      <w:r w:rsidR="004D17A8" w:rsidRPr="007F055F">
        <w:rPr>
          <w:sz w:val="22"/>
          <w:szCs w:val="22"/>
          <w:lang w:val="sk-SK"/>
        </w:rPr>
        <w:t xml:space="preserve"> of Life Questionnaire Core 30, </w:t>
      </w:r>
      <w:r w:rsidR="00052971" w:rsidRPr="007F055F">
        <w:rPr>
          <w:sz w:val="22"/>
          <w:szCs w:val="22"/>
          <w:lang w:val="sk-SK"/>
        </w:rPr>
        <w:t>EORTC QLQ</w:t>
      </w:r>
      <w:r w:rsidR="004E6096" w:rsidRPr="007F055F">
        <w:rPr>
          <w:sz w:val="22"/>
          <w:szCs w:val="22"/>
          <w:lang w:val="sk-SK"/>
        </w:rPr>
        <w:noBreakHyphen/>
      </w:r>
      <w:r w:rsidR="00052971" w:rsidRPr="007F055F">
        <w:rPr>
          <w:sz w:val="22"/>
          <w:szCs w:val="22"/>
          <w:lang w:val="sk-SK"/>
        </w:rPr>
        <w:t>C30) a</w:t>
      </w:r>
      <w:r w:rsidR="003058EF" w:rsidRPr="007F055F">
        <w:rPr>
          <w:sz w:val="22"/>
          <w:szCs w:val="22"/>
          <w:lang w:val="sk-SK"/>
        </w:rPr>
        <w:t> jeho špecifického modulu pre rakovinu v oblasti hlavy a krku</w:t>
      </w:r>
      <w:r w:rsidR="00052971" w:rsidRPr="007F055F">
        <w:rPr>
          <w:sz w:val="22"/>
          <w:szCs w:val="22"/>
          <w:lang w:val="sk-SK"/>
        </w:rPr>
        <w:t xml:space="preserve"> (H&amp;N35)</w:t>
      </w:r>
      <w:r w:rsidR="000E1AAC" w:rsidRPr="007F055F">
        <w:rPr>
          <w:sz w:val="22"/>
          <w:szCs w:val="22"/>
          <w:lang w:val="sk-SK"/>
        </w:rPr>
        <w:t>.</w:t>
      </w:r>
    </w:p>
    <w:p w14:paraId="75222BD1" w14:textId="77777777" w:rsidR="003C515A" w:rsidRPr="007F055F" w:rsidRDefault="003C515A" w:rsidP="00E93E8B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</w:p>
    <w:p w14:paraId="3AF7E9F0" w14:textId="77777777" w:rsidR="00052971" w:rsidRPr="007F055F" w:rsidRDefault="00506A51" w:rsidP="00E93E8B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>U </w:t>
      </w:r>
      <w:r w:rsidR="003058EF" w:rsidRPr="007F055F">
        <w:rPr>
          <w:sz w:val="22"/>
          <w:szCs w:val="22"/>
          <w:lang w:val="sk-SK"/>
        </w:rPr>
        <w:t>väčšiny pacientov došlo k stabilizácii a/alebo z</w:t>
      </w:r>
      <w:r w:rsidR="0084536C" w:rsidRPr="007F055F">
        <w:rPr>
          <w:sz w:val="22"/>
          <w:szCs w:val="22"/>
          <w:lang w:val="sk-SK"/>
        </w:rPr>
        <w:t>lepšeniu</w:t>
      </w:r>
      <w:r w:rsidR="004D17A8" w:rsidRPr="007F055F">
        <w:rPr>
          <w:sz w:val="22"/>
          <w:szCs w:val="22"/>
          <w:lang w:val="sk-SK"/>
        </w:rPr>
        <w:t xml:space="preserve"> </w:t>
      </w:r>
      <w:r w:rsidR="00F90945" w:rsidRPr="007F055F">
        <w:rPr>
          <w:sz w:val="22"/>
          <w:szCs w:val="22"/>
          <w:lang w:val="sk-SK"/>
        </w:rPr>
        <w:t xml:space="preserve">príznakov </w:t>
      </w:r>
      <w:r w:rsidR="004D17A8" w:rsidRPr="007F055F">
        <w:rPr>
          <w:sz w:val="22"/>
          <w:szCs w:val="22"/>
          <w:lang w:val="sk-SK"/>
        </w:rPr>
        <w:t>súvisiacich s </w:t>
      </w:r>
      <w:r w:rsidR="003058EF" w:rsidRPr="007F055F">
        <w:rPr>
          <w:sz w:val="22"/>
          <w:szCs w:val="22"/>
          <w:lang w:val="sk-SK"/>
        </w:rPr>
        <w:t>chor</w:t>
      </w:r>
      <w:r w:rsidR="004D17A8" w:rsidRPr="007F055F">
        <w:rPr>
          <w:sz w:val="22"/>
          <w:szCs w:val="22"/>
          <w:lang w:val="sk-SK"/>
        </w:rPr>
        <w:t>obou</w:t>
      </w:r>
      <w:r w:rsidR="003058EF" w:rsidRPr="007F055F">
        <w:rPr>
          <w:sz w:val="22"/>
          <w:szCs w:val="22"/>
          <w:lang w:val="sk-SK"/>
        </w:rPr>
        <w:t xml:space="preserve">, </w:t>
      </w:r>
      <w:r w:rsidR="00F90945" w:rsidRPr="007F055F">
        <w:rPr>
          <w:sz w:val="22"/>
          <w:szCs w:val="22"/>
          <w:lang w:val="sk-SK"/>
        </w:rPr>
        <w:t xml:space="preserve">bežných aktivít </w:t>
      </w:r>
      <w:r w:rsidR="003058EF" w:rsidRPr="007F055F">
        <w:rPr>
          <w:sz w:val="22"/>
          <w:szCs w:val="22"/>
          <w:lang w:val="sk-SK"/>
        </w:rPr>
        <w:t>a zdravotného stavu</w:t>
      </w:r>
      <w:r w:rsidR="00052971" w:rsidRPr="007F055F">
        <w:rPr>
          <w:sz w:val="22"/>
          <w:szCs w:val="22"/>
          <w:lang w:val="sk-SK"/>
        </w:rPr>
        <w:t xml:space="preserve">. </w:t>
      </w:r>
      <w:r w:rsidR="003058EF" w:rsidRPr="007F055F">
        <w:rPr>
          <w:sz w:val="22"/>
          <w:szCs w:val="22"/>
          <w:lang w:val="sk-SK"/>
        </w:rPr>
        <w:t>Čas do zhoršenia podľa vopred špecifikovaných škál</w:t>
      </w:r>
      <w:r w:rsidR="00052971" w:rsidRPr="007F055F">
        <w:rPr>
          <w:sz w:val="22"/>
          <w:szCs w:val="22"/>
          <w:lang w:val="sk-SK"/>
        </w:rPr>
        <w:t xml:space="preserve"> </w:t>
      </w:r>
      <w:r w:rsidR="008E1F12" w:rsidRPr="007F055F">
        <w:rPr>
          <w:sz w:val="22"/>
          <w:szCs w:val="22"/>
          <w:lang w:val="sk-SK"/>
        </w:rPr>
        <w:t xml:space="preserve">PRO </w:t>
      </w:r>
      <w:r w:rsidR="00052971" w:rsidRPr="007F055F">
        <w:rPr>
          <w:sz w:val="22"/>
          <w:szCs w:val="22"/>
          <w:lang w:val="sk-SK"/>
        </w:rPr>
        <w:t>(</w:t>
      </w:r>
      <w:r w:rsidR="00541427" w:rsidRPr="007F055F">
        <w:rPr>
          <w:sz w:val="22"/>
          <w:szCs w:val="22"/>
          <w:lang w:val="sk-SK"/>
        </w:rPr>
        <w:t>zodpoved</w:t>
      </w:r>
      <w:r w:rsidR="008E1F12" w:rsidRPr="007F055F">
        <w:rPr>
          <w:sz w:val="22"/>
          <w:szCs w:val="22"/>
          <w:lang w:val="sk-SK"/>
        </w:rPr>
        <w:t>á</w:t>
      </w:r>
      <w:r w:rsidR="003058EF" w:rsidRPr="007F055F">
        <w:rPr>
          <w:sz w:val="22"/>
          <w:szCs w:val="22"/>
          <w:lang w:val="sk-SK"/>
        </w:rPr>
        <w:t xml:space="preserve"> zhoršeniu o</w:t>
      </w:r>
      <w:r w:rsidR="00052971" w:rsidRPr="007F055F">
        <w:rPr>
          <w:sz w:val="22"/>
          <w:szCs w:val="22"/>
          <w:lang w:val="sk-SK"/>
        </w:rPr>
        <w:t xml:space="preserve"> &gt;10</w:t>
      </w:r>
      <w:r w:rsidR="003058EF" w:rsidRPr="007F055F">
        <w:rPr>
          <w:sz w:val="22"/>
          <w:szCs w:val="22"/>
          <w:lang w:val="sk-SK"/>
        </w:rPr>
        <w:t> bodov bez následného zlepšenia</w:t>
      </w:r>
      <w:r w:rsidR="00052971" w:rsidRPr="007F055F">
        <w:rPr>
          <w:sz w:val="22"/>
          <w:szCs w:val="22"/>
          <w:lang w:val="sk-SK"/>
        </w:rPr>
        <w:t xml:space="preserve">) </w:t>
      </w:r>
      <w:r w:rsidR="008E1F12" w:rsidRPr="007F055F">
        <w:rPr>
          <w:sz w:val="22"/>
          <w:szCs w:val="22"/>
          <w:lang w:val="sk-SK"/>
        </w:rPr>
        <w:t xml:space="preserve">sa </w:t>
      </w:r>
      <w:r w:rsidR="00541427" w:rsidRPr="007F055F">
        <w:rPr>
          <w:sz w:val="22"/>
          <w:szCs w:val="22"/>
          <w:lang w:val="sk-SK"/>
        </w:rPr>
        <w:t xml:space="preserve">v podstate </w:t>
      </w:r>
      <w:r w:rsidR="008E1F12" w:rsidRPr="007F055F">
        <w:rPr>
          <w:sz w:val="22"/>
          <w:szCs w:val="22"/>
          <w:lang w:val="sk-SK"/>
        </w:rPr>
        <w:t>zhodoval s</w:t>
      </w:r>
      <w:r w:rsidR="00541427" w:rsidRPr="007F055F">
        <w:rPr>
          <w:sz w:val="22"/>
          <w:szCs w:val="22"/>
          <w:lang w:val="sk-SK"/>
        </w:rPr>
        <w:t xml:space="preserve"> odhadovan</w:t>
      </w:r>
      <w:r w:rsidR="008E1F12" w:rsidRPr="007F055F">
        <w:rPr>
          <w:sz w:val="22"/>
          <w:szCs w:val="22"/>
          <w:lang w:val="sk-SK"/>
        </w:rPr>
        <w:t>ým</w:t>
      </w:r>
      <w:r w:rsidR="00541427" w:rsidRPr="007F055F">
        <w:rPr>
          <w:sz w:val="22"/>
          <w:szCs w:val="22"/>
          <w:lang w:val="sk-SK"/>
        </w:rPr>
        <w:t xml:space="preserve"> PFS.</w:t>
      </w:r>
    </w:p>
    <w:bookmarkEnd w:id="101"/>
    <w:p w14:paraId="53D65D26" w14:textId="77777777" w:rsidR="00CC596E" w:rsidRPr="007F055F" w:rsidRDefault="00CC596E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1C06726" w14:textId="77777777" w:rsidR="00EB6123" w:rsidRPr="007F055F" w:rsidRDefault="00EB6123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rPr>
          <w:szCs w:val="22"/>
        </w:rPr>
        <w:t xml:space="preserve">V pivotnom klinickom skúšaní </w:t>
      </w:r>
      <w:r w:rsidR="00D15EF3">
        <w:rPr>
          <w:szCs w:val="22"/>
        </w:rPr>
        <w:t>29,1</w:t>
      </w:r>
      <w:r w:rsidRPr="007F055F">
        <w:rPr>
          <w:szCs w:val="22"/>
        </w:rPr>
        <w:t xml:space="preserve"> % pacientov ukončilo účasť pre nežiaduce </w:t>
      </w:r>
      <w:r w:rsidR="007D12AA">
        <w:rPr>
          <w:szCs w:val="22"/>
        </w:rPr>
        <w:t>reakcie</w:t>
      </w:r>
      <w:r w:rsidRPr="007F055F">
        <w:rPr>
          <w:szCs w:val="22"/>
        </w:rPr>
        <w:t>, ktoré boli väčšinou nezávažné alebo stredne závažné (pozri časť 4.8).</w:t>
      </w:r>
    </w:p>
    <w:p w14:paraId="2D420FAC" w14:textId="77777777" w:rsidR="00EB6123" w:rsidRPr="007F055F" w:rsidRDefault="00EB6123" w:rsidP="00E93E8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A5FFE6B" w14:textId="77777777" w:rsidR="00812D16" w:rsidRPr="00191C9B" w:rsidRDefault="004421AB" w:rsidP="00191C9B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Cs/>
          <w:szCs w:val="22"/>
          <w:u w:val="single"/>
          <w:lang w:val="en-GB"/>
        </w:rPr>
      </w:pPr>
      <w:r w:rsidRPr="00191C9B">
        <w:rPr>
          <w:bCs/>
          <w:iCs/>
          <w:szCs w:val="22"/>
          <w:u w:val="single"/>
          <w:lang w:val="en-GB"/>
        </w:rPr>
        <w:t>Pediatrická populácia</w:t>
      </w:r>
    </w:p>
    <w:p w14:paraId="2FB02CE8" w14:textId="77777777" w:rsidR="00F64EEA" w:rsidRPr="007F055F" w:rsidRDefault="00F64EEA" w:rsidP="00E93E8B">
      <w:pPr>
        <w:keepNext/>
        <w:widowControl w:val="0"/>
        <w:spacing w:line="240" w:lineRule="auto"/>
      </w:pPr>
    </w:p>
    <w:p w14:paraId="14B7988D" w14:textId="77777777" w:rsidR="008D6BE8" w:rsidRPr="007F055F" w:rsidRDefault="00541427" w:rsidP="00E93E8B">
      <w:pPr>
        <w:widowControl w:val="0"/>
        <w:spacing w:line="240" w:lineRule="auto"/>
      </w:pPr>
      <w:r w:rsidRPr="007F055F">
        <w:t>Európska agentúra pre lieky udelila výnimku z povinnosti predložiť výsledky štúdií s Odomzom vo všetkých podskupinách pediatrickej populácie pre</w:t>
      </w:r>
      <w:r w:rsidR="004421AB" w:rsidRPr="007F055F">
        <w:t xml:space="preserve"> bazocelulárny karcinóm</w:t>
      </w:r>
      <w:r w:rsidRPr="007F055F">
        <w:t xml:space="preserve"> (informácie o použití v ped</w:t>
      </w:r>
      <w:r w:rsidR="004421AB" w:rsidRPr="007F055F">
        <w:t>iatrickej populácii, pozri časť </w:t>
      </w:r>
      <w:r w:rsidRPr="007F055F">
        <w:t>4.2).</w:t>
      </w:r>
    </w:p>
    <w:p w14:paraId="62640BA6" w14:textId="77777777" w:rsidR="002B7E7E" w:rsidRDefault="002B7E7E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331FC283" w14:textId="77777777" w:rsidR="00D1401F" w:rsidRDefault="00D1401F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A2E75">
        <w:t>Účinnosť a bezpečnosť sonidegibu bola skúmaná v dvoch klinických štúdiách, ktorých sa zúčastnilo spolu 62 pediatrických pacientov. Štúdia CLDE225X2104 bola štúdia sonidegibu fázy I/II u pediatrických pacientov s rekurentným alebo refraktérnym meduloblastómom alebo inými tumormi potenciálne závis</w:t>
      </w:r>
      <w:r>
        <w:t>lými</w:t>
      </w:r>
      <w:r w:rsidRPr="005A2E75">
        <w:t xml:space="preserve"> od signálnej dráhy </w:t>
      </w:r>
      <w:r>
        <w:t>h</w:t>
      </w:r>
      <w:r w:rsidRPr="005A2E75">
        <w:t>edgehog (Hh) a dospel</w:t>
      </w:r>
      <w:r>
        <w:t>ých</w:t>
      </w:r>
      <w:r w:rsidRPr="005A2E75">
        <w:t xml:space="preserve"> pacient</w:t>
      </w:r>
      <w:r>
        <w:t>ov</w:t>
      </w:r>
      <w:r w:rsidRPr="005A2E75">
        <w:t xml:space="preserve"> s rekurentným </w:t>
      </w:r>
      <w:r>
        <w:t xml:space="preserve">alebo </w:t>
      </w:r>
      <w:r w:rsidRPr="005A2E75">
        <w:t>refraktérnym meduloblastómom. Štúdia CLDE225C2301 bola multicentrická, otvorená, jednoramenná štúdia fázy II účinnosti a bezpečnosti perorálneho sonidegibu u pacientov s relapsom meduloblastómu aktivovaným Hh. Výsledky preukazujú, že chýba významná účinnosť, napriek stratégii obohatenia zameranej na meduloblastóm aktivovaný Hh.</w:t>
      </w:r>
    </w:p>
    <w:p w14:paraId="6475E1F2" w14:textId="77777777" w:rsidR="00D1401F" w:rsidRPr="007F055F" w:rsidRDefault="00D1401F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1969F043" w14:textId="77777777" w:rsidR="00812D16" w:rsidRPr="00191C9B" w:rsidRDefault="00812D16" w:rsidP="00191C9B">
      <w:pPr>
        <w:keepNext/>
        <w:widowControl w:val="0"/>
        <w:outlineLvl w:val="0"/>
        <w:rPr>
          <w:b/>
          <w:noProof/>
          <w:lang w:val="en-GB"/>
        </w:rPr>
      </w:pPr>
      <w:r w:rsidRPr="00191C9B">
        <w:rPr>
          <w:b/>
          <w:noProof/>
          <w:lang w:val="en-GB"/>
        </w:rPr>
        <w:t>5.2</w:t>
      </w:r>
      <w:r w:rsidRPr="00191C9B">
        <w:rPr>
          <w:b/>
          <w:noProof/>
          <w:lang w:val="en-GB"/>
        </w:rPr>
        <w:tab/>
      </w:r>
      <w:r w:rsidR="00940519" w:rsidRPr="00191C9B">
        <w:rPr>
          <w:b/>
          <w:noProof/>
          <w:lang w:val="en-GB"/>
        </w:rPr>
        <w:t>Farmakokinetické vlastnosti</w:t>
      </w:r>
    </w:p>
    <w:p w14:paraId="1032EAAC" w14:textId="77777777" w:rsidR="00812D16" w:rsidRPr="007F055F" w:rsidRDefault="00812D16" w:rsidP="00E93E8B">
      <w:pPr>
        <w:keepNext/>
        <w:widowControl w:val="0"/>
        <w:spacing w:line="240" w:lineRule="auto"/>
      </w:pPr>
    </w:p>
    <w:p w14:paraId="0C618208" w14:textId="77777777" w:rsidR="00812D16" w:rsidRPr="00191C9B" w:rsidRDefault="00497D80" w:rsidP="00191C9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u w:val="single"/>
          <w:lang w:val="en-GB"/>
        </w:rPr>
      </w:pPr>
      <w:r w:rsidRPr="00191C9B">
        <w:rPr>
          <w:u w:val="single"/>
          <w:lang w:val="en-GB"/>
        </w:rPr>
        <w:t>A</w:t>
      </w:r>
      <w:r w:rsidR="00940519" w:rsidRPr="00191C9B">
        <w:rPr>
          <w:u w:val="single"/>
          <w:lang w:val="en-GB"/>
        </w:rPr>
        <w:t>bsorpcia</w:t>
      </w:r>
    </w:p>
    <w:p w14:paraId="13C63391" w14:textId="77777777" w:rsidR="00D8245B" w:rsidRPr="007F055F" w:rsidRDefault="00D8245B" w:rsidP="00E93E8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35B5002B" w14:textId="77777777" w:rsidR="00497D80" w:rsidRPr="007F055F" w:rsidRDefault="00940519" w:rsidP="00CA311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7F055F">
        <w:rPr>
          <w:iCs/>
          <w:szCs w:val="22"/>
        </w:rPr>
        <w:t xml:space="preserve">Po podaní jednorazovej dávky Odomza </w:t>
      </w:r>
      <w:r w:rsidR="00497D80" w:rsidRPr="007F055F">
        <w:rPr>
          <w:iCs/>
          <w:szCs w:val="22"/>
        </w:rPr>
        <w:t>(100</w:t>
      </w:r>
      <w:r w:rsidRPr="007F055F">
        <w:rPr>
          <w:iCs/>
          <w:szCs w:val="22"/>
        </w:rPr>
        <w:t> mg až</w:t>
      </w:r>
      <w:r w:rsidR="00D8245B" w:rsidRPr="007F055F">
        <w:rPr>
          <w:iCs/>
          <w:szCs w:val="22"/>
        </w:rPr>
        <w:t xml:space="preserve"> 3</w:t>
      </w:r>
      <w:r w:rsidR="00171DE2" w:rsidRPr="007F055F">
        <w:rPr>
          <w:iCs/>
          <w:szCs w:val="22"/>
        </w:rPr>
        <w:t> </w:t>
      </w:r>
      <w:r w:rsidR="00D8245B" w:rsidRPr="007F055F">
        <w:rPr>
          <w:iCs/>
          <w:szCs w:val="22"/>
        </w:rPr>
        <w:t>000 </w:t>
      </w:r>
      <w:r w:rsidR="00497D80" w:rsidRPr="007F055F">
        <w:rPr>
          <w:iCs/>
          <w:szCs w:val="22"/>
        </w:rPr>
        <w:t xml:space="preserve">mg) </w:t>
      </w:r>
      <w:r w:rsidRPr="007F055F">
        <w:rPr>
          <w:iCs/>
          <w:szCs w:val="22"/>
        </w:rPr>
        <w:t>bez jedla</w:t>
      </w:r>
      <w:r w:rsidR="000D023D" w:rsidRPr="007F055F">
        <w:rPr>
          <w:iCs/>
          <w:szCs w:val="22"/>
        </w:rPr>
        <w:t xml:space="preserve"> pacientom s rakovinou </w:t>
      </w:r>
      <w:r w:rsidRPr="007F055F">
        <w:rPr>
          <w:iCs/>
          <w:szCs w:val="22"/>
        </w:rPr>
        <w:t>bol medián času do</w:t>
      </w:r>
      <w:r w:rsidR="00AF0F3C" w:rsidRPr="007F055F">
        <w:rPr>
          <w:iCs/>
          <w:szCs w:val="22"/>
        </w:rPr>
        <w:t xml:space="preserve"> dosiahnutia</w:t>
      </w:r>
      <w:r w:rsidRPr="007F055F">
        <w:rPr>
          <w:iCs/>
          <w:szCs w:val="22"/>
        </w:rPr>
        <w:t xml:space="preserve"> maximálnej koncentrácie</w:t>
      </w:r>
      <w:r w:rsidR="00497D80" w:rsidRPr="007F055F">
        <w:rPr>
          <w:iCs/>
          <w:szCs w:val="22"/>
        </w:rPr>
        <w:t xml:space="preserve"> (T</w:t>
      </w:r>
      <w:r w:rsidR="00497D80" w:rsidRPr="007F055F">
        <w:rPr>
          <w:iCs/>
          <w:szCs w:val="22"/>
          <w:vertAlign w:val="subscript"/>
        </w:rPr>
        <w:t>max</w:t>
      </w:r>
      <w:r w:rsidR="00497D80" w:rsidRPr="007F055F">
        <w:rPr>
          <w:iCs/>
          <w:szCs w:val="22"/>
        </w:rPr>
        <w:t>) 2</w:t>
      </w:r>
      <w:r w:rsidR="001433D8" w:rsidRPr="007F055F">
        <w:rPr>
          <w:iCs/>
          <w:szCs w:val="22"/>
        </w:rPr>
        <w:t xml:space="preserve"> </w:t>
      </w:r>
      <w:r w:rsidRPr="007F055F">
        <w:rPr>
          <w:iCs/>
          <w:szCs w:val="22"/>
        </w:rPr>
        <w:t>až</w:t>
      </w:r>
      <w:r w:rsidR="001433D8" w:rsidRPr="007F055F">
        <w:rPr>
          <w:iCs/>
          <w:szCs w:val="22"/>
        </w:rPr>
        <w:t xml:space="preserve"> </w:t>
      </w:r>
      <w:r w:rsidR="00497D80" w:rsidRPr="007F055F">
        <w:rPr>
          <w:iCs/>
          <w:szCs w:val="22"/>
        </w:rPr>
        <w:t>4</w:t>
      </w:r>
      <w:r w:rsidR="00D8245B" w:rsidRPr="007F055F">
        <w:rPr>
          <w:iCs/>
          <w:szCs w:val="22"/>
        </w:rPr>
        <w:t> </w:t>
      </w:r>
      <w:r w:rsidR="00497D80" w:rsidRPr="007F055F">
        <w:rPr>
          <w:iCs/>
          <w:szCs w:val="22"/>
        </w:rPr>
        <w:t>ho</w:t>
      </w:r>
      <w:r w:rsidRPr="007F055F">
        <w:rPr>
          <w:iCs/>
          <w:szCs w:val="22"/>
        </w:rPr>
        <w:t>diny</w:t>
      </w:r>
      <w:r w:rsidR="00497D80" w:rsidRPr="007F055F">
        <w:rPr>
          <w:iCs/>
          <w:szCs w:val="22"/>
        </w:rPr>
        <w:t xml:space="preserve">. Sonidegib </w:t>
      </w:r>
      <w:r w:rsidRPr="007F055F">
        <w:rPr>
          <w:iCs/>
          <w:szCs w:val="22"/>
        </w:rPr>
        <w:t xml:space="preserve">vykazoval </w:t>
      </w:r>
      <w:r w:rsidR="000D023D" w:rsidRPr="007F055F">
        <w:rPr>
          <w:iCs/>
          <w:szCs w:val="22"/>
        </w:rPr>
        <w:t>zväčšenia</w:t>
      </w:r>
      <w:r w:rsidR="00497D80" w:rsidRPr="007F055F">
        <w:rPr>
          <w:iCs/>
          <w:szCs w:val="22"/>
        </w:rPr>
        <w:t xml:space="preserve"> AUC a C</w:t>
      </w:r>
      <w:r w:rsidR="00497D80" w:rsidRPr="007F055F">
        <w:rPr>
          <w:iCs/>
          <w:szCs w:val="22"/>
          <w:vertAlign w:val="subscript"/>
        </w:rPr>
        <w:t>max</w:t>
      </w:r>
      <w:r w:rsidR="00497D80" w:rsidRPr="007F055F">
        <w:rPr>
          <w:iCs/>
          <w:szCs w:val="22"/>
        </w:rPr>
        <w:t xml:space="preserve"> </w:t>
      </w:r>
      <w:r w:rsidR="000D023D" w:rsidRPr="007F055F">
        <w:rPr>
          <w:iCs/>
          <w:szCs w:val="22"/>
        </w:rPr>
        <w:t xml:space="preserve">úmerné dávke </w:t>
      </w:r>
      <w:r w:rsidRPr="007F055F">
        <w:rPr>
          <w:iCs/>
          <w:szCs w:val="22"/>
        </w:rPr>
        <w:t>v roz</w:t>
      </w:r>
      <w:r w:rsidR="000D023D" w:rsidRPr="007F055F">
        <w:rPr>
          <w:iCs/>
          <w:szCs w:val="22"/>
        </w:rPr>
        <w:t>medzí</w:t>
      </w:r>
      <w:r w:rsidRPr="007F055F">
        <w:rPr>
          <w:iCs/>
          <w:szCs w:val="22"/>
        </w:rPr>
        <w:t xml:space="preserve"> dávok od</w:t>
      </w:r>
      <w:r w:rsidR="00497D80" w:rsidRPr="007F055F">
        <w:rPr>
          <w:iCs/>
          <w:szCs w:val="22"/>
        </w:rPr>
        <w:t xml:space="preserve"> 100</w:t>
      </w:r>
      <w:r w:rsidR="00D8245B" w:rsidRPr="007F055F">
        <w:rPr>
          <w:iCs/>
          <w:szCs w:val="22"/>
        </w:rPr>
        <w:t> </w:t>
      </w:r>
      <w:r w:rsidR="00497D80" w:rsidRPr="007F055F">
        <w:rPr>
          <w:iCs/>
          <w:szCs w:val="22"/>
        </w:rPr>
        <w:t xml:space="preserve">mg </w:t>
      </w:r>
      <w:r w:rsidRPr="007F055F">
        <w:rPr>
          <w:iCs/>
          <w:szCs w:val="22"/>
        </w:rPr>
        <w:t>do</w:t>
      </w:r>
      <w:r w:rsidR="00497D80" w:rsidRPr="007F055F">
        <w:rPr>
          <w:iCs/>
          <w:szCs w:val="22"/>
        </w:rPr>
        <w:t xml:space="preserve"> 400</w:t>
      </w:r>
      <w:r w:rsidR="00D8245B" w:rsidRPr="007F055F">
        <w:rPr>
          <w:iCs/>
          <w:szCs w:val="22"/>
        </w:rPr>
        <w:t> </w:t>
      </w:r>
      <w:r w:rsidR="00497D80" w:rsidRPr="007F055F">
        <w:rPr>
          <w:iCs/>
          <w:szCs w:val="22"/>
        </w:rPr>
        <w:t xml:space="preserve">mg, </w:t>
      </w:r>
      <w:r w:rsidRPr="007F055F">
        <w:rPr>
          <w:iCs/>
          <w:szCs w:val="22"/>
        </w:rPr>
        <w:t xml:space="preserve">ale menej ako dávke úmerné </w:t>
      </w:r>
      <w:r w:rsidR="000D023D" w:rsidRPr="007F055F">
        <w:rPr>
          <w:iCs/>
          <w:szCs w:val="22"/>
        </w:rPr>
        <w:t>zväčšenia</w:t>
      </w:r>
      <w:r w:rsidRPr="007F055F">
        <w:rPr>
          <w:iCs/>
          <w:szCs w:val="22"/>
        </w:rPr>
        <w:t xml:space="preserve"> nad</w:t>
      </w:r>
      <w:r w:rsidR="00497D80" w:rsidRPr="007F055F">
        <w:rPr>
          <w:iCs/>
          <w:szCs w:val="22"/>
        </w:rPr>
        <w:t xml:space="preserve"> 400</w:t>
      </w:r>
      <w:r w:rsidR="00D8245B" w:rsidRPr="007F055F">
        <w:rPr>
          <w:iCs/>
          <w:szCs w:val="22"/>
        </w:rPr>
        <w:t xml:space="preserve"> mg. </w:t>
      </w:r>
      <w:r w:rsidR="000D023D" w:rsidRPr="007F055F">
        <w:rPr>
          <w:iCs/>
          <w:szCs w:val="22"/>
        </w:rPr>
        <w:t>Podľa</w:t>
      </w:r>
      <w:r w:rsidRPr="007F055F">
        <w:rPr>
          <w:iCs/>
          <w:szCs w:val="22"/>
        </w:rPr>
        <w:t xml:space="preserve"> </w:t>
      </w:r>
      <w:r w:rsidR="00841627" w:rsidRPr="007F055F">
        <w:rPr>
          <w:iCs/>
          <w:szCs w:val="22"/>
        </w:rPr>
        <w:t xml:space="preserve">analýzy </w:t>
      </w:r>
      <w:r w:rsidRPr="007F055F">
        <w:rPr>
          <w:iCs/>
          <w:szCs w:val="22"/>
        </w:rPr>
        <w:t>farmakokineti</w:t>
      </w:r>
      <w:r w:rsidR="00841627" w:rsidRPr="007F055F">
        <w:rPr>
          <w:iCs/>
          <w:szCs w:val="22"/>
        </w:rPr>
        <w:t>ky</w:t>
      </w:r>
      <w:r w:rsidRPr="007F055F">
        <w:rPr>
          <w:iCs/>
          <w:szCs w:val="22"/>
        </w:rPr>
        <w:t xml:space="preserve"> </w:t>
      </w:r>
      <w:r w:rsidR="000D023D" w:rsidRPr="007F055F">
        <w:rPr>
          <w:iCs/>
          <w:szCs w:val="22"/>
        </w:rPr>
        <w:t xml:space="preserve">populácie </w:t>
      </w:r>
      <w:r w:rsidRPr="007F055F">
        <w:rPr>
          <w:iCs/>
          <w:szCs w:val="22"/>
        </w:rPr>
        <w:t>sa nepre</w:t>
      </w:r>
      <w:r w:rsidR="006F20EE" w:rsidRPr="007F055F">
        <w:rPr>
          <w:iCs/>
          <w:szCs w:val="22"/>
        </w:rPr>
        <w:t xml:space="preserve">ukázala </w:t>
      </w:r>
      <w:r w:rsidRPr="007F055F">
        <w:rPr>
          <w:iCs/>
          <w:szCs w:val="22"/>
        </w:rPr>
        <w:t>zmen</w:t>
      </w:r>
      <w:r w:rsidR="006F20EE" w:rsidRPr="007F055F">
        <w:rPr>
          <w:iCs/>
          <w:szCs w:val="22"/>
        </w:rPr>
        <w:t>a</w:t>
      </w:r>
      <w:r w:rsidRPr="007F055F">
        <w:rPr>
          <w:iCs/>
          <w:szCs w:val="22"/>
        </w:rPr>
        <w:t xml:space="preserve"> klírensu pri opakovanom </w:t>
      </w:r>
      <w:r w:rsidR="006F20EE" w:rsidRPr="007F055F">
        <w:rPr>
          <w:iCs/>
          <w:szCs w:val="22"/>
        </w:rPr>
        <w:t>podávaní</w:t>
      </w:r>
      <w:r w:rsidRPr="007F055F">
        <w:rPr>
          <w:iCs/>
          <w:szCs w:val="22"/>
        </w:rPr>
        <w:t xml:space="preserve"> a odhadovaná akumulácia v rovnovážnom stave </w:t>
      </w:r>
      <w:r w:rsidR="00E957EE" w:rsidRPr="007F055F">
        <w:rPr>
          <w:iCs/>
          <w:szCs w:val="22"/>
        </w:rPr>
        <w:t>predstavovala</w:t>
      </w:r>
      <w:r w:rsidRPr="007F055F">
        <w:rPr>
          <w:iCs/>
          <w:szCs w:val="22"/>
        </w:rPr>
        <w:t xml:space="preserve"> 19-násobok bez ohľadu na dávku. Rovnovážny stav sa dosahoval približne po </w:t>
      </w:r>
      <w:r w:rsidR="001A12EC" w:rsidRPr="007F055F">
        <w:t>4</w:t>
      </w:r>
      <w:r w:rsidR="00520069" w:rsidRPr="007F055F">
        <w:t> </w:t>
      </w:r>
      <w:r w:rsidRPr="007F055F">
        <w:t xml:space="preserve">mesiacoch od začiatku užívania </w:t>
      </w:r>
      <w:r w:rsidR="001A12EC" w:rsidRPr="007F055F">
        <w:t>sonidegib</w:t>
      </w:r>
      <w:r w:rsidRPr="007F055F">
        <w:t>u</w:t>
      </w:r>
      <w:r w:rsidR="001A12EC" w:rsidRPr="007F055F">
        <w:t xml:space="preserve">. </w:t>
      </w:r>
      <w:r w:rsidR="00EF547A" w:rsidRPr="007F055F">
        <w:t>Priemern</w:t>
      </w:r>
      <w:r w:rsidR="00AF0F3C" w:rsidRPr="007F055F">
        <w:t>á</w:t>
      </w:r>
      <w:r w:rsidR="00EF547A" w:rsidRPr="007F055F">
        <w:t xml:space="preserve"> </w:t>
      </w:r>
      <w:r w:rsidR="00497D80" w:rsidRPr="007F055F">
        <w:rPr>
          <w:iCs/>
          <w:szCs w:val="22"/>
        </w:rPr>
        <w:t>C</w:t>
      </w:r>
      <w:r w:rsidR="00497D80" w:rsidRPr="007F055F">
        <w:rPr>
          <w:iCs/>
          <w:szCs w:val="22"/>
          <w:vertAlign w:val="subscript"/>
        </w:rPr>
        <w:t>trough</w:t>
      </w:r>
      <w:r w:rsidR="00497D80" w:rsidRPr="007F055F">
        <w:rPr>
          <w:iCs/>
          <w:szCs w:val="22"/>
        </w:rPr>
        <w:t xml:space="preserve"> </w:t>
      </w:r>
      <w:r w:rsidR="00AF0F3C" w:rsidRPr="007F055F">
        <w:rPr>
          <w:iCs/>
          <w:szCs w:val="22"/>
        </w:rPr>
        <w:t>v </w:t>
      </w:r>
      <w:r w:rsidR="00AF0F3C" w:rsidRPr="007F055F">
        <w:t xml:space="preserve">rovnovážnom stave </w:t>
      </w:r>
      <w:r w:rsidR="00EF547A" w:rsidRPr="007F055F">
        <w:rPr>
          <w:iCs/>
          <w:szCs w:val="22"/>
        </w:rPr>
        <w:t>pri 200 </w:t>
      </w:r>
      <w:r w:rsidR="00035BB4" w:rsidRPr="007F055F">
        <w:rPr>
          <w:iCs/>
          <w:szCs w:val="22"/>
        </w:rPr>
        <w:t xml:space="preserve">mg </w:t>
      </w:r>
      <w:r w:rsidR="00EF547A" w:rsidRPr="007F055F">
        <w:rPr>
          <w:iCs/>
          <w:szCs w:val="22"/>
        </w:rPr>
        <w:t>bol</w:t>
      </w:r>
      <w:r w:rsidR="00AF0F3C" w:rsidRPr="007F055F">
        <w:rPr>
          <w:iCs/>
          <w:szCs w:val="22"/>
        </w:rPr>
        <w:t>a</w:t>
      </w:r>
      <w:r w:rsidR="00497D80" w:rsidRPr="007F055F">
        <w:rPr>
          <w:iCs/>
          <w:szCs w:val="22"/>
        </w:rPr>
        <w:t xml:space="preserve"> </w:t>
      </w:r>
      <w:r w:rsidR="00EF547A" w:rsidRPr="007F055F">
        <w:rPr>
          <w:iCs/>
          <w:szCs w:val="22"/>
        </w:rPr>
        <w:t xml:space="preserve">u pacientov s rakovinou </w:t>
      </w:r>
      <w:r w:rsidR="00BC6719" w:rsidRPr="007F055F">
        <w:rPr>
          <w:iCs/>
          <w:szCs w:val="22"/>
        </w:rPr>
        <w:t>830</w:t>
      </w:r>
      <w:r w:rsidR="00D8245B" w:rsidRPr="007F055F">
        <w:rPr>
          <w:iCs/>
          <w:szCs w:val="22"/>
        </w:rPr>
        <w:t> </w:t>
      </w:r>
      <w:r w:rsidR="00497D80" w:rsidRPr="007F055F">
        <w:rPr>
          <w:iCs/>
          <w:szCs w:val="22"/>
        </w:rPr>
        <w:t>ng/ml (</w:t>
      </w:r>
      <w:r w:rsidR="00EF547A" w:rsidRPr="007F055F">
        <w:rPr>
          <w:iCs/>
          <w:szCs w:val="22"/>
        </w:rPr>
        <w:t>roz</w:t>
      </w:r>
      <w:r w:rsidR="00CF4E35" w:rsidRPr="007F055F">
        <w:rPr>
          <w:iCs/>
          <w:szCs w:val="22"/>
        </w:rPr>
        <w:t>medzie</w:t>
      </w:r>
      <w:r w:rsidR="00497D80" w:rsidRPr="007F055F">
        <w:rPr>
          <w:iCs/>
          <w:szCs w:val="22"/>
        </w:rPr>
        <w:t xml:space="preserve"> </w:t>
      </w:r>
      <w:r w:rsidR="00BC6719" w:rsidRPr="007F055F">
        <w:rPr>
          <w:iCs/>
          <w:szCs w:val="22"/>
        </w:rPr>
        <w:t>200</w:t>
      </w:r>
      <w:r w:rsidR="001433D8" w:rsidRPr="007F055F">
        <w:rPr>
          <w:iCs/>
          <w:szCs w:val="22"/>
        </w:rPr>
        <w:t xml:space="preserve"> </w:t>
      </w:r>
      <w:r w:rsidR="00EF547A" w:rsidRPr="007F055F">
        <w:rPr>
          <w:iCs/>
          <w:szCs w:val="22"/>
        </w:rPr>
        <w:t>až</w:t>
      </w:r>
      <w:r w:rsidR="001433D8" w:rsidRPr="007F055F">
        <w:rPr>
          <w:iCs/>
          <w:szCs w:val="22"/>
        </w:rPr>
        <w:t xml:space="preserve"> </w:t>
      </w:r>
      <w:r w:rsidR="00BC6719" w:rsidRPr="007F055F">
        <w:rPr>
          <w:iCs/>
          <w:szCs w:val="22"/>
        </w:rPr>
        <w:t>2</w:t>
      </w:r>
      <w:r w:rsidR="00AF0F3C" w:rsidRPr="007F055F">
        <w:rPr>
          <w:iCs/>
          <w:szCs w:val="22"/>
        </w:rPr>
        <w:t> </w:t>
      </w:r>
      <w:r w:rsidR="00BC6719" w:rsidRPr="007F055F">
        <w:rPr>
          <w:iCs/>
          <w:szCs w:val="22"/>
        </w:rPr>
        <w:t>400</w:t>
      </w:r>
      <w:r w:rsidR="00D8245B" w:rsidRPr="007F055F">
        <w:rPr>
          <w:iCs/>
          <w:szCs w:val="22"/>
        </w:rPr>
        <w:t> </w:t>
      </w:r>
      <w:r w:rsidR="00497D80" w:rsidRPr="007F055F">
        <w:rPr>
          <w:iCs/>
          <w:szCs w:val="22"/>
        </w:rPr>
        <w:t xml:space="preserve">ng/ml). </w:t>
      </w:r>
      <w:r w:rsidR="00EF547A" w:rsidRPr="007F055F">
        <w:rPr>
          <w:iCs/>
          <w:szCs w:val="22"/>
        </w:rPr>
        <w:t>V p</w:t>
      </w:r>
      <w:r w:rsidR="00506A51" w:rsidRPr="007F055F">
        <w:rPr>
          <w:iCs/>
          <w:szCs w:val="22"/>
        </w:rPr>
        <w:t>orovnaní so stavom nalačno</w:t>
      </w:r>
      <w:r w:rsidR="00CF4E35" w:rsidRPr="007F055F">
        <w:rPr>
          <w:iCs/>
          <w:szCs w:val="22"/>
        </w:rPr>
        <w:t xml:space="preserve"> sa </w:t>
      </w:r>
      <w:r w:rsidR="00506A51" w:rsidRPr="007F055F">
        <w:rPr>
          <w:iCs/>
          <w:szCs w:val="22"/>
        </w:rPr>
        <w:t xml:space="preserve">pri dávke Odomza 800 mg </w:t>
      </w:r>
      <w:r w:rsidR="00CF4E35" w:rsidRPr="007F055F">
        <w:rPr>
          <w:iCs/>
          <w:szCs w:val="22"/>
        </w:rPr>
        <w:t xml:space="preserve">zvýšili </w:t>
      </w:r>
      <w:r w:rsidR="00497D80" w:rsidRPr="007F055F">
        <w:rPr>
          <w:iCs/>
          <w:szCs w:val="22"/>
        </w:rPr>
        <w:t>C</w:t>
      </w:r>
      <w:r w:rsidR="00497D80" w:rsidRPr="007F055F">
        <w:rPr>
          <w:iCs/>
          <w:szCs w:val="22"/>
          <w:vertAlign w:val="subscript"/>
        </w:rPr>
        <w:t>max</w:t>
      </w:r>
      <w:r w:rsidR="00497D80" w:rsidRPr="007F055F">
        <w:rPr>
          <w:iCs/>
          <w:szCs w:val="22"/>
        </w:rPr>
        <w:t xml:space="preserve"> </w:t>
      </w:r>
      <w:r w:rsidR="00506A51" w:rsidRPr="007F055F">
        <w:rPr>
          <w:iCs/>
          <w:szCs w:val="22"/>
        </w:rPr>
        <w:t>7,8</w:t>
      </w:r>
      <w:r w:rsidR="00506A51" w:rsidRPr="007F055F">
        <w:rPr>
          <w:iCs/>
          <w:szCs w:val="22"/>
        </w:rPr>
        <w:noBreakHyphen/>
        <w:t xml:space="preserve">násobne </w:t>
      </w:r>
      <w:r w:rsidR="00497D80" w:rsidRPr="007F055F">
        <w:rPr>
          <w:iCs/>
          <w:szCs w:val="22"/>
        </w:rPr>
        <w:t xml:space="preserve">a AUC </w:t>
      </w:r>
      <w:r w:rsidR="00EF547A" w:rsidRPr="007F055F">
        <w:rPr>
          <w:iCs/>
          <w:szCs w:val="22"/>
        </w:rPr>
        <w:t>7,</w:t>
      </w:r>
      <w:r w:rsidR="00497D80" w:rsidRPr="007F055F">
        <w:rPr>
          <w:iCs/>
          <w:szCs w:val="22"/>
        </w:rPr>
        <w:t>4</w:t>
      </w:r>
      <w:r w:rsidR="004E6096" w:rsidRPr="007F055F">
        <w:rPr>
          <w:iCs/>
          <w:szCs w:val="22"/>
        </w:rPr>
        <w:noBreakHyphen/>
      </w:r>
      <w:r w:rsidR="00EF547A" w:rsidRPr="007F055F">
        <w:rPr>
          <w:iCs/>
          <w:szCs w:val="22"/>
        </w:rPr>
        <w:t>násobne</w:t>
      </w:r>
      <w:r w:rsidR="00497D80" w:rsidRPr="007F055F">
        <w:rPr>
          <w:iCs/>
          <w:szCs w:val="22"/>
        </w:rPr>
        <w:t xml:space="preserve">, </w:t>
      </w:r>
      <w:r w:rsidR="00533DA4" w:rsidRPr="007F055F">
        <w:rPr>
          <w:iCs/>
          <w:szCs w:val="22"/>
        </w:rPr>
        <w:t>keď sa dávka podala s jedlom s vysokým obsahom tukov</w:t>
      </w:r>
      <w:r w:rsidR="00497D80" w:rsidRPr="007F055F">
        <w:rPr>
          <w:iCs/>
          <w:szCs w:val="22"/>
        </w:rPr>
        <w:t>.</w:t>
      </w:r>
      <w:r w:rsidR="002779C7">
        <w:rPr>
          <w:iCs/>
          <w:szCs w:val="22"/>
        </w:rPr>
        <w:t xml:space="preserve"> </w:t>
      </w:r>
      <w:r w:rsidR="002779C7" w:rsidRPr="007F055F">
        <w:rPr>
          <w:iCs/>
          <w:szCs w:val="22"/>
        </w:rPr>
        <w:t>V porovnaní so stavom nalačno</w:t>
      </w:r>
      <w:r w:rsidR="002779C7">
        <w:rPr>
          <w:iCs/>
          <w:szCs w:val="22"/>
        </w:rPr>
        <w:t xml:space="preserve"> sa pri dávke Odomza 200</w:t>
      </w:r>
      <w:r w:rsidR="006B4AA8">
        <w:rPr>
          <w:iCs/>
          <w:szCs w:val="22"/>
        </w:rPr>
        <w:t> </w:t>
      </w:r>
      <w:r w:rsidR="002779C7">
        <w:rPr>
          <w:iCs/>
          <w:szCs w:val="22"/>
        </w:rPr>
        <w:t xml:space="preserve">mg </w:t>
      </w:r>
      <w:r w:rsidR="002779C7" w:rsidRPr="007F055F">
        <w:rPr>
          <w:iCs/>
          <w:szCs w:val="22"/>
        </w:rPr>
        <w:t>zvýšili C</w:t>
      </w:r>
      <w:r w:rsidR="002779C7" w:rsidRPr="007F055F">
        <w:rPr>
          <w:iCs/>
          <w:szCs w:val="22"/>
          <w:vertAlign w:val="subscript"/>
        </w:rPr>
        <w:t>max</w:t>
      </w:r>
      <w:r w:rsidR="002779C7" w:rsidRPr="007F055F">
        <w:rPr>
          <w:iCs/>
          <w:szCs w:val="22"/>
        </w:rPr>
        <w:t xml:space="preserve"> </w:t>
      </w:r>
      <w:r w:rsidR="002779C7">
        <w:rPr>
          <w:iCs/>
          <w:szCs w:val="22"/>
        </w:rPr>
        <w:t>2</w:t>
      </w:r>
      <w:r w:rsidR="002779C7" w:rsidRPr="007F055F">
        <w:rPr>
          <w:iCs/>
          <w:szCs w:val="22"/>
        </w:rPr>
        <w:t>,8</w:t>
      </w:r>
      <w:r w:rsidR="002779C7" w:rsidRPr="007F055F">
        <w:rPr>
          <w:iCs/>
          <w:szCs w:val="22"/>
        </w:rPr>
        <w:noBreakHyphen/>
        <w:t xml:space="preserve">násobne a AUC </w:t>
      </w:r>
      <w:r w:rsidR="002779C7">
        <w:rPr>
          <w:iCs/>
          <w:szCs w:val="22"/>
        </w:rPr>
        <w:t>3,5</w:t>
      </w:r>
      <w:r w:rsidR="002779C7" w:rsidRPr="007F055F">
        <w:rPr>
          <w:iCs/>
          <w:szCs w:val="22"/>
        </w:rPr>
        <w:noBreakHyphen/>
        <w:t>násobne, keď sa dávka podala s </w:t>
      </w:r>
      <w:r w:rsidR="002779C7">
        <w:rPr>
          <w:iCs/>
          <w:szCs w:val="22"/>
        </w:rPr>
        <w:t>ľahkým jedlom</w:t>
      </w:r>
      <w:r w:rsidR="001A75B9">
        <w:rPr>
          <w:iCs/>
          <w:szCs w:val="22"/>
        </w:rPr>
        <w:t>.</w:t>
      </w:r>
      <w:r w:rsidR="002779C7">
        <w:rPr>
          <w:iCs/>
          <w:szCs w:val="22"/>
        </w:rPr>
        <w:t xml:space="preserve"> </w:t>
      </w:r>
      <w:r w:rsidR="002779C7" w:rsidRPr="007F055F">
        <w:rPr>
          <w:iCs/>
          <w:szCs w:val="22"/>
        </w:rPr>
        <w:t>V porovnaní so stavom nalačno</w:t>
      </w:r>
      <w:r w:rsidR="002779C7">
        <w:rPr>
          <w:iCs/>
          <w:szCs w:val="22"/>
        </w:rPr>
        <w:t xml:space="preserve"> sa pri dávke Odomza 200</w:t>
      </w:r>
      <w:r w:rsidR="007136EB">
        <w:rPr>
          <w:iCs/>
          <w:szCs w:val="22"/>
        </w:rPr>
        <w:t> </w:t>
      </w:r>
      <w:r w:rsidR="002779C7">
        <w:rPr>
          <w:iCs/>
          <w:szCs w:val="22"/>
        </w:rPr>
        <w:t xml:space="preserve">mg </w:t>
      </w:r>
      <w:r w:rsidR="002779C7" w:rsidRPr="007F055F">
        <w:rPr>
          <w:iCs/>
          <w:szCs w:val="22"/>
        </w:rPr>
        <w:t>zvýšili C</w:t>
      </w:r>
      <w:r w:rsidR="002779C7" w:rsidRPr="007F055F">
        <w:rPr>
          <w:iCs/>
          <w:szCs w:val="22"/>
          <w:vertAlign w:val="subscript"/>
        </w:rPr>
        <w:t>max</w:t>
      </w:r>
      <w:r w:rsidR="002779C7" w:rsidRPr="007F055F">
        <w:rPr>
          <w:iCs/>
          <w:szCs w:val="22"/>
        </w:rPr>
        <w:t xml:space="preserve"> </w:t>
      </w:r>
      <w:r w:rsidR="002779C7">
        <w:rPr>
          <w:iCs/>
          <w:szCs w:val="22"/>
        </w:rPr>
        <w:t>1</w:t>
      </w:r>
      <w:r w:rsidR="002779C7" w:rsidRPr="007F055F">
        <w:rPr>
          <w:iCs/>
          <w:szCs w:val="22"/>
        </w:rPr>
        <w:t>,8</w:t>
      </w:r>
      <w:r w:rsidR="002779C7" w:rsidRPr="007F055F">
        <w:rPr>
          <w:iCs/>
          <w:szCs w:val="22"/>
        </w:rPr>
        <w:noBreakHyphen/>
        <w:t xml:space="preserve">násobne a AUC </w:t>
      </w:r>
      <w:r w:rsidR="002779C7">
        <w:rPr>
          <w:iCs/>
          <w:szCs w:val="22"/>
        </w:rPr>
        <w:t>1,6</w:t>
      </w:r>
      <w:r w:rsidR="002779C7" w:rsidRPr="007F055F">
        <w:rPr>
          <w:iCs/>
          <w:szCs w:val="22"/>
        </w:rPr>
        <w:noBreakHyphen/>
        <w:t>násobne, keď</w:t>
      </w:r>
      <w:r w:rsidR="00EC4054">
        <w:rPr>
          <w:iCs/>
          <w:szCs w:val="22"/>
        </w:rPr>
        <w:t xml:space="preserve"> </w:t>
      </w:r>
      <w:r w:rsidR="00864996">
        <w:rPr>
          <w:iCs/>
          <w:szCs w:val="22"/>
        </w:rPr>
        <w:t>sa dávka podala 2 hodiny po užití mierne ťažkého jedla</w:t>
      </w:r>
      <w:r w:rsidR="001A75B9">
        <w:rPr>
          <w:iCs/>
          <w:szCs w:val="22"/>
        </w:rPr>
        <w:t>.</w:t>
      </w:r>
      <w:r w:rsidR="00EC4054">
        <w:rPr>
          <w:iCs/>
          <w:szCs w:val="22"/>
        </w:rPr>
        <w:t xml:space="preserve"> </w:t>
      </w:r>
      <w:r w:rsidR="001A75B9">
        <w:rPr>
          <w:iCs/>
          <w:szCs w:val="22"/>
        </w:rPr>
        <w:t>Pri užití mierne ťažkého jedla</w:t>
      </w:r>
      <w:r w:rsidR="007136EB">
        <w:rPr>
          <w:iCs/>
          <w:szCs w:val="22"/>
        </w:rPr>
        <w:t> </w:t>
      </w:r>
      <w:r w:rsidR="001A75B9">
        <w:rPr>
          <w:iCs/>
          <w:szCs w:val="22"/>
        </w:rPr>
        <w:t xml:space="preserve">1 hodinu po podaní dávky </w:t>
      </w:r>
      <w:r w:rsidR="00D9674D">
        <w:rPr>
          <w:iCs/>
          <w:szCs w:val="22"/>
        </w:rPr>
        <w:t xml:space="preserve">Odomza 200 mg bola preukázaná podobná expozícia </w:t>
      </w:r>
      <w:r w:rsidR="00307222">
        <w:rPr>
          <w:iCs/>
          <w:szCs w:val="22"/>
        </w:rPr>
        <w:t>v</w:t>
      </w:r>
      <w:r w:rsidR="00864996">
        <w:rPr>
          <w:iCs/>
          <w:szCs w:val="22"/>
        </w:rPr>
        <w:t xml:space="preserve"> porovnaní so stavom nalačno.</w:t>
      </w:r>
    </w:p>
    <w:p w14:paraId="7BD437D3" w14:textId="77777777" w:rsidR="00497D80" w:rsidRPr="007F055F" w:rsidRDefault="00497D80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76EA16D" w14:textId="77777777" w:rsidR="00812D16" w:rsidRPr="00191C9B" w:rsidRDefault="00497D80" w:rsidP="00191C9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u w:val="single"/>
          <w:lang w:val="en-GB"/>
        </w:rPr>
      </w:pPr>
      <w:r w:rsidRPr="001D3550">
        <w:rPr>
          <w:szCs w:val="22"/>
          <w:u w:val="single"/>
          <w:lang w:val="en-GB"/>
        </w:rPr>
        <w:t>Distrib</w:t>
      </w:r>
      <w:r w:rsidR="00841627" w:rsidRPr="001D3550">
        <w:rPr>
          <w:szCs w:val="22"/>
          <w:u w:val="single"/>
          <w:lang w:val="en-GB"/>
        </w:rPr>
        <w:t>úcia</w:t>
      </w:r>
    </w:p>
    <w:p w14:paraId="0A338B2C" w14:textId="77777777" w:rsidR="00D8245B" w:rsidRPr="007F055F" w:rsidRDefault="00D8245B" w:rsidP="00E93E8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766ECFC7" w14:textId="77777777" w:rsidR="00497D80" w:rsidRPr="007F055F" w:rsidRDefault="00841627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7F055F">
        <w:rPr>
          <w:iCs/>
          <w:szCs w:val="22"/>
        </w:rPr>
        <w:t xml:space="preserve">Na základe analýzy farmakokinetiky </w:t>
      </w:r>
      <w:r w:rsidR="00CF2002" w:rsidRPr="007F055F">
        <w:rPr>
          <w:iCs/>
          <w:szCs w:val="22"/>
        </w:rPr>
        <w:t xml:space="preserve">populácie </w:t>
      </w:r>
      <w:r w:rsidR="00830F80" w:rsidRPr="007F055F">
        <w:rPr>
          <w:iCs/>
          <w:szCs w:val="22"/>
        </w:rPr>
        <w:t>351</w:t>
      </w:r>
      <w:r w:rsidR="00D8245B" w:rsidRPr="007F055F">
        <w:rPr>
          <w:iCs/>
          <w:szCs w:val="22"/>
        </w:rPr>
        <w:t> </w:t>
      </w:r>
      <w:r w:rsidR="00497D80" w:rsidRPr="007F055F">
        <w:rPr>
          <w:iCs/>
          <w:szCs w:val="22"/>
        </w:rPr>
        <w:t>pa</w:t>
      </w:r>
      <w:r w:rsidRPr="007F055F">
        <w:rPr>
          <w:iCs/>
          <w:szCs w:val="22"/>
        </w:rPr>
        <w:t>cientov, ktorí dostali perorálne dávky Odomza v roz</w:t>
      </w:r>
      <w:r w:rsidR="00CF2002" w:rsidRPr="007F055F">
        <w:rPr>
          <w:iCs/>
          <w:szCs w:val="22"/>
        </w:rPr>
        <w:t>medzí</w:t>
      </w:r>
      <w:r w:rsidRPr="007F055F">
        <w:rPr>
          <w:iCs/>
          <w:szCs w:val="22"/>
        </w:rPr>
        <w:t xml:space="preserve"> dáv</w:t>
      </w:r>
      <w:r w:rsidR="00CF2002" w:rsidRPr="007F055F">
        <w:rPr>
          <w:iCs/>
          <w:szCs w:val="22"/>
        </w:rPr>
        <w:t>o</w:t>
      </w:r>
      <w:r w:rsidRPr="007F055F">
        <w:rPr>
          <w:iCs/>
          <w:szCs w:val="22"/>
        </w:rPr>
        <w:t xml:space="preserve">k </w:t>
      </w:r>
      <w:r w:rsidR="006B5709" w:rsidRPr="007F055F">
        <w:rPr>
          <w:iCs/>
          <w:szCs w:val="22"/>
        </w:rPr>
        <w:t>od 100</w:t>
      </w:r>
      <w:r w:rsidR="00D8245B" w:rsidRPr="007F055F">
        <w:rPr>
          <w:iCs/>
          <w:szCs w:val="22"/>
        </w:rPr>
        <w:t xml:space="preserve"> mg </w:t>
      </w:r>
      <w:r w:rsidRPr="007F055F">
        <w:rPr>
          <w:iCs/>
          <w:szCs w:val="22"/>
        </w:rPr>
        <w:t>do</w:t>
      </w:r>
      <w:r w:rsidR="00D8245B" w:rsidRPr="007F055F">
        <w:rPr>
          <w:iCs/>
          <w:szCs w:val="22"/>
        </w:rPr>
        <w:t xml:space="preserve"> 3</w:t>
      </w:r>
      <w:r w:rsidR="00CF2002" w:rsidRPr="007F055F">
        <w:rPr>
          <w:iCs/>
          <w:szCs w:val="22"/>
        </w:rPr>
        <w:t> </w:t>
      </w:r>
      <w:r w:rsidR="00D8245B" w:rsidRPr="007F055F">
        <w:rPr>
          <w:iCs/>
          <w:szCs w:val="22"/>
        </w:rPr>
        <w:t>000 </w:t>
      </w:r>
      <w:r w:rsidR="00497D80" w:rsidRPr="007F055F">
        <w:rPr>
          <w:iCs/>
          <w:szCs w:val="22"/>
        </w:rPr>
        <w:t xml:space="preserve">mg, </w:t>
      </w:r>
      <w:r w:rsidRPr="007F055F">
        <w:rPr>
          <w:iCs/>
          <w:szCs w:val="22"/>
        </w:rPr>
        <w:t>bol z</w:t>
      </w:r>
      <w:r w:rsidR="00CF2002" w:rsidRPr="007F055F">
        <w:rPr>
          <w:iCs/>
          <w:szCs w:val="22"/>
        </w:rPr>
        <w:t>danlivý</w:t>
      </w:r>
      <w:r w:rsidRPr="007F055F">
        <w:rPr>
          <w:iCs/>
          <w:szCs w:val="22"/>
        </w:rPr>
        <w:t xml:space="preserve"> distribučný objem v rovnovážnom stave </w:t>
      </w:r>
      <w:r w:rsidR="00830F80" w:rsidRPr="007F055F">
        <w:rPr>
          <w:iCs/>
          <w:szCs w:val="22"/>
        </w:rPr>
        <w:t>(Vss/F)</w:t>
      </w:r>
      <w:r w:rsidR="00497D80" w:rsidRPr="007F055F">
        <w:rPr>
          <w:iCs/>
          <w:szCs w:val="22"/>
        </w:rPr>
        <w:t xml:space="preserve"> </w:t>
      </w:r>
      <w:r w:rsidR="00830F80" w:rsidRPr="007F055F">
        <w:rPr>
          <w:iCs/>
          <w:szCs w:val="22"/>
        </w:rPr>
        <w:t>9</w:t>
      </w:r>
      <w:r w:rsidRPr="007F055F">
        <w:rPr>
          <w:iCs/>
          <w:szCs w:val="22"/>
        </w:rPr>
        <w:t> </w:t>
      </w:r>
      <w:r w:rsidR="00830F80" w:rsidRPr="007F055F">
        <w:rPr>
          <w:iCs/>
          <w:szCs w:val="22"/>
        </w:rPr>
        <w:t>170</w:t>
      </w:r>
      <w:r w:rsidR="00520069" w:rsidRPr="007F055F">
        <w:rPr>
          <w:iCs/>
          <w:szCs w:val="22"/>
        </w:rPr>
        <w:t> </w:t>
      </w:r>
      <w:r w:rsidR="001A12EC" w:rsidRPr="007F055F">
        <w:rPr>
          <w:iCs/>
          <w:szCs w:val="22"/>
        </w:rPr>
        <w:t>litr</w:t>
      </w:r>
      <w:r w:rsidRPr="007F055F">
        <w:rPr>
          <w:iCs/>
          <w:szCs w:val="22"/>
        </w:rPr>
        <w:t>ov</w:t>
      </w:r>
      <w:r w:rsidR="00497D80" w:rsidRPr="007F055F">
        <w:rPr>
          <w:iCs/>
          <w:szCs w:val="22"/>
        </w:rPr>
        <w:t xml:space="preserve">. </w:t>
      </w:r>
      <w:r w:rsidR="00CF2002" w:rsidRPr="007F055F">
        <w:rPr>
          <w:iCs/>
          <w:szCs w:val="22"/>
        </w:rPr>
        <w:t xml:space="preserve">Koncentrácia </w:t>
      </w:r>
      <w:r w:rsidR="00497D80" w:rsidRPr="007F055F">
        <w:rPr>
          <w:iCs/>
          <w:szCs w:val="22"/>
        </w:rPr>
        <w:t>sonidegib</w:t>
      </w:r>
      <w:r w:rsidRPr="007F055F">
        <w:rPr>
          <w:iCs/>
          <w:szCs w:val="22"/>
        </w:rPr>
        <w:t xml:space="preserve">u </w:t>
      </w:r>
      <w:r w:rsidR="00CF2002" w:rsidRPr="007F055F">
        <w:rPr>
          <w:iCs/>
          <w:szCs w:val="22"/>
        </w:rPr>
        <w:t xml:space="preserve">v koži bola </w:t>
      </w:r>
      <w:r w:rsidRPr="007F055F">
        <w:rPr>
          <w:iCs/>
          <w:szCs w:val="22"/>
        </w:rPr>
        <w:t xml:space="preserve">v rovnovážnom stave </w:t>
      </w:r>
      <w:r w:rsidR="00497D80" w:rsidRPr="007F055F">
        <w:rPr>
          <w:iCs/>
          <w:szCs w:val="22"/>
        </w:rPr>
        <w:t>6</w:t>
      </w:r>
      <w:r w:rsidR="00CF2002" w:rsidRPr="007F055F">
        <w:rPr>
          <w:iCs/>
          <w:szCs w:val="22"/>
        </w:rPr>
        <w:t>-krát</w:t>
      </w:r>
      <w:r w:rsidRPr="007F055F">
        <w:rPr>
          <w:iCs/>
          <w:szCs w:val="22"/>
        </w:rPr>
        <w:t xml:space="preserve"> vyššia ako v plazme</w:t>
      </w:r>
      <w:r w:rsidR="00497D80" w:rsidRPr="007F055F">
        <w:rPr>
          <w:iCs/>
          <w:szCs w:val="22"/>
        </w:rPr>
        <w:t>.</w:t>
      </w:r>
    </w:p>
    <w:p w14:paraId="1425F95C" w14:textId="77777777" w:rsidR="00D8245B" w:rsidRPr="007F055F" w:rsidRDefault="00D8245B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0FDBFFD6" w14:textId="77777777" w:rsidR="00830F80" w:rsidRPr="007F055F" w:rsidRDefault="00497D80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7F055F">
        <w:rPr>
          <w:iCs/>
          <w:szCs w:val="22"/>
        </w:rPr>
        <w:t xml:space="preserve">Sonidegib </w:t>
      </w:r>
      <w:r w:rsidR="000637D9" w:rsidRPr="007F055F">
        <w:rPr>
          <w:iCs/>
          <w:szCs w:val="22"/>
        </w:rPr>
        <w:t>sa vo v</w:t>
      </w:r>
      <w:r w:rsidR="00CA3117" w:rsidRPr="007F055F">
        <w:rPr>
          <w:iCs/>
          <w:szCs w:val="22"/>
        </w:rPr>
        <w:t xml:space="preserve">eľkej </w:t>
      </w:r>
      <w:r w:rsidR="000637D9" w:rsidRPr="007F055F">
        <w:rPr>
          <w:iCs/>
          <w:szCs w:val="22"/>
        </w:rPr>
        <w:t xml:space="preserve">miere viazal na </w:t>
      </w:r>
      <w:r w:rsidR="00774AA2" w:rsidRPr="007F055F">
        <w:rPr>
          <w:iCs/>
          <w:szCs w:val="22"/>
        </w:rPr>
        <w:t>bielkovin</w:t>
      </w:r>
      <w:r w:rsidR="00F12FE3" w:rsidRPr="007F055F">
        <w:rPr>
          <w:iCs/>
          <w:szCs w:val="22"/>
        </w:rPr>
        <w:t>y ľudskej plazmy</w:t>
      </w:r>
      <w:r w:rsidR="001A12EC" w:rsidRPr="007F055F">
        <w:rPr>
          <w:iCs/>
          <w:szCs w:val="22"/>
        </w:rPr>
        <w:t xml:space="preserve"> </w:t>
      </w:r>
      <w:r w:rsidR="001A12EC" w:rsidRPr="007F055F">
        <w:t>(</w:t>
      </w:r>
      <w:r w:rsidR="00F12FE3" w:rsidRPr="007F055F">
        <w:t>ľudský sérový albumín</w:t>
      </w:r>
      <w:r w:rsidR="001A12EC" w:rsidRPr="007F055F">
        <w:t xml:space="preserve"> a</w:t>
      </w:r>
      <w:r w:rsidR="00F12FE3" w:rsidRPr="007F055F">
        <w:t> kyslý alfa-1</w:t>
      </w:r>
      <w:r w:rsidR="00774AA2" w:rsidRPr="007F055F">
        <w:t>-</w:t>
      </w:r>
      <w:r w:rsidR="00F12FE3" w:rsidRPr="007F055F">
        <w:t>glykoproteín</w:t>
      </w:r>
      <w:r w:rsidR="001A12EC" w:rsidRPr="007F055F">
        <w:t xml:space="preserve">) </w:t>
      </w:r>
      <w:r w:rsidRPr="007F055F">
        <w:rPr>
          <w:i/>
          <w:iCs/>
          <w:szCs w:val="22"/>
        </w:rPr>
        <w:t>in vitro</w:t>
      </w:r>
      <w:r w:rsidRPr="007F055F">
        <w:rPr>
          <w:iCs/>
          <w:szCs w:val="22"/>
        </w:rPr>
        <w:t xml:space="preserve"> (&gt;9</w:t>
      </w:r>
      <w:r w:rsidR="009477BE" w:rsidRPr="007F055F">
        <w:rPr>
          <w:iCs/>
          <w:szCs w:val="22"/>
        </w:rPr>
        <w:t>7</w:t>
      </w:r>
      <w:r w:rsidR="001D08E8" w:rsidRPr="007F055F">
        <w:rPr>
          <w:iCs/>
          <w:szCs w:val="22"/>
        </w:rPr>
        <w:t> %</w:t>
      </w:r>
      <w:r w:rsidRPr="007F055F">
        <w:rPr>
          <w:iCs/>
          <w:szCs w:val="22"/>
        </w:rPr>
        <w:t xml:space="preserve">), </w:t>
      </w:r>
      <w:r w:rsidR="00F12FE3" w:rsidRPr="007F055F">
        <w:rPr>
          <w:iCs/>
          <w:szCs w:val="22"/>
        </w:rPr>
        <w:t>a</w:t>
      </w:r>
      <w:r w:rsidR="00774AA2" w:rsidRPr="007F055F">
        <w:rPr>
          <w:iCs/>
          <w:szCs w:val="22"/>
        </w:rPr>
        <w:t> </w:t>
      </w:r>
      <w:r w:rsidR="00F12FE3" w:rsidRPr="007F055F">
        <w:rPr>
          <w:iCs/>
          <w:szCs w:val="22"/>
        </w:rPr>
        <w:t>v</w:t>
      </w:r>
      <w:r w:rsidR="00774AA2" w:rsidRPr="007F055F">
        <w:rPr>
          <w:iCs/>
          <w:szCs w:val="22"/>
        </w:rPr>
        <w:t xml:space="preserve">äzba </w:t>
      </w:r>
      <w:r w:rsidR="00F12FE3" w:rsidRPr="007F055F">
        <w:rPr>
          <w:iCs/>
          <w:szCs w:val="22"/>
        </w:rPr>
        <w:t>nezávis</w:t>
      </w:r>
      <w:r w:rsidR="00774AA2" w:rsidRPr="007F055F">
        <w:rPr>
          <w:iCs/>
          <w:szCs w:val="22"/>
        </w:rPr>
        <w:t xml:space="preserve">ela </w:t>
      </w:r>
      <w:r w:rsidR="00F12FE3" w:rsidRPr="007F055F">
        <w:rPr>
          <w:iCs/>
          <w:szCs w:val="22"/>
        </w:rPr>
        <w:t>od koncentrácie od</w:t>
      </w:r>
      <w:r w:rsidR="001A12EC" w:rsidRPr="007F055F">
        <w:t xml:space="preserve"> 1</w:t>
      </w:r>
      <w:r w:rsidR="00520069" w:rsidRPr="007F055F">
        <w:t> </w:t>
      </w:r>
      <w:r w:rsidR="001A12EC" w:rsidRPr="007F055F">
        <w:t>ng/m</w:t>
      </w:r>
      <w:r w:rsidR="00520069" w:rsidRPr="007F055F">
        <w:t>l</w:t>
      </w:r>
      <w:r w:rsidR="001A12EC" w:rsidRPr="007F055F">
        <w:t xml:space="preserve"> </w:t>
      </w:r>
      <w:r w:rsidR="00F12FE3" w:rsidRPr="007F055F">
        <w:t>do</w:t>
      </w:r>
      <w:r w:rsidR="001A12EC" w:rsidRPr="007F055F">
        <w:t xml:space="preserve"> 2</w:t>
      </w:r>
      <w:r w:rsidR="00774AA2" w:rsidRPr="007F055F">
        <w:t> </w:t>
      </w:r>
      <w:r w:rsidR="001A12EC" w:rsidRPr="007F055F">
        <w:t>500</w:t>
      </w:r>
      <w:r w:rsidR="00520069" w:rsidRPr="007F055F">
        <w:t> </w:t>
      </w:r>
      <w:r w:rsidR="001A12EC" w:rsidRPr="007F055F">
        <w:t>ng/m</w:t>
      </w:r>
      <w:r w:rsidR="00520069" w:rsidRPr="007F055F">
        <w:t>l</w:t>
      </w:r>
      <w:r w:rsidRPr="007F055F">
        <w:rPr>
          <w:iCs/>
          <w:szCs w:val="22"/>
        </w:rPr>
        <w:t>.</w:t>
      </w:r>
    </w:p>
    <w:p w14:paraId="05F27E2D" w14:textId="77777777" w:rsidR="001A12EC" w:rsidRPr="007F055F" w:rsidRDefault="001A12EC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2DF3820" w14:textId="77777777" w:rsidR="00497D80" w:rsidRPr="007F055F" w:rsidRDefault="00774AA2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7F055F">
        <w:t>Podľa</w:t>
      </w:r>
      <w:r w:rsidR="00F12FE3" w:rsidRPr="007F055F">
        <w:t xml:space="preserve"> </w:t>
      </w:r>
      <w:r w:rsidR="00955297" w:rsidRPr="007F055F">
        <w:t xml:space="preserve">údajov </w:t>
      </w:r>
      <w:r w:rsidR="001433D8" w:rsidRPr="007F055F">
        <w:rPr>
          <w:i/>
        </w:rPr>
        <w:t>in vitro</w:t>
      </w:r>
      <w:r w:rsidR="001433D8" w:rsidRPr="007F055F">
        <w:t xml:space="preserve"> </w:t>
      </w:r>
      <w:r w:rsidR="00F12FE3" w:rsidRPr="007F055F">
        <w:t>nie je</w:t>
      </w:r>
      <w:r w:rsidR="001433D8" w:rsidRPr="007F055F">
        <w:t xml:space="preserve"> s</w:t>
      </w:r>
      <w:r w:rsidR="009B2C33" w:rsidRPr="007F055F">
        <w:t>onidegib</w:t>
      </w:r>
      <w:r w:rsidR="00830F80" w:rsidRPr="007F055F">
        <w:t xml:space="preserve"> </w:t>
      </w:r>
      <w:r w:rsidR="00F12FE3" w:rsidRPr="007F055F">
        <w:t>substrát</w:t>
      </w:r>
      <w:r w:rsidRPr="007F055F">
        <w:t>om P</w:t>
      </w:r>
      <w:r w:rsidRPr="007F055F">
        <w:noBreakHyphen/>
        <w:t>gp</w:t>
      </w:r>
      <w:r w:rsidR="00830F80" w:rsidRPr="007F055F">
        <w:t xml:space="preserve">, BCRP </w:t>
      </w:r>
      <w:r w:rsidR="00F12FE3" w:rsidRPr="007F055F">
        <w:t>a</w:t>
      </w:r>
      <w:r w:rsidRPr="007F055F">
        <w:t>lebo</w:t>
      </w:r>
      <w:r w:rsidR="00F12FE3" w:rsidRPr="007F055F">
        <w:t xml:space="preserve"> proteín</w:t>
      </w:r>
      <w:r w:rsidRPr="007F055F">
        <w:t>u</w:t>
      </w:r>
      <w:r w:rsidR="00F12FE3" w:rsidRPr="007F055F">
        <w:t xml:space="preserve"> multirezistencie</w:t>
      </w:r>
      <w:r w:rsidRPr="007F055F">
        <w:t> </w:t>
      </w:r>
      <w:r w:rsidR="00F12FE3" w:rsidRPr="007F055F">
        <w:t>2</w:t>
      </w:r>
      <w:r w:rsidR="00830F80" w:rsidRPr="007F055F">
        <w:t xml:space="preserve"> (MRP2</w:t>
      </w:r>
      <w:r w:rsidR="00830F80" w:rsidRPr="007F055F">
        <w:rPr>
          <w:iCs/>
          <w:szCs w:val="22"/>
        </w:rPr>
        <w:t>).</w:t>
      </w:r>
      <w:r w:rsidR="001433D8" w:rsidRPr="007F055F">
        <w:rPr>
          <w:iCs/>
          <w:szCs w:val="22"/>
        </w:rPr>
        <w:t xml:space="preserve"> </w:t>
      </w:r>
      <w:r w:rsidR="001433D8" w:rsidRPr="007F055F">
        <w:t xml:space="preserve">Sonidegib </w:t>
      </w:r>
      <w:r w:rsidR="00F12FE3" w:rsidRPr="007F055F">
        <w:t xml:space="preserve">neinhiboval </w:t>
      </w:r>
      <w:r w:rsidRPr="007F055F">
        <w:t xml:space="preserve">pri klinicky významných koncentráciách </w:t>
      </w:r>
      <w:r w:rsidR="00F12FE3" w:rsidRPr="007F055F">
        <w:t>apikálne efluxné transportéry</w:t>
      </w:r>
      <w:r w:rsidR="001433D8" w:rsidRPr="007F055F">
        <w:t>, P</w:t>
      </w:r>
      <w:r w:rsidR="001433D8" w:rsidRPr="007F055F">
        <w:noBreakHyphen/>
        <w:t xml:space="preserve">gp </w:t>
      </w:r>
      <w:r w:rsidR="00F12FE3" w:rsidRPr="007F055F">
        <w:t>a</w:t>
      </w:r>
      <w:r w:rsidRPr="007F055F">
        <w:t>lebo</w:t>
      </w:r>
      <w:r w:rsidR="001433D8" w:rsidRPr="007F055F">
        <w:t xml:space="preserve"> MRP2, </w:t>
      </w:r>
      <w:r w:rsidRPr="007F055F">
        <w:t xml:space="preserve">hepatálne </w:t>
      </w:r>
      <w:r w:rsidR="00F12FE3" w:rsidRPr="007F055F">
        <w:t xml:space="preserve">transportéry vychytávania </w:t>
      </w:r>
      <w:r w:rsidR="001433D8" w:rsidRPr="007F055F">
        <w:t xml:space="preserve">OATP1B1 </w:t>
      </w:r>
      <w:r w:rsidR="00F12FE3" w:rsidRPr="007F055F">
        <w:t>alebo</w:t>
      </w:r>
      <w:r w:rsidR="001433D8" w:rsidRPr="007F055F">
        <w:t xml:space="preserve"> OATP1B3, </w:t>
      </w:r>
      <w:r w:rsidRPr="007F055F">
        <w:t xml:space="preserve">obličkové </w:t>
      </w:r>
      <w:r w:rsidR="00955297" w:rsidRPr="007F055F">
        <w:t xml:space="preserve">transportéry vychytávania organických aniónov </w:t>
      </w:r>
      <w:r w:rsidR="001433D8" w:rsidRPr="007F055F">
        <w:t xml:space="preserve">OAT1 a OAT3, </w:t>
      </w:r>
      <w:r w:rsidR="00955297" w:rsidRPr="007F055F">
        <w:t>alebo transportéry vychytávania organických katiónov</w:t>
      </w:r>
      <w:r w:rsidR="001433D8" w:rsidRPr="007F055F">
        <w:t xml:space="preserve"> OCT1 </w:t>
      </w:r>
      <w:r w:rsidR="00955297" w:rsidRPr="007F055F">
        <w:t>alebo</w:t>
      </w:r>
      <w:r w:rsidRPr="007F055F">
        <w:t xml:space="preserve"> OCT2.</w:t>
      </w:r>
    </w:p>
    <w:p w14:paraId="0878EAD0" w14:textId="77777777" w:rsidR="00497D80" w:rsidRPr="007F055F" w:rsidRDefault="00497D80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1D4D01B" w14:textId="77777777" w:rsidR="00812D16" w:rsidRPr="00191C9B" w:rsidRDefault="00497D80" w:rsidP="00191C9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  <w:lang w:val="en-GB"/>
        </w:rPr>
      </w:pPr>
      <w:r w:rsidRPr="00191C9B">
        <w:rPr>
          <w:u w:val="single"/>
          <w:lang w:val="en-GB"/>
        </w:rPr>
        <w:t>Biotransform</w:t>
      </w:r>
      <w:r w:rsidR="00955297" w:rsidRPr="00191C9B">
        <w:rPr>
          <w:u w:val="single"/>
          <w:lang w:val="en-GB"/>
        </w:rPr>
        <w:t>ácia</w:t>
      </w:r>
    </w:p>
    <w:p w14:paraId="7C406B87" w14:textId="77777777" w:rsidR="00D8245B" w:rsidRPr="007F055F" w:rsidRDefault="00D8245B" w:rsidP="00E93E8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4E6A246F" w14:textId="77777777" w:rsidR="00497D80" w:rsidRPr="007F055F" w:rsidRDefault="00497D80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7F055F">
        <w:rPr>
          <w:iCs/>
          <w:szCs w:val="22"/>
        </w:rPr>
        <w:t xml:space="preserve">Sonidegib </w:t>
      </w:r>
      <w:r w:rsidR="00955297" w:rsidRPr="007F055F">
        <w:rPr>
          <w:iCs/>
          <w:szCs w:val="22"/>
        </w:rPr>
        <w:t>sa primárne metabolizuje prostredníctvom</w:t>
      </w:r>
      <w:r w:rsidRPr="007F055F">
        <w:rPr>
          <w:iCs/>
          <w:szCs w:val="22"/>
        </w:rPr>
        <w:t xml:space="preserve"> CYP3A4. </w:t>
      </w:r>
      <w:r w:rsidR="00955297" w:rsidRPr="007F055F">
        <w:rPr>
          <w:iCs/>
          <w:szCs w:val="22"/>
        </w:rPr>
        <w:t>Nezmenený</w:t>
      </w:r>
      <w:r w:rsidRPr="007F055F">
        <w:rPr>
          <w:iCs/>
          <w:szCs w:val="22"/>
        </w:rPr>
        <w:t xml:space="preserve"> sonidegib </w:t>
      </w:r>
      <w:r w:rsidR="00955297" w:rsidRPr="007F055F">
        <w:rPr>
          <w:iCs/>
          <w:szCs w:val="22"/>
        </w:rPr>
        <w:t>predstavoval</w:t>
      </w:r>
      <w:r w:rsidRPr="007F055F">
        <w:rPr>
          <w:iCs/>
          <w:szCs w:val="22"/>
        </w:rPr>
        <w:t xml:space="preserve"> 36</w:t>
      </w:r>
      <w:r w:rsidR="001D08E8" w:rsidRPr="007F055F">
        <w:rPr>
          <w:iCs/>
          <w:szCs w:val="22"/>
        </w:rPr>
        <w:t> %</w:t>
      </w:r>
      <w:r w:rsidRPr="007F055F">
        <w:rPr>
          <w:iCs/>
          <w:szCs w:val="22"/>
        </w:rPr>
        <w:t xml:space="preserve"> </w:t>
      </w:r>
      <w:r w:rsidR="00955297" w:rsidRPr="007F055F">
        <w:rPr>
          <w:iCs/>
          <w:szCs w:val="22"/>
        </w:rPr>
        <w:t>cirkulujúcej rádioaktivity</w:t>
      </w:r>
      <w:r w:rsidRPr="007F055F">
        <w:rPr>
          <w:iCs/>
          <w:szCs w:val="22"/>
        </w:rPr>
        <w:t xml:space="preserve"> a</w:t>
      </w:r>
      <w:r w:rsidR="00955297" w:rsidRPr="007F055F">
        <w:rPr>
          <w:iCs/>
          <w:szCs w:val="22"/>
        </w:rPr>
        <w:t> hlavný cirkulujúci metabolit</w:t>
      </w:r>
      <w:r w:rsidRPr="007F055F">
        <w:rPr>
          <w:iCs/>
          <w:szCs w:val="22"/>
        </w:rPr>
        <w:t xml:space="preserve"> </w:t>
      </w:r>
      <w:r w:rsidR="00D0766D" w:rsidRPr="007F055F">
        <w:t>(45</w:t>
      </w:r>
      <w:r w:rsidR="001D08E8" w:rsidRPr="007F055F">
        <w:t> %</w:t>
      </w:r>
      <w:r w:rsidR="00D0766D" w:rsidRPr="007F055F">
        <w:t xml:space="preserve"> </w:t>
      </w:r>
      <w:r w:rsidR="00774AA2" w:rsidRPr="007F055F">
        <w:t>expozície pôvodnej látke</w:t>
      </w:r>
      <w:r w:rsidR="00D0766D" w:rsidRPr="007F055F">
        <w:t xml:space="preserve">) </w:t>
      </w:r>
      <w:r w:rsidRPr="007F055F">
        <w:rPr>
          <w:iCs/>
          <w:szCs w:val="22"/>
        </w:rPr>
        <w:t>identifi</w:t>
      </w:r>
      <w:r w:rsidR="00955297" w:rsidRPr="007F055F">
        <w:rPr>
          <w:iCs/>
          <w:szCs w:val="22"/>
        </w:rPr>
        <w:t xml:space="preserve">kovaný v plazme je produktom </w:t>
      </w:r>
      <w:r w:rsidRPr="007F055F">
        <w:rPr>
          <w:iCs/>
          <w:szCs w:val="22"/>
        </w:rPr>
        <w:t>hydrol</w:t>
      </w:r>
      <w:r w:rsidR="00955297" w:rsidRPr="007F055F">
        <w:rPr>
          <w:iCs/>
          <w:szCs w:val="22"/>
        </w:rPr>
        <w:t xml:space="preserve">ýzy </w:t>
      </w:r>
      <w:r w:rsidRPr="007F055F">
        <w:rPr>
          <w:iCs/>
          <w:szCs w:val="22"/>
        </w:rPr>
        <w:t>sonidegib</w:t>
      </w:r>
      <w:r w:rsidR="00955297" w:rsidRPr="007F055F">
        <w:rPr>
          <w:iCs/>
          <w:szCs w:val="22"/>
        </w:rPr>
        <w:t>u</w:t>
      </w:r>
      <w:r w:rsidR="00322985" w:rsidRPr="007F055F">
        <w:rPr>
          <w:iCs/>
          <w:szCs w:val="22"/>
        </w:rPr>
        <w:t xml:space="preserve"> a</w:t>
      </w:r>
      <w:r w:rsidR="00955297" w:rsidRPr="007F055F">
        <w:rPr>
          <w:iCs/>
          <w:szCs w:val="22"/>
        </w:rPr>
        <w:t> je farmakologicky neaktívny</w:t>
      </w:r>
      <w:r w:rsidRPr="007F055F">
        <w:rPr>
          <w:iCs/>
          <w:szCs w:val="22"/>
        </w:rPr>
        <w:t xml:space="preserve">. </w:t>
      </w:r>
      <w:r w:rsidR="000B27B4" w:rsidRPr="007F055F">
        <w:rPr>
          <w:iCs/>
          <w:szCs w:val="22"/>
        </w:rPr>
        <w:t>Všet</w:t>
      </w:r>
      <w:r w:rsidR="00506A51" w:rsidRPr="007F055F">
        <w:rPr>
          <w:iCs/>
          <w:szCs w:val="22"/>
        </w:rPr>
        <w:t xml:space="preserve">ky metabolity </w:t>
      </w:r>
      <w:r w:rsidR="00774AA2" w:rsidRPr="007F055F">
        <w:rPr>
          <w:iCs/>
          <w:szCs w:val="22"/>
        </w:rPr>
        <w:t xml:space="preserve">sa </w:t>
      </w:r>
      <w:r w:rsidR="00506A51" w:rsidRPr="007F055F">
        <w:rPr>
          <w:iCs/>
          <w:szCs w:val="22"/>
        </w:rPr>
        <w:t>považova</w:t>
      </w:r>
      <w:r w:rsidR="00774AA2" w:rsidRPr="007F055F">
        <w:rPr>
          <w:iCs/>
          <w:szCs w:val="22"/>
        </w:rPr>
        <w:t>li</w:t>
      </w:r>
      <w:r w:rsidR="00506A51" w:rsidRPr="007F055F">
        <w:rPr>
          <w:iCs/>
          <w:szCs w:val="22"/>
        </w:rPr>
        <w:t xml:space="preserve"> za</w:t>
      </w:r>
      <w:r w:rsidR="000B27B4" w:rsidRPr="007F055F">
        <w:rPr>
          <w:iCs/>
          <w:szCs w:val="22"/>
        </w:rPr>
        <w:t xml:space="preserve"> </w:t>
      </w:r>
      <w:r w:rsidR="00322985" w:rsidRPr="007F055F">
        <w:rPr>
          <w:iCs/>
          <w:szCs w:val="22"/>
        </w:rPr>
        <w:t>4</w:t>
      </w:r>
      <w:r w:rsidR="00774AA2" w:rsidRPr="007F055F">
        <w:rPr>
          <w:iCs/>
          <w:szCs w:val="22"/>
        </w:rPr>
        <w:t>-</w:t>
      </w:r>
      <w:r w:rsidR="00322985" w:rsidRPr="007F055F">
        <w:rPr>
          <w:iCs/>
          <w:szCs w:val="22"/>
        </w:rPr>
        <w:t xml:space="preserve"> </w:t>
      </w:r>
      <w:r w:rsidR="000B27B4" w:rsidRPr="007F055F">
        <w:rPr>
          <w:iCs/>
          <w:szCs w:val="22"/>
        </w:rPr>
        <w:t>až</w:t>
      </w:r>
      <w:r w:rsidR="00322985" w:rsidRPr="007F055F">
        <w:rPr>
          <w:iCs/>
          <w:szCs w:val="22"/>
        </w:rPr>
        <w:t xml:space="preserve"> 90</w:t>
      </w:r>
      <w:r w:rsidR="00774AA2" w:rsidRPr="007F055F">
        <w:rPr>
          <w:iCs/>
          <w:szCs w:val="22"/>
        </w:rPr>
        <w:t>-</w:t>
      </w:r>
      <w:r w:rsidR="00CA3117" w:rsidRPr="007F055F">
        <w:rPr>
          <w:iCs/>
          <w:szCs w:val="22"/>
        </w:rPr>
        <w:t>krát</w:t>
      </w:r>
      <w:r w:rsidR="000B27B4" w:rsidRPr="007F055F">
        <w:rPr>
          <w:iCs/>
          <w:szCs w:val="22"/>
        </w:rPr>
        <w:t xml:space="preserve"> menej účinné ako </w:t>
      </w:r>
      <w:r w:rsidRPr="007F055F">
        <w:rPr>
          <w:iCs/>
          <w:szCs w:val="22"/>
        </w:rPr>
        <w:t>sonidegib</w:t>
      </w:r>
      <w:r w:rsidR="00B62ACD" w:rsidRPr="007F055F">
        <w:rPr>
          <w:iCs/>
          <w:szCs w:val="22"/>
        </w:rPr>
        <w:t>.</w:t>
      </w:r>
    </w:p>
    <w:p w14:paraId="5904A30B" w14:textId="77777777" w:rsidR="00497D80" w:rsidRPr="007F055F" w:rsidRDefault="00497D80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1EFCC57" w14:textId="77777777" w:rsidR="00812D16" w:rsidRPr="00191C9B" w:rsidRDefault="00497D80" w:rsidP="00191C9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  <w:lang w:val="en-GB"/>
        </w:rPr>
      </w:pPr>
      <w:r w:rsidRPr="00191C9B">
        <w:rPr>
          <w:u w:val="single"/>
          <w:lang w:val="en-GB"/>
        </w:rPr>
        <w:t>Elimin</w:t>
      </w:r>
      <w:r w:rsidR="000B27B4" w:rsidRPr="00191C9B">
        <w:rPr>
          <w:u w:val="single"/>
          <w:lang w:val="en-GB"/>
        </w:rPr>
        <w:t>ácia</w:t>
      </w:r>
    </w:p>
    <w:p w14:paraId="077EFC4D" w14:textId="77777777" w:rsidR="00D8245B" w:rsidRPr="007F055F" w:rsidRDefault="00D8245B" w:rsidP="00E93E8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bookmarkStart w:id="104" w:name="_Toc259706947"/>
      <w:bookmarkStart w:id="105" w:name="_Toc259707119"/>
      <w:bookmarkStart w:id="106" w:name="_Toc259707182"/>
      <w:bookmarkStart w:id="107" w:name="_Toc259713128"/>
    </w:p>
    <w:p w14:paraId="2DA1CF85" w14:textId="77777777" w:rsidR="00497D80" w:rsidRPr="007F055F" w:rsidRDefault="00497D80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  <w:r w:rsidRPr="007F055F">
        <w:rPr>
          <w:iCs/>
          <w:szCs w:val="22"/>
        </w:rPr>
        <w:t>Sonidegib</w:t>
      </w:r>
      <w:r w:rsidR="000B27B4" w:rsidRPr="007F055F">
        <w:rPr>
          <w:iCs/>
          <w:szCs w:val="22"/>
        </w:rPr>
        <w:t xml:space="preserve"> a jeho metabolity s</w:t>
      </w:r>
      <w:r w:rsidR="0090378A" w:rsidRPr="007F055F">
        <w:rPr>
          <w:iCs/>
          <w:szCs w:val="22"/>
        </w:rPr>
        <w:t>a</w:t>
      </w:r>
      <w:r w:rsidR="000B27B4" w:rsidRPr="007F055F">
        <w:rPr>
          <w:iCs/>
          <w:szCs w:val="22"/>
        </w:rPr>
        <w:t xml:space="preserve"> elimin</w:t>
      </w:r>
      <w:r w:rsidR="0090378A" w:rsidRPr="007F055F">
        <w:rPr>
          <w:iCs/>
          <w:szCs w:val="22"/>
        </w:rPr>
        <w:t>ujú</w:t>
      </w:r>
      <w:r w:rsidR="000B27B4" w:rsidRPr="007F055F">
        <w:rPr>
          <w:iCs/>
          <w:szCs w:val="22"/>
        </w:rPr>
        <w:t xml:space="preserve"> primárne </w:t>
      </w:r>
      <w:r w:rsidR="0090378A" w:rsidRPr="007F055F">
        <w:rPr>
          <w:iCs/>
          <w:szCs w:val="22"/>
        </w:rPr>
        <w:t>pečeňou</w:t>
      </w:r>
      <w:r w:rsidR="000B27B4" w:rsidRPr="007F055F">
        <w:rPr>
          <w:iCs/>
          <w:szCs w:val="22"/>
        </w:rPr>
        <w:t>, pričom 93,</w:t>
      </w:r>
      <w:r w:rsidRPr="007F055F">
        <w:rPr>
          <w:iCs/>
          <w:szCs w:val="22"/>
        </w:rPr>
        <w:t>4</w:t>
      </w:r>
      <w:r w:rsidR="001D08E8" w:rsidRPr="007F055F">
        <w:rPr>
          <w:iCs/>
          <w:szCs w:val="22"/>
        </w:rPr>
        <w:t> %</w:t>
      </w:r>
      <w:r w:rsidRPr="007F055F">
        <w:rPr>
          <w:iCs/>
          <w:szCs w:val="22"/>
        </w:rPr>
        <w:t xml:space="preserve"> </w:t>
      </w:r>
      <w:r w:rsidR="000B27B4" w:rsidRPr="007F055F">
        <w:rPr>
          <w:iCs/>
          <w:szCs w:val="22"/>
        </w:rPr>
        <w:t xml:space="preserve">podanej dávky sa </w:t>
      </w:r>
      <w:r w:rsidR="0090378A" w:rsidRPr="007F055F">
        <w:rPr>
          <w:iCs/>
          <w:szCs w:val="22"/>
        </w:rPr>
        <w:t>našlo</w:t>
      </w:r>
      <w:r w:rsidR="000B27B4" w:rsidRPr="007F055F">
        <w:rPr>
          <w:iCs/>
          <w:szCs w:val="22"/>
        </w:rPr>
        <w:t xml:space="preserve"> v stolici a 1,</w:t>
      </w:r>
      <w:r w:rsidRPr="007F055F">
        <w:rPr>
          <w:iCs/>
          <w:szCs w:val="22"/>
        </w:rPr>
        <w:t>95</w:t>
      </w:r>
      <w:r w:rsidR="001D08E8" w:rsidRPr="007F055F">
        <w:rPr>
          <w:iCs/>
          <w:szCs w:val="22"/>
        </w:rPr>
        <w:t> %</w:t>
      </w:r>
      <w:r w:rsidRPr="007F055F">
        <w:rPr>
          <w:iCs/>
          <w:szCs w:val="22"/>
        </w:rPr>
        <w:t xml:space="preserve"> </w:t>
      </w:r>
      <w:r w:rsidR="000B27B4" w:rsidRPr="007F055F">
        <w:rPr>
          <w:iCs/>
          <w:szCs w:val="22"/>
        </w:rPr>
        <w:t>v moči</w:t>
      </w:r>
      <w:r w:rsidRPr="007F055F">
        <w:rPr>
          <w:iCs/>
          <w:szCs w:val="22"/>
        </w:rPr>
        <w:t xml:space="preserve">. </w:t>
      </w:r>
      <w:r w:rsidR="000B27B4" w:rsidRPr="007F055F">
        <w:rPr>
          <w:iCs/>
          <w:szCs w:val="22"/>
        </w:rPr>
        <w:t xml:space="preserve">Nezmenený </w:t>
      </w:r>
      <w:r w:rsidRPr="007F055F">
        <w:rPr>
          <w:iCs/>
          <w:szCs w:val="22"/>
        </w:rPr>
        <w:t>sonidegib</w:t>
      </w:r>
      <w:r w:rsidR="000B27B4" w:rsidRPr="007F055F">
        <w:rPr>
          <w:iCs/>
          <w:szCs w:val="22"/>
        </w:rPr>
        <w:t xml:space="preserve"> v stolici predstavoval 88,</w:t>
      </w:r>
      <w:r w:rsidRPr="007F055F">
        <w:rPr>
          <w:iCs/>
          <w:szCs w:val="22"/>
        </w:rPr>
        <w:t>7</w:t>
      </w:r>
      <w:r w:rsidR="001D08E8" w:rsidRPr="007F055F">
        <w:rPr>
          <w:iCs/>
          <w:szCs w:val="22"/>
        </w:rPr>
        <w:t> %</w:t>
      </w:r>
      <w:r w:rsidR="000B27B4" w:rsidRPr="007F055F">
        <w:rPr>
          <w:iCs/>
          <w:szCs w:val="22"/>
        </w:rPr>
        <w:t xml:space="preserve"> podanej dávky</w:t>
      </w:r>
      <w:r w:rsidR="003061C3" w:rsidRPr="007F055F">
        <w:rPr>
          <w:iCs/>
          <w:szCs w:val="22"/>
        </w:rPr>
        <w:t xml:space="preserve"> </w:t>
      </w:r>
      <w:r w:rsidR="000B27B4" w:rsidRPr="007F055F">
        <w:rPr>
          <w:iCs/>
          <w:szCs w:val="22"/>
        </w:rPr>
        <w:t>a v moči nebol zistiteľný</w:t>
      </w:r>
      <w:r w:rsidRPr="007F055F">
        <w:rPr>
          <w:iCs/>
          <w:szCs w:val="22"/>
        </w:rPr>
        <w:t xml:space="preserve">. </w:t>
      </w:r>
      <w:r w:rsidR="000B27B4" w:rsidRPr="007F055F">
        <w:rPr>
          <w:iCs/>
          <w:szCs w:val="22"/>
        </w:rPr>
        <w:t>Polčas eliminácie</w:t>
      </w:r>
      <w:r w:rsidRPr="007F055F">
        <w:rPr>
          <w:iCs/>
          <w:szCs w:val="22"/>
        </w:rPr>
        <w:t xml:space="preserve"> (t</w:t>
      </w:r>
      <w:r w:rsidRPr="007F055F">
        <w:rPr>
          <w:iCs/>
          <w:szCs w:val="22"/>
          <w:vertAlign w:val="subscript"/>
        </w:rPr>
        <w:t>1/2</w:t>
      </w:r>
      <w:r w:rsidRPr="007F055F">
        <w:rPr>
          <w:iCs/>
          <w:szCs w:val="22"/>
        </w:rPr>
        <w:t>) sonidegib</w:t>
      </w:r>
      <w:r w:rsidR="000B27B4" w:rsidRPr="007F055F">
        <w:rPr>
          <w:iCs/>
          <w:szCs w:val="22"/>
        </w:rPr>
        <w:t xml:space="preserve">u </w:t>
      </w:r>
      <w:r w:rsidR="0090378A" w:rsidRPr="007F055F">
        <w:rPr>
          <w:iCs/>
          <w:szCs w:val="22"/>
        </w:rPr>
        <w:t xml:space="preserve">odhadovaný na základe </w:t>
      </w:r>
      <w:r w:rsidR="000B27B4" w:rsidRPr="007F055F">
        <w:rPr>
          <w:iCs/>
          <w:szCs w:val="22"/>
        </w:rPr>
        <w:t>modelo</w:t>
      </w:r>
      <w:r w:rsidR="0090378A" w:rsidRPr="007F055F">
        <w:rPr>
          <w:iCs/>
          <w:szCs w:val="22"/>
        </w:rPr>
        <w:t>vania</w:t>
      </w:r>
      <w:r w:rsidR="000B27B4" w:rsidRPr="007F055F">
        <w:rPr>
          <w:iCs/>
          <w:szCs w:val="22"/>
        </w:rPr>
        <w:t xml:space="preserve"> farmakokinetiky </w:t>
      </w:r>
      <w:r w:rsidR="0090378A" w:rsidRPr="007F055F">
        <w:rPr>
          <w:iCs/>
          <w:szCs w:val="22"/>
        </w:rPr>
        <w:t xml:space="preserve">populácie </w:t>
      </w:r>
      <w:r w:rsidR="000B27B4" w:rsidRPr="007F055F">
        <w:rPr>
          <w:iCs/>
          <w:szCs w:val="22"/>
        </w:rPr>
        <w:t>bol</w:t>
      </w:r>
      <w:r w:rsidRPr="007F055F">
        <w:rPr>
          <w:iCs/>
          <w:szCs w:val="22"/>
        </w:rPr>
        <w:t xml:space="preserve"> </w:t>
      </w:r>
      <w:r w:rsidR="003061C3" w:rsidRPr="007F055F">
        <w:rPr>
          <w:iCs/>
          <w:szCs w:val="22"/>
        </w:rPr>
        <w:t xml:space="preserve">približne </w:t>
      </w:r>
      <w:r w:rsidR="00CC052A" w:rsidRPr="007F055F">
        <w:rPr>
          <w:iCs/>
          <w:szCs w:val="22"/>
        </w:rPr>
        <w:t>28</w:t>
      </w:r>
      <w:r w:rsidR="00D8245B" w:rsidRPr="007F055F">
        <w:rPr>
          <w:iCs/>
          <w:szCs w:val="22"/>
        </w:rPr>
        <w:t> </w:t>
      </w:r>
      <w:r w:rsidRPr="007F055F">
        <w:rPr>
          <w:iCs/>
          <w:szCs w:val="22"/>
        </w:rPr>
        <w:t>d</w:t>
      </w:r>
      <w:r w:rsidR="003061C3" w:rsidRPr="007F055F">
        <w:rPr>
          <w:iCs/>
          <w:szCs w:val="22"/>
        </w:rPr>
        <w:t>ní</w:t>
      </w:r>
      <w:r w:rsidRPr="007F055F">
        <w:rPr>
          <w:iCs/>
          <w:szCs w:val="22"/>
        </w:rPr>
        <w:t>.</w:t>
      </w:r>
      <w:bookmarkEnd w:id="104"/>
      <w:bookmarkEnd w:id="105"/>
      <w:bookmarkEnd w:id="106"/>
      <w:bookmarkEnd w:id="107"/>
    </w:p>
    <w:p w14:paraId="33A2E7FA" w14:textId="77777777" w:rsidR="00497D80" w:rsidRPr="007F055F" w:rsidRDefault="00497D80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</w:rPr>
      </w:pPr>
    </w:p>
    <w:p w14:paraId="0BAA2050" w14:textId="77777777" w:rsidR="003650BA" w:rsidRPr="00191C9B" w:rsidRDefault="006D4633" w:rsidP="00191C9B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191C9B">
        <w:rPr>
          <w:noProof/>
          <w:szCs w:val="22"/>
          <w:u w:val="single"/>
          <w:lang w:val="en-GB"/>
        </w:rPr>
        <w:t>Osobitné skupiny pacientov</w:t>
      </w:r>
    </w:p>
    <w:p w14:paraId="18A66346" w14:textId="77777777" w:rsidR="00D8245B" w:rsidRPr="007F055F" w:rsidRDefault="00D8245B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23B2F79" w14:textId="77777777" w:rsidR="00056F59" w:rsidRPr="00191C9B" w:rsidRDefault="00056F59" w:rsidP="00191C9B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  <w:lang w:val="en-GB"/>
        </w:rPr>
      </w:pPr>
      <w:r w:rsidRPr="00191C9B">
        <w:rPr>
          <w:i/>
          <w:noProof/>
          <w:szCs w:val="22"/>
          <w:u w:val="single"/>
          <w:lang w:val="en-GB"/>
        </w:rPr>
        <w:t>P</w:t>
      </w:r>
      <w:r w:rsidR="006D4633" w:rsidRPr="00191C9B">
        <w:rPr>
          <w:i/>
          <w:noProof/>
          <w:szCs w:val="22"/>
          <w:u w:val="single"/>
          <w:lang w:val="en-GB"/>
        </w:rPr>
        <w:t>acienti s </w:t>
      </w:r>
      <w:r w:rsidR="00DD4C6B" w:rsidRPr="00191C9B">
        <w:rPr>
          <w:i/>
          <w:noProof/>
          <w:szCs w:val="22"/>
          <w:u w:val="single"/>
          <w:lang w:val="en-GB"/>
        </w:rPr>
        <w:t>poruch</w:t>
      </w:r>
      <w:r w:rsidR="0090378A" w:rsidRPr="00191C9B">
        <w:rPr>
          <w:i/>
          <w:noProof/>
          <w:szCs w:val="22"/>
          <w:u w:val="single"/>
          <w:lang w:val="en-GB"/>
        </w:rPr>
        <w:t>ou</w:t>
      </w:r>
      <w:r w:rsidR="006D4633" w:rsidRPr="00191C9B">
        <w:rPr>
          <w:i/>
          <w:noProof/>
          <w:szCs w:val="22"/>
          <w:u w:val="single"/>
          <w:lang w:val="en-GB"/>
        </w:rPr>
        <w:t xml:space="preserve"> funkcie pečene</w:t>
      </w:r>
      <w:bookmarkStart w:id="108" w:name="_4231754Patients_with_hepatic_impa"/>
      <w:bookmarkEnd w:id="108"/>
    </w:p>
    <w:p w14:paraId="739913E3" w14:textId="77777777" w:rsidR="002F47D9" w:rsidRPr="007F055F" w:rsidRDefault="006D4633" w:rsidP="00E93E8B">
      <w:pPr>
        <w:widowControl w:val="0"/>
        <w:tabs>
          <w:tab w:val="clear" w:pos="567"/>
        </w:tabs>
        <w:spacing w:line="240" w:lineRule="auto"/>
      </w:pPr>
      <w:bookmarkStart w:id="109" w:name="_Toc259706949"/>
      <w:bookmarkStart w:id="110" w:name="_Toc259707121"/>
      <w:bookmarkStart w:id="111" w:name="_Toc259707184"/>
      <w:bookmarkStart w:id="112" w:name="_Toc259713130"/>
      <w:r w:rsidRPr="007F055F">
        <w:t>Farmakokinetika sonidegibu sa skúmala u osôb s </w:t>
      </w:r>
      <w:r w:rsidR="0090378A" w:rsidRPr="007F055F">
        <w:t>ľahkou</w:t>
      </w:r>
      <w:r w:rsidRPr="007F055F">
        <w:t xml:space="preserve"> </w:t>
      </w:r>
      <w:r w:rsidR="002F47D9" w:rsidRPr="007F055F">
        <w:t>(</w:t>
      </w:r>
      <w:r w:rsidR="0090378A" w:rsidRPr="007F055F">
        <w:t>t</w:t>
      </w:r>
      <w:r w:rsidRPr="007F055F">
        <w:t xml:space="preserve">rieda A podľa </w:t>
      </w:r>
      <w:r w:rsidR="002F47D9" w:rsidRPr="007F055F">
        <w:t>Child</w:t>
      </w:r>
      <w:r w:rsidRPr="007F055F">
        <w:t>a</w:t>
      </w:r>
      <w:r w:rsidR="002F47D9" w:rsidRPr="007F055F">
        <w:noBreakHyphen/>
        <w:t>Pugh</w:t>
      </w:r>
      <w:r w:rsidRPr="007F055F">
        <w:t>a</w:t>
      </w:r>
      <w:r w:rsidR="002F47D9" w:rsidRPr="007F055F">
        <w:t>; n=8)</w:t>
      </w:r>
      <w:r w:rsidR="00300A49">
        <w:t>,</w:t>
      </w:r>
      <w:r w:rsidRPr="007F055F">
        <w:t xml:space="preserve"> stredne ťažk</w:t>
      </w:r>
      <w:r w:rsidR="0090378A" w:rsidRPr="007F055F">
        <w:t>ou</w:t>
      </w:r>
      <w:r w:rsidR="002F47D9" w:rsidRPr="007F055F">
        <w:t xml:space="preserve"> (</w:t>
      </w:r>
      <w:r w:rsidR="0090378A" w:rsidRPr="007F055F">
        <w:t>t</w:t>
      </w:r>
      <w:r w:rsidRPr="007F055F">
        <w:t>rieda B podľa Childa</w:t>
      </w:r>
      <w:r w:rsidRPr="007F055F">
        <w:noBreakHyphen/>
        <w:t>Pugha</w:t>
      </w:r>
      <w:r w:rsidR="002F47D9" w:rsidRPr="007F055F">
        <w:t xml:space="preserve">; n=8) </w:t>
      </w:r>
      <w:r w:rsidR="00300A49">
        <w:t>alebo ťažkou (trieda C podľa Childa-Pugha, n=9</w:t>
      </w:r>
      <w:r w:rsidR="001F650F">
        <w:t>)</w:t>
      </w:r>
      <w:r w:rsidR="00300A49">
        <w:t xml:space="preserve"> </w:t>
      </w:r>
      <w:r w:rsidR="00DD4C6B" w:rsidRPr="007F055F">
        <w:t>poruch</w:t>
      </w:r>
      <w:r w:rsidR="0090378A" w:rsidRPr="007F055F">
        <w:t>ou</w:t>
      </w:r>
      <w:r w:rsidRPr="007F055F">
        <w:t xml:space="preserve"> funkcie pečene</w:t>
      </w:r>
      <w:r w:rsidR="00C65C50" w:rsidRPr="007F055F">
        <w:t xml:space="preserve"> a u </w:t>
      </w:r>
      <w:r w:rsidR="002F47D9" w:rsidRPr="007F055F">
        <w:t>8 </w:t>
      </w:r>
      <w:r w:rsidR="00C65C50" w:rsidRPr="007F055F">
        <w:t>zdravých osôb s normálnou funkciou pečene</w:t>
      </w:r>
      <w:r w:rsidR="002F47D9" w:rsidRPr="007F055F">
        <w:t>. C</w:t>
      </w:r>
      <w:r w:rsidR="002F47D9" w:rsidRPr="007F055F">
        <w:rPr>
          <w:vertAlign w:val="subscript"/>
        </w:rPr>
        <w:t>max</w:t>
      </w:r>
      <w:r w:rsidR="002F47D9" w:rsidRPr="007F055F">
        <w:t xml:space="preserve"> sonidegib</w:t>
      </w:r>
      <w:r w:rsidR="00C65C50" w:rsidRPr="007F055F">
        <w:t xml:space="preserve">u </w:t>
      </w:r>
      <w:r w:rsidR="00451360" w:rsidRPr="007F055F">
        <w:t xml:space="preserve">bola </w:t>
      </w:r>
      <w:r w:rsidR="00C65C50" w:rsidRPr="007F055F">
        <w:t xml:space="preserve">po jednorazovej perorálnej dávke </w:t>
      </w:r>
      <w:r w:rsidR="002F47D9" w:rsidRPr="007F055F">
        <w:t xml:space="preserve">800 mg </w:t>
      </w:r>
      <w:r w:rsidR="00DD7253" w:rsidRPr="007F055F">
        <w:t>o </w:t>
      </w:r>
      <w:r w:rsidR="001F650F">
        <w:t>20</w:t>
      </w:r>
      <w:r w:rsidR="00DD7253" w:rsidRPr="007F055F">
        <w:t xml:space="preserve"> % nižšia pri ľahkej a o </w:t>
      </w:r>
      <w:r w:rsidR="001F650F">
        <w:t>21</w:t>
      </w:r>
      <w:r w:rsidR="00DD7253" w:rsidRPr="007F055F">
        <w:t xml:space="preserve"> % nižšia pri stredne ťažkej </w:t>
      </w:r>
      <w:r w:rsidR="003C5D5D">
        <w:t xml:space="preserve">a 60% pri ťažkej </w:t>
      </w:r>
      <w:r w:rsidR="00DD7253" w:rsidRPr="007F055F">
        <w:t>poruche funkcie pečene</w:t>
      </w:r>
      <w:r w:rsidR="00451360" w:rsidRPr="007F055F">
        <w:t xml:space="preserve"> v porovnaní s normálnou funkciou pečene</w:t>
      </w:r>
      <w:r w:rsidR="002F47D9" w:rsidRPr="007F055F">
        <w:t>. AUC</w:t>
      </w:r>
      <w:r w:rsidR="002F47D9" w:rsidRPr="007F055F">
        <w:rPr>
          <w:vertAlign w:val="subscript"/>
        </w:rPr>
        <w:t>inf</w:t>
      </w:r>
      <w:r w:rsidR="002F47D9" w:rsidRPr="007F055F">
        <w:t xml:space="preserve"> sonidegib</w:t>
      </w:r>
      <w:r w:rsidR="00C65C50" w:rsidRPr="007F055F">
        <w:t>u bol</w:t>
      </w:r>
      <w:r w:rsidR="00DD7253" w:rsidRPr="007F055F">
        <w:t>i</w:t>
      </w:r>
      <w:r w:rsidR="00C65C50" w:rsidRPr="007F055F">
        <w:t xml:space="preserve"> </w:t>
      </w:r>
      <w:r w:rsidR="00DD7253" w:rsidRPr="007F055F">
        <w:t xml:space="preserve">nižšie </w:t>
      </w:r>
      <w:r w:rsidR="00C65C50" w:rsidRPr="007F055F">
        <w:t xml:space="preserve">o </w:t>
      </w:r>
      <w:r w:rsidR="003C5D5D">
        <w:t>40</w:t>
      </w:r>
      <w:r w:rsidR="001D08E8" w:rsidRPr="007F055F">
        <w:t> %</w:t>
      </w:r>
      <w:r w:rsidR="003C5D5D">
        <w:t>, 22</w:t>
      </w:r>
      <w:r w:rsidR="003224D0">
        <w:t> </w:t>
      </w:r>
      <w:r w:rsidR="003C5D5D">
        <w:t>%</w:t>
      </w:r>
      <w:r w:rsidR="002F47D9" w:rsidRPr="007F055F">
        <w:t xml:space="preserve"> a </w:t>
      </w:r>
      <w:r w:rsidR="00300A49">
        <w:t>8</w:t>
      </w:r>
      <w:r w:rsidR="001D08E8" w:rsidRPr="007F055F">
        <w:t> %</w:t>
      </w:r>
      <w:r w:rsidR="003C5D5D">
        <w:t>, v uvedenom poradí</w:t>
      </w:r>
      <w:r w:rsidR="002F47D9" w:rsidRPr="007F055F">
        <w:t>. AUC</w:t>
      </w:r>
      <w:r w:rsidR="002F47D9" w:rsidRPr="007F055F">
        <w:rPr>
          <w:vertAlign w:val="subscript"/>
        </w:rPr>
        <w:t>last</w:t>
      </w:r>
      <w:r w:rsidR="002F47D9" w:rsidRPr="007F055F">
        <w:t xml:space="preserve"> </w:t>
      </w:r>
      <w:r w:rsidR="00C65C50" w:rsidRPr="007F055F">
        <w:t>bola o</w:t>
      </w:r>
      <w:r w:rsidR="002F47D9" w:rsidRPr="007F055F">
        <w:t xml:space="preserve"> </w:t>
      </w:r>
      <w:r w:rsidR="003C5D5D">
        <w:t>35</w:t>
      </w:r>
      <w:r w:rsidR="001D08E8" w:rsidRPr="007F055F">
        <w:t> %</w:t>
      </w:r>
      <w:r w:rsidR="002F47D9" w:rsidRPr="007F055F">
        <w:t xml:space="preserve"> </w:t>
      </w:r>
      <w:r w:rsidR="00C65C50" w:rsidRPr="007F055F">
        <w:t xml:space="preserve">nižšia pri </w:t>
      </w:r>
      <w:r w:rsidR="0090378A" w:rsidRPr="007F055F">
        <w:t>ľahkej</w:t>
      </w:r>
      <w:r w:rsidR="00C65C50" w:rsidRPr="007F055F">
        <w:t xml:space="preserve"> </w:t>
      </w:r>
      <w:r w:rsidR="00DD4C6B" w:rsidRPr="007F055F">
        <w:t>poruch</w:t>
      </w:r>
      <w:r w:rsidR="0090378A" w:rsidRPr="007F055F">
        <w:t>e</w:t>
      </w:r>
      <w:r w:rsidR="00C65C50" w:rsidRPr="007F055F">
        <w:t xml:space="preserve"> funkcie pečene</w:t>
      </w:r>
      <w:r w:rsidR="003C5D5D">
        <w:t>,</w:t>
      </w:r>
      <w:r w:rsidR="00C65C50" w:rsidRPr="007F055F">
        <w:t xml:space="preserve"> o </w:t>
      </w:r>
      <w:r w:rsidR="003C5D5D">
        <w:t>14</w:t>
      </w:r>
      <w:r w:rsidR="001D08E8" w:rsidRPr="007F055F">
        <w:t> %</w:t>
      </w:r>
      <w:r w:rsidR="002F47D9" w:rsidRPr="007F055F">
        <w:t xml:space="preserve"> </w:t>
      </w:r>
      <w:r w:rsidR="00C65C50" w:rsidRPr="007F055F">
        <w:t>vyššia pri stredne ťažk</w:t>
      </w:r>
      <w:r w:rsidR="0090378A" w:rsidRPr="007F055F">
        <w:t xml:space="preserve">ej </w:t>
      </w:r>
      <w:r w:rsidR="00DD4C6B" w:rsidRPr="007F055F">
        <w:t>poruch</w:t>
      </w:r>
      <w:r w:rsidR="0090378A" w:rsidRPr="007F055F">
        <w:t>e</w:t>
      </w:r>
      <w:r w:rsidR="00C65C50" w:rsidRPr="007F055F">
        <w:t xml:space="preserve"> funkcie pečene</w:t>
      </w:r>
      <w:r w:rsidR="003C5D5D">
        <w:t xml:space="preserve"> a o 23% nižšia pri ťažkej poruche pečene</w:t>
      </w:r>
      <w:r w:rsidR="002F47D9" w:rsidRPr="007F055F">
        <w:t xml:space="preserve">. </w:t>
      </w:r>
      <w:r w:rsidR="00C65C50" w:rsidRPr="007F055F">
        <w:t>U pacientov s</w:t>
      </w:r>
      <w:r w:rsidR="0090378A" w:rsidRPr="007F055F">
        <w:t> </w:t>
      </w:r>
      <w:r w:rsidR="00C65C50" w:rsidRPr="007F055F">
        <w:t xml:space="preserve"> </w:t>
      </w:r>
      <w:r w:rsidR="00DD4C6B" w:rsidRPr="007F055F">
        <w:t>poruch</w:t>
      </w:r>
      <w:r w:rsidR="0090378A" w:rsidRPr="007F055F">
        <w:t>ou</w:t>
      </w:r>
      <w:r w:rsidR="00C65C50" w:rsidRPr="007F055F">
        <w:t xml:space="preserve"> funkcie pečene nie je potrebná úprava dávky</w:t>
      </w:r>
      <w:r w:rsidR="003224D0">
        <w:t>.</w:t>
      </w:r>
    </w:p>
    <w:p w14:paraId="529CF0FC" w14:textId="77777777" w:rsidR="00056F59" w:rsidRPr="007F055F" w:rsidRDefault="00056F59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9D5E7C2" w14:textId="77777777" w:rsidR="00056F59" w:rsidRPr="00191C9B" w:rsidRDefault="00180D15" w:rsidP="00191C9B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  <w:lang w:val="en-GB"/>
        </w:rPr>
      </w:pPr>
      <w:r w:rsidRPr="00191C9B">
        <w:rPr>
          <w:i/>
          <w:noProof/>
          <w:szCs w:val="22"/>
          <w:u w:val="single"/>
          <w:lang w:val="en-GB"/>
        </w:rPr>
        <w:t>Pacienti s </w:t>
      </w:r>
      <w:r w:rsidR="00DD4C6B" w:rsidRPr="00191C9B">
        <w:rPr>
          <w:i/>
          <w:noProof/>
          <w:szCs w:val="22"/>
          <w:u w:val="single"/>
          <w:lang w:val="en-GB"/>
        </w:rPr>
        <w:t>poruch</w:t>
      </w:r>
      <w:r w:rsidR="0090378A" w:rsidRPr="00191C9B">
        <w:rPr>
          <w:i/>
          <w:noProof/>
          <w:szCs w:val="22"/>
          <w:u w:val="single"/>
          <w:lang w:val="en-GB"/>
        </w:rPr>
        <w:t>ou</w:t>
      </w:r>
      <w:r w:rsidRPr="00191C9B">
        <w:rPr>
          <w:i/>
          <w:noProof/>
          <w:szCs w:val="22"/>
          <w:u w:val="single"/>
          <w:lang w:val="en-GB"/>
        </w:rPr>
        <w:t xml:space="preserve"> funkcie obličiek</w:t>
      </w:r>
      <w:bookmarkStart w:id="113" w:name="_4332021Patients_with_renal_impair"/>
      <w:bookmarkEnd w:id="113"/>
    </w:p>
    <w:p w14:paraId="4E28F31D" w14:textId="77777777" w:rsidR="00056F59" w:rsidRPr="007F055F" w:rsidRDefault="00180D15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t xml:space="preserve">Vplyv </w:t>
      </w:r>
      <w:r w:rsidR="00DD4C6B" w:rsidRPr="007F055F">
        <w:t>poruch</w:t>
      </w:r>
      <w:r w:rsidR="0090378A" w:rsidRPr="007F055F">
        <w:t>y</w:t>
      </w:r>
      <w:r w:rsidRPr="007F055F">
        <w:t xml:space="preserve"> funkcie obličiek na systémovú expozíciu sonidegibu sa neskúmal. Keďže </w:t>
      </w:r>
      <w:r w:rsidR="00056F59" w:rsidRPr="007F055F">
        <w:rPr>
          <w:szCs w:val="22"/>
        </w:rPr>
        <w:t>sonidegib</w:t>
      </w:r>
      <w:r w:rsidRPr="007F055F">
        <w:rPr>
          <w:szCs w:val="22"/>
        </w:rPr>
        <w:t xml:space="preserve"> sa nevylučuje </w:t>
      </w:r>
      <w:r w:rsidR="0090378A" w:rsidRPr="007F055F">
        <w:rPr>
          <w:szCs w:val="22"/>
        </w:rPr>
        <w:t>obličkami</w:t>
      </w:r>
      <w:r w:rsidRPr="007F055F">
        <w:rPr>
          <w:szCs w:val="22"/>
        </w:rPr>
        <w:t>, neočakáva sa zmena systémovej expozíci</w:t>
      </w:r>
      <w:r w:rsidR="0090378A" w:rsidRPr="007F055F">
        <w:rPr>
          <w:szCs w:val="22"/>
        </w:rPr>
        <w:t>e</w:t>
      </w:r>
      <w:r w:rsidRPr="007F055F">
        <w:rPr>
          <w:szCs w:val="22"/>
        </w:rPr>
        <w:t xml:space="preserve"> u pacientov s </w:t>
      </w:r>
      <w:r w:rsidR="00DD4C6B" w:rsidRPr="007F055F">
        <w:rPr>
          <w:szCs w:val="22"/>
        </w:rPr>
        <w:t>poruch</w:t>
      </w:r>
      <w:r w:rsidR="0090378A" w:rsidRPr="007F055F">
        <w:rPr>
          <w:szCs w:val="22"/>
        </w:rPr>
        <w:t>ou</w:t>
      </w:r>
      <w:r w:rsidRPr="007F055F">
        <w:rPr>
          <w:szCs w:val="22"/>
        </w:rPr>
        <w:t xml:space="preserve"> funkcie obličiek</w:t>
      </w:r>
      <w:r w:rsidR="00056F59" w:rsidRPr="007F055F">
        <w:rPr>
          <w:szCs w:val="22"/>
        </w:rPr>
        <w:t>.</w:t>
      </w:r>
      <w:r w:rsidR="008809DB" w:rsidRPr="007F055F">
        <w:rPr>
          <w:szCs w:val="22"/>
        </w:rPr>
        <w:t xml:space="preserve"> </w:t>
      </w:r>
      <w:r w:rsidR="008E307F" w:rsidRPr="007F055F">
        <w:rPr>
          <w:szCs w:val="22"/>
        </w:rPr>
        <w:t xml:space="preserve">Analýza farmakokinetiky </w:t>
      </w:r>
      <w:r w:rsidR="00B65370" w:rsidRPr="007F055F">
        <w:rPr>
          <w:szCs w:val="22"/>
        </w:rPr>
        <w:t xml:space="preserve">populácie </w:t>
      </w:r>
      <w:r w:rsidR="008E307F" w:rsidRPr="007F055F">
        <w:rPr>
          <w:szCs w:val="22"/>
        </w:rPr>
        <w:t>nezistila významný vplyv funkcie obličiek</w:t>
      </w:r>
      <w:r w:rsidR="008809DB" w:rsidRPr="007F055F">
        <w:t xml:space="preserve"> </w:t>
      </w:r>
      <w:r w:rsidR="008C1783" w:rsidRPr="007F055F">
        <w:t>(</w:t>
      </w:r>
      <w:r w:rsidR="008E307F" w:rsidRPr="007F055F">
        <w:t>klírens kreatinínu</w:t>
      </w:r>
      <w:r w:rsidR="008C1783" w:rsidRPr="007F055F">
        <w:t xml:space="preserve"> &gt;27</w:t>
      </w:r>
      <w:r w:rsidR="00520069" w:rsidRPr="007F055F">
        <w:t> </w:t>
      </w:r>
      <w:r w:rsidR="008C1783" w:rsidRPr="007F055F">
        <w:t>m</w:t>
      </w:r>
      <w:r w:rsidR="00520069" w:rsidRPr="007F055F">
        <w:t>l</w:t>
      </w:r>
      <w:r w:rsidR="008C1783" w:rsidRPr="007F055F">
        <w:t xml:space="preserve">/min) </w:t>
      </w:r>
      <w:r w:rsidR="008E307F" w:rsidRPr="007F055F">
        <w:t xml:space="preserve">na </w:t>
      </w:r>
      <w:r w:rsidR="00384FED" w:rsidRPr="007F055F">
        <w:t>z</w:t>
      </w:r>
      <w:r w:rsidR="00B65370" w:rsidRPr="007F055F">
        <w:t>danlivý</w:t>
      </w:r>
      <w:r w:rsidR="008E307F" w:rsidRPr="007F055F">
        <w:t xml:space="preserve"> klírens (CL/F) </w:t>
      </w:r>
      <w:r w:rsidR="009B2C33" w:rsidRPr="007F055F">
        <w:t>sonidegib</w:t>
      </w:r>
      <w:r w:rsidR="008E307F" w:rsidRPr="007F055F">
        <w:t>u, čo naznačuje, že u pacientov s </w:t>
      </w:r>
      <w:r w:rsidR="00DD4C6B" w:rsidRPr="007F055F">
        <w:t>poruch</w:t>
      </w:r>
      <w:r w:rsidR="00B65370" w:rsidRPr="007F055F">
        <w:t>ou</w:t>
      </w:r>
      <w:r w:rsidR="008E307F" w:rsidRPr="007F055F">
        <w:t xml:space="preserve"> funkcie obličiek nie je potrebná úprava dávky.</w:t>
      </w:r>
    </w:p>
    <w:p w14:paraId="1403801F" w14:textId="77777777" w:rsidR="00D8245B" w:rsidRPr="007F055F" w:rsidRDefault="00D8245B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556DDE8" w14:textId="77777777" w:rsidR="00EE3A04" w:rsidRPr="00191C9B" w:rsidRDefault="008E307F" w:rsidP="00191C9B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  <w:lang w:val="en-GB"/>
        </w:rPr>
      </w:pPr>
      <w:r w:rsidRPr="00191C9B">
        <w:rPr>
          <w:i/>
          <w:noProof/>
          <w:szCs w:val="22"/>
          <w:u w:val="single"/>
          <w:lang w:val="en-GB"/>
        </w:rPr>
        <w:t>Vplyv veku, telesnej hmotnosti a pohlavia</w:t>
      </w:r>
    </w:p>
    <w:p w14:paraId="508BF368" w14:textId="77777777" w:rsidR="00EE3A04" w:rsidRPr="007F055F" w:rsidRDefault="008E307F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Analýzy farmakokinetiky </w:t>
      </w:r>
      <w:r w:rsidR="00B65370" w:rsidRPr="007F055F">
        <w:rPr>
          <w:szCs w:val="22"/>
        </w:rPr>
        <w:t>populáci</w:t>
      </w:r>
      <w:r w:rsidR="00451360" w:rsidRPr="007F055F">
        <w:rPr>
          <w:szCs w:val="22"/>
        </w:rPr>
        <w:t>í</w:t>
      </w:r>
      <w:r w:rsidR="00B65370" w:rsidRPr="007F055F">
        <w:rPr>
          <w:szCs w:val="22"/>
        </w:rPr>
        <w:t xml:space="preserve"> </w:t>
      </w:r>
      <w:r w:rsidRPr="007F055F">
        <w:rPr>
          <w:szCs w:val="22"/>
        </w:rPr>
        <w:t xml:space="preserve">nepreukázali klinicky </w:t>
      </w:r>
      <w:r w:rsidR="00B65370" w:rsidRPr="007F055F">
        <w:rPr>
          <w:szCs w:val="22"/>
        </w:rPr>
        <w:t>významný</w:t>
      </w:r>
      <w:r w:rsidRPr="007F055F">
        <w:rPr>
          <w:szCs w:val="22"/>
        </w:rPr>
        <w:t xml:space="preserve"> vplyv veku</w:t>
      </w:r>
      <w:r w:rsidR="00937E4F" w:rsidRPr="007F055F">
        <w:rPr>
          <w:szCs w:val="22"/>
        </w:rPr>
        <w:t xml:space="preserve"> (</w:t>
      </w:r>
      <w:r w:rsidRPr="007F055F">
        <w:rPr>
          <w:szCs w:val="22"/>
        </w:rPr>
        <w:t>testované roz</w:t>
      </w:r>
      <w:r w:rsidR="00B65370" w:rsidRPr="007F055F">
        <w:rPr>
          <w:szCs w:val="22"/>
        </w:rPr>
        <w:t>medzie</w:t>
      </w:r>
      <w:r w:rsidRPr="007F055F">
        <w:rPr>
          <w:szCs w:val="22"/>
        </w:rPr>
        <w:t xml:space="preserve"> od</w:t>
      </w:r>
      <w:r w:rsidR="00937E4F" w:rsidRPr="007F055F">
        <w:rPr>
          <w:szCs w:val="22"/>
        </w:rPr>
        <w:t xml:space="preserve"> 20</w:t>
      </w:r>
      <w:r w:rsidR="00937E4F" w:rsidRPr="007F055F">
        <w:rPr>
          <w:szCs w:val="22"/>
        </w:rPr>
        <w:noBreakHyphen/>
        <w:t>93 </w:t>
      </w:r>
      <w:r w:rsidRPr="007F055F">
        <w:rPr>
          <w:szCs w:val="22"/>
        </w:rPr>
        <w:t>rokov</w:t>
      </w:r>
      <w:r w:rsidR="00937E4F" w:rsidRPr="007F055F">
        <w:rPr>
          <w:szCs w:val="22"/>
        </w:rPr>
        <w:t xml:space="preserve">, </w:t>
      </w:r>
      <w:r w:rsidRPr="007F055F">
        <w:rPr>
          <w:szCs w:val="22"/>
        </w:rPr>
        <w:t>priemer</w:t>
      </w:r>
      <w:r w:rsidR="00937E4F" w:rsidRPr="007F055F">
        <w:rPr>
          <w:szCs w:val="22"/>
        </w:rPr>
        <w:t xml:space="preserve"> 61 </w:t>
      </w:r>
      <w:r w:rsidRPr="007F055F">
        <w:rPr>
          <w:szCs w:val="22"/>
        </w:rPr>
        <w:t>rokov</w:t>
      </w:r>
      <w:r w:rsidR="00937E4F" w:rsidRPr="007F055F">
        <w:rPr>
          <w:szCs w:val="22"/>
        </w:rPr>
        <w:t>)</w:t>
      </w:r>
      <w:r w:rsidR="00EE3A04" w:rsidRPr="007F055F">
        <w:rPr>
          <w:szCs w:val="22"/>
        </w:rPr>
        <w:t xml:space="preserve">, </w:t>
      </w:r>
      <w:r w:rsidRPr="007F055F">
        <w:rPr>
          <w:szCs w:val="22"/>
        </w:rPr>
        <w:t>telesnej hmotnosti</w:t>
      </w:r>
      <w:r w:rsidR="00937E4F" w:rsidRPr="007F055F">
        <w:rPr>
          <w:szCs w:val="22"/>
        </w:rPr>
        <w:t xml:space="preserve"> (</w:t>
      </w:r>
      <w:r w:rsidR="00BA4C59" w:rsidRPr="007F055F">
        <w:rPr>
          <w:szCs w:val="22"/>
        </w:rPr>
        <w:t>testované roz</w:t>
      </w:r>
      <w:r w:rsidR="00B65370" w:rsidRPr="007F055F">
        <w:rPr>
          <w:szCs w:val="22"/>
        </w:rPr>
        <w:t>medzie</w:t>
      </w:r>
      <w:r w:rsidR="00937E4F" w:rsidRPr="007F055F">
        <w:rPr>
          <w:szCs w:val="22"/>
        </w:rPr>
        <w:t xml:space="preserve"> 42</w:t>
      </w:r>
      <w:r w:rsidR="00937E4F" w:rsidRPr="007F055F">
        <w:rPr>
          <w:szCs w:val="22"/>
        </w:rPr>
        <w:noBreakHyphen/>
        <w:t xml:space="preserve">181 kg, </w:t>
      </w:r>
      <w:r w:rsidR="00BA4C59" w:rsidRPr="007F055F">
        <w:rPr>
          <w:szCs w:val="22"/>
        </w:rPr>
        <w:t>priemer</w:t>
      </w:r>
      <w:r w:rsidR="00937E4F" w:rsidRPr="007F055F">
        <w:rPr>
          <w:szCs w:val="22"/>
        </w:rPr>
        <w:t xml:space="preserve"> 77 kg)</w:t>
      </w:r>
      <w:r w:rsidR="00EE3A04" w:rsidRPr="007F055F">
        <w:rPr>
          <w:szCs w:val="22"/>
        </w:rPr>
        <w:t xml:space="preserve">, </w:t>
      </w:r>
      <w:r w:rsidR="00BA4C59" w:rsidRPr="007F055F">
        <w:rPr>
          <w:szCs w:val="22"/>
        </w:rPr>
        <w:t>pohlavia</w:t>
      </w:r>
      <w:r w:rsidR="00EE3A04" w:rsidRPr="007F055F">
        <w:rPr>
          <w:szCs w:val="22"/>
        </w:rPr>
        <w:t xml:space="preserve">, </w:t>
      </w:r>
      <w:r w:rsidR="00BA4C59" w:rsidRPr="007F055F">
        <w:rPr>
          <w:szCs w:val="22"/>
        </w:rPr>
        <w:t>alebo klírensu kreatinínu</w:t>
      </w:r>
      <w:r w:rsidR="008809DB" w:rsidRPr="007F055F">
        <w:rPr>
          <w:szCs w:val="22"/>
        </w:rPr>
        <w:t xml:space="preserve"> </w:t>
      </w:r>
      <w:r w:rsidR="00937E4F" w:rsidRPr="007F055F">
        <w:rPr>
          <w:szCs w:val="22"/>
        </w:rPr>
        <w:t>(</w:t>
      </w:r>
      <w:r w:rsidR="00BA4C59" w:rsidRPr="007F055F">
        <w:rPr>
          <w:szCs w:val="22"/>
        </w:rPr>
        <w:t>testované roz</w:t>
      </w:r>
      <w:r w:rsidR="00B65370" w:rsidRPr="007F055F">
        <w:rPr>
          <w:szCs w:val="22"/>
        </w:rPr>
        <w:t>medzie</w:t>
      </w:r>
      <w:r w:rsidR="00BA4C59" w:rsidRPr="007F055F">
        <w:rPr>
          <w:szCs w:val="22"/>
        </w:rPr>
        <w:t xml:space="preserve"> 27,</w:t>
      </w:r>
      <w:r w:rsidR="00937E4F" w:rsidRPr="007F055F">
        <w:rPr>
          <w:szCs w:val="22"/>
        </w:rPr>
        <w:t>3</w:t>
      </w:r>
      <w:r w:rsidR="00937E4F" w:rsidRPr="007F055F">
        <w:rPr>
          <w:szCs w:val="22"/>
        </w:rPr>
        <w:noBreakHyphen/>
        <w:t xml:space="preserve">290 ml/min, </w:t>
      </w:r>
      <w:r w:rsidR="00BA4C59" w:rsidRPr="007F055F">
        <w:rPr>
          <w:szCs w:val="22"/>
        </w:rPr>
        <w:t>priemer 92,</w:t>
      </w:r>
      <w:r w:rsidR="00937E4F" w:rsidRPr="007F055F">
        <w:rPr>
          <w:szCs w:val="22"/>
        </w:rPr>
        <w:t xml:space="preserve">9 ml/min) </w:t>
      </w:r>
      <w:r w:rsidR="00BA4C59" w:rsidRPr="007F055F">
        <w:rPr>
          <w:szCs w:val="22"/>
        </w:rPr>
        <w:t xml:space="preserve">na </w:t>
      </w:r>
      <w:r w:rsidR="00384FED" w:rsidRPr="007F055F">
        <w:rPr>
          <w:szCs w:val="22"/>
        </w:rPr>
        <w:t>systémovú</w:t>
      </w:r>
      <w:r w:rsidR="00BA4C59" w:rsidRPr="007F055F">
        <w:rPr>
          <w:szCs w:val="22"/>
        </w:rPr>
        <w:t xml:space="preserve"> expozíciu</w:t>
      </w:r>
      <w:r w:rsidR="00EE3A04" w:rsidRPr="007F055F">
        <w:rPr>
          <w:szCs w:val="22"/>
        </w:rPr>
        <w:t xml:space="preserve"> sonidegib</w:t>
      </w:r>
      <w:r w:rsidR="00BA4C59" w:rsidRPr="007F055F">
        <w:rPr>
          <w:szCs w:val="22"/>
        </w:rPr>
        <w:t>u</w:t>
      </w:r>
      <w:r w:rsidR="00EE3A04" w:rsidRPr="007F055F">
        <w:rPr>
          <w:szCs w:val="22"/>
        </w:rPr>
        <w:t>.</w:t>
      </w:r>
    </w:p>
    <w:p w14:paraId="2405CCBA" w14:textId="77777777" w:rsidR="00056F59" w:rsidRPr="007F055F" w:rsidRDefault="00056F59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D8BBD49" w14:textId="77777777" w:rsidR="00056F59" w:rsidRPr="00191C9B" w:rsidRDefault="00BA4C59" w:rsidP="00191C9B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noProof/>
          <w:szCs w:val="22"/>
          <w:u w:val="single"/>
          <w:lang w:val="en-GB"/>
        </w:rPr>
      </w:pPr>
      <w:r w:rsidRPr="00191C9B">
        <w:rPr>
          <w:i/>
          <w:noProof/>
          <w:szCs w:val="22"/>
          <w:u w:val="single"/>
          <w:lang w:val="en-GB"/>
        </w:rPr>
        <w:t>Vplyv etnickej príslušnosti</w:t>
      </w:r>
      <w:bookmarkStart w:id="114" w:name="_4532526Effect_of_Ethnicity"/>
      <w:bookmarkEnd w:id="114"/>
    </w:p>
    <w:p w14:paraId="44E95876" w14:textId="77777777" w:rsidR="00056F59" w:rsidRPr="007F055F" w:rsidRDefault="0097131E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Pri jednorazovej dávke 200 mg bola u</w:t>
      </w:r>
      <w:r w:rsidR="00506A51" w:rsidRPr="007F055F">
        <w:rPr>
          <w:szCs w:val="22"/>
        </w:rPr>
        <w:t> zdravých Japoncov</w:t>
      </w:r>
      <w:r w:rsidR="000E1249" w:rsidRPr="007F055F">
        <w:rPr>
          <w:szCs w:val="22"/>
        </w:rPr>
        <w:t xml:space="preserve"> </w:t>
      </w:r>
      <w:r w:rsidR="00056F59" w:rsidRPr="007F055F">
        <w:rPr>
          <w:szCs w:val="22"/>
        </w:rPr>
        <w:t>C</w:t>
      </w:r>
      <w:r w:rsidR="00056F59" w:rsidRPr="007F055F">
        <w:rPr>
          <w:szCs w:val="22"/>
          <w:vertAlign w:val="subscript"/>
        </w:rPr>
        <w:t>max</w:t>
      </w:r>
      <w:r w:rsidR="00056F59" w:rsidRPr="007F055F">
        <w:rPr>
          <w:szCs w:val="22"/>
        </w:rPr>
        <w:t xml:space="preserve"> </w:t>
      </w:r>
      <w:r w:rsidR="00506A51" w:rsidRPr="007F055F">
        <w:rPr>
          <w:szCs w:val="22"/>
        </w:rPr>
        <w:t xml:space="preserve">sonidegibu 1,56-násobne vyššia </w:t>
      </w:r>
      <w:r w:rsidR="00056F59" w:rsidRPr="007F055F">
        <w:rPr>
          <w:szCs w:val="22"/>
        </w:rPr>
        <w:t>a AUC</w:t>
      </w:r>
      <w:r w:rsidR="00056F59" w:rsidRPr="007F055F">
        <w:rPr>
          <w:szCs w:val="22"/>
          <w:vertAlign w:val="subscript"/>
        </w:rPr>
        <w:t>inf</w:t>
      </w:r>
      <w:r w:rsidR="00056F59" w:rsidRPr="007F055F">
        <w:rPr>
          <w:szCs w:val="22"/>
        </w:rPr>
        <w:t xml:space="preserve"> </w:t>
      </w:r>
      <w:r w:rsidR="00BA4C59" w:rsidRPr="007F055F">
        <w:rPr>
          <w:szCs w:val="22"/>
        </w:rPr>
        <w:t>1,</w:t>
      </w:r>
      <w:r w:rsidR="00056F59" w:rsidRPr="007F055F">
        <w:rPr>
          <w:szCs w:val="22"/>
        </w:rPr>
        <w:t>68</w:t>
      </w:r>
      <w:r w:rsidRPr="007F055F">
        <w:rPr>
          <w:szCs w:val="22"/>
        </w:rPr>
        <w:t>-</w:t>
      </w:r>
      <w:r w:rsidR="000E1249" w:rsidRPr="007F055F">
        <w:rPr>
          <w:szCs w:val="22"/>
        </w:rPr>
        <w:t>násobne vyššia</w:t>
      </w:r>
      <w:r w:rsidR="008547F3" w:rsidRPr="007F055F">
        <w:rPr>
          <w:szCs w:val="22"/>
        </w:rPr>
        <w:t xml:space="preserve"> </w:t>
      </w:r>
      <w:r w:rsidR="00BA4C59" w:rsidRPr="007F055F">
        <w:rPr>
          <w:szCs w:val="22"/>
        </w:rPr>
        <w:t xml:space="preserve">ako hodnoty pozorované u zdravých </w:t>
      </w:r>
      <w:r w:rsidRPr="007F055F">
        <w:rPr>
          <w:szCs w:val="22"/>
        </w:rPr>
        <w:t>belochov</w:t>
      </w:r>
      <w:r w:rsidR="00B4726F" w:rsidRPr="007F055F">
        <w:rPr>
          <w:szCs w:val="22"/>
        </w:rPr>
        <w:t>.</w:t>
      </w:r>
    </w:p>
    <w:bookmarkEnd w:id="109"/>
    <w:bookmarkEnd w:id="110"/>
    <w:bookmarkEnd w:id="111"/>
    <w:bookmarkEnd w:id="112"/>
    <w:p w14:paraId="46F37086" w14:textId="77777777" w:rsidR="00056F59" w:rsidRPr="007F055F" w:rsidRDefault="00056F59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308D5D" w14:textId="77777777" w:rsidR="00812D16" w:rsidRPr="00191C9B" w:rsidRDefault="00812D16" w:rsidP="00191C9B">
      <w:pPr>
        <w:keepNext/>
        <w:widowControl w:val="0"/>
        <w:outlineLvl w:val="0"/>
        <w:rPr>
          <w:b/>
          <w:noProof/>
          <w:lang w:val="en-GB"/>
        </w:rPr>
      </w:pPr>
      <w:r w:rsidRPr="00191C9B">
        <w:rPr>
          <w:b/>
          <w:noProof/>
          <w:lang w:val="en-GB"/>
        </w:rPr>
        <w:t>5.3</w:t>
      </w:r>
      <w:r w:rsidRPr="00191C9B">
        <w:rPr>
          <w:b/>
          <w:noProof/>
          <w:lang w:val="en-GB"/>
        </w:rPr>
        <w:tab/>
      </w:r>
      <w:r w:rsidR="00BA4C59" w:rsidRPr="00191C9B">
        <w:rPr>
          <w:b/>
          <w:noProof/>
          <w:lang w:val="en-GB"/>
        </w:rPr>
        <w:t>Predklinické údaje o bezpečnosti</w:t>
      </w:r>
    </w:p>
    <w:p w14:paraId="55ABE39A" w14:textId="77777777" w:rsidR="00812D16" w:rsidRPr="007F055F" w:rsidRDefault="00812D16" w:rsidP="00E93E8B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E477B57" w14:textId="77777777" w:rsidR="000E2146" w:rsidRPr="00191C9B" w:rsidRDefault="00345652" w:rsidP="00191C9B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191C9B">
        <w:rPr>
          <w:noProof/>
          <w:szCs w:val="22"/>
          <w:lang w:val="en-GB"/>
        </w:rPr>
        <w:t>S</w:t>
      </w:r>
      <w:r w:rsidR="000E2146" w:rsidRPr="00191C9B">
        <w:rPr>
          <w:noProof/>
          <w:szCs w:val="22"/>
          <w:lang w:val="en-GB"/>
        </w:rPr>
        <w:t>onidegib</w:t>
      </w:r>
      <w:r w:rsidR="00731108" w:rsidRPr="00191C9B">
        <w:rPr>
          <w:noProof/>
          <w:szCs w:val="22"/>
          <w:lang w:val="en-GB"/>
        </w:rPr>
        <w:t xml:space="preserve"> sa vyhodno</w:t>
      </w:r>
      <w:r w:rsidRPr="00191C9B">
        <w:rPr>
          <w:noProof/>
          <w:szCs w:val="22"/>
          <w:lang w:val="en-GB"/>
        </w:rPr>
        <w:t xml:space="preserve">til </w:t>
      </w:r>
      <w:r w:rsidR="00731108" w:rsidRPr="00191C9B">
        <w:rPr>
          <w:noProof/>
          <w:szCs w:val="22"/>
          <w:lang w:val="en-GB"/>
        </w:rPr>
        <w:t>u potkanov a psov.</w:t>
      </w:r>
    </w:p>
    <w:p w14:paraId="57537DC3" w14:textId="77777777" w:rsidR="000E2146" w:rsidRPr="007F055F" w:rsidRDefault="000E2146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90C94C8" w14:textId="77777777" w:rsidR="0001677A" w:rsidRPr="007C5422" w:rsidRDefault="00731108" w:rsidP="007C5422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7C5422">
        <w:rPr>
          <w:noProof/>
          <w:szCs w:val="22"/>
          <w:u w:val="single"/>
          <w:lang w:val="en-GB"/>
        </w:rPr>
        <w:t>Všeobecná toxikológia</w:t>
      </w:r>
    </w:p>
    <w:p w14:paraId="32B4888F" w14:textId="77777777" w:rsidR="00D8245B" w:rsidRPr="007F055F" w:rsidRDefault="00D8245B" w:rsidP="00E93E8B">
      <w:pPr>
        <w:keepNext/>
        <w:widowControl w:val="0"/>
        <w:tabs>
          <w:tab w:val="clear" w:pos="567"/>
        </w:tabs>
        <w:spacing w:line="240" w:lineRule="auto"/>
      </w:pPr>
    </w:p>
    <w:p w14:paraId="52E7AFDD" w14:textId="77777777" w:rsidR="000E2146" w:rsidRPr="007F055F" w:rsidRDefault="00D70293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Väčšina nežiaducich účinkov </w:t>
      </w:r>
      <w:r w:rsidR="0001677A" w:rsidRPr="007F055F">
        <w:t>sonidegib</w:t>
      </w:r>
      <w:r w:rsidRPr="007F055F">
        <w:t>u sa môže pripísať jeho farmakologickému mechanizmu účinku na vývinové dráhy</w:t>
      </w:r>
      <w:r w:rsidR="00B163B0" w:rsidRPr="007F055F">
        <w:t>, pričom</w:t>
      </w:r>
      <w:r w:rsidRPr="007F055F">
        <w:t> účinky u potkanov a psov boli podobné.</w:t>
      </w:r>
      <w:r w:rsidR="00103AC7" w:rsidRPr="007F055F">
        <w:t xml:space="preserve"> </w:t>
      </w:r>
      <w:r w:rsidR="00E42C7A" w:rsidRPr="007F055F">
        <w:t xml:space="preserve">Väčšina účinkov sa vyskytla </w:t>
      </w:r>
      <w:r w:rsidR="000D4DAD" w:rsidRPr="007F055F">
        <w:t xml:space="preserve">blízko </w:t>
      </w:r>
      <w:r w:rsidR="00B163B0" w:rsidRPr="007F055F">
        <w:t>plánova</w:t>
      </w:r>
      <w:r w:rsidR="00E42C7A" w:rsidRPr="007F055F">
        <w:t>n</w:t>
      </w:r>
      <w:r w:rsidR="000D4DAD" w:rsidRPr="007F055F">
        <w:t>ých</w:t>
      </w:r>
      <w:r w:rsidR="00E42C7A" w:rsidRPr="007F055F">
        <w:t xml:space="preserve"> expozíci</w:t>
      </w:r>
      <w:r w:rsidR="000D4DAD" w:rsidRPr="007F055F">
        <w:t>í</w:t>
      </w:r>
      <w:r w:rsidR="00E42C7A" w:rsidRPr="007F055F">
        <w:t xml:space="preserve"> u ľudí.</w:t>
      </w:r>
      <w:r w:rsidR="00103AC7" w:rsidRPr="007F055F">
        <w:t xml:space="preserve"> </w:t>
      </w:r>
      <w:r w:rsidR="00E42C7A" w:rsidRPr="007F055F">
        <w:t xml:space="preserve">Tieto účinky </w:t>
      </w:r>
      <w:r w:rsidR="000D4DAD" w:rsidRPr="007F055F">
        <w:t xml:space="preserve">pozorované pri klinicky významných expozíciách </w:t>
      </w:r>
      <w:r w:rsidR="00E42C7A" w:rsidRPr="007F055F">
        <w:t xml:space="preserve">zahŕňajú uzavretie kostných rastových štrbín, vplyv na rastúce zuby, účinky na </w:t>
      </w:r>
      <w:r w:rsidR="00B163B0" w:rsidRPr="007F055F">
        <w:t>samčí</w:t>
      </w:r>
      <w:r w:rsidR="00E42C7A" w:rsidRPr="007F055F">
        <w:t xml:space="preserve"> a </w:t>
      </w:r>
      <w:r w:rsidR="00B163B0" w:rsidRPr="007F055F">
        <w:t>samičí</w:t>
      </w:r>
      <w:r w:rsidR="00E42C7A" w:rsidRPr="007F055F">
        <w:t xml:space="preserve"> reprodukčný systém</w:t>
      </w:r>
      <w:r w:rsidR="000D4DAD" w:rsidRPr="007F055F">
        <w:t xml:space="preserve">, </w:t>
      </w:r>
      <w:r w:rsidR="00E42C7A" w:rsidRPr="007F055F">
        <w:t>atrofiu vlasových folikulov s</w:t>
      </w:r>
      <w:r w:rsidR="000D4DAD" w:rsidRPr="007F055F">
        <w:t> </w:t>
      </w:r>
      <w:r w:rsidR="00E42C7A" w:rsidRPr="007F055F">
        <w:t>alopéciou</w:t>
      </w:r>
      <w:r w:rsidR="000D4DAD" w:rsidRPr="007F055F">
        <w:t xml:space="preserve">, </w:t>
      </w:r>
      <w:r w:rsidR="00E42C7A" w:rsidRPr="007F055F">
        <w:t>gastrointestinálnu toxicitu s </w:t>
      </w:r>
      <w:r w:rsidR="000E1249" w:rsidRPr="007F055F">
        <w:t>poklesom</w:t>
      </w:r>
      <w:r w:rsidR="00E42C7A" w:rsidRPr="007F055F">
        <w:t xml:space="preserve"> telesnej hmotnosti a účinky na lymfatické uzliny.</w:t>
      </w:r>
      <w:r w:rsidR="00103AC7" w:rsidRPr="007F055F">
        <w:t xml:space="preserve"> </w:t>
      </w:r>
      <w:r w:rsidR="00D11DC5" w:rsidRPr="007F055F">
        <w:t>P</w:t>
      </w:r>
      <w:r w:rsidR="00E42C7A" w:rsidRPr="007F055F">
        <w:t>ri expozíciách podstatne vyšších</w:t>
      </w:r>
      <w:r w:rsidR="00345652" w:rsidRPr="007F055F">
        <w:t>,</w:t>
      </w:r>
      <w:r w:rsidR="00E42C7A" w:rsidRPr="007F055F">
        <w:t xml:space="preserve"> ako je klinická expozícia</w:t>
      </w:r>
      <w:r w:rsidR="00D11DC5" w:rsidRPr="007F055F">
        <w:t>, boli ďalším cieľovým orgánom obličky.</w:t>
      </w:r>
    </w:p>
    <w:p w14:paraId="1D5289EE" w14:textId="77777777" w:rsidR="0001677A" w:rsidRPr="007F055F" w:rsidRDefault="0001677A" w:rsidP="00E93E8B">
      <w:pPr>
        <w:widowControl w:val="0"/>
        <w:tabs>
          <w:tab w:val="clear" w:pos="567"/>
        </w:tabs>
        <w:spacing w:line="240" w:lineRule="auto"/>
      </w:pPr>
    </w:p>
    <w:p w14:paraId="02821E5F" w14:textId="77777777" w:rsidR="000E2146" w:rsidRPr="007C5422" w:rsidRDefault="00E42C7A" w:rsidP="007C5422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  <w:lang w:val="en-GB"/>
        </w:rPr>
      </w:pPr>
      <w:bookmarkStart w:id="115" w:name="_4751177Genotoxicity"/>
      <w:bookmarkEnd w:id="115"/>
      <w:r w:rsidRPr="007C5422">
        <w:rPr>
          <w:u w:val="single"/>
          <w:lang w:val="en-GB"/>
        </w:rPr>
        <w:t>Karcinogenéza a mutagenéza</w:t>
      </w:r>
      <w:bookmarkStart w:id="116" w:name="_4851319Carcinogenesis_and_mutagen"/>
      <w:bookmarkEnd w:id="116"/>
    </w:p>
    <w:p w14:paraId="54D3CABF" w14:textId="77777777" w:rsidR="00D8245B" w:rsidRPr="007F055F" w:rsidRDefault="00D8245B" w:rsidP="00E93E8B">
      <w:pPr>
        <w:keepNext/>
        <w:widowControl w:val="0"/>
        <w:tabs>
          <w:tab w:val="clear" w:pos="567"/>
        </w:tabs>
        <w:spacing w:line="240" w:lineRule="auto"/>
      </w:pPr>
    </w:p>
    <w:p w14:paraId="4993C108" w14:textId="73DF435E" w:rsidR="00153FB7" w:rsidRPr="007F055F" w:rsidRDefault="00153FB7" w:rsidP="00E93E8B">
      <w:pPr>
        <w:widowControl w:val="0"/>
        <w:tabs>
          <w:tab w:val="clear" w:pos="567"/>
        </w:tabs>
        <w:spacing w:line="240" w:lineRule="auto"/>
      </w:pPr>
      <w:r>
        <w:rPr>
          <w:rFonts w:hint="cs"/>
        </w:rPr>
        <w:t xml:space="preserve">Sonidegib nebol genotoxický v štúdiách vykonaných </w:t>
      </w:r>
      <w:r w:rsidRPr="00653678">
        <w:rPr>
          <w:i/>
          <w:iCs/>
        </w:rPr>
        <w:t>in vitro</w:t>
      </w:r>
      <w:r>
        <w:rPr>
          <w:rFonts w:hint="cs"/>
        </w:rPr>
        <w:t xml:space="preserve"> ani </w:t>
      </w:r>
      <w:r w:rsidRPr="00653678">
        <w:rPr>
          <w:i/>
          <w:iCs/>
        </w:rPr>
        <w:t>in vivo</w:t>
      </w:r>
      <w:r>
        <w:rPr>
          <w:rFonts w:hint="cs"/>
        </w:rPr>
        <w:t>. V štúdiách karcinogenity na potkanoch a myšiach nebol identifikovaný karcinogénny potenciál. Expozícia však bola u potkanov výrazne nižšia ako klinická a u myší približne na úrovni klinickej expozície.</w:t>
      </w:r>
    </w:p>
    <w:p w14:paraId="50A464EC" w14:textId="77777777" w:rsidR="000E2146" w:rsidRPr="007F055F" w:rsidRDefault="000E2146" w:rsidP="00E93E8B">
      <w:pPr>
        <w:widowControl w:val="0"/>
        <w:tabs>
          <w:tab w:val="clear" w:pos="567"/>
        </w:tabs>
        <w:spacing w:line="240" w:lineRule="auto"/>
      </w:pPr>
    </w:p>
    <w:p w14:paraId="4DC08B6C" w14:textId="77777777" w:rsidR="000E2146" w:rsidRPr="007C5422" w:rsidRDefault="00D11DC5" w:rsidP="007C5422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  <w:lang w:val="en-GB"/>
        </w:rPr>
      </w:pPr>
      <w:bookmarkStart w:id="117" w:name="_4951424Pregnancy47fertility"/>
      <w:bookmarkEnd w:id="117"/>
      <w:r w:rsidRPr="007C5422">
        <w:rPr>
          <w:u w:val="single"/>
          <w:lang w:val="en-GB"/>
        </w:rPr>
        <w:t>Reprodukčná a vývinová toxicita</w:t>
      </w:r>
    </w:p>
    <w:p w14:paraId="6EB19855" w14:textId="77777777" w:rsidR="00D8245B" w:rsidRPr="007F055F" w:rsidRDefault="00D8245B" w:rsidP="00E93E8B">
      <w:pPr>
        <w:keepNext/>
        <w:widowControl w:val="0"/>
        <w:tabs>
          <w:tab w:val="clear" w:pos="567"/>
        </w:tabs>
        <w:spacing w:line="240" w:lineRule="auto"/>
      </w:pPr>
    </w:p>
    <w:p w14:paraId="2E2DD683" w14:textId="77777777" w:rsidR="003650BA" w:rsidRPr="007F055F" w:rsidRDefault="00BB094A" w:rsidP="00E93E8B">
      <w:pPr>
        <w:widowControl w:val="0"/>
        <w:tabs>
          <w:tab w:val="clear" w:pos="567"/>
        </w:tabs>
        <w:spacing w:line="240" w:lineRule="auto"/>
      </w:pPr>
      <w:r w:rsidRPr="007F055F">
        <w:t xml:space="preserve">Pri sonidegibe sa preukázala fetotoxicita </w:t>
      </w:r>
      <w:r w:rsidR="003C16FD" w:rsidRPr="007F055F">
        <w:t xml:space="preserve">u králikov, </w:t>
      </w:r>
      <w:r w:rsidRPr="007F055F">
        <w:t>čo</w:t>
      </w:r>
      <w:r w:rsidR="003C16FD" w:rsidRPr="007F055F">
        <w:t xml:space="preserve"> sa prejavil</w:t>
      </w:r>
      <w:r w:rsidRPr="007F055F">
        <w:t>o</w:t>
      </w:r>
      <w:r w:rsidR="003C16FD" w:rsidRPr="007F055F">
        <w:t xml:space="preserve"> </w:t>
      </w:r>
      <w:r w:rsidR="00131206" w:rsidRPr="007F055F">
        <w:t>abort</w:t>
      </w:r>
      <w:r w:rsidRPr="007F055F">
        <w:t>o</w:t>
      </w:r>
      <w:r w:rsidR="00131206" w:rsidRPr="007F055F">
        <w:t>m</w:t>
      </w:r>
      <w:r w:rsidRPr="007F055F">
        <w:t xml:space="preserve"> </w:t>
      </w:r>
      <w:r w:rsidR="003C16FD" w:rsidRPr="007F055F">
        <w:t>a/alebo úplnou resorpciou plodov</w:t>
      </w:r>
      <w:r w:rsidRPr="007F055F">
        <w:t>,</w:t>
      </w:r>
      <w:r w:rsidR="003C16FD" w:rsidRPr="007F055F">
        <w:t xml:space="preserve"> a teratog</w:t>
      </w:r>
      <w:r w:rsidRPr="007F055F">
        <w:t>enita</w:t>
      </w:r>
      <w:r w:rsidR="003C16FD" w:rsidRPr="007F055F">
        <w:t>, ktor</w:t>
      </w:r>
      <w:r w:rsidRPr="007F055F">
        <w:t>á</w:t>
      </w:r>
      <w:r w:rsidR="003C16FD" w:rsidRPr="007F055F">
        <w:t xml:space="preserve"> spôsobil</w:t>
      </w:r>
      <w:r w:rsidR="00B163B0" w:rsidRPr="007F055F">
        <w:t>a</w:t>
      </w:r>
      <w:r w:rsidR="003C16FD" w:rsidRPr="007F055F">
        <w:t xml:space="preserve"> ťažké malformácie pri veľmi nízkej expozícii.</w:t>
      </w:r>
      <w:r w:rsidR="000E2146" w:rsidRPr="007F055F">
        <w:t xml:space="preserve"> Teratog</w:t>
      </w:r>
      <w:r w:rsidR="003C16FD" w:rsidRPr="007F055F">
        <w:t xml:space="preserve">énne účinky zahŕňali malformácie </w:t>
      </w:r>
      <w:r w:rsidRPr="007F055F">
        <w:t xml:space="preserve">stavcov, </w:t>
      </w:r>
      <w:r w:rsidR="003C16FD" w:rsidRPr="007F055F">
        <w:t>distálnych častí končatín a prstov</w:t>
      </w:r>
      <w:r w:rsidR="000E2146" w:rsidRPr="007F055F">
        <w:t xml:space="preserve">, </w:t>
      </w:r>
      <w:r w:rsidR="003C16FD" w:rsidRPr="007F055F">
        <w:t xml:space="preserve">ťažké kraniofaciálne malformácie a iné </w:t>
      </w:r>
      <w:r w:rsidR="00063D91" w:rsidRPr="007F055F">
        <w:t xml:space="preserve">závažné defekty </w:t>
      </w:r>
      <w:r w:rsidRPr="007F055F">
        <w:t>pozdĺž str</w:t>
      </w:r>
      <w:r w:rsidR="00063D91" w:rsidRPr="007F055F">
        <w:t>edovej línie</w:t>
      </w:r>
      <w:r w:rsidR="000E2146" w:rsidRPr="007F055F">
        <w:t>. Fetotoxicit</w:t>
      </w:r>
      <w:r w:rsidR="00131206" w:rsidRPr="007F055F">
        <w:t>a u králikov sa p</w:t>
      </w:r>
      <w:r w:rsidR="00063D91" w:rsidRPr="007F055F">
        <w:t xml:space="preserve">ozorovala </w:t>
      </w:r>
      <w:r w:rsidR="00131206" w:rsidRPr="007F055F">
        <w:t>aj pri veľmi nízkej expozícii</w:t>
      </w:r>
      <w:r w:rsidR="00063D91" w:rsidRPr="007F055F">
        <w:t xml:space="preserve"> u matiek</w:t>
      </w:r>
      <w:r w:rsidR="00131206" w:rsidRPr="007F055F">
        <w:t>. Pri nízkej expozícii bola znížená fertilita</w:t>
      </w:r>
      <w:r w:rsidR="00E16CE9" w:rsidRPr="007F055F">
        <w:t xml:space="preserve"> u samíc potkana</w:t>
      </w:r>
      <w:r w:rsidR="00131206" w:rsidRPr="007F055F">
        <w:t>.</w:t>
      </w:r>
      <w:r w:rsidR="00836200" w:rsidRPr="007F055F">
        <w:t xml:space="preserve"> </w:t>
      </w:r>
      <w:r w:rsidR="00131206" w:rsidRPr="007F055F">
        <w:t>U samcov potkan</w:t>
      </w:r>
      <w:r w:rsidR="00063D91" w:rsidRPr="007F055F">
        <w:t xml:space="preserve">a, ktorým sa podával </w:t>
      </w:r>
      <w:r w:rsidR="00836200" w:rsidRPr="007F055F">
        <w:t>sonidegib</w:t>
      </w:r>
      <w:r w:rsidR="00063D91" w:rsidRPr="007F055F">
        <w:t>,</w:t>
      </w:r>
      <w:r w:rsidR="00131206" w:rsidRPr="007F055F">
        <w:t xml:space="preserve"> </w:t>
      </w:r>
      <w:r w:rsidR="00063D91" w:rsidRPr="007F055F">
        <w:t>expozíci</w:t>
      </w:r>
      <w:r w:rsidR="00B163B0" w:rsidRPr="007F055F">
        <w:t>a</w:t>
      </w:r>
      <w:r w:rsidR="00063D91" w:rsidRPr="007F055F">
        <w:t xml:space="preserve"> približne </w:t>
      </w:r>
      <w:r w:rsidR="00B163B0" w:rsidRPr="007F055F">
        <w:t>2-</w:t>
      </w:r>
      <w:r w:rsidR="00063D91" w:rsidRPr="007F055F">
        <w:t>nás</w:t>
      </w:r>
      <w:r w:rsidR="00B163B0" w:rsidRPr="007F055F">
        <w:t>o</w:t>
      </w:r>
      <w:r w:rsidR="00063D91" w:rsidRPr="007F055F">
        <w:t>bn</w:t>
      </w:r>
      <w:r w:rsidR="006869B9" w:rsidRPr="007F055F">
        <w:t>á</w:t>
      </w:r>
      <w:r w:rsidR="00B163B0" w:rsidRPr="007F055F">
        <w:t xml:space="preserve"> oproti</w:t>
      </w:r>
      <w:r w:rsidR="00063D91" w:rsidRPr="007F055F">
        <w:t xml:space="preserve"> </w:t>
      </w:r>
      <w:r w:rsidR="00131206" w:rsidRPr="007F055F">
        <w:t>klinick</w:t>
      </w:r>
      <w:r w:rsidR="00B163B0" w:rsidRPr="007F055F">
        <w:t>ej</w:t>
      </w:r>
      <w:r w:rsidR="00063D91" w:rsidRPr="007F055F">
        <w:t xml:space="preserve"> expozíci</w:t>
      </w:r>
      <w:r w:rsidR="00B163B0" w:rsidRPr="007F055F">
        <w:t>i</w:t>
      </w:r>
      <w:r w:rsidR="00131206" w:rsidRPr="007F055F">
        <w:t xml:space="preserve"> neovplyvnila samčiu fertilitu</w:t>
      </w:r>
      <w:r w:rsidR="00836200" w:rsidRPr="007F055F">
        <w:t>.</w:t>
      </w:r>
    </w:p>
    <w:p w14:paraId="2F8B2D24" w14:textId="77777777" w:rsidR="000E2146" w:rsidRPr="007F055F" w:rsidRDefault="000E2146" w:rsidP="00E93E8B">
      <w:pPr>
        <w:widowControl w:val="0"/>
        <w:tabs>
          <w:tab w:val="clear" w:pos="567"/>
        </w:tabs>
        <w:spacing w:line="240" w:lineRule="auto"/>
        <w:rPr>
          <w:szCs w:val="22"/>
          <w:u w:val="single"/>
        </w:rPr>
      </w:pPr>
    </w:p>
    <w:p w14:paraId="094F97D9" w14:textId="76A48B6A" w:rsidR="00812D16" w:rsidRDefault="003F7C32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3F7C32">
        <w:rPr>
          <w:szCs w:val="22"/>
        </w:rPr>
        <w:t>Hodnotenie environmentálneho rizika (ERA)</w:t>
      </w:r>
    </w:p>
    <w:p w14:paraId="2185549A" w14:textId="130B4B6D" w:rsidR="003F7C32" w:rsidRDefault="003F7C32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3593FE8" w14:textId="634895F8" w:rsidR="003F7C32" w:rsidRDefault="003F7C32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3F7C32">
        <w:rPr>
          <w:szCs w:val="22"/>
        </w:rPr>
        <w:t>Štúdie hodnotenia environmentálneho rizika ukázali, že sonidegib môže predstavovať riziko pre povrchové vody (pozri oddiel 6.6).</w:t>
      </w:r>
    </w:p>
    <w:p w14:paraId="72AE38A3" w14:textId="20BFB47C" w:rsidR="003F7C32" w:rsidRDefault="003F7C32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57BC8D8" w14:textId="77777777" w:rsidR="003F7C32" w:rsidRPr="007F055F" w:rsidRDefault="003F7C32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D81042C" w14:textId="77777777" w:rsidR="00812D16" w:rsidRPr="007C5422" w:rsidRDefault="00812D16" w:rsidP="007C5422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7C5422">
        <w:rPr>
          <w:b/>
          <w:noProof/>
          <w:szCs w:val="22"/>
          <w:lang w:val="en-GB"/>
        </w:rPr>
        <w:t>6.</w:t>
      </w:r>
      <w:r w:rsidRPr="007C5422">
        <w:rPr>
          <w:b/>
          <w:noProof/>
          <w:szCs w:val="22"/>
          <w:lang w:val="en-GB"/>
        </w:rPr>
        <w:tab/>
      </w:r>
      <w:r w:rsidR="000E1249" w:rsidRPr="007C5422">
        <w:rPr>
          <w:b/>
          <w:noProof/>
          <w:szCs w:val="22"/>
          <w:lang w:val="en-GB"/>
        </w:rPr>
        <w:t>FARMACEUTICKÉ INFORMÁCIE</w:t>
      </w:r>
    </w:p>
    <w:p w14:paraId="6989E97E" w14:textId="77777777" w:rsidR="00812D16" w:rsidRPr="007F055F" w:rsidRDefault="00812D16" w:rsidP="0068470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ACF7AFC" w14:textId="77777777" w:rsidR="00812D16" w:rsidRPr="007C5422" w:rsidRDefault="00812D16" w:rsidP="007C5422">
      <w:pPr>
        <w:keepNext/>
        <w:widowControl w:val="0"/>
        <w:outlineLvl w:val="0"/>
        <w:rPr>
          <w:b/>
          <w:noProof/>
          <w:lang w:val="en-GB"/>
        </w:rPr>
      </w:pPr>
      <w:r w:rsidRPr="007C5422">
        <w:rPr>
          <w:b/>
          <w:noProof/>
          <w:lang w:val="en-GB"/>
        </w:rPr>
        <w:t>6.1</w:t>
      </w:r>
      <w:r w:rsidRPr="007C5422">
        <w:rPr>
          <w:b/>
          <w:noProof/>
          <w:lang w:val="en-GB"/>
        </w:rPr>
        <w:tab/>
      </w:r>
      <w:r w:rsidR="000E1249" w:rsidRPr="007C5422">
        <w:rPr>
          <w:b/>
          <w:noProof/>
          <w:lang w:val="en-GB"/>
        </w:rPr>
        <w:t>Zoznam pomocných látok</w:t>
      </w:r>
    </w:p>
    <w:p w14:paraId="34AE0B2F" w14:textId="77777777" w:rsidR="00812D16" w:rsidRPr="007F055F" w:rsidRDefault="00812D16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3EFEACF" w14:textId="77777777" w:rsidR="00741D2C" w:rsidRPr="007C5422" w:rsidRDefault="000E1249" w:rsidP="007C5422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7C5422">
        <w:rPr>
          <w:noProof/>
          <w:szCs w:val="22"/>
          <w:u w:val="single"/>
          <w:lang w:val="en-GB"/>
        </w:rPr>
        <w:t>Obsah kapsuly</w:t>
      </w:r>
    </w:p>
    <w:p w14:paraId="760FCDC7" w14:textId="77777777" w:rsidR="00D8245B" w:rsidRPr="007F055F" w:rsidRDefault="00D8245B" w:rsidP="007858F7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564F8A" w14:textId="77777777" w:rsidR="007E3CA7" w:rsidRPr="007C5422" w:rsidRDefault="00DF6DAA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k</w:t>
      </w:r>
      <w:r w:rsidR="000E1249" w:rsidRPr="007C5422">
        <w:rPr>
          <w:noProof/>
          <w:szCs w:val="22"/>
          <w:lang w:val="en-GB"/>
        </w:rPr>
        <w:t>rospovidón</w:t>
      </w:r>
      <w:r w:rsidRPr="007C5422">
        <w:rPr>
          <w:noProof/>
          <w:szCs w:val="22"/>
          <w:lang w:val="en-GB"/>
        </w:rPr>
        <w:t xml:space="preserve"> typ</w:t>
      </w:r>
      <w:r w:rsidR="006B0525">
        <w:rPr>
          <w:noProof/>
          <w:szCs w:val="22"/>
          <w:lang w:val="en-GB"/>
        </w:rPr>
        <w:t>u</w:t>
      </w:r>
      <w:r w:rsidRPr="007C5422">
        <w:rPr>
          <w:noProof/>
          <w:szCs w:val="22"/>
          <w:lang w:val="en-GB"/>
        </w:rPr>
        <w:t xml:space="preserve"> A</w:t>
      </w:r>
    </w:p>
    <w:p w14:paraId="253651E7" w14:textId="77777777" w:rsidR="002B3A7E" w:rsidRPr="007C5422" w:rsidRDefault="00DF6DAA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m</w:t>
      </w:r>
      <w:r w:rsidR="000E1249" w:rsidRPr="007C5422">
        <w:rPr>
          <w:noProof/>
          <w:szCs w:val="22"/>
          <w:lang w:val="en-GB"/>
        </w:rPr>
        <w:t>onohydrát laktózy</w:t>
      </w:r>
    </w:p>
    <w:p w14:paraId="2FF0CC8E" w14:textId="77777777" w:rsidR="002B3A7E" w:rsidRPr="007C5422" w:rsidRDefault="000E1249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stearát</w:t>
      </w:r>
      <w:r w:rsidR="00950974">
        <w:rPr>
          <w:noProof/>
          <w:szCs w:val="22"/>
          <w:lang w:val="en-GB"/>
        </w:rPr>
        <w:t xml:space="preserve"> horečnatý</w:t>
      </w:r>
    </w:p>
    <w:p w14:paraId="43E441EC" w14:textId="77777777" w:rsidR="002B3A7E" w:rsidRPr="007C5422" w:rsidRDefault="00DF6DAA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p</w:t>
      </w:r>
      <w:r w:rsidR="000E1249" w:rsidRPr="007C5422">
        <w:rPr>
          <w:noProof/>
          <w:szCs w:val="22"/>
          <w:lang w:val="en-GB"/>
        </w:rPr>
        <w:t>oloxamé</w:t>
      </w:r>
      <w:r w:rsidR="002B3A7E" w:rsidRPr="007C5422">
        <w:rPr>
          <w:noProof/>
          <w:szCs w:val="22"/>
          <w:lang w:val="en-GB"/>
        </w:rPr>
        <w:t>r 188</w:t>
      </w:r>
    </w:p>
    <w:p w14:paraId="26C1C883" w14:textId="77777777" w:rsidR="002B3A7E" w:rsidRPr="007C5422" w:rsidRDefault="00DF6DAA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k</w:t>
      </w:r>
      <w:r w:rsidR="000E1249" w:rsidRPr="007C5422">
        <w:rPr>
          <w:noProof/>
          <w:szCs w:val="22"/>
          <w:lang w:val="en-GB"/>
        </w:rPr>
        <w:t>oloidn</w:t>
      </w:r>
      <w:r w:rsidR="00063D91" w:rsidRPr="007C5422">
        <w:rPr>
          <w:noProof/>
          <w:szCs w:val="22"/>
          <w:lang w:val="en-GB"/>
        </w:rPr>
        <w:t>ý</w:t>
      </w:r>
      <w:r w:rsidR="000E1249" w:rsidRPr="007C5422">
        <w:rPr>
          <w:noProof/>
          <w:szCs w:val="22"/>
          <w:lang w:val="en-GB"/>
        </w:rPr>
        <w:t xml:space="preserve"> </w:t>
      </w:r>
      <w:r w:rsidR="008477C4" w:rsidRPr="007C5422">
        <w:rPr>
          <w:noProof/>
          <w:szCs w:val="22"/>
          <w:lang w:val="en-GB"/>
        </w:rPr>
        <w:t>oxid</w:t>
      </w:r>
      <w:r w:rsidR="00063D91" w:rsidRPr="007C5422">
        <w:rPr>
          <w:noProof/>
          <w:szCs w:val="22"/>
          <w:lang w:val="en-GB"/>
        </w:rPr>
        <w:t xml:space="preserve"> kremičitý</w:t>
      </w:r>
    </w:p>
    <w:p w14:paraId="733611E5" w14:textId="77777777" w:rsidR="00DC6725" w:rsidRPr="007C5422" w:rsidRDefault="00DF6DAA" w:rsidP="00470C13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l</w:t>
      </w:r>
      <w:r w:rsidR="000E1249" w:rsidRPr="007C5422">
        <w:rPr>
          <w:noProof/>
          <w:szCs w:val="22"/>
          <w:lang w:val="en-GB"/>
        </w:rPr>
        <w:t>auryls</w:t>
      </w:r>
      <w:r w:rsidR="00950974">
        <w:rPr>
          <w:noProof/>
          <w:szCs w:val="22"/>
          <w:lang w:val="en-GB"/>
        </w:rPr>
        <w:t>íran</w:t>
      </w:r>
      <w:r w:rsidR="000E1249" w:rsidRPr="007C5422">
        <w:rPr>
          <w:noProof/>
          <w:szCs w:val="22"/>
          <w:lang w:val="en-GB"/>
        </w:rPr>
        <w:t xml:space="preserve"> sodný</w:t>
      </w:r>
    </w:p>
    <w:p w14:paraId="7C5962E4" w14:textId="77777777" w:rsidR="00741D2C" w:rsidRPr="007F055F" w:rsidRDefault="00741D2C" w:rsidP="00470C1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C33C9D4" w14:textId="77777777" w:rsidR="00741D2C" w:rsidRPr="007C5422" w:rsidRDefault="00B163B0" w:rsidP="007C5422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GB"/>
        </w:rPr>
      </w:pPr>
      <w:r w:rsidRPr="007C5422">
        <w:rPr>
          <w:noProof/>
          <w:szCs w:val="22"/>
          <w:u w:val="single"/>
          <w:lang w:val="en-GB"/>
        </w:rPr>
        <w:t>Telo</w:t>
      </w:r>
      <w:r w:rsidR="000E1249" w:rsidRPr="007C5422">
        <w:rPr>
          <w:noProof/>
          <w:szCs w:val="22"/>
          <w:u w:val="single"/>
          <w:lang w:val="en-GB"/>
        </w:rPr>
        <w:t xml:space="preserve"> kapsuly</w:t>
      </w:r>
    </w:p>
    <w:p w14:paraId="39D28D60" w14:textId="77777777" w:rsidR="00D8245B" w:rsidRPr="007F055F" w:rsidRDefault="00D8245B" w:rsidP="00470C1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D868107" w14:textId="77777777" w:rsidR="002B3A7E" w:rsidRPr="007C5422" w:rsidRDefault="00DF6DAA" w:rsidP="007C5422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US"/>
        </w:rPr>
      </w:pPr>
      <w:r w:rsidRPr="001D3550">
        <w:rPr>
          <w:noProof/>
          <w:szCs w:val="22"/>
          <w:lang w:val="en-US"/>
        </w:rPr>
        <w:t>ž</w:t>
      </w:r>
      <w:r w:rsidR="00384FED" w:rsidRPr="001D3550">
        <w:rPr>
          <w:noProof/>
          <w:szCs w:val="22"/>
          <w:lang w:val="en-US"/>
        </w:rPr>
        <w:t>elatí</w:t>
      </w:r>
      <w:r w:rsidR="000E1249" w:rsidRPr="001D3550">
        <w:rPr>
          <w:noProof/>
          <w:szCs w:val="22"/>
          <w:lang w:val="en-US"/>
        </w:rPr>
        <w:t>na</w:t>
      </w:r>
    </w:p>
    <w:p w14:paraId="0C10CBA1" w14:textId="77777777" w:rsidR="002B3A7E" w:rsidRPr="007C5422" w:rsidRDefault="00DF6DAA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 w:rsidRPr="007C5422">
        <w:rPr>
          <w:noProof/>
          <w:szCs w:val="22"/>
          <w:lang w:val="en-US"/>
        </w:rPr>
        <w:t>č</w:t>
      </w:r>
      <w:r w:rsidR="000E1249" w:rsidRPr="007C5422">
        <w:rPr>
          <w:noProof/>
          <w:szCs w:val="22"/>
          <w:lang w:val="en-US"/>
        </w:rPr>
        <w:t>ervený oxid železitý</w:t>
      </w:r>
      <w:r w:rsidR="002B3A7E" w:rsidRPr="007C5422">
        <w:rPr>
          <w:noProof/>
          <w:szCs w:val="22"/>
          <w:lang w:val="en-US"/>
        </w:rPr>
        <w:t xml:space="preserve"> (E172)</w:t>
      </w:r>
    </w:p>
    <w:p w14:paraId="7B608A0B" w14:textId="77777777" w:rsidR="00DC6725" w:rsidRPr="007C5422" w:rsidRDefault="00DF6DAA" w:rsidP="00D9395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US"/>
        </w:rPr>
      </w:pPr>
      <w:r w:rsidRPr="007C5422">
        <w:rPr>
          <w:noProof/>
          <w:szCs w:val="22"/>
          <w:lang w:val="en-US"/>
        </w:rPr>
        <w:t>o</w:t>
      </w:r>
      <w:r w:rsidR="000E1249" w:rsidRPr="007C5422">
        <w:rPr>
          <w:noProof/>
          <w:szCs w:val="22"/>
          <w:lang w:val="en-US"/>
        </w:rPr>
        <w:t>xid titaničitý</w:t>
      </w:r>
      <w:r w:rsidR="00DC6725" w:rsidRPr="007C5422">
        <w:rPr>
          <w:noProof/>
          <w:szCs w:val="22"/>
          <w:lang w:val="en-US"/>
        </w:rPr>
        <w:t xml:space="preserve"> (E171)</w:t>
      </w:r>
    </w:p>
    <w:p w14:paraId="419CCECB" w14:textId="77777777" w:rsidR="00741D2C" w:rsidRPr="007F055F" w:rsidRDefault="00741D2C" w:rsidP="00667C0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7B612E5" w14:textId="77777777" w:rsidR="00741D2C" w:rsidRPr="007C5422" w:rsidRDefault="0077181B" w:rsidP="007C5422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u w:val="single"/>
          <w:lang w:val="en-US"/>
        </w:rPr>
      </w:pPr>
      <w:r w:rsidRPr="007C5422">
        <w:rPr>
          <w:noProof/>
          <w:szCs w:val="22"/>
          <w:u w:val="single"/>
          <w:lang w:val="en-US"/>
        </w:rPr>
        <w:t>Atrament</w:t>
      </w:r>
      <w:r w:rsidR="008477C4" w:rsidRPr="007C5422">
        <w:rPr>
          <w:noProof/>
          <w:szCs w:val="22"/>
          <w:u w:val="single"/>
          <w:lang w:val="en-US"/>
        </w:rPr>
        <w:t xml:space="preserve"> na potlač</w:t>
      </w:r>
    </w:p>
    <w:p w14:paraId="5EFFAA2A" w14:textId="77777777" w:rsidR="00D8245B" w:rsidRPr="007F055F" w:rsidRDefault="00D8245B" w:rsidP="0034543C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12FF855" w14:textId="77777777" w:rsidR="002B3A7E" w:rsidRPr="007C5422" w:rsidRDefault="00DF6DAA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č</w:t>
      </w:r>
      <w:r w:rsidR="000E1249" w:rsidRPr="007C5422">
        <w:rPr>
          <w:noProof/>
          <w:szCs w:val="22"/>
          <w:lang w:val="en-GB"/>
        </w:rPr>
        <w:t>ierny oxid železitý</w:t>
      </w:r>
      <w:r w:rsidR="002B3A7E" w:rsidRPr="007C5422">
        <w:rPr>
          <w:noProof/>
          <w:szCs w:val="22"/>
          <w:lang w:val="en-GB"/>
        </w:rPr>
        <w:t xml:space="preserve"> (E172)</w:t>
      </w:r>
    </w:p>
    <w:p w14:paraId="78569E01" w14:textId="77777777" w:rsidR="002B3A7E" w:rsidRPr="007C5422" w:rsidRDefault="00DF6DAA" w:rsidP="007C542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p</w:t>
      </w:r>
      <w:r w:rsidR="002B3A7E" w:rsidRPr="007C5422">
        <w:rPr>
          <w:noProof/>
          <w:szCs w:val="22"/>
          <w:lang w:val="en-GB"/>
        </w:rPr>
        <w:t>ropyl</w:t>
      </w:r>
      <w:r w:rsidR="00B43908" w:rsidRPr="007C5422">
        <w:rPr>
          <w:noProof/>
          <w:szCs w:val="22"/>
          <w:lang w:val="en-GB"/>
        </w:rPr>
        <w:t>énglykol</w:t>
      </w:r>
      <w:r w:rsidR="004E7E1E" w:rsidRPr="007C5422">
        <w:rPr>
          <w:noProof/>
          <w:szCs w:val="22"/>
          <w:lang w:val="en-GB"/>
        </w:rPr>
        <w:t xml:space="preserve"> (E1520)</w:t>
      </w:r>
    </w:p>
    <w:p w14:paraId="2DF8975B" w14:textId="77777777" w:rsidR="00812D16" w:rsidRPr="007C5422" w:rsidRDefault="00DF6DAA" w:rsidP="00907926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en-GB"/>
        </w:rPr>
      </w:pPr>
      <w:r w:rsidRPr="007C5422">
        <w:rPr>
          <w:noProof/>
          <w:szCs w:val="22"/>
          <w:lang w:val="en-GB"/>
        </w:rPr>
        <w:t>š</w:t>
      </w:r>
      <w:r w:rsidR="00B43908" w:rsidRPr="007C5422">
        <w:rPr>
          <w:noProof/>
          <w:szCs w:val="22"/>
          <w:lang w:val="en-GB"/>
        </w:rPr>
        <w:t>elak</w:t>
      </w:r>
    </w:p>
    <w:p w14:paraId="34D355CD" w14:textId="77777777" w:rsidR="00DC6725" w:rsidRPr="007F055F" w:rsidRDefault="00DC6725" w:rsidP="00907926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A8F67D9" w14:textId="77777777" w:rsidR="00812D16" w:rsidRPr="00A325E0" w:rsidRDefault="00812D16" w:rsidP="00A325E0">
      <w:pPr>
        <w:keepNext/>
        <w:widowControl w:val="0"/>
        <w:outlineLvl w:val="0"/>
        <w:rPr>
          <w:b/>
          <w:noProof/>
          <w:lang w:val="en-GB"/>
        </w:rPr>
      </w:pPr>
      <w:r w:rsidRPr="00A325E0">
        <w:rPr>
          <w:b/>
          <w:noProof/>
          <w:lang w:val="en-GB"/>
        </w:rPr>
        <w:t>6.2</w:t>
      </w:r>
      <w:r w:rsidRPr="00A325E0">
        <w:rPr>
          <w:b/>
          <w:noProof/>
          <w:lang w:val="en-GB"/>
        </w:rPr>
        <w:tab/>
      </w:r>
      <w:r w:rsidR="00B43908" w:rsidRPr="00A325E0">
        <w:rPr>
          <w:b/>
          <w:noProof/>
          <w:lang w:val="en-GB"/>
        </w:rPr>
        <w:t>Inkompatibility</w:t>
      </w:r>
    </w:p>
    <w:p w14:paraId="5A8FC985" w14:textId="77777777" w:rsidR="00812D16" w:rsidRPr="007F055F" w:rsidRDefault="00812D16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932DD6A" w14:textId="77777777" w:rsidR="00812D16" w:rsidRPr="00A325E0" w:rsidRDefault="00B43908" w:rsidP="00A325E0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A325E0">
        <w:rPr>
          <w:noProof/>
          <w:szCs w:val="22"/>
          <w:lang w:val="en-GB"/>
        </w:rPr>
        <w:t>Neaplikovateľné.</w:t>
      </w:r>
    </w:p>
    <w:p w14:paraId="0F650D25" w14:textId="77777777" w:rsidR="00560EDA" w:rsidRPr="007F055F" w:rsidRDefault="00560EDA" w:rsidP="007858F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2B5EB8E" w14:textId="77777777" w:rsidR="00812D16" w:rsidRPr="00A325E0" w:rsidRDefault="00812D16" w:rsidP="00A325E0">
      <w:pPr>
        <w:keepNext/>
        <w:widowControl w:val="0"/>
        <w:outlineLvl w:val="0"/>
        <w:rPr>
          <w:b/>
          <w:noProof/>
          <w:lang w:val="en-GB"/>
        </w:rPr>
      </w:pPr>
      <w:r w:rsidRPr="00A325E0">
        <w:rPr>
          <w:b/>
          <w:noProof/>
          <w:lang w:val="en-GB"/>
        </w:rPr>
        <w:t>6.3</w:t>
      </w:r>
      <w:r w:rsidRPr="00A325E0">
        <w:rPr>
          <w:b/>
          <w:noProof/>
          <w:lang w:val="en-GB"/>
        </w:rPr>
        <w:tab/>
      </w:r>
      <w:r w:rsidR="00B43908" w:rsidRPr="00A325E0">
        <w:rPr>
          <w:b/>
          <w:noProof/>
          <w:lang w:val="en-GB"/>
        </w:rPr>
        <w:t>Čas použiteľnosti</w:t>
      </w:r>
    </w:p>
    <w:p w14:paraId="081A7963" w14:textId="77777777" w:rsidR="00812D16" w:rsidRPr="007F055F" w:rsidRDefault="00812D16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AAF736C" w14:textId="77777777" w:rsidR="00812D16" w:rsidRPr="007F055F" w:rsidRDefault="00994ABA" w:rsidP="00684703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</w:t>
      </w:r>
      <w:r w:rsidR="004371FE" w:rsidRPr="007F055F">
        <w:rPr>
          <w:szCs w:val="22"/>
        </w:rPr>
        <w:t> </w:t>
      </w:r>
      <w:r w:rsidR="00B43908" w:rsidRPr="007F055F">
        <w:rPr>
          <w:szCs w:val="22"/>
        </w:rPr>
        <w:t>roky</w:t>
      </w:r>
    </w:p>
    <w:p w14:paraId="37EBF9BC" w14:textId="77777777" w:rsidR="00B06F37" w:rsidRPr="007F055F" w:rsidRDefault="00B06F37" w:rsidP="007858F7">
      <w:pPr>
        <w:widowControl w:val="0"/>
        <w:spacing w:line="240" w:lineRule="auto"/>
      </w:pPr>
    </w:p>
    <w:p w14:paraId="72D872BE" w14:textId="77777777" w:rsidR="00812D16" w:rsidRPr="00A325E0" w:rsidRDefault="00812D16" w:rsidP="00A325E0">
      <w:pPr>
        <w:keepNext/>
        <w:widowControl w:val="0"/>
        <w:outlineLvl w:val="0"/>
        <w:rPr>
          <w:b/>
          <w:noProof/>
          <w:lang w:val="en-GB"/>
        </w:rPr>
      </w:pPr>
      <w:r w:rsidRPr="00A325E0">
        <w:rPr>
          <w:b/>
          <w:noProof/>
          <w:lang w:val="en-GB"/>
        </w:rPr>
        <w:t>6.4</w:t>
      </w:r>
      <w:r w:rsidRPr="00A325E0">
        <w:rPr>
          <w:b/>
          <w:noProof/>
          <w:lang w:val="en-GB"/>
        </w:rPr>
        <w:tab/>
      </w:r>
      <w:r w:rsidR="008B0553" w:rsidRPr="00A325E0">
        <w:rPr>
          <w:b/>
          <w:noProof/>
          <w:lang w:val="en-GB"/>
        </w:rPr>
        <w:t>Špeciálne upozornenia na uchovávanie</w:t>
      </w:r>
    </w:p>
    <w:p w14:paraId="74B6CDDE" w14:textId="77777777" w:rsidR="005108A3" w:rsidRPr="007F055F" w:rsidRDefault="005108A3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404BEC0" w14:textId="77777777" w:rsidR="004B5B9B" w:rsidRPr="007F055F" w:rsidRDefault="008B0553" w:rsidP="0068470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Uchovávajte pri teplote neprevyšujúcej </w:t>
      </w:r>
      <w:r w:rsidR="00121D2B" w:rsidRPr="007F055F">
        <w:rPr>
          <w:szCs w:val="22"/>
        </w:rPr>
        <w:t>30</w:t>
      </w:r>
      <w:r w:rsidR="00B37AA5" w:rsidRPr="007F055F">
        <w:rPr>
          <w:szCs w:val="22"/>
        </w:rPr>
        <w:t>°C</w:t>
      </w:r>
      <w:r w:rsidR="00C53615" w:rsidRPr="007F055F">
        <w:rPr>
          <w:szCs w:val="22"/>
        </w:rPr>
        <w:t>.</w:t>
      </w:r>
    </w:p>
    <w:p w14:paraId="6516A463" w14:textId="77777777" w:rsidR="00B37AA5" w:rsidRPr="007F055F" w:rsidRDefault="008B0553" w:rsidP="007858F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t>Uchovávajte v pôvodnom obale na ochranu pred vlhkosťou.</w:t>
      </w:r>
    </w:p>
    <w:p w14:paraId="30AD6599" w14:textId="77777777" w:rsidR="00B37AA5" w:rsidRPr="007F055F" w:rsidRDefault="00B37AA5" w:rsidP="007858F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71F6D30" w14:textId="77777777" w:rsidR="00812D16" w:rsidRPr="00A325E0" w:rsidRDefault="00F9016F" w:rsidP="00A325E0">
      <w:pPr>
        <w:keepNext/>
        <w:widowControl w:val="0"/>
        <w:outlineLvl w:val="0"/>
        <w:rPr>
          <w:b/>
          <w:noProof/>
          <w:lang w:val="en-GB"/>
        </w:rPr>
      </w:pPr>
      <w:r w:rsidRPr="00A325E0">
        <w:rPr>
          <w:b/>
          <w:noProof/>
          <w:lang w:val="en-GB"/>
        </w:rPr>
        <w:t>6.5</w:t>
      </w:r>
      <w:r w:rsidRPr="00A325E0">
        <w:rPr>
          <w:b/>
          <w:noProof/>
          <w:lang w:val="en-GB"/>
        </w:rPr>
        <w:tab/>
      </w:r>
      <w:r w:rsidR="008B0553" w:rsidRPr="00A325E0">
        <w:rPr>
          <w:b/>
          <w:noProof/>
          <w:lang w:val="en-GB"/>
        </w:rPr>
        <w:t>Druh obalu a obsah balenia</w:t>
      </w:r>
    </w:p>
    <w:p w14:paraId="5BAC6C4E" w14:textId="77777777" w:rsidR="00812D16" w:rsidRPr="007F055F" w:rsidRDefault="00812D16" w:rsidP="002803C3">
      <w:pPr>
        <w:keepNext/>
        <w:widowControl w:val="0"/>
        <w:tabs>
          <w:tab w:val="clear" w:pos="567"/>
          <w:tab w:val="left" w:pos="2805"/>
        </w:tabs>
        <w:spacing w:line="240" w:lineRule="auto"/>
        <w:rPr>
          <w:szCs w:val="22"/>
        </w:rPr>
      </w:pPr>
    </w:p>
    <w:p w14:paraId="00C3CA13" w14:textId="77777777" w:rsidR="001D261C" w:rsidRPr="007F055F" w:rsidRDefault="00D11DC5" w:rsidP="0068470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noProof/>
          <w:szCs w:val="22"/>
        </w:rPr>
        <w:t xml:space="preserve">10 x 1 tvrdá kapsula v perforovaných </w:t>
      </w:r>
      <w:r w:rsidR="00347ABD" w:rsidRPr="007F055F">
        <w:rPr>
          <w:szCs w:val="22"/>
        </w:rPr>
        <w:t>PCTFE/PVC</w:t>
      </w:r>
      <w:r w:rsidR="001D261C" w:rsidRPr="007F055F">
        <w:rPr>
          <w:szCs w:val="22"/>
        </w:rPr>
        <w:t>/Al</w:t>
      </w:r>
      <w:r w:rsidR="00347ABD" w:rsidRPr="007F055F">
        <w:rPr>
          <w:szCs w:val="22"/>
        </w:rPr>
        <w:t xml:space="preserve"> </w:t>
      </w:r>
      <w:r w:rsidR="00DC51B6" w:rsidRPr="007F055F">
        <w:rPr>
          <w:szCs w:val="22"/>
        </w:rPr>
        <w:t>blistr</w:t>
      </w:r>
      <w:r w:rsidRPr="007F055F">
        <w:rPr>
          <w:szCs w:val="22"/>
        </w:rPr>
        <w:t>och s jednotlivými dávkami</w:t>
      </w:r>
      <w:r w:rsidR="008B0553" w:rsidRPr="007F055F">
        <w:rPr>
          <w:szCs w:val="22"/>
        </w:rPr>
        <w:t>.</w:t>
      </w:r>
    </w:p>
    <w:p w14:paraId="722BF74B" w14:textId="77777777" w:rsidR="001D261C" w:rsidRPr="007F055F" w:rsidRDefault="001D261C" w:rsidP="007858F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BBAE186" w14:textId="77777777" w:rsidR="00F44E1B" w:rsidRPr="00A325E0" w:rsidRDefault="008B0553" w:rsidP="00A325E0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A325E0">
        <w:rPr>
          <w:noProof/>
          <w:szCs w:val="22"/>
          <w:lang w:val="en-GB"/>
        </w:rPr>
        <w:t xml:space="preserve">Každé balenie obsahuje buď </w:t>
      </w:r>
      <w:r w:rsidR="00DC51B6" w:rsidRPr="00A325E0">
        <w:rPr>
          <w:noProof/>
          <w:szCs w:val="22"/>
          <w:lang w:val="en-GB"/>
        </w:rPr>
        <w:t>10</w:t>
      </w:r>
      <w:r w:rsidR="008477C4" w:rsidRPr="00A325E0">
        <w:rPr>
          <w:noProof/>
          <w:szCs w:val="22"/>
          <w:lang w:val="en-GB"/>
        </w:rPr>
        <w:t>,</w:t>
      </w:r>
      <w:r w:rsidR="00DC51B6" w:rsidRPr="00A325E0">
        <w:rPr>
          <w:noProof/>
          <w:szCs w:val="22"/>
          <w:lang w:val="en-GB"/>
        </w:rPr>
        <w:t xml:space="preserve"> </w:t>
      </w:r>
      <w:r w:rsidRPr="00A325E0">
        <w:rPr>
          <w:noProof/>
          <w:szCs w:val="22"/>
          <w:lang w:val="en-GB"/>
        </w:rPr>
        <w:t>alebo</w:t>
      </w:r>
      <w:r w:rsidR="00DC51B6" w:rsidRPr="00A325E0">
        <w:rPr>
          <w:noProof/>
          <w:szCs w:val="22"/>
          <w:lang w:val="en-GB"/>
        </w:rPr>
        <w:t xml:space="preserve"> 30</w:t>
      </w:r>
      <w:r w:rsidR="001D261C" w:rsidRPr="00A325E0">
        <w:rPr>
          <w:noProof/>
          <w:szCs w:val="22"/>
          <w:lang w:val="en-GB"/>
        </w:rPr>
        <w:t> </w:t>
      </w:r>
      <w:r w:rsidRPr="00A325E0">
        <w:rPr>
          <w:noProof/>
          <w:szCs w:val="22"/>
          <w:lang w:val="en-GB"/>
        </w:rPr>
        <w:t>tvrdých kapsúl.</w:t>
      </w:r>
    </w:p>
    <w:p w14:paraId="6B6A98A2" w14:textId="77777777" w:rsidR="00F44E1B" w:rsidRPr="007F055F" w:rsidRDefault="00F44E1B" w:rsidP="00470C1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36E7F93" w14:textId="77777777" w:rsidR="00812D16" w:rsidRPr="00A325E0" w:rsidRDefault="008B0553" w:rsidP="00A325E0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A325E0">
        <w:rPr>
          <w:noProof/>
          <w:szCs w:val="22"/>
          <w:lang w:val="en-GB"/>
        </w:rPr>
        <w:t>Na trh nemusia byť uvedené všetky veľkosti balenia.</w:t>
      </w:r>
    </w:p>
    <w:p w14:paraId="71212D00" w14:textId="77777777" w:rsidR="00812D16" w:rsidRPr="007F055F" w:rsidRDefault="00812D16" w:rsidP="00470C1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0C849EB" w14:textId="77777777" w:rsidR="00812D16" w:rsidRPr="00A325E0" w:rsidRDefault="00812D16" w:rsidP="00A325E0">
      <w:pPr>
        <w:keepNext/>
        <w:widowControl w:val="0"/>
        <w:outlineLvl w:val="0"/>
        <w:rPr>
          <w:b/>
          <w:noProof/>
          <w:lang w:val="en-GB"/>
        </w:rPr>
      </w:pPr>
      <w:bookmarkStart w:id="118" w:name="OLE_LINK1"/>
      <w:r w:rsidRPr="00A325E0">
        <w:rPr>
          <w:b/>
          <w:noProof/>
          <w:lang w:val="en-GB"/>
        </w:rPr>
        <w:t>6.6</w:t>
      </w:r>
      <w:r w:rsidRPr="00A325E0">
        <w:rPr>
          <w:b/>
          <w:noProof/>
          <w:lang w:val="en-GB"/>
        </w:rPr>
        <w:tab/>
      </w:r>
      <w:r w:rsidR="008B0553" w:rsidRPr="00A325E0">
        <w:rPr>
          <w:b/>
          <w:noProof/>
          <w:lang w:val="en-GB"/>
        </w:rPr>
        <w:t>Špeciálne opatrenia na likvidáciu</w:t>
      </w:r>
    </w:p>
    <w:p w14:paraId="3EC88C05" w14:textId="7E5B3A89" w:rsidR="00812D16" w:rsidRDefault="00812D16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CE196AE" w14:textId="5CBD7DF3" w:rsidR="00153FB7" w:rsidRDefault="00153FB7" w:rsidP="002803C3">
      <w:pPr>
        <w:keepNext/>
        <w:widowControl w:val="0"/>
        <w:tabs>
          <w:tab w:val="clear" w:pos="567"/>
        </w:tabs>
        <w:spacing w:line="240" w:lineRule="auto"/>
      </w:pPr>
      <w:r>
        <w:rPr>
          <w:rFonts w:hint="cs"/>
        </w:rPr>
        <w:t xml:space="preserve">Tento </w:t>
      </w:r>
      <w:r>
        <w:t>liek</w:t>
      </w:r>
      <w:r>
        <w:rPr>
          <w:rFonts w:hint="cs"/>
        </w:rPr>
        <w:t xml:space="preserve"> môže predstavovať riziko pre životné prostredie (pozri časť 5.3).</w:t>
      </w:r>
    </w:p>
    <w:p w14:paraId="6C95B402" w14:textId="77777777" w:rsidR="00153FB7" w:rsidRPr="007F055F" w:rsidRDefault="00153FB7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bookmarkEnd w:id="118"/>
    <w:p w14:paraId="2EB078E1" w14:textId="77777777" w:rsidR="00812D16" w:rsidRPr="007F055F" w:rsidRDefault="003B5C0D" w:rsidP="00684703">
      <w:pPr>
        <w:widowControl w:val="0"/>
        <w:tabs>
          <w:tab w:val="clear" w:pos="567"/>
        </w:tabs>
        <w:spacing w:line="240" w:lineRule="auto"/>
      </w:pPr>
      <w:r w:rsidRPr="007F055F">
        <w:t>Všetok n</w:t>
      </w:r>
      <w:r w:rsidR="008B0553" w:rsidRPr="007F055F">
        <w:t xml:space="preserve">epoužitý liek alebo odpad vzniknutý z lieku </w:t>
      </w:r>
      <w:r w:rsidRPr="007F055F">
        <w:rPr>
          <w:szCs w:val="22"/>
        </w:rPr>
        <w:t>sa má zlikvidovať v súlade s národnými požiadavkami</w:t>
      </w:r>
      <w:r w:rsidR="008B0553" w:rsidRPr="007F055F">
        <w:t>.</w:t>
      </w:r>
    </w:p>
    <w:p w14:paraId="431A1A24" w14:textId="77777777" w:rsidR="00812D16" w:rsidRPr="007F055F" w:rsidRDefault="00812D16" w:rsidP="007858F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B69BF14" w14:textId="77777777" w:rsidR="00D8245B" w:rsidRPr="007F055F" w:rsidRDefault="00D8245B" w:rsidP="007858F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2D4409B" w14:textId="77777777" w:rsidR="00812D16" w:rsidRPr="00A325E0" w:rsidRDefault="00812D16" w:rsidP="00A325E0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A325E0">
        <w:rPr>
          <w:b/>
          <w:noProof/>
          <w:szCs w:val="22"/>
          <w:lang w:val="en-GB"/>
        </w:rPr>
        <w:t>7.</w:t>
      </w:r>
      <w:r w:rsidRPr="00A325E0">
        <w:rPr>
          <w:b/>
          <w:noProof/>
          <w:szCs w:val="22"/>
          <w:lang w:val="en-GB"/>
        </w:rPr>
        <w:tab/>
      </w:r>
      <w:r w:rsidR="008B0553" w:rsidRPr="00A325E0">
        <w:rPr>
          <w:b/>
          <w:noProof/>
          <w:szCs w:val="22"/>
          <w:lang w:val="en-GB"/>
        </w:rPr>
        <w:t>DRŽITEĽ ROZHODNUTIA O REGISTRÁCII</w:t>
      </w:r>
    </w:p>
    <w:p w14:paraId="23BF21B9" w14:textId="77777777" w:rsidR="00812D16" w:rsidRPr="007F055F" w:rsidRDefault="00812D16" w:rsidP="00470C1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767D7E83" w14:textId="77777777" w:rsidR="00C053D5" w:rsidRDefault="00C053D5" w:rsidP="00C053D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Sun Pharmaceutical Industries Europe B.V.</w:t>
      </w:r>
    </w:p>
    <w:p w14:paraId="476B634C" w14:textId="77777777" w:rsidR="00C053D5" w:rsidRDefault="00C053D5" w:rsidP="00C053D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Polarisavenue 87</w:t>
      </w:r>
    </w:p>
    <w:p w14:paraId="7DCD3040" w14:textId="77777777" w:rsidR="00C053D5" w:rsidRDefault="00C053D5" w:rsidP="00C053D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2132JH Hoofddorp</w:t>
      </w:r>
    </w:p>
    <w:p w14:paraId="43C0F8B1" w14:textId="77777777" w:rsidR="00A92B91" w:rsidRDefault="00A92B91" w:rsidP="00470C13">
      <w:pPr>
        <w:widowControl w:val="0"/>
        <w:tabs>
          <w:tab w:val="clear" w:pos="567"/>
        </w:tabs>
        <w:spacing w:line="240" w:lineRule="auto"/>
        <w:rPr>
          <w:noProof/>
          <w:szCs w:val="22"/>
        </w:rPr>
      </w:pPr>
      <w:r w:rsidRPr="00A92B91">
        <w:rPr>
          <w:noProof/>
          <w:szCs w:val="22"/>
        </w:rPr>
        <w:t>Holandsko</w:t>
      </w:r>
    </w:p>
    <w:p w14:paraId="5D117870" w14:textId="77777777" w:rsidR="00D8245B" w:rsidRPr="007F055F" w:rsidRDefault="00D8245B" w:rsidP="00470C1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2464E3D" w14:textId="77777777" w:rsidR="00812D16" w:rsidRPr="007F055F" w:rsidRDefault="00812D16" w:rsidP="00470C1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E341CB3" w14:textId="77777777" w:rsidR="003650BA" w:rsidRPr="00A325E0" w:rsidRDefault="00812D16" w:rsidP="00A325E0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A325E0">
        <w:rPr>
          <w:b/>
          <w:noProof/>
          <w:szCs w:val="22"/>
          <w:lang w:val="en-GB"/>
        </w:rPr>
        <w:t>8.</w:t>
      </w:r>
      <w:r w:rsidRPr="00A325E0">
        <w:rPr>
          <w:b/>
          <w:noProof/>
          <w:szCs w:val="22"/>
          <w:lang w:val="en-GB"/>
        </w:rPr>
        <w:tab/>
      </w:r>
      <w:r w:rsidR="008B0553" w:rsidRPr="00A325E0">
        <w:rPr>
          <w:b/>
          <w:noProof/>
          <w:szCs w:val="22"/>
          <w:lang w:val="en-GB"/>
        </w:rPr>
        <w:t>REGISTRAČNÉ ČÍSL</w:t>
      </w:r>
      <w:r w:rsidR="008477C4" w:rsidRPr="00A325E0">
        <w:rPr>
          <w:b/>
          <w:noProof/>
          <w:szCs w:val="22"/>
          <w:lang w:val="en-GB"/>
        </w:rPr>
        <w:t>A</w:t>
      </w:r>
    </w:p>
    <w:p w14:paraId="103DF51F" w14:textId="77777777" w:rsidR="00812D16" w:rsidRPr="007F055F" w:rsidRDefault="00812D16" w:rsidP="000759F1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33F15492" w14:textId="77777777" w:rsidR="00D11DC5" w:rsidRPr="00A325E0" w:rsidRDefault="00D11DC5" w:rsidP="00A325E0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A325E0">
        <w:rPr>
          <w:noProof/>
          <w:szCs w:val="22"/>
          <w:lang w:val="en-GB"/>
        </w:rPr>
        <w:t>EU/1/15/1030/001</w:t>
      </w:r>
    </w:p>
    <w:p w14:paraId="4C462241" w14:textId="77777777" w:rsidR="00D11DC5" w:rsidRPr="00A325E0" w:rsidRDefault="00D11DC5" w:rsidP="00A325E0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en-GB"/>
        </w:rPr>
      </w:pPr>
      <w:r w:rsidRPr="00A325E0">
        <w:rPr>
          <w:noProof/>
          <w:szCs w:val="22"/>
          <w:lang w:val="en-GB"/>
        </w:rPr>
        <w:t>EU/1/15/1030/002</w:t>
      </w:r>
    </w:p>
    <w:p w14:paraId="399D00D0" w14:textId="77777777" w:rsidR="00812D16" w:rsidRPr="007F055F" w:rsidRDefault="00812D16" w:rsidP="00667C0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5735064D" w14:textId="77777777" w:rsidR="00D8245B" w:rsidRPr="007F055F" w:rsidRDefault="00D8245B" w:rsidP="00667C0A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83F908A" w14:textId="77777777" w:rsidR="00812D16" w:rsidRPr="00A325E0" w:rsidRDefault="00812D16" w:rsidP="00A325E0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A325E0">
        <w:rPr>
          <w:b/>
          <w:noProof/>
          <w:szCs w:val="22"/>
          <w:lang w:val="en-GB"/>
        </w:rPr>
        <w:t>9.</w:t>
      </w:r>
      <w:r w:rsidRPr="00A325E0">
        <w:rPr>
          <w:b/>
          <w:noProof/>
          <w:szCs w:val="22"/>
          <w:lang w:val="en-GB"/>
        </w:rPr>
        <w:tab/>
      </w:r>
      <w:r w:rsidR="008B0553" w:rsidRPr="00A325E0">
        <w:rPr>
          <w:b/>
          <w:noProof/>
          <w:szCs w:val="22"/>
          <w:lang w:val="en-GB"/>
        </w:rPr>
        <w:t>DÁTUM PRVEJ REGISTRÁCIE/PREDĹŽENIA REGISTRÁCIE</w:t>
      </w:r>
    </w:p>
    <w:p w14:paraId="2998CC6F" w14:textId="77777777" w:rsidR="00812D16" w:rsidRDefault="00812D16" w:rsidP="0067516F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5E7910B" w14:textId="77777777" w:rsidR="004D0973" w:rsidRDefault="00103D95" w:rsidP="00907926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Dátum pr</w:t>
      </w:r>
      <w:r w:rsidR="00950974">
        <w:rPr>
          <w:szCs w:val="22"/>
        </w:rPr>
        <w:t>v</w:t>
      </w:r>
      <w:r>
        <w:rPr>
          <w:szCs w:val="22"/>
        </w:rPr>
        <w:t xml:space="preserve">ej registrácie: </w:t>
      </w:r>
      <w:r w:rsidR="004D0973">
        <w:rPr>
          <w:szCs w:val="22"/>
        </w:rPr>
        <w:t>14. august</w:t>
      </w:r>
      <w:r>
        <w:rPr>
          <w:szCs w:val="22"/>
        </w:rPr>
        <w:t>a</w:t>
      </w:r>
      <w:r w:rsidR="004D0973">
        <w:rPr>
          <w:szCs w:val="22"/>
        </w:rPr>
        <w:t xml:space="preserve"> 2015</w:t>
      </w:r>
    </w:p>
    <w:p w14:paraId="7FB44136" w14:textId="77777777" w:rsidR="00103D95" w:rsidRPr="007F055F" w:rsidRDefault="00103D95" w:rsidP="00907926">
      <w:pPr>
        <w:widowControl w:val="0"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Dátum posledného predĺženia</w:t>
      </w:r>
      <w:r w:rsidR="00950974">
        <w:rPr>
          <w:szCs w:val="22"/>
        </w:rPr>
        <w:t xml:space="preserve"> registrácie</w:t>
      </w:r>
      <w:r>
        <w:rPr>
          <w:szCs w:val="22"/>
        </w:rPr>
        <w:t>:</w:t>
      </w:r>
      <w:r w:rsidR="0049658A">
        <w:rPr>
          <w:szCs w:val="22"/>
        </w:rPr>
        <w:t xml:space="preserve"> 20 máj 2020</w:t>
      </w:r>
    </w:p>
    <w:p w14:paraId="4136BC3D" w14:textId="77777777" w:rsidR="00812D16" w:rsidRPr="007F055F" w:rsidRDefault="00812D16" w:rsidP="00907926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6BE0414E" w14:textId="77777777" w:rsidR="00812D16" w:rsidRPr="007F055F" w:rsidRDefault="00812D16" w:rsidP="00907926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53642AD" w14:textId="77777777" w:rsidR="00812D16" w:rsidRPr="00A325E0" w:rsidRDefault="00812D16" w:rsidP="00A325E0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A325E0">
        <w:rPr>
          <w:b/>
          <w:noProof/>
          <w:szCs w:val="22"/>
          <w:lang w:val="en-GB"/>
        </w:rPr>
        <w:t>10.</w:t>
      </w:r>
      <w:r w:rsidRPr="00A325E0">
        <w:rPr>
          <w:b/>
          <w:noProof/>
          <w:szCs w:val="22"/>
          <w:lang w:val="en-GB"/>
        </w:rPr>
        <w:tab/>
      </w:r>
      <w:r w:rsidR="008B0553" w:rsidRPr="00A325E0">
        <w:rPr>
          <w:b/>
          <w:noProof/>
          <w:szCs w:val="22"/>
          <w:lang w:val="en-GB"/>
        </w:rPr>
        <w:t>DÁTUM REVÍZIE TEXTU</w:t>
      </w:r>
    </w:p>
    <w:p w14:paraId="5DA8ABB5" w14:textId="77777777" w:rsidR="00812D16" w:rsidRPr="007F055F" w:rsidRDefault="00812D16" w:rsidP="00907926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2AD015D2" w14:textId="77777777" w:rsidR="00947CF3" w:rsidRPr="007F055F" w:rsidRDefault="00947CF3" w:rsidP="0090792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BE1F5AE" w14:textId="77777777" w:rsidR="008929AA" w:rsidRPr="007F055F" w:rsidRDefault="008B0553" w:rsidP="0068686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F055F">
        <w:t>Podrobné informácie o tomto lieku sú dostupné na internetovej stránke Európskej agentúry pre lieky http://www.ema.europa.eu</w:t>
      </w:r>
    </w:p>
    <w:p w14:paraId="769AC643" w14:textId="77777777" w:rsidR="00FF7884" w:rsidRPr="007F055F" w:rsidRDefault="00D74198" w:rsidP="009F658C">
      <w:pPr>
        <w:spacing w:line="240" w:lineRule="auto"/>
      </w:pPr>
      <w:r w:rsidRPr="007F055F">
        <w:br w:type="page"/>
      </w:r>
    </w:p>
    <w:p w14:paraId="2AB4DF11" w14:textId="77777777" w:rsidR="00FF7884" w:rsidRPr="007F055F" w:rsidRDefault="00FF7884" w:rsidP="009F658C">
      <w:pPr>
        <w:spacing w:line="240" w:lineRule="auto"/>
      </w:pPr>
    </w:p>
    <w:p w14:paraId="77DE6A36" w14:textId="77777777" w:rsidR="00FF7884" w:rsidRPr="007F055F" w:rsidRDefault="00FF7884" w:rsidP="009F658C">
      <w:pPr>
        <w:spacing w:line="240" w:lineRule="auto"/>
      </w:pPr>
    </w:p>
    <w:p w14:paraId="2A9D8E0F" w14:textId="77777777" w:rsidR="00FF7884" w:rsidRPr="007F055F" w:rsidRDefault="00FF7884" w:rsidP="009F658C">
      <w:pPr>
        <w:spacing w:line="240" w:lineRule="auto"/>
      </w:pPr>
    </w:p>
    <w:p w14:paraId="795F9369" w14:textId="77777777" w:rsidR="00FF7884" w:rsidRPr="007F055F" w:rsidRDefault="00FF7884" w:rsidP="009F658C">
      <w:pPr>
        <w:spacing w:line="240" w:lineRule="auto"/>
      </w:pPr>
    </w:p>
    <w:p w14:paraId="62A72BA9" w14:textId="77777777" w:rsidR="00FF7884" w:rsidRPr="007F055F" w:rsidRDefault="00FF7884" w:rsidP="009F658C">
      <w:pPr>
        <w:spacing w:line="240" w:lineRule="auto"/>
      </w:pPr>
    </w:p>
    <w:p w14:paraId="4242F0CC" w14:textId="77777777" w:rsidR="00FF7884" w:rsidRPr="007F055F" w:rsidRDefault="00FF7884" w:rsidP="009F658C">
      <w:pPr>
        <w:spacing w:line="240" w:lineRule="auto"/>
      </w:pPr>
    </w:p>
    <w:p w14:paraId="1D1CAC5C" w14:textId="77777777" w:rsidR="00FF7884" w:rsidRPr="007F055F" w:rsidRDefault="00FF7884" w:rsidP="009F658C">
      <w:pPr>
        <w:spacing w:line="240" w:lineRule="auto"/>
      </w:pPr>
    </w:p>
    <w:p w14:paraId="700D0EA0" w14:textId="77777777" w:rsidR="00FF7884" w:rsidRPr="007F055F" w:rsidRDefault="00FF7884" w:rsidP="009F658C">
      <w:pPr>
        <w:spacing w:line="240" w:lineRule="auto"/>
      </w:pPr>
    </w:p>
    <w:p w14:paraId="3FF6FBB9" w14:textId="77777777" w:rsidR="00FF7884" w:rsidRPr="007F055F" w:rsidRDefault="00FF7884" w:rsidP="009F658C">
      <w:pPr>
        <w:spacing w:line="240" w:lineRule="auto"/>
      </w:pPr>
    </w:p>
    <w:p w14:paraId="0123BBC2" w14:textId="77777777" w:rsidR="00FF7884" w:rsidRPr="007F055F" w:rsidRDefault="00FF7884" w:rsidP="009F658C">
      <w:pPr>
        <w:spacing w:line="240" w:lineRule="auto"/>
      </w:pPr>
    </w:p>
    <w:p w14:paraId="52E6A2E5" w14:textId="77777777" w:rsidR="00FF7884" w:rsidRPr="007F055F" w:rsidRDefault="00FF7884" w:rsidP="009F658C">
      <w:pPr>
        <w:spacing w:line="240" w:lineRule="auto"/>
      </w:pPr>
    </w:p>
    <w:p w14:paraId="7504057A" w14:textId="77777777" w:rsidR="00FF7884" w:rsidRPr="007F055F" w:rsidRDefault="00FF7884" w:rsidP="009F658C">
      <w:pPr>
        <w:spacing w:line="240" w:lineRule="auto"/>
      </w:pPr>
    </w:p>
    <w:p w14:paraId="36532044" w14:textId="77777777" w:rsidR="00FF7884" w:rsidRPr="007F055F" w:rsidRDefault="00FF7884" w:rsidP="009F658C">
      <w:pPr>
        <w:spacing w:line="240" w:lineRule="auto"/>
      </w:pPr>
    </w:p>
    <w:p w14:paraId="2E09AFCA" w14:textId="77777777" w:rsidR="00FF7884" w:rsidRPr="007F055F" w:rsidRDefault="00FF7884" w:rsidP="009F658C">
      <w:pPr>
        <w:spacing w:line="240" w:lineRule="auto"/>
      </w:pPr>
    </w:p>
    <w:p w14:paraId="44A99F1D" w14:textId="77777777" w:rsidR="00FF7884" w:rsidRPr="007F055F" w:rsidRDefault="00FF7884" w:rsidP="009F658C">
      <w:pPr>
        <w:spacing w:line="240" w:lineRule="auto"/>
      </w:pPr>
    </w:p>
    <w:p w14:paraId="3A4A075C" w14:textId="77777777" w:rsidR="00FF7884" w:rsidRPr="007F055F" w:rsidRDefault="00FF7884" w:rsidP="009F658C">
      <w:pPr>
        <w:spacing w:line="240" w:lineRule="auto"/>
      </w:pPr>
    </w:p>
    <w:p w14:paraId="45091682" w14:textId="77777777" w:rsidR="00FF7884" w:rsidRPr="007F055F" w:rsidRDefault="00FF7884" w:rsidP="009F658C">
      <w:pPr>
        <w:spacing w:line="240" w:lineRule="auto"/>
      </w:pPr>
    </w:p>
    <w:p w14:paraId="08B15B03" w14:textId="77777777" w:rsidR="00FF7884" w:rsidRPr="007F055F" w:rsidRDefault="00FF7884" w:rsidP="009F658C">
      <w:pPr>
        <w:spacing w:line="240" w:lineRule="auto"/>
      </w:pPr>
    </w:p>
    <w:p w14:paraId="16FD3724" w14:textId="77777777" w:rsidR="00FF7884" w:rsidRPr="007F055F" w:rsidRDefault="00FF7884" w:rsidP="009F658C">
      <w:pPr>
        <w:spacing w:line="240" w:lineRule="auto"/>
      </w:pPr>
    </w:p>
    <w:p w14:paraId="0B392AA3" w14:textId="77777777" w:rsidR="00FF7884" w:rsidRPr="007F055F" w:rsidRDefault="00FF7884" w:rsidP="009F658C">
      <w:pPr>
        <w:spacing w:line="240" w:lineRule="auto"/>
      </w:pPr>
    </w:p>
    <w:p w14:paraId="2B25586D" w14:textId="77777777" w:rsidR="00FF7884" w:rsidRPr="007F055F" w:rsidRDefault="00FF7884" w:rsidP="009F658C">
      <w:pPr>
        <w:spacing w:line="240" w:lineRule="auto"/>
      </w:pPr>
    </w:p>
    <w:p w14:paraId="52BE23B0" w14:textId="77777777" w:rsidR="00FF7884" w:rsidRPr="007F055F" w:rsidRDefault="00FF7884" w:rsidP="009F658C">
      <w:pPr>
        <w:spacing w:line="240" w:lineRule="auto"/>
      </w:pPr>
    </w:p>
    <w:p w14:paraId="636C0BD3" w14:textId="77777777" w:rsidR="00FF7884" w:rsidRPr="007F055F" w:rsidRDefault="00FF7884" w:rsidP="00862162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</w:pPr>
      <w:r w:rsidRPr="007F055F">
        <w:rPr>
          <w:b/>
          <w:szCs w:val="22"/>
        </w:rPr>
        <w:t>PRÍLOHA II</w:t>
      </w:r>
    </w:p>
    <w:p w14:paraId="430E8547" w14:textId="77777777" w:rsidR="00FF7884" w:rsidRPr="007F055F" w:rsidRDefault="00FF7884" w:rsidP="00FF7884">
      <w:pPr>
        <w:spacing w:line="240" w:lineRule="auto"/>
        <w:ind w:left="1701" w:right="1416" w:hanging="1701"/>
      </w:pPr>
    </w:p>
    <w:p w14:paraId="1F1BD6A7" w14:textId="77777777" w:rsidR="00FF7884" w:rsidRPr="007F055F" w:rsidRDefault="00FF7884" w:rsidP="00855824">
      <w:pPr>
        <w:pStyle w:val="TitleEMA2"/>
      </w:pPr>
      <w:r w:rsidRPr="007F055F">
        <w:t>A.</w:t>
      </w:r>
      <w:r w:rsidRPr="007F055F">
        <w:tab/>
        <w:t>VÝROBCA ZODPOVEDNÝ ZA UVOĽNENIE ŠARŽE</w:t>
      </w:r>
    </w:p>
    <w:p w14:paraId="0A0680B0" w14:textId="77777777" w:rsidR="00FF7884" w:rsidRPr="007F055F" w:rsidRDefault="00FF7884" w:rsidP="00855824">
      <w:pPr>
        <w:pStyle w:val="TitleEMA2"/>
      </w:pPr>
    </w:p>
    <w:p w14:paraId="3683A65F" w14:textId="77777777" w:rsidR="00FF7884" w:rsidRPr="007F055F" w:rsidRDefault="00FF7884" w:rsidP="00855824">
      <w:pPr>
        <w:pStyle w:val="TitleEMA2"/>
      </w:pPr>
      <w:r w:rsidRPr="007F055F">
        <w:t>B.</w:t>
      </w:r>
      <w:r w:rsidRPr="007F055F">
        <w:tab/>
        <w:t>PODMIENKY ALEBO OBMEDZENIA TÝKAJÚCE SA VÝDAJA A POUŽITIA</w:t>
      </w:r>
    </w:p>
    <w:p w14:paraId="73925A75" w14:textId="77777777" w:rsidR="00FF7884" w:rsidRPr="007F055F" w:rsidRDefault="00FF7884" w:rsidP="00855824">
      <w:pPr>
        <w:pStyle w:val="TitleEMA2"/>
      </w:pPr>
    </w:p>
    <w:p w14:paraId="50A53370" w14:textId="77777777" w:rsidR="00FF7884" w:rsidRPr="007F055F" w:rsidRDefault="00FF7884" w:rsidP="00855824">
      <w:pPr>
        <w:pStyle w:val="TitleEMA2"/>
      </w:pPr>
      <w:r w:rsidRPr="007F055F">
        <w:t>C.</w:t>
      </w:r>
      <w:r w:rsidRPr="007F055F">
        <w:tab/>
        <w:t>ĎALŠIE PODMIENKY A POŽIADAVKY REGISTRÁCIE</w:t>
      </w:r>
    </w:p>
    <w:p w14:paraId="6CB3301E" w14:textId="77777777" w:rsidR="00FF7884" w:rsidRPr="007F055F" w:rsidRDefault="00FF7884" w:rsidP="00855824">
      <w:pPr>
        <w:pStyle w:val="TitleEMA2"/>
      </w:pPr>
    </w:p>
    <w:p w14:paraId="3149E656" w14:textId="77777777" w:rsidR="00FF7884" w:rsidRPr="007F055F" w:rsidRDefault="00FF7884" w:rsidP="00855824">
      <w:pPr>
        <w:pStyle w:val="TitleEMA2"/>
      </w:pPr>
      <w:r w:rsidRPr="007F055F">
        <w:t>D.</w:t>
      </w:r>
      <w:r w:rsidRPr="007F055F">
        <w:tab/>
      </w:r>
      <w:r w:rsidRPr="007F055F">
        <w:rPr>
          <w:caps/>
        </w:rPr>
        <w:t>PODMIENKY ALEBO OBMEDZENIA tÝkajúce sa BEZPEČNÉho A ÚČINNÉho POUŽÍVANIA LIEKU</w:t>
      </w:r>
    </w:p>
    <w:p w14:paraId="7B163965" w14:textId="77777777" w:rsidR="00FF7884" w:rsidRPr="007F055F" w:rsidRDefault="00FF7884" w:rsidP="00FF7884">
      <w:pPr>
        <w:spacing w:line="240" w:lineRule="auto"/>
        <w:ind w:left="1701" w:right="1416" w:hanging="1701"/>
      </w:pPr>
    </w:p>
    <w:p w14:paraId="1EA4D4D3" w14:textId="77777777" w:rsidR="00FF7884" w:rsidRPr="007F055F" w:rsidRDefault="00E02AD8" w:rsidP="00A928C5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7F055F">
        <w:rPr>
          <w:rFonts w:eastAsia="SimSun"/>
          <w:color w:val="000000"/>
          <w:szCs w:val="22"/>
          <w:lang w:eastAsia="en-GB"/>
        </w:rPr>
        <w:br w:type="page"/>
      </w:r>
      <w:bookmarkStart w:id="119" w:name="page_total_master7"/>
      <w:bookmarkStart w:id="120" w:name="page_total"/>
      <w:bookmarkEnd w:id="119"/>
      <w:bookmarkEnd w:id="120"/>
      <w:r w:rsidR="00FF7884" w:rsidRPr="007F055F">
        <w:rPr>
          <w:b/>
          <w:szCs w:val="22"/>
        </w:rPr>
        <w:t>A.</w:t>
      </w:r>
      <w:r w:rsidR="00FF7884" w:rsidRPr="007F055F">
        <w:rPr>
          <w:b/>
        </w:rPr>
        <w:tab/>
      </w:r>
      <w:r w:rsidR="00FF7884" w:rsidRPr="007F055F">
        <w:rPr>
          <w:b/>
          <w:szCs w:val="22"/>
        </w:rPr>
        <w:t>VÝROBCA ZODPOVEDNÝ ZA UVOĽNENIE ŠARŽE</w:t>
      </w:r>
    </w:p>
    <w:p w14:paraId="34856351" w14:textId="77777777" w:rsidR="00FF7884" w:rsidRPr="007F055F" w:rsidRDefault="00FF7884" w:rsidP="00FF7884">
      <w:pPr>
        <w:spacing w:line="240" w:lineRule="auto"/>
        <w:ind w:right="1416"/>
      </w:pPr>
    </w:p>
    <w:p w14:paraId="7C3FEAE5" w14:textId="77777777" w:rsidR="00FF7884" w:rsidRPr="00F660BD" w:rsidRDefault="00FF7884" w:rsidP="00F660BD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cs="Verdana"/>
          <w:color w:val="000000"/>
          <w:u w:val="single"/>
          <w:lang w:val="en-GB"/>
        </w:rPr>
      </w:pPr>
      <w:r w:rsidRPr="00F660BD">
        <w:rPr>
          <w:rFonts w:cs="Verdana"/>
          <w:color w:val="000000"/>
          <w:u w:val="single"/>
          <w:lang w:val="en-GB"/>
        </w:rPr>
        <w:t>Názov a adresa výrobcu zodpovedného za uvoľnenie šarže</w:t>
      </w:r>
    </w:p>
    <w:p w14:paraId="3B23568B" w14:textId="77777777" w:rsidR="00E02AD8" w:rsidRPr="007F055F" w:rsidRDefault="00E02AD8" w:rsidP="00FF78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55BBD601" w14:textId="77777777" w:rsidR="00272635" w:rsidRDefault="00272635" w:rsidP="00F660BD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Sun Pharmaceutical Industries Europe B.V.</w:t>
      </w:r>
    </w:p>
    <w:p w14:paraId="220DD775" w14:textId="77777777" w:rsidR="00272635" w:rsidRDefault="00272635" w:rsidP="00F660BD">
      <w:pPr>
        <w:keepNext/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Polarisavenue 87</w:t>
      </w:r>
    </w:p>
    <w:p w14:paraId="080F56FC" w14:textId="77777777" w:rsidR="00272635" w:rsidRDefault="00272635" w:rsidP="0027263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2132JH Hoofddorp</w:t>
      </w:r>
    </w:p>
    <w:p w14:paraId="4F88ACDB" w14:textId="77777777" w:rsidR="00A92B91" w:rsidRDefault="00A92B91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A92B91">
        <w:rPr>
          <w:noProof/>
          <w:szCs w:val="22"/>
        </w:rPr>
        <w:t>Holandsko</w:t>
      </w:r>
    </w:p>
    <w:p w14:paraId="495C26F3" w14:textId="77777777" w:rsidR="00FF7884" w:rsidRPr="007F055F" w:rsidRDefault="00FF7884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6F4F0680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45B94E9E" w14:textId="77777777" w:rsidR="00D319E3" w:rsidRPr="00F660BD" w:rsidRDefault="00D319E3" w:rsidP="00F660BD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cs="Verdana"/>
          <w:b/>
          <w:bCs/>
          <w:color w:val="000000"/>
          <w:lang w:val="en-GB"/>
        </w:rPr>
      </w:pPr>
      <w:bookmarkStart w:id="121" w:name="OLE_LINK2"/>
      <w:r w:rsidRPr="00F660BD">
        <w:rPr>
          <w:rFonts w:cs="Verdana"/>
          <w:b/>
          <w:bCs/>
          <w:color w:val="000000"/>
          <w:lang w:val="en-GB"/>
        </w:rPr>
        <w:t>B.</w:t>
      </w:r>
      <w:r w:rsidRPr="00F660BD">
        <w:rPr>
          <w:rFonts w:cs="Verdana"/>
          <w:b/>
          <w:bCs/>
          <w:color w:val="000000"/>
          <w:lang w:val="en-GB"/>
        </w:rPr>
        <w:tab/>
        <w:t>PODMIENKY ALEBO OBMEDZENIA TÝKAJÚCE SA VÝDAJA A POUŽITIA</w:t>
      </w:r>
    </w:p>
    <w:bookmarkEnd w:id="121"/>
    <w:p w14:paraId="7109CF73" w14:textId="77777777" w:rsidR="00E02AD8" w:rsidRPr="007F055F" w:rsidRDefault="00E02AD8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highlight w:val="cyan"/>
        </w:rPr>
      </w:pPr>
    </w:p>
    <w:p w14:paraId="206856A1" w14:textId="77777777" w:rsidR="00E02AD8" w:rsidRPr="007F055F" w:rsidRDefault="00D319E3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7F055F">
        <w:rPr>
          <w:szCs w:val="22"/>
        </w:rPr>
        <w:t>Výdaj lieku je viazaný na lekársky predpis s obmedzením predpisovania (pozri Prílohu I:</w:t>
      </w:r>
      <w:r w:rsidRPr="007F055F">
        <w:t xml:space="preserve"> </w:t>
      </w:r>
      <w:r w:rsidRPr="007F055F">
        <w:rPr>
          <w:szCs w:val="22"/>
        </w:rPr>
        <w:t>Súhrn charakteristických vlastností lieku, časť 4.2).</w:t>
      </w:r>
    </w:p>
    <w:p w14:paraId="5DD02F09" w14:textId="77777777" w:rsidR="00D319E3" w:rsidRPr="007F055F" w:rsidRDefault="00D319E3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16A9503A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78778062" w14:textId="77777777" w:rsidR="00D319E3" w:rsidRPr="00C60044" w:rsidRDefault="00D319E3" w:rsidP="00C6004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outlineLvl w:val="0"/>
        <w:rPr>
          <w:rFonts w:cs="Verdana"/>
          <w:b/>
          <w:bCs/>
          <w:color w:val="000000"/>
          <w:lang w:val="en-GB"/>
        </w:rPr>
      </w:pPr>
      <w:r w:rsidRPr="00C60044">
        <w:rPr>
          <w:rFonts w:cs="Verdana"/>
          <w:b/>
          <w:bCs/>
          <w:color w:val="000000"/>
          <w:lang w:val="en-GB"/>
        </w:rPr>
        <w:t>C.</w:t>
      </w:r>
      <w:r w:rsidRPr="00C60044">
        <w:rPr>
          <w:rFonts w:cs="Verdana"/>
          <w:b/>
          <w:bCs/>
          <w:color w:val="000000"/>
          <w:lang w:val="en-GB"/>
        </w:rPr>
        <w:tab/>
        <w:t>ĎALŠIE PODMIENKY A POŽIADAVKY REGISTRÁCIE</w:t>
      </w:r>
    </w:p>
    <w:p w14:paraId="1B851C1A" w14:textId="77777777" w:rsidR="00D319E3" w:rsidRPr="007F055F" w:rsidRDefault="00D319E3" w:rsidP="00C6004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</w:pPr>
    </w:p>
    <w:p w14:paraId="5C93C585" w14:textId="77777777" w:rsidR="00D319E3" w:rsidRPr="00C60044" w:rsidRDefault="00D319E3" w:rsidP="00C60044">
      <w:pPr>
        <w:keepNext/>
        <w:widowControl w:val="0"/>
        <w:numPr>
          <w:ilvl w:val="0"/>
          <w:numId w:val="4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/>
          <w:bCs/>
          <w:color w:val="000000"/>
          <w:lang w:val="en-GB"/>
        </w:rPr>
      </w:pPr>
      <w:r w:rsidRPr="00C60044">
        <w:rPr>
          <w:rFonts w:cs="Verdana"/>
          <w:b/>
          <w:bCs/>
          <w:color w:val="000000"/>
          <w:lang w:val="en-GB"/>
        </w:rPr>
        <w:t>Periodicky aktualizované správy o bezpečnosti</w:t>
      </w:r>
      <w:r w:rsidR="00103D95">
        <w:rPr>
          <w:rFonts w:cs="Verdana"/>
          <w:b/>
          <w:bCs/>
          <w:color w:val="000000"/>
          <w:lang w:val="en-GB"/>
        </w:rPr>
        <w:t xml:space="preserve"> (PSUR)</w:t>
      </w:r>
    </w:p>
    <w:p w14:paraId="2C0D6260" w14:textId="77777777" w:rsidR="00E02AD8" w:rsidRPr="007F055F" w:rsidRDefault="00E02AD8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1883B54C" w14:textId="77777777" w:rsidR="00103D95" w:rsidRDefault="00103D95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 xml:space="preserve">Požiadavky na predloženie správ PSUR </w:t>
      </w:r>
      <w:r w:rsidR="00371451">
        <w:rPr>
          <w:szCs w:val="22"/>
        </w:rPr>
        <w:t>tohto</w:t>
      </w:r>
      <w:r>
        <w:rPr>
          <w:szCs w:val="22"/>
        </w:rPr>
        <w:t xml:space="preserve"> liek</w:t>
      </w:r>
      <w:r w:rsidR="00371451">
        <w:rPr>
          <w:szCs w:val="22"/>
        </w:rPr>
        <w:t>u</w:t>
      </w:r>
      <w:r>
        <w:rPr>
          <w:szCs w:val="22"/>
        </w:rPr>
        <w:t xml:space="preserve"> sú stanovené v zozname referenčných dátumov Únie (zoznam EURD) </w:t>
      </w:r>
      <w:r w:rsidR="00371451">
        <w:rPr>
          <w:szCs w:val="22"/>
        </w:rPr>
        <w:t xml:space="preserve">v súlade s článkom 107c </w:t>
      </w:r>
      <w:r>
        <w:rPr>
          <w:szCs w:val="22"/>
        </w:rPr>
        <w:t xml:space="preserve">ods. 7 smernice 2001/83/ES a všetkých </w:t>
      </w:r>
      <w:r w:rsidR="00371451">
        <w:rPr>
          <w:szCs w:val="22"/>
        </w:rPr>
        <w:t xml:space="preserve">následných </w:t>
      </w:r>
      <w:r>
        <w:rPr>
          <w:szCs w:val="22"/>
        </w:rPr>
        <w:t>aktualizáci</w:t>
      </w:r>
      <w:r w:rsidR="00371451">
        <w:rPr>
          <w:szCs w:val="22"/>
        </w:rPr>
        <w:t>í</w:t>
      </w:r>
      <w:r>
        <w:rPr>
          <w:szCs w:val="22"/>
        </w:rPr>
        <w:t xml:space="preserve"> uverejnených na európskom internetovom portáli pre lieky.</w:t>
      </w:r>
    </w:p>
    <w:p w14:paraId="0FCEF5D6" w14:textId="77777777" w:rsidR="00D319E3" w:rsidRPr="007F055F" w:rsidRDefault="00D319E3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11B9C253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1E60AABE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7D830486" w14:textId="77777777" w:rsidR="00D319E3" w:rsidRPr="00B61A51" w:rsidRDefault="00D319E3" w:rsidP="00B61A51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outlineLvl w:val="0"/>
        <w:rPr>
          <w:rFonts w:cs="Verdana"/>
          <w:b/>
          <w:bCs/>
          <w:color w:val="000000"/>
          <w:lang w:val="en-GB"/>
        </w:rPr>
      </w:pPr>
      <w:r w:rsidRPr="00B61A51">
        <w:rPr>
          <w:rFonts w:cs="Verdana"/>
          <w:b/>
          <w:bCs/>
          <w:color w:val="000000"/>
          <w:lang w:val="en-GB"/>
        </w:rPr>
        <w:t>D.</w:t>
      </w:r>
      <w:r w:rsidRPr="00B61A51">
        <w:rPr>
          <w:rFonts w:cs="Verdana"/>
          <w:b/>
          <w:bCs/>
          <w:color w:val="000000"/>
          <w:lang w:val="en-GB"/>
        </w:rPr>
        <w:tab/>
        <w:t>PODMIENKY ALEBO OBMEDZENIA TÝKAJÚCE SA BEZPEČNÉHO A ÚČINNÉHO POUŽÍVANIA LIEKU</w:t>
      </w:r>
    </w:p>
    <w:p w14:paraId="26519027" w14:textId="77777777" w:rsidR="00E02AD8" w:rsidRPr="007F055F" w:rsidRDefault="00E02AD8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Cs/>
          <w:color w:val="000000"/>
          <w:highlight w:val="cyan"/>
        </w:rPr>
      </w:pPr>
    </w:p>
    <w:p w14:paraId="2213EB3B" w14:textId="77777777" w:rsidR="00D319E3" w:rsidRPr="00B61A51" w:rsidRDefault="00D319E3" w:rsidP="00B61A51">
      <w:pPr>
        <w:keepNext/>
        <w:widowControl w:val="0"/>
        <w:numPr>
          <w:ilvl w:val="0"/>
          <w:numId w:val="46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/>
          <w:bCs/>
          <w:color w:val="000000"/>
          <w:lang w:val="en-GB"/>
        </w:rPr>
      </w:pPr>
      <w:r w:rsidRPr="00B61A51">
        <w:rPr>
          <w:rFonts w:cs="Verdana"/>
          <w:b/>
          <w:bCs/>
          <w:color w:val="000000"/>
          <w:lang w:val="en-GB"/>
        </w:rPr>
        <w:t>Plán riadenia rizík (RMP)</w:t>
      </w:r>
    </w:p>
    <w:p w14:paraId="7133FFB6" w14:textId="77777777" w:rsidR="00D319E3" w:rsidRPr="00B61A51" w:rsidRDefault="00D319E3" w:rsidP="00B61A51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color w:val="000000"/>
          <w:lang w:val="en-GB"/>
        </w:rPr>
      </w:pPr>
    </w:p>
    <w:p w14:paraId="72E5DBAE" w14:textId="77777777" w:rsidR="00D319E3" w:rsidRPr="007F055F" w:rsidRDefault="00D319E3" w:rsidP="00D319E3">
      <w:pPr>
        <w:tabs>
          <w:tab w:val="left" w:pos="0"/>
        </w:tabs>
        <w:spacing w:line="240" w:lineRule="auto"/>
        <w:ind w:right="567"/>
      </w:pPr>
      <w:r w:rsidRPr="007F055F">
        <w:rPr>
          <w:szCs w:val="22"/>
        </w:rPr>
        <w:t>Držiteľ rozhodnutia o registrácii vykoná požadované činnosti a zásahy v rámci dohľadu nad liekmi, ktoré sú podrobne opísané v odsúhlasenom RMP predloženom v module 1.8.2 registračnej dokumentácie a vo všetkých ďalších odsúhlasených aktualizáciách RMP.</w:t>
      </w:r>
    </w:p>
    <w:p w14:paraId="77299812" w14:textId="77777777" w:rsidR="00D319E3" w:rsidRPr="007F055F" w:rsidRDefault="00D319E3" w:rsidP="00D319E3">
      <w:pPr>
        <w:spacing w:line="240" w:lineRule="auto"/>
      </w:pPr>
    </w:p>
    <w:p w14:paraId="11BBE01B" w14:textId="77777777" w:rsidR="00D319E3" w:rsidRPr="007F055F" w:rsidRDefault="00D319E3" w:rsidP="00D319E3">
      <w:pPr>
        <w:spacing w:line="240" w:lineRule="auto"/>
        <w:ind w:right="-1"/>
        <w:rPr>
          <w:i/>
        </w:rPr>
      </w:pPr>
      <w:r w:rsidRPr="007F055F">
        <w:rPr>
          <w:szCs w:val="22"/>
        </w:rPr>
        <w:t>Aktualizovaný RMP je potrebné predložiť:</w:t>
      </w:r>
    </w:p>
    <w:p w14:paraId="6F911F22" w14:textId="77777777" w:rsidR="00D319E3" w:rsidRPr="007F055F" w:rsidRDefault="00D319E3" w:rsidP="009744A8">
      <w:pPr>
        <w:numPr>
          <w:ilvl w:val="0"/>
          <w:numId w:val="47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i/>
        </w:rPr>
      </w:pPr>
      <w:r w:rsidRPr="007F055F">
        <w:rPr>
          <w:szCs w:val="22"/>
        </w:rPr>
        <w:t>na žiadosť Európskej agentúry pre lieky,</w:t>
      </w:r>
    </w:p>
    <w:p w14:paraId="2D644574" w14:textId="77777777" w:rsidR="00D319E3" w:rsidRPr="007F055F" w:rsidRDefault="00D319E3" w:rsidP="009744A8">
      <w:pPr>
        <w:numPr>
          <w:ilvl w:val="0"/>
          <w:numId w:val="47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i/>
        </w:rPr>
      </w:pPr>
      <w:r w:rsidRPr="007F055F">
        <w:rPr>
          <w:szCs w:val="22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7AC92E68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highlight w:val="cyan"/>
        </w:rPr>
      </w:pPr>
    </w:p>
    <w:p w14:paraId="13063FA0" w14:textId="77777777" w:rsidR="00E02AD8" w:rsidRPr="007F055F" w:rsidRDefault="00F16890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  <w:r w:rsidRPr="007F055F">
        <w:rPr>
          <w:rFonts w:cs="Verdana"/>
          <w:color w:val="000000"/>
        </w:rPr>
        <w:t xml:space="preserve">Ak sa dátumy predloženia </w:t>
      </w:r>
      <w:r w:rsidRPr="007F055F">
        <w:rPr>
          <w:szCs w:val="22"/>
        </w:rPr>
        <w:t>periodicky aktualizovanej správy o bezpečnosti a aktualizovaného RMP zhodujú, m</w:t>
      </w:r>
      <w:r w:rsidR="00EB0C0F" w:rsidRPr="007F055F">
        <w:rPr>
          <w:szCs w:val="22"/>
        </w:rPr>
        <w:t xml:space="preserve">ôžu sa </w:t>
      </w:r>
      <w:r w:rsidRPr="007F055F">
        <w:rPr>
          <w:szCs w:val="22"/>
        </w:rPr>
        <w:t>predložiť súčasne.</w:t>
      </w:r>
    </w:p>
    <w:p w14:paraId="71C389B4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</w:rPr>
      </w:pPr>
    </w:p>
    <w:p w14:paraId="7586C183" w14:textId="77777777" w:rsidR="00EB0C0F" w:rsidRPr="003B65DF" w:rsidRDefault="00371451" w:rsidP="003B65DF">
      <w:pPr>
        <w:keepNext/>
        <w:widowControl w:val="0"/>
        <w:numPr>
          <w:ilvl w:val="0"/>
          <w:numId w:val="46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/>
          <w:bCs/>
          <w:color w:val="000000"/>
          <w:lang w:val="en-GB"/>
        </w:rPr>
      </w:pPr>
      <w:r>
        <w:rPr>
          <w:rFonts w:cs="Verdana"/>
          <w:b/>
          <w:bCs/>
          <w:color w:val="000000"/>
          <w:lang w:val="en-GB"/>
        </w:rPr>
        <w:t>Nadstavbov</w:t>
      </w:r>
      <w:r w:rsidR="00EB0C0F" w:rsidRPr="003B65DF">
        <w:rPr>
          <w:rFonts w:cs="Verdana"/>
          <w:b/>
          <w:bCs/>
          <w:color w:val="000000"/>
          <w:lang w:val="en-GB"/>
        </w:rPr>
        <w:t>é opatrenia na minimalizáciu rizika</w:t>
      </w:r>
    </w:p>
    <w:p w14:paraId="4DBAB9FF" w14:textId="77777777" w:rsidR="00E02AD8" w:rsidRPr="007F055F" w:rsidRDefault="00E02AD8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yellow"/>
        </w:rPr>
      </w:pPr>
    </w:p>
    <w:p w14:paraId="0F7E4BC6" w14:textId="77777777" w:rsidR="00DE3280" w:rsidRPr="007F055F" w:rsidRDefault="00DE3280" w:rsidP="00E02AD8">
      <w:pPr>
        <w:pStyle w:val="BodytextEMA"/>
        <w:keepNext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Pred uvedením </w:t>
      </w:r>
      <w:r w:rsidR="007D511F"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r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na trh </w:t>
      </w:r>
      <w:r w:rsidR="00444573"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="00C94947" w:rsidRPr="007F055F">
        <w:rPr>
          <w:rFonts w:ascii="Times New Roman" w:hAnsi="Times New Roman" w:cs="Times New Roman"/>
          <w:sz w:val="22"/>
          <w:szCs w:val="22"/>
          <w:lang w:val="sk-SK"/>
        </w:rPr>
        <w:t>držiteľ rozhodnutia o registrácii v každom členskom štáte dohodne s</w:t>
      </w:r>
      <w:r w:rsidR="00277E9C" w:rsidRPr="007F055F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C94947" w:rsidRPr="007F055F">
        <w:rPr>
          <w:rFonts w:ascii="Times New Roman" w:hAnsi="Times New Roman" w:cs="Times New Roman"/>
          <w:sz w:val="22"/>
          <w:szCs w:val="22"/>
          <w:lang w:val="sk-SK"/>
        </w:rPr>
        <w:t>príslušn</w:t>
      </w:r>
      <w:r w:rsidR="00277E9C"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ou </w:t>
      </w:r>
      <w:r w:rsidR="00C94947" w:rsidRPr="007F055F">
        <w:rPr>
          <w:rFonts w:ascii="Times New Roman" w:hAnsi="Times New Roman" w:cs="Times New Roman"/>
          <w:sz w:val="22"/>
          <w:szCs w:val="22"/>
          <w:lang w:val="sk-SK"/>
        </w:rPr>
        <w:t>národn</w:t>
      </w:r>
      <w:r w:rsidR="00277E9C" w:rsidRPr="007F055F">
        <w:rPr>
          <w:rFonts w:ascii="Times New Roman" w:hAnsi="Times New Roman" w:cs="Times New Roman"/>
          <w:sz w:val="22"/>
          <w:szCs w:val="22"/>
          <w:lang w:val="sk-SK"/>
        </w:rPr>
        <w:t>ou autoritou</w:t>
      </w:r>
      <w:r w:rsidR="00C94947"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 na nasledovnom:</w:t>
      </w:r>
    </w:p>
    <w:p w14:paraId="7B2DA020" w14:textId="77777777" w:rsidR="00E02AD8" w:rsidRPr="007F055F" w:rsidRDefault="00C94947" w:rsidP="00E02AD8">
      <w:pPr>
        <w:pStyle w:val="BodytextEMA"/>
        <w:widowControl w:val="0"/>
        <w:numPr>
          <w:ilvl w:val="0"/>
          <w:numId w:val="41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Národná časť </w:t>
      </w:r>
      <w:r w:rsidR="000F0ADE" w:rsidRPr="007F055F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7F055F">
        <w:rPr>
          <w:rFonts w:ascii="Times New Roman" w:hAnsi="Times New Roman" w:cs="Times New Roman"/>
          <w:sz w:val="22"/>
          <w:szCs w:val="22"/>
          <w:lang w:val="sk-SK"/>
        </w:rPr>
        <w:t>riam</w:t>
      </w:r>
      <w:r w:rsidR="006438AB"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ej </w:t>
      </w:r>
      <w:r w:rsidR="00277E9C" w:rsidRPr="007F055F">
        <w:rPr>
          <w:rFonts w:ascii="Times New Roman" w:hAnsi="Times New Roman" w:cs="Times New Roman"/>
          <w:sz w:val="22"/>
          <w:szCs w:val="22"/>
          <w:lang w:val="sk-SK"/>
        </w:rPr>
        <w:t>komunikácie so </w:t>
      </w:r>
      <w:r w:rsidR="006438AB" w:rsidRPr="007F055F">
        <w:rPr>
          <w:rFonts w:ascii="Times New Roman" w:hAnsi="Times New Roman" w:cs="Times New Roman"/>
          <w:sz w:val="22"/>
          <w:szCs w:val="22"/>
          <w:lang w:val="sk-SK"/>
        </w:rPr>
        <w:t>zdravotnícky</w:t>
      </w:r>
      <w:r w:rsidR="00277E9C" w:rsidRPr="007F055F">
        <w:rPr>
          <w:rFonts w:ascii="Times New Roman" w:hAnsi="Times New Roman" w:cs="Times New Roman"/>
          <w:sz w:val="22"/>
          <w:szCs w:val="22"/>
          <w:lang w:val="sk-SK"/>
        </w:rPr>
        <w:t>mi</w:t>
      </w:r>
      <w:r w:rsidR="006438AB" w:rsidRPr="007F055F">
        <w:rPr>
          <w:rFonts w:ascii="Times New Roman" w:hAnsi="Times New Roman" w:cs="Times New Roman"/>
          <w:sz w:val="22"/>
          <w:szCs w:val="22"/>
          <w:lang w:val="sk-SK"/>
        </w:rPr>
        <w:t xml:space="preserve"> pracovník</w:t>
      </w:r>
      <w:r w:rsidR="00277E9C" w:rsidRPr="007F055F">
        <w:rPr>
          <w:rFonts w:ascii="Times New Roman" w:hAnsi="Times New Roman" w:cs="Times New Roman"/>
          <w:sz w:val="22"/>
          <w:szCs w:val="22"/>
          <w:lang w:val="sk-SK"/>
        </w:rPr>
        <w:t>mi</w:t>
      </w:r>
    </w:p>
    <w:p w14:paraId="2064EA7B" w14:textId="77777777" w:rsidR="00E02AD8" w:rsidRPr="007F055F" w:rsidRDefault="00E02AD8" w:rsidP="00E02AD8">
      <w:pPr>
        <w:pStyle w:val="BodytextEMA"/>
        <w:widowControl w:val="0"/>
        <w:numPr>
          <w:ilvl w:val="0"/>
          <w:numId w:val="41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7F055F">
        <w:rPr>
          <w:rFonts w:ascii="Times New Roman" w:hAnsi="Times New Roman" w:cs="Times New Roman"/>
          <w:sz w:val="22"/>
          <w:szCs w:val="22"/>
          <w:lang w:val="sk-SK"/>
        </w:rPr>
        <w:t>Met</w:t>
      </w:r>
      <w:r w:rsidR="000F0ADE" w:rsidRPr="007F055F">
        <w:rPr>
          <w:rFonts w:ascii="Times New Roman" w:hAnsi="Times New Roman" w:cs="Times New Roman"/>
          <w:sz w:val="22"/>
          <w:szCs w:val="22"/>
          <w:lang w:val="sk-SK"/>
        </w:rPr>
        <w:t>odika zberu informácií o použití Odomza a dodržiavaní a účinnosti farmakovigilačného programu týkajúceho sa gravidity</w:t>
      </w:r>
    </w:p>
    <w:p w14:paraId="5A843817" w14:textId="77777777" w:rsidR="00E02AD8" w:rsidRPr="007F055F" w:rsidRDefault="000F0ADE" w:rsidP="00E02AD8">
      <w:pPr>
        <w:pStyle w:val="BodytextEMA"/>
        <w:widowControl w:val="0"/>
        <w:numPr>
          <w:ilvl w:val="0"/>
          <w:numId w:val="41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7F055F">
        <w:rPr>
          <w:rFonts w:ascii="Times New Roman" w:hAnsi="Times New Roman" w:cs="Times New Roman"/>
          <w:sz w:val="22"/>
          <w:szCs w:val="22"/>
          <w:lang w:val="sk-SK"/>
        </w:rPr>
        <w:t>Formát a obsah materiálov určených zdravotníckym pracovníkom a pacientom</w:t>
      </w:r>
    </w:p>
    <w:p w14:paraId="1D68A82B" w14:textId="77777777" w:rsidR="00E02AD8" w:rsidRPr="007F055F" w:rsidRDefault="00E02AD8" w:rsidP="00E02AD8">
      <w:pPr>
        <w:pStyle w:val="BodytextEMA"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53083CFB" w14:textId="77777777" w:rsidR="00E02AD8" w:rsidRPr="007F055F" w:rsidRDefault="000F0ADE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7F055F">
        <w:rPr>
          <w:color w:val="000000"/>
          <w:szCs w:val="22"/>
        </w:rPr>
        <w:t>Držiteľ rozhodnutia o registrácii roz</w:t>
      </w:r>
      <w:r w:rsidR="007D511F" w:rsidRPr="007F055F">
        <w:rPr>
          <w:color w:val="000000"/>
          <w:szCs w:val="22"/>
        </w:rPr>
        <w:t>ošle</w:t>
      </w:r>
      <w:r w:rsidRPr="007F055F">
        <w:rPr>
          <w:color w:val="000000"/>
          <w:szCs w:val="22"/>
        </w:rPr>
        <w:t xml:space="preserve"> v čase uvedenia lieku na trh list s </w:t>
      </w:r>
      <w:r w:rsidRPr="007F055F">
        <w:rPr>
          <w:color w:val="000000"/>
          <w:szCs w:val="22"/>
          <w:u w:val="single"/>
        </w:rPr>
        <w:t xml:space="preserve">priamou </w:t>
      </w:r>
      <w:r w:rsidR="00277E9C" w:rsidRPr="007F055F">
        <w:rPr>
          <w:color w:val="000000"/>
          <w:szCs w:val="22"/>
          <w:u w:val="single"/>
        </w:rPr>
        <w:t xml:space="preserve">komunikáciou so </w:t>
      </w:r>
      <w:r w:rsidRPr="007F055F">
        <w:rPr>
          <w:color w:val="000000"/>
          <w:szCs w:val="22"/>
          <w:u w:val="single"/>
        </w:rPr>
        <w:t>zdravotnícky</w:t>
      </w:r>
      <w:r w:rsidR="00277E9C" w:rsidRPr="007F055F">
        <w:rPr>
          <w:color w:val="000000"/>
          <w:szCs w:val="22"/>
          <w:u w:val="single"/>
        </w:rPr>
        <w:t>mi</w:t>
      </w:r>
      <w:r w:rsidRPr="007F055F">
        <w:rPr>
          <w:color w:val="000000"/>
          <w:szCs w:val="22"/>
          <w:u w:val="single"/>
        </w:rPr>
        <w:t xml:space="preserve"> pracovník</w:t>
      </w:r>
      <w:r w:rsidR="00277E9C" w:rsidRPr="007F055F">
        <w:rPr>
          <w:color w:val="000000"/>
          <w:szCs w:val="22"/>
          <w:u w:val="single"/>
        </w:rPr>
        <w:t>mi</w:t>
      </w:r>
      <w:r w:rsidRPr="007F055F">
        <w:rPr>
          <w:color w:val="000000"/>
          <w:szCs w:val="22"/>
        </w:rPr>
        <w:t>, ktor</w:t>
      </w:r>
      <w:r w:rsidR="007D511F" w:rsidRPr="007F055F">
        <w:rPr>
          <w:color w:val="000000"/>
          <w:szCs w:val="22"/>
        </w:rPr>
        <w:t>á</w:t>
      </w:r>
      <w:r w:rsidRPr="007F055F">
        <w:rPr>
          <w:color w:val="000000"/>
          <w:szCs w:val="22"/>
        </w:rPr>
        <w:t xml:space="preserve"> má obsahovať nasledovné:</w:t>
      </w:r>
    </w:p>
    <w:p w14:paraId="7E184E55" w14:textId="77777777" w:rsidR="00E02AD8" w:rsidRPr="007F055F" w:rsidRDefault="0069758B" w:rsidP="00E02AD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7F055F">
        <w:rPr>
          <w:rFonts w:ascii="Times New Roman" w:hAnsi="Times New Roman"/>
          <w:color w:val="000000"/>
          <w:lang w:val="sk-SK"/>
        </w:rPr>
        <w:t>Základný text schválený CHMP</w:t>
      </w:r>
    </w:p>
    <w:p w14:paraId="05821B54" w14:textId="77777777" w:rsidR="00E02AD8" w:rsidRPr="007F055F" w:rsidRDefault="0069758B" w:rsidP="00E02AD8">
      <w:pPr>
        <w:pStyle w:val="ListParagraph"/>
        <w:keepNext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7F055F">
        <w:rPr>
          <w:rFonts w:ascii="Times New Roman" w:hAnsi="Times New Roman"/>
          <w:color w:val="000000"/>
          <w:lang w:val="sk-SK"/>
        </w:rPr>
        <w:t>Osobitné národn</w:t>
      </w:r>
      <w:r w:rsidR="00766E49" w:rsidRPr="007F055F">
        <w:rPr>
          <w:rFonts w:ascii="Times New Roman" w:hAnsi="Times New Roman"/>
          <w:color w:val="000000"/>
          <w:lang w:val="sk-SK"/>
        </w:rPr>
        <w:t>é</w:t>
      </w:r>
      <w:r w:rsidRPr="007F055F">
        <w:rPr>
          <w:rFonts w:ascii="Times New Roman" w:hAnsi="Times New Roman"/>
          <w:color w:val="000000"/>
          <w:lang w:val="sk-SK"/>
        </w:rPr>
        <w:t xml:space="preserve"> požiadavky dohodnuté s </w:t>
      </w:r>
      <w:r w:rsidRPr="007F055F">
        <w:rPr>
          <w:rFonts w:ascii="Times New Roman" w:hAnsi="Times New Roman"/>
          <w:lang w:val="sk-SK"/>
        </w:rPr>
        <w:t>príslušn</w:t>
      </w:r>
      <w:r w:rsidR="00277E9C" w:rsidRPr="007F055F">
        <w:rPr>
          <w:rFonts w:ascii="Times New Roman" w:hAnsi="Times New Roman"/>
          <w:lang w:val="sk-SK"/>
        </w:rPr>
        <w:t>ou</w:t>
      </w:r>
      <w:r w:rsidRPr="007F055F">
        <w:rPr>
          <w:rFonts w:ascii="Times New Roman" w:hAnsi="Times New Roman"/>
          <w:lang w:val="sk-SK"/>
        </w:rPr>
        <w:t xml:space="preserve"> národn</w:t>
      </w:r>
      <w:r w:rsidR="00277E9C" w:rsidRPr="007F055F">
        <w:rPr>
          <w:rFonts w:ascii="Times New Roman" w:hAnsi="Times New Roman"/>
          <w:lang w:val="sk-SK"/>
        </w:rPr>
        <w:t>ou autoritou</w:t>
      </w:r>
      <w:r w:rsidR="007D511F" w:rsidRPr="007F055F">
        <w:rPr>
          <w:rFonts w:ascii="Times New Roman" w:hAnsi="Times New Roman"/>
          <w:lang w:val="sk-SK"/>
        </w:rPr>
        <w:t>, ktoré sa</w:t>
      </w:r>
      <w:r w:rsidRPr="007F055F">
        <w:rPr>
          <w:rFonts w:ascii="Times New Roman" w:hAnsi="Times New Roman"/>
          <w:lang w:val="sk-SK"/>
        </w:rPr>
        <w:t xml:space="preserve"> týkajú:</w:t>
      </w:r>
    </w:p>
    <w:p w14:paraId="6B5F1026" w14:textId="77777777" w:rsidR="00E02AD8" w:rsidRPr="007F055F" w:rsidRDefault="0069758B" w:rsidP="00E02AD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1134" w:hanging="567"/>
        <w:contextualSpacing/>
        <w:rPr>
          <w:rFonts w:ascii="Times New Roman" w:hAnsi="Times New Roman"/>
          <w:color w:val="000000"/>
          <w:lang w:val="sk-SK"/>
        </w:rPr>
      </w:pPr>
      <w:r w:rsidRPr="007F055F">
        <w:rPr>
          <w:rFonts w:ascii="Times New Roman" w:hAnsi="Times New Roman"/>
          <w:color w:val="000000"/>
          <w:lang w:val="sk-SK"/>
        </w:rPr>
        <w:t>d</w:t>
      </w:r>
      <w:r w:rsidR="00E02AD8" w:rsidRPr="007F055F">
        <w:rPr>
          <w:rFonts w:ascii="Times New Roman" w:hAnsi="Times New Roman"/>
          <w:color w:val="000000"/>
          <w:lang w:val="sk-SK"/>
        </w:rPr>
        <w:t>istrib</w:t>
      </w:r>
      <w:r w:rsidRPr="007F055F">
        <w:rPr>
          <w:rFonts w:ascii="Times New Roman" w:hAnsi="Times New Roman"/>
          <w:color w:val="000000"/>
          <w:lang w:val="sk-SK"/>
        </w:rPr>
        <w:t>úcie lieku</w:t>
      </w:r>
    </w:p>
    <w:p w14:paraId="38FB6935" w14:textId="77777777" w:rsidR="00E02AD8" w:rsidRPr="007F055F" w:rsidRDefault="0069758B" w:rsidP="00E02AD8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left="1134" w:hanging="567"/>
        <w:contextualSpacing/>
        <w:rPr>
          <w:rFonts w:ascii="Times New Roman" w:hAnsi="Times New Roman"/>
          <w:color w:val="000000"/>
          <w:lang w:val="sk-SK"/>
        </w:rPr>
      </w:pPr>
      <w:r w:rsidRPr="007F055F">
        <w:rPr>
          <w:rFonts w:ascii="Times New Roman" w:hAnsi="Times New Roman"/>
          <w:color w:val="000000"/>
          <w:lang w:val="sk-SK"/>
        </w:rPr>
        <w:t>opatrení, ktorými sa zabezpečí, že pred predpísaním a vydaním Odomza pacientovi sa urobili všetky potrebné kroky</w:t>
      </w:r>
    </w:p>
    <w:p w14:paraId="1FFFE335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6BC30A3" w14:textId="77777777" w:rsidR="00E02AD8" w:rsidRPr="007F055F" w:rsidRDefault="0069758B" w:rsidP="00E02AD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7F055F">
        <w:rPr>
          <w:color w:val="000000"/>
          <w:szCs w:val="22"/>
        </w:rPr>
        <w:t xml:space="preserve">Držiteľ rozhodnutia o registrácii </w:t>
      </w:r>
      <w:r w:rsidR="007D511F" w:rsidRPr="007F055F">
        <w:rPr>
          <w:color w:val="000000"/>
          <w:szCs w:val="22"/>
        </w:rPr>
        <w:t xml:space="preserve">bude trvale </w:t>
      </w:r>
      <w:r w:rsidRPr="007F055F">
        <w:rPr>
          <w:color w:val="000000"/>
          <w:szCs w:val="22"/>
        </w:rPr>
        <w:t>zabezpeč</w:t>
      </w:r>
      <w:r w:rsidR="007D511F" w:rsidRPr="007F055F">
        <w:rPr>
          <w:color w:val="000000"/>
          <w:szCs w:val="22"/>
        </w:rPr>
        <w:t>ovať</w:t>
      </w:r>
      <w:r w:rsidR="00766E49" w:rsidRPr="007F055F">
        <w:rPr>
          <w:color w:val="000000"/>
          <w:szCs w:val="22"/>
        </w:rPr>
        <w:t>, aby sa všetkým lekárom, ktorí môžu predpisovať Odomzo, poskytlo nasledovné:</w:t>
      </w:r>
    </w:p>
    <w:p w14:paraId="6CA2A285" w14:textId="77777777" w:rsidR="00E02AD8" w:rsidRPr="007F055F" w:rsidRDefault="00766E49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Informácia o lieku</w:t>
      </w:r>
    </w:p>
    <w:p w14:paraId="3641C932" w14:textId="77777777" w:rsidR="00E02AD8" w:rsidRPr="007F055F" w:rsidRDefault="00766E49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Edukačný materiál pre zdravotníckych pracovníkov</w:t>
      </w:r>
    </w:p>
    <w:p w14:paraId="14D046D4" w14:textId="77777777" w:rsidR="00E02AD8" w:rsidRPr="007F055F" w:rsidRDefault="00766E49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Karta s upozorneniami pre zdravotníckych pracovníkov</w:t>
      </w:r>
    </w:p>
    <w:p w14:paraId="1539E752" w14:textId="77777777" w:rsidR="00E02AD8" w:rsidRPr="007F055F" w:rsidRDefault="00766E49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Edukačný materiál pre pacientov</w:t>
      </w:r>
    </w:p>
    <w:p w14:paraId="696BE005" w14:textId="77777777" w:rsidR="00E02AD8" w:rsidRPr="007F055F" w:rsidRDefault="00766E49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hAnsi="Times New Roman"/>
          <w:i w:val="0"/>
          <w:iCs/>
          <w:color w:val="auto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Karta s upozorneniami pre pacientov</w:t>
      </w:r>
    </w:p>
    <w:p w14:paraId="6A7E1899" w14:textId="77777777" w:rsidR="00E02AD8" w:rsidRPr="007F055F" w:rsidRDefault="00E02AD8" w:rsidP="00E02AD8">
      <w:pPr>
        <w:pStyle w:val="Default"/>
        <w:widowControl w:val="0"/>
        <w:rPr>
          <w:rFonts w:eastAsia="Verdana"/>
          <w:color w:val="auto"/>
          <w:sz w:val="22"/>
          <w:szCs w:val="22"/>
          <w:lang w:val="sk-SK"/>
        </w:rPr>
      </w:pPr>
    </w:p>
    <w:p w14:paraId="02829E4C" w14:textId="77777777" w:rsidR="00766E49" w:rsidRPr="007F055F" w:rsidRDefault="00766E49" w:rsidP="007D511F">
      <w:pPr>
        <w:pStyle w:val="DraftingNotesAgency"/>
        <w:keepNext/>
        <w:spacing w:after="0" w:line="240" w:lineRule="auto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Edukačný materiál o Odomze pre zdravotníckych pracovníkov má obsahovať nasledujúce kľúčové prvky:</w:t>
      </w:r>
    </w:p>
    <w:p w14:paraId="67FF6E9F" w14:textId="77777777" w:rsidR="00E02AD8" w:rsidRPr="007F055F" w:rsidRDefault="00160DC8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Stručné základné údaje o Odomze, jeho schválené indikácie a dávkovanie</w:t>
      </w:r>
    </w:p>
    <w:p w14:paraId="4D43BFA0" w14:textId="77777777" w:rsidR="00555CF1" w:rsidRPr="007F055F" w:rsidRDefault="00555CF1" w:rsidP="00555CF1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Požiadavka informovať pacientov o rizikách teratogenity spojených s Odomzom a</w:t>
      </w:r>
      <w:r w:rsidR="00277E9C" w:rsidRPr="007F055F">
        <w:rPr>
          <w:rFonts w:ascii="Times New Roman" w:eastAsia="SimSun" w:hAnsi="Times New Roman"/>
          <w:i w:val="0"/>
          <w:color w:val="000000"/>
          <w:szCs w:val="22"/>
        </w:rPr>
        <w:t> o 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nutnosti zabrániť expozícii plodu</w:t>
      </w:r>
    </w:p>
    <w:p w14:paraId="3B1B4341" w14:textId="77777777" w:rsidR="00E02AD8" w:rsidRPr="007F055F" w:rsidRDefault="00555CF1" w:rsidP="00555CF1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Opis programu prevencie gravidity a</w:t>
      </w:r>
      <w:r w:rsidR="00DC06CF" w:rsidRPr="007F055F">
        <w:rPr>
          <w:rFonts w:ascii="Times New Roman" w:eastAsia="SimSun" w:hAnsi="Times New Roman"/>
          <w:i w:val="0"/>
          <w:color w:val="000000"/>
          <w:szCs w:val="22"/>
        </w:rPr>
        <w:t xml:space="preserve"> zaradenie </w:t>
      </w:r>
      <w:r w:rsidR="00E02AD8" w:rsidRPr="007F055F">
        <w:rPr>
          <w:rFonts w:ascii="Times New Roman" w:eastAsia="SimSun" w:hAnsi="Times New Roman"/>
          <w:i w:val="0"/>
          <w:color w:val="000000"/>
          <w:szCs w:val="22"/>
        </w:rPr>
        <w:t>pa</w:t>
      </w:r>
      <w:r w:rsidR="00DC06CF" w:rsidRPr="007F055F">
        <w:rPr>
          <w:rFonts w:ascii="Times New Roman" w:eastAsia="SimSun" w:hAnsi="Times New Roman"/>
          <w:i w:val="0"/>
          <w:color w:val="000000"/>
          <w:szCs w:val="22"/>
        </w:rPr>
        <w:t>cientov do kategórií podľa pohlavia a možnosti otehotnieť</w:t>
      </w:r>
    </w:p>
    <w:p w14:paraId="1FEFDE32" w14:textId="77777777" w:rsidR="00E02AD8" w:rsidRPr="007F055F" w:rsidRDefault="00DC06CF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Informácia o odporúčaných formách antikoncepcie u žien aj u mužov</w:t>
      </w:r>
    </w:p>
    <w:p w14:paraId="502BE5E0" w14:textId="77777777" w:rsidR="00E02AD8" w:rsidRPr="007F055F" w:rsidRDefault="00DC06CF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Povinnosti zdravotníckeho pracovníka pri predpisovaní Odomza</w:t>
      </w:r>
    </w:p>
    <w:p w14:paraId="3F1EA7AE" w14:textId="77777777" w:rsidR="00E02AD8" w:rsidRPr="007F055F" w:rsidRDefault="00DC06CF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Upozornenia týkajúce sa bezpečnosti pre ženy vo fertilnom veku</w:t>
      </w:r>
    </w:p>
    <w:p w14:paraId="161387DE" w14:textId="77777777" w:rsidR="00DC06CF" w:rsidRPr="007F055F" w:rsidRDefault="00DC06CF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Upozornenia týkajúce sa bezpečnosti pre mužov</w:t>
      </w:r>
    </w:p>
    <w:p w14:paraId="06501855" w14:textId="77777777" w:rsidR="00E02AD8" w:rsidRPr="007F055F" w:rsidRDefault="00DC06CF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bookmarkStart w:id="122" w:name="OLE_LINK5"/>
      <w:bookmarkStart w:id="123" w:name="OLE_LINK6"/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Požiadavky </w:t>
      </w:r>
      <w:r w:rsidR="00DE4203" w:rsidRPr="007F055F">
        <w:rPr>
          <w:rFonts w:ascii="Times New Roman" w:eastAsia="SimSun" w:hAnsi="Times New Roman"/>
          <w:i w:val="0"/>
          <w:color w:val="000000"/>
          <w:szCs w:val="22"/>
        </w:rPr>
        <w:t>v prípade gravidity</w:t>
      </w:r>
      <w:bookmarkEnd w:id="122"/>
      <w:bookmarkEnd w:id="123"/>
    </w:p>
    <w:p w14:paraId="49C22FB3" w14:textId="77777777" w:rsidR="00E02AD8" w:rsidRPr="007F055F" w:rsidRDefault="007D511F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</w:t>
      </w:r>
      <w:r w:rsidR="00DE4203" w:rsidRPr="007F055F">
        <w:rPr>
          <w:rFonts w:ascii="Times New Roman" w:eastAsia="SimSun" w:hAnsi="Times New Roman"/>
          <w:i w:val="0"/>
          <w:color w:val="000000"/>
          <w:szCs w:val="22"/>
        </w:rPr>
        <w:t>nformova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nie</w:t>
      </w:r>
      <w:r w:rsidR="00DE4203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pacientov o tom, že nesmú darovať krv počas liečby Odomzom a počas najmenej 20 mesiacov od ich poslednej dávky</w:t>
      </w:r>
    </w:p>
    <w:p w14:paraId="39ACB00F" w14:textId="77777777" w:rsidR="00E02AD8" w:rsidRPr="007F055F" w:rsidRDefault="00DE4203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Kontrolný zoznam pre zdravotníckeho pracovníka, ktorým sa zabezpečí</w:t>
      </w:r>
      <w:r w:rsidR="00ED1B0C" w:rsidRPr="007F055F">
        <w:rPr>
          <w:rFonts w:ascii="Times New Roman" w:eastAsia="SimSun" w:hAnsi="Times New Roman"/>
          <w:i w:val="0"/>
          <w:color w:val="000000"/>
          <w:szCs w:val="22"/>
        </w:rPr>
        <w:t xml:space="preserve">, že pacientom sa 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poskytn</w:t>
      </w:r>
      <w:r w:rsidR="0004101C" w:rsidRPr="007F055F">
        <w:rPr>
          <w:rFonts w:ascii="Times New Roman" w:eastAsia="SimSun" w:hAnsi="Times New Roman"/>
          <w:i w:val="0"/>
          <w:color w:val="000000"/>
          <w:szCs w:val="22"/>
        </w:rPr>
        <w:t>e</w:t>
      </w:r>
      <w:r w:rsidR="00ED1B0C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patričn</w:t>
      </w:r>
      <w:r w:rsidR="00424464" w:rsidRPr="007F055F">
        <w:rPr>
          <w:rFonts w:ascii="Times New Roman" w:eastAsia="SimSun" w:hAnsi="Times New Roman"/>
          <w:i w:val="0"/>
          <w:color w:val="000000"/>
          <w:szCs w:val="22"/>
        </w:rPr>
        <w:t>é poučenie</w:t>
      </w:r>
    </w:p>
    <w:p w14:paraId="30EAF49C" w14:textId="77777777" w:rsidR="00ED1B0C" w:rsidRPr="007F055F" w:rsidRDefault="00424464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Požiadavka</w:t>
      </w:r>
      <w:r w:rsidR="00ED1B0C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zabezpečiť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, aby všetci pacienti </w:t>
      </w:r>
      <w:r w:rsidR="00ED1B0C" w:rsidRPr="007F055F">
        <w:rPr>
          <w:rFonts w:ascii="Times New Roman" w:eastAsia="SimSun" w:hAnsi="Times New Roman"/>
          <w:i w:val="0"/>
          <w:color w:val="000000"/>
          <w:szCs w:val="22"/>
        </w:rPr>
        <w:t>vypln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ili </w:t>
      </w:r>
      <w:r w:rsidR="00ED1B0C" w:rsidRPr="007F055F">
        <w:rPr>
          <w:rFonts w:ascii="Times New Roman" w:eastAsia="SimSun" w:hAnsi="Times New Roman"/>
          <w:i w:val="0"/>
          <w:color w:val="000000"/>
          <w:szCs w:val="22"/>
        </w:rPr>
        <w:t>a podpísa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li</w:t>
      </w:r>
      <w:r w:rsidR="00ED1B0C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Formulár potvrdzujúc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i</w:t>
      </w:r>
      <w:r w:rsidR="00ED1B0C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poučenie</w:t>
      </w:r>
      <w:r w:rsidR="0004101C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o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 </w:t>
      </w:r>
      <w:r w:rsidR="0004101C" w:rsidRPr="007F055F">
        <w:rPr>
          <w:rFonts w:ascii="Times New Roman" w:eastAsia="SimSun" w:hAnsi="Times New Roman"/>
          <w:i w:val="0"/>
          <w:color w:val="000000"/>
          <w:szCs w:val="22"/>
        </w:rPr>
        <w:t>Odomze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, ktorý má byť súčasťou edukačného materiálu pre zdravotníckych pracovníkov</w:t>
      </w:r>
    </w:p>
    <w:p w14:paraId="40B6D140" w14:textId="77777777" w:rsidR="00ED1B0C" w:rsidRPr="007F055F" w:rsidRDefault="00424464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Hlásenie nežiaducich udalostí</w:t>
      </w:r>
    </w:p>
    <w:p w14:paraId="40865027" w14:textId="77777777" w:rsidR="00E02AD8" w:rsidRPr="007F055F" w:rsidRDefault="00E02AD8" w:rsidP="00E02AD8">
      <w:pPr>
        <w:pStyle w:val="Default"/>
        <w:widowControl w:val="0"/>
        <w:rPr>
          <w:sz w:val="22"/>
          <w:szCs w:val="22"/>
          <w:lang w:val="sk-SK"/>
        </w:rPr>
      </w:pPr>
    </w:p>
    <w:p w14:paraId="7BBDC214" w14:textId="77777777" w:rsidR="00424464" w:rsidRPr="007F055F" w:rsidRDefault="00424464" w:rsidP="00424464">
      <w:pPr>
        <w:pStyle w:val="DraftingNotesAgency"/>
        <w:keepNext/>
        <w:spacing w:after="0" w:line="240" w:lineRule="auto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Edukačný materiál o Odomze pre pacientov má obsahovať nasledujúce kľúčové prvky:</w:t>
      </w:r>
    </w:p>
    <w:p w14:paraId="39CB7845" w14:textId="77777777" w:rsidR="00A11A39" w:rsidRPr="007F055F" w:rsidRDefault="00424464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Informácia </w:t>
      </w:r>
      <w:r w:rsidR="00A11A39" w:rsidRPr="007F055F">
        <w:rPr>
          <w:rFonts w:ascii="Times New Roman" w:eastAsia="SimSun" w:hAnsi="Times New Roman"/>
          <w:i w:val="0"/>
          <w:color w:val="000000"/>
          <w:szCs w:val="22"/>
        </w:rPr>
        <w:t xml:space="preserve">pre 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pacientov o rizikách teratogenity spojených s Odomzom a</w:t>
      </w:r>
      <w:r w:rsidR="00277E9C" w:rsidRPr="007F055F">
        <w:rPr>
          <w:rFonts w:ascii="Times New Roman" w:eastAsia="SimSun" w:hAnsi="Times New Roman"/>
          <w:i w:val="0"/>
          <w:color w:val="000000"/>
          <w:szCs w:val="22"/>
        </w:rPr>
        <w:t> o 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nutnosti zabrániť expozícii plodu</w:t>
      </w:r>
    </w:p>
    <w:p w14:paraId="4DD1C469" w14:textId="77777777" w:rsidR="00A11A39" w:rsidRPr="007F055F" w:rsidRDefault="00A11A39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Potreba vhodnej antikoncepcie a definícia vhodnej antikoncepcie</w:t>
      </w:r>
    </w:p>
    <w:p w14:paraId="0368C5B7" w14:textId="77777777" w:rsidR="00A11A39" w:rsidRPr="007F055F" w:rsidRDefault="00A11A39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Národné alebo iné platné osobitné opatrenia </w:t>
      </w:r>
      <w:r w:rsidR="00147991" w:rsidRPr="007F055F">
        <w:rPr>
          <w:rFonts w:ascii="Times New Roman" w:eastAsia="SimSun" w:hAnsi="Times New Roman"/>
          <w:i w:val="0"/>
          <w:color w:val="000000"/>
          <w:szCs w:val="22"/>
        </w:rPr>
        <w:t>pr</w:t>
      </w:r>
      <w:r w:rsidR="00A55473" w:rsidRPr="007F055F">
        <w:rPr>
          <w:rFonts w:ascii="Times New Roman" w:eastAsia="SimSun" w:hAnsi="Times New Roman"/>
          <w:i w:val="0"/>
          <w:color w:val="000000"/>
          <w:szCs w:val="22"/>
        </w:rPr>
        <w:t>i</w:t>
      </w:r>
      <w:r w:rsidR="00147991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</w:t>
      </w:r>
      <w:r w:rsidR="00DF3B62" w:rsidRPr="007F055F">
        <w:rPr>
          <w:rFonts w:ascii="Times New Roman" w:eastAsia="SimSun" w:hAnsi="Times New Roman"/>
          <w:i w:val="0"/>
          <w:color w:val="000000"/>
          <w:szCs w:val="22"/>
        </w:rPr>
        <w:t>vyd</w:t>
      </w:r>
      <w:r w:rsidR="00A55473" w:rsidRPr="007F055F">
        <w:rPr>
          <w:rFonts w:ascii="Times New Roman" w:eastAsia="SimSun" w:hAnsi="Times New Roman"/>
          <w:i w:val="0"/>
          <w:color w:val="000000"/>
          <w:szCs w:val="22"/>
        </w:rPr>
        <w:t>ávaní</w:t>
      </w:r>
      <w:r w:rsidR="00DF3B62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Odomza na lekársky predpis</w:t>
      </w:r>
    </w:p>
    <w:p w14:paraId="6575C197" w14:textId="77777777" w:rsidR="00DF3B62" w:rsidRPr="007F055F" w:rsidRDefault="00A55473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Nedať Odomzo inej osobe, ako aj informácia o likvidácii nepotrebného lieku a nutnosť uchovávať kapsuly Odomzo mimo dohľadu a dosahu detí</w:t>
      </w:r>
    </w:p>
    <w:p w14:paraId="71909BF6" w14:textId="77777777" w:rsidR="00A55473" w:rsidRPr="007F055F" w:rsidRDefault="00A55473" w:rsidP="00A55473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Pacienti nesmú darovať krv počas liečby Odomzom a počas najmenej 20 mesiacov od ich poslednej dávky</w:t>
      </w:r>
    </w:p>
    <w:p w14:paraId="53BC31F7" w14:textId="77777777" w:rsidR="00A55473" w:rsidRPr="007F055F" w:rsidRDefault="00A55473" w:rsidP="00A55473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Pacientky nesmú dojčiť počas liečby a počas najmenej 20 mesiacov od ich poslednej dávky</w:t>
      </w:r>
    </w:p>
    <w:p w14:paraId="75D5A579" w14:textId="77777777" w:rsidR="00A55473" w:rsidRPr="007F055F" w:rsidRDefault="00A55473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Pacient má povedať zdravotníckemu pracovníkovi o akejkoľvek nežiaducej udalosti</w:t>
      </w:r>
    </w:p>
    <w:p w14:paraId="2039FD82" w14:textId="77777777" w:rsidR="00A55473" w:rsidRPr="007F055F" w:rsidRDefault="00A55473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Informácie pre ženy vo fertilnom veku</w:t>
      </w:r>
    </w:p>
    <w:p w14:paraId="6BBF2317" w14:textId="77777777" w:rsidR="00E02AD8" w:rsidRPr="007F055F" w:rsidRDefault="00E02AD8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</w:t>
      </w:r>
      <w:r w:rsidR="00A55473" w:rsidRPr="007F055F">
        <w:rPr>
          <w:rFonts w:ascii="Times New Roman" w:eastAsia="SimSun" w:hAnsi="Times New Roman"/>
          <w:i w:val="0"/>
          <w:color w:val="000000"/>
          <w:szCs w:val="22"/>
        </w:rPr>
        <w:t>áci</w:t>
      </w:r>
      <w:r w:rsidR="007D511F" w:rsidRPr="007F055F">
        <w:rPr>
          <w:rFonts w:ascii="Times New Roman" w:eastAsia="SimSun" w:hAnsi="Times New Roman"/>
          <w:i w:val="0"/>
          <w:color w:val="000000"/>
          <w:szCs w:val="22"/>
        </w:rPr>
        <w:t>e</w:t>
      </w:r>
      <w:r w:rsidR="00A55473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pre mužov</w:t>
      </w:r>
    </w:p>
    <w:p w14:paraId="1EB21268" w14:textId="77777777" w:rsidR="00E02AD8" w:rsidRPr="007F055F" w:rsidRDefault="00E02AD8" w:rsidP="00E02AD8">
      <w:pPr>
        <w:pStyle w:val="Default"/>
        <w:widowControl w:val="0"/>
        <w:rPr>
          <w:sz w:val="22"/>
          <w:szCs w:val="22"/>
          <w:lang w:val="sk-SK"/>
        </w:rPr>
      </w:pPr>
    </w:p>
    <w:p w14:paraId="3078ECBC" w14:textId="77777777" w:rsidR="003457FB" w:rsidRPr="007F055F" w:rsidRDefault="003457FB" w:rsidP="00C50550">
      <w:pPr>
        <w:pStyle w:val="DraftingNotesAgency"/>
        <w:keepNext/>
        <w:spacing w:after="0" w:line="240" w:lineRule="auto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  <w:u w:val="single"/>
        </w:rPr>
        <w:t>Karta s upozorneniami pre zdravotníckych pracovníkov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 má obsahovať nasledujúce kľúčové prvky:</w:t>
      </w:r>
    </w:p>
    <w:p w14:paraId="2A1EB0AE" w14:textId="77777777" w:rsidR="003457FB" w:rsidRPr="007F055F" w:rsidRDefault="003457FB" w:rsidP="003457FB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Informácie pre ženy vo fertilnom veku</w:t>
      </w:r>
    </w:p>
    <w:p w14:paraId="766CC884" w14:textId="77777777" w:rsidR="003457FB" w:rsidRPr="007F055F" w:rsidRDefault="003457FB" w:rsidP="003457FB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</w:t>
      </w:r>
      <w:r w:rsidR="007D511F" w:rsidRPr="007F055F">
        <w:rPr>
          <w:rFonts w:ascii="Times New Roman" w:eastAsia="SimSun" w:hAnsi="Times New Roman"/>
          <w:i w:val="0"/>
          <w:color w:val="000000"/>
          <w:szCs w:val="22"/>
        </w:rPr>
        <w:t>e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 pre mužov</w:t>
      </w:r>
    </w:p>
    <w:p w14:paraId="465570D4" w14:textId="77777777" w:rsidR="00E02AD8" w:rsidRPr="007F055F" w:rsidRDefault="003457FB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Povedať pacientom</w:t>
      </w:r>
      <w:r w:rsidR="009A74EC" w:rsidRPr="007F055F">
        <w:rPr>
          <w:rFonts w:ascii="Times New Roman" w:eastAsia="SimSun" w:hAnsi="Times New Roman"/>
          <w:i w:val="0"/>
          <w:color w:val="000000"/>
          <w:szCs w:val="22"/>
        </w:rPr>
        <w:t>/</w:t>
      </w:r>
      <w:r w:rsidR="007B7B00" w:rsidRPr="007F055F">
        <w:rPr>
          <w:rFonts w:ascii="Times New Roman" w:eastAsia="SimSun" w:hAnsi="Times New Roman"/>
          <w:i w:val="0"/>
          <w:color w:val="000000"/>
          <w:szCs w:val="22"/>
        </w:rPr>
        <w:t>pacientkam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, aby ihneď oznámili ošetrujúcemu lekárovi</w:t>
      </w:r>
      <w:r w:rsidR="009A74EC" w:rsidRPr="007F055F">
        <w:rPr>
          <w:rFonts w:ascii="Times New Roman" w:eastAsia="SimSun" w:hAnsi="Times New Roman"/>
          <w:i w:val="0"/>
          <w:color w:val="000000"/>
          <w:szCs w:val="22"/>
        </w:rPr>
        <w:t xml:space="preserve"> podozrenie na graviditu u pacientky alebo partnerky pacienta</w:t>
      </w:r>
    </w:p>
    <w:p w14:paraId="56D65F0A" w14:textId="77777777" w:rsidR="00E02AD8" w:rsidRPr="007F055F" w:rsidRDefault="009A74EC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Pripomenúť pacientom, aby na konci liečby vrátili nepoužité kapsuly (likvidácia bude závisieť od národných požiadaviek)</w:t>
      </w:r>
    </w:p>
    <w:p w14:paraId="7908DD4B" w14:textId="77777777" w:rsidR="00A732E4" w:rsidRPr="007F055F" w:rsidRDefault="009A74EC" w:rsidP="00A732E4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Pripomenúť pacientom, </w:t>
      </w:r>
      <w:r w:rsidR="00A732E4" w:rsidRPr="007F055F">
        <w:rPr>
          <w:rFonts w:ascii="Times New Roman" w:eastAsia="SimSun" w:hAnsi="Times New Roman"/>
          <w:i w:val="0"/>
          <w:color w:val="000000"/>
          <w:szCs w:val="22"/>
        </w:rPr>
        <w:t>aby nedarovali krv počas liečby a počas najmenej 20 mesiacov od poslednej dávky</w:t>
      </w:r>
    </w:p>
    <w:p w14:paraId="641E7E34" w14:textId="77777777" w:rsidR="00E02AD8" w:rsidRPr="007F055F" w:rsidRDefault="00E02AD8" w:rsidP="00E02AD8">
      <w:pPr>
        <w:pStyle w:val="DraftingNotesAgency"/>
        <w:widowControl w:val="0"/>
        <w:spacing w:after="0" w:line="240" w:lineRule="auto"/>
        <w:rPr>
          <w:rFonts w:ascii="Times New Roman" w:eastAsia="SimSun" w:hAnsi="Times New Roman"/>
          <w:i w:val="0"/>
          <w:color w:val="000000"/>
          <w:szCs w:val="22"/>
        </w:rPr>
      </w:pPr>
    </w:p>
    <w:p w14:paraId="00DC89C1" w14:textId="77777777" w:rsidR="00A732E4" w:rsidRPr="007F055F" w:rsidRDefault="00A732E4" w:rsidP="00A732E4">
      <w:pPr>
        <w:pStyle w:val="DraftingNotesAgency"/>
        <w:widowControl w:val="0"/>
        <w:spacing w:after="0" w:line="240" w:lineRule="auto"/>
        <w:rPr>
          <w:rFonts w:ascii="Times New Roman" w:hAnsi="Times New Roman"/>
          <w:i w:val="0"/>
          <w:iCs/>
          <w:color w:val="auto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Karta s upozorneniami pre pacientov má obsahovať nasledujúce kľúčové prvky:</w:t>
      </w:r>
    </w:p>
    <w:p w14:paraId="279D6411" w14:textId="77777777" w:rsidR="00DD6570" w:rsidRPr="007F055F" w:rsidRDefault="00DD6570" w:rsidP="00DD6570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Informácia pre pacientov o rizikách teratogenity spojených s Odomzom a</w:t>
      </w:r>
      <w:r w:rsidR="00277E9C" w:rsidRPr="007F055F">
        <w:rPr>
          <w:rFonts w:ascii="Times New Roman" w:eastAsia="SimSun" w:hAnsi="Times New Roman"/>
          <w:i w:val="0"/>
          <w:color w:val="000000"/>
          <w:szCs w:val="22"/>
        </w:rPr>
        <w:t> o 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>nutnosti zabrániť expozícii plodu</w:t>
      </w:r>
    </w:p>
    <w:p w14:paraId="5C14A76F" w14:textId="77777777" w:rsidR="00DD6570" w:rsidRPr="007F055F" w:rsidRDefault="00DD6570" w:rsidP="00DD6570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Nedarovať krv počas liečby a počas najmenej 20 mesiacov od poslednej dávky</w:t>
      </w:r>
    </w:p>
    <w:p w14:paraId="1F6828B4" w14:textId="77777777" w:rsidR="00DD6570" w:rsidRPr="007F055F" w:rsidRDefault="00DD6570" w:rsidP="00DD6570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Informácie pre ženy vo fertilnom veku</w:t>
      </w:r>
    </w:p>
    <w:p w14:paraId="79EE353D" w14:textId="77777777" w:rsidR="00DD6570" w:rsidRPr="007F055F" w:rsidRDefault="00DD6570" w:rsidP="00DD6570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Informáci</w:t>
      </w:r>
      <w:r w:rsidR="007D511F" w:rsidRPr="007F055F">
        <w:rPr>
          <w:rFonts w:ascii="Times New Roman" w:eastAsia="SimSun" w:hAnsi="Times New Roman"/>
          <w:i w:val="0"/>
          <w:color w:val="000000"/>
          <w:szCs w:val="22"/>
        </w:rPr>
        <w:t>e</w:t>
      </w:r>
      <w:r w:rsidRPr="007F055F">
        <w:rPr>
          <w:rFonts w:ascii="Times New Roman" w:eastAsia="SimSun" w:hAnsi="Times New Roman"/>
          <w:i w:val="0"/>
          <w:color w:val="000000"/>
          <w:szCs w:val="22"/>
        </w:rPr>
        <w:t xml:space="preserve"> pre mužov</w:t>
      </w:r>
    </w:p>
    <w:p w14:paraId="427D59AD" w14:textId="77777777" w:rsidR="00DD6570" w:rsidRPr="007F055F" w:rsidRDefault="00DD6570" w:rsidP="00DD6570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Vrátiť nepoužité kapsuly na konci liečby (likvidácia bude závisieť od národných požiadaviek)</w:t>
      </w:r>
    </w:p>
    <w:p w14:paraId="5DE606B5" w14:textId="77777777" w:rsidR="00DD6570" w:rsidRPr="007F055F" w:rsidRDefault="00194438" w:rsidP="00E02AD8">
      <w:pPr>
        <w:pStyle w:val="DraftingNotesAgency"/>
        <w:widowControl w:val="0"/>
        <w:numPr>
          <w:ilvl w:val="0"/>
          <w:numId w:val="42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</w:rPr>
      </w:pPr>
      <w:r w:rsidRPr="007F055F">
        <w:rPr>
          <w:rFonts w:ascii="Times New Roman" w:eastAsia="SimSun" w:hAnsi="Times New Roman"/>
          <w:i w:val="0"/>
          <w:color w:val="000000"/>
          <w:szCs w:val="22"/>
        </w:rPr>
        <w:t>Kontaktné telefónne čísla pre prípad núdze</w:t>
      </w:r>
    </w:p>
    <w:p w14:paraId="5C9C24D2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D3D68AC" w14:textId="77777777" w:rsidR="00E02AD8" w:rsidRPr="007F055F" w:rsidRDefault="00E02AD8" w:rsidP="00E02AD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7E58D43" w14:textId="77777777" w:rsidR="00D74198" w:rsidRPr="007F055F" w:rsidRDefault="00E02AD8" w:rsidP="009F658C">
      <w:pPr>
        <w:widowControl w:val="0"/>
        <w:spacing w:line="240" w:lineRule="auto"/>
        <w:rPr>
          <w:szCs w:val="22"/>
        </w:rPr>
      </w:pPr>
      <w:r w:rsidRPr="007F055F">
        <w:rPr>
          <w:color w:val="000000"/>
          <w:szCs w:val="22"/>
        </w:rPr>
        <w:br w:type="page"/>
      </w:r>
    </w:p>
    <w:p w14:paraId="6C692A10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197FA924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51889156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7F3C601D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4A402A80" w14:textId="77777777" w:rsidR="00D74198" w:rsidRPr="007F055F" w:rsidRDefault="00D74198" w:rsidP="00E93E8B">
      <w:pPr>
        <w:widowControl w:val="0"/>
        <w:spacing w:line="240" w:lineRule="auto"/>
      </w:pPr>
    </w:p>
    <w:p w14:paraId="1AAB54FB" w14:textId="77777777" w:rsidR="00D74198" w:rsidRPr="007F055F" w:rsidRDefault="00D74198" w:rsidP="00E93E8B">
      <w:pPr>
        <w:widowControl w:val="0"/>
        <w:spacing w:line="240" w:lineRule="auto"/>
      </w:pPr>
    </w:p>
    <w:p w14:paraId="39E7EAEA" w14:textId="77777777" w:rsidR="00D74198" w:rsidRPr="007F055F" w:rsidRDefault="00D74198" w:rsidP="00E93E8B">
      <w:pPr>
        <w:widowControl w:val="0"/>
        <w:spacing w:line="240" w:lineRule="auto"/>
      </w:pPr>
    </w:p>
    <w:p w14:paraId="112BE2A9" w14:textId="77777777" w:rsidR="00D74198" w:rsidRPr="007F055F" w:rsidRDefault="00D74198" w:rsidP="00E93E8B">
      <w:pPr>
        <w:widowControl w:val="0"/>
        <w:spacing w:line="240" w:lineRule="auto"/>
      </w:pPr>
    </w:p>
    <w:p w14:paraId="5BA32417" w14:textId="77777777" w:rsidR="00D74198" w:rsidRPr="007F055F" w:rsidRDefault="00D74198" w:rsidP="00E93E8B">
      <w:pPr>
        <w:widowControl w:val="0"/>
        <w:spacing w:line="240" w:lineRule="auto"/>
      </w:pPr>
    </w:p>
    <w:p w14:paraId="1CAC7720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1F62C844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2BA990AD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23200AA0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1F44646F" w14:textId="77777777" w:rsidR="00D74198" w:rsidRPr="007F055F" w:rsidRDefault="00D74198" w:rsidP="002803C3">
      <w:pPr>
        <w:widowControl w:val="0"/>
        <w:spacing w:line="240" w:lineRule="auto"/>
        <w:rPr>
          <w:szCs w:val="22"/>
        </w:rPr>
      </w:pPr>
    </w:p>
    <w:p w14:paraId="1DCDB4AB" w14:textId="77777777" w:rsidR="00D74198" w:rsidRPr="007F055F" w:rsidRDefault="00D74198" w:rsidP="00684703">
      <w:pPr>
        <w:widowControl w:val="0"/>
        <w:spacing w:line="240" w:lineRule="auto"/>
        <w:rPr>
          <w:szCs w:val="22"/>
        </w:rPr>
      </w:pPr>
    </w:p>
    <w:p w14:paraId="7798BC64" w14:textId="77777777" w:rsidR="00D74198" w:rsidRPr="007F055F" w:rsidRDefault="00D74198" w:rsidP="007858F7">
      <w:pPr>
        <w:widowControl w:val="0"/>
        <w:spacing w:line="240" w:lineRule="auto"/>
        <w:rPr>
          <w:szCs w:val="22"/>
        </w:rPr>
      </w:pPr>
    </w:p>
    <w:p w14:paraId="398031FA" w14:textId="77777777" w:rsidR="00D74198" w:rsidRPr="007F055F" w:rsidRDefault="00D74198" w:rsidP="00DC4D45">
      <w:pPr>
        <w:widowControl w:val="0"/>
        <w:spacing w:line="240" w:lineRule="auto"/>
      </w:pPr>
    </w:p>
    <w:p w14:paraId="060A2229" w14:textId="77777777" w:rsidR="00D74198" w:rsidRPr="007F055F" w:rsidRDefault="00D74198" w:rsidP="00DC4D45">
      <w:pPr>
        <w:widowControl w:val="0"/>
        <w:spacing w:line="240" w:lineRule="auto"/>
      </w:pPr>
    </w:p>
    <w:p w14:paraId="4DCD264E" w14:textId="77777777" w:rsidR="00D74198" w:rsidRPr="007F055F" w:rsidRDefault="00D74198" w:rsidP="00DC4D45">
      <w:pPr>
        <w:widowControl w:val="0"/>
        <w:spacing w:line="240" w:lineRule="auto"/>
      </w:pPr>
    </w:p>
    <w:p w14:paraId="52436D01" w14:textId="77777777" w:rsidR="00D74198" w:rsidRPr="007F055F" w:rsidRDefault="00D74198" w:rsidP="00DC4D45">
      <w:pPr>
        <w:widowControl w:val="0"/>
        <w:spacing w:line="240" w:lineRule="auto"/>
      </w:pPr>
    </w:p>
    <w:p w14:paraId="7FB9A410" w14:textId="77777777" w:rsidR="00D74198" w:rsidRPr="007F055F" w:rsidRDefault="00D74198" w:rsidP="00DC4D45">
      <w:pPr>
        <w:widowControl w:val="0"/>
        <w:spacing w:line="240" w:lineRule="auto"/>
      </w:pPr>
    </w:p>
    <w:p w14:paraId="0FD7FED0" w14:textId="77777777" w:rsidR="00D74198" w:rsidRPr="007F055F" w:rsidRDefault="00D74198" w:rsidP="00DC4D45">
      <w:pPr>
        <w:widowControl w:val="0"/>
        <w:spacing w:line="240" w:lineRule="auto"/>
      </w:pPr>
    </w:p>
    <w:p w14:paraId="6C5734EC" w14:textId="77777777" w:rsidR="00D74198" w:rsidRPr="0044291A" w:rsidRDefault="008B0553" w:rsidP="0044291A">
      <w:pPr>
        <w:widowControl w:val="0"/>
        <w:jc w:val="center"/>
        <w:outlineLvl w:val="0"/>
        <w:rPr>
          <w:b/>
          <w:noProof/>
          <w:lang w:val="en-GB"/>
        </w:rPr>
      </w:pPr>
      <w:r w:rsidRPr="0044291A">
        <w:rPr>
          <w:b/>
          <w:noProof/>
          <w:lang w:val="en-GB"/>
        </w:rPr>
        <w:t>PRÍLOHA III</w:t>
      </w:r>
    </w:p>
    <w:p w14:paraId="689626E3" w14:textId="77777777" w:rsidR="00D74198" w:rsidRPr="007F055F" w:rsidRDefault="00D74198" w:rsidP="00DC4D45">
      <w:pPr>
        <w:widowControl w:val="0"/>
        <w:spacing w:line="240" w:lineRule="auto"/>
        <w:jc w:val="center"/>
      </w:pPr>
    </w:p>
    <w:p w14:paraId="635EB4B2" w14:textId="77777777" w:rsidR="00D74198" w:rsidRPr="0044291A" w:rsidRDefault="008B0553" w:rsidP="0044291A">
      <w:pPr>
        <w:widowControl w:val="0"/>
        <w:jc w:val="center"/>
        <w:outlineLvl w:val="0"/>
        <w:rPr>
          <w:b/>
          <w:noProof/>
          <w:lang w:val="en-GB"/>
        </w:rPr>
      </w:pPr>
      <w:r w:rsidRPr="0044291A">
        <w:rPr>
          <w:b/>
          <w:noProof/>
          <w:lang w:val="en-GB"/>
        </w:rPr>
        <w:t>OZNAČENIE OBALU A PÍSOMNÁ INFORMÁCIA PRE POUŽÍVATEĽA</w:t>
      </w:r>
    </w:p>
    <w:p w14:paraId="4346EF86" w14:textId="77777777" w:rsidR="00D74198" w:rsidRPr="007F055F" w:rsidRDefault="00D74198" w:rsidP="00DC4D45">
      <w:pPr>
        <w:widowControl w:val="0"/>
        <w:spacing w:line="240" w:lineRule="auto"/>
      </w:pPr>
      <w:r w:rsidRPr="007F055F">
        <w:br w:type="page"/>
      </w:r>
    </w:p>
    <w:p w14:paraId="135FBFE0" w14:textId="77777777" w:rsidR="00D74198" w:rsidRPr="007F055F" w:rsidRDefault="00D74198" w:rsidP="00DC4D45">
      <w:pPr>
        <w:widowControl w:val="0"/>
        <w:spacing w:line="240" w:lineRule="auto"/>
      </w:pPr>
    </w:p>
    <w:p w14:paraId="5B509FD5" w14:textId="77777777" w:rsidR="00D74198" w:rsidRPr="007F055F" w:rsidRDefault="00D74198" w:rsidP="00DC4D45">
      <w:pPr>
        <w:widowControl w:val="0"/>
        <w:spacing w:line="240" w:lineRule="auto"/>
      </w:pPr>
    </w:p>
    <w:p w14:paraId="3F1095B5" w14:textId="77777777" w:rsidR="00D74198" w:rsidRPr="007F055F" w:rsidRDefault="00D74198" w:rsidP="00DC4D45">
      <w:pPr>
        <w:widowControl w:val="0"/>
        <w:spacing w:line="240" w:lineRule="auto"/>
      </w:pPr>
    </w:p>
    <w:p w14:paraId="7A4C06BC" w14:textId="77777777" w:rsidR="00D74198" w:rsidRPr="007F055F" w:rsidRDefault="00D74198" w:rsidP="00DC4D45">
      <w:pPr>
        <w:widowControl w:val="0"/>
        <w:spacing w:line="240" w:lineRule="auto"/>
      </w:pPr>
    </w:p>
    <w:p w14:paraId="51AB4D29" w14:textId="77777777" w:rsidR="00D74198" w:rsidRPr="007F055F" w:rsidRDefault="00D74198" w:rsidP="00DC4D45">
      <w:pPr>
        <w:widowControl w:val="0"/>
        <w:spacing w:line="240" w:lineRule="auto"/>
      </w:pPr>
    </w:p>
    <w:p w14:paraId="33BC0945" w14:textId="77777777" w:rsidR="00D74198" w:rsidRPr="007F055F" w:rsidRDefault="00D74198" w:rsidP="00DC4D45">
      <w:pPr>
        <w:widowControl w:val="0"/>
        <w:spacing w:line="240" w:lineRule="auto"/>
      </w:pPr>
    </w:p>
    <w:p w14:paraId="4FBC5AB5" w14:textId="77777777" w:rsidR="00D74198" w:rsidRPr="007F055F" w:rsidRDefault="00D74198" w:rsidP="00DC4D45">
      <w:pPr>
        <w:widowControl w:val="0"/>
        <w:spacing w:line="240" w:lineRule="auto"/>
      </w:pPr>
    </w:p>
    <w:p w14:paraId="07F0A5E7" w14:textId="77777777" w:rsidR="00D74198" w:rsidRPr="007F055F" w:rsidRDefault="00D74198" w:rsidP="00DC4D45">
      <w:pPr>
        <w:widowControl w:val="0"/>
        <w:spacing w:line="240" w:lineRule="auto"/>
      </w:pPr>
    </w:p>
    <w:p w14:paraId="361941B8" w14:textId="77777777" w:rsidR="00D74198" w:rsidRPr="007F055F" w:rsidRDefault="00D74198" w:rsidP="00DC4D45">
      <w:pPr>
        <w:widowControl w:val="0"/>
        <w:spacing w:line="240" w:lineRule="auto"/>
      </w:pPr>
    </w:p>
    <w:p w14:paraId="01FB0F88" w14:textId="77777777" w:rsidR="00D74198" w:rsidRPr="007F055F" w:rsidRDefault="00D74198" w:rsidP="00DC4D45">
      <w:pPr>
        <w:widowControl w:val="0"/>
        <w:spacing w:line="240" w:lineRule="auto"/>
      </w:pPr>
    </w:p>
    <w:p w14:paraId="178F8629" w14:textId="77777777" w:rsidR="00D74198" w:rsidRPr="007F055F" w:rsidRDefault="00D74198" w:rsidP="00DC4D45">
      <w:pPr>
        <w:widowControl w:val="0"/>
        <w:spacing w:line="240" w:lineRule="auto"/>
      </w:pPr>
    </w:p>
    <w:p w14:paraId="781A9DBF" w14:textId="77777777" w:rsidR="00D74198" w:rsidRPr="007F055F" w:rsidRDefault="00D74198" w:rsidP="00DC4D45">
      <w:pPr>
        <w:widowControl w:val="0"/>
        <w:spacing w:line="240" w:lineRule="auto"/>
      </w:pPr>
    </w:p>
    <w:p w14:paraId="3022AAD7" w14:textId="77777777" w:rsidR="00D74198" w:rsidRPr="007F055F" w:rsidRDefault="00D74198" w:rsidP="00DC4D45">
      <w:pPr>
        <w:widowControl w:val="0"/>
        <w:spacing w:line="240" w:lineRule="auto"/>
      </w:pPr>
    </w:p>
    <w:p w14:paraId="3D00B6B9" w14:textId="77777777" w:rsidR="00D74198" w:rsidRPr="007F055F" w:rsidRDefault="00D74198" w:rsidP="00DC4D45">
      <w:pPr>
        <w:widowControl w:val="0"/>
        <w:spacing w:line="240" w:lineRule="auto"/>
      </w:pPr>
    </w:p>
    <w:p w14:paraId="5F6EAF05" w14:textId="77777777" w:rsidR="00D74198" w:rsidRPr="007F055F" w:rsidRDefault="00D74198" w:rsidP="00DC4D45">
      <w:pPr>
        <w:widowControl w:val="0"/>
        <w:spacing w:line="240" w:lineRule="auto"/>
      </w:pPr>
    </w:p>
    <w:p w14:paraId="343D4E86" w14:textId="77777777" w:rsidR="00D74198" w:rsidRPr="007F055F" w:rsidRDefault="00D74198" w:rsidP="00DC4D45">
      <w:pPr>
        <w:widowControl w:val="0"/>
        <w:spacing w:line="240" w:lineRule="auto"/>
      </w:pPr>
    </w:p>
    <w:p w14:paraId="2EFA4040" w14:textId="77777777" w:rsidR="00D74198" w:rsidRPr="007F055F" w:rsidRDefault="00D74198" w:rsidP="00DC4D45">
      <w:pPr>
        <w:widowControl w:val="0"/>
        <w:spacing w:line="240" w:lineRule="auto"/>
      </w:pPr>
    </w:p>
    <w:p w14:paraId="517F9B5C" w14:textId="77777777" w:rsidR="00D74198" w:rsidRPr="007F055F" w:rsidRDefault="00D74198" w:rsidP="00DC4D45">
      <w:pPr>
        <w:widowControl w:val="0"/>
        <w:spacing w:line="240" w:lineRule="auto"/>
      </w:pPr>
    </w:p>
    <w:p w14:paraId="2777F689" w14:textId="77777777" w:rsidR="00D74198" w:rsidRPr="007F055F" w:rsidRDefault="00D74198" w:rsidP="00DC4D45">
      <w:pPr>
        <w:widowControl w:val="0"/>
        <w:spacing w:line="240" w:lineRule="auto"/>
      </w:pPr>
    </w:p>
    <w:p w14:paraId="40399EA4" w14:textId="77777777" w:rsidR="00D74198" w:rsidRPr="007F055F" w:rsidRDefault="00D74198" w:rsidP="00DC4D45">
      <w:pPr>
        <w:widowControl w:val="0"/>
        <w:spacing w:line="240" w:lineRule="auto"/>
      </w:pPr>
    </w:p>
    <w:p w14:paraId="7D87CE3E" w14:textId="77777777" w:rsidR="00D74198" w:rsidRPr="007F055F" w:rsidRDefault="00D74198" w:rsidP="00DC4D45">
      <w:pPr>
        <w:widowControl w:val="0"/>
        <w:spacing w:line="240" w:lineRule="auto"/>
      </w:pPr>
    </w:p>
    <w:p w14:paraId="5E002A77" w14:textId="77777777" w:rsidR="00D74198" w:rsidRPr="007F055F" w:rsidRDefault="00D74198" w:rsidP="00DC4D45">
      <w:pPr>
        <w:widowControl w:val="0"/>
        <w:spacing w:line="240" w:lineRule="auto"/>
      </w:pPr>
    </w:p>
    <w:p w14:paraId="476A0081" w14:textId="77777777" w:rsidR="00D74198" w:rsidRPr="0044291A" w:rsidRDefault="00D74198" w:rsidP="00855824">
      <w:pPr>
        <w:pStyle w:val="TitleEMA1"/>
      </w:pPr>
      <w:r w:rsidRPr="0044291A">
        <w:t xml:space="preserve">A. </w:t>
      </w:r>
      <w:r w:rsidR="008B0553" w:rsidRPr="0044291A">
        <w:t>OZNAČENIE OBALU</w:t>
      </w:r>
    </w:p>
    <w:p w14:paraId="48A23692" w14:textId="77777777" w:rsidR="00D74198" w:rsidRPr="007F055F" w:rsidRDefault="00D74198" w:rsidP="00E93E8B">
      <w:pPr>
        <w:widowControl w:val="0"/>
        <w:shd w:val="clear" w:color="auto" w:fill="FFFFFF"/>
        <w:spacing w:line="240" w:lineRule="auto"/>
        <w:rPr>
          <w:szCs w:val="22"/>
        </w:rPr>
      </w:pPr>
      <w:r w:rsidRPr="007F055F">
        <w:rPr>
          <w:szCs w:val="22"/>
        </w:rPr>
        <w:br w:type="page"/>
      </w:r>
    </w:p>
    <w:p w14:paraId="1214537D" w14:textId="77777777" w:rsidR="00D74198" w:rsidRPr="00B00A71" w:rsidRDefault="00F020F1" w:rsidP="00B00A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en-GB"/>
        </w:rPr>
      </w:pPr>
      <w:r w:rsidRPr="00B00A71">
        <w:rPr>
          <w:b/>
          <w:noProof/>
          <w:szCs w:val="22"/>
          <w:lang w:val="en-GB"/>
        </w:rPr>
        <w:t>ÚDAJE, KTORÉ MAJÚ BYŤ UVEDENÉ NA VONKAJŠOM OBALE</w:t>
      </w:r>
    </w:p>
    <w:p w14:paraId="30D38AB9" w14:textId="77777777" w:rsidR="00D74198" w:rsidRPr="007F055F" w:rsidRDefault="00D74198" w:rsidP="00E93E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3E7DAA68" w14:textId="77777777" w:rsidR="00D74198" w:rsidRPr="00B00A71" w:rsidRDefault="00F020F1" w:rsidP="00B00A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  <w:lang w:val="en-GB"/>
        </w:rPr>
      </w:pPr>
      <w:r w:rsidRPr="00B00A71">
        <w:rPr>
          <w:b/>
          <w:noProof/>
          <w:szCs w:val="22"/>
          <w:lang w:val="en-GB"/>
        </w:rPr>
        <w:t>ŠKATUĽA</w:t>
      </w:r>
    </w:p>
    <w:p w14:paraId="75FF3164" w14:textId="77777777" w:rsidR="00D74198" w:rsidRPr="007F055F" w:rsidRDefault="00D74198" w:rsidP="00E93E8B">
      <w:pPr>
        <w:widowControl w:val="0"/>
        <w:spacing w:line="240" w:lineRule="auto"/>
      </w:pPr>
    </w:p>
    <w:p w14:paraId="5A16D2D2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38A2A81E" w14:textId="77777777" w:rsidR="00D74198" w:rsidRPr="00B00A71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  <w:lang w:val="en-GB"/>
        </w:rPr>
      </w:pPr>
      <w:r w:rsidRPr="00B00A71">
        <w:rPr>
          <w:b/>
          <w:noProof/>
          <w:szCs w:val="22"/>
          <w:lang w:val="en-GB"/>
        </w:rPr>
        <w:t>1.</w:t>
      </w:r>
      <w:r w:rsidRPr="00B00A71">
        <w:rPr>
          <w:b/>
          <w:noProof/>
          <w:szCs w:val="22"/>
          <w:lang w:val="en-GB"/>
        </w:rPr>
        <w:tab/>
      </w:r>
      <w:r w:rsidR="00F020F1" w:rsidRPr="00B00A71">
        <w:rPr>
          <w:b/>
          <w:noProof/>
          <w:szCs w:val="22"/>
          <w:lang w:val="en-GB"/>
        </w:rPr>
        <w:t>NÁZOV LIEKU</w:t>
      </w:r>
    </w:p>
    <w:p w14:paraId="53185AF8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6866AE4A" w14:textId="77777777" w:rsidR="00D74198" w:rsidRPr="00B00A71" w:rsidRDefault="00D74198" w:rsidP="00B00A71">
      <w:pPr>
        <w:keepNext/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B00A71">
        <w:rPr>
          <w:noProof/>
          <w:szCs w:val="22"/>
          <w:lang w:val="en-GB"/>
        </w:rPr>
        <w:t xml:space="preserve">Odomzo 200 mg </w:t>
      </w:r>
      <w:r w:rsidR="00F020F1" w:rsidRPr="00B00A71">
        <w:rPr>
          <w:noProof/>
          <w:szCs w:val="22"/>
          <w:lang w:val="en-GB"/>
        </w:rPr>
        <w:t>tvrdé kapsuly</w:t>
      </w:r>
    </w:p>
    <w:p w14:paraId="463930B0" w14:textId="77777777" w:rsidR="00D74198" w:rsidRPr="007F055F" w:rsidRDefault="001E7B50" w:rsidP="00E93E8B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s</w:t>
      </w:r>
      <w:r w:rsidR="00D74198" w:rsidRPr="007F055F">
        <w:rPr>
          <w:szCs w:val="22"/>
        </w:rPr>
        <w:t>onidegib</w:t>
      </w:r>
    </w:p>
    <w:p w14:paraId="1B0DA7AE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75E68C95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28AC302F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7F055F">
        <w:rPr>
          <w:b/>
          <w:bCs/>
          <w:szCs w:val="22"/>
        </w:rPr>
        <w:t>2.</w:t>
      </w:r>
      <w:r w:rsidRPr="007F055F">
        <w:rPr>
          <w:b/>
          <w:bCs/>
          <w:szCs w:val="22"/>
        </w:rPr>
        <w:tab/>
      </w:r>
      <w:r w:rsidR="00F020F1" w:rsidRPr="007F055F">
        <w:rPr>
          <w:b/>
          <w:bCs/>
          <w:szCs w:val="22"/>
        </w:rPr>
        <w:t>LIEČIVO</w:t>
      </w:r>
    </w:p>
    <w:p w14:paraId="70C13EE2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40964CB4" w14:textId="77777777" w:rsidR="00D74198" w:rsidRPr="00B00A71" w:rsidRDefault="00F020F1" w:rsidP="00B00A71">
      <w:pPr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B00A71">
        <w:rPr>
          <w:noProof/>
          <w:szCs w:val="22"/>
          <w:lang w:val="en-GB"/>
        </w:rPr>
        <w:t>Každá tvrdá kapsula obsahuje</w:t>
      </w:r>
      <w:r w:rsidR="00D74198" w:rsidRPr="00B00A71">
        <w:rPr>
          <w:noProof/>
          <w:szCs w:val="22"/>
          <w:lang w:val="en-GB"/>
        </w:rPr>
        <w:t xml:space="preserve"> 200 mg sonidegib</w:t>
      </w:r>
      <w:r w:rsidRPr="00B00A71">
        <w:rPr>
          <w:noProof/>
          <w:szCs w:val="22"/>
          <w:lang w:val="en-GB"/>
        </w:rPr>
        <w:t>u</w:t>
      </w:r>
      <w:r w:rsidR="00D74198" w:rsidRPr="00B00A71">
        <w:rPr>
          <w:noProof/>
          <w:szCs w:val="22"/>
          <w:lang w:val="en-GB"/>
        </w:rPr>
        <w:t xml:space="preserve"> (</w:t>
      </w:r>
      <w:r w:rsidRPr="00B00A71">
        <w:rPr>
          <w:noProof/>
          <w:szCs w:val="22"/>
          <w:lang w:val="en-GB"/>
        </w:rPr>
        <w:t>ako fosfát</w:t>
      </w:r>
      <w:r w:rsidR="00D74198" w:rsidRPr="00B00A71">
        <w:rPr>
          <w:noProof/>
          <w:szCs w:val="22"/>
          <w:lang w:val="en-GB"/>
        </w:rPr>
        <w:t>).</w:t>
      </w:r>
    </w:p>
    <w:p w14:paraId="61095EBE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3F84988F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5CDD7140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7F055F">
        <w:rPr>
          <w:b/>
          <w:bCs/>
          <w:szCs w:val="22"/>
        </w:rPr>
        <w:t>3.</w:t>
      </w:r>
      <w:r w:rsidRPr="007F055F">
        <w:rPr>
          <w:b/>
          <w:bCs/>
          <w:szCs w:val="22"/>
        </w:rPr>
        <w:tab/>
      </w:r>
      <w:r w:rsidR="00F020F1" w:rsidRPr="007F055F">
        <w:rPr>
          <w:b/>
          <w:szCs w:val="22"/>
        </w:rPr>
        <w:t>ZOZNAM POMOCNÝCH LÁTOK</w:t>
      </w:r>
    </w:p>
    <w:p w14:paraId="364E9325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7F6FC5AF" w14:textId="77777777" w:rsidR="00D74198" w:rsidRPr="00B00A71" w:rsidRDefault="00F020F1" w:rsidP="00B00A71">
      <w:pPr>
        <w:keepNext/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B00A71">
        <w:rPr>
          <w:noProof/>
          <w:szCs w:val="22"/>
          <w:lang w:val="en-GB"/>
        </w:rPr>
        <w:t>Obsahuje laktózu</w:t>
      </w:r>
      <w:r w:rsidR="00D74198" w:rsidRPr="00B00A71">
        <w:rPr>
          <w:noProof/>
          <w:szCs w:val="22"/>
          <w:lang w:val="en-GB"/>
        </w:rPr>
        <w:t>.</w:t>
      </w:r>
      <w:r w:rsidR="00F25C40">
        <w:rPr>
          <w:noProof/>
          <w:szCs w:val="22"/>
          <w:lang w:val="en-GB"/>
        </w:rPr>
        <w:t xml:space="preserve">Ďalšie informácie sú uvedené v </w:t>
      </w:r>
      <w:r w:rsidR="00BE35F9">
        <w:rPr>
          <w:noProof/>
          <w:szCs w:val="22"/>
          <w:lang w:val="en-GB"/>
        </w:rPr>
        <w:t>písomnej informácii pre používateľa</w:t>
      </w:r>
      <w:r w:rsidR="00F25C40">
        <w:rPr>
          <w:noProof/>
          <w:szCs w:val="22"/>
          <w:lang w:val="en-GB"/>
        </w:rPr>
        <w:t>.</w:t>
      </w:r>
    </w:p>
    <w:p w14:paraId="7DFFC335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57F0B32D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4816A6FB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7F055F">
        <w:rPr>
          <w:b/>
          <w:bCs/>
          <w:szCs w:val="22"/>
        </w:rPr>
        <w:t>4.</w:t>
      </w:r>
      <w:r w:rsidRPr="007F055F">
        <w:rPr>
          <w:b/>
          <w:bCs/>
          <w:szCs w:val="22"/>
        </w:rPr>
        <w:tab/>
      </w:r>
      <w:r w:rsidR="00F020F1" w:rsidRPr="007F055F">
        <w:rPr>
          <w:b/>
          <w:bCs/>
          <w:szCs w:val="22"/>
        </w:rPr>
        <w:t>LIEKOVÁ FORMA A OBSAH</w:t>
      </w:r>
    </w:p>
    <w:p w14:paraId="2810B8A9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2488FE31" w14:textId="77777777" w:rsidR="00D74198" w:rsidRPr="00B00A71" w:rsidRDefault="00F020F1" w:rsidP="00B00A71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shd w:val="pct15" w:color="auto" w:fill="auto"/>
          <w:lang w:val="en-GB"/>
        </w:rPr>
      </w:pPr>
      <w:r w:rsidRPr="00B00A71">
        <w:rPr>
          <w:szCs w:val="22"/>
          <w:shd w:val="pct15" w:color="auto" w:fill="auto"/>
          <w:lang w:val="en-GB"/>
        </w:rPr>
        <w:t>Tvrdé kapsuly</w:t>
      </w:r>
    </w:p>
    <w:p w14:paraId="368C6CA0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44301343" w14:textId="77777777" w:rsidR="00D74198" w:rsidRPr="00B00A71" w:rsidRDefault="00D74198" w:rsidP="00B00A71">
      <w:pPr>
        <w:keepNext/>
        <w:widowControl w:val="0"/>
        <w:spacing w:line="240" w:lineRule="auto"/>
        <w:rPr>
          <w:noProof/>
          <w:szCs w:val="22"/>
          <w:lang w:val="en-GB"/>
        </w:rPr>
      </w:pPr>
      <w:r w:rsidRPr="00B00A71">
        <w:rPr>
          <w:noProof/>
          <w:szCs w:val="22"/>
          <w:lang w:val="en-GB"/>
        </w:rPr>
        <w:t>10 </w:t>
      </w:r>
      <w:r w:rsidR="005F4A71" w:rsidRPr="00B00A71">
        <w:rPr>
          <w:noProof/>
          <w:szCs w:val="22"/>
          <w:lang w:val="en-GB"/>
        </w:rPr>
        <w:t>x 1 </w:t>
      </w:r>
      <w:r w:rsidR="00F020F1" w:rsidRPr="00B00A71">
        <w:rPr>
          <w:noProof/>
          <w:szCs w:val="22"/>
          <w:lang w:val="en-GB"/>
        </w:rPr>
        <w:t>tvrd</w:t>
      </w:r>
      <w:r w:rsidR="005F4A71" w:rsidRPr="00B00A71">
        <w:rPr>
          <w:noProof/>
          <w:szCs w:val="22"/>
          <w:lang w:val="en-GB"/>
        </w:rPr>
        <w:t>á</w:t>
      </w:r>
      <w:r w:rsidR="00F020F1" w:rsidRPr="00B00A71">
        <w:rPr>
          <w:noProof/>
          <w:szCs w:val="22"/>
          <w:lang w:val="en-GB"/>
        </w:rPr>
        <w:t xml:space="preserve"> kaps</w:t>
      </w:r>
      <w:r w:rsidR="005F4A71" w:rsidRPr="00B00A71">
        <w:rPr>
          <w:noProof/>
          <w:szCs w:val="22"/>
          <w:lang w:val="en-GB"/>
        </w:rPr>
        <w:t>u</w:t>
      </w:r>
      <w:r w:rsidR="00F020F1" w:rsidRPr="00B00A71">
        <w:rPr>
          <w:noProof/>
          <w:szCs w:val="22"/>
          <w:lang w:val="en-GB"/>
        </w:rPr>
        <w:t>l</w:t>
      </w:r>
      <w:r w:rsidR="005F4A71" w:rsidRPr="00B00A71">
        <w:rPr>
          <w:noProof/>
          <w:szCs w:val="22"/>
          <w:lang w:val="en-GB"/>
        </w:rPr>
        <w:t>a</w:t>
      </w:r>
    </w:p>
    <w:p w14:paraId="035FC2B7" w14:textId="77777777" w:rsidR="00D74198" w:rsidRPr="00B00A71" w:rsidRDefault="00F020F1" w:rsidP="00B00A71"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en-GB"/>
        </w:rPr>
      </w:pPr>
      <w:r w:rsidRPr="00B00A71">
        <w:rPr>
          <w:szCs w:val="22"/>
          <w:shd w:val="pct15" w:color="auto" w:fill="auto"/>
          <w:lang w:val="en-GB"/>
        </w:rPr>
        <w:t>30 </w:t>
      </w:r>
      <w:r w:rsidR="005F4A71" w:rsidRPr="00B00A71">
        <w:rPr>
          <w:szCs w:val="22"/>
          <w:shd w:val="pct15" w:color="auto" w:fill="auto"/>
          <w:lang w:val="en-GB"/>
        </w:rPr>
        <w:t>x 1 </w:t>
      </w:r>
      <w:r w:rsidRPr="00B00A71">
        <w:rPr>
          <w:szCs w:val="22"/>
          <w:shd w:val="pct15" w:color="auto" w:fill="auto"/>
          <w:lang w:val="en-GB"/>
        </w:rPr>
        <w:t>tvrd</w:t>
      </w:r>
      <w:r w:rsidR="005F4A71" w:rsidRPr="00B00A71">
        <w:rPr>
          <w:szCs w:val="22"/>
          <w:shd w:val="pct15" w:color="auto" w:fill="auto"/>
          <w:lang w:val="en-GB"/>
        </w:rPr>
        <w:t>á</w:t>
      </w:r>
      <w:r w:rsidRPr="00B00A71">
        <w:rPr>
          <w:szCs w:val="22"/>
          <w:shd w:val="pct15" w:color="auto" w:fill="auto"/>
          <w:lang w:val="en-GB"/>
        </w:rPr>
        <w:t xml:space="preserve"> kaps</w:t>
      </w:r>
      <w:r w:rsidR="005F4A71" w:rsidRPr="00B00A71">
        <w:rPr>
          <w:szCs w:val="22"/>
          <w:shd w:val="pct15" w:color="auto" w:fill="auto"/>
          <w:lang w:val="en-GB"/>
        </w:rPr>
        <w:t>u</w:t>
      </w:r>
      <w:r w:rsidRPr="00B00A71">
        <w:rPr>
          <w:szCs w:val="22"/>
          <w:shd w:val="pct15" w:color="auto" w:fill="auto"/>
          <w:lang w:val="en-GB"/>
        </w:rPr>
        <w:t>l</w:t>
      </w:r>
      <w:r w:rsidR="005F4A71" w:rsidRPr="00B00A71">
        <w:rPr>
          <w:szCs w:val="22"/>
          <w:shd w:val="pct15" w:color="auto" w:fill="auto"/>
          <w:lang w:val="en-GB"/>
        </w:rPr>
        <w:t>a</w:t>
      </w:r>
    </w:p>
    <w:p w14:paraId="0BBDA400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05494C5A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6802BC95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7F055F">
        <w:rPr>
          <w:b/>
          <w:bCs/>
          <w:szCs w:val="22"/>
        </w:rPr>
        <w:t>5.</w:t>
      </w:r>
      <w:r w:rsidRPr="007F055F">
        <w:rPr>
          <w:b/>
          <w:bCs/>
          <w:szCs w:val="22"/>
        </w:rPr>
        <w:tab/>
      </w:r>
      <w:r w:rsidR="00F020F1" w:rsidRPr="007F055F">
        <w:rPr>
          <w:b/>
          <w:bCs/>
          <w:szCs w:val="22"/>
        </w:rPr>
        <w:t>SPÔSOB A CESTA POD</w:t>
      </w:r>
      <w:r w:rsidR="003B5C0D" w:rsidRPr="007F055F">
        <w:rPr>
          <w:b/>
          <w:bCs/>
          <w:szCs w:val="22"/>
        </w:rPr>
        <w:t>ÁV</w:t>
      </w:r>
      <w:r w:rsidR="00F020F1" w:rsidRPr="007F055F">
        <w:rPr>
          <w:b/>
          <w:bCs/>
          <w:szCs w:val="22"/>
        </w:rPr>
        <w:t>ANIA</w:t>
      </w:r>
    </w:p>
    <w:p w14:paraId="4C09A08E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28614E2A" w14:textId="77777777" w:rsidR="00D74198" w:rsidRPr="00D026ED" w:rsidRDefault="001E7B50" w:rsidP="00D026ED">
      <w:pPr>
        <w:keepNext/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D026ED">
        <w:rPr>
          <w:noProof/>
          <w:szCs w:val="22"/>
          <w:lang w:val="en-GB"/>
        </w:rPr>
        <w:t>Na vnútorné použitie</w:t>
      </w:r>
    </w:p>
    <w:p w14:paraId="38006E49" w14:textId="77777777" w:rsidR="00050FDA" w:rsidRPr="007F055F" w:rsidRDefault="00F020F1" w:rsidP="00E93E8B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Pred použitím si prečítajte písomnú informáciu pre používateľa.</w:t>
      </w:r>
    </w:p>
    <w:p w14:paraId="0393B5DF" w14:textId="77777777" w:rsidR="00D74198" w:rsidRPr="007F055F" w:rsidRDefault="005F4A71" w:rsidP="00E93E8B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Kapsuly nedrvte, neotvárajte a nehryzte.</w:t>
      </w:r>
    </w:p>
    <w:p w14:paraId="54B4ED33" w14:textId="77777777" w:rsidR="00050FDA" w:rsidRPr="007F055F" w:rsidRDefault="00050FDA" w:rsidP="00E93E8B">
      <w:pPr>
        <w:widowControl w:val="0"/>
        <w:spacing w:line="240" w:lineRule="auto"/>
        <w:rPr>
          <w:szCs w:val="22"/>
        </w:rPr>
      </w:pPr>
    </w:p>
    <w:p w14:paraId="3BFC986A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64700102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6.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ŠPECIÁLNE UPOZORNENIE, ŽE LIEK SA MUSÍ UCHOVÁVAŤ MIMO DOHĽADU A DOSAHU DETÍ</w:t>
      </w:r>
    </w:p>
    <w:p w14:paraId="37E39626" w14:textId="77777777" w:rsidR="00D74198" w:rsidRPr="007F055F" w:rsidRDefault="00D74198" w:rsidP="00DC4D45">
      <w:pPr>
        <w:keepNext/>
        <w:widowControl w:val="0"/>
        <w:spacing w:line="240" w:lineRule="auto"/>
      </w:pPr>
    </w:p>
    <w:p w14:paraId="31040347" w14:textId="77777777" w:rsidR="00D74198" w:rsidRPr="00D026ED" w:rsidRDefault="00F020F1" w:rsidP="00D026ED">
      <w:pPr>
        <w:widowControl w:val="0"/>
        <w:outlineLvl w:val="0"/>
        <w:rPr>
          <w:noProof/>
          <w:lang w:val="en-GB"/>
        </w:rPr>
      </w:pPr>
      <w:r w:rsidRPr="00D026ED">
        <w:rPr>
          <w:noProof/>
          <w:lang w:val="en-GB"/>
        </w:rPr>
        <w:t>Uchovávajte mimo dohľadu a dosahu detí.</w:t>
      </w:r>
    </w:p>
    <w:p w14:paraId="01FE7B9C" w14:textId="77777777" w:rsidR="00D74198" w:rsidRPr="007F055F" w:rsidRDefault="00D74198" w:rsidP="002803C3">
      <w:pPr>
        <w:widowControl w:val="0"/>
        <w:spacing w:line="240" w:lineRule="auto"/>
        <w:rPr>
          <w:szCs w:val="22"/>
        </w:rPr>
      </w:pPr>
    </w:p>
    <w:p w14:paraId="1AD8C7B9" w14:textId="77777777" w:rsidR="00D74198" w:rsidRPr="007F055F" w:rsidRDefault="00D74198" w:rsidP="00684703">
      <w:pPr>
        <w:widowControl w:val="0"/>
        <w:spacing w:line="240" w:lineRule="auto"/>
        <w:rPr>
          <w:szCs w:val="22"/>
        </w:rPr>
      </w:pPr>
    </w:p>
    <w:p w14:paraId="0972B298" w14:textId="77777777" w:rsidR="00D74198" w:rsidRPr="007F055F" w:rsidRDefault="00D74198" w:rsidP="007858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7.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INÉ ŠPECIÁLNE UPOZORNENIE, AK JE TO POTREBNÉ</w:t>
      </w:r>
    </w:p>
    <w:p w14:paraId="103A260C" w14:textId="77777777" w:rsidR="00D74198" w:rsidRPr="007F055F" w:rsidRDefault="00D74198" w:rsidP="007858F7">
      <w:pPr>
        <w:keepNext/>
        <w:widowControl w:val="0"/>
        <w:spacing w:line="240" w:lineRule="auto"/>
        <w:rPr>
          <w:szCs w:val="22"/>
        </w:rPr>
      </w:pPr>
    </w:p>
    <w:p w14:paraId="21D25003" w14:textId="77777777" w:rsidR="005F4A71" w:rsidRPr="007F055F" w:rsidRDefault="005F4A71" w:rsidP="00470C13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Riziko závažných vrodených chýb.</w:t>
      </w:r>
    </w:p>
    <w:p w14:paraId="1C5438AB" w14:textId="77777777" w:rsidR="00D74198" w:rsidRPr="007F055F" w:rsidRDefault="00F020F1" w:rsidP="00470C13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Neužívajte počas tehotenstva alebo dojčenia</w:t>
      </w:r>
      <w:r w:rsidR="00D74198" w:rsidRPr="007F055F">
        <w:rPr>
          <w:szCs w:val="22"/>
        </w:rPr>
        <w:t>.</w:t>
      </w:r>
    </w:p>
    <w:p w14:paraId="660EA6B9" w14:textId="77777777" w:rsidR="00D74198" w:rsidRPr="007F055F" w:rsidRDefault="001F5928" w:rsidP="00470C13">
      <w:pPr>
        <w:widowControl w:val="0"/>
        <w:tabs>
          <w:tab w:val="left" w:pos="749"/>
        </w:tabs>
        <w:spacing w:line="240" w:lineRule="auto"/>
        <w:rPr>
          <w:szCs w:val="22"/>
        </w:rPr>
      </w:pPr>
      <w:r w:rsidRPr="007F055F">
        <w:t>Musíte dodržiavať pokyny uvedené v </w:t>
      </w:r>
      <w:r w:rsidRPr="007F055F">
        <w:rPr>
          <w:szCs w:val="22"/>
        </w:rPr>
        <w:t>Programe prevencie gravidity pri Odomze.</w:t>
      </w:r>
    </w:p>
    <w:p w14:paraId="5B1F06A9" w14:textId="77777777" w:rsidR="000C4E20" w:rsidRPr="007F055F" w:rsidRDefault="000C4E20" w:rsidP="00470C13">
      <w:pPr>
        <w:widowControl w:val="0"/>
        <w:tabs>
          <w:tab w:val="left" w:pos="749"/>
        </w:tabs>
        <w:spacing w:line="240" w:lineRule="auto"/>
      </w:pPr>
    </w:p>
    <w:p w14:paraId="504F5A1C" w14:textId="77777777" w:rsidR="00D74198" w:rsidRPr="007F055F" w:rsidRDefault="00D74198" w:rsidP="00470C13">
      <w:pPr>
        <w:widowControl w:val="0"/>
        <w:tabs>
          <w:tab w:val="left" w:pos="749"/>
        </w:tabs>
        <w:spacing w:line="240" w:lineRule="auto"/>
      </w:pPr>
    </w:p>
    <w:p w14:paraId="0F40C069" w14:textId="77777777" w:rsidR="00D74198" w:rsidRPr="007F055F" w:rsidRDefault="00D74198" w:rsidP="00470C1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  <w:r w:rsidRPr="007F055F">
        <w:rPr>
          <w:b/>
        </w:rPr>
        <w:t>8.</w:t>
      </w:r>
      <w:r w:rsidRPr="007F055F">
        <w:rPr>
          <w:b/>
        </w:rPr>
        <w:tab/>
      </w:r>
      <w:r w:rsidR="00F020F1" w:rsidRPr="007F055F">
        <w:rPr>
          <w:b/>
        </w:rPr>
        <w:t>DÁTUM EXSPIRÁCIE</w:t>
      </w:r>
    </w:p>
    <w:p w14:paraId="422246A0" w14:textId="77777777" w:rsidR="00D74198" w:rsidRPr="007F055F" w:rsidRDefault="00D74198" w:rsidP="00470C13">
      <w:pPr>
        <w:keepNext/>
        <w:widowControl w:val="0"/>
        <w:spacing w:line="240" w:lineRule="auto"/>
      </w:pPr>
    </w:p>
    <w:p w14:paraId="37FC30BB" w14:textId="77777777" w:rsidR="00D74198" w:rsidRPr="00D026ED" w:rsidRDefault="00D74198" w:rsidP="00D026ED">
      <w:pPr>
        <w:widowControl w:val="0"/>
        <w:spacing w:line="240" w:lineRule="auto"/>
        <w:outlineLvl w:val="0"/>
        <w:rPr>
          <w:lang w:val="en-GB"/>
        </w:rPr>
      </w:pPr>
      <w:r w:rsidRPr="00D026ED">
        <w:rPr>
          <w:lang w:val="en-GB"/>
        </w:rPr>
        <w:t>EXP</w:t>
      </w:r>
    </w:p>
    <w:p w14:paraId="60E65025" w14:textId="77777777" w:rsidR="00D74198" w:rsidRPr="007F055F" w:rsidRDefault="00D74198" w:rsidP="00470C13">
      <w:pPr>
        <w:widowControl w:val="0"/>
        <w:spacing w:line="240" w:lineRule="auto"/>
        <w:rPr>
          <w:szCs w:val="22"/>
        </w:rPr>
      </w:pPr>
    </w:p>
    <w:p w14:paraId="7E9D8FF4" w14:textId="77777777" w:rsidR="00D74198" w:rsidRPr="007F055F" w:rsidRDefault="00D74198" w:rsidP="00470C13">
      <w:pPr>
        <w:widowControl w:val="0"/>
        <w:spacing w:line="240" w:lineRule="auto"/>
        <w:rPr>
          <w:szCs w:val="22"/>
        </w:rPr>
      </w:pPr>
    </w:p>
    <w:p w14:paraId="7DA86EC9" w14:textId="77777777" w:rsidR="00D74198" w:rsidRPr="007F055F" w:rsidRDefault="00D74198" w:rsidP="00470C1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9.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ŠPECIÁLNE PODMIENKY NA UCHOVÁVANIE</w:t>
      </w:r>
    </w:p>
    <w:p w14:paraId="41AF0BA2" w14:textId="77777777" w:rsidR="00D74198" w:rsidRPr="007F055F" w:rsidRDefault="00D74198" w:rsidP="00D93951">
      <w:pPr>
        <w:keepNext/>
        <w:widowControl w:val="0"/>
        <w:spacing w:line="240" w:lineRule="auto"/>
        <w:rPr>
          <w:szCs w:val="22"/>
        </w:rPr>
      </w:pPr>
    </w:p>
    <w:p w14:paraId="735E0E01" w14:textId="77777777" w:rsidR="00F020F1" w:rsidRPr="007F055F" w:rsidRDefault="00F020F1" w:rsidP="00D93951">
      <w:pPr>
        <w:keepNext/>
        <w:widowControl w:val="0"/>
        <w:spacing w:line="240" w:lineRule="auto"/>
        <w:rPr>
          <w:szCs w:val="22"/>
        </w:rPr>
      </w:pPr>
      <w:r w:rsidRPr="007F055F">
        <w:rPr>
          <w:szCs w:val="22"/>
        </w:rPr>
        <w:t>Uchovávajte pri teplote neprevyšujúcej 30°C.</w:t>
      </w:r>
    </w:p>
    <w:p w14:paraId="7A4C397E" w14:textId="77777777" w:rsidR="00D74198" w:rsidRPr="007F055F" w:rsidRDefault="00F020F1" w:rsidP="00667C0A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Uchovávajte v pôvodnom obale na ochranu pred vlhkosťou.</w:t>
      </w:r>
    </w:p>
    <w:p w14:paraId="59467DCC" w14:textId="77777777" w:rsidR="00F020F1" w:rsidRPr="007F055F" w:rsidRDefault="00F020F1" w:rsidP="00667C0A">
      <w:pPr>
        <w:widowControl w:val="0"/>
        <w:spacing w:line="240" w:lineRule="auto"/>
        <w:rPr>
          <w:szCs w:val="22"/>
        </w:rPr>
      </w:pPr>
    </w:p>
    <w:p w14:paraId="0054F206" w14:textId="77777777" w:rsidR="00D74198" w:rsidRPr="007F055F" w:rsidRDefault="00D74198" w:rsidP="0034543C">
      <w:pPr>
        <w:widowControl w:val="0"/>
        <w:spacing w:line="240" w:lineRule="auto"/>
        <w:ind w:left="567" w:hanging="567"/>
        <w:rPr>
          <w:szCs w:val="22"/>
        </w:rPr>
      </w:pPr>
    </w:p>
    <w:p w14:paraId="55D58DC5" w14:textId="77777777" w:rsidR="00D74198" w:rsidRPr="00A47781" w:rsidRDefault="00D74198" w:rsidP="00A47781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en-GB"/>
        </w:rPr>
      </w:pPr>
      <w:r w:rsidRPr="00A47781">
        <w:rPr>
          <w:b/>
          <w:noProof/>
          <w:szCs w:val="22"/>
          <w:lang w:val="en-GB"/>
        </w:rPr>
        <w:t>10.</w:t>
      </w:r>
      <w:r w:rsidRPr="00A47781">
        <w:rPr>
          <w:b/>
          <w:noProof/>
          <w:szCs w:val="22"/>
          <w:lang w:val="en-GB"/>
        </w:rPr>
        <w:tab/>
      </w:r>
      <w:r w:rsidR="00F020F1" w:rsidRPr="00A47781">
        <w:rPr>
          <w:b/>
          <w:noProof/>
          <w:szCs w:val="22"/>
          <w:lang w:val="en-GB"/>
        </w:rPr>
        <w:t>ŠPECIÁLNE UPOZORNENIA NA LIKVIDÁCIU NEPOUŽITÝCH LIEKOV ALEBO ODPADOV Z NICH VZNIKNUTÝCH, AK JE TO VHODNÉ</w:t>
      </w:r>
    </w:p>
    <w:p w14:paraId="7CACA43E" w14:textId="77777777" w:rsidR="00D74198" w:rsidRPr="007F055F" w:rsidRDefault="00D74198" w:rsidP="00907926">
      <w:pPr>
        <w:widowControl w:val="0"/>
        <w:spacing w:line="240" w:lineRule="auto"/>
        <w:rPr>
          <w:szCs w:val="22"/>
        </w:rPr>
      </w:pPr>
    </w:p>
    <w:p w14:paraId="0625D969" w14:textId="77777777" w:rsidR="001F5928" w:rsidRPr="00A47781" w:rsidRDefault="00F25C40" w:rsidP="00A47781">
      <w:pPr>
        <w:widowControl w:val="0"/>
        <w:spacing w:line="240" w:lineRule="auto"/>
        <w:outlineLvl w:val="0"/>
        <w:rPr>
          <w:noProof/>
          <w:szCs w:val="22"/>
          <w:lang w:val="en-GB"/>
        </w:rPr>
      </w:pPr>
      <w:r>
        <w:rPr>
          <w:noProof/>
          <w:szCs w:val="22"/>
          <w:lang w:val="en-GB"/>
        </w:rPr>
        <w:t xml:space="preserve">Všetok nepoužitý liek </w:t>
      </w:r>
      <w:r w:rsidR="00AF4EB3">
        <w:rPr>
          <w:noProof/>
          <w:szCs w:val="22"/>
          <w:lang w:val="en-GB"/>
        </w:rPr>
        <w:t xml:space="preserve">sa má </w:t>
      </w:r>
      <w:r>
        <w:rPr>
          <w:noProof/>
          <w:szCs w:val="22"/>
          <w:lang w:val="en-GB"/>
        </w:rPr>
        <w:t>zlikvidovať v súlade s </w:t>
      </w:r>
      <w:r w:rsidR="00AF4EB3">
        <w:rPr>
          <w:noProof/>
          <w:szCs w:val="22"/>
          <w:lang w:val="en-GB"/>
        </w:rPr>
        <w:t>národnými požiadavkami.</w:t>
      </w:r>
    </w:p>
    <w:p w14:paraId="7512406C" w14:textId="77777777" w:rsidR="001F5928" w:rsidRPr="007F055F" w:rsidRDefault="001F5928" w:rsidP="00907926">
      <w:pPr>
        <w:widowControl w:val="0"/>
        <w:spacing w:line="240" w:lineRule="auto"/>
        <w:rPr>
          <w:szCs w:val="22"/>
        </w:rPr>
      </w:pPr>
    </w:p>
    <w:p w14:paraId="583E60AD" w14:textId="77777777" w:rsidR="00D74198" w:rsidRPr="007F055F" w:rsidRDefault="00D74198" w:rsidP="00907926">
      <w:pPr>
        <w:widowControl w:val="0"/>
        <w:spacing w:line="240" w:lineRule="auto"/>
        <w:rPr>
          <w:szCs w:val="22"/>
        </w:rPr>
      </w:pPr>
    </w:p>
    <w:p w14:paraId="6C0FA6FC" w14:textId="77777777" w:rsidR="00D74198" w:rsidRPr="007F055F" w:rsidRDefault="00D74198" w:rsidP="00907926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7F055F">
        <w:rPr>
          <w:b/>
          <w:szCs w:val="22"/>
        </w:rPr>
        <w:t>11.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NÁZOV A ADRESA DRŽITEĽA ROZHODNUTIA O REGISTRÁCII</w:t>
      </w:r>
    </w:p>
    <w:p w14:paraId="2F85FF18" w14:textId="77777777" w:rsidR="00D74198" w:rsidRPr="007F055F" w:rsidRDefault="00D74198" w:rsidP="00907926">
      <w:pPr>
        <w:keepNext/>
        <w:widowControl w:val="0"/>
        <w:spacing w:line="240" w:lineRule="auto"/>
        <w:rPr>
          <w:szCs w:val="22"/>
        </w:rPr>
      </w:pPr>
    </w:p>
    <w:p w14:paraId="429804C6" w14:textId="77777777" w:rsidR="00272635" w:rsidRDefault="00272635" w:rsidP="0027263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Sun Pharmaceutical Industries Europe B.V.</w:t>
      </w:r>
    </w:p>
    <w:p w14:paraId="5CFBFD97" w14:textId="77777777" w:rsidR="00272635" w:rsidRDefault="00272635" w:rsidP="0027263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Polarisavenue 87</w:t>
      </w:r>
    </w:p>
    <w:p w14:paraId="4A3C65A4" w14:textId="77777777" w:rsidR="00272635" w:rsidRDefault="00272635" w:rsidP="0027263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2132JH Hoofddorp</w:t>
      </w:r>
    </w:p>
    <w:p w14:paraId="0A1431FA" w14:textId="77777777" w:rsidR="00A92B91" w:rsidRDefault="00A92B91" w:rsidP="0068686B">
      <w:pPr>
        <w:widowControl w:val="0"/>
        <w:spacing w:line="240" w:lineRule="auto"/>
        <w:rPr>
          <w:noProof/>
          <w:szCs w:val="22"/>
        </w:rPr>
      </w:pPr>
      <w:r w:rsidRPr="00A92B91">
        <w:rPr>
          <w:noProof/>
          <w:szCs w:val="22"/>
        </w:rPr>
        <w:t>Holandsko</w:t>
      </w:r>
    </w:p>
    <w:p w14:paraId="43CDFECA" w14:textId="77777777" w:rsidR="00D74198" w:rsidRPr="007F055F" w:rsidRDefault="00D74198" w:rsidP="0068686B">
      <w:pPr>
        <w:widowControl w:val="0"/>
        <w:spacing w:line="240" w:lineRule="auto"/>
        <w:rPr>
          <w:szCs w:val="22"/>
        </w:rPr>
      </w:pPr>
    </w:p>
    <w:p w14:paraId="50B46359" w14:textId="77777777" w:rsidR="00D74198" w:rsidRPr="007F055F" w:rsidRDefault="00D74198" w:rsidP="0068686B">
      <w:pPr>
        <w:widowControl w:val="0"/>
        <w:spacing w:line="240" w:lineRule="auto"/>
        <w:rPr>
          <w:szCs w:val="22"/>
        </w:rPr>
      </w:pPr>
    </w:p>
    <w:p w14:paraId="3354309D" w14:textId="77777777" w:rsidR="00D74198" w:rsidRPr="007F055F" w:rsidRDefault="00D74198" w:rsidP="0068686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12.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REGISTRAČNÉ</w:t>
      </w:r>
      <w:r w:rsidR="005E3895" w:rsidRPr="007F055F">
        <w:rPr>
          <w:b/>
          <w:szCs w:val="22"/>
        </w:rPr>
        <w:t xml:space="preserve"> </w:t>
      </w:r>
      <w:r w:rsidR="00F020F1" w:rsidRPr="007F055F">
        <w:rPr>
          <w:b/>
          <w:szCs w:val="22"/>
        </w:rPr>
        <w:t>ČÍSLA</w:t>
      </w:r>
    </w:p>
    <w:p w14:paraId="3FD9C45D" w14:textId="77777777" w:rsidR="00D74198" w:rsidRDefault="00D74198" w:rsidP="00010F65">
      <w:pPr>
        <w:keepNext/>
        <w:widowControl w:val="0"/>
        <w:rPr>
          <w:noProof/>
          <w:szCs w:val="22"/>
          <w:lang w:val="en-GB"/>
        </w:rPr>
      </w:pPr>
    </w:p>
    <w:p w14:paraId="204EE8A6" w14:textId="77777777" w:rsidR="00F55820" w:rsidRPr="00A53396" w:rsidRDefault="00F55820" w:rsidP="00A53396">
      <w:pPr>
        <w:keepNext/>
        <w:widowControl w:val="0"/>
        <w:rPr>
          <w:noProof/>
          <w:szCs w:val="22"/>
          <w:lang w:val="en-GB"/>
        </w:rPr>
      </w:pPr>
      <w:r w:rsidRPr="00A53396">
        <w:rPr>
          <w:noProof/>
          <w:szCs w:val="22"/>
          <w:lang w:val="en-GB"/>
        </w:rPr>
        <w:t>EU/1/15/1030/001</w:t>
      </w:r>
      <w:r w:rsidRPr="00A53396">
        <w:rPr>
          <w:noProof/>
          <w:szCs w:val="22"/>
          <w:lang w:val="en-GB"/>
        </w:rPr>
        <w:tab/>
      </w:r>
      <w:r w:rsidR="00A53396">
        <w:rPr>
          <w:noProof/>
          <w:szCs w:val="22"/>
          <w:lang w:val="en-GB"/>
        </w:rPr>
        <w:tab/>
      </w:r>
      <w:r w:rsidRPr="00A53396">
        <w:rPr>
          <w:shd w:val="pct15" w:color="auto" w:fill="auto"/>
          <w:lang w:val="en-GB"/>
        </w:rPr>
        <w:t>10 tvrdých kapsúl</w:t>
      </w:r>
    </w:p>
    <w:p w14:paraId="0E3FD903" w14:textId="77777777" w:rsidR="00F55820" w:rsidRPr="00794FE8" w:rsidRDefault="00F55820" w:rsidP="00794FE8">
      <w:pPr>
        <w:widowControl w:val="0"/>
        <w:rPr>
          <w:shd w:val="pct15" w:color="auto" w:fill="auto"/>
          <w:lang w:val="en-GB"/>
        </w:rPr>
      </w:pPr>
      <w:r w:rsidRPr="00794FE8">
        <w:rPr>
          <w:shd w:val="pct15" w:color="auto" w:fill="auto"/>
          <w:lang w:val="en-GB"/>
        </w:rPr>
        <w:t>EU/1/15/1030/002</w:t>
      </w:r>
      <w:r w:rsidRPr="00794FE8">
        <w:rPr>
          <w:noProof/>
          <w:szCs w:val="22"/>
          <w:lang w:val="en-GB"/>
        </w:rPr>
        <w:tab/>
      </w:r>
      <w:r w:rsidR="00794FE8" w:rsidRPr="00794FE8">
        <w:rPr>
          <w:noProof/>
          <w:szCs w:val="22"/>
          <w:lang w:val="en-GB"/>
        </w:rPr>
        <w:tab/>
      </w:r>
      <w:r w:rsidRPr="00794FE8">
        <w:rPr>
          <w:shd w:val="pct15" w:color="auto" w:fill="auto"/>
          <w:lang w:val="en-GB"/>
        </w:rPr>
        <w:t>30 tvrdých kapsúl</w:t>
      </w:r>
    </w:p>
    <w:p w14:paraId="4274FE1D" w14:textId="77777777" w:rsidR="00D74198" w:rsidRPr="007F055F" w:rsidRDefault="00D74198" w:rsidP="002803C3">
      <w:pPr>
        <w:widowControl w:val="0"/>
        <w:spacing w:line="240" w:lineRule="auto"/>
        <w:rPr>
          <w:szCs w:val="22"/>
        </w:rPr>
      </w:pPr>
    </w:p>
    <w:p w14:paraId="1D4576F4" w14:textId="77777777" w:rsidR="00D74198" w:rsidRPr="007F055F" w:rsidRDefault="00D74198" w:rsidP="00684703">
      <w:pPr>
        <w:widowControl w:val="0"/>
        <w:spacing w:line="240" w:lineRule="auto"/>
        <w:rPr>
          <w:szCs w:val="22"/>
        </w:rPr>
      </w:pPr>
    </w:p>
    <w:p w14:paraId="0CF12F02" w14:textId="77777777" w:rsidR="00D74198" w:rsidRPr="007F055F" w:rsidRDefault="00D74198" w:rsidP="007858F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13.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ČÍSLO VÝROBNEJ ŠARŽE</w:t>
      </w:r>
    </w:p>
    <w:p w14:paraId="1BA51454" w14:textId="77777777" w:rsidR="00D74198" w:rsidRPr="007F055F" w:rsidRDefault="00D74198" w:rsidP="007858F7">
      <w:pPr>
        <w:keepNext/>
        <w:widowControl w:val="0"/>
        <w:spacing w:line="240" w:lineRule="auto"/>
        <w:rPr>
          <w:szCs w:val="22"/>
        </w:rPr>
      </w:pPr>
    </w:p>
    <w:p w14:paraId="2709A1A0" w14:textId="77777777" w:rsidR="00D74198" w:rsidRPr="00010F65" w:rsidRDefault="00113697" w:rsidP="00010F65">
      <w:pPr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010F65">
        <w:rPr>
          <w:noProof/>
          <w:szCs w:val="22"/>
          <w:lang w:val="en-GB"/>
        </w:rPr>
        <w:t>Lot</w:t>
      </w:r>
    </w:p>
    <w:p w14:paraId="378A3910" w14:textId="77777777" w:rsidR="00D74198" w:rsidRPr="007F055F" w:rsidRDefault="00D74198" w:rsidP="00470C13">
      <w:pPr>
        <w:widowControl w:val="0"/>
        <w:spacing w:line="240" w:lineRule="auto"/>
        <w:rPr>
          <w:szCs w:val="22"/>
        </w:rPr>
      </w:pPr>
    </w:p>
    <w:p w14:paraId="4CBBEEA8" w14:textId="77777777" w:rsidR="00D74198" w:rsidRPr="007F055F" w:rsidRDefault="00D74198" w:rsidP="00470C13">
      <w:pPr>
        <w:widowControl w:val="0"/>
        <w:spacing w:line="240" w:lineRule="auto"/>
        <w:rPr>
          <w:szCs w:val="22"/>
        </w:rPr>
      </w:pPr>
    </w:p>
    <w:p w14:paraId="60BF86AF" w14:textId="77777777" w:rsidR="00D74198" w:rsidRPr="007F055F" w:rsidRDefault="00D74198" w:rsidP="00470C1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14.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ZATRIEDENIE LIEKU PODĽA SPÔSOBU VÝDAJA</w:t>
      </w:r>
    </w:p>
    <w:p w14:paraId="2E9ED7BE" w14:textId="77777777" w:rsidR="00D74198" w:rsidRPr="007F055F" w:rsidRDefault="00D74198" w:rsidP="00470C13">
      <w:pPr>
        <w:keepNext/>
        <w:widowControl w:val="0"/>
        <w:spacing w:line="240" w:lineRule="auto"/>
        <w:rPr>
          <w:szCs w:val="22"/>
        </w:rPr>
      </w:pPr>
    </w:p>
    <w:p w14:paraId="1EC76AA5" w14:textId="77777777" w:rsidR="00D74198" w:rsidRPr="007F055F" w:rsidRDefault="00D74198" w:rsidP="00470C13">
      <w:pPr>
        <w:widowControl w:val="0"/>
        <w:spacing w:line="240" w:lineRule="auto"/>
        <w:rPr>
          <w:szCs w:val="22"/>
        </w:rPr>
      </w:pPr>
    </w:p>
    <w:p w14:paraId="6352EE84" w14:textId="77777777" w:rsidR="00D74198" w:rsidRPr="007F055F" w:rsidRDefault="00D74198" w:rsidP="00D939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15.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POKYNY NA POUŽITIE</w:t>
      </w:r>
    </w:p>
    <w:p w14:paraId="7F952F17" w14:textId="77777777" w:rsidR="00D74198" w:rsidRPr="007F055F" w:rsidRDefault="00D74198" w:rsidP="00D93951">
      <w:pPr>
        <w:widowControl w:val="0"/>
        <w:spacing w:line="240" w:lineRule="auto"/>
        <w:rPr>
          <w:szCs w:val="22"/>
        </w:rPr>
      </w:pPr>
    </w:p>
    <w:p w14:paraId="193C9033" w14:textId="77777777" w:rsidR="00D74198" w:rsidRPr="007F055F" w:rsidRDefault="00D74198" w:rsidP="00667C0A">
      <w:pPr>
        <w:widowControl w:val="0"/>
        <w:spacing w:line="240" w:lineRule="auto"/>
        <w:rPr>
          <w:szCs w:val="22"/>
        </w:rPr>
      </w:pPr>
    </w:p>
    <w:p w14:paraId="4374BE55" w14:textId="77777777" w:rsidR="00D74198" w:rsidRPr="007F055F" w:rsidRDefault="00D74198" w:rsidP="00667C0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  <w:r w:rsidRPr="007F055F">
        <w:rPr>
          <w:b/>
          <w:szCs w:val="22"/>
        </w:rPr>
        <w:t>16.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INFORMÁCIE V BRAILLOVOM PÍSME</w:t>
      </w:r>
    </w:p>
    <w:p w14:paraId="70B6997E" w14:textId="77777777" w:rsidR="00D74198" w:rsidRPr="007F055F" w:rsidRDefault="00D74198" w:rsidP="0034543C">
      <w:pPr>
        <w:keepNext/>
        <w:widowControl w:val="0"/>
        <w:spacing w:line="240" w:lineRule="auto"/>
        <w:rPr>
          <w:szCs w:val="22"/>
        </w:rPr>
      </w:pPr>
    </w:p>
    <w:p w14:paraId="282B7614" w14:textId="77777777" w:rsidR="00D74198" w:rsidRPr="00010F65" w:rsidRDefault="00D74198" w:rsidP="00010F65">
      <w:pPr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010F65">
        <w:rPr>
          <w:noProof/>
          <w:szCs w:val="22"/>
          <w:lang w:val="en-GB"/>
        </w:rPr>
        <w:t>Odomzo 200</w:t>
      </w:r>
      <w:r w:rsidR="00D013D7" w:rsidRPr="00010F65">
        <w:rPr>
          <w:noProof/>
          <w:szCs w:val="22"/>
          <w:lang w:val="en-GB"/>
        </w:rPr>
        <w:t> </w:t>
      </w:r>
      <w:r w:rsidRPr="00010F65">
        <w:rPr>
          <w:noProof/>
          <w:szCs w:val="22"/>
          <w:lang w:val="en-GB"/>
        </w:rPr>
        <w:t>mg</w:t>
      </w:r>
    </w:p>
    <w:p w14:paraId="265DA81F" w14:textId="77777777" w:rsidR="00D74198" w:rsidRDefault="00D74198" w:rsidP="00907926">
      <w:pPr>
        <w:widowControl w:val="0"/>
        <w:spacing w:line="240" w:lineRule="auto"/>
        <w:rPr>
          <w:szCs w:val="22"/>
          <w:shd w:val="clear" w:color="auto" w:fill="CCCCCC"/>
        </w:rPr>
      </w:pPr>
    </w:p>
    <w:p w14:paraId="72077258" w14:textId="77777777" w:rsidR="00815EBD" w:rsidRPr="00010F65" w:rsidRDefault="00815EBD" w:rsidP="00010F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en-GB"/>
        </w:rPr>
      </w:pPr>
      <w:r w:rsidRPr="00010F65">
        <w:rPr>
          <w:b/>
          <w:noProof/>
          <w:szCs w:val="22"/>
          <w:lang w:val="en-GB"/>
        </w:rPr>
        <w:t>17.</w:t>
      </w:r>
      <w:r w:rsidRPr="00010F65">
        <w:rPr>
          <w:b/>
          <w:noProof/>
          <w:szCs w:val="22"/>
          <w:lang w:val="en-GB"/>
        </w:rPr>
        <w:tab/>
        <w:t>ŠPECIFICKÝ IDENTIFIKÁTOR – DVOJROZMERNÝ ČIAROVÝ KÓD</w:t>
      </w:r>
    </w:p>
    <w:p w14:paraId="22BA85F1" w14:textId="77777777" w:rsidR="00815EBD" w:rsidRDefault="00815EBD" w:rsidP="00815EBD">
      <w:pPr>
        <w:rPr>
          <w:noProof/>
          <w:szCs w:val="22"/>
        </w:rPr>
      </w:pPr>
    </w:p>
    <w:p w14:paraId="68B13EA6" w14:textId="77777777" w:rsidR="00815EBD" w:rsidRPr="00010F65" w:rsidRDefault="00815EBD" w:rsidP="00010F65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  <w:lang w:val="en-GB"/>
        </w:rPr>
      </w:pPr>
      <w:r w:rsidRPr="00010F65">
        <w:rPr>
          <w:noProof/>
          <w:szCs w:val="22"/>
          <w:shd w:val="clear" w:color="auto" w:fill="CCCCCC"/>
          <w:lang w:val="en-GB"/>
        </w:rPr>
        <w:t>Dvojrozmerný čiarový kód so špecifickým identifikátorom</w:t>
      </w:r>
    </w:p>
    <w:p w14:paraId="72BD46CF" w14:textId="77777777" w:rsidR="00815EBD" w:rsidRDefault="00815EBD" w:rsidP="00815EBD">
      <w:pPr>
        <w:rPr>
          <w:noProof/>
          <w:szCs w:val="22"/>
        </w:rPr>
      </w:pPr>
    </w:p>
    <w:p w14:paraId="6252719A" w14:textId="77777777" w:rsidR="00815EBD" w:rsidRPr="00010F65" w:rsidRDefault="00815EBD" w:rsidP="00010F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szCs w:val="22"/>
          <w:lang w:val="en-GB"/>
        </w:rPr>
      </w:pPr>
      <w:r w:rsidRPr="00010F65">
        <w:rPr>
          <w:b/>
          <w:noProof/>
          <w:szCs w:val="22"/>
          <w:lang w:val="en-GB"/>
        </w:rPr>
        <w:t>18.</w:t>
      </w:r>
      <w:r w:rsidRPr="00010F65">
        <w:rPr>
          <w:b/>
          <w:noProof/>
          <w:szCs w:val="22"/>
          <w:lang w:val="en-GB"/>
        </w:rPr>
        <w:tab/>
        <w:t>ŠPECIFICKÝ IDENTIFIKÁTOR – ÚDAJE ČITATEĽNÉ ĽUDSKÝM OKOM</w:t>
      </w:r>
    </w:p>
    <w:p w14:paraId="0FDD0B46" w14:textId="77777777" w:rsidR="00815EBD" w:rsidRDefault="00815EBD" w:rsidP="00815EBD">
      <w:pPr>
        <w:rPr>
          <w:noProof/>
          <w:szCs w:val="22"/>
        </w:rPr>
      </w:pPr>
    </w:p>
    <w:p w14:paraId="2E06263E" w14:textId="77777777" w:rsidR="00815EBD" w:rsidRPr="005D61CE" w:rsidRDefault="00815EBD" w:rsidP="00010F65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  <w:lang w:val="en-GB"/>
        </w:rPr>
      </w:pPr>
      <w:r w:rsidRPr="005D61CE">
        <w:rPr>
          <w:noProof/>
          <w:szCs w:val="22"/>
          <w:shd w:val="clear" w:color="auto" w:fill="CCCCCC"/>
          <w:lang w:val="en-GB"/>
        </w:rPr>
        <w:t>PC</w:t>
      </w:r>
    </w:p>
    <w:p w14:paraId="3CF5D9A3" w14:textId="77777777" w:rsidR="00815EBD" w:rsidRPr="005D61CE" w:rsidRDefault="00815EBD" w:rsidP="00010F65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  <w:lang w:val="en-GB"/>
        </w:rPr>
      </w:pPr>
      <w:r w:rsidRPr="005D61CE">
        <w:rPr>
          <w:noProof/>
          <w:szCs w:val="22"/>
          <w:shd w:val="clear" w:color="auto" w:fill="CCCCCC"/>
          <w:lang w:val="en-GB"/>
        </w:rPr>
        <w:t>SN</w:t>
      </w:r>
    </w:p>
    <w:p w14:paraId="3EAB1623" w14:textId="77777777" w:rsidR="00815EBD" w:rsidRPr="00010F65" w:rsidRDefault="00815EBD" w:rsidP="00010F65">
      <w:pPr>
        <w:widowControl w:val="0"/>
        <w:shd w:val="clear" w:color="auto" w:fill="FFFFFF"/>
        <w:spacing w:line="240" w:lineRule="auto"/>
        <w:rPr>
          <w:noProof/>
          <w:szCs w:val="22"/>
          <w:shd w:val="clear" w:color="auto" w:fill="CCCCCC"/>
          <w:lang w:val="en-GB"/>
        </w:rPr>
      </w:pPr>
      <w:r w:rsidRPr="005D61CE">
        <w:rPr>
          <w:noProof/>
          <w:szCs w:val="22"/>
          <w:shd w:val="clear" w:color="auto" w:fill="CCCCCC"/>
          <w:lang w:val="en-GB"/>
        </w:rPr>
        <w:t>NN</w:t>
      </w:r>
    </w:p>
    <w:p w14:paraId="447D00F9" w14:textId="77777777" w:rsidR="00D74198" w:rsidRPr="007F055F" w:rsidRDefault="00D74198" w:rsidP="00907926">
      <w:pPr>
        <w:widowControl w:val="0"/>
        <w:shd w:val="clear" w:color="auto" w:fill="FFFFFF"/>
        <w:spacing w:line="240" w:lineRule="auto"/>
        <w:rPr>
          <w:szCs w:val="22"/>
        </w:rPr>
      </w:pPr>
      <w:r w:rsidRPr="007F055F">
        <w:rPr>
          <w:szCs w:val="22"/>
          <w:shd w:val="clear" w:color="auto" w:fill="CCCCCC"/>
        </w:rPr>
        <w:br w:type="page"/>
      </w:r>
    </w:p>
    <w:p w14:paraId="0A9B3C82" w14:textId="77777777" w:rsidR="00D74198" w:rsidRPr="00F854A6" w:rsidRDefault="00F020F1" w:rsidP="007805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F854A6">
        <w:rPr>
          <w:b/>
          <w:noProof/>
          <w:szCs w:val="22"/>
          <w:lang w:val="en-GB"/>
        </w:rPr>
        <w:t>MINIMÁLNE ÚDAJE, KTORÉ MAJÚ BYŤ UVEDENÉ NA BLISTROCH ALEBO</w:t>
      </w:r>
      <w:r w:rsidR="0078054D">
        <w:rPr>
          <w:b/>
          <w:noProof/>
          <w:szCs w:val="22"/>
          <w:lang w:val="en-GB"/>
        </w:rPr>
        <w:t xml:space="preserve"> </w:t>
      </w:r>
      <w:r w:rsidRPr="0078054D">
        <w:rPr>
          <w:b/>
          <w:noProof/>
          <w:szCs w:val="22"/>
          <w:lang w:val="en-GB"/>
        </w:rPr>
        <w:t>STRIPOCH</w:t>
      </w:r>
    </w:p>
    <w:p w14:paraId="006CF7DC" w14:textId="77777777" w:rsidR="00D74198" w:rsidRPr="007F055F" w:rsidRDefault="00D74198" w:rsidP="00E93E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</w:rPr>
      </w:pPr>
    </w:p>
    <w:p w14:paraId="6F6D61F9" w14:textId="77777777" w:rsidR="00D74198" w:rsidRPr="00F854A6" w:rsidRDefault="00D74198" w:rsidP="00F854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  <w:lang w:val="en-GB"/>
        </w:rPr>
      </w:pPr>
      <w:r w:rsidRPr="00F854A6">
        <w:rPr>
          <w:b/>
          <w:noProof/>
          <w:szCs w:val="22"/>
          <w:lang w:val="en-GB"/>
        </w:rPr>
        <w:t>BLIST</w:t>
      </w:r>
      <w:r w:rsidR="00F020F1" w:rsidRPr="00F854A6">
        <w:rPr>
          <w:b/>
          <w:noProof/>
          <w:szCs w:val="22"/>
          <w:lang w:val="en-GB"/>
        </w:rPr>
        <w:t>RE</w:t>
      </w:r>
    </w:p>
    <w:p w14:paraId="5254905B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1132E507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6888FB95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7F055F">
        <w:rPr>
          <w:b/>
          <w:szCs w:val="22"/>
        </w:rPr>
        <w:t>1.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NÁZOV LIEKU</w:t>
      </w:r>
    </w:p>
    <w:p w14:paraId="6A286C40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2BCDCD62" w14:textId="77777777" w:rsidR="00D74198" w:rsidRPr="00F854A6" w:rsidRDefault="00D74198" w:rsidP="00F854A6">
      <w:pPr>
        <w:keepNext/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F854A6">
        <w:rPr>
          <w:noProof/>
          <w:szCs w:val="22"/>
          <w:lang w:val="en-GB"/>
        </w:rPr>
        <w:t xml:space="preserve">Odomzo 200 mg </w:t>
      </w:r>
      <w:r w:rsidR="00F020F1" w:rsidRPr="00F854A6">
        <w:rPr>
          <w:noProof/>
          <w:szCs w:val="22"/>
          <w:lang w:val="en-GB"/>
        </w:rPr>
        <w:t>kapsuly</w:t>
      </w:r>
    </w:p>
    <w:p w14:paraId="114D054B" w14:textId="77777777" w:rsidR="00D74198" w:rsidRPr="007F055F" w:rsidRDefault="00FD44F7" w:rsidP="00E93E8B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s</w:t>
      </w:r>
      <w:r w:rsidR="00D74198" w:rsidRPr="007F055F">
        <w:rPr>
          <w:szCs w:val="22"/>
        </w:rPr>
        <w:t>onidegib</w:t>
      </w:r>
    </w:p>
    <w:p w14:paraId="52D0B5CF" w14:textId="77777777" w:rsidR="00D74198" w:rsidRPr="007F055F" w:rsidRDefault="00D74198" w:rsidP="00E93E8B">
      <w:pPr>
        <w:widowControl w:val="0"/>
        <w:spacing w:line="240" w:lineRule="auto"/>
      </w:pPr>
    </w:p>
    <w:p w14:paraId="2BDB9C71" w14:textId="77777777" w:rsidR="00D74198" w:rsidRPr="007F055F" w:rsidRDefault="00D74198" w:rsidP="00E93E8B">
      <w:pPr>
        <w:widowControl w:val="0"/>
        <w:spacing w:line="240" w:lineRule="auto"/>
      </w:pPr>
    </w:p>
    <w:p w14:paraId="230D7784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7F055F">
        <w:rPr>
          <w:b/>
        </w:rPr>
        <w:t>2.</w:t>
      </w:r>
      <w:r w:rsidRPr="007F055F">
        <w:rPr>
          <w:b/>
        </w:rPr>
        <w:tab/>
      </w:r>
      <w:r w:rsidR="00F020F1" w:rsidRPr="007F055F">
        <w:rPr>
          <w:b/>
        </w:rPr>
        <w:t>NÁZOV DRŽITEĽA ROZHODNUTIA O REGISTRÁCII</w:t>
      </w:r>
    </w:p>
    <w:p w14:paraId="56AEBBF9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086E2211" w14:textId="77777777" w:rsidR="00272635" w:rsidRPr="00F854A6" w:rsidRDefault="00272635" w:rsidP="00F854A6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fr-FR"/>
        </w:rPr>
      </w:pPr>
      <w:r w:rsidRPr="00F854A6">
        <w:rPr>
          <w:noProof/>
          <w:szCs w:val="22"/>
          <w:lang w:val="fr-FR"/>
        </w:rPr>
        <w:t>Sun Pharmaceutical Industries Europe B.V.</w:t>
      </w:r>
    </w:p>
    <w:p w14:paraId="041D9B27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7ED5EAC0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6F9BC1CE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7F055F">
        <w:rPr>
          <w:b/>
          <w:szCs w:val="22"/>
        </w:rPr>
        <w:t>3.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DÁTUM EXSPIRÁCIE</w:t>
      </w:r>
    </w:p>
    <w:p w14:paraId="4566F7FE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1A44A45E" w14:textId="77777777" w:rsidR="00D74198" w:rsidRPr="00F854A6" w:rsidRDefault="00D74198" w:rsidP="00F854A6">
      <w:pPr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F854A6">
        <w:rPr>
          <w:noProof/>
          <w:szCs w:val="22"/>
          <w:lang w:val="en-GB"/>
        </w:rPr>
        <w:t>EXP</w:t>
      </w:r>
    </w:p>
    <w:p w14:paraId="56625C80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168376BD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4C6EFB23" w14:textId="77777777" w:rsidR="00D74198" w:rsidRPr="007F055F" w:rsidRDefault="00D74198" w:rsidP="00E93E8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7F055F">
        <w:rPr>
          <w:b/>
          <w:szCs w:val="22"/>
        </w:rPr>
        <w:t>4.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ČÍSLO VÝROBNEJ ŠARŽE</w:t>
      </w:r>
    </w:p>
    <w:p w14:paraId="58A55CAF" w14:textId="77777777" w:rsidR="00D74198" w:rsidRPr="007F055F" w:rsidRDefault="00D74198" w:rsidP="00E93E8B">
      <w:pPr>
        <w:keepNext/>
        <w:widowControl w:val="0"/>
        <w:spacing w:line="240" w:lineRule="auto"/>
        <w:rPr>
          <w:szCs w:val="22"/>
        </w:rPr>
      </w:pPr>
    </w:p>
    <w:p w14:paraId="5AE17FC9" w14:textId="77777777" w:rsidR="00D74198" w:rsidRPr="00F854A6" w:rsidRDefault="00D74198" w:rsidP="00F854A6">
      <w:pPr>
        <w:widowControl w:val="0"/>
        <w:spacing w:line="240" w:lineRule="auto"/>
        <w:outlineLvl w:val="0"/>
        <w:rPr>
          <w:noProof/>
          <w:szCs w:val="22"/>
          <w:lang w:val="en-GB"/>
        </w:rPr>
      </w:pPr>
      <w:r w:rsidRPr="00F854A6">
        <w:rPr>
          <w:noProof/>
          <w:szCs w:val="22"/>
          <w:lang w:val="en-GB"/>
        </w:rPr>
        <w:t>Lot</w:t>
      </w:r>
    </w:p>
    <w:p w14:paraId="17F03689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7568EA8D" w14:textId="77777777" w:rsidR="00D74198" w:rsidRPr="007F055F" w:rsidRDefault="00D74198" w:rsidP="00E93E8B">
      <w:pPr>
        <w:widowControl w:val="0"/>
        <w:spacing w:line="240" w:lineRule="auto"/>
        <w:rPr>
          <w:szCs w:val="22"/>
        </w:rPr>
      </w:pPr>
    </w:p>
    <w:p w14:paraId="54FB19AF" w14:textId="77777777" w:rsidR="00D74198" w:rsidRPr="007F055F" w:rsidRDefault="00D74198" w:rsidP="00E93E8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  <w:r w:rsidRPr="007F055F">
        <w:rPr>
          <w:b/>
          <w:szCs w:val="22"/>
        </w:rPr>
        <w:t>5.</w:t>
      </w:r>
      <w:r w:rsidRPr="007F055F">
        <w:rPr>
          <w:b/>
          <w:szCs w:val="22"/>
        </w:rPr>
        <w:tab/>
      </w:r>
      <w:r w:rsidR="00F020F1" w:rsidRPr="007F055F">
        <w:rPr>
          <w:b/>
          <w:szCs w:val="22"/>
        </w:rPr>
        <w:t>INÉ</w:t>
      </w:r>
    </w:p>
    <w:p w14:paraId="40152F28" w14:textId="77777777" w:rsidR="00D74198" w:rsidRPr="007F055F" w:rsidRDefault="00D74198" w:rsidP="00DC4D45">
      <w:pPr>
        <w:widowControl w:val="0"/>
        <w:spacing w:line="240" w:lineRule="auto"/>
      </w:pPr>
    </w:p>
    <w:p w14:paraId="07BEF08B" w14:textId="77777777" w:rsidR="00A41E3E" w:rsidRPr="007F055F" w:rsidRDefault="00A41E3E" w:rsidP="00DC4D45">
      <w:pPr>
        <w:widowControl w:val="0"/>
        <w:spacing w:line="240" w:lineRule="auto"/>
      </w:pPr>
      <w:r w:rsidRPr="007F055F">
        <w:br w:type="page"/>
      </w:r>
    </w:p>
    <w:p w14:paraId="431EC443" w14:textId="77777777" w:rsidR="00A41E3E" w:rsidRPr="007F055F" w:rsidRDefault="00A41E3E" w:rsidP="00DC4D45">
      <w:pPr>
        <w:widowControl w:val="0"/>
        <w:spacing w:line="240" w:lineRule="auto"/>
      </w:pPr>
    </w:p>
    <w:p w14:paraId="0E5C07EC" w14:textId="77777777" w:rsidR="00A41E3E" w:rsidRPr="007F055F" w:rsidRDefault="00A41E3E" w:rsidP="00DC4D45">
      <w:pPr>
        <w:widowControl w:val="0"/>
        <w:spacing w:line="240" w:lineRule="auto"/>
      </w:pPr>
    </w:p>
    <w:p w14:paraId="7BA8AA71" w14:textId="77777777" w:rsidR="00A41E3E" w:rsidRPr="007F055F" w:rsidRDefault="00A41E3E" w:rsidP="00DC4D45">
      <w:pPr>
        <w:widowControl w:val="0"/>
        <w:spacing w:line="240" w:lineRule="auto"/>
      </w:pPr>
    </w:p>
    <w:p w14:paraId="109FBCB8" w14:textId="77777777" w:rsidR="00A41E3E" w:rsidRPr="007F055F" w:rsidRDefault="00A41E3E" w:rsidP="00DC4D45">
      <w:pPr>
        <w:widowControl w:val="0"/>
        <w:spacing w:line="240" w:lineRule="auto"/>
      </w:pPr>
    </w:p>
    <w:p w14:paraId="5B17A87F" w14:textId="77777777" w:rsidR="00A41E3E" w:rsidRPr="007F055F" w:rsidRDefault="00A41E3E" w:rsidP="00DC4D45">
      <w:pPr>
        <w:widowControl w:val="0"/>
        <w:spacing w:line="240" w:lineRule="auto"/>
      </w:pPr>
    </w:p>
    <w:p w14:paraId="35A7FF2E" w14:textId="77777777" w:rsidR="00A41E3E" w:rsidRPr="007F055F" w:rsidRDefault="00A41E3E" w:rsidP="00DC4D45">
      <w:pPr>
        <w:widowControl w:val="0"/>
        <w:spacing w:line="240" w:lineRule="auto"/>
      </w:pPr>
    </w:p>
    <w:p w14:paraId="08F568E6" w14:textId="77777777" w:rsidR="00A41E3E" w:rsidRPr="007F055F" w:rsidRDefault="00A41E3E" w:rsidP="00DC4D45">
      <w:pPr>
        <w:widowControl w:val="0"/>
        <w:spacing w:line="240" w:lineRule="auto"/>
      </w:pPr>
    </w:p>
    <w:p w14:paraId="49C5E338" w14:textId="77777777" w:rsidR="00A41E3E" w:rsidRPr="007F055F" w:rsidRDefault="00A41E3E" w:rsidP="00DC4D45">
      <w:pPr>
        <w:widowControl w:val="0"/>
        <w:spacing w:line="240" w:lineRule="auto"/>
      </w:pPr>
    </w:p>
    <w:p w14:paraId="47AAC6DE" w14:textId="77777777" w:rsidR="00A41E3E" w:rsidRPr="007F055F" w:rsidRDefault="00A41E3E" w:rsidP="00DC4D45">
      <w:pPr>
        <w:widowControl w:val="0"/>
        <w:spacing w:line="240" w:lineRule="auto"/>
      </w:pPr>
    </w:p>
    <w:p w14:paraId="7D9BFF39" w14:textId="77777777" w:rsidR="00A41E3E" w:rsidRPr="007F055F" w:rsidRDefault="00A41E3E" w:rsidP="00DC4D45">
      <w:pPr>
        <w:widowControl w:val="0"/>
        <w:spacing w:line="240" w:lineRule="auto"/>
      </w:pPr>
    </w:p>
    <w:p w14:paraId="649B1FF9" w14:textId="77777777" w:rsidR="00A41E3E" w:rsidRPr="007F055F" w:rsidRDefault="00A41E3E" w:rsidP="00DC4D45">
      <w:pPr>
        <w:widowControl w:val="0"/>
        <w:spacing w:line="240" w:lineRule="auto"/>
      </w:pPr>
    </w:p>
    <w:p w14:paraId="2E266D73" w14:textId="77777777" w:rsidR="00A41E3E" w:rsidRPr="007F055F" w:rsidRDefault="00A41E3E" w:rsidP="00DC4D45">
      <w:pPr>
        <w:widowControl w:val="0"/>
        <w:spacing w:line="240" w:lineRule="auto"/>
      </w:pPr>
    </w:p>
    <w:p w14:paraId="13418E07" w14:textId="77777777" w:rsidR="00A41E3E" w:rsidRPr="007F055F" w:rsidRDefault="00A41E3E" w:rsidP="00DC4D45">
      <w:pPr>
        <w:widowControl w:val="0"/>
        <w:spacing w:line="240" w:lineRule="auto"/>
      </w:pPr>
    </w:p>
    <w:p w14:paraId="54F24D53" w14:textId="77777777" w:rsidR="00A41E3E" w:rsidRPr="007F055F" w:rsidRDefault="00A41E3E" w:rsidP="00DC4D45">
      <w:pPr>
        <w:widowControl w:val="0"/>
        <w:spacing w:line="240" w:lineRule="auto"/>
      </w:pPr>
    </w:p>
    <w:p w14:paraId="6E8D5E7D" w14:textId="77777777" w:rsidR="00A41E3E" w:rsidRPr="007F055F" w:rsidRDefault="00A41E3E" w:rsidP="00DC4D45">
      <w:pPr>
        <w:widowControl w:val="0"/>
        <w:spacing w:line="240" w:lineRule="auto"/>
      </w:pPr>
    </w:p>
    <w:p w14:paraId="406ECC7C" w14:textId="77777777" w:rsidR="00A41E3E" w:rsidRPr="007F055F" w:rsidRDefault="00A41E3E" w:rsidP="00DC4D45">
      <w:pPr>
        <w:widowControl w:val="0"/>
        <w:spacing w:line="240" w:lineRule="auto"/>
      </w:pPr>
    </w:p>
    <w:p w14:paraId="75A77A40" w14:textId="77777777" w:rsidR="00A41E3E" w:rsidRPr="007F055F" w:rsidRDefault="00A41E3E" w:rsidP="00DC4D45">
      <w:pPr>
        <w:widowControl w:val="0"/>
        <w:spacing w:line="240" w:lineRule="auto"/>
      </w:pPr>
    </w:p>
    <w:p w14:paraId="3509D4D9" w14:textId="77777777" w:rsidR="00A41E3E" w:rsidRPr="007F055F" w:rsidRDefault="00A41E3E" w:rsidP="00DC4D45">
      <w:pPr>
        <w:widowControl w:val="0"/>
        <w:spacing w:line="240" w:lineRule="auto"/>
      </w:pPr>
    </w:p>
    <w:p w14:paraId="55375C60" w14:textId="77777777" w:rsidR="00A41E3E" w:rsidRPr="007F055F" w:rsidRDefault="00A41E3E" w:rsidP="00DC4D45">
      <w:pPr>
        <w:widowControl w:val="0"/>
        <w:spacing w:line="240" w:lineRule="auto"/>
      </w:pPr>
    </w:p>
    <w:p w14:paraId="47DFBD05" w14:textId="77777777" w:rsidR="00A41E3E" w:rsidRPr="007F055F" w:rsidRDefault="00A41E3E" w:rsidP="00DC4D45">
      <w:pPr>
        <w:widowControl w:val="0"/>
        <w:spacing w:line="240" w:lineRule="auto"/>
      </w:pPr>
    </w:p>
    <w:p w14:paraId="6D63431A" w14:textId="77777777" w:rsidR="00A41E3E" w:rsidRPr="007F055F" w:rsidRDefault="00A41E3E" w:rsidP="00DC4D45">
      <w:pPr>
        <w:widowControl w:val="0"/>
        <w:spacing w:line="240" w:lineRule="auto"/>
      </w:pPr>
    </w:p>
    <w:p w14:paraId="141237EE" w14:textId="77777777" w:rsidR="00A41E3E" w:rsidRPr="007F055F" w:rsidRDefault="00A41E3E" w:rsidP="00DC4D45">
      <w:pPr>
        <w:widowControl w:val="0"/>
        <w:spacing w:line="240" w:lineRule="auto"/>
      </w:pPr>
    </w:p>
    <w:p w14:paraId="19F86620" w14:textId="77777777" w:rsidR="00A41E3E" w:rsidRPr="00D00678" w:rsidRDefault="00A41E3E" w:rsidP="00855824">
      <w:pPr>
        <w:pStyle w:val="TitleEMA1"/>
      </w:pPr>
      <w:r w:rsidRPr="00D00678">
        <w:t xml:space="preserve">B. </w:t>
      </w:r>
      <w:r w:rsidR="00F020F1" w:rsidRPr="00D00678">
        <w:t>PÍSOMNÁ INFORMÁCIA PRE POUŽÍVATEĽA</w:t>
      </w:r>
    </w:p>
    <w:p w14:paraId="6972AA19" w14:textId="77777777" w:rsidR="00A41E3E" w:rsidRPr="007F055F" w:rsidRDefault="00A41E3E" w:rsidP="00D00678">
      <w:pPr>
        <w:jc w:val="center"/>
        <w:outlineLvl w:val="0"/>
        <w:rPr>
          <w:b/>
        </w:rPr>
      </w:pPr>
      <w:r w:rsidRPr="007F055F">
        <w:rPr>
          <w:szCs w:val="22"/>
        </w:rPr>
        <w:br w:type="page"/>
      </w:r>
      <w:r w:rsidR="00F020F1" w:rsidRPr="00D00678">
        <w:rPr>
          <w:b/>
          <w:noProof/>
          <w:lang w:val="en-GB"/>
        </w:rPr>
        <w:t>Písomná informácia pre používateľa</w:t>
      </w:r>
    </w:p>
    <w:p w14:paraId="6EF45E11" w14:textId="77777777" w:rsidR="00A41E3E" w:rsidRPr="007F055F" w:rsidRDefault="00A41E3E" w:rsidP="002803C3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2FC99BFA" w14:textId="77777777" w:rsidR="00A41E3E" w:rsidRPr="00D00678" w:rsidRDefault="00D013D7" w:rsidP="00D00678">
      <w:pPr>
        <w:widowControl w:val="0"/>
        <w:jc w:val="center"/>
        <w:outlineLvl w:val="0"/>
        <w:rPr>
          <w:b/>
          <w:noProof/>
          <w:lang w:val="en-GB"/>
        </w:rPr>
      </w:pPr>
      <w:r w:rsidRPr="00D00678">
        <w:rPr>
          <w:b/>
          <w:noProof/>
          <w:lang w:val="en-GB"/>
        </w:rPr>
        <w:t>Odomzo 200 </w:t>
      </w:r>
      <w:r w:rsidR="00A41E3E" w:rsidRPr="00D00678">
        <w:rPr>
          <w:b/>
          <w:noProof/>
          <w:lang w:val="en-GB"/>
        </w:rPr>
        <w:t xml:space="preserve">mg </w:t>
      </w:r>
      <w:r w:rsidR="00F020F1" w:rsidRPr="00D00678">
        <w:rPr>
          <w:b/>
          <w:noProof/>
          <w:lang w:val="en-GB"/>
        </w:rPr>
        <w:t>tvrdé kapsuly</w:t>
      </w:r>
    </w:p>
    <w:p w14:paraId="64718B94" w14:textId="77777777" w:rsidR="00A41E3E" w:rsidRPr="007F055F" w:rsidRDefault="00B92EEE" w:rsidP="002803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7F055F">
        <w:t>s</w:t>
      </w:r>
      <w:r w:rsidR="00A41E3E" w:rsidRPr="007F055F">
        <w:t>onidegib</w:t>
      </w:r>
    </w:p>
    <w:p w14:paraId="73048AB9" w14:textId="77777777" w:rsidR="00A41E3E" w:rsidRPr="007F055F" w:rsidRDefault="00A41E3E" w:rsidP="0068470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104AD2DF" w14:textId="77777777" w:rsidR="00A41E3E" w:rsidRPr="007F055F" w:rsidRDefault="00A41E3E" w:rsidP="007858F7">
      <w:pPr>
        <w:widowControl w:val="0"/>
        <w:spacing w:line="240" w:lineRule="auto"/>
        <w:rPr>
          <w:szCs w:val="22"/>
        </w:rPr>
      </w:pPr>
    </w:p>
    <w:p w14:paraId="21886BA3" w14:textId="77777777" w:rsidR="00300356" w:rsidRPr="007F055F" w:rsidRDefault="00300356" w:rsidP="007858F7">
      <w:pPr>
        <w:widowControl w:val="0"/>
        <w:spacing w:line="240" w:lineRule="auto"/>
        <w:rPr>
          <w:szCs w:val="22"/>
        </w:rPr>
      </w:pPr>
    </w:p>
    <w:p w14:paraId="09960FA7" w14:textId="77777777" w:rsidR="00300356" w:rsidRPr="007F055F" w:rsidRDefault="00300356" w:rsidP="00DC4D45">
      <w:pPr>
        <w:pStyle w:val="Text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 xml:space="preserve">Odomzo </w:t>
      </w:r>
      <w:r w:rsidR="00D4746B" w:rsidRPr="007F055F">
        <w:rPr>
          <w:sz w:val="22"/>
          <w:szCs w:val="22"/>
          <w:lang w:val="sk-SK"/>
        </w:rPr>
        <w:t xml:space="preserve">môže spôsobiť ťažké vrodené </w:t>
      </w:r>
      <w:r w:rsidR="00B92EEE" w:rsidRPr="007F055F">
        <w:rPr>
          <w:sz w:val="22"/>
          <w:szCs w:val="22"/>
          <w:lang w:val="sk-SK"/>
        </w:rPr>
        <w:t>chyby</w:t>
      </w:r>
      <w:r w:rsidR="00D4746B" w:rsidRPr="007F055F">
        <w:rPr>
          <w:sz w:val="22"/>
          <w:szCs w:val="22"/>
          <w:lang w:val="sk-SK"/>
        </w:rPr>
        <w:t>. Môže spôsobiť smrť dieťaťa pred narodením alebo krátko po narodení</w:t>
      </w:r>
      <w:r w:rsidRPr="007F055F">
        <w:rPr>
          <w:sz w:val="22"/>
          <w:szCs w:val="22"/>
          <w:lang w:val="sk-SK"/>
        </w:rPr>
        <w:t xml:space="preserve">. </w:t>
      </w:r>
      <w:r w:rsidR="00D4746B" w:rsidRPr="007F055F">
        <w:rPr>
          <w:sz w:val="22"/>
          <w:szCs w:val="22"/>
          <w:lang w:val="sk-SK"/>
        </w:rPr>
        <w:t>Počas užívania tohto lieku nesmiete otehotnieť.</w:t>
      </w:r>
      <w:r w:rsidR="00A429BA" w:rsidRPr="007F055F">
        <w:rPr>
          <w:sz w:val="22"/>
          <w:szCs w:val="22"/>
          <w:lang w:val="sk-SK"/>
        </w:rPr>
        <w:t xml:space="preserve"> Musíte dodržiavať pokyny týkajúce sa antikoncepcie, ktoré sú uvedené v tejto písomnej informácii pre používateľa.</w:t>
      </w:r>
    </w:p>
    <w:p w14:paraId="5CE33F6D" w14:textId="77777777" w:rsidR="00A41E3E" w:rsidRPr="007F055F" w:rsidRDefault="00A41E3E" w:rsidP="00E93E8B">
      <w:pPr>
        <w:widowControl w:val="0"/>
        <w:tabs>
          <w:tab w:val="clear" w:pos="567"/>
        </w:tabs>
        <w:spacing w:line="240" w:lineRule="auto"/>
      </w:pPr>
    </w:p>
    <w:p w14:paraId="15051690" w14:textId="77777777" w:rsidR="00A41E3E" w:rsidRPr="007F055F" w:rsidRDefault="00D4746B" w:rsidP="00E93E8B">
      <w:pPr>
        <w:keepNext/>
        <w:widowControl w:val="0"/>
        <w:tabs>
          <w:tab w:val="clear" w:pos="567"/>
        </w:tabs>
        <w:suppressAutoHyphens/>
        <w:spacing w:line="240" w:lineRule="auto"/>
      </w:pPr>
      <w:r w:rsidRPr="007F055F">
        <w:rPr>
          <w:b/>
        </w:rPr>
        <w:t>Pozorne si prečítajte celú písomnú informáciu predtým, ako začnete užívať tento liek, pretože obsahuje pre vás dôležité informácie.</w:t>
      </w:r>
    </w:p>
    <w:p w14:paraId="7F3F3D3E" w14:textId="77777777" w:rsidR="00A41E3E" w:rsidRPr="007F055F" w:rsidRDefault="00D4746B" w:rsidP="00D4746B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right="-2" w:hanging="567"/>
      </w:pPr>
      <w:r w:rsidRPr="007F055F">
        <w:t>Túto písomnú informáciu si uschovajte. Možno bude potrebné, aby ste si ju znovu prečítali.</w:t>
      </w:r>
    </w:p>
    <w:p w14:paraId="381D76CC" w14:textId="77777777" w:rsidR="00A41E3E" w:rsidRPr="007F055F" w:rsidRDefault="00D4746B" w:rsidP="00D4746B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right="-2" w:hanging="567"/>
      </w:pPr>
      <w:r w:rsidRPr="007F055F">
        <w:t>Ak máte akékoľvek ďalšie otázky, obráťte sa na svojho lekára alebo lekárnika</w:t>
      </w:r>
      <w:r w:rsidR="00A41E3E" w:rsidRPr="007F055F">
        <w:t>.</w:t>
      </w:r>
    </w:p>
    <w:p w14:paraId="5D6352F0" w14:textId="77777777" w:rsidR="00A41E3E" w:rsidRPr="007F055F" w:rsidRDefault="00D4746B" w:rsidP="00D4746B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right="-2" w:hanging="567"/>
      </w:pPr>
      <w:r w:rsidRPr="007F055F">
        <w:t>Tento liek bol predpísaný iba vám. Nedávajte ho nikomu inému. Môže mu uškodiť, dokonca aj vtedy, ak má rovnaké pr</w:t>
      </w:r>
      <w:r w:rsidR="003B5C0D" w:rsidRPr="007F055F">
        <w:t>ejav</w:t>
      </w:r>
      <w:r w:rsidRPr="007F055F">
        <w:t>y ochorenia ako vy.</w:t>
      </w:r>
    </w:p>
    <w:p w14:paraId="4671B16E" w14:textId="77777777" w:rsidR="00A41E3E" w:rsidRPr="007F055F" w:rsidRDefault="00D4746B" w:rsidP="002803C3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right="-2" w:hanging="567"/>
      </w:pPr>
      <w:r w:rsidRPr="007F055F">
        <w:t>Ak sa u vás vyskytne akýkoľvek vedľajší účinok, obráťte sa na svojho lekára</w:t>
      </w:r>
      <w:r w:rsidR="00B163B0" w:rsidRPr="007F055F">
        <w:t xml:space="preserve"> alebo</w:t>
      </w:r>
      <w:r w:rsidRPr="007F055F">
        <w:t xml:space="preserve"> lekárnika. To sa týka aj akýchkoľvek vedľajších účinkov, ktoré nie sú uvedené v tejto písomnej informácii. Pozri časť</w:t>
      </w:r>
      <w:r w:rsidR="00470C13" w:rsidRPr="007F055F">
        <w:t> </w:t>
      </w:r>
      <w:r w:rsidRPr="007F055F">
        <w:t>4.</w:t>
      </w:r>
    </w:p>
    <w:p w14:paraId="12B0A68D" w14:textId="77777777" w:rsidR="00A41E3E" w:rsidRPr="007F055F" w:rsidRDefault="00A41E3E" w:rsidP="00684703">
      <w:pPr>
        <w:widowControl w:val="0"/>
        <w:tabs>
          <w:tab w:val="clear" w:pos="567"/>
        </w:tabs>
        <w:spacing w:line="240" w:lineRule="auto"/>
        <w:ind w:right="-2"/>
      </w:pPr>
    </w:p>
    <w:p w14:paraId="1DF21DAE" w14:textId="77777777" w:rsidR="00A41E3E" w:rsidRPr="0010596C" w:rsidRDefault="00D4746B" w:rsidP="0010596C">
      <w:pPr>
        <w:keepNext/>
        <w:widowControl w:val="0"/>
        <w:outlineLvl w:val="0"/>
        <w:rPr>
          <w:b/>
          <w:lang w:val="en-GB"/>
        </w:rPr>
      </w:pPr>
      <w:r w:rsidRPr="0010596C">
        <w:rPr>
          <w:b/>
          <w:lang w:val="en-GB"/>
        </w:rPr>
        <w:t>V tejto písomnej informácii sa dozviete</w:t>
      </w:r>
      <w:r w:rsidR="00B97365">
        <w:rPr>
          <w:b/>
          <w:lang w:val="en-GB"/>
        </w:rPr>
        <w:t>:</w:t>
      </w:r>
    </w:p>
    <w:p w14:paraId="6C69675D" w14:textId="77777777" w:rsidR="00A41E3E" w:rsidRPr="007F055F" w:rsidRDefault="00A41E3E" w:rsidP="00DC4D45">
      <w:pPr>
        <w:keepNext/>
        <w:widowControl w:val="0"/>
        <w:spacing w:line="240" w:lineRule="auto"/>
      </w:pPr>
    </w:p>
    <w:p w14:paraId="22AF3BBF" w14:textId="77777777" w:rsidR="00A41E3E" w:rsidRPr="007F055F" w:rsidRDefault="00A41E3E" w:rsidP="002803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7F055F">
        <w:t>1.</w:t>
      </w:r>
      <w:r w:rsidRPr="007F055F">
        <w:tab/>
      </w:r>
      <w:r w:rsidR="00D4746B" w:rsidRPr="007F055F">
        <w:t>Čo je</w:t>
      </w:r>
      <w:r w:rsidRPr="007F055F">
        <w:t xml:space="preserve"> Odomzo</w:t>
      </w:r>
      <w:r w:rsidR="00D4746B" w:rsidRPr="007F055F">
        <w:t xml:space="preserve"> a na čo sa používa</w:t>
      </w:r>
    </w:p>
    <w:p w14:paraId="3793C3A9" w14:textId="77777777" w:rsidR="00A41E3E" w:rsidRPr="007F055F" w:rsidRDefault="00A41E3E" w:rsidP="0068470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7F055F">
        <w:t>2.</w:t>
      </w:r>
      <w:r w:rsidRPr="007F055F">
        <w:tab/>
      </w:r>
      <w:r w:rsidR="00D4746B" w:rsidRPr="007F055F">
        <w:t>Čo potrebujete vedieť predtým, ako užijete</w:t>
      </w:r>
      <w:r w:rsidRPr="007F055F">
        <w:t xml:space="preserve"> Odomzo</w:t>
      </w:r>
    </w:p>
    <w:p w14:paraId="3AC609DB" w14:textId="77777777" w:rsidR="00A41E3E" w:rsidRPr="007F055F" w:rsidRDefault="00A41E3E" w:rsidP="007858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7F055F">
        <w:t>3.</w:t>
      </w:r>
      <w:r w:rsidRPr="007F055F">
        <w:tab/>
      </w:r>
      <w:r w:rsidR="00D4746B" w:rsidRPr="007F055F">
        <w:t>Ako užívať</w:t>
      </w:r>
      <w:r w:rsidRPr="007F055F">
        <w:t xml:space="preserve"> Odomzo</w:t>
      </w:r>
    </w:p>
    <w:p w14:paraId="5A74D9C5" w14:textId="77777777" w:rsidR="00A41E3E" w:rsidRPr="007F055F" w:rsidRDefault="00D013D7" w:rsidP="007858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7F055F">
        <w:t>4.</w:t>
      </w:r>
      <w:r w:rsidRPr="007F055F">
        <w:tab/>
      </w:r>
      <w:r w:rsidR="00D4746B" w:rsidRPr="007F055F">
        <w:t>Možné vedľajšie účinky</w:t>
      </w:r>
    </w:p>
    <w:p w14:paraId="4FD331C8" w14:textId="77777777" w:rsidR="00A41E3E" w:rsidRPr="007F055F" w:rsidRDefault="00A41E3E" w:rsidP="00470C13">
      <w:pPr>
        <w:widowControl w:val="0"/>
        <w:tabs>
          <w:tab w:val="clear" w:pos="567"/>
        </w:tabs>
        <w:spacing w:line="240" w:lineRule="auto"/>
        <w:ind w:right="-29"/>
      </w:pPr>
      <w:r w:rsidRPr="007F055F">
        <w:t>5.</w:t>
      </w:r>
      <w:r w:rsidRPr="007F055F">
        <w:tab/>
      </w:r>
      <w:r w:rsidR="00D4746B" w:rsidRPr="007F055F">
        <w:t xml:space="preserve">Ako uchovávať </w:t>
      </w:r>
      <w:r w:rsidRPr="007F055F">
        <w:t>Odomzo</w:t>
      </w:r>
    </w:p>
    <w:p w14:paraId="7429AFFA" w14:textId="77777777" w:rsidR="00A41E3E" w:rsidRPr="007F055F" w:rsidRDefault="00A41E3E" w:rsidP="00470C13">
      <w:pPr>
        <w:widowControl w:val="0"/>
        <w:tabs>
          <w:tab w:val="clear" w:pos="567"/>
        </w:tabs>
        <w:spacing w:line="240" w:lineRule="auto"/>
        <w:ind w:right="-29"/>
      </w:pPr>
      <w:r w:rsidRPr="007F055F">
        <w:t>6.</w:t>
      </w:r>
      <w:r w:rsidRPr="007F055F">
        <w:tab/>
      </w:r>
      <w:r w:rsidR="00D4746B" w:rsidRPr="007F055F">
        <w:t>Obsah balenia a ďalšie informácie</w:t>
      </w:r>
    </w:p>
    <w:p w14:paraId="7E51005A" w14:textId="77777777" w:rsidR="00A41E3E" w:rsidRPr="007F055F" w:rsidRDefault="00A41E3E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878AB0" w14:textId="77777777" w:rsidR="00A41E3E" w:rsidRPr="007F055F" w:rsidRDefault="00A41E3E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E03D81" w14:textId="77777777" w:rsidR="00A41E3E" w:rsidRPr="007F055F" w:rsidRDefault="00A41E3E" w:rsidP="00470C13">
      <w:pPr>
        <w:keepNext/>
        <w:widowControl w:val="0"/>
        <w:spacing w:line="240" w:lineRule="auto"/>
        <w:rPr>
          <w:b/>
          <w:szCs w:val="22"/>
        </w:rPr>
      </w:pPr>
      <w:r w:rsidRPr="007F055F">
        <w:rPr>
          <w:b/>
          <w:szCs w:val="22"/>
        </w:rPr>
        <w:t>1.</w:t>
      </w:r>
      <w:r w:rsidRPr="007F055F">
        <w:rPr>
          <w:b/>
          <w:szCs w:val="22"/>
        </w:rPr>
        <w:tab/>
      </w:r>
      <w:r w:rsidR="00D4746B" w:rsidRPr="007F055F">
        <w:rPr>
          <w:b/>
          <w:szCs w:val="22"/>
        </w:rPr>
        <w:t>Čo je</w:t>
      </w:r>
      <w:r w:rsidRPr="007F055F">
        <w:rPr>
          <w:b/>
          <w:szCs w:val="22"/>
        </w:rPr>
        <w:t xml:space="preserve"> Odomzo </w:t>
      </w:r>
      <w:r w:rsidR="00D4746B" w:rsidRPr="007F055F">
        <w:rPr>
          <w:b/>
          <w:szCs w:val="22"/>
        </w:rPr>
        <w:t>a na čo sa používa</w:t>
      </w:r>
    </w:p>
    <w:p w14:paraId="5BA46736" w14:textId="77777777" w:rsidR="00A41E3E" w:rsidRPr="007F055F" w:rsidRDefault="00A41E3E" w:rsidP="00470C13">
      <w:pPr>
        <w:keepNext/>
        <w:widowControl w:val="0"/>
        <w:tabs>
          <w:tab w:val="clear" w:pos="567"/>
        </w:tabs>
        <w:spacing w:line="240" w:lineRule="auto"/>
      </w:pPr>
    </w:p>
    <w:p w14:paraId="4D186B4B" w14:textId="77777777" w:rsidR="007604A0" w:rsidRPr="007604A0" w:rsidRDefault="008469F1" w:rsidP="00A928C5">
      <w:pPr>
        <w:keepNext/>
        <w:widowControl w:val="0"/>
        <w:tabs>
          <w:tab w:val="clear" w:pos="567"/>
        </w:tabs>
        <w:spacing w:line="240" w:lineRule="auto"/>
        <w:outlineLvl w:val="0"/>
        <w:rPr>
          <w:b/>
          <w:noProof/>
          <w:lang w:val="en-GB"/>
        </w:rPr>
      </w:pPr>
      <w:r w:rsidRPr="007604A0">
        <w:rPr>
          <w:b/>
          <w:noProof/>
          <w:lang w:val="en-GB"/>
        </w:rPr>
        <w:t xml:space="preserve">Čo je </w:t>
      </w:r>
      <w:r w:rsidR="00A41E3E" w:rsidRPr="007604A0">
        <w:rPr>
          <w:b/>
          <w:noProof/>
          <w:lang w:val="en-GB"/>
        </w:rPr>
        <w:t>Odomzo</w:t>
      </w:r>
    </w:p>
    <w:p w14:paraId="3CD8EC92" w14:textId="77777777" w:rsidR="00D86842" w:rsidRPr="0027722C" w:rsidRDefault="00D86842" w:rsidP="0027722C">
      <w:pPr>
        <w:widowControl w:val="0"/>
        <w:tabs>
          <w:tab w:val="clear" w:pos="567"/>
        </w:tabs>
        <w:spacing w:line="240" w:lineRule="auto"/>
        <w:outlineLvl w:val="0"/>
        <w:rPr>
          <w:noProof/>
          <w:lang w:val="en-GB"/>
        </w:rPr>
      </w:pPr>
      <w:r w:rsidRPr="0027722C">
        <w:rPr>
          <w:noProof/>
          <w:lang w:val="en-GB"/>
        </w:rPr>
        <w:t>Odomzo obsahuje liečivo sonidegib. Je to li</w:t>
      </w:r>
      <w:r w:rsidR="008469F1" w:rsidRPr="0027722C">
        <w:rPr>
          <w:noProof/>
          <w:lang w:val="en-GB"/>
        </w:rPr>
        <w:t>ek</w:t>
      </w:r>
      <w:r w:rsidRPr="0027722C">
        <w:rPr>
          <w:noProof/>
          <w:lang w:val="en-GB"/>
        </w:rPr>
        <w:t xml:space="preserve"> proti rakovine</w:t>
      </w:r>
      <w:r w:rsidR="008469F1" w:rsidRPr="0027722C">
        <w:rPr>
          <w:noProof/>
          <w:lang w:val="en-GB"/>
        </w:rPr>
        <w:t>.</w:t>
      </w:r>
    </w:p>
    <w:p w14:paraId="68F86C16" w14:textId="77777777" w:rsidR="00A41E3E" w:rsidRPr="007F055F" w:rsidRDefault="00A41E3E" w:rsidP="00D93951">
      <w:pPr>
        <w:widowControl w:val="0"/>
        <w:tabs>
          <w:tab w:val="clear" w:pos="567"/>
        </w:tabs>
        <w:spacing w:line="240" w:lineRule="auto"/>
        <w:ind w:right="-2"/>
      </w:pPr>
    </w:p>
    <w:p w14:paraId="1D577A09" w14:textId="77777777" w:rsidR="007604A0" w:rsidRPr="00A928C5" w:rsidRDefault="008469F1" w:rsidP="00A928C5">
      <w:pPr>
        <w:keepNext/>
        <w:widowControl w:val="0"/>
        <w:tabs>
          <w:tab w:val="clear" w:pos="567"/>
        </w:tabs>
        <w:spacing w:line="240" w:lineRule="auto"/>
        <w:ind w:right="-2"/>
        <w:outlineLvl w:val="0"/>
        <w:rPr>
          <w:b/>
          <w:noProof/>
          <w:lang w:val="en-GB"/>
        </w:rPr>
      </w:pPr>
      <w:r w:rsidRPr="00363986">
        <w:rPr>
          <w:b/>
          <w:noProof/>
          <w:lang w:val="en-GB"/>
        </w:rPr>
        <w:t xml:space="preserve">Na čo sa </w:t>
      </w:r>
      <w:r w:rsidR="00B92EEE" w:rsidRPr="00363986">
        <w:rPr>
          <w:b/>
          <w:noProof/>
          <w:lang w:val="en-GB"/>
        </w:rPr>
        <w:t xml:space="preserve">používa </w:t>
      </w:r>
      <w:r w:rsidR="00A41E3E" w:rsidRPr="00363986">
        <w:rPr>
          <w:b/>
          <w:noProof/>
          <w:lang w:val="en-GB"/>
        </w:rPr>
        <w:t>Odomzo</w:t>
      </w:r>
    </w:p>
    <w:p w14:paraId="3FF17047" w14:textId="77777777" w:rsidR="00A41E3E" w:rsidRPr="007F055F" w:rsidRDefault="00D4746B" w:rsidP="009F658C">
      <w:pPr>
        <w:keepNext/>
        <w:widowControl w:val="0"/>
        <w:tabs>
          <w:tab w:val="clear" w:pos="567"/>
        </w:tabs>
        <w:spacing w:line="240" w:lineRule="auto"/>
      </w:pPr>
      <w:r w:rsidRPr="007F055F">
        <w:t xml:space="preserve">Odomzo sa používa </w:t>
      </w:r>
      <w:r w:rsidR="00B92EEE" w:rsidRPr="007F055F">
        <w:t>na</w:t>
      </w:r>
      <w:r w:rsidRPr="007F055F">
        <w:t xml:space="preserve"> liečb</w:t>
      </w:r>
      <w:r w:rsidR="00B92EEE" w:rsidRPr="007F055F">
        <w:t>u</w:t>
      </w:r>
      <w:r w:rsidR="00EC4447" w:rsidRPr="007F055F">
        <w:t xml:space="preserve"> dospelých</w:t>
      </w:r>
      <w:r w:rsidRPr="007F055F">
        <w:t>, ktor</w:t>
      </w:r>
      <w:r w:rsidR="00B92EEE" w:rsidRPr="007F055F">
        <w:t>í</w:t>
      </w:r>
      <w:r w:rsidRPr="007F055F">
        <w:t xml:space="preserve"> majú </w:t>
      </w:r>
      <w:r w:rsidR="00B163B0" w:rsidRPr="007F055F">
        <w:t>druh</w:t>
      </w:r>
      <w:r w:rsidRPr="007F055F">
        <w:t xml:space="preserve"> rakoviny kože </w:t>
      </w:r>
      <w:r w:rsidR="00EC4447" w:rsidRPr="007F055F">
        <w:t>nazýva</w:t>
      </w:r>
      <w:r w:rsidRPr="007F055F">
        <w:t>ný</w:t>
      </w:r>
      <w:r w:rsidR="00EC4447" w:rsidRPr="007F055F">
        <w:t xml:space="preserve"> bazocelulárny karcinóm. Používa sa</w:t>
      </w:r>
      <w:r w:rsidRPr="007F055F">
        <w:t>,</w:t>
      </w:r>
      <w:r w:rsidR="00EC4447" w:rsidRPr="007F055F">
        <w:t xml:space="preserve"> ak sa rakovina</w:t>
      </w:r>
      <w:r w:rsidR="001F5928" w:rsidRPr="007F055F">
        <w:t xml:space="preserve"> </w:t>
      </w:r>
      <w:r w:rsidR="00B92EEE" w:rsidRPr="007F055F">
        <w:t xml:space="preserve">rozšírila </w:t>
      </w:r>
      <w:r w:rsidR="0052586F" w:rsidRPr="007F055F">
        <w:t>v </w:t>
      </w:r>
      <w:r w:rsidR="00EC4447" w:rsidRPr="007F055F">
        <w:t>mieste</w:t>
      </w:r>
      <w:r w:rsidR="0052586F" w:rsidRPr="007F055F">
        <w:t xml:space="preserve"> vzniku</w:t>
      </w:r>
      <w:r w:rsidR="00EC4447" w:rsidRPr="007F055F">
        <w:t xml:space="preserve"> a nedá sa liečiť chirurgicky alebo ožarovaním.</w:t>
      </w:r>
    </w:p>
    <w:p w14:paraId="2C6D38CC" w14:textId="77777777" w:rsidR="00233B4E" w:rsidRPr="007F055F" w:rsidRDefault="00233B4E" w:rsidP="00E93E8B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</w:p>
    <w:p w14:paraId="7528BE40" w14:textId="77777777" w:rsidR="007604A0" w:rsidRPr="00A928C5" w:rsidRDefault="00D4746B" w:rsidP="00A928C5">
      <w:pPr>
        <w:keepNext/>
        <w:widowControl w:val="0"/>
        <w:tabs>
          <w:tab w:val="clear" w:pos="567"/>
        </w:tabs>
        <w:spacing w:line="240" w:lineRule="auto"/>
        <w:ind w:right="-2"/>
        <w:outlineLvl w:val="0"/>
        <w:rPr>
          <w:b/>
          <w:noProof/>
          <w:lang w:val="en-GB"/>
        </w:rPr>
      </w:pPr>
      <w:r w:rsidRPr="00363986">
        <w:rPr>
          <w:b/>
          <w:noProof/>
          <w:lang w:val="en-GB"/>
        </w:rPr>
        <w:t>Ako</w:t>
      </w:r>
      <w:r w:rsidR="00233B4E" w:rsidRPr="00363986">
        <w:rPr>
          <w:b/>
          <w:noProof/>
          <w:lang w:val="en-GB"/>
        </w:rPr>
        <w:t xml:space="preserve"> Odomzo </w:t>
      </w:r>
      <w:r w:rsidRPr="00363986">
        <w:rPr>
          <w:b/>
          <w:noProof/>
          <w:lang w:val="en-GB"/>
        </w:rPr>
        <w:t>účinkuje</w:t>
      </w:r>
    </w:p>
    <w:p w14:paraId="37179CC7" w14:textId="77777777" w:rsidR="00A41E3E" w:rsidRPr="007F055F" w:rsidRDefault="001F5928" w:rsidP="00E93E8B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  <w:r w:rsidRPr="007F055F">
        <w:t xml:space="preserve">Normálny rast buniek riadia rôzne chemické signály. </w:t>
      </w:r>
      <w:r w:rsidR="0012011C" w:rsidRPr="007F055F">
        <w:t xml:space="preserve">U pacientov s bazocelulárnym karcinómom dochádza ku zmenám génov, ktoré ovládajú časť tohto procesu známu ako </w:t>
      </w:r>
      <w:r w:rsidR="008B00D5" w:rsidRPr="007F055F">
        <w:t>„</w:t>
      </w:r>
      <w:r w:rsidR="00EF59E1" w:rsidRPr="007F055F">
        <w:t xml:space="preserve">dráha </w:t>
      </w:r>
      <w:r w:rsidR="008B00D5" w:rsidRPr="007F055F">
        <w:rPr>
          <w:noProof/>
          <w:szCs w:val="22"/>
        </w:rPr>
        <w:t>hedgehog“</w:t>
      </w:r>
      <w:r w:rsidR="00EF59E1" w:rsidRPr="007F055F">
        <w:rPr>
          <w:noProof/>
          <w:szCs w:val="22"/>
        </w:rPr>
        <w:t xml:space="preserve">. Vysiela signály, ktoré spôsobujú nekontrolované množenie rakovinových buniek. Účinkom </w:t>
      </w:r>
      <w:r w:rsidR="008469F1" w:rsidRPr="007F055F">
        <w:t>Odomz</w:t>
      </w:r>
      <w:r w:rsidR="00EF59E1" w:rsidRPr="007F055F">
        <w:t>a sa tento proces zablokuje, čím sa</w:t>
      </w:r>
      <w:r w:rsidR="00D4746B" w:rsidRPr="007F055F">
        <w:t xml:space="preserve"> </w:t>
      </w:r>
      <w:r w:rsidR="00EF59E1" w:rsidRPr="007F055F">
        <w:t>za</w:t>
      </w:r>
      <w:r w:rsidR="008469F1" w:rsidRPr="007F055F">
        <w:t>br</w:t>
      </w:r>
      <w:r w:rsidR="0052586F" w:rsidRPr="007F055F">
        <w:t>áni</w:t>
      </w:r>
      <w:r w:rsidR="008469F1" w:rsidRPr="007F055F">
        <w:t xml:space="preserve"> rakovinový</w:t>
      </w:r>
      <w:r w:rsidR="00D4746B" w:rsidRPr="007F055F">
        <w:t>m</w:t>
      </w:r>
      <w:r w:rsidR="008469F1" w:rsidRPr="007F055F">
        <w:t xml:space="preserve"> bun</w:t>
      </w:r>
      <w:r w:rsidR="00D4746B" w:rsidRPr="007F055F">
        <w:t>kám rásť a tvoriť nové bunky.</w:t>
      </w:r>
    </w:p>
    <w:p w14:paraId="1FE65E21" w14:textId="77777777" w:rsidR="00B163B0" w:rsidRDefault="00B163B0" w:rsidP="00E93E8B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</w:p>
    <w:p w14:paraId="63B5D7AD" w14:textId="77777777" w:rsidR="001109D6" w:rsidRPr="007F055F" w:rsidRDefault="001109D6" w:rsidP="00E93E8B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</w:p>
    <w:p w14:paraId="521FF0D2" w14:textId="77777777" w:rsidR="00A41E3E" w:rsidRPr="00363986" w:rsidRDefault="00D770BC" w:rsidP="00E93E8B">
      <w:pPr>
        <w:keepNext/>
        <w:widowControl w:val="0"/>
        <w:spacing w:line="240" w:lineRule="auto"/>
        <w:ind w:right="-2"/>
        <w:rPr>
          <w:b/>
          <w:noProof/>
          <w:lang w:val="en-GB"/>
        </w:rPr>
      </w:pPr>
      <w:r w:rsidRPr="00363986">
        <w:rPr>
          <w:b/>
          <w:noProof/>
          <w:lang w:val="en-GB"/>
        </w:rPr>
        <w:t>2.</w:t>
      </w:r>
      <w:r w:rsidRPr="00363986">
        <w:rPr>
          <w:b/>
          <w:noProof/>
          <w:lang w:val="en-GB"/>
        </w:rPr>
        <w:tab/>
      </w:r>
      <w:r w:rsidR="008469F1" w:rsidRPr="00363986">
        <w:rPr>
          <w:b/>
          <w:noProof/>
          <w:lang w:val="en-GB"/>
        </w:rPr>
        <w:t xml:space="preserve">Čo potrebujete vedieť predtým, ako užijete </w:t>
      </w:r>
      <w:r w:rsidR="00A41E3E" w:rsidRPr="00363986">
        <w:rPr>
          <w:b/>
          <w:noProof/>
          <w:lang w:val="en-GB"/>
        </w:rPr>
        <w:t>Odomzo</w:t>
      </w:r>
    </w:p>
    <w:p w14:paraId="2E66947D" w14:textId="77777777" w:rsidR="00D013D7" w:rsidRPr="007F055F" w:rsidRDefault="00D013D7" w:rsidP="00E93E8B">
      <w:pPr>
        <w:keepNext/>
        <w:widowControl w:val="0"/>
        <w:spacing w:line="240" w:lineRule="auto"/>
      </w:pPr>
    </w:p>
    <w:p w14:paraId="305B3DFA" w14:textId="77777777" w:rsidR="009D1766" w:rsidRPr="007F055F" w:rsidRDefault="009D1766" w:rsidP="00DC4D45">
      <w:pPr>
        <w:widowControl w:val="0"/>
        <w:spacing w:line="240" w:lineRule="auto"/>
        <w:rPr>
          <w:szCs w:val="22"/>
        </w:rPr>
      </w:pPr>
      <w:r w:rsidRPr="007F055F">
        <w:rPr>
          <w:szCs w:val="22"/>
        </w:rPr>
        <w:t>Prečítajte si podrobné pokyny, ktoré vám dal lekár, najmä údaje o účinkoch Odomza na nenarodené deti.</w:t>
      </w:r>
    </w:p>
    <w:p w14:paraId="37656CFF" w14:textId="77777777" w:rsidR="009D1766" w:rsidRPr="007F055F" w:rsidRDefault="009D1766" w:rsidP="00DC4D45">
      <w:pPr>
        <w:widowControl w:val="0"/>
        <w:spacing w:line="240" w:lineRule="auto"/>
        <w:rPr>
          <w:szCs w:val="22"/>
        </w:rPr>
      </w:pPr>
    </w:p>
    <w:p w14:paraId="49134FEC" w14:textId="77777777" w:rsidR="00A41E3E" w:rsidRPr="007F055F" w:rsidRDefault="009D1766" w:rsidP="00DC4D45">
      <w:pPr>
        <w:widowControl w:val="0"/>
        <w:spacing w:line="240" w:lineRule="auto"/>
      </w:pPr>
      <w:r w:rsidRPr="007F055F">
        <w:rPr>
          <w:szCs w:val="22"/>
        </w:rPr>
        <w:t>Pozorne si prečítajte a dodržujte pokyny uvedené v brožúre pre pacient</w:t>
      </w:r>
      <w:r w:rsidR="00A732E4" w:rsidRPr="007F055F">
        <w:rPr>
          <w:szCs w:val="22"/>
        </w:rPr>
        <w:t>ov</w:t>
      </w:r>
      <w:r w:rsidRPr="007F055F">
        <w:rPr>
          <w:szCs w:val="22"/>
        </w:rPr>
        <w:t xml:space="preserve"> a v karte s upozorneniami pre pacient</w:t>
      </w:r>
      <w:r w:rsidR="00A732E4" w:rsidRPr="007F055F">
        <w:rPr>
          <w:szCs w:val="22"/>
        </w:rPr>
        <w:t>ov</w:t>
      </w:r>
      <w:r w:rsidRPr="007F055F">
        <w:rPr>
          <w:szCs w:val="22"/>
        </w:rPr>
        <w:t>, ktor</w:t>
      </w:r>
      <w:r w:rsidR="00D03584" w:rsidRPr="007F055F">
        <w:rPr>
          <w:szCs w:val="22"/>
        </w:rPr>
        <w:t>é</w:t>
      </w:r>
      <w:r w:rsidRPr="007F055F">
        <w:rPr>
          <w:szCs w:val="22"/>
        </w:rPr>
        <w:t xml:space="preserve"> vám dal lekár.</w:t>
      </w:r>
    </w:p>
    <w:p w14:paraId="04EDF00C" w14:textId="77777777" w:rsidR="00EF59E1" w:rsidRPr="007F055F" w:rsidRDefault="00EF59E1" w:rsidP="00DC4D45">
      <w:pPr>
        <w:widowControl w:val="0"/>
        <w:spacing w:line="240" w:lineRule="auto"/>
      </w:pPr>
    </w:p>
    <w:p w14:paraId="371EB1A2" w14:textId="77777777" w:rsidR="00A41E3E" w:rsidRPr="00363986" w:rsidRDefault="008469F1" w:rsidP="00363986">
      <w:pPr>
        <w:keepNext/>
        <w:widowControl w:val="0"/>
        <w:outlineLvl w:val="0"/>
        <w:rPr>
          <w:b/>
          <w:noProof/>
          <w:lang w:val="en-GB"/>
        </w:rPr>
      </w:pPr>
      <w:r w:rsidRPr="00363986">
        <w:rPr>
          <w:b/>
          <w:noProof/>
          <w:lang w:val="en-GB"/>
        </w:rPr>
        <w:t xml:space="preserve">Neužívajte </w:t>
      </w:r>
      <w:r w:rsidR="00A41E3E" w:rsidRPr="00363986">
        <w:rPr>
          <w:b/>
          <w:noProof/>
          <w:lang w:val="en-GB"/>
        </w:rPr>
        <w:t>Odomzo</w:t>
      </w:r>
    </w:p>
    <w:p w14:paraId="2F917350" w14:textId="77777777" w:rsidR="008469F1" w:rsidRPr="007F055F" w:rsidRDefault="008469F1" w:rsidP="002803C3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eastAsia="zh-CN"/>
        </w:rPr>
      </w:pPr>
      <w:r w:rsidRPr="007F055F">
        <w:rPr>
          <w:rFonts w:eastAsia="MS Mincho"/>
          <w:szCs w:val="22"/>
          <w:lang w:eastAsia="zh-CN"/>
        </w:rPr>
        <w:t>ak ste alergický na sonidegib alebo na ktorúkoľvek z ďalších zložiek tohto lieku (uvedených v časti 6).</w:t>
      </w:r>
    </w:p>
    <w:p w14:paraId="7A018745" w14:textId="77777777" w:rsidR="003915F8" w:rsidRPr="007F055F" w:rsidRDefault="003915F8" w:rsidP="00684703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7F055F">
        <w:rPr>
          <w:rFonts w:eastAsia="MS Mincho"/>
          <w:szCs w:val="22"/>
          <w:lang w:eastAsia="zh-CN"/>
        </w:rPr>
        <w:t>ak ste tehotná</w:t>
      </w:r>
      <w:r w:rsidR="00A429BA" w:rsidRPr="007F055F">
        <w:rPr>
          <w:rFonts w:eastAsia="MS Mincho"/>
          <w:szCs w:val="22"/>
          <w:lang w:eastAsia="zh-CN"/>
        </w:rPr>
        <w:t xml:space="preserve"> alebo</w:t>
      </w:r>
      <w:r w:rsidRPr="007F055F">
        <w:rPr>
          <w:rFonts w:eastAsia="MS Mincho"/>
          <w:szCs w:val="22"/>
          <w:lang w:eastAsia="zh-CN"/>
        </w:rPr>
        <w:t xml:space="preserve"> </w:t>
      </w:r>
      <w:r w:rsidR="00A429BA" w:rsidRPr="007F055F">
        <w:rPr>
          <w:rFonts w:eastAsia="MS Mincho"/>
          <w:szCs w:val="22"/>
          <w:lang w:eastAsia="zh-CN"/>
        </w:rPr>
        <w:t xml:space="preserve">ak </w:t>
      </w:r>
      <w:r w:rsidRPr="007F055F">
        <w:rPr>
          <w:rFonts w:eastAsia="MS Mincho"/>
          <w:szCs w:val="22"/>
          <w:lang w:eastAsia="zh-CN"/>
        </w:rPr>
        <w:t>si myslíte, že</w:t>
      </w:r>
      <w:r w:rsidR="0052586F" w:rsidRPr="007F055F">
        <w:rPr>
          <w:rFonts w:eastAsia="MS Mincho"/>
          <w:szCs w:val="22"/>
          <w:lang w:eastAsia="zh-CN"/>
        </w:rPr>
        <w:t xml:space="preserve"> môžete byť</w:t>
      </w:r>
      <w:r w:rsidRPr="007F055F">
        <w:rPr>
          <w:rFonts w:eastAsia="MS Mincho"/>
          <w:szCs w:val="22"/>
          <w:lang w:eastAsia="zh-CN"/>
        </w:rPr>
        <w:t xml:space="preserve"> tehotná</w:t>
      </w:r>
      <w:r w:rsidR="00D4746B" w:rsidRPr="007F055F">
        <w:rPr>
          <w:rFonts w:eastAsia="MS Mincho"/>
          <w:szCs w:val="22"/>
          <w:lang w:eastAsia="zh-CN"/>
        </w:rPr>
        <w:t>.</w:t>
      </w:r>
      <w:r w:rsidR="00925DEC" w:rsidRPr="007F055F">
        <w:rPr>
          <w:rFonts w:eastAsia="MS Mincho"/>
          <w:szCs w:val="22"/>
          <w:lang w:eastAsia="zh-CN"/>
        </w:rPr>
        <w:t xml:space="preserve"> </w:t>
      </w:r>
      <w:r w:rsidRPr="007F055F">
        <w:rPr>
          <w:rFonts w:eastAsia="MS Mincho"/>
          <w:szCs w:val="22"/>
          <w:lang w:eastAsia="zh-CN"/>
        </w:rPr>
        <w:t>Odomzo môže spôsobiť poškodenie alebo smrť vášho nenarodeného dieťaťa</w:t>
      </w:r>
      <w:r w:rsidR="00A429BA" w:rsidRPr="007F055F">
        <w:rPr>
          <w:rFonts w:eastAsia="MS Mincho"/>
          <w:szCs w:val="22"/>
          <w:lang w:eastAsia="zh-CN"/>
        </w:rPr>
        <w:t xml:space="preserve"> (pozri časť „Tehotenstvo“)</w:t>
      </w:r>
      <w:r w:rsidRPr="007F055F">
        <w:rPr>
          <w:rFonts w:eastAsia="MS Mincho"/>
          <w:szCs w:val="22"/>
          <w:lang w:eastAsia="zh-CN"/>
        </w:rPr>
        <w:t>.</w:t>
      </w:r>
    </w:p>
    <w:p w14:paraId="27AF5FA6" w14:textId="77777777" w:rsidR="00925DEC" w:rsidRPr="007F055F" w:rsidRDefault="00925DEC" w:rsidP="00684703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7F055F">
        <w:t>ak dojčíte</w:t>
      </w:r>
      <w:r w:rsidR="00D4746B" w:rsidRPr="007F055F">
        <w:rPr>
          <w:rFonts w:eastAsia="MS Mincho"/>
          <w:szCs w:val="22"/>
          <w:lang w:eastAsia="zh-CN"/>
        </w:rPr>
        <w:t>. N</w:t>
      </w:r>
      <w:r w:rsidRPr="007F055F">
        <w:rPr>
          <w:rFonts w:eastAsia="MS Mincho"/>
          <w:szCs w:val="22"/>
          <w:lang w:eastAsia="zh-CN"/>
        </w:rPr>
        <w:t>ie je známe</w:t>
      </w:r>
      <w:r w:rsidR="0052586F" w:rsidRPr="007F055F">
        <w:rPr>
          <w:rFonts w:eastAsia="MS Mincho"/>
          <w:szCs w:val="22"/>
          <w:lang w:eastAsia="zh-CN"/>
        </w:rPr>
        <w:t>,</w:t>
      </w:r>
      <w:r w:rsidRPr="007F055F">
        <w:rPr>
          <w:rFonts w:eastAsia="MS Mincho"/>
          <w:szCs w:val="22"/>
          <w:lang w:eastAsia="zh-CN"/>
        </w:rPr>
        <w:t xml:space="preserve"> či </w:t>
      </w:r>
      <w:r w:rsidRPr="007F055F">
        <w:t>Odomzo</w:t>
      </w:r>
      <w:r w:rsidR="000728F8" w:rsidRPr="007F055F">
        <w:t xml:space="preserve"> môže prejsť do materského mlieka a poškodiť vaše dieťa</w:t>
      </w:r>
      <w:r w:rsidR="00A429BA" w:rsidRPr="007F055F">
        <w:t xml:space="preserve"> (pozri časť „Dojčenie“)</w:t>
      </w:r>
      <w:r w:rsidR="000728F8" w:rsidRPr="007F055F">
        <w:t>.</w:t>
      </w:r>
    </w:p>
    <w:p w14:paraId="0DF52745" w14:textId="77777777" w:rsidR="00A429BA" w:rsidRPr="007F055F" w:rsidRDefault="00A429BA" w:rsidP="00684703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ak môžete otehotnieť, ale nemôžete alebo nechcete dodržiavať potrebné opatrenia na zabránenie otehotneniu, ktoré sú uvedené v </w:t>
      </w:r>
      <w:r w:rsidR="0021791B" w:rsidRPr="007F055F">
        <w:rPr>
          <w:szCs w:val="22"/>
        </w:rPr>
        <w:t>Programe prevencie gravidity pri Odomze.</w:t>
      </w:r>
    </w:p>
    <w:p w14:paraId="10F02BE1" w14:textId="77777777" w:rsidR="000728F8" w:rsidRPr="007F055F" w:rsidRDefault="000728F8" w:rsidP="007858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055F">
        <w:t>Neužívajte Odomzo</w:t>
      </w:r>
      <w:r w:rsidR="0052586F" w:rsidRPr="007F055F">
        <w:t>,</w:t>
      </w:r>
      <w:r w:rsidRPr="007F055F">
        <w:t xml:space="preserve"> ak sa vás čokoľvek z uvedeného týka. </w:t>
      </w:r>
      <w:r w:rsidRPr="007F055F">
        <w:rPr>
          <w:szCs w:val="22"/>
        </w:rPr>
        <w:t xml:space="preserve">Ak si nie ste </w:t>
      </w:r>
      <w:r w:rsidR="00B163B0" w:rsidRPr="007F055F">
        <w:rPr>
          <w:szCs w:val="22"/>
        </w:rPr>
        <w:t xml:space="preserve">niečím </w:t>
      </w:r>
      <w:r w:rsidRPr="007F055F">
        <w:rPr>
          <w:szCs w:val="22"/>
        </w:rPr>
        <w:t>istý</w:t>
      </w:r>
      <w:r w:rsidR="0052586F" w:rsidRPr="007F055F">
        <w:rPr>
          <w:szCs w:val="22"/>
        </w:rPr>
        <w:t>/istá</w:t>
      </w:r>
      <w:r w:rsidRPr="007F055F">
        <w:rPr>
          <w:szCs w:val="22"/>
        </w:rPr>
        <w:t>, pred užitím Odomz</w:t>
      </w:r>
      <w:r w:rsidR="00D4746B" w:rsidRPr="007F055F">
        <w:rPr>
          <w:szCs w:val="22"/>
        </w:rPr>
        <w:t>a</w:t>
      </w:r>
      <w:r w:rsidRPr="007F055F">
        <w:rPr>
          <w:szCs w:val="22"/>
        </w:rPr>
        <w:t xml:space="preserve"> sa </w:t>
      </w:r>
      <w:r w:rsidR="00222732" w:rsidRPr="007F055F">
        <w:rPr>
          <w:szCs w:val="22"/>
        </w:rPr>
        <w:t xml:space="preserve">porozprávajte so </w:t>
      </w:r>
      <w:r w:rsidRPr="007F055F">
        <w:rPr>
          <w:szCs w:val="22"/>
        </w:rPr>
        <w:t>svoj</w:t>
      </w:r>
      <w:r w:rsidR="00222732" w:rsidRPr="007F055F">
        <w:rPr>
          <w:szCs w:val="22"/>
        </w:rPr>
        <w:t>ím</w:t>
      </w:r>
      <w:r w:rsidRPr="007F055F">
        <w:rPr>
          <w:szCs w:val="22"/>
        </w:rPr>
        <w:t xml:space="preserve"> lekár</w:t>
      </w:r>
      <w:r w:rsidR="00222732" w:rsidRPr="007F055F">
        <w:rPr>
          <w:szCs w:val="22"/>
        </w:rPr>
        <w:t>om</w:t>
      </w:r>
      <w:r w:rsidRPr="007F055F">
        <w:rPr>
          <w:szCs w:val="22"/>
        </w:rPr>
        <w:t xml:space="preserve"> alebo lekárnik</w:t>
      </w:r>
      <w:r w:rsidR="00222732" w:rsidRPr="007F055F">
        <w:rPr>
          <w:szCs w:val="22"/>
        </w:rPr>
        <w:t>om</w:t>
      </w:r>
      <w:r w:rsidRPr="007F055F">
        <w:rPr>
          <w:szCs w:val="22"/>
        </w:rPr>
        <w:t>.</w:t>
      </w:r>
    </w:p>
    <w:p w14:paraId="68D017D9" w14:textId="77777777" w:rsidR="00B4268A" w:rsidRPr="007F055F" w:rsidRDefault="00B4268A" w:rsidP="007858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122FDA1E" w14:textId="77777777" w:rsidR="00A41E3E" w:rsidRPr="007F055F" w:rsidRDefault="00D4746B" w:rsidP="00470C13">
      <w:pPr>
        <w:widowControl w:val="0"/>
        <w:spacing w:line="240" w:lineRule="auto"/>
      </w:pPr>
      <w:r w:rsidRPr="007F055F">
        <w:t xml:space="preserve">Viac informácií o vyššie uvedených bodoch </w:t>
      </w:r>
      <w:r w:rsidR="00B163B0" w:rsidRPr="007F055F">
        <w:t xml:space="preserve">možno </w:t>
      </w:r>
      <w:r w:rsidRPr="007F055F">
        <w:t>náj</w:t>
      </w:r>
      <w:r w:rsidR="00B163B0" w:rsidRPr="007F055F">
        <w:t>sť</w:t>
      </w:r>
      <w:r w:rsidRPr="007F055F">
        <w:t xml:space="preserve"> v častiach </w:t>
      </w:r>
      <w:r w:rsidR="0052586F" w:rsidRPr="007F055F">
        <w:t>„</w:t>
      </w:r>
      <w:r w:rsidRPr="007F055F">
        <w:t>T</w:t>
      </w:r>
      <w:r w:rsidR="0052586F" w:rsidRPr="007F055F">
        <w:t>ehotenstvo</w:t>
      </w:r>
      <w:r w:rsidR="0021791B" w:rsidRPr="007F055F">
        <w:t>“</w:t>
      </w:r>
      <w:r w:rsidR="0052586F" w:rsidRPr="007F055F">
        <w:t xml:space="preserve">, </w:t>
      </w:r>
      <w:r w:rsidR="0021791B" w:rsidRPr="007F055F">
        <w:t>„D</w:t>
      </w:r>
      <w:r w:rsidR="0052586F" w:rsidRPr="007F055F">
        <w:t>ojčenie</w:t>
      </w:r>
      <w:r w:rsidR="0021791B" w:rsidRPr="007F055F">
        <w:t>“,</w:t>
      </w:r>
      <w:r w:rsidR="0052586F" w:rsidRPr="007F055F">
        <w:t xml:space="preserve"> </w:t>
      </w:r>
      <w:r w:rsidR="0021791B" w:rsidRPr="007F055F">
        <w:t>„P</w:t>
      </w:r>
      <w:r w:rsidR="0052586F" w:rsidRPr="007F055F">
        <w:t>lodnosť“</w:t>
      </w:r>
      <w:r w:rsidRPr="007F055F">
        <w:t xml:space="preserve"> a</w:t>
      </w:r>
      <w:r w:rsidR="0052586F" w:rsidRPr="007F055F">
        <w:t xml:space="preserve"> „</w:t>
      </w:r>
      <w:r w:rsidRPr="007F055F">
        <w:t>Antikoncepcia pre ženy a</w:t>
      </w:r>
      <w:r w:rsidR="0052586F" w:rsidRPr="007F055F">
        <w:t> </w:t>
      </w:r>
      <w:r w:rsidRPr="007F055F">
        <w:t>mužov</w:t>
      </w:r>
      <w:r w:rsidR="0052586F" w:rsidRPr="007F055F">
        <w:t>“</w:t>
      </w:r>
      <w:r w:rsidR="00A41E3E" w:rsidRPr="007F055F">
        <w:t>.</w:t>
      </w:r>
    </w:p>
    <w:p w14:paraId="50CF7528" w14:textId="77777777" w:rsidR="00A41E3E" w:rsidRPr="007F055F" w:rsidRDefault="00A41E3E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41CE6B94" w14:textId="77777777" w:rsidR="00A41E3E" w:rsidRPr="00363986" w:rsidRDefault="003717A4" w:rsidP="00363986">
      <w:pPr>
        <w:keepNext/>
        <w:widowControl w:val="0"/>
        <w:outlineLvl w:val="0"/>
        <w:rPr>
          <w:b/>
          <w:noProof/>
          <w:lang w:val="en-GB"/>
        </w:rPr>
      </w:pPr>
      <w:r w:rsidRPr="00363986">
        <w:rPr>
          <w:b/>
          <w:noProof/>
          <w:lang w:val="en-GB"/>
        </w:rPr>
        <w:t>Upozornenia a opatrenia</w:t>
      </w:r>
    </w:p>
    <w:p w14:paraId="2701E3C2" w14:textId="77777777" w:rsidR="00A41E3E" w:rsidRPr="007F055F" w:rsidRDefault="003717A4" w:rsidP="002803C3">
      <w:pPr>
        <w:widowControl w:val="0"/>
        <w:numPr>
          <w:ilvl w:val="0"/>
          <w:numId w:val="1"/>
        </w:numPr>
        <w:spacing w:line="240" w:lineRule="auto"/>
        <w:ind w:left="567" w:hanging="567"/>
      </w:pPr>
      <w:r w:rsidRPr="007F055F">
        <w:rPr>
          <w:szCs w:val="22"/>
        </w:rPr>
        <w:t xml:space="preserve">Odomzo môže spôsobiť svalové ťažkosti. </w:t>
      </w:r>
      <w:r w:rsidR="0099636C" w:rsidRPr="007F055F">
        <w:rPr>
          <w:szCs w:val="22"/>
        </w:rPr>
        <w:t xml:space="preserve">Ak </w:t>
      </w:r>
      <w:r w:rsidR="00C22431" w:rsidRPr="007F055F">
        <w:rPr>
          <w:szCs w:val="22"/>
        </w:rPr>
        <w:t>ste v minulosti mali</w:t>
      </w:r>
      <w:r w:rsidR="0099636C" w:rsidRPr="007F055F">
        <w:rPr>
          <w:szCs w:val="22"/>
        </w:rPr>
        <w:t xml:space="preserve"> svalové kŕče alebo slabosť, alebo ak užívate iné lieky, </w:t>
      </w:r>
      <w:r w:rsidR="000A40AD" w:rsidRPr="007F055F">
        <w:rPr>
          <w:szCs w:val="22"/>
        </w:rPr>
        <w:t xml:space="preserve">povedzte o tom lekárovi predtým, ako </w:t>
      </w:r>
      <w:r w:rsidR="0099636C" w:rsidRPr="007F055F">
        <w:rPr>
          <w:szCs w:val="22"/>
        </w:rPr>
        <w:t>užijete Odomzo. Niektoré lieky (napr</w:t>
      </w:r>
      <w:r w:rsidR="000A40AD" w:rsidRPr="007F055F">
        <w:rPr>
          <w:szCs w:val="22"/>
        </w:rPr>
        <w:t>íklad</w:t>
      </w:r>
      <w:r w:rsidR="0099636C" w:rsidRPr="007F055F">
        <w:rPr>
          <w:szCs w:val="22"/>
        </w:rPr>
        <w:t xml:space="preserve"> lieky </w:t>
      </w:r>
      <w:r w:rsidR="000A40AD" w:rsidRPr="007F055F">
        <w:rPr>
          <w:szCs w:val="22"/>
        </w:rPr>
        <w:t xml:space="preserve">používané </w:t>
      </w:r>
      <w:r w:rsidR="0099636C" w:rsidRPr="007F055F">
        <w:rPr>
          <w:szCs w:val="22"/>
        </w:rPr>
        <w:t xml:space="preserve">na </w:t>
      </w:r>
      <w:r w:rsidR="000A40AD" w:rsidRPr="007F055F">
        <w:rPr>
          <w:szCs w:val="22"/>
        </w:rPr>
        <w:t>liečbu vysok</w:t>
      </w:r>
      <w:r w:rsidR="003E524A" w:rsidRPr="007F055F">
        <w:rPr>
          <w:szCs w:val="22"/>
        </w:rPr>
        <w:t>ej hladiny</w:t>
      </w:r>
      <w:r w:rsidR="0099636C" w:rsidRPr="007F055F">
        <w:rPr>
          <w:szCs w:val="22"/>
        </w:rPr>
        <w:t xml:space="preserve"> cholesterol</w:t>
      </w:r>
      <w:r w:rsidR="000A40AD" w:rsidRPr="007F055F">
        <w:rPr>
          <w:szCs w:val="22"/>
        </w:rPr>
        <w:t>u</w:t>
      </w:r>
      <w:r w:rsidR="0099636C" w:rsidRPr="007F055F">
        <w:rPr>
          <w:szCs w:val="22"/>
        </w:rPr>
        <w:t>) môžu zv</w:t>
      </w:r>
      <w:r w:rsidR="000A40AD" w:rsidRPr="007F055F">
        <w:rPr>
          <w:szCs w:val="22"/>
        </w:rPr>
        <w:t>ýšiť</w:t>
      </w:r>
      <w:r w:rsidR="0099636C" w:rsidRPr="007F055F">
        <w:rPr>
          <w:szCs w:val="22"/>
        </w:rPr>
        <w:t xml:space="preserve"> riziko </w:t>
      </w:r>
      <w:r w:rsidR="00C22431" w:rsidRPr="007F055F">
        <w:rPr>
          <w:szCs w:val="22"/>
        </w:rPr>
        <w:t>ťažkostí</w:t>
      </w:r>
      <w:r w:rsidR="00B163B0" w:rsidRPr="007F055F">
        <w:rPr>
          <w:szCs w:val="22"/>
        </w:rPr>
        <w:t xml:space="preserve"> so svalmi</w:t>
      </w:r>
      <w:r w:rsidR="00C22431" w:rsidRPr="007F055F">
        <w:rPr>
          <w:szCs w:val="22"/>
        </w:rPr>
        <w:t xml:space="preserve">. Ak </w:t>
      </w:r>
      <w:r w:rsidR="000A40AD" w:rsidRPr="007F055F">
        <w:rPr>
          <w:szCs w:val="22"/>
        </w:rPr>
        <w:t xml:space="preserve">vás </w:t>
      </w:r>
      <w:r w:rsidR="00080E32" w:rsidRPr="007F055F">
        <w:rPr>
          <w:szCs w:val="22"/>
        </w:rPr>
        <w:t xml:space="preserve">počas liečby Odomzom </w:t>
      </w:r>
      <w:r w:rsidR="000A40AD" w:rsidRPr="007F055F">
        <w:rPr>
          <w:szCs w:val="22"/>
        </w:rPr>
        <w:t xml:space="preserve">budú bolieť </w:t>
      </w:r>
      <w:r w:rsidR="0099636C" w:rsidRPr="007F055F">
        <w:rPr>
          <w:szCs w:val="22"/>
        </w:rPr>
        <w:t>sval</w:t>
      </w:r>
      <w:r w:rsidR="000A40AD" w:rsidRPr="007F055F">
        <w:rPr>
          <w:szCs w:val="22"/>
        </w:rPr>
        <w:t>y,</w:t>
      </w:r>
      <w:r w:rsidR="0099636C" w:rsidRPr="007F055F">
        <w:rPr>
          <w:szCs w:val="22"/>
        </w:rPr>
        <w:t xml:space="preserve"> alebo </w:t>
      </w:r>
      <w:r w:rsidR="000A40AD" w:rsidRPr="007F055F">
        <w:rPr>
          <w:szCs w:val="22"/>
        </w:rPr>
        <w:t>pocítite</w:t>
      </w:r>
      <w:r w:rsidR="0099636C" w:rsidRPr="007F055F">
        <w:rPr>
          <w:szCs w:val="22"/>
        </w:rPr>
        <w:t xml:space="preserve"> nevysvetliteľné svalové kŕče alebo slabosť</w:t>
      </w:r>
      <w:r w:rsidR="00C22431" w:rsidRPr="007F055F">
        <w:rPr>
          <w:szCs w:val="22"/>
        </w:rPr>
        <w:t>,</w:t>
      </w:r>
      <w:r w:rsidR="0099636C" w:rsidRPr="007F055F">
        <w:rPr>
          <w:szCs w:val="22"/>
        </w:rPr>
        <w:t xml:space="preserve"> </w:t>
      </w:r>
      <w:r w:rsidR="0099636C" w:rsidRPr="007F055F">
        <w:rPr>
          <w:b/>
          <w:szCs w:val="22"/>
        </w:rPr>
        <w:t>okamžite</w:t>
      </w:r>
      <w:r w:rsidR="0099636C" w:rsidRPr="007F055F">
        <w:rPr>
          <w:szCs w:val="22"/>
        </w:rPr>
        <w:t xml:space="preserve"> </w:t>
      </w:r>
      <w:r w:rsidR="000A40AD" w:rsidRPr="007F055F">
        <w:rPr>
          <w:szCs w:val="22"/>
        </w:rPr>
        <w:t>o tom povedzte</w:t>
      </w:r>
      <w:r w:rsidR="000A40AD" w:rsidRPr="007F055F">
        <w:rPr>
          <w:b/>
          <w:szCs w:val="22"/>
        </w:rPr>
        <w:t xml:space="preserve"> </w:t>
      </w:r>
      <w:r w:rsidR="00C22431" w:rsidRPr="007F055F">
        <w:rPr>
          <w:szCs w:val="22"/>
        </w:rPr>
        <w:t>svoj</w:t>
      </w:r>
      <w:r w:rsidR="000A40AD" w:rsidRPr="007F055F">
        <w:rPr>
          <w:szCs w:val="22"/>
        </w:rPr>
        <w:t>mu</w:t>
      </w:r>
      <w:r w:rsidR="00C22431" w:rsidRPr="007F055F">
        <w:rPr>
          <w:szCs w:val="22"/>
        </w:rPr>
        <w:t xml:space="preserve"> </w:t>
      </w:r>
      <w:r w:rsidR="0099636C" w:rsidRPr="007F055F">
        <w:rPr>
          <w:szCs w:val="22"/>
        </w:rPr>
        <w:t>lekár</w:t>
      </w:r>
      <w:r w:rsidR="000A40AD" w:rsidRPr="007F055F">
        <w:rPr>
          <w:szCs w:val="22"/>
        </w:rPr>
        <w:t>ovi</w:t>
      </w:r>
      <w:r w:rsidR="0099636C" w:rsidRPr="007F055F">
        <w:rPr>
          <w:szCs w:val="22"/>
        </w:rPr>
        <w:t xml:space="preserve"> alebo lekárnik</w:t>
      </w:r>
      <w:r w:rsidR="000A40AD" w:rsidRPr="007F055F">
        <w:rPr>
          <w:szCs w:val="22"/>
        </w:rPr>
        <w:t>ovi</w:t>
      </w:r>
      <w:r w:rsidR="0099636C" w:rsidRPr="007F055F">
        <w:rPr>
          <w:szCs w:val="22"/>
        </w:rPr>
        <w:t>. Le</w:t>
      </w:r>
      <w:r w:rsidR="00C22431" w:rsidRPr="007F055F">
        <w:rPr>
          <w:szCs w:val="22"/>
        </w:rPr>
        <w:t xml:space="preserve">kár </w:t>
      </w:r>
      <w:r w:rsidR="000A40AD" w:rsidRPr="007F055F">
        <w:rPr>
          <w:szCs w:val="22"/>
        </w:rPr>
        <w:t>v</w:t>
      </w:r>
      <w:r w:rsidR="00C22431" w:rsidRPr="007F055F">
        <w:rPr>
          <w:szCs w:val="22"/>
        </w:rPr>
        <w:t xml:space="preserve">ám </w:t>
      </w:r>
      <w:r w:rsidR="000A40AD" w:rsidRPr="007F055F">
        <w:rPr>
          <w:szCs w:val="22"/>
        </w:rPr>
        <w:t>možno bude musieť</w:t>
      </w:r>
      <w:r w:rsidR="00C22431" w:rsidRPr="007F055F">
        <w:rPr>
          <w:szCs w:val="22"/>
        </w:rPr>
        <w:t xml:space="preserve"> zmeniť dávku, alebo </w:t>
      </w:r>
      <w:r w:rsidR="000A40AD" w:rsidRPr="007F055F">
        <w:rPr>
          <w:szCs w:val="22"/>
        </w:rPr>
        <w:t xml:space="preserve">vašu </w:t>
      </w:r>
      <w:r w:rsidR="0099636C" w:rsidRPr="007F055F">
        <w:rPr>
          <w:szCs w:val="22"/>
        </w:rPr>
        <w:t>liečbu</w:t>
      </w:r>
      <w:r w:rsidR="00D03584" w:rsidRPr="007F055F">
        <w:rPr>
          <w:szCs w:val="22"/>
        </w:rPr>
        <w:t xml:space="preserve"> dočasne alebo natrvalo ukončiť</w:t>
      </w:r>
      <w:r w:rsidR="00B66FB1" w:rsidRPr="007F055F">
        <w:rPr>
          <w:szCs w:val="22"/>
        </w:rPr>
        <w:t>.</w:t>
      </w:r>
    </w:p>
    <w:p w14:paraId="0E8B5EE6" w14:textId="77777777" w:rsidR="00A41E3E" w:rsidRPr="007F055F" w:rsidRDefault="00165AF9" w:rsidP="00684703">
      <w:pPr>
        <w:widowControl w:val="0"/>
        <w:numPr>
          <w:ilvl w:val="0"/>
          <w:numId w:val="1"/>
        </w:numPr>
        <w:spacing w:line="240" w:lineRule="auto"/>
        <w:ind w:left="567" w:hanging="567"/>
      </w:pPr>
      <w:r w:rsidRPr="007F055F">
        <w:t>P</w:t>
      </w:r>
      <w:r w:rsidR="00B66FB1" w:rsidRPr="007F055F">
        <w:t>očas liečby</w:t>
      </w:r>
      <w:r w:rsidR="00C22431" w:rsidRPr="007F055F">
        <w:t xml:space="preserve"> Odomzom</w:t>
      </w:r>
      <w:r w:rsidR="00B66FB1" w:rsidRPr="007F055F">
        <w:t xml:space="preserve"> </w:t>
      </w:r>
      <w:r w:rsidR="00C22431" w:rsidRPr="007F055F">
        <w:rPr>
          <w:rFonts w:eastAsia="MS Mincho"/>
          <w:szCs w:val="22"/>
          <w:lang w:eastAsia="zh-CN"/>
        </w:rPr>
        <w:t xml:space="preserve">a </w:t>
      </w:r>
      <w:r w:rsidR="000A40AD" w:rsidRPr="007F055F">
        <w:rPr>
          <w:rFonts w:eastAsia="MS Mincho"/>
          <w:szCs w:val="22"/>
          <w:lang w:eastAsia="zh-CN"/>
        </w:rPr>
        <w:t>počas</w:t>
      </w:r>
      <w:r w:rsidR="00C22431" w:rsidRPr="007F055F">
        <w:rPr>
          <w:rFonts w:eastAsia="MS Mincho"/>
          <w:szCs w:val="22"/>
          <w:lang w:eastAsia="zh-CN"/>
        </w:rPr>
        <w:t xml:space="preserve"> 20 </w:t>
      </w:r>
      <w:r w:rsidR="00B66FB1" w:rsidRPr="007F055F">
        <w:rPr>
          <w:rFonts w:eastAsia="MS Mincho"/>
          <w:szCs w:val="22"/>
          <w:lang w:eastAsia="zh-CN"/>
        </w:rPr>
        <w:t xml:space="preserve">mesiacov </w:t>
      </w:r>
      <w:r w:rsidR="000A40AD" w:rsidRPr="007F055F">
        <w:rPr>
          <w:rFonts w:eastAsia="MS Mincho"/>
          <w:szCs w:val="22"/>
          <w:lang w:eastAsia="zh-CN"/>
        </w:rPr>
        <w:t>od</w:t>
      </w:r>
      <w:r w:rsidR="00B66FB1" w:rsidRPr="007F055F">
        <w:rPr>
          <w:rFonts w:eastAsia="MS Mincho"/>
          <w:szCs w:val="22"/>
          <w:lang w:eastAsia="zh-CN"/>
        </w:rPr>
        <w:t xml:space="preserve"> </w:t>
      </w:r>
      <w:r w:rsidR="00C22431" w:rsidRPr="007F055F">
        <w:rPr>
          <w:rFonts w:eastAsia="MS Mincho"/>
          <w:szCs w:val="22"/>
          <w:lang w:eastAsia="zh-CN"/>
        </w:rPr>
        <w:t xml:space="preserve">jej </w:t>
      </w:r>
      <w:r w:rsidR="00B66FB1" w:rsidRPr="007F055F">
        <w:rPr>
          <w:rFonts w:eastAsia="MS Mincho"/>
          <w:szCs w:val="22"/>
          <w:lang w:eastAsia="zh-CN"/>
        </w:rPr>
        <w:t>skončen</w:t>
      </w:r>
      <w:r w:rsidR="000A40AD" w:rsidRPr="007F055F">
        <w:rPr>
          <w:rFonts w:eastAsia="MS Mincho"/>
          <w:szCs w:val="22"/>
          <w:lang w:eastAsia="zh-CN"/>
        </w:rPr>
        <w:t>ia</w:t>
      </w:r>
      <w:r w:rsidR="00B66FB1" w:rsidRPr="007F055F">
        <w:rPr>
          <w:rFonts w:eastAsia="MS Mincho"/>
          <w:szCs w:val="22"/>
          <w:lang w:eastAsia="zh-CN"/>
        </w:rPr>
        <w:t xml:space="preserve"> nesmiete darovať krv.</w:t>
      </w:r>
    </w:p>
    <w:p w14:paraId="3B5DB38D" w14:textId="66E15F57" w:rsidR="00153FB7" w:rsidRPr="007F055F" w:rsidRDefault="00153FB7" w:rsidP="007858F7">
      <w:pPr>
        <w:widowControl w:val="0"/>
        <w:numPr>
          <w:ilvl w:val="0"/>
          <w:numId w:val="1"/>
        </w:numPr>
        <w:spacing w:line="240" w:lineRule="auto"/>
        <w:ind w:left="567" w:hanging="567"/>
      </w:pPr>
      <w:r>
        <w:rPr>
          <w:rFonts w:hint="cs"/>
        </w:rPr>
        <w:t>Ak ste muž, nesmiete splodiť dieťa ani darovať spermu počas liečby a 6 mesiacov po podaní poslednej dávky.</w:t>
      </w:r>
    </w:p>
    <w:p w14:paraId="6DCCECEB" w14:textId="77777777" w:rsidR="00A27105" w:rsidRPr="007F055F" w:rsidRDefault="00B66FB1" w:rsidP="007858F7">
      <w:pPr>
        <w:widowControl w:val="0"/>
        <w:numPr>
          <w:ilvl w:val="0"/>
          <w:numId w:val="1"/>
        </w:numPr>
        <w:spacing w:line="240" w:lineRule="auto"/>
        <w:ind w:left="567" w:hanging="567"/>
      </w:pPr>
      <w:r w:rsidRPr="007F055F">
        <w:t xml:space="preserve">Lekár bude pravidelne </w:t>
      </w:r>
      <w:r w:rsidR="001C65AD" w:rsidRPr="007F055F">
        <w:t xml:space="preserve">kontrolovať, či vám na koži nevznikol </w:t>
      </w:r>
      <w:r w:rsidR="00D03584" w:rsidRPr="007F055F">
        <w:t xml:space="preserve">iný </w:t>
      </w:r>
      <w:r w:rsidR="00B163B0" w:rsidRPr="007F055F">
        <w:t>druh</w:t>
      </w:r>
      <w:r w:rsidR="001C65AD" w:rsidRPr="007F055F">
        <w:t xml:space="preserve"> </w:t>
      </w:r>
      <w:r w:rsidRPr="007F055F">
        <w:t>rakovin</w:t>
      </w:r>
      <w:r w:rsidR="001C65AD" w:rsidRPr="007F055F">
        <w:t>y</w:t>
      </w:r>
      <w:r w:rsidRPr="007F055F">
        <w:t xml:space="preserve"> nazva</w:t>
      </w:r>
      <w:r w:rsidR="001C65AD" w:rsidRPr="007F055F">
        <w:t>ný</w:t>
      </w:r>
      <w:r w:rsidRPr="007F055F">
        <w:t xml:space="preserve"> </w:t>
      </w:r>
      <w:r w:rsidR="001C65AD" w:rsidRPr="007F055F">
        <w:t xml:space="preserve">kožný </w:t>
      </w:r>
      <w:r w:rsidRPr="007F055F">
        <w:t xml:space="preserve">skvamocelulárny karcinóm (SCC). Nie je známe, či SCC </w:t>
      </w:r>
      <w:r w:rsidR="00D03584" w:rsidRPr="007F055F">
        <w:t xml:space="preserve">môže </w:t>
      </w:r>
      <w:r w:rsidRPr="007F055F">
        <w:t>súvis</w:t>
      </w:r>
      <w:r w:rsidR="00D03584" w:rsidRPr="007F055F">
        <w:t>ieť</w:t>
      </w:r>
      <w:r w:rsidRPr="007F055F">
        <w:t xml:space="preserve"> s liečbou Odomzo</w:t>
      </w:r>
      <w:r w:rsidR="001C65AD" w:rsidRPr="007F055F">
        <w:t>m</w:t>
      </w:r>
      <w:r w:rsidRPr="007F055F">
        <w:t xml:space="preserve">. Obvykle sa tento </w:t>
      </w:r>
      <w:r w:rsidR="00B163B0" w:rsidRPr="007F055F">
        <w:t>druh</w:t>
      </w:r>
      <w:r w:rsidRPr="007F055F">
        <w:t xml:space="preserve"> rakoviny vyskytuje na koži poškodenej slnkom, nešíri sa a</w:t>
      </w:r>
      <w:r w:rsidR="00B163B0" w:rsidRPr="007F055F">
        <w:t> možno ho</w:t>
      </w:r>
      <w:r w:rsidRPr="007F055F">
        <w:t xml:space="preserve"> liečiť. Ak spozorujete akékoľvek zmeny na koži</w:t>
      </w:r>
      <w:r w:rsidR="00C22431" w:rsidRPr="007F055F">
        <w:t>,</w:t>
      </w:r>
      <w:r w:rsidRPr="007F055F">
        <w:t xml:space="preserve"> </w:t>
      </w:r>
      <w:r w:rsidR="001C65AD" w:rsidRPr="007F055F">
        <w:t>povedzte o tom</w:t>
      </w:r>
      <w:r w:rsidRPr="007F055F">
        <w:t xml:space="preserve"> lekár</w:t>
      </w:r>
      <w:r w:rsidR="001C65AD" w:rsidRPr="007F055F">
        <w:t>ovi</w:t>
      </w:r>
      <w:r w:rsidR="00222732" w:rsidRPr="007F055F">
        <w:t>.</w:t>
      </w:r>
    </w:p>
    <w:p w14:paraId="69A9F837" w14:textId="77777777" w:rsidR="0021791B" w:rsidRPr="007F055F" w:rsidRDefault="0021791B" w:rsidP="007858F7">
      <w:pPr>
        <w:widowControl w:val="0"/>
        <w:numPr>
          <w:ilvl w:val="0"/>
          <w:numId w:val="1"/>
        </w:numPr>
        <w:spacing w:line="240" w:lineRule="auto"/>
        <w:ind w:left="567" w:hanging="567"/>
      </w:pPr>
      <w:r w:rsidRPr="007F055F">
        <w:t>Tento liek nikdy nedajte nikomu inému. Nepoužité kapsuly vráťte po skončení vašej liečby. Porozprávajte sa s lekárom alebo lekárnikom</w:t>
      </w:r>
      <w:r w:rsidR="00092C71" w:rsidRPr="007F055F">
        <w:t xml:space="preserve"> o tom</w:t>
      </w:r>
      <w:r w:rsidRPr="007F055F">
        <w:t>, kam vrátiť kapsuly.</w:t>
      </w:r>
    </w:p>
    <w:p w14:paraId="38A45822" w14:textId="77777777" w:rsidR="00A41E3E" w:rsidRPr="007F055F" w:rsidRDefault="00A41E3E" w:rsidP="007858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3D5D763" w14:textId="77777777" w:rsidR="00A41E3E" w:rsidRPr="00363986" w:rsidRDefault="00C22431" w:rsidP="0036398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en-GB"/>
        </w:rPr>
      </w:pPr>
      <w:r w:rsidRPr="00363986">
        <w:rPr>
          <w:b/>
          <w:lang w:val="en-GB"/>
        </w:rPr>
        <w:t xml:space="preserve">Krvné testy počas liečby </w:t>
      </w:r>
      <w:r w:rsidR="00A41E3E" w:rsidRPr="00363986">
        <w:rPr>
          <w:b/>
          <w:lang w:val="en-GB"/>
        </w:rPr>
        <w:t>Odomzo</w:t>
      </w:r>
      <w:r w:rsidRPr="00363986">
        <w:rPr>
          <w:b/>
          <w:lang w:val="en-GB"/>
        </w:rPr>
        <w:t>m</w:t>
      </w:r>
    </w:p>
    <w:p w14:paraId="0DB4ABF0" w14:textId="77777777" w:rsidR="00A41E3E" w:rsidRPr="007F055F" w:rsidRDefault="00A77113" w:rsidP="00470C13">
      <w:pPr>
        <w:widowControl w:val="0"/>
        <w:spacing w:line="240" w:lineRule="auto"/>
      </w:pPr>
      <w:r w:rsidRPr="007F055F">
        <w:t>Lekár vám bude robiť krvné testy p</w:t>
      </w:r>
      <w:r w:rsidR="00B66FB1" w:rsidRPr="007F055F">
        <w:t>red liečbou a</w:t>
      </w:r>
      <w:r w:rsidR="00D03584" w:rsidRPr="007F055F">
        <w:t xml:space="preserve"> pravdepodobne </w:t>
      </w:r>
      <w:r w:rsidR="00C22431" w:rsidRPr="007F055F">
        <w:t>aj</w:t>
      </w:r>
      <w:r w:rsidR="00B66FB1" w:rsidRPr="007F055F">
        <w:t xml:space="preserve"> počas liečby. T</w:t>
      </w:r>
      <w:r w:rsidRPr="007F055F">
        <w:t>ýmito testami, ktorými sa v krvi stanoví hladina enzýmu nazvaného kreatínfosfokináza, sa vyšetrí</w:t>
      </w:r>
      <w:r w:rsidR="00B66FB1" w:rsidRPr="007F055F">
        <w:t xml:space="preserve"> stav vašich svalov</w:t>
      </w:r>
      <w:r w:rsidRPr="007F055F">
        <w:t>.</w:t>
      </w:r>
    </w:p>
    <w:p w14:paraId="6734C7CA" w14:textId="77777777" w:rsidR="00A41E3E" w:rsidRPr="007F055F" w:rsidRDefault="00A41E3E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EE173A9" w14:textId="77777777" w:rsidR="00A41E3E" w:rsidRPr="00363986" w:rsidRDefault="00890FEA" w:rsidP="0036398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en-GB"/>
        </w:rPr>
      </w:pPr>
      <w:r w:rsidRPr="00363986">
        <w:rPr>
          <w:b/>
          <w:lang w:val="en-GB"/>
        </w:rPr>
        <w:t>Deti a dospievajúci (mladší ako 18 rokov)</w:t>
      </w:r>
    </w:p>
    <w:p w14:paraId="5A1F0E15" w14:textId="77777777" w:rsidR="00E132A2" w:rsidRPr="00833D38" w:rsidRDefault="00E132A2" w:rsidP="00E132A2">
      <w:pPr>
        <w:widowControl w:val="0"/>
        <w:spacing w:line="240" w:lineRule="auto"/>
      </w:pPr>
      <w:r w:rsidRPr="005A2E75">
        <w:t>Odomzo sa nemá používať u detí a dospievajúcich mladších ako 18 rokov. V skúšaniach tohto lieku sa pozorovali problémy s rastúcimi zubami a kosťami.</w:t>
      </w:r>
      <w:r w:rsidR="00F25C40">
        <w:t xml:space="preserve"> U detí a dospievajúcich môže Odomzo spôsobiť zastavenie rastu kostí. K tomuto môže dôjsť aj po ukončení liečby.</w:t>
      </w:r>
    </w:p>
    <w:p w14:paraId="746C26D9" w14:textId="77777777" w:rsidR="00A41E3E" w:rsidRPr="007F055F" w:rsidRDefault="00A41E3E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41B5042" w14:textId="77777777" w:rsidR="00A41E3E" w:rsidRPr="00363986" w:rsidRDefault="00890FEA" w:rsidP="0036398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en-GB"/>
        </w:rPr>
      </w:pPr>
      <w:r w:rsidRPr="00363986">
        <w:rPr>
          <w:b/>
          <w:lang w:val="en-GB"/>
        </w:rPr>
        <w:t xml:space="preserve">Iné lieky a </w:t>
      </w:r>
      <w:r w:rsidR="00A41E3E" w:rsidRPr="00363986">
        <w:rPr>
          <w:b/>
          <w:lang w:val="en-GB"/>
        </w:rPr>
        <w:t>Odomzo</w:t>
      </w:r>
    </w:p>
    <w:p w14:paraId="56E2F6E0" w14:textId="77777777" w:rsidR="00A27105" w:rsidRPr="007F055F" w:rsidRDefault="00890FEA" w:rsidP="00890FEA">
      <w:pPr>
        <w:keepNext/>
        <w:widowControl w:val="0"/>
        <w:spacing w:line="240" w:lineRule="auto"/>
        <w:rPr>
          <w:szCs w:val="22"/>
        </w:rPr>
      </w:pPr>
      <w:r w:rsidRPr="007F055F">
        <w:t>Ak teraz užívate</w:t>
      </w:r>
      <w:r w:rsidR="00A77113" w:rsidRPr="007F055F">
        <w:t>,</w:t>
      </w:r>
      <w:r w:rsidRPr="007F055F">
        <w:t xml:space="preserve"> alebo ste v poslednom čase užívali, či práve budete užívať</w:t>
      </w:r>
      <w:r w:rsidRPr="007F055F">
        <w:rPr>
          <w:b/>
          <w:i/>
        </w:rPr>
        <w:t xml:space="preserve"> </w:t>
      </w:r>
      <w:r w:rsidRPr="007F055F">
        <w:t xml:space="preserve">ďalšie lieky, </w:t>
      </w:r>
      <w:r w:rsidR="00A77113" w:rsidRPr="007F055F">
        <w:t>povedzte to svojmu lekárovi alebo lekárnikovi.</w:t>
      </w:r>
      <w:r w:rsidR="00A77113" w:rsidRPr="007F055F">
        <w:rPr>
          <w:szCs w:val="22"/>
        </w:rPr>
        <w:t xml:space="preserve"> </w:t>
      </w:r>
      <w:r w:rsidR="00B163B0" w:rsidRPr="007F055F">
        <w:rPr>
          <w:szCs w:val="22"/>
        </w:rPr>
        <w:t>Týka sa to a</w:t>
      </w:r>
      <w:r w:rsidR="00A77113" w:rsidRPr="007F055F">
        <w:rPr>
          <w:szCs w:val="22"/>
        </w:rPr>
        <w:t>j liek</w:t>
      </w:r>
      <w:r w:rsidR="00B163B0" w:rsidRPr="007F055F">
        <w:rPr>
          <w:szCs w:val="22"/>
        </w:rPr>
        <w:t>ov</w:t>
      </w:r>
      <w:r w:rsidR="00A77113" w:rsidRPr="007F055F">
        <w:rPr>
          <w:szCs w:val="22"/>
        </w:rPr>
        <w:t xml:space="preserve"> vydávan</w:t>
      </w:r>
      <w:r w:rsidR="00B163B0" w:rsidRPr="007F055F">
        <w:rPr>
          <w:szCs w:val="22"/>
        </w:rPr>
        <w:t>ých</w:t>
      </w:r>
      <w:r w:rsidR="00A77113" w:rsidRPr="007F055F">
        <w:rPr>
          <w:szCs w:val="22"/>
        </w:rPr>
        <w:t xml:space="preserve"> bez lekárskeho</w:t>
      </w:r>
      <w:r w:rsidRPr="007F055F">
        <w:rPr>
          <w:szCs w:val="22"/>
        </w:rPr>
        <w:t xml:space="preserve"> predpisu </w:t>
      </w:r>
      <w:r w:rsidR="00A77113" w:rsidRPr="007F055F">
        <w:rPr>
          <w:szCs w:val="22"/>
        </w:rPr>
        <w:t>a liek</w:t>
      </w:r>
      <w:r w:rsidR="00B163B0" w:rsidRPr="007F055F">
        <w:rPr>
          <w:szCs w:val="22"/>
        </w:rPr>
        <w:t>ov</w:t>
      </w:r>
      <w:r w:rsidR="00A77113" w:rsidRPr="007F055F">
        <w:rPr>
          <w:szCs w:val="22"/>
        </w:rPr>
        <w:t xml:space="preserve"> rastlinného pôvodu</w:t>
      </w:r>
      <w:r w:rsidR="004F6918" w:rsidRPr="007F055F">
        <w:rPr>
          <w:szCs w:val="22"/>
        </w:rPr>
        <w:t xml:space="preserve">. </w:t>
      </w:r>
      <w:r w:rsidR="003D7BDF" w:rsidRPr="007F055F">
        <w:rPr>
          <w:szCs w:val="22"/>
        </w:rPr>
        <w:t>Odom</w:t>
      </w:r>
      <w:r w:rsidR="00EC5ABC" w:rsidRPr="007F055F">
        <w:rPr>
          <w:szCs w:val="22"/>
        </w:rPr>
        <w:t xml:space="preserve">zo </w:t>
      </w:r>
      <w:r w:rsidR="00C22431" w:rsidRPr="007F055F">
        <w:rPr>
          <w:szCs w:val="22"/>
        </w:rPr>
        <w:t>môže</w:t>
      </w:r>
      <w:r w:rsidRPr="007F055F">
        <w:rPr>
          <w:szCs w:val="22"/>
        </w:rPr>
        <w:t xml:space="preserve"> </w:t>
      </w:r>
      <w:r w:rsidR="00EC5ABC" w:rsidRPr="007F055F">
        <w:rPr>
          <w:szCs w:val="22"/>
        </w:rPr>
        <w:t xml:space="preserve">ovplyvňovať </w:t>
      </w:r>
      <w:r w:rsidR="00155561" w:rsidRPr="007F055F">
        <w:rPr>
          <w:szCs w:val="22"/>
        </w:rPr>
        <w:t>účinok</w:t>
      </w:r>
      <w:r w:rsidR="00EC5ABC" w:rsidRPr="007F055F">
        <w:rPr>
          <w:szCs w:val="22"/>
        </w:rPr>
        <w:t xml:space="preserve"> niektorých liekov. </w:t>
      </w:r>
      <w:r w:rsidR="00155561" w:rsidRPr="007F055F">
        <w:rPr>
          <w:szCs w:val="22"/>
        </w:rPr>
        <w:t>Niektoré i</w:t>
      </w:r>
      <w:r w:rsidR="00EC5ABC" w:rsidRPr="007F055F">
        <w:rPr>
          <w:szCs w:val="22"/>
        </w:rPr>
        <w:t>né lieky t</w:t>
      </w:r>
      <w:r w:rsidR="003D7BDF" w:rsidRPr="007F055F">
        <w:rPr>
          <w:szCs w:val="22"/>
        </w:rPr>
        <w:t>iež môžu ovplyvňovať účinok Odom</w:t>
      </w:r>
      <w:r w:rsidR="00C22431" w:rsidRPr="007F055F">
        <w:rPr>
          <w:szCs w:val="22"/>
        </w:rPr>
        <w:t>za</w:t>
      </w:r>
      <w:r w:rsidR="00EC5ABC" w:rsidRPr="007F055F">
        <w:rPr>
          <w:szCs w:val="22"/>
        </w:rPr>
        <w:t xml:space="preserve"> alebo môžu zvýšiť pravdepodobnosť </w:t>
      </w:r>
      <w:r w:rsidR="00B163B0" w:rsidRPr="007F055F">
        <w:rPr>
          <w:szCs w:val="22"/>
        </w:rPr>
        <w:t xml:space="preserve">jeho </w:t>
      </w:r>
      <w:r w:rsidR="00155561" w:rsidRPr="007F055F">
        <w:rPr>
          <w:szCs w:val="22"/>
        </w:rPr>
        <w:t>vedľajších</w:t>
      </w:r>
      <w:r w:rsidR="00EC5ABC" w:rsidRPr="007F055F">
        <w:rPr>
          <w:szCs w:val="22"/>
        </w:rPr>
        <w:t xml:space="preserve"> účinkov.</w:t>
      </w:r>
    </w:p>
    <w:p w14:paraId="5C25D5CD" w14:textId="77777777" w:rsidR="00890FEA" w:rsidRPr="007F055F" w:rsidRDefault="00890FEA" w:rsidP="00363986">
      <w:pPr>
        <w:widowControl w:val="0"/>
        <w:spacing w:line="240" w:lineRule="auto"/>
      </w:pPr>
    </w:p>
    <w:p w14:paraId="3287FEED" w14:textId="77777777" w:rsidR="00890FEA" w:rsidRPr="007F055F" w:rsidRDefault="00E720E4" w:rsidP="00890FE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Lekára alebo lekárnika upozornite najmä vtedy</w:t>
      </w:r>
      <w:r w:rsidR="00890FEA" w:rsidRPr="007F055F">
        <w:rPr>
          <w:szCs w:val="22"/>
        </w:rPr>
        <w:t>, ak užívate niektorý z nasledujúcich liekov:</w:t>
      </w:r>
    </w:p>
    <w:p w14:paraId="264BA1B1" w14:textId="77777777" w:rsidR="00333864" w:rsidRPr="007F055F" w:rsidRDefault="00EC5AB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lieky</w:t>
      </w:r>
      <w:r w:rsidR="00E720E4" w:rsidRPr="007F055F">
        <w:t>, napríklad</w:t>
      </w:r>
      <w:r w:rsidR="00C22431" w:rsidRPr="007F055F">
        <w:t xml:space="preserve"> statíny a</w:t>
      </w:r>
      <w:r w:rsidR="00386E46" w:rsidRPr="007F055F">
        <w:t> </w:t>
      </w:r>
      <w:r w:rsidR="00C22431" w:rsidRPr="007F055F">
        <w:t>fibráty</w:t>
      </w:r>
      <w:r w:rsidR="00386E46" w:rsidRPr="007F055F">
        <w:t>, používané na liečbu vysokej hladiny cholesterolu a tukov</w:t>
      </w:r>
    </w:p>
    <w:p w14:paraId="3E86C3BD" w14:textId="77777777" w:rsidR="00A41E3E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vitamín B3, známy </w:t>
      </w:r>
      <w:r w:rsidR="00E720E4" w:rsidRPr="007F055F">
        <w:t xml:space="preserve">aj </w:t>
      </w:r>
      <w:r w:rsidRPr="007F055F">
        <w:t>ako niacín</w:t>
      </w:r>
    </w:p>
    <w:p w14:paraId="53100B97" w14:textId="77777777" w:rsidR="0021791B" w:rsidRPr="007F055F" w:rsidRDefault="0021791B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lieky</w:t>
      </w:r>
      <w:r w:rsidR="00386E46" w:rsidRPr="007F055F">
        <w:t>,</w:t>
      </w:r>
      <w:r w:rsidRPr="007F055F">
        <w:t xml:space="preserve"> napríklad metotrexát, mitoxantrón, irinotek</w:t>
      </w:r>
      <w:r w:rsidR="004F6C11">
        <w:t>á</w:t>
      </w:r>
      <w:r w:rsidRPr="007F055F">
        <w:t>n alebo topotek</w:t>
      </w:r>
      <w:r w:rsidR="004F6C11">
        <w:t>á</w:t>
      </w:r>
      <w:r w:rsidRPr="007F055F">
        <w:t>n</w:t>
      </w:r>
      <w:r w:rsidR="00386E46" w:rsidRPr="007F055F">
        <w:t>, používané na liečbu niektorých druhov rakoviny</w:t>
      </w:r>
      <w:r w:rsidR="00DA18AC" w:rsidRPr="007F055F">
        <w:t xml:space="preserve"> alebo </w:t>
      </w:r>
      <w:r w:rsidR="00386E46" w:rsidRPr="007F055F">
        <w:t>iných chorôb, napríklad závažných ťažkostí s </w:t>
      </w:r>
      <w:r w:rsidR="007F055F" w:rsidRPr="007F055F">
        <w:t>kĺbmi</w:t>
      </w:r>
      <w:r w:rsidR="00386E46" w:rsidRPr="007F055F">
        <w:t xml:space="preserve"> (reumatoidná artritída) a psoriázy</w:t>
      </w:r>
    </w:p>
    <w:p w14:paraId="29998935" w14:textId="77777777" w:rsidR="00A27105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lieky</w:t>
      </w:r>
      <w:r w:rsidR="00386E46" w:rsidRPr="007F055F">
        <w:t>,</w:t>
      </w:r>
      <w:r w:rsidRPr="007F055F">
        <w:t xml:space="preserve"> </w:t>
      </w:r>
      <w:r w:rsidR="00E720E4" w:rsidRPr="007F055F">
        <w:t xml:space="preserve">napríklad </w:t>
      </w:r>
      <w:r w:rsidRPr="007F055F">
        <w:t>telitromycín, rifampicín alebo rifabutín</w:t>
      </w:r>
      <w:r w:rsidR="00386E46" w:rsidRPr="007F055F">
        <w:t>, používané na liečbu bakteriálnych infekcií</w:t>
      </w:r>
    </w:p>
    <w:p w14:paraId="02317892" w14:textId="77777777" w:rsidR="00A41E3E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lieky</w:t>
      </w:r>
      <w:r w:rsidR="00386E46" w:rsidRPr="007F055F">
        <w:t>,</w:t>
      </w:r>
      <w:r w:rsidRPr="007F055F">
        <w:t xml:space="preserve"> </w:t>
      </w:r>
      <w:r w:rsidR="00E720E4" w:rsidRPr="007F055F">
        <w:t>napríklad</w:t>
      </w:r>
      <w:r w:rsidRPr="007F055F">
        <w:t xml:space="preserve"> ketokonazol (n</w:t>
      </w:r>
      <w:r w:rsidR="00B163B0" w:rsidRPr="007F055F">
        <w:t xml:space="preserve">etýka sa </w:t>
      </w:r>
      <w:r w:rsidRPr="007F055F">
        <w:t>šampón</w:t>
      </w:r>
      <w:r w:rsidR="00B163B0" w:rsidRPr="007F055F">
        <w:t>ov</w:t>
      </w:r>
      <w:r w:rsidR="00386E46" w:rsidRPr="007F055F">
        <w:t xml:space="preserve"> a krémov</w:t>
      </w:r>
      <w:r w:rsidRPr="007F055F">
        <w:t xml:space="preserve">), </w:t>
      </w:r>
      <w:r w:rsidR="00E720E4" w:rsidRPr="007F055F">
        <w:t>i</w:t>
      </w:r>
      <w:r w:rsidRPr="007F055F">
        <w:t>trakonazol, posakonazol alebo vorikonazol</w:t>
      </w:r>
      <w:r w:rsidR="00386E46" w:rsidRPr="007F055F">
        <w:t>, používané na liečbu hubových infekcií</w:t>
      </w:r>
    </w:p>
    <w:p w14:paraId="3EEB2300" w14:textId="77777777" w:rsidR="00A27105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lieky</w:t>
      </w:r>
      <w:r w:rsidR="00386E46" w:rsidRPr="007F055F">
        <w:t>,</w:t>
      </w:r>
      <w:r w:rsidRPr="007F055F">
        <w:t xml:space="preserve"> </w:t>
      </w:r>
      <w:r w:rsidR="00E720E4" w:rsidRPr="007F055F">
        <w:t>napríklad</w:t>
      </w:r>
      <w:r w:rsidRPr="007F055F">
        <w:t xml:space="preserve"> chlorochín a</w:t>
      </w:r>
      <w:r w:rsidR="00386E46" w:rsidRPr="007F055F">
        <w:t> </w:t>
      </w:r>
      <w:r w:rsidRPr="007F055F">
        <w:t>hydroxychlorochín</w:t>
      </w:r>
      <w:r w:rsidR="00386E46" w:rsidRPr="007F055F">
        <w:t>, používané na liečbu parazitárnych infekcií,</w:t>
      </w:r>
      <w:r w:rsidR="00893C85" w:rsidRPr="007F055F">
        <w:t xml:space="preserve"> ako aj iných chorôb, napríklad reumatoidnej artritídy alebo lupus erythematosus</w:t>
      </w:r>
    </w:p>
    <w:p w14:paraId="5DAA860D" w14:textId="77777777" w:rsidR="00A41E3E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lieky</w:t>
      </w:r>
      <w:r w:rsidR="00893C85" w:rsidRPr="007F055F">
        <w:t>,</w:t>
      </w:r>
      <w:r w:rsidRPr="007F055F">
        <w:t xml:space="preserve"> </w:t>
      </w:r>
      <w:r w:rsidR="00E720E4" w:rsidRPr="007F055F">
        <w:t>napríklad</w:t>
      </w:r>
      <w:r w:rsidRPr="007F055F">
        <w:t xml:space="preserve"> ritonavir,</w:t>
      </w:r>
      <w:r w:rsidR="00384FED" w:rsidRPr="007F055F">
        <w:t xml:space="preserve"> </w:t>
      </w:r>
      <w:r w:rsidRPr="007F055F">
        <w:t>s</w:t>
      </w:r>
      <w:r w:rsidR="00E720E4" w:rsidRPr="007F055F">
        <w:t>achi</w:t>
      </w:r>
      <w:r w:rsidRPr="007F055F">
        <w:t>navir alebo zi</w:t>
      </w:r>
      <w:r w:rsidR="00E720E4" w:rsidRPr="007F055F">
        <w:t>do</w:t>
      </w:r>
      <w:r w:rsidRPr="007F055F">
        <w:t>vudín</w:t>
      </w:r>
      <w:r w:rsidR="00893C85" w:rsidRPr="007F055F">
        <w:t>, používané na liečbu AIDS a</w:t>
      </w:r>
      <w:r w:rsidR="00330E4A" w:rsidRPr="007F055F">
        <w:t>lebo</w:t>
      </w:r>
      <w:r w:rsidR="00893C85" w:rsidRPr="007F055F">
        <w:t> HIV</w:t>
      </w:r>
    </w:p>
    <w:p w14:paraId="71E58367" w14:textId="77777777" w:rsidR="00A41E3E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lieky</w:t>
      </w:r>
      <w:r w:rsidR="00893C85" w:rsidRPr="007F055F">
        <w:t>,</w:t>
      </w:r>
      <w:r w:rsidRPr="007F055F">
        <w:t xml:space="preserve"> </w:t>
      </w:r>
      <w:r w:rsidR="00222732" w:rsidRPr="007F055F">
        <w:t xml:space="preserve">napríklad </w:t>
      </w:r>
      <w:r w:rsidRPr="007F055F">
        <w:t>karbamazepín, fenytoín alebo fenobarbital</w:t>
      </w:r>
      <w:r w:rsidR="00893C85" w:rsidRPr="007F055F">
        <w:t>, používané na liečbu akútnych záchvatov kŕčov</w:t>
      </w:r>
    </w:p>
    <w:p w14:paraId="0CEEE8BA" w14:textId="77777777" w:rsidR="00A41E3E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liek </w:t>
      </w:r>
      <w:r w:rsidR="00C22431" w:rsidRPr="007F055F">
        <w:t>nazvaný</w:t>
      </w:r>
      <w:r w:rsidRPr="007F055F">
        <w:t xml:space="preserve"> nefazod</w:t>
      </w:r>
      <w:r w:rsidR="00222732" w:rsidRPr="007F055F">
        <w:t>ó</w:t>
      </w:r>
      <w:r w:rsidRPr="007F055F">
        <w:t>n</w:t>
      </w:r>
      <w:r w:rsidR="00893C85" w:rsidRPr="007F055F">
        <w:t>, používaný na liečbu depresie</w:t>
      </w:r>
    </w:p>
    <w:p w14:paraId="4462E709" w14:textId="77777777" w:rsidR="00A41E3E" w:rsidRPr="007F055F" w:rsidRDefault="003816AC" w:rsidP="006D3AF5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li</w:t>
      </w:r>
      <w:r w:rsidR="003D7BDF" w:rsidRPr="007F055F">
        <w:t>ek</w:t>
      </w:r>
      <w:r w:rsidRPr="007F055F">
        <w:t xml:space="preserve"> </w:t>
      </w:r>
      <w:r w:rsidR="00C22431" w:rsidRPr="007F055F">
        <w:t>nazvaný</w:t>
      </w:r>
      <w:r w:rsidR="00222732" w:rsidRPr="007F055F">
        <w:t xml:space="preserve"> penicilamín</w:t>
      </w:r>
      <w:r w:rsidR="00893C85" w:rsidRPr="007F055F">
        <w:t>, používaný na liečbu reumatoidnej artritídy</w:t>
      </w:r>
    </w:p>
    <w:p w14:paraId="21461857" w14:textId="77777777" w:rsidR="00A41E3E" w:rsidRPr="007F055F" w:rsidRDefault="003D7BDF" w:rsidP="006D3AF5">
      <w:pPr>
        <w:keepNext/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</w:pPr>
      <w:r w:rsidRPr="007F055F">
        <w:t>ľubovník bodkovaný (</w:t>
      </w:r>
      <w:r w:rsidR="00222732" w:rsidRPr="007F055F">
        <w:t xml:space="preserve">známy tiež ako </w:t>
      </w:r>
      <w:r w:rsidRPr="007F055F">
        <w:rPr>
          <w:i/>
        </w:rPr>
        <w:t>Hypericum perforatum</w:t>
      </w:r>
      <w:r w:rsidRPr="007F055F">
        <w:t>)</w:t>
      </w:r>
      <w:r w:rsidR="00893C85" w:rsidRPr="007F055F">
        <w:t>, liek rastlinného pôvodu používaný na liečbu depresie.</w:t>
      </w:r>
    </w:p>
    <w:p w14:paraId="192093CE" w14:textId="77777777" w:rsidR="00FD6EC7" w:rsidRPr="007F055F" w:rsidRDefault="003D7BDF" w:rsidP="00E93E8B">
      <w:pPr>
        <w:widowControl w:val="0"/>
        <w:spacing w:line="240" w:lineRule="auto"/>
      </w:pPr>
      <w:r w:rsidRPr="007F055F">
        <w:t xml:space="preserve">Ak sa vás týka čokoľvek z uvedeného alebo </w:t>
      </w:r>
      <w:r w:rsidR="00B163B0" w:rsidRPr="007F055F">
        <w:t xml:space="preserve">ak </w:t>
      </w:r>
      <w:r w:rsidRPr="007F055F">
        <w:t xml:space="preserve">si </w:t>
      </w:r>
      <w:r w:rsidR="00222732" w:rsidRPr="007F055F">
        <w:t xml:space="preserve">tým nie ste </w:t>
      </w:r>
      <w:r w:rsidRPr="007F055F">
        <w:t xml:space="preserve">istý, poraďte sa </w:t>
      </w:r>
      <w:r w:rsidR="00C22431" w:rsidRPr="007F055F">
        <w:t>pred užitím Odomza s lekárom alebo lekárnikom</w:t>
      </w:r>
      <w:r w:rsidRPr="007F055F">
        <w:t>.</w:t>
      </w:r>
    </w:p>
    <w:p w14:paraId="11D30348" w14:textId="77777777" w:rsidR="003D7BDF" w:rsidRPr="007F055F" w:rsidRDefault="003D7BDF" w:rsidP="00E93E8B">
      <w:pPr>
        <w:widowControl w:val="0"/>
        <w:spacing w:line="240" w:lineRule="auto"/>
      </w:pPr>
    </w:p>
    <w:p w14:paraId="67319288" w14:textId="77777777" w:rsidR="00A41E3E" w:rsidRPr="007F055F" w:rsidRDefault="00C22431" w:rsidP="00E93E8B">
      <w:pPr>
        <w:widowControl w:val="0"/>
        <w:spacing w:line="240" w:lineRule="auto"/>
      </w:pPr>
      <w:r w:rsidRPr="007F055F">
        <w:t>Tieto lieky sa majú počas liečby Odomzom používať opatrne</w:t>
      </w:r>
      <w:r w:rsidR="00080E32" w:rsidRPr="007F055F">
        <w:t>,</w:t>
      </w:r>
      <w:r w:rsidRPr="007F055F">
        <w:t xml:space="preserve"> alebo bude potrebné sa im úplne vyhnúť. Ak niektorý z nich užívate, možno </w:t>
      </w:r>
      <w:r w:rsidR="003B7573" w:rsidRPr="007F055F">
        <w:t>v</w:t>
      </w:r>
      <w:r w:rsidRPr="007F055F">
        <w:t xml:space="preserve">ám lekár </w:t>
      </w:r>
      <w:r w:rsidR="003B7573" w:rsidRPr="007F055F">
        <w:t xml:space="preserve">bude musieť </w:t>
      </w:r>
      <w:r w:rsidRPr="007F055F">
        <w:t>predpísa</w:t>
      </w:r>
      <w:r w:rsidR="007E441C" w:rsidRPr="007F055F">
        <w:t>ť</w:t>
      </w:r>
      <w:r w:rsidRPr="007F055F">
        <w:t xml:space="preserve"> iný liek.</w:t>
      </w:r>
    </w:p>
    <w:p w14:paraId="73CF6024" w14:textId="77777777" w:rsidR="003D7BDF" w:rsidRPr="007F055F" w:rsidRDefault="003D7BDF" w:rsidP="00E93E8B">
      <w:pPr>
        <w:widowControl w:val="0"/>
        <w:spacing w:line="240" w:lineRule="auto"/>
      </w:pPr>
    </w:p>
    <w:p w14:paraId="75A84521" w14:textId="77777777" w:rsidR="00A41E3E" w:rsidRPr="007F055F" w:rsidRDefault="002D5479" w:rsidP="00E93E8B">
      <w:pPr>
        <w:widowControl w:val="0"/>
        <w:spacing w:line="240" w:lineRule="auto"/>
      </w:pPr>
      <w:r w:rsidRPr="007F055F">
        <w:t>Ak vám p</w:t>
      </w:r>
      <w:r w:rsidR="00C22431" w:rsidRPr="007F055F">
        <w:t xml:space="preserve">očas liečby Odomzom </w:t>
      </w:r>
      <w:r w:rsidRPr="007F055F">
        <w:t xml:space="preserve">predpíšu ďalší liek, ktorý ste </w:t>
      </w:r>
      <w:r w:rsidR="00893C85" w:rsidRPr="007F055F">
        <w:t xml:space="preserve">predtým </w:t>
      </w:r>
      <w:r w:rsidRPr="007F055F">
        <w:t xml:space="preserve">neužívali, tiež o tom </w:t>
      </w:r>
      <w:r w:rsidR="003B7573" w:rsidRPr="007F055F">
        <w:t>povedzte svojmu</w:t>
      </w:r>
      <w:r w:rsidR="00C22431" w:rsidRPr="007F055F">
        <w:t xml:space="preserve"> lekár</w:t>
      </w:r>
      <w:r w:rsidR="003B7573" w:rsidRPr="007F055F">
        <w:t>ovi</w:t>
      </w:r>
      <w:r w:rsidR="00C22431" w:rsidRPr="007F055F">
        <w:t xml:space="preserve"> alebo lekárnik</w:t>
      </w:r>
      <w:r w:rsidR="003B7573" w:rsidRPr="007F055F">
        <w:t>ovi</w:t>
      </w:r>
      <w:r w:rsidRPr="007F055F">
        <w:t>.</w:t>
      </w:r>
    </w:p>
    <w:p w14:paraId="5370ED29" w14:textId="77777777" w:rsidR="00A41E3E" w:rsidRPr="007F055F" w:rsidRDefault="00A41E3E" w:rsidP="00DC4D45">
      <w:pPr>
        <w:widowControl w:val="0"/>
        <w:spacing w:line="240" w:lineRule="auto"/>
      </w:pPr>
    </w:p>
    <w:p w14:paraId="2E472692" w14:textId="77777777" w:rsidR="004171CF" w:rsidRPr="00363986" w:rsidRDefault="00111235" w:rsidP="00363986">
      <w:pPr>
        <w:keepNext/>
        <w:widowControl w:val="0"/>
        <w:outlineLvl w:val="0"/>
        <w:rPr>
          <w:b/>
          <w:noProof/>
          <w:lang w:val="en-GB"/>
        </w:rPr>
      </w:pPr>
      <w:r w:rsidRPr="00363986">
        <w:rPr>
          <w:b/>
          <w:noProof/>
          <w:lang w:val="en-GB"/>
        </w:rPr>
        <w:t>Tehotenstvo</w:t>
      </w:r>
    </w:p>
    <w:p w14:paraId="7A9F7F5C" w14:textId="77777777" w:rsidR="00111235" w:rsidRPr="007F055F" w:rsidRDefault="00111235" w:rsidP="009F658C">
      <w:pPr>
        <w:widowControl w:val="0"/>
        <w:spacing w:line="240" w:lineRule="auto"/>
        <w:rPr>
          <w:rFonts w:eastAsia="MS Mincho"/>
          <w:szCs w:val="22"/>
          <w:lang w:eastAsia="zh-CN"/>
        </w:rPr>
      </w:pPr>
      <w:r w:rsidRPr="007F055F">
        <w:rPr>
          <w:rFonts w:eastAsia="MS Mincho"/>
          <w:szCs w:val="22"/>
          <w:lang w:eastAsia="zh-CN"/>
        </w:rPr>
        <w:t>Neužívajte Odomzo</w:t>
      </w:r>
      <w:r w:rsidR="00852D1F" w:rsidRPr="007F055F">
        <w:rPr>
          <w:rFonts w:eastAsia="MS Mincho"/>
          <w:szCs w:val="22"/>
          <w:lang w:eastAsia="zh-CN"/>
        </w:rPr>
        <w:t>,</w:t>
      </w:r>
      <w:r w:rsidRPr="007F055F">
        <w:rPr>
          <w:rFonts w:eastAsia="MS Mincho"/>
          <w:szCs w:val="22"/>
          <w:lang w:eastAsia="zh-CN"/>
        </w:rPr>
        <w:t xml:space="preserve"> ak ste tehotná, ak si myslíte, že ste tehotná</w:t>
      </w:r>
      <w:r w:rsidR="004F6918" w:rsidRPr="007F055F">
        <w:rPr>
          <w:rFonts w:eastAsia="MS Mincho"/>
          <w:szCs w:val="22"/>
          <w:lang w:eastAsia="zh-CN"/>
        </w:rPr>
        <w:t>,</w:t>
      </w:r>
      <w:r w:rsidRPr="007F055F">
        <w:rPr>
          <w:rFonts w:eastAsia="MS Mincho"/>
          <w:szCs w:val="22"/>
          <w:lang w:eastAsia="zh-CN"/>
        </w:rPr>
        <w:t xml:space="preserve"> alebo ak plánujete otehotnieť p</w:t>
      </w:r>
      <w:r w:rsidR="00C22431" w:rsidRPr="007F055F">
        <w:rPr>
          <w:rFonts w:eastAsia="MS Mincho"/>
          <w:szCs w:val="22"/>
          <w:lang w:eastAsia="zh-CN"/>
        </w:rPr>
        <w:t xml:space="preserve">očas liečby alebo </w:t>
      </w:r>
      <w:r w:rsidR="00852D1F" w:rsidRPr="007F055F">
        <w:rPr>
          <w:rFonts w:eastAsia="MS Mincho"/>
          <w:szCs w:val="22"/>
          <w:lang w:eastAsia="zh-CN"/>
        </w:rPr>
        <w:t>počas</w:t>
      </w:r>
      <w:r w:rsidR="00C22431" w:rsidRPr="007F055F">
        <w:rPr>
          <w:rFonts w:eastAsia="MS Mincho"/>
          <w:szCs w:val="22"/>
          <w:lang w:eastAsia="zh-CN"/>
        </w:rPr>
        <w:t xml:space="preserve"> 20 </w:t>
      </w:r>
      <w:r w:rsidRPr="007F055F">
        <w:rPr>
          <w:rFonts w:eastAsia="MS Mincho"/>
          <w:szCs w:val="22"/>
          <w:lang w:eastAsia="zh-CN"/>
        </w:rPr>
        <w:t xml:space="preserve">mesiacov </w:t>
      </w:r>
      <w:r w:rsidR="00852D1F" w:rsidRPr="007F055F">
        <w:rPr>
          <w:rFonts w:eastAsia="MS Mincho"/>
          <w:szCs w:val="22"/>
          <w:lang w:eastAsia="zh-CN"/>
        </w:rPr>
        <w:t>od</w:t>
      </w:r>
      <w:r w:rsidRPr="007F055F">
        <w:rPr>
          <w:rFonts w:eastAsia="MS Mincho"/>
          <w:szCs w:val="22"/>
          <w:lang w:eastAsia="zh-CN"/>
        </w:rPr>
        <w:t xml:space="preserve"> skon</w:t>
      </w:r>
      <w:r w:rsidR="00852D1F" w:rsidRPr="007F055F">
        <w:rPr>
          <w:rFonts w:eastAsia="MS Mincho"/>
          <w:szCs w:val="22"/>
          <w:lang w:eastAsia="zh-CN"/>
        </w:rPr>
        <w:t>čenia</w:t>
      </w:r>
      <w:r w:rsidR="00C22431" w:rsidRPr="007F055F">
        <w:rPr>
          <w:rFonts w:eastAsia="MS Mincho"/>
          <w:szCs w:val="22"/>
          <w:lang w:eastAsia="zh-CN"/>
        </w:rPr>
        <w:t xml:space="preserve"> liečby. Ak otehotniete alebo</w:t>
      </w:r>
      <w:r w:rsidR="004F6918" w:rsidRPr="007F055F">
        <w:rPr>
          <w:rFonts w:eastAsia="MS Mincho"/>
          <w:szCs w:val="22"/>
          <w:lang w:eastAsia="zh-CN"/>
        </w:rPr>
        <w:t xml:space="preserve"> ak</w:t>
      </w:r>
      <w:r w:rsidR="00C22431" w:rsidRPr="007F055F">
        <w:rPr>
          <w:rFonts w:eastAsia="MS Mincho"/>
          <w:szCs w:val="22"/>
          <w:lang w:eastAsia="zh-CN"/>
        </w:rPr>
        <w:t xml:space="preserve"> si myslíte, že </w:t>
      </w:r>
      <w:r w:rsidR="004F6918" w:rsidRPr="007F055F">
        <w:rPr>
          <w:rFonts w:eastAsia="MS Mincho"/>
          <w:szCs w:val="22"/>
          <w:lang w:eastAsia="zh-CN"/>
        </w:rPr>
        <w:t>môžete byť</w:t>
      </w:r>
      <w:r w:rsidR="00C22431" w:rsidRPr="007F055F">
        <w:rPr>
          <w:rFonts w:eastAsia="MS Mincho"/>
          <w:szCs w:val="22"/>
          <w:lang w:eastAsia="zh-CN"/>
        </w:rPr>
        <w:t xml:space="preserve"> tehotná</w:t>
      </w:r>
      <w:r w:rsidR="004F6918" w:rsidRPr="007F055F">
        <w:rPr>
          <w:rFonts w:eastAsia="MS Mincho"/>
          <w:szCs w:val="22"/>
          <w:lang w:eastAsia="zh-CN"/>
        </w:rPr>
        <w:t>,</w:t>
      </w:r>
      <w:r w:rsidR="00C22431" w:rsidRPr="007F055F">
        <w:rPr>
          <w:rFonts w:eastAsia="MS Mincho"/>
          <w:szCs w:val="22"/>
          <w:lang w:eastAsia="zh-CN"/>
        </w:rPr>
        <w:t xml:space="preserve"> okamžite </w:t>
      </w:r>
      <w:r w:rsidR="004F6918" w:rsidRPr="007F055F">
        <w:rPr>
          <w:rFonts w:eastAsia="MS Mincho"/>
          <w:szCs w:val="22"/>
          <w:lang w:eastAsia="zh-CN"/>
        </w:rPr>
        <w:t xml:space="preserve">prestaňte </w:t>
      </w:r>
      <w:r w:rsidR="00C22431" w:rsidRPr="007F055F">
        <w:rPr>
          <w:rFonts w:eastAsia="MS Mincho"/>
          <w:szCs w:val="22"/>
          <w:lang w:eastAsia="zh-CN"/>
        </w:rPr>
        <w:t>užíva</w:t>
      </w:r>
      <w:r w:rsidR="004F6918" w:rsidRPr="007F055F">
        <w:rPr>
          <w:rFonts w:eastAsia="MS Mincho"/>
          <w:szCs w:val="22"/>
          <w:lang w:eastAsia="zh-CN"/>
        </w:rPr>
        <w:t xml:space="preserve">ť </w:t>
      </w:r>
      <w:r w:rsidR="00C22431" w:rsidRPr="007F055F">
        <w:rPr>
          <w:rFonts w:eastAsia="MS Mincho"/>
          <w:szCs w:val="22"/>
          <w:lang w:eastAsia="zh-CN"/>
        </w:rPr>
        <w:t>Odomz</w:t>
      </w:r>
      <w:r w:rsidR="004F6918" w:rsidRPr="007F055F">
        <w:rPr>
          <w:rFonts w:eastAsia="MS Mincho"/>
          <w:szCs w:val="22"/>
          <w:lang w:eastAsia="zh-CN"/>
        </w:rPr>
        <w:t>o</w:t>
      </w:r>
      <w:r w:rsidR="00C22431" w:rsidRPr="007F055F">
        <w:rPr>
          <w:rFonts w:eastAsia="MS Mincho"/>
          <w:szCs w:val="22"/>
          <w:lang w:eastAsia="zh-CN"/>
        </w:rPr>
        <w:t xml:space="preserve"> </w:t>
      </w:r>
      <w:r w:rsidRPr="007F055F">
        <w:rPr>
          <w:rFonts w:eastAsia="MS Mincho"/>
          <w:szCs w:val="22"/>
          <w:lang w:eastAsia="zh-CN"/>
        </w:rPr>
        <w:t>a</w:t>
      </w:r>
      <w:r w:rsidR="004F6918" w:rsidRPr="007F055F">
        <w:rPr>
          <w:rFonts w:eastAsia="MS Mincho"/>
          <w:szCs w:val="22"/>
          <w:lang w:eastAsia="zh-CN"/>
        </w:rPr>
        <w:t> </w:t>
      </w:r>
      <w:r w:rsidRPr="007F055F">
        <w:rPr>
          <w:rFonts w:eastAsia="MS Mincho"/>
          <w:szCs w:val="22"/>
          <w:lang w:eastAsia="zh-CN"/>
        </w:rPr>
        <w:t>por</w:t>
      </w:r>
      <w:r w:rsidR="004F6918" w:rsidRPr="007F055F">
        <w:rPr>
          <w:rFonts w:eastAsia="MS Mincho"/>
          <w:szCs w:val="22"/>
          <w:lang w:eastAsia="zh-CN"/>
        </w:rPr>
        <w:t xml:space="preserve">ozprávajte sa </w:t>
      </w:r>
      <w:r w:rsidRPr="007F055F">
        <w:rPr>
          <w:rFonts w:eastAsia="MS Mincho"/>
          <w:szCs w:val="22"/>
          <w:lang w:eastAsia="zh-CN"/>
        </w:rPr>
        <w:t>s</w:t>
      </w:r>
      <w:r w:rsidR="00C22431" w:rsidRPr="007F055F">
        <w:rPr>
          <w:rFonts w:eastAsia="MS Mincho"/>
          <w:szCs w:val="22"/>
          <w:lang w:eastAsia="zh-CN"/>
        </w:rPr>
        <w:t>o svoj</w:t>
      </w:r>
      <w:r w:rsidR="004F6918" w:rsidRPr="007F055F">
        <w:rPr>
          <w:rFonts w:eastAsia="MS Mincho"/>
          <w:szCs w:val="22"/>
          <w:lang w:eastAsia="zh-CN"/>
        </w:rPr>
        <w:t>í</w:t>
      </w:r>
      <w:r w:rsidR="00C22431" w:rsidRPr="007F055F">
        <w:rPr>
          <w:rFonts w:eastAsia="MS Mincho"/>
          <w:szCs w:val="22"/>
          <w:lang w:eastAsia="zh-CN"/>
        </w:rPr>
        <w:t>m</w:t>
      </w:r>
      <w:r w:rsidRPr="007F055F">
        <w:rPr>
          <w:rFonts w:eastAsia="MS Mincho"/>
          <w:szCs w:val="22"/>
          <w:lang w:eastAsia="zh-CN"/>
        </w:rPr>
        <w:t xml:space="preserve"> lekárom. Odomzo môže spôsobiť ťažké vrodené </w:t>
      </w:r>
      <w:r w:rsidR="004F6918" w:rsidRPr="007F055F">
        <w:rPr>
          <w:rFonts w:eastAsia="MS Mincho"/>
          <w:szCs w:val="22"/>
          <w:lang w:eastAsia="zh-CN"/>
        </w:rPr>
        <w:t xml:space="preserve">chyby </w:t>
      </w:r>
      <w:r w:rsidRPr="007F055F">
        <w:rPr>
          <w:rFonts w:eastAsia="MS Mincho"/>
          <w:szCs w:val="22"/>
          <w:lang w:eastAsia="zh-CN"/>
        </w:rPr>
        <w:t xml:space="preserve">alebo smrť vášho nenarodeného dieťaťa. </w:t>
      </w:r>
      <w:r w:rsidR="00893C85" w:rsidRPr="007F055F">
        <w:rPr>
          <w:szCs w:val="22"/>
        </w:rPr>
        <w:t>Podrobné pokyny</w:t>
      </w:r>
      <w:r w:rsidR="001E3997" w:rsidRPr="007F055F">
        <w:rPr>
          <w:szCs w:val="22"/>
        </w:rPr>
        <w:t xml:space="preserve"> (Program prevencie gravidity pri Odomze)</w:t>
      </w:r>
      <w:r w:rsidR="00893C85" w:rsidRPr="007F055F">
        <w:rPr>
          <w:szCs w:val="22"/>
        </w:rPr>
        <w:t xml:space="preserve">, ktoré vám dal lekár, </w:t>
      </w:r>
      <w:r w:rsidR="001E3997" w:rsidRPr="007F055F">
        <w:rPr>
          <w:szCs w:val="22"/>
        </w:rPr>
        <w:t xml:space="preserve">obsahujú </w:t>
      </w:r>
      <w:r w:rsidR="00893C85" w:rsidRPr="007F055F">
        <w:rPr>
          <w:szCs w:val="22"/>
        </w:rPr>
        <w:t>najmä údaje o účinkoch Odomza na nenarodené deti.</w:t>
      </w:r>
    </w:p>
    <w:p w14:paraId="53E5E1D5" w14:textId="77777777" w:rsidR="00111235" w:rsidRPr="007F055F" w:rsidRDefault="00111235" w:rsidP="00684703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35159A7F" w14:textId="77777777" w:rsidR="0021791B" w:rsidRPr="00363986" w:rsidRDefault="0021791B" w:rsidP="00363986">
      <w:pPr>
        <w:keepNext/>
        <w:widowControl w:val="0"/>
        <w:outlineLvl w:val="0"/>
        <w:rPr>
          <w:b/>
          <w:noProof/>
          <w:lang w:val="en-GB"/>
        </w:rPr>
      </w:pPr>
      <w:r w:rsidRPr="00363986">
        <w:rPr>
          <w:b/>
          <w:noProof/>
          <w:lang w:val="en-GB"/>
        </w:rPr>
        <w:t>Dojčenie</w:t>
      </w:r>
    </w:p>
    <w:p w14:paraId="18D4C61E" w14:textId="77777777" w:rsidR="00476989" w:rsidRPr="00363986" w:rsidRDefault="00B163B0" w:rsidP="00363986">
      <w:pPr>
        <w:widowControl w:val="0"/>
        <w:spacing w:line="240" w:lineRule="auto"/>
        <w:rPr>
          <w:noProof/>
          <w:lang w:val="en-GB"/>
        </w:rPr>
      </w:pPr>
      <w:r w:rsidRPr="00363986">
        <w:rPr>
          <w:noProof/>
          <w:lang w:val="en-GB"/>
        </w:rPr>
        <w:t>Nedojčite p</w:t>
      </w:r>
      <w:r w:rsidR="00476989" w:rsidRPr="00363986">
        <w:rPr>
          <w:noProof/>
          <w:lang w:val="en-GB"/>
        </w:rPr>
        <w:t xml:space="preserve">očas liečby </w:t>
      </w:r>
      <w:r w:rsidR="00C22431" w:rsidRPr="00363986">
        <w:rPr>
          <w:noProof/>
          <w:lang w:val="en-GB"/>
        </w:rPr>
        <w:t xml:space="preserve">alebo </w:t>
      </w:r>
      <w:r w:rsidR="00464F99" w:rsidRPr="00363986">
        <w:rPr>
          <w:noProof/>
          <w:lang w:val="en-GB"/>
        </w:rPr>
        <w:t>počas</w:t>
      </w:r>
      <w:r w:rsidR="00C22431" w:rsidRPr="00363986">
        <w:rPr>
          <w:noProof/>
          <w:lang w:val="en-GB"/>
        </w:rPr>
        <w:t xml:space="preserve"> 20 </w:t>
      </w:r>
      <w:r w:rsidR="00476989" w:rsidRPr="00363986">
        <w:rPr>
          <w:noProof/>
          <w:lang w:val="en-GB"/>
        </w:rPr>
        <w:t xml:space="preserve">mesiacov </w:t>
      </w:r>
      <w:r w:rsidR="00464F99" w:rsidRPr="00363986">
        <w:rPr>
          <w:noProof/>
          <w:lang w:val="en-GB"/>
        </w:rPr>
        <w:t>od</w:t>
      </w:r>
      <w:r w:rsidR="00476989" w:rsidRPr="00363986">
        <w:rPr>
          <w:noProof/>
          <w:lang w:val="en-GB"/>
        </w:rPr>
        <w:t xml:space="preserve"> skončen</w:t>
      </w:r>
      <w:r w:rsidR="00464F99" w:rsidRPr="00363986">
        <w:rPr>
          <w:noProof/>
          <w:lang w:val="en-GB"/>
        </w:rPr>
        <w:t>ia</w:t>
      </w:r>
      <w:r w:rsidR="00476989" w:rsidRPr="00363986">
        <w:rPr>
          <w:noProof/>
          <w:lang w:val="en-GB"/>
        </w:rPr>
        <w:t xml:space="preserve"> liečby. Nie</w:t>
      </w:r>
      <w:r w:rsidR="00D61689" w:rsidRPr="00363986">
        <w:rPr>
          <w:noProof/>
          <w:lang w:val="en-GB"/>
        </w:rPr>
        <w:t xml:space="preserve"> </w:t>
      </w:r>
      <w:r w:rsidR="00476989" w:rsidRPr="00363986">
        <w:rPr>
          <w:noProof/>
          <w:lang w:val="en-GB"/>
        </w:rPr>
        <w:t>je známe</w:t>
      </w:r>
      <w:r w:rsidR="00464F99" w:rsidRPr="00363986">
        <w:rPr>
          <w:noProof/>
          <w:lang w:val="en-GB"/>
        </w:rPr>
        <w:t>,</w:t>
      </w:r>
      <w:r w:rsidR="00476989" w:rsidRPr="00363986">
        <w:rPr>
          <w:noProof/>
          <w:lang w:val="en-GB"/>
        </w:rPr>
        <w:t xml:space="preserve"> či Odomzo môže prejsť do materského mlieka a poškodiť vaše dieťa.</w:t>
      </w:r>
    </w:p>
    <w:p w14:paraId="35C1276B" w14:textId="77777777" w:rsidR="00476989" w:rsidRPr="007F055F" w:rsidRDefault="00476989" w:rsidP="00684703">
      <w:pPr>
        <w:widowControl w:val="0"/>
        <w:spacing w:line="240" w:lineRule="auto"/>
      </w:pPr>
    </w:p>
    <w:p w14:paraId="4E120864" w14:textId="77777777" w:rsidR="00724EF7" w:rsidRPr="00AD0D33" w:rsidRDefault="0021791B" w:rsidP="00AD0D33">
      <w:pPr>
        <w:keepNext/>
        <w:widowControl w:val="0"/>
        <w:outlineLvl w:val="0"/>
        <w:rPr>
          <w:b/>
          <w:noProof/>
          <w:lang w:val="en-GB"/>
        </w:rPr>
      </w:pPr>
      <w:r w:rsidRPr="00AD0D33">
        <w:rPr>
          <w:b/>
          <w:noProof/>
          <w:lang w:val="en-GB"/>
        </w:rPr>
        <w:t>Plodnosť</w:t>
      </w:r>
    </w:p>
    <w:p w14:paraId="24D8B9F9" w14:textId="77777777" w:rsidR="00724EF7" w:rsidRPr="007F055F" w:rsidRDefault="00D61689" w:rsidP="002803C3">
      <w:pPr>
        <w:widowControl w:val="0"/>
        <w:spacing w:line="240" w:lineRule="auto"/>
      </w:pPr>
      <w:r w:rsidRPr="007F055F">
        <w:t xml:space="preserve">Odomzo môže mať vplyv na plodnosť mužov a žien. </w:t>
      </w:r>
      <w:r w:rsidR="00C22431" w:rsidRPr="007F055F">
        <w:t>Ak plánujete mať v budúcnosti dieťa, p</w:t>
      </w:r>
      <w:r w:rsidRPr="007F055F">
        <w:t>or</w:t>
      </w:r>
      <w:r w:rsidR="00464F99" w:rsidRPr="007F055F">
        <w:t xml:space="preserve">ozprávajte sa </w:t>
      </w:r>
      <w:r w:rsidRPr="007F055F">
        <w:t>s</w:t>
      </w:r>
      <w:r w:rsidR="00C22431" w:rsidRPr="007F055F">
        <w:t> </w:t>
      </w:r>
      <w:r w:rsidRPr="007F055F">
        <w:t>lekárom.</w:t>
      </w:r>
    </w:p>
    <w:p w14:paraId="29635089" w14:textId="77777777" w:rsidR="00724EF7" w:rsidRPr="007F055F" w:rsidRDefault="00724EF7" w:rsidP="00DC4D45">
      <w:pPr>
        <w:widowControl w:val="0"/>
        <w:spacing w:line="240" w:lineRule="auto"/>
        <w:rPr>
          <w:u w:val="single"/>
        </w:rPr>
      </w:pPr>
    </w:p>
    <w:p w14:paraId="621571C2" w14:textId="77777777" w:rsidR="00724EF7" w:rsidRPr="00AD0D33" w:rsidRDefault="00D61689" w:rsidP="00AD0D33">
      <w:pPr>
        <w:keepNext/>
        <w:widowControl w:val="0"/>
        <w:outlineLvl w:val="0"/>
        <w:rPr>
          <w:b/>
          <w:noProof/>
          <w:lang w:val="en-GB"/>
        </w:rPr>
      </w:pPr>
      <w:r w:rsidRPr="00AD0D33">
        <w:rPr>
          <w:b/>
          <w:noProof/>
          <w:lang w:val="en-GB"/>
        </w:rPr>
        <w:t>Antikoncepcia pre ženy a mužov</w:t>
      </w:r>
    </w:p>
    <w:p w14:paraId="6BB9FF15" w14:textId="77777777" w:rsidR="00A41E3E" w:rsidRPr="00AD0D33" w:rsidRDefault="00165AF9" w:rsidP="00AD0D33">
      <w:pPr>
        <w:keepNext/>
        <w:widowControl w:val="0"/>
        <w:outlineLvl w:val="0"/>
        <w:rPr>
          <w:i/>
          <w:noProof/>
          <w:u w:val="single"/>
          <w:lang w:val="en-GB"/>
        </w:rPr>
      </w:pPr>
      <w:r w:rsidRPr="00AD0D33">
        <w:rPr>
          <w:i/>
          <w:noProof/>
          <w:u w:val="single"/>
          <w:lang w:val="en-GB"/>
        </w:rPr>
        <w:t>Ženy</w:t>
      </w:r>
    </w:p>
    <w:p w14:paraId="597BC023" w14:textId="77777777" w:rsidR="00A41E3E" w:rsidRPr="007F055F" w:rsidRDefault="002B31B4" w:rsidP="002803C3">
      <w:pPr>
        <w:widowControl w:val="0"/>
        <w:spacing w:line="240" w:lineRule="auto"/>
      </w:pPr>
      <w:r w:rsidRPr="007F055F">
        <w:t>Pred zač</w:t>
      </w:r>
      <w:r w:rsidR="00D84D01" w:rsidRPr="007F055F">
        <w:t>iatkom</w:t>
      </w:r>
      <w:r w:rsidRPr="007F055F">
        <w:t xml:space="preserve"> liečby Odomzo</w:t>
      </w:r>
      <w:r w:rsidR="00D84D01" w:rsidRPr="007F055F">
        <w:t>m</w:t>
      </w:r>
      <w:r w:rsidRPr="007F055F">
        <w:t xml:space="preserve"> sa </w:t>
      </w:r>
      <w:r w:rsidR="00B163B0" w:rsidRPr="007F055F">
        <w:t xml:space="preserve">opýtajte </w:t>
      </w:r>
      <w:r w:rsidRPr="007F055F">
        <w:t>s</w:t>
      </w:r>
      <w:r w:rsidR="00B163B0" w:rsidRPr="007F055F">
        <w:t xml:space="preserve">vojho </w:t>
      </w:r>
      <w:r w:rsidRPr="007F055F">
        <w:t>lekár</w:t>
      </w:r>
      <w:r w:rsidR="00B163B0" w:rsidRPr="007F055F">
        <w:t>a</w:t>
      </w:r>
      <w:r w:rsidR="00D84D01" w:rsidRPr="007F055F">
        <w:t>,</w:t>
      </w:r>
      <w:r w:rsidRPr="007F055F">
        <w:t xml:space="preserve"> či </w:t>
      </w:r>
      <w:r w:rsidR="00072B74" w:rsidRPr="007F055F">
        <w:t>môžete otehotnieť,</w:t>
      </w:r>
      <w:r w:rsidRPr="007F055F">
        <w:t xml:space="preserve"> </w:t>
      </w:r>
      <w:r w:rsidR="00072B74" w:rsidRPr="007F055F">
        <w:t>a to aj vtedy, keď</w:t>
      </w:r>
      <w:r w:rsidRPr="007F055F">
        <w:t xml:space="preserve"> už nemá</w:t>
      </w:r>
      <w:r w:rsidR="00072B74" w:rsidRPr="007F055F">
        <w:t>va</w:t>
      </w:r>
      <w:r w:rsidRPr="007F055F">
        <w:t>te men</w:t>
      </w:r>
      <w:r w:rsidR="00D84D01" w:rsidRPr="007F055F">
        <w:t>štruáciu</w:t>
      </w:r>
      <w:r w:rsidRPr="007F055F">
        <w:t xml:space="preserve"> (</w:t>
      </w:r>
      <w:r w:rsidR="00072B74" w:rsidRPr="007F055F">
        <w:t>menopauza</w:t>
      </w:r>
      <w:r w:rsidRPr="007F055F">
        <w:t xml:space="preserve">). </w:t>
      </w:r>
      <w:r w:rsidR="005B77D1" w:rsidRPr="007F055F">
        <w:t xml:space="preserve">Je dôležité </w:t>
      </w:r>
      <w:r w:rsidR="00072B74" w:rsidRPr="007F055F">
        <w:t xml:space="preserve">overiť </w:t>
      </w:r>
      <w:r w:rsidRPr="007F055F">
        <w:t>s</w:t>
      </w:r>
      <w:r w:rsidR="00072B74" w:rsidRPr="007F055F">
        <w:t>i u </w:t>
      </w:r>
      <w:r w:rsidRPr="007F055F">
        <w:t>lekár</w:t>
      </w:r>
      <w:r w:rsidR="00072B74" w:rsidRPr="007F055F">
        <w:t>a</w:t>
      </w:r>
      <w:r w:rsidR="005B77D1" w:rsidRPr="007F055F">
        <w:t>,</w:t>
      </w:r>
      <w:r w:rsidRPr="007F055F">
        <w:t xml:space="preserve"> či </w:t>
      </w:r>
      <w:r w:rsidR="00D84D01" w:rsidRPr="007F055F">
        <w:t>je</w:t>
      </w:r>
      <w:r w:rsidRPr="007F055F">
        <w:t xml:space="preserve"> </w:t>
      </w:r>
      <w:r w:rsidR="005B77D1" w:rsidRPr="007F055F">
        <w:t>riziko</w:t>
      </w:r>
      <w:r w:rsidR="00D84D01" w:rsidRPr="007F055F">
        <w:t>,</w:t>
      </w:r>
      <w:r w:rsidR="005B77D1" w:rsidRPr="007F055F">
        <w:t xml:space="preserve"> že </w:t>
      </w:r>
      <w:r w:rsidR="00072B74" w:rsidRPr="007F055F">
        <w:t>by ste mohli</w:t>
      </w:r>
      <w:r w:rsidR="005B77D1" w:rsidRPr="007F055F">
        <w:t xml:space="preserve"> otehotnieť.</w:t>
      </w:r>
    </w:p>
    <w:p w14:paraId="7B86F420" w14:textId="77777777" w:rsidR="00D762A7" w:rsidRPr="007F055F" w:rsidRDefault="00D762A7" w:rsidP="00684703">
      <w:pPr>
        <w:widowControl w:val="0"/>
        <w:spacing w:line="240" w:lineRule="auto"/>
      </w:pPr>
    </w:p>
    <w:p w14:paraId="035061AB" w14:textId="77777777" w:rsidR="00A41E3E" w:rsidRPr="007F055F" w:rsidRDefault="005B77D1" w:rsidP="007858F7">
      <w:pPr>
        <w:keepNext/>
        <w:widowControl w:val="0"/>
        <w:spacing w:line="240" w:lineRule="auto"/>
      </w:pPr>
      <w:r w:rsidRPr="007F055F">
        <w:t>Ak môžete otehotnieť:</w:t>
      </w:r>
    </w:p>
    <w:p w14:paraId="3DBFA248" w14:textId="77777777" w:rsidR="00CE0B90" w:rsidRPr="007F055F" w:rsidRDefault="00CE0B90" w:rsidP="007858F7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musíte urobiť opatrenia, aby ste počas užívania Odomza neotehotneli,</w:t>
      </w:r>
    </w:p>
    <w:p w14:paraId="7BC170BB" w14:textId="77777777" w:rsidR="00A41E3E" w:rsidRPr="007F055F" w:rsidRDefault="005B77D1" w:rsidP="007858F7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počas užívania Odomz</w:t>
      </w:r>
      <w:r w:rsidR="00D84D01" w:rsidRPr="007F055F">
        <w:t>a</w:t>
      </w:r>
      <w:r w:rsidRPr="007F055F">
        <w:t xml:space="preserve"> </w:t>
      </w:r>
      <w:r w:rsidR="00153213" w:rsidRPr="007F055F">
        <w:t xml:space="preserve">musíte </w:t>
      </w:r>
      <w:r w:rsidRPr="007F055F">
        <w:t>používať 2</w:t>
      </w:r>
      <w:r w:rsidR="00072B74" w:rsidRPr="007F055F">
        <w:t> </w:t>
      </w:r>
      <w:r w:rsidR="00D84D01" w:rsidRPr="007F055F">
        <w:t>metódy</w:t>
      </w:r>
      <w:r w:rsidRPr="007F055F">
        <w:t xml:space="preserve"> antikoncepcie, jedn</w:t>
      </w:r>
      <w:r w:rsidR="00153213" w:rsidRPr="007F055F">
        <w:t>u</w:t>
      </w:r>
      <w:r w:rsidRPr="007F055F">
        <w:t xml:space="preserve"> vys</w:t>
      </w:r>
      <w:r w:rsidR="00384FED" w:rsidRPr="007F055F">
        <w:t>o</w:t>
      </w:r>
      <w:r w:rsidRPr="007F055F">
        <w:t>ko účinn</w:t>
      </w:r>
      <w:r w:rsidR="00D84D01" w:rsidRPr="007F055F">
        <w:t>ú metódu a jed</w:t>
      </w:r>
      <w:r w:rsidRPr="007F055F">
        <w:t>n</w:t>
      </w:r>
      <w:r w:rsidR="00153213" w:rsidRPr="007F055F">
        <w:t>u</w:t>
      </w:r>
      <w:r w:rsidR="00D84D01" w:rsidRPr="007F055F">
        <w:t xml:space="preserve"> barié</w:t>
      </w:r>
      <w:r w:rsidRPr="007F055F">
        <w:t>rov</w:t>
      </w:r>
      <w:r w:rsidR="00153213" w:rsidRPr="007F055F">
        <w:t>ú</w:t>
      </w:r>
      <w:r w:rsidR="00D84D01" w:rsidRPr="007F055F">
        <w:t xml:space="preserve"> metódu</w:t>
      </w:r>
      <w:r w:rsidRPr="007F055F">
        <w:t xml:space="preserve"> (pozri príklady nižšie)</w:t>
      </w:r>
      <w:r w:rsidR="00153213" w:rsidRPr="007F055F">
        <w:t>,</w:t>
      </w:r>
    </w:p>
    <w:p w14:paraId="470EBF34" w14:textId="77777777" w:rsidR="00A41E3E" w:rsidRPr="007F055F" w:rsidRDefault="00153213" w:rsidP="00470C13">
      <w:pPr>
        <w:keepNext/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t</w:t>
      </w:r>
      <w:r w:rsidR="005B77D1" w:rsidRPr="007F055F">
        <w:t xml:space="preserve">úto antikoncepciu musíte </w:t>
      </w:r>
      <w:r w:rsidR="00D84D01" w:rsidRPr="007F055F">
        <w:t xml:space="preserve">používať aj </w:t>
      </w:r>
      <w:r w:rsidR="00072B74" w:rsidRPr="007F055F">
        <w:t xml:space="preserve">naďalej </w:t>
      </w:r>
      <w:r w:rsidR="00D84D01" w:rsidRPr="007F055F">
        <w:t>počas 20 </w:t>
      </w:r>
      <w:r w:rsidR="005B77D1" w:rsidRPr="007F055F">
        <w:t>mesi</w:t>
      </w:r>
      <w:r w:rsidR="00D84D01" w:rsidRPr="007F055F">
        <w:t xml:space="preserve">acov </w:t>
      </w:r>
      <w:r w:rsidR="00072B74" w:rsidRPr="007F055F">
        <w:t>od</w:t>
      </w:r>
      <w:r w:rsidR="00D84D01" w:rsidRPr="007F055F">
        <w:t xml:space="preserve"> skončen</w:t>
      </w:r>
      <w:r w:rsidR="00072B74" w:rsidRPr="007F055F">
        <w:t>ia</w:t>
      </w:r>
      <w:r w:rsidR="00D84D01" w:rsidRPr="007F055F">
        <w:t xml:space="preserve"> užívania Odomza</w:t>
      </w:r>
      <w:r w:rsidR="001E3997" w:rsidRPr="007F055F">
        <w:t>, pretože stopy liečiva ešte dlho ostávajú v tele</w:t>
      </w:r>
      <w:r w:rsidR="005B77D1" w:rsidRPr="007F055F">
        <w:t>.</w:t>
      </w:r>
    </w:p>
    <w:p w14:paraId="1BC9FEBE" w14:textId="77777777" w:rsidR="00EF6E09" w:rsidRPr="007F055F" w:rsidRDefault="00EF6E09" w:rsidP="00470C1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Lekár </w:t>
      </w:r>
      <w:r w:rsidR="00072B74" w:rsidRPr="007F055F">
        <w:rPr>
          <w:szCs w:val="22"/>
        </w:rPr>
        <w:t xml:space="preserve">sa </w:t>
      </w:r>
      <w:r w:rsidR="00C00083" w:rsidRPr="007F055F">
        <w:rPr>
          <w:szCs w:val="22"/>
        </w:rPr>
        <w:t xml:space="preserve">s </w:t>
      </w:r>
      <w:r w:rsidR="00072B74" w:rsidRPr="007F055F">
        <w:rPr>
          <w:szCs w:val="22"/>
        </w:rPr>
        <w:t xml:space="preserve">vami porozpráva o tom, </w:t>
      </w:r>
      <w:r w:rsidRPr="007F055F">
        <w:rPr>
          <w:szCs w:val="22"/>
        </w:rPr>
        <w:t xml:space="preserve">ktorá metóda </w:t>
      </w:r>
      <w:r w:rsidR="00B163B0" w:rsidRPr="007F055F">
        <w:rPr>
          <w:szCs w:val="22"/>
        </w:rPr>
        <w:t xml:space="preserve">antikoncepcie </w:t>
      </w:r>
      <w:r w:rsidRPr="007F055F">
        <w:rPr>
          <w:szCs w:val="22"/>
        </w:rPr>
        <w:t>je pre vás najlepšia.</w:t>
      </w:r>
    </w:p>
    <w:p w14:paraId="2F3E7220" w14:textId="77777777" w:rsidR="00EF6E09" w:rsidRPr="007F055F" w:rsidRDefault="00EF6E09" w:rsidP="00470C13">
      <w:pPr>
        <w:widowControl w:val="0"/>
        <w:spacing w:line="240" w:lineRule="auto"/>
      </w:pPr>
    </w:p>
    <w:p w14:paraId="09AD0AD2" w14:textId="77777777" w:rsidR="00153213" w:rsidRPr="007F055F" w:rsidRDefault="00CE0B90" w:rsidP="00470C13">
      <w:pPr>
        <w:keepNext/>
        <w:widowControl w:val="0"/>
        <w:spacing w:line="240" w:lineRule="auto"/>
      </w:pPr>
      <w:r w:rsidRPr="007F055F">
        <w:t>Musíte p</w:t>
      </w:r>
      <w:r w:rsidR="00D84D01" w:rsidRPr="007F055F">
        <w:t>ouž</w:t>
      </w:r>
      <w:r w:rsidR="00072B74" w:rsidRPr="007F055F">
        <w:t>i</w:t>
      </w:r>
      <w:r w:rsidRPr="007F055F">
        <w:t>ť</w:t>
      </w:r>
      <w:r w:rsidR="00D84D01" w:rsidRPr="007F055F">
        <w:t xml:space="preserve"> jednu </w:t>
      </w:r>
      <w:r w:rsidR="00153213" w:rsidRPr="007F055F">
        <w:t>vysoko účinnú metódu</w:t>
      </w:r>
      <w:r w:rsidR="00072B74" w:rsidRPr="007F055F">
        <w:t>, napríklad</w:t>
      </w:r>
      <w:r w:rsidR="00153213" w:rsidRPr="007F055F">
        <w:t>:</w:t>
      </w:r>
    </w:p>
    <w:p w14:paraId="4E84E1EC" w14:textId="77777777" w:rsidR="00724EF7" w:rsidRPr="007F055F" w:rsidRDefault="0015321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vnútromaternicové teliesko (IUD)</w:t>
      </w:r>
    </w:p>
    <w:p w14:paraId="5ADBE716" w14:textId="77777777" w:rsidR="00724EF7" w:rsidRPr="007F055F" w:rsidRDefault="0015321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chirurgickú sterilizáciu.</w:t>
      </w:r>
    </w:p>
    <w:p w14:paraId="413D145A" w14:textId="77777777" w:rsidR="00724EF7" w:rsidRPr="007F055F" w:rsidRDefault="00724EF7" w:rsidP="00470C1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</w:p>
    <w:p w14:paraId="5F42A6F9" w14:textId="77777777" w:rsidR="00724EF7" w:rsidRPr="007F055F" w:rsidRDefault="000434A7" w:rsidP="00470C1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  <w:r w:rsidRPr="007F055F">
        <w:rPr>
          <w:rFonts w:ascii="TimesNewRomanPSMT" w:eastAsia="SimSun" w:hAnsi="TimesNewRomanPSMT" w:cs="TimesNewRomanPSMT"/>
          <w:szCs w:val="22"/>
        </w:rPr>
        <w:t>Musíte používať</w:t>
      </w:r>
      <w:r w:rsidR="00D84D01" w:rsidRPr="007F055F">
        <w:rPr>
          <w:rFonts w:ascii="TimesNewRomanPSMT" w:eastAsia="SimSun" w:hAnsi="TimesNewRomanPSMT" w:cs="TimesNewRomanPSMT"/>
          <w:szCs w:val="22"/>
        </w:rPr>
        <w:t xml:space="preserve"> aj jednu barié</w:t>
      </w:r>
      <w:r w:rsidRPr="007F055F">
        <w:rPr>
          <w:rFonts w:ascii="TimesNewRomanPSMT" w:eastAsia="SimSun" w:hAnsi="TimesNewRomanPSMT" w:cs="TimesNewRomanPSMT"/>
          <w:szCs w:val="22"/>
        </w:rPr>
        <w:t>rovú metódu</w:t>
      </w:r>
      <w:r w:rsidR="00072B74" w:rsidRPr="007F055F">
        <w:rPr>
          <w:rFonts w:ascii="TimesNewRomanPSMT" w:eastAsia="SimSun" w:hAnsi="TimesNewRomanPSMT" w:cs="TimesNewRomanPSMT"/>
          <w:szCs w:val="22"/>
        </w:rPr>
        <w:t>, napríklad</w:t>
      </w:r>
      <w:r w:rsidRPr="007F055F">
        <w:rPr>
          <w:rFonts w:ascii="TimesNewRomanPSMT" w:eastAsia="SimSun" w:hAnsi="TimesNewRomanPSMT" w:cs="TimesNewRomanPSMT"/>
          <w:szCs w:val="22"/>
        </w:rPr>
        <w:t>:</w:t>
      </w:r>
    </w:p>
    <w:p w14:paraId="1B0C75FA" w14:textId="77777777" w:rsidR="00724EF7" w:rsidRPr="007F055F" w:rsidRDefault="003256B7" w:rsidP="00D93951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prezervatív </w:t>
      </w:r>
      <w:r w:rsidR="000434A7" w:rsidRPr="007F055F">
        <w:t>(</w:t>
      </w:r>
      <w:r w:rsidR="00072B74" w:rsidRPr="007F055F">
        <w:t xml:space="preserve">s látkou, ktorá ničí spermie, </w:t>
      </w:r>
      <w:r w:rsidR="00D84D01" w:rsidRPr="007F055F">
        <w:t>ak je dostupný</w:t>
      </w:r>
      <w:r w:rsidR="000434A7" w:rsidRPr="007F055F">
        <w:t>)</w:t>
      </w:r>
    </w:p>
    <w:p w14:paraId="4816B14A" w14:textId="77777777" w:rsidR="00724EF7" w:rsidRPr="007F055F" w:rsidRDefault="00427E99" w:rsidP="00D93951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pesar </w:t>
      </w:r>
      <w:r w:rsidR="000434A7" w:rsidRPr="007F055F">
        <w:t>(</w:t>
      </w:r>
      <w:r w:rsidR="008E15D5" w:rsidRPr="007F055F">
        <w:t>s látkou, ktorá ničí spermie, ak je dostupný</w:t>
      </w:r>
      <w:r w:rsidR="000434A7" w:rsidRPr="007F055F">
        <w:t>).</w:t>
      </w:r>
    </w:p>
    <w:p w14:paraId="299C49F0" w14:textId="77777777" w:rsidR="00D762A7" w:rsidRPr="007F055F" w:rsidRDefault="00D762A7" w:rsidP="00667C0A">
      <w:pPr>
        <w:widowControl w:val="0"/>
        <w:spacing w:line="240" w:lineRule="auto"/>
      </w:pPr>
    </w:p>
    <w:p w14:paraId="6BCD3ECC" w14:textId="77777777" w:rsidR="00724EF7" w:rsidRPr="007F055F" w:rsidRDefault="000434A7" w:rsidP="00667C0A">
      <w:pPr>
        <w:keepNext/>
        <w:widowControl w:val="0"/>
        <w:spacing w:line="240" w:lineRule="auto"/>
      </w:pPr>
      <w:r w:rsidRPr="007F055F">
        <w:t>Lekár vám urobí tehotenský test:</w:t>
      </w:r>
    </w:p>
    <w:p w14:paraId="3BEF044E" w14:textId="77777777" w:rsidR="00724EF7" w:rsidRPr="007F055F" w:rsidRDefault="00427E99" w:rsidP="0034543C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najviac 7 </w:t>
      </w:r>
      <w:r w:rsidR="000434A7" w:rsidRPr="007F055F">
        <w:t>dní pred začatím liečby</w:t>
      </w:r>
      <w:r w:rsidR="008E15D5" w:rsidRPr="007F055F">
        <w:t xml:space="preserve"> - </w:t>
      </w:r>
      <w:r w:rsidR="000434A7" w:rsidRPr="007F055F">
        <w:t xml:space="preserve">aby </w:t>
      </w:r>
      <w:r w:rsidR="008E15D5" w:rsidRPr="007F055F">
        <w:t xml:space="preserve">bolo isté, </w:t>
      </w:r>
      <w:r w:rsidR="000434A7" w:rsidRPr="007F055F">
        <w:t xml:space="preserve">že </w:t>
      </w:r>
      <w:r w:rsidR="00B163B0" w:rsidRPr="007F055F">
        <w:t xml:space="preserve">už </w:t>
      </w:r>
      <w:r w:rsidR="000434A7" w:rsidRPr="007F055F">
        <w:t xml:space="preserve">nie ste </w:t>
      </w:r>
      <w:r w:rsidRPr="007F055F">
        <w:t>tehotná</w:t>
      </w:r>
    </w:p>
    <w:p w14:paraId="5B850943" w14:textId="77777777" w:rsidR="00724EF7" w:rsidRPr="007F055F" w:rsidRDefault="000434A7" w:rsidP="0090792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každý mesiac počas liečby.</w:t>
      </w:r>
    </w:p>
    <w:p w14:paraId="19C142E2" w14:textId="77777777" w:rsidR="00724EF7" w:rsidRPr="007F055F" w:rsidRDefault="00724EF7" w:rsidP="00907926">
      <w:pPr>
        <w:widowControl w:val="0"/>
        <w:tabs>
          <w:tab w:val="clear" w:pos="567"/>
        </w:tabs>
        <w:spacing w:line="240" w:lineRule="auto"/>
      </w:pPr>
    </w:p>
    <w:p w14:paraId="262F8F07" w14:textId="77777777" w:rsidR="00A41E3E" w:rsidRPr="007F055F" w:rsidRDefault="00427E99" w:rsidP="00907926">
      <w:pPr>
        <w:keepNext/>
        <w:widowControl w:val="0"/>
        <w:spacing w:line="240" w:lineRule="auto"/>
      </w:pPr>
      <w:r w:rsidRPr="007F055F">
        <w:t>Počas liečby a</w:t>
      </w:r>
      <w:r w:rsidR="008E15D5" w:rsidRPr="007F055F">
        <w:t xml:space="preserve"> počas </w:t>
      </w:r>
      <w:r w:rsidRPr="007F055F">
        <w:t>20 </w:t>
      </w:r>
      <w:r w:rsidR="00C529E2" w:rsidRPr="007F055F">
        <w:t xml:space="preserve">mesiacov </w:t>
      </w:r>
      <w:r w:rsidR="008E15D5" w:rsidRPr="007F055F">
        <w:t xml:space="preserve">od </w:t>
      </w:r>
      <w:r w:rsidR="00C529E2" w:rsidRPr="007F055F">
        <w:t>skončen</w:t>
      </w:r>
      <w:r w:rsidR="008E15D5" w:rsidRPr="007F055F">
        <w:t>ia liečby</w:t>
      </w:r>
      <w:r w:rsidR="00C529E2" w:rsidRPr="007F055F">
        <w:t xml:space="preserve"> okamžite </w:t>
      </w:r>
      <w:r w:rsidR="008E15D5" w:rsidRPr="007F055F">
        <w:t>povedzte</w:t>
      </w:r>
      <w:r w:rsidR="00C529E2" w:rsidRPr="007F055F">
        <w:t xml:space="preserve"> lekár</w:t>
      </w:r>
      <w:r w:rsidR="008E15D5" w:rsidRPr="007F055F">
        <w:t>ovi,</w:t>
      </w:r>
      <w:r w:rsidR="00C529E2" w:rsidRPr="007F055F">
        <w:t xml:space="preserve"> ak:</w:t>
      </w:r>
    </w:p>
    <w:p w14:paraId="098EB87E" w14:textId="77777777" w:rsidR="00A41E3E" w:rsidRPr="007F055F" w:rsidRDefault="00C529E2" w:rsidP="0090792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si myslíte</w:t>
      </w:r>
      <w:r w:rsidR="008E15D5" w:rsidRPr="007F055F">
        <w:t>,</w:t>
      </w:r>
      <w:r w:rsidRPr="007F055F">
        <w:t xml:space="preserve"> že antikoncepcia z akéhokoľvek dôvodu</w:t>
      </w:r>
      <w:r w:rsidR="00384FED" w:rsidRPr="007F055F">
        <w:t xml:space="preserve"> </w:t>
      </w:r>
      <w:r w:rsidR="00427E99" w:rsidRPr="007F055F">
        <w:t>ne</w:t>
      </w:r>
      <w:r w:rsidR="008E15D5" w:rsidRPr="007F055F">
        <w:t xml:space="preserve">bola </w:t>
      </w:r>
      <w:r w:rsidR="0036502E" w:rsidRPr="007F055F">
        <w:t>účinná</w:t>
      </w:r>
    </w:p>
    <w:p w14:paraId="43486F0C" w14:textId="77777777" w:rsidR="00A41E3E" w:rsidRPr="007F055F" w:rsidRDefault="00A20BB4" w:rsidP="0090792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ste prestali mať </w:t>
      </w:r>
      <w:r w:rsidR="00427E99" w:rsidRPr="007F055F">
        <w:t>menštruáciu</w:t>
      </w:r>
    </w:p>
    <w:p w14:paraId="4CD8FED1" w14:textId="77777777" w:rsidR="00A41E3E" w:rsidRPr="007F055F" w:rsidRDefault="00427E99" w:rsidP="0090792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ste </w:t>
      </w:r>
      <w:r w:rsidR="00C529E2" w:rsidRPr="007F055F">
        <w:t xml:space="preserve">prestali </w:t>
      </w:r>
      <w:r w:rsidRPr="007F055F">
        <w:t>po</w:t>
      </w:r>
      <w:r w:rsidR="00C529E2" w:rsidRPr="007F055F">
        <w:t>užívať antikoncepciu</w:t>
      </w:r>
    </w:p>
    <w:p w14:paraId="3BB48180" w14:textId="77777777" w:rsidR="00A41E3E" w:rsidRPr="007F055F" w:rsidRDefault="00C529E2" w:rsidP="0068686B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potrebujete zmeniť antikoncepciu.</w:t>
      </w:r>
    </w:p>
    <w:p w14:paraId="16D8E2B8" w14:textId="77777777" w:rsidR="00A41E3E" w:rsidRPr="007F055F" w:rsidRDefault="00A41E3E" w:rsidP="00E93E8B">
      <w:pPr>
        <w:widowControl w:val="0"/>
        <w:spacing w:line="240" w:lineRule="auto"/>
        <w:rPr>
          <w:szCs w:val="22"/>
        </w:rPr>
      </w:pPr>
    </w:p>
    <w:p w14:paraId="197E70CE" w14:textId="77777777" w:rsidR="00A41E3E" w:rsidRPr="00AD0D33" w:rsidRDefault="00BF0596" w:rsidP="00AD0D33">
      <w:pPr>
        <w:keepNext/>
        <w:widowControl w:val="0"/>
        <w:outlineLvl w:val="0"/>
        <w:rPr>
          <w:i/>
          <w:noProof/>
          <w:u w:val="single"/>
          <w:lang w:val="en-GB"/>
        </w:rPr>
      </w:pPr>
      <w:r w:rsidRPr="00AD0D33">
        <w:rPr>
          <w:i/>
          <w:noProof/>
          <w:u w:val="single"/>
          <w:lang w:val="en-GB"/>
        </w:rPr>
        <w:t>Muži</w:t>
      </w:r>
    </w:p>
    <w:p w14:paraId="22BA5F03" w14:textId="77777777" w:rsidR="00A41E3E" w:rsidRPr="007F055F" w:rsidRDefault="00427E99" w:rsidP="002803C3">
      <w:pPr>
        <w:widowControl w:val="0"/>
        <w:spacing w:line="240" w:lineRule="auto"/>
      </w:pPr>
      <w:r w:rsidRPr="007F055F">
        <w:t>Počas užívania Odomza</w:t>
      </w:r>
      <w:r w:rsidR="004B4CC8" w:rsidRPr="007F055F">
        <w:t xml:space="preserve"> používajte </w:t>
      </w:r>
      <w:r w:rsidR="003256B7" w:rsidRPr="007F055F">
        <w:t>prezervatív</w:t>
      </w:r>
      <w:r w:rsidR="00CE0B90" w:rsidRPr="007F055F">
        <w:t xml:space="preserve"> (so </w:t>
      </w:r>
      <w:r w:rsidR="00CE0B90" w:rsidRPr="006435CA">
        <w:t>spermicídnou</w:t>
      </w:r>
      <w:r w:rsidR="00CE0B90" w:rsidRPr="007F055F">
        <w:t xml:space="preserve"> látkou</w:t>
      </w:r>
      <w:r w:rsidR="006435CA">
        <w:t xml:space="preserve"> (ktorá ničí spermie), </w:t>
      </w:r>
      <w:r w:rsidR="00CE0B90" w:rsidRPr="007F055F">
        <w:t>ak je dostupný)</w:t>
      </w:r>
      <w:r w:rsidR="003256B7" w:rsidRPr="007F055F">
        <w:t xml:space="preserve"> </w:t>
      </w:r>
      <w:r w:rsidRPr="007F055F">
        <w:t xml:space="preserve">vždy, </w:t>
      </w:r>
      <w:r w:rsidR="004B4CC8" w:rsidRPr="007F055F">
        <w:t xml:space="preserve">keď máte </w:t>
      </w:r>
      <w:r w:rsidRPr="007F055F">
        <w:t>pohlavný styk</w:t>
      </w:r>
      <w:r w:rsidR="004B4CC8" w:rsidRPr="007F055F">
        <w:t xml:space="preserve"> s</w:t>
      </w:r>
      <w:r w:rsidR="005920C4" w:rsidRPr="007F055F">
        <w:t> </w:t>
      </w:r>
      <w:r w:rsidR="004B4CC8" w:rsidRPr="007F055F">
        <w:t>partnerkou</w:t>
      </w:r>
      <w:r w:rsidR="005920C4" w:rsidRPr="007F055F">
        <w:t>,</w:t>
      </w:r>
      <w:r w:rsidR="004B4CC8" w:rsidRPr="007F055F">
        <w:t xml:space="preserve"> a to aj vtedy</w:t>
      </w:r>
      <w:r w:rsidRPr="007F055F">
        <w:t>,</w:t>
      </w:r>
      <w:r w:rsidR="004B4CC8" w:rsidRPr="007F055F">
        <w:t xml:space="preserve"> ak ste </w:t>
      </w:r>
      <w:r w:rsidR="006435CA">
        <w:t>podstúpili</w:t>
      </w:r>
      <w:r w:rsidR="005920C4" w:rsidRPr="007F055F">
        <w:t xml:space="preserve"> </w:t>
      </w:r>
      <w:r w:rsidR="005920C4" w:rsidRPr="006435CA">
        <w:t>vazektómiu</w:t>
      </w:r>
      <w:r w:rsidR="006435CA">
        <w:t xml:space="preserve"> (sterilizáciu)</w:t>
      </w:r>
      <w:r w:rsidR="004B4CC8" w:rsidRPr="006435CA">
        <w:t>.</w:t>
      </w:r>
      <w:r w:rsidR="004B4CC8" w:rsidRPr="007F055F">
        <w:t xml:space="preserve"> </w:t>
      </w:r>
      <w:r w:rsidR="005920C4" w:rsidRPr="007F055F">
        <w:t>M</w:t>
      </w:r>
      <w:r w:rsidR="004B4CC8" w:rsidRPr="007F055F">
        <w:t>usíte</w:t>
      </w:r>
      <w:r w:rsidR="005920C4" w:rsidRPr="007F055F">
        <w:t xml:space="preserve"> v tom</w:t>
      </w:r>
      <w:r w:rsidR="004B4CC8" w:rsidRPr="007F055F">
        <w:t xml:space="preserve"> </w:t>
      </w:r>
      <w:r w:rsidRPr="007F055F">
        <w:t xml:space="preserve">pokračovať ešte </w:t>
      </w:r>
      <w:r w:rsidR="00B163B0" w:rsidRPr="007F055F">
        <w:t xml:space="preserve">počas </w:t>
      </w:r>
      <w:r w:rsidR="004B4CC8" w:rsidRPr="007F055F">
        <w:t>6</w:t>
      </w:r>
      <w:r w:rsidRPr="007F055F">
        <w:t> </w:t>
      </w:r>
      <w:r w:rsidR="004B4CC8" w:rsidRPr="007F055F">
        <w:t xml:space="preserve">mesiacov </w:t>
      </w:r>
      <w:r w:rsidR="005920C4" w:rsidRPr="007F055F">
        <w:t>od skončenia</w:t>
      </w:r>
      <w:r w:rsidR="004B4CC8" w:rsidRPr="007F055F">
        <w:t xml:space="preserve"> liečby.</w:t>
      </w:r>
    </w:p>
    <w:p w14:paraId="62DBB733" w14:textId="77777777" w:rsidR="00D762A7" w:rsidRPr="007F055F" w:rsidRDefault="00D762A7" w:rsidP="002803C3">
      <w:pPr>
        <w:widowControl w:val="0"/>
        <w:spacing w:line="240" w:lineRule="auto"/>
      </w:pPr>
    </w:p>
    <w:p w14:paraId="221019D0" w14:textId="77777777" w:rsidR="004B4CC8" w:rsidRPr="007F055F" w:rsidRDefault="004B4CC8" w:rsidP="00684703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  <w:r w:rsidRPr="007F055F">
        <w:rPr>
          <w:rFonts w:eastAsia="MS Mincho"/>
          <w:szCs w:val="22"/>
          <w:lang w:eastAsia="zh-CN"/>
        </w:rPr>
        <w:t xml:space="preserve">Ak vaša partnerka </w:t>
      </w:r>
      <w:r w:rsidR="001E3997" w:rsidRPr="007F055F">
        <w:rPr>
          <w:rFonts w:eastAsia="MS Mincho"/>
          <w:szCs w:val="22"/>
          <w:lang w:eastAsia="zh-CN"/>
        </w:rPr>
        <w:t xml:space="preserve">otehotnie </w:t>
      </w:r>
      <w:r w:rsidR="00427E99" w:rsidRPr="007F055F">
        <w:rPr>
          <w:rFonts w:eastAsia="MS Mincho"/>
          <w:szCs w:val="22"/>
          <w:lang w:eastAsia="zh-CN"/>
        </w:rPr>
        <w:t>počas vašej liečby Odomzom</w:t>
      </w:r>
      <w:r w:rsidR="001E3997" w:rsidRPr="007F055F">
        <w:rPr>
          <w:rFonts w:eastAsia="MS Mincho"/>
          <w:szCs w:val="22"/>
          <w:lang w:eastAsia="zh-CN"/>
        </w:rPr>
        <w:t xml:space="preserve"> alebo počas </w:t>
      </w:r>
      <w:r w:rsidR="001E3997" w:rsidRPr="007F055F">
        <w:rPr>
          <w:szCs w:val="22"/>
        </w:rPr>
        <w:t>6 mesiacov od skončenia vašej liečby</w:t>
      </w:r>
      <w:r w:rsidRPr="007F055F">
        <w:rPr>
          <w:rFonts w:eastAsia="MS Mincho"/>
          <w:szCs w:val="22"/>
          <w:lang w:eastAsia="zh-CN"/>
        </w:rPr>
        <w:t xml:space="preserve">, ihneď o tom </w:t>
      </w:r>
      <w:r w:rsidR="005920C4" w:rsidRPr="007F055F">
        <w:rPr>
          <w:rFonts w:eastAsia="MS Mincho"/>
          <w:szCs w:val="22"/>
          <w:lang w:eastAsia="zh-CN"/>
        </w:rPr>
        <w:t>povedzte svojmu</w:t>
      </w:r>
      <w:r w:rsidRPr="007F055F">
        <w:rPr>
          <w:rFonts w:eastAsia="MS Mincho"/>
          <w:szCs w:val="22"/>
          <w:lang w:eastAsia="zh-CN"/>
        </w:rPr>
        <w:t xml:space="preserve"> lekár</w:t>
      </w:r>
      <w:r w:rsidR="005920C4" w:rsidRPr="007F055F">
        <w:rPr>
          <w:rFonts w:eastAsia="MS Mincho"/>
          <w:szCs w:val="22"/>
          <w:lang w:eastAsia="zh-CN"/>
        </w:rPr>
        <w:t>ovi</w:t>
      </w:r>
      <w:r w:rsidRPr="007F055F">
        <w:rPr>
          <w:rFonts w:eastAsia="MS Mincho"/>
          <w:szCs w:val="22"/>
          <w:lang w:eastAsia="zh-CN"/>
        </w:rPr>
        <w:t>.</w:t>
      </w:r>
    </w:p>
    <w:p w14:paraId="5EBB04D2" w14:textId="77777777" w:rsidR="004B4CC8" w:rsidRPr="007F055F" w:rsidRDefault="004B4CC8" w:rsidP="007858F7">
      <w:pPr>
        <w:widowControl w:val="0"/>
        <w:tabs>
          <w:tab w:val="clear" w:pos="567"/>
        </w:tabs>
        <w:spacing w:line="240" w:lineRule="auto"/>
        <w:rPr>
          <w:rFonts w:eastAsia="MS Mincho"/>
          <w:szCs w:val="22"/>
          <w:lang w:eastAsia="zh-CN"/>
        </w:rPr>
      </w:pPr>
    </w:p>
    <w:p w14:paraId="5700A4B2" w14:textId="224E628F" w:rsidR="00153FB7" w:rsidRPr="00AD0D33" w:rsidRDefault="00153FB7" w:rsidP="00AD0D33">
      <w:pPr>
        <w:widowControl w:val="0"/>
        <w:spacing w:line="240" w:lineRule="auto"/>
        <w:outlineLvl w:val="0"/>
        <w:rPr>
          <w:noProof/>
          <w:lang w:val="en-GB"/>
        </w:rPr>
      </w:pPr>
      <w:r>
        <w:rPr>
          <w:rFonts w:hint="cs"/>
        </w:rPr>
        <w:t>Počas liečby a 6 mesiacov po jej ukončení nesmiete splodiť dieťa ani darovať spermu.</w:t>
      </w:r>
    </w:p>
    <w:p w14:paraId="7FDC323B" w14:textId="77777777" w:rsidR="00A41E3E" w:rsidRPr="007F055F" w:rsidRDefault="00A41E3E" w:rsidP="00470C13">
      <w:pPr>
        <w:widowControl w:val="0"/>
        <w:spacing w:line="240" w:lineRule="auto"/>
        <w:rPr>
          <w:szCs w:val="22"/>
        </w:rPr>
      </w:pPr>
    </w:p>
    <w:p w14:paraId="3D7FFD37" w14:textId="77777777" w:rsidR="00A41E3E" w:rsidRPr="00AD0D33" w:rsidRDefault="004B4CC8" w:rsidP="00AD0D33">
      <w:pPr>
        <w:keepNext/>
        <w:widowControl w:val="0"/>
        <w:outlineLvl w:val="0"/>
        <w:rPr>
          <w:b/>
          <w:noProof/>
          <w:lang w:val="en-GB"/>
        </w:rPr>
      </w:pPr>
      <w:r w:rsidRPr="00AD0D33">
        <w:rPr>
          <w:b/>
          <w:noProof/>
          <w:lang w:val="en-GB"/>
        </w:rPr>
        <w:t>Vedenie vozidiel a obsluha strojov</w:t>
      </w:r>
    </w:p>
    <w:p w14:paraId="72220384" w14:textId="77777777" w:rsidR="004B4CC8" w:rsidRPr="007F055F" w:rsidRDefault="004B4CC8" w:rsidP="002803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zCs w:val="22"/>
        </w:rPr>
      </w:pPr>
      <w:r w:rsidRPr="007F055F">
        <w:rPr>
          <w:rFonts w:eastAsia="SimSun"/>
          <w:szCs w:val="22"/>
        </w:rPr>
        <w:t xml:space="preserve">Nie je pravdepodobné, že Odomzo </w:t>
      </w:r>
      <w:r w:rsidR="00C00083" w:rsidRPr="007F055F">
        <w:rPr>
          <w:rFonts w:eastAsia="SimSun"/>
          <w:szCs w:val="22"/>
        </w:rPr>
        <w:t>o</w:t>
      </w:r>
      <w:r w:rsidRPr="007F055F">
        <w:rPr>
          <w:rFonts w:eastAsia="SimSun"/>
          <w:szCs w:val="22"/>
        </w:rPr>
        <w:t>vplyv</w:t>
      </w:r>
      <w:r w:rsidR="00C00083" w:rsidRPr="007F055F">
        <w:rPr>
          <w:rFonts w:eastAsia="SimSun"/>
          <w:szCs w:val="22"/>
        </w:rPr>
        <w:t>n</w:t>
      </w:r>
      <w:r w:rsidR="00B163B0" w:rsidRPr="007F055F">
        <w:rPr>
          <w:rFonts w:eastAsia="SimSun"/>
          <w:szCs w:val="22"/>
        </w:rPr>
        <w:t>í</w:t>
      </w:r>
      <w:r w:rsidRPr="007F055F">
        <w:rPr>
          <w:rFonts w:eastAsia="SimSun"/>
          <w:szCs w:val="22"/>
        </w:rPr>
        <w:t xml:space="preserve"> vašu schopnosť viesť vozidlá alebo obsluhovať stroje. Ak </w:t>
      </w:r>
      <w:r w:rsidR="00427E99" w:rsidRPr="007F055F">
        <w:rPr>
          <w:rFonts w:eastAsia="SimSun"/>
          <w:szCs w:val="22"/>
        </w:rPr>
        <w:t xml:space="preserve">si nie </w:t>
      </w:r>
      <w:r w:rsidRPr="007F055F">
        <w:rPr>
          <w:rFonts w:eastAsia="SimSun"/>
          <w:szCs w:val="22"/>
        </w:rPr>
        <w:t>ste istý</w:t>
      </w:r>
      <w:r w:rsidR="00427E99" w:rsidRPr="007F055F">
        <w:rPr>
          <w:rFonts w:eastAsia="SimSun"/>
          <w:szCs w:val="22"/>
        </w:rPr>
        <w:t>,</w:t>
      </w:r>
      <w:r w:rsidRPr="007F055F">
        <w:rPr>
          <w:rFonts w:eastAsia="SimSun"/>
          <w:szCs w:val="22"/>
        </w:rPr>
        <w:t xml:space="preserve"> poraďte sa s lekárom.</w:t>
      </w:r>
    </w:p>
    <w:p w14:paraId="1DEDC54F" w14:textId="77777777" w:rsidR="00A41E3E" w:rsidRPr="007F055F" w:rsidRDefault="00A41E3E" w:rsidP="0068470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5B71FF8" w14:textId="77777777" w:rsidR="00A41E3E" w:rsidRPr="00AD0D33" w:rsidRDefault="00A41E3E" w:rsidP="00AD0D33">
      <w:pPr>
        <w:keepNext/>
        <w:widowControl w:val="0"/>
        <w:outlineLvl w:val="0"/>
        <w:rPr>
          <w:b/>
          <w:noProof/>
          <w:szCs w:val="22"/>
          <w:lang w:val="en-US"/>
        </w:rPr>
      </w:pPr>
      <w:r w:rsidRPr="00AD0D33">
        <w:rPr>
          <w:b/>
          <w:noProof/>
          <w:szCs w:val="22"/>
          <w:lang w:val="en-US"/>
        </w:rPr>
        <w:t xml:space="preserve">Odomzo </w:t>
      </w:r>
      <w:r w:rsidR="00427E99" w:rsidRPr="00AD0D33">
        <w:rPr>
          <w:b/>
          <w:noProof/>
          <w:szCs w:val="22"/>
          <w:lang w:val="en-US"/>
        </w:rPr>
        <w:t>obsahuje laktózu</w:t>
      </w:r>
    </w:p>
    <w:p w14:paraId="1D5256BF" w14:textId="77777777" w:rsidR="00A41E3E" w:rsidRPr="007F055F" w:rsidRDefault="00A41E3E" w:rsidP="00DC4D45">
      <w:pPr>
        <w:widowControl w:val="0"/>
        <w:spacing w:line="240" w:lineRule="auto"/>
        <w:rPr>
          <w:rFonts w:cs="Arial"/>
        </w:rPr>
      </w:pPr>
      <w:r w:rsidRPr="007F055F">
        <w:rPr>
          <w:szCs w:val="22"/>
        </w:rPr>
        <w:t xml:space="preserve">Odomzo </w:t>
      </w:r>
      <w:r w:rsidR="00427E99" w:rsidRPr="007F055F">
        <w:rPr>
          <w:szCs w:val="22"/>
        </w:rPr>
        <w:t>obsahuje laktózu</w:t>
      </w:r>
      <w:r w:rsidRPr="007F055F">
        <w:rPr>
          <w:rFonts w:cs="Arial"/>
        </w:rPr>
        <w:t xml:space="preserve"> (</w:t>
      </w:r>
      <w:r w:rsidR="00427E99" w:rsidRPr="007F055F">
        <w:rPr>
          <w:rFonts w:cs="Arial"/>
        </w:rPr>
        <w:t>mliečny cukor</w:t>
      </w:r>
      <w:r w:rsidRPr="007F055F">
        <w:rPr>
          <w:rFonts w:cs="Arial"/>
        </w:rPr>
        <w:t xml:space="preserve">). </w:t>
      </w:r>
      <w:r w:rsidR="00427E99" w:rsidRPr="007F055F">
        <w:rPr>
          <w:rFonts w:cs="Arial"/>
        </w:rPr>
        <w:t xml:space="preserve">Ak vám </w:t>
      </w:r>
      <w:r w:rsidR="00C00083" w:rsidRPr="007F055F">
        <w:rPr>
          <w:rFonts w:cs="Arial"/>
        </w:rPr>
        <w:t xml:space="preserve">váš </w:t>
      </w:r>
      <w:r w:rsidR="00427E99" w:rsidRPr="007F055F">
        <w:rPr>
          <w:rFonts w:cs="Arial"/>
        </w:rPr>
        <w:t>lekár povedal, že neznášate niektoré cukry, kontaktujte svojho lekára pred užitím tohto lieku.</w:t>
      </w:r>
    </w:p>
    <w:p w14:paraId="7AD69534" w14:textId="77777777" w:rsidR="00A41E3E" w:rsidRPr="007F055F" w:rsidRDefault="00A41E3E" w:rsidP="002803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526F876" w14:textId="77777777" w:rsidR="00A41E3E" w:rsidRPr="007F055F" w:rsidRDefault="00A41E3E" w:rsidP="0068470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316710E" w14:textId="77777777" w:rsidR="00A41E3E" w:rsidRPr="00AD0D33" w:rsidRDefault="00BF0596" w:rsidP="007858F7">
      <w:pPr>
        <w:keepNext/>
        <w:widowControl w:val="0"/>
        <w:spacing w:line="240" w:lineRule="auto"/>
        <w:rPr>
          <w:b/>
          <w:noProof/>
          <w:szCs w:val="22"/>
          <w:lang w:val="en-GB"/>
        </w:rPr>
      </w:pPr>
      <w:r w:rsidRPr="00AD0D33">
        <w:rPr>
          <w:b/>
          <w:noProof/>
          <w:szCs w:val="22"/>
          <w:lang w:val="en-GB"/>
        </w:rPr>
        <w:t>3.</w:t>
      </w:r>
      <w:r w:rsidRPr="00AD0D33">
        <w:rPr>
          <w:b/>
          <w:noProof/>
          <w:szCs w:val="22"/>
          <w:lang w:val="en-GB"/>
        </w:rPr>
        <w:tab/>
      </w:r>
      <w:r w:rsidR="001D045B" w:rsidRPr="00AD0D33">
        <w:rPr>
          <w:b/>
          <w:noProof/>
          <w:szCs w:val="22"/>
          <w:lang w:val="en-GB"/>
        </w:rPr>
        <w:t xml:space="preserve">Ako užívať </w:t>
      </w:r>
      <w:r w:rsidR="00A41E3E" w:rsidRPr="00AD0D33">
        <w:rPr>
          <w:b/>
          <w:noProof/>
          <w:szCs w:val="22"/>
          <w:lang w:val="en-GB"/>
        </w:rPr>
        <w:t>Odomzo</w:t>
      </w:r>
    </w:p>
    <w:p w14:paraId="5EFBE3AD" w14:textId="77777777" w:rsidR="00716CB0" w:rsidRPr="007F055F" w:rsidRDefault="00716CB0" w:rsidP="007858F7">
      <w:pPr>
        <w:keepNext/>
        <w:widowControl w:val="0"/>
        <w:spacing w:line="240" w:lineRule="auto"/>
        <w:rPr>
          <w:szCs w:val="22"/>
        </w:rPr>
      </w:pPr>
    </w:p>
    <w:p w14:paraId="005A4988" w14:textId="77777777" w:rsidR="001D045B" w:rsidRPr="007F055F" w:rsidRDefault="001D045B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Vždy užívajte tento liek presne tak, ako vám povedal váš lekár. Ak si nie ste niečím istý, overte si to u svojho lekára alebo lekárnika.</w:t>
      </w:r>
    </w:p>
    <w:p w14:paraId="22C3862E" w14:textId="77777777" w:rsidR="00716CB0" w:rsidRPr="007F055F" w:rsidRDefault="00716CB0" w:rsidP="00470C13">
      <w:pPr>
        <w:widowControl w:val="0"/>
        <w:spacing w:line="240" w:lineRule="auto"/>
        <w:rPr>
          <w:szCs w:val="22"/>
        </w:rPr>
      </w:pPr>
    </w:p>
    <w:p w14:paraId="41FF46CA" w14:textId="77777777" w:rsidR="00D2336E" w:rsidRPr="00CF08BC" w:rsidRDefault="00427E99" w:rsidP="00CF08BC">
      <w:pPr>
        <w:keepNext/>
        <w:widowControl w:val="0"/>
        <w:spacing w:line="240" w:lineRule="auto"/>
        <w:outlineLvl w:val="0"/>
        <w:rPr>
          <w:b/>
          <w:noProof/>
          <w:szCs w:val="22"/>
          <w:lang w:val="en-GB"/>
        </w:rPr>
      </w:pPr>
      <w:r w:rsidRPr="00CF08BC">
        <w:rPr>
          <w:b/>
          <w:noProof/>
          <w:szCs w:val="22"/>
          <w:lang w:val="en-GB"/>
        </w:rPr>
        <w:t>Užívanie tohto lieku</w:t>
      </w:r>
    </w:p>
    <w:p w14:paraId="794B7E75" w14:textId="77777777" w:rsidR="00D2336E" w:rsidRPr="007F055F" w:rsidRDefault="001D045B" w:rsidP="00470C13">
      <w:pPr>
        <w:keepNext/>
        <w:widowControl w:val="0"/>
        <w:spacing w:line="240" w:lineRule="auto"/>
        <w:rPr>
          <w:szCs w:val="22"/>
        </w:rPr>
      </w:pPr>
      <w:r w:rsidRPr="007F055F">
        <w:rPr>
          <w:szCs w:val="22"/>
        </w:rPr>
        <w:t>Odporúčaná dávka je 200</w:t>
      </w:r>
      <w:r w:rsidR="00427E99" w:rsidRPr="007F055F">
        <w:rPr>
          <w:szCs w:val="22"/>
        </w:rPr>
        <w:t> </w:t>
      </w:r>
      <w:r w:rsidRPr="007F055F">
        <w:rPr>
          <w:szCs w:val="22"/>
        </w:rPr>
        <w:t>mg (1</w:t>
      </w:r>
      <w:r w:rsidR="00427E99" w:rsidRPr="007F055F">
        <w:rPr>
          <w:szCs w:val="22"/>
        </w:rPr>
        <w:t> </w:t>
      </w:r>
      <w:r w:rsidRPr="007F055F">
        <w:rPr>
          <w:szCs w:val="22"/>
        </w:rPr>
        <w:t>kapsula) denne.</w:t>
      </w:r>
    </w:p>
    <w:p w14:paraId="603F4EDB" w14:textId="77777777" w:rsidR="00A41E3E" w:rsidRPr="007F055F" w:rsidRDefault="00384FED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Nejedzte</w:t>
      </w:r>
      <w:r w:rsidR="00427E99" w:rsidRPr="007F055F">
        <w:t xml:space="preserve"> </w:t>
      </w:r>
      <w:r w:rsidR="001E3997" w:rsidRPr="007F055F">
        <w:t xml:space="preserve">2 hodiny pred užitím Odomza a </w:t>
      </w:r>
      <w:r w:rsidR="00427E99" w:rsidRPr="007F055F">
        <w:t xml:space="preserve">1 hodinu po </w:t>
      </w:r>
      <w:r w:rsidR="001E3997" w:rsidRPr="007F055F">
        <w:t>ňom</w:t>
      </w:r>
      <w:r w:rsidR="004148E9" w:rsidRPr="007F055F">
        <w:t>.</w:t>
      </w:r>
    </w:p>
    <w:p w14:paraId="77C1073D" w14:textId="77777777" w:rsidR="00A41E3E" w:rsidRPr="00F25C40" w:rsidRDefault="004148E9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rPr>
          <w:szCs w:val="22"/>
        </w:rPr>
        <w:t xml:space="preserve">Užívajte kapsulu každý deň </w:t>
      </w:r>
      <w:r w:rsidR="00B163B0" w:rsidRPr="007F055F">
        <w:rPr>
          <w:szCs w:val="22"/>
        </w:rPr>
        <w:t xml:space="preserve">približne </w:t>
      </w:r>
      <w:r w:rsidRPr="007F055F">
        <w:rPr>
          <w:szCs w:val="22"/>
        </w:rPr>
        <w:t>v</w:t>
      </w:r>
      <w:r w:rsidR="00C00083" w:rsidRPr="007F055F">
        <w:rPr>
          <w:szCs w:val="22"/>
        </w:rPr>
        <w:t xml:space="preserve"> rovnakom </w:t>
      </w:r>
      <w:r w:rsidRPr="007F055F">
        <w:rPr>
          <w:szCs w:val="22"/>
        </w:rPr>
        <w:t>čase</w:t>
      </w:r>
      <w:r w:rsidR="00C00083" w:rsidRPr="007F055F">
        <w:rPr>
          <w:szCs w:val="22"/>
        </w:rPr>
        <w:t>. P</w:t>
      </w:r>
      <w:r w:rsidRPr="007F055F">
        <w:rPr>
          <w:szCs w:val="22"/>
        </w:rPr>
        <w:t>omôže vám to zapamätať si</w:t>
      </w:r>
      <w:r w:rsidR="00427E99" w:rsidRPr="007F055F">
        <w:rPr>
          <w:szCs w:val="22"/>
        </w:rPr>
        <w:t>,</w:t>
      </w:r>
      <w:r w:rsidRPr="007F055F">
        <w:rPr>
          <w:szCs w:val="22"/>
        </w:rPr>
        <w:t xml:space="preserve"> kedy užiť liek.</w:t>
      </w:r>
    </w:p>
    <w:p w14:paraId="433FADA4" w14:textId="77777777" w:rsidR="00A41E3E" w:rsidRPr="007F055F" w:rsidRDefault="004148E9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Kapsulu prehltnite celú</w:t>
      </w:r>
      <w:r w:rsidR="00C00083" w:rsidRPr="007F055F">
        <w:t>. Kapsulu n</w:t>
      </w:r>
      <w:r w:rsidR="00B163B0" w:rsidRPr="007F055F">
        <w:t>eotvárajte, nehryzte a</w:t>
      </w:r>
      <w:r w:rsidRPr="007F055F">
        <w:t xml:space="preserve"> nedrvte.</w:t>
      </w:r>
      <w:r w:rsidR="005D61CE">
        <w:t xml:space="preserve"> </w:t>
      </w:r>
      <w:r w:rsidR="005D61CE">
        <w:rPr>
          <w:szCs w:val="22"/>
        </w:rPr>
        <w:t>Zabráňte akémukoľvek kontaktu s obsahom kapsuly. Mohlo by to mať škodlivé účinky</w:t>
      </w:r>
    </w:p>
    <w:p w14:paraId="7CF5376E" w14:textId="77777777" w:rsidR="00716CB0" w:rsidRPr="007F055F" w:rsidRDefault="00716CB0" w:rsidP="00470C13">
      <w:pPr>
        <w:widowControl w:val="0"/>
        <w:spacing w:line="240" w:lineRule="auto"/>
      </w:pPr>
    </w:p>
    <w:p w14:paraId="665C6268" w14:textId="77777777" w:rsidR="00A41E3E" w:rsidRPr="007F055F" w:rsidRDefault="004148E9" w:rsidP="00D93951">
      <w:pPr>
        <w:widowControl w:val="0"/>
        <w:spacing w:line="240" w:lineRule="auto"/>
        <w:rPr>
          <w:szCs w:val="22"/>
        </w:rPr>
      </w:pPr>
      <w:r w:rsidRPr="007F055F">
        <w:t>Nemeňte dávku bez toho</w:t>
      </w:r>
      <w:r w:rsidR="00427E99" w:rsidRPr="007F055F">
        <w:t>, aby</w:t>
      </w:r>
      <w:r w:rsidRPr="007F055F">
        <w:t xml:space="preserve"> ste sa </w:t>
      </w:r>
      <w:r w:rsidR="00C00083" w:rsidRPr="007F055F">
        <w:t xml:space="preserve">o tom </w:t>
      </w:r>
      <w:r w:rsidRPr="007F055F">
        <w:t>por</w:t>
      </w:r>
      <w:r w:rsidR="00C00083" w:rsidRPr="007F055F">
        <w:t xml:space="preserve">ozprávali </w:t>
      </w:r>
      <w:r w:rsidRPr="007F055F">
        <w:t>s lekárom. Neprekračujte odporúčanú dávku predpísanú lekárom.</w:t>
      </w:r>
      <w:r w:rsidR="00CE0B90" w:rsidRPr="007F055F">
        <w:t xml:space="preserve"> Ak po prehltnutí kapsuly </w:t>
      </w:r>
      <w:r w:rsidR="00F04736" w:rsidRPr="007F055F">
        <w:t xml:space="preserve">budete </w:t>
      </w:r>
      <w:r w:rsidR="00CE0B90" w:rsidRPr="007F055F">
        <w:t xml:space="preserve">vracať, neužite ďalšie kapsuly až do vašej </w:t>
      </w:r>
      <w:r w:rsidR="00092C71" w:rsidRPr="007F055F">
        <w:t xml:space="preserve">najbližšej </w:t>
      </w:r>
      <w:r w:rsidR="00CE0B90" w:rsidRPr="007F055F">
        <w:t>plánovanej dávky.</w:t>
      </w:r>
    </w:p>
    <w:p w14:paraId="01381BE8" w14:textId="77777777" w:rsidR="00A41E3E" w:rsidRPr="007F055F" w:rsidRDefault="00A41E3E" w:rsidP="00D9395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0934AE0" w14:textId="77777777" w:rsidR="00A41E3E" w:rsidRPr="00CF08BC" w:rsidRDefault="004148E9" w:rsidP="00CF08BC">
      <w:pPr>
        <w:keepNext/>
        <w:widowControl w:val="0"/>
        <w:outlineLvl w:val="0"/>
        <w:rPr>
          <w:b/>
          <w:noProof/>
          <w:lang w:val="en-GB"/>
        </w:rPr>
      </w:pPr>
      <w:r w:rsidRPr="00CF08BC">
        <w:rPr>
          <w:b/>
          <w:noProof/>
          <w:lang w:val="en-GB"/>
        </w:rPr>
        <w:t xml:space="preserve">Ako dlho užívať </w:t>
      </w:r>
      <w:r w:rsidR="00A41E3E" w:rsidRPr="00CF08BC">
        <w:rPr>
          <w:b/>
          <w:noProof/>
          <w:lang w:val="en-GB"/>
        </w:rPr>
        <w:t>Odomzo</w:t>
      </w:r>
    </w:p>
    <w:p w14:paraId="0DAC6B0A" w14:textId="77777777" w:rsidR="004148E9" w:rsidRPr="007F055F" w:rsidRDefault="004148E9" w:rsidP="002803C3">
      <w:pPr>
        <w:widowControl w:val="0"/>
        <w:tabs>
          <w:tab w:val="clear" w:pos="567"/>
        </w:tabs>
        <w:spacing w:line="240" w:lineRule="auto"/>
        <w:ind w:right="-2"/>
        <w:rPr>
          <w:szCs w:val="22"/>
        </w:rPr>
      </w:pPr>
      <w:r w:rsidRPr="007F055F">
        <w:rPr>
          <w:szCs w:val="22"/>
        </w:rPr>
        <w:t>Pokračujt</w:t>
      </w:r>
      <w:r w:rsidR="00427E99" w:rsidRPr="007F055F">
        <w:rPr>
          <w:szCs w:val="22"/>
        </w:rPr>
        <w:t>e v užívaní Odomza</w:t>
      </w:r>
      <w:r w:rsidRPr="007F055F">
        <w:rPr>
          <w:szCs w:val="22"/>
        </w:rPr>
        <w:t xml:space="preserve"> tak dlho, ako vám pov</w:t>
      </w:r>
      <w:r w:rsidR="00B163B0" w:rsidRPr="007F055F">
        <w:rPr>
          <w:szCs w:val="22"/>
        </w:rPr>
        <w:t>i</w:t>
      </w:r>
      <w:r w:rsidRPr="007F055F">
        <w:rPr>
          <w:szCs w:val="22"/>
        </w:rPr>
        <w:t>e lekár. Ak máte otázky</w:t>
      </w:r>
      <w:r w:rsidR="00C00083" w:rsidRPr="007F055F">
        <w:rPr>
          <w:szCs w:val="22"/>
        </w:rPr>
        <w:t xml:space="preserve"> o tom</w:t>
      </w:r>
      <w:r w:rsidRPr="007F055F">
        <w:rPr>
          <w:szCs w:val="22"/>
        </w:rPr>
        <w:t>, ako dlho Odomzo užívať, obráťte sa na svojho lekára alebo lekárnika.</w:t>
      </w:r>
    </w:p>
    <w:p w14:paraId="2A9320A5" w14:textId="77777777" w:rsidR="00A41E3E" w:rsidRPr="007F055F" w:rsidRDefault="00A41E3E" w:rsidP="00DC4D45">
      <w:pPr>
        <w:widowControl w:val="0"/>
        <w:spacing w:line="240" w:lineRule="auto"/>
      </w:pPr>
    </w:p>
    <w:p w14:paraId="695834C1" w14:textId="77777777" w:rsidR="00A41E3E" w:rsidRPr="00CF08BC" w:rsidRDefault="00BD6C14" w:rsidP="00CF08BC">
      <w:pPr>
        <w:keepNext/>
        <w:widowControl w:val="0"/>
        <w:outlineLvl w:val="0"/>
        <w:rPr>
          <w:b/>
          <w:noProof/>
          <w:lang w:val="en-GB"/>
        </w:rPr>
      </w:pPr>
      <w:r w:rsidRPr="00CF08BC">
        <w:rPr>
          <w:b/>
          <w:noProof/>
          <w:lang w:val="en-GB"/>
        </w:rPr>
        <w:t>Ak užijete viac Odomz</w:t>
      </w:r>
      <w:r w:rsidR="00427E99" w:rsidRPr="00CF08BC">
        <w:rPr>
          <w:b/>
          <w:noProof/>
          <w:lang w:val="en-GB"/>
        </w:rPr>
        <w:t>a</w:t>
      </w:r>
      <w:r w:rsidRPr="00CF08BC">
        <w:rPr>
          <w:b/>
          <w:noProof/>
          <w:lang w:val="en-GB"/>
        </w:rPr>
        <w:t>, ako máte</w:t>
      </w:r>
    </w:p>
    <w:p w14:paraId="77ECAFA5" w14:textId="77777777" w:rsidR="00BD6C14" w:rsidRPr="007F055F" w:rsidRDefault="00427E99" w:rsidP="002803C3">
      <w:pPr>
        <w:widowControl w:val="0"/>
        <w:tabs>
          <w:tab w:val="clear" w:pos="567"/>
        </w:tabs>
        <w:spacing w:line="240" w:lineRule="auto"/>
        <w:ind w:right="-2"/>
      </w:pPr>
      <w:r w:rsidRPr="007F055F">
        <w:rPr>
          <w:szCs w:val="22"/>
        </w:rPr>
        <w:t>Ak užijete viac Odomza,</w:t>
      </w:r>
      <w:r w:rsidR="00BD6C14" w:rsidRPr="007F055F">
        <w:rPr>
          <w:szCs w:val="22"/>
        </w:rPr>
        <w:t xml:space="preserve"> </w:t>
      </w:r>
      <w:r w:rsidR="00C00083" w:rsidRPr="007F055F">
        <w:rPr>
          <w:szCs w:val="22"/>
        </w:rPr>
        <w:t xml:space="preserve">ako máte, </w:t>
      </w:r>
      <w:r w:rsidR="00BD6C14" w:rsidRPr="007F055F">
        <w:rPr>
          <w:szCs w:val="22"/>
        </w:rPr>
        <w:t xml:space="preserve">alebo ak niekto iný </w:t>
      </w:r>
      <w:r w:rsidR="00B163B0" w:rsidRPr="007F055F">
        <w:rPr>
          <w:szCs w:val="22"/>
        </w:rPr>
        <w:t>omylom</w:t>
      </w:r>
      <w:r w:rsidR="00BD6C14" w:rsidRPr="007F055F">
        <w:rPr>
          <w:szCs w:val="22"/>
        </w:rPr>
        <w:t xml:space="preserve"> užije váš liek, </w:t>
      </w:r>
      <w:r w:rsidR="00C00083" w:rsidRPr="007F055F">
        <w:rPr>
          <w:szCs w:val="22"/>
        </w:rPr>
        <w:t xml:space="preserve">ihneď to </w:t>
      </w:r>
      <w:r w:rsidR="00BD6C14" w:rsidRPr="007F055F">
        <w:rPr>
          <w:szCs w:val="22"/>
        </w:rPr>
        <w:t xml:space="preserve">povedzte lekárovi alebo choďte do nemocnice. Zoberte si so sebou </w:t>
      </w:r>
      <w:r w:rsidR="00C00083" w:rsidRPr="007F055F">
        <w:rPr>
          <w:szCs w:val="22"/>
        </w:rPr>
        <w:t xml:space="preserve">liek, obal lieku </w:t>
      </w:r>
      <w:r w:rsidR="00BD6C14" w:rsidRPr="007F055F">
        <w:rPr>
          <w:szCs w:val="22"/>
        </w:rPr>
        <w:t>a túto informáciu pre používateľa.</w:t>
      </w:r>
    </w:p>
    <w:p w14:paraId="4E1B3D7C" w14:textId="77777777" w:rsidR="00A41E3E" w:rsidRPr="007F055F" w:rsidRDefault="00A41E3E" w:rsidP="00DC4D45">
      <w:pPr>
        <w:widowControl w:val="0"/>
        <w:spacing w:line="240" w:lineRule="auto"/>
      </w:pPr>
    </w:p>
    <w:p w14:paraId="0612914C" w14:textId="77777777" w:rsidR="00A41E3E" w:rsidRPr="00CF08BC" w:rsidRDefault="00BD6C14" w:rsidP="00CF08BC">
      <w:pPr>
        <w:keepNext/>
        <w:widowControl w:val="0"/>
        <w:outlineLvl w:val="0"/>
        <w:rPr>
          <w:b/>
          <w:noProof/>
          <w:lang w:val="en-GB"/>
        </w:rPr>
      </w:pPr>
      <w:r w:rsidRPr="00CF08BC">
        <w:rPr>
          <w:b/>
          <w:noProof/>
          <w:lang w:val="en-GB"/>
        </w:rPr>
        <w:t xml:space="preserve">Ak zabudnete užiť </w:t>
      </w:r>
      <w:r w:rsidR="00A41E3E" w:rsidRPr="00CF08BC">
        <w:rPr>
          <w:b/>
          <w:noProof/>
          <w:lang w:val="en-GB"/>
        </w:rPr>
        <w:t>Odomzo</w:t>
      </w:r>
    </w:p>
    <w:p w14:paraId="115CBC85" w14:textId="77777777" w:rsidR="00A41E3E" w:rsidRPr="007F055F" w:rsidRDefault="00CE0B90" w:rsidP="002803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055F">
        <w:rPr>
          <w:szCs w:val="22"/>
        </w:rPr>
        <w:t>Ak zabudnete užiť dávku Od</w:t>
      </w:r>
      <w:r w:rsidR="00C63B70" w:rsidRPr="007F055F">
        <w:rPr>
          <w:szCs w:val="22"/>
        </w:rPr>
        <w:t>o</w:t>
      </w:r>
      <w:r w:rsidRPr="007F055F">
        <w:rPr>
          <w:szCs w:val="22"/>
        </w:rPr>
        <w:t xml:space="preserve">mza, užite ju hneď, ako si spomeniete. Ak uplynulo viac ako 6 hodín od času, keď ste si </w:t>
      </w:r>
      <w:r w:rsidR="00DD35E7" w:rsidRPr="007F055F">
        <w:rPr>
          <w:szCs w:val="22"/>
        </w:rPr>
        <w:t xml:space="preserve">dávku </w:t>
      </w:r>
      <w:r w:rsidRPr="007F055F">
        <w:rPr>
          <w:szCs w:val="22"/>
        </w:rPr>
        <w:t xml:space="preserve">mali vziať, túto dávku vynechajte a potom užite </w:t>
      </w:r>
      <w:r w:rsidR="00DD35E7" w:rsidRPr="007F055F">
        <w:rPr>
          <w:szCs w:val="22"/>
        </w:rPr>
        <w:t xml:space="preserve">ďalšiu dávku v plánovanom čase. </w:t>
      </w:r>
      <w:r w:rsidR="008712E1" w:rsidRPr="007F055F">
        <w:rPr>
          <w:szCs w:val="22"/>
        </w:rPr>
        <w:t>Neužívajte dvojnásobnú dávku, aby ste nahradili vynechanú dávku.</w:t>
      </w:r>
    </w:p>
    <w:p w14:paraId="2DB8FEBA" w14:textId="77777777" w:rsidR="00BD6C14" w:rsidRPr="007F055F" w:rsidRDefault="00BD6C14" w:rsidP="0068470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D10F931" w14:textId="77777777" w:rsidR="00A41E3E" w:rsidRPr="00CF08BC" w:rsidRDefault="00427E99" w:rsidP="00CF08BC">
      <w:pPr>
        <w:keepNext/>
        <w:widowControl w:val="0"/>
        <w:outlineLvl w:val="0"/>
        <w:rPr>
          <w:b/>
          <w:noProof/>
          <w:lang w:val="en-GB"/>
        </w:rPr>
      </w:pPr>
      <w:r w:rsidRPr="00CF08BC">
        <w:rPr>
          <w:b/>
          <w:noProof/>
          <w:lang w:val="en-GB"/>
        </w:rPr>
        <w:t>Ak prestanete užívať</w:t>
      </w:r>
      <w:r w:rsidR="00A41E3E" w:rsidRPr="00CF08BC">
        <w:rPr>
          <w:b/>
          <w:noProof/>
          <w:lang w:val="en-GB"/>
        </w:rPr>
        <w:t xml:space="preserve"> Odomzo</w:t>
      </w:r>
    </w:p>
    <w:p w14:paraId="7F349B8C" w14:textId="77777777" w:rsidR="00A41E3E" w:rsidRPr="00CF08BC" w:rsidRDefault="008712E1" w:rsidP="00CF08B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en-GB"/>
        </w:rPr>
      </w:pPr>
      <w:r w:rsidRPr="00CF08BC">
        <w:rPr>
          <w:noProof/>
          <w:szCs w:val="22"/>
          <w:lang w:val="en-GB"/>
        </w:rPr>
        <w:t xml:space="preserve">Neprestaňte užívať Odomzo bez toho, </w:t>
      </w:r>
      <w:r w:rsidR="00427E99" w:rsidRPr="00CF08BC">
        <w:rPr>
          <w:noProof/>
          <w:szCs w:val="22"/>
          <w:lang w:val="en-GB"/>
        </w:rPr>
        <w:t>aby</w:t>
      </w:r>
      <w:r w:rsidRPr="00CF08BC">
        <w:rPr>
          <w:noProof/>
          <w:szCs w:val="22"/>
          <w:lang w:val="en-GB"/>
        </w:rPr>
        <w:t xml:space="preserve"> ste </w:t>
      </w:r>
      <w:r w:rsidR="00C00083" w:rsidRPr="00CF08BC">
        <w:rPr>
          <w:noProof/>
          <w:szCs w:val="22"/>
          <w:lang w:val="en-GB"/>
        </w:rPr>
        <w:t xml:space="preserve">sa o tom najprv porozprávali so svojím </w:t>
      </w:r>
      <w:r w:rsidRPr="00CF08BC">
        <w:rPr>
          <w:noProof/>
          <w:szCs w:val="22"/>
          <w:lang w:val="en-GB"/>
        </w:rPr>
        <w:t>lekár</w:t>
      </w:r>
      <w:r w:rsidR="00C00083" w:rsidRPr="00CF08BC">
        <w:rPr>
          <w:noProof/>
          <w:szCs w:val="22"/>
          <w:lang w:val="en-GB"/>
        </w:rPr>
        <w:t>om</w:t>
      </w:r>
      <w:r w:rsidRPr="00CF08BC">
        <w:rPr>
          <w:noProof/>
          <w:szCs w:val="22"/>
          <w:lang w:val="en-GB"/>
        </w:rPr>
        <w:t>.</w:t>
      </w:r>
    </w:p>
    <w:p w14:paraId="20404664" w14:textId="77777777" w:rsidR="00716CB0" w:rsidRPr="007F055F" w:rsidRDefault="00716CB0" w:rsidP="0068470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CD93FF8" w14:textId="77777777" w:rsidR="008712E1" w:rsidRPr="00CF08BC" w:rsidRDefault="008712E1" w:rsidP="00CF08B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en-GB"/>
        </w:rPr>
      </w:pPr>
      <w:r w:rsidRPr="00CF08BC">
        <w:rPr>
          <w:noProof/>
          <w:szCs w:val="22"/>
          <w:lang w:val="en-GB"/>
        </w:rPr>
        <w:t>Ak máte akékoľvek ďalšie otázky týkajúce sa použitia tohto lieku, opýtajte sa svojho lekára alebo lekárnika.</w:t>
      </w:r>
    </w:p>
    <w:p w14:paraId="1577FE8A" w14:textId="77777777" w:rsidR="00A41E3E" w:rsidRPr="007F055F" w:rsidRDefault="00A41E3E" w:rsidP="00DC4D45">
      <w:pPr>
        <w:widowControl w:val="0"/>
        <w:spacing w:line="240" w:lineRule="auto"/>
      </w:pPr>
    </w:p>
    <w:p w14:paraId="376CA7C2" w14:textId="77777777" w:rsidR="00A41E3E" w:rsidRPr="007F055F" w:rsidRDefault="00A41E3E" w:rsidP="002803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E6C9D15" w14:textId="77777777" w:rsidR="00A41E3E" w:rsidRPr="007F055F" w:rsidRDefault="00BF0596" w:rsidP="0068470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7F055F">
        <w:rPr>
          <w:b/>
        </w:rPr>
        <w:t>4.</w:t>
      </w:r>
      <w:r w:rsidRPr="007F055F">
        <w:rPr>
          <w:b/>
        </w:rPr>
        <w:tab/>
      </w:r>
      <w:r w:rsidR="008712E1" w:rsidRPr="007F055F">
        <w:rPr>
          <w:b/>
        </w:rPr>
        <w:t>Možné vedľajšie účinky</w:t>
      </w:r>
    </w:p>
    <w:p w14:paraId="07D32625" w14:textId="77777777" w:rsidR="00A41E3E" w:rsidRPr="007F055F" w:rsidRDefault="00A41E3E" w:rsidP="007858F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A6B020D" w14:textId="77777777" w:rsidR="003A0FF9" w:rsidRPr="007F055F" w:rsidRDefault="003A0FF9" w:rsidP="007858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7F055F">
        <w:rPr>
          <w:szCs w:val="22"/>
        </w:rPr>
        <w:t>Tak ako všetky lieky, aj tento liek môže spôsobovať vedľajšie účinky, hoci sa neprejavia u každého.</w:t>
      </w:r>
    </w:p>
    <w:p w14:paraId="063A97CD" w14:textId="77777777" w:rsidR="00A41E3E" w:rsidRPr="007F055F" w:rsidRDefault="00A41E3E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0DE363E" w14:textId="77777777" w:rsidR="00A41E3E" w:rsidRPr="007F055F" w:rsidRDefault="003A0FF9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055F">
        <w:rPr>
          <w:szCs w:val="22"/>
        </w:rPr>
        <w:t xml:space="preserve">Odomzo môže spôsobiť ťažké vrodené </w:t>
      </w:r>
      <w:r w:rsidR="00A71C0A" w:rsidRPr="007F055F">
        <w:rPr>
          <w:szCs w:val="22"/>
        </w:rPr>
        <w:t>chyby</w:t>
      </w:r>
      <w:r w:rsidRPr="007F055F">
        <w:rPr>
          <w:szCs w:val="22"/>
        </w:rPr>
        <w:t>. Počas užívania tohto lieku</w:t>
      </w:r>
      <w:r w:rsidR="00427E99" w:rsidRPr="007F055F">
        <w:rPr>
          <w:szCs w:val="22"/>
        </w:rPr>
        <w:t xml:space="preserve"> nesmiete otehotnieť (pozri „</w:t>
      </w:r>
      <w:r w:rsidRPr="007F055F">
        <w:rPr>
          <w:szCs w:val="22"/>
        </w:rPr>
        <w:t>Tehotenstvo</w:t>
      </w:r>
      <w:r w:rsidR="00DD35E7" w:rsidRPr="007F055F">
        <w:rPr>
          <w:szCs w:val="22"/>
        </w:rPr>
        <w:t>“</w:t>
      </w:r>
      <w:r w:rsidR="003F63BE" w:rsidRPr="007F055F">
        <w:rPr>
          <w:szCs w:val="22"/>
        </w:rPr>
        <w:t xml:space="preserve">, </w:t>
      </w:r>
      <w:r w:rsidR="00DD35E7" w:rsidRPr="007F055F">
        <w:rPr>
          <w:szCs w:val="22"/>
        </w:rPr>
        <w:t>„D</w:t>
      </w:r>
      <w:r w:rsidRPr="007F055F">
        <w:rPr>
          <w:szCs w:val="22"/>
        </w:rPr>
        <w:t>ojčenie</w:t>
      </w:r>
      <w:r w:rsidR="00DD35E7" w:rsidRPr="007F055F">
        <w:rPr>
          <w:szCs w:val="22"/>
        </w:rPr>
        <w:t>“, „P</w:t>
      </w:r>
      <w:r w:rsidR="003F63BE" w:rsidRPr="007F055F">
        <w:rPr>
          <w:szCs w:val="22"/>
        </w:rPr>
        <w:t>lodnosť</w:t>
      </w:r>
      <w:r w:rsidR="00B91E3C" w:rsidRPr="007F055F">
        <w:rPr>
          <w:szCs w:val="22"/>
        </w:rPr>
        <w:t>“</w:t>
      </w:r>
      <w:r w:rsidRPr="007F055F">
        <w:rPr>
          <w:szCs w:val="22"/>
        </w:rPr>
        <w:t xml:space="preserve"> </w:t>
      </w:r>
      <w:r w:rsidR="00427E99" w:rsidRPr="007F055F">
        <w:rPr>
          <w:szCs w:val="22"/>
        </w:rPr>
        <w:t>a „</w:t>
      </w:r>
      <w:r w:rsidRPr="007F055F">
        <w:rPr>
          <w:rFonts w:eastAsia="MS Mincho"/>
          <w:szCs w:val="22"/>
          <w:lang w:eastAsia="zh-CN"/>
        </w:rPr>
        <w:t>Antikoncepcia pre ženy a</w:t>
      </w:r>
      <w:r w:rsidR="00B91E3C" w:rsidRPr="007F055F">
        <w:rPr>
          <w:rFonts w:eastAsia="MS Mincho"/>
          <w:szCs w:val="22"/>
          <w:lang w:eastAsia="zh-CN"/>
        </w:rPr>
        <w:t> </w:t>
      </w:r>
      <w:r w:rsidRPr="007F055F">
        <w:rPr>
          <w:rFonts w:eastAsia="MS Mincho"/>
          <w:szCs w:val="22"/>
          <w:lang w:eastAsia="zh-CN"/>
        </w:rPr>
        <w:t>mužov</w:t>
      </w:r>
      <w:r w:rsidR="00080E32" w:rsidRPr="007F055F">
        <w:rPr>
          <w:rFonts w:eastAsia="MS Mincho"/>
          <w:szCs w:val="22"/>
          <w:lang w:eastAsia="zh-CN"/>
        </w:rPr>
        <w:t>“ v</w:t>
      </w:r>
      <w:r w:rsidR="00A71C0A" w:rsidRPr="007F055F">
        <w:rPr>
          <w:rFonts w:eastAsia="MS Mincho"/>
          <w:szCs w:val="22"/>
          <w:lang w:eastAsia="zh-CN"/>
        </w:rPr>
        <w:t> časti </w:t>
      </w:r>
      <w:r w:rsidR="00080E32" w:rsidRPr="007F055F">
        <w:rPr>
          <w:rFonts w:eastAsia="MS Mincho"/>
          <w:szCs w:val="22"/>
          <w:lang w:eastAsia="zh-CN"/>
        </w:rPr>
        <w:t xml:space="preserve">2. </w:t>
      </w:r>
      <w:r w:rsidR="00B91E3C" w:rsidRPr="007F055F">
        <w:rPr>
          <w:rFonts w:eastAsia="MS Mincho"/>
          <w:szCs w:val="22"/>
          <w:lang w:eastAsia="zh-CN"/>
        </w:rPr>
        <w:t>tejto informácie).</w:t>
      </w:r>
    </w:p>
    <w:p w14:paraId="37D3A6CA" w14:textId="77777777" w:rsidR="00A41E3E" w:rsidRPr="007F055F" w:rsidRDefault="00A41E3E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DB26B0C" w14:textId="77777777" w:rsidR="00B91E3C" w:rsidRPr="007F055F" w:rsidRDefault="00A71C0A" w:rsidP="00470C13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</w:rPr>
      </w:pPr>
      <w:r w:rsidRPr="007F055F">
        <w:rPr>
          <w:szCs w:val="22"/>
        </w:rPr>
        <w:t xml:space="preserve">Ak spozorujete </w:t>
      </w:r>
      <w:r w:rsidR="003F63BE" w:rsidRPr="007F055F">
        <w:rPr>
          <w:szCs w:val="22"/>
        </w:rPr>
        <w:t xml:space="preserve">čokoľvek z uvedeného, </w:t>
      </w:r>
      <w:r w:rsidRPr="007F055F">
        <w:rPr>
          <w:szCs w:val="22"/>
        </w:rPr>
        <w:t xml:space="preserve">prestaňte užívať Odomzo a ihneď o tom povedzte svojmu lekárovi, pretože to </w:t>
      </w:r>
      <w:r w:rsidR="00B91E3C" w:rsidRPr="007F055F">
        <w:rPr>
          <w:szCs w:val="22"/>
        </w:rPr>
        <w:t>môž</w:t>
      </w:r>
      <w:r w:rsidR="007E4B7B" w:rsidRPr="007F055F">
        <w:rPr>
          <w:szCs w:val="22"/>
        </w:rPr>
        <w:t>u</w:t>
      </w:r>
      <w:r w:rsidR="00B91E3C" w:rsidRPr="007F055F">
        <w:rPr>
          <w:szCs w:val="22"/>
        </w:rPr>
        <w:t xml:space="preserve"> byť prejav</w:t>
      </w:r>
      <w:r w:rsidR="007E4B7B" w:rsidRPr="007F055F">
        <w:rPr>
          <w:szCs w:val="22"/>
        </w:rPr>
        <w:t>y</w:t>
      </w:r>
      <w:r w:rsidR="00B91E3C" w:rsidRPr="007F055F">
        <w:rPr>
          <w:szCs w:val="22"/>
        </w:rPr>
        <w:t xml:space="preserve"> alergickej reakcie:</w:t>
      </w:r>
    </w:p>
    <w:p w14:paraId="50C19921" w14:textId="77777777" w:rsidR="00B91E3C" w:rsidRPr="007F055F" w:rsidRDefault="00B91E3C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7F055F">
        <w:rPr>
          <w:szCs w:val="22"/>
        </w:rPr>
        <w:t>ťažkosti s dýchaním alebo prehĺtaním</w:t>
      </w:r>
    </w:p>
    <w:p w14:paraId="2E1C64CD" w14:textId="77777777" w:rsidR="00B91E3C" w:rsidRPr="007F055F" w:rsidRDefault="00B91E3C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7F055F">
        <w:rPr>
          <w:szCs w:val="22"/>
        </w:rPr>
        <w:t>opuch tváre, pier, jazyka alebo hrdla</w:t>
      </w:r>
    </w:p>
    <w:p w14:paraId="1253CFD6" w14:textId="77777777" w:rsidR="00B91E3C" w:rsidRPr="007F055F" w:rsidRDefault="00B91E3C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rPr>
          <w:szCs w:val="22"/>
        </w:rPr>
        <w:t>silné svrbenie kože s červen</w:t>
      </w:r>
      <w:r w:rsidR="00A71C0A" w:rsidRPr="007F055F">
        <w:rPr>
          <w:szCs w:val="22"/>
        </w:rPr>
        <w:t>ými</w:t>
      </w:r>
      <w:r w:rsidRPr="007F055F">
        <w:rPr>
          <w:szCs w:val="22"/>
        </w:rPr>
        <w:t xml:space="preserve"> vyrážk</w:t>
      </w:r>
      <w:r w:rsidR="00A71C0A" w:rsidRPr="007F055F">
        <w:rPr>
          <w:szCs w:val="22"/>
        </w:rPr>
        <w:t>ami</w:t>
      </w:r>
      <w:r w:rsidRPr="007F055F">
        <w:rPr>
          <w:szCs w:val="22"/>
        </w:rPr>
        <w:t xml:space="preserve"> alebo</w:t>
      </w:r>
      <w:r w:rsidR="00427E99" w:rsidRPr="007F055F">
        <w:rPr>
          <w:szCs w:val="22"/>
        </w:rPr>
        <w:t xml:space="preserve"> vystúpenými</w:t>
      </w:r>
      <w:r w:rsidRPr="007F055F">
        <w:rPr>
          <w:szCs w:val="22"/>
        </w:rPr>
        <w:t xml:space="preserve"> hrčkami</w:t>
      </w:r>
      <w:r w:rsidR="00427E99" w:rsidRPr="007F055F">
        <w:rPr>
          <w:szCs w:val="22"/>
        </w:rPr>
        <w:t>.</w:t>
      </w:r>
    </w:p>
    <w:p w14:paraId="34590388" w14:textId="77777777" w:rsidR="00A41E3E" w:rsidRPr="007F055F" w:rsidRDefault="00A41E3E" w:rsidP="00DC4D45">
      <w:pPr>
        <w:widowControl w:val="0"/>
        <w:spacing w:line="240" w:lineRule="auto"/>
      </w:pPr>
    </w:p>
    <w:p w14:paraId="55E95A7D" w14:textId="77777777" w:rsidR="00A41E3E" w:rsidRPr="00CF08BC" w:rsidRDefault="00B91E3C" w:rsidP="00CF08BC">
      <w:pPr>
        <w:widowControl w:val="0"/>
        <w:rPr>
          <w:b/>
          <w:noProof/>
          <w:lang w:val="en-GB"/>
        </w:rPr>
      </w:pPr>
      <w:r w:rsidRPr="00CF08BC">
        <w:rPr>
          <w:b/>
          <w:noProof/>
          <w:lang w:val="en-GB"/>
        </w:rPr>
        <w:t>Niektoré vedľajšie účinky môžu byť závažné</w:t>
      </w:r>
    </w:p>
    <w:p w14:paraId="74413E54" w14:textId="77777777" w:rsidR="00830A31" w:rsidRPr="007F055F" w:rsidRDefault="00B91E3C" w:rsidP="002803C3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bCs/>
          <w:szCs w:val="22"/>
        </w:rPr>
        <w:t xml:space="preserve">Ak spozorujete čokoľvek z uvedeného, </w:t>
      </w:r>
      <w:r w:rsidR="007E4B7B" w:rsidRPr="007F055F">
        <w:rPr>
          <w:szCs w:val="22"/>
        </w:rPr>
        <w:t>ihneď o tom povedzte svojmu lekárovi</w:t>
      </w:r>
      <w:r w:rsidR="007E4B7B" w:rsidRPr="007F055F">
        <w:rPr>
          <w:bCs/>
          <w:szCs w:val="22"/>
        </w:rPr>
        <w:t xml:space="preserve"> </w:t>
      </w:r>
      <w:r w:rsidRPr="007F055F">
        <w:rPr>
          <w:bCs/>
          <w:szCs w:val="22"/>
        </w:rPr>
        <w:t>alebo lekárnik</w:t>
      </w:r>
      <w:r w:rsidR="007E4B7B" w:rsidRPr="007F055F">
        <w:rPr>
          <w:bCs/>
          <w:szCs w:val="22"/>
        </w:rPr>
        <w:t>ovi</w:t>
      </w:r>
      <w:r w:rsidRPr="007F055F">
        <w:rPr>
          <w:szCs w:val="22"/>
        </w:rPr>
        <w:t>:</w:t>
      </w:r>
    </w:p>
    <w:p w14:paraId="06012351" w14:textId="77777777" w:rsidR="000A2D3D" w:rsidRPr="007F055F" w:rsidRDefault="004F0925" w:rsidP="0068470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s</w:t>
      </w:r>
      <w:r w:rsidR="00B91E3C" w:rsidRPr="007F055F">
        <w:t>ilné svalové kŕče, bolesť alebo slabosť svalov. Môžu to byť pr</w:t>
      </w:r>
      <w:r w:rsidR="007E4B7B" w:rsidRPr="007F055F">
        <w:t>ejavy</w:t>
      </w:r>
      <w:r w:rsidR="00B91E3C" w:rsidRPr="007F055F">
        <w:t xml:space="preserve"> rabdomyolýzy, pri ktorej dochádza k rozpadu svalového tkaniva.</w:t>
      </w:r>
    </w:p>
    <w:p w14:paraId="74B48535" w14:textId="77777777" w:rsidR="000A2D3D" w:rsidRPr="007F055F" w:rsidRDefault="004F0925" w:rsidP="007858F7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t</w:t>
      </w:r>
      <w:r w:rsidR="00B91E3C" w:rsidRPr="007F055F">
        <w:t xml:space="preserve">mavý moč, </w:t>
      </w:r>
      <w:r w:rsidR="00427E99" w:rsidRPr="007F055F">
        <w:t>znížené množstvo moču</w:t>
      </w:r>
      <w:r w:rsidR="00B91E3C" w:rsidRPr="007F055F">
        <w:t xml:space="preserve"> alebo zastavenie tvorby moč</w:t>
      </w:r>
      <w:r w:rsidR="00427E99" w:rsidRPr="007F055F">
        <w:t>u</w:t>
      </w:r>
      <w:r w:rsidR="00B91E3C" w:rsidRPr="007F055F">
        <w:t xml:space="preserve">. </w:t>
      </w:r>
      <w:r w:rsidR="0077181B" w:rsidRPr="007F055F">
        <w:t>Môžu</w:t>
      </w:r>
      <w:r w:rsidR="00B91E3C" w:rsidRPr="007F055F">
        <w:t xml:space="preserve"> to</w:t>
      </w:r>
      <w:r w:rsidR="0077181B" w:rsidRPr="007F055F">
        <w:t xml:space="preserve"> byť</w:t>
      </w:r>
      <w:r w:rsidR="00B91E3C" w:rsidRPr="007F055F">
        <w:t xml:space="preserve"> pr</w:t>
      </w:r>
      <w:r w:rsidR="007E4B7B" w:rsidRPr="007F055F">
        <w:t>ejavy toho</w:t>
      </w:r>
      <w:r w:rsidR="00427E99" w:rsidRPr="007F055F">
        <w:t>,</w:t>
      </w:r>
      <w:r w:rsidR="00B91E3C" w:rsidRPr="007F055F">
        <w:t xml:space="preserve"> že sa vám rozpadajú svalové vlákna, čo </w:t>
      </w:r>
      <w:r w:rsidR="00427E99" w:rsidRPr="007F055F">
        <w:t xml:space="preserve">poškodzuje </w:t>
      </w:r>
      <w:r w:rsidR="0077181B" w:rsidRPr="007F055F">
        <w:t>obličky</w:t>
      </w:r>
      <w:r w:rsidRPr="007F055F">
        <w:t>.</w:t>
      </w:r>
    </w:p>
    <w:p w14:paraId="4C673797" w14:textId="77777777" w:rsidR="00A41E3E" w:rsidRPr="007F055F" w:rsidRDefault="00A41E3E" w:rsidP="007858F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2ECC8714" w14:textId="77777777" w:rsidR="00A41E3E" w:rsidRPr="00CF08BC" w:rsidRDefault="00912556" w:rsidP="00CF08BC">
      <w:pPr>
        <w:widowControl w:val="0"/>
        <w:rPr>
          <w:b/>
          <w:noProof/>
          <w:lang w:val="en-GB"/>
        </w:rPr>
      </w:pPr>
      <w:r w:rsidRPr="00CF08BC">
        <w:rPr>
          <w:b/>
          <w:noProof/>
          <w:lang w:val="en-GB"/>
        </w:rPr>
        <w:t xml:space="preserve">Ďalšie </w:t>
      </w:r>
      <w:r w:rsidR="003F63BE" w:rsidRPr="00CF08BC">
        <w:rPr>
          <w:b/>
          <w:noProof/>
          <w:lang w:val="en-GB"/>
        </w:rPr>
        <w:t xml:space="preserve">možné </w:t>
      </w:r>
      <w:r w:rsidRPr="00CF08BC">
        <w:rPr>
          <w:b/>
          <w:noProof/>
          <w:lang w:val="en-GB"/>
        </w:rPr>
        <w:t>vedľajšie účinky</w:t>
      </w:r>
    </w:p>
    <w:p w14:paraId="7766E154" w14:textId="77777777" w:rsidR="00912556" w:rsidRPr="007531E2" w:rsidRDefault="00912556" w:rsidP="007531E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en-GB"/>
        </w:rPr>
      </w:pPr>
      <w:r w:rsidRPr="007531E2">
        <w:rPr>
          <w:noProof/>
          <w:szCs w:val="22"/>
          <w:lang w:val="en-GB"/>
        </w:rPr>
        <w:t>Ak sa ktorýkoľvek z</w:t>
      </w:r>
      <w:r w:rsidR="007E4B7B" w:rsidRPr="007531E2">
        <w:rPr>
          <w:noProof/>
          <w:szCs w:val="22"/>
          <w:lang w:val="en-GB"/>
        </w:rPr>
        <w:t xml:space="preserve"> týchto vedľajších </w:t>
      </w:r>
      <w:r w:rsidRPr="007531E2">
        <w:rPr>
          <w:noProof/>
          <w:szCs w:val="22"/>
          <w:lang w:val="en-GB"/>
        </w:rPr>
        <w:t xml:space="preserve">účinkov </w:t>
      </w:r>
      <w:r w:rsidR="007E4B7B" w:rsidRPr="007531E2">
        <w:rPr>
          <w:noProof/>
          <w:szCs w:val="22"/>
          <w:lang w:val="en-GB"/>
        </w:rPr>
        <w:t>stane</w:t>
      </w:r>
      <w:r w:rsidRPr="007531E2">
        <w:rPr>
          <w:noProof/>
          <w:szCs w:val="22"/>
          <w:lang w:val="en-GB"/>
        </w:rPr>
        <w:t xml:space="preserve"> závažný</w:t>
      </w:r>
      <w:r w:rsidR="007E4B7B" w:rsidRPr="007531E2">
        <w:rPr>
          <w:noProof/>
          <w:szCs w:val="22"/>
          <w:lang w:val="en-GB"/>
        </w:rPr>
        <w:t>m</w:t>
      </w:r>
      <w:r w:rsidRPr="007531E2">
        <w:rPr>
          <w:noProof/>
          <w:szCs w:val="22"/>
          <w:lang w:val="en-GB"/>
        </w:rPr>
        <w:t xml:space="preserve">, </w:t>
      </w:r>
      <w:r w:rsidR="007E4B7B" w:rsidRPr="007531E2">
        <w:rPr>
          <w:noProof/>
          <w:szCs w:val="22"/>
          <w:lang w:val="en-GB"/>
        </w:rPr>
        <w:t>povedzte o tom svojmu lekárovi alebo lekárnikovi</w:t>
      </w:r>
      <w:r w:rsidRPr="007531E2">
        <w:rPr>
          <w:noProof/>
          <w:szCs w:val="22"/>
          <w:lang w:val="en-GB"/>
        </w:rPr>
        <w:t>.</w:t>
      </w:r>
    </w:p>
    <w:p w14:paraId="40DF5644" w14:textId="77777777" w:rsidR="00A41E3E" w:rsidRPr="007F055F" w:rsidRDefault="00A41E3E" w:rsidP="00DC4D45">
      <w:pPr>
        <w:widowControl w:val="0"/>
        <w:spacing w:line="240" w:lineRule="auto"/>
      </w:pPr>
    </w:p>
    <w:p w14:paraId="52FD4731" w14:textId="77777777" w:rsidR="00A41E3E" w:rsidRPr="00CF08BC" w:rsidRDefault="000B12B3" w:rsidP="00CF08BC">
      <w:pPr>
        <w:widowControl w:val="0"/>
        <w:rPr>
          <w:noProof/>
          <w:lang w:val="en-GB"/>
        </w:rPr>
      </w:pPr>
      <w:r w:rsidRPr="00CF08BC">
        <w:rPr>
          <w:b/>
          <w:noProof/>
          <w:lang w:val="en-GB"/>
        </w:rPr>
        <w:t>Veľmi časté:</w:t>
      </w:r>
      <w:r w:rsidRPr="00CF08BC">
        <w:rPr>
          <w:noProof/>
          <w:lang w:val="en-GB"/>
        </w:rPr>
        <w:t xml:space="preserve"> môžu postihnúť viac ako 1 z 10 </w:t>
      </w:r>
      <w:r w:rsidR="007E4B7B" w:rsidRPr="00CF08BC">
        <w:rPr>
          <w:noProof/>
          <w:lang w:val="en-GB"/>
        </w:rPr>
        <w:t>ľudí</w:t>
      </w:r>
    </w:p>
    <w:p w14:paraId="59A1107F" w14:textId="77777777" w:rsidR="00D24430" w:rsidRPr="007F055F" w:rsidRDefault="0077181B" w:rsidP="002803C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svalové kŕče, bolesť</w:t>
      </w:r>
      <w:r w:rsidR="000B12B3" w:rsidRPr="007F055F">
        <w:t xml:space="preserve"> svalov</w:t>
      </w:r>
      <w:r w:rsidR="007E4B7B" w:rsidRPr="007F055F">
        <w:t>, bolesť</w:t>
      </w:r>
      <w:r w:rsidR="000B12B3" w:rsidRPr="007F055F">
        <w:t xml:space="preserve"> kostí</w:t>
      </w:r>
      <w:r w:rsidR="007E4B7B" w:rsidRPr="007F055F">
        <w:t>, väzov a šliach</w:t>
      </w:r>
    </w:p>
    <w:p w14:paraId="1302AEFB" w14:textId="77777777" w:rsidR="00D24430" w:rsidRPr="007F055F" w:rsidRDefault="000B12B3" w:rsidP="0068470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vynechanie menštruácie</w:t>
      </w:r>
    </w:p>
    <w:p w14:paraId="68FF9AAA" w14:textId="77777777" w:rsidR="00D24430" w:rsidRPr="007F055F" w:rsidRDefault="000B12B3" w:rsidP="007858F7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hnačka alebo pálenie záhy</w:t>
      </w:r>
    </w:p>
    <w:p w14:paraId="30DD508A" w14:textId="77777777" w:rsidR="00A41E3E" w:rsidRPr="007F055F" w:rsidRDefault="000B12B3" w:rsidP="007858F7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znížená chuť do jed</w:t>
      </w:r>
      <w:r w:rsidR="007E4B7B" w:rsidRPr="007F055F">
        <w:t>enia</w:t>
      </w:r>
    </w:p>
    <w:p w14:paraId="35677D60" w14:textId="77777777" w:rsidR="00A41E3E" w:rsidRPr="007F055F" w:rsidRDefault="0077181B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bolesť</w:t>
      </w:r>
      <w:r w:rsidR="000B12B3" w:rsidRPr="007F055F">
        <w:t xml:space="preserve"> hlavy</w:t>
      </w:r>
    </w:p>
    <w:p w14:paraId="5E418B0A" w14:textId="77777777" w:rsidR="00D24430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porucha </w:t>
      </w:r>
      <w:r w:rsidR="0077181B" w:rsidRPr="007F055F">
        <w:t xml:space="preserve">vnímania </w:t>
      </w:r>
      <w:r w:rsidRPr="007F055F">
        <w:t>chuti alebo čudná chuť v ústach</w:t>
      </w:r>
    </w:p>
    <w:p w14:paraId="137FDD32" w14:textId="77777777" w:rsidR="009B3A47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b</w:t>
      </w:r>
      <w:r w:rsidR="0077181B" w:rsidRPr="007F055F">
        <w:t>olesť</w:t>
      </w:r>
      <w:r w:rsidRPr="007F055F">
        <w:t xml:space="preserve"> brucha</w:t>
      </w:r>
    </w:p>
    <w:p w14:paraId="2B55837C" w14:textId="77777777" w:rsidR="00A41E3E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n</w:t>
      </w:r>
      <w:r w:rsidR="007E4B7B" w:rsidRPr="007F055F">
        <w:t>utkanie na vracanie</w:t>
      </w:r>
    </w:p>
    <w:p w14:paraId="0AA1E7FE" w14:textId="77777777" w:rsidR="00B70FE3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vracanie</w:t>
      </w:r>
    </w:p>
    <w:p w14:paraId="004DBABE" w14:textId="77777777" w:rsidR="00B70FE3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svrbenie</w:t>
      </w:r>
    </w:p>
    <w:p w14:paraId="4101B8BB" w14:textId="77777777" w:rsidR="00D24430" w:rsidRPr="007F055F" w:rsidRDefault="0077181B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vypadávanie</w:t>
      </w:r>
      <w:r w:rsidR="000B12B3" w:rsidRPr="007F055F">
        <w:t xml:space="preserve"> vlasov</w:t>
      </w:r>
    </w:p>
    <w:p w14:paraId="7A18B021" w14:textId="77777777" w:rsidR="00D24430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únava</w:t>
      </w:r>
    </w:p>
    <w:p w14:paraId="2029D42E" w14:textId="77777777" w:rsidR="00D24430" w:rsidRPr="007F055F" w:rsidRDefault="000B12B3" w:rsidP="00D93951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bolesť</w:t>
      </w:r>
    </w:p>
    <w:p w14:paraId="7FBDBBA7" w14:textId="77777777" w:rsidR="00A41E3E" w:rsidRPr="007F055F" w:rsidRDefault="000B12B3" w:rsidP="00D93951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pokles </w:t>
      </w:r>
      <w:r w:rsidR="007E4B7B" w:rsidRPr="007F055F">
        <w:t xml:space="preserve">telesnej </w:t>
      </w:r>
      <w:r w:rsidRPr="007F055F">
        <w:t>hmotnosti</w:t>
      </w:r>
      <w:r w:rsidR="00830A31" w:rsidRPr="007F055F">
        <w:t>.</w:t>
      </w:r>
    </w:p>
    <w:p w14:paraId="2CD4F8CB" w14:textId="77777777" w:rsidR="00A41E3E" w:rsidRPr="007F055F" w:rsidRDefault="00A41E3E" w:rsidP="00DC4D45">
      <w:pPr>
        <w:widowControl w:val="0"/>
        <w:spacing w:line="240" w:lineRule="auto"/>
      </w:pPr>
    </w:p>
    <w:p w14:paraId="015958CB" w14:textId="77777777" w:rsidR="000B12B3" w:rsidRPr="007F055F" w:rsidRDefault="000B12B3" w:rsidP="002803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szCs w:val="22"/>
        </w:rPr>
      </w:pPr>
      <w:r w:rsidRPr="007F055F">
        <w:rPr>
          <w:b/>
          <w:bCs/>
          <w:szCs w:val="22"/>
        </w:rPr>
        <w:t xml:space="preserve">Časté: </w:t>
      </w:r>
      <w:r w:rsidRPr="007F055F">
        <w:rPr>
          <w:bCs/>
          <w:szCs w:val="22"/>
        </w:rPr>
        <w:t>môžu postihnúť menej ako 1 z 10 </w:t>
      </w:r>
      <w:r w:rsidR="007E4B7B" w:rsidRPr="007F055F">
        <w:rPr>
          <w:bCs/>
          <w:szCs w:val="22"/>
        </w:rPr>
        <w:t>ľudí</w:t>
      </w:r>
    </w:p>
    <w:p w14:paraId="5BB01D71" w14:textId="77777777" w:rsidR="00A41E3E" w:rsidRPr="007F055F" w:rsidRDefault="0077181B" w:rsidP="0068470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žalúdočná nevoľnosť alebo </w:t>
      </w:r>
      <w:r w:rsidR="007E4B7B" w:rsidRPr="007F055F">
        <w:t xml:space="preserve">porucha </w:t>
      </w:r>
      <w:r w:rsidR="00384FED" w:rsidRPr="007F055F">
        <w:t>tráveni</w:t>
      </w:r>
      <w:r w:rsidR="007E4B7B" w:rsidRPr="007F055F">
        <w:t>a</w:t>
      </w:r>
    </w:p>
    <w:p w14:paraId="0E664CA6" w14:textId="77777777" w:rsidR="00D24430" w:rsidRPr="007F055F" w:rsidRDefault="000B12B3" w:rsidP="007858F7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zápcha</w:t>
      </w:r>
    </w:p>
    <w:p w14:paraId="05973E05" w14:textId="77777777" w:rsidR="00D24430" w:rsidRPr="007F055F" w:rsidRDefault="000B12B3" w:rsidP="007858F7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vyrážk</w:t>
      </w:r>
      <w:r w:rsidR="007E4B7B" w:rsidRPr="007F055F">
        <w:t>y</w:t>
      </w:r>
    </w:p>
    <w:p w14:paraId="163304C2" w14:textId="77777777" w:rsidR="009B3A47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abnormálny rast vlasov</w:t>
      </w:r>
    </w:p>
    <w:p w14:paraId="3E4A5022" w14:textId="77777777" w:rsidR="00D24430" w:rsidRPr="007F055F" w:rsidRDefault="000B12B3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smäd, </w:t>
      </w:r>
      <w:r w:rsidR="00F04736" w:rsidRPr="007F055F">
        <w:t>m</w:t>
      </w:r>
      <w:r w:rsidR="00066AF2" w:rsidRPr="007F055F">
        <w:t>álo</w:t>
      </w:r>
      <w:r w:rsidR="00F04736" w:rsidRPr="007F055F" w:rsidDel="004F4EF4">
        <w:t xml:space="preserve"> </w:t>
      </w:r>
      <w:r w:rsidRPr="007F055F">
        <w:t>vy</w:t>
      </w:r>
      <w:r w:rsidR="00066AF2" w:rsidRPr="007F055F">
        <w:t>tvoreného</w:t>
      </w:r>
      <w:r w:rsidRPr="007F055F">
        <w:t xml:space="preserve"> moč</w:t>
      </w:r>
      <w:r w:rsidR="0077181B" w:rsidRPr="007F055F">
        <w:t>u</w:t>
      </w:r>
      <w:r w:rsidRPr="007F055F">
        <w:t xml:space="preserve">, </w:t>
      </w:r>
      <w:r w:rsidR="0077181B" w:rsidRPr="007F055F">
        <w:t>pokles</w:t>
      </w:r>
      <w:r w:rsidR="007E4B7B" w:rsidRPr="007F055F">
        <w:t xml:space="preserve"> telesnej</w:t>
      </w:r>
      <w:r w:rsidRPr="007F055F">
        <w:t xml:space="preserve"> hmotnosti, suchá </w:t>
      </w:r>
      <w:r w:rsidR="00384FED" w:rsidRPr="007F055F">
        <w:t>červ</w:t>
      </w:r>
      <w:r w:rsidR="007E4B7B" w:rsidRPr="007F055F">
        <w:t>e</w:t>
      </w:r>
      <w:r w:rsidR="00384FED" w:rsidRPr="007F055F">
        <w:t>ná</w:t>
      </w:r>
      <w:r w:rsidRPr="007F055F">
        <w:t xml:space="preserve"> koža, podráždenosť (možný príznak </w:t>
      </w:r>
      <w:r w:rsidR="007E4B7B" w:rsidRPr="007F055F">
        <w:t xml:space="preserve">nedostatku </w:t>
      </w:r>
      <w:r w:rsidR="00384FED" w:rsidRPr="007F055F">
        <w:t>tekutín</w:t>
      </w:r>
      <w:r w:rsidRPr="007F055F">
        <w:t xml:space="preserve"> v tele, </w:t>
      </w:r>
      <w:r w:rsidR="007E4B7B" w:rsidRPr="007F055F">
        <w:t>označovaného</w:t>
      </w:r>
      <w:r w:rsidRPr="007F055F">
        <w:t xml:space="preserve"> ako dehydratácia).</w:t>
      </w:r>
    </w:p>
    <w:p w14:paraId="43F0F108" w14:textId="77777777" w:rsidR="00A41E3E" w:rsidRPr="007F055F" w:rsidRDefault="00A41E3E" w:rsidP="00470C1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</w:rPr>
      </w:pPr>
    </w:p>
    <w:p w14:paraId="0D5BA117" w14:textId="77777777" w:rsidR="00811D90" w:rsidRPr="007F055F" w:rsidRDefault="00811D90" w:rsidP="00470C13">
      <w:pPr>
        <w:pStyle w:val="Text"/>
        <w:keepNext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>Počas liečby Odomzo</w:t>
      </w:r>
      <w:r w:rsidR="0077181B" w:rsidRPr="007F055F">
        <w:rPr>
          <w:sz w:val="22"/>
          <w:szCs w:val="22"/>
          <w:lang w:val="sk-SK"/>
        </w:rPr>
        <w:t>m</w:t>
      </w:r>
      <w:r w:rsidRPr="007F055F">
        <w:rPr>
          <w:sz w:val="22"/>
          <w:szCs w:val="22"/>
          <w:lang w:val="sk-SK"/>
        </w:rPr>
        <w:t xml:space="preserve"> </w:t>
      </w:r>
      <w:r w:rsidR="007E4B7B" w:rsidRPr="007F055F">
        <w:rPr>
          <w:sz w:val="22"/>
          <w:szCs w:val="22"/>
          <w:lang w:val="sk-SK"/>
        </w:rPr>
        <w:t xml:space="preserve">sa u vás </w:t>
      </w:r>
      <w:r w:rsidR="00384FED" w:rsidRPr="007F055F">
        <w:rPr>
          <w:sz w:val="22"/>
          <w:szCs w:val="22"/>
          <w:lang w:val="sk-SK"/>
        </w:rPr>
        <w:t>môž</w:t>
      </w:r>
      <w:r w:rsidR="00AC7674" w:rsidRPr="007F055F">
        <w:rPr>
          <w:sz w:val="22"/>
          <w:szCs w:val="22"/>
          <w:lang w:val="sk-SK"/>
        </w:rPr>
        <w:t>u</w:t>
      </w:r>
      <w:r w:rsidRPr="007F055F">
        <w:rPr>
          <w:sz w:val="22"/>
          <w:szCs w:val="22"/>
          <w:lang w:val="sk-SK"/>
        </w:rPr>
        <w:t xml:space="preserve"> </w:t>
      </w:r>
      <w:r w:rsidR="007E4B7B" w:rsidRPr="007F055F">
        <w:rPr>
          <w:sz w:val="22"/>
          <w:szCs w:val="22"/>
          <w:lang w:val="sk-SK"/>
        </w:rPr>
        <w:t xml:space="preserve">vyskytnúť </w:t>
      </w:r>
      <w:r w:rsidR="007E4B7B" w:rsidRPr="007F055F">
        <w:rPr>
          <w:b/>
          <w:sz w:val="22"/>
          <w:szCs w:val="22"/>
          <w:lang w:val="sk-SK"/>
        </w:rPr>
        <w:t xml:space="preserve">abnormálne </w:t>
      </w:r>
      <w:r w:rsidR="0077181B" w:rsidRPr="007F055F">
        <w:rPr>
          <w:b/>
          <w:sz w:val="22"/>
          <w:szCs w:val="22"/>
          <w:lang w:val="sk-SK"/>
        </w:rPr>
        <w:t>výsledk</w:t>
      </w:r>
      <w:r w:rsidR="007E4B7B" w:rsidRPr="007F055F">
        <w:rPr>
          <w:b/>
          <w:sz w:val="22"/>
          <w:szCs w:val="22"/>
          <w:lang w:val="sk-SK"/>
        </w:rPr>
        <w:t>y</w:t>
      </w:r>
      <w:r w:rsidR="0077181B" w:rsidRPr="007F055F">
        <w:rPr>
          <w:b/>
          <w:sz w:val="22"/>
          <w:szCs w:val="22"/>
          <w:lang w:val="sk-SK"/>
        </w:rPr>
        <w:t xml:space="preserve"> </w:t>
      </w:r>
      <w:r w:rsidRPr="007F055F">
        <w:rPr>
          <w:b/>
          <w:sz w:val="22"/>
          <w:szCs w:val="22"/>
          <w:lang w:val="sk-SK"/>
        </w:rPr>
        <w:t>krvných testov</w:t>
      </w:r>
      <w:r w:rsidR="004F4EF4" w:rsidRPr="007F055F">
        <w:rPr>
          <w:b/>
          <w:sz w:val="22"/>
          <w:szCs w:val="22"/>
          <w:lang w:val="sk-SK"/>
        </w:rPr>
        <w:t>.</w:t>
      </w:r>
      <w:r w:rsidRPr="007F055F">
        <w:rPr>
          <w:b/>
          <w:sz w:val="22"/>
          <w:szCs w:val="22"/>
          <w:lang w:val="sk-SK"/>
        </w:rPr>
        <w:t xml:space="preserve"> </w:t>
      </w:r>
      <w:r w:rsidR="004F4EF4" w:rsidRPr="007F055F">
        <w:rPr>
          <w:sz w:val="22"/>
          <w:szCs w:val="22"/>
          <w:lang w:val="sk-SK"/>
        </w:rPr>
        <w:t>M</w:t>
      </w:r>
      <w:r w:rsidR="007E4B7B" w:rsidRPr="007F055F">
        <w:rPr>
          <w:sz w:val="22"/>
          <w:szCs w:val="22"/>
          <w:lang w:val="sk-SK"/>
        </w:rPr>
        <w:t>ôžu lekár</w:t>
      </w:r>
      <w:r w:rsidR="004F4EF4" w:rsidRPr="007F055F">
        <w:rPr>
          <w:sz w:val="22"/>
          <w:szCs w:val="22"/>
          <w:lang w:val="sk-SK"/>
        </w:rPr>
        <w:t>a upozorniť na možné zmeny v</w:t>
      </w:r>
      <w:r w:rsidRPr="007F055F">
        <w:rPr>
          <w:sz w:val="22"/>
          <w:szCs w:val="22"/>
          <w:lang w:val="sk-SK"/>
        </w:rPr>
        <w:t>o</w:t>
      </w:r>
      <w:r w:rsidR="00AC7674" w:rsidRPr="007F055F">
        <w:rPr>
          <w:sz w:val="22"/>
          <w:szCs w:val="22"/>
          <w:lang w:val="sk-SK"/>
        </w:rPr>
        <w:t> </w:t>
      </w:r>
      <w:r w:rsidRPr="007F055F">
        <w:rPr>
          <w:sz w:val="22"/>
          <w:szCs w:val="22"/>
          <w:lang w:val="sk-SK"/>
        </w:rPr>
        <w:t>fun</w:t>
      </w:r>
      <w:r w:rsidR="00AC7674" w:rsidRPr="007F055F">
        <w:rPr>
          <w:sz w:val="22"/>
          <w:szCs w:val="22"/>
          <w:lang w:val="sk-SK"/>
        </w:rPr>
        <w:t xml:space="preserve">govaní </w:t>
      </w:r>
      <w:r w:rsidRPr="007F055F">
        <w:rPr>
          <w:sz w:val="22"/>
          <w:szCs w:val="22"/>
          <w:lang w:val="sk-SK"/>
        </w:rPr>
        <w:t xml:space="preserve">niektorých </w:t>
      </w:r>
      <w:r w:rsidR="00AC7674" w:rsidRPr="007F055F">
        <w:rPr>
          <w:sz w:val="22"/>
          <w:szCs w:val="22"/>
          <w:lang w:val="sk-SK"/>
        </w:rPr>
        <w:t>častí vášho tela,</w:t>
      </w:r>
      <w:r w:rsidRPr="007F055F">
        <w:rPr>
          <w:sz w:val="22"/>
          <w:szCs w:val="22"/>
          <w:lang w:val="sk-SK"/>
        </w:rPr>
        <w:t xml:space="preserve"> napr</w:t>
      </w:r>
      <w:r w:rsidR="00AC7674" w:rsidRPr="007F055F">
        <w:rPr>
          <w:sz w:val="22"/>
          <w:szCs w:val="22"/>
          <w:lang w:val="sk-SK"/>
        </w:rPr>
        <w:t>íklad</w:t>
      </w:r>
      <w:r w:rsidRPr="007F055F">
        <w:rPr>
          <w:sz w:val="22"/>
          <w:szCs w:val="22"/>
          <w:lang w:val="sk-SK"/>
        </w:rPr>
        <w:t>:</w:t>
      </w:r>
    </w:p>
    <w:p w14:paraId="0F3FB963" w14:textId="77777777" w:rsidR="00D24430" w:rsidRPr="007F055F" w:rsidRDefault="00811D90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vysoké hladiny </w:t>
      </w:r>
      <w:r w:rsidR="00AC7674" w:rsidRPr="007F055F">
        <w:t>nasledujúcich</w:t>
      </w:r>
      <w:r w:rsidRPr="007F055F">
        <w:t xml:space="preserve"> enzýmov: kreatínfosfokináza (funkcia svalov), lipáza a/alebo amyláza (funkcia p</w:t>
      </w:r>
      <w:r w:rsidR="003F63BE" w:rsidRPr="007F055F">
        <w:t>odžalúdkovej žľazy</w:t>
      </w:r>
      <w:r w:rsidRPr="007F055F">
        <w:t>)</w:t>
      </w:r>
      <w:r w:rsidR="00AC7674" w:rsidRPr="007F055F">
        <w:t>,</w:t>
      </w:r>
      <w:r w:rsidRPr="007F055F">
        <w:t xml:space="preserve"> </w:t>
      </w:r>
      <w:r w:rsidR="0097118A" w:rsidRPr="007F055F">
        <w:t>alanínaminotransferáza</w:t>
      </w:r>
      <w:r w:rsidR="00384FED" w:rsidRPr="007F055F">
        <w:t xml:space="preserve"> (ALT) a/alebo </w:t>
      </w:r>
      <w:r w:rsidR="0097118A" w:rsidRPr="007F055F">
        <w:t>aspartátaminotransferáza</w:t>
      </w:r>
      <w:r w:rsidR="0077181B" w:rsidRPr="007F055F">
        <w:t xml:space="preserve"> (AST) (funkcia pečene)</w:t>
      </w:r>
    </w:p>
    <w:p w14:paraId="1AB7D020" w14:textId="77777777" w:rsidR="00D24430" w:rsidRPr="007F055F" w:rsidRDefault="00811D90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vysok</w:t>
      </w:r>
      <w:r w:rsidR="00AC7674" w:rsidRPr="007F055F">
        <w:t>á</w:t>
      </w:r>
      <w:r w:rsidRPr="007F055F">
        <w:t xml:space="preserve"> hladin</w:t>
      </w:r>
      <w:r w:rsidR="00AC7674" w:rsidRPr="007F055F">
        <w:t>a</w:t>
      </w:r>
      <w:r w:rsidRPr="007F055F">
        <w:t xml:space="preserve"> kreatinínu (funkcia obličiek)</w:t>
      </w:r>
    </w:p>
    <w:p w14:paraId="18B82834" w14:textId="77777777" w:rsidR="00D24430" w:rsidRPr="007F055F" w:rsidRDefault="00811D90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vysoká hladina cukru </w:t>
      </w:r>
      <w:r w:rsidR="0077181B" w:rsidRPr="007F055F">
        <w:t xml:space="preserve">v krvi </w:t>
      </w:r>
      <w:r w:rsidRPr="007F055F">
        <w:t>(</w:t>
      </w:r>
      <w:r w:rsidR="00AC7674" w:rsidRPr="007F055F">
        <w:t xml:space="preserve">označovaná ako </w:t>
      </w:r>
      <w:r w:rsidRPr="007F055F">
        <w:t>hyperglykémia)</w:t>
      </w:r>
    </w:p>
    <w:p w14:paraId="6BEB1ECA" w14:textId="77777777" w:rsidR="00D24430" w:rsidRPr="007F055F" w:rsidRDefault="00811D90" w:rsidP="00470C13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nízka hladina hemoglobínu (je potrebný na prenos kyslíka</w:t>
      </w:r>
      <w:r w:rsidR="00AC7674" w:rsidRPr="007F055F">
        <w:t xml:space="preserve"> krvou</w:t>
      </w:r>
      <w:r w:rsidRPr="007F055F">
        <w:t>)</w:t>
      </w:r>
    </w:p>
    <w:p w14:paraId="36092BA9" w14:textId="77777777" w:rsidR="00D24430" w:rsidRPr="007F055F" w:rsidRDefault="00811D90" w:rsidP="00D93951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>nízky počet bielych krviniek.</w:t>
      </w:r>
    </w:p>
    <w:p w14:paraId="18DCCB0A" w14:textId="77777777" w:rsidR="00D24430" w:rsidRPr="007F055F" w:rsidRDefault="00D24430" w:rsidP="00D93951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sk-SK"/>
        </w:rPr>
      </w:pPr>
    </w:p>
    <w:p w14:paraId="6965ED89" w14:textId="77777777" w:rsidR="00811D90" w:rsidRPr="00CF08BC" w:rsidRDefault="00811D90" w:rsidP="00CF08BC">
      <w:pPr>
        <w:widowControl w:val="0"/>
        <w:numPr>
          <w:ilvl w:val="12"/>
          <w:numId w:val="0"/>
        </w:numPr>
        <w:rPr>
          <w:b/>
          <w:noProof/>
          <w:lang w:val="en-GB"/>
        </w:rPr>
      </w:pPr>
      <w:r w:rsidRPr="00CF08BC">
        <w:rPr>
          <w:b/>
          <w:noProof/>
          <w:lang w:val="en-GB"/>
        </w:rPr>
        <w:t>Hlásenie vedľajších účinkov</w:t>
      </w:r>
    </w:p>
    <w:p w14:paraId="065695BD" w14:textId="77777777" w:rsidR="00811D90" w:rsidRPr="007F055F" w:rsidRDefault="00811D90" w:rsidP="00667C0A">
      <w:pPr>
        <w:pStyle w:val="BodytextAgency"/>
        <w:widowControl w:val="0"/>
        <w:spacing w:after="0" w:line="240" w:lineRule="auto"/>
        <w:rPr>
          <w:rFonts w:ascii="Times New Roman" w:hAnsi="Times New Roman"/>
          <w:sz w:val="22"/>
        </w:rPr>
      </w:pPr>
      <w:r w:rsidRPr="007F055F">
        <w:rPr>
          <w:rFonts w:ascii="Times New Roman" w:hAnsi="Times New Roman" w:cs="Times New Roman"/>
          <w:sz w:val="22"/>
          <w:szCs w:val="22"/>
        </w:rPr>
        <w:t>Ak sa u vás vyskytne akýkoľvek vedľajší účinok, obráťte sa na svojho lekára</w:t>
      </w:r>
      <w:r w:rsidR="005E3895" w:rsidRPr="007F055F">
        <w:rPr>
          <w:rFonts w:ascii="Times New Roman" w:hAnsi="Times New Roman" w:cs="Times New Roman"/>
          <w:sz w:val="22"/>
          <w:szCs w:val="22"/>
        </w:rPr>
        <w:t xml:space="preserve"> alebo</w:t>
      </w:r>
      <w:r w:rsidRPr="007F055F">
        <w:rPr>
          <w:rFonts w:ascii="Times New Roman" w:hAnsi="Times New Roman" w:cs="Times New Roman"/>
          <w:sz w:val="22"/>
          <w:szCs w:val="22"/>
        </w:rPr>
        <w:t xml:space="preserve"> lekárnika. To sa týka aj akýchkoľvek vedľajších účinkov, ktoré nie sú uvedené v tejto písomnej informácii. Vedľajšie účinky môžete hlásiť aj priamo </w:t>
      </w:r>
      <w:r w:rsidR="006E6753">
        <w:rPr>
          <w:rFonts w:ascii="Times New Roman" w:hAnsi="Times New Roman" w:cs="Times New Roman"/>
          <w:sz w:val="22"/>
          <w:szCs w:val="22"/>
        </w:rPr>
        <w:t>na</w:t>
      </w:r>
      <w:r w:rsidR="006E6753" w:rsidRPr="007F055F">
        <w:rPr>
          <w:rFonts w:ascii="Times New Roman" w:hAnsi="Times New Roman" w:cs="Times New Roman"/>
          <w:sz w:val="22"/>
          <w:szCs w:val="22"/>
        </w:rPr>
        <w:t xml:space="preserve"> </w:t>
      </w:r>
      <w:r w:rsidRPr="007F055F">
        <w:rPr>
          <w:rFonts w:ascii="Times New Roman" w:hAnsi="Times New Roman" w:cs="Times New Roman"/>
          <w:sz w:val="22"/>
          <w:szCs w:val="22"/>
          <w:shd w:val="pct15" w:color="auto" w:fill="auto"/>
        </w:rPr>
        <w:t xml:space="preserve">národné </w:t>
      </w:r>
      <w:r w:rsidR="006E6753">
        <w:rPr>
          <w:rFonts w:ascii="Times New Roman" w:hAnsi="Times New Roman" w:cs="Times New Roman"/>
          <w:sz w:val="22"/>
          <w:szCs w:val="22"/>
          <w:shd w:val="pct15" w:color="auto" w:fill="auto"/>
        </w:rPr>
        <w:t>centrum</w:t>
      </w:r>
      <w:r w:rsidR="006E6753" w:rsidRPr="007F055F">
        <w:rPr>
          <w:rFonts w:ascii="Times New Roman" w:hAnsi="Times New Roman" w:cs="Times New Roman"/>
          <w:sz w:val="22"/>
          <w:szCs w:val="22"/>
          <w:shd w:val="pct15" w:color="auto" w:fill="auto"/>
        </w:rPr>
        <w:t xml:space="preserve"> </w:t>
      </w:r>
      <w:r w:rsidRPr="007F055F">
        <w:rPr>
          <w:rFonts w:ascii="Times New Roman" w:hAnsi="Times New Roman" w:cs="Times New Roman"/>
          <w:sz w:val="22"/>
          <w:szCs w:val="22"/>
          <w:shd w:val="pct15" w:color="auto" w:fill="auto"/>
        </w:rPr>
        <w:t>hlásenia uvedené v </w:t>
      </w:r>
      <w:hyperlink r:id="rId19" w:history="1">
        <w:r w:rsidRPr="007F055F">
          <w:rPr>
            <w:rStyle w:val="Hyperlink"/>
            <w:rFonts w:ascii="Times New Roman" w:hAnsi="Times New Roman" w:cs="Times New Roman"/>
            <w:sz w:val="22"/>
            <w:szCs w:val="22"/>
            <w:shd w:val="pct15" w:color="auto" w:fill="auto"/>
          </w:rPr>
          <w:t>Prílohe V</w:t>
        </w:r>
      </w:hyperlink>
      <w:r w:rsidRPr="007F055F">
        <w:rPr>
          <w:rFonts w:ascii="Times New Roman" w:hAnsi="Times New Roman"/>
          <w:sz w:val="22"/>
        </w:rPr>
        <w:t>. Hlásením vedľajších účinkov môžete prispieť k získaniu ďalších informácií o bezpečnosti lieku.</w:t>
      </w:r>
    </w:p>
    <w:p w14:paraId="42BB1587" w14:textId="77777777" w:rsidR="00811D90" w:rsidRPr="007F055F" w:rsidRDefault="00811D90" w:rsidP="00667C0A">
      <w:pPr>
        <w:pStyle w:val="BodytextAgency"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35B9C8" w14:textId="77777777" w:rsidR="00A41E3E" w:rsidRPr="007F055F" w:rsidRDefault="00A41E3E" w:rsidP="0034543C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0E24EA0D" w14:textId="77777777" w:rsidR="00A41E3E" w:rsidRPr="007531E2" w:rsidRDefault="00BF0596" w:rsidP="0090792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en-GB"/>
        </w:rPr>
      </w:pPr>
      <w:r w:rsidRPr="007531E2">
        <w:rPr>
          <w:b/>
          <w:noProof/>
          <w:szCs w:val="22"/>
          <w:lang w:val="en-GB"/>
        </w:rPr>
        <w:t>5.</w:t>
      </w:r>
      <w:r w:rsidRPr="007531E2">
        <w:rPr>
          <w:b/>
          <w:noProof/>
          <w:szCs w:val="22"/>
          <w:lang w:val="en-GB"/>
        </w:rPr>
        <w:tab/>
      </w:r>
      <w:r w:rsidR="00811D90" w:rsidRPr="007531E2">
        <w:rPr>
          <w:b/>
          <w:noProof/>
          <w:szCs w:val="22"/>
          <w:lang w:val="en-GB"/>
        </w:rPr>
        <w:t xml:space="preserve">Ako uchovávať </w:t>
      </w:r>
      <w:r w:rsidR="00D24430" w:rsidRPr="007531E2">
        <w:rPr>
          <w:b/>
          <w:noProof/>
          <w:szCs w:val="22"/>
          <w:lang w:val="en-GB"/>
        </w:rPr>
        <w:t>Odomzo</w:t>
      </w:r>
    </w:p>
    <w:p w14:paraId="3933B7A2" w14:textId="77777777" w:rsidR="00A41E3E" w:rsidRPr="007F055F" w:rsidRDefault="00A41E3E" w:rsidP="00907926">
      <w:pPr>
        <w:keepNext/>
        <w:tabs>
          <w:tab w:val="clear" w:pos="567"/>
        </w:tabs>
        <w:spacing w:line="240" w:lineRule="auto"/>
      </w:pPr>
    </w:p>
    <w:p w14:paraId="1018A390" w14:textId="77777777" w:rsidR="00811D90" w:rsidRPr="007531E2" w:rsidRDefault="00811D90" w:rsidP="007531E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noProof/>
          <w:lang w:val="en-GB"/>
        </w:rPr>
      </w:pPr>
      <w:r w:rsidRPr="007531E2">
        <w:rPr>
          <w:noProof/>
          <w:lang w:val="en-GB"/>
        </w:rPr>
        <w:t>Tento liek uchovávajte mimo dohľadu a dosahu detí.</w:t>
      </w:r>
    </w:p>
    <w:p w14:paraId="1C477965" w14:textId="77777777" w:rsidR="00811D90" w:rsidRPr="007F055F" w:rsidRDefault="00811D90" w:rsidP="0090792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7F055F">
        <w:rPr>
          <w:szCs w:val="22"/>
        </w:rPr>
        <w:t>Neužívajte tento liek po dátume exspi</w:t>
      </w:r>
      <w:r w:rsidR="0077181B" w:rsidRPr="007F055F">
        <w:rPr>
          <w:szCs w:val="22"/>
        </w:rPr>
        <w:t xml:space="preserve">rácie, ktorý je uvedený na </w:t>
      </w:r>
      <w:r w:rsidRPr="007F055F">
        <w:rPr>
          <w:szCs w:val="22"/>
        </w:rPr>
        <w:t>škatuli a blistr</w:t>
      </w:r>
      <w:r w:rsidR="003F63BE" w:rsidRPr="007F055F">
        <w:rPr>
          <w:szCs w:val="22"/>
        </w:rPr>
        <w:t>i</w:t>
      </w:r>
      <w:r w:rsidR="003612CE" w:rsidRPr="007F055F">
        <w:rPr>
          <w:szCs w:val="22"/>
        </w:rPr>
        <w:t xml:space="preserve"> po</w:t>
      </w:r>
      <w:r w:rsidR="003F63BE" w:rsidRPr="007F055F">
        <w:rPr>
          <w:szCs w:val="22"/>
        </w:rPr>
        <w:t> </w:t>
      </w:r>
      <w:r w:rsidR="003612CE" w:rsidRPr="007F055F">
        <w:rPr>
          <w:szCs w:val="22"/>
        </w:rPr>
        <w:t>EXP</w:t>
      </w:r>
      <w:r w:rsidRPr="007F055F">
        <w:rPr>
          <w:szCs w:val="22"/>
        </w:rPr>
        <w:t xml:space="preserve">. Dátum exspirácie sa vzťahuje na posledný deň </w:t>
      </w:r>
      <w:r w:rsidR="003612CE" w:rsidRPr="007F055F">
        <w:rPr>
          <w:szCs w:val="22"/>
        </w:rPr>
        <w:t xml:space="preserve">v </w:t>
      </w:r>
      <w:r w:rsidRPr="007F055F">
        <w:rPr>
          <w:szCs w:val="22"/>
        </w:rPr>
        <w:t>dan</w:t>
      </w:r>
      <w:r w:rsidR="003612CE" w:rsidRPr="007F055F">
        <w:rPr>
          <w:szCs w:val="22"/>
        </w:rPr>
        <w:t>om</w:t>
      </w:r>
      <w:r w:rsidRPr="007F055F">
        <w:rPr>
          <w:szCs w:val="22"/>
        </w:rPr>
        <w:t xml:space="preserve"> mesiac</w:t>
      </w:r>
      <w:r w:rsidR="003612CE" w:rsidRPr="007F055F">
        <w:rPr>
          <w:szCs w:val="22"/>
        </w:rPr>
        <w:t>i</w:t>
      </w:r>
      <w:r w:rsidRPr="007F055F">
        <w:rPr>
          <w:szCs w:val="22"/>
        </w:rPr>
        <w:t>.</w:t>
      </w:r>
    </w:p>
    <w:p w14:paraId="7D08E65D" w14:textId="77777777" w:rsidR="00811D90" w:rsidRPr="007F055F" w:rsidRDefault="00811D90" w:rsidP="0090792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7F055F">
        <w:rPr>
          <w:szCs w:val="22"/>
        </w:rPr>
        <w:t>Uchovávajte pri teplote neprevyšujúcej 30°C.</w:t>
      </w:r>
    </w:p>
    <w:p w14:paraId="597A7359" w14:textId="77777777" w:rsidR="00811D90" w:rsidRPr="007F055F" w:rsidRDefault="00811D90" w:rsidP="0090792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7F055F">
        <w:rPr>
          <w:iCs/>
          <w:szCs w:val="22"/>
        </w:rPr>
        <w:t>Uchovávajte v pôvodnom obale na ochranu pred vlhkosťou</w:t>
      </w:r>
      <w:r w:rsidRPr="007F055F">
        <w:rPr>
          <w:szCs w:val="22"/>
        </w:rPr>
        <w:t>.</w:t>
      </w:r>
    </w:p>
    <w:p w14:paraId="49A7F705" w14:textId="77777777" w:rsidR="00811D90" w:rsidRPr="007F055F" w:rsidRDefault="00811D90" w:rsidP="0068686B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7F055F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4BBC64EA" w14:textId="77777777" w:rsidR="00A41E3E" w:rsidRPr="007F055F" w:rsidRDefault="00A41E3E" w:rsidP="0068686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57846A4" w14:textId="77777777" w:rsidR="00A41E3E" w:rsidRPr="007F055F" w:rsidRDefault="00A41E3E" w:rsidP="0068686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23ACF0E" w14:textId="77777777" w:rsidR="00811D90" w:rsidRPr="007531E2" w:rsidRDefault="00BF0596" w:rsidP="007531E2">
      <w:pPr>
        <w:keepNext/>
        <w:widowControl w:val="0"/>
        <w:numPr>
          <w:ilvl w:val="12"/>
          <w:numId w:val="0"/>
        </w:numPr>
        <w:spacing w:line="240" w:lineRule="auto"/>
        <w:ind w:right="-2"/>
        <w:rPr>
          <w:b/>
          <w:lang w:val="en-GB"/>
        </w:rPr>
      </w:pPr>
      <w:r w:rsidRPr="007531E2">
        <w:rPr>
          <w:b/>
          <w:lang w:val="en-GB"/>
        </w:rPr>
        <w:t>6.</w:t>
      </w:r>
      <w:r w:rsidRPr="007531E2">
        <w:rPr>
          <w:b/>
          <w:lang w:val="en-GB"/>
        </w:rPr>
        <w:tab/>
      </w:r>
      <w:r w:rsidR="00811D90" w:rsidRPr="007531E2">
        <w:rPr>
          <w:b/>
          <w:lang w:val="en-GB"/>
        </w:rPr>
        <w:t>Obsah balenia a ďalšie informácie</w:t>
      </w:r>
    </w:p>
    <w:p w14:paraId="65261EE1" w14:textId="77777777" w:rsidR="00A41E3E" w:rsidRPr="007F055F" w:rsidRDefault="00A41E3E" w:rsidP="0068686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27B92EE" w14:textId="77777777" w:rsidR="00A41E3E" w:rsidRPr="007531E2" w:rsidRDefault="00811D90" w:rsidP="007531E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en-GB"/>
        </w:rPr>
      </w:pPr>
      <w:r w:rsidRPr="007531E2">
        <w:rPr>
          <w:b/>
          <w:lang w:val="en-GB"/>
        </w:rPr>
        <w:t>Čo Odomzo obsahuje</w:t>
      </w:r>
    </w:p>
    <w:p w14:paraId="59C06B3B" w14:textId="77777777" w:rsidR="00A41E3E" w:rsidRPr="007F055F" w:rsidRDefault="0077181B" w:rsidP="008C7CD9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</w:pPr>
      <w:r w:rsidRPr="007F055F">
        <w:t xml:space="preserve">Liečivo </w:t>
      </w:r>
      <w:r w:rsidR="002D6E6D" w:rsidRPr="007F055F">
        <w:t>je sonideg</w:t>
      </w:r>
      <w:r w:rsidRPr="007F055F">
        <w:t>ib</w:t>
      </w:r>
      <w:r w:rsidR="00DD35E7" w:rsidRPr="007F055F">
        <w:t xml:space="preserve"> (ako fosfát)</w:t>
      </w:r>
      <w:r w:rsidRPr="007F055F">
        <w:t>. Každá kapsula obsahuje 200 </w:t>
      </w:r>
      <w:r w:rsidR="002D6E6D" w:rsidRPr="007F055F">
        <w:t>mg sonidegibu.</w:t>
      </w:r>
    </w:p>
    <w:p w14:paraId="45DEAE2C" w14:textId="77777777" w:rsidR="00A41E3E" w:rsidRPr="006C3FCB" w:rsidRDefault="002D6E6D" w:rsidP="006C3FCB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noProof/>
          <w:lang w:val="en-GB"/>
        </w:rPr>
      </w:pPr>
      <w:r w:rsidRPr="006C3FCB">
        <w:rPr>
          <w:noProof/>
          <w:lang w:val="en-GB"/>
        </w:rPr>
        <w:t>Ďalšie zložky sú:</w:t>
      </w:r>
    </w:p>
    <w:p w14:paraId="0ACCA282" w14:textId="77777777" w:rsidR="009D4A2B" w:rsidRPr="007F055F" w:rsidRDefault="002D6E6D" w:rsidP="006E0CA2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1134" w:hanging="567"/>
      </w:pPr>
      <w:r w:rsidRPr="007F055F">
        <w:t>Obsah kapsuly: krospovidón</w:t>
      </w:r>
      <w:r w:rsidR="00972924">
        <w:t xml:space="preserve"> typu A</w:t>
      </w:r>
      <w:r w:rsidRPr="007F055F">
        <w:t>, monohydrát lak</w:t>
      </w:r>
      <w:r w:rsidR="0077181B" w:rsidRPr="007F055F">
        <w:t>tózy</w:t>
      </w:r>
      <w:r w:rsidR="00972924">
        <w:t xml:space="preserve"> (pozri časť 2 „Odomzo obsahuje laktózu“)</w:t>
      </w:r>
      <w:r w:rsidR="0077181B" w:rsidRPr="007F055F">
        <w:t>, stearát</w:t>
      </w:r>
      <w:r w:rsidR="006E6753">
        <w:t xml:space="preserve"> horečnatý</w:t>
      </w:r>
      <w:r w:rsidR="0077181B" w:rsidRPr="007F055F">
        <w:t>, poloxamé</w:t>
      </w:r>
      <w:r w:rsidRPr="007F055F">
        <w:t>r</w:t>
      </w:r>
      <w:r w:rsidR="003D596F">
        <w:t xml:space="preserve"> 188</w:t>
      </w:r>
      <w:r w:rsidRPr="007F055F">
        <w:t xml:space="preserve">, </w:t>
      </w:r>
      <w:r w:rsidR="003612CE" w:rsidRPr="007F055F">
        <w:t>koloidný oxid kremičitý</w:t>
      </w:r>
      <w:r w:rsidR="0077181B" w:rsidRPr="007F055F">
        <w:t>, laury</w:t>
      </w:r>
      <w:r w:rsidRPr="007F055F">
        <w:t>l</w:t>
      </w:r>
      <w:r w:rsidR="003612CE" w:rsidRPr="007F055F">
        <w:t>s</w:t>
      </w:r>
      <w:r w:rsidR="006E6753">
        <w:t xml:space="preserve">íran </w:t>
      </w:r>
      <w:r w:rsidR="0077181B" w:rsidRPr="007F055F">
        <w:t>sodný</w:t>
      </w:r>
      <w:r w:rsidRPr="007F055F">
        <w:t>.</w:t>
      </w:r>
    </w:p>
    <w:p w14:paraId="67830481" w14:textId="77777777" w:rsidR="009D4A2B" w:rsidRPr="007F055F" w:rsidRDefault="003612CE" w:rsidP="006E0CA2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1134" w:hanging="567"/>
      </w:pPr>
      <w:r w:rsidRPr="007F055F">
        <w:t>Telo</w:t>
      </w:r>
      <w:r w:rsidR="0077181B" w:rsidRPr="007F055F">
        <w:t xml:space="preserve"> kapsuly</w:t>
      </w:r>
      <w:r w:rsidR="00472783" w:rsidRPr="007F055F">
        <w:t xml:space="preserve">: </w:t>
      </w:r>
      <w:r w:rsidR="00384FED" w:rsidRPr="007F055F">
        <w:t>želatí</w:t>
      </w:r>
      <w:r w:rsidR="002D6E6D" w:rsidRPr="007F055F">
        <w:t>na,</w:t>
      </w:r>
      <w:r w:rsidR="00472783" w:rsidRPr="007F055F">
        <w:t xml:space="preserve"> oxid železitý</w:t>
      </w:r>
      <w:r w:rsidR="00972924">
        <w:t>,</w:t>
      </w:r>
      <w:r w:rsidR="0077181B" w:rsidRPr="007F055F">
        <w:t xml:space="preserve"> </w:t>
      </w:r>
      <w:r w:rsidR="00972924" w:rsidRPr="007F055F">
        <w:t xml:space="preserve">červený </w:t>
      </w:r>
      <w:r w:rsidR="0077181B" w:rsidRPr="007F055F">
        <w:t>(E172), oxid titaničitý (E171).</w:t>
      </w:r>
    </w:p>
    <w:p w14:paraId="2850BA4E" w14:textId="77777777" w:rsidR="009D4A2B" w:rsidRPr="007F055F" w:rsidRDefault="002D6E6D" w:rsidP="006E0CA2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1134" w:hanging="567"/>
      </w:pPr>
      <w:r w:rsidRPr="007F055F">
        <w:t>Atrament</w:t>
      </w:r>
      <w:r w:rsidR="003612CE" w:rsidRPr="007F055F">
        <w:t xml:space="preserve"> na potlač</w:t>
      </w:r>
      <w:r w:rsidRPr="007F055F">
        <w:t>: oxid železitý</w:t>
      </w:r>
      <w:r w:rsidR="00972924">
        <w:t>,</w:t>
      </w:r>
      <w:r w:rsidRPr="007F055F">
        <w:t xml:space="preserve"> </w:t>
      </w:r>
      <w:r w:rsidR="00972924" w:rsidRPr="007F055F">
        <w:t xml:space="preserve">čierny </w:t>
      </w:r>
      <w:r w:rsidRPr="007F055F">
        <w:t>(E172)</w:t>
      </w:r>
      <w:r w:rsidR="00472783" w:rsidRPr="007F055F">
        <w:t>, propylénglykol (E1520), šelak.</w:t>
      </w:r>
    </w:p>
    <w:p w14:paraId="3C081C53" w14:textId="77777777" w:rsidR="00A41E3E" w:rsidRPr="007F055F" w:rsidRDefault="00A41E3E" w:rsidP="007F363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E337BC3" w14:textId="77777777" w:rsidR="00A41E3E" w:rsidRPr="006C3FCB" w:rsidRDefault="0077181B" w:rsidP="006C3FC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en-GB"/>
        </w:rPr>
      </w:pPr>
      <w:r w:rsidRPr="006C3FCB">
        <w:rPr>
          <w:b/>
          <w:lang w:val="en-GB"/>
        </w:rPr>
        <w:t>Ako vyzerá Odom</w:t>
      </w:r>
      <w:r w:rsidR="00472783" w:rsidRPr="006C3FCB">
        <w:rPr>
          <w:b/>
          <w:lang w:val="en-GB"/>
        </w:rPr>
        <w:t>zo a obsah balenia</w:t>
      </w:r>
    </w:p>
    <w:p w14:paraId="381FB8FD" w14:textId="77777777" w:rsidR="009D4A2B" w:rsidRPr="007F055F" w:rsidRDefault="0077181B" w:rsidP="008353C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 xml:space="preserve">Kapsuly </w:t>
      </w:r>
      <w:r w:rsidR="009D4A2B" w:rsidRPr="007F055F">
        <w:rPr>
          <w:szCs w:val="22"/>
        </w:rPr>
        <w:t xml:space="preserve">Odomzo 200 mg </w:t>
      </w:r>
      <w:r w:rsidRPr="007F055F">
        <w:rPr>
          <w:szCs w:val="22"/>
        </w:rPr>
        <w:t>sú ružové a nepriehľadné.</w:t>
      </w:r>
      <w:r w:rsidR="009D4A2B" w:rsidRPr="007F055F">
        <w:rPr>
          <w:szCs w:val="22"/>
        </w:rPr>
        <w:t xml:space="preserve"> </w:t>
      </w:r>
      <w:r w:rsidRPr="007F055F">
        <w:rPr>
          <w:szCs w:val="22"/>
        </w:rPr>
        <w:t>Je na nich vytlačené „</w:t>
      </w:r>
      <w:r w:rsidR="009D4A2B" w:rsidRPr="007F055F">
        <w:rPr>
          <w:szCs w:val="22"/>
        </w:rPr>
        <w:t>SONIDEGIB 200MG</w:t>
      </w:r>
      <w:r w:rsidR="003612CE" w:rsidRPr="007F055F">
        <w:rPr>
          <w:szCs w:val="22"/>
        </w:rPr>
        <w:t>“</w:t>
      </w:r>
      <w:r w:rsidR="009D4A2B" w:rsidRPr="007F055F">
        <w:rPr>
          <w:szCs w:val="22"/>
        </w:rPr>
        <w:t xml:space="preserve"> a</w:t>
      </w:r>
      <w:r w:rsidRPr="007F055F">
        <w:rPr>
          <w:szCs w:val="22"/>
        </w:rPr>
        <w:t xml:space="preserve"> „</w:t>
      </w:r>
      <w:r w:rsidR="009D4A2B" w:rsidRPr="007F055F">
        <w:rPr>
          <w:szCs w:val="22"/>
        </w:rPr>
        <w:t>NVR</w:t>
      </w:r>
      <w:r w:rsidR="003612CE" w:rsidRPr="007F055F">
        <w:rPr>
          <w:szCs w:val="22"/>
        </w:rPr>
        <w:t>“</w:t>
      </w:r>
      <w:r w:rsidR="009D4A2B" w:rsidRPr="007F055F">
        <w:rPr>
          <w:szCs w:val="22"/>
        </w:rPr>
        <w:t>.</w:t>
      </w:r>
    </w:p>
    <w:p w14:paraId="340890E3" w14:textId="77777777" w:rsidR="009D4A2B" w:rsidRPr="007F055F" w:rsidRDefault="009D4A2B" w:rsidP="008353C3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7AB192D" w14:textId="77777777" w:rsidR="009D4A2B" w:rsidRPr="007F055F" w:rsidRDefault="00472783" w:rsidP="008353C3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7F055F">
        <w:rPr>
          <w:szCs w:val="22"/>
        </w:rPr>
        <w:t>Odo</w:t>
      </w:r>
      <w:r w:rsidR="0077181B" w:rsidRPr="007F055F">
        <w:rPr>
          <w:szCs w:val="22"/>
        </w:rPr>
        <w:t>mzo sa dodáva v</w:t>
      </w:r>
      <w:r w:rsidR="004F4EF4" w:rsidRPr="007F055F">
        <w:rPr>
          <w:szCs w:val="22"/>
        </w:rPr>
        <w:t xml:space="preserve"> perforovaných </w:t>
      </w:r>
      <w:r w:rsidR="0077181B" w:rsidRPr="007F055F">
        <w:rPr>
          <w:szCs w:val="22"/>
        </w:rPr>
        <w:t xml:space="preserve">blistroch </w:t>
      </w:r>
      <w:r w:rsidR="00432936" w:rsidRPr="007F055F">
        <w:rPr>
          <w:szCs w:val="22"/>
        </w:rPr>
        <w:t>s</w:t>
      </w:r>
      <w:r w:rsidR="004F4EF4" w:rsidRPr="007F055F">
        <w:rPr>
          <w:szCs w:val="22"/>
        </w:rPr>
        <w:t xml:space="preserve"> jednotlivými dávkami, ktoré obsahujú </w:t>
      </w:r>
      <w:r w:rsidR="0077181B" w:rsidRPr="007F055F">
        <w:rPr>
          <w:szCs w:val="22"/>
        </w:rPr>
        <w:t>10 </w:t>
      </w:r>
      <w:r w:rsidR="004F4EF4" w:rsidRPr="007F055F">
        <w:rPr>
          <w:szCs w:val="22"/>
        </w:rPr>
        <w:t>x 1 </w:t>
      </w:r>
      <w:r w:rsidRPr="007F055F">
        <w:rPr>
          <w:szCs w:val="22"/>
        </w:rPr>
        <w:t>kaps</w:t>
      </w:r>
      <w:r w:rsidR="00432936" w:rsidRPr="007F055F">
        <w:rPr>
          <w:szCs w:val="22"/>
        </w:rPr>
        <w:t>ul</w:t>
      </w:r>
      <w:r w:rsidR="004F4EF4" w:rsidRPr="007F055F">
        <w:rPr>
          <w:szCs w:val="22"/>
        </w:rPr>
        <w:t>u</w:t>
      </w:r>
      <w:r w:rsidRPr="007F055F">
        <w:rPr>
          <w:szCs w:val="22"/>
        </w:rPr>
        <w:t xml:space="preserve">. </w:t>
      </w:r>
      <w:r w:rsidR="003612CE" w:rsidRPr="007F055F">
        <w:rPr>
          <w:szCs w:val="22"/>
        </w:rPr>
        <w:t xml:space="preserve">Dostupné sú </w:t>
      </w:r>
      <w:r w:rsidRPr="007F055F">
        <w:rPr>
          <w:iCs/>
          <w:szCs w:val="22"/>
        </w:rPr>
        <w:t>veľkos</w:t>
      </w:r>
      <w:r w:rsidR="003612CE" w:rsidRPr="007F055F">
        <w:rPr>
          <w:iCs/>
          <w:szCs w:val="22"/>
        </w:rPr>
        <w:t>ti</w:t>
      </w:r>
      <w:r w:rsidRPr="007F055F">
        <w:rPr>
          <w:iCs/>
          <w:szCs w:val="22"/>
        </w:rPr>
        <w:t xml:space="preserve"> balenia </w:t>
      </w:r>
      <w:r w:rsidR="00432936" w:rsidRPr="007F055F">
        <w:rPr>
          <w:iCs/>
          <w:szCs w:val="22"/>
        </w:rPr>
        <w:t>s 10 a 30 </w:t>
      </w:r>
      <w:r w:rsidRPr="007F055F">
        <w:rPr>
          <w:iCs/>
          <w:szCs w:val="22"/>
        </w:rPr>
        <w:t>kaps</w:t>
      </w:r>
      <w:r w:rsidR="00432936" w:rsidRPr="007F055F">
        <w:rPr>
          <w:iCs/>
          <w:szCs w:val="22"/>
        </w:rPr>
        <w:t>ulami</w:t>
      </w:r>
      <w:r w:rsidRPr="007F055F">
        <w:rPr>
          <w:iCs/>
          <w:szCs w:val="22"/>
        </w:rPr>
        <w:t>.</w:t>
      </w:r>
    </w:p>
    <w:p w14:paraId="09F19C7B" w14:textId="77777777" w:rsidR="009D4A2B" w:rsidRPr="007F055F" w:rsidRDefault="009D4A2B" w:rsidP="00836AA6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150CD8F4" w14:textId="77777777" w:rsidR="009D4A2B" w:rsidRPr="006C3FCB" w:rsidRDefault="004F4EF4" w:rsidP="006C3FCB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6C3FCB">
        <w:rPr>
          <w:szCs w:val="22"/>
          <w:lang w:val="en-GB"/>
        </w:rPr>
        <w:t xml:space="preserve">Na trh nemusia byť uvedené </w:t>
      </w:r>
      <w:r w:rsidR="00472783" w:rsidRPr="006C3FCB">
        <w:rPr>
          <w:szCs w:val="22"/>
          <w:lang w:val="en-GB"/>
        </w:rPr>
        <w:t>všetky veľkosti balenia</w:t>
      </w:r>
      <w:r w:rsidRPr="006C3FCB">
        <w:rPr>
          <w:szCs w:val="22"/>
          <w:lang w:val="en-GB"/>
        </w:rPr>
        <w:t>.</w:t>
      </w:r>
    </w:p>
    <w:p w14:paraId="28EBB9F2" w14:textId="77777777" w:rsidR="00A41E3E" w:rsidRPr="007F055F" w:rsidRDefault="00A41E3E" w:rsidP="00836AA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6494051" w14:textId="77777777" w:rsidR="00272635" w:rsidRDefault="00272635" w:rsidP="006C3FCB">
      <w:pPr>
        <w:keepNext/>
        <w:widowControl w:val="0"/>
        <w:tabs>
          <w:tab w:val="clear" w:pos="567"/>
        </w:tabs>
        <w:spacing w:line="240" w:lineRule="auto"/>
        <w:outlineLvl w:val="0"/>
        <w:rPr>
          <w:rFonts w:eastAsia="MS Mincho"/>
          <w:b/>
          <w:bCs/>
          <w:noProof/>
          <w:szCs w:val="22"/>
          <w:lang w:val="en-GB" w:eastAsia="ja-JP"/>
        </w:rPr>
      </w:pPr>
      <w:r w:rsidRPr="006C3FCB">
        <w:rPr>
          <w:rFonts w:eastAsia="MS Mincho"/>
          <w:b/>
          <w:bCs/>
          <w:noProof/>
          <w:szCs w:val="22"/>
          <w:lang w:val="en-GB" w:eastAsia="ja-JP"/>
        </w:rPr>
        <w:t>Držiteľ rozhodnutia o registrácii a výrobca</w:t>
      </w:r>
    </w:p>
    <w:p w14:paraId="73356799" w14:textId="77777777" w:rsidR="006C3FCB" w:rsidRPr="006C3FCB" w:rsidRDefault="006C3FCB" w:rsidP="006C3FC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b/>
          <w:bCs/>
          <w:noProof/>
          <w:szCs w:val="22"/>
          <w:lang w:val="en-GB" w:eastAsia="ja-JP"/>
        </w:rPr>
      </w:pPr>
    </w:p>
    <w:p w14:paraId="62D4424E" w14:textId="77777777" w:rsidR="00C053D5" w:rsidRDefault="00C053D5" w:rsidP="00C053D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Sun Pharmaceutical Industries Europe B.V.</w:t>
      </w:r>
    </w:p>
    <w:p w14:paraId="04008F91" w14:textId="77777777" w:rsidR="00C053D5" w:rsidRDefault="00C053D5" w:rsidP="00C053D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Polarisavenue 87</w:t>
      </w:r>
    </w:p>
    <w:p w14:paraId="2490705D" w14:textId="77777777" w:rsidR="00C053D5" w:rsidRDefault="00C053D5" w:rsidP="00C053D5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2132JH Hoofddorp</w:t>
      </w:r>
    </w:p>
    <w:p w14:paraId="54336C96" w14:textId="77777777" w:rsidR="00A92B91" w:rsidRDefault="00A92B91" w:rsidP="005E389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92B91">
        <w:rPr>
          <w:noProof/>
          <w:szCs w:val="22"/>
        </w:rPr>
        <w:t>Holandsko</w:t>
      </w:r>
    </w:p>
    <w:p w14:paraId="53D9974C" w14:textId="77777777" w:rsidR="001C71D9" w:rsidRPr="007F055F" w:rsidRDefault="001C71D9" w:rsidP="005E389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D8E3286" w14:textId="77777777" w:rsidR="00E321BD" w:rsidRPr="007F055F" w:rsidRDefault="00472783" w:rsidP="00DC4D4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F055F">
        <w:rPr>
          <w:szCs w:val="22"/>
        </w:rPr>
        <w:t>Ak potrebujete akúkoľvek informáciu o tomto lieku, kontaktujte miestneho zástupcu držiteľa rozhodnutia o registrácii:</w:t>
      </w:r>
    </w:p>
    <w:p w14:paraId="33351872" w14:textId="77777777" w:rsidR="00272635" w:rsidRDefault="00272635" w:rsidP="00272635">
      <w:pPr>
        <w:keepNext/>
        <w:keepLines/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272635" w14:paraId="77FF8245" w14:textId="77777777" w:rsidTr="00272635">
        <w:tc>
          <w:tcPr>
            <w:tcW w:w="4678" w:type="dxa"/>
            <w:hideMark/>
          </w:tcPr>
          <w:p w14:paraId="16F7981F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b/>
                <w:szCs w:val="22"/>
                <w:lang w:val="fr-BE"/>
              </w:rPr>
            </w:pPr>
            <w:r>
              <w:rPr>
                <w:b/>
                <w:szCs w:val="22"/>
                <w:lang w:val="fr-BE"/>
              </w:rPr>
              <w:t>België/Belgique/Belgien</w:t>
            </w:r>
          </w:p>
          <w:p w14:paraId="33939469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3FB14DFF" w14:textId="77777777" w:rsidR="00272635" w:rsidRDefault="00272635">
            <w:pPr>
              <w:keepNext/>
              <w:keepLines/>
              <w:widowControl w:val="0"/>
              <w:spacing w:line="240" w:lineRule="auto"/>
              <w:ind w:right="34"/>
              <w:rPr>
                <w:szCs w:val="22"/>
                <w:lang w:val="fr-FR"/>
              </w:rPr>
            </w:pPr>
            <w:r>
              <w:rPr>
                <w:szCs w:val="22"/>
                <w:lang w:val="fr-BE"/>
              </w:rPr>
              <w:t>Tél/Tel: +31 23 568 55 01</w:t>
            </w:r>
          </w:p>
        </w:tc>
        <w:tc>
          <w:tcPr>
            <w:tcW w:w="4678" w:type="dxa"/>
          </w:tcPr>
          <w:p w14:paraId="1009FEEA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b/>
                <w:szCs w:val="22"/>
                <w:lang w:val="lt-LT"/>
              </w:rPr>
            </w:pPr>
            <w:r>
              <w:rPr>
                <w:b/>
                <w:szCs w:val="22"/>
                <w:lang w:val="lt-LT"/>
              </w:rPr>
              <w:t>Lietuva</w:t>
            </w:r>
          </w:p>
          <w:p w14:paraId="6A85113A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0DF2BD15" w14:textId="77777777" w:rsidR="00272635" w:rsidRDefault="00272635">
            <w:pPr>
              <w:keepNext/>
              <w:keepLines/>
              <w:widowControl w:val="0"/>
              <w:spacing w:line="240" w:lineRule="auto"/>
              <w:ind w:right="-449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  <w:p w14:paraId="344C8E65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CH"/>
              </w:rPr>
            </w:pPr>
          </w:p>
        </w:tc>
      </w:tr>
      <w:tr w:rsidR="00272635" w14:paraId="4706A1FB" w14:textId="77777777" w:rsidTr="00272635">
        <w:tc>
          <w:tcPr>
            <w:tcW w:w="4678" w:type="dxa"/>
            <w:hideMark/>
          </w:tcPr>
          <w:p w14:paraId="20357925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bg-BG"/>
              </w:rPr>
              <w:t>България</w:t>
            </w:r>
          </w:p>
          <w:p w14:paraId="3E753F75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33103C21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nb-NO"/>
              </w:rPr>
            </w:pPr>
            <w:r>
              <w:rPr>
                <w:szCs w:val="22"/>
                <w:lang w:val="bg-BG"/>
              </w:rPr>
              <w:t>Тел: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10DF828D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de-CH"/>
              </w:rPr>
            </w:pPr>
            <w:r>
              <w:rPr>
                <w:b/>
                <w:szCs w:val="22"/>
                <w:lang w:val="de-CH"/>
              </w:rPr>
              <w:t>Luxembourg/Luxemburg</w:t>
            </w:r>
          </w:p>
          <w:p w14:paraId="69A0166A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de-CH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3D88CD61" w14:textId="77777777" w:rsidR="00272635" w:rsidRDefault="00272635">
            <w:pPr>
              <w:widowControl w:val="0"/>
              <w:spacing w:line="240" w:lineRule="auto"/>
              <w:rPr>
                <w:szCs w:val="22"/>
                <w:lang w:val="de-CH"/>
              </w:rPr>
            </w:pPr>
            <w:r>
              <w:rPr>
                <w:szCs w:val="22"/>
                <w:lang w:val="fr-BE"/>
              </w:rPr>
              <w:t>Tél/Tel: +31 23 568 55 01</w:t>
            </w:r>
          </w:p>
          <w:p w14:paraId="443BD928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nb-NO"/>
              </w:rPr>
            </w:pPr>
          </w:p>
        </w:tc>
      </w:tr>
      <w:tr w:rsidR="00272635" w14:paraId="0B6763C6" w14:textId="77777777" w:rsidTr="00272635">
        <w:tc>
          <w:tcPr>
            <w:tcW w:w="4678" w:type="dxa"/>
            <w:hideMark/>
          </w:tcPr>
          <w:p w14:paraId="6480FAD7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Česká republika</w:t>
            </w:r>
          </w:p>
          <w:p w14:paraId="4323F015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54BE37A2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2069322C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hu-HU"/>
              </w:rPr>
            </w:pPr>
            <w:r>
              <w:rPr>
                <w:b/>
                <w:szCs w:val="22"/>
                <w:lang w:val="hu-HU"/>
              </w:rPr>
              <w:t>Magyarország</w:t>
            </w:r>
          </w:p>
          <w:p w14:paraId="7EB6802C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3A600F0C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fr-BE"/>
              </w:rPr>
            </w:pPr>
            <w:r>
              <w:rPr>
                <w:szCs w:val="22"/>
                <w:lang w:val="hu-HU"/>
              </w:rPr>
              <w:t xml:space="preserve">Tel.: </w:t>
            </w:r>
            <w:r>
              <w:rPr>
                <w:szCs w:val="22"/>
                <w:lang w:val="fr-BE"/>
              </w:rPr>
              <w:t>+31 23 568 55 01</w:t>
            </w:r>
          </w:p>
          <w:p w14:paraId="122E0AF7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mt-MT"/>
              </w:rPr>
            </w:pPr>
          </w:p>
        </w:tc>
      </w:tr>
      <w:tr w:rsidR="00272635" w14:paraId="2D86FF9F" w14:textId="77777777" w:rsidTr="00272635">
        <w:tc>
          <w:tcPr>
            <w:tcW w:w="4678" w:type="dxa"/>
            <w:hideMark/>
          </w:tcPr>
          <w:p w14:paraId="186B65B2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Danmark</w:t>
            </w:r>
          </w:p>
          <w:p w14:paraId="6B290B11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209A8E3A" w14:textId="351F0454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Tlf</w:t>
            </w:r>
            <w:r w:rsidR="00153FB7">
              <w:rPr>
                <w:szCs w:val="22"/>
                <w:lang w:val="en-US"/>
              </w:rPr>
              <w:t>.</w:t>
            </w:r>
            <w:r>
              <w:rPr>
                <w:szCs w:val="22"/>
                <w:lang w:val="en-US"/>
              </w:rPr>
              <w:t xml:space="preserve">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644F1512" w14:textId="77777777" w:rsidR="00272635" w:rsidRDefault="00272635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Malta</w:t>
            </w:r>
          </w:p>
          <w:p w14:paraId="48E830C0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0EA30E18" w14:textId="77777777" w:rsidR="00272635" w:rsidRDefault="00272635">
            <w:pPr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szCs w:val="22"/>
                <w:lang w:val="mt-MT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  <w:p w14:paraId="2060681E" w14:textId="77777777" w:rsidR="00272635" w:rsidRDefault="00272635">
            <w:pPr>
              <w:widowControl w:val="0"/>
              <w:spacing w:line="240" w:lineRule="auto"/>
              <w:rPr>
                <w:szCs w:val="22"/>
              </w:rPr>
            </w:pPr>
          </w:p>
        </w:tc>
      </w:tr>
      <w:tr w:rsidR="00272635" w14:paraId="4C8A5633" w14:textId="77777777" w:rsidTr="00272635">
        <w:tc>
          <w:tcPr>
            <w:tcW w:w="4678" w:type="dxa"/>
          </w:tcPr>
          <w:p w14:paraId="2F093D7F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Deutschland</w:t>
            </w:r>
          </w:p>
          <w:p w14:paraId="1088F699" w14:textId="77777777" w:rsidR="00272635" w:rsidRDefault="00272635">
            <w:pPr>
              <w:spacing w:line="240" w:lineRule="auto"/>
              <w:rPr>
                <w:lang w:val="de-CH" w:bidi="ml-IN"/>
              </w:rPr>
            </w:pPr>
            <w:r>
              <w:rPr>
                <w:lang w:val="de-CH" w:bidi="ml-IN"/>
              </w:rPr>
              <w:t>Sun Pharmaceuticals Germany GmbH</w:t>
            </w:r>
          </w:p>
          <w:p w14:paraId="71690DAB" w14:textId="77777777" w:rsidR="00272635" w:rsidRDefault="00272635">
            <w:pPr>
              <w:spacing w:line="240" w:lineRule="auto"/>
              <w:rPr>
                <w:lang w:val="en-US" w:bidi="ml-IN"/>
              </w:rPr>
            </w:pPr>
            <w:r>
              <w:rPr>
                <w:szCs w:val="22"/>
                <w:lang w:val="de-CH"/>
              </w:rPr>
              <w:t>Tel:</w:t>
            </w:r>
            <w:r>
              <w:rPr>
                <w:lang w:val="de-CH" w:bidi="ml-IN"/>
              </w:rPr>
              <w:t xml:space="preserve"> </w:t>
            </w:r>
            <w:r w:rsidR="00972924">
              <w:rPr>
                <w:lang w:val="en-US" w:bidi="ml-IN"/>
              </w:rPr>
              <w:t>+49 21 440 39 9</w:t>
            </w:r>
            <w:r w:rsidR="00972924" w:rsidRPr="006825B6">
              <w:rPr>
                <w:lang w:val="en-US" w:bidi="ml-IN"/>
              </w:rPr>
              <w:t>0</w:t>
            </w:r>
          </w:p>
          <w:p w14:paraId="663E3AE7" w14:textId="77777777" w:rsidR="00972924" w:rsidRDefault="00972924">
            <w:pPr>
              <w:spacing w:line="240" w:lineRule="auto"/>
              <w:rPr>
                <w:lang w:val="de-CH" w:bidi="ml-IN"/>
              </w:rPr>
            </w:pPr>
            <w:r>
              <w:rPr>
                <w:szCs w:val="22"/>
                <w:lang w:val="de-CH"/>
              </w:rPr>
              <w:t xml:space="preserve">E-mail: </w:t>
            </w:r>
            <w:r w:rsidRPr="006825B6">
              <w:rPr>
                <w:szCs w:val="22"/>
                <w:lang w:val="de-CH"/>
              </w:rPr>
              <w:t>info.de@sunpharma.com</w:t>
            </w:r>
          </w:p>
          <w:p w14:paraId="7C668B67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de-CH"/>
              </w:rPr>
            </w:pPr>
          </w:p>
        </w:tc>
        <w:tc>
          <w:tcPr>
            <w:tcW w:w="4678" w:type="dxa"/>
            <w:hideMark/>
          </w:tcPr>
          <w:p w14:paraId="04FEE64F" w14:textId="77777777" w:rsidR="00272635" w:rsidRDefault="00272635">
            <w:pPr>
              <w:widowControl w:val="0"/>
              <w:suppressAutoHyphens/>
              <w:spacing w:line="240" w:lineRule="auto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Nederland</w:t>
            </w:r>
          </w:p>
          <w:p w14:paraId="41D609CA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4B4260DA" w14:textId="77777777" w:rsidR="00272635" w:rsidRDefault="00272635">
            <w:pPr>
              <w:widowControl w:val="0"/>
              <w:spacing w:line="240" w:lineRule="auto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</w:tc>
      </w:tr>
      <w:tr w:rsidR="00272635" w14:paraId="7E016E04" w14:textId="77777777" w:rsidTr="00272635">
        <w:tc>
          <w:tcPr>
            <w:tcW w:w="4678" w:type="dxa"/>
            <w:hideMark/>
          </w:tcPr>
          <w:p w14:paraId="7219B58C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et-EE"/>
              </w:rPr>
            </w:pPr>
            <w:r>
              <w:rPr>
                <w:b/>
                <w:bCs/>
                <w:szCs w:val="22"/>
                <w:lang w:val="et-EE"/>
              </w:rPr>
              <w:t>Eesti</w:t>
            </w:r>
          </w:p>
          <w:p w14:paraId="5F569F96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193534B5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t-EE"/>
              </w:rPr>
            </w:pPr>
            <w:r>
              <w:rPr>
                <w:szCs w:val="22"/>
                <w:lang w:val="et-EE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2933B6DB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nb-NO"/>
              </w:rPr>
            </w:pPr>
            <w:r>
              <w:rPr>
                <w:b/>
                <w:szCs w:val="22"/>
                <w:lang w:val="nb-NO"/>
              </w:rPr>
              <w:t>Norge</w:t>
            </w:r>
          </w:p>
          <w:p w14:paraId="3FFAC4C1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125AE7BF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fr-BE"/>
              </w:rPr>
            </w:pPr>
            <w:r>
              <w:rPr>
                <w:szCs w:val="22"/>
                <w:lang w:val="nb-NO"/>
              </w:rPr>
              <w:t xml:space="preserve">Tlf: </w:t>
            </w:r>
            <w:r>
              <w:rPr>
                <w:szCs w:val="22"/>
                <w:lang w:val="fr-BE"/>
              </w:rPr>
              <w:t>+31 23 568 55 01</w:t>
            </w:r>
          </w:p>
          <w:p w14:paraId="447956BD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t-EE"/>
              </w:rPr>
            </w:pPr>
          </w:p>
        </w:tc>
      </w:tr>
      <w:tr w:rsidR="00272635" w14:paraId="596DAF93" w14:textId="77777777" w:rsidTr="00272635">
        <w:tc>
          <w:tcPr>
            <w:tcW w:w="4678" w:type="dxa"/>
            <w:hideMark/>
          </w:tcPr>
          <w:p w14:paraId="17E69C19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et-EE"/>
              </w:rPr>
            </w:pPr>
            <w:r>
              <w:rPr>
                <w:b/>
                <w:szCs w:val="22"/>
                <w:lang w:val="el-GR"/>
              </w:rPr>
              <w:t>Ελλάδα</w:t>
            </w:r>
          </w:p>
          <w:p w14:paraId="04FF1C50" w14:textId="77777777" w:rsidR="00272635" w:rsidRDefault="00272635">
            <w:pPr>
              <w:spacing w:line="240" w:lineRule="auto"/>
              <w:rPr>
                <w:lang w:val="de-DE" w:bidi="ml-IN"/>
              </w:rPr>
            </w:pPr>
            <w:r>
              <w:rPr>
                <w:lang w:val="de-DE" w:bidi="ml-IN"/>
              </w:rPr>
              <w:t>Sun Pharmaceutical Industries Europe B.V.</w:t>
            </w:r>
          </w:p>
          <w:p w14:paraId="49EDE980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t-EE"/>
              </w:rPr>
            </w:pPr>
            <w:r>
              <w:rPr>
                <w:szCs w:val="22"/>
                <w:lang w:val="el-GR"/>
              </w:rPr>
              <w:t>Τηλ</w:t>
            </w:r>
            <w:r>
              <w:rPr>
                <w:szCs w:val="22"/>
                <w:lang w:val="et-EE"/>
              </w:rPr>
              <w:t xml:space="preserve">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4723B56E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de-AT"/>
              </w:rPr>
            </w:pPr>
            <w:r>
              <w:rPr>
                <w:b/>
                <w:szCs w:val="22"/>
                <w:lang w:val="de-AT"/>
              </w:rPr>
              <w:t>Österreich</w:t>
            </w:r>
          </w:p>
          <w:p w14:paraId="3FF4264F" w14:textId="77777777" w:rsidR="00771129" w:rsidRPr="00771129" w:rsidRDefault="00771129" w:rsidP="00771129">
            <w:pPr>
              <w:widowControl w:val="0"/>
              <w:spacing w:line="240" w:lineRule="auto"/>
              <w:rPr>
                <w:szCs w:val="22"/>
                <w:lang w:val="de-AT"/>
              </w:rPr>
            </w:pPr>
            <w:r w:rsidRPr="00771129">
              <w:rPr>
                <w:szCs w:val="22"/>
                <w:lang w:val="de-AT"/>
              </w:rPr>
              <w:t>Astro-Pharma GmbH</w:t>
            </w:r>
          </w:p>
          <w:p w14:paraId="146E8D61" w14:textId="77777777" w:rsidR="00771129" w:rsidRDefault="00771129" w:rsidP="00771129">
            <w:pPr>
              <w:widowControl w:val="0"/>
              <w:spacing w:line="240" w:lineRule="auto"/>
              <w:rPr>
                <w:szCs w:val="22"/>
                <w:lang w:val="de-AT"/>
              </w:rPr>
            </w:pPr>
            <w:r w:rsidRPr="00771129">
              <w:rPr>
                <w:szCs w:val="22"/>
                <w:lang w:val="de-AT"/>
              </w:rPr>
              <w:t>Tel: +43 (1) 97 99 860</w:t>
            </w:r>
          </w:p>
          <w:p w14:paraId="70326C32" w14:textId="77777777" w:rsidR="00272635" w:rsidRDefault="00272635" w:rsidP="00771129">
            <w:pPr>
              <w:widowControl w:val="0"/>
              <w:spacing w:line="240" w:lineRule="auto"/>
              <w:rPr>
                <w:szCs w:val="22"/>
                <w:lang w:val="de-DE"/>
              </w:rPr>
            </w:pPr>
          </w:p>
        </w:tc>
      </w:tr>
      <w:tr w:rsidR="00272635" w14:paraId="04C8B395" w14:textId="77777777" w:rsidTr="00272635">
        <w:tc>
          <w:tcPr>
            <w:tcW w:w="4678" w:type="dxa"/>
            <w:hideMark/>
          </w:tcPr>
          <w:p w14:paraId="5FF58C84" w14:textId="77777777" w:rsidR="00272635" w:rsidRDefault="00272635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es-ES"/>
              </w:rPr>
            </w:pPr>
            <w:r>
              <w:rPr>
                <w:b/>
                <w:szCs w:val="22"/>
                <w:lang w:val="es-ES"/>
              </w:rPr>
              <w:t>España</w:t>
            </w:r>
          </w:p>
          <w:p w14:paraId="6A1C964B" w14:textId="77777777" w:rsidR="00B241A9" w:rsidRDefault="009B24A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es-ES"/>
              </w:rPr>
            </w:pPr>
            <w:r w:rsidRPr="009B24A5">
              <w:rPr>
                <w:lang w:val="es-ES"/>
              </w:rPr>
              <w:t>Sun Pharma Laboratorios S.L.</w:t>
            </w:r>
          </w:p>
          <w:p w14:paraId="65BE9C20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Tel: </w:t>
            </w:r>
            <w:r>
              <w:rPr>
                <w:lang w:val="es-ES" w:bidi="ml-IN"/>
              </w:rPr>
              <w:t>+34 93 342 78 90</w:t>
            </w:r>
          </w:p>
        </w:tc>
        <w:tc>
          <w:tcPr>
            <w:tcW w:w="4678" w:type="dxa"/>
          </w:tcPr>
          <w:p w14:paraId="5C787282" w14:textId="77777777" w:rsidR="00272635" w:rsidRDefault="00272635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outlineLvl w:val="6"/>
              <w:rPr>
                <w:b/>
                <w:bCs/>
                <w:iCs/>
                <w:szCs w:val="22"/>
                <w:lang w:val="pl-PL"/>
              </w:rPr>
            </w:pPr>
            <w:r>
              <w:rPr>
                <w:b/>
                <w:bCs/>
                <w:iCs/>
                <w:szCs w:val="22"/>
                <w:lang w:val="pl-PL"/>
              </w:rPr>
              <w:t>Polska</w:t>
            </w:r>
          </w:p>
          <w:p w14:paraId="13CDBADF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szCs w:val="22"/>
                <w:lang w:val="fr-BE"/>
              </w:rPr>
              <w:t>Ranbaxy (Poland)</w:t>
            </w:r>
          </w:p>
          <w:p w14:paraId="5686C817" w14:textId="77777777" w:rsidR="00272635" w:rsidRDefault="00272635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Tel.: +48 22 642 07 75</w:t>
            </w:r>
          </w:p>
          <w:p w14:paraId="0BB6F459" w14:textId="77777777" w:rsidR="00272635" w:rsidRDefault="00272635">
            <w:pPr>
              <w:widowControl w:val="0"/>
              <w:spacing w:line="240" w:lineRule="auto"/>
              <w:rPr>
                <w:szCs w:val="22"/>
                <w:lang w:val="pl-PL"/>
              </w:rPr>
            </w:pPr>
          </w:p>
        </w:tc>
      </w:tr>
      <w:tr w:rsidR="00272635" w14:paraId="14CEDA1E" w14:textId="77777777" w:rsidTr="00272635">
        <w:tc>
          <w:tcPr>
            <w:tcW w:w="4678" w:type="dxa"/>
            <w:hideMark/>
          </w:tcPr>
          <w:p w14:paraId="229E05EA" w14:textId="77777777" w:rsidR="00272635" w:rsidRDefault="00272635">
            <w:pPr>
              <w:widowControl w:val="0"/>
              <w:spacing w:line="240" w:lineRule="auto"/>
              <w:rPr>
                <w:lang w:val="fr-FR"/>
              </w:rPr>
            </w:pPr>
            <w:r>
              <w:rPr>
                <w:b/>
                <w:szCs w:val="22"/>
                <w:lang w:val="fr-FR"/>
              </w:rPr>
              <w:t>France</w:t>
            </w:r>
          </w:p>
          <w:p w14:paraId="2355B0FC" w14:textId="77777777" w:rsidR="00D535B4" w:rsidRDefault="00972924" w:rsidP="00D535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color w:val="000000"/>
                <w:szCs w:val="22"/>
                <w:lang w:val="en-GB" w:eastAsia="en-GB"/>
              </w:rPr>
            </w:pPr>
            <w:r>
              <w:rPr>
                <w:rFonts w:eastAsia="SimSun"/>
                <w:color w:val="000000"/>
                <w:szCs w:val="22"/>
                <w:lang w:eastAsia="en-GB"/>
              </w:rPr>
              <w:t>Sun Pharma France</w:t>
            </w:r>
          </w:p>
          <w:p w14:paraId="29737842" w14:textId="77777777" w:rsidR="00D535B4" w:rsidRDefault="00D535B4" w:rsidP="00D535B4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>
              <w:rPr>
                <w:rFonts w:eastAsia="SimSun"/>
                <w:color w:val="000000"/>
                <w:szCs w:val="22"/>
                <w:lang w:val="en-GB" w:eastAsia="en-GB"/>
              </w:rPr>
              <w:t>Tél:+33 1 41 44 44 50</w:t>
            </w:r>
          </w:p>
        </w:tc>
        <w:tc>
          <w:tcPr>
            <w:tcW w:w="4678" w:type="dxa"/>
          </w:tcPr>
          <w:p w14:paraId="4DD9451B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pt-PT"/>
              </w:rPr>
            </w:pPr>
            <w:r>
              <w:rPr>
                <w:b/>
                <w:szCs w:val="22"/>
                <w:lang w:val="pt-PT"/>
              </w:rPr>
              <w:t>Portugal</w:t>
            </w:r>
          </w:p>
          <w:p w14:paraId="233D0170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766CFD5A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fr-BE"/>
              </w:rPr>
            </w:pPr>
            <w:r>
              <w:rPr>
                <w:szCs w:val="22"/>
                <w:lang w:val="pt-PT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  <w:p w14:paraId="4E405377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de-CH"/>
              </w:rPr>
            </w:pPr>
          </w:p>
        </w:tc>
      </w:tr>
      <w:tr w:rsidR="00272635" w:rsidRPr="00272635" w14:paraId="46990ED4" w14:textId="77777777" w:rsidTr="00272635">
        <w:tc>
          <w:tcPr>
            <w:tcW w:w="4678" w:type="dxa"/>
            <w:hideMark/>
          </w:tcPr>
          <w:p w14:paraId="5E927B3A" w14:textId="77777777" w:rsidR="00272635" w:rsidRDefault="00272635">
            <w:pPr>
              <w:widowControl w:val="0"/>
              <w:spacing w:line="240" w:lineRule="auto"/>
              <w:rPr>
                <w:rFonts w:eastAsia="PMingLiU"/>
                <w:b/>
                <w:lang w:val="fr-FR"/>
              </w:rPr>
            </w:pPr>
            <w:r>
              <w:rPr>
                <w:rFonts w:eastAsia="PMingLiU"/>
                <w:b/>
                <w:lang w:val="fr-FR"/>
              </w:rPr>
              <w:t>Hrvatska</w:t>
            </w:r>
          </w:p>
          <w:p w14:paraId="348E411A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506464E7" w14:textId="77777777" w:rsidR="00272635" w:rsidRDefault="00272635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r-FR"/>
              </w:rPr>
            </w:pPr>
            <w:r>
              <w:t xml:space="preserve">Tel.: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367FBF52" w14:textId="77777777" w:rsidR="00272635" w:rsidRDefault="002726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it-IT"/>
              </w:rPr>
            </w:pPr>
            <w:r>
              <w:rPr>
                <w:b/>
                <w:bCs/>
                <w:szCs w:val="22"/>
                <w:lang w:val="it-IT"/>
              </w:rPr>
              <w:t>România</w:t>
            </w:r>
          </w:p>
          <w:p w14:paraId="5DDB789D" w14:textId="77777777" w:rsidR="00272635" w:rsidRDefault="002726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Terapia S.A.</w:t>
            </w:r>
          </w:p>
          <w:p w14:paraId="47AF1858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Tel:+40 264 50 15 00</w:t>
            </w:r>
          </w:p>
          <w:p w14:paraId="2345C4BB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it-IT"/>
              </w:rPr>
            </w:pPr>
          </w:p>
        </w:tc>
      </w:tr>
      <w:tr w:rsidR="00272635" w14:paraId="5DE91F91" w14:textId="77777777" w:rsidTr="00272635">
        <w:tc>
          <w:tcPr>
            <w:tcW w:w="4678" w:type="dxa"/>
            <w:hideMark/>
          </w:tcPr>
          <w:p w14:paraId="78DAAD22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Ireland</w:t>
            </w:r>
          </w:p>
          <w:p w14:paraId="7830F48C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0922A12A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</w:rPr>
            </w:pPr>
            <w:r>
              <w:rPr>
                <w:szCs w:val="22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108D76F1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sl-SI"/>
              </w:rPr>
            </w:pPr>
            <w:r>
              <w:rPr>
                <w:b/>
                <w:szCs w:val="22"/>
                <w:lang w:val="sl-SI"/>
              </w:rPr>
              <w:t>Slovenija</w:t>
            </w:r>
          </w:p>
          <w:p w14:paraId="1E18B53F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34EE067B" w14:textId="77777777" w:rsidR="00272635" w:rsidRDefault="00272635">
            <w:pPr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szCs w:val="22"/>
                <w:lang w:val="sl-SI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  <w:p w14:paraId="2A7B794C" w14:textId="77777777" w:rsidR="00272635" w:rsidRDefault="00272635">
            <w:pPr>
              <w:widowControl w:val="0"/>
              <w:spacing w:line="240" w:lineRule="auto"/>
              <w:rPr>
                <w:szCs w:val="22"/>
                <w:lang w:val="sl-SI"/>
              </w:rPr>
            </w:pPr>
          </w:p>
        </w:tc>
      </w:tr>
      <w:tr w:rsidR="00272635" w14:paraId="3BCD51B3" w14:textId="77777777" w:rsidTr="00272635">
        <w:tc>
          <w:tcPr>
            <w:tcW w:w="4678" w:type="dxa"/>
            <w:hideMark/>
          </w:tcPr>
          <w:p w14:paraId="536CD80A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is-IS"/>
              </w:rPr>
            </w:pPr>
            <w:r>
              <w:rPr>
                <w:b/>
                <w:szCs w:val="22"/>
                <w:lang w:val="is-IS"/>
              </w:rPr>
              <w:t>Ísland</w:t>
            </w:r>
          </w:p>
          <w:p w14:paraId="11A8D3B9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14CF1CC1" w14:textId="77777777" w:rsidR="00272635" w:rsidRDefault="00272635">
            <w:pPr>
              <w:widowControl w:val="0"/>
              <w:spacing w:line="240" w:lineRule="auto"/>
              <w:rPr>
                <w:szCs w:val="22"/>
              </w:rPr>
            </w:pPr>
            <w:r>
              <w:rPr>
                <w:noProof/>
                <w:szCs w:val="22"/>
              </w:rPr>
              <w:t>Sími</w:t>
            </w:r>
            <w:r>
              <w:rPr>
                <w:szCs w:val="22"/>
                <w:lang w:val="is-IS"/>
              </w:rPr>
              <w:t xml:space="preserve">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688EC298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Slovenská republika</w:t>
            </w:r>
          </w:p>
          <w:p w14:paraId="47CC410C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01E83E8F" w14:textId="77777777" w:rsidR="00272635" w:rsidRDefault="00272635">
            <w:pPr>
              <w:widowControl w:val="0"/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  <w:p w14:paraId="45B49538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</w:p>
        </w:tc>
      </w:tr>
      <w:tr w:rsidR="00272635" w14:paraId="7D5514C3" w14:textId="77777777" w:rsidTr="00272635">
        <w:tc>
          <w:tcPr>
            <w:tcW w:w="4678" w:type="dxa"/>
            <w:hideMark/>
          </w:tcPr>
          <w:p w14:paraId="4EC40E07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it-IT"/>
              </w:rPr>
            </w:pPr>
            <w:r>
              <w:rPr>
                <w:b/>
                <w:szCs w:val="22"/>
                <w:lang w:val="it-IT"/>
              </w:rPr>
              <w:t>Italia</w:t>
            </w:r>
          </w:p>
          <w:p w14:paraId="525AFFC1" w14:textId="77777777" w:rsidR="00A503C9" w:rsidRDefault="00B4338E">
            <w:pPr>
              <w:spacing w:line="240" w:lineRule="auto"/>
              <w:rPr>
                <w:lang w:val="es-ES"/>
              </w:rPr>
            </w:pPr>
            <w:r w:rsidRPr="00B4338E">
              <w:rPr>
                <w:lang w:val="es-ES"/>
              </w:rPr>
              <w:t>Sun Pharma Italia S.r.l.</w:t>
            </w:r>
          </w:p>
          <w:p w14:paraId="08126775" w14:textId="77777777" w:rsidR="00272635" w:rsidRDefault="00272635">
            <w:pPr>
              <w:spacing w:line="240" w:lineRule="auto"/>
              <w:rPr>
                <w:b/>
                <w:szCs w:val="22"/>
                <w:lang w:val="pt-PT"/>
              </w:rPr>
            </w:pPr>
            <w:r>
              <w:rPr>
                <w:szCs w:val="22"/>
                <w:lang w:val="es-ES"/>
              </w:rPr>
              <w:t>Tel:</w:t>
            </w:r>
            <w:r>
              <w:rPr>
                <w:lang w:val="es-ES"/>
              </w:rPr>
              <w:t xml:space="preserve"> +39 02 33 49 07 93</w:t>
            </w:r>
          </w:p>
        </w:tc>
        <w:tc>
          <w:tcPr>
            <w:tcW w:w="4678" w:type="dxa"/>
          </w:tcPr>
          <w:p w14:paraId="4517ACE6" w14:textId="77777777" w:rsidR="00272635" w:rsidRDefault="00272635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fi-FI"/>
              </w:rPr>
            </w:pPr>
            <w:r>
              <w:rPr>
                <w:b/>
                <w:szCs w:val="22"/>
                <w:lang w:val="fi-FI"/>
              </w:rPr>
              <w:t>Suomi/Finland</w:t>
            </w:r>
          </w:p>
          <w:p w14:paraId="3850D2A4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0FADA450" w14:textId="77777777" w:rsidR="00272635" w:rsidRDefault="00272635">
            <w:pPr>
              <w:widowControl w:val="0"/>
              <w:spacing w:line="240" w:lineRule="auto"/>
              <w:rPr>
                <w:szCs w:val="22"/>
                <w:lang w:val="fi-FI"/>
              </w:rPr>
            </w:pPr>
            <w:r>
              <w:rPr>
                <w:szCs w:val="22"/>
                <w:lang w:val="fi-FI"/>
              </w:rPr>
              <w:t xml:space="preserve">Puh/Tel: </w:t>
            </w:r>
            <w:r>
              <w:rPr>
                <w:szCs w:val="22"/>
                <w:lang w:val="fr-BE"/>
              </w:rPr>
              <w:t>+31 23 568 55 01</w:t>
            </w:r>
          </w:p>
          <w:p w14:paraId="13855686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sv-SE"/>
              </w:rPr>
            </w:pPr>
          </w:p>
        </w:tc>
      </w:tr>
      <w:tr w:rsidR="00272635" w14:paraId="03752E51" w14:textId="77777777" w:rsidTr="00272635">
        <w:tc>
          <w:tcPr>
            <w:tcW w:w="4678" w:type="dxa"/>
            <w:hideMark/>
          </w:tcPr>
          <w:p w14:paraId="440A84FC" w14:textId="77777777" w:rsidR="00272635" w:rsidRDefault="00272635">
            <w:pPr>
              <w:keepNext/>
              <w:widowControl w:val="0"/>
              <w:spacing w:line="240" w:lineRule="auto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>Κύπρος</w:t>
            </w:r>
          </w:p>
          <w:p w14:paraId="629C9308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2BC191CB" w14:textId="77777777" w:rsidR="00272635" w:rsidRDefault="00272635">
            <w:pPr>
              <w:keepNext/>
              <w:widowControl w:val="0"/>
              <w:spacing w:line="240" w:lineRule="auto"/>
              <w:rPr>
                <w:b/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Τηλ:</w:t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</w:tcPr>
          <w:p w14:paraId="3C02E433" w14:textId="77777777" w:rsidR="00272635" w:rsidRDefault="00272635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v-SE"/>
              </w:rPr>
            </w:pPr>
            <w:r>
              <w:rPr>
                <w:b/>
                <w:szCs w:val="22"/>
                <w:lang w:val="sv-SE"/>
              </w:rPr>
              <w:t>Sverige</w:t>
            </w:r>
          </w:p>
          <w:p w14:paraId="55F94EFE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585857A4" w14:textId="77777777" w:rsidR="00272635" w:rsidRDefault="00272635">
            <w:pPr>
              <w:keepNext/>
              <w:widowControl w:val="0"/>
              <w:spacing w:line="240" w:lineRule="auto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  <w:p w14:paraId="50270199" w14:textId="77777777" w:rsidR="00272635" w:rsidRDefault="00272635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sv-SE"/>
              </w:rPr>
            </w:pPr>
          </w:p>
        </w:tc>
      </w:tr>
      <w:tr w:rsidR="00272635" w14:paraId="7EDEA81D" w14:textId="77777777" w:rsidTr="00272635">
        <w:tc>
          <w:tcPr>
            <w:tcW w:w="4678" w:type="dxa"/>
            <w:hideMark/>
          </w:tcPr>
          <w:p w14:paraId="417E83D6" w14:textId="77777777" w:rsidR="00272635" w:rsidRDefault="00272635">
            <w:pPr>
              <w:widowControl w:val="0"/>
              <w:spacing w:line="240" w:lineRule="auto"/>
              <w:rPr>
                <w:b/>
                <w:szCs w:val="22"/>
                <w:lang w:val="lv-LV"/>
              </w:rPr>
            </w:pPr>
            <w:r>
              <w:rPr>
                <w:b/>
                <w:szCs w:val="22"/>
                <w:lang w:val="lv-LV"/>
              </w:rPr>
              <w:t>Latvija</w:t>
            </w:r>
          </w:p>
          <w:p w14:paraId="2D947B3D" w14:textId="77777777" w:rsidR="00272635" w:rsidRDefault="00272635">
            <w:pPr>
              <w:keepNext/>
              <w:keepLines/>
              <w:widowControl w:val="0"/>
              <w:spacing w:line="240" w:lineRule="auto"/>
              <w:rPr>
                <w:szCs w:val="22"/>
                <w:lang w:val="fr-BE"/>
              </w:rPr>
            </w:pPr>
            <w:r>
              <w:rPr>
                <w:noProof/>
                <w:szCs w:val="22"/>
              </w:rPr>
              <w:t>Sun Pharmaceutical Industries Europe B.V.</w:t>
            </w:r>
          </w:p>
          <w:p w14:paraId="3448AC7A" w14:textId="77777777" w:rsidR="00272635" w:rsidRDefault="00272635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fi-FI"/>
              </w:rPr>
            </w:pPr>
            <w:r>
              <w:rPr>
                <w:szCs w:val="22"/>
                <w:lang w:val="lv-LV"/>
              </w:rPr>
              <w:t xml:space="preserve">Tel: </w:t>
            </w:r>
            <w:r>
              <w:rPr>
                <w:szCs w:val="22"/>
                <w:lang w:val="fr-BE"/>
              </w:rPr>
              <w:t>+31 23 568 55 01</w:t>
            </w:r>
          </w:p>
        </w:tc>
        <w:tc>
          <w:tcPr>
            <w:tcW w:w="4678" w:type="dxa"/>
            <w:hideMark/>
          </w:tcPr>
          <w:p w14:paraId="22AA6B2F" w14:textId="6A3EE7FD" w:rsidR="00272635" w:rsidRDefault="00272635">
            <w:pPr>
              <w:widowControl w:val="0"/>
              <w:spacing w:line="240" w:lineRule="auto"/>
              <w:rPr>
                <w:szCs w:val="22"/>
                <w:lang w:val="en-US"/>
              </w:rPr>
            </w:pPr>
          </w:p>
        </w:tc>
      </w:tr>
    </w:tbl>
    <w:p w14:paraId="3EE449A9" w14:textId="77777777" w:rsidR="00272635" w:rsidRDefault="00272635" w:rsidP="00272635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</w:rPr>
      </w:pPr>
    </w:p>
    <w:p w14:paraId="56EAAC3D" w14:textId="77777777" w:rsidR="00E321BD" w:rsidRPr="007F055F" w:rsidRDefault="00E321BD" w:rsidP="00E93E8B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03DE83D2" w14:textId="77777777" w:rsidR="00E321BD" w:rsidRPr="006C3FCB" w:rsidRDefault="0077181B" w:rsidP="006C3FCB">
      <w:pPr>
        <w:widowControl w:val="0"/>
        <w:outlineLvl w:val="0"/>
        <w:rPr>
          <w:b/>
          <w:noProof/>
          <w:lang w:val="en-GB"/>
        </w:rPr>
      </w:pPr>
      <w:r w:rsidRPr="006C3FCB">
        <w:rPr>
          <w:b/>
          <w:noProof/>
          <w:lang w:val="en-GB"/>
        </w:rPr>
        <w:t>Táto písomná informácia bola naposledy aktualizovaná v</w:t>
      </w:r>
    </w:p>
    <w:p w14:paraId="0A73B2BC" w14:textId="77777777" w:rsidR="00E321BD" w:rsidRPr="007F055F" w:rsidRDefault="00E321BD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39C868E" w14:textId="77777777" w:rsidR="00E321BD" w:rsidRPr="007F055F" w:rsidRDefault="00E321BD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</w:rPr>
      </w:pPr>
    </w:p>
    <w:p w14:paraId="76E2A829" w14:textId="77777777" w:rsidR="00E321BD" w:rsidRPr="006C3FCB" w:rsidRDefault="0077181B" w:rsidP="006C3FCB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lang w:val="en-GB"/>
        </w:rPr>
      </w:pPr>
      <w:r w:rsidRPr="006C3FCB">
        <w:rPr>
          <w:b/>
          <w:noProof/>
          <w:lang w:val="en-GB"/>
        </w:rPr>
        <w:t>Ďalšie zdroje informácií</w:t>
      </w:r>
    </w:p>
    <w:p w14:paraId="705A1E09" w14:textId="77777777" w:rsidR="00E321BD" w:rsidRPr="007F055F" w:rsidRDefault="0077181B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7F055F">
        <w:t>Podrobné informácie o tomto lieku sú dostupné na internetovej stránke Európskej agentúry pre lieky http://www.ema.europa.eu</w:t>
      </w:r>
    </w:p>
    <w:p w14:paraId="4C3F23E6" w14:textId="77777777" w:rsidR="00E321BD" w:rsidRPr="007F055F" w:rsidRDefault="00E321BD" w:rsidP="00E93E8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D51064C" w14:textId="77777777" w:rsidR="00E321BD" w:rsidRPr="007F055F" w:rsidRDefault="0077181B" w:rsidP="00E93E8B">
      <w:pPr>
        <w:pStyle w:val="Default"/>
        <w:keepNext/>
        <w:widowControl w:val="0"/>
        <w:rPr>
          <w:sz w:val="22"/>
          <w:szCs w:val="22"/>
          <w:lang w:val="sk-SK"/>
        </w:rPr>
      </w:pPr>
      <w:r w:rsidRPr="007F055F">
        <w:rPr>
          <w:sz w:val="22"/>
          <w:szCs w:val="22"/>
          <w:lang w:val="sk-SK"/>
        </w:rPr>
        <w:t xml:space="preserve">Ako súčasť </w:t>
      </w:r>
      <w:r w:rsidR="00432936" w:rsidRPr="007F055F">
        <w:rPr>
          <w:sz w:val="22"/>
          <w:szCs w:val="22"/>
          <w:lang w:val="sk-SK"/>
        </w:rPr>
        <w:t>P</w:t>
      </w:r>
      <w:r w:rsidRPr="007F055F">
        <w:rPr>
          <w:sz w:val="22"/>
          <w:szCs w:val="22"/>
          <w:lang w:val="sk-SK"/>
        </w:rPr>
        <w:t xml:space="preserve">rogramu prevencie </w:t>
      </w:r>
      <w:r w:rsidR="00432936" w:rsidRPr="007F055F">
        <w:rPr>
          <w:sz w:val="22"/>
          <w:szCs w:val="22"/>
          <w:lang w:val="sk-SK"/>
        </w:rPr>
        <w:t>gravidity</w:t>
      </w:r>
      <w:r w:rsidRPr="007F055F">
        <w:rPr>
          <w:sz w:val="22"/>
          <w:szCs w:val="22"/>
          <w:lang w:val="sk-SK"/>
        </w:rPr>
        <w:t xml:space="preserve"> pri Odomze všetci pacienti dostanú</w:t>
      </w:r>
      <w:r w:rsidR="00E321BD" w:rsidRPr="007F055F">
        <w:rPr>
          <w:sz w:val="22"/>
          <w:szCs w:val="22"/>
          <w:lang w:val="sk-SK"/>
        </w:rPr>
        <w:t>:</w:t>
      </w:r>
    </w:p>
    <w:p w14:paraId="186B5FFD" w14:textId="77777777" w:rsidR="00E321BD" w:rsidRPr="007F055F" w:rsidRDefault="0077181B" w:rsidP="006D3AF5">
      <w:pPr>
        <w:keepNext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F055F">
        <w:t>Brožúru pre pacient</w:t>
      </w:r>
      <w:r w:rsidR="00A732E4" w:rsidRPr="007F055F">
        <w:t>ov</w:t>
      </w:r>
    </w:p>
    <w:p w14:paraId="6A4E203C" w14:textId="77777777" w:rsidR="00E321BD" w:rsidRPr="007F055F" w:rsidRDefault="00384FED" w:rsidP="006D3AF5">
      <w:pPr>
        <w:keepNext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</w:pPr>
      <w:r w:rsidRPr="007F055F">
        <w:t>K</w:t>
      </w:r>
      <w:r w:rsidR="0077181B" w:rsidRPr="007F055F">
        <w:t>art</w:t>
      </w:r>
      <w:r w:rsidR="005966E5" w:rsidRPr="007F055F">
        <w:t xml:space="preserve">u </w:t>
      </w:r>
      <w:r w:rsidRPr="007F055F">
        <w:t>s</w:t>
      </w:r>
      <w:r w:rsidR="005966E5" w:rsidRPr="007F055F">
        <w:t xml:space="preserve"> upozorneniami </w:t>
      </w:r>
      <w:r w:rsidR="0077181B" w:rsidRPr="007F055F">
        <w:t>pre pacient</w:t>
      </w:r>
      <w:r w:rsidR="00A732E4" w:rsidRPr="007F055F">
        <w:t>ov</w:t>
      </w:r>
    </w:p>
    <w:p w14:paraId="523787E5" w14:textId="77777777" w:rsidR="00E321BD" w:rsidRPr="007F055F" w:rsidRDefault="00E321BD" w:rsidP="00E93E8B">
      <w:pPr>
        <w:pStyle w:val="Default"/>
        <w:keepNext/>
        <w:widowControl w:val="0"/>
        <w:rPr>
          <w:sz w:val="22"/>
          <w:szCs w:val="22"/>
          <w:lang w:val="sk-SK"/>
        </w:rPr>
      </w:pPr>
    </w:p>
    <w:p w14:paraId="37653DD3" w14:textId="6BC3994E" w:rsidR="00812D16" w:rsidRPr="007F055F" w:rsidRDefault="0077181B" w:rsidP="00DC4D45">
      <w:pPr>
        <w:widowControl w:val="0"/>
        <w:numPr>
          <w:ilvl w:val="12"/>
          <w:numId w:val="0"/>
        </w:numPr>
        <w:spacing w:line="240" w:lineRule="auto"/>
      </w:pPr>
      <w:r w:rsidRPr="007F055F">
        <w:rPr>
          <w:szCs w:val="22"/>
        </w:rPr>
        <w:t>Ďalšie informácie nájdete v týchto materiáloch.</w:t>
      </w:r>
    </w:p>
    <w:sectPr w:rsidR="00812D16" w:rsidRPr="007F055F" w:rsidSect="00FF7884"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805820" w16cex:dateUtc="2025-11-03T13:45:00Z"/>
  <w16cex:commentExtensible w16cex:durableId="406D6995" w16cex:dateUtc="2025-11-03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0747F" w14:textId="77777777" w:rsidR="00EE48D6" w:rsidRDefault="00EE48D6">
      <w:r>
        <w:separator/>
      </w:r>
    </w:p>
  </w:endnote>
  <w:endnote w:type="continuationSeparator" w:id="0">
    <w:p w14:paraId="20CBD92E" w14:textId="77777777" w:rsidR="00EE48D6" w:rsidRDefault="00EE48D6">
      <w:r>
        <w:continuationSeparator/>
      </w:r>
    </w:p>
  </w:endnote>
  <w:endnote w:type="continuationNotice" w:id="1">
    <w:p w14:paraId="01C7E7CF" w14:textId="77777777" w:rsidR="00EE48D6" w:rsidRDefault="00EE4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EBB8A" w14:textId="77777777" w:rsidR="00103D95" w:rsidRDefault="00103D95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225365">
      <w:rPr>
        <w:rStyle w:val="PageNumber"/>
        <w:rFonts w:cs="Arial"/>
      </w:rPr>
      <w:t>19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0F8F2" w14:textId="77777777" w:rsidR="00103D95" w:rsidRDefault="00103D95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2A9D" w14:textId="77777777" w:rsidR="00EE48D6" w:rsidRDefault="00EE48D6">
      <w:r>
        <w:separator/>
      </w:r>
    </w:p>
  </w:footnote>
  <w:footnote w:type="continuationSeparator" w:id="0">
    <w:p w14:paraId="368E6488" w14:textId="77777777" w:rsidR="00EE48D6" w:rsidRDefault="00EE48D6">
      <w:r>
        <w:continuationSeparator/>
      </w:r>
    </w:p>
  </w:footnote>
  <w:footnote w:type="continuationNotice" w:id="1">
    <w:p w14:paraId="76CD5295" w14:textId="77777777" w:rsidR="00EE48D6" w:rsidRDefault="00EE48D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5pt;height:14pt;visibility:visibl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61C90"/>
    <w:multiLevelType w:val="hybridMultilevel"/>
    <w:tmpl w:val="F6AA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2D8C"/>
    <w:multiLevelType w:val="hybridMultilevel"/>
    <w:tmpl w:val="11042A38"/>
    <w:lvl w:ilvl="0" w:tplc="83408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6005C"/>
    <w:multiLevelType w:val="hybridMultilevel"/>
    <w:tmpl w:val="DB88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D2743"/>
    <w:multiLevelType w:val="singleLevel"/>
    <w:tmpl w:val="DE7E435A"/>
    <w:lvl w:ilvl="0">
      <w:numFmt w:val="bullet"/>
      <w:lvlText w:val="•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</w:abstractNum>
  <w:abstractNum w:abstractNumId="5" w15:restartNumberingAfterBreak="0">
    <w:nsid w:val="080E2B3B"/>
    <w:multiLevelType w:val="hybridMultilevel"/>
    <w:tmpl w:val="574EDC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620EE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D27FD"/>
    <w:multiLevelType w:val="hybridMultilevel"/>
    <w:tmpl w:val="8C62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44DD8"/>
    <w:multiLevelType w:val="hybridMultilevel"/>
    <w:tmpl w:val="C352D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D973CF"/>
    <w:multiLevelType w:val="hybridMultilevel"/>
    <w:tmpl w:val="49FE257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11853D34"/>
    <w:multiLevelType w:val="hybridMultilevel"/>
    <w:tmpl w:val="689ECD3C"/>
    <w:lvl w:ilvl="0" w:tplc="83408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B0ED1"/>
    <w:multiLevelType w:val="hybridMultilevel"/>
    <w:tmpl w:val="D3920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C446A1"/>
    <w:multiLevelType w:val="singleLevel"/>
    <w:tmpl w:val="CA0CDC7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1E8B7285"/>
    <w:multiLevelType w:val="hybridMultilevel"/>
    <w:tmpl w:val="71D21D56"/>
    <w:lvl w:ilvl="0" w:tplc="99340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96B5E"/>
    <w:multiLevelType w:val="hybridMultilevel"/>
    <w:tmpl w:val="AACAB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1089"/>
    <w:multiLevelType w:val="hybridMultilevel"/>
    <w:tmpl w:val="2F4C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87249"/>
    <w:multiLevelType w:val="hybridMultilevel"/>
    <w:tmpl w:val="49E65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9F64BF"/>
    <w:multiLevelType w:val="hybridMultilevel"/>
    <w:tmpl w:val="BA840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993FBC"/>
    <w:multiLevelType w:val="hybridMultilevel"/>
    <w:tmpl w:val="9E9C5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0C5E03"/>
    <w:multiLevelType w:val="hybridMultilevel"/>
    <w:tmpl w:val="5C58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564FC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32151407"/>
    <w:multiLevelType w:val="hybridMultilevel"/>
    <w:tmpl w:val="10DA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44EFE"/>
    <w:multiLevelType w:val="hybridMultilevel"/>
    <w:tmpl w:val="60040F70"/>
    <w:lvl w:ilvl="0" w:tplc="83408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9305F2"/>
    <w:multiLevelType w:val="hybridMultilevel"/>
    <w:tmpl w:val="66FC308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3A940BC0"/>
    <w:multiLevelType w:val="hybridMultilevel"/>
    <w:tmpl w:val="DF6A8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D96944"/>
    <w:multiLevelType w:val="hybridMultilevel"/>
    <w:tmpl w:val="B790A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784846"/>
    <w:multiLevelType w:val="singleLevel"/>
    <w:tmpl w:val="83408CD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8" w15:restartNumberingAfterBreak="0">
    <w:nsid w:val="4C6751C9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9" w15:restartNumberingAfterBreak="0">
    <w:nsid w:val="4F12282E"/>
    <w:multiLevelType w:val="singleLevel"/>
    <w:tmpl w:val="1974E04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51770A45"/>
    <w:multiLevelType w:val="hybridMultilevel"/>
    <w:tmpl w:val="510A8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55E2B"/>
    <w:multiLevelType w:val="singleLevel"/>
    <w:tmpl w:val="CA0CDC7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2" w15:restartNumberingAfterBreak="0">
    <w:nsid w:val="55817368"/>
    <w:multiLevelType w:val="hybridMultilevel"/>
    <w:tmpl w:val="54C0BD3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3" w15:restartNumberingAfterBreak="0">
    <w:nsid w:val="59107E37"/>
    <w:multiLevelType w:val="hybridMultilevel"/>
    <w:tmpl w:val="B1BCE7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B609E"/>
    <w:multiLevelType w:val="hybridMultilevel"/>
    <w:tmpl w:val="F90E1EA0"/>
    <w:lvl w:ilvl="0" w:tplc="748230DC">
      <w:start w:val="5"/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E55AE"/>
    <w:multiLevelType w:val="hybridMultilevel"/>
    <w:tmpl w:val="6ACA2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782FED"/>
    <w:multiLevelType w:val="hybridMultilevel"/>
    <w:tmpl w:val="36360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C61BF1"/>
    <w:multiLevelType w:val="hybridMultilevel"/>
    <w:tmpl w:val="454A8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9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A4F3B"/>
    <w:multiLevelType w:val="hybridMultilevel"/>
    <w:tmpl w:val="6C26503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5A91DCC"/>
    <w:multiLevelType w:val="hybridMultilevel"/>
    <w:tmpl w:val="08D8B6C8"/>
    <w:lvl w:ilvl="0" w:tplc="99141C2C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2243C"/>
    <w:multiLevelType w:val="hybridMultilevel"/>
    <w:tmpl w:val="99AA9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D964CC"/>
    <w:multiLevelType w:val="hybridMultilevel"/>
    <w:tmpl w:val="777C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C63B31"/>
    <w:multiLevelType w:val="hybridMultilevel"/>
    <w:tmpl w:val="1FD8EFE4"/>
    <w:lvl w:ilvl="0" w:tplc="ACACB79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7"/>
  </w:num>
  <w:num w:numId="4">
    <w:abstractNumId w:val="3"/>
  </w:num>
  <w:num w:numId="5">
    <w:abstractNumId w:val="20"/>
  </w:num>
  <w:num w:numId="6">
    <w:abstractNumId w:val="8"/>
  </w:num>
  <w:num w:numId="7">
    <w:abstractNumId w:val="22"/>
  </w:num>
  <w:num w:numId="8">
    <w:abstractNumId w:val="43"/>
  </w:num>
  <w:num w:numId="9">
    <w:abstractNumId w:val="26"/>
  </w:num>
  <w:num w:numId="10">
    <w:abstractNumId w:val="35"/>
  </w:num>
  <w:num w:numId="11">
    <w:abstractNumId w:val="41"/>
  </w:num>
  <w:num w:numId="12">
    <w:abstractNumId w:val="44"/>
  </w:num>
  <w:num w:numId="13">
    <w:abstractNumId w:val="12"/>
  </w:num>
  <w:num w:numId="14">
    <w:abstractNumId w:val="36"/>
  </w:num>
  <w:num w:numId="15">
    <w:abstractNumId w:val="9"/>
  </w:num>
  <w:num w:numId="16">
    <w:abstractNumId w:val="21"/>
  </w:num>
  <w:num w:numId="17">
    <w:abstractNumId w:val="6"/>
  </w:num>
  <w:num w:numId="18">
    <w:abstractNumId w:val="28"/>
  </w:num>
  <w:num w:numId="19">
    <w:abstractNumId w:val="1"/>
  </w:num>
  <w:num w:numId="20">
    <w:abstractNumId w:val="5"/>
  </w:num>
  <w:num w:numId="21">
    <w:abstractNumId w:val="33"/>
  </w:num>
  <w:num w:numId="22">
    <w:abstractNumId w:val="31"/>
  </w:num>
  <w:num w:numId="23">
    <w:abstractNumId w:val="13"/>
  </w:num>
  <w:num w:numId="24">
    <w:abstractNumId w:val="23"/>
  </w:num>
  <w:num w:numId="25">
    <w:abstractNumId w:val="11"/>
  </w:num>
  <w:num w:numId="26">
    <w:abstractNumId w:val="2"/>
  </w:num>
  <w:num w:numId="27">
    <w:abstractNumId w:val="24"/>
  </w:num>
  <w:num w:numId="28">
    <w:abstractNumId w:val="32"/>
  </w:num>
  <w:num w:numId="29">
    <w:abstractNumId w:val="10"/>
  </w:num>
  <w:num w:numId="30">
    <w:abstractNumId w:val="37"/>
  </w:num>
  <w:num w:numId="31">
    <w:abstractNumId w:val="16"/>
  </w:num>
  <w:num w:numId="32">
    <w:abstractNumId w:val="25"/>
  </w:num>
  <w:num w:numId="33">
    <w:abstractNumId w:val="42"/>
  </w:num>
  <w:num w:numId="34">
    <w:abstractNumId w:val="19"/>
  </w:num>
  <w:num w:numId="35">
    <w:abstractNumId w:val="29"/>
  </w:num>
  <w:num w:numId="36">
    <w:abstractNumId w:val="4"/>
  </w:num>
  <w:num w:numId="37">
    <w:abstractNumId w:val="34"/>
  </w:num>
  <w:num w:numId="38">
    <w:abstractNumId w:val="38"/>
  </w:num>
  <w:num w:numId="39">
    <w:abstractNumId w:val="18"/>
  </w:num>
  <w:num w:numId="40">
    <w:abstractNumId w:val="14"/>
  </w:num>
  <w:num w:numId="41">
    <w:abstractNumId w:val="30"/>
  </w:num>
  <w:num w:numId="42">
    <w:abstractNumId w:val="15"/>
  </w:num>
  <w:num w:numId="43">
    <w:abstractNumId w:val="40"/>
  </w:num>
  <w:num w:numId="44">
    <w:abstractNumId w:val="17"/>
  </w:num>
  <w:num w:numId="45">
    <w:abstractNumId w:val="39"/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60"/>
  <w:removePersonalInformation/>
  <w:hideSpellingErrors/>
  <w:activeWritingStyle w:appName="MSWord" w:lang="nb-NO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s-ES" w:vendorID="64" w:dllVersion="6" w:nlCheck="1" w:checkStyle="0"/>
  <w:activeWritingStyle w:appName="MSWord" w:lang="fr-BE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D62"/>
    <w:rsid w:val="00001587"/>
    <w:rsid w:val="00002151"/>
    <w:rsid w:val="00002A7F"/>
    <w:rsid w:val="0000362A"/>
    <w:rsid w:val="00005701"/>
    <w:rsid w:val="00007519"/>
    <w:rsid w:val="00007528"/>
    <w:rsid w:val="00010342"/>
    <w:rsid w:val="00010F65"/>
    <w:rsid w:val="0001164F"/>
    <w:rsid w:val="00011A9C"/>
    <w:rsid w:val="00014869"/>
    <w:rsid w:val="000150D3"/>
    <w:rsid w:val="0001584F"/>
    <w:rsid w:val="00015D41"/>
    <w:rsid w:val="000166C1"/>
    <w:rsid w:val="0001677A"/>
    <w:rsid w:val="0002006B"/>
    <w:rsid w:val="00020AE8"/>
    <w:rsid w:val="00020D31"/>
    <w:rsid w:val="00023A2C"/>
    <w:rsid w:val="00025748"/>
    <w:rsid w:val="00025EBE"/>
    <w:rsid w:val="00026BF2"/>
    <w:rsid w:val="000271F6"/>
    <w:rsid w:val="00030445"/>
    <w:rsid w:val="000318C7"/>
    <w:rsid w:val="000320DD"/>
    <w:rsid w:val="00033A90"/>
    <w:rsid w:val="00033BBD"/>
    <w:rsid w:val="00033D26"/>
    <w:rsid w:val="00033FDB"/>
    <w:rsid w:val="000344F6"/>
    <w:rsid w:val="00035675"/>
    <w:rsid w:val="00035BB4"/>
    <w:rsid w:val="00036DB3"/>
    <w:rsid w:val="000371BF"/>
    <w:rsid w:val="00040F20"/>
    <w:rsid w:val="0004101C"/>
    <w:rsid w:val="00041536"/>
    <w:rsid w:val="00042263"/>
    <w:rsid w:val="00042484"/>
    <w:rsid w:val="00043365"/>
    <w:rsid w:val="000434A7"/>
    <w:rsid w:val="00043505"/>
    <w:rsid w:val="00043C70"/>
    <w:rsid w:val="00044042"/>
    <w:rsid w:val="000448B8"/>
    <w:rsid w:val="000474D2"/>
    <w:rsid w:val="000479C5"/>
    <w:rsid w:val="00050DFD"/>
    <w:rsid w:val="00050FDA"/>
    <w:rsid w:val="000515CD"/>
    <w:rsid w:val="00052971"/>
    <w:rsid w:val="00053809"/>
    <w:rsid w:val="00053914"/>
    <w:rsid w:val="00054756"/>
    <w:rsid w:val="000555A7"/>
    <w:rsid w:val="0005586B"/>
    <w:rsid w:val="00055893"/>
    <w:rsid w:val="000560C5"/>
    <w:rsid w:val="00056C49"/>
    <w:rsid w:val="00056F59"/>
    <w:rsid w:val="00056FE0"/>
    <w:rsid w:val="000576CD"/>
    <w:rsid w:val="00057C20"/>
    <w:rsid w:val="000603C8"/>
    <w:rsid w:val="000608A4"/>
    <w:rsid w:val="00060AA1"/>
    <w:rsid w:val="0006111E"/>
    <w:rsid w:val="00061375"/>
    <w:rsid w:val="00062E46"/>
    <w:rsid w:val="000631FD"/>
    <w:rsid w:val="000637D9"/>
    <w:rsid w:val="00063B49"/>
    <w:rsid w:val="00063D91"/>
    <w:rsid w:val="000643D3"/>
    <w:rsid w:val="00065498"/>
    <w:rsid w:val="00066AF2"/>
    <w:rsid w:val="00067B16"/>
    <w:rsid w:val="00071CB1"/>
    <w:rsid w:val="00071F8A"/>
    <w:rsid w:val="000721CE"/>
    <w:rsid w:val="000728F8"/>
    <w:rsid w:val="00072B74"/>
    <w:rsid w:val="00073E04"/>
    <w:rsid w:val="000759F1"/>
    <w:rsid w:val="00076123"/>
    <w:rsid w:val="0007628D"/>
    <w:rsid w:val="00076988"/>
    <w:rsid w:val="00077486"/>
    <w:rsid w:val="000776E4"/>
    <w:rsid w:val="00080E32"/>
    <w:rsid w:val="00081D09"/>
    <w:rsid w:val="00081DAB"/>
    <w:rsid w:val="00083AE1"/>
    <w:rsid w:val="00086F8D"/>
    <w:rsid w:val="000911A2"/>
    <w:rsid w:val="0009247B"/>
    <w:rsid w:val="00092829"/>
    <w:rsid w:val="00092AFE"/>
    <w:rsid w:val="00092B09"/>
    <w:rsid w:val="00092C71"/>
    <w:rsid w:val="0009351E"/>
    <w:rsid w:val="00093C59"/>
    <w:rsid w:val="0009479A"/>
    <w:rsid w:val="00094AD6"/>
    <w:rsid w:val="00095D61"/>
    <w:rsid w:val="00095E44"/>
    <w:rsid w:val="00096A77"/>
    <w:rsid w:val="00096D8D"/>
    <w:rsid w:val="0009755A"/>
    <w:rsid w:val="0009780C"/>
    <w:rsid w:val="000A1232"/>
    <w:rsid w:val="000A12BC"/>
    <w:rsid w:val="000A2D3D"/>
    <w:rsid w:val="000A3309"/>
    <w:rsid w:val="000A40AD"/>
    <w:rsid w:val="000A40D0"/>
    <w:rsid w:val="000A5FAE"/>
    <w:rsid w:val="000A65D4"/>
    <w:rsid w:val="000B0097"/>
    <w:rsid w:val="000B05DD"/>
    <w:rsid w:val="000B101F"/>
    <w:rsid w:val="000B12B3"/>
    <w:rsid w:val="000B1F4B"/>
    <w:rsid w:val="000B2509"/>
    <w:rsid w:val="000B27B4"/>
    <w:rsid w:val="000B2F27"/>
    <w:rsid w:val="000B2F58"/>
    <w:rsid w:val="000B3377"/>
    <w:rsid w:val="000B35E0"/>
    <w:rsid w:val="000B37A8"/>
    <w:rsid w:val="000B51D9"/>
    <w:rsid w:val="000C0395"/>
    <w:rsid w:val="000C03FB"/>
    <w:rsid w:val="000C2196"/>
    <w:rsid w:val="000C2E0A"/>
    <w:rsid w:val="000C2E45"/>
    <w:rsid w:val="000C308F"/>
    <w:rsid w:val="000C34B5"/>
    <w:rsid w:val="000C42E6"/>
    <w:rsid w:val="000C4E20"/>
    <w:rsid w:val="000C5747"/>
    <w:rsid w:val="000C5A4E"/>
    <w:rsid w:val="000C635D"/>
    <w:rsid w:val="000C682D"/>
    <w:rsid w:val="000C75FC"/>
    <w:rsid w:val="000C7F49"/>
    <w:rsid w:val="000D023D"/>
    <w:rsid w:val="000D1423"/>
    <w:rsid w:val="000D1AEE"/>
    <w:rsid w:val="000D1F4F"/>
    <w:rsid w:val="000D2635"/>
    <w:rsid w:val="000D3528"/>
    <w:rsid w:val="000D4D07"/>
    <w:rsid w:val="000D4DAD"/>
    <w:rsid w:val="000D52BA"/>
    <w:rsid w:val="000D66B2"/>
    <w:rsid w:val="000D689E"/>
    <w:rsid w:val="000D7535"/>
    <w:rsid w:val="000D7954"/>
    <w:rsid w:val="000D7DF3"/>
    <w:rsid w:val="000E1249"/>
    <w:rsid w:val="000E165D"/>
    <w:rsid w:val="000E1AAC"/>
    <w:rsid w:val="000E1BAF"/>
    <w:rsid w:val="000E1EBE"/>
    <w:rsid w:val="000E2146"/>
    <w:rsid w:val="000E223E"/>
    <w:rsid w:val="000E2491"/>
    <w:rsid w:val="000E2EA9"/>
    <w:rsid w:val="000E3707"/>
    <w:rsid w:val="000E4078"/>
    <w:rsid w:val="000E46A3"/>
    <w:rsid w:val="000E4AA4"/>
    <w:rsid w:val="000E4E88"/>
    <w:rsid w:val="000E5726"/>
    <w:rsid w:val="000E5932"/>
    <w:rsid w:val="000E6C94"/>
    <w:rsid w:val="000E6EA9"/>
    <w:rsid w:val="000E7172"/>
    <w:rsid w:val="000F079F"/>
    <w:rsid w:val="000F0ADE"/>
    <w:rsid w:val="000F1BB2"/>
    <w:rsid w:val="000F217A"/>
    <w:rsid w:val="000F3587"/>
    <w:rsid w:val="000F3F94"/>
    <w:rsid w:val="000F4BDA"/>
    <w:rsid w:val="000F5B21"/>
    <w:rsid w:val="000F737D"/>
    <w:rsid w:val="0010154D"/>
    <w:rsid w:val="001018B5"/>
    <w:rsid w:val="00103501"/>
    <w:rsid w:val="00103AC7"/>
    <w:rsid w:val="00103B2D"/>
    <w:rsid w:val="00103CD2"/>
    <w:rsid w:val="00103D95"/>
    <w:rsid w:val="00104061"/>
    <w:rsid w:val="00105253"/>
    <w:rsid w:val="001053E4"/>
    <w:rsid w:val="0010596C"/>
    <w:rsid w:val="00107236"/>
    <w:rsid w:val="001101A2"/>
    <w:rsid w:val="001102B2"/>
    <w:rsid w:val="001106F7"/>
    <w:rsid w:val="0011073B"/>
    <w:rsid w:val="001108A9"/>
    <w:rsid w:val="001109D6"/>
    <w:rsid w:val="00111235"/>
    <w:rsid w:val="00112864"/>
    <w:rsid w:val="00112EDA"/>
    <w:rsid w:val="001133F2"/>
    <w:rsid w:val="00113697"/>
    <w:rsid w:val="00114174"/>
    <w:rsid w:val="001141F7"/>
    <w:rsid w:val="00117C1D"/>
    <w:rsid w:val="0012011C"/>
    <w:rsid w:val="00120EF7"/>
    <w:rsid w:val="00121D2B"/>
    <w:rsid w:val="00122064"/>
    <w:rsid w:val="00122B2B"/>
    <w:rsid w:val="00123688"/>
    <w:rsid w:val="00123FD9"/>
    <w:rsid w:val="00127F47"/>
    <w:rsid w:val="00131206"/>
    <w:rsid w:val="0013136A"/>
    <w:rsid w:val="0013353E"/>
    <w:rsid w:val="00133572"/>
    <w:rsid w:val="00133DD8"/>
    <w:rsid w:val="00134052"/>
    <w:rsid w:val="0013424C"/>
    <w:rsid w:val="001349A3"/>
    <w:rsid w:val="001364FB"/>
    <w:rsid w:val="001365F2"/>
    <w:rsid w:val="00136BE4"/>
    <w:rsid w:val="00136D7A"/>
    <w:rsid w:val="00141470"/>
    <w:rsid w:val="00141540"/>
    <w:rsid w:val="001421F3"/>
    <w:rsid w:val="00142E68"/>
    <w:rsid w:val="001433D8"/>
    <w:rsid w:val="00143985"/>
    <w:rsid w:val="001449DF"/>
    <w:rsid w:val="00144A73"/>
    <w:rsid w:val="0014569B"/>
    <w:rsid w:val="001466D8"/>
    <w:rsid w:val="00146A6C"/>
    <w:rsid w:val="001470E0"/>
    <w:rsid w:val="00147991"/>
    <w:rsid w:val="00150060"/>
    <w:rsid w:val="00151004"/>
    <w:rsid w:val="0015251D"/>
    <w:rsid w:val="00153213"/>
    <w:rsid w:val="00153FB7"/>
    <w:rsid w:val="00154C69"/>
    <w:rsid w:val="00155561"/>
    <w:rsid w:val="00155DA4"/>
    <w:rsid w:val="0015644A"/>
    <w:rsid w:val="0015704C"/>
    <w:rsid w:val="00157895"/>
    <w:rsid w:val="00160DC8"/>
    <w:rsid w:val="00160DE7"/>
    <w:rsid w:val="001610DF"/>
    <w:rsid w:val="00161701"/>
    <w:rsid w:val="00161E87"/>
    <w:rsid w:val="00163062"/>
    <w:rsid w:val="001630AC"/>
    <w:rsid w:val="00163B66"/>
    <w:rsid w:val="0016566C"/>
    <w:rsid w:val="00165AF9"/>
    <w:rsid w:val="0017117F"/>
    <w:rsid w:val="001718EB"/>
    <w:rsid w:val="00171DE2"/>
    <w:rsid w:val="001727F0"/>
    <w:rsid w:val="00172B06"/>
    <w:rsid w:val="0017347E"/>
    <w:rsid w:val="001752D8"/>
    <w:rsid w:val="00175931"/>
    <w:rsid w:val="00175A8F"/>
    <w:rsid w:val="00176B25"/>
    <w:rsid w:val="00180D15"/>
    <w:rsid w:val="00181188"/>
    <w:rsid w:val="0018238B"/>
    <w:rsid w:val="0018258E"/>
    <w:rsid w:val="00183274"/>
    <w:rsid w:val="00183419"/>
    <w:rsid w:val="0018394A"/>
    <w:rsid w:val="00184DCC"/>
    <w:rsid w:val="00186988"/>
    <w:rsid w:val="00186A9D"/>
    <w:rsid w:val="001874A6"/>
    <w:rsid w:val="0018765B"/>
    <w:rsid w:val="00190551"/>
    <w:rsid w:val="00190913"/>
    <w:rsid w:val="00191C9B"/>
    <w:rsid w:val="00191D34"/>
    <w:rsid w:val="001938AA"/>
    <w:rsid w:val="00193DD3"/>
    <w:rsid w:val="00193FFB"/>
    <w:rsid w:val="00194438"/>
    <w:rsid w:val="001948AA"/>
    <w:rsid w:val="001952FA"/>
    <w:rsid w:val="0019532F"/>
    <w:rsid w:val="00195F65"/>
    <w:rsid w:val="001A07E2"/>
    <w:rsid w:val="001A0CA0"/>
    <w:rsid w:val="001A12EC"/>
    <w:rsid w:val="001A1C8A"/>
    <w:rsid w:val="001A1EE2"/>
    <w:rsid w:val="001A2018"/>
    <w:rsid w:val="001A2BDB"/>
    <w:rsid w:val="001A4231"/>
    <w:rsid w:val="001A56F1"/>
    <w:rsid w:val="001A5D0E"/>
    <w:rsid w:val="001A6DB9"/>
    <w:rsid w:val="001A706F"/>
    <w:rsid w:val="001A75B9"/>
    <w:rsid w:val="001A7F6D"/>
    <w:rsid w:val="001B01C8"/>
    <w:rsid w:val="001B0B52"/>
    <w:rsid w:val="001B13F6"/>
    <w:rsid w:val="001B1747"/>
    <w:rsid w:val="001B2D44"/>
    <w:rsid w:val="001B2EF4"/>
    <w:rsid w:val="001B752A"/>
    <w:rsid w:val="001B76C9"/>
    <w:rsid w:val="001B7BEE"/>
    <w:rsid w:val="001C12FB"/>
    <w:rsid w:val="001C1A39"/>
    <w:rsid w:val="001C1F3E"/>
    <w:rsid w:val="001C2DB4"/>
    <w:rsid w:val="001C3152"/>
    <w:rsid w:val="001C3228"/>
    <w:rsid w:val="001C35E9"/>
    <w:rsid w:val="001C36BD"/>
    <w:rsid w:val="001C3733"/>
    <w:rsid w:val="001C49B3"/>
    <w:rsid w:val="001C4D09"/>
    <w:rsid w:val="001C5B30"/>
    <w:rsid w:val="001C65AD"/>
    <w:rsid w:val="001C6FDC"/>
    <w:rsid w:val="001C71D9"/>
    <w:rsid w:val="001C7280"/>
    <w:rsid w:val="001D045B"/>
    <w:rsid w:val="001D08E8"/>
    <w:rsid w:val="001D24F9"/>
    <w:rsid w:val="001D261C"/>
    <w:rsid w:val="001D3550"/>
    <w:rsid w:val="001D3C05"/>
    <w:rsid w:val="001D4116"/>
    <w:rsid w:val="001D625D"/>
    <w:rsid w:val="001D6AF4"/>
    <w:rsid w:val="001E0CC1"/>
    <w:rsid w:val="001E13B7"/>
    <w:rsid w:val="001E1C10"/>
    <w:rsid w:val="001E25BD"/>
    <w:rsid w:val="001E3997"/>
    <w:rsid w:val="001E3CC0"/>
    <w:rsid w:val="001E3DAA"/>
    <w:rsid w:val="001E3EBC"/>
    <w:rsid w:val="001E4A0B"/>
    <w:rsid w:val="001E666A"/>
    <w:rsid w:val="001E77C3"/>
    <w:rsid w:val="001E77C7"/>
    <w:rsid w:val="001E7AB2"/>
    <w:rsid w:val="001E7B50"/>
    <w:rsid w:val="001F090B"/>
    <w:rsid w:val="001F103F"/>
    <w:rsid w:val="001F1497"/>
    <w:rsid w:val="001F180A"/>
    <w:rsid w:val="001F1A28"/>
    <w:rsid w:val="001F1AD0"/>
    <w:rsid w:val="001F1CAD"/>
    <w:rsid w:val="001F24BA"/>
    <w:rsid w:val="001F35E8"/>
    <w:rsid w:val="001F3F17"/>
    <w:rsid w:val="001F4014"/>
    <w:rsid w:val="001F445E"/>
    <w:rsid w:val="001F5928"/>
    <w:rsid w:val="001F6423"/>
    <w:rsid w:val="001F64D0"/>
    <w:rsid w:val="001F650F"/>
    <w:rsid w:val="001F7D23"/>
    <w:rsid w:val="00201213"/>
    <w:rsid w:val="0020165E"/>
    <w:rsid w:val="00202269"/>
    <w:rsid w:val="0020272E"/>
    <w:rsid w:val="00202E50"/>
    <w:rsid w:val="002034DA"/>
    <w:rsid w:val="00205180"/>
    <w:rsid w:val="00205FC8"/>
    <w:rsid w:val="0020702C"/>
    <w:rsid w:val="00207F81"/>
    <w:rsid w:val="002109F4"/>
    <w:rsid w:val="002119A0"/>
    <w:rsid w:val="00211CA9"/>
    <w:rsid w:val="00211FDA"/>
    <w:rsid w:val="00212A85"/>
    <w:rsid w:val="00212F65"/>
    <w:rsid w:val="00213191"/>
    <w:rsid w:val="00215FDA"/>
    <w:rsid w:val="002160C2"/>
    <w:rsid w:val="0021791B"/>
    <w:rsid w:val="00217964"/>
    <w:rsid w:val="00217D35"/>
    <w:rsid w:val="00221FDB"/>
    <w:rsid w:val="00222732"/>
    <w:rsid w:val="00222BB9"/>
    <w:rsid w:val="00223584"/>
    <w:rsid w:val="00224254"/>
    <w:rsid w:val="002245AF"/>
    <w:rsid w:val="00225365"/>
    <w:rsid w:val="002258D6"/>
    <w:rsid w:val="0022592D"/>
    <w:rsid w:val="0022670E"/>
    <w:rsid w:val="00227093"/>
    <w:rsid w:val="002274FB"/>
    <w:rsid w:val="00227F11"/>
    <w:rsid w:val="002309D2"/>
    <w:rsid w:val="00231B61"/>
    <w:rsid w:val="0023315B"/>
    <w:rsid w:val="00233B4E"/>
    <w:rsid w:val="00233D13"/>
    <w:rsid w:val="002345F0"/>
    <w:rsid w:val="002347FE"/>
    <w:rsid w:val="0024178D"/>
    <w:rsid w:val="00241B41"/>
    <w:rsid w:val="0024392B"/>
    <w:rsid w:val="00243F4F"/>
    <w:rsid w:val="00244F64"/>
    <w:rsid w:val="002450C6"/>
    <w:rsid w:val="00245DCF"/>
    <w:rsid w:val="00246C65"/>
    <w:rsid w:val="0024721F"/>
    <w:rsid w:val="00251A10"/>
    <w:rsid w:val="00252BFF"/>
    <w:rsid w:val="00253407"/>
    <w:rsid w:val="00253732"/>
    <w:rsid w:val="002542A8"/>
    <w:rsid w:val="0025769C"/>
    <w:rsid w:val="00260957"/>
    <w:rsid w:val="00260A11"/>
    <w:rsid w:val="00261484"/>
    <w:rsid w:val="00261568"/>
    <w:rsid w:val="0026169A"/>
    <w:rsid w:val="00262763"/>
    <w:rsid w:val="00263CA2"/>
    <w:rsid w:val="00264874"/>
    <w:rsid w:val="00264BEA"/>
    <w:rsid w:val="00264F3E"/>
    <w:rsid w:val="00267850"/>
    <w:rsid w:val="00270B9C"/>
    <w:rsid w:val="00271032"/>
    <w:rsid w:val="00271615"/>
    <w:rsid w:val="00271917"/>
    <w:rsid w:val="00272635"/>
    <w:rsid w:val="002735E7"/>
    <w:rsid w:val="00273E3E"/>
    <w:rsid w:val="00274147"/>
    <w:rsid w:val="00274689"/>
    <w:rsid w:val="00275189"/>
    <w:rsid w:val="002756DC"/>
    <w:rsid w:val="00276412"/>
    <w:rsid w:val="00276437"/>
    <w:rsid w:val="00276C4B"/>
    <w:rsid w:val="0027708A"/>
    <w:rsid w:val="0027722C"/>
    <w:rsid w:val="002779C7"/>
    <w:rsid w:val="00277E9C"/>
    <w:rsid w:val="00280053"/>
    <w:rsid w:val="002803C3"/>
    <w:rsid w:val="0028063F"/>
    <w:rsid w:val="00280740"/>
    <w:rsid w:val="00281D67"/>
    <w:rsid w:val="00283B02"/>
    <w:rsid w:val="00283C5D"/>
    <w:rsid w:val="002844B0"/>
    <w:rsid w:val="00285D7C"/>
    <w:rsid w:val="00286322"/>
    <w:rsid w:val="00290BDB"/>
    <w:rsid w:val="00293141"/>
    <w:rsid w:val="00295C6F"/>
    <w:rsid w:val="00295E0E"/>
    <w:rsid w:val="002966C5"/>
    <w:rsid w:val="00296B03"/>
    <w:rsid w:val="00296C1F"/>
    <w:rsid w:val="00296DCB"/>
    <w:rsid w:val="00297B7E"/>
    <w:rsid w:val="002A01CD"/>
    <w:rsid w:val="002A0CC5"/>
    <w:rsid w:val="002A1215"/>
    <w:rsid w:val="002A228A"/>
    <w:rsid w:val="002A2F6B"/>
    <w:rsid w:val="002A36CD"/>
    <w:rsid w:val="002A41E6"/>
    <w:rsid w:val="002A44C8"/>
    <w:rsid w:val="002A4772"/>
    <w:rsid w:val="002A5E48"/>
    <w:rsid w:val="002A637C"/>
    <w:rsid w:val="002B0059"/>
    <w:rsid w:val="002B0455"/>
    <w:rsid w:val="002B0985"/>
    <w:rsid w:val="002B261C"/>
    <w:rsid w:val="002B2BEE"/>
    <w:rsid w:val="002B31B4"/>
    <w:rsid w:val="002B35C5"/>
    <w:rsid w:val="002B3935"/>
    <w:rsid w:val="002B3A7E"/>
    <w:rsid w:val="002B406A"/>
    <w:rsid w:val="002B41D4"/>
    <w:rsid w:val="002B4F19"/>
    <w:rsid w:val="002B543F"/>
    <w:rsid w:val="002B5D56"/>
    <w:rsid w:val="002B632B"/>
    <w:rsid w:val="002B634A"/>
    <w:rsid w:val="002B7D73"/>
    <w:rsid w:val="002B7E7E"/>
    <w:rsid w:val="002C06E3"/>
    <w:rsid w:val="002C0801"/>
    <w:rsid w:val="002C145F"/>
    <w:rsid w:val="002C2063"/>
    <w:rsid w:val="002C2CEB"/>
    <w:rsid w:val="002C338C"/>
    <w:rsid w:val="002C33B3"/>
    <w:rsid w:val="002C3824"/>
    <w:rsid w:val="002C3C14"/>
    <w:rsid w:val="002C44B0"/>
    <w:rsid w:val="002C4E07"/>
    <w:rsid w:val="002C65CE"/>
    <w:rsid w:val="002C7ACD"/>
    <w:rsid w:val="002D0586"/>
    <w:rsid w:val="002D0DBD"/>
    <w:rsid w:val="002D1023"/>
    <w:rsid w:val="002D1459"/>
    <w:rsid w:val="002D1470"/>
    <w:rsid w:val="002D21CF"/>
    <w:rsid w:val="002D3DB7"/>
    <w:rsid w:val="002D4705"/>
    <w:rsid w:val="002D4982"/>
    <w:rsid w:val="002D5479"/>
    <w:rsid w:val="002D56FD"/>
    <w:rsid w:val="002D5B65"/>
    <w:rsid w:val="002D6396"/>
    <w:rsid w:val="002D6E6D"/>
    <w:rsid w:val="002D7E5E"/>
    <w:rsid w:val="002E07BA"/>
    <w:rsid w:val="002E07EF"/>
    <w:rsid w:val="002E0D06"/>
    <w:rsid w:val="002E1810"/>
    <w:rsid w:val="002E4E94"/>
    <w:rsid w:val="002E5055"/>
    <w:rsid w:val="002E55FB"/>
    <w:rsid w:val="002E5909"/>
    <w:rsid w:val="002E67A8"/>
    <w:rsid w:val="002F030C"/>
    <w:rsid w:val="002F1F28"/>
    <w:rsid w:val="002F248F"/>
    <w:rsid w:val="002F266C"/>
    <w:rsid w:val="002F2723"/>
    <w:rsid w:val="002F28FB"/>
    <w:rsid w:val="002F43CA"/>
    <w:rsid w:val="002F447B"/>
    <w:rsid w:val="002F47D9"/>
    <w:rsid w:val="002F49C5"/>
    <w:rsid w:val="002F558B"/>
    <w:rsid w:val="002F57AA"/>
    <w:rsid w:val="002F61EF"/>
    <w:rsid w:val="002F6EF7"/>
    <w:rsid w:val="002F714C"/>
    <w:rsid w:val="002F77BF"/>
    <w:rsid w:val="002F785F"/>
    <w:rsid w:val="0030024B"/>
    <w:rsid w:val="00300356"/>
    <w:rsid w:val="003004A2"/>
    <w:rsid w:val="00300A49"/>
    <w:rsid w:val="00300FEE"/>
    <w:rsid w:val="003018BF"/>
    <w:rsid w:val="00301DB2"/>
    <w:rsid w:val="0030346B"/>
    <w:rsid w:val="00303DD5"/>
    <w:rsid w:val="003047F2"/>
    <w:rsid w:val="00305024"/>
    <w:rsid w:val="003058EF"/>
    <w:rsid w:val="003061C3"/>
    <w:rsid w:val="00307222"/>
    <w:rsid w:val="00307B74"/>
    <w:rsid w:val="00310764"/>
    <w:rsid w:val="00310D56"/>
    <w:rsid w:val="00311BFD"/>
    <w:rsid w:val="00313C39"/>
    <w:rsid w:val="00314718"/>
    <w:rsid w:val="0031488A"/>
    <w:rsid w:val="003175E1"/>
    <w:rsid w:val="00317BCE"/>
    <w:rsid w:val="00320203"/>
    <w:rsid w:val="00320411"/>
    <w:rsid w:val="0032043A"/>
    <w:rsid w:val="00320D72"/>
    <w:rsid w:val="003216E7"/>
    <w:rsid w:val="00321D2C"/>
    <w:rsid w:val="00322002"/>
    <w:rsid w:val="003223B1"/>
    <w:rsid w:val="003224D0"/>
    <w:rsid w:val="00322985"/>
    <w:rsid w:val="00323063"/>
    <w:rsid w:val="003247B0"/>
    <w:rsid w:val="003256B7"/>
    <w:rsid w:val="00325E81"/>
    <w:rsid w:val="0032630D"/>
    <w:rsid w:val="00326948"/>
    <w:rsid w:val="00327052"/>
    <w:rsid w:val="0033052D"/>
    <w:rsid w:val="00330E4A"/>
    <w:rsid w:val="003316DD"/>
    <w:rsid w:val="00333353"/>
    <w:rsid w:val="00333864"/>
    <w:rsid w:val="00334631"/>
    <w:rsid w:val="0033486D"/>
    <w:rsid w:val="00334C51"/>
    <w:rsid w:val="00335239"/>
    <w:rsid w:val="00335335"/>
    <w:rsid w:val="00336472"/>
    <w:rsid w:val="003367C4"/>
    <w:rsid w:val="00336D8E"/>
    <w:rsid w:val="0033702E"/>
    <w:rsid w:val="003376B3"/>
    <w:rsid w:val="003378F8"/>
    <w:rsid w:val="00337A6F"/>
    <w:rsid w:val="00337DD0"/>
    <w:rsid w:val="00342D08"/>
    <w:rsid w:val="0034413A"/>
    <w:rsid w:val="00344B28"/>
    <w:rsid w:val="00345143"/>
    <w:rsid w:val="0034543C"/>
    <w:rsid w:val="00345652"/>
    <w:rsid w:val="003457FB"/>
    <w:rsid w:val="00345F9C"/>
    <w:rsid w:val="00347776"/>
    <w:rsid w:val="00347ABD"/>
    <w:rsid w:val="00351A91"/>
    <w:rsid w:val="003520C4"/>
    <w:rsid w:val="0035213B"/>
    <w:rsid w:val="003533AE"/>
    <w:rsid w:val="00353E81"/>
    <w:rsid w:val="003546EB"/>
    <w:rsid w:val="00354794"/>
    <w:rsid w:val="00355E14"/>
    <w:rsid w:val="003569A3"/>
    <w:rsid w:val="00357C5E"/>
    <w:rsid w:val="003608BD"/>
    <w:rsid w:val="00361280"/>
    <w:rsid w:val="003612CE"/>
    <w:rsid w:val="003615F1"/>
    <w:rsid w:val="00361A6E"/>
    <w:rsid w:val="00362D81"/>
    <w:rsid w:val="00363986"/>
    <w:rsid w:val="00363D7F"/>
    <w:rsid w:val="0036478D"/>
    <w:rsid w:val="0036502E"/>
    <w:rsid w:val="003650BA"/>
    <w:rsid w:val="003653BC"/>
    <w:rsid w:val="0036655E"/>
    <w:rsid w:val="00367C66"/>
    <w:rsid w:val="003700B2"/>
    <w:rsid w:val="00370B00"/>
    <w:rsid w:val="00371064"/>
    <w:rsid w:val="003710B6"/>
    <w:rsid w:val="00371451"/>
    <w:rsid w:val="003717A4"/>
    <w:rsid w:val="0037233D"/>
    <w:rsid w:val="003736EF"/>
    <w:rsid w:val="003737E3"/>
    <w:rsid w:val="003756E5"/>
    <w:rsid w:val="00375AFA"/>
    <w:rsid w:val="00375F9E"/>
    <w:rsid w:val="00377497"/>
    <w:rsid w:val="00380A1A"/>
    <w:rsid w:val="00380D80"/>
    <w:rsid w:val="003816AC"/>
    <w:rsid w:val="00381F95"/>
    <w:rsid w:val="00381FA9"/>
    <w:rsid w:val="003826D5"/>
    <w:rsid w:val="00382BDA"/>
    <w:rsid w:val="00383181"/>
    <w:rsid w:val="003839EE"/>
    <w:rsid w:val="00383B0C"/>
    <w:rsid w:val="00384FED"/>
    <w:rsid w:val="0038500E"/>
    <w:rsid w:val="00385737"/>
    <w:rsid w:val="003861A1"/>
    <w:rsid w:val="00386E46"/>
    <w:rsid w:val="003873BC"/>
    <w:rsid w:val="003873EE"/>
    <w:rsid w:val="0038761D"/>
    <w:rsid w:val="003901B3"/>
    <w:rsid w:val="003906F8"/>
    <w:rsid w:val="00391437"/>
    <w:rsid w:val="003915F8"/>
    <w:rsid w:val="00391799"/>
    <w:rsid w:val="00391E60"/>
    <w:rsid w:val="00392132"/>
    <w:rsid w:val="003935EE"/>
    <w:rsid w:val="00393EE9"/>
    <w:rsid w:val="0039408A"/>
    <w:rsid w:val="0039458D"/>
    <w:rsid w:val="003945F5"/>
    <w:rsid w:val="0039673D"/>
    <w:rsid w:val="0039733E"/>
    <w:rsid w:val="003975DA"/>
    <w:rsid w:val="00397893"/>
    <w:rsid w:val="00397DAE"/>
    <w:rsid w:val="003A0C37"/>
    <w:rsid w:val="003A0D1C"/>
    <w:rsid w:val="003A0FF9"/>
    <w:rsid w:val="003A1A95"/>
    <w:rsid w:val="003A2020"/>
    <w:rsid w:val="003A2407"/>
    <w:rsid w:val="003A2A68"/>
    <w:rsid w:val="003A2CF0"/>
    <w:rsid w:val="003A33D3"/>
    <w:rsid w:val="003A3880"/>
    <w:rsid w:val="003A4489"/>
    <w:rsid w:val="003A49AC"/>
    <w:rsid w:val="003A4B52"/>
    <w:rsid w:val="003A5BC5"/>
    <w:rsid w:val="003A5C12"/>
    <w:rsid w:val="003A5D55"/>
    <w:rsid w:val="003A62D2"/>
    <w:rsid w:val="003A75E6"/>
    <w:rsid w:val="003B09E4"/>
    <w:rsid w:val="003B255B"/>
    <w:rsid w:val="003B3226"/>
    <w:rsid w:val="003B3317"/>
    <w:rsid w:val="003B398F"/>
    <w:rsid w:val="003B3F7D"/>
    <w:rsid w:val="003B41EE"/>
    <w:rsid w:val="003B4B2F"/>
    <w:rsid w:val="003B52D4"/>
    <w:rsid w:val="003B5C0D"/>
    <w:rsid w:val="003B5D36"/>
    <w:rsid w:val="003B65DF"/>
    <w:rsid w:val="003B6758"/>
    <w:rsid w:val="003B6AE3"/>
    <w:rsid w:val="003B7573"/>
    <w:rsid w:val="003B7F8B"/>
    <w:rsid w:val="003C16FD"/>
    <w:rsid w:val="003C1AA3"/>
    <w:rsid w:val="003C1CA5"/>
    <w:rsid w:val="003C1D7B"/>
    <w:rsid w:val="003C1EC7"/>
    <w:rsid w:val="003C2F4C"/>
    <w:rsid w:val="003C3793"/>
    <w:rsid w:val="003C3D8E"/>
    <w:rsid w:val="003C3F4D"/>
    <w:rsid w:val="003C515A"/>
    <w:rsid w:val="003C5D5D"/>
    <w:rsid w:val="003C6337"/>
    <w:rsid w:val="003C64A0"/>
    <w:rsid w:val="003C6F0B"/>
    <w:rsid w:val="003C7BA3"/>
    <w:rsid w:val="003D2CFD"/>
    <w:rsid w:val="003D403F"/>
    <w:rsid w:val="003D406A"/>
    <w:rsid w:val="003D4E9C"/>
    <w:rsid w:val="003D55FE"/>
    <w:rsid w:val="003D576D"/>
    <w:rsid w:val="003D585C"/>
    <w:rsid w:val="003D596F"/>
    <w:rsid w:val="003D6D41"/>
    <w:rsid w:val="003D7BDF"/>
    <w:rsid w:val="003E011C"/>
    <w:rsid w:val="003E0D78"/>
    <w:rsid w:val="003E139F"/>
    <w:rsid w:val="003E1CB1"/>
    <w:rsid w:val="003E1DAE"/>
    <w:rsid w:val="003E37DD"/>
    <w:rsid w:val="003E3A1D"/>
    <w:rsid w:val="003E3C07"/>
    <w:rsid w:val="003E524A"/>
    <w:rsid w:val="003E5889"/>
    <w:rsid w:val="003E6CA0"/>
    <w:rsid w:val="003F1F41"/>
    <w:rsid w:val="003F2FDE"/>
    <w:rsid w:val="003F330B"/>
    <w:rsid w:val="003F5185"/>
    <w:rsid w:val="003F5220"/>
    <w:rsid w:val="003F63BE"/>
    <w:rsid w:val="003F6FDF"/>
    <w:rsid w:val="003F7C32"/>
    <w:rsid w:val="003F7CC5"/>
    <w:rsid w:val="004016F5"/>
    <w:rsid w:val="00402D73"/>
    <w:rsid w:val="004045AA"/>
    <w:rsid w:val="0040460C"/>
    <w:rsid w:val="00405224"/>
    <w:rsid w:val="0040549A"/>
    <w:rsid w:val="004059DD"/>
    <w:rsid w:val="00405CC9"/>
    <w:rsid w:val="0040711E"/>
    <w:rsid w:val="004076CA"/>
    <w:rsid w:val="00407D67"/>
    <w:rsid w:val="00411F73"/>
    <w:rsid w:val="00412450"/>
    <w:rsid w:val="00413235"/>
    <w:rsid w:val="004138DE"/>
    <w:rsid w:val="00413B39"/>
    <w:rsid w:val="004148E9"/>
    <w:rsid w:val="00414B2F"/>
    <w:rsid w:val="00415E58"/>
    <w:rsid w:val="00416231"/>
    <w:rsid w:val="004163A6"/>
    <w:rsid w:val="00416A96"/>
    <w:rsid w:val="004171CF"/>
    <w:rsid w:val="004206D9"/>
    <w:rsid w:val="004208AB"/>
    <w:rsid w:val="00421997"/>
    <w:rsid w:val="004219EF"/>
    <w:rsid w:val="00421A72"/>
    <w:rsid w:val="00421A9F"/>
    <w:rsid w:val="00424348"/>
    <w:rsid w:val="00424464"/>
    <w:rsid w:val="00425CB5"/>
    <w:rsid w:val="00425E28"/>
    <w:rsid w:val="00426A9A"/>
    <w:rsid w:val="00426CD9"/>
    <w:rsid w:val="00426E4A"/>
    <w:rsid w:val="00427E99"/>
    <w:rsid w:val="00430F1A"/>
    <w:rsid w:val="00430FEB"/>
    <w:rsid w:val="004310EE"/>
    <w:rsid w:val="004321AB"/>
    <w:rsid w:val="00432936"/>
    <w:rsid w:val="00433677"/>
    <w:rsid w:val="004340D5"/>
    <w:rsid w:val="00434880"/>
    <w:rsid w:val="00434A21"/>
    <w:rsid w:val="0043526D"/>
    <w:rsid w:val="00436AC2"/>
    <w:rsid w:val="004371AA"/>
    <w:rsid w:val="004371FE"/>
    <w:rsid w:val="00440070"/>
    <w:rsid w:val="004421AB"/>
    <w:rsid w:val="00442338"/>
    <w:rsid w:val="004428B8"/>
    <w:rsid w:val="0044291A"/>
    <w:rsid w:val="00443114"/>
    <w:rsid w:val="00443130"/>
    <w:rsid w:val="00443712"/>
    <w:rsid w:val="00443C17"/>
    <w:rsid w:val="00444573"/>
    <w:rsid w:val="00445401"/>
    <w:rsid w:val="004460E9"/>
    <w:rsid w:val="00446AB5"/>
    <w:rsid w:val="00447B6F"/>
    <w:rsid w:val="00450BDF"/>
    <w:rsid w:val="0045107E"/>
    <w:rsid w:val="0045134C"/>
    <w:rsid w:val="00451360"/>
    <w:rsid w:val="0045260D"/>
    <w:rsid w:val="00452F63"/>
    <w:rsid w:val="00453623"/>
    <w:rsid w:val="00453C11"/>
    <w:rsid w:val="004557B0"/>
    <w:rsid w:val="004572E2"/>
    <w:rsid w:val="00457946"/>
    <w:rsid w:val="00457D8B"/>
    <w:rsid w:val="00460A17"/>
    <w:rsid w:val="0046116D"/>
    <w:rsid w:val="00462F79"/>
    <w:rsid w:val="00462FFC"/>
    <w:rsid w:val="00463ECE"/>
    <w:rsid w:val="00464A5A"/>
    <w:rsid w:val="00464F99"/>
    <w:rsid w:val="00470C13"/>
    <w:rsid w:val="00470CB5"/>
    <w:rsid w:val="00471EAB"/>
    <w:rsid w:val="004723EE"/>
    <w:rsid w:val="00472783"/>
    <w:rsid w:val="00474D3B"/>
    <w:rsid w:val="00475692"/>
    <w:rsid w:val="00475A92"/>
    <w:rsid w:val="00475BF8"/>
    <w:rsid w:val="00476989"/>
    <w:rsid w:val="00477BB9"/>
    <w:rsid w:val="004820DC"/>
    <w:rsid w:val="00483A57"/>
    <w:rsid w:val="00483EAC"/>
    <w:rsid w:val="004859EE"/>
    <w:rsid w:val="00487366"/>
    <w:rsid w:val="004873E4"/>
    <w:rsid w:val="0049072C"/>
    <w:rsid w:val="00490FD1"/>
    <w:rsid w:val="00491AD2"/>
    <w:rsid w:val="00492ABE"/>
    <w:rsid w:val="00492BF6"/>
    <w:rsid w:val="00492C6D"/>
    <w:rsid w:val="004935C0"/>
    <w:rsid w:val="00493B43"/>
    <w:rsid w:val="00494EB1"/>
    <w:rsid w:val="004959E0"/>
    <w:rsid w:val="00496414"/>
    <w:rsid w:val="0049658A"/>
    <w:rsid w:val="0049737B"/>
    <w:rsid w:val="00497741"/>
    <w:rsid w:val="00497A38"/>
    <w:rsid w:val="00497D80"/>
    <w:rsid w:val="004A264B"/>
    <w:rsid w:val="004A45BD"/>
    <w:rsid w:val="004A4656"/>
    <w:rsid w:val="004A4F90"/>
    <w:rsid w:val="004A5602"/>
    <w:rsid w:val="004A5D86"/>
    <w:rsid w:val="004A5ECB"/>
    <w:rsid w:val="004A77B0"/>
    <w:rsid w:val="004A77BB"/>
    <w:rsid w:val="004B08A9"/>
    <w:rsid w:val="004B0D99"/>
    <w:rsid w:val="004B1692"/>
    <w:rsid w:val="004B16BB"/>
    <w:rsid w:val="004B1CED"/>
    <w:rsid w:val="004B21E3"/>
    <w:rsid w:val="004B34A7"/>
    <w:rsid w:val="004B3B06"/>
    <w:rsid w:val="004B3E79"/>
    <w:rsid w:val="004B4643"/>
    <w:rsid w:val="004B4CC8"/>
    <w:rsid w:val="004B4E3D"/>
    <w:rsid w:val="004B503A"/>
    <w:rsid w:val="004B5154"/>
    <w:rsid w:val="004B5836"/>
    <w:rsid w:val="004B5B9B"/>
    <w:rsid w:val="004B7694"/>
    <w:rsid w:val="004B7782"/>
    <w:rsid w:val="004B7F67"/>
    <w:rsid w:val="004C06BE"/>
    <w:rsid w:val="004C0938"/>
    <w:rsid w:val="004C1717"/>
    <w:rsid w:val="004C1994"/>
    <w:rsid w:val="004C242F"/>
    <w:rsid w:val="004C384F"/>
    <w:rsid w:val="004C3A73"/>
    <w:rsid w:val="004C41C8"/>
    <w:rsid w:val="004C4A32"/>
    <w:rsid w:val="004C4E1E"/>
    <w:rsid w:val="004C5930"/>
    <w:rsid w:val="004C6883"/>
    <w:rsid w:val="004C70FC"/>
    <w:rsid w:val="004C78C9"/>
    <w:rsid w:val="004D0973"/>
    <w:rsid w:val="004D17A8"/>
    <w:rsid w:val="004D2675"/>
    <w:rsid w:val="004D3413"/>
    <w:rsid w:val="004D4080"/>
    <w:rsid w:val="004D5D0C"/>
    <w:rsid w:val="004D7300"/>
    <w:rsid w:val="004E05FD"/>
    <w:rsid w:val="004E12C6"/>
    <w:rsid w:val="004E1A0D"/>
    <w:rsid w:val="004E23F5"/>
    <w:rsid w:val="004E26F2"/>
    <w:rsid w:val="004E5418"/>
    <w:rsid w:val="004E5F18"/>
    <w:rsid w:val="004E6019"/>
    <w:rsid w:val="004E6096"/>
    <w:rsid w:val="004E63E5"/>
    <w:rsid w:val="004E6B76"/>
    <w:rsid w:val="004E7932"/>
    <w:rsid w:val="004E7E1E"/>
    <w:rsid w:val="004F03FB"/>
    <w:rsid w:val="004F0925"/>
    <w:rsid w:val="004F0CC8"/>
    <w:rsid w:val="004F130D"/>
    <w:rsid w:val="004F1437"/>
    <w:rsid w:val="004F3540"/>
    <w:rsid w:val="004F36EF"/>
    <w:rsid w:val="004F4EF4"/>
    <w:rsid w:val="004F52DB"/>
    <w:rsid w:val="004F5624"/>
    <w:rsid w:val="004F5DA4"/>
    <w:rsid w:val="004F6066"/>
    <w:rsid w:val="004F62B2"/>
    <w:rsid w:val="004F6344"/>
    <w:rsid w:val="004F6424"/>
    <w:rsid w:val="004F6918"/>
    <w:rsid w:val="004F6C11"/>
    <w:rsid w:val="004F6D0F"/>
    <w:rsid w:val="004F7EED"/>
    <w:rsid w:val="00500959"/>
    <w:rsid w:val="0050113C"/>
    <w:rsid w:val="0050381C"/>
    <w:rsid w:val="005038D5"/>
    <w:rsid w:val="00503966"/>
    <w:rsid w:val="005040CD"/>
    <w:rsid w:val="00504F2A"/>
    <w:rsid w:val="00505229"/>
    <w:rsid w:val="00506A51"/>
    <w:rsid w:val="00507F98"/>
    <w:rsid w:val="00510601"/>
    <w:rsid w:val="005108A3"/>
    <w:rsid w:val="00510F6E"/>
    <w:rsid w:val="00511422"/>
    <w:rsid w:val="005118AE"/>
    <w:rsid w:val="00511BE0"/>
    <w:rsid w:val="00512622"/>
    <w:rsid w:val="00513226"/>
    <w:rsid w:val="005134AF"/>
    <w:rsid w:val="005136C3"/>
    <w:rsid w:val="00514CE9"/>
    <w:rsid w:val="0051587A"/>
    <w:rsid w:val="005158FA"/>
    <w:rsid w:val="00516436"/>
    <w:rsid w:val="005169AD"/>
    <w:rsid w:val="00520069"/>
    <w:rsid w:val="005208B9"/>
    <w:rsid w:val="005215DE"/>
    <w:rsid w:val="00521CED"/>
    <w:rsid w:val="00521CF4"/>
    <w:rsid w:val="00521E5B"/>
    <w:rsid w:val="005221F0"/>
    <w:rsid w:val="005235FB"/>
    <w:rsid w:val="005237F9"/>
    <w:rsid w:val="00524807"/>
    <w:rsid w:val="0052506E"/>
    <w:rsid w:val="005252FE"/>
    <w:rsid w:val="0052586F"/>
    <w:rsid w:val="005259FB"/>
    <w:rsid w:val="00525FF9"/>
    <w:rsid w:val="00527743"/>
    <w:rsid w:val="005324F1"/>
    <w:rsid w:val="00532C41"/>
    <w:rsid w:val="00532D3F"/>
    <w:rsid w:val="00532E61"/>
    <w:rsid w:val="0053386D"/>
    <w:rsid w:val="00533DA4"/>
    <w:rsid w:val="00534700"/>
    <w:rsid w:val="005355A8"/>
    <w:rsid w:val="005361F9"/>
    <w:rsid w:val="005376A9"/>
    <w:rsid w:val="0053791F"/>
    <w:rsid w:val="00541427"/>
    <w:rsid w:val="00541788"/>
    <w:rsid w:val="00542BE4"/>
    <w:rsid w:val="00543059"/>
    <w:rsid w:val="00543529"/>
    <w:rsid w:val="00545F78"/>
    <w:rsid w:val="00547538"/>
    <w:rsid w:val="0054791D"/>
    <w:rsid w:val="00551A31"/>
    <w:rsid w:val="0055216D"/>
    <w:rsid w:val="00552EA4"/>
    <w:rsid w:val="00553BFA"/>
    <w:rsid w:val="00554976"/>
    <w:rsid w:val="00554D05"/>
    <w:rsid w:val="00555CF1"/>
    <w:rsid w:val="005564E2"/>
    <w:rsid w:val="00556ED2"/>
    <w:rsid w:val="005573C6"/>
    <w:rsid w:val="0056077E"/>
    <w:rsid w:val="00560EDA"/>
    <w:rsid w:val="00562201"/>
    <w:rsid w:val="005629EE"/>
    <w:rsid w:val="00563425"/>
    <w:rsid w:val="005648FA"/>
    <w:rsid w:val="00564D50"/>
    <w:rsid w:val="00566CE3"/>
    <w:rsid w:val="00567346"/>
    <w:rsid w:val="00570B7C"/>
    <w:rsid w:val="00572ECC"/>
    <w:rsid w:val="0057371B"/>
    <w:rsid w:val="00573960"/>
    <w:rsid w:val="00575EB8"/>
    <w:rsid w:val="00576D8C"/>
    <w:rsid w:val="00577535"/>
    <w:rsid w:val="005813B3"/>
    <w:rsid w:val="00582A9B"/>
    <w:rsid w:val="005832AB"/>
    <w:rsid w:val="0058437C"/>
    <w:rsid w:val="00584F9D"/>
    <w:rsid w:val="00585D03"/>
    <w:rsid w:val="005920C4"/>
    <w:rsid w:val="005925BE"/>
    <w:rsid w:val="005935F4"/>
    <w:rsid w:val="00593E0A"/>
    <w:rsid w:val="00595725"/>
    <w:rsid w:val="005966E5"/>
    <w:rsid w:val="0059741C"/>
    <w:rsid w:val="005976CB"/>
    <w:rsid w:val="00597EC4"/>
    <w:rsid w:val="005A0EEC"/>
    <w:rsid w:val="005A11B3"/>
    <w:rsid w:val="005A150C"/>
    <w:rsid w:val="005A167F"/>
    <w:rsid w:val="005A346E"/>
    <w:rsid w:val="005A73CF"/>
    <w:rsid w:val="005B01C6"/>
    <w:rsid w:val="005B3F6F"/>
    <w:rsid w:val="005B6997"/>
    <w:rsid w:val="005B702E"/>
    <w:rsid w:val="005B77D1"/>
    <w:rsid w:val="005B798B"/>
    <w:rsid w:val="005C1A82"/>
    <w:rsid w:val="005C1FAE"/>
    <w:rsid w:val="005C39E8"/>
    <w:rsid w:val="005C5660"/>
    <w:rsid w:val="005C5E8E"/>
    <w:rsid w:val="005C72E3"/>
    <w:rsid w:val="005C7997"/>
    <w:rsid w:val="005D0484"/>
    <w:rsid w:val="005D1758"/>
    <w:rsid w:val="005D30C3"/>
    <w:rsid w:val="005D399C"/>
    <w:rsid w:val="005D3A0C"/>
    <w:rsid w:val="005D4B68"/>
    <w:rsid w:val="005D5D8C"/>
    <w:rsid w:val="005D61CE"/>
    <w:rsid w:val="005D6A69"/>
    <w:rsid w:val="005D71E6"/>
    <w:rsid w:val="005E11C1"/>
    <w:rsid w:val="005E2563"/>
    <w:rsid w:val="005E2883"/>
    <w:rsid w:val="005E3895"/>
    <w:rsid w:val="005E394C"/>
    <w:rsid w:val="005E3DB0"/>
    <w:rsid w:val="005E42BF"/>
    <w:rsid w:val="005E4E70"/>
    <w:rsid w:val="005E53AF"/>
    <w:rsid w:val="005E65BB"/>
    <w:rsid w:val="005F0DA0"/>
    <w:rsid w:val="005F1E88"/>
    <w:rsid w:val="005F24F8"/>
    <w:rsid w:val="005F2767"/>
    <w:rsid w:val="005F2A2C"/>
    <w:rsid w:val="005F2C13"/>
    <w:rsid w:val="005F4914"/>
    <w:rsid w:val="005F4A71"/>
    <w:rsid w:val="005F62B7"/>
    <w:rsid w:val="005F6869"/>
    <w:rsid w:val="005F6B46"/>
    <w:rsid w:val="005F6BB9"/>
    <w:rsid w:val="006006AE"/>
    <w:rsid w:val="00601A41"/>
    <w:rsid w:val="00602B27"/>
    <w:rsid w:val="00603148"/>
    <w:rsid w:val="00604CB4"/>
    <w:rsid w:val="00605E14"/>
    <w:rsid w:val="006061DF"/>
    <w:rsid w:val="0060651A"/>
    <w:rsid w:val="0060679E"/>
    <w:rsid w:val="00606FC7"/>
    <w:rsid w:val="0061005F"/>
    <w:rsid w:val="00610456"/>
    <w:rsid w:val="00611473"/>
    <w:rsid w:val="00611B36"/>
    <w:rsid w:val="00613A34"/>
    <w:rsid w:val="00614FC1"/>
    <w:rsid w:val="00615ADA"/>
    <w:rsid w:val="00616419"/>
    <w:rsid w:val="00617BD9"/>
    <w:rsid w:val="0062047A"/>
    <w:rsid w:val="0062098B"/>
    <w:rsid w:val="00620B07"/>
    <w:rsid w:val="00620DAC"/>
    <w:rsid w:val="006221CD"/>
    <w:rsid w:val="00626305"/>
    <w:rsid w:val="006266A9"/>
    <w:rsid w:val="00630426"/>
    <w:rsid w:val="00630518"/>
    <w:rsid w:val="006316C1"/>
    <w:rsid w:val="00631ED4"/>
    <w:rsid w:val="006321D3"/>
    <w:rsid w:val="00633BC7"/>
    <w:rsid w:val="00633E9F"/>
    <w:rsid w:val="00635AC7"/>
    <w:rsid w:val="00635E9C"/>
    <w:rsid w:val="00636263"/>
    <w:rsid w:val="00637B41"/>
    <w:rsid w:val="006414EE"/>
    <w:rsid w:val="00642524"/>
    <w:rsid w:val="00642D0A"/>
    <w:rsid w:val="006435CA"/>
    <w:rsid w:val="006438AB"/>
    <w:rsid w:val="0064393A"/>
    <w:rsid w:val="00643A60"/>
    <w:rsid w:val="0064614D"/>
    <w:rsid w:val="0064630E"/>
    <w:rsid w:val="00646FE1"/>
    <w:rsid w:val="00647075"/>
    <w:rsid w:val="00647667"/>
    <w:rsid w:val="0065070A"/>
    <w:rsid w:val="00650818"/>
    <w:rsid w:val="00652300"/>
    <w:rsid w:val="00653678"/>
    <w:rsid w:val="00653703"/>
    <w:rsid w:val="0065482E"/>
    <w:rsid w:val="0065551C"/>
    <w:rsid w:val="0065581D"/>
    <w:rsid w:val="0065581E"/>
    <w:rsid w:val="00655C2F"/>
    <w:rsid w:val="00657A17"/>
    <w:rsid w:val="00660403"/>
    <w:rsid w:val="00661140"/>
    <w:rsid w:val="0066148D"/>
    <w:rsid w:val="00661655"/>
    <w:rsid w:val="00662C35"/>
    <w:rsid w:val="00662DD1"/>
    <w:rsid w:val="00664576"/>
    <w:rsid w:val="006656FC"/>
    <w:rsid w:val="00666C11"/>
    <w:rsid w:val="00667C0A"/>
    <w:rsid w:val="006702CF"/>
    <w:rsid w:val="006710DD"/>
    <w:rsid w:val="00671943"/>
    <w:rsid w:val="00673200"/>
    <w:rsid w:val="006748A5"/>
    <w:rsid w:val="00674ADA"/>
    <w:rsid w:val="00674D04"/>
    <w:rsid w:val="0067501E"/>
    <w:rsid w:val="0067516F"/>
    <w:rsid w:val="00676232"/>
    <w:rsid w:val="006762CB"/>
    <w:rsid w:val="00676581"/>
    <w:rsid w:val="00676C85"/>
    <w:rsid w:val="0067727A"/>
    <w:rsid w:val="006773D2"/>
    <w:rsid w:val="00680581"/>
    <w:rsid w:val="00681499"/>
    <w:rsid w:val="00681A41"/>
    <w:rsid w:val="006821B2"/>
    <w:rsid w:val="006838C0"/>
    <w:rsid w:val="006841A3"/>
    <w:rsid w:val="00684703"/>
    <w:rsid w:val="00685901"/>
    <w:rsid w:val="00685BB9"/>
    <w:rsid w:val="0068686B"/>
    <w:rsid w:val="006869B9"/>
    <w:rsid w:val="00687065"/>
    <w:rsid w:val="00690127"/>
    <w:rsid w:val="00691BFF"/>
    <w:rsid w:val="006953C1"/>
    <w:rsid w:val="00696EB2"/>
    <w:rsid w:val="0069758B"/>
    <w:rsid w:val="006A16E9"/>
    <w:rsid w:val="006A22F8"/>
    <w:rsid w:val="006A47AF"/>
    <w:rsid w:val="006A5450"/>
    <w:rsid w:val="006A5C11"/>
    <w:rsid w:val="006B0199"/>
    <w:rsid w:val="006B0525"/>
    <w:rsid w:val="006B0A32"/>
    <w:rsid w:val="006B0BD8"/>
    <w:rsid w:val="006B0ED7"/>
    <w:rsid w:val="006B2255"/>
    <w:rsid w:val="006B32CE"/>
    <w:rsid w:val="006B4557"/>
    <w:rsid w:val="006B4AA8"/>
    <w:rsid w:val="006B5709"/>
    <w:rsid w:val="006B691E"/>
    <w:rsid w:val="006B6E4B"/>
    <w:rsid w:val="006B7219"/>
    <w:rsid w:val="006B7EA5"/>
    <w:rsid w:val="006C0251"/>
    <w:rsid w:val="006C1880"/>
    <w:rsid w:val="006C25CC"/>
    <w:rsid w:val="006C2938"/>
    <w:rsid w:val="006C2B9A"/>
    <w:rsid w:val="006C39BB"/>
    <w:rsid w:val="006C3FCB"/>
    <w:rsid w:val="006C4502"/>
    <w:rsid w:val="006C531B"/>
    <w:rsid w:val="006C6114"/>
    <w:rsid w:val="006C6D31"/>
    <w:rsid w:val="006C7DEF"/>
    <w:rsid w:val="006D1654"/>
    <w:rsid w:val="006D2288"/>
    <w:rsid w:val="006D3476"/>
    <w:rsid w:val="006D3AF5"/>
    <w:rsid w:val="006D4024"/>
    <w:rsid w:val="006D4464"/>
    <w:rsid w:val="006D4633"/>
    <w:rsid w:val="006D5E91"/>
    <w:rsid w:val="006D7BEC"/>
    <w:rsid w:val="006E0CA2"/>
    <w:rsid w:val="006E14E6"/>
    <w:rsid w:val="006E1AEE"/>
    <w:rsid w:val="006E2F52"/>
    <w:rsid w:val="006E32A9"/>
    <w:rsid w:val="006E3B9C"/>
    <w:rsid w:val="006E42C7"/>
    <w:rsid w:val="006E51A2"/>
    <w:rsid w:val="006E5CAC"/>
    <w:rsid w:val="006E6753"/>
    <w:rsid w:val="006E69B0"/>
    <w:rsid w:val="006E77C1"/>
    <w:rsid w:val="006E7E40"/>
    <w:rsid w:val="006F0DE2"/>
    <w:rsid w:val="006F1151"/>
    <w:rsid w:val="006F11BD"/>
    <w:rsid w:val="006F1268"/>
    <w:rsid w:val="006F1690"/>
    <w:rsid w:val="006F2075"/>
    <w:rsid w:val="006F20DA"/>
    <w:rsid w:val="006F20EE"/>
    <w:rsid w:val="006F25B4"/>
    <w:rsid w:val="006F30ED"/>
    <w:rsid w:val="006F32C7"/>
    <w:rsid w:val="006F3495"/>
    <w:rsid w:val="006F417D"/>
    <w:rsid w:val="006F5645"/>
    <w:rsid w:val="006F5A8B"/>
    <w:rsid w:val="006F5C83"/>
    <w:rsid w:val="006F6164"/>
    <w:rsid w:val="006F6764"/>
    <w:rsid w:val="006F67CC"/>
    <w:rsid w:val="006F6B89"/>
    <w:rsid w:val="00700F31"/>
    <w:rsid w:val="00701C2D"/>
    <w:rsid w:val="00702162"/>
    <w:rsid w:val="00702F94"/>
    <w:rsid w:val="00703930"/>
    <w:rsid w:val="007046D2"/>
    <w:rsid w:val="0070487C"/>
    <w:rsid w:val="00704C13"/>
    <w:rsid w:val="0070610E"/>
    <w:rsid w:val="0070689C"/>
    <w:rsid w:val="00707759"/>
    <w:rsid w:val="00710081"/>
    <w:rsid w:val="00710B0D"/>
    <w:rsid w:val="00711C8C"/>
    <w:rsid w:val="00711D88"/>
    <w:rsid w:val="007129AF"/>
    <w:rsid w:val="007136EB"/>
    <w:rsid w:val="00713924"/>
    <w:rsid w:val="00713CB5"/>
    <w:rsid w:val="00713EC6"/>
    <w:rsid w:val="00714E3F"/>
    <w:rsid w:val="0071558B"/>
    <w:rsid w:val="00716CB0"/>
    <w:rsid w:val="007176DD"/>
    <w:rsid w:val="0071776A"/>
    <w:rsid w:val="00721189"/>
    <w:rsid w:val="007221C3"/>
    <w:rsid w:val="00722F2C"/>
    <w:rsid w:val="00723245"/>
    <w:rsid w:val="00724EF7"/>
    <w:rsid w:val="007254D1"/>
    <w:rsid w:val="00725B32"/>
    <w:rsid w:val="00725B3C"/>
    <w:rsid w:val="00725E2D"/>
    <w:rsid w:val="00731108"/>
    <w:rsid w:val="00733938"/>
    <w:rsid w:val="00733D54"/>
    <w:rsid w:val="00733DA9"/>
    <w:rsid w:val="007341A3"/>
    <w:rsid w:val="0073438B"/>
    <w:rsid w:val="00734F21"/>
    <w:rsid w:val="007366D4"/>
    <w:rsid w:val="00736A4F"/>
    <w:rsid w:val="00737753"/>
    <w:rsid w:val="00737768"/>
    <w:rsid w:val="00740CE9"/>
    <w:rsid w:val="00741D2C"/>
    <w:rsid w:val="00741FAF"/>
    <w:rsid w:val="007428E3"/>
    <w:rsid w:val="007438E2"/>
    <w:rsid w:val="0074394E"/>
    <w:rsid w:val="0074422D"/>
    <w:rsid w:val="007453D6"/>
    <w:rsid w:val="0074655A"/>
    <w:rsid w:val="00750D0A"/>
    <w:rsid w:val="007517D9"/>
    <w:rsid w:val="00751D93"/>
    <w:rsid w:val="00752300"/>
    <w:rsid w:val="00752618"/>
    <w:rsid w:val="007531E2"/>
    <w:rsid w:val="007539C3"/>
    <w:rsid w:val="00753BF5"/>
    <w:rsid w:val="007546F8"/>
    <w:rsid w:val="0075579B"/>
    <w:rsid w:val="00755BAB"/>
    <w:rsid w:val="007604A0"/>
    <w:rsid w:val="0076080E"/>
    <w:rsid w:val="0076139D"/>
    <w:rsid w:val="00761DBB"/>
    <w:rsid w:val="00762BE6"/>
    <w:rsid w:val="0076411D"/>
    <w:rsid w:val="00764272"/>
    <w:rsid w:val="007644AD"/>
    <w:rsid w:val="00764997"/>
    <w:rsid w:val="00765378"/>
    <w:rsid w:val="00766E49"/>
    <w:rsid w:val="007670F8"/>
    <w:rsid w:val="007671D4"/>
    <w:rsid w:val="00770A85"/>
    <w:rsid w:val="00771129"/>
    <w:rsid w:val="0077181B"/>
    <w:rsid w:val="00773514"/>
    <w:rsid w:val="00773CDE"/>
    <w:rsid w:val="00773DC9"/>
    <w:rsid w:val="00774AA2"/>
    <w:rsid w:val="0077572E"/>
    <w:rsid w:val="007768CF"/>
    <w:rsid w:val="00777605"/>
    <w:rsid w:val="00777B7B"/>
    <w:rsid w:val="00777B86"/>
    <w:rsid w:val="00777BE4"/>
    <w:rsid w:val="0078031B"/>
    <w:rsid w:val="00780470"/>
    <w:rsid w:val="0078054D"/>
    <w:rsid w:val="00780B35"/>
    <w:rsid w:val="00781BBC"/>
    <w:rsid w:val="007825E6"/>
    <w:rsid w:val="007832A9"/>
    <w:rsid w:val="00784F44"/>
    <w:rsid w:val="007858F7"/>
    <w:rsid w:val="007865EB"/>
    <w:rsid w:val="00786672"/>
    <w:rsid w:val="00787107"/>
    <w:rsid w:val="007872CF"/>
    <w:rsid w:val="00787F55"/>
    <w:rsid w:val="00790156"/>
    <w:rsid w:val="0079201C"/>
    <w:rsid w:val="0079307F"/>
    <w:rsid w:val="007940C5"/>
    <w:rsid w:val="007947C4"/>
    <w:rsid w:val="00794FE8"/>
    <w:rsid w:val="00795CE1"/>
    <w:rsid w:val="007A0646"/>
    <w:rsid w:val="007A06AC"/>
    <w:rsid w:val="007A107E"/>
    <w:rsid w:val="007A4636"/>
    <w:rsid w:val="007B0CC0"/>
    <w:rsid w:val="007B1014"/>
    <w:rsid w:val="007B103F"/>
    <w:rsid w:val="007B1220"/>
    <w:rsid w:val="007B1484"/>
    <w:rsid w:val="007B1A10"/>
    <w:rsid w:val="007B1C20"/>
    <w:rsid w:val="007B31AB"/>
    <w:rsid w:val="007B3268"/>
    <w:rsid w:val="007B42D3"/>
    <w:rsid w:val="007B46D9"/>
    <w:rsid w:val="007B6659"/>
    <w:rsid w:val="007B6C39"/>
    <w:rsid w:val="007B76AB"/>
    <w:rsid w:val="007B7B00"/>
    <w:rsid w:val="007B7C10"/>
    <w:rsid w:val="007B7DBD"/>
    <w:rsid w:val="007C45D3"/>
    <w:rsid w:val="007C5422"/>
    <w:rsid w:val="007C597B"/>
    <w:rsid w:val="007C760C"/>
    <w:rsid w:val="007D08FD"/>
    <w:rsid w:val="007D12AA"/>
    <w:rsid w:val="007D1584"/>
    <w:rsid w:val="007D2044"/>
    <w:rsid w:val="007D405E"/>
    <w:rsid w:val="007D4666"/>
    <w:rsid w:val="007D4F33"/>
    <w:rsid w:val="007D511F"/>
    <w:rsid w:val="007D554B"/>
    <w:rsid w:val="007D600D"/>
    <w:rsid w:val="007D65C7"/>
    <w:rsid w:val="007D74D2"/>
    <w:rsid w:val="007D79B5"/>
    <w:rsid w:val="007D7E59"/>
    <w:rsid w:val="007E0F66"/>
    <w:rsid w:val="007E150B"/>
    <w:rsid w:val="007E2334"/>
    <w:rsid w:val="007E23CE"/>
    <w:rsid w:val="007E28E1"/>
    <w:rsid w:val="007E2CE7"/>
    <w:rsid w:val="007E2EC9"/>
    <w:rsid w:val="007E368E"/>
    <w:rsid w:val="007E3CA7"/>
    <w:rsid w:val="007E43D0"/>
    <w:rsid w:val="007E441C"/>
    <w:rsid w:val="007E4B7B"/>
    <w:rsid w:val="007E4F00"/>
    <w:rsid w:val="007E54F8"/>
    <w:rsid w:val="007E5987"/>
    <w:rsid w:val="007E5BD8"/>
    <w:rsid w:val="007E638A"/>
    <w:rsid w:val="007E6F43"/>
    <w:rsid w:val="007E7BF9"/>
    <w:rsid w:val="007F02BC"/>
    <w:rsid w:val="007F055F"/>
    <w:rsid w:val="007F1D17"/>
    <w:rsid w:val="007F20D7"/>
    <w:rsid w:val="007F2E65"/>
    <w:rsid w:val="007F3633"/>
    <w:rsid w:val="007F43BA"/>
    <w:rsid w:val="007F45D1"/>
    <w:rsid w:val="007F5A4D"/>
    <w:rsid w:val="007F64BE"/>
    <w:rsid w:val="007F6DC3"/>
    <w:rsid w:val="008006B4"/>
    <w:rsid w:val="008015B6"/>
    <w:rsid w:val="00802DF8"/>
    <w:rsid w:val="00803F29"/>
    <w:rsid w:val="00803FD4"/>
    <w:rsid w:val="0080481C"/>
    <w:rsid w:val="00804C54"/>
    <w:rsid w:val="008056DD"/>
    <w:rsid w:val="008058A4"/>
    <w:rsid w:val="00807D4A"/>
    <w:rsid w:val="0081104C"/>
    <w:rsid w:val="00811D90"/>
    <w:rsid w:val="008121F2"/>
    <w:rsid w:val="008128E3"/>
    <w:rsid w:val="00812D16"/>
    <w:rsid w:val="00812DF3"/>
    <w:rsid w:val="00813827"/>
    <w:rsid w:val="008146F8"/>
    <w:rsid w:val="008151C4"/>
    <w:rsid w:val="00815EBD"/>
    <w:rsid w:val="00816C51"/>
    <w:rsid w:val="00820A0C"/>
    <w:rsid w:val="008217D1"/>
    <w:rsid w:val="00821865"/>
    <w:rsid w:val="00821DBA"/>
    <w:rsid w:val="008225EB"/>
    <w:rsid w:val="0082327D"/>
    <w:rsid w:val="0082426C"/>
    <w:rsid w:val="0082433D"/>
    <w:rsid w:val="00824AD0"/>
    <w:rsid w:val="008257BD"/>
    <w:rsid w:val="00826509"/>
    <w:rsid w:val="00826B19"/>
    <w:rsid w:val="008271B4"/>
    <w:rsid w:val="0082785E"/>
    <w:rsid w:val="00827AF1"/>
    <w:rsid w:val="00830125"/>
    <w:rsid w:val="00830A31"/>
    <w:rsid w:val="00830A9A"/>
    <w:rsid w:val="00830F80"/>
    <w:rsid w:val="00832200"/>
    <w:rsid w:val="0083354D"/>
    <w:rsid w:val="00834B7C"/>
    <w:rsid w:val="008353C3"/>
    <w:rsid w:val="0083546A"/>
    <w:rsid w:val="0083561B"/>
    <w:rsid w:val="008360B1"/>
    <w:rsid w:val="00836200"/>
    <w:rsid w:val="00836AA6"/>
    <w:rsid w:val="00837421"/>
    <w:rsid w:val="00837635"/>
    <w:rsid w:val="00837D78"/>
    <w:rsid w:val="00840D79"/>
    <w:rsid w:val="00841627"/>
    <w:rsid w:val="00842A21"/>
    <w:rsid w:val="0084536C"/>
    <w:rsid w:val="00845AA0"/>
    <w:rsid w:val="00845DAD"/>
    <w:rsid w:val="00846919"/>
    <w:rsid w:val="008469F1"/>
    <w:rsid w:val="00847779"/>
    <w:rsid w:val="008477C4"/>
    <w:rsid w:val="00847863"/>
    <w:rsid w:val="008505D2"/>
    <w:rsid w:val="0085069B"/>
    <w:rsid w:val="00851377"/>
    <w:rsid w:val="00852D1F"/>
    <w:rsid w:val="0085437C"/>
    <w:rsid w:val="008547F3"/>
    <w:rsid w:val="00854B2F"/>
    <w:rsid w:val="00855481"/>
    <w:rsid w:val="00855824"/>
    <w:rsid w:val="008558C6"/>
    <w:rsid w:val="00856224"/>
    <w:rsid w:val="00856354"/>
    <w:rsid w:val="008565E3"/>
    <w:rsid w:val="008568E1"/>
    <w:rsid w:val="00856BE9"/>
    <w:rsid w:val="008578F8"/>
    <w:rsid w:val="00860542"/>
    <w:rsid w:val="00860566"/>
    <w:rsid w:val="00860B34"/>
    <w:rsid w:val="0086165C"/>
    <w:rsid w:val="00861B26"/>
    <w:rsid w:val="00862162"/>
    <w:rsid w:val="00862EED"/>
    <w:rsid w:val="00863BAD"/>
    <w:rsid w:val="008643FC"/>
    <w:rsid w:val="00864996"/>
    <w:rsid w:val="008649B9"/>
    <w:rsid w:val="00865023"/>
    <w:rsid w:val="00865461"/>
    <w:rsid w:val="00866377"/>
    <w:rsid w:val="0086784F"/>
    <w:rsid w:val="00870394"/>
    <w:rsid w:val="0087073B"/>
    <w:rsid w:val="008707B3"/>
    <w:rsid w:val="008712E1"/>
    <w:rsid w:val="00871B92"/>
    <w:rsid w:val="00871BE6"/>
    <w:rsid w:val="008720CB"/>
    <w:rsid w:val="00872BE5"/>
    <w:rsid w:val="00873967"/>
    <w:rsid w:val="00874AFE"/>
    <w:rsid w:val="00874F4F"/>
    <w:rsid w:val="0087576A"/>
    <w:rsid w:val="008763BD"/>
    <w:rsid w:val="008770D4"/>
    <w:rsid w:val="008800E5"/>
    <w:rsid w:val="008809DB"/>
    <w:rsid w:val="0088127F"/>
    <w:rsid w:val="008813CE"/>
    <w:rsid w:val="008815EF"/>
    <w:rsid w:val="00884FE9"/>
    <w:rsid w:val="00885273"/>
    <w:rsid w:val="00885F2C"/>
    <w:rsid w:val="00886386"/>
    <w:rsid w:val="0088701C"/>
    <w:rsid w:val="00887060"/>
    <w:rsid w:val="00887373"/>
    <w:rsid w:val="00890D6C"/>
    <w:rsid w:val="00890FEA"/>
    <w:rsid w:val="00892459"/>
    <w:rsid w:val="008929AA"/>
    <w:rsid w:val="00892AA5"/>
    <w:rsid w:val="00893C85"/>
    <w:rsid w:val="0089499B"/>
    <w:rsid w:val="00894ACA"/>
    <w:rsid w:val="00894EC5"/>
    <w:rsid w:val="00895E1A"/>
    <w:rsid w:val="00895ED1"/>
    <w:rsid w:val="008964C3"/>
    <w:rsid w:val="0089662F"/>
    <w:rsid w:val="00896658"/>
    <w:rsid w:val="008967B5"/>
    <w:rsid w:val="008A03AC"/>
    <w:rsid w:val="008A1008"/>
    <w:rsid w:val="008A30B1"/>
    <w:rsid w:val="008A345A"/>
    <w:rsid w:val="008A3DB9"/>
    <w:rsid w:val="008A5ED8"/>
    <w:rsid w:val="008A68D0"/>
    <w:rsid w:val="008A6A5C"/>
    <w:rsid w:val="008A7316"/>
    <w:rsid w:val="008B00D5"/>
    <w:rsid w:val="008B025F"/>
    <w:rsid w:val="008B0553"/>
    <w:rsid w:val="008B2FBB"/>
    <w:rsid w:val="008B390B"/>
    <w:rsid w:val="008B44C2"/>
    <w:rsid w:val="008B4A1C"/>
    <w:rsid w:val="008B500A"/>
    <w:rsid w:val="008B6931"/>
    <w:rsid w:val="008B747A"/>
    <w:rsid w:val="008C109E"/>
    <w:rsid w:val="008C15FA"/>
    <w:rsid w:val="008C1610"/>
    <w:rsid w:val="008C1783"/>
    <w:rsid w:val="008C2F1E"/>
    <w:rsid w:val="008C3006"/>
    <w:rsid w:val="008C30E5"/>
    <w:rsid w:val="008C3B5B"/>
    <w:rsid w:val="008C409F"/>
    <w:rsid w:val="008C5B72"/>
    <w:rsid w:val="008C5FAE"/>
    <w:rsid w:val="008C602D"/>
    <w:rsid w:val="008C6BCC"/>
    <w:rsid w:val="008C7B15"/>
    <w:rsid w:val="008C7CD9"/>
    <w:rsid w:val="008D098D"/>
    <w:rsid w:val="008D135A"/>
    <w:rsid w:val="008D20D1"/>
    <w:rsid w:val="008D2205"/>
    <w:rsid w:val="008D2331"/>
    <w:rsid w:val="008D347F"/>
    <w:rsid w:val="008D35AD"/>
    <w:rsid w:val="008D36CD"/>
    <w:rsid w:val="008D3702"/>
    <w:rsid w:val="008D410B"/>
    <w:rsid w:val="008D4380"/>
    <w:rsid w:val="008D4381"/>
    <w:rsid w:val="008D48D1"/>
    <w:rsid w:val="008D6619"/>
    <w:rsid w:val="008D6BE8"/>
    <w:rsid w:val="008D7645"/>
    <w:rsid w:val="008E15D5"/>
    <w:rsid w:val="008E1F12"/>
    <w:rsid w:val="008E27C1"/>
    <w:rsid w:val="008E27E9"/>
    <w:rsid w:val="008E307F"/>
    <w:rsid w:val="008E3E22"/>
    <w:rsid w:val="008E42DE"/>
    <w:rsid w:val="008E4D69"/>
    <w:rsid w:val="008E6028"/>
    <w:rsid w:val="008F1670"/>
    <w:rsid w:val="008F2C49"/>
    <w:rsid w:val="008F36F0"/>
    <w:rsid w:val="008F3C6B"/>
    <w:rsid w:val="008F5716"/>
    <w:rsid w:val="008F5A55"/>
    <w:rsid w:val="008F5AAE"/>
    <w:rsid w:val="008F66BC"/>
    <w:rsid w:val="008F7CFF"/>
    <w:rsid w:val="008F7ED1"/>
    <w:rsid w:val="009006D2"/>
    <w:rsid w:val="0090085D"/>
    <w:rsid w:val="009008CF"/>
    <w:rsid w:val="00901C8D"/>
    <w:rsid w:val="00901F28"/>
    <w:rsid w:val="0090227D"/>
    <w:rsid w:val="0090378A"/>
    <w:rsid w:val="00904A4D"/>
    <w:rsid w:val="00905643"/>
    <w:rsid w:val="00905EE9"/>
    <w:rsid w:val="009065F4"/>
    <w:rsid w:val="009075A7"/>
    <w:rsid w:val="00907926"/>
    <w:rsid w:val="00907DFB"/>
    <w:rsid w:val="00910624"/>
    <w:rsid w:val="00910ED5"/>
    <w:rsid w:val="00910FBA"/>
    <w:rsid w:val="00911D39"/>
    <w:rsid w:val="00912556"/>
    <w:rsid w:val="00912B9F"/>
    <w:rsid w:val="00914E17"/>
    <w:rsid w:val="0091623E"/>
    <w:rsid w:val="00916F48"/>
    <w:rsid w:val="00917C0F"/>
    <w:rsid w:val="0092040E"/>
    <w:rsid w:val="00920C6C"/>
    <w:rsid w:val="00921897"/>
    <w:rsid w:val="00921A3F"/>
    <w:rsid w:val="00921C6D"/>
    <w:rsid w:val="009227D9"/>
    <w:rsid w:val="00922F3E"/>
    <w:rsid w:val="009230AC"/>
    <w:rsid w:val="00923C44"/>
    <w:rsid w:val="00925DEC"/>
    <w:rsid w:val="00926123"/>
    <w:rsid w:val="00927791"/>
    <w:rsid w:val="00927E0B"/>
    <w:rsid w:val="00930607"/>
    <w:rsid w:val="00930D0A"/>
    <w:rsid w:val="00930FEC"/>
    <w:rsid w:val="009329BA"/>
    <w:rsid w:val="00932B42"/>
    <w:rsid w:val="00932EF7"/>
    <w:rsid w:val="0093304D"/>
    <w:rsid w:val="00934640"/>
    <w:rsid w:val="00936939"/>
    <w:rsid w:val="009379E9"/>
    <w:rsid w:val="00937E4F"/>
    <w:rsid w:val="00940519"/>
    <w:rsid w:val="0094053B"/>
    <w:rsid w:val="00941DF6"/>
    <w:rsid w:val="00942040"/>
    <w:rsid w:val="00942C9F"/>
    <w:rsid w:val="00943791"/>
    <w:rsid w:val="00944167"/>
    <w:rsid w:val="00945631"/>
    <w:rsid w:val="00945A2D"/>
    <w:rsid w:val="00947549"/>
    <w:rsid w:val="009477BE"/>
    <w:rsid w:val="00947CF3"/>
    <w:rsid w:val="00950974"/>
    <w:rsid w:val="00951F18"/>
    <w:rsid w:val="00952BF9"/>
    <w:rsid w:val="00953014"/>
    <w:rsid w:val="00953197"/>
    <w:rsid w:val="009550D1"/>
    <w:rsid w:val="00955297"/>
    <w:rsid w:val="00955592"/>
    <w:rsid w:val="0095793C"/>
    <w:rsid w:val="00957947"/>
    <w:rsid w:val="0096111E"/>
    <w:rsid w:val="00961125"/>
    <w:rsid w:val="009623D8"/>
    <w:rsid w:val="00963362"/>
    <w:rsid w:val="009638FA"/>
    <w:rsid w:val="00963A4A"/>
    <w:rsid w:val="00963BD1"/>
    <w:rsid w:val="00966B1F"/>
    <w:rsid w:val="00966CBB"/>
    <w:rsid w:val="00966CE2"/>
    <w:rsid w:val="009675A4"/>
    <w:rsid w:val="00970A7E"/>
    <w:rsid w:val="0097116E"/>
    <w:rsid w:val="0097118A"/>
    <w:rsid w:val="0097131E"/>
    <w:rsid w:val="00972924"/>
    <w:rsid w:val="0097412F"/>
    <w:rsid w:val="009744A8"/>
    <w:rsid w:val="00974518"/>
    <w:rsid w:val="009756B8"/>
    <w:rsid w:val="00975877"/>
    <w:rsid w:val="00976815"/>
    <w:rsid w:val="00976A86"/>
    <w:rsid w:val="00980FE0"/>
    <w:rsid w:val="009845D5"/>
    <w:rsid w:val="00985F8B"/>
    <w:rsid w:val="00990C3B"/>
    <w:rsid w:val="009912D7"/>
    <w:rsid w:val="00991CBD"/>
    <w:rsid w:val="009921E6"/>
    <w:rsid w:val="009928B7"/>
    <w:rsid w:val="00992AC7"/>
    <w:rsid w:val="0099321A"/>
    <w:rsid w:val="009943AC"/>
    <w:rsid w:val="009947E8"/>
    <w:rsid w:val="00994ABA"/>
    <w:rsid w:val="009960B7"/>
    <w:rsid w:val="0099636C"/>
    <w:rsid w:val="00996898"/>
    <w:rsid w:val="00996F08"/>
    <w:rsid w:val="009972FE"/>
    <w:rsid w:val="009A1D28"/>
    <w:rsid w:val="009A6DB9"/>
    <w:rsid w:val="009A7275"/>
    <w:rsid w:val="009A74EC"/>
    <w:rsid w:val="009B24A5"/>
    <w:rsid w:val="009B2C33"/>
    <w:rsid w:val="009B3A47"/>
    <w:rsid w:val="009B4A6E"/>
    <w:rsid w:val="009B536C"/>
    <w:rsid w:val="009B5C19"/>
    <w:rsid w:val="009B6195"/>
    <w:rsid w:val="009B6496"/>
    <w:rsid w:val="009B6853"/>
    <w:rsid w:val="009B7570"/>
    <w:rsid w:val="009C01DA"/>
    <w:rsid w:val="009C1528"/>
    <w:rsid w:val="009C20CC"/>
    <w:rsid w:val="009C2BDF"/>
    <w:rsid w:val="009C2D45"/>
    <w:rsid w:val="009C3558"/>
    <w:rsid w:val="009C43B3"/>
    <w:rsid w:val="009C506B"/>
    <w:rsid w:val="009C5169"/>
    <w:rsid w:val="009C562E"/>
    <w:rsid w:val="009C5E44"/>
    <w:rsid w:val="009C7531"/>
    <w:rsid w:val="009C7B20"/>
    <w:rsid w:val="009C7CB9"/>
    <w:rsid w:val="009C7E16"/>
    <w:rsid w:val="009D1478"/>
    <w:rsid w:val="009D1766"/>
    <w:rsid w:val="009D220C"/>
    <w:rsid w:val="009D221F"/>
    <w:rsid w:val="009D368A"/>
    <w:rsid w:val="009D4799"/>
    <w:rsid w:val="009D4A2B"/>
    <w:rsid w:val="009D6E3A"/>
    <w:rsid w:val="009D7208"/>
    <w:rsid w:val="009E09F0"/>
    <w:rsid w:val="009E0B79"/>
    <w:rsid w:val="009E19E8"/>
    <w:rsid w:val="009E377C"/>
    <w:rsid w:val="009E3B14"/>
    <w:rsid w:val="009E411C"/>
    <w:rsid w:val="009E458A"/>
    <w:rsid w:val="009E46E7"/>
    <w:rsid w:val="009E5316"/>
    <w:rsid w:val="009E5D53"/>
    <w:rsid w:val="009E5D7C"/>
    <w:rsid w:val="009E5DFC"/>
    <w:rsid w:val="009E7079"/>
    <w:rsid w:val="009E79A4"/>
    <w:rsid w:val="009E7A46"/>
    <w:rsid w:val="009F1789"/>
    <w:rsid w:val="009F2E3B"/>
    <w:rsid w:val="009F3474"/>
    <w:rsid w:val="009F36CE"/>
    <w:rsid w:val="009F36D2"/>
    <w:rsid w:val="009F388F"/>
    <w:rsid w:val="009F3B6B"/>
    <w:rsid w:val="009F3D62"/>
    <w:rsid w:val="009F3FE4"/>
    <w:rsid w:val="009F4504"/>
    <w:rsid w:val="009F4768"/>
    <w:rsid w:val="009F502C"/>
    <w:rsid w:val="009F603B"/>
    <w:rsid w:val="009F6129"/>
    <w:rsid w:val="009F658C"/>
    <w:rsid w:val="009F6987"/>
    <w:rsid w:val="009F720F"/>
    <w:rsid w:val="009F7616"/>
    <w:rsid w:val="00A008F8"/>
    <w:rsid w:val="00A010E7"/>
    <w:rsid w:val="00A01360"/>
    <w:rsid w:val="00A01A17"/>
    <w:rsid w:val="00A01A60"/>
    <w:rsid w:val="00A03127"/>
    <w:rsid w:val="00A04FC5"/>
    <w:rsid w:val="00A0551B"/>
    <w:rsid w:val="00A05FCD"/>
    <w:rsid w:val="00A069B5"/>
    <w:rsid w:val="00A06E6E"/>
    <w:rsid w:val="00A0715E"/>
    <w:rsid w:val="00A076F9"/>
    <w:rsid w:val="00A07997"/>
    <w:rsid w:val="00A07F87"/>
    <w:rsid w:val="00A07FBE"/>
    <w:rsid w:val="00A106C0"/>
    <w:rsid w:val="00A1089E"/>
    <w:rsid w:val="00A11A39"/>
    <w:rsid w:val="00A13659"/>
    <w:rsid w:val="00A14E03"/>
    <w:rsid w:val="00A15D8E"/>
    <w:rsid w:val="00A15EEE"/>
    <w:rsid w:val="00A16265"/>
    <w:rsid w:val="00A1637F"/>
    <w:rsid w:val="00A1699F"/>
    <w:rsid w:val="00A16C67"/>
    <w:rsid w:val="00A17085"/>
    <w:rsid w:val="00A171E4"/>
    <w:rsid w:val="00A206ED"/>
    <w:rsid w:val="00A20806"/>
    <w:rsid w:val="00A20BB4"/>
    <w:rsid w:val="00A20C7F"/>
    <w:rsid w:val="00A21D41"/>
    <w:rsid w:val="00A22DBA"/>
    <w:rsid w:val="00A2329D"/>
    <w:rsid w:val="00A2400E"/>
    <w:rsid w:val="00A2490E"/>
    <w:rsid w:val="00A25442"/>
    <w:rsid w:val="00A25BFF"/>
    <w:rsid w:val="00A264E7"/>
    <w:rsid w:val="00A26648"/>
    <w:rsid w:val="00A26F79"/>
    <w:rsid w:val="00A27105"/>
    <w:rsid w:val="00A27522"/>
    <w:rsid w:val="00A3136F"/>
    <w:rsid w:val="00A325E0"/>
    <w:rsid w:val="00A336B8"/>
    <w:rsid w:val="00A34D0C"/>
    <w:rsid w:val="00A34D76"/>
    <w:rsid w:val="00A34F55"/>
    <w:rsid w:val="00A35259"/>
    <w:rsid w:val="00A35ADB"/>
    <w:rsid w:val="00A365D0"/>
    <w:rsid w:val="00A36854"/>
    <w:rsid w:val="00A402B8"/>
    <w:rsid w:val="00A4043E"/>
    <w:rsid w:val="00A4047F"/>
    <w:rsid w:val="00A40ADA"/>
    <w:rsid w:val="00A4173C"/>
    <w:rsid w:val="00A41E3E"/>
    <w:rsid w:val="00A429BA"/>
    <w:rsid w:val="00A437D9"/>
    <w:rsid w:val="00A43C16"/>
    <w:rsid w:val="00A443A6"/>
    <w:rsid w:val="00A44C82"/>
    <w:rsid w:val="00A45A1A"/>
    <w:rsid w:val="00A45E61"/>
    <w:rsid w:val="00A462D0"/>
    <w:rsid w:val="00A47111"/>
    <w:rsid w:val="00A47781"/>
    <w:rsid w:val="00A47F32"/>
    <w:rsid w:val="00A503C9"/>
    <w:rsid w:val="00A50B51"/>
    <w:rsid w:val="00A50DED"/>
    <w:rsid w:val="00A51BCA"/>
    <w:rsid w:val="00A53178"/>
    <w:rsid w:val="00A53220"/>
    <w:rsid w:val="00A532DA"/>
    <w:rsid w:val="00A53396"/>
    <w:rsid w:val="00A538E6"/>
    <w:rsid w:val="00A551D5"/>
    <w:rsid w:val="00A55473"/>
    <w:rsid w:val="00A56102"/>
    <w:rsid w:val="00A5629B"/>
    <w:rsid w:val="00A56800"/>
    <w:rsid w:val="00A56D7E"/>
    <w:rsid w:val="00A5704C"/>
    <w:rsid w:val="00A57404"/>
    <w:rsid w:val="00A575BD"/>
    <w:rsid w:val="00A57A17"/>
    <w:rsid w:val="00A57E64"/>
    <w:rsid w:val="00A60EEC"/>
    <w:rsid w:val="00A60FCA"/>
    <w:rsid w:val="00A61D38"/>
    <w:rsid w:val="00A63B83"/>
    <w:rsid w:val="00A6434F"/>
    <w:rsid w:val="00A646CD"/>
    <w:rsid w:val="00A65163"/>
    <w:rsid w:val="00A658F6"/>
    <w:rsid w:val="00A65BD9"/>
    <w:rsid w:val="00A66693"/>
    <w:rsid w:val="00A66718"/>
    <w:rsid w:val="00A671EF"/>
    <w:rsid w:val="00A70524"/>
    <w:rsid w:val="00A70B31"/>
    <w:rsid w:val="00A70BE1"/>
    <w:rsid w:val="00A70D37"/>
    <w:rsid w:val="00A71C0A"/>
    <w:rsid w:val="00A725BC"/>
    <w:rsid w:val="00A732E4"/>
    <w:rsid w:val="00A73A74"/>
    <w:rsid w:val="00A744AC"/>
    <w:rsid w:val="00A759FE"/>
    <w:rsid w:val="00A75BD9"/>
    <w:rsid w:val="00A75D9C"/>
    <w:rsid w:val="00A75FE1"/>
    <w:rsid w:val="00A76A5F"/>
    <w:rsid w:val="00A76D67"/>
    <w:rsid w:val="00A77113"/>
    <w:rsid w:val="00A77562"/>
    <w:rsid w:val="00A776B8"/>
    <w:rsid w:val="00A779EA"/>
    <w:rsid w:val="00A81602"/>
    <w:rsid w:val="00A81A72"/>
    <w:rsid w:val="00A81EB6"/>
    <w:rsid w:val="00A826D8"/>
    <w:rsid w:val="00A8344C"/>
    <w:rsid w:val="00A837FE"/>
    <w:rsid w:val="00A85357"/>
    <w:rsid w:val="00A85EE8"/>
    <w:rsid w:val="00A868AD"/>
    <w:rsid w:val="00A87001"/>
    <w:rsid w:val="00A902DD"/>
    <w:rsid w:val="00A9064A"/>
    <w:rsid w:val="00A91617"/>
    <w:rsid w:val="00A928C5"/>
    <w:rsid w:val="00A92B91"/>
    <w:rsid w:val="00A96FA8"/>
    <w:rsid w:val="00A97164"/>
    <w:rsid w:val="00A9770A"/>
    <w:rsid w:val="00A97807"/>
    <w:rsid w:val="00A97D3A"/>
    <w:rsid w:val="00AA0A43"/>
    <w:rsid w:val="00AA0DD3"/>
    <w:rsid w:val="00AA0DE2"/>
    <w:rsid w:val="00AA1C07"/>
    <w:rsid w:val="00AA3688"/>
    <w:rsid w:val="00AA43EC"/>
    <w:rsid w:val="00AA49AC"/>
    <w:rsid w:val="00AA4AAC"/>
    <w:rsid w:val="00AA5504"/>
    <w:rsid w:val="00AA56E4"/>
    <w:rsid w:val="00AA5887"/>
    <w:rsid w:val="00AA654E"/>
    <w:rsid w:val="00AA6840"/>
    <w:rsid w:val="00AA712C"/>
    <w:rsid w:val="00AB130D"/>
    <w:rsid w:val="00AB19F8"/>
    <w:rsid w:val="00AB2A61"/>
    <w:rsid w:val="00AB316D"/>
    <w:rsid w:val="00AB3A12"/>
    <w:rsid w:val="00AB449F"/>
    <w:rsid w:val="00AB5A8D"/>
    <w:rsid w:val="00AB5CB9"/>
    <w:rsid w:val="00AB6642"/>
    <w:rsid w:val="00AB751B"/>
    <w:rsid w:val="00AC2EFE"/>
    <w:rsid w:val="00AC3930"/>
    <w:rsid w:val="00AC3AB1"/>
    <w:rsid w:val="00AC5A20"/>
    <w:rsid w:val="00AC67DC"/>
    <w:rsid w:val="00AC68C6"/>
    <w:rsid w:val="00AC7674"/>
    <w:rsid w:val="00AC79C1"/>
    <w:rsid w:val="00AC7CA4"/>
    <w:rsid w:val="00AD0920"/>
    <w:rsid w:val="00AD0D33"/>
    <w:rsid w:val="00AD2777"/>
    <w:rsid w:val="00AD403D"/>
    <w:rsid w:val="00AD493B"/>
    <w:rsid w:val="00AD4A64"/>
    <w:rsid w:val="00AD4BDE"/>
    <w:rsid w:val="00AD4D4E"/>
    <w:rsid w:val="00AD598F"/>
    <w:rsid w:val="00AD6D09"/>
    <w:rsid w:val="00AD74E8"/>
    <w:rsid w:val="00AE07DA"/>
    <w:rsid w:val="00AE098E"/>
    <w:rsid w:val="00AE0BBA"/>
    <w:rsid w:val="00AE0BF3"/>
    <w:rsid w:val="00AE2291"/>
    <w:rsid w:val="00AE25C8"/>
    <w:rsid w:val="00AE2CEB"/>
    <w:rsid w:val="00AE4113"/>
    <w:rsid w:val="00AE4380"/>
    <w:rsid w:val="00AE4955"/>
    <w:rsid w:val="00AE4B33"/>
    <w:rsid w:val="00AE4FAC"/>
    <w:rsid w:val="00AE5525"/>
    <w:rsid w:val="00AE6381"/>
    <w:rsid w:val="00AE656F"/>
    <w:rsid w:val="00AE764C"/>
    <w:rsid w:val="00AE7D78"/>
    <w:rsid w:val="00AF0340"/>
    <w:rsid w:val="00AF081A"/>
    <w:rsid w:val="00AF0F3C"/>
    <w:rsid w:val="00AF1843"/>
    <w:rsid w:val="00AF2309"/>
    <w:rsid w:val="00AF41F6"/>
    <w:rsid w:val="00AF438E"/>
    <w:rsid w:val="00AF45CA"/>
    <w:rsid w:val="00AF4EB3"/>
    <w:rsid w:val="00AF50AC"/>
    <w:rsid w:val="00AF5165"/>
    <w:rsid w:val="00AF5CEE"/>
    <w:rsid w:val="00AF646D"/>
    <w:rsid w:val="00AF65CA"/>
    <w:rsid w:val="00AF703A"/>
    <w:rsid w:val="00AF7506"/>
    <w:rsid w:val="00B007DD"/>
    <w:rsid w:val="00B0098A"/>
    <w:rsid w:val="00B00A71"/>
    <w:rsid w:val="00B00EB8"/>
    <w:rsid w:val="00B01016"/>
    <w:rsid w:val="00B0146E"/>
    <w:rsid w:val="00B018F2"/>
    <w:rsid w:val="00B02160"/>
    <w:rsid w:val="00B027CB"/>
    <w:rsid w:val="00B0352B"/>
    <w:rsid w:val="00B05465"/>
    <w:rsid w:val="00B06D0F"/>
    <w:rsid w:val="00B06F37"/>
    <w:rsid w:val="00B073E6"/>
    <w:rsid w:val="00B074F8"/>
    <w:rsid w:val="00B11A3D"/>
    <w:rsid w:val="00B121B0"/>
    <w:rsid w:val="00B1250B"/>
    <w:rsid w:val="00B12BEB"/>
    <w:rsid w:val="00B12CB4"/>
    <w:rsid w:val="00B136E6"/>
    <w:rsid w:val="00B13B87"/>
    <w:rsid w:val="00B15252"/>
    <w:rsid w:val="00B15AAA"/>
    <w:rsid w:val="00B163B0"/>
    <w:rsid w:val="00B17784"/>
    <w:rsid w:val="00B17D98"/>
    <w:rsid w:val="00B17FAB"/>
    <w:rsid w:val="00B21034"/>
    <w:rsid w:val="00B22C5F"/>
    <w:rsid w:val="00B23687"/>
    <w:rsid w:val="00B241A9"/>
    <w:rsid w:val="00B250CA"/>
    <w:rsid w:val="00B25710"/>
    <w:rsid w:val="00B27B03"/>
    <w:rsid w:val="00B30AFC"/>
    <w:rsid w:val="00B31129"/>
    <w:rsid w:val="00B31B62"/>
    <w:rsid w:val="00B3208E"/>
    <w:rsid w:val="00B33711"/>
    <w:rsid w:val="00B34889"/>
    <w:rsid w:val="00B364B8"/>
    <w:rsid w:val="00B36BFA"/>
    <w:rsid w:val="00B372B5"/>
    <w:rsid w:val="00B37550"/>
    <w:rsid w:val="00B3765F"/>
    <w:rsid w:val="00B37AA5"/>
    <w:rsid w:val="00B402C6"/>
    <w:rsid w:val="00B4199C"/>
    <w:rsid w:val="00B419BB"/>
    <w:rsid w:val="00B41DC1"/>
    <w:rsid w:val="00B425F9"/>
    <w:rsid w:val="00B4268A"/>
    <w:rsid w:val="00B42F69"/>
    <w:rsid w:val="00B4302E"/>
    <w:rsid w:val="00B4338E"/>
    <w:rsid w:val="00B4372C"/>
    <w:rsid w:val="00B43908"/>
    <w:rsid w:val="00B4531F"/>
    <w:rsid w:val="00B45FCA"/>
    <w:rsid w:val="00B46EC7"/>
    <w:rsid w:val="00B4726F"/>
    <w:rsid w:val="00B50A91"/>
    <w:rsid w:val="00B5160B"/>
    <w:rsid w:val="00B51761"/>
    <w:rsid w:val="00B51871"/>
    <w:rsid w:val="00B52022"/>
    <w:rsid w:val="00B52187"/>
    <w:rsid w:val="00B53D45"/>
    <w:rsid w:val="00B54691"/>
    <w:rsid w:val="00B558D3"/>
    <w:rsid w:val="00B56E8C"/>
    <w:rsid w:val="00B5710A"/>
    <w:rsid w:val="00B605A4"/>
    <w:rsid w:val="00B60CCD"/>
    <w:rsid w:val="00B61A51"/>
    <w:rsid w:val="00B62854"/>
    <w:rsid w:val="00B62ACD"/>
    <w:rsid w:val="00B62EF1"/>
    <w:rsid w:val="00B6312C"/>
    <w:rsid w:val="00B632BD"/>
    <w:rsid w:val="00B640CC"/>
    <w:rsid w:val="00B645B6"/>
    <w:rsid w:val="00B64B2F"/>
    <w:rsid w:val="00B64CD8"/>
    <w:rsid w:val="00B65370"/>
    <w:rsid w:val="00B663F6"/>
    <w:rsid w:val="00B667BF"/>
    <w:rsid w:val="00B66FB1"/>
    <w:rsid w:val="00B674D6"/>
    <w:rsid w:val="00B67785"/>
    <w:rsid w:val="00B6797D"/>
    <w:rsid w:val="00B70FE3"/>
    <w:rsid w:val="00B7152D"/>
    <w:rsid w:val="00B735B8"/>
    <w:rsid w:val="00B73DAF"/>
    <w:rsid w:val="00B747DB"/>
    <w:rsid w:val="00B74858"/>
    <w:rsid w:val="00B749D6"/>
    <w:rsid w:val="00B752EB"/>
    <w:rsid w:val="00B757D2"/>
    <w:rsid w:val="00B776B7"/>
    <w:rsid w:val="00B77BE4"/>
    <w:rsid w:val="00B807A7"/>
    <w:rsid w:val="00B8081F"/>
    <w:rsid w:val="00B812BE"/>
    <w:rsid w:val="00B813D5"/>
    <w:rsid w:val="00B821D4"/>
    <w:rsid w:val="00B8258D"/>
    <w:rsid w:val="00B825B4"/>
    <w:rsid w:val="00B84037"/>
    <w:rsid w:val="00B84E7E"/>
    <w:rsid w:val="00B855D1"/>
    <w:rsid w:val="00B862E5"/>
    <w:rsid w:val="00B86608"/>
    <w:rsid w:val="00B86CDE"/>
    <w:rsid w:val="00B87847"/>
    <w:rsid w:val="00B90477"/>
    <w:rsid w:val="00B919AB"/>
    <w:rsid w:val="00B91E3C"/>
    <w:rsid w:val="00B92040"/>
    <w:rsid w:val="00B92AA5"/>
    <w:rsid w:val="00B92EEE"/>
    <w:rsid w:val="00B93904"/>
    <w:rsid w:val="00B955FE"/>
    <w:rsid w:val="00B96744"/>
    <w:rsid w:val="00B96900"/>
    <w:rsid w:val="00B97365"/>
    <w:rsid w:val="00B97C5D"/>
    <w:rsid w:val="00BA0B9F"/>
    <w:rsid w:val="00BA3287"/>
    <w:rsid w:val="00BA413E"/>
    <w:rsid w:val="00BA4C1E"/>
    <w:rsid w:val="00BA4C59"/>
    <w:rsid w:val="00BA6419"/>
    <w:rsid w:val="00BA6550"/>
    <w:rsid w:val="00BA6B2E"/>
    <w:rsid w:val="00BB06DB"/>
    <w:rsid w:val="00BB094A"/>
    <w:rsid w:val="00BB18D0"/>
    <w:rsid w:val="00BB1DA9"/>
    <w:rsid w:val="00BB2D7E"/>
    <w:rsid w:val="00BB3642"/>
    <w:rsid w:val="00BB39BD"/>
    <w:rsid w:val="00BB3B82"/>
    <w:rsid w:val="00BB4997"/>
    <w:rsid w:val="00BB4A3B"/>
    <w:rsid w:val="00BB5522"/>
    <w:rsid w:val="00BB58B9"/>
    <w:rsid w:val="00BB59F6"/>
    <w:rsid w:val="00BB5EF0"/>
    <w:rsid w:val="00BB66AB"/>
    <w:rsid w:val="00BB7218"/>
    <w:rsid w:val="00BC0AD6"/>
    <w:rsid w:val="00BC0BD1"/>
    <w:rsid w:val="00BC1140"/>
    <w:rsid w:val="00BC122E"/>
    <w:rsid w:val="00BC3584"/>
    <w:rsid w:val="00BC3F33"/>
    <w:rsid w:val="00BC453F"/>
    <w:rsid w:val="00BC4C98"/>
    <w:rsid w:val="00BC5838"/>
    <w:rsid w:val="00BC64AB"/>
    <w:rsid w:val="00BC6719"/>
    <w:rsid w:val="00BC6DC2"/>
    <w:rsid w:val="00BC781F"/>
    <w:rsid w:val="00BD01F1"/>
    <w:rsid w:val="00BD3E47"/>
    <w:rsid w:val="00BD57AB"/>
    <w:rsid w:val="00BD5903"/>
    <w:rsid w:val="00BD6C14"/>
    <w:rsid w:val="00BD75EB"/>
    <w:rsid w:val="00BE00E8"/>
    <w:rsid w:val="00BE1059"/>
    <w:rsid w:val="00BE1E3C"/>
    <w:rsid w:val="00BE3401"/>
    <w:rsid w:val="00BE35F9"/>
    <w:rsid w:val="00BE4381"/>
    <w:rsid w:val="00BE4ED6"/>
    <w:rsid w:val="00BE54F3"/>
    <w:rsid w:val="00BE5D22"/>
    <w:rsid w:val="00BE5F67"/>
    <w:rsid w:val="00BE73BB"/>
    <w:rsid w:val="00BE7920"/>
    <w:rsid w:val="00BF0596"/>
    <w:rsid w:val="00BF0842"/>
    <w:rsid w:val="00BF1E46"/>
    <w:rsid w:val="00BF2CD1"/>
    <w:rsid w:val="00BF4B6A"/>
    <w:rsid w:val="00BF5135"/>
    <w:rsid w:val="00BF56E6"/>
    <w:rsid w:val="00BF6FCB"/>
    <w:rsid w:val="00BF7162"/>
    <w:rsid w:val="00C00083"/>
    <w:rsid w:val="00C00312"/>
    <w:rsid w:val="00C0057F"/>
    <w:rsid w:val="00C009F5"/>
    <w:rsid w:val="00C00EC7"/>
    <w:rsid w:val="00C01129"/>
    <w:rsid w:val="00C01BBE"/>
    <w:rsid w:val="00C02239"/>
    <w:rsid w:val="00C022E1"/>
    <w:rsid w:val="00C02BC6"/>
    <w:rsid w:val="00C031A6"/>
    <w:rsid w:val="00C0398D"/>
    <w:rsid w:val="00C0410E"/>
    <w:rsid w:val="00C04651"/>
    <w:rsid w:val="00C053D5"/>
    <w:rsid w:val="00C05C3D"/>
    <w:rsid w:val="00C071AC"/>
    <w:rsid w:val="00C109A2"/>
    <w:rsid w:val="00C11E4C"/>
    <w:rsid w:val="00C12A4A"/>
    <w:rsid w:val="00C14954"/>
    <w:rsid w:val="00C14FED"/>
    <w:rsid w:val="00C152A4"/>
    <w:rsid w:val="00C1571B"/>
    <w:rsid w:val="00C16BB9"/>
    <w:rsid w:val="00C17477"/>
    <w:rsid w:val="00C17794"/>
    <w:rsid w:val="00C179B0"/>
    <w:rsid w:val="00C200E5"/>
    <w:rsid w:val="00C20245"/>
    <w:rsid w:val="00C20CA6"/>
    <w:rsid w:val="00C22431"/>
    <w:rsid w:val="00C226F9"/>
    <w:rsid w:val="00C23398"/>
    <w:rsid w:val="00C23A9D"/>
    <w:rsid w:val="00C23B23"/>
    <w:rsid w:val="00C23D47"/>
    <w:rsid w:val="00C2428B"/>
    <w:rsid w:val="00C25796"/>
    <w:rsid w:val="00C25D31"/>
    <w:rsid w:val="00C26C22"/>
    <w:rsid w:val="00C277E5"/>
    <w:rsid w:val="00C27B03"/>
    <w:rsid w:val="00C3089B"/>
    <w:rsid w:val="00C30F7B"/>
    <w:rsid w:val="00C3168B"/>
    <w:rsid w:val="00C3392E"/>
    <w:rsid w:val="00C3410B"/>
    <w:rsid w:val="00C34B40"/>
    <w:rsid w:val="00C35836"/>
    <w:rsid w:val="00C35C21"/>
    <w:rsid w:val="00C36689"/>
    <w:rsid w:val="00C36802"/>
    <w:rsid w:val="00C40057"/>
    <w:rsid w:val="00C40FBC"/>
    <w:rsid w:val="00C41CD3"/>
    <w:rsid w:val="00C43438"/>
    <w:rsid w:val="00C44264"/>
    <w:rsid w:val="00C46251"/>
    <w:rsid w:val="00C46EAE"/>
    <w:rsid w:val="00C4790F"/>
    <w:rsid w:val="00C47FC0"/>
    <w:rsid w:val="00C50550"/>
    <w:rsid w:val="00C5067F"/>
    <w:rsid w:val="00C5189F"/>
    <w:rsid w:val="00C528CC"/>
    <w:rsid w:val="00C529E2"/>
    <w:rsid w:val="00C53087"/>
    <w:rsid w:val="00C534F4"/>
    <w:rsid w:val="00C53615"/>
    <w:rsid w:val="00C53ABD"/>
    <w:rsid w:val="00C53AD3"/>
    <w:rsid w:val="00C53C94"/>
    <w:rsid w:val="00C554D0"/>
    <w:rsid w:val="00C56905"/>
    <w:rsid w:val="00C57741"/>
    <w:rsid w:val="00C57E36"/>
    <w:rsid w:val="00C60044"/>
    <w:rsid w:val="00C6074F"/>
    <w:rsid w:val="00C62568"/>
    <w:rsid w:val="00C63B70"/>
    <w:rsid w:val="00C64143"/>
    <w:rsid w:val="00C6434D"/>
    <w:rsid w:val="00C64F17"/>
    <w:rsid w:val="00C652E5"/>
    <w:rsid w:val="00C65670"/>
    <w:rsid w:val="00C65BC1"/>
    <w:rsid w:val="00C65C50"/>
    <w:rsid w:val="00C6610D"/>
    <w:rsid w:val="00C66BC5"/>
    <w:rsid w:val="00C67446"/>
    <w:rsid w:val="00C67666"/>
    <w:rsid w:val="00C67CF9"/>
    <w:rsid w:val="00C700D3"/>
    <w:rsid w:val="00C70962"/>
    <w:rsid w:val="00C70ED8"/>
    <w:rsid w:val="00C71674"/>
    <w:rsid w:val="00C72680"/>
    <w:rsid w:val="00C726C3"/>
    <w:rsid w:val="00C73043"/>
    <w:rsid w:val="00C7396F"/>
    <w:rsid w:val="00C73DE2"/>
    <w:rsid w:val="00C7401E"/>
    <w:rsid w:val="00C7650A"/>
    <w:rsid w:val="00C7697F"/>
    <w:rsid w:val="00C8048F"/>
    <w:rsid w:val="00C8136C"/>
    <w:rsid w:val="00C8254C"/>
    <w:rsid w:val="00C82AA3"/>
    <w:rsid w:val="00C82D63"/>
    <w:rsid w:val="00C82FAC"/>
    <w:rsid w:val="00C82FFA"/>
    <w:rsid w:val="00C83FD6"/>
    <w:rsid w:val="00C849EC"/>
    <w:rsid w:val="00C84A1B"/>
    <w:rsid w:val="00C853D3"/>
    <w:rsid w:val="00C85521"/>
    <w:rsid w:val="00C856C0"/>
    <w:rsid w:val="00C85800"/>
    <w:rsid w:val="00C85D91"/>
    <w:rsid w:val="00C861EE"/>
    <w:rsid w:val="00C863EE"/>
    <w:rsid w:val="00C87FE7"/>
    <w:rsid w:val="00C90F00"/>
    <w:rsid w:val="00C92646"/>
    <w:rsid w:val="00C9316A"/>
    <w:rsid w:val="00C93B5E"/>
    <w:rsid w:val="00C93CF1"/>
    <w:rsid w:val="00C94947"/>
    <w:rsid w:val="00C94E53"/>
    <w:rsid w:val="00C952BD"/>
    <w:rsid w:val="00C95D8D"/>
    <w:rsid w:val="00C96361"/>
    <w:rsid w:val="00C973DA"/>
    <w:rsid w:val="00C97C7F"/>
    <w:rsid w:val="00C97D01"/>
    <w:rsid w:val="00C97D8C"/>
    <w:rsid w:val="00CA082A"/>
    <w:rsid w:val="00CA1B24"/>
    <w:rsid w:val="00CA2283"/>
    <w:rsid w:val="00CA2AEF"/>
    <w:rsid w:val="00CA3117"/>
    <w:rsid w:val="00CA325F"/>
    <w:rsid w:val="00CA33B8"/>
    <w:rsid w:val="00CA3E92"/>
    <w:rsid w:val="00CA429A"/>
    <w:rsid w:val="00CA4D33"/>
    <w:rsid w:val="00CA4E40"/>
    <w:rsid w:val="00CA7463"/>
    <w:rsid w:val="00CA7D95"/>
    <w:rsid w:val="00CB11DF"/>
    <w:rsid w:val="00CB1582"/>
    <w:rsid w:val="00CB17B2"/>
    <w:rsid w:val="00CB1E86"/>
    <w:rsid w:val="00CB22B7"/>
    <w:rsid w:val="00CB31DA"/>
    <w:rsid w:val="00CB3507"/>
    <w:rsid w:val="00CB5032"/>
    <w:rsid w:val="00CB52B8"/>
    <w:rsid w:val="00CB7620"/>
    <w:rsid w:val="00CB7DF6"/>
    <w:rsid w:val="00CC052A"/>
    <w:rsid w:val="00CC0B59"/>
    <w:rsid w:val="00CC2AD4"/>
    <w:rsid w:val="00CC303F"/>
    <w:rsid w:val="00CC3C96"/>
    <w:rsid w:val="00CC4397"/>
    <w:rsid w:val="00CC4EEF"/>
    <w:rsid w:val="00CC596E"/>
    <w:rsid w:val="00CD077C"/>
    <w:rsid w:val="00CD342A"/>
    <w:rsid w:val="00CD38CC"/>
    <w:rsid w:val="00CD3940"/>
    <w:rsid w:val="00CD3E98"/>
    <w:rsid w:val="00CD3ED2"/>
    <w:rsid w:val="00CD478B"/>
    <w:rsid w:val="00CD4D14"/>
    <w:rsid w:val="00CD551D"/>
    <w:rsid w:val="00CD7260"/>
    <w:rsid w:val="00CD7370"/>
    <w:rsid w:val="00CD77D1"/>
    <w:rsid w:val="00CE0B90"/>
    <w:rsid w:val="00CE1659"/>
    <w:rsid w:val="00CE1FF7"/>
    <w:rsid w:val="00CE27A4"/>
    <w:rsid w:val="00CE5222"/>
    <w:rsid w:val="00CE6A0B"/>
    <w:rsid w:val="00CE7762"/>
    <w:rsid w:val="00CF08BC"/>
    <w:rsid w:val="00CF0950"/>
    <w:rsid w:val="00CF120B"/>
    <w:rsid w:val="00CF2002"/>
    <w:rsid w:val="00CF2952"/>
    <w:rsid w:val="00CF3B07"/>
    <w:rsid w:val="00CF4C13"/>
    <w:rsid w:val="00CF4E35"/>
    <w:rsid w:val="00CF62E0"/>
    <w:rsid w:val="00CF6384"/>
    <w:rsid w:val="00CF655E"/>
    <w:rsid w:val="00CF6902"/>
    <w:rsid w:val="00D00414"/>
    <w:rsid w:val="00D00678"/>
    <w:rsid w:val="00D013D7"/>
    <w:rsid w:val="00D026ED"/>
    <w:rsid w:val="00D03584"/>
    <w:rsid w:val="00D049F6"/>
    <w:rsid w:val="00D06E88"/>
    <w:rsid w:val="00D0766D"/>
    <w:rsid w:val="00D1142F"/>
    <w:rsid w:val="00D11DC5"/>
    <w:rsid w:val="00D11DDF"/>
    <w:rsid w:val="00D11F90"/>
    <w:rsid w:val="00D12426"/>
    <w:rsid w:val="00D12944"/>
    <w:rsid w:val="00D13527"/>
    <w:rsid w:val="00D1401F"/>
    <w:rsid w:val="00D1493B"/>
    <w:rsid w:val="00D15E4E"/>
    <w:rsid w:val="00D15EF3"/>
    <w:rsid w:val="00D16431"/>
    <w:rsid w:val="00D17601"/>
    <w:rsid w:val="00D20092"/>
    <w:rsid w:val="00D20961"/>
    <w:rsid w:val="00D20D6E"/>
    <w:rsid w:val="00D21300"/>
    <w:rsid w:val="00D22F7B"/>
    <w:rsid w:val="00D230DC"/>
    <w:rsid w:val="00D2336E"/>
    <w:rsid w:val="00D23BBA"/>
    <w:rsid w:val="00D24430"/>
    <w:rsid w:val="00D24564"/>
    <w:rsid w:val="00D256A4"/>
    <w:rsid w:val="00D26087"/>
    <w:rsid w:val="00D26C9A"/>
    <w:rsid w:val="00D303E8"/>
    <w:rsid w:val="00D30E54"/>
    <w:rsid w:val="00D31000"/>
    <w:rsid w:val="00D319E3"/>
    <w:rsid w:val="00D31BA6"/>
    <w:rsid w:val="00D320B0"/>
    <w:rsid w:val="00D328AB"/>
    <w:rsid w:val="00D335E1"/>
    <w:rsid w:val="00D3545E"/>
    <w:rsid w:val="00D35FEA"/>
    <w:rsid w:val="00D366E4"/>
    <w:rsid w:val="00D405F7"/>
    <w:rsid w:val="00D423AC"/>
    <w:rsid w:val="00D445FC"/>
    <w:rsid w:val="00D448F8"/>
    <w:rsid w:val="00D44B15"/>
    <w:rsid w:val="00D44DC6"/>
    <w:rsid w:val="00D4746B"/>
    <w:rsid w:val="00D476EA"/>
    <w:rsid w:val="00D47B26"/>
    <w:rsid w:val="00D47DEF"/>
    <w:rsid w:val="00D514E5"/>
    <w:rsid w:val="00D52B0D"/>
    <w:rsid w:val="00D53589"/>
    <w:rsid w:val="00D535B4"/>
    <w:rsid w:val="00D539D5"/>
    <w:rsid w:val="00D544D5"/>
    <w:rsid w:val="00D54AA5"/>
    <w:rsid w:val="00D569AA"/>
    <w:rsid w:val="00D57351"/>
    <w:rsid w:val="00D577B3"/>
    <w:rsid w:val="00D57897"/>
    <w:rsid w:val="00D602DE"/>
    <w:rsid w:val="00D6096A"/>
    <w:rsid w:val="00D60ABE"/>
    <w:rsid w:val="00D60CAF"/>
    <w:rsid w:val="00D60CE5"/>
    <w:rsid w:val="00D61689"/>
    <w:rsid w:val="00D61811"/>
    <w:rsid w:val="00D63F9F"/>
    <w:rsid w:val="00D646D3"/>
    <w:rsid w:val="00D662F2"/>
    <w:rsid w:val="00D665F1"/>
    <w:rsid w:val="00D6711E"/>
    <w:rsid w:val="00D678B5"/>
    <w:rsid w:val="00D70293"/>
    <w:rsid w:val="00D7040C"/>
    <w:rsid w:val="00D718EF"/>
    <w:rsid w:val="00D73B08"/>
    <w:rsid w:val="00D74198"/>
    <w:rsid w:val="00D74D76"/>
    <w:rsid w:val="00D762A7"/>
    <w:rsid w:val="00D76C03"/>
    <w:rsid w:val="00D770BC"/>
    <w:rsid w:val="00D774BA"/>
    <w:rsid w:val="00D80127"/>
    <w:rsid w:val="00D804E2"/>
    <w:rsid w:val="00D805D1"/>
    <w:rsid w:val="00D81FB3"/>
    <w:rsid w:val="00D8245B"/>
    <w:rsid w:val="00D82FD7"/>
    <w:rsid w:val="00D84D01"/>
    <w:rsid w:val="00D84FA6"/>
    <w:rsid w:val="00D85909"/>
    <w:rsid w:val="00D85C5F"/>
    <w:rsid w:val="00D85ECC"/>
    <w:rsid w:val="00D864C7"/>
    <w:rsid w:val="00D86842"/>
    <w:rsid w:val="00D86872"/>
    <w:rsid w:val="00D86EB7"/>
    <w:rsid w:val="00D86F34"/>
    <w:rsid w:val="00D905DE"/>
    <w:rsid w:val="00D91B24"/>
    <w:rsid w:val="00D91E9F"/>
    <w:rsid w:val="00D92B5E"/>
    <w:rsid w:val="00D9314A"/>
    <w:rsid w:val="00D93388"/>
    <w:rsid w:val="00D93951"/>
    <w:rsid w:val="00D93CFF"/>
    <w:rsid w:val="00D95457"/>
    <w:rsid w:val="00D9674D"/>
    <w:rsid w:val="00D96979"/>
    <w:rsid w:val="00D97A7B"/>
    <w:rsid w:val="00DA1259"/>
    <w:rsid w:val="00DA18AC"/>
    <w:rsid w:val="00DA1AAD"/>
    <w:rsid w:val="00DA1E08"/>
    <w:rsid w:val="00DA3AA8"/>
    <w:rsid w:val="00DA4520"/>
    <w:rsid w:val="00DA4A52"/>
    <w:rsid w:val="00DA4FBC"/>
    <w:rsid w:val="00DA6BAD"/>
    <w:rsid w:val="00DA7457"/>
    <w:rsid w:val="00DA7E4A"/>
    <w:rsid w:val="00DB0278"/>
    <w:rsid w:val="00DB09C3"/>
    <w:rsid w:val="00DB1083"/>
    <w:rsid w:val="00DB21F9"/>
    <w:rsid w:val="00DB2995"/>
    <w:rsid w:val="00DB2ED0"/>
    <w:rsid w:val="00DB38F0"/>
    <w:rsid w:val="00DB3EE8"/>
    <w:rsid w:val="00DB44D7"/>
    <w:rsid w:val="00DB4701"/>
    <w:rsid w:val="00DB4E76"/>
    <w:rsid w:val="00DB59C0"/>
    <w:rsid w:val="00DB6730"/>
    <w:rsid w:val="00DB68FF"/>
    <w:rsid w:val="00DB6D73"/>
    <w:rsid w:val="00DB7AF3"/>
    <w:rsid w:val="00DC0146"/>
    <w:rsid w:val="00DC0364"/>
    <w:rsid w:val="00DC03EE"/>
    <w:rsid w:val="00DC06CF"/>
    <w:rsid w:val="00DC0967"/>
    <w:rsid w:val="00DC0D0B"/>
    <w:rsid w:val="00DC12C2"/>
    <w:rsid w:val="00DC1325"/>
    <w:rsid w:val="00DC1D5C"/>
    <w:rsid w:val="00DC35F2"/>
    <w:rsid w:val="00DC36B8"/>
    <w:rsid w:val="00DC3F13"/>
    <w:rsid w:val="00DC43DD"/>
    <w:rsid w:val="00DC4D45"/>
    <w:rsid w:val="00DC51B6"/>
    <w:rsid w:val="00DC53F2"/>
    <w:rsid w:val="00DC55CD"/>
    <w:rsid w:val="00DC6318"/>
    <w:rsid w:val="00DC6725"/>
    <w:rsid w:val="00DC6B01"/>
    <w:rsid w:val="00DC734F"/>
    <w:rsid w:val="00DC7797"/>
    <w:rsid w:val="00DC7E53"/>
    <w:rsid w:val="00DD078A"/>
    <w:rsid w:val="00DD1737"/>
    <w:rsid w:val="00DD184A"/>
    <w:rsid w:val="00DD34E1"/>
    <w:rsid w:val="00DD35E7"/>
    <w:rsid w:val="00DD45E7"/>
    <w:rsid w:val="00DD4B85"/>
    <w:rsid w:val="00DD4C6B"/>
    <w:rsid w:val="00DD59B6"/>
    <w:rsid w:val="00DD6570"/>
    <w:rsid w:val="00DD71F6"/>
    <w:rsid w:val="00DD7253"/>
    <w:rsid w:val="00DD7667"/>
    <w:rsid w:val="00DD777C"/>
    <w:rsid w:val="00DE0D2F"/>
    <w:rsid w:val="00DE0D75"/>
    <w:rsid w:val="00DE19EB"/>
    <w:rsid w:val="00DE2236"/>
    <w:rsid w:val="00DE3280"/>
    <w:rsid w:val="00DE3595"/>
    <w:rsid w:val="00DE4203"/>
    <w:rsid w:val="00DE5B0F"/>
    <w:rsid w:val="00DE788A"/>
    <w:rsid w:val="00DF0FE3"/>
    <w:rsid w:val="00DF1F83"/>
    <w:rsid w:val="00DF29CD"/>
    <w:rsid w:val="00DF2CB1"/>
    <w:rsid w:val="00DF3B62"/>
    <w:rsid w:val="00DF4984"/>
    <w:rsid w:val="00DF5F53"/>
    <w:rsid w:val="00DF69F9"/>
    <w:rsid w:val="00DF6DAA"/>
    <w:rsid w:val="00E02579"/>
    <w:rsid w:val="00E02AD8"/>
    <w:rsid w:val="00E02B50"/>
    <w:rsid w:val="00E04B3F"/>
    <w:rsid w:val="00E0521A"/>
    <w:rsid w:val="00E05C57"/>
    <w:rsid w:val="00E060C1"/>
    <w:rsid w:val="00E06B1E"/>
    <w:rsid w:val="00E07787"/>
    <w:rsid w:val="00E07C1F"/>
    <w:rsid w:val="00E10AAF"/>
    <w:rsid w:val="00E12937"/>
    <w:rsid w:val="00E132A2"/>
    <w:rsid w:val="00E144AC"/>
    <w:rsid w:val="00E147D5"/>
    <w:rsid w:val="00E14C0E"/>
    <w:rsid w:val="00E14DA7"/>
    <w:rsid w:val="00E1639A"/>
    <w:rsid w:val="00E16642"/>
    <w:rsid w:val="00E16CE9"/>
    <w:rsid w:val="00E1787C"/>
    <w:rsid w:val="00E20A0C"/>
    <w:rsid w:val="00E20C76"/>
    <w:rsid w:val="00E211F5"/>
    <w:rsid w:val="00E2249E"/>
    <w:rsid w:val="00E228FB"/>
    <w:rsid w:val="00E22B76"/>
    <w:rsid w:val="00E234F1"/>
    <w:rsid w:val="00E241ED"/>
    <w:rsid w:val="00E24E3A"/>
    <w:rsid w:val="00E25AF8"/>
    <w:rsid w:val="00E26805"/>
    <w:rsid w:val="00E26C55"/>
    <w:rsid w:val="00E26F6C"/>
    <w:rsid w:val="00E27F20"/>
    <w:rsid w:val="00E30FA7"/>
    <w:rsid w:val="00E31BD0"/>
    <w:rsid w:val="00E321BD"/>
    <w:rsid w:val="00E32CC7"/>
    <w:rsid w:val="00E34CA3"/>
    <w:rsid w:val="00E35C4A"/>
    <w:rsid w:val="00E37996"/>
    <w:rsid w:val="00E37A0F"/>
    <w:rsid w:val="00E37DA6"/>
    <w:rsid w:val="00E37FE3"/>
    <w:rsid w:val="00E40650"/>
    <w:rsid w:val="00E40EB7"/>
    <w:rsid w:val="00E42C7A"/>
    <w:rsid w:val="00E4364A"/>
    <w:rsid w:val="00E43AAA"/>
    <w:rsid w:val="00E44C62"/>
    <w:rsid w:val="00E4648B"/>
    <w:rsid w:val="00E4725C"/>
    <w:rsid w:val="00E5387C"/>
    <w:rsid w:val="00E5391B"/>
    <w:rsid w:val="00E54EF2"/>
    <w:rsid w:val="00E54F45"/>
    <w:rsid w:val="00E56A54"/>
    <w:rsid w:val="00E57016"/>
    <w:rsid w:val="00E60DC5"/>
    <w:rsid w:val="00E612B3"/>
    <w:rsid w:val="00E614EA"/>
    <w:rsid w:val="00E61A94"/>
    <w:rsid w:val="00E62816"/>
    <w:rsid w:val="00E62D66"/>
    <w:rsid w:val="00E63559"/>
    <w:rsid w:val="00E648C1"/>
    <w:rsid w:val="00E67180"/>
    <w:rsid w:val="00E6730B"/>
    <w:rsid w:val="00E676E2"/>
    <w:rsid w:val="00E70EB9"/>
    <w:rsid w:val="00E71BC2"/>
    <w:rsid w:val="00E720E4"/>
    <w:rsid w:val="00E739D2"/>
    <w:rsid w:val="00E748BE"/>
    <w:rsid w:val="00E74D89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60F"/>
    <w:rsid w:val="00E85948"/>
    <w:rsid w:val="00E85F31"/>
    <w:rsid w:val="00E86536"/>
    <w:rsid w:val="00E879A2"/>
    <w:rsid w:val="00E87D9B"/>
    <w:rsid w:val="00E90117"/>
    <w:rsid w:val="00E9167E"/>
    <w:rsid w:val="00E922A4"/>
    <w:rsid w:val="00E925CE"/>
    <w:rsid w:val="00E93E8B"/>
    <w:rsid w:val="00E93F3F"/>
    <w:rsid w:val="00E94FBF"/>
    <w:rsid w:val="00E957EE"/>
    <w:rsid w:val="00E9663E"/>
    <w:rsid w:val="00EA0112"/>
    <w:rsid w:val="00EA05D9"/>
    <w:rsid w:val="00EA1104"/>
    <w:rsid w:val="00EA151B"/>
    <w:rsid w:val="00EA409D"/>
    <w:rsid w:val="00EA5257"/>
    <w:rsid w:val="00EA5561"/>
    <w:rsid w:val="00EA59B6"/>
    <w:rsid w:val="00EA5B92"/>
    <w:rsid w:val="00EA7415"/>
    <w:rsid w:val="00EB0433"/>
    <w:rsid w:val="00EB0C0F"/>
    <w:rsid w:val="00EB0F5C"/>
    <w:rsid w:val="00EB1B8B"/>
    <w:rsid w:val="00EB3C54"/>
    <w:rsid w:val="00EB4951"/>
    <w:rsid w:val="00EB595B"/>
    <w:rsid w:val="00EB6123"/>
    <w:rsid w:val="00EB7AA2"/>
    <w:rsid w:val="00EC098E"/>
    <w:rsid w:val="00EC0BCB"/>
    <w:rsid w:val="00EC0E71"/>
    <w:rsid w:val="00EC1351"/>
    <w:rsid w:val="00EC1F8C"/>
    <w:rsid w:val="00EC26B9"/>
    <w:rsid w:val="00EC3F55"/>
    <w:rsid w:val="00EC4054"/>
    <w:rsid w:val="00EC4093"/>
    <w:rsid w:val="00EC4447"/>
    <w:rsid w:val="00EC5ABC"/>
    <w:rsid w:val="00EC670E"/>
    <w:rsid w:val="00EC6FE1"/>
    <w:rsid w:val="00ED037C"/>
    <w:rsid w:val="00ED1B0C"/>
    <w:rsid w:val="00ED2C71"/>
    <w:rsid w:val="00ED2EC5"/>
    <w:rsid w:val="00ED613A"/>
    <w:rsid w:val="00ED6CFA"/>
    <w:rsid w:val="00ED6D53"/>
    <w:rsid w:val="00ED7D88"/>
    <w:rsid w:val="00EE10D7"/>
    <w:rsid w:val="00EE13BA"/>
    <w:rsid w:val="00EE1855"/>
    <w:rsid w:val="00EE2B68"/>
    <w:rsid w:val="00EE2F02"/>
    <w:rsid w:val="00EE3733"/>
    <w:rsid w:val="00EE395E"/>
    <w:rsid w:val="00EE3A04"/>
    <w:rsid w:val="00EE48D6"/>
    <w:rsid w:val="00EE4CAB"/>
    <w:rsid w:val="00EE6D70"/>
    <w:rsid w:val="00EE7A79"/>
    <w:rsid w:val="00EF1386"/>
    <w:rsid w:val="00EF1630"/>
    <w:rsid w:val="00EF186C"/>
    <w:rsid w:val="00EF2491"/>
    <w:rsid w:val="00EF256B"/>
    <w:rsid w:val="00EF4E92"/>
    <w:rsid w:val="00EF5277"/>
    <w:rsid w:val="00EF547A"/>
    <w:rsid w:val="00EF59E1"/>
    <w:rsid w:val="00EF5CAD"/>
    <w:rsid w:val="00EF611F"/>
    <w:rsid w:val="00EF6CCC"/>
    <w:rsid w:val="00EF6E09"/>
    <w:rsid w:val="00EF76E1"/>
    <w:rsid w:val="00EF7FE8"/>
    <w:rsid w:val="00F01B3C"/>
    <w:rsid w:val="00F01B7E"/>
    <w:rsid w:val="00F020F1"/>
    <w:rsid w:val="00F027B8"/>
    <w:rsid w:val="00F029AF"/>
    <w:rsid w:val="00F02A92"/>
    <w:rsid w:val="00F04736"/>
    <w:rsid w:val="00F04F46"/>
    <w:rsid w:val="00F0598E"/>
    <w:rsid w:val="00F05B37"/>
    <w:rsid w:val="00F05E77"/>
    <w:rsid w:val="00F101BB"/>
    <w:rsid w:val="00F1030E"/>
    <w:rsid w:val="00F10925"/>
    <w:rsid w:val="00F11D5E"/>
    <w:rsid w:val="00F12AA6"/>
    <w:rsid w:val="00F12F6C"/>
    <w:rsid w:val="00F12FE3"/>
    <w:rsid w:val="00F13340"/>
    <w:rsid w:val="00F13DAE"/>
    <w:rsid w:val="00F157D8"/>
    <w:rsid w:val="00F16890"/>
    <w:rsid w:val="00F17D78"/>
    <w:rsid w:val="00F201AD"/>
    <w:rsid w:val="00F20CEF"/>
    <w:rsid w:val="00F21481"/>
    <w:rsid w:val="00F21B21"/>
    <w:rsid w:val="00F222BB"/>
    <w:rsid w:val="00F22AD3"/>
    <w:rsid w:val="00F22F71"/>
    <w:rsid w:val="00F23754"/>
    <w:rsid w:val="00F242A2"/>
    <w:rsid w:val="00F2491A"/>
    <w:rsid w:val="00F24EF6"/>
    <w:rsid w:val="00F254E4"/>
    <w:rsid w:val="00F25550"/>
    <w:rsid w:val="00F25C40"/>
    <w:rsid w:val="00F26601"/>
    <w:rsid w:val="00F26F5D"/>
    <w:rsid w:val="00F27883"/>
    <w:rsid w:val="00F337D3"/>
    <w:rsid w:val="00F344EF"/>
    <w:rsid w:val="00F34C92"/>
    <w:rsid w:val="00F34F17"/>
    <w:rsid w:val="00F35D19"/>
    <w:rsid w:val="00F36C91"/>
    <w:rsid w:val="00F377AE"/>
    <w:rsid w:val="00F37937"/>
    <w:rsid w:val="00F4057B"/>
    <w:rsid w:val="00F40793"/>
    <w:rsid w:val="00F41269"/>
    <w:rsid w:val="00F41319"/>
    <w:rsid w:val="00F41B3F"/>
    <w:rsid w:val="00F44B13"/>
    <w:rsid w:val="00F44E1B"/>
    <w:rsid w:val="00F45BE7"/>
    <w:rsid w:val="00F463D7"/>
    <w:rsid w:val="00F464D1"/>
    <w:rsid w:val="00F467CF"/>
    <w:rsid w:val="00F46BF7"/>
    <w:rsid w:val="00F47288"/>
    <w:rsid w:val="00F47FC6"/>
    <w:rsid w:val="00F50163"/>
    <w:rsid w:val="00F50C84"/>
    <w:rsid w:val="00F50FF6"/>
    <w:rsid w:val="00F510E2"/>
    <w:rsid w:val="00F515F1"/>
    <w:rsid w:val="00F5273A"/>
    <w:rsid w:val="00F52D6B"/>
    <w:rsid w:val="00F52E18"/>
    <w:rsid w:val="00F53983"/>
    <w:rsid w:val="00F53C03"/>
    <w:rsid w:val="00F546FB"/>
    <w:rsid w:val="00F55335"/>
    <w:rsid w:val="00F55820"/>
    <w:rsid w:val="00F55CF7"/>
    <w:rsid w:val="00F570D7"/>
    <w:rsid w:val="00F57D1C"/>
    <w:rsid w:val="00F6086A"/>
    <w:rsid w:val="00F6169B"/>
    <w:rsid w:val="00F62824"/>
    <w:rsid w:val="00F62D7C"/>
    <w:rsid w:val="00F62F45"/>
    <w:rsid w:val="00F634C8"/>
    <w:rsid w:val="00F63FC0"/>
    <w:rsid w:val="00F64EEA"/>
    <w:rsid w:val="00F660BD"/>
    <w:rsid w:val="00F67155"/>
    <w:rsid w:val="00F7058F"/>
    <w:rsid w:val="00F70BDE"/>
    <w:rsid w:val="00F70D21"/>
    <w:rsid w:val="00F70FEF"/>
    <w:rsid w:val="00F71C0E"/>
    <w:rsid w:val="00F73F06"/>
    <w:rsid w:val="00F74F3A"/>
    <w:rsid w:val="00F75327"/>
    <w:rsid w:val="00F7573A"/>
    <w:rsid w:val="00F75C02"/>
    <w:rsid w:val="00F77ECB"/>
    <w:rsid w:val="00F81062"/>
    <w:rsid w:val="00F81BF8"/>
    <w:rsid w:val="00F81E47"/>
    <w:rsid w:val="00F824EF"/>
    <w:rsid w:val="00F825FB"/>
    <w:rsid w:val="00F83081"/>
    <w:rsid w:val="00F84408"/>
    <w:rsid w:val="00F84965"/>
    <w:rsid w:val="00F84ABE"/>
    <w:rsid w:val="00F854A6"/>
    <w:rsid w:val="00F85CFF"/>
    <w:rsid w:val="00F86474"/>
    <w:rsid w:val="00F868B4"/>
    <w:rsid w:val="00F86C5D"/>
    <w:rsid w:val="00F8730A"/>
    <w:rsid w:val="00F875E7"/>
    <w:rsid w:val="00F9016F"/>
    <w:rsid w:val="00F90601"/>
    <w:rsid w:val="00F90945"/>
    <w:rsid w:val="00F93703"/>
    <w:rsid w:val="00F94FD6"/>
    <w:rsid w:val="00F97560"/>
    <w:rsid w:val="00F97E5D"/>
    <w:rsid w:val="00FA09C9"/>
    <w:rsid w:val="00FA1058"/>
    <w:rsid w:val="00FA1AEB"/>
    <w:rsid w:val="00FA2EB7"/>
    <w:rsid w:val="00FA3975"/>
    <w:rsid w:val="00FA5325"/>
    <w:rsid w:val="00FA5AD2"/>
    <w:rsid w:val="00FA78FD"/>
    <w:rsid w:val="00FA7BAB"/>
    <w:rsid w:val="00FB0EFA"/>
    <w:rsid w:val="00FB11BE"/>
    <w:rsid w:val="00FB11E9"/>
    <w:rsid w:val="00FB1357"/>
    <w:rsid w:val="00FB1799"/>
    <w:rsid w:val="00FB18B4"/>
    <w:rsid w:val="00FB1B56"/>
    <w:rsid w:val="00FB27F1"/>
    <w:rsid w:val="00FB27F2"/>
    <w:rsid w:val="00FB2C5E"/>
    <w:rsid w:val="00FB4C6F"/>
    <w:rsid w:val="00FC290B"/>
    <w:rsid w:val="00FC33D7"/>
    <w:rsid w:val="00FC38C1"/>
    <w:rsid w:val="00FC5079"/>
    <w:rsid w:val="00FC512C"/>
    <w:rsid w:val="00FC5E76"/>
    <w:rsid w:val="00FC6466"/>
    <w:rsid w:val="00FC69CF"/>
    <w:rsid w:val="00FC6B2F"/>
    <w:rsid w:val="00FC7214"/>
    <w:rsid w:val="00FC7886"/>
    <w:rsid w:val="00FD058F"/>
    <w:rsid w:val="00FD0B70"/>
    <w:rsid w:val="00FD11B8"/>
    <w:rsid w:val="00FD1440"/>
    <w:rsid w:val="00FD1489"/>
    <w:rsid w:val="00FD17D7"/>
    <w:rsid w:val="00FD2457"/>
    <w:rsid w:val="00FD267F"/>
    <w:rsid w:val="00FD2DA9"/>
    <w:rsid w:val="00FD35FA"/>
    <w:rsid w:val="00FD384A"/>
    <w:rsid w:val="00FD44F7"/>
    <w:rsid w:val="00FD59F1"/>
    <w:rsid w:val="00FD6EC7"/>
    <w:rsid w:val="00FD6F6D"/>
    <w:rsid w:val="00FD6FE2"/>
    <w:rsid w:val="00FD74CB"/>
    <w:rsid w:val="00FD7543"/>
    <w:rsid w:val="00FD75B1"/>
    <w:rsid w:val="00FD7BF5"/>
    <w:rsid w:val="00FE185C"/>
    <w:rsid w:val="00FE3214"/>
    <w:rsid w:val="00FE3C5F"/>
    <w:rsid w:val="00FE401B"/>
    <w:rsid w:val="00FE4705"/>
    <w:rsid w:val="00FE49A8"/>
    <w:rsid w:val="00FE4EC3"/>
    <w:rsid w:val="00FE5440"/>
    <w:rsid w:val="00FE557C"/>
    <w:rsid w:val="00FE7480"/>
    <w:rsid w:val="00FF05B8"/>
    <w:rsid w:val="00FF0D55"/>
    <w:rsid w:val="00FF4249"/>
    <w:rsid w:val="00FF4390"/>
    <w:rsid w:val="00FF4C3A"/>
    <w:rsid w:val="00FF62F4"/>
    <w:rsid w:val="00FF6519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18EAE7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/>
    </w:rPr>
  </w:style>
  <w:style w:type="paragraph" w:styleId="Heading6">
    <w:name w:val="heading 6"/>
    <w:basedOn w:val="Normal"/>
    <w:next w:val="Text"/>
    <w:link w:val="Heading6Char"/>
    <w:qFormat/>
    <w:rsid w:val="003C2F4C"/>
    <w:pPr>
      <w:keepNext/>
      <w:keepLines/>
      <w:tabs>
        <w:tab w:val="clear" w:pos="567"/>
      </w:tabs>
      <w:spacing w:before="240" w:after="60" w:line="240" w:lineRule="auto"/>
      <w:ind w:left="1701" w:hanging="1701"/>
      <w:outlineLvl w:val="5"/>
    </w:pPr>
    <w:rPr>
      <w:rFonts w:ascii="Arial" w:eastAsia="MS Gothic" w:hAnsi="Arial"/>
      <w:b/>
      <w:lang w:val="x-none"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217D1"/>
    <w:pPr>
      <w:spacing w:before="240" w:after="60"/>
      <w:outlineLvl w:val="6"/>
    </w:pPr>
    <w:rPr>
      <w:rFonts w:ascii="Calibri" w:hAnsi="Calibri"/>
      <w:sz w:val="24"/>
      <w:szCs w:val="24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uiPriority w:val="99"/>
    <w:rsid w:val="00812D16"/>
    <w:rPr>
      <w:sz w:val="20"/>
      <w:lang w:val="x-none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Comment Text Char1 Char Char,Comment Text Char Char Char Char,Comment Text Char1 Char1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BD75EB"/>
    <w:pPr>
      <w:keepLines/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x-none" w:eastAsia="zh-CN"/>
    </w:rPr>
  </w:style>
  <w:style w:type="character" w:customStyle="1" w:styleId="TextChar">
    <w:name w:val="Text Char"/>
    <w:link w:val="Text"/>
    <w:rsid w:val="00BD75EB"/>
    <w:rPr>
      <w:rFonts w:eastAsia="MS Mincho"/>
      <w:sz w:val="24"/>
      <w:lang w:eastAsia="zh-CN"/>
    </w:rPr>
  </w:style>
  <w:style w:type="paragraph" w:customStyle="1" w:styleId="Listlevel1">
    <w:name w:val="List level 1"/>
    <w:basedOn w:val="Normal"/>
    <w:rsid w:val="00F70BDE"/>
    <w:pPr>
      <w:keepLines/>
      <w:tabs>
        <w:tab w:val="clear" w:pos="567"/>
      </w:tabs>
      <w:spacing w:before="40" w:line="240" w:lineRule="auto"/>
      <w:ind w:left="425" w:hanging="425"/>
    </w:pPr>
    <w:rPr>
      <w:rFonts w:eastAsia="MS Mincho"/>
      <w:sz w:val="24"/>
      <w:lang w:val="en-US" w:eastAsia="zh-CN"/>
    </w:rPr>
  </w:style>
  <w:style w:type="character" w:customStyle="1" w:styleId="Heading6Char">
    <w:name w:val="Heading 6 Char"/>
    <w:link w:val="Heading6"/>
    <w:rsid w:val="003C2F4C"/>
    <w:rPr>
      <w:rFonts w:ascii="Arial" w:eastAsia="MS Gothic" w:hAnsi="Arial" w:cs="Arial"/>
      <w:b/>
      <w:sz w:val="22"/>
      <w:lang w:eastAsia="zh-CN"/>
    </w:rPr>
  </w:style>
  <w:style w:type="paragraph" w:customStyle="1" w:styleId="Table">
    <w:name w:val="Table"/>
    <w:aliases w:val="10 pt  Bold,9 pt,10 pt"/>
    <w:basedOn w:val="Normal"/>
    <w:link w:val="TableChar"/>
    <w:rsid w:val="003C2F4C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x-none" w:eastAsia="zh-CN"/>
    </w:rPr>
  </w:style>
  <w:style w:type="character" w:customStyle="1" w:styleId="TableChar">
    <w:name w:val="Table Char"/>
    <w:aliases w:val="10 pt  Bold Char,9 pt Char,10 pt Char,9pt Char,9 Char"/>
    <w:link w:val="Table"/>
    <w:rsid w:val="003C2F4C"/>
    <w:rPr>
      <w:rFonts w:ascii="Arial" w:eastAsia="MS Mincho" w:hAnsi="Arial" w:cs="Arial"/>
      <w:szCs w:val="24"/>
      <w:lang w:eastAsia="zh-CN"/>
    </w:rPr>
  </w:style>
  <w:style w:type="paragraph" w:customStyle="1" w:styleId="Nottoc-headings">
    <w:name w:val="Not toc-headings"/>
    <w:basedOn w:val="Normal"/>
    <w:next w:val="Text"/>
    <w:link w:val="Nottoc-headingsChar"/>
    <w:rsid w:val="003C2F4C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/>
      <w:b/>
      <w:sz w:val="24"/>
      <w:szCs w:val="24"/>
      <w:lang w:val="x-none" w:eastAsia="zh-CN"/>
    </w:rPr>
  </w:style>
  <w:style w:type="character" w:customStyle="1" w:styleId="Nottoc-headingsChar">
    <w:name w:val="Not toc-headings Char"/>
    <w:link w:val="Nottoc-headings"/>
    <w:rsid w:val="003C2F4C"/>
    <w:rPr>
      <w:rFonts w:ascii="Arial" w:eastAsia="MS Gothic" w:hAnsi="Arial" w:cs="Arial"/>
      <w:b/>
      <w:sz w:val="24"/>
      <w:szCs w:val="24"/>
      <w:lang w:eastAsia="zh-CN"/>
    </w:rPr>
  </w:style>
  <w:style w:type="paragraph" w:customStyle="1" w:styleId="Comment">
    <w:name w:val="Comment"/>
    <w:basedOn w:val="Normal"/>
    <w:next w:val="Text"/>
    <w:link w:val="CommentChar"/>
    <w:rsid w:val="000C2E45"/>
    <w:pPr>
      <w:keepLines/>
      <w:tabs>
        <w:tab w:val="clear" w:pos="567"/>
      </w:tabs>
      <w:spacing w:before="120" w:line="240" w:lineRule="auto"/>
      <w:jc w:val="both"/>
    </w:pPr>
    <w:rPr>
      <w:rFonts w:eastAsia="MS Mincho"/>
      <w:i/>
      <w:color w:val="BF30B5"/>
      <w:sz w:val="24"/>
      <w:szCs w:val="24"/>
      <w:lang w:val="x-none" w:eastAsia="zh-CN"/>
    </w:rPr>
  </w:style>
  <w:style w:type="character" w:customStyle="1" w:styleId="CommentChar">
    <w:name w:val="Comment Char"/>
    <w:link w:val="Comment"/>
    <w:rsid w:val="000C2E45"/>
    <w:rPr>
      <w:rFonts w:eastAsia="MS Mincho"/>
      <w:i/>
      <w:color w:val="BF30B5"/>
      <w:sz w:val="24"/>
      <w:szCs w:val="24"/>
      <w:lang w:eastAsia="zh-CN"/>
    </w:rPr>
  </w:style>
  <w:style w:type="paragraph" w:customStyle="1" w:styleId="Default">
    <w:name w:val="Default"/>
    <w:rsid w:val="002B7E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21FDB"/>
    <w:rPr>
      <w:rFonts w:eastAsia="Times New Roman"/>
      <w:sz w:val="22"/>
      <w:lang w:val="en-GB"/>
    </w:rPr>
  </w:style>
  <w:style w:type="character" w:customStyle="1" w:styleId="Heading7Char">
    <w:name w:val="Heading 7 Char"/>
    <w:link w:val="Heading7"/>
    <w:semiHidden/>
    <w:rsid w:val="008217D1"/>
    <w:rPr>
      <w:rFonts w:ascii="Calibri" w:eastAsia="Times New Roman" w:hAnsi="Calibri" w:cs="Times New Roman"/>
      <w:sz w:val="24"/>
      <w:szCs w:val="24"/>
      <w:lang w:val="en-GB"/>
    </w:rPr>
  </w:style>
  <w:style w:type="table" w:styleId="TableGrid">
    <w:name w:val="Table Grid"/>
    <w:basedOn w:val="TableNormal"/>
    <w:rsid w:val="008F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">
    <w:name w:val="Legend"/>
    <w:basedOn w:val="Table"/>
    <w:link w:val="LegendChar"/>
    <w:rsid w:val="008565E3"/>
  </w:style>
  <w:style w:type="character" w:customStyle="1" w:styleId="LegendChar">
    <w:name w:val="Legend Char"/>
    <w:link w:val="Legend"/>
    <w:rsid w:val="008565E3"/>
    <w:rPr>
      <w:rFonts w:ascii="Arial" w:eastAsia="MS Mincho" w:hAnsi="Arial" w:cs="Arial"/>
      <w:szCs w:val="24"/>
      <w:lang w:eastAsia="zh-CN"/>
    </w:rPr>
  </w:style>
  <w:style w:type="paragraph" w:styleId="NormalWeb">
    <w:name w:val="Normal (Web)"/>
    <w:basedOn w:val="Normal"/>
    <w:uiPriority w:val="99"/>
    <w:rsid w:val="004B5154"/>
    <w:pPr>
      <w:tabs>
        <w:tab w:val="clear" w:pos="567"/>
      </w:tabs>
      <w:spacing w:before="40" w:line="240" w:lineRule="auto"/>
    </w:pPr>
    <w:rPr>
      <w:rFonts w:eastAsia="MS Mincho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99"/>
    <w:qFormat/>
    <w:rsid w:val="00E02AD8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customStyle="1" w:styleId="BodytextEMA">
    <w:name w:val="Body text (EMA)"/>
    <w:basedOn w:val="Normal"/>
    <w:rsid w:val="00E02AD8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styleId="LineNumber">
    <w:name w:val="line number"/>
    <w:rsid w:val="00FF7884"/>
  </w:style>
  <w:style w:type="paragraph" w:styleId="DocumentMap">
    <w:name w:val="Document Map"/>
    <w:basedOn w:val="Normal"/>
    <w:link w:val="DocumentMapChar"/>
    <w:rsid w:val="00815EB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815EBD"/>
    <w:rPr>
      <w:rFonts w:ascii="Tahoma" w:eastAsia="Times New Roman" w:hAnsi="Tahoma" w:cs="Tahoma"/>
      <w:sz w:val="16"/>
      <w:szCs w:val="16"/>
      <w:lang w:val="sk-SK" w:eastAsia="en-US"/>
    </w:rPr>
  </w:style>
  <w:style w:type="paragraph" w:customStyle="1" w:styleId="TitleEMA1">
    <w:name w:val="Title EMA1"/>
    <w:basedOn w:val="Normal"/>
    <w:link w:val="TitleEMA1Char"/>
    <w:qFormat/>
    <w:rsid w:val="00855824"/>
    <w:pPr>
      <w:widowControl w:val="0"/>
      <w:jc w:val="center"/>
      <w:outlineLvl w:val="0"/>
    </w:pPr>
    <w:rPr>
      <w:b/>
      <w:noProof/>
      <w:lang w:val="en-GB"/>
    </w:rPr>
  </w:style>
  <w:style w:type="paragraph" w:customStyle="1" w:styleId="TitleEMA2">
    <w:name w:val="Title EMA2"/>
    <w:basedOn w:val="Normal"/>
    <w:link w:val="TitleEMA2Char"/>
    <w:qFormat/>
    <w:rsid w:val="00855824"/>
    <w:pPr>
      <w:spacing w:line="240" w:lineRule="auto"/>
      <w:ind w:left="1701" w:right="1416" w:hanging="708"/>
    </w:pPr>
    <w:rPr>
      <w:b/>
      <w:szCs w:val="22"/>
    </w:rPr>
  </w:style>
  <w:style w:type="character" w:customStyle="1" w:styleId="TitleEMA1Char">
    <w:name w:val="Title EMA1 Char"/>
    <w:link w:val="TitleEMA1"/>
    <w:rsid w:val="00855824"/>
    <w:rPr>
      <w:rFonts w:eastAsia="Times New Roman"/>
      <w:b/>
      <w:noProof/>
      <w:sz w:val="22"/>
      <w:lang w:eastAsia="en-US"/>
    </w:rPr>
  </w:style>
  <w:style w:type="character" w:customStyle="1" w:styleId="TitleEMA2Char">
    <w:name w:val="Title EMA2 Char"/>
    <w:link w:val="TitleEMA2"/>
    <w:rsid w:val="00855824"/>
    <w:rPr>
      <w:rFonts w:eastAsia="Times New Roman"/>
      <w:b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3.gif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vs.nci.nih.gov/ftp1/CTCAE/About.html" TargetMode="External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0B9AA0549FA40AAFEDF5C106C1DE9" ma:contentTypeVersion="26" ma:contentTypeDescription="Create a new document." ma:contentTypeScope="" ma:versionID="4936e3c92e02f0895fb007bd2d1b2f53">
  <xsd:schema xmlns:xsd="http://www.w3.org/2001/XMLSchema" xmlns:xs="http://www.w3.org/2001/XMLSchema" xmlns:p="http://schemas.microsoft.com/office/2006/metadata/properties" xmlns:ns2="50766a7e-c541-4ccc-92f8-7fbf32db0325" xmlns:ns3="e2cb55d7-ceee-4163-8cb3-5bef154589f6" targetNamespace="http://schemas.microsoft.com/office/2006/metadata/properties" ma:root="true" ma:fieldsID="a38aa45ea9b8ed3f84e478355039eed7" ns2:_="" ns3:_="">
    <xsd:import namespace="50766a7e-c541-4ccc-92f8-7fbf32db0325"/>
    <xsd:import namespace="e2cb55d7-ceee-4163-8cb3-5bef1545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Inf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a7e-c541-4ccc-92f8-7fbf32db0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Info" ma:index="22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20e67b1-e3c8-4145-a56b-cd4bd9f46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9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0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1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2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b55d7-ceee-4163-8cb3-5bef1545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7f7c85-102d-43bc-a920-f9525a43441f}" ma:internalName="TaxCatchAll" ma:showField="CatchAllData" ma:web="e2cb55d7-ceee-4163-8cb3-5bef1545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50766a7e-c541-4ccc-92f8-7fbf32db0325" xsi:nil="true"/>
    <lcf76f155ced4ddcb4097134ff3c332f xmlns="50766a7e-c541-4ccc-92f8-7fbf32db0325">
      <Terms xmlns="http://schemas.microsoft.com/office/infopath/2007/PartnerControls"/>
    </lcf76f155ced4ddcb4097134ff3c332f>
    <_Flow_SignoffStatus xmlns="50766a7e-c541-4ccc-92f8-7fbf32db0325" xsi:nil="true"/>
    <TaxCatchAll xmlns="e2cb55d7-ceee-4163-8cb3-5bef154589f6" xsi:nil="true"/>
    <_ApprovalAssignedTo xmlns="50766a7e-c541-4ccc-92f8-7fbf32db0325">
      <UserInfo>
        <DisplayName/>
        <AccountId xsi:nil="true"/>
        <AccountType/>
      </UserInfo>
    </_ApprovalAssignedTo>
    <_ApprovalRespondedBy xmlns="50766a7e-c541-4ccc-92f8-7fbf32db0325">
      <UserInfo>
        <DisplayName/>
        <AccountId xsi:nil="true"/>
        <AccountType/>
      </UserInfo>
    </_ApprovalRespondedBy>
    <_ApprovalStatus xmlns="50766a7e-c541-4ccc-92f8-7fbf32db0325">0</_ApprovalStatus>
    <_ApprovalSentBy xmlns="50766a7e-c541-4ccc-92f8-7fbf32db0325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3F94-7665-437D-ADB6-C2CCD145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66a7e-c541-4ccc-92f8-7fbf32db0325"/>
    <ds:schemaRef ds:uri="e2cb55d7-ceee-4163-8cb3-5bef15458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1173C-97BF-4A8E-94F1-FF020A8D269D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50766a7e-c541-4ccc-92f8-7fbf32db0325"/>
    <ds:schemaRef ds:uri="e2cb55d7-ceee-4163-8cb3-5bef154589f6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943973-8CC9-42E3-A8ED-71F73932F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F4834-BACE-414A-8283-904F805E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10570</Words>
  <Characters>63405</Characters>
  <Application>Microsoft Office Word</Application>
  <DocSecurity>0</DocSecurity>
  <Lines>1957</Lines>
  <Paragraphs>893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Odomzo, INN-sonidegib</vt:lpstr>
      <vt:lpstr>Odomzo, INN-sonidegib</vt:lpstr>
    </vt:vector>
  </TitlesOfParts>
  <Manager/>
  <Company/>
  <LinksUpToDate>false</LinksUpToDate>
  <CharactersWithSpaces>73361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983108</vt:i4>
      </vt:variant>
      <vt:variant>
        <vt:i4>0</vt:i4>
      </vt:variant>
      <vt:variant>
        <vt:i4>0</vt:i4>
      </vt:variant>
      <vt:variant>
        <vt:i4>5</vt:i4>
      </vt:variant>
      <vt:variant>
        <vt:lpwstr>http://evs.nci.nih.gov/ftp1/CTCAE/About.html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Odomzo, INN-sonidegib</dc:title>
  <dc:subject>EPAR</dc:subject>
  <dc:creator/>
  <cp:keywords>Odomzo, INN-sonidegib</cp:keywords>
  <cp:lastModifiedBy/>
  <cp:revision>5</cp:revision>
  <cp:lastPrinted>2015-06-29T12:26:00Z</cp:lastPrinted>
  <dcterms:created xsi:type="dcterms:W3CDTF">2025-11-03T14:03:00Z</dcterms:created>
  <dcterms:modified xsi:type="dcterms:W3CDTF">2025-11-10T20:04:00Z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  <property fmtid="{D5CDD505-2E9C-101B-9397-08002B2CF9AE}" pid="43" name="Info">
    <vt:lpwstr/>
  </property>
  <property fmtid="{D5CDD505-2E9C-101B-9397-08002B2CF9AE}" pid="44" name="lcf76f155ced4ddcb4097134ff3c332f">
    <vt:lpwstr/>
  </property>
  <property fmtid="{D5CDD505-2E9C-101B-9397-08002B2CF9AE}" pid="45" name="$Resources:core,Signoff_Status;">
    <vt:lpwstr/>
  </property>
  <property fmtid="{D5CDD505-2E9C-101B-9397-08002B2CF9AE}" pid="46" name="TaxCatchAll">
    <vt:lpwstr/>
  </property>
  <property fmtid="{D5CDD505-2E9C-101B-9397-08002B2CF9AE}" pid="47" name="ContentTypeId">
    <vt:lpwstr>0x010100C090B9AA0549FA40AAFEDF5C106C1DE9</vt:lpwstr>
  </property>
  <property fmtid="{D5CDD505-2E9C-101B-9397-08002B2CF9AE}" pid="48" name="ComplianceAssetId">
    <vt:lpwstr/>
  </property>
  <property fmtid="{D5CDD505-2E9C-101B-9397-08002B2CF9AE}" pid="49" name="_ExtendedDescription">
    <vt:lpwstr/>
  </property>
  <property fmtid="{D5CDD505-2E9C-101B-9397-08002B2CF9AE}" pid="50" name="TriggerFlowInfo">
    <vt:lpwstr/>
  </property>
  <property fmtid="{D5CDD505-2E9C-101B-9397-08002B2CF9AE}" pid="51" name="Order">
    <vt:r8>44700</vt:r8>
  </property>
  <property fmtid="{D5CDD505-2E9C-101B-9397-08002B2CF9AE}" pid="52" name="MediaServiceImageTags">
    <vt:lpwstr/>
  </property>
  <property fmtid="{D5CDD505-2E9C-101B-9397-08002B2CF9AE}" pid="53" name="MSIP_Label_defa4170-0d19-0005-0004-bc88714345d2_Enabled">
    <vt:lpwstr>true</vt:lpwstr>
  </property>
  <property fmtid="{D5CDD505-2E9C-101B-9397-08002B2CF9AE}" pid="54" name="MSIP_Label_defa4170-0d19-0005-0004-bc88714345d2_SetDate">
    <vt:lpwstr>2025-11-03T14:03:17Z</vt:lpwstr>
  </property>
  <property fmtid="{D5CDD505-2E9C-101B-9397-08002B2CF9AE}" pid="55" name="MSIP_Label_defa4170-0d19-0005-0004-bc88714345d2_Method">
    <vt:lpwstr>Standard</vt:lpwstr>
  </property>
  <property fmtid="{D5CDD505-2E9C-101B-9397-08002B2CF9AE}" pid="56" name="MSIP_Label_defa4170-0d19-0005-0004-bc88714345d2_Name">
    <vt:lpwstr>defa4170-0d19-0005-0004-bc88714345d2</vt:lpwstr>
  </property>
  <property fmtid="{D5CDD505-2E9C-101B-9397-08002B2CF9AE}" pid="57" name="MSIP_Label_defa4170-0d19-0005-0004-bc88714345d2_SiteId">
    <vt:lpwstr>c8a98646-fbf9-4abb-9e27-c9d7d9584285</vt:lpwstr>
  </property>
  <property fmtid="{D5CDD505-2E9C-101B-9397-08002B2CF9AE}" pid="58" name="MSIP_Label_defa4170-0d19-0005-0004-bc88714345d2_ActionId">
    <vt:lpwstr>eff13f04-721b-4650-9e91-6b8f63ef7a2e</vt:lpwstr>
  </property>
  <property fmtid="{D5CDD505-2E9C-101B-9397-08002B2CF9AE}" pid="59" name="MSIP_Label_defa4170-0d19-0005-0004-bc88714345d2_ContentBits">
    <vt:lpwstr>0</vt:lpwstr>
  </property>
  <property fmtid="{D5CDD505-2E9C-101B-9397-08002B2CF9AE}" pid="60" name="MSIP_Label_defa4170-0d19-0005-0004-bc88714345d2_Tag">
    <vt:lpwstr>10, 3, 0, 1</vt:lpwstr>
  </property>
</Properties>
</file>