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BC299C" w14:paraId="23F575D2" w14:textId="77777777">
        <w:tc>
          <w:tcPr>
            <w:tcW w:w="9271" w:type="dxa"/>
            <w:shd w:val="clear" w:color="auto" w:fill="auto"/>
          </w:tcPr>
          <w:p w14:paraId="4BD2B1A7" w14:textId="77777777" w:rsidR="00EC5A24" w:rsidRPr="00EC5A24" w:rsidRDefault="00EC5A24">
            <w:pPr>
              <w:widowControl w:val="0"/>
              <w:tabs>
                <w:tab w:val="clear" w:pos="567"/>
              </w:tabs>
              <w:suppressAutoHyphens/>
              <w:rPr>
                <w:rFonts w:eastAsia="Times New Roman"/>
                <w:szCs w:val="24"/>
                <w:lang w:val="bg-BG"/>
              </w:rPr>
            </w:pPr>
            <w:r w:rsidRPr="00EC5A24">
              <w:rPr>
                <w:rFonts w:eastAsia="Times New Roman"/>
                <w:szCs w:val="24"/>
                <w:lang w:val="bg-BG"/>
              </w:rPr>
              <w:t xml:space="preserve">Tento dokument je schválená informácia o lieku </w:t>
            </w:r>
            <w:proofErr w:type="spellStart"/>
            <w:r w:rsidRPr="00EC5A24">
              <w:rPr>
                <w:rFonts w:eastAsia="맑은 고딕" w:hint="eastAsia"/>
                <w:szCs w:val="24"/>
                <w:lang w:val="en-GB" w:eastAsia="ko-KR"/>
              </w:rPr>
              <w:t>Stoboclo</w:t>
            </w:r>
            <w:proofErr w:type="spellEnd"/>
            <w:r w:rsidRPr="00EC5A24">
              <w:rPr>
                <w:rFonts w:eastAsia="Times New Roman"/>
                <w:szCs w:val="24"/>
                <w:lang w:val="bg-BG"/>
              </w:rPr>
              <w:t xml:space="preserve"> a sú v ňom </w:t>
            </w:r>
            <w:r w:rsidRPr="00EC5A24">
              <w:rPr>
                <w:rFonts w:eastAsia="Times New Roman"/>
                <w:szCs w:val="24"/>
              </w:rPr>
              <w:t>sledované</w:t>
            </w:r>
          </w:p>
          <w:p w14:paraId="6CF62856" w14:textId="511A0374" w:rsidR="00EC5A24" w:rsidRPr="00EC5A24" w:rsidRDefault="00EC5A24">
            <w:pPr>
              <w:widowControl w:val="0"/>
              <w:tabs>
                <w:tab w:val="clear" w:pos="567"/>
              </w:tabs>
              <w:suppressAutoHyphens/>
              <w:rPr>
                <w:rFonts w:eastAsia="Times New Roman"/>
                <w:szCs w:val="24"/>
                <w:lang w:val="bg-BG"/>
              </w:rPr>
            </w:pPr>
            <w:r w:rsidRPr="00EC5A24">
              <w:rPr>
                <w:rFonts w:eastAsia="Times New Roman"/>
                <w:szCs w:val="24"/>
                <w:lang w:val="bg-BG"/>
              </w:rPr>
              <w:t>zmeny od predchádzajúceho postupu, ktoré ovplyvnili informáciu o lieku (</w:t>
            </w:r>
            <w:r w:rsidRPr="00EC5A24">
              <w:rPr>
                <w:rFonts w:eastAsia="맑은 고딕" w:hint="eastAsia"/>
                <w:szCs w:val="24"/>
                <w:lang w:val="en-GB" w:eastAsia="ko-KR"/>
              </w:rPr>
              <w:t>EMEA</w:t>
            </w:r>
            <w:r w:rsidRPr="00BA5711">
              <w:rPr>
                <w:rFonts w:eastAsia="맑은 고딕" w:hint="eastAsia"/>
                <w:szCs w:val="24"/>
                <w:lang w:val="bg-BG" w:eastAsia="ko-KR"/>
              </w:rPr>
              <w:t>/</w:t>
            </w:r>
            <w:r w:rsidRPr="00EC5A24">
              <w:rPr>
                <w:rFonts w:eastAsia="맑은 고딕" w:hint="eastAsia"/>
                <w:szCs w:val="24"/>
                <w:lang w:val="en-GB" w:eastAsia="ko-KR"/>
              </w:rPr>
              <w:t>H</w:t>
            </w:r>
            <w:r w:rsidRPr="00BA5711">
              <w:rPr>
                <w:rFonts w:eastAsia="맑은 고딕" w:hint="eastAsia"/>
                <w:szCs w:val="24"/>
                <w:lang w:val="bg-BG" w:eastAsia="ko-KR"/>
              </w:rPr>
              <w:t>/</w:t>
            </w:r>
            <w:r w:rsidRPr="00EC5A24">
              <w:rPr>
                <w:rFonts w:eastAsia="맑은 고딕" w:hint="eastAsia"/>
                <w:szCs w:val="24"/>
                <w:lang w:val="en-GB" w:eastAsia="ko-KR"/>
              </w:rPr>
              <w:t>C</w:t>
            </w:r>
            <w:r w:rsidRPr="00BA5711">
              <w:rPr>
                <w:rFonts w:eastAsia="맑은 고딕" w:hint="eastAsia"/>
                <w:szCs w:val="24"/>
                <w:lang w:val="bg-BG" w:eastAsia="ko-KR"/>
              </w:rPr>
              <w:t>/006156/0000</w:t>
            </w:r>
            <w:r w:rsidRPr="00EC5A24">
              <w:rPr>
                <w:rFonts w:eastAsia="Times New Roman"/>
                <w:szCs w:val="24"/>
                <w:lang w:val="bg-BG"/>
              </w:rPr>
              <w:t>).</w:t>
            </w:r>
          </w:p>
          <w:p w14:paraId="3A764ED3" w14:textId="77777777" w:rsidR="00EC5A24" w:rsidRPr="00EC5A24" w:rsidRDefault="00EC5A24">
            <w:pPr>
              <w:widowControl w:val="0"/>
              <w:tabs>
                <w:tab w:val="clear" w:pos="567"/>
              </w:tabs>
              <w:suppressAutoHyphens/>
              <w:rPr>
                <w:rFonts w:eastAsia="Times New Roman"/>
                <w:szCs w:val="24"/>
                <w:lang w:val="bg-BG"/>
              </w:rPr>
            </w:pPr>
          </w:p>
          <w:p w14:paraId="1B298C3B" w14:textId="6780750B" w:rsidR="00BC299C" w:rsidRDefault="00EC5A24" w:rsidP="00EC5A24">
            <w:r>
              <w:rPr>
                <w:rFonts w:eastAsia="Times New Roman"/>
                <w:szCs w:val="24"/>
                <w:lang w:val="bg-BG"/>
              </w:rPr>
              <w:t xml:space="preserve">Viac informácií nájdete na webovej stránke Európskej agentúry pre lieky: </w:t>
            </w:r>
            <w:r w:rsidR="00250B54">
              <w:rPr>
                <w:rStyle w:val="ab"/>
              </w:rPr>
              <w:fldChar w:fldCharType="begin"/>
            </w:r>
            <w:r w:rsidR="00250B54">
              <w:rPr>
                <w:rStyle w:val="ab"/>
              </w:rPr>
              <w:instrText>HYPERLINK "</w:instrText>
            </w:r>
            <w:r w:rsidR="00250B54" w:rsidRPr="0015044C">
              <w:rPr>
                <w:rStyle w:val="ab"/>
              </w:rPr>
              <w:instrText>https://www.ema.europa.eu/en/medicines/human/EPAR/</w:instrText>
            </w:r>
            <w:r w:rsidR="00250B54">
              <w:rPr>
                <w:rStyle w:val="ab"/>
                <w:rFonts w:eastAsia="맑은 고딕" w:hint="eastAsia"/>
                <w:lang w:eastAsia="ko-KR"/>
              </w:rPr>
              <w:instrText>stoboclo</w:instrText>
            </w:r>
            <w:r w:rsidR="00250B54">
              <w:rPr>
                <w:rStyle w:val="ab"/>
              </w:rPr>
              <w:instrText>"</w:instrText>
            </w:r>
            <w:r w:rsidR="00250B54">
              <w:rPr>
                <w:rStyle w:val="ab"/>
              </w:rPr>
              <w:fldChar w:fldCharType="separate"/>
            </w:r>
            <w:r w:rsidR="00250B54" w:rsidRPr="00445462">
              <w:rPr>
                <w:rStyle w:val="ab"/>
              </w:rPr>
              <w:t>https://www.ema.europa.eu/en/medicines/human/EPAR/</w:t>
            </w:r>
            <w:r w:rsidR="00250B54" w:rsidRPr="00445462">
              <w:rPr>
                <w:rStyle w:val="ab"/>
                <w:rFonts w:hint="eastAsia"/>
                <w:lang w:eastAsia="ko-KR"/>
              </w:rPr>
              <w:t>stoboclo</w:t>
            </w:r>
            <w:r w:rsidR="00250B54">
              <w:rPr>
                <w:rStyle w:val="ab"/>
              </w:rPr>
              <w:fldChar w:fldCharType="end"/>
            </w:r>
          </w:p>
        </w:tc>
      </w:tr>
    </w:tbl>
    <w:p w14:paraId="6A5889DF" w14:textId="77777777" w:rsidR="008011D6" w:rsidRPr="00FF28F7" w:rsidRDefault="008011D6" w:rsidP="008B4ED7">
      <w:pPr>
        <w:jc w:val="center"/>
      </w:pPr>
    </w:p>
    <w:p w14:paraId="61AE16E3" w14:textId="77777777" w:rsidR="008011D6" w:rsidRPr="00FF28F7" w:rsidRDefault="008011D6" w:rsidP="008B4ED7">
      <w:pPr>
        <w:jc w:val="center"/>
      </w:pPr>
    </w:p>
    <w:p w14:paraId="6EB0EB5D" w14:textId="77777777" w:rsidR="008011D6" w:rsidRPr="00FF28F7" w:rsidRDefault="008011D6" w:rsidP="008B4ED7">
      <w:pPr>
        <w:jc w:val="center"/>
      </w:pPr>
    </w:p>
    <w:p w14:paraId="14423404" w14:textId="77777777" w:rsidR="008011D6" w:rsidRPr="00FF28F7" w:rsidRDefault="008011D6" w:rsidP="008B4ED7">
      <w:pPr>
        <w:jc w:val="center"/>
      </w:pPr>
    </w:p>
    <w:p w14:paraId="4AD24037" w14:textId="77777777" w:rsidR="008011D6" w:rsidRPr="00FF28F7" w:rsidRDefault="008011D6" w:rsidP="008B4ED7">
      <w:pPr>
        <w:jc w:val="center"/>
      </w:pPr>
    </w:p>
    <w:p w14:paraId="7EF651BF" w14:textId="77777777" w:rsidR="008011D6" w:rsidRPr="00FF28F7" w:rsidRDefault="008011D6" w:rsidP="008B4ED7">
      <w:pPr>
        <w:jc w:val="center"/>
      </w:pPr>
    </w:p>
    <w:p w14:paraId="4AAB0F70" w14:textId="77777777" w:rsidR="008011D6" w:rsidRPr="00FF28F7" w:rsidRDefault="008011D6" w:rsidP="008B4ED7">
      <w:pPr>
        <w:jc w:val="center"/>
      </w:pPr>
    </w:p>
    <w:p w14:paraId="1F7C09B1" w14:textId="77777777" w:rsidR="008011D6" w:rsidRPr="00FF28F7" w:rsidRDefault="008011D6" w:rsidP="008B4ED7">
      <w:pPr>
        <w:jc w:val="center"/>
      </w:pPr>
    </w:p>
    <w:p w14:paraId="748C8225" w14:textId="77777777" w:rsidR="008011D6" w:rsidRPr="00FF28F7" w:rsidRDefault="008011D6" w:rsidP="008B4ED7">
      <w:pPr>
        <w:jc w:val="center"/>
        <w:rPr>
          <w:bCs/>
        </w:rPr>
      </w:pPr>
    </w:p>
    <w:p w14:paraId="4D69C425" w14:textId="77777777" w:rsidR="008011D6" w:rsidRPr="00FF28F7" w:rsidRDefault="008011D6" w:rsidP="008B4ED7">
      <w:pPr>
        <w:jc w:val="center"/>
        <w:rPr>
          <w:bCs/>
        </w:rPr>
      </w:pPr>
    </w:p>
    <w:p w14:paraId="6D969F46" w14:textId="77777777" w:rsidR="008011D6" w:rsidRPr="00FF28F7" w:rsidRDefault="008011D6" w:rsidP="008B4ED7">
      <w:pPr>
        <w:jc w:val="center"/>
        <w:rPr>
          <w:bCs/>
        </w:rPr>
      </w:pPr>
    </w:p>
    <w:p w14:paraId="4669267B" w14:textId="77777777" w:rsidR="008011D6" w:rsidRPr="00FF28F7" w:rsidRDefault="008011D6" w:rsidP="008B4ED7">
      <w:pPr>
        <w:jc w:val="center"/>
        <w:rPr>
          <w:bCs/>
        </w:rPr>
      </w:pPr>
    </w:p>
    <w:p w14:paraId="4AF625CF" w14:textId="77777777" w:rsidR="008011D6" w:rsidRPr="00FF28F7" w:rsidRDefault="008011D6" w:rsidP="008B4ED7">
      <w:pPr>
        <w:jc w:val="center"/>
        <w:rPr>
          <w:bCs/>
        </w:rPr>
      </w:pPr>
    </w:p>
    <w:p w14:paraId="601549F8" w14:textId="77777777" w:rsidR="008011D6" w:rsidRPr="00FF28F7" w:rsidRDefault="008011D6" w:rsidP="008B4ED7">
      <w:pPr>
        <w:jc w:val="center"/>
        <w:rPr>
          <w:bCs/>
        </w:rPr>
      </w:pPr>
    </w:p>
    <w:p w14:paraId="2BC38BC8" w14:textId="77777777" w:rsidR="008011D6" w:rsidRPr="00FF28F7" w:rsidRDefault="008011D6" w:rsidP="008B4ED7">
      <w:pPr>
        <w:jc w:val="center"/>
        <w:rPr>
          <w:bCs/>
        </w:rPr>
      </w:pPr>
    </w:p>
    <w:p w14:paraId="07D64596" w14:textId="77777777" w:rsidR="008011D6" w:rsidRPr="00FF28F7" w:rsidRDefault="008011D6" w:rsidP="008B4ED7">
      <w:pPr>
        <w:jc w:val="center"/>
        <w:rPr>
          <w:bCs/>
        </w:rPr>
      </w:pPr>
    </w:p>
    <w:p w14:paraId="42383B5F" w14:textId="77777777" w:rsidR="008011D6" w:rsidRPr="00FF28F7" w:rsidRDefault="008011D6" w:rsidP="008B4ED7">
      <w:pPr>
        <w:jc w:val="center"/>
        <w:rPr>
          <w:bCs/>
        </w:rPr>
      </w:pPr>
    </w:p>
    <w:p w14:paraId="024A87FA" w14:textId="77777777" w:rsidR="008011D6" w:rsidRPr="00FF28F7" w:rsidRDefault="008011D6" w:rsidP="008B4ED7">
      <w:pPr>
        <w:jc w:val="center"/>
        <w:rPr>
          <w:bCs/>
        </w:rPr>
      </w:pPr>
    </w:p>
    <w:p w14:paraId="004F3AD8" w14:textId="77777777" w:rsidR="008011D6" w:rsidRPr="00FF28F7" w:rsidRDefault="008011D6" w:rsidP="008B4ED7">
      <w:pPr>
        <w:jc w:val="center"/>
        <w:rPr>
          <w:bCs/>
        </w:rPr>
      </w:pPr>
    </w:p>
    <w:p w14:paraId="7A912CB6" w14:textId="77777777" w:rsidR="008011D6" w:rsidRPr="00FF28F7" w:rsidRDefault="008011D6" w:rsidP="008B4ED7">
      <w:pPr>
        <w:jc w:val="center"/>
        <w:rPr>
          <w:bCs/>
        </w:rPr>
      </w:pPr>
    </w:p>
    <w:p w14:paraId="2E6D3474" w14:textId="77777777" w:rsidR="008011D6" w:rsidRPr="00FF28F7" w:rsidRDefault="008011D6" w:rsidP="008B4ED7">
      <w:pPr>
        <w:jc w:val="center"/>
        <w:rPr>
          <w:bCs/>
        </w:rPr>
      </w:pPr>
    </w:p>
    <w:p w14:paraId="2E8216D7" w14:textId="77777777" w:rsidR="008011D6" w:rsidRPr="00FF28F7" w:rsidRDefault="008011D6" w:rsidP="008B4ED7">
      <w:pPr>
        <w:jc w:val="center"/>
        <w:rPr>
          <w:bCs/>
        </w:rPr>
      </w:pPr>
    </w:p>
    <w:p w14:paraId="4FB301A2" w14:textId="77777777" w:rsidR="008011D6" w:rsidRPr="00FF28F7" w:rsidRDefault="008011D6" w:rsidP="008B4ED7">
      <w:pPr>
        <w:jc w:val="center"/>
        <w:rPr>
          <w:bCs/>
        </w:rPr>
      </w:pPr>
    </w:p>
    <w:p w14:paraId="2152814A" w14:textId="77777777" w:rsidR="008011D6" w:rsidRPr="00FF28F7" w:rsidRDefault="008011D6" w:rsidP="008B4ED7">
      <w:pPr>
        <w:jc w:val="center"/>
        <w:rPr>
          <w:b/>
          <w:bCs/>
        </w:rPr>
      </w:pPr>
      <w:r>
        <w:rPr>
          <w:b/>
        </w:rPr>
        <w:t>PRÍLOHA I</w:t>
      </w:r>
    </w:p>
    <w:p w14:paraId="7536BAC3" w14:textId="77777777" w:rsidR="008011D6" w:rsidRPr="00FF28F7" w:rsidRDefault="008011D6" w:rsidP="008B4ED7">
      <w:pPr>
        <w:jc w:val="center"/>
        <w:rPr>
          <w:bCs/>
        </w:rPr>
      </w:pPr>
    </w:p>
    <w:p w14:paraId="4FA7C499" w14:textId="77777777" w:rsidR="008011D6" w:rsidRPr="00FF28F7" w:rsidRDefault="008011D6" w:rsidP="00BF5188">
      <w:pPr>
        <w:pStyle w:val="TitleA"/>
      </w:pPr>
      <w:r>
        <w:t>SÚHRN CHARAKTERISTICKÝCH VLASTNOSTÍ LIEKU</w:t>
      </w:r>
    </w:p>
    <w:p w14:paraId="722E01DD" w14:textId="59C4DC34" w:rsidR="00335200" w:rsidRDefault="00677635" w:rsidP="00677635">
      <w:r>
        <w:br w:type="page"/>
      </w:r>
      <w:r w:rsidR="00BA5711">
        <w:rPr>
          <w:noProof/>
        </w:rPr>
        <w:lastRenderedPageBreak/>
        <w:pict w14:anchorId="284370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6" o:spid="_x0000_i1025" type="#_x0000_t75" alt="BT_1000x858px" style="width:15.7pt;height:13.4pt;visibility:visible">
            <v:imagedata r:id="rId13" o:title="BT_1000x858px"/>
          </v:shape>
        </w:pict>
      </w:r>
      <w:r w:rsidR="00335200" w:rsidRPr="00335200">
        <w:rPr>
          <w:lang w:bidi="sk-SK"/>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w:t>
      </w:r>
      <w:r w:rsidR="00617D38">
        <w:rPr>
          <w:lang w:bidi="sk-SK"/>
        </w:rPr>
        <w:t> </w:t>
      </w:r>
      <w:r w:rsidR="00335200" w:rsidRPr="00335200">
        <w:rPr>
          <w:lang w:bidi="sk-SK"/>
        </w:rPr>
        <w:t>časti</w:t>
      </w:r>
      <w:r w:rsidR="00617D38">
        <w:rPr>
          <w:lang w:bidi="sk-SK"/>
        </w:rPr>
        <w:t> </w:t>
      </w:r>
      <w:r w:rsidR="00335200" w:rsidRPr="00335200">
        <w:rPr>
          <w:lang w:bidi="sk-SK"/>
        </w:rPr>
        <w:t>4.8.</w:t>
      </w:r>
    </w:p>
    <w:p w14:paraId="6A0A64C8" w14:textId="77777777" w:rsidR="00335200" w:rsidRDefault="00335200" w:rsidP="00677635"/>
    <w:p w14:paraId="2BC94345" w14:textId="77777777" w:rsidR="008A7DC3" w:rsidRDefault="008A7DC3" w:rsidP="00677635"/>
    <w:p w14:paraId="63267625" w14:textId="77777777" w:rsidR="00992A6A" w:rsidRPr="00FF28F7" w:rsidRDefault="00677635" w:rsidP="00677635">
      <w:r>
        <w:rPr>
          <w:b/>
        </w:rPr>
        <w:t>1.</w:t>
      </w:r>
      <w:r>
        <w:rPr>
          <w:b/>
        </w:rPr>
        <w:tab/>
        <w:t>NÁZOV LIEKU</w:t>
      </w:r>
    </w:p>
    <w:p w14:paraId="558F5F9A" w14:textId="77777777" w:rsidR="00992A6A" w:rsidRPr="00FF28F7" w:rsidRDefault="00992A6A" w:rsidP="008B4ED7">
      <w:pPr>
        <w:keepNext/>
      </w:pPr>
    </w:p>
    <w:p w14:paraId="785381F1" w14:textId="7040AAF4" w:rsidR="00992A6A" w:rsidRPr="00FF28F7" w:rsidRDefault="005B6918" w:rsidP="008B4ED7">
      <w:r w:rsidRPr="003E130F">
        <w:t xml:space="preserve">Stoboclo </w:t>
      </w:r>
      <w:r w:rsidR="00992A6A">
        <w:t xml:space="preserve">60 mg injekčný roztok </w:t>
      </w:r>
      <w:r w:rsidR="004029A5">
        <w:t>v naplnenej injekčnej striekačke</w:t>
      </w:r>
    </w:p>
    <w:p w14:paraId="36ACE314" w14:textId="77777777" w:rsidR="00BE114A" w:rsidRPr="00FF28F7" w:rsidRDefault="00BE114A" w:rsidP="008B4ED7"/>
    <w:p w14:paraId="219038BB" w14:textId="77777777" w:rsidR="00992A6A" w:rsidRPr="00FF28F7" w:rsidRDefault="00992A6A" w:rsidP="008B4ED7"/>
    <w:p w14:paraId="34DD15D5" w14:textId="77777777" w:rsidR="00992A6A" w:rsidRPr="00FF28F7" w:rsidRDefault="00992A6A" w:rsidP="008B4ED7">
      <w:pPr>
        <w:keepNext/>
        <w:ind w:left="567" w:hanging="567"/>
      </w:pPr>
      <w:r>
        <w:rPr>
          <w:b/>
        </w:rPr>
        <w:t>2.</w:t>
      </w:r>
      <w:r>
        <w:rPr>
          <w:b/>
        </w:rPr>
        <w:tab/>
        <w:t>KVALITATÍVNE A KVANTITATÍVNE ZLOŽENIE</w:t>
      </w:r>
    </w:p>
    <w:p w14:paraId="209B5330" w14:textId="77777777" w:rsidR="00992A6A" w:rsidRPr="00FF28F7" w:rsidRDefault="00992A6A" w:rsidP="008B4ED7">
      <w:pPr>
        <w:keepNext/>
      </w:pPr>
    </w:p>
    <w:p w14:paraId="01D324DE" w14:textId="77777777" w:rsidR="00992A6A" w:rsidRPr="00FF28F7" w:rsidRDefault="00992A6A" w:rsidP="008B4ED7">
      <w:r>
        <w:t>Každá naplnená injekčná striekačka obsahuje 60 mg denosumabu v 1 ml roztoku (60 mg/ml).</w:t>
      </w:r>
    </w:p>
    <w:p w14:paraId="1C3A169E" w14:textId="77777777" w:rsidR="004103A2" w:rsidRPr="00FF28F7" w:rsidRDefault="004103A2" w:rsidP="008B4ED7"/>
    <w:p w14:paraId="7B826731" w14:textId="77777777" w:rsidR="00992A6A" w:rsidRPr="00FF28F7" w:rsidRDefault="00992A6A" w:rsidP="008B4ED7">
      <w:r>
        <w:t>Denosumab je ľudská monoklonálna IgG2 protilátka produkovaná v línii cicavčích buniek (ovariálnych buniek čínskeho škrečka) rekombinantnou DNA technológiou.</w:t>
      </w:r>
    </w:p>
    <w:p w14:paraId="54BDB1B2" w14:textId="77777777" w:rsidR="00992A6A" w:rsidRPr="00FF28F7" w:rsidRDefault="00992A6A" w:rsidP="008B4ED7"/>
    <w:p w14:paraId="0C56CCEA" w14:textId="0A2A046F" w:rsidR="0081033D" w:rsidRPr="00FF28F7" w:rsidRDefault="0081033D" w:rsidP="008B4ED7">
      <w:pPr>
        <w:keepNext/>
        <w:rPr>
          <w:u w:val="single"/>
        </w:rPr>
      </w:pPr>
      <w:r>
        <w:rPr>
          <w:u w:val="single"/>
        </w:rPr>
        <w:t>Pomocn</w:t>
      </w:r>
      <w:r w:rsidR="00617D38">
        <w:rPr>
          <w:u w:val="single"/>
        </w:rPr>
        <w:t>é</w:t>
      </w:r>
      <w:r>
        <w:rPr>
          <w:u w:val="single"/>
        </w:rPr>
        <w:t xml:space="preserve"> látk</w:t>
      </w:r>
      <w:r w:rsidR="00617D38">
        <w:rPr>
          <w:u w:val="single"/>
        </w:rPr>
        <w:t>y</w:t>
      </w:r>
      <w:r>
        <w:rPr>
          <w:u w:val="single"/>
        </w:rPr>
        <w:t xml:space="preserve"> so známym účinkom</w:t>
      </w:r>
    </w:p>
    <w:p w14:paraId="78FFD8EA" w14:textId="77777777" w:rsidR="00C57400" w:rsidRPr="00FF28F7" w:rsidRDefault="00C57400" w:rsidP="008B4ED7">
      <w:pPr>
        <w:keepNext/>
      </w:pPr>
    </w:p>
    <w:p w14:paraId="0A3173C9" w14:textId="77777777" w:rsidR="008603DE" w:rsidRPr="00FF28F7" w:rsidRDefault="0081033D" w:rsidP="008B4ED7">
      <w:r>
        <w:t>Tento liek obsahuje 47 mg sorbitolu</w:t>
      </w:r>
      <w:r w:rsidR="005B6918">
        <w:t xml:space="preserve"> (E420)</w:t>
      </w:r>
      <w:r>
        <w:t xml:space="preserve"> </w:t>
      </w:r>
      <w:r w:rsidR="005B6918">
        <w:t xml:space="preserve">a 0,1 mg polysorbátu 20 (E432) </w:t>
      </w:r>
      <w:r>
        <w:t>v každom ml roztoku.</w:t>
      </w:r>
    </w:p>
    <w:p w14:paraId="2633935A" w14:textId="77777777" w:rsidR="00992A6A" w:rsidRPr="00FF28F7" w:rsidRDefault="00992A6A" w:rsidP="008B4ED7"/>
    <w:p w14:paraId="23A8B96A" w14:textId="77777777" w:rsidR="00992A6A" w:rsidRPr="00FF28F7" w:rsidRDefault="00992A6A" w:rsidP="008B4ED7">
      <w:r>
        <w:t>Úplný zoznam pomocných látok, pozri časť 6.1.</w:t>
      </w:r>
    </w:p>
    <w:p w14:paraId="1ADDE98F" w14:textId="77777777" w:rsidR="00992A6A" w:rsidRPr="00FF28F7" w:rsidRDefault="00992A6A" w:rsidP="008B4ED7"/>
    <w:p w14:paraId="4E55C274" w14:textId="77777777" w:rsidR="00992A6A" w:rsidRPr="00FF28F7" w:rsidRDefault="00992A6A" w:rsidP="008B4ED7"/>
    <w:p w14:paraId="4B11BC20" w14:textId="77777777" w:rsidR="00992A6A" w:rsidRPr="00FF28F7" w:rsidRDefault="00992A6A" w:rsidP="008B4ED7">
      <w:pPr>
        <w:keepNext/>
        <w:ind w:left="567" w:hanging="567"/>
        <w:rPr>
          <w:b/>
        </w:rPr>
      </w:pPr>
      <w:r>
        <w:rPr>
          <w:b/>
        </w:rPr>
        <w:t>3.</w:t>
      </w:r>
      <w:r>
        <w:rPr>
          <w:b/>
        </w:rPr>
        <w:tab/>
        <w:t>LIEKOVÁ FORMA</w:t>
      </w:r>
    </w:p>
    <w:p w14:paraId="026AE541" w14:textId="77777777" w:rsidR="00992A6A" w:rsidRPr="00FF28F7" w:rsidRDefault="00992A6A" w:rsidP="008B4ED7">
      <w:pPr>
        <w:keepNext/>
      </w:pPr>
    </w:p>
    <w:p w14:paraId="59E9A8FB" w14:textId="77777777" w:rsidR="00992A6A" w:rsidRPr="00FF28F7" w:rsidRDefault="00992A6A" w:rsidP="008B4ED7">
      <w:r>
        <w:t>Injekčný roztok (injekcia).</w:t>
      </w:r>
    </w:p>
    <w:p w14:paraId="74049221" w14:textId="77777777" w:rsidR="00662C55" w:rsidRPr="00FF28F7" w:rsidRDefault="00662C55" w:rsidP="008B4ED7"/>
    <w:p w14:paraId="6E66F0E0" w14:textId="08F8CE4D" w:rsidR="008603DE" w:rsidRPr="00FF28F7" w:rsidRDefault="00992A6A" w:rsidP="008B4ED7">
      <w:r>
        <w:t xml:space="preserve">Číry, bezfarebný až </w:t>
      </w:r>
      <w:r w:rsidR="003F5AA5">
        <w:t>bled</w:t>
      </w:r>
      <w:r>
        <w:t>ožltý roztok</w:t>
      </w:r>
      <w:r w:rsidR="003F5AA5">
        <w:t xml:space="preserve"> s pH 5,2</w:t>
      </w:r>
      <w:r>
        <w:t>.</w:t>
      </w:r>
    </w:p>
    <w:p w14:paraId="7E33A8FF" w14:textId="77777777" w:rsidR="00992A6A" w:rsidRPr="00FF28F7" w:rsidRDefault="00992A6A" w:rsidP="008B4ED7"/>
    <w:p w14:paraId="1EE746EF" w14:textId="77777777" w:rsidR="004103A2" w:rsidRPr="00FF28F7" w:rsidRDefault="004103A2" w:rsidP="008B4ED7"/>
    <w:p w14:paraId="299901E3" w14:textId="77777777" w:rsidR="00992A6A" w:rsidRPr="00FF28F7" w:rsidRDefault="00531950" w:rsidP="008B4ED7">
      <w:pPr>
        <w:keepNext/>
        <w:ind w:left="567" w:hanging="567"/>
        <w:rPr>
          <w:b/>
        </w:rPr>
      </w:pPr>
      <w:r>
        <w:rPr>
          <w:b/>
        </w:rPr>
        <w:t>4.</w:t>
      </w:r>
      <w:r>
        <w:rPr>
          <w:b/>
        </w:rPr>
        <w:tab/>
        <w:t>KLINICKÉ ÚDAJE</w:t>
      </w:r>
    </w:p>
    <w:p w14:paraId="6DEA2ABE" w14:textId="77777777" w:rsidR="00992A6A" w:rsidRPr="00FF28F7" w:rsidRDefault="00992A6A" w:rsidP="008B4ED7">
      <w:pPr>
        <w:keepNext/>
      </w:pPr>
    </w:p>
    <w:p w14:paraId="4B76AD97" w14:textId="77777777" w:rsidR="00992A6A" w:rsidRPr="00FF28F7" w:rsidRDefault="0040061E" w:rsidP="008B4ED7">
      <w:pPr>
        <w:keepNext/>
        <w:tabs>
          <w:tab w:val="clear" w:pos="567"/>
        </w:tabs>
        <w:ind w:left="567" w:hanging="567"/>
        <w:outlineLvl w:val="0"/>
        <w:rPr>
          <w:b/>
        </w:rPr>
      </w:pPr>
      <w:r>
        <w:rPr>
          <w:b/>
        </w:rPr>
        <w:t>4.1</w:t>
      </w:r>
      <w:r>
        <w:rPr>
          <w:b/>
        </w:rPr>
        <w:tab/>
        <w:t>Terapeutické indikácie</w:t>
      </w:r>
    </w:p>
    <w:p w14:paraId="22EE495B" w14:textId="77777777" w:rsidR="00992A6A" w:rsidRPr="00FF28F7" w:rsidRDefault="00992A6A" w:rsidP="008B4ED7">
      <w:pPr>
        <w:keepNext/>
      </w:pPr>
    </w:p>
    <w:p w14:paraId="2A80F72F" w14:textId="4C0F0762" w:rsidR="00992A6A" w:rsidRPr="00FF28F7" w:rsidRDefault="00992A6A" w:rsidP="008B4ED7">
      <w:r>
        <w:t xml:space="preserve">Liečba osteoporózy u žien po menopauze a u mužov, ktorí sú vystavení zvýšenému riziku fraktúr. U žien po menopauze </w:t>
      </w:r>
      <w:r w:rsidR="00A57C6D">
        <w:t xml:space="preserve">denosumab </w:t>
      </w:r>
      <w:r>
        <w:t>významne znižuje riziko vertebrálnych, nevertebrálnych fraktúr a fraktúr bedrového kĺbu.</w:t>
      </w:r>
    </w:p>
    <w:p w14:paraId="309798B9" w14:textId="77777777" w:rsidR="00992A6A" w:rsidRPr="00FF28F7" w:rsidRDefault="00992A6A" w:rsidP="008B4ED7"/>
    <w:p w14:paraId="42CAB218" w14:textId="779B2945" w:rsidR="00992A6A" w:rsidRPr="00FF28F7" w:rsidRDefault="00992A6A" w:rsidP="008B4ED7">
      <w:r>
        <w:t xml:space="preserve">Liečba úbytku kostnej hmoty v súvislosti s hormonálnou abláciou u mužov s karcinómom prostaty, ktorí sú vystavení zvýšenému riziku fraktúr (pozri časť 5.1). U mužov s karcinómom prostaty, ktorí podstupujú hormonálnu abláciu, </w:t>
      </w:r>
      <w:r w:rsidR="00A57C6D">
        <w:t>denosumab</w:t>
      </w:r>
      <w:r w:rsidR="00A57C6D" w:rsidDel="00A57C6D">
        <w:t xml:space="preserve"> </w:t>
      </w:r>
      <w:r>
        <w:t>významne znižuje riziko vertebrálnych fraktúr.</w:t>
      </w:r>
    </w:p>
    <w:p w14:paraId="751F2818" w14:textId="77777777" w:rsidR="0081033D" w:rsidRPr="00FF28F7" w:rsidRDefault="0081033D" w:rsidP="008B4ED7"/>
    <w:p w14:paraId="475217B4" w14:textId="77777777" w:rsidR="0081033D" w:rsidRPr="00FF28F7" w:rsidRDefault="0081033D" w:rsidP="008B4ED7">
      <w:r>
        <w:t>Liečba úbytku kostnej hmoty v súvislosti s dlhodobou systémovou terapiou glukokortikoidmi u dospelých pacientov pri zvýšenom riziku fraktúry (pozri časť 5.1).</w:t>
      </w:r>
    </w:p>
    <w:p w14:paraId="33643F50" w14:textId="77777777" w:rsidR="00992A6A" w:rsidRPr="00FF28F7" w:rsidRDefault="00992A6A" w:rsidP="008B4ED7"/>
    <w:p w14:paraId="27DDC19F" w14:textId="77777777" w:rsidR="00992A6A" w:rsidRPr="00FF28F7" w:rsidRDefault="0040061E" w:rsidP="008B4ED7">
      <w:pPr>
        <w:keepNext/>
        <w:ind w:left="567" w:hanging="567"/>
        <w:rPr>
          <w:b/>
        </w:rPr>
      </w:pPr>
      <w:r>
        <w:rPr>
          <w:b/>
        </w:rPr>
        <w:t>4.2</w:t>
      </w:r>
      <w:r>
        <w:rPr>
          <w:b/>
        </w:rPr>
        <w:tab/>
        <w:t>Dávkovanie a spôsob podávania</w:t>
      </w:r>
    </w:p>
    <w:p w14:paraId="0159B746" w14:textId="77777777" w:rsidR="00992A6A" w:rsidRPr="00FF28F7" w:rsidRDefault="00992A6A" w:rsidP="008B4ED7">
      <w:pPr>
        <w:keepNext/>
      </w:pPr>
    </w:p>
    <w:p w14:paraId="69D8A8FB" w14:textId="77777777" w:rsidR="004439BF" w:rsidRPr="00FF28F7" w:rsidRDefault="00992A6A" w:rsidP="008B4ED7">
      <w:pPr>
        <w:keepNext/>
        <w:rPr>
          <w:u w:val="single"/>
        </w:rPr>
      </w:pPr>
      <w:r>
        <w:rPr>
          <w:u w:val="single"/>
        </w:rPr>
        <w:t>Dávkovanie</w:t>
      </w:r>
    </w:p>
    <w:p w14:paraId="37D79A00" w14:textId="77777777" w:rsidR="00992A6A" w:rsidRPr="00FF28F7" w:rsidRDefault="00992A6A" w:rsidP="008B4ED7">
      <w:pPr>
        <w:keepNext/>
      </w:pPr>
    </w:p>
    <w:p w14:paraId="653BB7C2" w14:textId="77777777" w:rsidR="00992A6A" w:rsidRPr="00FF28F7" w:rsidRDefault="00992A6A" w:rsidP="008B4ED7">
      <w:r>
        <w:t>Odporúčaná dávka je 60 mg denosumabu podávaná vo forme jednorazovej subkutánnej injekcie jedenkrát každých 6 mesiacov do stehna, brucha alebo hornej časti ramena.</w:t>
      </w:r>
    </w:p>
    <w:p w14:paraId="3F056B70" w14:textId="77777777" w:rsidR="00992A6A" w:rsidRPr="00FF28F7" w:rsidRDefault="00992A6A" w:rsidP="008B4ED7"/>
    <w:p w14:paraId="4DF778FC" w14:textId="168B20C6" w:rsidR="00992A6A" w:rsidRPr="00FF28F7" w:rsidRDefault="00992A6A" w:rsidP="008B4ED7">
      <w:r>
        <w:t>Pacienti musia užívať primeran</w:t>
      </w:r>
      <w:r w:rsidR="0034289C">
        <w:t>e</w:t>
      </w:r>
      <w:r>
        <w:t xml:space="preserve"> doplnky vápnika a vitamínu D (pozri časť 4.4).</w:t>
      </w:r>
    </w:p>
    <w:p w14:paraId="29E93876" w14:textId="77777777" w:rsidR="005D370F" w:rsidRPr="00FF28F7" w:rsidRDefault="005D370F" w:rsidP="008B4ED7"/>
    <w:p w14:paraId="7327C355" w14:textId="72750433" w:rsidR="005D370F" w:rsidRPr="00FF28F7" w:rsidRDefault="005D370F" w:rsidP="008B4ED7">
      <w:r>
        <w:lastRenderedPageBreak/>
        <w:t xml:space="preserve">Pacienti liečení </w:t>
      </w:r>
      <w:r w:rsidR="00A57C6D">
        <w:t>denosumabom</w:t>
      </w:r>
      <w:r w:rsidR="00A57C6D" w:rsidDel="00A57C6D">
        <w:t xml:space="preserve"> </w:t>
      </w:r>
      <w:r>
        <w:t>majú dostať písomnú informáciu pre používateľa a informačnú kartu pacienta.</w:t>
      </w:r>
    </w:p>
    <w:p w14:paraId="577D841F" w14:textId="77777777" w:rsidR="0025669A" w:rsidRPr="00FF28F7" w:rsidRDefault="0025669A" w:rsidP="008B4ED7"/>
    <w:p w14:paraId="05427700" w14:textId="77777777" w:rsidR="00CB6286" w:rsidRPr="00FF28F7" w:rsidRDefault="00CB6286" w:rsidP="008B4ED7">
      <w:r>
        <w:t>Optimálna celková dĺžka antiresorpčnej liečby osteoporózy (vrátane denosumabu aj bisfosfonátov) sa nestanovila. Potreba pokračovať v liečbe sa má u jednotlivých pacientov pravidelne prehodnocovať na základe prínosov a možných rizík denosumabu, najmä po 5 alebo viacerých rokoch používania (pozri časť 4.4).</w:t>
      </w:r>
    </w:p>
    <w:p w14:paraId="61DBF764" w14:textId="77777777" w:rsidR="00992A6A" w:rsidRPr="00FF28F7" w:rsidRDefault="00992A6A" w:rsidP="008B4ED7"/>
    <w:p w14:paraId="4EAEA09A" w14:textId="77777777" w:rsidR="00C57400" w:rsidRPr="00FF28F7" w:rsidRDefault="00C57400" w:rsidP="008B4ED7">
      <w:pPr>
        <w:keepNext/>
        <w:tabs>
          <w:tab w:val="clear" w:pos="567"/>
        </w:tabs>
        <w:rPr>
          <w:i/>
          <w:iCs/>
        </w:rPr>
      </w:pPr>
      <w:r>
        <w:rPr>
          <w:i/>
        </w:rPr>
        <w:t>Starší pacienti (vo veku ≥ 65 rokov)</w:t>
      </w:r>
    </w:p>
    <w:p w14:paraId="1C5415A8" w14:textId="77777777" w:rsidR="00C57400" w:rsidRPr="00FF28F7" w:rsidRDefault="00C57400" w:rsidP="008B4ED7">
      <w:r>
        <w:t>U starších pacientov nie je potrebná žiadna úprava dávky.</w:t>
      </w:r>
    </w:p>
    <w:p w14:paraId="60CF7C1C" w14:textId="77777777" w:rsidR="00C57400" w:rsidRPr="00FF28F7" w:rsidRDefault="00C57400" w:rsidP="008B4ED7"/>
    <w:p w14:paraId="12D93337" w14:textId="77777777" w:rsidR="00992A6A" w:rsidRPr="00FF28F7" w:rsidRDefault="004439BF" w:rsidP="008B4ED7">
      <w:pPr>
        <w:keepNext/>
        <w:tabs>
          <w:tab w:val="clear" w:pos="567"/>
        </w:tabs>
        <w:rPr>
          <w:i/>
          <w:iCs/>
        </w:rPr>
      </w:pPr>
      <w:r>
        <w:rPr>
          <w:i/>
        </w:rPr>
        <w:t>Porucha funkcie obličiek</w:t>
      </w:r>
    </w:p>
    <w:p w14:paraId="318E6DD1" w14:textId="77777777" w:rsidR="00992A6A" w:rsidRPr="00FF28F7" w:rsidRDefault="00E22884" w:rsidP="008B4ED7">
      <w:r>
        <w:t>U pacientov s poruchou funkcie obličiek nie je potrebná žiadna úprava dávky (pre odporúčania týkajúce sa sledovania hladiny vápnika pozri časť 4.4).</w:t>
      </w:r>
    </w:p>
    <w:p w14:paraId="4017C48A" w14:textId="77777777" w:rsidR="00992A6A" w:rsidRPr="00FF28F7" w:rsidRDefault="00992A6A" w:rsidP="008B4ED7"/>
    <w:p w14:paraId="6ADBC543" w14:textId="0911F9D5" w:rsidR="0081033D" w:rsidRPr="00FF28F7" w:rsidRDefault="00444EF3" w:rsidP="00B67848">
      <w:r>
        <w:t>Nie sú dostupné žiadne údaje o pacientoch s dlhodobou systémovou terapiou glukokortikoidmi a rýchlosťou glomerulálnej filtrácie pri závažnej poruche funkcie obličiek (GFR &lt; 30 ml/min)</w:t>
      </w:r>
      <w:r w:rsidR="0081033D">
        <w:t>.</w:t>
      </w:r>
    </w:p>
    <w:p w14:paraId="0C2B8119" w14:textId="77777777" w:rsidR="0081033D" w:rsidRPr="00FF28F7" w:rsidRDefault="0081033D" w:rsidP="008B4ED7"/>
    <w:p w14:paraId="7C0442F7" w14:textId="77777777" w:rsidR="00992A6A" w:rsidRPr="00FF28F7" w:rsidRDefault="004439BF" w:rsidP="008B4ED7">
      <w:pPr>
        <w:keepNext/>
        <w:tabs>
          <w:tab w:val="clear" w:pos="567"/>
        </w:tabs>
        <w:rPr>
          <w:i/>
          <w:iCs/>
        </w:rPr>
      </w:pPr>
      <w:r>
        <w:rPr>
          <w:i/>
        </w:rPr>
        <w:t>Porucha funkcie pečene</w:t>
      </w:r>
    </w:p>
    <w:p w14:paraId="4A8A0859" w14:textId="77777777" w:rsidR="00992A6A" w:rsidRPr="00FF28F7" w:rsidRDefault="00992A6A" w:rsidP="008B4ED7">
      <w:r>
        <w:t>Bezpečnosť a účinnosť denosumabu u pacientov s poruchou funkcie pečene sa neskúmala (pozri časť 5.2).</w:t>
      </w:r>
    </w:p>
    <w:p w14:paraId="2C6F19AC" w14:textId="77777777" w:rsidR="00992A6A" w:rsidRPr="00FF28F7" w:rsidRDefault="00992A6A" w:rsidP="008B4ED7"/>
    <w:p w14:paraId="3D389F12" w14:textId="77777777" w:rsidR="008603DE" w:rsidRPr="00FF28F7" w:rsidRDefault="00992A6A" w:rsidP="008B4ED7">
      <w:pPr>
        <w:keepNext/>
        <w:tabs>
          <w:tab w:val="clear" w:pos="567"/>
        </w:tabs>
        <w:rPr>
          <w:i/>
          <w:iCs/>
        </w:rPr>
      </w:pPr>
      <w:r>
        <w:rPr>
          <w:i/>
        </w:rPr>
        <w:t>Pediatrická populácia</w:t>
      </w:r>
    </w:p>
    <w:p w14:paraId="403B493C" w14:textId="11AA1834" w:rsidR="00BF0C34" w:rsidRDefault="00CE48A4" w:rsidP="006050AD">
      <w:r w:rsidRPr="003E130F">
        <w:t xml:space="preserve">Stoboclo </w:t>
      </w:r>
      <w:r w:rsidR="00BF0C34">
        <w:t>sa nemá používať u detí vo veku &lt; 18 rokov z dôvodu bezpečnostných obáv zo závažnej hyperkalciémie a potenciálnej inhibície rastu kostí a chýbajúceho prerezávania zubov (pozri časti 4.4 a 5.3). V súčasnosti dostupné údaje o deťoch vo veku od 2 do 17 rokov sú opísané v častiach 5.1 a 5.2.</w:t>
      </w:r>
    </w:p>
    <w:p w14:paraId="3D755884" w14:textId="77777777" w:rsidR="00BF0C34" w:rsidRDefault="00BF0C34" w:rsidP="00BF0C34"/>
    <w:p w14:paraId="59D19200" w14:textId="77777777" w:rsidR="004439BF" w:rsidRPr="00FF28F7" w:rsidRDefault="00992A6A" w:rsidP="008B4ED7">
      <w:pPr>
        <w:keepNext/>
        <w:rPr>
          <w:u w:val="single"/>
        </w:rPr>
      </w:pPr>
      <w:r>
        <w:rPr>
          <w:u w:val="single"/>
        </w:rPr>
        <w:t>Spôsob podávania</w:t>
      </w:r>
    </w:p>
    <w:p w14:paraId="57DADFDE" w14:textId="77777777" w:rsidR="00992A6A" w:rsidRPr="00FF28F7" w:rsidRDefault="00992A6A" w:rsidP="008B4ED7">
      <w:pPr>
        <w:keepNext/>
      </w:pPr>
    </w:p>
    <w:p w14:paraId="02CB27A3" w14:textId="77777777" w:rsidR="00C36B40" w:rsidRPr="00FF28F7" w:rsidRDefault="00C36B40" w:rsidP="008B4ED7">
      <w:r>
        <w:t>Na subkutánne použitie.</w:t>
      </w:r>
    </w:p>
    <w:p w14:paraId="46BC3F7A" w14:textId="77777777" w:rsidR="00FE1158" w:rsidRPr="00FF28F7" w:rsidRDefault="00FE1158" w:rsidP="008B4ED7"/>
    <w:p w14:paraId="3EDC0C0E" w14:textId="77777777" w:rsidR="00992A6A" w:rsidRPr="00FF28F7" w:rsidRDefault="00992A6A" w:rsidP="008B4ED7">
      <w:r>
        <w:t>Podanie má uskutočniť osoba, ktorá bola adekvátne vyškolená v injekčných technikách.</w:t>
      </w:r>
    </w:p>
    <w:p w14:paraId="1AC752AD" w14:textId="77777777" w:rsidR="00992A6A" w:rsidRPr="00FF28F7" w:rsidRDefault="00992A6A" w:rsidP="008B4ED7"/>
    <w:p w14:paraId="6BBB654D" w14:textId="77777777" w:rsidR="0093094E" w:rsidRPr="00FF28F7" w:rsidRDefault="00992A6A" w:rsidP="008B4ED7">
      <w:r>
        <w:t>Pokyny na používanie, zaobchádzanie a likvidáciu sú uvedené v časti 6.6.</w:t>
      </w:r>
    </w:p>
    <w:p w14:paraId="0F2A2C7E" w14:textId="77777777" w:rsidR="00992A6A" w:rsidRPr="00FF28F7" w:rsidRDefault="00992A6A" w:rsidP="008B4ED7"/>
    <w:p w14:paraId="5FF99871" w14:textId="77777777" w:rsidR="00992A6A" w:rsidRPr="00FF28F7" w:rsidRDefault="00C175EC" w:rsidP="008B4ED7">
      <w:pPr>
        <w:keepNext/>
        <w:ind w:left="567" w:hanging="567"/>
        <w:rPr>
          <w:b/>
        </w:rPr>
      </w:pPr>
      <w:r>
        <w:rPr>
          <w:b/>
        </w:rPr>
        <w:t>4.3</w:t>
      </w:r>
      <w:r>
        <w:rPr>
          <w:b/>
        </w:rPr>
        <w:tab/>
        <w:t>Kontraindikácie</w:t>
      </w:r>
    </w:p>
    <w:p w14:paraId="055A0983" w14:textId="77777777" w:rsidR="004439BF" w:rsidRPr="00FF28F7" w:rsidRDefault="004439BF" w:rsidP="008B4ED7">
      <w:pPr>
        <w:keepNext/>
      </w:pPr>
    </w:p>
    <w:p w14:paraId="6A2B8DA0" w14:textId="77777777" w:rsidR="00992A6A" w:rsidRPr="00FF28F7" w:rsidRDefault="004439BF" w:rsidP="008B4ED7">
      <w:r>
        <w:t>Precitlivenosť na liečivo alebo na ktorúkoľvek z pomocných látok uvedených v časti 6.1.</w:t>
      </w:r>
    </w:p>
    <w:p w14:paraId="23E52551" w14:textId="77777777" w:rsidR="004439BF" w:rsidRPr="00FF28F7" w:rsidRDefault="004439BF" w:rsidP="008B4ED7"/>
    <w:p w14:paraId="28D56760" w14:textId="77777777" w:rsidR="00992A6A" w:rsidRPr="00FF28F7" w:rsidRDefault="00992A6A" w:rsidP="008B4ED7">
      <w:r>
        <w:t>Hypokalciémia (pozri časť 4.4).</w:t>
      </w:r>
    </w:p>
    <w:p w14:paraId="1DEB8446" w14:textId="77777777" w:rsidR="00992A6A" w:rsidRPr="00FF28F7" w:rsidRDefault="00992A6A" w:rsidP="008B4ED7"/>
    <w:p w14:paraId="6F3E4652" w14:textId="77777777" w:rsidR="00992A6A" w:rsidRPr="00FF28F7" w:rsidRDefault="00992A6A" w:rsidP="008B4ED7">
      <w:pPr>
        <w:keepNext/>
        <w:ind w:left="567" w:hanging="567"/>
        <w:rPr>
          <w:b/>
        </w:rPr>
      </w:pPr>
      <w:r>
        <w:rPr>
          <w:b/>
        </w:rPr>
        <w:t>4.4</w:t>
      </w:r>
      <w:r>
        <w:rPr>
          <w:b/>
        </w:rPr>
        <w:tab/>
        <w:t>Osobitné upozornenia a opatrenia pri používaní</w:t>
      </w:r>
    </w:p>
    <w:p w14:paraId="431CB046" w14:textId="77777777" w:rsidR="00992A6A" w:rsidRPr="00FF28F7" w:rsidRDefault="00992A6A" w:rsidP="008B4ED7">
      <w:pPr>
        <w:keepNext/>
      </w:pPr>
    </w:p>
    <w:p w14:paraId="3EA34A44" w14:textId="77777777" w:rsidR="00AC40D3" w:rsidRPr="00FF28F7" w:rsidRDefault="00AC40D3" w:rsidP="00680B23">
      <w:pPr>
        <w:pStyle w:val="Style11ptunderlined"/>
      </w:pPr>
      <w:r>
        <w:t>Sledovateľnosť</w:t>
      </w:r>
    </w:p>
    <w:p w14:paraId="1964EE91" w14:textId="77777777" w:rsidR="00AC40D3" w:rsidRPr="00FF28F7" w:rsidRDefault="00AC40D3" w:rsidP="00E30E15">
      <w:pPr>
        <w:keepNext/>
      </w:pPr>
    </w:p>
    <w:p w14:paraId="5020FEAD" w14:textId="77777777" w:rsidR="00AC40D3" w:rsidRPr="00FF28F7" w:rsidRDefault="00AC40D3" w:rsidP="00E30E15">
      <w:r>
        <w:t>Aby sa zlepšila (do)sledovateľnosť biologického lieku, má sa zrozumiteľne zaznamenať názov a číslo šarže podaného lieku.</w:t>
      </w:r>
    </w:p>
    <w:p w14:paraId="1CD71010" w14:textId="77777777" w:rsidR="00AC40D3" w:rsidRPr="00FF28F7" w:rsidRDefault="00AC40D3" w:rsidP="00E30E15"/>
    <w:p w14:paraId="018FE7CB" w14:textId="77777777" w:rsidR="00992A6A" w:rsidRPr="00FF28F7" w:rsidRDefault="00992A6A" w:rsidP="008B4ED7">
      <w:pPr>
        <w:keepNext/>
        <w:rPr>
          <w:u w:val="single"/>
        </w:rPr>
      </w:pPr>
      <w:r>
        <w:rPr>
          <w:u w:val="single"/>
        </w:rPr>
        <w:t>Suplementácia vápnikom a vitamínom D</w:t>
      </w:r>
    </w:p>
    <w:p w14:paraId="08BC1025" w14:textId="77777777" w:rsidR="00556EDC" w:rsidRPr="00FF28F7" w:rsidRDefault="00556EDC" w:rsidP="008B4ED7">
      <w:pPr>
        <w:keepNext/>
      </w:pPr>
    </w:p>
    <w:p w14:paraId="31C4142A" w14:textId="77777777" w:rsidR="00992A6A" w:rsidRPr="00FF28F7" w:rsidRDefault="00992A6A" w:rsidP="008B4ED7">
      <w:r>
        <w:t>Je dôležité, aby všetci pacienti užívali adekvátne dávky vápnika a vitamínu D.</w:t>
      </w:r>
    </w:p>
    <w:p w14:paraId="4A46617E" w14:textId="77777777" w:rsidR="00992A6A" w:rsidRPr="00FF28F7" w:rsidRDefault="00992A6A" w:rsidP="008B4ED7"/>
    <w:p w14:paraId="0916F2E2" w14:textId="77777777" w:rsidR="00992A6A" w:rsidRPr="00FF28F7" w:rsidRDefault="00992A6A" w:rsidP="008B4ED7">
      <w:pPr>
        <w:keepNext/>
        <w:rPr>
          <w:u w:val="single"/>
        </w:rPr>
      </w:pPr>
      <w:r>
        <w:rPr>
          <w:u w:val="single"/>
        </w:rPr>
        <w:lastRenderedPageBreak/>
        <w:t>Opatrenia pri používaní</w:t>
      </w:r>
    </w:p>
    <w:p w14:paraId="50708AA3" w14:textId="77777777" w:rsidR="00CD0319" w:rsidRPr="00FF28F7" w:rsidRDefault="00CD0319" w:rsidP="008B4ED7">
      <w:pPr>
        <w:keepNext/>
      </w:pPr>
    </w:p>
    <w:p w14:paraId="08837472" w14:textId="77777777" w:rsidR="001D7336" w:rsidRPr="00FF28F7" w:rsidRDefault="001D7336" w:rsidP="008B4ED7">
      <w:pPr>
        <w:keepNext/>
        <w:tabs>
          <w:tab w:val="clear" w:pos="567"/>
        </w:tabs>
        <w:rPr>
          <w:i/>
          <w:iCs/>
        </w:rPr>
      </w:pPr>
      <w:r>
        <w:rPr>
          <w:i/>
        </w:rPr>
        <w:t>Hypokalciémia</w:t>
      </w:r>
    </w:p>
    <w:p w14:paraId="3616FC1A" w14:textId="77777777" w:rsidR="00E22884" w:rsidRPr="00FF28F7" w:rsidRDefault="00941571" w:rsidP="008B4ED7">
      <w:r>
        <w:t>Je dôležité identifikovať pacientov s rizikom hypokalciémie. Pred začiatkom liečby sa musí hypokalciémia upraviť primeraným príjmom vápnika a vitamínu D. Klinické sledovanie hladín vápnika sa odporúča pred každou dávkou a u pacientov s predispozíciou k hypokalciémii aj počas dvoch týždňov po úvodnej dávke. Ak je u pacienta počas liečby podozrenie na výskyt príznakov hypokalciémie (pre príznaky pozri časť 4.8), odporúča sa merať hladiny vápnika. Pacientom treba odporučiť, aby hlásili príznaky naznačujúce hypokalciémiu.</w:t>
      </w:r>
    </w:p>
    <w:p w14:paraId="2AD23E40" w14:textId="77777777" w:rsidR="00992A6A" w:rsidRDefault="00992A6A" w:rsidP="008B4ED7"/>
    <w:p w14:paraId="5EAAD7B1" w14:textId="77777777" w:rsidR="004030F8" w:rsidRDefault="004030F8" w:rsidP="004030F8">
      <w:r>
        <w:t>Po uvedení lieku na trh sa zaznamenala závažná symptomatická hypokalciémia (ktorá viedla k hospitalizácii, k vzniku život ohrozujúcich udalostí a k smrteľným prípadom). Väčšina prípadov sa vyskytovala počas niekoľkých prvých týždňov po začatí liečby, niektoré sa však vyskytli aj neskôr.</w:t>
      </w:r>
    </w:p>
    <w:p w14:paraId="5B219537" w14:textId="77777777" w:rsidR="001C38B9" w:rsidRPr="00FF28F7" w:rsidRDefault="001C38B9" w:rsidP="008B4ED7"/>
    <w:p w14:paraId="326638BF" w14:textId="77777777" w:rsidR="0081033D" w:rsidRPr="00FF28F7" w:rsidRDefault="0081033D" w:rsidP="008B4ED7">
      <w:r>
        <w:t>Súbežná liečba glukokortikoidmi je ďalším rizikovým faktorom pre hypokalciémiu.</w:t>
      </w:r>
    </w:p>
    <w:p w14:paraId="169BC218" w14:textId="77777777" w:rsidR="0081033D" w:rsidRPr="00FF28F7" w:rsidRDefault="0081033D" w:rsidP="008B4ED7"/>
    <w:p w14:paraId="7071C9DD" w14:textId="77777777" w:rsidR="0081033D" w:rsidRPr="00FF28F7" w:rsidRDefault="0081033D" w:rsidP="008B4ED7">
      <w:pPr>
        <w:keepNext/>
        <w:tabs>
          <w:tab w:val="clear" w:pos="567"/>
        </w:tabs>
        <w:rPr>
          <w:i/>
          <w:iCs/>
        </w:rPr>
      </w:pPr>
      <w:r>
        <w:rPr>
          <w:i/>
        </w:rPr>
        <w:t>Porucha funkcie obličiek</w:t>
      </w:r>
    </w:p>
    <w:p w14:paraId="585A177F" w14:textId="77777777" w:rsidR="0081033D" w:rsidRPr="00FF28F7" w:rsidRDefault="0081033D" w:rsidP="008B4ED7">
      <w:r>
        <w:t>Pacienti so závažnou poruchou funkcie obličiek (klírens kreatinínu &lt; 30 ml/min) alebo pacienti na dialýze, sú vystavení vyššiemu riziku rozvoja hypokalciémie. Riziká vzniku hypokalciémie a sprievodných nárastov hladiny parathormónu sa zvyšujú so zvyšujúcim sa stupňom poruchy funkcie obličiek. Zaznamenali sa závažné a smrteľné prípady. U týchto pacientov je zvlášť dôležitý adekvátny prísun vápnika, vitamínu D a pravidelné sledovanie hladiny vápnika, pozri vyššie.</w:t>
      </w:r>
    </w:p>
    <w:p w14:paraId="134458DA" w14:textId="77777777" w:rsidR="0081033D" w:rsidRPr="00FF28F7" w:rsidRDefault="0081033D" w:rsidP="008B4ED7"/>
    <w:p w14:paraId="40116462" w14:textId="77777777" w:rsidR="008603DE" w:rsidRPr="00FF28F7" w:rsidRDefault="001D7336" w:rsidP="008B4ED7">
      <w:pPr>
        <w:keepNext/>
        <w:tabs>
          <w:tab w:val="clear" w:pos="567"/>
        </w:tabs>
        <w:rPr>
          <w:i/>
          <w:iCs/>
        </w:rPr>
      </w:pPr>
      <w:r>
        <w:rPr>
          <w:i/>
        </w:rPr>
        <w:t>Kožné infekcie</w:t>
      </w:r>
    </w:p>
    <w:p w14:paraId="7644DE7D" w14:textId="77777777" w:rsidR="00992A6A" w:rsidRPr="00FF28F7" w:rsidRDefault="00992A6A" w:rsidP="008B4ED7">
      <w:r>
        <w:t>U pacientov liečených denosumabom sa môžu objaviť kožné infekcie (predovšetkým celulitída), ktoré majú za následok hospitalizáciu (pozri časť 4.8). Pacientov treba poučiť, aby okamžite vyhľadali lekársku pomoc, ak sa u nich vyskytnú prejavy alebo symptómy celulitídy.</w:t>
      </w:r>
    </w:p>
    <w:p w14:paraId="4B1847E9" w14:textId="77777777" w:rsidR="00992A6A" w:rsidRPr="00FF28F7" w:rsidRDefault="00992A6A" w:rsidP="008B4ED7"/>
    <w:p w14:paraId="7D8BA210" w14:textId="77777777" w:rsidR="00D5172C" w:rsidRPr="00FF28F7" w:rsidRDefault="00D5172C" w:rsidP="008B4ED7">
      <w:pPr>
        <w:keepNext/>
        <w:tabs>
          <w:tab w:val="clear" w:pos="567"/>
        </w:tabs>
        <w:rPr>
          <w:i/>
          <w:iCs/>
        </w:rPr>
      </w:pPr>
      <w:r>
        <w:rPr>
          <w:i/>
        </w:rPr>
        <w:t>Osteonekróza čeľuste (Osteonecrosis of the jaw, ONJ)</w:t>
      </w:r>
    </w:p>
    <w:p w14:paraId="70D539A5" w14:textId="456F42BB" w:rsidR="008603DE" w:rsidRPr="00FF28F7" w:rsidRDefault="00D5172C" w:rsidP="008B4ED7">
      <w:r>
        <w:t xml:space="preserve">U pacientov liečených </w:t>
      </w:r>
      <w:r w:rsidR="00CE48A4">
        <w:t xml:space="preserve">denosumabom </w:t>
      </w:r>
      <w:r>
        <w:t>pri liečbe osteoporózy sa zriedkavo zaznamenala ONJ (pozri časť 4.8).</w:t>
      </w:r>
    </w:p>
    <w:p w14:paraId="3F115645" w14:textId="77777777" w:rsidR="00415DB2" w:rsidRPr="00FF28F7" w:rsidRDefault="00415DB2" w:rsidP="008B4ED7"/>
    <w:p w14:paraId="17275B21" w14:textId="77777777" w:rsidR="008603DE" w:rsidRPr="00FF28F7" w:rsidRDefault="00226058" w:rsidP="008B4ED7">
      <w:r>
        <w:t>Začiatok liečby/nový liečebný cyklus sa má oddialiť u pacientov s nevyliečenými otvorenými léziami mäkkého tkaniva v ústach. Pred liečbou denosumabom u pacientov so súbežnými rizikovými faktormi sa odporúča stomatologické vyšetrenie s preventívnou stomatologickou starostlivosťou a individuálne zhodnotenie prínosu a rizika liečby.</w:t>
      </w:r>
    </w:p>
    <w:p w14:paraId="5BDFAE18" w14:textId="77777777" w:rsidR="00226058" w:rsidRPr="00FF28F7" w:rsidRDefault="00226058" w:rsidP="008B4ED7"/>
    <w:p w14:paraId="2F26B5E5" w14:textId="77777777" w:rsidR="008603DE" w:rsidRPr="00FF28F7" w:rsidRDefault="00226058" w:rsidP="00D16E20">
      <w:pPr>
        <w:keepNext/>
      </w:pPr>
      <w:r>
        <w:t>Pri posudzovaní rizika rozvoja ONJ pre pacienta sa majú brať do úvahy tieto rizikové faktory:</w:t>
      </w:r>
    </w:p>
    <w:p w14:paraId="7B1CF099" w14:textId="77777777" w:rsidR="003E24B7" w:rsidRPr="00FF28F7" w:rsidRDefault="003E24B7" w:rsidP="008B4ED7">
      <w:pPr>
        <w:numPr>
          <w:ilvl w:val="0"/>
          <w:numId w:val="54"/>
        </w:numPr>
        <w:tabs>
          <w:tab w:val="clear" w:pos="567"/>
        </w:tabs>
        <w:ind w:left="567" w:hanging="567"/>
      </w:pPr>
      <w:r>
        <w:t>účinnosť lieku, ktorý inhibuje kostnú resorpciu (vyššie riziko pri vysokoúčinných zložkách), spôsob podávania (vyššie riziko pri parenterálnom podaní) a kumulovaná dávka antiresorpčnej liečby.</w:t>
      </w:r>
    </w:p>
    <w:p w14:paraId="204718B1" w14:textId="77777777" w:rsidR="008603DE" w:rsidRPr="00FF28F7" w:rsidRDefault="00226058" w:rsidP="008B4ED7">
      <w:pPr>
        <w:numPr>
          <w:ilvl w:val="0"/>
          <w:numId w:val="54"/>
        </w:numPr>
        <w:tabs>
          <w:tab w:val="clear" w:pos="567"/>
        </w:tabs>
        <w:ind w:left="567" w:hanging="567"/>
      </w:pPr>
      <w:r>
        <w:t>nádorové ochorenie, pridružené ochorenia (napr. anémia, koagulopatie, infekcia), fajčenie.</w:t>
      </w:r>
    </w:p>
    <w:p w14:paraId="628B028F" w14:textId="77777777" w:rsidR="00226058" w:rsidRPr="00FF28F7" w:rsidRDefault="00226058" w:rsidP="00D16E20">
      <w:pPr>
        <w:keepNext/>
        <w:numPr>
          <w:ilvl w:val="0"/>
          <w:numId w:val="54"/>
        </w:numPr>
        <w:tabs>
          <w:tab w:val="clear" w:pos="567"/>
        </w:tabs>
        <w:ind w:left="567" w:hanging="567"/>
      </w:pPr>
      <w:r>
        <w:t>súbežná liečba: kortikosteroidy, chemoterapia, inhibítory angiogenézy, rádioterapia hlavy a krku.</w:t>
      </w:r>
    </w:p>
    <w:p w14:paraId="09EE1400" w14:textId="77777777" w:rsidR="00226058" w:rsidRPr="00FF28F7" w:rsidRDefault="00226058" w:rsidP="008B4ED7">
      <w:pPr>
        <w:numPr>
          <w:ilvl w:val="0"/>
          <w:numId w:val="54"/>
        </w:numPr>
        <w:tabs>
          <w:tab w:val="clear" w:pos="567"/>
        </w:tabs>
        <w:ind w:left="567" w:hanging="567"/>
      </w:pPr>
      <w:r>
        <w:t>nedostatočná ústna hygiena, periodontálne ochorenie, slabo prichytené zubné náhrady, ochorenie zubov v anamnéze, invazívne stomatologické zákroky (napr. extrakcie zubov).</w:t>
      </w:r>
    </w:p>
    <w:p w14:paraId="0D81F4A2" w14:textId="77777777" w:rsidR="00226058" w:rsidRPr="00FF28F7" w:rsidRDefault="00226058" w:rsidP="008B4ED7"/>
    <w:p w14:paraId="4D9299E8" w14:textId="77777777" w:rsidR="00043BA2" w:rsidRPr="00FF28F7" w:rsidRDefault="00D5172C" w:rsidP="008B4ED7">
      <w:r>
        <w:t>Všetkým pacientom treba odporučiť, aby dodržiavali správnu ústnu hygienu, pravidelne chodili na stomatologické prehliadky a okamžite hlásili výskyt všetkých orálnych symptómov, ako je pohyblivosť zubov, bolesť alebo opuch, prípadne neliečiace sa bolestivé rany či výtok z úst počas liečby denosumabom. Počas liečby sa invazívne stomatologické zákroky majú vykonať až po starostlivom zvážení a bezprostredne po podaní denosumabu sa im treba vyhnúť.</w:t>
      </w:r>
    </w:p>
    <w:p w14:paraId="0C2735D2" w14:textId="77777777" w:rsidR="00D5172C" w:rsidRPr="00FF28F7" w:rsidRDefault="00D5172C" w:rsidP="008B4ED7"/>
    <w:p w14:paraId="57487947" w14:textId="77777777" w:rsidR="00D5172C" w:rsidRPr="00FF28F7" w:rsidRDefault="00D5172C" w:rsidP="008B4ED7">
      <w:r>
        <w:t>Plán liečby pacientov, u ktorých sa vyvinula ONJ, sa má vytvoriť v úzkej spolupráci medzi ošetrujúcim lekárom a stomatológom alebo dentálnym chirurgom so skúsenosťami s ONJ. Ak je to možné, treba zvážiť dočasné prerušenie liečby až do ústupu ochorenia a zmiernenia prispievajúcich rizikových faktorov.</w:t>
      </w:r>
    </w:p>
    <w:p w14:paraId="12617748" w14:textId="77777777" w:rsidR="00BD493B" w:rsidRPr="00FF28F7" w:rsidRDefault="00BD493B" w:rsidP="008B4ED7"/>
    <w:p w14:paraId="4029BA81" w14:textId="77777777" w:rsidR="00E54693" w:rsidRPr="00FF28F7" w:rsidRDefault="00E54693" w:rsidP="008B4ED7">
      <w:pPr>
        <w:keepNext/>
        <w:tabs>
          <w:tab w:val="clear" w:pos="567"/>
        </w:tabs>
        <w:rPr>
          <w:i/>
          <w:iCs/>
        </w:rPr>
      </w:pPr>
      <w:r>
        <w:rPr>
          <w:i/>
        </w:rPr>
        <w:t>Osteonekróza vonkajšieho zvukovodu</w:t>
      </w:r>
    </w:p>
    <w:p w14:paraId="1BE4CD4B" w14:textId="77777777" w:rsidR="00E54693" w:rsidRPr="00FF28F7" w:rsidRDefault="00E54693" w:rsidP="008B4ED7">
      <w:r>
        <w:t>V súvislosti s liečbou denosumabom bola hlásená osteonekróza vonkajšieho zvukovodu. K možným rizikovým faktorom osteonekrózy vonkajšieho zvukovodu patrí používanie steroidov a chemoterapia a/alebo lokálne rizikové faktory, ako je infekcia alebo trauma. Možnosť vzniku osteonekrózy vonkajšieho zvukovodu treba zvážiť u pacientov liečených denosumabom, u ktorých sa prejavia ušné symptómy vrátane chronických infekcií ucha.</w:t>
      </w:r>
    </w:p>
    <w:p w14:paraId="33A47556" w14:textId="77777777" w:rsidR="00E54693" w:rsidRPr="00FF28F7" w:rsidRDefault="00E54693" w:rsidP="008B4ED7"/>
    <w:p w14:paraId="47363BD5" w14:textId="77777777" w:rsidR="00CD0319" w:rsidRPr="00FF28F7" w:rsidRDefault="00CD0319" w:rsidP="008B4ED7">
      <w:pPr>
        <w:keepNext/>
        <w:tabs>
          <w:tab w:val="clear" w:pos="567"/>
        </w:tabs>
        <w:rPr>
          <w:i/>
          <w:iCs/>
        </w:rPr>
      </w:pPr>
      <w:r>
        <w:rPr>
          <w:i/>
        </w:rPr>
        <w:t>Atypické fraktúry femuru</w:t>
      </w:r>
    </w:p>
    <w:p w14:paraId="06A2412F" w14:textId="6B7C6CE4" w:rsidR="00CD0319" w:rsidRPr="00FF28F7" w:rsidRDefault="00CD0319" w:rsidP="008B4ED7">
      <w:r>
        <w:t>U pacientov používajúcich denosumab sa zaznamenali atypické fraktúry femuru (pozri časť 4.8). Atypické fraktúry femuru sa môžu vyskytnúť v subtrochanterickej a diafyzálnej oblasti femuru pri malej traume alebo bez traumy. Tieto udalosti sú charakteristické špecifickými röntgenovými nálezmi. Atypické fraktúry femuru sa zaznamenali aj u pacientov s niektorými súbežnými ochoreniami (napr. nedostatok vitamínu D, reumatoidná artritída, hypofosfatázia) a u tých, ktorí používajú niektoré lieky (napr. bisfosfonáty, glukokortikoidy, inhibítory protónovej pumpy). Tieto udalosti sa vyskytovali aj bez antiresorpčnej liečby. Podobné fraktúry zaznamenané v súvislosti s bisfosfonátmi sú často bilaterálne; preto je potrebné u pacientov liečených denosumabom</w:t>
      </w:r>
      <w:r w:rsidR="0034289C">
        <w:t>, ktorí utrpeli</w:t>
      </w:r>
      <w:r>
        <w:t xml:space="preserve"> fraktúru</w:t>
      </w:r>
      <w:r w:rsidR="0034289C">
        <w:t xml:space="preserve"> diafýzy</w:t>
      </w:r>
      <w:r>
        <w:t xml:space="preserve"> femuru</w:t>
      </w:r>
      <w:r w:rsidR="00DE3A70">
        <w:t>,</w:t>
      </w:r>
      <w:r>
        <w:t xml:space="preserve"> vyšetri</w:t>
      </w:r>
      <w:r w:rsidR="0034289C">
        <w:t>ť</w:t>
      </w:r>
      <w:r>
        <w:t xml:space="preserve"> kontralaterálny femur. U pacientov s podozrením na atypickú fraktúru femuru sa má ukončenie liečby denosumabom zvážiť na základe individuálneho hodnotenia prínosu a rizika pre pacienta. Počas liečby denosumabom sa pacientom odporúča, aby hlásili nové alebo nezvyčajné bolesti stehna, bedra alebo slabín. Pacienti s uvedenými príznakmi sa majú vyšetriť na prítomnosť inkompletnej fraktúry femuru.</w:t>
      </w:r>
    </w:p>
    <w:p w14:paraId="19AB63A5" w14:textId="77777777" w:rsidR="00992A6A" w:rsidRPr="00FF28F7" w:rsidRDefault="00992A6A" w:rsidP="008B4ED7"/>
    <w:p w14:paraId="5F1A73ED" w14:textId="77777777" w:rsidR="008603DE" w:rsidRPr="00FF28F7" w:rsidRDefault="00CB6286" w:rsidP="008B4ED7">
      <w:pPr>
        <w:keepNext/>
        <w:tabs>
          <w:tab w:val="clear" w:pos="567"/>
        </w:tabs>
        <w:rPr>
          <w:i/>
          <w:iCs/>
        </w:rPr>
      </w:pPr>
      <w:r>
        <w:rPr>
          <w:i/>
        </w:rPr>
        <w:t>Dlhodobá antiresorpčná liečba</w:t>
      </w:r>
    </w:p>
    <w:p w14:paraId="14DE33C7" w14:textId="1F6A5367" w:rsidR="00CB6286" w:rsidRPr="00FF28F7" w:rsidRDefault="00CB6286" w:rsidP="008B4ED7">
      <w:r>
        <w:t xml:space="preserve">Dlhodobá antiresorpčná liečba (vrátane denosumabu aj bisfosfonátov) môže prispieť k zvýšenému riziku nežiaducich udalostí, ako </w:t>
      </w:r>
      <w:r w:rsidR="0034289C">
        <w:t>sú</w:t>
      </w:r>
      <w:r>
        <w:t xml:space="preserve"> osteonekróza čeľuste a atypické fraktúry femuru v dôsledku výrazného potlačenia remodelácie kosti (pozri časť 4.2).</w:t>
      </w:r>
    </w:p>
    <w:p w14:paraId="2B750341" w14:textId="77777777" w:rsidR="00CB6286" w:rsidRPr="00FF28F7" w:rsidRDefault="00CB6286" w:rsidP="008B4ED7"/>
    <w:p w14:paraId="430AA3AA" w14:textId="77777777" w:rsidR="008603DE" w:rsidRPr="00FF28F7" w:rsidRDefault="005C47A5" w:rsidP="008B4ED7">
      <w:pPr>
        <w:keepNext/>
        <w:tabs>
          <w:tab w:val="clear" w:pos="567"/>
        </w:tabs>
        <w:rPr>
          <w:i/>
          <w:iCs/>
        </w:rPr>
      </w:pPr>
      <w:r>
        <w:rPr>
          <w:i/>
        </w:rPr>
        <w:t>Súbežná liečba inými liekmi obsahujúcimi denosumab</w:t>
      </w:r>
    </w:p>
    <w:p w14:paraId="0A357C70" w14:textId="77777777" w:rsidR="00BF0C34" w:rsidRDefault="00992A6A" w:rsidP="00BF0C34">
      <w:r>
        <w:t>Pacienti liečení denosumabom sa nemajú súbežne liečiť inými liekmi obsahujúcimi denosumab (na prevenciu príhod súvisiacich so skeletom u dospelých s kostnými metastázami zo solídnych nádorov).</w:t>
      </w:r>
    </w:p>
    <w:p w14:paraId="40F399B2" w14:textId="77777777" w:rsidR="004F7580" w:rsidRDefault="004F7580" w:rsidP="00BF0C34"/>
    <w:p w14:paraId="5C5C26AA" w14:textId="77777777" w:rsidR="00BF0C34" w:rsidRPr="00FB0522" w:rsidRDefault="00BF0C34" w:rsidP="00D16E20">
      <w:pPr>
        <w:keepNext/>
        <w:rPr>
          <w:i/>
          <w:iCs/>
        </w:rPr>
      </w:pPr>
      <w:r>
        <w:rPr>
          <w:i/>
        </w:rPr>
        <w:t>Hyperkalciémia u pediatrických pacientov</w:t>
      </w:r>
    </w:p>
    <w:p w14:paraId="56444244" w14:textId="4D0E5189" w:rsidR="00BF0C34" w:rsidRDefault="00CE48A4" w:rsidP="00BF0C34">
      <w:r>
        <w:t>Denosumab</w:t>
      </w:r>
      <w:r w:rsidDel="00CE48A4">
        <w:t xml:space="preserve"> </w:t>
      </w:r>
      <w:r w:rsidR="00BF0C34">
        <w:t>sa nemá používať u pediatrických pacientov (vek &lt; 18). Boli hlásené závažné prípady hyperkalciémie. Niekoľko prípadov v klinických skúšaniach bolo skomplikovaných akútnou poruchou funkcie obličiek.</w:t>
      </w:r>
    </w:p>
    <w:p w14:paraId="13AF03DF" w14:textId="77777777" w:rsidR="00C36B40" w:rsidRPr="00FF28F7" w:rsidRDefault="00C36B40" w:rsidP="008B4ED7"/>
    <w:p w14:paraId="3C343B55" w14:textId="77777777" w:rsidR="00992A6A" w:rsidRPr="00FF28F7" w:rsidRDefault="00992A6A" w:rsidP="008B4ED7">
      <w:pPr>
        <w:keepNext/>
        <w:tabs>
          <w:tab w:val="clear" w:pos="567"/>
        </w:tabs>
        <w:rPr>
          <w:i/>
          <w:iCs/>
        </w:rPr>
      </w:pPr>
      <w:r>
        <w:rPr>
          <w:i/>
        </w:rPr>
        <w:t>Upozornenia na pomocné látky</w:t>
      </w:r>
    </w:p>
    <w:p w14:paraId="3AD503FF" w14:textId="77777777" w:rsidR="0081033D" w:rsidRPr="00FF28F7" w:rsidRDefault="0081033D" w:rsidP="008B4ED7">
      <w:r>
        <w:t>Tento liek obsahuje 47 mg sorbitolu v každom ml roztoku. Je potrebné vziať do úvahy aditívny účinok súbežne podávaných produktov s obsahom sorbitolu (alebo fruktózy) a príjmu sorbitolu (alebo fruktózy) v strave.</w:t>
      </w:r>
    </w:p>
    <w:p w14:paraId="1907187E" w14:textId="77777777" w:rsidR="00992A6A" w:rsidRPr="00FF28F7" w:rsidRDefault="00992A6A" w:rsidP="008B4ED7"/>
    <w:p w14:paraId="40435EDC" w14:textId="77777777" w:rsidR="00A6016E" w:rsidRDefault="00992A6A" w:rsidP="008B4ED7">
      <w:r>
        <w:t>Tento liek obsahuje menej ako 1 mmol sodíka (23 mg) v 60 mg, t. j. v podstate zanedbateľné množstvo sodíka.</w:t>
      </w:r>
    </w:p>
    <w:p w14:paraId="739AE387" w14:textId="77777777" w:rsidR="00CE48A4" w:rsidRDefault="00CE48A4" w:rsidP="008B4ED7"/>
    <w:p w14:paraId="1817A86F" w14:textId="245156D0" w:rsidR="00CE48A4" w:rsidRPr="00CE48A4" w:rsidRDefault="00CE48A4" w:rsidP="00CE48A4">
      <w:pPr>
        <w:autoSpaceDE w:val="0"/>
        <w:autoSpaceDN w:val="0"/>
        <w:adjustRightInd w:val="0"/>
        <w:rPr>
          <w:szCs w:val="20"/>
        </w:rPr>
      </w:pPr>
      <w:r w:rsidRPr="00CE48A4">
        <w:rPr>
          <w:szCs w:val="20"/>
        </w:rPr>
        <w:t xml:space="preserve">Tento liek obsahuje 0,1 mg polysorbátu 20 v každej injekčnej </w:t>
      </w:r>
      <w:r>
        <w:rPr>
          <w:szCs w:val="20"/>
        </w:rPr>
        <w:t>striekačke</w:t>
      </w:r>
      <w:r w:rsidRPr="00CE48A4">
        <w:rPr>
          <w:szCs w:val="20"/>
        </w:rPr>
        <w:t xml:space="preserve">, čo zodpovedá 0,1 mg/ml. Polysorbáty môžu vyvolať alergické reakcie. Povedzte vášmu lekárovi, ak </w:t>
      </w:r>
      <w:r w:rsidR="00F47CC8" w:rsidRPr="00F47CC8">
        <w:rPr>
          <w:szCs w:val="20"/>
        </w:rPr>
        <w:t>vy</w:t>
      </w:r>
      <w:r w:rsidR="00F47CC8">
        <w:rPr>
          <w:rFonts w:eastAsia="맑은 고딕" w:hint="eastAsia"/>
          <w:szCs w:val="20"/>
          <w:lang w:eastAsia="ko-KR"/>
        </w:rPr>
        <w:t xml:space="preserve"> </w:t>
      </w:r>
      <w:r w:rsidRPr="00CE48A4">
        <w:rPr>
          <w:szCs w:val="20"/>
        </w:rPr>
        <w:t>máte nejaké známe alergie.</w:t>
      </w:r>
    </w:p>
    <w:p w14:paraId="0900D3AA" w14:textId="77777777" w:rsidR="00992A6A" w:rsidRPr="00FF28F7" w:rsidRDefault="00992A6A" w:rsidP="008B4ED7"/>
    <w:p w14:paraId="7FC4E444" w14:textId="77777777" w:rsidR="008011D6" w:rsidRPr="00FF28F7" w:rsidRDefault="008011D6" w:rsidP="008B4ED7">
      <w:pPr>
        <w:keepNext/>
        <w:ind w:left="567" w:hanging="567"/>
        <w:rPr>
          <w:b/>
        </w:rPr>
      </w:pPr>
      <w:r>
        <w:rPr>
          <w:b/>
        </w:rPr>
        <w:t>4.5</w:t>
      </w:r>
      <w:r>
        <w:rPr>
          <w:b/>
        </w:rPr>
        <w:tab/>
        <w:t>Liekové a iné interakcie</w:t>
      </w:r>
    </w:p>
    <w:p w14:paraId="3F75F7CB" w14:textId="77777777" w:rsidR="008011D6" w:rsidRPr="00FF28F7" w:rsidRDefault="008011D6" w:rsidP="008B4ED7">
      <w:pPr>
        <w:keepNext/>
      </w:pPr>
    </w:p>
    <w:p w14:paraId="2BB00096" w14:textId="77777777" w:rsidR="003B1662" w:rsidRPr="00FF28F7" w:rsidRDefault="003B1662" w:rsidP="008B4ED7">
      <w:r>
        <w:t>V interakčnej štúdii denosumab neovplyvňoval farmakokinetiku midazolamu, ktorý je metabolizovaný cytochrómom P450 3A4 (CYP3A4). To naznačuje, že denosumab nebude ovplyvňovať farmakokinetiku liekov metabolizovaných CYP3A4.</w:t>
      </w:r>
    </w:p>
    <w:p w14:paraId="1A134C2B" w14:textId="77777777" w:rsidR="008011D6" w:rsidRPr="00FF28F7" w:rsidRDefault="008011D6" w:rsidP="008B4ED7"/>
    <w:p w14:paraId="715DC0A5" w14:textId="77777777" w:rsidR="008603DE" w:rsidRPr="00FF28F7" w:rsidRDefault="008011D6" w:rsidP="008B4ED7">
      <w:r>
        <w:lastRenderedPageBreak/>
        <w:t>O súbežnom podávaní denosumabu a hormonálnej substitučnej liečby (estrogén) nie sú k dispozícii žiadne klinické údaje, pravdepodobnosť farmakodynamickej interakcie sa však považuje za nízku.</w:t>
      </w:r>
    </w:p>
    <w:p w14:paraId="34B46E88" w14:textId="77777777" w:rsidR="008011D6" w:rsidRPr="00FF28F7" w:rsidRDefault="008011D6" w:rsidP="008B4ED7"/>
    <w:p w14:paraId="0901232A" w14:textId="77777777" w:rsidR="008603DE" w:rsidRPr="00FF28F7" w:rsidRDefault="008011D6" w:rsidP="008B4ED7">
      <w:r>
        <w:t>U žien po menopauze s osteoporózou nebola farmakokinetika ani farmakodynamika zmenená predchádzajúcou liečbou alendronátom, vychádzajúc z údajov z prestavovacej štúdie (transition study) (z alendronátu na denosumab).</w:t>
      </w:r>
    </w:p>
    <w:p w14:paraId="0BAEA7E0" w14:textId="77777777" w:rsidR="008011D6" w:rsidRPr="00FF28F7" w:rsidRDefault="008011D6" w:rsidP="008B4ED7"/>
    <w:p w14:paraId="466AF6E5" w14:textId="77777777" w:rsidR="008011D6" w:rsidRPr="00FF28F7" w:rsidRDefault="008011D6" w:rsidP="008B4ED7">
      <w:pPr>
        <w:keepNext/>
        <w:ind w:left="567" w:hanging="567"/>
        <w:rPr>
          <w:b/>
        </w:rPr>
      </w:pPr>
      <w:r>
        <w:rPr>
          <w:b/>
        </w:rPr>
        <w:t>4.6</w:t>
      </w:r>
      <w:r>
        <w:rPr>
          <w:b/>
        </w:rPr>
        <w:tab/>
        <w:t>Fertilita, gravidita a laktácia</w:t>
      </w:r>
    </w:p>
    <w:p w14:paraId="108E83B7" w14:textId="77777777" w:rsidR="008011D6" w:rsidRPr="00FF28F7" w:rsidRDefault="008011D6" w:rsidP="008B4ED7">
      <w:pPr>
        <w:keepNext/>
      </w:pPr>
    </w:p>
    <w:p w14:paraId="465FB2C3" w14:textId="77777777" w:rsidR="008603DE" w:rsidRPr="00FF28F7" w:rsidRDefault="00053CE5" w:rsidP="008B4ED7">
      <w:pPr>
        <w:keepNext/>
        <w:rPr>
          <w:u w:val="single"/>
        </w:rPr>
      </w:pPr>
      <w:r>
        <w:rPr>
          <w:u w:val="single"/>
        </w:rPr>
        <w:t>Gravidita</w:t>
      </w:r>
    </w:p>
    <w:p w14:paraId="6059ADEB" w14:textId="77777777" w:rsidR="001D13A5" w:rsidRPr="00FF28F7" w:rsidRDefault="001D13A5" w:rsidP="008B4ED7">
      <w:pPr>
        <w:keepNext/>
      </w:pPr>
    </w:p>
    <w:p w14:paraId="6B71EA5C" w14:textId="77777777" w:rsidR="007039B1" w:rsidRPr="00FF28F7" w:rsidRDefault="007039B1" w:rsidP="008B4ED7">
      <w:r>
        <w:t>Nie sú k dispozícii žiadne údaje alebo je iba obmedzené množstvo údajov o použití denosumabu u gravidných žien. Štúdie na zvieratách preukázali reprodukčnú toxicitu (pozri časť 5.3).</w:t>
      </w:r>
    </w:p>
    <w:p w14:paraId="0C38AB09" w14:textId="77777777" w:rsidR="00A517BF" w:rsidRPr="00FF28F7" w:rsidRDefault="00A517BF" w:rsidP="008B4ED7"/>
    <w:p w14:paraId="7506230D" w14:textId="7ABD66A7" w:rsidR="007039B1" w:rsidRPr="00FF28F7" w:rsidRDefault="003F37D7" w:rsidP="008B4ED7">
      <w:r>
        <w:t xml:space="preserve">Denosumab </w:t>
      </w:r>
      <w:r w:rsidR="007039B1">
        <w:t xml:space="preserve">sa neodporúča používať u gravidných žien a u žien vo fertilnom veku nepoužívajúcich antikoncepciu. Ženám treba odporučiť, aby neotehotneli počas liečby a najmenej 5 mesiacov po liečbe </w:t>
      </w:r>
      <w:r>
        <w:t>denosumabom</w:t>
      </w:r>
      <w:r w:rsidR="007039B1">
        <w:t xml:space="preserve">. Akékoľvek účinky </w:t>
      </w:r>
      <w:r>
        <w:t xml:space="preserve">denosumabu </w:t>
      </w:r>
      <w:r w:rsidR="007039B1">
        <w:t>sú pravdepodobne väčšie v priebehu druhého a tretieho trimestra gravidity, pretože monoklonálne protilátky sú transportované cez placentu lineárne s vývojom gravidity, pričom najväčšie množstvo je transportované v priebehu tretieho trimestra.</w:t>
      </w:r>
    </w:p>
    <w:p w14:paraId="077B9F10" w14:textId="77777777" w:rsidR="007039B1" w:rsidRPr="00FF28F7" w:rsidRDefault="007039B1" w:rsidP="008B4ED7"/>
    <w:p w14:paraId="2C91EDAC" w14:textId="77777777" w:rsidR="00053CE5" w:rsidRPr="00FF28F7" w:rsidRDefault="00053CE5" w:rsidP="008B4ED7">
      <w:pPr>
        <w:keepNext/>
        <w:rPr>
          <w:u w:val="single"/>
        </w:rPr>
      </w:pPr>
      <w:r>
        <w:rPr>
          <w:u w:val="single"/>
        </w:rPr>
        <w:t>Dojčenie</w:t>
      </w:r>
    </w:p>
    <w:p w14:paraId="7557B68C" w14:textId="77777777" w:rsidR="00071108" w:rsidRPr="00FF28F7" w:rsidRDefault="00071108" w:rsidP="008B4ED7">
      <w:pPr>
        <w:keepNext/>
      </w:pPr>
    </w:p>
    <w:p w14:paraId="41031B9C" w14:textId="68980FC2" w:rsidR="00053CE5" w:rsidRPr="00FF28F7" w:rsidRDefault="00053CE5" w:rsidP="008B4ED7">
      <w:r>
        <w:t xml:space="preserve">Nie je známe, či sa denosumab vylučuje do ľudského mlieka. Štúdie s geneticky modifikovanými myšami, pri ktorých bol RANKL vypnutý odstránením génu („knokautovaná myš“), naznačujú, že by chýbajúci RANKL (cieľ denosumabu – pozri časť 5.1) počas gravidity mohol interferovať s vývinom prsnej žľazy, čo má za následok poruchu popôrodnej laktácie (pozri časť 5.3). Je potrebné rozhodnúť, či nedojčiť, alebo nepodávať liečbu </w:t>
      </w:r>
      <w:r w:rsidR="003F37D7">
        <w:t>denosumabom</w:t>
      </w:r>
      <w:r>
        <w:t xml:space="preserve">, pričom treba vziať do úvahy prínos dojčenia pre novorodenca/dojča a prínos liečby </w:t>
      </w:r>
      <w:r w:rsidR="003F37D7">
        <w:t xml:space="preserve">denosumabom </w:t>
      </w:r>
      <w:r>
        <w:t>pre ženu.</w:t>
      </w:r>
    </w:p>
    <w:p w14:paraId="2F47082A" w14:textId="77777777" w:rsidR="00AF18CA" w:rsidRPr="00FF28F7" w:rsidRDefault="00AF18CA" w:rsidP="008B4ED7"/>
    <w:p w14:paraId="5310FA97" w14:textId="77777777" w:rsidR="008603DE" w:rsidRPr="00FF28F7" w:rsidRDefault="008011D6" w:rsidP="008B4ED7">
      <w:pPr>
        <w:keepNext/>
        <w:rPr>
          <w:u w:val="single"/>
        </w:rPr>
      </w:pPr>
      <w:r>
        <w:rPr>
          <w:u w:val="single"/>
        </w:rPr>
        <w:t>Fertilita</w:t>
      </w:r>
    </w:p>
    <w:p w14:paraId="4D6A49B2" w14:textId="77777777" w:rsidR="00071108" w:rsidRPr="00FF28F7" w:rsidRDefault="00071108" w:rsidP="008B4ED7">
      <w:pPr>
        <w:keepNext/>
      </w:pPr>
    </w:p>
    <w:p w14:paraId="019A1F83" w14:textId="77777777" w:rsidR="008011D6" w:rsidRPr="00FF28F7" w:rsidRDefault="008011D6" w:rsidP="008B4ED7">
      <w:r>
        <w:t>Nie sú dostupné žiadne údaje o vplyve denosumabu na ľudskú fertilitu. Štúdie na zvieratách nepreukázali priame ani nepriame škodlivé účinky na fertilitu (pozri časť 5.3).</w:t>
      </w:r>
    </w:p>
    <w:p w14:paraId="10B7A302" w14:textId="77777777" w:rsidR="008011D6" w:rsidRPr="00FF28F7" w:rsidRDefault="008011D6" w:rsidP="008B4ED7"/>
    <w:p w14:paraId="6FF542F7" w14:textId="77777777" w:rsidR="008011D6" w:rsidRPr="00FF28F7" w:rsidRDefault="00C175EC" w:rsidP="008B4ED7">
      <w:pPr>
        <w:keepNext/>
        <w:ind w:left="567" w:hanging="567"/>
        <w:rPr>
          <w:b/>
        </w:rPr>
      </w:pPr>
      <w:r>
        <w:rPr>
          <w:b/>
        </w:rPr>
        <w:t>4.7</w:t>
      </w:r>
      <w:r>
        <w:rPr>
          <w:b/>
        </w:rPr>
        <w:tab/>
        <w:t>Ovplyvnenie schopnosti viesť vozidlá a obsluhovať stroje</w:t>
      </w:r>
    </w:p>
    <w:p w14:paraId="2F16EEC3" w14:textId="77777777" w:rsidR="008011D6" w:rsidRPr="00FF28F7" w:rsidRDefault="008011D6" w:rsidP="008B4ED7">
      <w:pPr>
        <w:keepNext/>
      </w:pPr>
    </w:p>
    <w:p w14:paraId="1DD275CD" w14:textId="2CA17785" w:rsidR="008603DE" w:rsidRPr="00FF28F7" w:rsidRDefault="003F37D7" w:rsidP="008B4ED7">
      <w:r>
        <w:t xml:space="preserve">Denosumab </w:t>
      </w:r>
      <w:r w:rsidR="008011D6">
        <w:t>nemá žiadny alebo má zanedbateľný vplyv na schopnosť viesť vozidlá a obsluhovať stroje.</w:t>
      </w:r>
    </w:p>
    <w:p w14:paraId="2DFDED79" w14:textId="77777777" w:rsidR="008011D6" w:rsidRPr="00FF28F7" w:rsidRDefault="008011D6" w:rsidP="008B4ED7"/>
    <w:p w14:paraId="018C170C" w14:textId="77777777" w:rsidR="00992A6A" w:rsidRPr="00FF28F7" w:rsidRDefault="00EB1F77" w:rsidP="008B4ED7">
      <w:pPr>
        <w:keepNext/>
        <w:ind w:left="567" w:hanging="567"/>
        <w:rPr>
          <w:b/>
        </w:rPr>
      </w:pPr>
      <w:r>
        <w:rPr>
          <w:b/>
        </w:rPr>
        <w:t>4.8</w:t>
      </w:r>
      <w:r>
        <w:rPr>
          <w:b/>
        </w:rPr>
        <w:tab/>
        <w:t>Nežiaduce účinky</w:t>
      </w:r>
    </w:p>
    <w:p w14:paraId="765CE3E6" w14:textId="77777777" w:rsidR="00992A6A" w:rsidRPr="00FF28F7" w:rsidRDefault="00992A6A" w:rsidP="008B4ED7">
      <w:pPr>
        <w:keepNext/>
      </w:pPr>
    </w:p>
    <w:p w14:paraId="649FE5C4" w14:textId="77777777" w:rsidR="00E317CF" w:rsidRPr="00FF28F7" w:rsidRDefault="00E317CF" w:rsidP="008B4ED7">
      <w:pPr>
        <w:keepNext/>
        <w:rPr>
          <w:u w:val="single"/>
        </w:rPr>
      </w:pPr>
      <w:r>
        <w:rPr>
          <w:u w:val="single"/>
        </w:rPr>
        <w:t>Súhrn profilu bezpečnosti</w:t>
      </w:r>
    </w:p>
    <w:p w14:paraId="653E7548" w14:textId="77777777" w:rsidR="00014F4A" w:rsidRPr="00FF28F7" w:rsidRDefault="00014F4A" w:rsidP="008B4ED7">
      <w:pPr>
        <w:keepNext/>
      </w:pPr>
    </w:p>
    <w:p w14:paraId="28262645" w14:textId="77777777" w:rsidR="00E317CF" w:rsidRPr="00FF28F7" w:rsidRDefault="00C9738C" w:rsidP="008B4ED7">
      <w:r>
        <w:t>Najčastejšie vedľajšie účinky v súvislosti s denosumabom (pozorované u viac ako jedného pacienta z desiatich) sú muskuloskeletálna bolesť a bolesť v končatinách. U pacientov používajúcich denosumab boli pozorované menej časté prípady celulitídy, zriedkavé prípady hypokalciémie, hypersenzitivity, osteonekrózy čeľuste a atypických fraktúr femuru (pozri časti 4.4 a 4.8 – Opis vybraných nežiaducich reakcií).</w:t>
      </w:r>
    </w:p>
    <w:p w14:paraId="5A96FA1C" w14:textId="77777777" w:rsidR="00E317CF" w:rsidRPr="00FF28F7" w:rsidRDefault="00E317CF" w:rsidP="008B4ED7"/>
    <w:p w14:paraId="6D05E43A" w14:textId="77777777" w:rsidR="00992A6A" w:rsidRPr="00FF28F7" w:rsidRDefault="00992A6A" w:rsidP="008B4ED7">
      <w:pPr>
        <w:keepNext/>
        <w:rPr>
          <w:u w:val="single"/>
        </w:rPr>
      </w:pPr>
      <w:r>
        <w:rPr>
          <w:u w:val="single"/>
        </w:rPr>
        <w:t>Zoznam nežiaducich reakcií uvedených v tabuľke</w:t>
      </w:r>
    </w:p>
    <w:p w14:paraId="16118008" w14:textId="77777777" w:rsidR="001D13A5" w:rsidRPr="00FF28F7" w:rsidRDefault="001D13A5" w:rsidP="008B4ED7">
      <w:pPr>
        <w:keepNext/>
      </w:pPr>
    </w:p>
    <w:p w14:paraId="3869693B" w14:textId="77777777" w:rsidR="00E317CF" w:rsidRPr="00FF28F7" w:rsidRDefault="00E317CF" w:rsidP="008B4ED7">
      <w:r>
        <w:t>Údaje uvedené v tabuľke 1 nižšie popisujú nežiaduce reakcie hlásené z klinických skúšaní fázy II a III u pacientov s osteoporózou a u pacientov s karcinómom prsníka alebo prostaty podstupujúcich hormonálnu abláciu a/alebo zo spontánnych hlásení.</w:t>
      </w:r>
    </w:p>
    <w:p w14:paraId="3EF6CA5C" w14:textId="77777777" w:rsidR="00E317CF" w:rsidRPr="00FF28F7" w:rsidRDefault="00E317CF" w:rsidP="008B4ED7"/>
    <w:p w14:paraId="1CBE01AB" w14:textId="77777777" w:rsidR="008603DE" w:rsidRPr="00FF28F7" w:rsidRDefault="00E317CF" w:rsidP="006050AD">
      <w:r>
        <w:t xml:space="preserve">Na klasifikáciu nežiaducich reakcií bola použitá nasledujúca konvencia (pozri tabuľku 1): veľmi časté (≥ 1/10), časté (≥ 1/100 až &lt; 1/10), menej časté (≥ 1/1 000 až &lt; 1/100), zriedkavé (≥ 1/10 000 </w:t>
      </w:r>
      <w:r>
        <w:lastRenderedPageBreak/>
        <w:t>až &lt; 1/1 000), veľmi zriedkavé (&lt; 1/10 000) a neznáme (nedá sa odhadnúť z dostupných údajov). V rámci jednotlivých skupín frekvencií a tried orgánových systémov sú nežiaduce reakcie usporiadané v poradí klesajúcej závažnosti.</w:t>
      </w:r>
    </w:p>
    <w:p w14:paraId="4052B338" w14:textId="77777777" w:rsidR="00834859" w:rsidRPr="00FF28F7" w:rsidRDefault="00834859" w:rsidP="008B4ED7"/>
    <w:p w14:paraId="3FB24ABA" w14:textId="77777777" w:rsidR="00E317CF" w:rsidRPr="00FF28F7" w:rsidRDefault="00E317CF" w:rsidP="008B4ED7">
      <w:pPr>
        <w:keepNext/>
        <w:rPr>
          <w:b/>
          <w:bCs/>
        </w:rPr>
      </w:pPr>
      <w:r>
        <w:rPr>
          <w:b/>
        </w:rPr>
        <w:t>Tabuľka 1. Nežiaduce reakcie zaznamenané u pacientov s osteoporózou a u pacientov s karcinómom prsníka alebo prostaty podstupujúcich hormonálnu abláciu</w:t>
      </w:r>
    </w:p>
    <w:p w14:paraId="35E9A42D" w14:textId="77777777" w:rsidR="00E317CF" w:rsidRPr="00FF28F7" w:rsidRDefault="00E317CF"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1"/>
        <w:gridCol w:w="2527"/>
        <w:gridCol w:w="3651"/>
      </w:tblGrid>
      <w:tr w:rsidR="00E317CF" w:rsidRPr="00FF28F7" w14:paraId="22B5DC98" w14:textId="77777777" w:rsidTr="008B4ED7">
        <w:trPr>
          <w:cantSplit/>
          <w:trHeight w:val="57"/>
          <w:tblHeader/>
        </w:trPr>
        <w:tc>
          <w:tcPr>
            <w:tcW w:w="1675" w:type="pct"/>
            <w:tcBorders>
              <w:top w:val="single" w:sz="4" w:space="0" w:color="auto"/>
              <w:left w:val="single" w:sz="4" w:space="0" w:color="auto"/>
              <w:bottom w:val="single" w:sz="4" w:space="0" w:color="auto"/>
              <w:right w:val="single" w:sz="4" w:space="0" w:color="auto"/>
            </w:tcBorders>
          </w:tcPr>
          <w:p w14:paraId="5F4C2DAF" w14:textId="77777777" w:rsidR="00E317CF" w:rsidRPr="00FF28F7" w:rsidRDefault="00E317CF" w:rsidP="008B4ED7">
            <w:pPr>
              <w:keepNext/>
              <w:rPr>
                <w:rFonts w:eastAsia="MS Mincho"/>
                <w:b/>
              </w:rPr>
            </w:pPr>
            <w:r>
              <w:rPr>
                <w:b/>
              </w:rPr>
              <w:t>Trieda orgánových systémov podľa MedDRA</w:t>
            </w:r>
          </w:p>
        </w:tc>
        <w:tc>
          <w:tcPr>
            <w:tcW w:w="1360" w:type="pct"/>
            <w:tcBorders>
              <w:top w:val="single" w:sz="4" w:space="0" w:color="auto"/>
              <w:left w:val="single" w:sz="4" w:space="0" w:color="auto"/>
              <w:bottom w:val="single" w:sz="4" w:space="0" w:color="auto"/>
              <w:right w:val="single" w:sz="4" w:space="0" w:color="auto"/>
            </w:tcBorders>
          </w:tcPr>
          <w:p w14:paraId="08817C87" w14:textId="77777777" w:rsidR="00E317CF" w:rsidRPr="00FF28F7" w:rsidRDefault="00E317CF" w:rsidP="008B4ED7">
            <w:pPr>
              <w:keepNext/>
              <w:rPr>
                <w:rFonts w:eastAsia="MS Mincho"/>
                <w:bCs/>
                <w:u w:val="single"/>
              </w:rPr>
            </w:pPr>
            <w:r>
              <w:rPr>
                <w:b/>
              </w:rPr>
              <w:t>Trieda frekvencie</w:t>
            </w:r>
          </w:p>
        </w:tc>
        <w:tc>
          <w:tcPr>
            <w:tcW w:w="1965" w:type="pct"/>
            <w:tcBorders>
              <w:top w:val="single" w:sz="4" w:space="0" w:color="auto"/>
              <w:left w:val="single" w:sz="4" w:space="0" w:color="auto"/>
              <w:bottom w:val="single" w:sz="4" w:space="0" w:color="auto"/>
              <w:right w:val="single" w:sz="4" w:space="0" w:color="auto"/>
            </w:tcBorders>
          </w:tcPr>
          <w:p w14:paraId="6A92F45F" w14:textId="77777777" w:rsidR="00E317CF" w:rsidRPr="00FF28F7" w:rsidRDefault="00E317CF" w:rsidP="008B4ED7">
            <w:pPr>
              <w:keepNext/>
              <w:rPr>
                <w:rFonts w:eastAsia="MS Mincho"/>
                <w:b/>
                <w:bCs/>
              </w:rPr>
            </w:pPr>
            <w:r>
              <w:rPr>
                <w:b/>
              </w:rPr>
              <w:t>Nežiaduce reakcie</w:t>
            </w:r>
          </w:p>
        </w:tc>
      </w:tr>
      <w:tr w:rsidR="008B4ED7" w:rsidRPr="00FF28F7" w14:paraId="520C1FCE"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35DC8544" w14:textId="77777777" w:rsidR="008B4ED7" w:rsidRPr="00FF28F7" w:rsidRDefault="008B4ED7" w:rsidP="008B4ED7">
            <w:pPr>
              <w:keepNext/>
            </w:pPr>
            <w:r>
              <w:t>Infekcie a nákazy</w:t>
            </w:r>
          </w:p>
        </w:tc>
        <w:tc>
          <w:tcPr>
            <w:tcW w:w="1360" w:type="pct"/>
            <w:tcBorders>
              <w:top w:val="single" w:sz="4" w:space="0" w:color="auto"/>
              <w:left w:val="single" w:sz="4" w:space="0" w:color="auto"/>
              <w:bottom w:val="nil"/>
              <w:right w:val="single" w:sz="4" w:space="0" w:color="auto"/>
            </w:tcBorders>
          </w:tcPr>
          <w:p w14:paraId="67F15792" w14:textId="77777777" w:rsidR="008B4ED7" w:rsidRPr="00FF28F7" w:rsidRDefault="008B4ED7" w:rsidP="008B4ED7">
            <w:r>
              <w:t>Časté</w:t>
            </w:r>
          </w:p>
        </w:tc>
        <w:tc>
          <w:tcPr>
            <w:tcW w:w="1965" w:type="pct"/>
            <w:tcBorders>
              <w:top w:val="single" w:sz="4" w:space="0" w:color="auto"/>
              <w:left w:val="single" w:sz="4" w:space="0" w:color="auto"/>
              <w:bottom w:val="nil"/>
              <w:right w:val="single" w:sz="4" w:space="0" w:color="auto"/>
            </w:tcBorders>
          </w:tcPr>
          <w:p w14:paraId="30B95C06" w14:textId="77777777" w:rsidR="008B4ED7" w:rsidRPr="00FF28F7" w:rsidRDefault="008B4ED7" w:rsidP="008B4ED7">
            <w:r>
              <w:t>Infekcia močových ciest</w:t>
            </w:r>
          </w:p>
        </w:tc>
      </w:tr>
      <w:tr w:rsidR="008B4ED7" w:rsidRPr="00FF28F7" w14:paraId="44B120B5" w14:textId="77777777" w:rsidTr="00C345B1">
        <w:trPr>
          <w:cantSplit/>
          <w:trHeight w:val="57"/>
        </w:trPr>
        <w:tc>
          <w:tcPr>
            <w:tcW w:w="1675" w:type="pct"/>
            <w:vMerge/>
            <w:tcBorders>
              <w:left w:val="single" w:sz="4" w:space="0" w:color="auto"/>
              <w:right w:val="single" w:sz="4" w:space="0" w:color="auto"/>
            </w:tcBorders>
          </w:tcPr>
          <w:p w14:paraId="362D0292" w14:textId="77777777" w:rsidR="008B4ED7" w:rsidRPr="00FF28F7" w:rsidRDefault="008B4ED7" w:rsidP="008B4ED7">
            <w:pPr>
              <w:keepNext/>
            </w:pPr>
          </w:p>
        </w:tc>
        <w:tc>
          <w:tcPr>
            <w:tcW w:w="1360" w:type="pct"/>
            <w:tcBorders>
              <w:top w:val="nil"/>
              <w:left w:val="single" w:sz="4" w:space="0" w:color="auto"/>
              <w:bottom w:val="nil"/>
              <w:right w:val="single" w:sz="4" w:space="0" w:color="auto"/>
            </w:tcBorders>
          </w:tcPr>
          <w:p w14:paraId="77C8619E" w14:textId="77777777" w:rsidR="008B4ED7" w:rsidRPr="00FF28F7" w:rsidRDefault="008B4ED7" w:rsidP="008B4ED7">
            <w:r>
              <w:t>Časté</w:t>
            </w:r>
          </w:p>
        </w:tc>
        <w:tc>
          <w:tcPr>
            <w:tcW w:w="1965" w:type="pct"/>
            <w:tcBorders>
              <w:top w:val="nil"/>
              <w:left w:val="single" w:sz="4" w:space="0" w:color="auto"/>
              <w:bottom w:val="nil"/>
              <w:right w:val="single" w:sz="4" w:space="0" w:color="auto"/>
            </w:tcBorders>
          </w:tcPr>
          <w:p w14:paraId="5D55EEA5" w14:textId="77777777" w:rsidR="008B4ED7" w:rsidRPr="00FF28F7" w:rsidRDefault="008B4ED7" w:rsidP="008B4ED7">
            <w:r>
              <w:t>Infekcia horných dýchacích ciest</w:t>
            </w:r>
          </w:p>
        </w:tc>
      </w:tr>
      <w:tr w:rsidR="008B4ED7" w:rsidRPr="00FF28F7" w14:paraId="390E320B" w14:textId="77777777" w:rsidTr="00C345B1">
        <w:trPr>
          <w:cantSplit/>
          <w:trHeight w:val="57"/>
        </w:trPr>
        <w:tc>
          <w:tcPr>
            <w:tcW w:w="1675" w:type="pct"/>
            <w:vMerge/>
            <w:tcBorders>
              <w:left w:val="single" w:sz="4" w:space="0" w:color="auto"/>
              <w:right w:val="single" w:sz="4" w:space="0" w:color="auto"/>
            </w:tcBorders>
          </w:tcPr>
          <w:p w14:paraId="5A40A7C1" w14:textId="77777777" w:rsidR="008B4ED7" w:rsidRPr="00FF28F7" w:rsidRDefault="008B4ED7" w:rsidP="008B4ED7">
            <w:pPr>
              <w:keepNext/>
            </w:pPr>
          </w:p>
        </w:tc>
        <w:tc>
          <w:tcPr>
            <w:tcW w:w="1360" w:type="pct"/>
            <w:tcBorders>
              <w:top w:val="nil"/>
              <w:left w:val="single" w:sz="4" w:space="0" w:color="auto"/>
              <w:bottom w:val="nil"/>
              <w:right w:val="single" w:sz="4" w:space="0" w:color="auto"/>
            </w:tcBorders>
          </w:tcPr>
          <w:p w14:paraId="7D707572" w14:textId="77777777" w:rsidR="008B4ED7" w:rsidRPr="00FF28F7" w:rsidRDefault="008B4ED7" w:rsidP="008B4ED7">
            <w:r>
              <w:t>Menej časté</w:t>
            </w:r>
          </w:p>
        </w:tc>
        <w:tc>
          <w:tcPr>
            <w:tcW w:w="1965" w:type="pct"/>
            <w:tcBorders>
              <w:top w:val="nil"/>
              <w:left w:val="single" w:sz="4" w:space="0" w:color="auto"/>
              <w:bottom w:val="nil"/>
              <w:right w:val="single" w:sz="4" w:space="0" w:color="auto"/>
            </w:tcBorders>
          </w:tcPr>
          <w:p w14:paraId="5E568A8D" w14:textId="77777777" w:rsidR="008B4ED7" w:rsidRPr="00FF28F7" w:rsidRDefault="008B4ED7" w:rsidP="008B4ED7">
            <w:r>
              <w:t>Divertikulitída</w:t>
            </w:r>
            <w:r>
              <w:rPr>
                <w:vertAlign w:val="superscript"/>
              </w:rPr>
              <w:t>1</w:t>
            </w:r>
          </w:p>
        </w:tc>
      </w:tr>
      <w:tr w:rsidR="008B4ED7" w:rsidRPr="00FF28F7" w14:paraId="4C79E7F3" w14:textId="77777777" w:rsidTr="00C345B1">
        <w:trPr>
          <w:cantSplit/>
          <w:trHeight w:val="57"/>
        </w:trPr>
        <w:tc>
          <w:tcPr>
            <w:tcW w:w="1675" w:type="pct"/>
            <w:vMerge/>
            <w:tcBorders>
              <w:left w:val="single" w:sz="4" w:space="0" w:color="auto"/>
              <w:right w:val="single" w:sz="4" w:space="0" w:color="auto"/>
            </w:tcBorders>
          </w:tcPr>
          <w:p w14:paraId="70A29C45" w14:textId="77777777" w:rsidR="008B4ED7" w:rsidRPr="00FF28F7" w:rsidRDefault="008B4ED7" w:rsidP="008B4ED7">
            <w:pPr>
              <w:keepNext/>
            </w:pPr>
          </w:p>
        </w:tc>
        <w:tc>
          <w:tcPr>
            <w:tcW w:w="1360" w:type="pct"/>
            <w:tcBorders>
              <w:top w:val="nil"/>
              <w:left w:val="single" w:sz="4" w:space="0" w:color="auto"/>
              <w:bottom w:val="nil"/>
              <w:right w:val="single" w:sz="4" w:space="0" w:color="auto"/>
            </w:tcBorders>
          </w:tcPr>
          <w:p w14:paraId="2951FFD3" w14:textId="77777777" w:rsidR="008B4ED7" w:rsidRPr="00FF28F7" w:rsidRDefault="008B4ED7" w:rsidP="008B4ED7">
            <w:r>
              <w:t>Menej časté</w:t>
            </w:r>
          </w:p>
        </w:tc>
        <w:tc>
          <w:tcPr>
            <w:tcW w:w="1965" w:type="pct"/>
            <w:tcBorders>
              <w:top w:val="nil"/>
              <w:left w:val="single" w:sz="4" w:space="0" w:color="auto"/>
              <w:bottom w:val="nil"/>
              <w:right w:val="single" w:sz="4" w:space="0" w:color="auto"/>
            </w:tcBorders>
          </w:tcPr>
          <w:p w14:paraId="49D005C3" w14:textId="77777777" w:rsidR="008B4ED7" w:rsidRPr="00FF28F7" w:rsidRDefault="008B4ED7" w:rsidP="008B4ED7">
            <w:r>
              <w:t>Celulitída</w:t>
            </w:r>
            <w:r>
              <w:rPr>
                <w:vertAlign w:val="superscript"/>
              </w:rPr>
              <w:t>1</w:t>
            </w:r>
          </w:p>
        </w:tc>
      </w:tr>
      <w:tr w:rsidR="008B4ED7" w:rsidRPr="00FF28F7" w14:paraId="3107E587"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7BC43482" w14:textId="77777777" w:rsidR="008B4ED7" w:rsidRPr="00FF28F7" w:rsidRDefault="008B4ED7" w:rsidP="008B4ED7">
            <w:pPr>
              <w:keepNext/>
            </w:pPr>
          </w:p>
        </w:tc>
        <w:tc>
          <w:tcPr>
            <w:tcW w:w="1360" w:type="pct"/>
            <w:tcBorders>
              <w:top w:val="nil"/>
              <w:left w:val="single" w:sz="4" w:space="0" w:color="auto"/>
              <w:bottom w:val="single" w:sz="4" w:space="0" w:color="auto"/>
              <w:right w:val="single" w:sz="4" w:space="0" w:color="auto"/>
            </w:tcBorders>
          </w:tcPr>
          <w:p w14:paraId="311F5A43" w14:textId="77777777" w:rsidR="008B4ED7" w:rsidRPr="00FF28F7" w:rsidRDefault="008B4ED7" w:rsidP="008B4ED7">
            <w:r>
              <w:t>Menej časté</w:t>
            </w:r>
          </w:p>
        </w:tc>
        <w:tc>
          <w:tcPr>
            <w:tcW w:w="1965" w:type="pct"/>
            <w:tcBorders>
              <w:top w:val="nil"/>
              <w:left w:val="single" w:sz="4" w:space="0" w:color="auto"/>
              <w:bottom w:val="single" w:sz="4" w:space="0" w:color="auto"/>
              <w:right w:val="single" w:sz="4" w:space="0" w:color="auto"/>
            </w:tcBorders>
          </w:tcPr>
          <w:p w14:paraId="1AD679B5" w14:textId="77777777" w:rsidR="008B4ED7" w:rsidRPr="00FF28F7" w:rsidRDefault="008B4ED7" w:rsidP="008B4ED7">
            <w:r>
              <w:t>Infekcia ucha</w:t>
            </w:r>
          </w:p>
        </w:tc>
      </w:tr>
      <w:tr w:rsidR="008B4ED7" w:rsidRPr="00FF28F7" w14:paraId="15C77525"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16FD3E8B" w14:textId="77777777" w:rsidR="008B4ED7" w:rsidRPr="00FF28F7" w:rsidRDefault="008B4ED7" w:rsidP="008B4ED7">
            <w:pPr>
              <w:keepNext/>
            </w:pPr>
            <w:r>
              <w:t>Poruchy imunitného systému</w:t>
            </w:r>
          </w:p>
        </w:tc>
        <w:tc>
          <w:tcPr>
            <w:tcW w:w="1360" w:type="pct"/>
            <w:tcBorders>
              <w:top w:val="single" w:sz="4" w:space="0" w:color="auto"/>
              <w:left w:val="single" w:sz="4" w:space="0" w:color="auto"/>
              <w:bottom w:val="nil"/>
              <w:right w:val="single" w:sz="4" w:space="0" w:color="auto"/>
            </w:tcBorders>
          </w:tcPr>
          <w:p w14:paraId="0C550D73" w14:textId="77777777" w:rsidR="008B4ED7" w:rsidRPr="00FF28F7" w:rsidRDefault="008B4ED7" w:rsidP="008B4ED7">
            <w:r>
              <w:t>Zriedkavé</w:t>
            </w:r>
          </w:p>
        </w:tc>
        <w:tc>
          <w:tcPr>
            <w:tcW w:w="1965" w:type="pct"/>
            <w:tcBorders>
              <w:top w:val="single" w:sz="4" w:space="0" w:color="auto"/>
              <w:left w:val="single" w:sz="4" w:space="0" w:color="auto"/>
              <w:bottom w:val="nil"/>
              <w:right w:val="single" w:sz="4" w:space="0" w:color="auto"/>
            </w:tcBorders>
          </w:tcPr>
          <w:p w14:paraId="35F1BC09" w14:textId="77777777" w:rsidR="008B4ED7" w:rsidRPr="00FF28F7" w:rsidRDefault="008B4ED7" w:rsidP="008B4ED7">
            <w:r>
              <w:t>Precitlivenosť na liečivo</w:t>
            </w:r>
            <w:r>
              <w:rPr>
                <w:vertAlign w:val="superscript"/>
              </w:rPr>
              <w:t>1</w:t>
            </w:r>
          </w:p>
        </w:tc>
      </w:tr>
      <w:tr w:rsidR="008B4ED7" w:rsidRPr="00FF28F7" w14:paraId="4C47747B"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1FE5D80C" w14:textId="77777777" w:rsidR="008B4ED7" w:rsidRPr="00FF28F7" w:rsidRDefault="008B4ED7" w:rsidP="008B4ED7">
            <w:pPr>
              <w:keepNext/>
            </w:pPr>
          </w:p>
        </w:tc>
        <w:tc>
          <w:tcPr>
            <w:tcW w:w="1360" w:type="pct"/>
            <w:tcBorders>
              <w:top w:val="nil"/>
              <w:left w:val="single" w:sz="4" w:space="0" w:color="auto"/>
              <w:bottom w:val="single" w:sz="4" w:space="0" w:color="auto"/>
              <w:right w:val="single" w:sz="4" w:space="0" w:color="auto"/>
            </w:tcBorders>
          </w:tcPr>
          <w:p w14:paraId="4F9E0266" w14:textId="77777777" w:rsidR="008B4ED7" w:rsidRPr="00FF28F7" w:rsidRDefault="008B4ED7" w:rsidP="008B4ED7">
            <w:r>
              <w:t>Zriedkavé</w:t>
            </w:r>
          </w:p>
        </w:tc>
        <w:tc>
          <w:tcPr>
            <w:tcW w:w="1965" w:type="pct"/>
            <w:tcBorders>
              <w:top w:val="nil"/>
              <w:left w:val="single" w:sz="4" w:space="0" w:color="auto"/>
              <w:bottom w:val="single" w:sz="4" w:space="0" w:color="auto"/>
              <w:right w:val="single" w:sz="4" w:space="0" w:color="auto"/>
            </w:tcBorders>
          </w:tcPr>
          <w:p w14:paraId="7BCEEC2D" w14:textId="77777777" w:rsidR="008B4ED7" w:rsidRPr="00FF28F7" w:rsidRDefault="008B4ED7" w:rsidP="008B4ED7">
            <w:r>
              <w:t>Anafylaktická reakcia</w:t>
            </w:r>
            <w:r>
              <w:rPr>
                <w:vertAlign w:val="superscript"/>
              </w:rPr>
              <w:t>1</w:t>
            </w:r>
          </w:p>
        </w:tc>
      </w:tr>
      <w:tr w:rsidR="00E317CF" w:rsidRPr="00FF28F7" w14:paraId="66D85211"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6C4C6F84" w14:textId="77777777" w:rsidR="00E317CF" w:rsidRPr="00FF28F7" w:rsidRDefault="00E317CF" w:rsidP="008B4ED7">
            <w:r>
              <w:t>Poruchy metabolizmu a výživy</w:t>
            </w:r>
          </w:p>
        </w:tc>
        <w:tc>
          <w:tcPr>
            <w:tcW w:w="1360" w:type="pct"/>
            <w:tcBorders>
              <w:top w:val="single" w:sz="4" w:space="0" w:color="auto"/>
              <w:left w:val="single" w:sz="4" w:space="0" w:color="auto"/>
              <w:bottom w:val="single" w:sz="4" w:space="0" w:color="auto"/>
              <w:right w:val="single" w:sz="4" w:space="0" w:color="auto"/>
            </w:tcBorders>
          </w:tcPr>
          <w:p w14:paraId="4B5F1D2E" w14:textId="77777777" w:rsidR="00E317CF" w:rsidRPr="00FF28F7" w:rsidRDefault="00E317CF" w:rsidP="008B4ED7">
            <w:r>
              <w:t>Zriedkavé</w:t>
            </w:r>
          </w:p>
        </w:tc>
        <w:tc>
          <w:tcPr>
            <w:tcW w:w="1965" w:type="pct"/>
            <w:tcBorders>
              <w:top w:val="single" w:sz="4" w:space="0" w:color="auto"/>
              <w:left w:val="single" w:sz="4" w:space="0" w:color="auto"/>
              <w:bottom w:val="single" w:sz="4" w:space="0" w:color="auto"/>
              <w:right w:val="single" w:sz="4" w:space="0" w:color="auto"/>
            </w:tcBorders>
          </w:tcPr>
          <w:p w14:paraId="1AEF3BDD" w14:textId="77777777" w:rsidR="00E317CF" w:rsidRPr="00FF28F7" w:rsidRDefault="00E317CF" w:rsidP="008B4ED7">
            <w:r>
              <w:t>Hypokalciémia</w:t>
            </w:r>
            <w:r>
              <w:rPr>
                <w:vertAlign w:val="superscript"/>
              </w:rPr>
              <w:t>1</w:t>
            </w:r>
          </w:p>
        </w:tc>
      </w:tr>
      <w:tr w:rsidR="00E317CF" w:rsidRPr="00FF28F7" w14:paraId="55F1F922"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13D14CA4" w14:textId="77777777" w:rsidR="00E317CF" w:rsidRPr="00FF28F7" w:rsidRDefault="00E317CF" w:rsidP="008B4ED7">
            <w:r>
              <w:t>Poruchy nervového systému</w:t>
            </w:r>
          </w:p>
        </w:tc>
        <w:tc>
          <w:tcPr>
            <w:tcW w:w="1360" w:type="pct"/>
            <w:tcBorders>
              <w:top w:val="single" w:sz="4" w:space="0" w:color="auto"/>
              <w:left w:val="single" w:sz="4" w:space="0" w:color="auto"/>
              <w:bottom w:val="single" w:sz="4" w:space="0" w:color="auto"/>
              <w:right w:val="single" w:sz="4" w:space="0" w:color="auto"/>
            </w:tcBorders>
          </w:tcPr>
          <w:p w14:paraId="5F75E9B9" w14:textId="77777777" w:rsidR="00E317CF" w:rsidRPr="00FF28F7" w:rsidRDefault="00E317CF" w:rsidP="008B4ED7">
            <w:r>
              <w:t>Časté</w:t>
            </w:r>
          </w:p>
        </w:tc>
        <w:tc>
          <w:tcPr>
            <w:tcW w:w="1965" w:type="pct"/>
            <w:tcBorders>
              <w:top w:val="single" w:sz="4" w:space="0" w:color="auto"/>
              <w:left w:val="single" w:sz="4" w:space="0" w:color="auto"/>
              <w:bottom w:val="single" w:sz="4" w:space="0" w:color="auto"/>
              <w:right w:val="single" w:sz="4" w:space="0" w:color="auto"/>
            </w:tcBorders>
          </w:tcPr>
          <w:p w14:paraId="4994363F" w14:textId="77777777" w:rsidR="00E317CF" w:rsidRPr="00FF28F7" w:rsidRDefault="00E317CF" w:rsidP="008B4ED7">
            <w:r>
              <w:t>Ischias</w:t>
            </w:r>
          </w:p>
        </w:tc>
      </w:tr>
      <w:tr w:rsidR="008B4ED7" w:rsidRPr="00FF28F7" w14:paraId="2F4E625C"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3EEF7CEC" w14:textId="77777777" w:rsidR="008B4ED7" w:rsidRPr="00FF28F7" w:rsidRDefault="008B4ED7" w:rsidP="008B4ED7">
            <w:r>
              <w:t>Poruchy gastrointestinálneho traktu</w:t>
            </w:r>
          </w:p>
        </w:tc>
        <w:tc>
          <w:tcPr>
            <w:tcW w:w="1360" w:type="pct"/>
            <w:tcBorders>
              <w:top w:val="single" w:sz="4" w:space="0" w:color="auto"/>
              <w:left w:val="single" w:sz="4" w:space="0" w:color="auto"/>
              <w:bottom w:val="nil"/>
              <w:right w:val="single" w:sz="4" w:space="0" w:color="auto"/>
            </w:tcBorders>
          </w:tcPr>
          <w:p w14:paraId="04982EF9" w14:textId="77777777" w:rsidR="008B4ED7" w:rsidRPr="00FF28F7" w:rsidRDefault="008B4ED7" w:rsidP="008B4ED7">
            <w:r>
              <w:t>Časté</w:t>
            </w:r>
          </w:p>
        </w:tc>
        <w:tc>
          <w:tcPr>
            <w:tcW w:w="1965" w:type="pct"/>
            <w:tcBorders>
              <w:top w:val="single" w:sz="4" w:space="0" w:color="auto"/>
              <w:left w:val="single" w:sz="4" w:space="0" w:color="auto"/>
              <w:bottom w:val="nil"/>
              <w:right w:val="single" w:sz="4" w:space="0" w:color="auto"/>
            </w:tcBorders>
          </w:tcPr>
          <w:p w14:paraId="5D4EB3A3" w14:textId="77777777" w:rsidR="008B4ED7" w:rsidRPr="00FF28F7" w:rsidRDefault="008B4ED7" w:rsidP="008B4ED7">
            <w:r>
              <w:t>Zápcha</w:t>
            </w:r>
          </w:p>
        </w:tc>
      </w:tr>
      <w:tr w:rsidR="008B4ED7" w:rsidRPr="00FF28F7" w14:paraId="5DADA720"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6D203DB5" w14:textId="77777777" w:rsidR="008B4ED7" w:rsidRPr="00FF28F7" w:rsidRDefault="008B4ED7" w:rsidP="008B4ED7"/>
        </w:tc>
        <w:tc>
          <w:tcPr>
            <w:tcW w:w="1360" w:type="pct"/>
            <w:tcBorders>
              <w:top w:val="nil"/>
              <w:left w:val="single" w:sz="4" w:space="0" w:color="auto"/>
              <w:bottom w:val="single" w:sz="4" w:space="0" w:color="auto"/>
              <w:right w:val="single" w:sz="4" w:space="0" w:color="auto"/>
            </w:tcBorders>
          </w:tcPr>
          <w:p w14:paraId="08EC443D" w14:textId="77777777" w:rsidR="008B4ED7" w:rsidRPr="00FF28F7" w:rsidRDefault="008B4ED7" w:rsidP="008B4ED7">
            <w:r>
              <w:t>Časté</w:t>
            </w:r>
          </w:p>
        </w:tc>
        <w:tc>
          <w:tcPr>
            <w:tcW w:w="1965" w:type="pct"/>
            <w:tcBorders>
              <w:top w:val="nil"/>
              <w:left w:val="single" w:sz="4" w:space="0" w:color="auto"/>
              <w:bottom w:val="single" w:sz="4" w:space="0" w:color="auto"/>
              <w:right w:val="single" w:sz="4" w:space="0" w:color="auto"/>
            </w:tcBorders>
          </w:tcPr>
          <w:p w14:paraId="6B0298D2" w14:textId="77777777" w:rsidR="008B4ED7" w:rsidRPr="00FF28F7" w:rsidRDefault="008B4ED7" w:rsidP="008B4ED7">
            <w:r>
              <w:t>Nepríjemné pocity v bruchu</w:t>
            </w:r>
          </w:p>
        </w:tc>
      </w:tr>
      <w:tr w:rsidR="008B4ED7" w:rsidRPr="00FF28F7" w14:paraId="65F38ED8"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69F153C2" w14:textId="77777777" w:rsidR="008B4ED7" w:rsidRPr="00FF28F7" w:rsidRDefault="008B4ED7" w:rsidP="00C345B1">
            <w:pPr>
              <w:keepNext/>
            </w:pPr>
            <w:r>
              <w:t>Poruchy kože a podkožného tkaniva</w:t>
            </w:r>
          </w:p>
        </w:tc>
        <w:tc>
          <w:tcPr>
            <w:tcW w:w="1360" w:type="pct"/>
            <w:tcBorders>
              <w:top w:val="single" w:sz="4" w:space="0" w:color="auto"/>
              <w:left w:val="single" w:sz="4" w:space="0" w:color="auto"/>
              <w:bottom w:val="nil"/>
              <w:right w:val="single" w:sz="4" w:space="0" w:color="auto"/>
            </w:tcBorders>
          </w:tcPr>
          <w:p w14:paraId="6A273136" w14:textId="77777777" w:rsidR="008B4ED7" w:rsidRPr="00FF28F7" w:rsidRDefault="008B4ED7" w:rsidP="00C345B1">
            <w:pPr>
              <w:keepNext/>
            </w:pPr>
            <w:r>
              <w:t>Časté</w:t>
            </w:r>
          </w:p>
        </w:tc>
        <w:tc>
          <w:tcPr>
            <w:tcW w:w="1965" w:type="pct"/>
            <w:tcBorders>
              <w:top w:val="single" w:sz="4" w:space="0" w:color="auto"/>
              <w:left w:val="single" w:sz="4" w:space="0" w:color="auto"/>
              <w:bottom w:val="nil"/>
              <w:right w:val="single" w:sz="4" w:space="0" w:color="auto"/>
            </w:tcBorders>
          </w:tcPr>
          <w:p w14:paraId="7C97C87E" w14:textId="77777777" w:rsidR="008B4ED7" w:rsidRPr="00FF28F7" w:rsidRDefault="008B4ED7" w:rsidP="00C345B1">
            <w:pPr>
              <w:keepNext/>
            </w:pPr>
            <w:r>
              <w:t>Vyrážka</w:t>
            </w:r>
          </w:p>
        </w:tc>
      </w:tr>
      <w:tr w:rsidR="008B4ED7" w:rsidRPr="00FF28F7" w14:paraId="33C238CA" w14:textId="77777777" w:rsidTr="008B4ED7">
        <w:trPr>
          <w:cantSplit/>
          <w:trHeight w:val="57"/>
        </w:trPr>
        <w:tc>
          <w:tcPr>
            <w:tcW w:w="1675" w:type="pct"/>
            <w:vMerge/>
            <w:tcBorders>
              <w:left w:val="single" w:sz="4" w:space="0" w:color="auto"/>
              <w:right w:val="single" w:sz="4" w:space="0" w:color="auto"/>
            </w:tcBorders>
          </w:tcPr>
          <w:p w14:paraId="4BBBE516"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0250570F" w14:textId="77777777" w:rsidR="008B4ED7" w:rsidRPr="00FF28F7" w:rsidRDefault="008B4ED7" w:rsidP="00C345B1">
            <w:pPr>
              <w:keepNext/>
            </w:pPr>
            <w:r>
              <w:t>Časté</w:t>
            </w:r>
          </w:p>
        </w:tc>
        <w:tc>
          <w:tcPr>
            <w:tcW w:w="1965" w:type="pct"/>
            <w:tcBorders>
              <w:top w:val="nil"/>
              <w:left w:val="single" w:sz="4" w:space="0" w:color="auto"/>
              <w:bottom w:val="nil"/>
              <w:right w:val="single" w:sz="4" w:space="0" w:color="auto"/>
            </w:tcBorders>
          </w:tcPr>
          <w:p w14:paraId="5F289AA9" w14:textId="77777777" w:rsidR="008B4ED7" w:rsidRPr="00FF28F7" w:rsidRDefault="008B4ED7" w:rsidP="00C345B1">
            <w:pPr>
              <w:keepNext/>
            </w:pPr>
            <w:r>
              <w:t>Ekzém</w:t>
            </w:r>
          </w:p>
        </w:tc>
      </w:tr>
      <w:tr w:rsidR="008B4ED7" w:rsidRPr="00FF28F7" w14:paraId="6AA401C2" w14:textId="77777777" w:rsidTr="008B4ED7">
        <w:trPr>
          <w:cantSplit/>
          <w:trHeight w:val="57"/>
        </w:trPr>
        <w:tc>
          <w:tcPr>
            <w:tcW w:w="1675" w:type="pct"/>
            <w:vMerge/>
            <w:tcBorders>
              <w:left w:val="single" w:sz="4" w:space="0" w:color="auto"/>
              <w:right w:val="single" w:sz="4" w:space="0" w:color="auto"/>
            </w:tcBorders>
          </w:tcPr>
          <w:p w14:paraId="3D095D5F"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2B4FE3FF" w14:textId="77777777" w:rsidR="008B4ED7" w:rsidRPr="00FF28F7" w:rsidRDefault="008B4ED7" w:rsidP="00C345B1">
            <w:pPr>
              <w:keepNext/>
            </w:pPr>
            <w:r>
              <w:t>Časté</w:t>
            </w:r>
          </w:p>
        </w:tc>
        <w:tc>
          <w:tcPr>
            <w:tcW w:w="1965" w:type="pct"/>
            <w:tcBorders>
              <w:top w:val="nil"/>
              <w:left w:val="single" w:sz="4" w:space="0" w:color="auto"/>
              <w:bottom w:val="nil"/>
              <w:right w:val="single" w:sz="4" w:space="0" w:color="auto"/>
            </w:tcBorders>
          </w:tcPr>
          <w:p w14:paraId="32EA895A" w14:textId="77777777" w:rsidR="008B4ED7" w:rsidRPr="00FF28F7" w:rsidRDefault="008B4ED7" w:rsidP="00C345B1">
            <w:pPr>
              <w:keepNext/>
            </w:pPr>
            <w:r>
              <w:t>Alopécia</w:t>
            </w:r>
          </w:p>
        </w:tc>
      </w:tr>
      <w:tr w:rsidR="008B4ED7" w:rsidRPr="00FF28F7" w14:paraId="5CE1819C" w14:textId="77777777" w:rsidTr="008B4ED7">
        <w:trPr>
          <w:cantSplit/>
          <w:trHeight w:val="57"/>
        </w:trPr>
        <w:tc>
          <w:tcPr>
            <w:tcW w:w="1675" w:type="pct"/>
            <w:vMerge/>
            <w:tcBorders>
              <w:left w:val="single" w:sz="4" w:space="0" w:color="auto"/>
              <w:right w:val="single" w:sz="4" w:space="0" w:color="auto"/>
            </w:tcBorders>
          </w:tcPr>
          <w:p w14:paraId="30E454EE"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429B060D" w14:textId="77777777" w:rsidR="008B4ED7" w:rsidRPr="00FF28F7" w:rsidRDefault="008B4ED7" w:rsidP="00C345B1">
            <w:pPr>
              <w:keepNext/>
            </w:pPr>
            <w:r>
              <w:t>Menej časté</w:t>
            </w:r>
          </w:p>
        </w:tc>
        <w:tc>
          <w:tcPr>
            <w:tcW w:w="1965" w:type="pct"/>
            <w:tcBorders>
              <w:top w:val="nil"/>
              <w:left w:val="single" w:sz="4" w:space="0" w:color="auto"/>
              <w:bottom w:val="nil"/>
              <w:right w:val="single" w:sz="4" w:space="0" w:color="auto"/>
            </w:tcBorders>
          </w:tcPr>
          <w:p w14:paraId="50440786" w14:textId="77777777" w:rsidR="008B4ED7" w:rsidRPr="00FF28F7" w:rsidRDefault="008B4ED7" w:rsidP="00C345B1">
            <w:pPr>
              <w:keepNext/>
            </w:pPr>
            <w:r>
              <w:t>Lichenoidné liekové erupcie</w:t>
            </w:r>
            <w:r>
              <w:rPr>
                <w:vertAlign w:val="superscript"/>
              </w:rPr>
              <w:t>1</w:t>
            </w:r>
          </w:p>
        </w:tc>
      </w:tr>
      <w:tr w:rsidR="008B4ED7" w:rsidRPr="00FF28F7" w14:paraId="6347E322" w14:textId="77777777" w:rsidTr="008B4ED7">
        <w:trPr>
          <w:cantSplit/>
          <w:trHeight w:val="57"/>
        </w:trPr>
        <w:tc>
          <w:tcPr>
            <w:tcW w:w="1675" w:type="pct"/>
            <w:vMerge/>
            <w:tcBorders>
              <w:left w:val="single" w:sz="4" w:space="0" w:color="auto"/>
              <w:right w:val="single" w:sz="4" w:space="0" w:color="auto"/>
            </w:tcBorders>
          </w:tcPr>
          <w:p w14:paraId="52362705" w14:textId="77777777" w:rsidR="008B4ED7" w:rsidRPr="00FF28F7" w:rsidRDefault="008B4ED7" w:rsidP="00C345B1">
            <w:pPr>
              <w:keepNext/>
            </w:pPr>
          </w:p>
        </w:tc>
        <w:tc>
          <w:tcPr>
            <w:tcW w:w="1360" w:type="pct"/>
            <w:tcBorders>
              <w:top w:val="nil"/>
              <w:left w:val="single" w:sz="4" w:space="0" w:color="auto"/>
              <w:bottom w:val="single" w:sz="4" w:space="0" w:color="auto"/>
              <w:right w:val="single" w:sz="4" w:space="0" w:color="auto"/>
            </w:tcBorders>
          </w:tcPr>
          <w:p w14:paraId="0283D37F" w14:textId="77777777" w:rsidR="008B4ED7" w:rsidRPr="00FF28F7" w:rsidRDefault="008B4ED7" w:rsidP="00C345B1">
            <w:pPr>
              <w:keepNext/>
            </w:pPr>
            <w:r>
              <w:t>Veľmi zriedkavé</w:t>
            </w:r>
          </w:p>
        </w:tc>
        <w:tc>
          <w:tcPr>
            <w:tcW w:w="1965" w:type="pct"/>
            <w:tcBorders>
              <w:top w:val="nil"/>
              <w:left w:val="single" w:sz="4" w:space="0" w:color="auto"/>
              <w:bottom w:val="single" w:sz="4" w:space="0" w:color="auto"/>
              <w:right w:val="single" w:sz="4" w:space="0" w:color="auto"/>
            </w:tcBorders>
          </w:tcPr>
          <w:p w14:paraId="16555919" w14:textId="77777777" w:rsidR="008B4ED7" w:rsidRPr="00FF28F7" w:rsidRDefault="008B4ED7" w:rsidP="00C345B1">
            <w:pPr>
              <w:keepNext/>
            </w:pPr>
            <w:r>
              <w:t>Hypersenzitívna vaskulitída</w:t>
            </w:r>
          </w:p>
        </w:tc>
      </w:tr>
      <w:tr w:rsidR="008B4ED7" w:rsidRPr="00FF28F7" w14:paraId="2C52898F"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57E17208" w14:textId="77777777" w:rsidR="008B4ED7" w:rsidRPr="00FF28F7" w:rsidRDefault="008B4ED7" w:rsidP="00C345B1">
            <w:pPr>
              <w:keepNext/>
            </w:pPr>
            <w:r>
              <w:t>Poruchy kostrovej a svalovej sústavy a spojivového tkaniva</w:t>
            </w:r>
          </w:p>
        </w:tc>
        <w:tc>
          <w:tcPr>
            <w:tcW w:w="1360" w:type="pct"/>
            <w:tcBorders>
              <w:top w:val="single" w:sz="4" w:space="0" w:color="auto"/>
              <w:left w:val="single" w:sz="4" w:space="0" w:color="auto"/>
              <w:bottom w:val="nil"/>
              <w:right w:val="single" w:sz="4" w:space="0" w:color="auto"/>
            </w:tcBorders>
          </w:tcPr>
          <w:p w14:paraId="7EE07F35" w14:textId="77777777" w:rsidR="008B4ED7" w:rsidRPr="00FF28F7" w:rsidRDefault="008B4ED7" w:rsidP="00C345B1">
            <w:pPr>
              <w:keepNext/>
            </w:pPr>
            <w:r>
              <w:t>Veľmi časté</w:t>
            </w:r>
          </w:p>
        </w:tc>
        <w:tc>
          <w:tcPr>
            <w:tcW w:w="1965" w:type="pct"/>
            <w:tcBorders>
              <w:top w:val="single" w:sz="4" w:space="0" w:color="auto"/>
              <w:left w:val="single" w:sz="4" w:space="0" w:color="auto"/>
              <w:bottom w:val="nil"/>
              <w:right w:val="single" w:sz="4" w:space="0" w:color="auto"/>
            </w:tcBorders>
          </w:tcPr>
          <w:p w14:paraId="057D2073" w14:textId="77777777" w:rsidR="008B4ED7" w:rsidRPr="00FF28F7" w:rsidRDefault="008B4ED7" w:rsidP="00C345B1">
            <w:pPr>
              <w:keepNext/>
            </w:pPr>
            <w:r>
              <w:t>Bolesť končatiny</w:t>
            </w:r>
          </w:p>
        </w:tc>
      </w:tr>
      <w:tr w:rsidR="008B4ED7" w:rsidRPr="00FF28F7" w14:paraId="30415998" w14:textId="77777777" w:rsidTr="008B4ED7">
        <w:trPr>
          <w:cantSplit/>
          <w:trHeight w:val="57"/>
        </w:trPr>
        <w:tc>
          <w:tcPr>
            <w:tcW w:w="1675" w:type="pct"/>
            <w:vMerge/>
            <w:tcBorders>
              <w:left w:val="single" w:sz="4" w:space="0" w:color="auto"/>
              <w:right w:val="single" w:sz="4" w:space="0" w:color="auto"/>
            </w:tcBorders>
          </w:tcPr>
          <w:p w14:paraId="75740C1C"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00019439" w14:textId="77777777" w:rsidR="008B4ED7" w:rsidRPr="00FF28F7" w:rsidRDefault="008B4ED7" w:rsidP="00C345B1">
            <w:pPr>
              <w:keepNext/>
            </w:pPr>
            <w:r>
              <w:t>Veľmi časté</w:t>
            </w:r>
          </w:p>
        </w:tc>
        <w:tc>
          <w:tcPr>
            <w:tcW w:w="1965" w:type="pct"/>
            <w:tcBorders>
              <w:top w:val="nil"/>
              <w:left w:val="single" w:sz="4" w:space="0" w:color="auto"/>
              <w:bottom w:val="nil"/>
              <w:right w:val="single" w:sz="4" w:space="0" w:color="auto"/>
            </w:tcBorders>
          </w:tcPr>
          <w:p w14:paraId="57A00089" w14:textId="77777777" w:rsidR="008B4ED7" w:rsidRPr="00FF28F7" w:rsidRDefault="008B4ED7" w:rsidP="00C345B1">
            <w:pPr>
              <w:keepNext/>
            </w:pPr>
            <w:r>
              <w:t>Muskuloskeletálna bolesť</w:t>
            </w:r>
            <w:r>
              <w:rPr>
                <w:vertAlign w:val="superscript"/>
              </w:rPr>
              <w:t>1</w:t>
            </w:r>
          </w:p>
        </w:tc>
      </w:tr>
      <w:tr w:rsidR="008B4ED7" w:rsidRPr="00FF28F7" w14:paraId="1266B417" w14:textId="77777777" w:rsidTr="008B4ED7">
        <w:trPr>
          <w:cantSplit/>
          <w:trHeight w:val="57"/>
        </w:trPr>
        <w:tc>
          <w:tcPr>
            <w:tcW w:w="1675" w:type="pct"/>
            <w:vMerge/>
            <w:tcBorders>
              <w:left w:val="single" w:sz="4" w:space="0" w:color="auto"/>
              <w:right w:val="single" w:sz="4" w:space="0" w:color="auto"/>
            </w:tcBorders>
          </w:tcPr>
          <w:p w14:paraId="5616EB0B"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4843E222" w14:textId="77777777" w:rsidR="008B4ED7" w:rsidRPr="00FF28F7" w:rsidRDefault="008B4ED7" w:rsidP="00C345B1">
            <w:pPr>
              <w:keepNext/>
            </w:pPr>
            <w:r>
              <w:t>Zriedkavé</w:t>
            </w:r>
          </w:p>
        </w:tc>
        <w:tc>
          <w:tcPr>
            <w:tcW w:w="1965" w:type="pct"/>
            <w:tcBorders>
              <w:top w:val="nil"/>
              <w:left w:val="single" w:sz="4" w:space="0" w:color="auto"/>
              <w:bottom w:val="nil"/>
              <w:right w:val="single" w:sz="4" w:space="0" w:color="auto"/>
            </w:tcBorders>
          </w:tcPr>
          <w:p w14:paraId="6F4703B9" w14:textId="77777777" w:rsidR="008B4ED7" w:rsidRPr="00FF28F7" w:rsidRDefault="008B4ED7" w:rsidP="00C345B1">
            <w:pPr>
              <w:keepNext/>
            </w:pPr>
            <w:r>
              <w:t>Osteonekróza čeľuste</w:t>
            </w:r>
            <w:r>
              <w:rPr>
                <w:vertAlign w:val="superscript"/>
              </w:rPr>
              <w:t>1</w:t>
            </w:r>
          </w:p>
        </w:tc>
      </w:tr>
      <w:tr w:rsidR="008B4ED7" w:rsidRPr="00FF28F7" w14:paraId="578D0224" w14:textId="77777777" w:rsidTr="008B4ED7">
        <w:trPr>
          <w:cantSplit/>
          <w:trHeight w:val="57"/>
        </w:trPr>
        <w:tc>
          <w:tcPr>
            <w:tcW w:w="1675" w:type="pct"/>
            <w:vMerge/>
            <w:tcBorders>
              <w:left w:val="single" w:sz="4" w:space="0" w:color="auto"/>
              <w:right w:val="single" w:sz="4" w:space="0" w:color="auto"/>
            </w:tcBorders>
          </w:tcPr>
          <w:p w14:paraId="09178EC8"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67CD3983" w14:textId="77777777" w:rsidR="008B4ED7" w:rsidRPr="00FF28F7" w:rsidRDefault="008B4ED7" w:rsidP="00C345B1">
            <w:pPr>
              <w:keepNext/>
            </w:pPr>
            <w:r>
              <w:t>Zriedkavé</w:t>
            </w:r>
          </w:p>
        </w:tc>
        <w:tc>
          <w:tcPr>
            <w:tcW w:w="1965" w:type="pct"/>
            <w:tcBorders>
              <w:top w:val="nil"/>
              <w:left w:val="single" w:sz="4" w:space="0" w:color="auto"/>
              <w:bottom w:val="nil"/>
              <w:right w:val="single" w:sz="4" w:space="0" w:color="auto"/>
            </w:tcBorders>
          </w:tcPr>
          <w:p w14:paraId="472452E5" w14:textId="77777777" w:rsidR="008B4ED7" w:rsidRPr="00FF28F7" w:rsidRDefault="008B4ED7" w:rsidP="00C345B1">
            <w:pPr>
              <w:keepNext/>
            </w:pPr>
            <w:r>
              <w:t>Atypické fraktúry femuru</w:t>
            </w:r>
            <w:r>
              <w:rPr>
                <w:vertAlign w:val="superscript"/>
              </w:rPr>
              <w:t>1</w:t>
            </w:r>
          </w:p>
        </w:tc>
      </w:tr>
      <w:tr w:rsidR="008B4ED7" w:rsidRPr="00FF28F7" w14:paraId="3DF1CBE1"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57980EF2" w14:textId="77777777" w:rsidR="008B4ED7" w:rsidRPr="00FF28F7" w:rsidRDefault="008B4ED7" w:rsidP="00C345B1">
            <w:pPr>
              <w:keepNext/>
            </w:pPr>
          </w:p>
        </w:tc>
        <w:tc>
          <w:tcPr>
            <w:tcW w:w="1360" w:type="pct"/>
            <w:tcBorders>
              <w:top w:val="nil"/>
              <w:left w:val="single" w:sz="4" w:space="0" w:color="auto"/>
              <w:bottom w:val="single" w:sz="4" w:space="0" w:color="auto"/>
              <w:right w:val="single" w:sz="4" w:space="0" w:color="auto"/>
            </w:tcBorders>
          </w:tcPr>
          <w:p w14:paraId="7F823B04" w14:textId="77777777" w:rsidR="008B4ED7" w:rsidRPr="00FF28F7" w:rsidRDefault="008B4ED7" w:rsidP="00C345B1">
            <w:pPr>
              <w:keepNext/>
            </w:pPr>
            <w:r>
              <w:t>Neznáme</w:t>
            </w:r>
          </w:p>
        </w:tc>
        <w:tc>
          <w:tcPr>
            <w:tcW w:w="1965" w:type="pct"/>
            <w:tcBorders>
              <w:top w:val="nil"/>
              <w:left w:val="single" w:sz="4" w:space="0" w:color="auto"/>
              <w:bottom w:val="single" w:sz="4" w:space="0" w:color="auto"/>
              <w:right w:val="single" w:sz="4" w:space="0" w:color="auto"/>
            </w:tcBorders>
          </w:tcPr>
          <w:p w14:paraId="421F183E" w14:textId="77777777" w:rsidR="008B4ED7" w:rsidRPr="00FF28F7" w:rsidRDefault="008B4ED7" w:rsidP="00C345B1">
            <w:pPr>
              <w:keepNext/>
            </w:pPr>
            <w:r>
              <w:t>Osteonekróza vonkajšieho zvukovodu</w:t>
            </w:r>
            <w:r>
              <w:rPr>
                <w:vertAlign w:val="superscript"/>
              </w:rPr>
              <w:t>2</w:t>
            </w:r>
          </w:p>
        </w:tc>
      </w:tr>
    </w:tbl>
    <w:p w14:paraId="002749EA" w14:textId="77777777" w:rsidR="00992A6A" w:rsidRPr="00FF28F7" w:rsidRDefault="00992A6A" w:rsidP="00C345B1">
      <w:pPr>
        <w:keepNext/>
        <w:rPr>
          <w:sz w:val="20"/>
          <w:szCs w:val="20"/>
        </w:rPr>
      </w:pPr>
      <w:r>
        <w:rPr>
          <w:sz w:val="20"/>
          <w:vertAlign w:val="superscript"/>
        </w:rPr>
        <w:t>1</w:t>
      </w:r>
      <w:r>
        <w:rPr>
          <w:sz w:val="20"/>
        </w:rPr>
        <w:t xml:space="preserve"> Pozri časť Opis vybraných nežiaducich reakcií.</w:t>
      </w:r>
    </w:p>
    <w:p w14:paraId="7E4B3AF2" w14:textId="77777777" w:rsidR="008603DE" w:rsidRPr="00FF28F7" w:rsidRDefault="00E54693" w:rsidP="00C345B1">
      <w:pPr>
        <w:rPr>
          <w:sz w:val="20"/>
          <w:szCs w:val="20"/>
        </w:rPr>
      </w:pPr>
      <w:r>
        <w:rPr>
          <w:sz w:val="20"/>
          <w:vertAlign w:val="superscript"/>
        </w:rPr>
        <w:t>2</w:t>
      </w:r>
      <w:r>
        <w:rPr>
          <w:sz w:val="20"/>
        </w:rPr>
        <w:t xml:space="preserve"> Pozri časť 4.4.</w:t>
      </w:r>
    </w:p>
    <w:p w14:paraId="272144D0" w14:textId="77777777" w:rsidR="00E54693" w:rsidRPr="00FF28F7" w:rsidRDefault="00E54693" w:rsidP="008B4ED7">
      <w:pPr>
        <w:pStyle w:val="a9"/>
        <w:rPr>
          <w:sz w:val="22"/>
        </w:rPr>
      </w:pPr>
    </w:p>
    <w:p w14:paraId="42599AD5" w14:textId="77777777" w:rsidR="008603DE" w:rsidRPr="00FF28F7" w:rsidRDefault="008011D6" w:rsidP="008B4ED7">
      <w:r>
        <w:t>V súhrnnej analýze údajov zo všetkých placebom kontrolovaných štúdií fázy II a III bolo zaznamenané ochorenie podobné chrípke s približnou mierou výskytu 1,2 % pre denosumab a 0,7 % pre placebo. Hoci sa táto nerovnováha zistila v súhrnnej analýze, v stratifikovanej analýze sa neidentifikovala.</w:t>
      </w:r>
    </w:p>
    <w:p w14:paraId="0295AADC" w14:textId="77777777" w:rsidR="008011D6" w:rsidRPr="00FF28F7" w:rsidRDefault="008011D6" w:rsidP="008B4ED7"/>
    <w:p w14:paraId="42C8665B" w14:textId="77777777" w:rsidR="008011D6" w:rsidRPr="00FF28F7" w:rsidRDefault="008011D6" w:rsidP="008B4ED7">
      <w:pPr>
        <w:keepNext/>
        <w:rPr>
          <w:u w:val="single"/>
        </w:rPr>
      </w:pPr>
      <w:r>
        <w:rPr>
          <w:u w:val="single"/>
        </w:rPr>
        <w:t>Opis vybraných nežiaducich reakcií</w:t>
      </w:r>
    </w:p>
    <w:p w14:paraId="1D0B7FE3" w14:textId="77777777" w:rsidR="008011D6" w:rsidRPr="00FF28F7" w:rsidRDefault="008011D6" w:rsidP="008B4ED7">
      <w:pPr>
        <w:keepNext/>
      </w:pPr>
    </w:p>
    <w:p w14:paraId="5D35F53D" w14:textId="77777777" w:rsidR="008011D6" w:rsidRPr="00FF28F7" w:rsidRDefault="008011D6" w:rsidP="008B4ED7">
      <w:pPr>
        <w:keepNext/>
        <w:tabs>
          <w:tab w:val="clear" w:pos="567"/>
        </w:tabs>
        <w:rPr>
          <w:i/>
          <w:iCs/>
        </w:rPr>
      </w:pPr>
      <w:r>
        <w:rPr>
          <w:i/>
        </w:rPr>
        <w:t>Hypokalciémia</w:t>
      </w:r>
    </w:p>
    <w:p w14:paraId="7A0E13D3" w14:textId="592DCB28" w:rsidR="008603DE" w:rsidRPr="00FF28F7" w:rsidRDefault="008011D6" w:rsidP="008B4ED7">
      <w:r>
        <w:t xml:space="preserve">V dvoch placebom kontrolovaných klinických skúšaniach fázy III u žien po menopauze s osteoporózou sa po podaní </w:t>
      </w:r>
      <w:r w:rsidR="003F37D7">
        <w:t xml:space="preserve">denosumabu </w:t>
      </w:r>
      <w:r>
        <w:t>znížili sérové hladiny vápnika (menej ako 1,88 mmol/l) u približne 0,05 % (2 zo 4 050) pacient</w:t>
      </w:r>
      <w:r w:rsidR="0034289C">
        <w:t>ie</w:t>
      </w:r>
      <w:r>
        <w:t>k. Poklesy sérových hladín vápnika (menej ako 1,88 mmol/l) sa nezaznamenali v dvoch placebom kontrolovaných klinických skúšaniach fázy III u pacientov podstupujúcich hormonálnu abláciu ani v placebom kontrolovanom klinickom skúšaní fázy III u mužov s osteoporózou.</w:t>
      </w:r>
    </w:p>
    <w:p w14:paraId="091B90B9" w14:textId="77777777" w:rsidR="00CD0319" w:rsidRPr="00FF28F7" w:rsidRDefault="00CD0319" w:rsidP="008B4ED7"/>
    <w:p w14:paraId="018BC17B" w14:textId="77777777" w:rsidR="007B6756" w:rsidRPr="00FF28F7" w:rsidRDefault="007B6756" w:rsidP="008B4ED7">
      <w:r>
        <w:t>Po uvedení lieku na trh sa zaznamenali zriedkavé prípady závažnej symptomatickej hypokalciémie, ktorá viedla k hospitalizácii, k vzniku život ohrozujúcich udalostí a k smrteľným prípadom, prevažne u pacientov vystavených zvýšenému riziku hypokalciémie používajúcich denosumab, pričom väčšina prípadov sa vyskytovala počas prvých týždňov po začatí liečby. Príklady klinických prejavov závažnej symptomatickej hypokalciémie zahŕňali predĺženie QT intervalu, tetániu, kŕče a poruchy duševného stavu (pozri časť 4.4). Príznaky hypokalciémie v klinických štúdiách s denosumabom zahŕňali parestézie alebo stuhnutosť svalov, zášklby, spazmy a svalové kŕče.</w:t>
      </w:r>
    </w:p>
    <w:p w14:paraId="698A4EF8" w14:textId="77777777" w:rsidR="008011D6" w:rsidRPr="00FF28F7" w:rsidRDefault="008011D6" w:rsidP="008B4ED7"/>
    <w:p w14:paraId="7A045E47" w14:textId="77777777" w:rsidR="008011D6" w:rsidRPr="00FF28F7" w:rsidRDefault="008011D6" w:rsidP="008B4ED7">
      <w:pPr>
        <w:keepNext/>
        <w:tabs>
          <w:tab w:val="clear" w:pos="567"/>
        </w:tabs>
        <w:rPr>
          <w:i/>
          <w:iCs/>
        </w:rPr>
      </w:pPr>
      <w:r>
        <w:rPr>
          <w:i/>
        </w:rPr>
        <w:t>Kožné infekcie</w:t>
      </w:r>
    </w:p>
    <w:p w14:paraId="14A1BB76" w14:textId="25DE2C37" w:rsidR="008011D6" w:rsidRPr="00FF28F7" w:rsidRDefault="008011D6" w:rsidP="008B4ED7">
      <w:r>
        <w:t xml:space="preserve">Celkový výskyt kožných infekcií v placebom kontrolovaných klinických skúšaniach fázy III bol podobný v placebovej skupine i v skupine s denosumabom: u žien po menopauze s osteoporózou (placebo [1,2 %, 50 z 4 041] oproti </w:t>
      </w:r>
      <w:r w:rsidR="00E9025F">
        <w:t>denosumabu</w:t>
      </w:r>
      <w:r w:rsidR="00E9025F" w:rsidDel="00E9025F">
        <w:t xml:space="preserve"> </w:t>
      </w:r>
      <w:r>
        <w:t xml:space="preserve">[1,5 %, 59 z 4 050]); u mužov s osteoporózou (placebo [0,8 %, 1 zo 120] oproti </w:t>
      </w:r>
      <w:r w:rsidR="00E82E6D">
        <w:t>denosumabu</w:t>
      </w:r>
      <w:r w:rsidR="00E82E6D" w:rsidDel="00E82E6D">
        <w:t xml:space="preserve"> </w:t>
      </w:r>
      <w:r>
        <w:t xml:space="preserve">[0 %, 0 zo 120]); u pacientov s karcinómom prsníka alebo prostaty podstupujúcich hormonálnu abláciu (placebo [1,7 %, 14 z 845] oproti </w:t>
      </w:r>
      <w:r w:rsidR="00E82E6D">
        <w:t>denosumabu</w:t>
      </w:r>
      <w:r w:rsidR="00E82E6D" w:rsidDel="00E82E6D">
        <w:t xml:space="preserve"> </w:t>
      </w:r>
      <w:r>
        <w:t xml:space="preserve">[1,4 %, 12 z 860]). Kožné infekcie, ktoré viedli k hospitalizácii, boli zaznamenané u 0,1 % (3 z 4 041) žien po menopauze s osteoporózou dostávajúcich placebo v porovnaní s 0,4 % (16 z 4 050) žien liečených </w:t>
      </w:r>
      <w:r w:rsidR="00E82E6D">
        <w:t>denosumabom</w:t>
      </w:r>
      <w:r>
        <w:t>. Medzi tieto prípady patrila predovšetkým celulitída. Kožné infekcie zaznamenané ako závažné nežiaduce reakcie boli podobné v placebovej skupine (0,6 %, 5 z 845) a v skupine s </w:t>
      </w:r>
      <w:r w:rsidR="00E82E6D">
        <w:t>denosumabom</w:t>
      </w:r>
      <w:r w:rsidR="00E82E6D" w:rsidDel="00E82E6D">
        <w:t xml:space="preserve"> </w:t>
      </w:r>
      <w:r>
        <w:t>(0,6 %, 5 z 860) v štúdiách s karcinómom prsníka a prostaty.</w:t>
      </w:r>
    </w:p>
    <w:p w14:paraId="1BA1667A" w14:textId="77777777" w:rsidR="006606E8" w:rsidRPr="00FF28F7" w:rsidRDefault="006606E8" w:rsidP="008B4ED7"/>
    <w:p w14:paraId="19E50A2C" w14:textId="77777777" w:rsidR="006606E8" w:rsidRPr="00FF28F7" w:rsidRDefault="006606E8" w:rsidP="008B4ED7">
      <w:pPr>
        <w:keepNext/>
        <w:tabs>
          <w:tab w:val="clear" w:pos="567"/>
        </w:tabs>
        <w:rPr>
          <w:i/>
          <w:iCs/>
        </w:rPr>
      </w:pPr>
      <w:r>
        <w:rPr>
          <w:i/>
        </w:rPr>
        <w:t>Osteonekróza čeľuste</w:t>
      </w:r>
    </w:p>
    <w:p w14:paraId="02C40823" w14:textId="77777777" w:rsidR="00CB6286" w:rsidRDefault="00BD493B" w:rsidP="008B4ED7">
      <w:r>
        <w:t>V klinických skúšaniach s osteoporózou a u pacientov s karcinómom prsníka alebo prostaty podstupujúcich hormonálnu abláciu, v ktorých bolo zaradených spolu 23 148 pacientov, sa ONJ zaznamenala zriedkavo, a to u 16 pacientov (pozri časť 4.4). Trinásť týchto udalostí ONJ sa vyskytlo u žien po menopauze s osteoporózou po liečbe denosumabom v priebehu predĺženia klinického skúšania fázy III až na 10 rokov. Incidencia ONJ bola 0,04 % po 3 rokoch, 0,06 % po 5 rokoch a 0,44 % po 10 rokoch liečby denosumabom. Riziko ONJ sa zvýšilo s dĺžkou pôsobenia denosumabu.</w:t>
      </w:r>
    </w:p>
    <w:p w14:paraId="3578EB80" w14:textId="77777777" w:rsidR="00526936" w:rsidRDefault="00526936" w:rsidP="008B4ED7"/>
    <w:p w14:paraId="7AEF5D99" w14:textId="2EA54372" w:rsidR="00526936" w:rsidRPr="00444EF3" w:rsidRDefault="00B03CC4" w:rsidP="008B4ED7">
      <w:r>
        <w:t>Riziko ONJ sa tiež hodnotilo v retrospektívnej klinickej štúdii s kohortami u 76 192 žien po menopauze, ktoré začali novú liečbu</w:t>
      </w:r>
      <w:r>
        <w:rPr>
          <w:rFonts w:eastAsia="맑은 고딕" w:hint="eastAsia"/>
          <w:lang w:eastAsia="ko-KR"/>
        </w:rPr>
        <w:t xml:space="preserve"> denosumabom</w:t>
      </w:r>
      <w:r>
        <w:t>. Incidencia ONJ bola 0,32 % (95 % interval spoľahlivosti [CI]: 0,26; 0,39) u pacientok používajúcich denosumab po dobu 3 rokov a 0,51 % (95 % CI: 0,39; 0,65) u pacientok používajúcich denosumab po dobu 5 rokov v rámci následného sledovania</w:t>
      </w:r>
      <w:r w:rsidR="00526936">
        <w:t>.</w:t>
      </w:r>
    </w:p>
    <w:p w14:paraId="4BE6AE18" w14:textId="77777777" w:rsidR="00C2322D" w:rsidRPr="00FF28F7" w:rsidRDefault="00C2322D" w:rsidP="008B4ED7"/>
    <w:p w14:paraId="6BB19DC4" w14:textId="77777777" w:rsidR="000675CA" w:rsidRPr="00FF28F7" w:rsidRDefault="000675CA" w:rsidP="008B4ED7">
      <w:pPr>
        <w:keepNext/>
        <w:tabs>
          <w:tab w:val="clear" w:pos="567"/>
        </w:tabs>
        <w:rPr>
          <w:i/>
          <w:iCs/>
        </w:rPr>
      </w:pPr>
      <w:r>
        <w:rPr>
          <w:i/>
        </w:rPr>
        <w:t>Atypické fraktúry femuru</w:t>
      </w:r>
    </w:p>
    <w:p w14:paraId="17FE5A3F" w14:textId="77777777" w:rsidR="000675CA" w:rsidRPr="00FF28F7" w:rsidRDefault="000675CA" w:rsidP="008B4ED7">
      <w:r>
        <w:t>V programe klinických skúšaní s osteoporózou sa zriedkavo zaznamenali atypické fraktúry femuru u pacientov liečených denosumabom (pozri časť 4.4).</w:t>
      </w:r>
    </w:p>
    <w:p w14:paraId="13D8E80C" w14:textId="77777777" w:rsidR="008011D6" w:rsidRPr="00FF28F7" w:rsidRDefault="008011D6" w:rsidP="008B4ED7"/>
    <w:p w14:paraId="034AE0F1" w14:textId="77777777" w:rsidR="008603DE" w:rsidRPr="00FF28F7" w:rsidRDefault="008011D6" w:rsidP="008B4ED7">
      <w:pPr>
        <w:keepNext/>
        <w:tabs>
          <w:tab w:val="clear" w:pos="567"/>
        </w:tabs>
        <w:rPr>
          <w:i/>
          <w:iCs/>
        </w:rPr>
      </w:pPr>
      <w:r>
        <w:rPr>
          <w:i/>
        </w:rPr>
        <w:t>Divertikulitída</w:t>
      </w:r>
    </w:p>
    <w:p w14:paraId="6AA42316" w14:textId="77777777" w:rsidR="008011D6" w:rsidRPr="00FF28F7" w:rsidRDefault="008011D6" w:rsidP="00BF0C34">
      <w:r>
        <w:t>V jednom placebom kontrolovanom klinickom skúšaní fázy III u pacientov s karcinómom prostaty liečených androgén-deprivačnou liečbou (ADT) sa pozorovala nerovnováha nežiaducich udalostí divertikulitíd (denosumab 1,2 %, placebo 0 %). U žien po menopauze alebo u mužov s osteoporózou a u žien liečených inhibítorom aromatázy z dôvodu nemetastázujúceho karcinómu prsníka bola incidencia divertikulitídy porovnateľná.</w:t>
      </w:r>
    </w:p>
    <w:p w14:paraId="35E30346" w14:textId="77777777" w:rsidR="00992A6A" w:rsidRPr="00FF28F7" w:rsidRDefault="00992A6A" w:rsidP="008B4ED7"/>
    <w:p w14:paraId="61015DB5" w14:textId="77777777" w:rsidR="008603DE" w:rsidRPr="00FF28F7" w:rsidRDefault="00992A6A" w:rsidP="008B4ED7">
      <w:pPr>
        <w:keepNext/>
        <w:tabs>
          <w:tab w:val="clear" w:pos="567"/>
        </w:tabs>
        <w:rPr>
          <w:i/>
          <w:iCs/>
        </w:rPr>
      </w:pPr>
      <w:r>
        <w:rPr>
          <w:i/>
        </w:rPr>
        <w:t>Hypersenzitívne reakcie súvisiace s liekom</w:t>
      </w:r>
    </w:p>
    <w:p w14:paraId="0C74DB53" w14:textId="15192AE8" w:rsidR="008603DE" w:rsidRPr="00FF28F7" w:rsidRDefault="008A3961" w:rsidP="008B4ED7">
      <w:r>
        <w:t xml:space="preserve">Po uvedení lieku na trh sa u pacientov liečených </w:t>
      </w:r>
      <w:r w:rsidR="00836C4F" w:rsidRPr="00526936">
        <w:t>denosumabom</w:t>
      </w:r>
      <w:r w:rsidR="00836C4F" w:rsidDel="00836C4F">
        <w:t xml:space="preserve"> </w:t>
      </w:r>
      <w:r>
        <w:t>zaznamenali zriedkavé príhody precitlivenosti súvisiacej s liekom vrátane vyrážky, urtikárie, opuchu tváre, erytému a anafylaktických reakcií.</w:t>
      </w:r>
    </w:p>
    <w:p w14:paraId="7A0EA836" w14:textId="77777777" w:rsidR="007B6756" w:rsidRPr="00FF28F7" w:rsidRDefault="007B6756" w:rsidP="008B4ED7"/>
    <w:p w14:paraId="1F580E24" w14:textId="77777777" w:rsidR="007B6756" w:rsidRPr="00FF28F7" w:rsidRDefault="007B6756" w:rsidP="008B4ED7">
      <w:pPr>
        <w:keepNext/>
        <w:tabs>
          <w:tab w:val="clear" w:pos="567"/>
        </w:tabs>
        <w:rPr>
          <w:i/>
          <w:iCs/>
        </w:rPr>
      </w:pPr>
      <w:r>
        <w:rPr>
          <w:i/>
        </w:rPr>
        <w:t>Muskuloskeletálna bolesť</w:t>
      </w:r>
    </w:p>
    <w:p w14:paraId="10232B8F" w14:textId="018FCC7E" w:rsidR="007B6756" w:rsidRPr="00FF28F7" w:rsidRDefault="007B6756" w:rsidP="008B4ED7">
      <w:r>
        <w:t xml:space="preserve">U pacientov používajúcich </w:t>
      </w:r>
      <w:r w:rsidR="00836C4F">
        <w:t>denosumab</w:t>
      </w:r>
      <w:r w:rsidR="00836C4F" w:rsidDel="00836C4F">
        <w:t xml:space="preserve"> </w:t>
      </w:r>
      <w:r>
        <w:t>po uvedení lieku na trh sa zaznamenala muskuloskeletálna bolesť vrátane závažných prípadov. V klinických skúšaniach bola muskuloskeletálna bolesť veľmi častá v oboch skupinách, s denosumabom aj placebom. Muskuloskeletálna bolesť vedúca k prerušeniu liečby bola v klinických štúdiách menej častá.</w:t>
      </w:r>
    </w:p>
    <w:p w14:paraId="304AD46F" w14:textId="77777777" w:rsidR="00F41B80" w:rsidRPr="00FF28F7" w:rsidRDefault="00F41B80" w:rsidP="008B4ED7"/>
    <w:p w14:paraId="41C464BD" w14:textId="77777777" w:rsidR="00F41B80" w:rsidRPr="00FF28F7" w:rsidRDefault="00F41B80" w:rsidP="008B4ED7">
      <w:pPr>
        <w:keepNext/>
        <w:tabs>
          <w:tab w:val="clear" w:pos="567"/>
        </w:tabs>
        <w:rPr>
          <w:i/>
          <w:iCs/>
        </w:rPr>
      </w:pPr>
      <w:r>
        <w:rPr>
          <w:i/>
        </w:rPr>
        <w:t>Lichenoidné liekové erupcie</w:t>
      </w:r>
    </w:p>
    <w:p w14:paraId="26598C44" w14:textId="77777777" w:rsidR="00F41B80" w:rsidRPr="00FF28F7" w:rsidRDefault="00A96BB4" w:rsidP="008B4ED7">
      <w:r>
        <w:t>Po uvedení lieku na trh boli u pacientov zaznamenané lichenoidné liekové erupcie (napr. reakcie typu lichen planus).</w:t>
      </w:r>
    </w:p>
    <w:p w14:paraId="5466CBDE" w14:textId="77777777" w:rsidR="008011D6" w:rsidRPr="00FF28F7" w:rsidRDefault="008011D6" w:rsidP="008B4ED7"/>
    <w:p w14:paraId="06A7E236" w14:textId="77777777" w:rsidR="008011D6" w:rsidRPr="00FF28F7" w:rsidRDefault="008011D6" w:rsidP="008B4ED7">
      <w:pPr>
        <w:keepNext/>
        <w:rPr>
          <w:u w:val="single"/>
        </w:rPr>
      </w:pPr>
      <w:r>
        <w:rPr>
          <w:u w:val="single"/>
        </w:rPr>
        <w:lastRenderedPageBreak/>
        <w:t>Iné osobitné populácie</w:t>
      </w:r>
    </w:p>
    <w:p w14:paraId="719DEDEF" w14:textId="77777777" w:rsidR="002409B1" w:rsidRDefault="002409B1" w:rsidP="008B4ED7">
      <w:pPr>
        <w:keepNext/>
      </w:pPr>
    </w:p>
    <w:p w14:paraId="52BDCC21" w14:textId="77777777" w:rsidR="00555733" w:rsidRPr="00434AA6" w:rsidRDefault="00555733" w:rsidP="008B4ED7">
      <w:pPr>
        <w:keepNext/>
        <w:rPr>
          <w:i/>
          <w:iCs/>
        </w:rPr>
      </w:pPr>
      <w:r>
        <w:rPr>
          <w:i/>
        </w:rPr>
        <w:t>Pediatrická populácia</w:t>
      </w:r>
    </w:p>
    <w:p w14:paraId="564CF3D1" w14:textId="04A4B8D2" w:rsidR="00555733" w:rsidRDefault="00836C4F" w:rsidP="00434AA6">
      <w:r>
        <w:t>Denosumab</w:t>
      </w:r>
      <w:r w:rsidDel="00836C4F">
        <w:t xml:space="preserve"> </w:t>
      </w:r>
      <w:r w:rsidR="00555733">
        <w:t>sa nemá používať u pediatrických pacientov (vek &lt; 18). Boli hlásené závažné prípady hyperkalciémie (pozri časť 5.1). Niekoľko prípadov v klinických skúšaniach bolo skomplikovaných akútnou poruchou funkcie obličiek.</w:t>
      </w:r>
    </w:p>
    <w:p w14:paraId="61326CFE" w14:textId="77777777" w:rsidR="00555733" w:rsidRPr="00FF28F7" w:rsidRDefault="00555733" w:rsidP="008B4ED7">
      <w:pPr>
        <w:keepNext/>
      </w:pPr>
    </w:p>
    <w:p w14:paraId="668C44D5" w14:textId="77777777" w:rsidR="008603DE" w:rsidRPr="00FF28F7" w:rsidRDefault="002409B1" w:rsidP="008B4ED7">
      <w:pPr>
        <w:keepNext/>
        <w:tabs>
          <w:tab w:val="clear" w:pos="567"/>
        </w:tabs>
        <w:rPr>
          <w:i/>
          <w:iCs/>
        </w:rPr>
      </w:pPr>
      <w:r>
        <w:rPr>
          <w:i/>
        </w:rPr>
        <w:t>Porucha funkcie obličiek</w:t>
      </w:r>
    </w:p>
    <w:p w14:paraId="2E39832F" w14:textId="77777777" w:rsidR="008011D6" w:rsidRPr="00FF28F7" w:rsidRDefault="008011D6" w:rsidP="008B4ED7">
      <w:r>
        <w:t>V klinických štúdiách boli pacienti so závažnou poruchou funkcie obličiek (klírens kreatinínu &lt; 30 ml/min) alebo pacienti podstupujúci dialýzu vystavení vyššiemu riziku rozvoja hypokalciémie pri chýbajúcej suplementácii vápnikom. U pacientov so závažnou poruchou funkcie obličiek alebo u pacientov podstupujúcich dialýzu je dôležitý adekvátny prísun vápnika a vitamínu D (pozri časť 4.4).</w:t>
      </w:r>
    </w:p>
    <w:p w14:paraId="6F6A79D0" w14:textId="77777777" w:rsidR="008011D6" w:rsidRPr="00FF28F7" w:rsidRDefault="008011D6" w:rsidP="008B4ED7"/>
    <w:p w14:paraId="62D0154D" w14:textId="77777777" w:rsidR="00C108F9" w:rsidRPr="00FF28F7" w:rsidRDefault="006E32CF" w:rsidP="008B4ED7">
      <w:pPr>
        <w:keepNext/>
        <w:rPr>
          <w:u w:val="single"/>
        </w:rPr>
      </w:pPr>
      <w:r>
        <w:rPr>
          <w:u w:val="single"/>
        </w:rPr>
        <w:t>Hlásenie podozrení na nežiaduce reakcie</w:t>
      </w:r>
    </w:p>
    <w:p w14:paraId="63CE04CF" w14:textId="77777777" w:rsidR="006E32CF" w:rsidRPr="00FF28F7" w:rsidRDefault="006E32CF" w:rsidP="008B4ED7">
      <w:pPr>
        <w:keepNext/>
        <w:tabs>
          <w:tab w:val="clear" w:pos="567"/>
        </w:tabs>
        <w:autoSpaceDE w:val="0"/>
        <w:autoSpaceDN w:val="0"/>
        <w:adjustRightInd w:val="0"/>
        <w:rPr>
          <w:u w:val="single"/>
          <w:lang w:eastAsia="en-GB"/>
        </w:rPr>
      </w:pPr>
    </w:p>
    <w:p w14:paraId="719B713B" w14:textId="77777777" w:rsidR="006E32CF" w:rsidRPr="00FF28F7" w:rsidRDefault="006E32CF" w:rsidP="008B4ED7">
      <w: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highlight w:val="lightGray"/>
        </w:rPr>
        <w:t>národné centrum hlásenia uvedené v </w:t>
      </w:r>
      <w:hyperlink r:id="rId14" w:history="1">
        <w:r>
          <w:rPr>
            <w:rStyle w:val="ab"/>
            <w:highlight w:val="lightGray"/>
          </w:rPr>
          <w:t>Prílohe V</w:t>
        </w:r>
      </w:hyperlink>
      <w:r>
        <w:t>.</w:t>
      </w:r>
    </w:p>
    <w:p w14:paraId="7353E42F" w14:textId="77777777" w:rsidR="006E32CF" w:rsidRPr="00FF28F7" w:rsidRDefault="006E32CF" w:rsidP="008B4ED7"/>
    <w:p w14:paraId="7465D3BC" w14:textId="77777777" w:rsidR="008011D6" w:rsidRPr="00FF28F7" w:rsidRDefault="008011D6" w:rsidP="008B4ED7">
      <w:pPr>
        <w:keepNext/>
        <w:ind w:left="567" w:hanging="567"/>
        <w:rPr>
          <w:b/>
        </w:rPr>
      </w:pPr>
      <w:r>
        <w:rPr>
          <w:b/>
        </w:rPr>
        <w:t>4.9</w:t>
      </w:r>
      <w:r>
        <w:rPr>
          <w:b/>
        </w:rPr>
        <w:tab/>
        <w:t>Predávkovanie</w:t>
      </w:r>
    </w:p>
    <w:p w14:paraId="0178CC76" w14:textId="77777777" w:rsidR="008011D6" w:rsidRPr="00FF28F7" w:rsidRDefault="008011D6" w:rsidP="008B4ED7">
      <w:pPr>
        <w:keepNext/>
      </w:pPr>
    </w:p>
    <w:p w14:paraId="12487368" w14:textId="77777777" w:rsidR="00992A6A" w:rsidRPr="00FF28F7" w:rsidRDefault="00992A6A" w:rsidP="008B4ED7">
      <w:r>
        <w:t>V klinických štúdiách neexistujú žiadne skúsenosti s predávkovaním. Denosumab bol podávaný v klinických štúdiách v dávkach až do 180 mg každé 4 týždne (kumulatívne dávky až do 1 080 mg počas 6 mesiacov) a nepozorovali sa žiadne ďalšie nežiaduce reakcie.</w:t>
      </w:r>
    </w:p>
    <w:p w14:paraId="00801A87" w14:textId="77777777" w:rsidR="008011D6" w:rsidRPr="00FF28F7" w:rsidRDefault="008011D6" w:rsidP="008B4ED7"/>
    <w:p w14:paraId="4D865F6F" w14:textId="77777777" w:rsidR="008011D6" w:rsidRPr="00FF28F7" w:rsidRDefault="008011D6" w:rsidP="008B4ED7"/>
    <w:p w14:paraId="3707F1DE" w14:textId="77777777" w:rsidR="008011D6" w:rsidRPr="00FF28F7" w:rsidRDefault="008011D6" w:rsidP="008B4ED7">
      <w:pPr>
        <w:keepNext/>
        <w:ind w:left="567" w:hanging="567"/>
        <w:rPr>
          <w:b/>
        </w:rPr>
      </w:pPr>
      <w:r>
        <w:rPr>
          <w:b/>
        </w:rPr>
        <w:t>5.</w:t>
      </w:r>
      <w:r>
        <w:rPr>
          <w:b/>
        </w:rPr>
        <w:tab/>
        <w:t>FARMAKOLOGICKÉ VLASTNOSTI</w:t>
      </w:r>
    </w:p>
    <w:p w14:paraId="46D69263" w14:textId="77777777" w:rsidR="008011D6" w:rsidRPr="00FF28F7" w:rsidRDefault="008011D6" w:rsidP="008B4ED7">
      <w:pPr>
        <w:keepNext/>
      </w:pPr>
    </w:p>
    <w:p w14:paraId="30BAB768" w14:textId="77777777" w:rsidR="008011D6" w:rsidRPr="00FF28F7" w:rsidRDefault="00C345B1" w:rsidP="008B4ED7">
      <w:pPr>
        <w:keepNext/>
        <w:ind w:left="567" w:hanging="567"/>
        <w:rPr>
          <w:b/>
        </w:rPr>
      </w:pPr>
      <w:r>
        <w:rPr>
          <w:b/>
        </w:rPr>
        <w:t>5.1</w:t>
      </w:r>
      <w:r>
        <w:rPr>
          <w:b/>
        </w:rPr>
        <w:tab/>
        <w:t>Farmakodynamické vlastnosti</w:t>
      </w:r>
    </w:p>
    <w:p w14:paraId="061AE9A6" w14:textId="77777777" w:rsidR="008011D6" w:rsidRPr="00FF28F7" w:rsidRDefault="008011D6" w:rsidP="008B4ED7">
      <w:pPr>
        <w:keepNext/>
      </w:pPr>
    </w:p>
    <w:p w14:paraId="5182491D" w14:textId="77777777" w:rsidR="008011D6" w:rsidRPr="00FF28F7" w:rsidRDefault="008011D6" w:rsidP="008B4ED7">
      <w:r>
        <w:t>Farmakoterapeutická skupina: Liečivá na liečbu ochorení kostí – Iné liečivá ovplyvňujúce stavbu a mineralizáciu kostí, ATC kód: M05BX04</w:t>
      </w:r>
    </w:p>
    <w:p w14:paraId="0E3BC623" w14:textId="77777777" w:rsidR="008011D6" w:rsidRDefault="008011D6" w:rsidP="008B4ED7"/>
    <w:p w14:paraId="262CF612" w14:textId="3E5308DD" w:rsidR="00836C4F" w:rsidRPr="00836C4F" w:rsidRDefault="007146B1" w:rsidP="00836C4F">
      <w:pPr>
        <w:rPr>
          <w:rFonts w:eastAsia="Times New Roman"/>
        </w:rPr>
      </w:pPr>
      <w:r>
        <w:rPr>
          <w:rFonts w:eastAsia="맑은 고딕" w:hint="eastAsia"/>
          <w:szCs w:val="20"/>
          <w:lang w:eastAsia="ko-KR"/>
        </w:rPr>
        <w:t>Stoboclo</w:t>
      </w:r>
      <w:r w:rsidR="00836C4F">
        <w:rPr>
          <w:rFonts w:eastAsia="Times New Roman"/>
          <w:szCs w:val="20"/>
        </w:rPr>
        <w:t xml:space="preserve"> </w:t>
      </w:r>
      <w:r w:rsidR="00836C4F" w:rsidRPr="00836C4F">
        <w:rPr>
          <w:rFonts w:eastAsia="Times New Roman"/>
          <w:szCs w:val="20"/>
          <w:lang w:eastAsia="sk-SK" w:bidi="sk-SK"/>
        </w:rPr>
        <w:t xml:space="preserve">je podobný biologický liek. Podrobné informácie sú dostupné na internetovej stránke Európskej agentúry pre lieky </w:t>
      </w:r>
      <w:hyperlink r:id="rId15" w:history="1">
        <w:r w:rsidR="00836C4F" w:rsidRPr="00836C4F">
          <w:rPr>
            <w:rFonts w:eastAsia="Times New Roman"/>
            <w:color w:val="0000FF"/>
            <w:szCs w:val="20"/>
            <w:u w:val="single"/>
            <w:lang w:eastAsia="sk-SK" w:bidi="sk-SK"/>
          </w:rPr>
          <w:t>https://www.ema.europa.eu</w:t>
        </w:r>
      </w:hyperlink>
      <w:r w:rsidR="00836C4F" w:rsidRPr="00836C4F">
        <w:rPr>
          <w:rFonts w:eastAsia="Times New Roman"/>
          <w:szCs w:val="20"/>
          <w:lang w:eastAsia="sk-SK" w:bidi="sk-SK"/>
        </w:rPr>
        <w:t>.</w:t>
      </w:r>
    </w:p>
    <w:p w14:paraId="25E8E3B6" w14:textId="77777777" w:rsidR="00836C4F" w:rsidRPr="00FF28F7" w:rsidRDefault="00836C4F" w:rsidP="008B4ED7"/>
    <w:p w14:paraId="7274886B" w14:textId="77777777" w:rsidR="008011D6" w:rsidRPr="00FF28F7" w:rsidRDefault="008011D6" w:rsidP="008B4ED7">
      <w:pPr>
        <w:keepNext/>
        <w:rPr>
          <w:u w:val="single"/>
        </w:rPr>
      </w:pPr>
      <w:r>
        <w:rPr>
          <w:u w:val="single"/>
        </w:rPr>
        <w:t>Mechanizmus účinku</w:t>
      </w:r>
    </w:p>
    <w:p w14:paraId="7BA25FC3" w14:textId="77777777" w:rsidR="002409B1" w:rsidRPr="00FF28F7" w:rsidRDefault="002409B1" w:rsidP="008B4ED7">
      <w:pPr>
        <w:keepNext/>
        <w:rPr>
          <w:u w:val="single"/>
        </w:rPr>
      </w:pPr>
    </w:p>
    <w:p w14:paraId="1F40B573" w14:textId="77777777" w:rsidR="008011D6" w:rsidRPr="00FF28F7" w:rsidRDefault="008011D6" w:rsidP="008B4ED7">
      <w:r>
        <w:t>Denosumab je humánna monoklonálna protilátka (IgG2), ktorej cieľom je RANKL a ktorá sa naň viaže s vysokou afinitou a špecifickosťou, pričom zabraňuje aktivácii jeho receptora, RANK, na povrchu osteoklastových prekurzorov a osteoklastov. Prevencia RANKL/RANK interakcie inhibuje tvorbu, funkciu a prežívanie osteoklastu, a tým znižuje kostnú resorpciu v kortikálnej a trabekulárnej kosti.</w:t>
      </w:r>
    </w:p>
    <w:p w14:paraId="107DCF20" w14:textId="77777777" w:rsidR="008011D6" w:rsidRPr="00FF28F7" w:rsidRDefault="008011D6" w:rsidP="008B4ED7"/>
    <w:p w14:paraId="457FCA01" w14:textId="77777777" w:rsidR="008011D6" w:rsidRPr="00FF28F7" w:rsidRDefault="008011D6" w:rsidP="008B4ED7">
      <w:pPr>
        <w:keepNext/>
        <w:rPr>
          <w:u w:val="single"/>
        </w:rPr>
      </w:pPr>
      <w:r>
        <w:rPr>
          <w:u w:val="single"/>
        </w:rPr>
        <w:t>Farmakodynamické účinky</w:t>
      </w:r>
    </w:p>
    <w:p w14:paraId="527557DD" w14:textId="77777777" w:rsidR="002409B1" w:rsidRPr="00FF28F7" w:rsidRDefault="002409B1" w:rsidP="008B4ED7">
      <w:pPr>
        <w:keepNext/>
      </w:pPr>
    </w:p>
    <w:p w14:paraId="7AB88868" w14:textId="7E736482" w:rsidR="008011D6" w:rsidRPr="00FF28F7" w:rsidRDefault="008011D6" w:rsidP="008B4ED7">
      <w:r>
        <w:t xml:space="preserve">Liečba </w:t>
      </w:r>
      <w:r w:rsidR="00A95939">
        <w:t>denosumabom</w:t>
      </w:r>
      <w:r w:rsidR="00A95939" w:rsidDel="00836C4F">
        <w:t xml:space="preserve"> </w:t>
      </w:r>
      <w:r>
        <w:t>rapídne znížila rýchlosť kostného obratu, pričom nadir markeru kostnej resorpcie C</w:t>
      </w:r>
      <w:r>
        <w:noBreakHyphen/>
        <w:t xml:space="preserve">telopeptidov (CTX) typu 1 v sére (zníženie o 85 %) sa dosiahol v priebehu 3 dní a poklesy pretrvávali v priebehu dávkovacieho intervalu. Na konci každého dávkovacieho intervalu boli poklesy CTX čiastočne oslabené z maximálneho zníženia o ≥ 87 % približne na ≥ 45 % (rozmedzie 45 – 80 %), čo vyjadruje reverzibilitu účinkov </w:t>
      </w:r>
      <w:r w:rsidR="00A95939">
        <w:t>denosumabu</w:t>
      </w:r>
      <w:r w:rsidR="00A95939" w:rsidDel="00836C4F">
        <w:t xml:space="preserve"> </w:t>
      </w:r>
      <w:r>
        <w:t>na remodeláciu kosti po znížení sérových hladín. Tieto účinky pretrvávali pri pokračovaní v liečbe. Markery kostného obratu zvyčajne dosiahli úroveň hladín pred liečbou v priebehu 9 mesiacov po poslednej dávke. Po opätovnom začatí liečby boli poklesy CTX vyvolané denosumabom podobné ako poklesy pozorované u pacientov, ktorí začali primárnu liečbu denosumabom.</w:t>
      </w:r>
    </w:p>
    <w:p w14:paraId="1455F6CB" w14:textId="77777777" w:rsidR="008011D6" w:rsidRPr="00FF28F7" w:rsidRDefault="008011D6" w:rsidP="008B4ED7"/>
    <w:p w14:paraId="40E98AB6" w14:textId="77777777" w:rsidR="008011D6" w:rsidRPr="00FF28F7" w:rsidRDefault="008011D6" w:rsidP="008B4ED7">
      <w:pPr>
        <w:keepNext/>
        <w:rPr>
          <w:u w:val="single"/>
        </w:rPr>
      </w:pPr>
      <w:r>
        <w:rPr>
          <w:u w:val="single"/>
        </w:rPr>
        <w:lastRenderedPageBreak/>
        <w:t>Imunogenicita</w:t>
      </w:r>
    </w:p>
    <w:p w14:paraId="5A7B2E19" w14:textId="77777777" w:rsidR="002409B1" w:rsidRPr="00FF28F7" w:rsidRDefault="002409B1" w:rsidP="008B4ED7">
      <w:pPr>
        <w:keepNext/>
      </w:pPr>
    </w:p>
    <w:p w14:paraId="42A467F2" w14:textId="2BE3B9C7" w:rsidR="008603DE" w:rsidRPr="00FF28F7" w:rsidRDefault="00A95939" w:rsidP="008B4ED7">
      <w:r w:rsidRPr="00A95939">
        <w:t>Počas liečby denosumabom sa môžu vytvoriť protilátky proti denosumabu. Nepozorovala sa žiadna zjavná korelácia tvorby protilátok s farmakokinetikou, klinickou odpoveďou alebo nežiaduc</w:t>
      </w:r>
      <w:r w:rsidR="00644FFA">
        <w:t>imi udalosťami</w:t>
      </w:r>
      <w:r w:rsidRPr="00A95939">
        <w:t>.</w:t>
      </w:r>
    </w:p>
    <w:p w14:paraId="38349A36" w14:textId="77777777" w:rsidR="008011D6" w:rsidRPr="00FF28F7" w:rsidRDefault="008011D6" w:rsidP="008B4ED7"/>
    <w:p w14:paraId="550CE7A7" w14:textId="77777777" w:rsidR="008011D6" w:rsidRPr="00FF28F7" w:rsidRDefault="002409B1" w:rsidP="008B4ED7">
      <w:pPr>
        <w:keepNext/>
        <w:rPr>
          <w:u w:val="single"/>
        </w:rPr>
      </w:pPr>
      <w:r>
        <w:rPr>
          <w:u w:val="single"/>
        </w:rPr>
        <w:t>Klinická účinnosť a bezpečnosť u žien po menopauze s osteoporózou</w:t>
      </w:r>
    </w:p>
    <w:p w14:paraId="6B1FC9EE" w14:textId="77777777" w:rsidR="002409B1" w:rsidRPr="00FF28F7" w:rsidRDefault="002409B1" w:rsidP="008B4ED7">
      <w:pPr>
        <w:keepNext/>
      </w:pPr>
    </w:p>
    <w:p w14:paraId="3D92AE9D" w14:textId="77777777" w:rsidR="008603DE" w:rsidRPr="00FF28F7" w:rsidRDefault="008011D6" w:rsidP="008B4ED7">
      <w:r>
        <w:t>Účinnosť a bezpečnosť denosumabu podávaného jedenkrát každých 6 mesiacov po dobu 3 rokov sa skúmali u žien po menopauze (7 808 žien vo veku 60 – 91 rokov, z ktorých 23,6 % malo prevalentné vertebrálne fraktúry) s východiskovým T</w:t>
      </w:r>
      <w:r>
        <w:noBreakHyphen/>
        <w:t>skóre kostnej minerálnej hustoty (BMD) v lumbálnej chrbtici alebo v celkovej oblasti proximálneho femuru (</w:t>
      </w:r>
      <w:r>
        <w:rPr>
          <w:i/>
        </w:rPr>
        <w:t>total hip</w:t>
      </w:r>
      <w:r>
        <w:t>) v rozmedzí −2,5 a −4,0 a so strednou hodnotou absolútnej pravdepodobnosti fraktúry v priebehu 10 rokov 18,60 % (decily: 7,9 – 32,4 %) pre závažnú osteoporotickú fraktúru a 7,22 % (decily: 1,4 – 14,9 %) pre fraktúru bedrového kĺbu. Ženy s inými ochoreniami alebo liečené liekmi, ktoré môžu ovplyvňovať kosť, boli vylúčené z tejto štúdie. Ženy užívali denne doplnky vápnika (minimálne 1 000 mg) a vitamínu D (minimálne 400 IU).</w:t>
      </w:r>
    </w:p>
    <w:p w14:paraId="3F41A051" w14:textId="77777777" w:rsidR="008011D6" w:rsidRPr="00FF28F7" w:rsidRDefault="008011D6" w:rsidP="008B4ED7"/>
    <w:p w14:paraId="53B010C0" w14:textId="77777777" w:rsidR="008011D6" w:rsidRPr="00FF28F7" w:rsidRDefault="008011D6" w:rsidP="008B4ED7">
      <w:pPr>
        <w:keepNext/>
        <w:tabs>
          <w:tab w:val="clear" w:pos="567"/>
        </w:tabs>
        <w:rPr>
          <w:i/>
          <w:iCs/>
        </w:rPr>
      </w:pPr>
      <w:r>
        <w:rPr>
          <w:i/>
        </w:rPr>
        <w:t>Vplyv na vertebrálne fraktúry</w:t>
      </w:r>
    </w:p>
    <w:p w14:paraId="247F80F9" w14:textId="6770D594" w:rsidR="008011D6" w:rsidRPr="00FF28F7" w:rsidRDefault="00A95939" w:rsidP="008B4ED7">
      <w:r>
        <w:t xml:space="preserve">Denosumab </w:t>
      </w:r>
      <w:r w:rsidR="008011D6">
        <w:t>významne znížil riziko nových vertebrálnych fraktúr v prvom, druhom a treťom roku (p &lt; 0,0001) (pozri tabuľku 2).</w:t>
      </w:r>
    </w:p>
    <w:p w14:paraId="4A83A786" w14:textId="77777777" w:rsidR="008011D6" w:rsidRPr="00FF28F7" w:rsidRDefault="008011D6" w:rsidP="008B4ED7"/>
    <w:p w14:paraId="37BE9C11" w14:textId="6EBE81EE" w:rsidR="008011D6" w:rsidRPr="00FF28F7" w:rsidRDefault="008011D6" w:rsidP="008B4ED7">
      <w:pPr>
        <w:keepNext/>
        <w:rPr>
          <w:b/>
          <w:bCs/>
        </w:rPr>
      </w:pPr>
      <w:r>
        <w:rPr>
          <w:b/>
        </w:rPr>
        <w:t xml:space="preserve">Tabuľka 2. Vplyv </w:t>
      </w:r>
      <w:r w:rsidR="0053607E">
        <w:rPr>
          <w:b/>
        </w:rPr>
        <w:t xml:space="preserve">denosumabu </w:t>
      </w:r>
      <w:r>
        <w:rPr>
          <w:b/>
        </w:rPr>
        <w:t>na riziko nových vertebrálnych fraktúr</w:t>
      </w:r>
    </w:p>
    <w:p w14:paraId="26761098" w14:textId="77777777" w:rsidR="008011D6" w:rsidRPr="00FF28F7"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2046"/>
        <w:gridCol w:w="1771"/>
        <w:gridCol w:w="2125"/>
        <w:gridCol w:w="2057"/>
      </w:tblGrid>
      <w:tr w:rsidR="008011D6" w:rsidRPr="00FF28F7" w14:paraId="05050E33" w14:textId="77777777" w:rsidTr="003E130F">
        <w:trPr>
          <w:cantSplit/>
          <w:trHeight w:val="57"/>
          <w:tblHeader/>
        </w:trPr>
        <w:tc>
          <w:tcPr>
            <w:tcW w:w="694" w:type="pct"/>
            <w:vMerge w:val="restart"/>
          </w:tcPr>
          <w:p w14:paraId="1A675796" w14:textId="77777777" w:rsidR="008011D6" w:rsidRPr="00FF28F7" w:rsidRDefault="008011D6" w:rsidP="00C345B1">
            <w:pPr>
              <w:keepNext/>
            </w:pPr>
          </w:p>
        </w:tc>
        <w:tc>
          <w:tcPr>
            <w:tcW w:w="2054" w:type="pct"/>
            <w:gridSpan w:val="2"/>
          </w:tcPr>
          <w:p w14:paraId="0997CA18" w14:textId="77777777" w:rsidR="008011D6" w:rsidRPr="00FF28F7" w:rsidRDefault="008011D6" w:rsidP="00C345B1">
            <w:pPr>
              <w:keepNext/>
              <w:jc w:val="center"/>
            </w:pPr>
            <w:r>
              <w:t>Podiel žien s fraktúrou (%)</w:t>
            </w:r>
          </w:p>
        </w:tc>
        <w:tc>
          <w:tcPr>
            <w:tcW w:w="1144" w:type="pct"/>
            <w:vMerge w:val="restart"/>
          </w:tcPr>
          <w:p w14:paraId="1F30C1D4" w14:textId="77777777" w:rsidR="00511EFE" w:rsidRPr="00FF28F7" w:rsidRDefault="008011D6" w:rsidP="00511EFE">
            <w:pPr>
              <w:keepNext/>
            </w:pPr>
            <w:r>
              <w:t>Zníženie absolútneho rizika (%)</w:t>
            </w:r>
          </w:p>
          <w:p w14:paraId="2C88A3F4" w14:textId="77777777" w:rsidR="008011D6" w:rsidRPr="00FF28F7" w:rsidRDefault="008011D6" w:rsidP="00511EFE">
            <w:pPr>
              <w:keepNext/>
            </w:pPr>
            <w:r>
              <w:t>(95 % CI)</w:t>
            </w:r>
          </w:p>
        </w:tc>
        <w:tc>
          <w:tcPr>
            <w:tcW w:w="1107" w:type="pct"/>
            <w:vMerge w:val="restart"/>
          </w:tcPr>
          <w:p w14:paraId="11069B7D" w14:textId="77777777" w:rsidR="00511EFE" w:rsidRPr="00FF28F7" w:rsidRDefault="008011D6" w:rsidP="00511EFE">
            <w:pPr>
              <w:keepNext/>
            </w:pPr>
            <w:r>
              <w:t>Zníženie relatívneho rizika (%)</w:t>
            </w:r>
          </w:p>
          <w:p w14:paraId="4587C7B4" w14:textId="77777777" w:rsidR="008011D6" w:rsidRPr="00FF28F7" w:rsidRDefault="008011D6" w:rsidP="00511EFE">
            <w:pPr>
              <w:keepNext/>
            </w:pPr>
            <w:r>
              <w:t>(95 % CI)</w:t>
            </w:r>
          </w:p>
        </w:tc>
      </w:tr>
      <w:tr w:rsidR="008011D6" w:rsidRPr="00FF28F7" w14:paraId="319F76CC" w14:textId="77777777" w:rsidTr="003E130F">
        <w:trPr>
          <w:cantSplit/>
          <w:trHeight w:val="57"/>
          <w:tblHeader/>
        </w:trPr>
        <w:tc>
          <w:tcPr>
            <w:tcW w:w="694" w:type="pct"/>
            <w:vMerge/>
          </w:tcPr>
          <w:p w14:paraId="2DFE6AC8" w14:textId="77777777" w:rsidR="008011D6" w:rsidRPr="00FF28F7" w:rsidRDefault="008011D6" w:rsidP="00C345B1">
            <w:pPr>
              <w:keepNext/>
            </w:pPr>
          </w:p>
        </w:tc>
        <w:tc>
          <w:tcPr>
            <w:tcW w:w="1101" w:type="pct"/>
          </w:tcPr>
          <w:p w14:paraId="14535399" w14:textId="77777777" w:rsidR="00511EFE" w:rsidRPr="00FF28F7" w:rsidRDefault="008011D6" w:rsidP="00511EFE">
            <w:pPr>
              <w:keepNext/>
              <w:jc w:val="center"/>
            </w:pPr>
            <w:r>
              <w:t>Placebo</w:t>
            </w:r>
          </w:p>
          <w:p w14:paraId="5BBADF5C" w14:textId="77777777" w:rsidR="008011D6" w:rsidRPr="00FF28F7" w:rsidRDefault="008011D6" w:rsidP="00511EFE">
            <w:pPr>
              <w:keepNext/>
              <w:jc w:val="center"/>
            </w:pPr>
            <w:r>
              <w:t>n = 3 906</w:t>
            </w:r>
          </w:p>
        </w:tc>
        <w:tc>
          <w:tcPr>
            <w:tcW w:w="953" w:type="pct"/>
          </w:tcPr>
          <w:p w14:paraId="46EA57A6" w14:textId="4F1A6CF6" w:rsidR="008011D6" w:rsidRPr="00FF28F7" w:rsidRDefault="0053607E" w:rsidP="00511EFE">
            <w:pPr>
              <w:keepNext/>
              <w:jc w:val="center"/>
            </w:pPr>
            <w:r>
              <w:t xml:space="preserve">Denosumab </w:t>
            </w:r>
            <w:r w:rsidR="008011D6">
              <w:t>n = 3 902</w:t>
            </w:r>
          </w:p>
        </w:tc>
        <w:tc>
          <w:tcPr>
            <w:tcW w:w="1144" w:type="pct"/>
            <w:vMerge/>
          </w:tcPr>
          <w:p w14:paraId="27314AF5" w14:textId="77777777" w:rsidR="008011D6" w:rsidRPr="00FF28F7" w:rsidRDefault="008011D6" w:rsidP="00C345B1">
            <w:pPr>
              <w:keepNext/>
            </w:pPr>
          </w:p>
        </w:tc>
        <w:tc>
          <w:tcPr>
            <w:tcW w:w="1107" w:type="pct"/>
            <w:vMerge/>
          </w:tcPr>
          <w:p w14:paraId="29154FB4" w14:textId="77777777" w:rsidR="008011D6" w:rsidRPr="00FF28F7" w:rsidRDefault="008011D6" w:rsidP="00C345B1">
            <w:pPr>
              <w:keepNext/>
            </w:pPr>
          </w:p>
        </w:tc>
      </w:tr>
      <w:tr w:rsidR="008011D6" w:rsidRPr="00FF28F7" w14:paraId="576B7430" w14:textId="77777777" w:rsidTr="003E130F">
        <w:trPr>
          <w:cantSplit/>
          <w:trHeight w:val="57"/>
        </w:trPr>
        <w:tc>
          <w:tcPr>
            <w:tcW w:w="694" w:type="pct"/>
          </w:tcPr>
          <w:p w14:paraId="4D9D31BF" w14:textId="77777777" w:rsidR="008011D6" w:rsidRPr="00FF28F7" w:rsidRDefault="008011D6" w:rsidP="00CC0947">
            <w:pPr>
              <w:keepNext/>
            </w:pPr>
            <w:r>
              <w:t>0 – 1 rok</w:t>
            </w:r>
          </w:p>
        </w:tc>
        <w:tc>
          <w:tcPr>
            <w:tcW w:w="1101" w:type="pct"/>
          </w:tcPr>
          <w:p w14:paraId="228A4AB9" w14:textId="77777777" w:rsidR="008011D6" w:rsidRPr="00FF28F7" w:rsidRDefault="008011D6" w:rsidP="00CC0947">
            <w:pPr>
              <w:keepNext/>
              <w:jc w:val="center"/>
            </w:pPr>
            <w:r>
              <w:t>2,2</w:t>
            </w:r>
          </w:p>
        </w:tc>
        <w:tc>
          <w:tcPr>
            <w:tcW w:w="953" w:type="pct"/>
          </w:tcPr>
          <w:p w14:paraId="2E6168FC" w14:textId="77777777" w:rsidR="008011D6" w:rsidRPr="00FF28F7" w:rsidRDefault="008011D6" w:rsidP="00CC0947">
            <w:pPr>
              <w:keepNext/>
              <w:jc w:val="center"/>
            </w:pPr>
            <w:r>
              <w:t>0,9</w:t>
            </w:r>
          </w:p>
        </w:tc>
        <w:tc>
          <w:tcPr>
            <w:tcW w:w="1144" w:type="pct"/>
          </w:tcPr>
          <w:p w14:paraId="6A0553DA" w14:textId="77777777" w:rsidR="008011D6" w:rsidRPr="00FF28F7" w:rsidRDefault="008011D6" w:rsidP="00CC0947">
            <w:pPr>
              <w:keepNext/>
            </w:pPr>
            <w:r>
              <w:t>1,4 (0,8; 1,9)</w:t>
            </w:r>
          </w:p>
        </w:tc>
        <w:tc>
          <w:tcPr>
            <w:tcW w:w="1107" w:type="pct"/>
          </w:tcPr>
          <w:p w14:paraId="696EB6E6" w14:textId="77777777" w:rsidR="008011D6" w:rsidRPr="00FF28F7" w:rsidRDefault="008011D6" w:rsidP="00CC0947">
            <w:pPr>
              <w:keepNext/>
            </w:pPr>
            <w:r>
              <w:t>61 (42; 74)**</w:t>
            </w:r>
          </w:p>
        </w:tc>
      </w:tr>
      <w:tr w:rsidR="008011D6" w:rsidRPr="00FF28F7" w14:paraId="207C0325" w14:textId="77777777" w:rsidTr="003E130F">
        <w:trPr>
          <w:cantSplit/>
          <w:trHeight w:val="57"/>
        </w:trPr>
        <w:tc>
          <w:tcPr>
            <w:tcW w:w="694" w:type="pct"/>
          </w:tcPr>
          <w:p w14:paraId="50553F16" w14:textId="77777777" w:rsidR="008011D6" w:rsidRPr="00FF28F7" w:rsidRDefault="008011D6" w:rsidP="00CC0947">
            <w:pPr>
              <w:keepNext/>
            </w:pPr>
            <w:r>
              <w:t>0 – 2 roky</w:t>
            </w:r>
          </w:p>
        </w:tc>
        <w:tc>
          <w:tcPr>
            <w:tcW w:w="1101" w:type="pct"/>
          </w:tcPr>
          <w:p w14:paraId="71620D2D" w14:textId="77777777" w:rsidR="008011D6" w:rsidRPr="00FF28F7" w:rsidRDefault="008011D6" w:rsidP="00CC0947">
            <w:pPr>
              <w:keepNext/>
              <w:jc w:val="center"/>
            </w:pPr>
            <w:r>
              <w:t>5,0</w:t>
            </w:r>
          </w:p>
        </w:tc>
        <w:tc>
          <w:tcPr>
            <w:tcW w:w="953" w:type="pct"/>
          </w:tcPr>
          <w:p w14:paraId="59A05D8C" w14:textId="77777777" w:rsidR="008011D6" w:rsidRPr="00FF28F7" w:rsidRDefault="008011D6" w:rsidP="00CC0947">
            <w:pPr>
              <w:keepNext/>
              <w:jc w:val="center"/>
            </w:pPr>
            <w:r>
              <w:t>1,4</w:t>
            </w:r>
          </w:p>
        </w:tc>
        <w:tc>
          <w:tcPr>
            <w:tcW w:w="1144" w:type="pct"/>
          </w:tcPr>
          <w:p w14:paraId="7831BAC4" w14:textId="77777777" w:rsidR="008011D6" w:rsidRPr="00FF28F7" w:rsidRDefault="008011D6" w:rsidP="00CC0947">
            <w:pPr>
              <w:keepNext/>
            </w:pPr>
            <w:r>
              <w:t>3,5 (2,7; 4,3)</w:t>
            </w:r>
          </w:p>
        </w:tc>
        <w:tc>
          <w:tcPr>
            <w:tcW w:w="1107" w:type="pct"/>
          </w:tcPr>
          <w:p w14:paraId="26D6FB86" w14:textId="77777777" w:rsidR="008011D6" w:rsidRPr="00FF28F7" w:rsidRDefault="008011D6" w:rsidP="00CC0947">
            <w:pPr>
              <w:keepNext/>
            </w:pPr>
            <w:r>
              <w:t>71 (61; 79)**</w:t>
            </w:r>
          </w:p>
        </w:tc>
      </w:tr>
      <w:tr w:rsidR="008011D6" w:rsidRPr="00FF28F7" w14:paraId="4581A3BC" w14:textId="77777777" w:rsidTr="003E130F">
        <w:trPr>
          <w:cantSplit/>
          <w:trHeight w:val="57"/>
        </w:trPr>
        <w:tc>
          <w:tcPr>
            <w:tcW w:w="694" w:type="pct"/>
          </w:tcPr>
          <w:p w14:paraId="50917683" w14:textId="77777777" w:rsidR="008011D6" w:rsidRPr="00FF28F7" w:rsidRDefault="008011D6" w:rsidP="00C345B1">
            <w:pPr>
              <w:keepNext/>
            </w:pPr>
            <w:r>
              <w:t>0 – 3 roky</w:t>
            </w:r>
          </w:p>
        </w:tc>
        <w:tc>
          <w:tcPr>
            <w:tcW w:w="1101" w:type="pct"/>
          </w:tcPr>
          <w:p w14:paraId="777C51C8" w14:textId="77777777" w:rsidR="008011D6" w:rsidRPr="00FF28F7" w:rsidRDefault="008011D6" w:rsidP="00C345B1">
            <w:pPr>
              <w:keepNext/>
              <w:jc w:val="center"/>
            </w:pPr>
            <w:r>
              <w:t>7,2</w:t>
            </w:r>
          </w:p>
        </w:tc>
        <w:tc>
          <w:tcPr>
            <w:tcW w:w="953" w:type="pct"/>
          </w:tcPr>
          <w:p w14:paraId="775A6FD2" w14:textId="77777777" w:rsidR="008011D6" w:rsidRPr="00FF28F7" w:rsidRDefault="008011D6" w:rsidP="00C345B1">
            <w:pPr>
              <w:keepNext/>
              <w:jc w:val="center"/>
            </w:pPr>
            <w:r>
              <w:t>2,3</w:t>
            </w:r>
          </w:p>
        </w:tc>
        <w:tc>
          <w:tcPr>
            <w:tcW w:w="1144" w:type="pct"/>
          </w:tcPr>
          <w:p w14:paraId="6380C964" w14:textId="77777777" w:rsidR="008011D6" w:rsidRPr="00FF28F7" w:rsidRDefault="008011D6" w:rsidP="00C345B1">
            <w:pPr>
              <w:keepNext/>
            </w:pPr>
            <w:r>
              <w:t>4,8 (3,9; 5,8)</w:t>
            </w:r>
          </w:p>
        </w:tc>
        <w:tc>
          <w:tcPr>
            <w:tcW w:w="1107" w:type="pct"/>
          </w:tcPr>
          <w:p w14:paraId="5EBAF624" w14:textId="77777777" w:rsidR="008011D6" w:rsidRPr="00FF28F7" w:rsidRDefault="008011D6" w:rsidP="00C345B1">
            <w:pPr>
              <w:keepNext/>
            </w:pPr>
            <w:r>
              <w:t>68 (59; 74)*</w:t>
            </w:r>
          </w:p>
        </w:tc>
      </w:tr>
    </w:tbl>
    <w:p w14:paraId="19734947" w14:textId="77777777" w:rsidR="008011D6" w:rsidRPr="00FF28F7" w:rsidRDefault="008011D6" w:rsidP="00C345B1">
      <w:pPr>
        <w:rPr>
          <w:sz w:val="20"/>
          <w:szCs w:val="20"/>
        </w:rPr>
      </w:pPr>
      <w:r>
        <w:rPr>
          <w:sz w:val="20"/>
        </w:rPr>
        <w:t>*p &lt; 0,0001, **p &lt; 0,0001 – exploračná analýza</w:t>
      </w:r>
    </w:p>
    <w:p w14:paraId="76CEE46F" w14:textId="77777777" w:rsidR="008011D6" w:rsidRPr="00FF28F7" w:rsidRDefault="008011D6" w:rsidP="008B4ED7"/>
    <w:p w14:paraId="7A1E66A3" w14:textId="77777777" w:rsidR="008011D6" w:rsidRPr="00FF28F7" w:rsidRDefault="008011D6" w:rsidP="008B4ED7">
      <w:pPr>
        <w:keepNext/>
        <w:tabs>
          <w:tab w:val="clear" w:pos="567"/>
        </w:tabs>
        <w:rPr>
          <w:i/>
          <w:iCs/>
        </w:rPr>
      </w:pPr>
      <w:r>
        <w:rPr>
          <w:i/>
        </w:rPr>
        <w:t>Vplyv na fraktúry bedrového kĺbu</w:t>
      </w:r>
    </w:p>
    <w:p w14:paraId="7B548634" w14:textId="6D08E721" w:rsidR="008603DE" w:rsidRPr="00FF28F7" w:rsidRDefault="0053607E" w:rsidP="008B4ED7">
      <w:r>
        <w:t xml:space="preserve">Denosumab </w:t>
      </w:r>
      <w:r w:rsidR="008011D6">
        <w:t>preukázal 40 % zníženie (0,5 % zníženie absolútneho rizika) relatívneho rizika fraktúry bedrového kĺbu v priebehu 3 rokov (p &lt; 0,05). Incidencia fraktúry bedrového kĺbu bola 1,2 % v skupine s placebom v porovnaní s 0,7 % v skupine s </w:t>
      </w:r>
      <w:r>
        <w:t xml:space="preserve">denosumabom </w:t>
      </w:r>
      <w:r w:rsidR="008011D6">
        <w:t>po 3 rokoch.</w:t>
      </w:r>
    </w:p>
    <w:p w14:paraId="74AD76FE" w14:textId="77777777" w:rsidR="008011D6" w:rsidRPr="00FF28F7" w:rsidRDefault="008011D6" w:rsidP="008B4ED7"/>
    <w:p w14:paraId="3DBAE316" w14:textId="0997BD93" w:rsidR="008011D6" w:rsidRPr="00FF28F7" w:rsidRDefault="008011D6" w:rsidP="008B4ED7">
      <w:r>
        <w:t xml:space="preserve">V post hoc analýze u žien vo veku &gt; 75 rokov sa pozorovalo 62 % zníženie relatívneho rizika pri </w:t>
      </w:r>
      <w:r w:rsidR="0053607E">
        <w:t>denosumabe</w:t>
      </w:r>
      <w:r w:rsidR="0053607E" w:rsidDel="0053607E">
        <w:t xml:space="preserve"> </w:t>
      </w:r>
      <w:r>
        <w:t>(zníženie absolútneho rizika 1,4 %, p &lt; 0,01).</w:t>
      </w:r>
    </w:p>
    <w:p w14:paraId="45A6A3B9" w14:textId="77777777" w:rsidR="008011D6" w:rsidRPr="00FF28F7" w:rsidRDefault="008011D6" w:rsidP="008B4ED7"/>
    <w:p w14:paraId="24E3DD28" w14:textId="77777777" w:rsidR="008011D6" w:rsidRPr="00FF28F7" w:rsidRDefault="008011D6" w:rsidP="008B4ED7">
      <w:pPr>
        <w:keepNext/>
        <w:tabs>
          <w:tab w:val="clear" w:pos="567"/>
        </w:tabs>
        <w:rPr>
          <w:i/>
          <w:iCs/>
        </w:rPr>
      </w:pPr>
      <w:r>
        <w:rPr>
          <w:i/>
        </w:rPr>
        <w:t>Vplyv na všetky klinické fraktúry</w:t>
      </w:r>
    </w:p>
    <w:p w14:paraId="54A7FF0D" w14:textId="30DDB75C" w:rsidR="008011D6" w:rsidRPr="00FF28F7" w:rsidRDefault="001012FA" w:rsidP="008B4ED7">
      <w:r>
        <w:t>Denosumab</w:t>
      </w:r>
      <w:r w:rsidDel="001012FA">
        <w:t xml:space="preserve"> </w:t>
      </w:r>
      <w:r w:rsidR="008011D6">
        <w:t>významne znížil fraktúry pri všetkých typoch/skupinách fraktúr (pozri tabuľku 3).</w:t>
      </w:r>
    </w:p>
    <w:p w14:paraId="4BF0866A" w14:textId="77777777" w:rsidR="008011D6" w:rsidRPr="00FF28F7" w:rsidRDefault="008011D6" w:rsidP="008B4ED7"/>
    <w:p w14:paraId="6561718A" w14:textId="44D009E1" w:rsidR="008011D6" w:rsidRPr="00FF28F7"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Pr>
          <w:rFonts w:ascii="Times New Roman" w:hAnsi="Times New Roman"/>
          <w:b/>
          <w:color w:val="auto"/>
          <w:sz w:val="22"/>
        </w:rPr>
        <w:t xml:space="preserve">Tabuľka 3. Vplyv </w:t>
      </w:r>
      <w:r w:rsidR="001012FA">
        <w:rPr>
          <w:rFonts w:ascii="Times New Roman" w:hAnsi="Times New Roman"/>
          <w:b/>
          <w:color w:val="auto"/>
          <w:sz w:val="22"/>
        </w:rPr>
        <w:t xml:space="preserve">denosumabu </w:t>
      </w:r>
      <w:r>
        <w:rPr>
          <w:rFonts w:ascii="Times New Roman" w:hAnsi="Times New Roman"/>
          <w:b/>
          <w:color w:val="auto"/>
          <w:sz w:val="22"/>
        </w:rPr>
        <w:t>na riziko klinických fraktúr počas 3 rokov</w:t>
      </w:r>
    </w:p>
    <w:p w14:paraId="664D9D96" w14:textId="77777777" w:rsidR="008011D6" w:rsidRPr="00FF28F7"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2"/>
        <w:gridCol w:w="1237"/>
        <w:gridCol w:w="1668"/>
        <w:gridCol w:w="1598"/>
        <w:gridCol w:w="1594"/>
      </w:tblGrid>
      <w:tr w:rsidR="008011D6" w:rsidRPr="00FF28F7" w14:paraId="481D3B31" w14:textId="77777777" w:rsidTr="003E130F">
        <w:trPr>
          <w:cantSplit/>
          <w:trHeight w:val="57"/>
          <w:tblHeader/>
        </w:trPr>
        <w:tc>
          <w:tcPr>
            <w:tcW w:w="1718" w:type="pct"/>
            <w:vMerge w:val="restart"/>
            <w:tcBorders>
              <w:top w:val="single" w:sz="4" w:space="0" w:color="auto"/>
              <w:left w:val="single" w:sz="4" w:space="0" w:color="auto"/>
              <w:right w:val="single" w:sz="4" w:space="0" w:color="auto"/>
            </w:tcBorders>
          </w:tcPr>
          <w:p w14:paraId="4AA37742" w14:textId="77777777" w:rsidR="008011D6" w:rsidRPr="00FF28F7" w:rsidRDefault="008011D6" w:rsidP="00C345B1">
            <w:pPr>
              <w:pStyle w:val="lbltxt"/>
              <w:keepNext/>
              <w:rPr>
                <w:noProof w:val="0"/>
              </w:rPr>
            </w:pPr>
          </w:p>
        </w:tc>
        <w:tc>
          <w:tcPr>
            <w:tcW w:w="1564" w:type="pct"/>
            <w:gridSpan w:val="2"/>
            <w:tcBorders>
              <w:top w:val="single" w:sz="4" w:space="0" w:color="auto"/>
              <w:left w:val="single" w:sz="4" w:space="0" w:color="auto"/>
              <w:bottom w:val="single" w:sz="4" w:space="0" w:color="auto"/>
              <w:right w:val="single" w:sz="4" w:space="0" w:color="auto"/>
            </w:tcBorders>
          </w:tcPr>
          <w:p w14:paraId="7C22EACD" w14:textId="77777777" w:rsidR="008011D6" w:rsidRPr="00FF28F7" w:rsidRDefault="008011D6" w:rsidP="00C345B1">
            <w:pPr>
              <w:jc w:val="center"/>
            </w:pPr>
            <w:r>
              <w:t>Podiel žien s fraktúrou (%)</w:t>
            </w:r>
            <w:r>
              <w:rPr>
                <w:vertAlign w:val="superscript"/>
              </w:rPr>
              <w:t>+</w:t>
            </w:r>
          </w:p>
        </w:tc>
        <w:tc>
          <w:tcPr>
            <w:tcW w:w="860" w:type="pct"/>
            <w:vMerge w:val="restart"/>
            <w:tcBorders>
              <w:top w:val="single" w:sz="4" w:space="0" w:color="auto"/>
              <w:left w:val="single" w:sz="4" w:space="0" w:color="auto"/>
              <w:bottom w:val="single" w:sz="4" w:space="0" w:color="auto"/>
              <w:right w:val="single" w:sz="4" w:space="0" w:color="auto"/>
            </w:tcBorders>
          </w:tcPr>
          <w:p w14:paraId="6296B3C8" w14:textId="77777777" w:rsidR="00511EFE" w:rsidRPr="00FF28F7" w:rsidRDefault="008011D6" w:rsidP="00511EFE">
            <w:r>
              <w:t>Zníženie absolútneho rizika (%)</w:t>
            </w:r>
          </w:p>
          <w:p w14:paraId="4A7BDC7E" w14:textId="77777777" w:rsidR="008011D6" w:rsidRPr="00FF28F7" w:rsidRDefault="008011D6" w:rsidP="00511EFE">
            <w:r>
              <w:t>(95 % CI)</w:t>
            </w:r>
          </w:p>
        </w:tc>
        <w:tc>
          <w:tcPr>
            <w:tcW w:w="858" w:type="pct"/>
            <w:vMerge w:val="restart"/>
            <w:tcBorders>
              <w:top w:val="single" w:sz="4" w:space="0" w:color="auto"/>
              <w:left w:val="single" w:sz="4" w:space="0" w:color="auto"/>
              <w:bottom w:val="single" w:sz="4" w:space="0" w:color="auto"/>
              <w:right w:val="single" w:sz="4" w:space="0" w:color="auto"/>
            </w:tcBorders>
          </w:tcPr>
          <w:p w14:paraId="0CC6A9A4" w14:textId="77777777" w:rsidR="00511EFE" w:rsidRPr="00FF28F7" w:rsidRDefault="008011D6" w:rsidP="00511EFE">
            <w:r>
              <w:t>Zníženie relatívneho rizika (%)</w:t>
            </w:r>
          </w:p>
          <w:p w14:paraId="3C66A037" w14:textId="77777777" w:rsidR="008011D6" w:rsidRPr="00FF28F7" w:rsidRDefault="008011D6" w:rsidP="00511EFE">
            <w:r>
              <w:t>(95 % CI)</w:t>
            </w:r>
          </w:p>
        </w:tc>
      </w:tr>
      <w:tr w:rsidR="008011D6" w:rsidRPr="00FF28F7" w14:paraId="527C9173" w14:textId="77777777" w:rsidTr="003E130F">
        <w:trPr>
          <w:cantSplit/>
          <w:trHeight w:val="57"/>
          <w:tblHeader/>
        </w:trPr>
        <w:tc>
          <w:tcPr>
            <w:tcW w:w="1718" w:type="pct"/>
            <w:vMerge/>
            <w:tcBorders>
              <w:left w:val="single" w:sz="4" w:space="0" w:color="auto"/>
              <w:bottom w:val="single" w:sz="4" w:space="0" w:color="auto"/>
              <w:right w:val="single" w:sz="4" w:space="0" w:color="auto"/>
            </w:tcBorders>
          </w:tcPr>
          <w:p w14:paraId="24749F25" w14:textId="77777777" w:rsidR="008011D6" w:rsidRPr="00FF28F7" w:rsidRDefault="008011D6" w:rsidP="00C345B1">
            <w:pPr>
              <w:keepNext/>
            </w:pPr>
          </w:p>
        </w:tc>
        <w:tc>
          <w:tcPr>
            <w:tcW w:w="666" w:type="pct"/>
            <w:tcBorders>
              <w:top w:val="single" w:sz="4" w:space="0" w:color="auto"/>
              <w:left w:val="single" w:sz="4" w:space="0" w:color="auto"/>
              <w:bottom w:val="single" w:sz="4" w:space="0" w:color="auto"/>
              <w:right w:val="single" w:sz="4" w:space="0" w:color="auto"/>
            </w:tcBorders>
          </w:tcPr>
          <w:p w14:paraId="290A07D7" w14:textId="77777777" w:rsidR="00511EFE" w:rsidRPr="00FF28F7" w:rsidRDefault="008011D6" w:rsidP="00511EFE">
            <w:pPr>
              <w:jc w:val="center"/>
            </w:pPr>
            <w:r>
              <w:t>Placebo</w:t>
            </w:r>
          </w:p>
          <w:p w14:paraId="00DB7BD5" w14:textId="77777777" w:rsidR="008011D6" w:rsidRPr="00FF28F7" w:rsidRDefault="008011D6" w:rsidP="00511EFE">
            <w:pPr>
              <w:jc w:val="center"/>
            </w:pPr>
            <w:r>
              <w:t>n = 3 906</w:t>
            </w:r>
          </w:p>
        </w:tc>
        <w:tc>
          <w:tcPr>
            <w:tcW w:w="898" w:type="pct"/>
            <w:tcBorders>
              <w:top w:val="single" w:sz="4" w:space="0" w:color="auto"/>
              <w:left w:val="single" w:sz="4" w:space="0" w:color="auto"/>
              <w:bottom w:val="single" w:sz="4" w:space="0" w:color="auto"/>
              <w:right w:val="single" w:sz="4" w:space="0" w:color="auto"/>
            </w:tcBorders>
          </w:tcPr>
          <w:p w14:paraId="121C9D36" w14:textId="316803E7" w:rsidR="008011D6" w:rsidRPr="00FF28F7" w:rsidRDefault="001012FA" w:rsidP="00511EFE">
            <w:pPr>
              <w:jc w:val="center"/>
            </w:pPr>
            <w:r>
              <w:t>Denosumab</w:t>
            </w:r>
            <w:r w:rsidDel="001012FA">
              <w:t xml:space="preserve"> </w:t>
            </w:r>
            <w:r w:rsidR="008011D6">
              <w:t>n = 3 902</w:t>
            </w:r>
          </w:p>
        </w:tc>
        <w:tc>
          <w:tcPr>
            <w:tcW w:w="860" w:type="pct"/>
            <w:vMerge/>
            <w:tcBorders>
              <w:top w:val="single" w:sz="4" w:space="0" w:color="auto"/>
              <w:left w:val="single" w:sz="4" w:space="0" w:color="auto"/>
              <w:bottom w:val="single" w:sz="4" w:space="0" w:color="auto"/>
              <w:right w:val="single" w:sz="4" w:space="0" w:color="auto"/>
            </w:tcBorders>
            <w:vAlign w:val="center"/>
          </w:tcPr>
          <w:p w14:paraId="6EC7EE51" w14:textId="77777777" w:rsidR="008011D6" w:rsidRPr="00FF28F7" w:rsidRDefault="008011D6" w:rsidP="00C345B1"/>
        </w:tc>
        <w:tc>
          <w:tcPr>
            <w:tcW w:w="858" w:type="pct"/>
            <w:vMerge/>
            <w:tcBorders>
              <w:top w:val="single" w:sz="4" w:space="0" w:color="auto"/>
              <w:left w:val="single" w:sz="4" w:space="0" w:color="auto"/>
              <w:bottom w:val="single" w:sz="4" w:space="0" w:color="auto"/>
              <w:right w:val="single" w:sz="4" w:space="0" w:color="auto"/>
            </w:tcBorders>
            <w:vAlign w:val="center"/>
          </w:tcPr>
          <w:p w14:paraId="070E8121" w14:textId="77777777" w:rsidR="008011D6" w:rsidRPr="00FF28F7" w:rsidRDefault="008011D6" w:rsidP="00C345B1"/>
        </w:tc>
      </w:tr>
      <w:tr w:rsidR="008011D6" w:rsidRPr="00FF28F7" w14:paraId="280594E9" w14:textId="77777777" w:rsidTr="003E130F">
        <w:trPr>
          <w:cantSplit/>
          <w:trHeight w:val="57"/>
        </w:trPr>
        <w:tc>
          <w:tcPr>
            <w:tcW w:w="1718" w:type="pct"/>
            <w:tcBorders>
              <w:top w:val="single" w:sz="4" w:space="0" w:color="auto"/>
              <w:left w:val="single" w:sz="4" w:space="0" w:color="auto"/>
              <w:bottom w:val="single" w:sz="4" w:space="0" w:color="auto"/>
              <w:right w:val="single" w:sz="4" w:space="0" w:color="auto"/>
            </w:tcBorders>
          </w:tcPr>
          <w:p w14:paraId="0FE4C70A" w14:textId="77777777" w:rsidR="008011D6" w:rsidRPr="00FF28F7" w:rsidRDefault="008011D6" w:rsidP="00C345B1">
            <w:r>
              <w:t>Akákoľvek klinická fraktúra</w:t>
            </w:r>
            <w:r>
              <w:rPr>
                <w:vertAlign w:val="superscript"/>
              </w:rPr>
              <w:t>1</w:t>
            </w:r>
          </w:p>
        </w:tc>
        <w:tc>
          <w:tcPr>
            <w:tcW w:w="666" w:type="pct"/>
            <w:tcBorders>
              <w:top w:val="single" w:sz="4" w:space="0" w:color="auto"/>
              <w:left w:val="single" w:sz="4" w:space="0" w:color="auto"/>
              <w:bottom w:val="single" w:sz="4" w:space="0" w:color="auto"/>
              <w:right w:val="single" w:sz="4" w:space="0" w:color="auto"/>
            </w:tcBorders>
          </w:tcPr>
          <w:p w14:paraId="56B49170" w14:textId="77777777" w:rsidR="008011D6" w:rsidRPr="00FF28F7" w:rsidRDefault="008011D6" w:rsidP="00C345B1">
            <w:pPr>
              <w:jc w:val="center"/>
            </w:pPr>
            <w:r>
              <w:t>10,2</w:t>
            </w:r>
          </w:p>
        </w:tc>
        <w:tc>
          <w:tcPr>
            <w:tcW w:w="898" w:type="pct"/>
            <w:tcBorders>
              <w:top w:val="single" w:sz="4" w:space="0" w:color="auto"/>
              <w:left w:val="single" w:sz="4" w:space="0" w:color="auto"/>
              <w:bottom w:val="single" w:sz="4" w:space="0" w:color="auto"/>
              <w:right w:val="single" w:sz="4" w:space="0" w:color="auto"/>
            </w:tcBorders>
          </w:tcPr>
          <w:p w14:paraId="683C687A" w14:textId="77777777" w:rsidR="008011D6" w:rsidRPr="00FF28F7" w:rsidRDefault="008011D6" w:rsidP="00C345B1">
            <w:pPr>
              <w:jc w:val="center"/>
            </w:pPr>
            <w:r>
              <w:t>7,2</w:t>
            </w:r>
          </w:p>
        </w:tc>
        <w:tc>
          <w:tcPr>
            <w:tcW w:w="860" w:type="pct"/>
            <w:tcBorders>
              <w:top w:val="single" w:sz="4" w:space="0" w:color="auto"/>
              <w:left w:val="single" w:sz="4" w:space="0" w:color="auto"/>
              <w:bottom w:val="single" w:sz="4" w:space="0" w:color="auto"/>
              <w:right w:val="single" w:sz="4" w:space="0" w:color="auto"/>
            </w:tcBorders>
          </w:tcPr>
          <w:p w14:paraId="7080F4A6" w14:textId="77777777" w:rsidR="008011D6" w:rsidRPr="00FF28F7" w:rsidRDefault="008011D6" w:rsidP="00C345B1">
            <w:r>
              <w:t>2,9 (1,6; 4,2)</w:t>
            </w:r>
          </w:p>
        </w:tc>
        <w:tc>
          <w:tcPr>
            <w:tcW w:w="858" w:type="pct"/>
            <w:tcBorders>
              <w:top w:val="single" w:sz="4" w:space="0" w:color="auto"/>
              <w:left w:val="single" w:sz="4" w:space="0" w:color="auto"/>
              <w:bottom w:val="single" w:sz="4" w:space="0" w:color="auto"/>
              <w:right w:val="single" w:sz="4" w:space="0" w:color="auto"/>
            </w:tcBorders>
          </w:tcPr>
          <w:p w14:paraId="1E366677" w14:textId="77777777" w:rsidR="008011D6" w:rsidRPr="00FF28F7" w:rsidRDefault="008011D6" w:rsidP="00C345B1">
            <w:r>
              <w:t>30 (19; 41)***</w:t>
            </w:r>
          </w:p>
        </w:tc>
      </w:tr>
      <w:tr w:rsidR="008011D6" w:rsidRPr="00FF28F7" w14:paraId="20351C6B" w14:textId="77777777" w:rsidTr="003E130F">
        <w:trPr>
          <w:cantSplit/>
          <w:trHeight w:val="57"/>
        </w:trPr>
        <w:tc>
          <w:tcPr>
            <w:tcW w:w="1718" w:type="pct"/>
            <w:tcBorders>
              <w:top w:val="single" w:sz="4" w:space="0" w:color="auto"/>
              <w:left w:val="single" w:sz="4" w:space="0" w:color="auto"/>
              <w:bottom w:val="single" w:sz="4" w:space="0" w:color="auto"/>
              <w:right w:val="single" w:sz="4" w:space="0" w:color="auto"/>
            </w:tcBorders>
          </w:tcPr>
          <w:p w14:paraId="792E7287" w14:textId="77777777" w:rsidR="008011D6" w:rsidRPr="00FF28F7" w:rsidRDefault="008011D6" w:rsidP="00C345B1">
            <w:r>
              <w:t>Klinická vertebrálna fraktúra</w:t>
            </w:r>
          </w:p>
        </w:tc>
        <w:tc>
          <w:tcPr>
            <w:tcW w:w="666" w:type="pct"/>
            <w:tcBorders>
              <w:top w:val="single" w:sz="4" w:space="0" w:color="auto"/>
              <w:left w:val="single" w:sz="4" w:space="0" w:color="auto"/>
              <w:bottom w:val="single" w:sz="4" w:space="0" w:color="auto"/>
              <w:right w:val="single" w:sz="4" w:space="0" w:color="auto"/>
            </w:tcBorders>
          </w:tcPr>
          <w:p w14:paraId="05EC949D" w14:textId="77777777" w:rsidR="008011D6" w:rsidRPr="00FF28F7" w:rsidRDefault="008011D6" w:rsidP="00C345B1">
            <w:pPr>
              <w:jc w:val="center"/>
            </w:pPr>
            <w:r>
              <w:t>2,6</w:t>
            </w:r>
          </w:p>
        </w:tc>
        <w:tc>
          <w:tcPr>
            <w:tcW w:w="898" w:type="pct"/>
            <w:tcBorders>
              <w:top w:val="single" w:sz="4" w:space="0" w:color="auto"/>
              <w:left w:val="single" w:sz="4" w:space="0" w:color="auto"/>
              <w:bottom w:val="single" w:sz="4" w:space="0" w:color="auto"/>
              <w:right w:val="single" w:sz="4" w:space="0" w:color="auto"/>
            </w:tcBorders>
          </w:tcPr>
          <w:p w14:paraId="600E1058" w14:textId="77777777" w:rsidR="008011D6" w:rsidRPr="00FF28F7" w:rsidRDefault="008011D6" w:rsidP="00C345B1">
            <w:pPr>
              <w:jc w:val="center"/>
            </w:pPr>
            <w:r>
              <w:t>0,8</w:t>
            </w:r>
          </w:p>
        </w:tc>
        <w:tc>
          <w:tcPr>
            <w:tcW w:w="860" w:type="pct"/>
            <w:tcBorders>
              <w:top w:val="single" w:sz="4" w:space="0" w:color="auto"/>
              <w:left w:val="single" w:sz="4" w:space="0" w:color="auto"/>
              <w:bottom w:val="single" w:sz="4" w:space="0" w:color="auto"/>
              <w:right w:val="single" w:sz="4" w:space="0" w:color="auto"/>
            </w:tcBorders>
          </w:tcPr>
          <w:p w14:paraId="1695DA7C" w14:textId="77777777" w:rsidR="008011D6" w:rsidRPr="00FF28F7" w:rsidRDefault="008011D6" w:rsidP="00C345B1">
            <w:r>
              <w:t>1,8 (1,2; 2,4)</w:t>
            </w:r>
          </w:p>
        </w:tc>
        <w:tc>
          <w:tcPr>
            <w:tcW w:w="858" w:type="pct"/>
            <w:tcBorders>
              <w:top w:val="single" w:sz="4" w:space="0" w:color="auto"/>
              <w:left w:val="single" w:sz="4" w:space="0" w:color="auto"/>
              <w:bottom w:val="single" w:sz="4" w:space="0" w:color="auto"/>
              <w:right w:val="single" w:sz="4" w:space="0" w:color="auto"/>
            </w:tcBorders>
          </w:tcPr>
          <w:p w14:paraId="0DEB8AB6" w14:textId="77777777" w:rsidR="008011D6" w:rsidRPr="00FF28F7" w:rsidRDefault="008011D6" w:rsidP="00C345B1">
            <w:r>
              <w:t>69 (53; 80)***</w:t>
            </w:r>
          </w:p>
        </w:tc>
      </w:tr>
      <w:tr w:rsidR="008011D6" w:rsidRPr="00FF28F7" w14:paraId="37503B88" w14:textId="77777777" w:rsidTr="003E130F">
        <w:trPr>
          <w:cantSplit/>
          <w:trHeight w:val="57"/>
        </w:trPr>
        <w:tc>
          <w:tcPr>
            <w:tcW w:w="1718" w:type="pct"/>
            <w:tcBorders>
              <w:top w:val="single" w:sz="4" w:space="0" w:color="auto"/>
              <w:left w:val="single" w:sz="4" w:space="0" w:color="auto"/>
              <w:bottom w:val="single" w:sz="4" w:space="0" w:color="auto"/>
              <w:right w:val="single" w:sz="4" w:space="0" w:color="auto"/>
            </w:tcBorders>
          </w:tcPr>
          <w:p w14:paraId="30900678" w14:textId="77777777" w:rsidR="008011D6" w:rsidRPr="00FF28F7" w:rsidRDefault="008011D6" w:rsidP="00C345B1">
            <w:r>
              <w:t>Nevertebrálna fraktúra</w:t>
            </w:r>
            <w:r>
              <w:rPr>
                <w:vertAlign w:val="superscript"/>
              </w:rPr>
              <w:t>2</w:t>
            </w:r>
          </w:p>
        </w:tc>
        <w:tc>
          <w:tcPr>
            <w:tcW w:w="666" w:type="pct"/>
            <w:tcBorders>
              <w:top w:val="single" w:sz="4" w:space="0" w:color="auto"/>
              <w:left w:val="single" w:sz="4" w:space="0" w:color="auto"/>
              <w:bottom w:val="single" w:sz="4" w:space="0" w:color="auto"/>
              <w:right w:val="single" w:sz="4" w:space="0" w:color="auto"/>
            </w:tcBorders>
          </w:tcPr>
          <w:p w14:paraId="2054FC04" w14:textId="77777777" w:rsidR="008011D6" w:rsidRPr="00FF28F7" w:rsidRDefault="008011D6" w:rsidP="00C345B1">
            <w:pPr>
              <w:jc w:val="center"/>
            </w:pPr>
            <w:r>
              <w:t>8,0</w:t>
            </w:r>
          </w:p>
        </w:tc>
        <w:tc>
          <w:tcPr>
            <w:tcW w:w="898" w:type="pct"/>
            <w:tcBorders>
              <w:top w:val="single" w:sz="4" w:space="0" w:color="auto"/>
              <w:left w:val="single" w:sz="4" w:space="0" w:color="auto"/>
              <w:bottom w:val="single" w:sz="4" w:space="0" w:color="auto"/>
              <w:right w:val="single" w:sz="4" w:space="0" w:color="auto"/>
            </w:tcBorders>
          </w:tcPr>
          <w:p w14:paraId="7754F7CC" w14:textId="77777777" w:rsidR="008011D6" w:rsidRPr="00FF28F7" w:rsidRDefault="008011D6" w:rsidP="00C345B1">
            <w:pPr>
              <w:jc w:val="center"/>
            </w:pPr>
            <w:r>
              <w:t>6,5</w:t>
            </w:r>
          </w:p>
        </w:tc>
        <w:tc>
          <w:tcPr>
            <w:tcW w:w="860" w:type="pct"/>
            <w:tcBorders>
              <w:top w:val="single" w:sz="4" w:space="0" w:color="auto"/>
              <w:left w:val="single" w:sz="4" w:space="0" w:color="auto"/>
              <w:bottom w:val="single" w:sz="4" w:space="0" w:color="auto"/>
              <w:right w:val="single" w:sz="4" w:space="0" w:color="auto"/>
            </w:tcBorders>
          </w:tcPr>
          <w:p w14:paraId="11B33EDB" w14:textId="77777777" w:rsidR="008011D6" w:rsidRPr="00FF28F7" w:rsidRDefault="008011D6" w:rsidP="00C345B1">
            <w:r>
              <w:t>1,5 (0,3; 2,7)</w:t>
            </w:r>
          </w:p>
        </w:tc>
        <w:tc>
          <w:tcPr>
            <w:tcW w:w="858" w:type="pct"/>
            <w:tcBorders>
              <w:top w:val="single" w:sz="4" w:space="0" w:color="auto"/>
              <w:left w:val="single" w:sz="4" w:space="0" w:color="auto"/>
              <w:bottom w:val="single" w:sz="4" w:space="0" w:color="auto"/>
              <w:right w:val="single" w:sz="4" w:space="0" w:color="auto"/>
            </w:tcBorders>
          </w:tcPr>
          <w:p w14:paraId="247F00D9" w14:textId="77777777" w:rsidR="008011D6" w:rsidRPr="00FF28F7" w:rsidRDefault="008011D6" w:rsidP="00C345B1">
            <w:r>
              <w:t>20 (5; 33)**</w:t>
            </w:r>
          </w:p>
        </w:tc>
      </w:tr>
      <w:tr w:rsidR="008011D6" w:rsidRPr="00FF28F7" w14:paraId="21EFFE9B" w14:textId="77777777" w:rsidTr="003E130F">
        <w:trPr>
          <w:cantSplit/>
          <w:trHeight w:val="57"/>
        </w:trPr>
        <w:tc>
          <w:tcPr>
            <w:tcW w:w="1718" w:type="pct"/>
            <w:tcBorders>
              <w:top w:val="single" w:sz="4" w:space="0" w:color="auto"/>
              <w:left w:val="single" w:sz="4" w:space="0" w:color="auto"/>
              <w:bottom w:val="single" w:sz="4" w:space="0" w:color="auto"/>
              <w:right w:val="single" w:sz="4" w:space="0" w:color="auto"/>
            </w:tcBorders>
          </w:tcPr>
          <w:p w14:paraId="1C089AD0" w14:textId="77777777" w:rsidR="008011D6" w:rsidRPr="00FF28F7" w:rsidRDefault="008011D6" w:rsidP="00C345B1">
            <w:r>
              <w:t>Závažná nevertebrálna fraktúra</w:t>
            </w:r>
            <w:r>
              <w:rPr>
                <w:vertAlign w:val="superscript"/>
              </w:rPr>
              <w:t>3</w:t>
            </w:r>
          </w:p>
        </w:tc>
        <w:tc>
          <w:tcPr>
            <w:tcW w:w="666" w:type="pct"/>
            <w:tcBorders>
              <w:top w:val="single" w:sz="4" w:space="0" w:color="auto"/>
              <w:left w:val="single" w:sz="4" w:space="0" w:color="auto"/>
              <w:bottom w:val="single" w:sz="4" w:space="0" w:color="auto"/>
              <w:right w:val="single" w:sz="4" w:space="0" w:color="auto"/>
            </w:tcBorders>
          </w:tcPr>
          <w:p w14:paraId="1127DF34" w14:textId="77777777" w:rsidR="008011D6" w:rsidRPr="00FF28F7" w:rsidRDefault="008011D6" w:rsidP="00C345B1">
            <w:pPr>
              <w:jc w:val="center"/>
            </w:pPr>
            <w:r>
              <w:t>6,4</w:t>
            </w:r>
          </w:p>
        </w:tc>
        <w:tc>
          <w:tcPr>
            <w:tcW w:w="898" w:type="pct"/>
            <w:tcBorders>
              <w:top w:val="single" w:sz="4" w:space="0" w:color="auto"/>
              <w:left w:val="single" w:sz="4" w:space="0" w:color="auto"/>
              <w:bottom w:val="single" w:sz="4" w:space="0" w:color="auto"/>
              <w:right w:val="single" w:sz="4" w:space="0" w:color="auto"/>
            </w:tcBorders>
          </w:tcPr>
          <w:p w14:paraId="41AA85DD" w14:textId="77777777" w:rsidR="008011D6" w:rsidRPr="00FF28F7" w:rsidRDefault="008011D6" w:rsidP="00C345B1">
            <w:pPr>
              <w:jc w:val="center"/>
            </w:pPr>
            <w:r>
              <w:t>5,2</w:t>
            </w:r>
          </w:p>
        </w:tc>
        <w:tc>
          <w:tcPr>
            <w:tcW w:w="860" w:type="pct"/>
            <w:tcBorders>
              <w:top w:val="single" w:sz="4" w:space="0" w:color="auto"/>
              <w:left w:val="single" w:sz="4" w:space="0" w:color="auto"/>
              <w:bottom w:val="single" w:sz="4" w:space="0" w:color="auto"/>
              <w:right w:val="single" w:sz="4" w:space="0" w:color="auto"/>
            </w:tcBorders>
          </w:tcPr>
          <w:p w14:paraId="45DE3D10" w14:textId="77777777" w:rsidR="008011D6" w:rsidRPr="00FF28F7" w:rsidRDefault="008011D6" w:rsidP="00C345B1">
            <w:r>
              <w:t>1,2 (0,1; 2,2)</w:t>
            </w:r>
          </w:p>
        </w:tc>
        <w:tc>
          <w:tcPr>
            <w:tcW w:w="858" w:type="pct"/>
            <w:tcBorders>
              <w:top w:val="single" w:sz="4" w:space="0" w:color="auto"/>
              <w:left w:val="single" w:sz="4" w:space="0" w:color="auto"/>
              <w:bottom w:val="single" w:sz="4" w:space="0" w:color="auto"/>
              <w:right w:val="single" w:sz="4" w:space="0" w:color="auto"/>
            </w:tcBorders>
          </w:tcPr>
          <w:p w14:paraId="79D9571D" w14:textId="77777777" w:rsidR="008011D6" w:rsidRPr="00FF28F7" w:rsidRDefault="008011D6" w:rsidP="00C345B1">
            <w:r>
              <w:t>20 (3; 34)*</w:t>
            </w:r>
          </w:p>
        </w:tc>
      </w:tr>
      <w:tr w:rsidR="008011D6" w:rsidRPr="00FF28F7" w14:paraId="663D3C19" w14:textId="77777777" w:rsidTr="003E130F">
        <w:trPr>
          <w:cantSplit/>
          <w:trHeight w:val="57"/>
        </w:trPr>
        <w:tc>
          <w:tcPr>
            <w:tcW w:w="1718" w:type="pct"/>
            <w:tcBorders>
              <w:top w:val="single" w:sz="4" w:space="0" w:color="auto"/>
              <w:left w:val="single" w:sz="4" w:space="0" w:color="auto"/>
              <w:bottom w:val="single" w:sz="4" w:space="0" w:color="auto"/>
              <w:right w:val="single" w:sz="4" w:space="0" w:color="auto"/>
            </w:tcBorders>
          </w:tcPr>
          <w:p w14:paraId="0F073895" w14:textId="77777777" w:rsidR="008011D6" w:rsidRPr="00FF28F7" w:rsidRDefault="008011D6" w:rsidP="00C345B1">
            <w:r>
              <w:t>Závažná osteoporotická fraktúra</w:t>
            </w:r>
            <w:r>
              <w:rPr>
                <w:vertAlign w:val="superscript"/>
              </w:rPr>
              <w:t>4</w:t>
            </w:r>
          </w:p>
        </w:tc>
        <w:tc>
          <w:tcPr>
            <w:tcW w:w="666" w:type="pct"/>
            <w:tcBorders>
              <w:top w:val="single" w:sz="4" w:space="0" w:color="auto"/>
              <w:left w:val="single" w:sz="4" w:space="0" w:color="auto"/>
              <w:bottom w:val="single" w:sz="4" w:space="0" w:color="auto"/>
              <w:right w:val="single" w:sz="4" w:space="0" w:color="auto"/>
            </w:tcBorders>
          </w:tcPr>
          <w:p w14:paraId="23126F6B" w14:textId="77777777" w:rsidR="008011D6" w:rsidRPr="00FF28F7" w:rsidRDefault="008011D6" w:rsidP="00C345B1">
            <w:pPr>
              <w:jc w:val="center"/>
            </w:pPr>
            <w:r>
              <w:t>8,0</w:t>
            </w:r>
          </w:p>
        </w:tc>
        <w:tc>
          <w:tcPr>
            <w:tcW w:w="898" w:type="pct"/>
            <w:tcBorders>
              <w:top w:val="single" w:sz="4" w:space="0" w:color="auto"/>
              <w:left w:val="single" w:sz="4" w:space="0" w:color="auto"/>
              <w:bottom w:val="single" w:sz="4" w:space="0" w:color="auto"/>
              <w:right w:val="single" w:sz="4" w:space="0" w:color="auto"/>
            </w:tcBorders>
          </w:tcPr>
          <w:p w14:paraId="154913B2" w14:textId="77777777" w:rsidR="008011D6" w:rsidRPr="00FF28F7" w:rsidRDefault="008011D6" w:rsidP="00C345B1">
            <w:pPr>
              <w:jc w:val="center"/>
            </w:pPr>
            <w:r>
              <w:t>5,3</w:t>
            </w:r>
          </w:p>
        </w:tc>
        <w:tc>
          <w:tcPr>
            <w:tcW w:w="860" w:type="pct"/>
            <w:tcBorders>
              <w:top w:val="single" w:sz="4" w:space="0" w:color="auto"/>
              <w:left w:val="single" w:sz="4" w:space="0" w:color="auto"/>
              <w:bottom w:val="single" w:sz="4" w:space="0" w:color="auto"/>
              <w:right w:val="single" w:sz="4" w:space="0" w:color="auto"/>
            </w:tcBorders>
          </w:tcPr>
          <w:p w14:paraId="2F855381" w14:textId="77777777" w:rsidR="008011D6" w:rsidRPr="00FF28F7" w:rsidRDefault="008011D6" w:rsidP="00C345B1">
            <w:r>
              <w:t>2,7 (1,6; 3,9)</w:t>
            </w:r>
          </w:p>
        </w:tc>
        <w:tc>
          <w:tcPr>
            <w:tcW w:w="858" w:type="pct"/>
            <w:tcBorders>
              <w:top w:val="single" w:sz="4" w:space="0" w:color="auto"/>
              <w:left w:val="single" w:sz="4" w:space="0" w:color="auto"/>
              <w:bottom w:val="single" w:sz="4" w:space="0" w:color="auto"/>
              <w:right w:val="single" w:sz="4" w:space="0" w:color="auto"/>
            </w:tcBorders>
          </w:tcPr>
          <w:p w14:paraId="28E14C6A" w14:textId="77777777" w:rsidR="008011D6" w:rsidRPr="00FF28F7" w:rsidRDefault="008011D6" w:rsidP="00C345B1">
            <w:r>
              <w:t>35 (22; 45)***</w:t>
            </w:r>
          </w:p>
        </w:tc>
      </w:tr>
    </w:tbl>
    <w:p w14:paraId="563770C2" w14:textId="77777777" w:rsidR="008603DE" w:rsidRPr="00FF28F7" w:rsidRDefault="008011D6" w:rsidP="003E130F">
      <w:pPr>
        <w:rPr>
          <w:sz w:val="20"/>
          <w:szCs w:val="20"/>
        </w:rPr>
      </w:pPr>
      <w:r>
        <w:rPr>
          <w:sz w:val="20"/>
        </w:rPr>
        <w:t xml:space="preserve">*p ≤ 0,05, **p = 0,0106 </w:t>
      </w:r>
      <w:r>
        <w:rPr>
          <w:i/>
          <w:sz w:val="20"/>
        </w:rPr>
        <w:t>(sekundárny koncový ukazovateľ zahrnutý v rozmanitej úprave),</w:t>
      </w:r>
      <w:r>
        <w:rPr>
          <w:sz w:val="20"/>
        </w:rPr>
        <w:t xml:space="preserve"> ***p ≤ 0,0001</w:t>
      </w:r>
    </w:p>
    <w:p w14:paraId="27EDAEF9" w14:textId="77777777" w:rsidR="008011D6" w:rsidRPr="00FF28F7" w:rsidRDefault="008011D6" w:rsidP="003E130F">
      <w:pPr>
        <w:rPr>
          <w:sz w:val="20"/>
          <w:szCs w:val="20"/>
        </w:rPr>
      </w:pPr>
      <w:r>
        <w:rPr>
          <w:sz w:val="20"/>
          <w:vertAlign w:val="superscript"/>
        </w:rPr>
        <w:t>+</w:t>
      </w:r>
      <w:r>
        <w:rPr>
          <w:sz w:val="20"/>
        </w:rPr>
        <w:t xml:space="preserve"> Miery udalosti na základe Kaplanových</w:t>
      </w:r>
      <w:r>
        <w:rPr>
          <w:sz w:val="20"/>
        </w:rPr>
        <w:noBreakHyphen/>
        <w:t>Meierových odhadov po 3 rokoch.</w:t>
      </w:r>
    </w:p>
    <w:p w14:paraId="645E60E5" w14:textId="77777777" w:rsidR="008011D6" w:rsidRPr="00FF28F7" w:rsidRDefault="008011D6" w:rsidP="003E130F">
      <w:pPr>
        <w:rPr>
          <w:sz w:val="20"/>
          <w:szCs w:val="20"/>
        </w:rPr>
      </w:pPr>
      <w:r>
        <w:rPr>
          <w:sz w:val="20"/>
          <w:vertAlign w:val="superscript"/>
        </w:rPr>
        <w:t>1</w:t>
      </w:r>
      <w:r>
        <w:rPr>
          <w:sz w:val="20"/>
        </w:rPr>
        <w:t xml:space="preserve"> Zahŕňa klinické vertebrálne fraktúry a nevertebrálne fraktúry.</w:t>
      </w:r>
    </w:p>
    <w:p w14:paraId="13B81440" w14:textId="77777777" w:rsidR="008011D6" w:rsidRPr="00FF28F7" w:rsidRDefault="008011D6" w:rsidP="003E130F">
      <w:pPr>
        <w:rPr>
          <w:sz w:val="20"/>
          <w:szCs w:val="20"/>
        </w:rPr>
      </w:pPr>
      <w:r>
        <w:rPr>
          <w:sz w:val="20"/>
          <w:vertAlign w:val="superscript"/>
        </w:rPr>
        <w:lastRenderedPageBreak/>
        <w:t>2</w:t>
      </w:r>
      <w:r>
        <w:rPr>
          <w:sz w:val="20"/>
        </w:rPr>
        <w:t xml:space="preserve"> Okrem fraktúr stavcov, lebky, tváre, sánky, záprstia a faláng prstov rúk a nôh.</w:t>
      </w:r>
    </w:p>
    <w:p w14:paraId="17ED93AC" w14:textId="77777777" w:rsidR="008011D6" w:rsidRPr="00FF28F7" w:rsidRDefault="008011D6" w:rsidP="00C345B1">
      <w:pPr>
        <w:keepNext/>
        <w:rPr>
          <w:sz w:val="20"/>
          <w:szCs w:val="20"/>
        </w:rPr>
      </w:pPr>
      <w:r>
        <w:rPr>
          <w:sz w:val="20"/>
          <w:vertAlign w:val="superscript"/>
        </w:rPr>
        <w:t>3</w:t>
      </w:r>
      <w:r>
        <w:rPr>
          <w:sz w:val="20"/>
        </w:rPr>
        <w:t xml:space="preserve"> Zahŕňa panvu, distálny femur, proximálnu tíbiu, rebrá, proximálny humerus, predlaktie a bedrový kĺb.</w:t>
      </w:r>
    </w:p>
    <w:p w14:paraId="1046FEB6" w14:textId="77777777" w:rsidR="008011D6" w:rsidRPr="00FF28F7" w:rsidRDefault="008011D6" w:rsidP="00C345B1">
      <w:pPr>
        <w:rPr>
          <w:sz w:val="20"/>
          <w:szCs w:val="20"/>
        </w:rPr>
      </w:pPr>
      <w:r>
        <w:rPr>
          <w:sz w:val="20"/>
          <w:vertAlign w:val="superscript"/>
        </w:rPr>
        <w:t>4</w:t>
      </w:r>
      <w:r>
        <w:rPr>
          <w:sz w:val="20"/>
        </w:rPr>
        <w:t xml:space="preserve"> Zahŕňa klinické vertebrálne fraktúry, fraktúry bedrového kĺbu, predlaktia a humeru podľa WHO.</w:t>
      </w:r>
    </w:p>
    <w:p w14:paraId="0EA63BB3" w14:textId="77777777" w:rsidR="008011D6" w:rsidRPr="00FF28F7" w:rsidRDefault="008011D6" w:rsidP="008B4ED7"/>
    <w:p w14:paraId="1A4D029E" w14:textId="56CB92FA" w:rsidR="008603DE" w:rsidRPr="00FF28F7" w:rsidRDefault="008011D6" w:rsidP="008B4ED7">
      <w:r>
        <w:t xml:space="preserve">U žien s východiskovou hodnotou BMD krčka femuru ≤ −2,5 znížil </w:t>
      </w:r>
      <w:r w:rsidR="006F759E">
        <w:t>denosumab</w:t>
      </w:r>
      <w:r>
        <w:t xml:space="preserve"> riziko nevertebrálnej fraktúry (zníženie relatívneho rizika 35 %, zníženie absolútneho rizika 4,1 %, p &lt; 0,001, exploračná analýza).</w:t>
      </w:r>
    </w:p>
    <w:p w14:paraId="176A30E8" w14:textId="77777777" w:rsidR="008011D6" w:rsidRPr="00FF28F7" w:rsidRDefault="008011D6" w:rsidP="008B4ED7"/>
    <w:p w14:paraId="5FE2EF06" w14:textId="5AD27256" w:rsidR="008603DE" w:rsidRPr="00FF28F7" w:rsidRDefault="008011D6" w:rsidP="008B4ED7">
      <w:r>
        <w:t xml:space="preserve">Zníženie incidencie nových vertebrálnych fraktúr, fraktúr bedrového kĺbu a nevertebrálnych fraktúr </w:t>
      </w:r>
      <w:r w:rsidR="006F759E">
        <w:t>denosumabom</w:t>
      </w:r>
      <w:r w:rsidR="006F759E" w:rsidDel="006F759E">
        <w:t xml:space="preserve"> </w:t>
      </w:r>
      <w:r>
        <w:t>počas 3 rokov pretrvávalo bez ohľadu na 10</w:t>
      </w:r>
      <w:r>
        <w:noBreakHyphen/>
        <w:t>ročné východiskové riziko fraktúry.</w:t>
      </w:r>
    </w:p>
    <w:p w14:paraId="1FF8A29B" w14:textId="77777777" w:rsidR="008011D6" w:rsidRPr="00FF28F7" w:rsidRDefault="008011D6" w:rsidP="008B4ED7"/>
    <w:p w14:paraId="2082DD97" w14:textId="77777777" w:rsidR="008011D6" w:rsidRPr="00FF28F7" w:rsidRDefault="008011D6" w:rsidP="008B4ED7">
      <w:pPr>
        <w:keepNext/>
        <w:tabs>
          <w:tab w:val="clear" w:pos="567"/>
        </w:tabs>
        <w:rPr>
          <w:i/>
          <w:iCs/>
        </w:rPr>
      </w:pPr>
      <w:r>
        <w:rPr>
          <w:i/>
        </w:rPr>
        <w:t>Vplyv na kostnú minerálnu hustotu</w:t>
      </w:r>
    </w:p>
    <w:p w14:paraId="577BB60E" w14:textId="18B42A47" w:rsidR="008603DE" w:rsidRPr="00FF28F7" w:rsidRDefault="006F759E" w:rsidP="00CC0947">
      <w:pPr>
        <w:keepLines/>
      </w:pPr>
      <w:r>
        <w:t>Denosumab</w:t>
      </w:r>
      <w:r w:rsidDel="006F759E">
        <w:t xml:space="preserve"> </w:t>
      </w:r>
      <w:r w:rsidR="008011D6">
        <w:t xml:space="preserve">významne zvýšil BMD vo všetkých klinicky meraných oblastiach oproti placebu v prvom, druhom a treťom roku. </w:t>
      </w:r>
      <w:r>
        <w:t>Denosumab</w:t>
      </w:r>
      <w:r w:rsidDel="006F759E">
        <w:t xml:space="preserve"> </w:t>
      </w:r>
      <w:r w:rsidR="008011D6">
        <w:t>zvýšil BMD o 9,2 % v lumbálnej chrbtici, o 6,0 % v celkovej oblasti proximálneho femuru (</w:t>
      </w:r>
      <w:r w:rsidR="008011D6">
        <w:rPr>
          <w:i/>
        </w:rPr>
        <w:t>total hip</w:t>
      </w:r>
      <w:r w:rsidR="008011D6">
        <w:t>), o 4,8 % v krčku femuru, o 7,9 % v trochantere bedrového kĺbu, o 3,5 % v distálnej 1/3 vretennej kosti a o 4,1 % v celom tele počas 3 rokov (celkové p &lt; 0,0001).</w:t>
      </w:r>
    </w:p>
    <w:p w14:paraId="40042CE0" w14:textId="77777777" w:rsidR="008011D6" w:rsidRPr="00FF28F7" w:rsidRDefault="008011D6" w:rsidP="008B4ED7"/>
    <w:p w14:paraId="7B3A5587" w14:textId="0BC53713" w:rsidR="008011D6" w:rsidRPr="00FF28F7" w:rsidRDefault="008011D6" w:rsidP="008B4ED7">
      <w:r>
        <w:t xml:space="preserve">V klinických štúdiách skúmajúcich účinky prerušenia liečby </w:t>
      </w:r>
      <w:r w:rsidR="006F759E">
        <w:t>denosumabom</w:t>
      </w:r>
      <w:r w:rsidR="006F759E" w:rsidDel="006F759E">
        <w:t xml:space="preserve"> </w:t>
      </w:r>
      <w:r>
        <w:t xml:space="preserve">sa BMD vrátila na hodnoty, ktoré približne zodpovedali hodnotám pred liečbou a prevyšovali placebo počas 18 mesiacov po poslednej dávke. Tieto údaje naznačujú, že pokračovanie v liečbe </w:t>
      </w:r>
      <w:r w:rsidR="006F759E">
        <w:t>denosumabom</w:t>
      </w:r>
      <w:r w:rsidR="006F759E" w:rsidDel="006F759E">
        <w:t xml:space="preserve"> </w:t>
      </w:r>
      <w:r>
        <w:t xml:space="preserve">je potrebné na udržanie účinku lieku. Opakované nasadenie </w:t>
      </w:r>
      <w:r w:rsidR="006F759E">
        <w:t>denosumabu</w:t>
      </w:r>
      <w:r w:rsidR="006F759E" w:rsidDel="006F759E">
        <w:t xml:space="preserve"> </w:t>
      </w:r>
      <w:r>
        <w:t xml:space="preserve">viedlo k dosiahnutiu podobnej BMD ako pri prvom podaní </w:t>
      </w:r>
      <w:r w:rsidR="001C3D3F">
        <w:t>denosumabu</w:t>
      </w:r>
      <w:r>
        <w:t>.</w:t>
      </w:r>
    </w:p>
    <w:p w14:paraId="07F0192D" w14:textId="77777777" w:rsidR="00D475CF" w:rsidRPr="00FF28F7" w:rsidRDefault="00D475CF" w:rsidP="008B4ED7"/>
    <w:p w14:paraId="21029403" w14:textId="27DE9DB6" w:rsidR="00D475CF" w:rsidRPr="00FF28F7" w:rsidRDefault="001A0159" w:rsidP="008B4ED7">
      <w:pPr>
        <w:keepNext/>
        <w:tabs>
          <w:tab w:val="clear" w:pos="567"/>
        </w:tabs>
        <w:rPr>
          <w:i/>
          <w:iCs/>
        </w:rPr>
      </w:pPr>
      <w:r>
        <w:rPr>
          <w:i/>
        </w:rPr>
        <w:t>Nezaslepená predĺžená štúdia</w:t>
      </w:r>
      <w:r w:rsidR="00D475CF">
        <w:rPr>
          <w:i/>
        </w:rPr>
        <w:t xml:space="preserve"> v liečbe postmenopauzálnej osteoporózy</w:t>
      </w:r>
    </w:p>
    <w:p w14:paraId="7AF5078F" w14:textId="388C2DE4" w:rsidR="00C2322D" w:rsidRPr="00FF28F7" w:rsidRDefault="009214A2" w:rsidP="008B4ED7">
      <w:r>
        <w:t>Celkovo 4 550 žien (2 343 s </w:t>
      </w:r>
      <w:r w:rsidR="001C3D3F">
        <w:t>denosumabom</w:t>
      </w:r>
      <w:r w:rsidR="001C3D3F" w:rsidDel="001C3D3F">
        <w:t xml:space="preserve"> </w:t>
      </w:r>
      <w:r>
        <w:t xml:space="preserve">a 2 207 s placebom), ktoré nevynechali žiadnu alebo vynechali jednu dávku skúmaného lieku v pivotnej štúdii opísanej vyššie a absolvovali </w:t>
      </w:r>
      <w:r w:rsidR="00A43C3C">
        <w:t xml:space="preserve">kontrolu </w:t>
      </w:r>
      <w:r>
        <w:t>v 36. mesiaci štúdie, bolo zaradených do 7</w:t>
      </w:r>
      <w:r>
        <w:noBreakHyphen/>
        <w:t>ročn</w:t>
      </w:r>
      <w:r w:rsidR="00A43C3C">
        <w:t>ej</w:t>
      </w:r>
      <w:r>
        <w:t xml:space="preserve">, </w:t>
      </w:r>
      <w:r w:rsidR="00A43C3C">
        <w:t>nadnárodnej</w:t>
      </w:r>
      <w:r>
        <w:t>, multicentrick</w:t>
      </w:r>
      <w:r w:rsidR="00A43C3C">
        <w:t>ej</w:t>
      </w:r>
      <w:r>
        <w:t xml:space="preserve">, </w:t>
      </w:r>
      <w:r w:rsidR="00A43C3C">
        <w:t xml:space="preserve">nezaslepenej </w:t>
      </w:r>
      <w:r>
        <w:t>predĺžen</w:t>
      </w:r>
      <w:r w:rsidR="00A43C3C">
        <w:t>ej</w:t>
      </w:r>
      <w:r>
        <w:t xml:space="preserve"> štúdie s jednou skupinou na hodnotenie dlhodobej bezpečnosti a účinnosti </w:t>
      </w:r>
      <w:r w:rsidR="001C3D3F">
        <w:t>denosumabu</w:t>
      </w:r>
      <w:r>
        <w:t>. Všetky ženy v predĺžen</w:t>
      </w:r>
      <w:r w:rsidR="0034289C">
        <w:t>ej</w:t>
      </w:r>
      <w:r>
        <w:t xml:space="preserve"> štúdi</w:t>
      </w:r>
      <w:r w:rsidR="0034289C">
        <w:t>i</w:t>
      </w:r>
      <w:r>
        <w:t xml:space="preserve"> mali dostávať </w:t>
      </w:r>
      <w:r w:rsidR="001C3D3F">
        <w:t>denosumab</w:t>
      </w:r>
      <w:r w:rsidR="001C3D3F" w:rsidDel="001C3D3F">
        <w:t xml:space="preserve"> </w:t>
      </w:r>
      <w:r>
        <w:t>v dávke 60 mg každých 6 mesiacov, ako aj denne doplnky vápnika (minimálne 1 g) a vitamínu D (minimálne 400 IU). Celkovo 2 626 žien (58 % žien zahrnutých v predĺžen</w:t>
      </w:r>
      <w:r w:rsidR="0034289C">
        <w:t>ej</w:t>
      </w:r>
      <w:r>
        <w:t xml:space="preserve"> štúdi</w:t>
      </w:r>
      <w:r w:rsidR="0034289C">
        <w:t>i</w:t>
      </w:r>
      <w:r>
        <w:t>, t. j. 34 % žien zahrnutých v pivotnej štúdii) ukončilo predĺžen</w:t>
      </w:r>
      <w:r w:rsidR="00A43C3C">
        <w:t>ú</w:t>
      </w:r>
      <w:r>
        <w:t xml:space="preserve"> štúdie.</w:t>
      </w:r>
    </w:p>
    <w:p w14:paraId="252FFC4D" w14:textId="77777777" w:rsidR="00EF4A9D" w:rsidRPr="00FF28F7" w:rsidRDefault="00EF4A9D" w:rsidP="008B4ED7"/>
    <w:p w14:paraId="3CEED97C" w14:textId="74C9513A" w:rsidR="00CB6286" w:rsidRPr="00FF28F7" w:rsidRDefault="00EF4A9D" w:rsidP="00BF0C34">
      <w:r>
        <w:t xml:space="preserve">U pacientov liečených </w:t>
      </w:r>
      <w:r w:rsidR="001C3D3F">
        <w:t>denosumabom</w:t>
      </w:r>
      <w:r w:rsidR="001C3D3F" w:rsidDel="001C3D3F">
        <w:t xml:space="preserve"> </w:t>
      </w:r>
      <w:r>
        <w:t>až 10 rokov sa BMD oproti východiskovej hodnote v pivotnej štúdii zvýšila o 21,7 % v lumbálnej chrbtici, o 9,2 % v celkovej oblasti proximálneho femuru, o 9,0 % v krčku femuru, o 13,0 % v trochantere a o 2,8 % v distálnej 1/3 vretennej kosti. Priemerná hodnota BMD T</w:t>
      </w:r>
      <w:r>
        <w:noBreakHyphen/>
        <w:t>skóre v lumbálnej chrbtici na konci štúdie bola −1,3 u pacientov liečených 10 rokov.</w:t>
      </w:r>
    </w:p>
    <w:p w14:paraId="321A36C6" w14:textId="77777777" w:rsidR="00EF4A9D" w:rsidRPr="00FF28F7" w:rsidRDefault="00EF4A9D" w:rsidP="008B4ED7"/>
    <w:p w14:paraId="32B423C5" w14:textId="77777777" w:rsidR="00243D11" w:rsidRPr="00FF28F7" w:rsidRDefault="009214A2" w:rsidP="008B4ED7">
      <w:r>
        <w:t>Incidencia fraktúr sa hodnotila ako koncový ukazovateľ bezpečnosti, účinnosť pri prevencii fraktúr však v dôsledku vysokého počtu prípadov prerušenia liečby a otvoreného dizajnu nebolo možné odhadnúť. U pacientov, ktorí ostali na liečbe denosumabom 10 rokov (n = 1 278), bola kumulatívna incidencia nových vertebrálnych fraktúr približne 6,8 % a nevertebrálnych fraktúr približne 13,1 %. U pacientov, ktorí z nejakého dôvodu štúdiu nedokončili, sa zaznamenal vyšší výskyt fraktúr počas liečby.</w:t>
      </w:r>
    </w:p>
    <w:p w14:paraId="43CD0E3D" w14:textId="77777777" w:rsidR="009214A2" w:rsidRPr="00FF28F7" w:rsidRDefault="009214A2" w:rsidP="008B4ED7"/>
    <w:p w14:paraId="2CA8138D" w14:textId="77777777" w:rsidR="008603DE" w:rsidRPr="00FF28F7" w:rsidRDefault="00EF4A9D" w:rsidP="008B4ED7">
      <w:r>
        <w:t>V priebehu predĺženia štúdie sa vyskytlo trinásť hodnotených prípadov osteonekrózy čeľuste (ONJ) a dva hodnotené prípady atypických fraktúr femuru.</w:t>
      </w:r>
    </w:p>
    <w:p w14:paraId="4702D673" w14:textId="77777777" w:rsidR="009214A2" w:rsidRPr="00FF28F7" w:rsidRDefault="009214A2" w:rsidP="008B4ED7"/>
    <w:p w14:paraId="52E9C587" w14:textId="77777777" w:rsidR="002C7BCD" w:rsidRPr="00FF28F7" w:rsidRDefault="002C7BCD" w:rsidP="008B4ED7">
      <w:pPr>
        <w:keepNext/>
        <w:rPr>
          <w:u w:val="single"/>
        </w:rPr>
      </w:pPr>
      <w:r>
        <w:rPr>
          <w:u w:val="single"/>
        </w:rPr>
        <w:t>Klinická účinnosť a bezpečnosť u mužov s osteoporózou</w:t>
      </w:r>
    </w:p>
    <w:p w14:paraId="6D4BBE62" w14:textId="77777777" w:rsidR="00233FFD" w:rsidRPr="00FF28F7" w:rsidRDefault="00233FFD" w:rsidP="008B4ED7">
      <w:pPr>
        <w:keepNext/>
      </w:pPr>
    </w:p>
    <w:p w14:paraId="0DD3967D" w14:textId="6A3E1042" w:rsidR="008603DE" w:rsidRPr="00FF28F7" w:rsidRDefault="00233FFD" w:rsidP="008B4ED7">
      <w:r>
        <w:t xml:space="preserve">Účinnosť a bezpečnosť </w:t>
      </w:r>
      <w:r w:rsidR="001C3D3F">
        <w:t>denosumabu</w:t>
      </w:r>
      <w:r w:rsidR="001C3D3F" w:rsidDel="001C3D3F">
        <w:t xml:space="preserve"> </w:t>
      </w:r>
      <w:r>
        <w:t>podávanej jedenkrát každých 6 mesiacov po dobu 1 roka sa skúmali u 242 mužov vo veku 31 – 84 rokov. Pacienti s eGFR &lt; 30 ml/min/1,73 m</w:t>
      </w:r>
      <w:r>
        <w:rPr>
          <w:vertAlign w:val="superscript"/>
        </w:rPr>
        <w:t>2</w:t>
      </w:r>
      <w:r>
        <w:t xml:space="preserve"> boli zo štúdie vylúčení. Všetci muži užívali denne doplnky vápnika (minimálne 1 000 mg) a vitamínu D (minimálne 800 IU).</w:t>
      </w:r>
    </w:p>
    <w:p w14:paraId="0940E7A5" w14:textId="77777777" w:rsidR="00233FFD" w:rsidRPr="00FF28F7" w:rsidRDefault="00233FFD" w:rsidP="008B4ED7"/>
    <w:p w14:paraId="1A035B31" w14:textId="7F7BDDD7" w:rsidR="008603DE" w:rsidRPr="00FF28F7" w:rsidRDefault="00233FFD" w:rsidP="008B4ED7">
      <w:r>
        <w:lastRenderedPageBreak/>
        <w:t xml:space="preserve">Primárnym cieľom štúdie bola percentuálna zmena v BMD lumbálnej chrbtice, vplyv na fraktúry sa nehodnotil. </w:t>
      </w:r>
      <w:r w:rsidR="001C3D3F">
        <w:t>Denosumab</w:t>
      </w:r>
      <w:r w:rsidR="001C3D3F" w:rsidDel="001C3D3F">
        <w:t xml:space="preserve"> </w:t>
      </w:r>
      <w:r>
        <w:t>významne zvýšil BMD vo všetkých klinicky meraných oblastiach oproti placebu po 12 mesiacoch: o 4,8 % v lumbálnej chrbtici, o 2,0 % v celkovej oblasti proximálneho femuru (</w:t>
      </w:r>
      <w:r>
        <w:rPr>
          <w:i/>
        </w:rPr>
        <w:t>total hip</w:t>
      </w:r>
      <w:r>
        <w:t xml:space="preserve">), o 2,2 % v krčku femuru, o 2,3 % v trochantere bedrového kĺbu a o 0,9 % v distálnej 1/3 vretennej kosti (celkové p &lt; 0,05). </w:t>
      </w:r>
      <w:r w:rsidR="001C3D3F">
        <w:t>Denosumab</w:t>
      </w:r>
      <w:r w:rsidR="001C3D3F" w:rsidDel="001C3D3F">
        <w:t xml:space="preserve"> </w:t>
      </w:r>
      <w:r>
        <w:t>zvýšil BMD v lumbálnej chrbtici oproti východiskovej hodnote u 94,7 % mužov po 1 roku. Významné zvýšenia BMD v lumbálnej chrbtici, v celkovej oblasti proximálneho femuru (</w:t>
      </w:r>
      <w:r>
        <w:rPr>
          <w:i/>
        </w:rPr>
        <w:t>total hip</w:t>
      </w:r>
      <w:r>
        <w:t>), v krčku femuru a v trochantere bedrového kĺbu sa pozorovali po 6 mesiacoch (p &lt; 0,0001).</w:t>
      </w:r>
    </w:p>
    <w:p w14:paraId="0DCE2DC3" w14:textId="77777777" w:rsidR="00233FFD" w:rsidRPr="00FF28F7" w:rsidRDefault="00233FFD" w:rsidP="008B4ED7"/>
    <w:p w14:paraId="39BE45D7" w14:textId="77777777" w:rsidR="002C7BCD" w:rsidRPr="00FF28F7" w:rsidRDefault="00233FFD" w:rsidP="008B4ED7">
      <w:pPr>
        <w:keepNext/>
        <w:rPr>
          <w:u w:val="single"/>
        </w:rPr>
      </w:pPr>
      <w:r>
        <w:rPr>
          <w:u w:val="single"/>
        </w:rPr>
        <w:t>Histológia kosti u žien po menopauze s osteoporózou a u mužov s osteoporózou</w:t>
      </w:r>
    </w:p>
    <w:p w14:paraId="538A2531" w14:textId="77777777" w:rsidR="00233FFD" w:rsidRPr="00FF28F7" w:rsidRDefault="00233FFD" w:rsidP="008B4ED7">
      <w:pPr>
        <w:keepNext/>
      </w:pPr>
    </w:p>
    <w:p w14:paraId="75C1ABB4" w14:textId="59ACA028" w:rsidR="008603DE" w:rsidRPr="00FF28F7" w:rsidRDefault="009214A2" w:rsidP="008B4ED7">
      <w:r>
        <w:t xml:space="preserve">Histológia kosti sa hodnotila u 62 žien po menopauze s osteoporózou alebo so zníženou kostnou hmotou, ktoré sa predtým neliečili na osteoporózu alebo prestúpili z predchádzajúcej liečby alendronátom na liečbu </w:t>
      </w:r>
      <w:r w:rsidR="00FD029C">
        <w:t>denosumabom</w:t>
      </w:r>
      <w:r w:rsidR="00FD029C" w:rsidDel="001C3D3F">
        <w:t xml:space="preserve"> </w:t>
      </w:r>
      <w:r>
        <w:t xml:space="preserve">po dobu 1 – 3 rokov. V 24. mesiaci (n = 41) a/alebo v 84. mesiaci (n = 22) predĺženia štúdie u žien po menopauze s osteoporózou sa päťdesiatdeväť žien zúčastnilo na podštúdii na biopsiu kosti. Histológia kosti sa hodnotila aj u 17 mužov s osteoporózou po ročnej liečbe </w:t>
      </w:r>
      <w:r w:rsidR="00FD029C">
        <w:t>denosumabom</w:t>
      </w:r>
      <w:r>
        <w:t>. Výsledky biopsie kosti preukázali normálnu architektúru a kvalitu kosti bez preukázania defektov mineralizácie, vláknitej kosti alebo kostnej fibrózy. Histomorfometrické nálezy v predĺžen</w:t>
      </w:r>
      <w:r w:rsidR="00D01B50">
        <w:t>ej</w:t>
      </w:r>
      <w:r>
        <w:t xml:space="preserve"> štúdi</w:t>
      </w:r>
      <w:r w:rsidR="00D01B50">
        <w:t>i</w:t>
      </w:r>
      <w:r>
        <w:t xml:space="preserve"> u žien po menopauze s osteoporózou preukázali, že antiresorpčné účinky </w:t>
      </w:r>
      <w:r w:rsidR="00FD029C">
        <w:t>denosumabu</w:t>
      </w:r>
      <w:r w:rsidR="00FD029C" w:rsidDel="001C3D3F">
        <w:t xml:space="preserve"> </w:t>
      </w:r>
      <w:r>
        <w:t>merané na základe aktivačnej frekvencie a miery novotvorby kosti v priebehu času pretrvávajú.</w:t>
      </w:r>
    </w:p>
    <w:p w14:paraId="21E50F9B" w14:textId="77777777" w:rsidR="00233FFD" w:rsidRPr="00FF28F7" w:rsidRDefault="00233FFD" w:rsidP="008B4ED7"/>
    <w:p w14:paraId="6B94607B" w14:textId="77777777" w:rsidR="00992A6A" w:rsidRPr="00FF28F7" w:rsidRDefault="002C7BCD" w:rsidP="008B4ED7">
      <w:pPr>
        <w:keepNext/>
        <w:rPr>
          <w:u w:val="single"/>
        </w:rPr>
      </w:pPr>
      <w:r>
        <w:rPr>
          <w:u w:val="single"/>
        </w:rPr>
        <w:t>Klinická účinnosť a bezpečnosť u pacientov s úbytkom kosti v súvislosti s androgénovou depriváciou</w:t>
      </w:r>
    </w:p>
    <w:p w14:paraId="36465136" w14:textId="77777777" w:rsidR="002C7BCD" w:rsidRPr="00FF28F7" w:rsidRDefault="002C7BCD" w:rsidP="008B4ED7">
      <w:pPr>
        <w:keepNext/>
      </w:pPr>
    </w:p>
    <w:p w14:paraId="42A64847" w14:textId="116BEEF8" w:rsidR="008603DE" w:rsidRPr="00FF28F7" w:rsidRDefault="00992A6A" w:rsidP="008B4ED7">
      <w:r>
        <w:t xml:space="preserve">Účinnosť a bezpečnosť </w:t>
      </w:r>
      <w:r w:rsidR="00457461">
        <w:t>denosumabu</w:t>
      </w:r>
      <w:r w:rsidR="00457461" w:rsidDel="001C3D3F">
        <w:t xml:space="preserve"> </w:t>
      </w:r>
      <w:r>
        <w:t>podávan</w:t>
      </w:r>
      <w:r w:rsidR="001373E7">
        <w:t>ého</w:t>
      </w:r>
      <w:r>
        <w:t xml:space="preserve"> jedenkrát každých 6 mesiacov po dobu 3 rokov sa skúmal</w:t>
      </w:r>
      <w:r w:rsidR="00D01B50">
        <w:t>i</w:t>
      </w:r>
      <w:r>
        <w:t xml:space="preserve"> u mužov s histologicky potvrdeným nemetastázujúcim karcinómom prostaty, ktorí dostávali ADT (1 468 mužov vo veku 48 – 97 rokov) a ktorí boli vystavení zvýšenému riziku fraktúry (definovaní ako muži vo veku &gt; 70 rokov alebo vo veku &lt; 70 rokov s BMD T</w:t>
      </w:r>
      <w:r>
        <w:noBreakHyphen/>
        <w:t>skóre v lumbálnej chrbtici, celkovej oblasti proximálneho femuru (</w:t>
      </w:r>
      <w:r>
        <w:rPr>
          <w:i/>
        </w:rPr>
        <w:t>total hip</w:t>
      </w:r>
      <w:r>
        <w:t>) alebo v krčku femuru &lt; −1,0 alebo s osteoporotickou fraktúrou v anamnéze). Všetci muži užívali denne doplnky vápnika (minimálne 1 000 mg) a vitamínu D (minimálne 400 IU).</w:t>
      </w:r>
    </w:p>
    <w:p w14:paraId="002FA676" w14:textId="77777777" w:rsidR="00992A6A" w:rsidRPr="00FF28F7" w:rsidRDefault="00992A6A" w:rsidP="008B4ED7"/>
    <w:p w14:paraId="3F11A81A" w14:textId="519318EF" w:rsidR="00992A6A" w:rsidRPr="00FF28F7" w:rsidRDefault="00457461" w:rsidP="008B4ED7">
      <w:r>
        <w:t>Denosumab</w:t>
      </w:r>
      <w:r w:rsidDel="001C3D3F">
        <w:t xml:space="preserve"> </w:t>
      </w:r>
      <w:r w:rsidR="00992A6A">
        <w:t>významne zvýšil BMD vo všetkých klinicky meraných oblastiach oproti placebu po 3 rokoch: o 7,9 % v lumbálnej chrbtici, o 5,7 % v celkovej oblasti proximálneho femuru (</w:t>
      </w:r>
      <w:r w:rsidR="00992A6A">
        <w:rPr>
          <w:i/>
        </w:rPr>
        <w:t>total hip</w:t>
      </w:r>
      <w:r w:rsidR="00992A6A">
        <w:t>), o 4,9 % v krčku femuru, o 6,9 % v trochantere bedrového kĺbu, o 6,9 % v distálnej 1/3 vretennej kosti a o 4,7 % v celom tele (celkové p &lt; 0,0001). V prospektívne plánovanej exploračnej analýze sa pozorovali významné zvýšenia BMD v lumbálnej chrbtici, v celkovej oblasti proximálneho femuru (</w:t>
      </w:r>
      <w:r w:rsidR="00992A6A">
        <w:rPr>
          <w:i/>
        </w:rPr>
        <w:t>total hip</w:t>
      </w:r>
      <w:r w:rsidR="00992A6A">
        <w:t>), v krčku femuru a v trochantere bedrového kĺbu 1 mesiac po úvodnej dávke.</w:t>
      </w:r>
    </w:p>
    <w:p w14:paraId="236ABFDF" w14:textId="77777777" w:rsidR="00992A6A" w:rsidRPr="00FF28F7" w:rsidRDefault="00992A6A" w:rsidP="008B4ED7"/>
    <w:p w14:paraId="514F8861" w14:textId="443FCEAB" w:rsidR="008603DE" w:rsidRPr="00FF28F7" w:rsidRDefault="00457461" w:rsidP="008B4ED7">
      <w:r>
        <w:t>Denosumab</w:t>
      </w:r>
      <w:r w:rsidDel="001C3D3F">
        <w:t xml:space="preserve"> </w:t>
      </w:r>
      <w:r w:rsidR="00D475CF">
        <w:t>preukázal významné zníženie relatívneho rizika nových vertebrálnych fraktúr: 85 % (zníženie absolútneho rizika 1,6 %) v prvom roku, 69 % (zníženie absolútneho rizika 2,2 %) v druhom roku a 62 % (zníženie absolútneho rizika 2,4 %) v treťom roku (celkové p &lt; 0,01).</w:t>
      </w:r>
    </w:p>
    <w:p w14:paraId="732FDE2E" w14:textId="77777777" w:rsidR="00992A6A" w:rsidRPr="00FF28F7" w:rsidRDefault="00992A6A" w:rsidP="008B4ED7"/>
    <w:p w14:paraId="0E6B8EF6" w14:textId="77777777" w:rsidR="00992A6A" w:rsidRPr="00FF28F7" w:rsidRDefault="000239F8" w:rsidP="008B4ED7">
      <w:pPr>
        <w:keepNext/>
        <w:rPr>
          <w:u w:val="single"/>
        </w:rPr>
      </w:pPr>
      <w:r>
        <w:rPr>
          <w:u w:val="single"/>
        </w:rPr>
        <w:t>Klinická účinnosť a bezpečnosť u pacientov s úbytkom kosti v súvislosti s adjuvantnou liečbou inhibítorom aromatázy</w:t>
      </w:r>
    </w:p>
    <w:p w14:paraId="4F583DC5" w14:textId="77777777" w:rsidR="000239F8" w:rsidRPr="00FF28F7" w:rsidRDefault="000239F8" w:rsidP="008B4ED7">
      <w:pPr>
        <w:keepNext/>
      </w:pPr>
    </w:p>
    <w:p w14:paraId="07469692" w14:textId="11C91C9C" w:rsidR="008603DE" w:rsidRPr="00FF28F7" w:rsidRDefault="00992A6A" w:rsidP="008B4ED7">
      <w:r>
        <w:t xml:space="preserve">Účinnosť a bezpečnosť </w:t>
      </w:r>
      <w:r w:rsidR="00457461">
        <w:t>denosumabu</w:t>
      </w:r>
      <w:r w:rsidR="00457461" w:rsidDel="001C3D3F">
        <w:t xml:space="preserve"> </w:t>
      </w:r>
      <w:r>
        <w:t>podávan</w:t>
      </w:r>
      <w:r w:rsidR="004B6E7F">
        <w:t>ého</w:t>
      </w:r>
      <w:r>
        <w:t xml:space="preserve"> jedenkrát každých 6 mesiacov po dobu 2 rokov sa skúmali u žien s nemetastázujúcim karcinómom prsníka (252 žien vo veku 35</w:t>
      </w:r>
      <w:r>
        <w:noBreakHyphen/>
        <w:t>84 rokov) a s východiskovým BMD T</w:t>
      </w:r>
      <w:r>
        <w:noBreakHyphen/>
        <w:t>skóre v rozmedzí -1,0 až -2,5 v lumbálnej chrbtici, celkovej oblasti proximálneho femuru (</w:t>
      </w:r>
      <w:r>
        <w:rPr>
          <w:i/>
        </w:rPr>
        <w:t>total hip</w:t>
      </w:r>
      <w:r>
        <w:t>) alebo krčku femuru. Všetky ženy užívali denne doplnky vápnika (minimálne 1 000 mg) a vitamínu D (minimálne 400 IU).</w:t>
      </w:r>
    </w:p>
    <w:p w14:paraId="3A0B1703" w14:textId="77777777" w:rsidR="00992A6A" w:rsidRPr="00FF28F7" w:rsidRDefault="00992A6A" w:rsidP="008B4ED7"/>
    <w:p w14:paraId="567E9BDD" w14:textId="297623EC" w:rsidR="008603DE" w:rsidRPr="00FF28F7" w:rsidRDefault="00992A6A" w:rsidP="008B4ED7">
      <w:r>
        <w:t xml:space="preserve">Primárnym cieľom štúdie bola percentuálna zmena v BMD lumbálnej chrbtice, vplyv na fraktúry sa nehodnotil. </w:t>
      </w:r>
      <w:r w:rsidR="00457461">
        <w:t>Denosumab</w:t>
      </w:r>
      <w:r w:rsidR="00457461" w:rsidDel="001C3D3F">
        <w:t xml:space="preserve"> </w:t>
      </w:r>
      <w:r>
        <w:t xml:space="preserve">významne zvýšil BMD vo všetkých klinicky meraných oblastiach oproti placebu po 2 rokoch: o 7,6 % v lumbálnej chrbtici, o 4,7 % v celkovej oblasti proximálneho femuru </w:t>
      </w:r>
      <w:r>
        <w:lastRenderedPageBreak/>
        <w:t>(</w:t>
      </w:r>
      <w:r>
        <w:rPr>
          <w:i/>
        </w:rPr>
        <w:t>total hip</w:t>
      </w:r>
      <w:r>
        <w:t>), o 3,6 % v krčku femuru, o 5,9 % v trochantere bedrového kĺbu, o 6,1 % v distálnej 1/3 vretennej kosti a o 4,2 % v celom tele (celkové p &lt; 0,0001).</w:t>
      </w:r>
    </w:p>
    <w:p w14:paraId="522E5BF4" w14:textId="77777777" w:rsidR="0081033D" w:rsidRPr="00FF28F7" w:rsidRDefault="0081033D" w:rsidP="008B4ED7"/>
    <w:p w14:paraId="578A8458" w14:textId="77777777" w:rsidR="0081033D" w:rsidRPr="00FF28F7" w:rsidRDefault="0081033D" w:rsidP="008B4ED7">
      <w:pPr>
        <w:keepNext/>
        <w:rPr>
          <w:u w:val="single"/>
        </w:rPr>
      </w:pPr>
      <w:r>
        <w:rPr>
          <w:u w:val="single"/>
        </w:rPr>
        <w:t>Liečba úbytku kostnej hmoty v súvislosti so systémovou terapiou glukokortikoidmi</w:t>
      </w:r>
    </w:p>
    <w:p w14:paraId="7804029A" w14:textId="77777777" w:rsidR="0081033D" w:rsidRPr="00FF28F7" w:rsidRDefault="0081033D" w:rsidP="008B4ED7">
      <w:pPr>
        <w:keepNext/>
      </w:pPr>
    </w:p>
    <w:p w14:paraId="4CE4B798" w14:textId="344CE62F" w:rsidR="008603DE" w:rsidRPr="00FF28F7" w:rsidRDefault="0081033D" w:rsidP="008B4ED7">
      <w:r>
        <w:t xml:space="preserve">Účinnosť a bezpečnosť </w:t>
      </w:r>
      <w:r w:rsidR="00457461">
        <w:t>denosumabu</w:t>
      </w:r>
      <w:r w:rsidR="00457461" w:rsidDel="001C3D3F">
        <w:t xml:space="preserve"> </w:t>
      </w:r>
      <w:r>
        <w:t>sa skúmali u 795 pacientov (70 % žien a 30 % mužov) vo veku 20 až 94 rokov liečených perorálnym prednizónom (alebo jeho ekvivalentom) ≥ 7,5 mg denne.</w:t>
      </w:r>
    </w:p>
    <w:p w14:paraId="7D64208D" w14:textId="77777777" w:rsidR="0081033D" w:rsidRPr="00FF28F7" w:rsidRDefault="0081033D" w:rsidP="008B4ED7"/>
    <w:p w14:paraId="0541B55E" w14:textId="05275D90" w:rsidR="008603DE" w:rsidRPr="00FF28F7" w:rsidRDefault="0081033D" w:rsidP="008B4ED7">
      <w:r>
        <w:t xml:space="preserve">Boli skúmané dve subpopulácie: subpopulácia pokračujúca s terapiou glukokortikoidmi (denne ≥ 7,5 mg prednizónu alebo jeho ekvivalentu po dobu ≥ 3 mesiace pred zaradením do štúdie; n = 505) a subpopulácia začínajúca s terapiou glukokortikoidmi (denne ≥ 7,5 mg prednizónu alebo jeho ekvivalentu po dobu &lt; 3 mesiace pred zaradením do štúdie; n = 290). Pacienti boli randomizovaní (1:1) a dostávali buď </w:t>
      </w:r>
      <w:r w:rsidR="00457461">
        <w:t>denosumab</w:t>
      </w:r>
      <w:r w:rsidR="00457461" w:rsidDel="001C3D3F">
        <w:t xml:space="preserve"> </w:t>
      </w:r>
      <w:r>
        <w:t>v dávke 60 mg podkožne raz za 6 mesiacov alebo perorálne podávaný rizedronát v dávke 5 mg jedenkrát denne (aktívna kontrola) počas 2 rokov. Pacienti užívali denne doplnky vápnika (minimálne 1 000 mg) a vitamínu D (minimálne 800 IU).</w:t>
      </w:r>
    </w:p>
    <w:p w14:paraId="44D7793E" w14:textId="77777777" w:rsidR="0081033D" w:rsidRPr="00FF28F7" w:rsidRDefault="0081033D" w:rsidP="008B4ED7"/>
    <w:p w14:paraId="19530BCE" w14:textId="77777777" w:rsidR="008603DE" w:rsidRPr="00FF28F7" w:rsidRDefault="0081033D" w:rsidP="008B4ED7">
      <w:pPr>
        <w:keepNext/>
        <w:tabs>
          <w:tab w:val="clear" w:pos="567"/>
        </w:tabs>
        <w:rPr>
          <w:i/>
          <w:iCs/>
        </w:rPr>
      </w:pPr>
      <w:r>
        <w:rPr>
          <w:i/>
        </w:rPr>
        <w:t>Vplyv na kostnú minerálnu hustotu (BMD)</w:t>
      </w:r>
    </w:p>
    <w:p w14:paraId="21F88DDE" w14:textId="1EBDA536" w:rsidR="0081033D" w:rsidRPr="00FF28F7" w:rsidRDefault="0081033D" w:rsidP="008B4ED7">
      <w:r>
        <w:t xml:space="preserve">V subpopulácii pokračujúcej s terapiou glukokortikoidmi vykazoval </w:t>
      </w:r>
      <w:r w:rsidR="00457461">
        <w:t>denosumab</w:t>
      </w:r>
      <w:r>
        <w:t xml:space="preserve"> väčšie zvýšenie BMD v lumbálnej chrbtici v porovnaní s rizedronátom po 1 roku (</w:t>
      </w:r>
      <w:r w:rsidR="00457461">
        <w:t>denosumab</w:t>
      </w:r>
      <w:r w:rsidR="00457461" w:rsidDel="001C3D3F">
        <w:t xml:space="preserve"> </w:t>
      </w:r>
      <w:r>
        <w:t>3,6 %, rizedronát 2,0 %; p &lt; 0,001) a po 2 rokoch (</w:t>
      </w:r>
      <w:r w:rsidR="00457461">
        <w:t>denosumab</w:t>
      </w:r>
      <w:r w:rsidR="00457461" w:rsidDel="001C3D3F">
        <w:t xml:space="preserve"> </w:t>
      </w:r>
      <w:r>
        <w:t xml:space="preserve">4,5 %, rizedronát 2,2 %; p &lt; 0,001). V subpopulácii začínajúcej s terapiou glukokortikoidmi vykazoval </w:t>
      </w:r>
      <w:r w:rsidR="00457461">
        <w:t>denosumab</w:t>
      </w:r>
      <w:r w:rsidR="00457461" w:rsidDel="001C3D3F">
        <w:t xml:space="preserve"> </w:t>
      </w:r>
      <w:r>
        <w:t>väčšie zvýšenie BMD v lumbálnej chrbtici v porovnaní s rizedronátom po 1 roku (</w:t>
      </w:r>
      <w:r w:rsidR="00457461">
        <w:t>denosumab</w:t>
      </w:r>
      <w:r w:rsidR="00457461" w:rsidDel="001C3D3F">
        <w:t xml:space="preserve"> </w:t>
      </w:r>
      <w:r>
        <w:t>3,1 %, rizedronát 0,8 %; p &lt; 0,001) a po 2 rokoch (</w:t>
      </w:r>
      <w:r w:rsidR="00457461">
        <w:t>denosumab</w:t>
      </w:r>
      <w:r w:rsidR="00457461" w:rsidDel="001C3D3F">
        <w:t xml:space="preserve"> </w:t>
      </w:r>
      <w:r>
        <w:t>4,6 %, rizedronát 1,5 %; p &lt; 0,001).</w:t>
      </w:r>
    </w:p>
    <w:p w14:paraId="576741AF" w14:textId="77777777" w:rsidR="0081033D" w:rsidRPr="00FF28F7" w:rsidRDefault="0081033D" w:rsidP="008B4ED7"/>
    <w:p w14:paraId="2F4FADB8" w14:textId="48AB7410" w:rsidR="008603DE" w:rsidRPr="00FF28F7" w:rsidRDefault="0081033D" w:rsidP="008B4ED7">
      <w:r>
        <w:t xml:space="preserve">Okrem toho vykazoval </w:t>
      </w:r>
      <w:r w:rsidR="00984791">
        <w:t>denosumab</w:t>
      </w:r>
      <w:r w:rsidR="00984791" w:rsidDel="001C3D3F">
        <w:t xml:space="preserve"> </w:t>
      </w:r>
      <w:r>
        <w:t>v celkovej oblasti proximálneho femuru (</w:t>
      </w:r>
      <w:r>
        <w:rPr>
          <w:i/>
        </w:rPr>
        <w:t>total hip</w:t>
      </w:r>
      <w:r>
        <w:t>), v krčku femuru a v trochantere bedrového kĺbu značne vyšší priemerný percentuálny nárast BMD oproti východiskovej hodnote v porovnaní s rizedronátom.</w:t>
      </w:r>
    </w:p>
    <w:p w14:paraId="1EC828D6" w14:textId="77777777" w:rsidR="0081033D" w:rsidRPr="00FF28F7" w:rsidRDefault="0081033D" w:rsidP="008B4ED7"/>
    <w:p w14:paraId="7FD36E08" w14:textId="77777777" w:rsidR="0081033D" w:rsidRPr="00FF28F7" w:rsidRDefault="0081033D" w:rsidP="008B4ED7">
      <w:r>
        <w:t>Štúdia nebola zameraná na to, aby ukázala rozdiely vo fraktúrach. Po 1 roku bola incidencia nových rádiologických vertebrálnych fraktúr u pacienta 2,7 % (denosumab) oproti 3,2 % (rizedronát). Incidencia nevertebrálnych fraktúr u pacienta bola 4,3 % (denosumab) oproti 2,5 % (rizedronát). Po 2 rokoch boli príslušné hodnoty na úrovni 4,1 % oproti 5,8 % v prípade nových rádiologických vertebrálnych fraktúr a 5,3 % oproti 3,8 % v prípade nevertebrálnych fraktúr. Väčšina fraktúr sa vyskytovala v subpopulácii pokračujúcej s terapiou glukokortikoidmi.</w:t>
      </w:r>
    </w:p>
    <w:p w14:paraId="6D31365E" w14:textId="77777777" w:rsidR="00D475CF" w:rsidRPr="00FF28F7" w:rsidRDefault="00D475CF" w:rsidP="008B4ED7"/>
    <w:p w14:paraId="13FFB1F5" w14:textId="77777777" w:rsidR="00D475CF" w:rsidRPr="00FF28F7" w:rsidRDefault="00D475CF" w:rsidP="008B4ED7">
      <w:pPr>
        <w:keepNext/>
        <w:rPr>
          <w:u w:val="single"/>
        </w:rPr>
      </w:pPr>
      <w:r>
        <w:rPr>
          <w:u w:val="single"/>
        </w:rPr>
        <w:t>Pediatrická populácia</w:t>
      </w:r>
    </w:p>
    <w:p w14:paraId="535AB694" w14:textId="77777777" w:rsidR="00DD1080" w:rsidRPr="00FF28F7" w:rsidRDefault="00DD1080" w:rsidP="008B4ED7">
      <w:pPr>
        <w:keepNext/>
      </w:pPr>
    </w:p>
    <w:p w14:paraId="5A1B3CE8" w14:textId="77777777" w:rsidR="00A6401A" w:rsidRDefault="00A6401A" w:rsidP="00A6401A">
      <w:r>
        <w:t>Jednoramenná štúdia fázy 3 hodnotiaca účinnosť, bezpečnosť a farmakokinetiku sa uskutočnila u detí s </w:t>
      </w:r>
      <w:r>
        <w:rPr>
          <w:i/>
        </w:rPr>
        <w:t>osteogenesis imperfecta</w:t>
      </w:r>
      <w:r>
        <w:t xml:space="preserve"> vo veku 2 až 17 rokov, pričom 52,3 % bolo mužov a 88,2 % bolo belochov. Celkovo 153 účastníkov dostávalo na začiatku denosumab subkutánne (SC) v dávke 1 mg/kg až do maximálnej dávky 60 mg každých 6 mesiacov počas 36 mesiacov. Šesťdesiat účastníkov prešlo na dávkovanie každé 3 mesiace.</w:t>
      </w:r>
    </w:p>
    <w:p w14:paraId="61FC74C2" w14:textId="77777777" w:rsidR="00A47BFC" w:rsidRDefault="00A47BFC" w:rsidP="00A6401A"/>
    <w:p w14:paraId="2D182692" w14:textId="77777777" w:rsidR="00A6401A" w:rsidRDefault="00A6401A" w:rsidP="00A6401A">
      <w:r>
        <w:t xml:space="preserve">V 12. mesiaci pri dávkovaní každé 3 mesiace bola priemerná zmena Z-skóre BMD v lumbálnej chrbtici podľa metódy najmenších štvorcov (LS, </w:t>
      </w:r>
      <w:r>
        <w:rPr>
          <w:i/>
          <w:iCs/>
        </w:rPr>
        <w:t>Least Square</w:t>
      </w:r>
      <w:r>
        <w:t xml:space="preserve">) (štandardná chyba, </w:t>
      </w:r>
      <w:r>
        <w:rPr>
          <w:i/>
          <w:iCs/>
        </w:rPr>
        <w:t>Standard Error</w:t>
      </w:r>
      <w:r>
        <w:t>, SE) oproti východiskovej hodnote 1,01 (0,12).</w:t>
      </w:r>
    </w:p>
    <w:p w14:paraId="128C7EB1" w14:textId="77777777" w:rsidR="00A47BFC" w:rsidRDefault="00A47BFC" w:rsidP="00A6401A"/>
    <w:p w14:paraId="32E50300" w14:textId="77777777" w:rsidR="00A6401A" w:rsidRDefault="000B1429" w:rsidP="00A6401A">
      <w:r>
        <w:t>Najčastejšie hlásené nežiaduce udalosti počas dávkovania každých 6 mesiacov boli artralgia (45,8 %), bolesť končatiny (37,9 %), bolesť chrbta (32,7 %) a hyperkalciúria (32,0 %). Hyperkalciémia bola hlásená počas dávkovania každých 6 mesiacov (19 %) a každé 3 mesiace (36,7 %). Závažné nežiaduce udalosti hyperkalciémie (13,3 %) boli hlásené počas dávkovania každé 3 mesiace.</w:t>
      </w:r>
    </w:p>
    <w:p w14:paraId="16B0E168" w14:textId="77777777" w:rsidR="00A47BFC" w:rsidRDefault="00A47BFC" w:rsidP="00A6401A"/>
    <w:p w14:paraId="1AC4146C" w14:textId="77777777" w:rsidR="00A6401A" w:rsidRDefault="00A6401A" w:rsidP="00A6401A">
      <w:r>
        <w:t>V rozšírenej štúdii (N = 75) boli počas dávkovania každé 3 mesiace pozorované závažné nežiaduce udalosti hyperkalciémie (18,5 %).</w:t>
      </w:r>
    </w:p>
    <w:p w14:paraId="6F502B34" w14:textId="77777777" w:rsidR="00A47BFC" w:rsidRDefault="00A47BFC" w:rsidP="00A6401A"/>
    <w:p w14:paraId="71965E07" w14:textId="77777777" w:rsidR="00A6401A" w:rsidRDefault="00A6401A" w:rsidP="00A6401A">
      <w:r>
        <w:lastRenderedPageBreak/>
        <w:t>Štúdie boli predčasne ukončené z dôvodu výskytu život ohrozujúcich udalostí a hospitalizácií v dôsledku hyperkalciémie (pozri časť 4.2).</w:t>
      </w:r>
    </w:p>
    <w:p w14:paraId="30A2215D" w14:textId="77777777" w:rsidR="006C15EE" w:rsidRDefault="006C15EE" w:rsidP="008B4ED7"/>
    <w:p w14:paraId="56E6B923" w14:textId="749065BF" w:rsidR="00D475CF" w:rsidRDefault="00D475CF" w:rsidP="008B4ED7">
      <w:r>
        <w:t>Európska agentúra pre lieky udelila výnimku z povinnosti predložiť výsledky štúdií s </w:t>
      </w:r>
      <w:r w:rsidR="00984791">
        <w:t>denosumabom</w:t>
      </w:r>
      <w:r>
        <w:t xml:space="preserve"> vo všetkých podskupinách pediatrickej populácie v liečbe úbytku kostnej hmoty v súvislosti s ablatívnou liečbou pohlavnými hormónmi a v podskupinách pediatrickej populácie vo veku do 2 rokov v liečbe osteoporózy. Informácie o použití v pediatrickej populácii, pozri časť 4.2.</w:t>
      </w:r>
    </w:p>
    <w:p w14:paraId="6C595113" w14:textId="77777777" w:rsidR="00992A6A" w:rsidRPr="00FF28F7" w:rsidRDefault="00992A6A" w:rsidP="008B4ED7"/>
    <w:p w14:paraId="39882C2E" w14:textId="77777777" w:rsidR="00992A6A" w:rsidRPr="00FF28F7" w:rsidRDefault="00A77D74" w:rsidP="008B4ED7">
      <w:pPr>
        <w:keepNext/>
        <w:ind w:left="567" w:hanging="567"/>
        <w:rPr>
          <w:b/>
        </w:rPr>
      </w:pPr>
      <w:r>
        <w:rPr>
          <w:b/>
        </w:rPr>
        <w:t>5.2</w:t>
      </w:r>
      <w:r>
        <w:rPr>
          <w:b/>
        </w:rPr>
        <w:tab/>
        <w:t>Farmakokinetické vlastnosti</w:t>
      </w:r>
    </w:p>
    <w:p w14:paraId="3813B84E" w14:textId="77777777" w:rsidR="00992A6A" w:rsidRPr="00FF28F7" w:rsidRDefault="00992A6A" w:rsidP="008B4ED7">
      <w:pPr>
        <w:keepNext/>
      </w:pPr>
    </w:p>
    <w:p w14:paraId="679248C6" w14:textId="77777777" w:rsidR="00992A6A" w:rsidRPr="00FF28F7" w:rsidRDefault="00992A6A" w:rsidP="008B4ED7">
      <w:pPr>
        <w:keepNext/>
        <w:rPr>
          <w:u w:val="single"/>
        </w:rPr>
      </w:pPr>
      <w:r>
        <w:rPr>
          <w:u w:val="single"/>
        </w:rPr>
        <w:t>Absorpcia</w:t>
      </w:r>
    </w:p>
    <w:p w14:paraId="71FEB5DC" w14:textId="77777777" w:rsidR="00DD1080" w:rsidRPr="00FF28F7" w:rsidRDefault="00DD1080" w:rsidP="008B4ED7">
      <w:pPr>
        <w:keepNext/>
      </w:pPr>
    </w:p>
    <w:p w14:paraId="5393A245" w14:textId="77777777" w:rsidR="00992A6A" w:rsidRPr="00FF28F7" w:rsidRDefault="00992A6A" w:rsidP="008B4ED7">
      <w:r>
        <w:t>Po subkutánnom podaní dávky 1,0 mg/kg, ktorá sa približuje k schválenej dávke 60 mg, bola expozícia na základe AUC 78 % v porovnaní s intravenóznym podaním tej istej dávky. Pre subkutánnu dávku 60 mg sa maximálne sérové koncentrácie denosumabu (C</w:t>
      </w:r>
      <w:r>
        <w:rPr>
          <w:vertAlign w:val="subscript"/>
        </w:rPr>
        <w:t>max</w:t>
      </w:r>
      <w:r>
        <w:t>) 6 µg/ml (rozmedzie 1 </w:t>
      </w:r>
      <w:r>
        <w:noBreakHyphen/>
        <w:t> 17 μg/ml) dosiahli po 10 dňoch (rozmedzie 2 </w:t>
      </w:r>
      <w:r>
        <w:noBreakHyphen/>
        <w:t> 28 dní).</w:t>
      </w:r>
    </w:p>
    <w:p w14:paraId="61C519E4" w14:textId="77777777" w:rsidR="00992A6A" w:rsidRPr="00FF28F7" w:rsidRDefault="00992A6A" w:rsidP="008B4ED7"/>
    <w:p w14:paraId="617F1E16" w14:textId="77777777" w:rsidR="00992A6A" w:rsidRPr="00FF28F7" w:rsidRDefault="00992A6A" w:rsidP="008B4ED7">
      <w:pPr>
        <w:keepNext/>
        <w:rPr>
          <w:u w:val="single"/>
        </w:rPr>
      </w:pPr>
      <w:r>
        <w:rPr>
          <w:u w:val="single"/>
        </w:rPr>
        <w:t>Biotransformácia</w:t>
      </w:r>
    </w:p>
    <w:p w14:paraId="64B21F29" w14:textId="77777777" w:rsidR="00DD1080" w:rsidRPr="00FF28F7" w:rsidRDefault="00DD1080" w:rsidP="008B4ED7">
      <w:pPr>
        <w:keepNext/>
      </w:pPr>
    </w:p>
    <w:p w14:paraId="20625AB0" w14:textId="77777777" w:rsidR="00992A6A" w:rsidRPr="00FF28F7" w:rsidRDefault="00992A6A" w:rsidP="008B4ED7">
      <w:r>
        <w:t>Denosumab, rovnako ako prirodzené imunoglobulíny, tvoria výhradne aminokyseliny a sacharidy a je nepravdepodobné, že by bol eliminovaný prostredníctvom metabolických mechanizmov pečene. Predpokladá sa, že jeho metabolizmus a eliminácia prebiehajú rovnakým spôsobom a dráhami ako klírens imunoglobulínov, čo vedie k degradácii na malé peptidy a jednotlivé aminokyseliny.</w:t>
      </w:r>
    </w:p>
    <w:p w14:paraId="783DCFE6" w14:textId="77777777" w:rsidR="00992A6A" w:rsidRPr="00FF28F7" w:rsidRDefault="00992A6A" w:rsidP="008B4ED7"/>
    <w:p w14:paraId="765DB312" w14:textId="77777777" w:rsidR="00992A6A" w:rsidRPr="00FF28F7" w:rsidRDefault="00992A6A" w:rsidP="008B4ED7">
      <w:pPr>
        <w:keepNext/>
        <w:rPr>
          <w:u w:val="single"/>
        </w:rPr>
      </w:pPr>
      <w:r>
        <w:rPr>
          <w:u w:val="single"/>
        </w:rPr>
        <w:t>Eliminácia</w:t>
      </w:r>
    </w:p>
    <w:p w14:paraId="03ABB7F2" w14:textId="77777777" w:rsidR="00DD1080" w:rsidRPr="00FF28F7" w:rsidRDefault="00DD1080" w:rsidP="008B4ED7">
      <w:pPr>
        <w:keepNext/>
      </w:pPr>
    </w:p>
    <w:p w14:paraId="6DBC82DF" w14:textId="77777777" w:rsidR="00992A6A" w:rsidRPr="00FF28F7" w:rsidRDefault="00992A6A" w:rsidP="008B4ED7">
      <w:r>
        <w:t>Po dosiahnutí C</w:t>
      </w:r>
      <w:r>
        <w:rPr>
          <w:vertAlign w:val="subscript"/>
        </w:rPr>
        <w:t>max</w:t>
      </w:r>
      <w:r>
        <w:t xml:space="preserve"> sérové koncentrácie klesali s polčasom 26 dní (rozmedzie 6 – 52 dní) v priebehu 3 mesiacov (rozmedzie 1,5 – 4,5 mesiaca). Päťdesiattri percent (53 %) pacientov nemalo merateľné množstvá denosumabu namerané 6 mesiacov po dávke.</w:t>
      </w:r>
    </w:p>
    <w:p w14:paraId="73F59B8C" w14:textId="77777777" w:rsidR="00992A6A" w:rsidRPr="00FF28F7" w:rsidRDefault="00992A6A" w:rsidP="008B4ED7"/>
    <w:p w14:paraId="305D317D" w14:textId="77777777" w:rsidR="00992A6A" w:rsidRPr="00FF28F7" w:rsidRDefault="00992A6A" w:rsidP="008B4ED7">
      <w:r>
        <w:t>Po subkutánnom viacnásobnom podaní dávky 60 mg jedenkrát každých 6 mesiacov sa nepozorovala žiadna akumulácia ani zmena vo farmakokinetike denosumabu s časom. Farmakokinetika denosumabu nebola ovplyvnená tvorbou viažucich protilátok na denosumab a bola podobná u mužov a žien. Nezdá sa, že by vek (28 – 87 rokov), rasa a stav ochorenia (nízka kostná hmota alebo osteoporóza; karcinóm prostaty alebo prsníka) významne ovplyvňovali farmakokinetiku denosumabu.</w:t>
      </w:r>
    </w:p>
    <w:p w14:paraId="024043FB" w14:textId="77777777" w:rsidR="00992A6A" w:rsidRPr="00FF28F7" w:rsidRDefault="00992A6A" w:rsidP="008B4ED7"/>
    <w:p w14:paraId="767CB72B" w14:textId="77777777" w:rsidR="008603DE" w:rsidRPr="00FF28F7" w:rsidRDefault="00992A6A" w:rsidP="008B4ED7">
      <w:r>
        <w:t>Medzi vyššou telesnou hmotnosťou a nižšou expozíciou na základe AUC a C</w:t>
      </w:r>
      <w:r>
        <w:rPr>
          <w:vertAlign w:val="subscript"/>
        </w:rPr>
        <w:t>max</w:t>
      </w:r>
      <w:r>
        <w:t xml:space="preserve"> sa pozoroval vzťah. Vzťah sa však nepovažuje za klinicky významný, pretože farmakodynamické účinky na základe markerov kostného obratu a zvýšenia BMD sa zhodovali v rámci širokého rozmedzia telesnej hmotnosti.</w:t>
      </w:r>
    </w:p>
    <w:p w14:paraId="298BD54D" w14:textId="77777777" w:rsidR="00992A6A" w:rsidRPr="00FF28F7" w:rsidRDefault="00992A6A" w:rsidP="008B4ED7"/>
    <w:p w14:paraId="7482ABEF" w14:textId="77777777" w:rsidR="00992A6A" w:rsidRPr="00FF28F7" w:rsidRDefault="00992A6A" w:rsidP="008B4ED7">
      <w:pPr>
        <w:keepNext/>
        <w:rPr>
          <w:u w:val="single"/>
        </w:rPr>
      </w:pPr>
      <w:r>
        <w:rPr>
          <w:u w:val="single"/>
        </w:rPr>
        <w:t>Linearita/nelinearita</w:t>
      </w:r>
    </w:p>
    <w:p w14:paraId="540ADC2B" w14:textId="77777777" w:rsidR="00DD1080" w:rsidRPr="00FF28F7" w:rsidRDefault="00DD1080" w:rsidP="008B4ED7">
      <w:pPr>
        <w:keepNext/>
      </w:pPr>
    </w:p>
    <w:p w14:paraId="3FAD50A3" w14:textId="77777777" w:rsidR="00992A6A" w:rsidRPr="00FF28F7" w:rsidRDefault="00992A6A" w:rsidP="008B4ED7">
      <w:r>
        <w:t>V štúdiách zameraných na stanovenie dávky vykazoval denosumab nelineárnu, od dávky závislú farmakokinetiku s nižším klírensom pri vyšších dávkach alebo koncentráciách, ale pri dávkach 60 mg a vyšších sa expozície zvyšovali približne v závislosti od veľkosti dávky.</w:t>
      </w:r>
    </w:p>
    <w:p w14:paraId="76FB5015" w14:textId="77777777" w:rsidR="00992A6A" w:rsidRPr="00FF28F7" w:rsidRDefault="00992A6A" w:rsidP="008B4ED7"/>
    <w:p w14:paraId="223C31CA" w14:textId="77777777" w:rsidR="00992A6A" w:rsidRPr="00FF28F7" w:rsidRDefault="00992A6A" w:rsidP="008B4ED7">
      <w:pPr>
        <w:keepNext/>
        <w:rPr>
          <w:u w:val="single"/>
        </w:rPr>
      </w:pPr>
      <w:r>
        <w:rPr>
          <w:u w:val="single"/>
        </w:rPr>
        <w:t>Porucha funkcie obličiek</w:t>
      </w:r>
    </w:p>
    <w:p w14:paraId="7A4EC51B" w14:textId="77777777" w:rsidR="00DD1080" w:rsidRPr="00FF28F7" w:rsidRDefault="00DD1080" w:rsidP="008B4ED7">
      <w:pPr>
        <w:keepNext/>
      </w:pPr>
    </w:p>
    <w:p w14:paraId="3AEC9BE3" w14:textId="77777777" w:rsidR="00992A6A" w:rsidRPr="00FF28F7" w:rsidRDefault="00992A6A" w:rsidP="008B4ED7">
      <w:r>
        <w:t>V štúdii s 55 pacientmi s rôznymi stupňami renálnej funkcie vrátane pacientov na dialýze nemal stupeň poruchy funkcie obličiek žiadny vplyv na farmakokinetiku denosumabu.</w:t>
      </w:r>
    </w:p>
    <w:p w14:paraId="22252FB4" w14:textId="77777777" w:rsidR="00992A6A" w:rsidRPr="00FF28F7" w:rsidRDefault="00992A6A" w:rsidP="008B4ED7"/>
    <w:p w14:paraId="07A3D6E0" w14:textId="77777777" w:rsidR="00992A6A" w:rsidRPr="00FF28F7" w:rsidRDefault="00992A6A" w:rsidP="008B4ED7">
      <w:pPr>
        <w:keepNext/>
        <w:rPr>
          <w:u w:val="single"/>
        </w:rPr>
      </w:pPr>
      <w:r>
        <w:rPr>
          <w:u w:val="single"/>
        </w:rPr>
        <w:lastRenderedPageBreak/>
        <w:t>Porucha funkcie pečene</w:t>
      </w:r>
    </w:p>
    <w:p w14:paraId="3376F19E" w14:textId="77777777" w:rsidR="00DD1080" w:rsidRPr="00FF28F7" w:rsidRDefault="00DD1080" w:rsidP="008B4ED7">
      <w:pPr>
        <w:keepNext/>
      </w:pPr>
    </w:p>
    <w:p w14:paraId="7520149C" w14:textId="77777777" w:rsidR="00992A6A" w:rsidRPr="00FF28F7" w:rsidRDefault="00992A6A" w:rsidP="008B4ED7">
      <w:r>
        <w:t>U pacientov s poruchou funkcie pečene sa neuskutočnila žiadna špecifická štúdia. Vo všeobecnosti nie sú monoklonálne protilátky eliminované prostredníctvom metabolických mechanizmov pečene. Nepredpokladá sa, že by farmakokinetika denosumabu bola ovplyvnená poruchou funkcie pečene.</w:t>
      </w:r>
    </w:p>
    <w:p w14:paraId="6AC3992F" w14:textId="77777777" w:rsidR="00992A6A" w:rsidRPr="00FF28F7" w:rsidRDefault="00992A6A" w:rsidP="008B4ED7"/>
    <w:p w14:paraId="6CD88B4B" w14:textId="77777777" w:rsidR="00992A6A" w:rsidRPr="00FF28F7" w:rsidRDefault="00992A6A" w:rsidP="008B4ED7">
      <w:pPr>
        <w:keepNext/>
        <w:rPr>
          <w:u w:val="single"/>
        </w:rPr>
      </w:pPr>
      <w:r>
        <w:rPr>
          <w:u w:val="single"/>
        </w:rPr>
        <w:t>Pediatrická populácia</w:t>
      </w:r>
    </w:p>
    <w:p w14:paraId="4A64B9AD" w14:textId="77777777" w:rsidR="00992A6A" w:rsidRDefault="00992A6A" w:rsidP="008B4ED7"/>
    <w:p w14:paraId="1533FE63" w14:textId="629C4BB8" w:rsidR="00A6401A" w:rsidRDefault="00984791" w:rsidP="00A6401A">
      <w:r>
        <w:t>Denosumab</w:t>
      </w:r>
      <w:r w:rsidDel="001C3D3F">
        <w:t xml:space="preserve"> </w:t>
      </w:r>
      <w:r w:rsidR="00A6401A">
        <w:t>sa nemá používať v pediatrickej populácii (pozri časti 4.2 a 5.1).</w:t>
      </w:r>
    </w:p>
    <w:p w14:paraId="06B2DBF5" w14:textId="77777777" w:rsidR="00A47BFC" w:rsidRDefault="00A47BFC" w:rsidP="00A6401A"/>
    <w:p w14:paraId="16ACFE21" w14:textId="77777777" w:rsidR="00A6401A" w:rsidRDefault="00A6401A" w:rsidP="00A6401A">
      <w:r>
        <w:t>V štúdii fázy 3 s pediatrickými pacientmi s </w:t>
      </w:r>
      <w:r>
        <w:rPr>
          <w:i/>
        </w:rPr>
        <w:t>osteogenesis imperfecta</w:t>
      </w:r>
      <w:r>
        <w:t xml:space="preserve"> (N = 153) sa maximálne sérové koncentrácie denosumabu pozorovali na 10. deň vo všetkých vekových skupinách. Pri dávkovaní každé 3 mesiace a každých 6 mesiacov sa pozorovali vyššie priemerné koncentrácie denosumabu v sére u detí vo veku 11 až 17 rokov, zatiaľ čo u detí vo veku 2 až 6 rokov boli priemerné koncentrácie v sére najnižšie.</w:t>
      </w:r>
    </w:p>
    <w:p w14:paraId="059DED57" w14:textId="77777777" w:rsidR="00992A6A" w:rsidRPr="00FF28F7" w:rsidRDefault="00992A6A" w:rsidP="008B4ED7"/>
    <w:p w14:paraId="16A6E2AC" w14:textId="77777777" w:rsidR="00053CE5" w:rsidRPr="00FF28F7" w:rsidRDefault="00A77D74" w:rsidP="008B4ED7">
      <w:pPr>
        <w:keepNext/>
        <w:ind w:left="567" w:hanging="567"/>
        <w:rPr>
          <w:b/>
        </w:rPr>
      </w:pPr>
      <w:r>
        <w:rPr>
          <w:b/>
        </w:rPr>
        <w:t>5.3</w:t>
      </w:r>
      <w:r>
        <w:rPr>
          <w:b/>
        </w:rPr>
        <w:tab/>
        <w:t>Predklinické údaje o bezpečnosti</w:t>
      </w:r>
    </w:p>
    <w:p w14:paraId="1B529F94" w14:textId="77777777" w:rsidR="00053CE5" w:rsidRPr="00FF28F7" w:rsidRDefault="00053CE5" w:rsidP="008B4ED7">
      <w:pPr>
        <w:keepNext/>
      </w:pPr>
    </w:p>
    <w:p w14:paraId="4BC0A1FE" w14:textId="77777777" w:rsidR="008603DE" w:rsidRPr="00FF28F7" w:rsidRDefault="00053CE5" w:rsidP="008B4ED7">
      <w:r>
        <w:t>V štúdiách toxicity po jednorazovom a opakovanom podávaní opiciam rodu Cynomolgus dávky denosumabu, ktoré mali za následok systémovú expozíciu 100- až 150-krát vyššiu, ako je odporúčaná dávka u ľudí, nemali žiadny vplyv na kardiovaskulárnu fyziológiu, samčiu alebo samičiu fertilitu ani nespôsobili špecifickú toxicitu cieľového orgánu.</w:t>
      </w:r>
    </w:p>
    <w:p w14:paraId="38137413" w14:textId="77777777" w:rsidR="00053CE5" w:rsidRPr="00FF28F7" w:rsidRDefault="00053CE5" w:rsidP="008B4ED7"/>
    <w:p w14:paraId="5D58DED5" w14:textId="77777777" w:rsidR="008603DE" w:rsidRPr="00FF28F7" w:rsidRDefault="00053CE5" w:rsidP="008B4ED7">
      <w:r>
        <w:t>Štandardné testy na preskúmanie genotoxického potenciálu denosumabu sa nehodnotili, pretože takéto testy nie sú dôležité pre túto molekulu. Vzhľadom na svoju povahu je však nepravdepodobné, že by mal denosumab nejaký genotoxický potenciál.</w:t>
      </w:r>
    </w:p>
    <w:p w14:paraId="35697ABB" w14:textId="77777777" w:rsidR="00053CE5" w:rsidRPr="00FF28F7" w:rsidRDefault="00053CE5" w:rsidP="008B4ED7"/>
    <w:p w14:paraId="2A961A3F" w14:textId="77777777" w:rsidR="008603DE" w:rsidRPr="00FF28F7" w:rsidRDefault="00053CE5" w:rsidP="008B4ED7">
      <w:r>
        <w:t>V dlhodobých štúdiách na zvieratách sa nehodnotil karcinogénny potenciál denosumabu.</w:t>
      </w:r>
    </w:p>
    <w:p w14:paraId="5B79B335" w14:textId="77777777" w:rsidR="00053CE5" w:rsidRPr="00FF28F7" w:rsidRDefault="00053CE5" w:rsidP="008B4ED7"/>
    <w:p w14:paraId="66DCEDAA" w14:textId="77777777" w:rsidR="00053CE5" w:rsidRPr="00FF28F7" w:rsidRDefault="00053CE5" w:rsidP="008B4ED7">
      <w:r>
        <w:t>V predklinických štúdiách uskutočnených na knokautovaných myšiach, ktorým chýba RANK alebo RANKL, sa pozorovala porucha vývinu lymfatických uzlín plodu. Pri knokautovaných myšiach, ktorým chýba RANK alebo RANKL, sa tiež pozorovala chýbajúca laktácia z dôvodu inhibície vývinu prsnej žľazy (vývin lobulo</w:t>
      </w:r>
      <w:r>
        <w:noBreakHyphen/>
        <w:t>alveolárnej žľazy počas gravidity).</w:t>
      </w:r>
    </w:p>
    <w:p w14:paraId="449684CC" w14:textId="77777777" w:rsidR="00053CE5" w:rsidRPr="00FF28F7" w:rsidRDefault="00053CE5" w:rsidP="008B4ED7"/>
    <w:p w14:paraId="5D71717B" w14:textId="77777777" w:rsidR="008603DE" w:rsidRPr="00FF28F7" w:rsidRDefault="00053CE5" w:rsidP="008B4ED7">
      <w:r>
        <w:t>V štúdiách s opicami rodu Cynomolgus, ktoré dostávali denosumab počas obdobia zodpovedajúceho prvému trimestru v expozíciách AUC až 99</w:t>
      </w:r>
      <w:r>
        <w:noBreakHyphen/>
        <w:t>násobne vyšších, ako je dávka u ľudí (60 mg každých 6 mesiacov), sa nedokázala porucha fertility ani fetálne poškodenie. V tejto štúdii sa nevyšetrovali fetálne lymfatické uzliny.</w:t>
      </w:r>
    </w:p>
    <w:p w14:paraId="641B60AF" w14:textId="77777777" w:rsidR="00053CE5" w:rsidRPr="00FF28F7" w:rsidRDefault="00053CE5" w:rsidP="008B4ED7"/>
    <w:p w14:paraId="09591416" w14:textId="2111AB16" w:rsidR="008603DE" w:rsidRPr="00FF28F7" w:rsidRDefault="00053CE5" w:rsidP="008B4ED7">
      <w:r>
        <w:t>V ďalšej štúdii s opicami rodu Cynomolgus, ktoré dostávali denosumab počas gravidity v expozíciách AUC až 119</w:t>
      </w:r>
      <w:r>
        <w:noBreakHyphen/>
        <w:t>násobne vyšších, ako je dávka u ľudí (60 mg každých 6 mesiacov), sa zistil zvýšený výskyt narodených mŕtvych plodov a postnatálnej mortality, abnormálny rast kostí, čo m</w:t>
      </w:r>
      <w:r w:rsidR="00D01B50">
        <w:t>alo</w:t>
      </w:r>
      <w:r>
        <w:t xml:space="preserve"> za následok zníženú pevnosť kostí, zníženú hematopoézu a chybné postavenie zubov, chýbajúce periférne lymfatické uzliny a zníženie neonatálneho rastu. Nepozoroval sa žiadny nežiaduci vplyv na reprodukciu. Po 6 mesiacoch po pôrode kostné zmeny ustúpili a nezistil sa žiadny vplyv na prerezávanie zubov. Účinky na lymfatické uzliny a chybné postavenie zubov pretrvávali a pri jednom zvierati sa pozorovala minimálna až stredná mineralizácia v mnohých tkanivách (neistá súvislosť s liečbou). Nezistil sa žiadny dôkaz o riziku pre matku pred pôrodom; počas pôrodu sa zriedkavo vyskytovali nežiaduce účinky u matky. Vývin mliečnej žľazy u matky bol normálny.</w:t>
      </w:r>
    </w:p>
    <w:p w14:paraId="396442CB" w14:textId="77777777" w:rsidR="00053CE5" w:rsidRPr="00FF28F7" w:rsidRDefault="00053CE5" w:rsidP="008B4ED7"/>
    <w:p w14:paraId="5663456E" w14:textId="77777777" w:rsidR="00053CE5" w:rsidRPr="00FF28F7" w:rsidRDefault="00053CE5" w:rsidP="008B4ED7">
      <w:r>
        <w:t>V predklinických štúdiách skúmajúcich kvalitu kostí pri opiciach dlhodobo liečených denosumabom boli zníženia kostného obratu spojené so zlepšením pevnosti kostí a normálnou histológiou kostí. Hladiny vápnika sa pri opiciach po ovariektómii liečených denosumabom prechodne znížili a hladiny parathormónu sa prechodne zvýšili.</w:t>
      </w:r>
    </w:p>
    <w:p w14:paraId="396B6514" w14:textId="77777777" w:rsidR="00053CE5" w:rsidRPr="00FF28F7" w:rsidRDefault="00053CE5" w:rsidP="008B4ED7"/>
    <w:p w14:paraId="68117B1E" w14:textId="77777777" w:rsidR="008603DE" w:rsidRPr="00FF28F7" w:rsidRDefault="00053CE5" w:rsidP="008B4ED7">
      <w:r>
        <w:lastRenderedPageBreak/>
        <w:t>Pri samcoch geneticky modifikovaných myší exprimujúcich huRANKL („knock</w:t>
      </w:r>
      <w:r>
        <w:noBreakHyphen/>
        <w:t>in“ myši), ktoré boli vystavené transkortikálnej fraktúre, denosumab oneskoril odstránenie chrupky a remodeláciu kalusu fraktúry v porovnaní s kontrolou, biomechanická sila však nebola negatívne ovplyvnená.</w:t>
      </w:r>
    </w:p>
    <w:p w14:paraId="01AD195A" w14:textId="77777777" w:rsidR="00053CE5" w:rsidRPr="00FF28F7" w:rsidRDefault="00053CE5" w:rsidP="008B4ED7"/>
    <w:p w14:paraId="68B230F0" w14:textId="77777777" w:rsidR="008603DE" w:rsidRPr="00FF28F7" w:rsidRDefault="00053CE5" w:rsidP="008B4ED7">
      <w:r>
        <w:t>Knokautované myši (pozri časť 4.6), ktorým chýba RANK alebo RANKL, vykazovali zníženú telesnú hmotnosť, znížený rast kostí a poruchu prerezávania zubov. Pri neonatálnych potkanoch inhibícia RANKL (cieľ liečby denosumabom) vysokými dávkami osteoprotegerínu viazaného na Fc (OPG</w:t>
      </w:r>
      <w:r>
        <w:noBreakHyphen/>
        <w:t>Fc) súvisela s inhibíciou rastu kostí a prerezávania zubov. Tieto zmeny boli čiastočne reverzibilné v tomto modeli po prerušení dávkovania inhibítorov RANKL. Dospievajúce primáty, ktorým sa podávali 27- a 150-násobne vyššie dávky denosumabu (dávka 10 a 50 mg/kg), ako je klinická expozícia, vykazovali abnormálne rastové platničky. Preto môže liečba denosumabom poškodiť rast kostí u detí s otvorenými rastovými platničkami a môže brániť prerezávaniu zubov.</w:t>
      </w:r>
    </w:p>
    <w:p w14:paraId="170C5D94" w14:textId="77777777" w:rsidR="008011D6" w:rsidRPr="00FF28F7" w:rsidRDefault="008011D6" w:rsidP="008B4ED7"/>
    <w:p w14:paraId="506EC0F2" w14:textId="77777777" w:rsidR="008011D6" w:rsidRPr="00FF28F7" w:rsidRDefault="008011D6" w:rsidP="008B4ED7"/>
    <w:p w14:paraId="43ECD702" w14:textId="77777777" w:rsidR="008011D6" w:rsidRPr="00FF28F7" w:rsidRDefault="008011D6" w:rsidP="008B4ED7">
      <w:pPr>
        <w:keepNext/>
        <w:ind w:left="567" w:hanging="567"/>
        <w:rPr>
          <w:b/>
        </w:rPr>
      </w:pPr>
      <w:r>
        <w:rPr>
          <w:b/>
        </w:rPr>
        <w:t>6.</w:t>
      </w:r>
      <w:r>
        <w:rPr>
          <w:b/>
        </w:rPr>
        <w:tab/>
        <w:t>FARMACEUTICKÉ INFORMÁCIE</w:t>
      </w:r>
    </w:p>
    <w:p w14:paraId="7001526C" w14:textId="77777777" w:rsidR="008011D6" w:rsidRPr="00FF28F7" w:rsidRDefault="008011D6" w:rsidP="008B4ED7">
      <w:pPr>
        <w:keepNext/>
      </w:pPr>
    </w:p>
    <w:p w14:paraId="7DC3EC3F" w14:textId="77777777" w:rsidR="008011D6" w:rsidRPr="00FF28F7" w:rsidRDefault="00A77D74" w:rsidP="008B4ED7">
      <w:pPr>
        <w:keepNext/>
        <w:ind w:left="567" w:hanging="567"/>
        <w:rPr>
          <w:b/>
        </w:rPr>
      </w:pPr>
      <w:r>
        <w:rPr>
          <w:b/>
        </w:rPr>
        <w:t>6.1</w:t>
      </w:r>
      <w:r>
        <w:rPr>
          <w:b/>
        </w:rPr>
        <w:tab/>
        <w:t>Zoznam pomocných látok</w:t>
      </w:r>
    </w:p>
    <w:p w14:paraId="604B2632" w14:textId="77777777" w:rsidR="008011D6" w:rsidRPr="00FF28F7" w:rsidRDefault="008011D6" w:rsidP="008B4ED7">
      <w:pPr>
        <w:keepNext/>
      </w:pPr>
    </w:p>
    <w:p w14:paraId="3E052900" w14:textId="3DDD2B48" w:rsidR="00992A6A" w:rsidRPr="00FF28F7" w:rsidRDefault="00992A6A" w:rsidP="008B4ED7">
      <w:pPr>
        <w:keepNext/>
      </w:pPr>
      <w:r>
        <w:t>kyselina octová*</w:t>
      </w:r>
    </w:p>
    <w:p w14:paraId="6702C0DC" w14:textId="492E2816" w:rsidR="008011D6" w:rsidRPr="00FF28F7" w:rsidRDefault="00462716" w:rsidP="008B4ED7">
      <w:pPr>
        <w:keepNext/>
      </w:pPr>
      <w:r>
        <w:t xml:space="preserve">trihydrát </w:t>
      </w:r>
      <w:r w:rsidR="007E1910">
        <w:t>octan</w:t>
      </w:r>
      <w:r>
        <w:t>u</w:t>
      </w:r>
      <w:r w:rsidR="007E1910">
        <w:t xml:space="preserve"> </w:t>
      </w:r>
      <w:r w:rsidR="008011D6">
        <w:t>sodn</w:t>
      </w:r>
      <w:r>
        <w:t>ého</w:t>
      </w:r>
      <w:r w:rsidR="008011D6">
        <w:t xml:space="preserve"> (na úpravu pH)*</w:t>
      </w:r>
    </w:p>
    <w:p w14:paraId="6FADAC48" w14:textId="77777777" w:rsidR="008603DE" w:rsidRPr="00FF28F7" w:rsidRDefault="008011D6" w:rsidP="008B4ED7">
      <w:pPr>
        <w:keepNext/>
      </w:pPr>
      <w:r>
        <w:t>sorbitol (E420)</w:t>
      </w:r>
    </w:p>
    <w:p w14:paraId="74B749BA" w14:textId="77777777" w:rsidR="008011D6" w:rsidRPr="00FF28F7" w:rsidRDefault="008011D6" w:rsidP="008B4ED7">
      <w:pPr>
        <w:keepNext/>
      </w:pPr>
      <w:r>
        <w:t>polysorbát 20</w:t>
      </w:r>
      <w:r w:rsidR="007E1910">
        <w:t xml:space="preserve"> (E432)</w:t>
      </w:r>
    </w:p>
    <w:p w14:paraId="36946346" w14:textId="77777777" w:rsidR="008011D6" w:rsidRPr="00FF28F7" w:rsidRDefault="008011D6" w:rsidP="008B4ED7">
      <w:pPr>
        <w:keepNext/>
      </w:pPr>
      <w:r>
        <w:t>voda na injekci</w:t>
      </w:r>
      <w:r w:rsidR="00B6087C">
        <w:t>e</w:t>
      </w:r>
    </w:p>
    <w:p w14:paraId="2EFA7465" w14:textId="05944694" w:rsidR="00456592" w:rsidRPr="00FF28F7" w:rsidRDefault="008011D6" w:rsidP="008B4ED7">
      <w:r>
        <w:t>* acetátový tlmivý roztok je tvorený zmiešaním kyseliny octovej s</w:t>
      </w:r>
      <w:r w:rsidR="00462716">
        <w:t xml:space="preserve"> trihydrátom </w:t>
      </w:r>
      <w:r w:rsidR="007E1910">
        <w:t>octan</w:t>
      </w:r>
      <w:r w:rsidR="00462716">
        <w:t>u</w:t>
      </w:r>
      <w:r w:rsidR="007E1910">
        <w:t xml:space="preserve"> </w:t>
      </w:r>
      <w:r>
        <w:t>sodn</w:t>
      </w:r>
      <w:r w:rsidR="00462716">
        <w:t>ého</w:t>
      </w:r>
      <w:r w:rsidR="007E1910">
        <w:t xml:space="preserve"> </w:t>
      </w:r>
    </w:p>
    <w:p w14:paraId="59500974" w14:textId="77777777" w:rsidR="008011D6" w:rsidRPr="00FF28F7" w:rsidRDefault="00A77D74" w:rsidP="008B4ED7">
      <w:pPr>
        <w:keepNext/>
        <w:ind w:left="567" w:hanging="567"/>
        <w:rPr>
          <w:b/>
        </w:rPr>
      </w:pPr>
      <w:r>
        <w:rPr>
          <w:b/>
        </w:rPr>
        <w:t>6.2</w:t>
      </w:r>
      <w:r>
        <w:rPr>
          <w:b/>
        </w:rPr>
        <w:tab/>
        <w:t>Inkompatibility</w:t>
      </w:r>
    </w:p>
    <w:p w14:paraId="6E877AE8" w14:textId="77777777" w:rsidR="008011D6" w:rsidRPr="00FF28F7" w:rsidRDefault="008011D6" w:rsidP="008B4ED7">
      <w:pPr>
        <w:keepNext/>
      </w:pPr>
    </w:p>
    <w:p w14:paraId="5E831954" w14:textId="77777777" w:rsidR="00992A6A" w:rsidRPr="00FF28F7" w:rsidRDefault="00992A6A" w:rsidP="008B4ED7">
      <w:r>
        <w:t>Nevykonali sa žiadne štúdie kompatibility, preto sa tento liek nesmie miešať s inými liekmi.</w:t>
      </w:r>
    </w:p>
    <w:p w14:paraId="666F9FE1" w14:textId="77777777" w:rsidR="008011D6" w:rsidRPr="00FF28F7" w:rsidRDefault="008011D6" w:rsidP="008B4ED7"/>
    <w:p w14:paraId="635557F2" w14:textId="77777777" w:rsidR="008011D6" w:rsidRPr="00FF28F7" w:rsidRDefault="00A77D74" w:rsidP="008B4ED7">
      <w:pPr>
        <w:keepNext/>
        <w:ind w:left="567" w:hanging="567"/>
        <w:rPr>
          <w:b/>
        </w:rPr>
      </w:pPr>
      <w:r>
        <w:rPr>
          <w:b/>
        </w:rPr>
        <w:t>6.3</w:t>
      </w:r>
      <w:r>
        <w:rPr>
          <w:b/>
        </w:rPr>
        <w:tab/>
        <w:t>Čas použiteľnosti</w:t>
      </w:r>
    </w:p>
    <w:p w14:paraId="5C1BDD9E" w14:textId="77777777" w:rsidR="008011D6" w:rsidRPr="00FF28F7" w:rsidRDefault="008011D6" w:rsidP="008B4ED7">
      <w:pPr>
        <w:keepNext/>
      </w:pPr>
    </w:p>
    <w:p w14:paraId="3411D628" w14:textId="3C2E269E" w:rsidR="008011D6" w:rsidRPr="00FF28F7" w:rsidRDefault="002B4B5D" w:rsidP="008B4ED7">
      <w:r>
        <w:t>4 </w:t>
      </w:r>
      <w:r w:rsidR="003C6C78">
        <w:t>roky.</w:t>
      </w:r>
    </w:p>
    <w:p w14:paraId="2B519B9E" w14:textId="77777777" w:rsidR="008011D6" w:rsidRPr="00FF28F7" w:rsidRDefault="008011D6" w:rsidP="008B4ED7"/>
    <w:p w14:paraId="74CBC321" w14:textId="0F4FFB1A" w:rsidR="008011D6" w:rsidRPr="00FF28F7" w:rsidRDefault="003F5BA9" w:rsidP="008B4ED7">
      <w:r>
        <w:t xml:space="preserve">Po vybratí z chladničky sa </w:t>
      </w:r>
      <w:r w:rsidR="002B4B5D" w:rsidRPr="003E130F">
        <w:t xml:space="preserve">Stoboclo </w:t>
      </w:r>
      <w:r>
        <w:t xml:space="preserve">môže uchovávať pri izbovej teplote (do 25 °C) do 30 dní v pôvodnej škatuli. Musí sa použiť v priebehu </w:t>
      </w:r>
      <w:r w:rsidR="002B4B5D">
        <w:t>1 mesiaca</w:t>
      </w:r>
      <w:r>
        <w:t>.</w:t>
      </w:r>
    </w:p>
    <w:p w14:paraId="4809B4CF" w14:textId="77777777" w:rsidR="008011D6" w:rsidRPr="00FF28F7" w:rsidRDefault="008011D6" w:rsidP="008B4ED7"/>
    <w:p w14:paraId="376A51BA" w14:textId="77777777" w:rsidR="008011D6" w:rsidRPr="00FF28F7" w:rsidRDefault="00A77D74" w:rsidP="008B4ED7">
      <w:pPr>
        <w:keepNext/>
        <w:ind w:left="567" w:hanging="567"/>
        <w:rPr>
          <w:b/>
        </w:rPr>
      </w:pPr>
      <w:r>
        <w:rPr>
          <w:b/>
        </w:rPr>
        <w:t>6.4</w:t>
      </w:r>
      <w:r>
        <w:rPr>
          <w:b/>
        </w:rPr>
        <w:tab/>
        <w:t>Špeciálne upozornenia na uchovávanie</w:t>
      </w:r>
    </w:p>
    <w:p w14:paraId="04CE0EF6" w14:textId="77777777" w:rsidR="008011D6" w:rsidRPr="00FF28F7" w:rsidRDefault="008011D6" w:rsidP="008B4ED7">
      <w:pPr>
        <w:keepNext/>
      </w:pPr>
    </w:p>
    <w:p w14:paraId="7020A44B" w14:textId="77777777" w:rsidR="008011D6" w:rsidRPr="00FF28F7" w:rsidRDefault="008011D6" w:rsidP="008B4ED7">
      <w:r>
        <w:t>Uchovávajte v chladničke (2 °C – 8 °C).</w:t>
      </w:r>
    </w:p>
    <w:p w14:paraId="2F4BC28A" w14:textId="77777777" w:rsidR="008011D6" w:rsidRPr="00FF28F7" w:rsidRDefault="008011D6" w:rsidP="008B4ED7">
      <w:r>
        <w:t>Neuchovávajte v mrazničke.</w:t>
      </w:r>
    </w:p>
    <w:p w14:paraId="0872F430" w14:textId="77777777" w:rsidR="008011D6" w:rsidRPr="00FF28F7" w:rsidRDefault="008011D6" w:rsidP="008B4ED7">
      <w:r>
        <w:t>Naplnenú injekčnú striekačku uchovávajte vo vonkajšom obale na ochranu pred svetlom.</w:t>
      </w:r>
    </w:p>
    <w:p w14:paraId="3D0E96ED" w14:textId="77777777" w:rsidR="008011D6" w:rsidRPr="00FF28F7" w:rsidRDefault="008011D6" w:rsidP="008B4ED7"/>
    <w:p w14:paraId="73C0D27E" w14:textId="77777777" w:rsidR="008011D6" w:rsidRPr="00FF28F7" w:rsidRDefault="00A77D74" w:rsidP="008B4ED7">
      <w:pPr>
        <w:keepNext/>
        <w:ind w:left="567" w:hanging="567"/>
        <w:rPr>
          <w:b/>
        </w:rPr>
      </w:pPr>
      <w:r>
        <w:rPr>
          <w:b/>
        </w:rPr>
        <w:t>6.5</w:t>
      </w:r>
      <w:r>
        <w:rPr>
          <w:b/>
        </w:rPr>
        <w:tab/>
        <w:t>Druh obalu a obsah balenia</w:t>
      </w:r>
    </w:p>
    <w:p w14:paraId="47582827" w14:textId="77777777" w:rsidR="008011D6" w:rsidRPr="00FF28F7" w:rsidRDefault="008011D6" w:rsidP="008B4ED7">
      <w:pPr>
        <w:keepNext/>
      </w:pPr>
    </w:p>
    <w:p w14:paraId="1C094E17" w14:textId="0F3BB3F4" w:rsidR="008011D6" w:rsidRPr="00FF28F7" w:rsidRDefault="008011D6" w:rsidP="008B4ED7">
      <w:r>
        <w:t>Jeden ml roztoku v naplnenej injekčnej striekačke na jednorazové použitie z</w:t>
      </w:r>
      <w:r w:rsidR="000849B1">
        <w:t> borosilikátového</w:t>
      </w:r>
      <w:r>
        <w:t xml:space="preserve"> skla typu I</w:t>
      </w:r>
      <w:r w:rsidR="000849B1">
        <w:t>, s</w:t>
      </w:r>
      <w:r w:rsidR="00C754D5">
        <w:t> </w:t>
      </w:r>
      <w:r w:rsidR="000849B1">
        <w:t>(brómbutylovou) gumovou zátkou a </w:t>
      </w:r>
      <w:r>
        <w:t>ihlou 27</w:t>
      </w:r>
      <w:r w:rsidR="00D01B50">
        <w:t xml:space="preserve"> </w:t>
      </w:r>
      <w:r>
        <w:t>G z nehrdzavejúcej ocele, s</w:t>
      </w:r>
      <w:r w:rsidR="000849B1">
        <w:t xml:space="preserve"> bezpečnostným </w:t>
      </w:r>
      <w:r>
        <w:t>chráničom.</w:t>
      </w:r>
    </w:p>
    <w:p w14:paraId="2C058DBE" w14:textId="77777777" w:rsidR="008011D6" w:rsidRPr="00FF28F7" w:rsidRDefault="008011D6" w:rsidP="008B4ED7"/>
    <w:p w14:paraId="6C1B6D24" w14:textId="6C25AB16" w:rsidR="008011D6" w:rsidRPr="00FF28F7" w:rsidRDefault="008011D6" w:rsidP="008B4ED7">
      <w:r>
        <w:t>Balenie po jednej naplnenej injekčnej striekačke s </w:t>
      </w:r>
      <w:r w:rsidR="000849B1">
        <w:t xml:space="preserve">bezpečnostným </w:t>
      </w:r>
      <w:r>
        <w:t>chráničom.</w:t>
      </w:r>
    </w:p>
    <w:p w14:paraId="52EA2BDB" w14:textId="77777777" w:rsidR="00456592" w:rsidRPr="00FF28F7" w:rsidRDefault="00456592" w:rsidP="008B4ED7"/>
    <w:p w14:paraId="7CA15BB4" w14:textId="77777777" w:rsidR="00456592" w:rsidRPr="00FF28F7" w:rsidRDefault="00A77D74" w:rsidP="008B4ED7">
      <w:pPr>
        <w:keepNext/>
        <w:ind w:left="567" w:hanging="567"/>
        <w:rPr>
          <w:b/>
        </w:rPr>
      </w:pPr>
      <w:r>
        <w:rPr>
          <w:b/>
        </w:rPr>
        <w:t>6.6</w:t>
      </w:r>
      <w:r>
        <w:rPr>
          <w:b/>
        </w:rPr>
        <w:tab/>
        <w:t>Špeciálne opatrenia na likvidáciu a iné zaobchádzanie s liekom</w:t>
      </w:r>
    </w:p>
    <w:p w14:paraId="5547FEDA" w14:textId="77777777" w:rsidR="00456592" w:rsidRPr="00FF28F7" w:rsidRDefault="00456592" w:rsidP="008B4ED7">
      <w:pPr>
        <w:keepNext/>
      </w:pPr>
    </w:p>
    <w:p w14:paraId="4608D1C7" w14:textId="77777777" w:rsidR="008603DE" w:rsidRPr="00FF28F7" w:rsidRDefault="008011D6" w:rsidP="008B4ED7">
      <w:pPr>
        <w:numPr>
          <w:ilvl w:val="0"/>
          <w:numId w:val="54"/>
        </w:numPr>
        <w:tabs>
          <w:tab w:val="clear" w:pos="567"/>
        </w:tabs>
        <w:ind w:left="567" w:hanging="567"/>
      </w:pPr>
      <w:r>
        <w:t xml:space="preserve">Pred podaním sa má roztok skontrolovať. Roztok neaplikujte, ak obsahuje </w:t>
      </w:r>
      <w:r w:rsidR="000849B1">
        <w:t xml:space="preserve">viditeľné </w:t>
      </w:r>
      <w:r>
        <w:t>častice, je zakalený alebo zmenil sfarbenie.</w:t>
      </w:r>
    </w:p>
    <w:p w14:paraId="5B649E4D" w14:textId="77777777" w:rsidR="008603DE" w:rsidRPr="00FF28F7" w:rsidRDefault="008011D6" w:rsidP="008B4ED7">
      <w:pPr>
        <w:numPr>
          <w:ilvl w:val="0"/>
          <w:numId w:val="54"/>
        </w:numPr>
        <w:tabs>
          <w:tab w:val="clear" w:pos="567"/>
        </w:tabs>
        <w:ind w:left="567" w:hanging="567"/>
      </w:pPr>
      <w:r>
        <w:t>Netraste.</w:t>
      </w:r>
    </w:p>
    <w:p w14:paraId="3E19D61A" w14:textId="77777777" w:rsidR="008603DE" w:rsidRPr="00FF28F7" w:rsidRDefault="008011D6" w:rsidP="008B4ED7">
      <w:pPr>
        <w:numPr>
          <w:ilvl w:val="0"/>
          <w:numId w:val="54"/>
        </w:numPr>
        <w:tabs>
          <w:tab w:val="clear" w:pos="567"/>
        </w:tabs>
        <w:ind w:left="567" w:hanging="567"/>
      </w:pPr>
      <w:r>
        <w:t>Pred aplikáciou injekcie nechajte naplnenú injekčnú striekačku dosiahnuť izbovú teplotu (do 25 °C), aby ste zabránili reakcii v mieste podania a aplikujte pomaly.</w:t>
      </w:r>
    </w:p>
    <w:p w14:paraId="00376D07" w14:textId="77777777" w:rsidR="008603DE" w:rsidRDefault="008011D6" w:rsidP="008B4ED7">
      <w:pPr>
        <w:numPr>
          <w:ilvl w:val="0"/>
          <w:numId w:val="54"/>
        </w:numPr>
        <w:tabs>
          <w:tab w:val="clear" w:pos="567"/>
        </w:tabs>
        <w:ind w:left="567" w:hanging="567"/>
      </w:pPr>
      <w:r>
        <w:lastRenderedPageBreak/>
        <w:t>Aplikujte celý obsah naplnenej injekčnej striekačky.</w:t>
      </w:r>
    </w:p>
    <w:p w14:paraId="695E6741" w14:textId="77777777" w:rsidR="000849B1" w:rsidRPr="00FF28F7" w:rsidRDefault="000849B1" w:rsidP="008B4ED7">
      <w:pPr>
        <w:numPr>
          <w:ilvl w:val="0"/>
          <w:numId w:val="54"/>
        </w:numPr>
        <w:tabs>
          <w:tab w:val="clear" w:pos="567"/>
        </w:tabs>
        <w:ind w:left="567" w:hanging="567"/>
      </w:pPr>
      <w:r>
        <w:t>Podrobné pokyny na prípravu a podanie Stobocla nájdete v balení.</w:t>
      </w:r>
    </w:p>
    <w:p w14:paraId="65AC0DEA" w14:textId="77777777" w:rsidR="008011D6" w:rsidRPr="00FF28F7" w:rsidRDefault="008011D6" w:rsidP="008B4ED7"/>
    <w:p w14:paraId="149EC86A" w14:textId="77777777" w:rsidR="00992A6A" w:rsidRPr="00FF28F7" w:rsidRDefault="00992A6A" w:rsidP="008B4ED7">
      <w:r>
        <w:t>Všetok nepoužitý liek alebo odpad vzniknutý z lieku sa má zlikvidovať v súlade s národnými požiadavkami.</w:t>
      </w:r>
    </w:p>
    <w:p w14:paraId="2A7B4E65" w14:textId="77777777" w:rsidR="008011D6" w:rsidRPr="00FF28F7" w:rsidRDefault="008011D6" w:rsidP="008B4ED7"/>
    <w:p w14:paraId="577B41E5" w14:textId="77777777" w:rsidR="008011D6" w:rsidRPr="00FF28F7" w:rsidRDefault="008011D6" w:rsidP="008B4ED7"/>
    <w:p w14:paraId="2E9BD9CA" w14:textId="77777777" w:rsidR="008011D6" w:rsidRPr="00FF28F7" w:rsidRDefault="008011D6" w:rsidP="008B4ED7">
      <w:pPr>
        <w:keepNext/>
        <w:ind w:left="567" w:hanging="567"/>
        <w:rPr>
          <w:b/>
        </w:rPr>
      </w:pPr>
      <w:r>
        <w:rPr>
          <w:b/>
        </w:rPr>
        <w:t>7.</w:t>
      </w:r>
      <w:r>
        <w:rPr>
          <w:b/>
        </w:rPr>
        <w:tab/>
        <w:t>DRŽITEĽ ROZHODNUTIA O REGISTRÁCII</w:t>
      </w:r>
    </w:p>
    <w:p w14:paraId="2BFEEDEE" w14:textId="77777777" w:rsidR="008011D6" w:rsidRPr="00FF28F7" w:rsidRDefault="008011D6" w:rsidP="008B4ED7">
      <w:pPr>
        <w:keepNext/>
      </w:pPr>
    </w:p>
    <w:p w14:paraId="6DFA8B3D" w14:textId="77777777" w:rsidR="003540F5" w:rsidRPr="003540F5" w:rsidRDefault="003540F5" w:rsidP="003540F5">
      <w:pPr>
        <w:keepNext/>
        <w:tabs>
          <w:tab w:val="clear" w:pos="567"/>
        </w:tabs>
        <w:rPr>
          <w:rFonts w:eastAsia="맑은 고딕"/>
          <w:lang w:val="en-GB" w:eastAsia="zh-CN"/>
        </w:rPr>
      </w:pPr>
      <w:r w:rsidRPr="003540F5">
        <w:rPr>
          <w:rFonts w:eastAsia="맑은 고딕"/>
          <w:lang w:val="en-GB" w:eastAsia="zh-CN"/>
        </w:rPr>
        <w:t>Celltrion Healthcare Hungary Kft.</w:t>
      </w:r>
    </w:p>
    <w:p w14:paraId="3FBCA3D0" w14:textId="24644042" w:rsidR="003540F5" w:rsidRPr="003540F5" w:rsidRDefault="003540F5" w:rsidP="003540F5">
      <w:pPr>
        <w:keepNext/>
        <w:tabs>
          <w:tab w:val="clear" w:pos="567"/>
        </w:tabs>
        <w:rPr>
          <w:rFonts w:eastAsia="맑은 고딕"/>
          <w:lang w:val="en-GB" w:eastAsia="zh-CN"/>
        </w:rPr>
      </w:pPr>
      <w:r w:rsidRPr="003540F5">
        <w:rPr>
          <w:rFonts w:eastAsia="맑은 고딕"/>
          <w:lang w:val="en-GB" w:eastAsia="zh-CN"/>
        </w:rPr>
        <w:t xml:space="preserve">1062 </w:t>
      </w:r>
      <w:proofErr w:type="spellStart"/>
      <w:r w:rsidR="003F1EA4">
        <w:rPr>
          <w:rFonts w:eastAsia="맑은 고딕"/>
          <w:lang w:val="en-GB" w:eastAsia="zh-CN"/>
        </w:rPr>
        <w:t>Budapešť</w:t>
      </w:r>
      <w:proofErr w:type="spellEnd"/>
    </w:p>
    <w:p w14:paraId="42E537C2" w14:textId="77777777" w:rsidR="003540F5" w:rsidRPr="003540F5" w:rsidRDefault="003540F5" w:rsidP="003540F5">
      <w:pPr>
        <w:keepNext/>
        <w:tabs>
          <w:tab w:val="clear" w:pos="567"/>
        </w:tabs>
        <w:rPr>
          <w:rFonts w:eastAsia="맑은 고딕"/>
          <w:lang w:val="en-GB" w:eastAsia="zh-CN"/>
        </w:rPr>
      </w:pPr>
      <w:r w:rsidRPr="003540F5">
        <w:rPr>
          <w:rFonts w:eastAsia="맑은 고딕"/>
          <w:lang w:val="en-GB" w:eastAsia="zh-CN"/>
        </w:rPr>
        <w:t xml:space="preserve">Váci </w:t>
      </w:r>
      <w:proofErr w:type="spellStart"/>
      <w:r w:rsidRPr="003540F5">
        <w:rPr>
          <w:rFonts w:eastAsia="맑은 고딕"/>
          <w:lang w:val="en-GB" w:eastAsia="zh-CN"/>
        </w:rPr>
        <w:t>út</w:t>
      </w:r>
      <w:proofErr w:type="spellEnd"/>
      <w:r w:rsidRPr="003540F5">
        <w:rPr>
          <w:rFonts w:eastAsia="맑은 고딕"/>
          <w:lang w:val="en-GB" w:eastAsia="zh-CN"/>
        </w:rPr>
        <w:t xml:space="preserve"> 1-3. </w:t>
      </w:r>
      <w:proofErr w:type="spellStart"/>
      <w:r w:rsidRPr="003540F5">
        <w:rPr>
          <w:rFonts w:eastAsia="맑은 고딕"/>
          <w:lang w:val="en-GB" w:eastAsia="zh-CN"/>
        </w:rPr>
        <w:t>WestEnd</w:t>
      </w:r>
      <w:proofErr w:type="spellEnd"/>
      <w:r w:rsidRPr="003540F5">
        <w:rPr>
          <w:rFonts w:eastAsia="맑은 고딕"/>
          <w:lang w:val="en-GB" w:eastAsia="zh-CN"/>
        </w:rPr>
        <w:t xml:space="preserve"> Office Building B </w:t>
      </w:r>
      <w:proofErr w:type="spellStart"/>
      <w:r w:rsidRPr="003540F5">
        <w:rPr>
          <w:rFonts w:eastAsia="맑은 고딕"/>
          <w:lang w:val="en-GB" w:eastAsia="zh-CN"/>
        </w:rPr>
        <w:t>torony</w:t>
      </w:r>
      <w:proofErr w:type="spellEnd"/>
    </w:p>
    <w:p w14:paraId="6E98D51B" w14:textId="77777777" w:rsidR="003540F5" w:rsidRPr="003540F5" w:rsidRDefault="003540F5" w:rsidP="003540F5">
      <w:pPr>
        <w:tabs>
          <w:tab w:val="clear" w:pos="567"/>
        </w:tabs>
        <w:rPr>
          <w:rFonts w:eastAsia="맑은 고딕"/>
          <w:lang w:val="en-GB" w:eastAsia="zh-CN"/>
        </w:rPr>
      </w:pPr>
      <w:proofErr w:type="spellStart"/>
      <w:r>
        <w:rPr>
          <w:rFonts w:eastAsia="맑은 고딕"/>
          <w:lang w:val="en-GB" w:eastAsia="zh-CN"/>
        </w:rPr>
        <w:t>Maďarsko</w:t>
      </w:r>
      <w:proofErr w:type="spellEnd"/>
    </w:p>
    <w:p w14:paraId="0D58CED3" w14:textId="77777777" w:rsidR="008011D6" w:rsidRPr="00FF28F7" w:rsidRDefault="008011D6" w:rsidP="008B4ED7"/>
    <w:p w14:paraId="23033132" w14:textId="77777777" w:rsidR="008011D6" w:rsidRPr="00FF28F7" w:rsidRDefault="008011D6" w:rsidP="008B4ED7"/>
    <w:p w14:paraId="4C831C03" w14:textId="77777777" w:rsidR="008603DE" w:rsidRPr="00FF28F7" w:rsidRDefault="008011D6" w:rsidP="008B4ED7">
      <w:pPr>
        <w:keepNext/>
        <w:ind w:left="567" w:hanging="567"/>
        <w:rPr>
          <w:b/>
        </w:rPr>
      </w:pPr>
      <w:r>
        <w:rPr>
          <w:b/>
        </w:rPr>
        <w:t>8.</w:t>
      </w:r>
      <w:r>
        <w:rPr>
          <w:b/>
        </w:rPr>
        <w:tab/>
        <w:t>REGISTRAČNÉ ČÍSLA</w:t>
      </w:r>
    </w:p>
    <w:p w14:paraId="5CD6788E" w14:textId="77777777" w:rsidR="008011D6" w:rsidRPr="00FF28F7" w:rsidRDefault="008011D6" w:rsidP="008B4ED7">
      <w:pPr>
        <w:keepNext/>
      </w:pPr>
    </w:p>
    <w:p w14:paraId="7883F73B" w14:textId="0E251C42" w:rsidR="00022A78" w:rsidRPr="00FF28F7" w:rsidRDefault="00D815D1" w:rsidP="008B4ED7">
      <w:pPr>
        <w:tabs>
          <w:tab w:val="clear" w:pos="567"/>
        </w:tabs>
      </w:pPr>
      <w:r w:rsidRPr="000E30C5">
        <w:rPr>
          <w:rFonts w:cs="Verdana"/>
          <w:color w:val="000000"/>
        </w:rPr>
        <w:t>EU/1/24/1905/001</w:t>
      </w:r>
    </w:p>
    <w:p w14:paraId="79B09628" w14:textId="77777777" w:rsidR="00456592" w:rsidRPr="00FF28F7" w:rsidRDefault="00456592" w:rsidP="008B4ED7">
      <w:pPr>
        <w:tabs>
          <w:tab w:val="clear" w:pos="567"/>
        </w:tabs>
      </w:pPr>
    </w:p>
    <w:p w14:paraId="067D62F6" w14:textId="77777777" w:rsidR="008011D6" w:rsidRPr="00FF28F7" w:rsidRDefault="008011D6" w:rsidP="008B4ED7">
      <w:pPr>
        <w:tabs>
          <w:tab w:val="clear" w:pos="567"/>
        </w:tabs>
      </w:pPr>
    </w:p>
    <w:p w14:paraId="134A3689" w14:textId="77777777" w:rsidR="008011D6" w:rsidRPr="00FF28F7" w:rsidRDefault="008011D6" w:rsidP="008B4ED7">
      <w:pPr>
        <w:keepNext/>
        <w:ind w:left="567" w:hanging="567"/>
        <w:rPr>
          <w:b/>
        </w:rPr>
      </w:pPr>
      <w:r>
        <w:rPr>
          <w:b/>
        </w:rPr>
        <w:t>9.</w:t>
      </w:r>
      <w:r>
        <w:rPr>
          <w:b/>
        </w:rPr>
        <w:tab/>
        <w:t>DÁTUM PRVEJ REGISTRÁCIE/PREDĹŽENIA REGISTRÁCIE</w:t>
      </w:r>
    </w:p>
    <w:p w14:paraId="211ADDF8" w14:textId="77777777" w:rsidR="008011D6" w:rsidRPr="00FF28F7" w:rsidRDefault="008011D6" w:rsidP="008B4ED7">
      <w:pPr>
        <w:keepNext/>
      </w:pPr>
    </w:p>
    <w:p w14:paraId="1AA1B174" w14:textId="682924DA" w:rsidR="00C36B40" w:rsidRPr="002E45B5" w:rsidRDefault="00C36B40" w:rsidP="003540F5">
      <w:pPr>
        <w:keepNext/>
        <w:tabs>
          <w:tab w:val="clear" w:pos="567"/>
        </w:tabs>
        <w:rPr>
          <w:rFonts w:eastAsia="맑은 고딕" w:hint="eastAsia"/>
          <w:lang w:eastAsia="ko-KR"/>
          <w:rPrChange w:id="0" w:author="만든 이">
            <w:rPr/>
          </w:rPrChange>
        </w:rPr>
      </w:pPr>
      <w:r>
        <w:t>Dátum prvej registrácie:</w:t>
      </w:r>
      <w:ins w:id="1" w:author="만든 이">
        <w:r w:rsidR="002E45B5">
          <w:rPr>
            <w:rFonts w:eastAsia="맑은 고딕" w:hint="eastAsia"/>
            <w:lang w:eastAsia="ko-KR"/>
          </w:rPr>
          <w:t xml:space="preserve"> </w:t>
        </w:r>
        <w:r w:rsidR="002E45B5" w:rsidRPr="002E45B5">
          <w:rPr>
            <w:rFonts w:eastAsia="맑은 고딕"/>
            <w:lang w:eastAsia="ko-KR"/>
          </w:rPr>
          <w:t>14 február 2025</w:t>
        </w:r>
      </w:ins>
    </w:p>
    <w:p w14:paraId="48216E9B" w14:textId="77777777" w:rsidR="00022A78" w:rsidRPr="00FF28F7" w:rsidRDefault="00022A78" w:rsidP="00CC0947">
      <w:pPr>
        <w:keepNext/>
        <w:tabs>
          <w:tab w:val="clear" w:pos="567"/>
        </w:tabs>
      </w:pPr>
    </w:p>
    <w:p w14:paraId="459D0461" w14:textId="77777777" w:rsidR="008011D6" w:rsidRPr="00FF28F7" w:rsidRDefault="008011D6" w:rsidP="008B4ED7">
      <w:pPr>
        <w:tabs>
          <w:tab w:val="clear" w:pos="567"/>
        </w:tabs>
      </w:pPr>
    </w:p>
    <w:p w14:paraId="33BDCF70" w14:textId="77777777" w:rsidR="008011D6" w:rsidRPr="00FF28F7" w:rsidRDefault="008011D6" w:rsidP="008B4ED7">
      <w:pPr>
        <w:keepNext/>
        <w:ind w:left="567" w:hanging="567"/>
        <w:rPr>
          <w:b/>
        </w:rPr>
      </w:pPr>
      <w:r>
        <w:rPr>
          <w:b/>
        </w:rPr>
        <w:t>10.</w:t>
      </w:r>
      <w:r>
        <w:rPr>
          <w:b/>
        </w:rPr>
        <w:tab/>
        <w:t>DÁTUM REVÍZIE TEXTU</w:t>
      </w:r>
    </w:p>
    <w:p w14:paraId="0DFE1A50" w14:textId="77777777" w:rsidR="00A1208F" w:rsidRPr="00FF28F7" w:rsidRDefault="00A1208F" w:rsidP="00C345B1">
      <w:pPr>
        <w:keepNext/>
        <w:tabs>
          <w:tab w:val="clear" w:pos="567"/>
        </w:tabs>
      </w:pPr>
    </w:p>
    <w:p w14:paraId="68442263" w14:textId="77777777" w:rsidR="008011D6" w:rsidRPr="00FF28F7" w:rsidRDefault="008011D6" w:rsidP="00C345B1">
      <w:pPr>
        <w:keepNext/>
        <w:tabs>
          <w:tab w:val="clear" w:pos="567"/>
        </w:tabs>
      </w:pPr>
      <w:r>
        <w:t xml:space="preserve">Podrobné informácie o tomto lieku sú dostupné na internetovej stránke Európskej agentúry pre lieky </w:t>
      </w:r>
      <w:hyperlink r:id="rId16" w:history="1">
        <w:r w:rsidR="00B1048C" w:rsidRPr="00B1048C">
          <w:rPr>
            <w:rStyle w:val="ab"/>
          </w:rPr>
          <w:t>https://www.ema.europa.eu</w:t>
        </w:r>
      </w:hyperlink>
      <w:r>
        <w:t>.</w:t>
      </w:r>
    </w:p>
    <w:p w14:paraId="18E81A11" w14:textId="77777777" w:rsidR="0050635E" w:rsidRPr="00FF28F7" w:rsidRDefault="0050635E" w:rsidP="008B4ED7">
      <w:pPr>
        <w:tabs>
          <w:tab w:val="clear" w:pos="567"/>
        </w:tabs>
      </w:pPr>
    </w:p>
    <w:p w14:paraId="1B3CB972" w14:textId="77777777" w:rsidR="00C5731C" w:rsidRPr="00FF28F7" w:rsidRDefault="00C5731C" w:rsidP="008B4ED7">
      <w:pPr>
        <w:jc w:val="center"/>
      </w:pPr>
      <w:r>
        <w:br w:type="page"/>
      </w:r>
    </w:p>
    <w:p w14:paraId="03A317E5" w14:textId="77777777" w:rsidR="00C5731C" w:rsidRPr="00FF28F7" w:rsidRDefault="00C5731C" w:rsidP="008B4ED7">
      <w:pPr>
        <w:jc w:val="center"/>
      </w:pPr>
    </w:p>
    <w:p w14:paraId="22D858A0" w14:textId="77777777" w:rsidR="00C5731C" w:rsidRPr="00FF28F7" w:rsidRDefault="00C5731C" w:rsidP="008B4ED7">
      <w:pPr>
        <w:jc w:val="center"/>
      </w:pPr>
    </w:p>
    <w:p w14:paraId="60CCC0F3" w14:textId="77777777" w:rsidR="00C5731C" w:rsidRPr="00FF28F7" w:rsidRDefault="00C5731C" w:rsidP="008B4ED7">
      <w:pPr>
        <w:jc w:val="center"/>
      </w:pPr>
    </w:p>
    <w:p w14:paraId="2A13076A" w14:textId="77777777" w:rsidR="00C5731C" w:rsidRPr="00FF28F7" w:rsidRDefault="00C5731C" w:rsidP="008B4ED7">
      <w:pPr>
        <w:jc w:val="center"/>
      </w:pPr>
    </w:p>
    <w:p w14:paraId="37103EE1" w14:textId="77777777" w:rsidR="00C5731C" w:rsidRPr="00FF28F7" w:rsidRDefault="00C5731C" w:rsidP="008B4ED7">
      <w:pPr>
        <w:jc w:val="center"/>
      </w:pPr>
    </w:p>
    <w:p w14:paraId="0549219F" w14:textId="77777777" w:rsidR="00C5731C" w:rsidRPr="00FF28F7" w:rsidRDefault="00C5731C" w:rsidP="008B4ED7">
      <w:pPr>
        <w:jc w:val="center"/>
      </w:pPr>
    </w:p>
    <w:p w14:paraId="619B891B" w14:textId="77777777" w:rsidR="00C5731C" w:rsidRPr="00FF28F7" w:rsidRDefault="00C5731C" w:rsidP="008B4ED7">
      <w:pPr>
        <w:jc w:val="center"/>
      </w:pPr>
    </w:p>
    <w:p w14:paraId="26E7C16D" w14:textId="77777777" w:rsidR="00C5731C" w:rsidRPr="00FF28F7" w:rsidRDefault="00C5731C" w:rsidP="008B4ED7">
      <w:pPr>
        <w:jc w:val="center"/>
      </w:pPr>
    </w:p>
    <w:p w14:paraId="23F44CAA" w14:textId="77777777" w:rsidR="00C5731C" w:rsidRPr="00FF28F7" w:rsidRDefault="00C5731C" w:rsidP="008B4ED7">
      <w:pPr>
        <w:jc w:val="center"/>
      </w:pPr>
    </w:p>
    <w:p w14:paraId="6E2DD5F8" w14:textId="77777777" w:rsidR="00C5731C" w:rsidRPr="00FF28F7" w:rsidRDefault="00C5731C" w:rsidP="008B4ED7">
      <w:pPr>
        <w:jc w:val="center"/>
      </w:pPr>
    </w:p>
    <w:p w14:paraId="6F767E7B" w14:textId="77777777" w:rsidR="00C5731C" w:rsidRPr="00FF28F7" w:rsidRDefault="00C5731C" w:rsidP="008B4ED7">
      <w:pPr>
        <w:jc w:val="center"/>
      </w:pPr>
    </w:p>
    <w:p w14:paraId="2FDF2A66" w14:textId="77777777" w:rsidR="00C5731C" w:rsidRPr="00FF28F7" w:rsidRDefault="00C5731C" w:rsidP="008B4ED7">
      <w:pPr>
        <w:jc w:val="center"/>
      </w:pPr>
    </w:p>
    <w:p w14:paraId="1F6A4C52" w14:textId="77777777" w:rsidR="00C5731C" w:rsidRPr="00FF28F7" w:rsidRDefault="00C5731C" w:rsidP="008B4ED7">
      <w:pPr>
        <w:jc w:val="center"/>
      </w:pPr>
    </w:p>
    <w:p w14:paraId="4BFEA148" w14:textId="77777777" w:rsidR="00C5731C" w:rsidRPr="00FF28F7" w:rsidRDefault="00C5731C" w:rsidP="008B4ED7">
      <w:pPr>
        <w:jc w:val="center"/>
      </w:pPr>
    </w:p>
    <w:p w14:paraId="027E298B" w14:textId="77777777" w:rsidR="00C5731C" w:rsidRPr="00FF28F7" w:rsidRDefault="00C5731C" w:rsidP="008B4ED7">
      <w:pPr>
        <w:jc w:val="center"/>
      </w:pPr>
    </w:p>
    <w:p w14:paraId="3D0C5991" w14:textId="77777777" w:rsidR="00C5731C" w:rsidRPr="00FF28F7" w:rsidRDefault="00C5731C" w:rsidP="008B4ED7">
      <w:pPr>
        <w:jc w:val="center"/>
      </w:pPr>
    </w:p>
    <w:p w14:paraId="1DD4DFA1" w14:textId="77777777" w:rsidR="00C5731C" w:rsidRPr="00FF28F7" w:rsidRDefault="00C5731C" w:rsidP="008B4ED7">
      <w:pPr>
        <w:jc w:val="center"/>
      </w:pPr>
    </w:p>
    <w:p w14:paraId="0A93E6B4" w14:textId="77777777" w:rsidR="00C5731C" w:rsidRPr="00FF28F7" w:rsidRDefault="00C5731C" w:rsidP="008B4ED7">
      <w:pPr>
        <w:jc w:val="center"/>
      </w:pPr>
    </w:p>
    <w:p w14:paraId="6706383E" w14:textId="77777777" w:rsidR="00C5731C" w:rsidRPr="00FF28F7" w:rsidRDefault="00C5731C" w:rsidP="008B4ED7">
      <w:pPr>
        <w:jc w:val="center"/>
      </w:pPr>
    </w:p>
    <w:p w14:paraId="74A88CD8" w14:textId="77777777" w:rsidR="00C5731C" w:rsidRPr="00FF28F7" w:rsidRDefault="00C5731C" w:rsidP="008B4ED7">
      <w:pPr>
        <w:jc w:val="center"/>
      </w:pPr>
    </w:p>
    <w:p w14:paraId="01303102" w14:textId="77777777" w:rsidR="00C5731C" w:rsidRPr="00FF28F7" w:rsidRDefault="00C5731C" w:rsidP="008B4ED7">
      <w:pPr>
        <w:jc w:val="center"/>
      </w:pPr>
    </w:p>
    <w:p w14:paraId="30D4DAFE" w14:textId="77777777" w:rsidR="001A371B" w:rsidRPr="00FF28F7" w:rsidRDefault="001A371B" w:rsidP="008B4ED7">
      <w:pPr>
        <w:jc w:val="center"/>
      </w:pPr>
    </w:p>
    <w:p w14:paraId="70E1FDC4" w14:textId="77777777" w:rsidR="00C5731C" w:rsidRPr="00FF28F7" w:rsidRDefault="00C5731C" w:rsidP="008B4ED7">
      <w:pPr>
        <w:jc w:val="center"/>
        <w:rPr>
          <w:b/>
          <w:bCs/>
        </w:rPr>
      </w:pPr>
      <w:r>
        <w:rPr>
          <w:b/>
        </w:rPr>
        <w:t>PRÍLOHA II</w:t>
      </w:r>
    </w:p>
    <w:p w14:paraId="28D13616" w14:textId="77777777" w:rsidR="00C5731C" w:rsidRPr="00FF28F7" w:rsidRDefault="00C5731C" w:rsidP="00EA44AD">
      <w:pPr>
        <w:jc w:val="center"/>
      </w:pPr>
    </w:p>
    <w:p w14:paraId="7D14BF2F" w14:textId="77777777" w:rsidR="00C5731C" w:rsidRPr="00FF28F7" w:rsidRDefault="00C5731C" w:rsidP="00447E6B">
      <w:pPr>
        <w:pStyle w:val="TitleB"/>
        <w:ind w:left="1701" w:right="1418" w:hanging="709"/>
      </w:pPr>
      <w:r>
        <w:t>A.</w:t>
      </w:r>
      <w:r>
        <w:tab/>
        <w:t>VÝROBCOVIA BIOLOGICKÉHO LIEČIVA A VÝROBCOVIA ZODPOVEDNÍ ZA UVOĽNENIE ŠARŽE</w:t>
      </w:r>
    </w:p>
    <w:p w14:paraId="1FF75C12" w14:textId="77777777" w:rsidR="00C5731C" w:rsidRPr="00FF28F7" w:rsidRDefault="00C5731C" w:rsidP="00EA44AD">
      <w:pPr>
        <w:jc w:val="center"/>
      </w:pPr>
    </w:p>
    <w:p w14:paraId="6F93EAE3" w14:textId="77777777" w:rsidR="00C5731C" w:rsidRPr="00FF28F7" w:rsidRDefault="00C5731C" w:rsidP="00447E6B">
      <w:pPr>
        <w:pStyle w:val="TitleB"/>
        <w:ind w:left="1701" w:right="1418" w:hanging="709"/>
      </w:pPr>
      <w:r>
        <w:t>B.</w:t>
      </w:r>
      <w:r>
        <w:tab/>
        <w:t>PODMIENKY ALEBO OBMEDZENIA TÝKAJÚCE SA VÝDAJA A POUŽITIA</w:t>
      </w:r>
    </w:p>
    <w:p w14:paraId="18A70A31" w14:textId="77777777" w:rsidR="00C5731C" w:rsidRPr="00FF28F7" w:rsidRDefault="00C5731C" w:rsidP="00EA44AD">
      <w:pPr>
        <w:jc w:val="center"/>
      </w:pPr>
    </w:p>
    <w:p w14:paraId="5B3EB9DD" w14:textId="77777777" w:rsidR="00C5731C" w:rsidRPr="00FF28F7" w:rsidRDefault="00C5731C" w:rsidP="00447E6B">
      <w:pPr>
        <w:pStyle w:val="TitleB"/>
        <w:ind w:left="1701" w:right="1418" w:hanging="709"/>
      </w:pPr>
      <w:r>
        <w:t>C.</w:t>
      </w:r>
      <w:r>
        <w:tab/>
        <w:t>ĎALŠIE PODMIENKY A POŽIADAVKY REGISTRÁCIE</w:t>
      </w:r>
    </w:p>
    <w:p w14:paraId="106D38BE" w14:textId="77777777" w:rsidR="00C5731C" w:rsidRPr="00FF28F7" w:rsidRDefault="00C5731C" w:rsidP="00EA44AD">
      <w:pPr>
        <w:jc w:val="center"/>
      </w:pPr>
    </w:p>
    <w:p w14:paraId="49268240" w14:textId="77777777" w:rsidR="008603DE" w:rsidRPr="00FF28F7" w:rsidRDefault="00C5731C" w:rsidP="00447E6B">
      <w:pPr>
        <w:pStyle w:val="TitleB"/>
        <w:ind w:left="1701" w:right="1418" w:hanging="709"/>
      </w:pPr>
      <w:r>
        <w:t>D.</w:t>
      </w:r>
      <w:r>
        <w:tab/>
        <w:t>PODMIENKY ALEBO OBMEDZENIA TÝKAJÚCE SA BEZPEČNÉHO A ÚČINNÉHO POUŽÍVANIA LIEKU</w:t>
      </w:r>
    </w:p>
    <w:p w14:paraId="655FB80D" w14:textId="77777777" w:rsidR="00C5731C" w:rsidRPr="00FF28F7" w:rsidRDefault="00C5731C" w:rsidP="008B4ED7">
      <w:pPr>
        <w:jc w:val="center"/>
      </w:pPr>
    </w:p>
    <w:p w14:paraId="2424ACA8" w14:textId="77777777" w:rsidR="00C5731C" w:rsidRPr="00FF28F7" w:rsidRDefault="00C5731C" w:rsidP="008B4ED7">
      <w:pPr>
        <w:jc w:val="center"/>
      </w:pPr>
    </w:p>
    <w:p w14:paraId="2E006C05" w14:textId="77777777" w:rsidR="00C5731C" w:rsidRPr="00FF28F7" w:rsidRDefault="00C5731C" w:rsidP="00BF5188">
      <w:pPr>
        <w:pStyle w:val="TitleB"/>
      </w:pPr>
      <w:r>
        <w:br w:type="page"/>
      </w:r>
      <w:r>
        <w:lastRenderedPageBreak/>
        <w:t>A.</w:t>
      </w:r>
      <w:r>
        <w:tab/>
        <w:t>VÝROBCOVIA BIOLOGICKÉHO LIEČIVA A VÝROBCOVIA ZODPOVEDNÍ ZA UVOĽNENIE ŠARŽE</w:t>
      </w:r>
    </w:p>
    <w:p w14:paraId="613CBE20" w14:textId="77777777" w:rsidR="00C5731C" w:rsidRPr="00FF28F7" w:rsidRDefault="00C5731C" w:rsidP="008B4ED7">
      <w:pPr>
        <w:keepNext/>
      </w:pPr>
    </w:p>
    <w:p w14:paraId="7256C84F" w14:textId="70C4656E" w:rsidR="00C5731C" w:rsidRPr="00FF28F7" w:rsidRDefault="00C5731C" w:rsidP="008B4ED7">
      <w:pPr>
        <w:keepNext/>
        <w:rPr>
          <w:u w:val="single"/>
        </w:rPr>
      </w:pPr>
      <w:r>
        <w:rPr>
          <w:u w:val="single"/>
        </w:rPr>
        <w:t>Názov a adresa výrobc</w:t>
      </w:r>
      <w:r w:rsidR="00D62739">
        <w:rPr>
          <w:u w:val="single"/>
        </w:rPr>
        <w:t>u</w:t>
      </w:r>
      <w:r>
        <w:rPr>
          <w:u w:val="single"/>
        </w:rPr>
        <w:t xml:space="preserve"> biologického liečiva</w:t>
      </w:r>
    </w:p>
    <w:p w14:paraId="064F741E" w14:textId="77777777" w:rsidR="00C5731C" w:rsidRPr="00FF28F7" w:rsidRDefault="00C5731C" w:rsidP="008B4ED7">
      <w:pPr>
        <w:keepNext/>
      </w:pPr>
    </w:p>
    <w:p w14:paraId="3126484A" w14:textId="77777777" w:rsidR="00D62739" w:rsidRPr="00D62739" w:rsidRDefault="00D62739" w:rsidP="00D62739">
      <w:pPr>
        <w:keepNext/>
        <w:tabs>
          <w:tab w:val="clear" w:pos="567"/>
        </w:tabs>
        <w:rPr>
          <w:rFonts w:eastAsia="맑은 고딕"/>
          <w:lang w:val="en-GB" w:eastAsia="zh-CN"/>
        </w:rPr>
      </w:pPr>
      <w:r w:rsidRPr="00D62739">
        <w:rPr>
          <w:rFonts w:eastAsia="맑은 고딕"/>
          <w:lang w:val="en-GB" w:eastAsia="zh-CN"/>
        </w:rPr>
        <w:t xml:space="preserve">CELLTRION, Inc. </w:t>
      </w:r>
    </w:p>
    <w:p w14:paraId="24B00ADD" w14:textId="77777777" w:rsidR="00D62739" w:rsidRPr="00D62739" w:rsidRDefault="00D62739" w:rsidP="00D62739">
      <w:pPr>
        <w:keepNext/>
        <w:tabs>
          <w:tab w:val="clear" w:pos="567"/>
        </w:tabs>
        <w:rPr>
          <w:rFonts w:eastAsia="맑은 고딕"/>
          <w:lang w:val="en-GB" w:eastAsia="zh-CN"/>
        </w:rPr>
      </w:pPr>
      <w:r w:rsidRPr="00D62739">
        <w:rPr>
          <w:rFonts w:eastAsia="맑은 고딕"/>
          <w:lang w:val="en-GB" w:eastAsia="zh-CN"/>
        </w:rPr>
        <w:t>20, Academy-</w:t>
      </w:r>
      <w:proofErr w:type="spellStart"/>
      <w:r w:rsidRPr="00D62739">
        <w:rPr>
          <w:rFonts w:eastAsia="맑은 고딕"/>
          <w:lang w:val="en-GB" w:eastAsia="zh-CN"/>
        </w:rPr>
        <w:t>ro</w:t>
      </w:r>
      <w:proofErr w:type="spellEnd"/>
      <w:r w:rsidRPr="00D62739">
        <w:rPr>
          <w:rFonts w:eastAsia="맑은 고딕"/>
          <w:lang w:val="en-GB" w:eastAsia="zh-CN"/>
        </w:rPr>
        <w:t xml:space="preserve"> 51 </w:t>
      </w:r>
      <w:proofErr w:type="spellStart"/>
      <w:r w:rsidRPr="00D62739">
        <w:rPr>
          <w:rFonts w:eastAsia="맑은 고딕"/>
          <w:lang w:val="en-GB" w:eastAsia="zh-CN"/>
        </w:rPr>
        <w:t>beon-gil</w:t>
      </w:r>
      <w:proofErr w:type="spellEnd"/>
      <w:r w:rsidRPr="00D62739">
        <w:rPr>
          <w:rFonts w:eastAsia="맑은 고딕"/>
          <w:lang w:val="en-GB" w:eastAsia="zh-CN"/>
        </w:rPr>
        <w:t>,</w:t>
      </w:r>
    </w:p>
    <w:p w14:paraId="109D7ACF" w14:textId="77777777" w:rsidR="00D62739" w:rsidRPr="00D62739" w:rsidRDefault="00D62739" w:rsidP="00D62739">
      <w:pPr>
        <w:keepNext/>
        <w:tabs>
          <w:tab w:val="clear" w:pos="567"/>
        </w:tabs>
        <w:rPr>
          <w:rFonts w:eastAsia="맑은 고딕"/>
          <w:lang w:val="en-GB" w:eastAsia="zh-CN"/>
        </w:rPr>
      </w:pPr>
      <w:proofErr w:type="spellStart"/>
      <w:r w:rsidRPr="00D62739">
        <w:rPr>
          <w:rFonts w:eastAsia="맑은 고딕"/>
          <w:lang w:val="en-GB" w:eastAsia="zh-CN"/>
        </w:rPr>
        <w:t>Yeonsu-gu</w:t>
      </w:r>
      <w:proofErr w:type="spellEnd"/>
      <w:r w:rsidRPr="00D62739">
        <w:rPr>
          <w:rFonts w:eastAsia="맑은 고딕"/>
          <w:lang w:val="en-GB" w:eastAsia="zh-CN"/>
        </w:rPr>
        <w:t>, Incheon, 22014</w:t>
      </w:r>
    </w:p>
    <w:p w14:paraId="047D055C" w14:textId="77777777" w:rsidR="00D62739" w:rsidRPr="00D62739" w:rsidRDefault="00D62739" w:rsidP="00D62739">
      <w:pPr>
        <w:tabs>
          <w:tab w:val="clear" w:pos="567"/>
        </w:tabs>
        <w:rPr>
          <w:szCs w:val="20"/>
        </w:rPr>
      </w:pPr>
      <w:r w:rsidRPr="00D62739">
        <w:rPr>
          <w:rFonts w:eastAsia="맑은 고딕"/>
          <w:lang w:eastAsia="zh-CN"/>
        </w:rPr>
        <w:t>Kórejská republika</w:t>
      </w:r>
    </w:p>
    <w:p w14:paraId="05EA43B8" w14:textId="77777777" w:rsidR="001D1E25" w:rsidRPr="00FF28F7" w:rsidRDefault="001D1E25" w:rsidP="008B4ED7">
      <w:pPr>
        <w:tabs>
          <w:tab w:val="clear" w:pos="567"/>
        </w:tabs>
      </w:pPr>
    </w:p>
    <w:p w14:paraId="07349C20" w14:textId="77777777" w:rsidR="00C5731C" w:rsidRPr="00FF28F7" w:rsidRDefault="00C5731C" w:rsidP="008B4ED7">
      <w:pPr>
        <w:keepNext/>
        <w:rPr>
          <w:u w:val="single"/>
        </w:rPr>
      </w:pPr>
      <w:r>
        <w:rPr>
          <w:u w:val="single"/>
        </w:rPr>
        <w:t>Názov a adresa výrobcov zodpovedných za uvoľnenie šarže</w:t>
      </w:r>
    </w:p>
    <w:p w14:paraId="08562689" w14:textId="77777777" w:rsidR="00C5731C" w:rsidRPr="00FF28F7" w:rsidRDefault="00C5731C" w:rsidP="008B4ED7">
      <w:pPr>
        <w:keepNext/>
      </w:pPr>
    </w:p>
    <w:p w14:paraId="6C10FE01" w14:textId="77777777" w:rsidR="00D62739" w:rsidRPr="00D62739" w:rsidRDefault="00D62739" w:rsidP="00D62739">
      <w:pPr>
        <w:keepNext/>
        <w:tabs>
          <w:tab w:val="clear" w:pos="567"/>
        </w:tabs>
        <w:rPr>
          <w:rFonts w:eastAsia="맑은 고딕"/>
          <w:lang w:val="en-GB" w:eastAsia="zh-CN"/>
        </w:rPr>
      </w:pPr>
      <w:r w:rsidRPr="00D62739">
        <w:rPr>
          <w:rFonts w:eastAsia="맑은 고딕"/>
          <w:lang w:val="en-GB" w:eastAsia="zh-CN"/>
        </w:rPr>
        <w:t>Nuvisan France S.A.R.L</w:t>
      </w:r>
    </w:p>
    <w:p w14:paraId="62ED5AF5" w14:textId="77777777" w:rsidR="00D62739" w:rsidRPr="00D62739" w:rsidRDefault="00D62739" w:rsidP="00D62739">
      <w:pPr>
        <w:keepNext/>
        <w:tabs>
          <w:tab w:val="clear" w:pos="567"/>
        </w:tabs>
        <w:rPr>
          <w:rFonts w:eastAsia="맑은 고딕"/>
          <w:lang w:val="en-GB" w:eastAsia="zh-CN"/>
        </w:rPr>
      </w:pPr>
      <w:r w:rsidRPr="00D62739">
        <w:rPr>
          <w:rFonts w:eastAsia="맑은 고딕"/>
          <w:lang w:val="en-GB" w:eastAsia="zh-CN"/>
        </w:rPr>
        <w:t>2400 Route des Colles,</w:t>
      </w:r>
    </w:p>
    <w:p w14:paraId="46C746BD" w14:textId="77777777" w:rsidR="00D62739" w:rsidRPr="00D62739" w:rsidRDefault="00D62739" w:rsidP="00D62739">
      <w:pPr>
        <w:keepNext/>
        <w:tabs>
          <w:tab w:val="clear" w:pos="567"/>
        </w:tabs>
        <w:rPr>
          <w:rFonts w:eastAsia="맑은 고딕"/>
          <w:lang w:val="en-GB" w:eastAsia="zh-CN"/>
        </w:rPr>
      </w:pPr>
      <w:proofErr w:type="spellStart"/>
      <w:r w:rsidRPr="00D62739">
        <w:rPr>
          <w:rFonts w:eastAsia="맑은 고딕"/>
          <w:lang w:val="en-GB" w:eastAsia="zh-CN"/>
        </w:rPr>
        <w:t>Biot</w:t>
      </w:r>
      <w:proofErr w:type="spellEnd"/>
      <w:r w:rsidRPr="00D62739">
        <w:rPr>
          <w:rFonts w:eastAsia="맑은 고딕"/>
          <w:lang w:val="en-GB" w:eastAsia="zh-CN"/>
        </w:rPr>
        <w:t>, 06410</w:t>
      </w:r>
    </w:p>
    <w:p w14:paraId="65F1A36A" w14:textId="77777777" w:rsidR="00D62739" w:rsidRPr="00D62739" w:rsidRDefault="00D62739" w:rsidP="00D62739">
      <w:pPr>
        <w:tabs>
          <w:tab w:val="clear" w:pos="567"/>
        </w:tabs>
        <w:rPr>
          <w:rFonts w:eastAsia="맑은 고딕"/>
          <w:lang w:eastAsia="zh-CN"/>
        </w:rPr>
      </w:pPr>
      <w:r w:rsidRPr="00D62739">
        <w:rPr>
          <w:rFonts w:eastAsia="맑은 고딕"/>
          <w:lang w:eastAsia="zh-CN"/>
        </w:rPr>
        <w:t>Francúzsko</w:t>
      </w:r>
    </w:p>
    <w:p w14:paraId="021702C9" w14:textId="77777777" w:rsidR="00D62739" w:rsidRPr="00D62739" w:rsidRDefault="00D62739" w:rsidP="00D62739">
      <w:pPr>
        <w:tabs>
          <w:tab w:val="clear" w:pos="567"/>
        </w:tabs>
        <w:rPr>
          <w:rFonts w:eastAsia="맑은 고딕"/>
          <w:lang w:val="en-GB" w:eastAsia="zh-CN"/>
        </w:rPr>
      </w:pPr>
    </w:p>
    <w:p w14:paraId="47D2945D" w14:textId="77777777" w:rsidR="00D62739" w:rsidRPr="00D62739" w:rsidRDefault="00D62739" w:rsidP="00D62739">
      <w:pPr>
        <w:keepNext/>
        <w:tabs>
          <w:tab w:val="clear" w:pos="567"/>
        </w:tabs>
        <w:rPr>
          <w:rFonts w:eastAsia="맑은 고딕"/>
          <w:lang w:val="en-GB" w:eastAsia="zh-CN"/>
        </w:rPr>
      </w:pPr>
      <w:r w:rsidRPr="00D62739">
        <w:rPr>
          <w:rFonts w:eastAsia="맑은 고딕"/>
          <w:lang w:val="en-GB" w:eastAsia="zh-CN"/>
        </w:rPr>
        <w:t>Midas Pharma GmbH</w:t>
      </w:r>
    </w:p>
    <w:p w14:paraId="7492883B" w14:textId="77777777" w:rsidR="00D62739" w:rsidRPr="00D62739" w:rsidRDefault="00D62739" w:rsidP="00D62739">
      <w:pPr>
        <w:keepNext/>
        <w:tabs>
          <w:tab w:val="clear" w:pos="567"/>
        </w:tabs>
        <w:rPr>
          <w:rFonts w:eastAsia="맑은 고딕"/>
          <w:lang w:val="en-GB" w:eastAsia="zh-CN"/>
        </w:rPr>
      </w:pPr>
      <w:proofErr w:type="spellStart"/>
      <w:r w:rsidRPr="00D62739">
        <w:rPr>
          <w:rFonts w:eastAsia="맑은 고딕"/>
          <w:lang w:val="en-GB" w:eastAsia="zh-CN"/>
        </w:rPr>
        <w:t>Rheinstrasse</w:t>
      </w:r>
      <w:proofErr w:type="spellEnd"/>
      <w:r w:rsidRPr="00D62739">
        <w:rPr>
          <w:rFonts w:eastAsia="맑은 고딕"/>
          <w:lang w:val="en-GB" w:eastAsia="zh-CN"/>
        </w:rPr>
        <w:t xml:space="preserve"> 49, West,</w:t>
      </w:r>
    </w:p>
    <w:p w14:paraId="3481251D" w14:textId="77777777" w:rsidR="00D62739" w:rsidRPr="00D62739" w:rsidRDefault="00D62739" w:rsidP="00D62739">
      <w:pPr>
        <w:keepNext/>
        <w:tabs>
          <w:tab w:val="clear" w:pos="567"/>
        </w:tabs>
        <w:rPr>
          <w:rFonts w:eastAsia="맑은 고딕"/>
          <w:lang w:val="en-GB" w:eastAsia="zh-CN"/>
        </w:rPr>
      </w:pPr>
      <w:r w:rsidRPr="00D62739">
        <w:rPr>
          <w:rFonts w:eastAsia="맑은 고딕"/>
          <w:lang w:val="en-GB" w:eastAsia="zh-CN"/>
        </w:rPr>
        <w:t xml:space="preserve">Ingelheim Am Rhein, </w:t>
      </w:r>
    </w:p>
    <w:p w14:paraId="59798FBE" w14:textId="77777777" w:rsidR="00D62739" w:rsidRPr="00D62739" w:rsidRDefault="00D62739" w:rsidP="00D62739">
      <w:pPr>
        <w:keepNext/>
        <w:tabs>
          <w:tab w:val="clear" w:pos="567"/>
        </w:tabs>
        <w:rPr>
          <w:rFonts w:eastAsia="맑은 고딕"/>
          <w:lang w:val="en-GB" w:eastAsia="zh-CN"/>
        </w:rPr>
      </w:pPr>
      <w:r w:rsidRPr="00D62739">
        <w:rPr>
          <w:rFonts w:eastAsia="맑은 고딕"/>
          <w:lang w:val="en-GB" w:eastAsia="zh-CN"/>
        </w:rPr>
        <w:t>Rhineland-Palatinate, 55218</w:t>
      </w:r>
    </w:p>
    <w:p w14:paraId="278C4D6F" w14:textId="77777777" w:rsidR="00D62739" w:rsidRPr="00D62739" w:rsidRDefault="00D62739" w:rsidP="00D62739">
      <w:pPr>
        <w:tabs>
          <w:tab w:val="clear" w:pos="567"/>
        </w:tabs>
        <w:rPr>
          <w:rFonts w:eastAsia="맑은 고딕"/>
          <w:lang w:eastAsia="zh-CN"/>
        </w:rPr>
      </w:pPr>
      <w:r w:rsidRPr="00D62739">
        <w:rPr>
          <w:rFonts w:eastAsia="맑은 고딕"/>
          <w:lang w:eastAsia="zh-CN"/>
        </w:rPr>
        <w:t>Nemecko</w:t>
      </w:r>
    </w:p>
    <w:p w14:paraId="4C8353E5" w14:textId="77777777" w:rsidR="00D62739" w:rsidRPr="00D62739" w:rsidRDefault="00D62739" w:rsidP="00D62739">
      <w:pPr>
        <w:tabs>
          <w:tab w:val="clear" w:pos="567"/>
        </w:tabs>
        <w:rPr>
          <w:rFonts w:eastAsia="맑은 고딕"/>
          <w:lang w:val="en-GB" w:eastAsia="zh-CN"/>
        </w:rPr>
      </w:pPr>
    </w:p>
    <w:p w14:paraId="65365759" w14:textId="77777777" w:rsidR="00D62739" w:rsidRPr="00D62739" w:rsidRDefault="00D62739" w:rsidP="00D62739">
      <w:pPr>
        <w:keepNext/>
        <w:tabs>
          <w:tab w:val="clear" w:pos="567"/>
        </w:tabs>
        <w:rPr>
          <w:rFonts w:eastAsia="맑은 고딕"/>
          <w:lang w:val="en-GB" w:eastAsia="zh-CN"/>
        </w:rPr>
      </w:pPr>
      <w:proofErr w:type="spellStart"/>
      <w:r w:rsidRPr="00D62739">
        <w:rPr>
          <w:rFonts w:eastAsia="맑은 고딕"/>
          <w:lang w:val="en-GB" w:eastAsia="zh-CN"/>
        </w:rPr>
        <w:t>Kymos</w:t>
      </w:r>
      <w:proofErr w:type="spellEnd"/>
      <w:r w:rsidRPr="00D62739">
        <w:rPr>
          <w:rFonts w:eastAsia="맑은 고딕"/>
          <w:lang w:val="en-GB" w:eastAsia="zh-CN"/>
        </w:rPr>
        <w:t xml:space="preserve"> S.L.</w:t>
      </w:r>
    </w:p>
    <w:p w14:paraId="70C1E565" w14:textId="77777777" w:rsidR="00D62739" w:rsidRPr="00D62739" w:rsidRDefault="00D62739" w:rsidP="00D62739">
      <w:pPr>
        <w:keepNext/>
        <w:tabs>
          <w:tab w:val="clear" w:pos="567"/>
        </w:tabs>
        <w:rPr>
          <w:rFonts w:eastAsia="맑은 고딕"/>
          <w:lang w:val="en-GB" w:eastAsia="zh-CN"/>
        </w:rPr>
      </w:pPr>
      <w:r w:rsidRPr="00D62739">
        <w:rPr>
          <w:rFonts w:eastAsia="맑은 고딕"/>
          <w:lang w:val="en-GB" w:eastAsia="zh-CN"/>
        </w:rPr>
        <w:t xml:space="preserve">Ronda de Can </w:t>
      </w:r>
      <w:proofErr w:type="spellStart"/>
      <w:r w:rsidRPr="00D62739">
        <w:rPr>
          <w:rFonts w:eastAsia="맑은 고딕"/>
          <w:lang w:val="en-GB" w:eastAsia="zh-CN"/>
        </w:rPr>
        <w:t>Fatjó</w:t>
      </w:r>
      <w:proofErr w:type="spellEnd"/>
      <w:r w:rsidRPr="00D62739">
        <w:rPr>
          <w:rFonts w:eastAsia="맑은 고딕"/>
          <w:lang w:val="en-GB" w:eastAsia="zh-CN"/>
        </w:rPr>
        <w:t>, 7B</w:t>
      </w:r>
    </w:p>
    <w:p w14:paraId="598A3B64" w14:textId="77777777" w:rsidR="00D62739" w:rsidRPr="00D62739" w:rsidRDefault="00D62739" w:rsidP="00D62739">
      <w:pPr>
        <w:keepNext/>
        <w:tabs>
          <w:tab w:val="clear" w:pos="567"/>
        </w:tabs>
        <w:rPr>
          <w:rFonts w:eastAsia="맑은 고딕"/>
          <w:lang w:val="en-GB" w:eastAsia="zh-CN"/>
        </w:rPr>
      </w:pPr>
      <w:r w:rsidRPr="00D62739">
        <w:rPr>
          <w:rFonts w:eastAsia="맑은 고딕"/>
          <w:lang w:val="en-GB" w:eastAsia="zh-CN"/>
        </w:rPr>
        <w:t xml:space="preserve">Parc </w:t>
      </w:r>
      <w:proofErr w:type="spellStart"/>
      <w:r w:rsidRPr="00D62739">
        <w:rPr>
          <w:rFonts w:eastAsia="맑은 고딕"/>
          <w:lang w:val="en-GB" w:eastAsia="zh-CN"/>
        </w:rPr>
        <w:t>Tecnològic</w:t>
      </w:r>
      <w:proofErr w:type="spellEnd"/>
      <w:r w:rsidRPr="00D62739">
        <w:rPr>
          <w:rFonts w:eastAsia="맑은 고딕"/>
          <w:lang w:val="en-GB" w:eastAsia="zh-CN"/>
        </w:rPr>
        <w:t xml:space="preserve"> del </w:t>
      </w:r>
      <w:proofErr w:type="spellStart"/>
      <w:r w:rsidRPr="00D62739">
        <w:rPr>
          <w:rFonts w:eastAsia="맑은 고딕"/>
          <w:lang w:val="en-GB" w:eastAsia="zh-CN"/>
        </w:rPr>
        <w:t>Vallès</w:t>
      </w:r>
      <w:proofErr w:type="spellEnd"/>
      <w:r w:rsidRPr="00D62739">
        <w:rPr>
          <w:rFonts w:eastAsia="맑은 고딕"/>
          <w:lang w:val="en-GB" w:eastAsia="zh-CN"/>
        </w:rPr>
        <w:t>,</w:t>
      </w:r>
    </w:p>
    <w:p w14:paraId="27155428" w14:textId="77777777" w:rsidR="00D62739" w:rsidRPr="00D62739" w:rsidRDefault="00D62739" w:rsidP="00D62739">
      <w:pPr>
        <w:keepNext/>
        <w:tabs>
          <w:tab w:val="clear" w:pos="567"/>
        </w:tabs>
        <w:rPr>
          <w:rFonts w:eastAsia="맑은 고딕"/>
          <w:lang w:val="en-GB" w:eastAsia="zh-CN"/>
        </w:rPr>
      </w:pPr>
      <w:proofErr w:type="spellStart"/>
      <w:r w:rsidRPr="00D62739">
        <w:rPr>
          <w:rFonts w:eastAsia="맑은 고딕"/>
          <w:lang w:val="en-GB" w:eastAsia="zh-CN"/>
        </w:rPr>
        <w:t>Cerdanyola</w:t>
      </w:r>
      <w:proofErr w:type="spellEnd"/>
      <w:r w:rsidRPr="00D62739">
        <w:rPr>
          <w:rFonts w:eastAsia="맑은 고딕"/>
          <w:lang w:val="en-GB" w:eastAsia="zh-CN"/>
        </w:rPr>
        <w:t xml:space="preserve"> del </w:t>
      </w:r>
      <w:proofErr w:type="spellStart"/>
      <w:r w:rsidRPr="00D62739">
        <w:rPr>
          <w:rFonts w:eastAsia="맑은 고딕"/>
          <w:lang w:val="en-GB" w:eastAsia="zh-CN"/>
        </w:rPr>
        <w:t>Vallès</w:t>
      </w:r>
      <w:proofErr w:type="spellEnd"/>
      <w:r w:rsidRPr="00D62739">
        <w:rPr>
          <w:rFonts w:eastAsia="맑은 고딕"/>
          <w:lang w:val="en-GB" w:eastAsia="zh-CN"/>
        </w:rPr>
        <w:t>,</w:t>
      </w:r>
    </w:p>
    <w:p w14:paraId="784A3A6D" w14:textId="77777777" w:rsidR="00D62739" w:rsidRPr="00D62739" w:rsidRDefault="00D62739" w:rsidP="00D62739">
      <w:pPr>
        <w:keepNext/>
        <w:tabs>
          <w:tab w:val="clear" w:pos="567"/>
        </w:tabs>
        <w:rPr>
          <w:rFonts w:eastAsia="맑은 고딕"/>
          <w:lang w:val="en-GB" w:eastAsia="zh-CN"/>
        </w:rPr>
      </w:pPr>
      <w:r w:rsidRPr="00D62739">
        <w:rPr>
          <w:rFonts w:eastAsia="맑은 고딕"/>
          <w:lang w:val="en-GB" w:eastAsia="zh-CN"/>
        </w:rPr>
        <w:t>Barcelona, 08290</w:t>
      </w:r>
    </w:p>
    <w:p w14:paraId="52B054C4" w14:textId="77777777" w:rsidR="00D62739" w:rsidRPr="00D62739" w:rsidRDefault="00D62739" w:rsidP="00D62739">
      <w:pPr>
        <w:tabs>
          <w:tab w:val="clear" w:pos="567"/>
        </w:tabs>
        <w:rPr>
          <w:rFonts w:eastAsia="맑은 고딕"/>
          <w:lang w:eastAsia="zh-CN"/>
        </w:rPr>
      </w:pPr>
      <w:r w:rsidRPr="00D62739">
        <w:rPr>
          <w:rFonts w:eastAsia="맑은 고딕"/>
          <w:lang w:eastAsia="zh-CN"/>
        </w:rPr>
        <w:t>Španielsko</w:t>
      </w:r>
      <w:r w:rsidRPr="00D62739" w:rsidDel="001A3746">
        <w:rPr>
          <w:rFonts w:eastAsia="맑은 고딕"/>
          <w:lang w:eastAsia="zh-CN"/>
        </w:rPr>
        <w:t xml:space="preserve"> </w:t>
      </w:r>
    </w:p>
    <w:p w14:paraId="0A941AFA" w14:textId="77777777" w:rsidR="007E53D0" w:rsidRPr="00992811" w:rsidRDefault="007E53D0" w:rsidP="008B4ED7">
      <w:pPr>
        <w:tabs>
          <w:tab w:val="clear" w:pos="567"/>
        </w:tabs>
        <w:rPr>
          <w:lang w:val="nl-NL"/>
        </w:rPr>
      </w:pPr>
    </w:p>
    <w:p w14:paraId="6EDB9720" w14:textId="77777777" w:rsidR="00C5731C" w:rsidRPr="00FF28F7" w:rsidRDefault="00C5731C" w:rsidP="008B4ED7">
      <w:pPr>
        <w:tabs>
          <w:tab w:val="clear" w:pos="567"/>
        </w:tabs>
      </w:pPr>
      <w:r>
        <w:t>Tlačená písomná informácia pre používateľa lieku musí obsahovať názov a adresu výrobcu zodpovedného za uvoľnenie príslušnej šarže.</w:t>
      </w:r>
    </w:p>
    <w:p w14:paraId="79418A34" w14:textId="77777777" w:rsidR="00C5731C" w:rsidRPr="00FF28F7" w:rsidRDefault="00C5731C" w:rsidP="008B4ED7">
      <w:pPr>
        <w:tabs>
          <w:tab w:val="clear" w:pos="567"/>
        </w:tabs>
      </w:pPr>
    </w:p>
    <w:p w14:paraId="625FD62A" w14:textId="77777777" w:rsidR="00C5731C" w:rsidRPr="00FF28F7" w:rsidRDefault="00C5731C" w:rsidP="008B4ED7">
      <w:pPr>
        <w:tabs>
          <w:tab w:val="clear" w:pos="567"/>
        </w:tabs>
      </w:pPr>
    </w:p>
    <w:p w14:paraId="11A7EB0B" w14:textId="77777777" w:rsidR="00C5731C" w:rsidRPr="00FF28F7" w:rsidRDefault="00C5731C" w:rsidP="00BF5188">
      <w:pPr>
        <w:pStyle w:val="TitleB"/>
      </w:pPr>
      <w:r>
        <w:t>B.</w:t>
      </w:r>
      <w:r>
        <w:tab/>
        <w:t>PODMIENKY ALEBO OBMEDZENIA TÝKAJÚCE SA VÝDAJA A POUŽITIA</w:t>
      </w:r>
    </w:p>
    <w:p w14:paraId="71F0BA0B" w14:textId="77777777" w:rsidR="00C5731C" w:rsidRPr="00FF28F7" w:rsidRDefault="00C5731C" w:rsidP="008B4ED7">
      <w:pPr>
        <w:keepNext/>
      </w:pPr>
    </w:p>
    <w:p w14:paraId="3B1E28EA" w14:textId="77777777" w:rsidR="00C5731C" w:rsidRPr="00FF28F7" w:rsidRDefault="00C5731C" w:rsidP="008B4ED7">
      <w:pPr>
        <w:tabs>
          <w:tab w:val="clear" w:pos="567"/>
        </w:tabs>
      </w:pPr>
      <w:r>
        <w:t>Výdaj lieku je viazaný na lekársky predpis.</w:t>
      </w:r>
    </w:p>
    <w:p w14:paraId="0F1468A9" w14:textId="77777777" w:rsidR="00BE114A" w:rsidRPr="00FF28F7" w:rsidRDefault="00BE114A" w:rsidP="008B4ED7">
      <w:pPr>
        <w:tabs>
          <w:tab w:val="clear" w:pos="567"/>
        </w:tabs>
      </w:pPr>
    </w:p>
    <w:p w14:paraId="1CFFD218" w14:textId="77777777" w:rsidR="00C5731C" w:rsidRPr="00FF28F7" w:rsidRDefault="00C5731C" w:rsidP="008B4ED7">
      <w:pPr>
        <w:tabs>
          <w:tab w:val="clear" w:pos="567"/>
        </w:tabs>
      </w:pPr>
    </w:p>
    <w:p w14:paraId="1D2BAD20" w14:textId="77777777" w:rsidR="00C5731C" w:rsidRPr="00FF28F7" w:rsidRDefault="00C5731C" w:rsidP="00BF5188">
      <w:pPr>
        <w:pStyle w:val="TitleB"/>
      </w:pPr>
      <w:r>
        <w:t>C.</w:t>
      </w:r>
      <w:r>
        <w:tab/>
        <w:t>ĎALŠIE PODMIENKY A POŽIADAVKY REGISTRÁCIE</w:t>
      </w:r>
    </w:p>
    <w:p w14:paraId="2F9D6643" w14:textId="77777777" w:rsidR="00C5731C" w:rsidRPr="00FF28F7" w:rsidRDefault="00C5731C" w:rsidP="008B4ED7">
      <w:pPr>
        <w:keepNext/>
      </w:pPr>
    </w:p>
    <w:p w14:paraId="4468F6AD" w14:textId="77777777" w:rsidR="00C5731C" w:rsidRPr="00FF28F7" w:rsidRDefault="00C5731C" w:rsidP="00C345B1">
      <w:pPr>
        <w:keepNext/>
        <w:numPr>
          <w:ilvl w:val="0"/>
          <w:numId w:val="55"/>
        </w:numPr>
        <w:ind w:left="567" w:hanging="567"/>
        <w:rPr>
          <w:b/>
          <w:bCs/>
        </w:rPr>
      </w:pPr>
      <w:r>
        <w:rPr>
          <w:b/>
        </w:rPr>
        <w:t>Periodicky aktualizované správy o bezpečnosti (Periodic safety update reports, PSUR)</w:t>
      </w:r>
    </w:p>
    <w:p w14:paraId="09CC18A0" w14:textId="77777777" w:rsidR="00C5731C" w:rsidRPr="00FF28F7" w:rsidRDefault="00C5731C" w:rsidP="008B4ED7">
      <w:pPr>
        <w:keepNext/>
      </w:pPr>
    </w:p>
    <w:p w14:paraId="75D97A6E" w14:textId="77777777" w:rsidR="006A1E6E" w:rsidRPr="00FF28F7" w:rsidRDefault="006A1E6E" w:rsidP="008B4ED7">
      <w:pPr>
        <w:tabs>
          <w:tab w:val="clear" w:pos="567"/>
        </w:tabs>
      </w:pPr>
      <w: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333AB2AA" w14:textId="77777777" w:rsidR="00C5731C" w:rsidRPr="00FF28F7" w:rsidRDefault="00C5731C" w:rsidP="008B4ED7">
      <w:pPr>
        <w:tabs>
          <w:tab w:val="clear" w:pos="567"/>
        </w:tabs>
      </w:pPr>
    </w:p>
    <w:p w14:paraId="6DE50264" w14:textId="77777777" w:rsidR="00C5731C" w:rsidRPr="00FF28F7" w:rsidRDefault="00C5731C" w:rsidP="008B4ED7">
      <w:pPr>
        <w:tabs>
          <w:tab w:val="clear" w:pos="567"/>
        </w:tabs>
      </w:pPr>
    </w:p>
    <w:p w14:paraId="05999FFB" w14:textId="77777777" w:rsidR="008603DE" w:rsidRPr="00FF28F7" w:rsidRDefault="00C5731C" w:rsidP="00BF5188">
      <w:pPr>
        <w:pStyle w:val="TitleB"/>
      </w:pPr>
      <w:r>
        <w:t>D.</w:t>
      </w:r>
      <w:r>
        <w:tab/>
        <w:t>PODMIENKY ALEBO OBMEDZENIA TÝKAJÚCE SA BEZPEČNÉHO A ÚČINNÉHO POUŽÍVANIA LIEKU</w:t>
      </w:r>
    </w:p>
    <w:p w14:paraId="719B1827" w14:textId="77777777" w:rsidR="00022F7A" w:rsidRPr="00FF28F7" w:rsidRDefault="00022F7A" w:rsidP="008B4ED7">
      <w:pPr>
        <w:keepNext/>
      </w:pPr>
    </w:p>
    <w:p w14:paraId="65FA844E" w14:textId="77777777" w:rsidR="00C5731C" w:rsidRPr="00FF28F7" w:rsidRDefault="00C5731C" w:rsidP="00C345B1">
      <w:pPr>
        <w:keepNext/>
        <w:numPr>
          <w:ilvl w:val="0"/>
          <w:numId w:val="55"/>
        </w:numPr>
        <w:ind w:left="567" w:hanging="567"/>
        <w:rPr>
          <w:b/>
          <w:bCs/>
        </w:rPr>
      </w:pPr>
      <w:r>
        <w:rPr>
          <w:b/>
        </w:rPr>
        <w:t>Plán riadenia rizík (RMP)</w:t>
      </w:r>
    </w:p>
    <w:p w14:paraId="56B29327" w14:textId="77777777" w:rsidR="00C5731C" w:rsidRPr="00FF28F7" w:rsidRDefault="00C5731C" w:rsidP="008B4ED7">
      <w:pPr>
        <w:keepNext/>
      </w:pPr>
    </w:p>
    <w:p w14:paraId="1BC431D0" w14:textId="77777777" w:rsidR="00C5731C" w:rsidRPr="00FF28F7" w:rsidRDefault="00C5731C" w:rsidP="008B4ED7">
      <w:pPr>
        <w:tabs>
          <w:tab w:val="clear" w:pos="567"/>
        </w:tabs>
      </w:pPr>
      <w:r>
        <w:t>Držiteľ rozhodnutia o registrácii vykoná požadované činnosti a zásahy v rámci dohľadu nad liekmi, ktoré sú podrobne opísané v odsúhlasenom RMP predloženom v module 1.8.2 registračnej dokumentácie a v rámci všetkých ďalších aktualizácií plánu riadenia rizík.</w:t>
      </w:r>
    </w:p>
    <w:p w14:paraId="50B7A897" w14:textId="77777777" w:rsidR="00C5731C" w:rsidRPr="00FF28F7" w:rsidRDefault="00C5731C" w:rsidP="008B4ED7">
      <w:pPr>
        <w:tabs>
          <w:tab w:val="clear" w:pos="567"/>
        </w:tabs>
      </w:pPr>
    </w:p>
    <w:p w14:paraId="30CB9341" w14:textId="77777777" w:rsidR="00C5731C" w:rsidRPr="00FF28F7" w:rsidRDefault="00C5731C" w:rsidP="00C345B1">
      <w:pPr>
        <w:keepNext/>
        <w:tabs>
          <w:tab w:val="clear" w:pos="567"/>
        </w:tabs>
      </w:pPr>
      <w:r>
        <w:t>Aktualizovaný RMP je potrebné predložiť:</w:t>
      </w:r>
    </w:p>
    <w:p w14:paraId="0CDCFBC2" w14:textId="77777777" w:rsidR="00C5731C" w:rsidRPr="00FF28F7" w:rsidRDefault="00C5731C" w:rsidP="00447E6B">
      <w:pPr>
        <w:keepNext/>
        <w:numPr>
          <w:ilvl w:val="0"/>
          <w:numId w:val="54"/>
        </w:numPr>
        <w:tabs>
          <w:tab w:val="clear" w:pos="567"/>
        </w:tabs>
        <w:ind w:left="567" w:hanging="567"/>
      </w:pPr>
      <w:r>
        <w:t>na žiadosť Európskej agentúry pre lieky,</w:t>
      </w:r>
    </w:p>
    <w:p w14:paraId="14B2FE79" w14:textId="77777777" w:rsidR="00C5731C" w:rsidRPr="00FF28F7" w:rsidRDefault="00C5731C" w:rsidP="008B4ED7">
      <w:pPr>
        <w:numPr>
          <w:ilvl w:val="0"/>
          <w:numId w:val="54"/>
        </w:numPr>
        <w:tabs>
          <w:tab w:val="clear" w:pos="567"/>
        </w:tabs>
        <w:ind w:left="567" w:hanging="567"/>
      </w:pPr>
      <w: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31D915E4" w14:textId="77777777" w:rsidR="00C5731C" w:rsidRPr="00FF28F7" w:rsidRDefault="00C5731C" w:rsidP="008B4ED7">
      <w:pPr>
        <w:pStyle w:val="Default"/>
        <w:rPr>
          <w:iCs/>
          <w:color w:val="auto"/>
          <w:sz w:val="22"/>
          <w:szCs w:val="22"/>
        </w:rPr>
      </w:pPr>
    </w:p>
    <w:p w14:paraId="70298C90" w14:textId="77777777" w:rsidR="008603DE" w:rsidRPr="00FF28F7" w:rsidRDefault="00043BA2" w:rsidP="00C345B1">
      <w:pPr>
        <w:keepNext/>
        <w:numPr>
          <w:ilvl w:val="0"/>
          <w:numId w:val="55"/>
        </w:numPr>
        <w:ind w:left="567" w:hanging="567"/>
        <w:rPr>
          <w:b/>
          <w:bCs/>
        </w:rPr>
      </w:pPr>
      <w:r>
        <w:rPr>
          <w:b/>
        </w:rPr>
        <w:t>Nadstavbové opatrenia na minimalizáciu rizika</w:t>
      </w:r>
    </w:p>
    <w:p w14:paraId="05026E1F" w14:textId="77777777" w:rsidR="00043BA2" w:rsidRPr="00FF28F7" w:rsidRDefault="00043BA2" w:rsidP="008B4ED7">
      <w:pPr>
        <w:keepNext/>
      </w:pPr>
    </w:p>
    <w:p w14:paraId="49474DD7" w14:textId="77777777" w:rsidR="00043BA2" w:rsidRPr="00FF28F7" w:rsidRDefault="00043BA2" w:rsidP="008B4ED7">
      <w:pPr>
        <w:tabs>
          <w:tab w:val="clear" w:pos="567"/>
        </w:tabs>
      </w:pPr>
      <w:r>
        <w:t>Držiteľ rozhodnutia o registrácii zabezpečí zavedenie informačnej karty pacienta o osteonekróze čeľuste.</w:t>
      </w:r>
    </w:p>
    <w:p w14:paraId="4F81FBE2" w14:textId="77777777" w:rsidR="00C5731C" w:rsidRPr="00FF28F7" w:rsidRDefault="00C5731C" w:rsidP="00C345B1">
      <w:pPr>
        <w:jc w:val="center"/>
      </w:pPr>
      <w:r>
        <w:br w:type="page"/>
      </w:r>
    </w:p>
    <w:p w14:paraId="48A8F195" w14:textId="77777777" w:rsidR="00C5731C" w:rsidRPr="00FF28F7" w:rsidRDefault="00C5731C" w:rsidP="008B4ED7">
      <w:pPr>
        <w:jc w:val="center"/>
      </w:pPr>
    </w:p>
    <w:p w14:paraId="1448AADD" w14:textId="77777777" w:rsidR="00C5731C" w:rsidRPr="00FF28F7" w:rsidRDefault="00C5731C" w:rsidP="008B4ED7">
      <w:pPr>
        <w:jc w:val="center"/>
      </w:pPr>
    </w:p>
    <w:p w14:paraId="42CF8992" w14:textId="77777777" w:rsidR="00C5731C" w:rsidRPr="00FF28F7" w:rsidRDefault="00C5731C" w:rsidP="008B4ED7">
      <w:pPr>
        <w:jc w:val="center"/>
      </w:pPr>
    </w:p>
    <w:p w14:paraId="2EDD831A" w14:textId="77777777" w:rsidR="00C5731C" w:rsidRPr="00FF28F7" w:rsidRDefault="00C5731C" w:rsidP="008B4ED7">
      <w:pPr>
        <w:jc w:val="center"/>
      </w:pPr>
    </w:p>
    <w:p w14:paraId="02FB46DA" w14:textId="77777777" w:rsidR="00C5731C" w:rsidRPr="00FF28F7" w:rsidRDefault="00C5731C" w:rsidP="008B4ED7">
      <w:pPr>
        <w:jc w:val="center"/>
      </w:pPr>
    </w:p>
    <w:p w14:paraId="7CD9DAD4" w14:textId="77777777" w:rsidR="00C5731C" w:rsidRPr="00FF28F7" w:rsidRDefault="00C5731C" w:rsidP="008B4ED7">
      <w:pPr>
        <w:jc w:val="center"/>
      </w:pPr>
    </w:p>
    <w:p w14:paraId="4CACFBB7" w14:textId="77777777" w:rsidR="00C5731C" w:rsidRPr="00FF28F7" w:rsidRDefault="00C5731C" w:rsidP="008B4ED7">
      <w:pPr>
        <w:jc w:val="center"/>
      </w:pPr>
    </w:p>
    <w:p w14:paraId="23418043" w14:textId="77777777" w:rsidR="00C5731C" w:rsidRPr="00FF28F7" w:rsidRDefault="00C5731C" w:rsidP="008B4ED7">
      <w:pPr>
        <w:jc w:val="center"/>
      </w:pPr>
    </w:p>
    <w:p w14:paraId="22E24995" w14:textId="77777777" w:rsidR="00C5731C" w:rsidRPr="00FF28F7" w:rsidRDefault="00C5731C" w:rsidP="008B4ED7">
      <w:pPr>
        <w:jc w:val="center"/>
      </w:pPr>
    </w:p>
    <w:p w14:paraId="5E2D984B" w14:textId="77777777" w:rsidR="00C5731C" w:rsidRPr="00FF28F7" w:rsidRDefault="00C5731C" w:rsidP="008B4ED7">
      <w:pPr>
        <w:jc w:val="center"/>
      </w:pPr>
    </w:p>
    <w:p w14:paraId="163853CF" w14:textId="77777777" w:rsidR="00C5731C" w:rsidRPr="00FF28F7" w:rsidRDefault="00C5731C" w:rsidP="008B4ED7">
      <w:pPr>
        <w:jc w:val="center"/>
      </w:pPr>
    </w:p>
    <w:p w14:paraId="09F3E885" w14:textId="77777777" w:rsidR="00C5731C" w:rsidRPr="00FF28F7" w:rsidRDefault="00C5731C" w:rsidP="008B4ED7">
      <w:pPr>
        <w:jc w:val="center"/>
      </w:pPr>
    </w:p>
    <w:p w14:paraId="6D2BF242" w14:textId="77777777" w:rsidR="00C5731C" w:rsidRPr="00FF28F7" w:rsidRDefault="00C5731C" w:rsidP="008B4ED7">
      <w:pPr>
        <w:jc w:val="center"/>
      </w:pPr>
    </w:p>
    <w:p w14:paraId="49F9B3CE" w14:textId="77777777" w:rsidR="00C5731C" w:rsidRPr="00FF28F7" w:rsidRDefault="00C5731C" w:rsidP="008B4ED7">
      <w:pPr>
        <w:jc w:val="center"/>
      </w:pPr>
    </w:p>
    <w:p w14:paraId="0B73B9FC" w14:textId="77777777" w:rsidR="00C5731C" w:rsidRPr="00FF28F7" w:rsidRDefault="00C5731C" w:rsidP="008B4ED7">
      <w:pPr>
        <w:jc w:val="center"/>
      </w:pPr>
    </w:p>
    <w:p w14:paraId="71B2AB58" w14:textId="77777777" w:rsidR="00C5731C" w:rsidRPr="00FF28F7" w:rsidRDefault="00C5731C" w:rsidP="008B4ED7">
      <w:pPr>
        <w:jc w:val="center"/>
      </w:pPr>
    </w:p>
    <w:p w14:paraId="6E645503" w14:textId="77777777" w:rsidR="00C5731C" w:rsidRPr="00FF28F7" w:rsidRDefault="00C5731C" w:rsidP="008B4ED7">
      <w:pPr>
        <w:jc w:val="center"/>
      </w:pPr>
    </w:p>
    <w:p w14:paraId="1A1E52A5" w14:textId="77777777" w:rsidR="00C5731C" w:rsidRPr="00FF28F7" w:rsidRDefault="00C5731C" w:rsidP="008B4ED7">
      <w:pPr>
        <w:jc w:val="center"/>
      </w:pPr>
    </w:p>
    <w:p w14:paraId="185555D7" w14:textId="77777777" w:rsidR="00C5731C" w:rsidRPr="00FF28F7" w:rsidRDefault="00C5731C" w:rsidP="008B4ED7">
      <w:pPr>
        <w:jc w:val="center"/>
      </w:pPr>
    </w:p>
    <w:p w14:paraId="1CCAE10A" w14:textId="77777777" w:rsidR="00C5731C" w:rsidRPr="00FF28F7" w:rsidRDefault="00C5731C" w:rsidP="008B4ED7">
      <w:pPr>
        <w:jc w:val="center"/>
      </w:pPr>
    </w:p>
    <w:p w14:paraId="2E27FE7F" w14:textId="77777777" w:rsidR="00C5731C" w:rsidRPr="00FF28F7" w:rsidRDefault="00C5731C" w:rsidP="008B4ED7">
      <w:pPr>
        <w:jc w:val="center"/>
      </w:pPr>
    </w:p>
    <w:p w14:paraId="4F5B1B03" w14:textId="77777777" w:rsidR="00C5731C" w:rsidRPr="00FF28F7" w:rsidRDefault="00C5731C" w:rsidP="008B4ED7">
      <w:pPr>
        <w:jc w:val="center"/>
      </w:pPr>
    </w:p>
    <w:p w14:paraId="752829DD" w14:textId="77777777" w:rsidR="008603DE" w:rsidRPr="00FF28F7" w:rsidRDefault="00C5731C" w:rsidP="008B4ED7">
      <w:pPr>
        <w:jc w:val="center"/>
        <w:rPr>
          <w:b/>
          <w:bCs/>
        </w:rPr>
      </w:pPr>
      <w:r>
        <w:rPr>
          <w:b/>
        </w:rPr>
        <w:t>PRÍLOHA III</w:t>
      </w:r>
    </w:p>
    <w:p w14:paraId="20DAF315" w14:textId="77777777" w:rsidR="00C5731C" w:rsidRPr="00FF28F7" w:rsidRDefault="00C5731C" w:rsidP="008B4ED7">
      <w:pPr>
        <w:jc w:val="center"/>
      </w:pPr>
    </w:p>
    <w:p w14:paraId="0AAC2068" w14:textId="77777777" w:rsidR="008603DE" w:rsidRPr="00FF28F7" w:rsidRDefault="00C5731C" w:rsidP="008B4ED7">
      <w:pPr>
        <w:jc w:val="center"/>
        <w:rPr>
          <w:b/>
          <w:bCs/>
        </w:rPr>
      </w:pPr>
      <w:r>
        <w:rPr>
          <w:b/>
        </w:rPr>
        <w:t>OZNAČENIE OBALU A PÍSOMNÁ INFORMÁCIA PRE POUŽÍVATEĽA</w:t>
      </w:r>
    </w:p>
    <w:p w14:paraId="0863FCF8" w14:textId="77777777" w:rsidR="00C5731C" w:rsidRPr="00FF28F7" w:rsidRDefault="00C5731C" w:rsidP="008B4ED7">
      <w:pPr>
        <w:jc w:val="center"/>
      </w:pPr>
      <w:r>
        <w:br w:type="page"/>
      </w:r>
    </w:p>
    <w:p w14:paraId="7EEC58A2" w14:textId="77777777" w:rsidR="00C5731C" w:rsidRPr="00FF28F7" w:rsidRDefault="00C5731C" w:rsidP="008B4ED7">
      <w:pPr>
        <w:jc w:val="center"/>
      </w:pPr>
    </w:p>
    <w:p w14:paraId="4C1134F0" w14:textId="77777777" w:rsidR="00C5731C" w:rsidRPr="00FF28F7" w:rsidRDefault="00C5731C" w:rsidP="008B4ED7">
      <w:pPr>
        <w:jc w:val="center"/>
      </w:pPr>
    </w:p>
    <w:p w14:paraId="4B28BF37" w14:textId="77777777" w:rsidR="00C5731C" w:rsidRPr="00FF28F7" w:rsidRDefault="00C5731C" w:rsidP="008B4ED7">
      <w:pPr>
        <w:jc w:val="center"/>
      </w:pPr>
    </w:p>
    <w:p w14:paraId="753C8DA0" w14:textId="77777777" w:rsidR="00C5731C" w:rsidRPr="00FF28F7" w:rsidRDefault="00C5731C" w:rsidP="008B4ED7">
      <w:pPr>
        <w:jc w:val="center"/>
      </w:pPr>
    </w:p>
    <w:p w14:paraId="2F121B80" w14:textId="77777777" w:rsidR="00C5731C" w:rsidRPr="00FF28F7" w:rsidRDefault="00C5731C" w:rsidP="008B4ED7">
      <w:pPr>
        <w:jc w:val="center"/>
      </w:pPr>
    </w:p>
    <w:p w14:paraId="64B5D863" w14:textId="77777777" w:rsidR="00C5731C" w:rsidRPr="00FF28F7" w:rsidRDefault="00C5731C" w:rsidP="008B4ED7">
      <w:pPr>
        <w:jc w:val="center"/>
      </w:pPr>
    </w:p>
    <w:p w14:paraId="2F3B3478" w14:textId="77777777" w:rsidR="00C5731C" w:rsidRPr="00FF28F7" w:rsidRDefault="00C5731C" w:rsidP="008B4ED7">
      <w:pPr>
        <w:jc w:val="center"/>
      </w:pPr>
    </w:p>
    <w:p w14:paraId="0D58A5A8" w14:textId="77777777" w:rsidR="00C5731C" w:rsidRPr="00FF28F7" w:rsidRDefault="00C5731C" w:rsidP="008B4ED7">
      <w:pPr>
        <w:jc w:val="center"/>
      </w:pPr>
    </w:p>
    <w:p w14:paraId="1CD7CB24" w14:textId="77777777" w:rsidR="00C5731C" w:rsidRPr="00FF28F7" w:rsidRDefault="00C5731C" w:rsidP="008B4ED7">
      <w:pPr>
        <w:jc w:val="center"/>
      </w:pPr>
    </w:p>
    <w:p w14:paraId="1D98E4E5" w14:textId="77777777" w:rsidR="00C5731C" w:rsidRPr="00FF28F7" w:rsidRDefault="00C5731C" w:rsidP="008B4ED7">
      <w:pPr>
        <w:jc w:val="center"/>
      </w:pPr>
    </w:p>
    <w:p w14:paraId="0D91DD3E" w14:textId="77777777" w:rsidR="00C5731C" w:rsidRPr="00FF28F7" w:rsidRDefault="00C5731C" w:rsidP="008B4ED7">
      <w:pPr>
        <w:jc w:val="center"/>
      </w:pPr>
    </w:p>
    <w:p w14:paraId="2FE141E8" w14:textId="77777777" w:rsidR="00C5731C" w:rsidRPr="00FF28F7" w:rsidRDefault="00C5731C" w:rsidP="008B4ED7">
      <w:pPr>
        <w:jc w:val="center"/>
      </w:pPr>
    </w:p>
    <w:p w14:paraId="6FAA2577" w14:textId="77777777" w:rsidR="00C5731C" w:rsidRPr="00FF28F7" w:rsidRDefault="00C5731C" w:rsidP="008B4ED7">
      <w:pPr>
        <w:jc w:val="center"/>
      </w:pPr>
    </w:p>
    <w:p w14:paraId="6D6C2B4E" w14:textId="77777777" w:rsidR="00C5731C" w:rsidRPr="00FF28F7" w:rsidRDefault="00C5731C" w:rsidP="008B4ED7">
      <w:pPr>
        <w:jc w:val="center"/>
      </w:pPr>
    </w:p>
    <w:p w14:paraId="69C650E2" w14:textId="77777777" w:rsidR="00C5731C" w:rsidRPr="00FF28F7" w:rsidRDefault="00C5731C" w:rsidP="008B4ED7">
      <w:pPr>
        <w:jc w:val="center"/>
      </w:pPr>
    </w:p>
    <w:p w14:paraId="7819F08C" w14:textId="77777777" w:rsidR="00C5731C" w:rsidRPr="00FF28F7" w:rsidRDefault="00C5731C" w:rsidP="008B4ED7">
      <w:pPr>
        <w:jc w:val="center"/>
      </w:pPr>
    </w:p>
    <w:p w14:paraId="162E3422" w14:textId="77777777" w:rsidR="00C5731C" w:rsidRPr="00FF28F7" w:rsidRDefault="00C5731C" w:rsidP="008B4ED7">
      <w:pPr>
        <w:jc w:val="center"/>
      </w:pPr>
    </w:p>
    <w:p w14:paraId="0592A6D7" w14:textId="77777777" w:rsidR="00C5731C" w:rsidRPr="00FF28F7" w:rsidRDefault="00C5731C" w:rsidP="008B4ED7">
      <w:pPr>
        <w:jc w:val="center"/>
      </w:pPr>
    </w:p>
    <w:p w14:paraId="66173934" w14:textId="77777777" w:rsidR="00C5731C" w:rsidRPr="00FF28F7" w:rsidRDefault="00C5731C" w:rsidP="008B4ED7">
      <w:pPr>
        <w:jc w:val="center"/>
      </w:pPr>
    </w:p>
    <w:p w14:paraId="23FA7B73" w14:textId="77777777" w:rsidR="00C5731C" w:rsidRPr="00FF28F7" w:rsidRDefault="00C5731C" w:rsidP="008B4ED7">
      <w:pPr>
        <w:jc w:val="center"/>
      </w:pPr>
    </w:p>
    <w:p w14:paraId="5B5EB268" w14:textId="77777777" w:rsidR="00C5731C" w:rsidRPr="00FF28F7" w:rsidRDefault="00C5731C" w:rsidP="008B4ED7">
      <w:pPr>
        <w:jc w:val="center"/>
      </w:pPr>
    </w:p>
    <w:p w14:paraId="5AEF327F" w14:textId="77777777" w:rsidR="00C5731C" w:rsidRPr="00FF28F7" w:rsidRDefault="00C5731C" w:rsidP="008B4ED7">
      <w:pPr>
        <w:jc w:val="center"/>
      </w:pPr>
    </w:p>
    <w:p w14:paraId="25710F80" w14:textId="77777777" w:rsidR="00C5731C" w:rsidRPr="00FF28F7" w:rsidRDefault="00C5731C" w:rsidP="00BF5188">
      <w:pPr>
        <w:pStyle w:val="TitleA"/>
      </w:pPr>
      <w:r>
        <w:t>A. OZNAČENIE OBALU</w:t>
      </w:r>
    </w:p>
    <w:p w14:paraId="7D6C6169" w14:textId="77777777" w:rsidR="00C5731C" w:rsidRPr="00FF28F7" w:rsidRDefault="00C5731C" w:rsidP="008B4ED7">
      <w:pPr>
        <w:jc w:val="center"/>
      </w:pPr>
    </w:p>
    <w:p w14:paraId="41E1F706" w14:textId="77777777" w:rsidR="00C5731C" w:rsidRPr="00FF28F7" w:rsidRDefault="00670C68" w:rsidP="00670C68">
      <w:pPr>
        <w:keepNext/>
        <w:pBdr>
          <w:top w:val="single" w:sz="4" w:space="1" w:color="auto"/>
          <w:left w:val="single" w:sz="4" w:space="4" w:color="auto"/>
          <w:bottom w:val="single" w:sz="4" w:space="1" w:color="auto"/>
          <w:right w:val="single" w:sz="4" w:space="4" w:color="auto"/>
        </w:pBdr>
        <w:rPr>
          <w:b/>
        </w:rPr>
      </w:pPr>
      <w:r>
        <w:br w:type="page"/>
      </w:r>
      <w:r>
        <w:rPr>
          <w:b/>
        </w:rPr>
        <w:lastRenderedPageBreak/>
        <w:t>ÚDAJE, KTORÉ MAJÚ BYŤ UVEDENÉ NA VONKAJŠOM OBALE</w:t>
      </w:r>
    </w:p>
    <w:p w14:paraId="14CE8104" w14:textId="77777777" w:rsidR="00C5731C" w:rsidRPr="00FF28F7"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51383624" w14:textId="7AE1CF8C" w:rsidR="00C5731C" w:rsidRPr="00FF28F7" w:rsidRDefault="00E441B1" w:rsidP="00670C68">
      <w:pPr>
        <w:keepNext/>
        <w:pBdr>
          <w:top w:val="single" w:sz="4" w:space="1" w:color="auto"/>
          <w:left w:val="single" w:sz="4" w:space="4" w:color="auto"/>
          <w:bottom w:val="single" w:sz="4" w:space="1" w:color="auto"/>
          <w:right w:val="single" w:sz="4" w:space="4" w:color="auto"/>
        </w:pBdr>
        <w:rPr>
          <w:b/>
        </w:rPr>
      </w:pPr>
      <w:r>
        <w:rPr>
          <w:b/>
        </w:rPr>
        <w:t xml:space="preserve">VONKAJŠIA </w:t>
      </w:r>
      <w:r w:rsidR="00C5731C">
        <w:rPr>
          <w:b/>
        </w:rPr>
        <w:t xml:space="preserve">ŠKATUĽA </w:t>
      </w:r>
      <w:r>
        <w:rPr>
          <w:b/>
        </w:rPr>
        <w:t xml:space="preserve">PRE </w:t>
      </w:r>
      <w:r w:rsidR="00C5731C">
        <w:rPr>
          <w:b/>
        </w:rPr>
        <w:t>NAPLNEN</w:t>
      </w:r>
      <w:r>
        <w:rPr>
          <w:b/>
        </w:rPr>
        <w:t>Ú</w:t>
      </w:r>
      <w:r w:rsidR="00C5731C">
        <w:rPr>
          <w:b/>
        </w:rPr>
        <w:t xml:space="preserve"> INJEKČN</w:t>
      </w:r>
      <w:r>
        <w:rPr>
          <w:b/>
        </w:rPr>
        <w:t>Ú</w:t>
      </w:r>
      <w:r w:rsidR="00C5731C">
        <w:rPr>
          <w:b/>
        </w:rPr>
        <w:t xml:space="preserve"> STRIEKAČK</w:t>
      </w:r>
      <w:r>
        <w:rPr>
          <w:b/>
        </w:rPr>
        <w:t>U S BEZPEČNOSTNÝM CHRÁNIČOM</w:t>
      </w:r>
    </w:p>
    <w:p w14:paraId="7481EC0D" w14:textId="77777777" w:rsidR="00C5731C" w:rsidRPr="00FF28F7" w:rsidRDefault="00C5731C" w:rsidP="008B4ED7">
      <w:pPr>
        <w:tabs>
          <w:tab w:val="clear" w:pos="567"/>
        </w:tabs>
      </w:pPr>
    </w:p>
    <w:p w14:paraId="37499AEC" w14:textId="77777777" w:rsidR="00C5731C" w:rsidRPr="00FF28F7" w:rsidRDefault="00C5731C" w:rsidP="008B4ED7">
      <w:pPr>
        <w:tabs>
          <w:tab w:val="clear" w:pos="567"/>
        </w:tabs>
      </w:pPr>
    </w:p>
    <w:p w14:paraId="1DC90E4D"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NÁZOV LIEKU</w:t>
      </w:r>
    </w:p>
    <w:p w14:paraId="45366D26" w14:textId="77777777" w:rsidR="00C5731C" w:rsidRPr="00FF28F7" w:rsidRDefault="00C5731C" w:rsidP="008B4ED7">
      <w:pPr>
        <w:keepNext/>
      </w:pPr>
    </w:p>
    <w:p w14:paraId="54062817" w14:textId="43E421C6" w:rsidR="00C5731C" w:rsidRPr="00FF28F7" w:rsidRDefault="00EA184F" w:rsidP="00C345B1">
      <w:pPr>
        <w:keepNext/>
        <w:tabs>
          <w:tab w:val="clear" w:pos="567"/>
        </w:tabs>
      </w:pPr>
      <w:r w:rsidRPr="003E130F">
        <w:t xml:space="preserve">Stoboclo </w:t>
      </w:r>
      <w:r w:rsidR="00C5731C">
        <w:t xml:space="preserve">60 mg injekčný roztok </w:t>
      </w:r>
      <w:r w:rsidR="004029A5">
        <w:t>v naplnenej injekčnej striekačke</w:t>
      </w:r>
    </w:p>
    <w:p w14:paraId="0B3CD9AB" w14:textId="77777777" w:rsidR="00C5731C" w:rsidRPr="00FF28F7" w:rsidRDefault="00C5731C" w:rsidP="008B4ED7">
      <w:pPr>
        <w:tabs>
          <w:tab w:val="clear" w:pos="567"/>
        </w:tabs>
      </w:pPr>
      <w:r>
        <w:t>denosumab</w:t>
      </w:r>
    </w:p>
    <w:p w14:paraId="38772A65" w14:textId="77777777" w:rsidR="00C5731C" w:rsidRPr="00FF28F7" w:rsidRDefault="00C5731C" w:rsidP="008B4ED7">
      <w:pPr>
        <w:tabs>
          <w:tab w:val="clear" w:pos="567"/>
        </w:tabs>
      </w:pPr>
    </w:p>
    <w:p w14:paraId="4EA24426" w14:textId="77777777" w:rsidR="00C5731C" w:rsidRPr="00FF28F7" w:rsidRDefault="00C5731C" w:rsidP="008B4ED7">
      <w:pPr>
        <w:tabs>
          <w:tab w:val="clear" w:pos="567"/>
        </w:tabs>
      </w:pPr>
    </w:p>
    <w:p w14:paraId="421D4F61"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LIEČIVO</w:t>
      </w:r>
    </w:p>
    <w:p w14:paraId="797B1374" w14:textId="77777777" w:rsidR="00C5731C" w:rsidRPr="00FF28F7" w:rsidRDefault="00C5731C" w:rsidP="008B4ED7">
      <w:pPr>
        <w:keepNext/>
      </w:pPr>
    </w:p>
    <w:p w14:paraId="01A63378" w14:textId="77777777" w:rsidR="00C5731C" w:rsidRPr="00FF28F7" w:rsidRDefault="00C5731C" w:rsidP="008B4ED7">
      <w:pPr>
        <w:tabs>
          <w:tab w:val="clear" w:pos="567"/>
        </w:tabs>
      </w:pPr>
      <w:r>
        <w:t>1 ml naplnená injekčná striekačka obsahuje 60 mg denosumabu (60 mg/ml).</w:t>
      </w:r>
    </w:p>
    <w:p w14:paraId="60112C7A" w14:textId="77777777" w:rsidR="00C5731C" w:rsidRPr="00FF28F7" w:rsidRDefault="00C5731C" w:rsidP="008B4ED7">
      <w:pPr>
        <w:tabs>
          <w:tab w:val="clear" w:pos="567"/>
        </w:tabs>
      </w:pPr>
    </w:p>
    <w:p w14:paraId="0DE432C5" w14:textId="77777777" w:rsidR="00C5731C" w:rsidRPr="00FF28F7" w:rsidRDefault="00C5731C" w:rsidP="008B4ED7">
      <w:pPr>
        <w:tabs>
          <w:tab w:val="clear" w:pos="567"/>
        </w:tabs>
      </w:pPr>
    </w:p>
    <w:p w14:paraId="067C6478"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3.</w:t>
      </w:r>
      <w:r>
        <w:rPr>
          <w:b/>
        </w:rPr>
        <w:tab/>
        <w:t>ZOZNAM POMOCNÝCH LÁTOK</w:t>
      </w:r>
    </w:p>
    <w:p w14:paraId="6D270C35" w14:textId="77777777" w:rsidR="00C5731C" w:rsidRPr="00FF28F7" w:rsidRDefault="00C5731C" w:rsidP="008B4ED7">
      <w:pPr>
        <w:keepNext/>
      </w:pPr>
    </w:p>
    <w:p w14:paraId="0E0C4B70" w14:textId="2556D06C" w:rsidR="00C5731C" w:rsidRDefault="00EA184F" w:rsidP="008B4ED7">
      <w:pPr>
        <w:tabs>
          <w:tab w:val="clear" w:pos="567"/>
        </w:tabs>
      </w:pPr>
      <w:r>
        <w:t>Pomocné látky: K</w:t>
      </w:r>
      <w:r w:rsidR="00C5731C">
        <w:t xml:space="preserve">yselina octová, </w:t>
      </w:r>
      <w:r w:rsidR="00C12BFD">
        <w:t xml:space="preserve">trihydrát </w:t>
      </w:r>
      <w:r>
        <w:t>octan</w:t>
      </w:r>
      <w:r w:rsidR="00C12BFD">
        <w:t>u</w:t>
      </w:r>
      <w:r>
        <w:t xml:space="preserve"> </w:t>
      </w:r>
      <w:r w:rsidR="00C5731C">
        <w:t>sodn</w:t>
      </w:r>
      <w:r w:rsidR="00C12BFD">
        <w:t>ého</w:t>
      </w:r>
      <w:r w:rsidR="00C5731C">
        <w:t>, sorbitol (E420), polysorbát 20</w:t>
      </w:r>
      <w:r>
        <w:t xml:space="preserve"> (E432)</w:t>
      </w:r>
      <w:r w:rsidR="00C5731C">
        <w:t>, voda na injekci</w:t>
      </w:r>
      <w:r w:rsidR="00B6087C">
        <w:t>e</w:t>
      </w:r>
      <w:r w:rsidR="00C5731C">
        <w:t>.</w:t>
      </w:r>
    </w:p>
    <w:p w14:paraId="08B6B6AC" w14:textId="77777777" w:rsidR="00EA184F" w:rsidRPr="00FF28F7" w:rsidRDefault="00EA184F" w:rsidP="008B4ED7">
      <w:pPr>
        <w:tabs>
          <w:tab w:val="clear" w:pos="567"/>
        </w:tabs>
      </w:pPr>
      <w:r>
        <w:rPr>
          <w:highlight w:val="lightGray"/>
        </w:rPr>
        <w:t>Ďalšie informácie nájdete v písomnej informácii pre používateľa.</w:t>
      </w:r>
    </w:p>
    <w:p w14:paraId="648A93B0" w14:textId="77777777" w:rsidR="00C5731C" w:rsidRPr="00FF28F7" w:rsidRDefault="00C5731C" w:rsidP="008B4ED7">
      <w:pPr>
        <w:tabs>
          <w:tab w:val="clear" w:pos="567"/>
        </w:tabs>
      </w:pPr>
    </w:p>
    <w:p w14:paraId="3350B169" w14:textId="77777777" w:rsidR="00C5731C" w:rsidRPr="00FF28F7" w:rsidRDefault="00C5731C" w:rsidP="008B4ED7">
      <w:pPr>
        <w:tabs>
          <w:tab w:val="clear" w:pos="567"/>
        </w:tabs>
      </w:pPr>
    </w:p>
    <w:p w14:paraId="39B2E741"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LIEKOVÁ FORMA A OBSAH</w:t>
      </w:r>
    </w:p>
    <w:p w14:paraId="1F5E87D9" w14:textId="77777777" w:rsidR="00C5731C" w:rsidRPr="00FF28F7" w:rsidRDefault="00C5731C" w:rsidP="008B4ED7">
      <w:pPr>
        <w:keepNext/>
      </w:pPr>
    </w:p>
    <w:p w14:paraId="088E6481" w14:textId="77777777" w:rsidR="008603DE" w:rsidRDefault="00C5731C" w:rsidP="00C345B1">
      <w:pPr>
        <w:keepNext/>
        <w:rPr>
          <w:highlight w:val="lightGray"/>
        </w:rPr>
      </w:pPr>
      <w:r>
        <w:rPr>
          <w:highlight w:val="lightGray"/>
        </w:rPr>
        <w:t>Injekčný roztok</w:t>
      </w:r>
    </w:p>
    <w:p w14:paraId="59B26614" w14:textId="4FF3B162" w:rsidR="00C5731C" w:rsidRPr="00FF28F7" w:rsidRDefault="00324995" w:rsidP="00C345B1">
      <w:pPr>
        <w:keepNext/>
        <w:tabs>
          <w:tab w:val="clear" w:pos="567"/>
        </w:tabs>
      </w:pPr>
      <w:r>
        <w:t>1</w:t>
      </w:r>
      <w:r w:rsidR="00C754D5">
        <w:t> </w:t>
      </w:r>
      <w:r w:rsidR="00C5731C">
        <w:t>naplnená injekčná striekačka s </w:t>
      </w:r>
      <w:r>
        <w:t xml:space="preserve">bezpečnostným </w:t>
      </w:r>
      <w:r w:rsidR="00C5731C">
        <w:t>chráničom.</w:t>
      </w:r>
    </w:p>
    <w:p w14:paraId="08B60DF9" w14:textId="77777777" w:rsidR="00C5731C" w:rsidRDefault="00324995" w:rsidP="008B4ED7">
      <w:pPr>
        <w:tabs>
          <w:tab w:val="clear" w:pos="567"/>
        </w:tabs>
      </w:pPr>
      <w:r>
        <w:t>60 mg/1 ml</w:t>
      </w:r>
    </w:p>
    <w:p w14:paraId="4B42BBA9" w14:textId="77777777" w:rsidR="00324995" w:rsidRPr="00FF28F7" w:rsidRDefault="00324995" w:rsidP="008B4ED7">
      <w:pPr>
        <w:tabs>
          <w:tab w:val="clear" w:pos="567"/>
        </w:tabs>
      </w:pPr>
    </w:p>
    <w:p w14:paraId="5A2610B1" w14:textId="77777777" w:rsidR="00C5731C" w:rsidRPr="00FF28F7" w:rsidRDefault="00C5731C" w:rsidP="008B4ED7">
      <w:pPr>
        <w:tabs>
          <w:tab w:val="clear" w:pos="567"/>
        </w:tabs>
      </w:pPr>
    </w:p>
    <w:p w14:paraId="015B4F64" w14:textId="77777777" w:rsidR="00C5731C"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Pr>
          <w:b/>
        </w:rPr>
        <w:t>5.</w:t>
      </w:r>
      <w:r>
        <w:rPr>
          <w:b/>
        </w:rPr>
        <w:tab/>
        <w:t>SPÔSOB A CESTA PODÁVANIA</w:t>
      </w:r>
    </w:p>
    <w:p w14:paraId="270150D3" w14:textId="77777777" w:rsidR="00C5731C" w:rsidRPr="00FF28F7" w:rsidRDefault="00C5731C" w:rsidP="008B4ED7">
      <w:pPr>
        <w:keepNext/>
      </w:pPr>
    </w:p>
    <w:p w14:paraId="7886698B" w14:textId="77777777" w:rsidR="00C5731C" w:rsidRPr="00FF28F7" w:rsidRDefault="00C5731C" w:rsidP="00C345B1">
      <w:pPr>
        <w:keepNext/>
        <w:tabs>
          <w:tab w:val="clear" w:pos="567"/>
        </w:tabs>
      </w:pPr>
      <w:r>
        <w:t>Subkutánne použitie.</w:t>
      </w:r>
    </w:p>
    <w:p w14:paraId="578BFC5B" w14:textId="77777777" w:rsidR="00597CB3" w:rsidRPr="00FF28F7" w:rsidRDefault="00597CB3" w:rsidP="00C345B1">
      <w:pPr>
        <w:keepNext/>
        <w:tabs>
          <w:tab w:val="clear" w:pos="567"/>
        </w:tabs>
      </w:pPr>
      <w:r>
        <w:rPr>
          <w:b/>
        </w:rPr>
        <w:t>Dôležité:</w:t>
      </w:r>
      <w:r>
        <w:t xml:space="preserve"> pred použitím naplnenej injekčnej striekačky si prečítajte písomnú informáciu pre používateľa.</w:t>
      </w:r>
    </w:p>
    <w:p w14:paraId="305D2539" w14:textId="77777777" w:rsidR="008E112C" w:rsidRPr="00FF28F7" w:rsidRDefault="008E112C" w:rsidP="00C345B1">
      <w:pPr>
        <w:keepNext/>
        <w:tabs>
          <w:tab w:val="clear" w:pos="567"/>
        </w:tabs>
      </w:pPr>
      <w:r>
        <w:t>Netraste.</w:t>
      </w:r>
    </w:p>
    <w:p w14:paraId="0069C058" w14:textId="77777777" w:rsidR="00C5731C" w:rsidRDefault="00C5731C" w:rsidP="008B4ED7">
      <w:pPr>
        <w:rPr>
          <w:highlight w:val="lightGray"/>
        </w:rPr>
      </w:pPr>
      <w:r>
        <w:rPr>
          <w:highlight w:val="lightGray"/>
        </w:rPr>
        <w:t>Pred použitím si prečítajte písomnú informáciu pre používateľa.</w:t>
      </w:r>
    </w:p>
    <w:p w14:paraId="7404B221" w14:textId="77777777" w:rsidR="00C5731C" w:rsidRPr="00FF28F7" w:rsidRDefault="00C5731C" w:rsidP="008B4ED7">
      <w:pPr>
        <w:tabs>
          <w:tab w:val="clear" w:pos="567"/>
        </w:tabs>
      </w:pPr>
    </w:p>
    <w:p w14:paraId="733284BD" w14:textId="77777777" w:rsidR="004B39BB" w:rsidRPr="00FF28F7" w:rsidRDefault="004B39BB" w:rsidP="008B4ED7">
      <w:pPr>
        <w:tabs>
          <w:tab w:val="clear" w:pos="567"/>
        </w:tabs>
      </w:pPr>
    </w:p>
    <w:p w14:paraId="741B2C56"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ŠPECIÁLNE UPOZORNENIE, ŽE LIEK SA MUSÍ UCHOVÁVAŤ MIMO DOHĽADU A DOSAHU DETÍ</w:t>
      </w:r>
    </w:p>
    <w:p w14:paraId="5180CBD0" w14:textId="77777777" w:rsidR="00C5731C" w:rsidRPr="00FF28F7" w:rsidRDefault="00C5731C" w:rsidP="008B4ED7">
      <w:pPr>
        <w:keepNext/>
      </w:pPr>
    </w:p>
    <w:p w14:paraId="5517CC0B" w14:textId="77777777" w:rsidR="00C5731C" w:rsidRPr="00FF28F7" w:rsidRDefault="00C5731C" w:rsidP="008B4ED7">
      <w:pPr>
        <w:tabs>
          <w:tab w:val="clear" w:pos="567"/>
        </w:tabs>
      </w:pPr>
      <w:r>
        <w:t>Uchovávajte mimo dohľadu a dosahu detí.</w:t>
      </w:r>
    </w:p>
    <w:p w14:paraId="0CFBA7E7" w14:textId="77777777" w:rsidR="00C5731C" w:rsidRPr="00FF28F7" w:rsidRDefault="00C5731C" w:rsidP="008B4ED7">
      <w:pPr>
        <w:tabs>
          <w:tab w:val="clear" w:pos="567"/>
        </w:tabs>
      </w:pPr>
    </w:p>
    <w:p w14:paraId="2D64FD98" w14:textId="77777777" w:rsidR="00C5731C" w:rsidRPr="00FF28F7" w:rsidRDefault="00C5731C" w:rsidP="008B4ED7">
      <w:pPr>
        <w:tabs>
          <w:tab w:val="clear" w:pos="567"/>
        </w:tabs>
      </w:pPr>
    </w:p>
    <w:p w14:paraId="16617E4C"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7.</w:t>
      </w:r>
      <w:r>
        <w:rPr>
          <w:b/>
        </w:rPr>
        <w:tab/>
        <w:t>INÉ ŠPECIÁLNE UPOZORNENIE, AK JE TO POTREBNÉ</w:t>
      </w:r>
    </w:p>
    <w:p w14:paraId="3536E76D" w14:textId="77777777" w:rsidR="00C5731C" w:rsidRPr="00FF28F7" w:rsidRDefault="00C5731C" w:rsidP="008B4ED7">
      <w:pPr>
        <w:keepNext/>
      </w:pPr>
    </w:p>
    <w:p w14:paraId="165914D2" w14:textId="77777777" w:rsidR="00C5731C" w:rsidRPr="00FF28F7" w:rsidRDefault="00C5731C" w:rsidP="008B4ED7">
      <w:pPr>
        <w:tabs>
          <w:tab w:val="clear" w:pos="567"/>
        </w:tabs>
      </w:pPr>
    </w:p>
    <w:p w14:paraId="7280760E"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8.</w:t>
      </w:r>
      <w:r>
        <w:rPr>
          <w:b/>
        </w:rPr>
        <w:tab/>
        <w:t>DÁTUM EXSPIRÁCIE</w:t>
      </w:r>
    </w:p>
    <w:p w14:paraId="453DF903" w14:textId="77777777" w:rsidR="00C5731C" w:rsidRPr="00FF28F7" w:rsidRDefault="00C5731C" w:rsidP="008B4ED7">
      <w:pPr>
        <w:keepNext/>
      </w:pPr>
    </w:p>
    <w:p w14:paraId="7586C0BA" w14:textId="77777777" w:rsidR="00C5731C" w:rsidRPr="00FF28F7" w:rsidRDefault="00C5731C" w:rsidP="008B4ED7">
      <w:pPr>
        <w:tabs>
          <w:tab w:val="clear" w:pos="567"/>
        </w:tabs>
      </w:pPr>
      <w:r>
        <w:t>EXP</w:t>
      </w:r>
    </w:p>
    <w:p w14:paraId="4D9C9B34" w14:textId="77777777" w:rsidR="00C5731C" w:rsidRPr="00FF28F7" w:rsidRDefault="00C5731C" w:rsidP="008B4ED7">
      <w:pPr>
        <w:tabs>
          <w:tab w:val="clear" w:pos="567"/>
        </w:tabs>
      </w:pPr>
    </w:p>
    <w:p w14:paraId="0BFAE8A5" w14:textId="77777777" w:rsidR="00C5731C" w:rsidRPr="00FF28F7" w:rsidRDefault="00C5731C" w:rsidP="008B4ED7">
      <w:pPr>
        <w:tabs>
          <w:tab w:val="clear" w:pos="567"/>
        </w:tabs>
      </w:pPr>
    </w:p>
    <w:p w14:paraId="33BBB1BF"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t>ŠPECIÁLNE PODMIENKY NA UCHOVÁVANIE</w:t>
      </w:r>
    </w:p>
    <w:p w14:paraId="429EC1E1" w14:textId="77777777" w:rsidR="00C5731C" w:rsidRPr="00FF28F7" w:rsidRDefault="00C5731C" w:rsidP="008B4ED7">
      <w:pPr>
        <w:keepNext/>
      </w:pPr>
    </w:p>
    <w:p w14:paraId="5F80B83E" w14:textId="77777777" w:rsidR="00C5731C" w:rsidRPr="00FF28F7" w:rsidRDefault="00C5731C" w:rsidP="00C345B1">
      <w:pPr>
        <w:keepNext/>
        <w:tabs>
          <w:tab w:val="clear" w:pos="567"/>
        </w:tabs>
      </w:pPr>
      <w:r>
        <w:t>Uchovávajte v chladničke.</w:t>
      </w:r>
    </w:p>
    <w:p w14:paraId="682904C1" w14:textId="77777777" w:rsidR="008603DE" w:rsidRPr="00FF28F7" w:rsidRDefault="00C5731C" w:rsidP="00C345B1">
      <w:pPr>
        <w:keepNext/>
        <w:tabs>
          <w:tab w:val="clear" w:pos="567"/>
        </w:tabs>
      </w:pPr>
      <w:r>
        <w:t>Neuchovávajte v mrazničke.</w:t>
      </w:r>
    </w:p>
    <w:p w14:paraId="08A83EFA" w14:textId="77777777" w:rsidR="008E112C" w:rsidRPr="00FF28F7" w:rsidRDefault="008E112C" w:rsidP="008B4ED7">
      <w:pPr>
        <w:tabs>
          <w:tab w:val="clear" w:pos="567"/>
        </w:tabs>
      </w:pPr>
      <w:r>
        <w:t>Naplnenú injekčnú striekačku uchovávajte vo vonkajšom obale na ochranu pred svetlom.</w:t>
      </w:r>
    </w:p>
    <w:p w14:paraId="3984AEA6" w14:textId="77777777" w:rsidR="00C5731C" w:rsidRPr="00FF28F7" w:rsidRDefault="00C5731C" w:rsidP="008B4ED7">
      <w:pPr>
        <w:tabs>
          <w:tab w:val="clear" w:pos="567"/>
        </w:tabs>
      </w:pPr>
    </w:p>
    <w:p w14:paraId="322CE821" w14:textId="77777777" w:rsidR="00C5731C" w:rsidRPr="00FF28F7" w:rsidRDefault="00C5731C" w:rsidP="008B4ED7">
      <w:pPr>
        <w:tabs>
          <w:tab w:val="clear" w:pos="567"/>
        </w:tabs>
      </w:pPr>
    </w:p>
    <w:p w14:paraId="7FD1FAF3"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ŠPECIÁLNE UPOZORNENIA NA LIKVIDÁCIU NEPOUŽITÝCH LIEKOV ALEBO ODPADOV Z NICH VZNIKNUTÝCH, AK JE TO VHODNÉ</w:t>
      </w:r>
    </w:p>
    <w:p w14:paraId="359528A0" w14:textId="77777777" w:rsidR="00C5731C" w:rsidRPr="00FF28F7" w:rsidRDefault="00C5731C" w:rsidP="008B4ED7">
      <w:pPr>
        <w:keepNext/>
      </w:pPr>
    </w:p>
    <w:p w14:paraId="36444EC7" w14:textId="77777777" w:rsidR="00C5731C" w:rsidRPr="00FF28F7" w:rsidRDefault="00C5731C" w:rsidP="008B4ED7">
      <w:pPr>
        <w:tabs>
          <w:tab w:val="clear" w:pos="567"/>
        </w:tabs>
      </w:pPr>
    </w:p>
    <w:p w14:paraId="758EFB29"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NÁZOV A ADRESA DRŽITEĽA ROZHODNUTIA O REGISTRÁCII</w:t>
      </w:r>
    </w:p>
    <w:p w14:paraId="0946500E" w14:textId="77777777" w:rsidR="00C5731C" w:rsidRPr="00FF28F7" w:rsidRDefault="00C5731C" w:rsidP="008B4ED7">
      <w:pPr>
        <w:keepNext/>
      </w:pPr>
    </w:p>
    <w:p w14:paraId="6979DBCF" w14:textId="77777777" w:rsidR="00324995" w:rsidRPr="00324995" w:rsidRDefault="00324995" w:rsidP="00324995">
      <w:pPr>
        <w:keepNext/>
        <w:tabs>
          <w:tab w:val="clear" w:pos="567"/>
        </w:tabs>
        <w:rPr>
          <w:rFonts w:eastAsia="맑은 고딕"/>
          <w:lang w:val="en-GB" w:eastAsia="zh-CN"/>
        </w:rPr>
      </w:pPr>
      <w:r w:rsidRPr="00324995">
        <w:rPr>
          <w:rFonts w:eastAsia="맑은 고딕"/>
          <w:lang w:val="en-GB" w:eastAsia="zh-CN"/>
        </w:rPr>
        <w:t>Celltrion Healthcare Hungary Kft.</w:t>
      </w:r>
    </w:p>
    <w:p w14:paraId="02F29348" w14:textId="0E868F43" w:rsidR="00324995" w:rsidRPr="00324995" w:rsidRDefault="00324995" w:rsidP="00324995">
      <w:pPr>
        <w:keepNext/>
        <w:tabs>
          <w:tab w:val="clear" w:pos="567"/>
        </w:tabs>
        <w:rPr>
          <w:rFonts w:eastAsia="맑은 고딕"/>
          <w:lang w:val="en-GB" w:eastAsia="zh-CN"/>
        </w:rPr>
      </w:pPr>
      <w:r w:rsidRPr="00324995">
        <w:rPr>
          <w:rFonts w:eastAsia="맑은 고딕"/>
          <w:lang w:val="en-GB" w:eastAsia="zh-CN"/>
        </w:rPr>
        <w:t xml:space="preserve">1062 </w:t>
      </w:r>
      <w:proofErr w:type="spellStart"/>
      <w:r w:rsidR="003F1EA4">
        <w:rPr>
          <w:rFonts w:eastAsia="맑은 고딕"/>
          <w:lang w:val="en-GB" w:eastAsia="zh-CN"/>
        </w:rPr>
        <w:t>Budapešť</w:t>
      </w:r>
      <w:proofErr w:type="spellEnd"/>
    </w:p>
    <w:p w14:paraId="2F08E708" w14:textId="77777777" w:rsidR="00324995" w:rsidRPr="00324995" w:rsidRDefault="00324995" w:rsidP="00324995">
      <w:pPr>
        <w:keepNext/>
        <w:tabs>
          <w:tab w:val="clear" w:pos="567"/>
        </w:tabs>
        <w:rPr>
          <w:rFonts w:eastAsia="맑은 고딕"/>
          <w:lang w:val="en-GB" w:eastAsia="zh-CN"/>
        </w:rPr>
      </w:pPr>
      <w:r w:rsidRPr="00324995">
        <w:rPr>
          <w:rFonts w:eastAsia="맑은 고딕"/>
          <w:lang w:val="en-GB" w:eastAsia="zh-CN"/>
        </w:rPr>
        <w:t xml:space="preserve">Váci </w:t>
      </w:r>
      <w:proofErr w:type="spellStart"/>
      <w:r w:rsidRPr="00324995">
        <w:rPr>
          <w:rFonts w:eastAsia="맑은 고딕"/>
          <w:lang w:val="en-GB" w:eastAsia="zh-CN"/>
        </w:rPr>
        <w:t>út</w:t>
      </w:r>
      <w:proofErr w:type="spellEnd"/>
      <w:r w:rsidRPr="00324995">
        <w:rPr>
          <w:rFonts w:eastAsia="맑은 고딕"/>
          <w:lang w:val="en-GB" w:eastAsia="zh-CN"/>
        </w:rPr>
        <w:t xml:space="preserve"> 1-3. </w:t>
      </w:r>
      <w:proofErr w:type="spellStart"/>
      <w:r w:rsidRPr="00324995">
        <w:rPr>
          <w:rFonts w:eastAsia="맑은 고딕"/>
          <w:lang w:val="en-GB" w:eastAsia="zh-CN"/>
        </w:rPr>
        <w:t>WestEnd</w:t>
      </w:r>
      <w:proofErr w:type="spellEnd"/>
      <w:r w:rsidRPr="00324995">
        <w:rPr>
          <w:rFonts w:eastAsia="맑은 고딕"/>
          <w:lang w:val="en-GB" w:eastAsia="zh-CN"/>
        </w:rPr>
        <w:t xml:space="preserve"> Office Building B </w:t>
      </w:r>
      <w:proofErr w:type="spellStart"/>
      <w:r w:rsidRPr="00324995">
        <w:rPr>
          <w:rFonts w:eastAsia="맑은 고딕"/>
          <w:lang w:val="en-GB" w:eastAsia="zh-CN"/>
        </w:rPr>
        <w:t>torony</w:t>
      </w:r>
      <w:proofErr w:type="spellEnd"/>
    </w:p>
    <w:p w14:paraId="0393E864" w14:textId="77777777" w:rsidR="00324995" w:rsidRPr="00324995" w:rsidRDefault="00324995" w:rsidP="00324995">
      <w:pPr>
        <w:tabs>
          <w:tab w:val="clear" w:pos="567"/>
        </w:tabs>
        <w:rPr>
          <w:rFonts w:eastAsia="맑은 고딕"/>
          <w:lang w:val="en-GB" w:eastAsia="zh-CN"/>
        </w:rPr>
      </w:pPr>
      <w:proofErr w:type="spellStart"/>
      <w:r>
        <w:rPr>
          <w:rFonts w:eastAsia="맑은 고딕"/>
          <w:lang w:val="en-GB" w:eastAsia="zh-CN"/>
        </w:rPr>
        <w:t>Maďarsko</w:t>
      </w:r>
      <w:proofErr w:type="spellEnd"/>
    </w:p>
    <w:p w14:paraId="3319474B" w14:textId="77777777" w:rsidR="00C5731C" w:rsidRPr="00FF28F7" w:rsidRDefault="00C5731C" w:rsidP="008B4ED7">
      <w:pPr>
        <w:tabs>
          <w:tab w:val="clear" w:pos="567"/>
        </w:tabs>
      </w:pPr>
    </w:p>
    <w:p w14:paraId="6BD0C682" w14:textId="77777777" w:rsidR="00C5731C" w:rsidRPr="00FF28F7" w:rsidRDefault="00C5731C" w:rsidP="008B4ED7">
      <w:pPr>
        <w:tabs>
          <w:tab w:val="clear" w:pos="567"/>
        </w:tabs>
      </w:pPr>
    </w:p>
    <w:p w14:paraId="435C6742" w14:textId="77777777" w:rsidR="008603DE"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REGISTRAČNÉ ČÍSLA</w:t>
      </w:r>
    </w:p>
    <w:p w14:paraId="4AF21688" w14:textId="77777777" w:rsidR="00C5731C" w:rsidRPr="007F3E97" w:rsidRDefault="00C5731C" w:rsidP="008B4ED7">
      <w:pPr>
        <w:keepNext/>
      </w:pPr>
    </w:p>
    <w:p w14:paraId="44574B27" w14:textId="65C06ABB" w:rsidR="003F3D69" w:rsidRPr="003E130F" w:rsidRDefault="00D815D1" w:rsidP="003F3D69">
      <w:pPr>
        <w:tabs>
          <w:tab w:val="clear" w:pos="567"/>
        </w:tabs>
        <w:rPr>
          <w:rFonts w:eastAsia="맑은 고딕"/>
          <w:lang w:eastAsia="ko-KR"/>
        </w:rPr>
      </w:pPr>
      <w:r w:rsidRPr="000E30C5">
        <w:rPr>
          <w:rFonts w:cs="Verdana"/>
          <w:color w:val="000000"/>
        </w:rPr>
        <w:t>EU/1/24/1905/001</w:t>
      </w:r>
      <w:r>
        <w:rPr>
          <w:rFonts w:eastAsia="맑은 고딕" w:cs="Verdana" w:hint="eastAsia"/>
          <w:color w:val="000000"/>
          <w:lang w:eastAsia="ko-KR"/>
        </w:rPr>
        <w:t xml:space="preserve"> </w:t>
      </w:r>
      <w:r w:rsidR="003E130F">
        <w:rPr>
          <w:rFonts w:eastAsia="맑은 고딕" w:cs="Verdana"/>
          <w:color w:val="000000"/>
          <w:highlight w:val="lightGray"/>
          <w:lang w:eastAsia="ko-KR"/>
        </w:rPr>
        <w:t>1 naplnená injekčná striekačka</w:t>
      </w:r>
    </w:p>
    <w:p w14:paraId="631B7552" w14:textId="77777777" w:rsidR="00C5731C" w:rsidRPr="00FF28F7" w:rsidRDefault="00C5731C" w:rsidP="008B4ED7">
      <w:pPr>
        <w:tabs>
          <w:tab w:val="clear" w:pos="567"/>
        </w:tabs>
      </w:pPr>
    </w:p>
    <w:p w14:paraId="2F70AEF8" w14:textId="77777777" w:rsidR="00C5731C" w:rsidRPr="00FF28F7" w:rsidRDefault="00C5731C" w:rsidP="008B4ED7">
      <w:pPr>
        <w:tabs>
          <w:tab w:val="clear" w:pos="567"/>
        </w:tabs>
      </w:pPr>
    </w:p>
    <w:p w14:paraId="10F53451"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ČÍSLO VÝROBNEJ ŠARŽE</w:t>
      </w:r>
    </w:p>
    <w:p w14:paraId="29E4C132" w14:textId="77777777" w:rsidR="00C5731C" w:rsidRPr="00FF28F7" w:rsidRDefault="00C5731C" w:rsidP="008B4ED7">
      <w:pPr>
        <w:keepNext/>
      </w:pPr>
    </w:p>
    <w:p w14:paraId="47D476BA" w14:textId="5B32B084" w:rsidR="00C5731C" w:rsidRPr="00FF28F7" w:rsidRDefault="00E720E1" w:rsidP="008B4ED7">
      <w:pPr>
        <w:tabs>
          <w:tab w:val="clear" w:pos="567"/>
        </w:tabs>
      </w:pPr>
      <w:r>
        <w:t>Lot</w:t>
      </w:r>
    </w:p>
    <w:p w14:paraId="3CDB9610" w14:textId="77777777" w:rsidR="00C5731C" w:rsidRPr="00FF28F7" w:rsidRDefault="00C5731C" w:rsidP="008B4ED7">
      <w:pPr>
        <w:tabs>
          <w:tab w:val="clear" w:pos="567"/>
        </w:tabs>
      </w:pPr>
    </w:p>
    <w:p w14:paraId="4F18AB25" w14:textId="77777777" w:rsidR="00C5731C" w:rsidRPr="00FF28F7" w:rsidRDefault="00C5731C" w:rsidP="008B4ED7">
      <w:pPr>
        <w:tabs>
          <w:tab w:val="clear" w:pos="567"/>
        </w:tabs>
      </w:pPr>
    </w:p>
    <w:p w14:paraId="006A814A"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ZATRIEDENIE LIEKU PODĽA SPÔSOBU VÝDAJA</w:t>
      </w:r>
    </w:p>
    <w:p w14:paraId="10EE9501" w14:textId="77777777" w:rsidR="00C5731C" w:rsidRPr="00FF28F7" w:rsidRDefault="00C5731C" w:rsidP="008B4ED7">
      <w:pPr>
        <w:keepNext/>
      </w:pPr>
    </w:p>
    <w:p w14:paraId="2BD705C8" w14:textId="77777777" w:rsidR="00C5731C" w:rsidRPr="00FF28F7" w:rsidRDefault="00C5731C" w:rsidP="008B4ED7">
      <w:pPr>
        <w:tabs>
          <w:tab w:val="clear" w:pos="567"/>
        </w:tabs>
      </w:pPr>
    </w:p>
    <w:p w14:paraId="73059465"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POKYNY NA POUŽITIE</w:t>
      </w:r>
    </w:p>
    <w:p w14:paraId="381ADADE" w14:textId="77777777" w:rsidR="00C5731C" w:rsidRPr="00FF28F7" w:rsidRDefault="00C5731C" w:rsidP="008B4ED7">
      <w:pPr>
        <w:keepNext/>
      </w:pPr>
    </w:p>
    <w:p w14:paraId="794B55BB" w14:textId="77777777" w:rsidR="00C5731C" w:rsidRPr="00FF28F7" w:rsidRDefault="00C5731C" w:rsidP="008B4ED7">
      <w:pPr>
        <w:tabs>
          <w:tab w:val="clear" w:pos="567"/>
        </w:tabs>
      </w:pPr>
    </w:p>
    <w:p w14:paraId="5A24D407" w14:textId="77777777" w:rsidR="00C5731C" w:rsidRPr="00B40929"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INFORMÁCIE V BRAILLOVOM PÍSME</w:t>
      </w:r>
    </w:p>
    <w:p w14:paraId="51E6FC5D" w14:textId="77777777" w:rsidR="00C5731C" w:rsidRPr="00B40929" w:rsidRDefault="00C5731C" w:rsidP="008B4ED7">
      <w:pPr>
        <w:keepNext/>
        <w:rPr>
          <w:lang w:val="fr-FR"/>
        </w:rPr>
      </w:pPr>
    </w:p>
    <w:p w14:paraId="256C643D" w14:textId="63C67BC0" w:rsidR="003F3D69" w:rsidRPr="003E130F" w:rsidRDefault="003F3D69" w:rsidP="003F3D69">
      <w:pPr>
        <w:tabs>
          <w:tab w:val="clear" w:pos="567"/>
        </w:tabs>
        <w:rPr>
          <w:rFonts w:eastAsia="맑은 고딕"/>
          <w:lang w:val="fr-FR" w:eastAsia="zh-CN"/>
        </w:rPr>
      </w:pPr>
      <w:r w:rsidRPr="003E130F">
        <w:rPr>
          <w:rFonts w:eastAsia="맑은 고딕"/>
          <w:lang w:val="fr-FR" w:eastAsia="zh-CN"/>
        </w:rPr>
        <w:t>Stoboclo 60</w:t>
      </w:r>
      <w:r w:rsidR="00C754D5" w:rsidRPr="003E130F">
        <w:rPr>
          <w:rFonts w:eastAsia="맑은 고딕"/>
          <w:lang w:val="fr-FR" w:eastAsia="zh-CN"/>
        </w:rPr>
        <w:t> </w:t>
      </w:r>
      <w:r w:rsidRPr="003E130F">
        <w:rPr>
          <w:rFonts w:eastAsia="맑은 고딕"/>
          <w:lang w:val="fr-FR" w:eastAsia="zh-CN"/>
        </w:rPr>
        <w:t>mg</w:t>
      </w:r>
    </w:p>
    <w:p w14:paraId="351D902E" w14:textId="77777777" w:rsidR="00C5731C" w:rsidRPr="00B40929" w:rsidRDefault="00C5731C" w:rsidP="008B4ED7">
      <w:pPr>
        <w:tabs>
          <w:tab w:val="clear" w:pos="567"/>
        </w:tabs>
        <w:rPr>
          <w:lang w:val="fr-FR"/>
        </w:rPr>
      </w:pPr>
    </w:p>
    <w:p w14:paraId="4A30FF44" w14:textId="77777777" w:rsidR="001D1E25" w:rsidRPr="00B40929" w:rsidRDefault="001D1E25" w:rsidP="008B4ED7">
      <w:pPr>
        <w:tabs>
          <w:tab w:val="clear" w:pos="567"/>
        </w:tabs>
        <w:rPr>
          <w:lang w:val="fr-FR"/>
        </w:rPr>
      </w:pPr>
    </w:p>
    <w:p w14:paraId="54BDA347" w14:textId="77777777" w:rsidR="001D1E25" w:rsidRPr="00B40929"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ŠPECIFICKÝ IDENTIFIKÁTOR – DVOJROZMERNÝ ČIAROVÝ KÓD</w:t>
      </w:r>
    </w:p>
    <w:p w14:paraId="0A2DB0E4" w14:textId="77777777" w:rsidR="001D1E25" w:rsidRPr="00B40929" w:rsidRDefault="001D1E25" w:rsidP="008B4ED7">
      <w:pPr>
        <w:keepNext/>
        <w:rPr>
          <w:lang w:val="fr-FR"/>
        </w:rPr>
      </w:pPr>
    </w:p>
    <w:p w14:paraId="15E7C2FE" w14:textId="77777777" w:rsidR="001D1E25" w:rsidRDefault="001D1E25" w:rsidP="008B4ED7">
      <w:pPr>
        <w:rPr>
          <w:highlight w:val="lightGray"/>
        </w:rPr>
      </w:pPr>
      <w:r>
        <w:rPr>
          <w:highlight w:val="lightGray"/>
        </w:rPr>
        <w:t>Dvojrozmerný čiarový kód so špecifickým identifikátorom.</w:t>
      </w:r>
    </w:p>
    <w:p w14:paraId="77304B88" w14:textId="77777777" w:rsidR="001D1E25" w:rsidRPr="00FF28F7" w:rsidRDefault="001D1E25" w:rsidP="008B4ED7">
      <w:pPr>
        <w:tabs>
          <w:tab w:val="clear" w:pos="567"/>
        </w:tabs>
      </w:pPr>
    </w:p>
    <w:p w14:paraId="12CEA8A1" w14:textId="77777777" w:rsidR="00C5731C" w:rsidRPr="00FF28F7" w:rsidRDefault="00C5731C" w:rsidP="008B4ED7">
      <w:pPr>
        <w:tabs>
          <w:tab w:val="clear" w:pos="567"/>
        </w:tabs>
      </w:pPr>
    </w:p>
    <w:p w14:paraId="1D27E4A8" w14:textId="77777777" w:rsidR="001D1E25" w:rsidRPr="00FF28F7"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ŠPECIFICKÝ IDENTIFIKÁTOR – ÚDAJE ČITATEĽNÉ ĽUDSKÝM OKOM</w:t>
      </w:r>
    </w:p>
    <w:p w14:paraId="1E7BD567" w14:textId="77777777" w:rsidR="001D1E25" w:rsidRPr="00FF28F7" w:rsidRDefault="001D1E25" w:rsidP="008B4ED7">
      <w:pPr>
        <w:keepNext/>
      </w:pPr>
    </w:p>
    <w:p w14:paraId="0FB69821" w14:textId="77777777" w:rsidR="001D1E25" w:rsidRPr="00FF28F7" w:rsidRDefault="001D1E25" w:rsidP="00C345B1">
      <w:pPr>
        <w:keepNext/>
        <w:tabs>
          <w:tab w:val="clear" w:pos="567"/>
        </w:tabs>
      </w:pPr>
      <w:r>
        <w:t>PC</w:t>
      </w:r>
    </w:p>
    <w:p w14:paraId="6AF6D6F1" w14:textId="77777777" w:rsidR="001D1E25" w:rsidRPr="00FF28F7" w:rsidRDefault="001D1E25" w:rsidP="00C345B1">
      <w:pPr>
        <w:keepNext/>
        <w:tabs>
          <w:tab w:val="clear" w:pos="567"/>
        </w:tabs>
      </w:pPr>
      <w:r>
        <w:t>SN</w:t>
      </w:r>
    </w:p>
    <w:p w14:paraId="1AA0DB28" w14:textId="77777777" w:rsidR="001D1E25" w:rsidRDefault="001D1E25" w:rsidP="00C345B1">
      <w:pPr>
        <w:keepNext/>
        <w:rPr>
          <w:highlight w:val="lightGray"/>
        </w:rPr>
      </w:pPr>
      <w:r>
        <w:rPr>
          <w:highlight w:val="lightGray"/>
        </w:rPr>
        <w:t>NN</w:t>
      </w:r>
    </w:p>
    <w:p w14:paraId="6CB02CA1" w14:textId="77777777" w:rsidR="00C5731C" w:rsidRPr="00FF28F7" w:rsidRDefault="007241CA" w:rsidP="007241CA">
      <w:pPr>
        <w:keepNext/>
        <w:pBdr>
          <w:top w:val="single" w:sz="4" w:space="1" w:color="auto"/>
          <w:left w:val="single" w:sz="4" w:space="4" w:color="auto"/>
          <w:bottom w:val="single" w:sz="4" w:space="1" w:color="auto"/>
          <w:right w:val="single" w:sz="4" w:space="4" w:color="auto"/>
        </w:pBdr>
        <w:rPr>
          <w:b/>
        </w:rPr>
      </w:pPr>
      <w:r>
        <w:br w:type="page"/>
      </w:r>
      <w:r>
        <w:rPr>
          <w:b/>
        </w:rPr>
        <w:lastRenderedPageBreak/>
        <w:t>MINIMÁLNE ÚDAJE, KTORÉ MAJÚ BYŤ UVEDENÉ NA MALOM VNÚTORNOM OBALE</w:t>
      </w:r>
    </w:p>
    <w:p w14:paraId="3DAD1F1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358E7FE9" w14:textId="7438C6FF" w:rsidR="00C5731C" w:rsidRDefault="00C5731C" w:rsidP="008B4ED7">
      <w:pPr>
        <w:keepNext/>
        <w:pBdr>
          <w:top w:val="single" w:sz="4" w:space="1" w:color="auto"/>
          <w:left w:val="single" w:sz="4" w:space="4" w:color="auto"/>
          <w:bottom w:val="single" w:sz="4" w:space="1" w:color="auto"/>
          <w:right w:val="single" w:sz="4" w:space="4" w:color="auto"/>
        </w:pBdr>
        <w:rPr>
          <w:b/>
          <w:highlight w:val="lightGray"/>
        </w:rPr>
      </w:pPr>
      <w:r>
        <w:rPr>
          <w:b/>
        </w:rPr>
        <w:t xml:space="preserve">ŠTÍTOK </w:t>
      </w:r>
      <w:r w:rsidR="003F3D69">
        <w:rPr>
          <w:b/>
        </w:rPr>
        <w:t xml:space="preserve">PRE </w:t>
      </w:r>
      <w:r>
        <w:rPr>
          <w:b/>
        </w:rPr>
        <w:t>NAPLNEN</w:t>
      </w:r>
      <w:r w:rsidR="003F3D69">
        <w:rPr>
          <w:b/>
        </w:rPr>
        <w:t>Ú</w:t>
      </w:r>
      <w:r>
        <w:rPr>
          <w:b/>
        </w:rPr>
        <w:t xml:space="preserve"> INJEKČN</w:t>
      </w:r>
      <w:r w:rsidR="003F3D69">
        <w:rPr>
          <w:b/>
        </w:rPr>
        <w:t>Ú</w:t>
      </w:r>
      <w:r>
        <w:rPr>
          <w:b/>
        </w:rPr>
        <w:t xml:space="preserve"> STRIEKAČK</w:t>
      </w:r>
      <w:r w:rsidR="003F3D69">
        <w:rPr>
          <w:b/>
        </w:rPr>
        <w:t>U</w:t>
      </w:r>
      <w:r>
        <w:rPr>
          <w:b/>
        </w:rPr>
        <w:t xml:space="preserve"> </w:t>
      </w:r>
      <w:r w:rsidR="003F3D69">
        <w:rPr>
          <w:b/>
        </w:rPr>
        <w:t xml:space="preserve">S BEZPEČNOSTNÝM </w:t>
      </w:r>
      <w:r w:rsidR="00014A68">
        <w:rPr>
          <w:b/>
        </w:rPr>
        <w:t>CHRÁNIČOM</w:t>
      </w:r>
    </w:p>
    <w:p w14:paraId="36CDDD38" w14:textId="77777777" w:rsidR="00C5731C" w:rsidRPr="00361470" w:rsidRDefault="00C5731C" w:rsidP="008B4ED7">
      <w:pPr>
        <w:keepNext/>
        <w:rPr>
          <w:lang w:val="da-DK"/>
        </w:rPr>
      </w:pPr>
    </w:p>
    <w:p w14:paraId="12AC8370" w14:textId="77777777" w:rsidR="00145F24" w:rsidRPr="00361470" w:rsidRDefault="00145F24" w:rsidP="008B4ED7">
      <w:pPr>
        <w:tabs>
          <w:tab w:val="clear" w:pos="567"/>
        </w:tabs>
        <w:rPr>
          <w:lang w:val="da-DK"/>
        </w:rPr>
      </w:pPr>
    </w:p>
    <w:p w14:paraId="7F3B2E35"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NÁZOV LIEKU A CESTA PODÁVANIA</w:t>
      </w:r>
    </w:p>
    <w:p w14:paraId="1C68B53F" w14:textId="77777777" w:rsidR="00C5731C" w:rsidRPr="00FF28F7" w:rsidRDefault="00C5731C" w:rsidP="008B4ED7">
      <w:pPr>
        <w:keepNext/>
      </w:pPr>
    </w:p>
    <w:p w14:paraId="77FDED74" w14:textId="7876A157" w:rsidR="00C5731C" w:rsidRPr="00FF28F7" w:rsidRDefault="00EB4B99" w:rsidP="00C345B1">
      <w:pPr>
        <w:keepNext/>
        <w:tabs>
          <w:tab w:val="clear" w:pos="567"/>
        </w:tabs>
      </w:pPr>
      <w:proofErr w:type="spellStart"/>
      <w:r w:rsidRPr="00EB4B99">
        <w:rPr>
          <w:lang w:val="en-GB"/>
        </w:rPr>
        <w:t>Stoboclo</w:t>
      </w:r>
      <w:proofErr w:type="spellEnd"/>
      <w:r w:rsidRPr="00EB4B99">
        <w:rPr>
          <w:lang w:val="en-GB"/>
        </w:rPr>
        <w:t xml:space="preserve"> </w:t>
      </w:r>
      <w:r w:rsidR="00C5731C">
        <w:t>60 mg injekcia</w:t>
      </w:r>
    </w:p>
    <w:p w14:paraId="638B647D" w14:textId="77777777" w:rsidR="00C5731C" w:rsidRPr="00FF28F7" w:rsidRDefault="00C5731C" w:rsidP="00C345B1">
      <w:pPr>
        <w:keepNext/>
        <w:tabs>
          <w:tab w:val="clear" w:pos="567"/>
        </w:tabs>
      </w:pPr>
      <w:r>
        <w:t>denosumab</w:t>
      </w:r>
    </w:p>
    <w:p w14:paraId="759AF83B" w14:textId="77777777" w:rsidR="00C5731C" w:rsidRPr="00FF28F7" w:rsidRDefault="00C5731C" w:rsidP="008B4ED7">
      <w:pPr>
        <w:tabs>
          <w:tab w:val="clear" w:pos="567"/>
        </w:tabs>
      </w:pPr>
      <w:r>
        <w:t>s.c.</w:t>
      </w:r>
    </w:p>
    <w:p w14:paraId="5531F40E" w14:textId="77777777" w:rsidR="00C5731C" w:rsidRPr="00FF28F7" w:rsidRDefault="00C5731C" w:rsidP="008B4ED7">
      <w:pPr>
        <w:tabs>
          <w:tab w:val="clear" w:pos="567"/>
        </w:tabs>
      </w:pPr>
    </w:p>
    <w:p w14:paraId="786CAA67" w14:textId="77777777" w:rsidR="00C5731C" w:rsidRPr="00FF28F7" w:rsidRDefault="00C5731C" w:rsidP="008B4ED7">
      <w:pPr>
        <w:tabs>
          <w:tab w:val="clear" w:pos="567"/>
        </w:tabs>
      </w:pPr>
    </w:p>
    <w:p w14:paraId="7BD23224"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2.</w:t>
      </w:r>
      <w:r>
        <w:rPr>
          <w:b/>
        </w:rPr>
        <w:tab/>
        <w:t>SPÔSOB PODÁVANIA</w:t>
      </w:r>
    </w:p>
    <w:p w14:paraId="49DA91AE" w14:textId="77777777" w:rsidR="00C5731C" w:rsidRPr="00FF28F7" w:rsidRDefault="00C5731C" w:rsidP="008B4ED7">
      <w:pPr>
        <w:keepNext/>
      </w:pPr>
    </w:p>
    <w:p w14:paraId="61138AC3" w14:textId="77777777" w:rsidR="00C5731C" w:rsidRPr="00FF28F7" w:rsidRDefault="00C5731C" w:rsidP="008B4ED7">
      <w:pPr>
        <w:tabs>
          <w:tab w:val="clear" w:pos="567"/>
        </w:tabs>
      </w:pPr>
    </w:p>
    <w:p w14:paraId="45BF50C7"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DÁTUM EXSPIRÁCIE</w:t>
      </w:r>
    </w:p>
    <w:p w14:paraId="578AB862" w14:textId="77777777" w:rsidR="00C5731C" w:rsidRPr="00FF28F7" w:rsidRDefault="00C5731C" w:rsidP="008B4ED7">
      <w:pPr>
        <w:keepNext/>
      </w:pPr>
    </w:p>
    <w:p w14:paraId="7FD07C7C" w14:textId="77777777" w:rsidR="00C5731C" w:rsidRPr="00FF28F7" w:rsidRDefault="00C5731C" w:rsidP="008B4ED7">
      <w:pPr>
        <w:tabs>
          <w:tab w:val="clear" w:pos="567"/>
        </w:tabs>
      </w:pPr>
      <w:r>
        <w:t>EXP</w:t>
      </w:r>
    </w:p>
    <w:p w14:paraId="7C44AF08" w14:textId="77777777" w:rsidR="00C5731C" w:rsidRPr="00FF28F7" w:rsidRDefault="00C5731C" w:rsidP="008B4ED7">
      <w:pPr>
        <w:tabs>
          <w:tab w:val="clear" w:pos="567"/>
        </w:tabs>
      </w:pPr>
    </w:p>
    <w:p w14:paraId="71FBCE33" w14:textId="77777777" w:rsidR="00C5731C" w:rsidRPr="00FF28F7" w:rsidRDefault="00C5731C" w:rsidP="008B4ED7">
      <w:pPr>
        <w:tabs>
          <w:tab w:val="clear" w:pos="567"/>
        </w:tabs>
      </w:pPr>
    </w:p>
    <w:p w14:paraId="642263F3"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ČÍSLO VÝROBNEJ ŠARŽE</w:t>
      </w:r>
    </w:p>
    <w:p w14:paraId="16615100" w14:textId="77777777" w:rsidR="00C5731C" w:rsidRPr="00FF28F7" w:rsidRDefault="00C5731C" w:rsidP="008B4ED7">
      <w:pPr>
        <w:keepNext/>
      </w:pPr>
    </w:p>
    <w:p w14:paraId="2E6D19CF" w14:textId="77777777" w:rsidR="00C5731C" w:rsidRPr="00FF28F7" w:rsidRDefault="00C5731C" w:rsidP="008B4ED7">
      <w:pPr>
        <w:tabs>
          <w:tab w:val="clear" w:pos="567"/>
        </w:tabs>
      </w:pPr>
      <w:r>
        <w:t>Lot</w:t>
      </w:r>
    </w:p>
    <w:p w14:paraId="2A83E581" w14:textId="77777777" w:rsidR="00C5731C" w:rsidRPr="00FF28F7" w:rsidRDefault="00C5731C" w:rsidP="008B4ED7">
      <w:pPr>
        <w:tabs>
          <w:tab w:val="clear" w:pos="567"/>
        </w:tabs>
      </w:pPr>
    </w:p>
    <w:p w14:paraId="21084E65" w14:textId="77777777" w:rsidR="00C5731C" w:rsidRPr="00FF28F7" w:rsidRDefault="00C5731C" w:rsidP="008B4ED7">
      <w:pPr>
        <w:tabs>
          <w:tab w:val="clear" w:pos="567"/>
        </w:tabs>
      </w:pPr>
    </w:p>
    <w:p w14:paraId="56B44BF0"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OBSAH V HMOTNOSTNÝCH, OBJEMOVÝCH ALEBO V KUSOVÝCH JEDNOTKÁCH</w:t>
      </w:r>
    </w:p>
    <w:p w14:paraId="5DD20875" w14:textId="77777777" w:rsidR="00C5731C" w:rsidRPr="00FF28F7" w:rsidRDefault="00C5731C" w:rsidP="008B4ED7">
      <w:pPr>
        <w:keepNext/>
      </w:pPr>
    </w:p>
    <w:p w14:paraId="5D9B5B46" w14:textId="1743C431" w:rsidR="00EB4B99" w:rsidRPr="00DC3DDC" w:rsidRDefault="00EB4B99" w:rsidP="00EB4B99">
      <w:pPr>
        <w:tabs>
          <w:tab w:val="clear" w:pos="567"/>
        </w:tabs>
        <w:rPr>
          <w:rFonts w:eastAsia="맑은 고딕"/>
          <w:lang w:eastAsia="ko-KR"/>
        </w:rPr>
      </w:pPr>
      <w:r w:rsidRPr="00DC3DDC">
        <w:rPr>
          <w:rFonts w:eastAsia="맑은 고딕"/>
          <w:lang w:eastAsia="ko-KR"/>
        </w:rPr>
        <w:t>60</w:t>
      </w:r>
      <w:r w:rsidR="00C754D5" w:rsidRPr="00DC3DDC">
        <w:rPr>
          <w:rFonts w:eastAsia="맑은 고딕"/>
          <w:lang w:eastAsia="ko-KR"/>
        </w:rPr>
        <w:t> </w:t>
      </w:r>
      <w:r w:rsidRPr="00DC3DDC">
        <w:rPr>
          <w:rFonts w:eastAsia="맑은 고딕"/>
          <w:lang w:eastAsia="ko-KR"/>
        </w:rPr>
        <w:t>mg/1</w:t>
      </w:r>
      <w:r w:rsidR="00C754D5" w:rsidRPr="00DC3DDC">
        <w:rPr>
          <w:rFonts w:eastAsia="맑은 고딕"/>
          <w:lang w:eastAsia="ko-KR"/>
        </w:rPr>
        <w:t> </w:t>
      </w:r>
      <w:r w:rsidRPr="00DC3DDC">
        <w:rPr>
          <w:rFonts w:eastAsia="맑은 고딕"/>
          <w:lang w:eastAsia="ko-KR"/>
        </w:rPr>
        <w:t>ml</w:t>
      </w:r>
    </w:p>
    <w:p w14:paraId="04765F43" w14:textId="77777777" w:rsidR="00C5731C" w:rsidRPr="00FF28F7" w:rsidRDefault="00C5731C" w:rsidP="008B4ED7">
      <w:pPr>
        <w:tabs>
          <w:tab w:val="clear" w:pos="567"/>
        </w:tabs>
      </w:pPr>
    </w:p>
    <w:p w14:paraId="4C313D25" w14:textId="77777777" w:rsidR="00C5731C" w:rsidRPr="00FF28F7" w:rsidRDefault="00C5731C" w:rsidP="008B4ED7">
      <w:pPr>
        <w:tabs>
          <w:tab w:val="clear" w:pos="567"/>
        </w:tabs>
      </w:pPr>
    </w:p>
    <w:p w14:paraId="180389F0"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6.</w:t>
      </w:r>
      <w:r>
        <w:rPr>
          <w:b/>
        </w:rPr>
        <w:tab/>
        <w:t>INÉ</w:t>
      </w:r>
    </w:p>
    <w:p w14:paraId="5ACF7954" w14:textId="77777777" w:rsidR="00C5731C" w:rsidRPr="00FF28F7" w:rsidRDefault="00C5731C" w:rsidP="008B4ED7">
      <w:pPr>
        <w:keepNext/>
      </w:pPr>
    </w:p>
    <w:p w14:paraId="646E6DBF" w14:textId="77777777" w:rsidR="00D364A0" w:rsidRDefault="00D364A0" w:rsidP="008B4ED7">
      <w:pPr>
        <w:tabs>
          <w:tab w:val="clear" w:pos="567"/>
        </w:tabs>
      </w:pPr>
    </w:p>
    <w:p w14:paraId="03DD4AE6" w14:textId="40B6B89D" w:rsidR="00C5731C" w:rsidRPr="00FF28F7" w:rsidRDefault="007241CA" w:rsidP="007241CA">
      <w:pPr>
        <w:keepNext/>
        <w:pBdr>
          <w:top w:val="single" w:sz="4" w:space="1" w:color="auto"/>
          <w:left w:val="single" w:sz="4" w:space="4" w:color="auto"/>
          <w:bottom w:val="single" w:sz="4" w:space="1" w:color="auto"/>
          <w:right w:val="single" w:sz="4" w:space="4" w:color="auto"/>
        </w:pBdr>
        <w:rPr>
          <w:b/>
        </w:rPr>
      </w:pPr>
      <w:r>
        <w:br w:type="page"/>
      </w:r>
      <w:r>
        <w:rPr>
          <w:b/>
        </w:rPr>
        <w:lastRenderedPageBreak/>
        <w:t>TEXT NA ZÁZNAMOVEJ KARTE (vložené v balení)</w:t>
      </w:r>
    </w:p>
    <w:p w14:paraId="5B8F0922"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195E444E" w14:textId="77777777" w:rsidR="00C5731C" w:rsidRPr="00FF28F7" w:rsidRDefault="00C5731C" w:rsidP="008B4ED7">
      <w:pPr>
        <w:keepNext/>
      </w:pPr>
    </w:p>
    <w:p w14:paraId="506F2DD7" w14:textId="3CD541F1" w:rsidR="00C5731C" w:rsidRPr="00FF28F7" w:rsidRDefault="00EB4B99" w:rsidP="008B4ED7">
      <w:pPr>
        <w:tabs>
          <w:tab w:val="clear" w:pos="567"/>
        </w:tabs>
      </w:pPr>
      <w:proofErr w:type="spellStart"/>
      <w:r w:rsidRPr="00EB4B99">
        <w:rPr>
          <w:lang w:val="en-GB"/>
        </w:rPr>
        <w:t>Stoboclo</w:t>
      </w:r>
      <w:proofErr w:type="spellEnd"/>
      <w:r w:rsidRPr="00EB4B99">
        <w:rPr>
          <w:lang w:val="en-GB"/>
        </w:rPr>
        <w:t xml:space="preserve"> </w:t>
      </w:r>
      <w:r w:rsidR="00C5731C">
        <w:t>60 mg injekcia</w:t>
      </w:r>
    </w:p>
    <w:p w14:paraId="543E7236" w14:textId="77777777" w:rsidR="00C5731C" w:rsidRPr="00FF28F7" w:rsidRDefault="00C5731C" w:rsidP="008B4ED7">
      <w:pPr>
        <w:tabs>
          <w:tab w:val="clear" w:pos="567"/>
        </w:tabs>
      </w:pPr>
      <w:r>
        <w:t>denosumab</w:t>
      </w:r>
    </w:p>
    <w:p w14:paraId="7AB06B0A" w14:textId="77777777" w:rsidR="00C5731C" w:rsidRPr="00FF28F7" w:rsidRDefault="00C5731C" w:rsidP="008B4ED7">
      <w:pPr>
        <w:tabs>
          <w:tab w:val="clear" w:pos="567"/>
        </w:tabs>
      </w:pPr>
    </w:p>
    <w:p w14:paraId="5D074E46" w14:textId="77777777" w:rsidR="00C5731C" w:rsidRPr="00FF28F7" w:rsidRDefault="00C5731C" w:rsidP="008B4ED7">
      <w:pPr>
        <w:tabs>
          <w:tab w:val="clear" w:pos="567"/>
        </w:tabs>
      </w:pPr>
      <w:r>
        <w:t>s.c.</w:t>
      </w:r>
    </w:p>
    <w:p w14:paraId="7C52C624" w14:textId="77777777" w:rsidR="00C5731C" w:rsidRPr="00FF28F7" w:rsidRDefault="00C5731C" w:rsidP="008B4ED7">
      <w:pPr>
        <w:tabs>
          <w:tab w:val="clear" w:pos="567"/>
        </w:tabs>
      </w:pPr>
    </w:p>
    <w:p w14:paraId="0E8856CE" w14:textId="77777777" w:rsidR="00C5731C" w:rsidRPr="00FF28F7" w:rsidRDefault="00683F11" w:rsidP="008B4ED7">
      <w:pPr>
        <w:tabs>
          <w:tab w:val="clear" w:pos="567"/>
        </w:tabs>
      </w:pPr>
      <w:r>
        <w:t>Ďalšia injekcia o 6 mesiacov:</w:t>
      </w:r>
    </w:p>
    <w:p w14:paraId="1F76DCE7" w14:textId="77777777" w:rsidR="00C5731C" w:rsidRPr="00FF28F7" w:rsidRDefault="00C5731C" w:rsidP="008B4ED7">
      <w:pPr>
        <w:tabs>
          <w:tab w:val="clear" w:pos="567"/>
        </w:tabs>
      </w:pPr>
    </w:p>
    <w:p w14:paraId="2E054902" w14:textId="5C4F8B66" w:rsidR="00F82CBC" w:rsidRPr="00FF28F7" w:rsidRDefault="00EB4B99" w:rsidP="008B4ED7">
      <w:pPr>
        <w:tabs>
          <w:tab w:val="clear" w:pos="567"/>
        </w:tabs>
      </w:pPr>
      <w:r w:rsidRPr="003E130F">
        <w:t xml:space="preserve">Stoboclo </w:t>
      </w:r>
      <w:r w:rsidR="00F82CBC">
        <w:t>používajte tak dlho, ako vám to predpíše váš lekár</w:t>
      </w:r>
    </w:p>
    <w:p w14:paraId="1BCEA952" w14:textId="77777777" w:rsidR="00F82CBC" w:rsidRPr="00FF28F7" w:rsidRDefault="00F82CBC" w:rsidP="008B4ED7">
      <w:pPr>
        <w:tabs>
          <w:tab w:val="clear" w:pos="567"/>
        </w:tabs>
      </w:pPr>
    </w:p>
    <w:p w14:paraId="62426F3A" w14:textId="542944C4" w:rsidR="00EB4B99" w:rsidRPr="00EB4B99" w:rsidRDefault="00EB4B99" w:rsidP="00EB4B99">
      <w:pPr>
        <w:tabs>
          <w:tab w:val="clear" w:pos="567"/>
        </w:tabs>
        <w:rPr>
          <w:rFonts w:eastAsia="맑은 고딕"/>
          <w:lang w:val="en-GB" w:eastAsia="zh-CN"/>
        </w:rPr>
      </w:pPr>
      <w:r w:rsidRPr="00EB4B99">
        <w:rPr>
          <w:rFonts w:eastAsia="맑은 고딕"/>
          <w:lang w:val="en-GB" w:eastAsia="ko-KR"/>
        </w:rPr>
        <w:t xml:space="preserve">Celltrion Healthcare Hungary Kft. </w:t>
      </w:r>
    </w:p>
    <w:p w14:paraId="28D1775A" w14:textId="77777777" w:rsidR="00C5731C" w:rsidRPr="00FF28F7" w:rsidRDefault="00C5731C" w:rsidP="008B4ED7">
      <w:pPr>
        <w:tabs>
          <w:tab w:val="clear" w:pos="567"/>
        </w:tabs>
      </w:pPr>
    </w:p>
    <w:p w14:paraId="06DC7A03" w14:textId="77777777" w:rsidR="00C5731C" w:rsidRPr="00FF28F7" w:rsidRDefault="00C5731C" w:rsidP="008B4ED7">
      <w:pPr>
        <w:tabs>
          <w:tab w:val="clear" w:pos="567"/>
        </w:tabs>
      </w:pPr>
    </w:p>
    <w:p w14:paraId="53416F0D" w14:textId="77777777" w:rsidR="00C5731C" w:rsidRPr="00FF28F7" w:rsidRDefault="00C5731C" w:rsidP="008B4ED7">
      <w:pPr>
        <w:tabs>
          <w:tab w:val="clear" w:pos="567"/>
        </w:tabs>
      </w:pPr>
    </w:p>
    <w:p w14:paraId="104E14C6" w14:textId="77777777" w:rsidR="008011D6" w:rsidRPr="00FF28F7" w:rsidRDefault="00C5731C" w:rsidP="008B4ED7">
      <w:pPr>
        <w:jc w:val="center"/>
      </w:pPr>
      <w:r>
        <w:br w:type="page"/>
      </w:r>
    </w:p>
    <w:p w14:paraId="1E7FBB9C" w14:textId="77777777" w:rsidR="008011D6" w:rsidRPr="00FF28F7" w:rsidRDefault="008011D6" w:rsidP="008B4ED7">
      <w:pPr>
        <w:jc w:val="center"/>
      </w:pPr>
    </w:p>
    <w:p w14:paraId="254D14AF" w14:textId="77777777" w:rsidR="008011D6" w:rsidRPr="00FF28F7" w:rsidRDefault="008011D6" w:rsidP="008B4ED7">
      <w:pPr>
        <w:jc w:val="center"/>
      </w:pPr>
    </w:p>
    <w:p w14:paraId="191F3C38" w14:textId="77777777" w:rsidR="008011D6" w:rsidRPr="00FF28F7" w:rsidRDefault="008011D6" w:rsidP="008B4ED7">
      <w:pPr>
        <w:jc w:val="center"/>
      </w:pPr>
    </w:p>
    <w:p w14:paraId="5E55DE20" w14:textId="77777777" w:rsidR="008011D6" w:rsidRPr="00FF28F7" w:rsidRDefault="008011D6" w:rsidP="008B4ED7">
      <w:pPr>
        <w:jc w:val="center"/>
      </w:pPr>
    </w:p>
    <w:p w14:paraId="1F374ACB" w14:textId="77777777" w:rsidR="008011D6" w:rsidRPr="00FF28F7" w:rsidRDefault="008011D6" w:rsidP="008B4ED7">
      <w:pPr>
        <w:jc w:val="center"/>
      </w:pPr>
    </w:p>
    <w:p w14:paraId="273D0711" w14:textId="77777777" w:rsidR="008011D6" w:rsidRPr="00FF28F7" w:rsidRDefault="008011D6" w:rsidP="008B4ED7">
      <w:pPr>
        <w:jc w:val="center"/>
      </w:pPr>
    </w:p>
    <w:p w14:paraId="6B44EF4A" w14:textId="77777777" w:rsidR="008011D6" w:rsidRPr="00FF28F7" w:rsidRDefault="008011D6" w:rsidP="008B4ED7">
      <w:pPr>
        <w:jc w:val="center"/>
      </w:pPr>
    </w:p>
    <w:p w14:paraId="4E9CDB19" w14:textId="77777777" w:rsidR="008011D6" w:rsidRPr="00FF28F7" w:rsidRDefault="008011D6" w:rsidP="008B4ED7">
      <w:pPr>
        <w:jc w:val="center"/>
      </w:pPr>
    </w:p>
    <w:p w14:paraId="728E399A" w14:textId="77777777" w:rsidR="008011D6" w:rsidRPr="00FF28F7" w:rsidRDefault="008011D6" w:rsidP="008B4ED7">
      <w:pPr>
        <w:jc w:val="center"/>
      </w:pPr>
    </w:p>
    <w:p w14:paraId="5544BBE2" w14:textId="77777777" w:rsidR="008011D6" w:rsidRPr="00FF28F7" w:rsidRDefault="008011D6" w:rsidP="008B4ED7">
      <w:pPr>
        <w:jc w:val="center"/>
      </w:pPr>
    </w:p>
    <w:p w14:paraId="48E8BF84" w14:textId="77777777" w:rsidR="008011D6" w:rsidRPr="00FF28F7" w:rsidRDefault="008011D6" w:rsidP="008B4ED7">
      <w:pPr>
        <w:jc w:val="center"/>
      </w:pPr>
    </w:p>
    <w:p w14:paraId="240812CE" w14:textId="77777777" w:rsidR="008011D6" w:rsidRPr="00FF28F7" w:rsidRDefault="008011D6" w:rsidP="008B4ED7">
      <w:pPr>
        <w:jc w:val="center"/>
      </w:pPr>
    </w:p>
    <w:p w14:paraId="64C6393B" w14:textId="77777777" w:rsidR="008011D6" w:rsidRPr="00FF28F7" w:rsidRDefault="008011D6" w:rsidP="008B4ED7">
      <w:pPr>
        <w:jc w:val="center"/>
      </w:pPr>
    </w:p>
    <w:p w14:paraId="238E88D1" w14:textId="77777777" w:rsidR="008011D6" w:rsidRPr="00FF28F7" w:rsidRDefault="008011D6" w:rsidP="008B4ED7">
      <w:pPr>
        <w:jc w:val="center"/>
      </w:pPr>
    </w:p>
    <w:p w14:paraId="2E23817C" w14:textId="77777777" w:rsidR="008011D6" w:rsidRPr="00FF28F7" w:rsidRDefault="008011D6" w:rsidP="008B4ED7">
      <w:pPr>
        <w:jc w:val="center"/>
      </w:pPr>
    </w:p>
    <w:p w14:paraId="232B376F" w14:textId="77777777" w:rsidR="008011D6" w:rsidRPr="00FF28F7" w:rsidRDefault="008011D6" w:rsidP="008B4ED7">
      <w:pPr>
        <w:jc w:val="center"/>
      </w:pPr>
    </w:p>
    <w:p w14:paraId="4BFA5871" w14:textId="77777777" w:rsidR="008011D6" w:rsidRPr="00FF28F7" w:rsidRDefault="008011D6" w:rsidP="008B4ED7">
      <w:pPr>
        <w:jc w:val="center"/>
      </w:pPr>
    </w:p>
    <w:p w14:paraId="5E1FCCF4" w14:textId="77777777" w:rsidR="008011D6" w:rsidRPr="00FF28F7" w:rsidRDefault="008011D6" w:rsidP="008B4ED7">
      <w:pPr>
        <w:jc w:val="center"/>
      </w:pPr>
    </w:p>
    <w:p w14:paraId="050687AF" w14:textId="77777777" w:rsidR="008011D6" w:rsidRPr="00FF28F7" w:rsidRDefault="008011D6" w:rsidP="008B4ED7">
      <w:pPr>
        <w:jc w:val="center"/>
      </w:pPr>
    </w:p>
    <w:p w14:paraId="668FEC49" w14:textId="77777777" w:rsidR="008011D6" w:rsidRPr="00FF28F7" w:rsidRDefault="008011D6" w:rsidP="008B4ED7">
      <w:pPr>
        <w:jc w:val="center"/>
      </w:pPr>
    </w:p>
    <w:p w14:paraId="3A6890B3" w14:textId="77777777" w:rsidR="008011D6" w:rsidRPr="00FF28F7" w:rsidRDefault="008011D6" w:rsidP="008B4ED7">
      <w:pPr>
        <w:jc w:val="center"/>
      </w:pPr>
    </w:p>
    <w:p w14:paraId="5883F73F" w14:textId="77777777" w:rsidR="008011D6" w:rsidRPr="00FF28F7" w:rsidRDefault="008011D6" w:rsidP="008B4ED7">
      <w:pPr>
        <w:jc w:val="center"/>
      </w:pPr>
    </w:p>
    <w:p w14:paraId="59B10C05" w14:textId="77777777" w:rsidR="008011D6" w:rsidRPr="00FF28F7" w:rsidRDefault="008011D6" w:rsidP="00BF5188">
      <w:pPr>
        <w:pStyle w:val="TitleA"/>
      </w:pPr>
      <w:r>
        <w:t>B. PÍSOMNÁ INFORMÁCIA PRE POUŽÍVATEĽA</w:t>
      </w:r>
    </w:p>
    <w:p w14:paraId="7826F760" w14:textId="77777777" w:rsidR="00382BC2" w:rsidRPr="00FF28F7" w:rsidRDefault="00F51F12" w:rsidP="00F51F12">
      <w:pPr>
        <w:tabs>
          <w:tab w:val="clear" w:pos="567"/>
        </w:tabs>
        <w:jc w:val="center"/>
        <w:rPr>
          <w:b/>
          <w:bCs/>
        </w:rPr>
      </w:pPr>
      <w:r>
        <w:br w:type="page"/>
      </w:r>
      <w:r>
        <w:rPr>
          <w:b/>
        </w:rPr>
        <w:lastRenderedPageBreak/>
        <w:t>Písomná informácia pre používateľa</w:t>
      </w:r>
    </w:p>
    <w:p w14:paraId="09ED1CBB" w14:textId="77777777" w:rsidR="00382BC2" w:rsidRPr="00FF28F7" w:rsidRDefault="00382BC2" w:rsidP="00F51F12">
      <w:pPr>
        <w:jc w:val="center"/>
      </w:pPr>
    </w:p>
    <w:p w14:paraId="6873F957" w14:textId="051E9BEF" w:rsidR="00382BC2" w:rsidRPr="00FF28F7" w:rsidRDefault="00EB4B99" w:rsidP="00F51F12">
      <w:pPr>
        <w:tabs>
          <w:tab w:val="clear" w:pos="567"/>
        </w:tabs>
        <w:jc w:val="center"/>
        <w:rPr>
          <w:b/>
          <w:bCs/>
        </w:rPr>
      </w:pPr>
      <w:r w:rsidRPr="003E130F">
        <w:rPr>
          <w:b/>
          <w:bCs/>
        </w:rPr>
        <w:t xml:space="preserve">Stoboclo </w:t>
      </w:r>
      <w:r w:rsidR="00382BC2">
        <w:rPr>
          <w:b/>
        </w:rPr>
        <w:t>60 mg injekčný roztok </w:t>
      </w:r>
      <w:r w:rsidR="004029A5">
        <w:rPr>
          <w:b/>
        </w:rPr>
        <w:t>v naplnenej injekčnej striekačke</w:t>
      </w:r>
    </w:p>
    <w:p w14:paraId="44315C6A" w14:textId="77777777" w:rsidR="00382BC2" w:rsidRPr="00FF28F7" w:rsidRDefault="00382BC2" w:rsidP="00F51F12">
      <w:pPr>
        <w:jc w:val="center"/>
      </w:pPr>
      <w:r>
        <w:t>denosumab</w:t>
      </w:r>
    </w:p>
    <w:p w14:paraId="34B3383C" w14:textId="77777777" w:rsidR="00382BC2" w:rsidRDefault="00382BC2" w:rsidP="00F51F12">
      <w:pPr>
        <w:jc w:val="center"/>
      </w:pPr>
    </w:p>
    <w:p w14:paraId="5A811496" w14:textId="0250D2B4" w:rsidR="00F925EA" w:rsidRDefault="00BA5711" w:rsidP="003E130F">
      <w:r>
        <w:rPr>
          <w:noProof/>
        </w:rPr>
        <w:pict w14:anchorId="066AD19C">
          <v:shape id="Picture 2" o:spid="_x0000_i1026" type="#_x0000_t75" alt="BT_1000x858px" style="width:15.7pt;height:13.4pt;visibility:visible">
            <v:imagedata r:id="rId13" o:title="BT_1000x858px"/>
          </v:shape>
        </w:pict>
      </w:r>
      <w:r w:rsidR="00F925EA" w:rsidRPr="00F925EA">
        <w:rPr>
          <w:lang w:bidi="sk-SK"/>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w:t>
      </w:r>
      <w:r w:rsidR="003D01D4">
        <w:rPr>
          <w:lang w:bidi="sk-SK"/>
        </w:rPr>
        <w:t> </w:t>
      </w:r>
      <w:r w:rsidR="00F925EA" w:rsidRPr="00F925EA">
        <w:rPr>
          <w:lang w:bidi="sk-SK"/>
        </w:rPr>
        <w:t>4.</w:t>
      </w:r>
    </w:p>
    <w:p w14:paraId="24FFA093" w14:textId="77777777" w:rsidR="00F925EA" w:rsidRPr="00FF28F7" w:rsidRDefault="00F925EA" w:rsidP="00F51F12">
      <w:pPr>
        <w:jc w:val="center"/>
      </w:pPr>
    </w:p>
    <w:p w14:paraId="7DBFF852" w14:textId="77777777" w:rsidR="00382BC2" w:rsidRPr="00FF28F7" w:rsidRDefault="00382BC2" w:rsidP="00F51F12">
      <w:pPr>
        <w:keepNext/>
        <w:rPr>
          <w:b/>
          <w:bCs/>
        </w:rPr>
      </w:pPr>
      <w:r>
        <w:rPr>
          <w:b/>
        </w:rPr>
        <w:t>Pozorne si prečítajte celú písomnú informáciu predtým, ako začnete používať tento liek, pretože obsahuje pre vás dôležité informácie.</w:t>
      </w:r>
    </w:p>
    <w:p w14:paraId="48A66896" w14:textId="77777777" w:rsidR="00382BC2" w:rsidRPr="00FF28F7" w:rsidRDefault="00382BC2" w:rsidP="00F51F12">
      <w:pPr>
        <w:numPr>
          <w:ilvl w:val="0"/>
          <w:numId w:val="56"/>
        </w:numPr>
        <w:ind w:left="567" w:hanging="567"/>
      </w:pPr>
      <w:r>
        <w:t>Túto písomnú informáciu si uschovajte. Možno bude potrebné, aby ste si ju znovu prečítali.</w:t>
      </w:r>
    </w:p>
    <w:p w14:paraId="330713A4" w14:textId="77777777" w:rsidR="00382BC2" w:rsidRPr="00FF28F7" w:rsidRDefault="00382BC2" w:rsidP="00F51F12">
      <w:pPr>
        <w:numPr>
          <w:ilvl w:val="0"/>
          <w:numId w:val="56"/>
        </w:numPr>
        <w:ind w:left="567" w:hanging="567"/>
      </w:pPr>
      <w:r>
        <w:t>Ak máte akékoľvek ďalšie otázky, obráťte sa na svojho lekára alebo lekárnika.</w:t>
      </w:r>
    </w:p>
    <w:p w14:paraId="3189498E" w14:textId="77777777" w:rsidR="00382BC2" w:rsidRPr="00FF28F7" w:rsidRDefault="00382BC2" w:rsidP="00F51F12">
      <w:pPr>
        <w:numPr>
          <w:ilvl w:val="0"/>
          <w:numId w:val="56"/>
        </w:numPr>
        <w:ind w:left="567" w:hanging="567"/>
      </w:pPr>
      <w:r>
        <w:t>Tento liek bol predpísaný iba vám. Nedávajte ho nikomu inému. Môže mu uškodiť, dokonca aj vtedy, ak má rovnaké prejavy ochorenia ako vy.</w:t>
      </w:r>
    </w:p>
    <w:p w14:paraId="7AD7914B" w14:textId="77777777" w:rsidR="0018450B" w:rsidRPr="00FF28F7" w:rsidRDefault="00382BC2" w:rsidP="00F51F12">
      <w:pPr>
        <w:numPr>
          <w:ilvl w:val="0"/>
          <w:numId w:val="56"/>
        </w:numPr>
        <w:ind w:left="567" w:hanging="567"/>
      </w:pPr>
      <w:r>
        <w:t>Ak sa u vás vyskytne akýkoľvek vedľajší účinok, obráťte sa na svojho lekára alebo lekárnika. To sa týka aj akýchkoľvek vedľajších účinkov, ktoré nie sú uvedené v tejto písomnej informácii. Pozri časť 4.</w:t>
      </w:r>
    </w:p>
    <w:p w14:paraId="3AEDD9BD" w14:textId="71B003AD" w:rsidR="0018450B" w:rsidRPr="00FF28F7" w:rsidRDefault="00427567" w:rsidP="00F51F12">
      <w:pPr>
        <w:numPr>
          <w:ilvl w:val="0"/>
          <w:numId w:val="56"/>
        </w:numPr>
        <w:ind w:left="567" w:hanging="567"/>
      </w:pPr>
      <w:r>
        <w:t xml:space="preserve">Váš lekár vám poskytne informačnú kartu pacienta obsahujúcu dôležité informácie o bezpečnosti, ktoré potrebujete vedieť pred svojou liečbou </w:t>
      </w:r>
      <w:r w:rsidR="00F925EA" w:rsidRPr="003E130F">
        <w:t>Stoboclom</w:t>
      </w:r>
      <w:r>
        <w:t xml:space="preserve"> a počas nej.</w:t>
      </w:r>
    </w:p>
    <w:p w14:paraId="51C70C4A" w14:textId="77777777" w:rsidR="00382BC2" w:rsidRPr="00FF28F7" w:rsidRDefault="00382BC2" w:rsidP="00F51F12"/>
    <w:p w14:paraId="5C2F4A8C" w14:textId="77777777" w:rsidR="00382BC2" w:rsidRPr="00FF28F7" w:rsidRDefault="00382BC2" w:rsidP="00F51F12">
      <w:pPr>
        <w:keepNext/>
        <w:rPr>
          <w:b/>
          <w:bCs/>
        </w:rPr>
      </w:pPr>
      <w:r>
        <w:rPr>
          <w:b/>
        </w:rPr>
        <w:t>V tejto písomnej informácii sa dozviete:</w:t>
      </w:r>
    </w:p>
    <w:p w14:paraId="1D4BCAA2" w14:textId="0889FE36" w:rsidR="00382BC2" w:rsidRPr="00FF28F7" w:rsidRDefault="00382BC2" w:rsidP="00F51F12">
      <w:pPr>
        <w:numPr>
          <w:ilvl w:val="0"/>
          <w:numId w:val="42"/>
        </w:numPr>
        <w:ind w:left="567" w:hanging="567"/>
      </w:pPr>
      <w:r>
        <w:t xml:space="preserve">Čo je </w:t>
      </w:r>
      <w:proofErr w:type="spellStart"/>
      <w:r w:rsidR="00F925EA" w:rsidRPr="00F925EA">
        <w:rPr>
          <w:lang w:val="en-GB"/>
        </w:rPr>
        <w:t>Stoboclo</w:t>
      </w:r>
      <w:proofErr w:type="spellEnd"/>
      <w:r w:rsidR="00F925EA">
        <w:rPr>
          <w:lang w:val="en-GB"/>
        </w:rPr>
        <w:t xml:space="preserve"> </w:t>
      </w:r>
      <w:r>
        <w:t>a na čo sa používa</w:t>
      </w:r>
    </w:p>
    <w:p w14:paraId="7FA9604C" w14:textId="30EA197C" w:rsidR="00382BC2" w:rsidRPr="00FF28F7" w:rsidRDefault="00382BC2" w:rsidP="00F51F12">
      <w:pPr>
        <w:numPr>
          <w:ilvl w:val="0"/>
          <w:numId w:val="42"/>
        </w:numPr>
        <w:ind w:left="567" w:hanging="567"/>
      </w:pPr>
      <w:r>
        <w:t xml:space="preserve">Čo potrebujete vedieť predtým, ako použijete </w:t>
      </w:r>
      <w:proofErr w:type="spellStart"/>
      <w:r w:rsidR="00F925EA" w:rsidRPr="00F925EA">
        <w:rPr>
          <w:lang w:val="en-GB"/>
        </w:rPr>
        <w:t>Stoboclo</w:t>
      </w:r>
      <w:proofErr w:type="spellEnd"/>
    </w:p>
    <w:p w14:paraId="1FE02D56" w14:textId="1FE088E9" w:rsidR="00382BC2" w:rsidRPr="00FF28F7" w:rsidRDefault="00382BC2" w:rsidP="00F51F12">
      <w:pPr>
        <w:numPr>
          <w:ilvl w:val="0"/>
          <w:numId w:val="42"/>
        </w:numPr>
        <w:ind w:left="567" w:hanging="567"/>
      </w:pPr>
      <w:r>
        <w:t xml:space="preserve">Ako používať </w:t>
      </w:r>
      <w:proofErr w:type="spellStart"/>
      <w:r w:rsidR="00F925EA" w:rsidRPr="00F925EA">
        <w:rPr>
          <w:lang w:val="en-GB"/>
        </w:rPr>
        <w:t>Stoboclo</w:t>
      </w:r>
      <w:proofErr w:type="spellEnd"/>
    </w:p>
    <w:p w14:paraId="7637FB1B" w14:textId="77777777" w:rsidR="00382BC2" w:rsidRPr="00FF28F7" w:rsidRDefault="00382BC2" w:rsidP="00F51F12">
      <w:pPr>
        <w:numPr>
          <w:ilvl w:val="0"/>
          <w:numId w:val="42"/>
        </w:numPr>
        <w:ind w:left="567" w:hanging="567"/>
      </w:pPr>
      <w:r>
        <w:t>Možné vedľajšie účinky</w:t>
      </w:r>
    </w:p>
    <w:p w14:paraId="5CA923DB" w14:textId="03F1047A" w:rsidR="00382BC2" w:rsidRPr="00FF28F7" w:rsidRDefault="00382BC2" w:rsidP="00F51F12">
      <w:pPr>
        <w:numPr>
          <w:ilvl w:val="0"/>
          <w:numId w:val="42"/>
        </w:numPr>
        <w:ind w:left="567" w:hanging="567"/>
      </w:pPr>
      <w:r>
        <w:t xml:space="preserve">Ako uchovávať </w:t>
      </w:r>
      <w:proofErr w:type="spellStart"/>
      <w:r w:rsidR="00F925EA" w:rsidRPr="00F925EA">
        <w:rPr>
          <w:lang w:val="en-GB"/>
        </w:rPr>
        <w:t>Stoboclo</w:t>
      </w:r>
      <w:proofErr w:type="spellEnd"/>
    </w:p>
    <w:p w14:paraId="5FD17BDF" w14:textId="77777777" w:rsidR="00382BC2" w:rsidRPr="00FF28F7" w:rsidRDefault="00382BC2" w:rsidP="00F51F12">
      <w:pPr>
        <w:numPr>
          <w:ilvl w:val="0"/>
          <w:numId w:val="42"/>
        </w:numPr>
        <w:ind w:left="567" w:hanging="567"/>
      </w:pPr>
      <w:r>
        <w:t>Obsah balenia a ďalšie informácie</w:t>
      </w:r>
    </w:p>
    <w:p w14:paraId="028A08C3" w14:textId="77777777" w:rsidR="00382BC2" w:rsidRPr="00FF28F7" w:rsidRDefault="00382BC2" w:rsidP="008B4ED7">
      <w:pPr>
        <w:numPr>
          <w:ilvl w:val="12"/>
          <w:numId w:val="0"/>
        </w:numPr>
      </w:pPr>
    </w:p>
    <w:p w14:paraId="047EBFCA" w14:textId="77777777" w:rsidR="00513F9D" w:rsidRPr="00FF28F7" w:rsidRDefault="00513F9D" w:rsidP="008B4ED7">
      <w:pPr>
        <w:numPr>
          <w:ilvl w:val="12"/>
          <w:numId w:val="0"/>
        </w:numPr>
      </w:pPr>
    </w:p>
    <w:p w14:paraId="0D905C8A" w14:textId="504567C7" w:rsidR="00382BC2" w:rsidRPr="00FF28F7" w:rsidRDefault="00556CD9" w:rsidP="008B4ED7">
      <w:pPr>
        <w:keepNext/>
        <w:tabs>
          <w:tab w:val="clear" w:pos="567"/>
        </w:tabs>
        <w:ind w:left="567" w:hanging="567"/>
        <w:rPr>
          <w:b/>
        </w:rPr>
      </w:pPr>
      <w:r>
        <w:rPr>
          <w:b/>
        </w:rPr>
        <w:t>1.</w:t>
      </w:r>
      <w:r>
        <w:rPr>
          <w:b/>
        </w:rPr>
        <w:tab/>
        <w:t xml:space="preserve">Čo je </w:t>
      </w:r>
      <w:proofErr w:type="spellStart"/>
      <w:r w:rsidR="00F925EA" w:rsidRPr="00F925EA">
        <w:rPr>
          <w:b/>
          <w:lang w:val="en-GB"/>
        </w:rPr>
        <w:t>Stoboclo</w:t>
      </w:r>
      <w:proofErr w:type="spellEnd"/>
      <w:r w:rsidR="00F925EA">
        <w:rPr>
          <w:b/>
          <w:lang w:val="en-GB"/>
        </w:rPr>
        <w:t xml:space="preserve"> </w:t>
      </w:r>
      <w:r>
        <w:rPr>
          <w:b/>
        </w:rPr>
        <w:t>a na čo sa používa</w:t>
      </w:r>
    </w:p>
    <w:p w14:paraId="763ACE6C" w14:textId="77777777" w:rsidR="00382BC2" w:rsidRPr="00FF28F7" w:rsidRDefault="00382BC2" w:rsidP="008B4ED7">
      <w:pPr>
        <w:keepNext/>
      </w:pPr>
    </w:p>
    <w:p w14:paraId="490DEDF2" w14:textId="11AB249F" w:rsidR="00382BC2" w:rsidRPr="00FF28F7" w:rsidRDefault="00382BC2" w:rsidP="00F51F12">
      <w:pPr>
        <w:keepNext/>
        <w:rPr>
          <w:b/>
          <w:bCs/>
        </w:rPr>
      </w:pPr>
      <w:r>
        <w:rPr>
          <w:b/>
        </w:rPr>
        <w:t xml:space="preserve">Čo je </w:t>
      </w:r>
      <w:proofErr w:type="spellStart"/>
      <w:r w:rsidR="00F925EA" w:rsidRPr="00F925EA">
        <w:rPr>
          <w:b/>
          <w:lang w:val="en-GB"/>
        </w:rPr>
        <w:t>Stoboclo</w:t>
      </w:r>
      <w:proofErr w:type="spellEnd"/>
      <w:r w:rsidR="00F925EA">
        <w:rPr>
          <w:b/>
          <w:lang w:val="en-GB"/>
        </w:rPr>
        <w:t xml:space="preserve"> </w:t>
      </w:r>
      <w:r>
        <w:rPr>
          <w:b/>
        </w:rPr>
        <w:t>a ako pôsobí</w:t>
      </w:r>
    </w:p>
    <w:p w14:paraId="366E43F1" w14:textId="77777777" w:rsidR="00382BC2" w:rsidRPr="00FF28F7" w:rsidRDefault="00382BC2" w:rsidP="008B4ED7">
      <w:pPr>
        <w:keepNext/>
      </w:pPr>
    </w:p>
    <w:p w14:paraId="3F314506" w14:textId="7B1E44E3" w:rsidR="008603DE" w:rsidRPr="00FF28F7" w:rsidRDefault="00F925EA" w:rsidP="008B4ED7">
      <w:pPr>
        <w:tabs>
          <w:tab w:val="clear" w:pos="567"/>
        </w:tabs>
      </w:pPr>
      <w:r w:rsidRPr="003E130F">
        <w:t xml:space="preserve">Stoboclo </w:t>
      </w:r>
      <w:r w:rsidR="00382BC2">
        <w:t xml:space="preserve">obsahuje denosumab, bielkovinu (monoklonálnu protilátku), ktorá zasahuje do pôsobenia inej bielkoviny, s cieľom liečby úbytku kostnej hmoty a osteoporózy. Liečba </w:t>
      </w:r>
      <w:r w:rsidRPr="003E130F">
        <w:t xml:space="preserve">Stoboclom </w:t>
      </w:r>
      <w:r w:rsidR="00382BC2">
        <w:t>posilňuje kosti a znižuje pravdepodobnosť ich zlomenia.</w:t>
      </w:r>
    </w:p>
    <w:p w14:paraId="6031D42A" w14:textId="77777777" w:rsidR="00382BC2" w:rsidRPr="00FF28F7" w:rsidRDefault="00382BC2" w:rsidP="008B4ED7">
      <w:pPr>
        <w:tabs>
          <w:tab w:val="clear" w:pos="567"/>
        </w:tabs>
      </w:pPr>
    </w:p>
    <w:p w14:paraId="72A5390E" w14:textId="77777777" w:rsidR="00382BC2" w:rsidRPr="00FF28F7" w:rsidRDefault="00382BC2" w:rsidP="008B4ED7">
      <w:pPr>
        <w:tabs>
          <w:tab w:val="clear" w:pos="567"/>
        </w:tabs>
      </w:pPr>
      <w:r>
        <w:t>Kosť je živé tkanivo a celý čas sa obnovuje. Estrogén pomáha udržiavať kosti zdravé. Po menopauze hladina estrogénu klesá, čo môže spôsobiť, že kosti rednú a stávajú sa krehkými. Toto môže napokon viesť k ochoreniu nazývanému osteoporóza. Osteoporóza sa môže vyskytovať aj u mužov v dôsledku rôznych príčin vrátane starnutia a/alebo nízkej hladiny mužského pohlavného hormónu, testosterónu. Môže sa vyskytovať aj u pacientov, ktorí dostávajú glukokortikoidy. Veľa pacientov s osteoporózou nemá žiadne príznaky, sú však neustále vystavení riziku zlomenia kostí, hlavne v chrbtici, bedrách a zápästiach.</w:t>
      </w:r>
    </w:p>
    <w:p w14:paraId="478ABA35" w14:textId="77777777" w:rsidR="00382BC2" w:rsidRPr="00FF28F7" w:rsidRDefault="00382BC2" w:rsidP="008B4ED7">
      <w:pPr>
        <w:tabs>
          <w:tab w:val="clear" w:pos="567"/>
        </w:tabs>
      </w:pPr>
    </w:p>
    <w:p w14:paraId="3016614A" w14:textId="77777777" w:rsidR="0083571E" w:rsidRPr="00FF28F7" w:rsidRDefault="00382BC2" w:rsidP="008B4ED7">
      <w:pPr>
        <w:tabs>
          <w:tab w:val="clear" w:pos="567"/>
        </w:tabs>
      </w:pPr>
      <w:r>
        <w:t>Operácia alebo lieky, ktoré zastavujú tvorbu estrogénu alebo testosterónu, používané na liečbu pacientov s nádorovým ochorením prsníka alebo prostaty, môžu tiež viesť k úbytku kostnej hmoty. Kosti sa stávajú slabšími a ľahšie sa zlomia.</w:t>
      </w:r>
    </w:p>
    <w:p w14:paraId="659F2C25" w14:textId="77777777" w:rsidR="00382BC2" w:rsidRPr="00FF28F7" w:rsidRDefault="00382BC2" w:rsidP="008B4ED7">
      <w:pPr>
        <w:tabs>
          <w:tab w:val="clear" w:pos="567"/>
        </w:tabs>
      </w:pPr>
    </w:p>
    <w:p w14:paraId="266D8699" w14:textId="5345A3D6" w:rsidR="00382BC2" w:rsidRPr="00FF28F7" w:rsidRDefault="00382BC2" w:rsidP="00F51F12">
      <w:pPr>
        <w:keepNext/>
        <w:tabs>
          <w:tab w:val="clear" w:pos="567"/>
        </w:tabs>
        <w:rPr>
          <w:b/>
          <w:bCs/>
        </w:rPr>
      </w:pPr>
      <w:r>
        <w:rPr>
          <w:b/>
        </w:rPr>
        <w:t xml:space="preserve">Na čo sa </w:t>
      </w:r>
      <w:r w:rsidR="00F925EA" w:rsidRPr="003E130F">
        <w:rPr>
          <w:b/>
        </w:rPr>
        <w:t xml:space="preserve">Stoboclo </w:t>
      </w:r>
      <w:r>
        <w:rPr>
          <w:b/>
        </w:rPr>
        <w:t>používa</w:t>
      </w:r>
    </w:p>
    <w:p w14:paraId="52D1586C" w14:textId="77777777" w:rsidR="00382BC2" w:rsidRPr="00FF28F7" w:rsidRDefault="00382BC2" w:rsidP="008B4ED7">
      <w:pPr>
        <w:keepNext/>
      </w:pPr>
    </w:p>
    <w:p w14:paraId="443A13F5" w14:textId="31AB2DD2" w:rsidR="008603DE" w:rsidRPr="00FF28F7" w:rsidRDefault="00F925EA" w:rsidP="00F51F12">
      <w:pPr>
        <w:keepNext/>
        <w:tabs>
          <w:tab w:val="clear" w:pos="567"/>
        </w:tabs>
      </w:pPr>
      <w:r w:rsidRPr="003E130F">
        <w:t xml:space="preserve">Stoboclo </w:t>
      </w:r>
      <w:r w:rsidR="00382BC2">
        <w:t>sa používa na liečbu:</w:t>
      </w:r>
    </w:p>
    <w:p w14:paraId="031C66FD" w14:textId="77777777" w:rsidR="00382BC2" w:rsidRPr="00FF28F7" w:rsidRDefault="00382BC2" w:rsidP="008B4ED7">
      <w:pPr>
        <w:numPr>
          <w:ilvl w:val="0"/>
          <w:numId w:val="54"/>
        </w:numPr>
        <w:tabs>
          <w:tab w:val="clear" w:pos="567"/>
        </w:tabs>
        <w:ind w:left="567" w:hanging="567"/>
      </w:pPr>
      <w:r>
        <w:t>osteoporózy u žien po menopauze (postmenopauzálne) a u mužov so zvýšeným rizikom fraktúr (zlomených kostí), u ktorých znižuje riziko zlomenín chrbtice, zlomenín mimo chrbtice a zlomenín bedier.</w:t>
      </w:r>
    </w:p>
    <w:p w14:paraId="73A7A83C" w14:textId="77777777" w:rsidR="008603DE" w:rsidRPr="00FF28F7" w:rsidRDefault="00382BC2" w:rsidP="008B4ED7">
      <w:pPr>
        <w:numPr>
          <w:ilvl w:val="0"/>
          <w:numId w:val="54"/>
        </w:numPr>
        <w:tabs>
          <w:tab w:val="clear" w:pos="567"/>
        </w:tabs>
        <w:ind w:left="567" w:hanging="567"/>
      </w:pPr>
      <w:r>
        <w:lastRenderedPageBreak/>
        <w:t>úbytku kostnej hmoty, ktorý je dôsledkom zníženia hladiny hormónu (testosterónu) spôsobeného operáciou alebo liečbou liekmi u pacientov s nádorovým ochorením prostaty.</w:t>
      </w:r>
    </w:p>
    <w:p w14:paraId="01EE0C13" w14:textId="77777777" w:rsidR="008603DE" w:rsidRPr="00FF28F7" w:rsidRDefault="0081033D" w:rsidP="008B4ED7">
      <w:pPr>
        <w:numPr>
          <w:ilvl w:val="0"/>
          <w:numId w:val="54"/>
        </w:numPr>
        <w:tabs>
          <w:tab w:val="clear" w:pos="567"/>
        </w:tabs>
        <w:ind w:left="567" w:hanging="567"/>
      </w:pPr>
      <w:r>
        <w:t>úbytku kostnej hmoty, ktorý je dôsledkom dlhodobej liečby glukokortikoidmi u pacientov so zvýšeným rizikom fraktúry.</w:t>
      </w:r>
    </w:p>
    <w:p w14:paraId="2451EC47" w14:textId="77777777" w:rsidR="00382BC2" w:rsidRPr="00FF28F7" w:rsidRDefault="00382BC2" w:rsidP="008B4ED7">
      <w:pPr>
        <w:numPr>
          <w:ilvl w:val="12"/>
          <w:numId w:val="0"/>
        </w:numPr>
      </w:pPr>
    </w:p>
    <w:p w14:paraId="75E21C2F" w14:textId="77777777" w:rsidR="00382BC2" w:rsidRPr="00FF28F7" w:rsidRDefault="00382BC2" w:rsidP="008B4ED7">
      <w:pPr>
        <w:numPr>
          <w:ilvl w:val="12"/>
          <w:numId w:val="0"/>
        </w:numPr>
      </w:pPr>
    </w:p>
    <w:p w14:paraId="7E603759" w14:textId="0F09AC68" w:rsidR="008603DE" w:rsidRPr="00FF28F7" w:rsidRDefault="00382BC2" w:rsidP="008B4ED7">
      <w:pPr>
        <w:keepNext/>
        <w:tabs>
          <w:tab w:val="clear" w:pos="567"/>
        </w:tabs>
        <w:ind w:left="567" w:hanging="567"/>
        <w:rPr>
          <w:b/>
        </w:rPr>
      </w:pPr>
      <w:r>
        <w:rPr>
          <w:b/>
        </w:rPr>
        <w:t>2.</w:t>
      </w:r>
      <w:r>
        <w:rPr>
          <w:b/>
        </w:rPr>
        <w:tab/>
        <w:t xml:space="preserve">Čo potrebujete vedieť predtým, ako použijete </w:t>
      </w:r>
      <w:proofErr w:type="spellStart"/>
      <w:r w:rsidR="00F925EA" w:rsidRPr="00F925EA">
        <w:rPr>
          <w:b/>
          <w:lang w:val="en-GB"/>
        </w:rPr>
        <w:t>Stoboclo</w:t>
      </w:r>
      <w:proofErr w:type="spellEnd"/>
    </w:p>
    <w:p w14:paraId="4C385056" w14:textId="77777777" w:rsidR="00A8252F" w:rsidRPr="00FF28F7" w:rsidRDefault="00A8252F" w:rsidP="008B4ED7">
      <w:pPr>
        <w:keepNext/>
      </w:pPr>
    </w:p>
    <w:p w14:paraId="276EC896" w14:textId="0127C077" w:rsidR="00382BC2" w:rsidRPr="00FF28F7" w:rsidRDefault="00382BC2" w:rsidP="00F51F12">
      <w:pPr>
        <w:keepNext/>
        <w:tabs>
          <w:tab w:val="clear" w:pos="567"/>
        </w:tabs>
        <w:rPr>
          <w:b/>
          <w:bCs/>
        </w:rPr>
      </w:pPr>
      <w:r>
        <w:rPr>
          <w:b/>
        </w:rPr>
        <w:t xml:space="preserve">Nepoužívajte </w:t>
      </w:r>
      <w:proofErr w:type="spellStart"/>
      <w:r w:rsidR="00F925EA" w:rsidRPr="00F925EA">
        <w:rPr>
          <w:b/>
          <w:lang w:val="en-GB"/>
        </w:rPr>
        <w:t>Stoboclo</w:t>
      </w:r>
      <w:proofErr w:type="spellEnd"/>
    </w:p>
    <w:p w14:paraId="6011F80F" w14:textId="77777777" w:rsidR="00382BC2" w:rsidRPr="00FF28F7" w:rsidRDefault="00382BC2" w:rsidP="008B4ED7">
      <w:pPr>
        <w:keepNext/>
      </w:pPr>
    </w:p>
    <w:p w14:paraId="2C6641ED" w14:textId="77777777" w:rsidR="00382BC2" w:rsidRPr="00FF28F7" w:rsidRDefault="00382BC2" w:rsidP="008B4ED7">
      <w:pPr>
        <w:numPr>
          <w:ilvl w:val="0"/>
          <w:numId w:val="54"/>
        </w:numPr>
        <w:tabs>
          <w:tab w:val="clear" w:pos="567"/>
        </w:tabs>
        <w:ind w:left="567" w:hanging="567"/>
      </w:pPr>
      <w:r>
        <w:t>ak máte nízke hladiny vápnika v krvi (hypokalciémia).</w:t>
      </w:r>
    </w:p>
    <w:p w14:paraId="69FBD8D8" w14:textId="77777777" w:rsidR="00382BC2" w:rsidRPr="00FF28F7" w:rsidRDefault="00382BC2" w:rsidP="008B4ED7">
      <w:pPr>
        <w:numPr>
          <w:ilvl w:val="0"/>
          <w:numId w:val="54"/>
        </w:numPr>
        <w:tabs>
          <w:tab w:val="clear" w:pos="567"/>
        </w:tabs>
        <w:ind w:left="567" w:hanging="567"/>
      </w:pPr>
      <w:r>
        <w:t>ak ste alergický na denosumab alebo na ktorúkoľvek z ďalších zložiek tohto lieku (uvedených v časti 6).</w:t>
      </w:r>
    </w:p>
    <w:p w14:paraId="7DBAB5B3" w14:textId="77777777" w:rsidR="00382BC2" w:rsidRPr="00FF28F7" w:rsidRDefault="00382BC2" w:rsidP="008B4ED7">
      <w:pPr>
        <w:numPr>
          <w:ilvl w:val="12"/>
          <w:numId w:val="0"/>
        </w:numPr>
        <w:ind w:right="-2"/>
      </w:pPr>
    </w:p>
    <w:p w14:paraId="7ED98F0E" w14:textId="77777777" w:rsidR="00382BC2" w:rsidRPr="00FF28F7" w:rsidRDefault="00382BC2" w:rsidP="00F51F12">
      <w:pPr>
        <w:keepNext/>
        <w:tabs>
          <w:tab w:val="clear" w:pos="567"/>
        </w:tabs>
        <w:rPr>
          <w:b/>
          <w:bCs/>
        </w:rPr>
      </w:pPr>
      <w:r>
        <w:rPr>
          <w:b/>
        </w:rPr>
        <w:t>Upozornenia a opatrenia</w:t>
      </w:r>
    </w:p>
    <w:p w14:paraId="7B52162D" w14:textId="77777777" w:rsidR="00382BC2" w:rsidRPr="00FF28F7" w:rsidRDefault="00382BC2" w:rsidP="008B4ED7">
      <w:pPr>
        <w:keepNext/>
      </w:pPr>
    </w:p>
    <w:p w14:paraId="1729B390" w14:textId="6D0F4EEC" w:rsidR="008603DE" w:rsidRPr="00FF28F7" w:rsidRDefault="00382BC2" w:rsidP="008B4ED7">
      <w:pPr>
        <w:tabs>
          <w:tab w:val="clear" w:pos="567"/>
        </w:tabs>
      </w:pPr>
      <w:r>
        <w:t xml:space="preserve">Predtým, ako začnete používať </w:t>
      </w:r>
      <w:r w:rsidR="00F925EA" w:rsidRPr="003E130F">
        <w:t>Stoboclo</w:t>
      </w:r>
      <w:r>
        <w:t>, obráťte sa na svojho lekára alebo lekárnika.</w:t>
      </w:r>
    </w:p>
    <w:p w14:paraId="35DA4E7D" w14:textId="77777777" w:rsidR="00382BC2" w:rsidRPr="00FF28F7" w:rsidRDefault="00382BC2" w:rsidP="008B4ED7">
      <w:pPr>
        <w:tabs>
          <w:tab w:val="clear" w:pos="567"/>
        </w:tabs>
      </w:pPr>
    </w:p>
    <w:p w14:paraId="1301ED93" w14:textId="7F53AEB0" w:rsidR="00382BC2" w:rsidRPr="00FF28F7" w:rsidRDefault="00D0743B" w:rsidP="008B4ED7">
      <w:pPr>
        <w:tabs>
          <w:tab w:val="clear" w:pos="567"/>
        </w:tabs>
      </w:pPr>
      <w:r>
        <w:t xml:space="preserve">Počas liečby </w:t>
      </w:r>
      <w:r w:rsidR="00F925EA" w:rsidRPr="003E130F">
        <w:t xml:space="preserve">Stoboclom </w:t>
      </w:r>
      <w:r>
        <w:t>sa u vás môžu vyskytnúť kožné infekcie s príznakmi, ako je opuchnutie, sčervenanie oblasti kože, najčastejšie v predkolení, ktoré je horúce a citlivé (celulitída), prípadne s príznakmi horúčky. Ak sa u vás vyskytne ktorýkoľvek z týchto príznakov, okamžite to oznámte svojmu lekárovi.</w:t>
      </w:r>
    </w:p>
    <w:p w14:paraId="4C03E3EA" w14:textId="77777777" w:rsidR="00382BC2" w:rsidRPr="00FF28F7" w:rsidRDefault="00382BC2" w:rsidP="008B4ED7">
      <w:pPr>
        <w:tabs>
          <w:tab w:val="clear" w:pos="567"/>
        </w:tabs>
      </w:pPr>
    </w:p>
    <w:p w14:paraId="4C4B54BC" w14:textId="4861A487" w:rsidR="00420B9A" w:rsidRPr="00FF28F7" w:rsidRDefault="00420B9A" w:rsidP="008B4ED7">
      <w:pPr>
        <w:tabs>
          <w:tab w:val="clear" w:pos="567"/>
        </w:tabs>
      </w:pPr>
      <w:r>
        <w:t xml:space="preserve">Počas liečby </w:t>
      </w:r>
      <w:r w:rsidR="00F925EA" w:rsidRPr="003E130F">
        <w:t xml:space="preserve">Stoboclom </w:t>
      </w:r>
      <w:r>
        <w:t>je potrebné, aby ste užívali aj doplnky vápnika a vitamínu D. Váš lekár sa o tom s vami porozpráva.</w:t>
      </w:r>
    </w:p>
    <w:p w14:paraId="00FE8A24" w14:textId="77777777" w:rsidR="00420B9A" w:rsidRPr="00FF28F7" w:rsidRDefault="00420B9A" w:rsidP="008B4ED7">
      <w:pPr>
        <w:tabs>
          <w:tab w:val="clear" w:pos="567"/>
        </w:tabs>
      </w:pPr>
    </w:p>
    <w:p w14:paraId="40063263" w14:textId="64F19BFE" w:rsidR="00420B9A" w:rsidRPr="00FF28F7" w:rsidRDefault="00D0743B" w:rsidP="008B4ED7">
      <w:pPr>
        <w:tabs>
          <w:tab w:val="clear" w:pos="567"/>
        </w:tabs>
      </w:pPr>
      <w:r>
        <w:t xml:space="preserve">Počas liečby </w:t>
      </w:r>
      <w:r w:rsidR="00F925EA" w:rsidRPr="003E130F">
        <w:t xml:space="preserve">Stoboclom </w:t>
      </w:r>
      <w:r>
        <w:t>môžete mať nízke hladiny vápnika v krvi. Okamžite informujte svojho lekára, ak spozorujete ktorýkoľvek z nasledujúcich príznakov: kŕče, zášklby alebo svalové kŕče a/alebo znecitlivenie alebo mravčenie v prstoch na rukách, nohách alebo v okolí úst a/alebo záchvaty, zmätenosť alebo stratu vedomia.</w:t>
      </w:r>
    </w:p>
    <w:p w14:paraId="48C7D95B" w14:textId="77777777" w:rsidR="00420B9A" w:rsidRPr="00FF28F7" w:rsidRDefault="00420B9A" w:rsidP="008B4ED7">
      <w:pPr>
        <w:tabs>
          <w:tab w:val="clear" w:pos="567"/>
        </w:tabs>
      </w:pPr>
    </w:p>
    <w:p w14:paraId="35EA51C0" w14:textId="77777777" w:rsidR="004030F8" w:rsidRDefault="004030F8" w:rsidP="004030F8">
      <w:pPr>
        <w:tabs>
          <w:tab w:val="clear" w:pos="567"/>
        </w:tabs>
      </w:pPr>
      <w:r>
        <w:t>V zriedkavý prípadoch sa zaznamenali závažné nízke hladiny vápnika v krvi vedúce k hospitalizácii či dokonca k vzniku život ohrozujúcich reakcií. Pred každou dávkou a u pacientov s predispozíciou k hypokalciémii aj počas dvoch týždňov po úvodnej dávke sa preto budú kontrolovať vaše hladiny vápnika v krvi (prostredníctvom krvného testu).</w:t>
      </w:r>
    </w:p>
    <w:p w14:paraId="794EF67B" w14:textId="77777777" w:rsidR="00E503EE" w:rsidRDefault="00E503EE" w:rsidP="008B4ED7">
      <w:pPr>
        <w:tabs>
          <w:tab w:val="clear" w:pos="567"/>
        </w:tabs>
      </w:pPr>
    </w:p>
    <w:p w14:paraId="6552D4AD" w14:textId="77777777" w:rsidR="008603DE" w:rsidRPr="00FF28F7" w:rsidRDefault="00CD0319" w:rsidP="008B4ED7">
      <w:pPr>
        <w:tabs>
          <w:tab w:val="clear" w:pos="567"/>
        </w:tabs>
      </w:pPr>
      <w:r>
        <w:t>Oznámte svojmu lekárovi, ak máte alebo ste niekedy mali závažné problémy s obličkami, zlyhanie obličiek alebo ste potrebovali dialýzu, alebo užívate lieky nazývané glukokortikoidy (ako je prednizolón alebo dexametazón), čo môže zvýšiť riziko výskytu nízkej hladiny vápnika v krvi, ak neužívate doplnky vápnika.</w:t>
      </w:r>
    </w:p>
    <w:p w14:paraId="35B5E4C3" w14:textId="77777777" w:rsidR="00252372" w:rsidRPr="00FF28F7" w:rsidRDefault="00252372" w:rsidP="008B4ED7">
      <w:pPr>
        <w:tabs>
          <w:tab w:val="clear" w:pos="567"/>
        </w:tabs>
      </w:pPr>
    </w:p>
    <w:p w14:paraId="1E15E69B" w14:textId="77777777" w:rsidR="008603DE" w:rsidRPr="00FF28F7" w:rsidRDefault="00782678" w:rsidP="008B4ED7">
      <w:pPr>
        <w:keepNext/>
        <w:rPr>
          <w:u w:val="single"/>
        </w:rPr>
      </w:pPr>
      <w:r>
        <w:rPr>
          <w:u w:val="single"/>
        </w:rPr>
        <w:t>Problémy s ústnou dutinou, zubami alebo čeľusťou</w:t>
      </w:r>
    </w:p>
    <w:p w14:paraId="493C9303" w14:textId="23FA4E05" w:rsidR="0083571E" w:rsidRPr="00FF28F7" w:rsidRDefault="0083571E" w:rsidP="008B4ED7">
      <w:pPr>
        <w:tabs>
          <w:tab w:val="clear" w:pos="567"/>
        </w:tabs>
      </w:pPr>
      <w:r>
        <w:t xml:space="preserve">U pacientov užívajúcich </w:t>
      </w:r>
      <w:r w:rsidR="00B1048C" w:rsidRPr="003E130F">
        <w:t>denosumab</w:t>
      </w:r>
      <w:r w:rsidR="00F925EA" w:rsidRPr="003E130F">
        <w:t xml:space="preserve"> </w:t>
      </w:r>
      <w:r>
        <w:t>na osteoporózu bol vedľajší účinok nazývaný osteonekróza čeľuste (ONJ) (poškodenie kosti čeľuste) hlásený zriedkavo (môže postihovať menej ako 1 z 1 000 osôb). Riziko ONJ sa zvyšuje u pacientov liečených dlhý čas (môže postihovať až 1 z 200 osôb, ak boli liečené 10 rokov). ONJ sa môže vyskytnúť aj po ukončení liečby. Je dôležité pokúsiť sa zabrániť vzniku ONJ, pretože môže ísť o bolestivý stav, ktorý sa dá ťažko liečiť. Aby ste znížili riziko rozvoja ONJ, dodržujte nasledujúce opatrenia:</w:t>
      </w:r>
    </w:p>
    <w:p w14:paraId="33E0B79A" w14:textId="77777777" w:rsidR="0083571E" w:rsidRPr="00FF28F7" w:rsidRDefault="0083571E" w:rsidP="008B4ED7">
      <w:pPr>
        <w:tabs>
          <w:tab w:val="clear" w:pos="567"/>
        </w:tabs>
      </w:pPr>
    </w:p>
    <w:p w14:paraId="4EF05CCC" w14:textId="77777777" w:rsidR="0083571E" w:rsidRPr="00FF28F7" w:rsidRDefault="0083571E" w:rsidP="00F51F12">
      <w:pPr>
        <w:keepNext/>
        <w:tabs>
          <w:tab w:val="clear" w:pos="567"/>
        </w:tabs>
      </w:pPr>
      <w:r>
        <w:t>Pred začatím liečby povedzte svojmu lekárovi alebo zdravotnej sestre (zdravotníckemu pracovníkovi), ak:</w:t>
      </w:r>
    </w:p>
    <w:p w14:paraId="7624CD61" w14:textId="77777777" w:rsidR="0083571E" w:rsidRPr="00FF28F7" w:rsidRDefault="0083571E" w:rsidP="00F51F12">
      <w:pPr>
        <w:keepNext/>
        <w:tabs>
          <w:tab w:val="clear" w:pos="567"/>
        </w:tabs>
      </w:pPr>
    </w:p>
    <w:p w14:paraId="7CE8092E" w14:textId="77777777" w:rsidR="0083571E" w:rsidRPr="00FF28F7" w:rsidRDefault="0083571E" w:rsidP="008B4ED7">
      <w:pPr>
        <w:numPr>
          <w:ilvl w:val="0"/>
          <w:numId w:val="54"/>
        </w:numPr>
        <w:tabs>
          <w:tab w:val="clear" w:pos="567"/>
        </w:tabs>
        <w:ind w:left="567" w:hanging="567"/>
      </w:pPr>
      <w:r>
        <w:t>máte nejaký problém s ústnou dutinou alebo zubami, ako je nedostatočná hygiena ústnej dutiny, ochorenie ďasien alebo plánované vytrhnutie zuba.</w:t>
      </w:r>
    </w:p>
    <w:p w14:paraId="6CB52F28" w14:textId="77777777" w:rsidR="0083571E" w:rsidRPr="00FF28F7" w:rsidRDefault="0083571E" w:rsidP="008B4ED7">
      <w:pPr>
        <w:numPr>
          <w:ilvl w:val="0"/>
          <w:numId w:val="54"/>
        </w:numPr>
        <w:tabs>
          <w:tab w:val="clear" w:pos="567"/>
        </w:tabs>
        <w:ind w:left="567" w:hanging="567"/>
      </w:pPr>
      <w:r>
        <w:t>nedostávate bežnú stomatologickú starostlivosť alebo ste dlho nepodstúpili stomatologické vyšetrenie.</w:t>
      </w:r>
    </w:p>
    <w:p w14:paraId="7DDEFEB3" w14:textId="77777777" w:rsidR="0083571E" w:rsidRPr="00FF28F7" w:rsidRDefault="0083571E" w:rsidP="008B4ED7">
      <w:pPr>
        <w:numPr>
          <w:ilvl w:val="0"/>
          <w:numId w:val="54"/>
        </w:numPr>
        <w:tabs>
          <w:tab w:val="clear" w:pos="567"/>
        </w:tabs>
        <w:ind w:left="567" w:hanging="567"/>
      </w:pPr>
      <w:r>
        <w:lastRenderedPageBreak/>
        <w:t>ste fajčiar (pretože to môže zvýšiť riziko vzniku problémov so zubami).</w:t>
      </w:r>
    </w:p>
    <w:p w14:paraId="6EDE0BE4" w14:textId="77777777" w:rsidR="0083571E" w:rsidRPr="00FF28F7" w:rsidRDefault="0083571E" w:rsidP="008B4ED7">
      <w:pPr>
        <w:numPr>
          <w:ilvl w:val="0"/>
          <w:numId w:val="54"/>
        </w:numPr>
        <w:tabs>
          <w:tab w:val="clear" w:pos="567"/>
        </w:tabs>
        <w:ind w:left="567" w:hanging="567"/>
      </w:pPr>
      <w:r>
        <w:t>ste sa v minulosti liečili bisfosfonátom (používaným na liečbu alebo prevenciu chorôb kostí).</w:t>
      </w:r>
    </w:p>
    <w:p w14:paraId="577B1533" w14:textId="77777777" w:rsidR="0083571E" w:rsidRPr="00FF28F7" w:rsidRDefault="0083571E" w:rsidP="008B4ED7">
      <w:pPr>
        <w:numPr>
          <w:ilvl w:val="0"/>
          <w:numId w:val="54"/>
        </w:numPr>
        <w:tabs>
          <w:tab w:val="clear" w:pos="567"/>
        </w:tabs>
        <w:ind w:left="567" w:hanging="567"/>
      </w:pPr>
      <w:r>
        <w:t>užívate lieky nazývané kortikosteroidy (ako je prednizolón alebo dexametazón).</w:t>
      </w:r>
    </w:p>
    <w:p w14:paraId="27E92A9B" w14:textId="77777777" w:rsidR="0083571E" w:rsidRPr="00FF28F7" w:rsidRDefault="0083571E" w:rsidP="008B4ED7">
      <w:pPr>
        <w:numPr>
          <w:ilvl w:val="0"/>
          <w:numId w:val="54"/>
        </w:numPr>
        <w:tabs>
          <w:tab w:val="clear" w:pos="567"/>
        </w:tabs>
        <w:ind w:left="567" w:hanging="567"/>
      </w:pPr>
      <w:r>
        <w:t>máte nádorové ochorenie.</w:t>
      </w:r>
    </w:p>
    <w:p w14:paraId="3714576C" w14:textId="77777777" w:rsidR="0083571E" w:rsidRPr="00FF28F7" w:rsidRDefault="0083571E" w:rsidP="008B4ED7">
      <w:pPr>
        <w:tabs>
          <w:tab w:val="clear" w:pos="567"/>
        </w:tabs>
      </w:pPr>
    </w:p>
    <w:p w14:paraId="226A9F48" w14:textId="548FDB20" w:rsidR="00D5172C" w:rsidRPr="00FF28F7" w:rsidRDefault="00D5172C" w:rsidP="008B4ED7">
      <w:pPr>
        <w:tabs>
          <w:tab w:val="clear" w:pos="567"/>
        </w:tabs>
      </w:pPr>
      <w:r>
        <w:t xml:space="preserve">Váš lekár vás pred začiatkom liečby </w:t>
      </w:r>
      <w:r w:rsidR="00F925EA" w:rsidRPr="003E130F">
        <w:t xml:space="preserve">Stoboclom </w:t>
      </w:r>
      <w:r>
        <w:t>môže požiadať, aby ste podstúpili stomatologické vyšetrenie.</w:t>
      </w:r>
    </w:p>
    <w:p w14:paraId="6F6D46D9" w14:textId="77777777" w:rsidR="00D5172C" w:rsidRPr="00FF28F7" w:rsidRDefault="00D5172C" w:rsidP="008B4ED7">
      <w:pPr>
        <w:tabs>
          <w:tab w:val="clear" w:pos="567"/>
        </w:tabs>
      </w:pPr>
    </w:p>
    <w:p w14:paraId="4E43EDCA" w14:textId="2DD63524" w:rsidR="002578B0" w:rsidRPr="00FF28F7" w:rsidRDefault="0083571E" w:rsidP="008B4ED7">
      <w:pPr>
        <w:tabs>
          <w:tab w:val="clear" w:pos="567"/>
        </w:tabs>
      </w:pPr>
      <w:r>
        <w:t xml:space="preserve">Počas liečby musíte dodržiavať správnu ústnu hygienu a pravidelne absolvovať prehliadky zubov. Ak nosíte zubné náhrady, zabezpečte, aby boli správne nasadené. Ak podstupujete stomatologickú liečbu alebo podstúpite stomatologický chirurgický zákrok (napr. vytrhnutie zuba), informujte svojho lekára o stomatologickej liečbe a svojmu zubárovi oznámte, že ste liečený </w:t>
      </w:r>
      <w:r w:rsidR="00F925EA" w:rsidRPr="003E130F">
        <w:t>Stoboclom</w:t>
      </w:r>
      <w:r>
        <w:t>.</w:t>
      </w:r>
    </w:p>
    <w:p w14:paraId="1F063B12" w14:textId="77777777" w:rsidR="002578B0" w:rsidRPr="00FF28F7" w:rsidRDefault="002578B0" w:rsidP="008B4ED7">
      <w:pPr>
        <w:tabs>
          <w:tab w:val="clear" w:pos="567"/>
        </w:tabs>
      </w:pPr>
    </w:p>
    <w:p w14:paraId="4D14EF77" w14:textId="77777777" w:rsidR="008603DE" w:rsidRPr="00FF28F7" w:rsidRDefault="0083571E" w:rsidP="008B4ED7">
      <w:pPr>
        <w:tabs>
          <w:tab w:val="clear" w:pos="567"/>
        </w:tabs>
      </w:pPr>
      <w:r>
        <w:t>Ak sa u vás vyskytne akýkoľvek problém v ústnej dutine alebo so zubami, ako je pohyblivosť zubov, bolesť alebo opuch, prípadne nehojace sa bolestivé rany či výtok z úst, okamžite kontaktujte svojho lekára alebo zubára, pretože môže ísť o prejavy ONJ.</w:t>
      </w:r>
    </w:p>
    <w:p w14:paraId="37337E79" w14:textId="77777777" w:rsidR="00A115D1" w:rsidRPr="00FF28F7" w:rsidRDefault="00A115D1" w:rsidP="008B4ED7">
      <w:pPr>
        <w:tabs>
          <w:tab w:val="clear" w:pos="567"/>
        </w:tabs>
      </w:pPr>
    </w:p>
    <w:p w14:paraId="4D87C46B" w14:textId="77777777" w:rsidR="00284A41" w:rsidRPr="00FF28F7" w:rsidRDefault="00284A41" w:rsidP="008B4ED7">
      <w:pPr>
        <w:keepNext/>
        <w:rPr>
          <w:u w:val="single"/>
        </w:rPr>
      </w:pPr>
      <w:r>
        <w:rPr>
          <w:u w:val="single"/>
        </w:rPr>
        <w:t>Nezvyčajné zlomeniny stehennej kosti</w:t>
      </w:r>
    </w:p>
    <w:p w14:paraId="6C871C41" w14:textId="0DC169BE" w:rsidR="00284A41" w:rsidRPr="00FF28F7" w:rsidRDefault="00284A41" w:rsidP="008B4ED7">
      <w:pPr>
        <w:tabs>
          <w:tab w:val="clear" w:pos="567"/>
        </w:tabs>
      </w:pPr>
      <w:r>
        <w:t xml:space="preserve">U niektorých osôb môžu počas liečby </w:t>
      </w:r>
      <w:r w:rsidR="00F925EA">
        <w:t xml:space="preserve">denosumabom </w:t>
      </w:r>
      <w:r>
        <w:t>vzniknúť nezvyčajné zlomeniny stehennej kosti. Ak sa u vás vyskytne nová alebo nezvyčajná bolesť v bedre, slabinách alebo stehne, kontaktujte svojho lekára.</w:t>
      </w:r>
    </w:p>
    <w:p w14:paraId="1653CC39" w14:textId="77777777" w:rsidR="00284A41" w:rsidRPr="00FF28F7" w:rsidRDefault="00284A41" w:rsidP="008B4ED7">
      <w:pPr>
        <w:tabs>
          <w:tab w:val="clear" w:pos="567"/>
        </w:tabs>
      </w:pPr>
    </w:p>
    <w:p w14:paraId="27CE5BAF" w14:textId="77777777" w:rsidR="00382BC2" w:rsidRPr="00FF28F7" w:rsidRDefault="00382BC2" w:rsidP="00F51F12">
      <w:pPr>
        <w:keepNext/>
        <w:tabs>
          <w:tab w:val="clear" w:pos="567"/>
        </w:tabs>
        <w:rPr>
          <w:b/>
          <w:bCs/>
        </w:rPr>
      </w:pPr>
      <w:r>
        <w:rPr>
          <w:b/>
        </w:rPr>
        <w:t>Deti a dospievajúci</w:t>
      </w:r>
    </w:p>
    <w:p w14:paraId="32A00C29" w14:textId="77777777" w:rsidR="00382BC2" w:rsidRPr="00FF28F7" w:rsidRDefault="00382BC2" w:rsidP="008B4ED7">
      <w:pPr>
        <w:keepNext/>
      </w:pPr>
    </w:p>
    <w:p w14:paraId="40FF5497" w14:textId="50025253" w:rsidR="00BE67EE" w:rsidRPr="00FF28F7" w:rsidRDefault="00F925EA" w:rsidP="00BE67EE">
      <w:proofErr w:type="spellStart"/>
      <w:r w:rsidRPr="00F925EA">
        <w:rPr>
          <w:lang w:val="en-GB"/>
        </w:rPr>
        <w:t>Stoboclo</w:t>
      </w:r>
      <w:proofErr w:type="spellEnd"/>
      <w:r>
        <w:rPr>
          <w:lang w:val="en-GB"/>
        </w:rPr>
        <w:t xml:space="preserve"> </w:t>
      </w:r>
      <w:r w:rsidR="00BE67EE">
        <w:t xml:space="preserve">sa nemá používať u detí a dospievajúcich vo veku do 18 rokov. </w:t>
      </w:r>
    </w:p>
    <w:p w14:paraId="1E5CFA93" w14:textId="77777777" w:rsidR="00382BC2" w:rsidRPr="00FF28F7" w:rsidRDefault="00382BC2" w:rsidP="008B4ED7"/>
    <w:p w14:paraId="7005AB72" w14:textId="041D0BC1" w:rsidR="00382BC2" w:rsidRPr="00FF28F7" w:rsidRDefault="00382BC2" w:rsidP="00F51F12">
      <w:pPr>
        <w:keepNext/>
        <w:tabs>
          <w:tab w:val="clear" w:pos="567"/>
        </w:tabs>
        <w:rPr>
          <w:b/>
          <w:bCs/>
        </w:rPr>
      </w:pPr>
      <w:r>
        <w:rPr>
          <w:b/>
        </w:rPr>
        <w:t xml:space="preserve">Iné lieky a </w:t>
      </w:r>
      <w:r w:rsidR="00F925EA" w:rsidRPr="003E130F">
        <w:rPr>
          <w:b/>
        </w:rPr>
        <w:t>Stoboclo</w:t>
      </w:r>
    </w:p>
    <w:p w14:paraId="248F30A6" w14:textId="77777777" w:rsidR="00382BC2" w:rsidRPr="00FF28F7" w:rsidRDefault="00382BC2" w:rsidP="008B4ED7">
      <w:pPr>
        <w:keepNext/>
      </w:pPr>
    </w:p>
    <w:p w14:paraId="244A0A14" w14:textId="77777777" w:rsidR="00382BC2" w:rsidRPr="00FF28F7" w:rsidRDefault="00382BC2" w:rsidP="008B4ED7">
      <w:pPr>
        <w:tabs>
          <w:tab w:val="clear" w:pos="567"/>
        </w:tabs>
      </w:pPr>
      <w:r>
        <w:t>Ak teraz užívate alebo ste v poslednom čase užívali, či práve budete užívať ďalšie lieky, povedzte to svojmu lekárovi alebo lekárnikovi. Je mimoriadne dôležité, aby ste informovali svojho lekára, ak sa liečite iným liekom obsahujúcim denosumab.</w:t>
      </w:r>
    </w:p>
    <w:p w14:paraId="47715677" w14:textId="77777777" w:rsidR="00382BC2" w:rsidRPr="00FF28F7" w:rsidRDefault="00382BC2" w:rsidP="008B4ED7">
      <w:pPr>
        <w:tabs>
          <w:tab w:val="clear" w:pos="567"/>
        </w:tabs>
      </w:pPr>
    </w:p>
    <w:p w14:paraId="620EEBB8" w14:textId="6958972B" w:rsidR="008603DE" w:rsidRPr="00FF28F7" w:rsidRDefault="00382BC2" w:rsidP="008B4ED7">
      <w:pPr>
        <w:tabs>
          <w:tab w:val="clear" w:pos="567"/>
        </w:tabs>
      </w:pPr>
      <w:r>
        <w:t xml:space="preserve">Nepoužívajte </w:t>
      </w:r>
      <w:proofErr w:type="spellStart"/>
      <w:r w:rsidR="00F925EA" w:rsidRPr="00F925EA">
        <w:rPr>
          <w:lang w:val="en-GB"/>
        </w:rPr>
        <w:t>Stoboclo</w:t>
      </w:r>
      <w:proofErr w:type="spellEnd"/>
      <w:r w:rsidR="00F925EA">
        <w:rPr>
          <w:lang w:val="en-GB"/>
        </w:rPr>
        <w:t xml:space="preserve"> </w:t>
      </w:r>
      <w:r>
        <w:t>spolu s iným liekom obsahujúcim denosumab.</w:t>
      </w:r>
    </w:p>
    <w:p w14:paraId="7175DF89" w14:textId="77777777" w:rsidR="00382BC2" w:rsidRPr="00FF28F7" w:rsidRDefault="00382BC2" w:rsidP="008B4ED7">
      <w:pPr>
        <w:tabs>
          <w:tab w:val="clear" w:pos="567"/>
        </w:tabs>
      </w:pPr>
    </w:p>
    <w:p w14:paraId="520D87F9" w14:textId="77777777" w:rsidR="008603DE" w:rsidRPr="00FF28F7" w:rsidRDefault="00382BC2" w:rsidP="00F51F12">
      <w:pPr>
        <w:keepNext/>
        <w:tabs>
          <w:tab w:val="clear" w:pos="567"/>
        </w:tabs>
        <w:rPr>
          <w:b/>
          <w:bCs/>
        </w:rPr>
      </w:pPr>
      <w:r>
        <w:rPr>
          <w:b/>
        </w:rPr>
        <w:t>Tehotenstvo a dojčenie</w:t>
      </w:r>
    </w:p>
    <w:p w14:paraId="6C264960" w14:textId="77777777" w:rsidR="00382BC2" w:rsidRPr="00FF28F7" w:rsidRDefault="00382BC2" w:rsidP="008B4ED7">
      <w:pPr>
        <w:keepNext/>
      </w:pPr>
    </w:p>
    <w:p w14:paraId="13D9D3A0" w14:textId="1AF3CB10" w:rsidR="007039B1" w:rsidRPr="00FF28F7" w:rsidRDefault="00F925EA" w:rsidP="008B4ED7">
      <w:pPr>
        <w:tabs>
          <w:tab w:val="clear" w:pos="567"/>
        </w:tabs>
      </w:pPr>
      <w:proofErr w:type="spellStart"/>
      <w:r w:rsidRPr="00F925EA">
        <w:rPr>
          <w:lang w:val="en-GB"/>
        </w:rPr>
        <w:t>Stoboclo</w:t>
      </w:r>
      <w:proofErr w:type="spellEnd"/>
      <w:r>
        <w:rPr>
          <w:lang w:val="en-GB"/>
        </w:rPr>
        <w:t xml:space="preserve"> </w:t>
      </w:r>
      <w:r w:rsidR="00382BC2">
        <w:t>sa neskúšal</w:t>
      </w:r>
      <w:r>
        <w:t>o</w:t>
      </w:r>
      <w:r w:rsidR="00382BC2">
        <w:t xml:space="preserve"> u tehotných žien. Je dôležité, aby ste svojmu lekárovi oznámili, ak ste tehotná, ak si myslíte, že môžete byť tehotná, alebo ak plánujete otehotnieť. </w:t>
      </w:r>
      <w:r w:rsidRPr="003E130F">
        <w:t xml:space="preserve">Stoboclo </w:t>
      </w:r>
      <w:r w:rsidR="00382BC2">
        <w:t xml:space="preserve">sa neodporúča používať, ak ste tehotná. Ženy v reprodukčnom veku majú používať účinnú metódu antikoncepcie počas liečby </w:t>
      </w:r>
      <w:r w:rsidRPr="003E130F">
        <w:t xml:space="preserve">Stoboclom </w:t>
      </w:r>
      <w:r w:rsidR="00382BC2">
        <w:t xml:space="preserve">a minimálne počas 5 mesiacov po skončení liečby </w:t>
      </w:r>
      <w:r w:rsidRPr="003E130F">
        <w:t>Stoboclom</w:t>
      </w:r>
      <w:r w:rsidR="00382BC2">
        <w:t>.</w:t>
      </w:r>
    </w:p>
    <w:p w14:paraId="26985C65" w14:textId="77777777" w:rsidR="00A517BF" w:rsidRPr="00FF28F7" w:rsidRDefault="00A517BF" w:rsidP="008B4ED7">
      <w:pPr>
        <w:tabs>
          <w:tab w:val="clear" w:pos="567"/>
        </w:tabs>
      </w:pPr>
    </w:p>
    <w:p w14:paraId="3E1D5C2B" w14:textId="4A98C947" w:rsidR="009F71BA" w:rsidRPr="00FF28F7" w:rsidRDefault="007039B1" w:rsidP="008B4ED7">
      <w:pPr>
        <w:tabs>
          <w:tab w:val="clear" w:pos="567"/>
        </w:tabs>
      </w:pPr>
      <w:r>
        <w:t xml:space="preserve">Ak otehotniete počas liečby </w:t>
      </w:r>
      <w:r w:rsidR="00F925EA" w:rsidRPr="003E130F">
        <w:t xml:space="preserve">Stoboclom </w:t>
      </w:r>
      <w:r>
        <w:t xml:space="preserve">alebo v priebehu menej ako 5 mesiacov od ukončenia liečby </w:t>
      </w:r>
      <w:r w:rsidR="00F925EA" w:rsidRPr="003E130F">
        <w:t>Stoboclo</w:t>
      </w:r>
      <w:r w:rsidR="00833A0F" w:rsidRPr="003E130F">
        <w:t>m</w:t>
      </w:r>
      <w:r>
        <w:t>, informujte svojho lekára.</w:t>
      </w:r>
    </w:p>
    <w:p w14:paraId="0765B06C" w14:textId="77777777" w:rsidR="00382BC2" w:rsidRPr="00FF28F7" w:rsidRDefault="00382BC2" w:rsidP="008B4ED7">
      <w:pPr>
        <w:tabs>
          <w:tab w:val="clear" w:pos="567"/>
        </w:tabs>
      </w:pPr>
    </w:p>
    <w:p w14:paraId="632DC7B2" w14:textId="28F31788" w:rsidR="008603DE" w:rsidRPr="00FF28F7" w:rsidRDefault="00382BC2" w:rsidP="008B4ED7">
      <w:pPr>
        <w:tabs>
          <w:tab w:val="clear" w:pos="567"/>
        </w:tabs>
      </w:pPr>
      <w:r>
        <w:t xml:space="preserve">Nie je známe, či sa </w:t>
      </w:r>
      <w:r w:rsidR="00F925EA">
        <w:rPr>
          <w:lang w:val="en-GB"/>
        </w:rPr>
        <w:t xml:space="preserve">denosumab </w:t>
      </w:r>
      <w:r>
        <w:t xml:space="preserve">vylučuje do materského mlieka. Je dôležité, aby ste svojmu lekárovi oznámili, ak dojčíte alebo plánujete dojčiť. Váš lekár vám pomôže rozhodnúť sa, či máte prestať dojčiť, alebo prestať používať </w:t>
      </w:r>
      <w:r w:rsidR="00F925EA" w:rsidRPr="003E130F">
        <w:t>Stoboclo</w:t>
      </w:r>
      <w:r>
        <w:t xml:space="preserve">, pričom vezme do úvahy prínos dojčenia pre dieťa a prínos </w:t>
      </w:r>
      <w:r w:rsidR="00F925EA" w:rsidRPr="003E130F">
        <w:t xml:space="preserve">Stobocla </w:t>
      </w:r>
      <w:r>
        <w:t>pre matku.</w:t>
      </w:r>
    </w:p>
    <w:p w14:paraId="6E52D4CC" w14:textId="77777777" w:rsidR="009F71BA" w:rsidRPr="00FF28F7" w:rsidRDefault="009F71BA" w:rsidP="008B4ED7">
      <w:pPr>
        <w:tabs>
          <w:tab w:val="clear" w:pos="567"/>
        </w:tabs>
      </w:pPr>
    </w:p>
    <w:p w14:paraId="7ABA8DD7" w14:textId="10DA94AD" w:rsidR="008603DE" w:rsidRPr="00FF28F7" w:rsidRDefault="009F71BA" w:rsidP="008B4ED7">
      <w:pPr>
        <w:tabs>
          <w:tab w:val="clear" w:pos="567"/>
        </w:tabs>
      </w:pPr>
      <w:r>
        <w:t xml:space="preserve">Ak dojčíte počas liečby </w:t>
      </w:r>
      <w:proofErr w:type="spellStart"/>
      <w:r w:rsidR="00F925EA" w:rsidRPr="00F925EA">
        <w:rPr>
          <w:lang w:val="en-GB"/>
        </w:rPr>
        <w:t>Stoboclo</w:t>
      </w:r>
      <w:r w:rsidR="00F925EA">
        <w:rPr>
          <w:lang w:val="en-GB"/>
        </w:rPr>
        <w:t>m</w:t>
      </w:r>
      <w:proofErr w:type="spellEnd"/>
      <w:r>
        <w:t>, informujte, prosím, svojho lekára.</w:t>
      </w:r>
    </w:p>
    <w:p w14:paraId="61E07B7F" w14:textId="77777777" w:rsidR="00382BC2" w:rsidRPr="00FF28F7" w:rsidRDefault="00382BC2" w:rsidP="008B4ED7">
      <w:pPr>
        <w:tabs>
          <w:tab w:val="clear" w:pos="567"/>
        </w:tabs>
      </w:pPr>
    </w:p>
    <w:p w14:paraId="7BEEA3DB" w14:textId="77777777" w:rsidR="00382BC2" w:rsidRPr="00FF28F7" w:rsidRDefault="00382BC2" w:rsidP="008B4ED7">
      <w:pPr>
        <w:tabs>
          <w:tab w:val="clear" w:pos="567"/>
        </w:tabs>
      </w:pPr>
      <w:r>
        <w:t>Predtým, ako začnete užívať akýkoľvek liek, poraďte sa so svojím lekárom alebo lekárnikom.</w:t>
      </w:r>
    </w:p>
    <w:p w14:paraId="0D10F7E8" w14:textId="77777777" w:rsidR="00382BC2" w:rsidRPr="00FF28F7" w:rsidRDefault="00382BC2" w:rsidP="008B4ED7">
      <w:pPr>
        <w:tabs>
          <w:tab w:val="clear" w:pos="567"/>
        </w:tabs>
      </w:pPr>
    </w:p>
    <w:p w14:paraId="5F032FC2" w14:textId="77777777" w:rsidR="00382BC2" w:rsidRPr="00FF28F7" w:rsidRDefault="00382BC2" w:rsidP="00F51F12">
      <w:pPr>
        <w:keepNext/>
        <w:tabs>
          <w:tab w:val="clear" w:pos="567"/>
        </w:tabs>
        <w:rPr>
          <w:b/>
          <w:bCs/>
        </w:rPr>
      </w:pPr>
      <w:r>
        <w:rPr>
          <w:b/>
        </w:rPr>
        <w:t>Vedenie vozidiel a obsluha strojov</w:t>
      </w:r>
    </w:p>
    <w:p w14:paraId="184C1353" w14:textId="77777777" w:rsidR="00382BC2" w:rsidRPr="00FF28F7" w:rsidRDefault="00382BC2" w:rsidP="008B4ED7">
      <w:pPr>
        <w:keepNext/>
      </w:pPr>
    </w:p>
    <w:p w14:paraId="398E1591" w14:textId="2C866347" w:rsidR="008603DE" w:rsidRPr="00FF28F7" w:rsidRDefault="00F925EA" w:rsidP="008B4ED7">
      <w:pPr>
        <w:tabs>
          <w:tab w:val="clear" w:pos="567"/>
        </w:tabs>
      </w:pPr>
      <w:r w:rsidRPr="003E130F">
        <w:t xml:space="preserve">Stoboclo </w:t>
      </w:r>
      <w:r w:rsidR="00382BC2">
        <w:t>nemá žiadny alebo má zanedbateľný vplyv na schopnosť viesť vozidlá a obsluhovať stroje.</w:t>
      </w:r>
    </w:p>
    <w:p w14:paraId="1ADE4148" w14:textId="77777777" w:rsidR="00382BC2" w:rsidRPr="00FF28F7" w:rsidRDefault="00382BC2" w:rsidP="008B4ED7">
      <w:pPr>
        <w:tabs>
          <w:tab w:val="clear" w:pos="567"/>
        </w:tabs>
      </w:pPr>
    </w:p>
    <w:p w14:paraId="5B7B2652" w14:textId="3A9B57A3" w:rsidR="008603DE" w:rsidRPr="00FF28F7" w:rsidRDefault="00F925EA" w:rsidP="00F51F12">
      <w:pPr>
        <w:keepNext/>
        <w:tabs>
          <w:tab w:val="clear" w:pos="567"/>
        </w:tabs>
        <w:rPr>
          <w:b/>
          <w:bCs/>
        </w:rPr>
      </w:pPr>
      <w:proofErr w:type="spellStart"/>
      <w:r w:rsidRPr="00F925EA">
        <w:rPr>
          <w:b/>
          <w:lang w:val="en-GB"/>
        </w:rPr>
        <w:t>Stoboclo</w:t>
      </w:r>
      <w:proofErr w:type="spellEnd"/>
      <w:r>
        <w:rPr>
          <w:b/>
          <w:lang w:val="en-GB"/>
        </w:rPr>
        <w:t xml:space="preserve"> </w:t>
      </w:r>
      <w:r w:rsidR="00382BC2">
        <w:rPr>
          <w:b/>
        </w:rPr>
        <w:t>obsahuje sorbitol</w:t>
      </w:r>
      <w:r>
        <w:rPr>
          <w:b/>
        </w:rPr>
        <w:t xml:space="preserve"> (E420)</w:t>
      </w:r>
    </w:p>
    <w:p w14:paraId="1E79F65A" w14:textId="77777777" w:rsidR="00382BC2" w:rsidRPr="00FF28F7" w:rsidRDefault="00382BC2" w:rsidP="008B4ED7">
      <w:pPr>
        <w:keepNext/>
      </w:pPr>
    </w:p>
    <w:p w14:paraId="47EC9703" w14:textId="77777777" w:rsidR="0081033D" w:rsidRPr="00FF28F7" w:rsidRDefault="00630E37" w:rsidP="008B4ED7">
      <w:pPr>
        <w:tabs>
          <w:tab w:val="clear" w:pos="567"/>
        </w:tabs>
      </w:pPr>
      <w:r>
        <w:t>Tento liek obsahuje 47 mg sorbitolu v každom ml roztoku.</w:t>
      </w:r>
    </w:p>
    <w:p w14:paraId="5A6A3065" w14:textId="77777777" w:rsidR="007A0BB2" w:rsidRPr="00FF28F7" w:rsidRDefault="007A0BB2" w:rsidP="008B4ED7">
      <w:pPr>
        <w:tabs>
          <w:tab w:val="clear" w:pos="567"/>
        </w:tabs>
      </w:pPr>
    </w:p>
    <w:p w14:paraId="36CF7885" w14:textId="747DCE92" w:rsidR="0092748E" w:rsidRPr="00FF28F7" w:rsidRDefault="00F925EA" w:rsidP="00F51F12">
      <w:pPr>
        <w:keepNext/>
        <w:tabs>
          <w:tab w:val="clear" w:pos="567"/>
        </w:tabs>
        <w:rPr>
          <w:b/>
          <w:bCs/>
        </w:rPr>
      </w:pPr>
      <w:r w:rsidRPr="003E130F">
        <w:rPr>
          <w:b/>
        </w:rPr>
        <w:t xml:space="preserve">Stoboclo </w:t>
      </w:r>
      <w:r w:rsidR="0092748E">
        <w:rPr>
          <w:b/>
        </w:rPr>
        <w:t>obsahuje sodík</w:t>
      </w:r>
    </w:p>
    <w:p w14:paraId="504F5A63" w14:textId="77777777" w:rsidR="00382BC2" w:rsidRPr="00FF28F7" w:rsidRDefault="00382BC2" w:rsidP="008B4ED7">
      <w:pPr>
        <w:keepNext/>
      </w:pPr>
    </w:p>
    <w:p w14:paraId="0F4B5A2A" w14:textId="77777777" w:rsidR="0057506B" w:rsidRPr="00FF28F7" w:rsidRDefault="0057506B" w:rsidP="008B4ED7">
      <w:pPr>
        <w:tabs>
          <w:tab w:val="clear" w:pos="567"/>
        </w:tabs>
      </w:pPr>
      <w:r>
        <w:t>Tento liek obsahuje menej ako 1 mmol sodíka (23 mg) v 60 mg, t. j. v podstate zanedbateľné množstvo sodíka.</w:t>
      </w:r>
    </w:p>
    <w:p w14:paraId="58CEBAB3" w14:textId="77777777" w:rsidR="00382BC2" w:rsidRDefault="00382BC2" w:rsidP="008B4ED7">
      <w:pPr>
        <w:tabs>
          <w:tab w:val="clear" w:pos="567"/>
        </w:tabs>
      </w:pPr>
    </w:p>
    <w:p w14:paraId="0DDD3CC6" w14:textId="77777777" w:rsidR="00F925EA" w:rsidRPr="003E130F" w:rsidRDefault="00F925EA" w:rsidP="008B4ED7">
      <w:pPr>
        <w:tabs>
          <w:tab w:val="clear" w:pos="567"/>
        </w:tabs>
        <w:rPr>
          <w:b/>
        </w:rPr>
      </w:pPr>
      <w:r w:rsidRPr="003E130F">
        <w:rPr>
          <w:b/>
        </w:rPr>
        <w:t>Stoboclo obsahuje polysorbát (E432)</w:t>
      </w:r>
    </w:p>
    <w:p w14:paraId="7B711FF0" w14:textId="2A908F8A" w:rsidR="00F925EA" w:rsidRPr="00CE48A4" w:rsidRDefault="00F925EA" w:rsidP="00F925EA">
      <w:pPr>
        <w:autoSpaceDE w:val="0"/>
        <w:autoSpaceDN w:val="0"/>
        <w:adjustRightInd w:val="0"/>
        <w:rPr>
          <w:szCs w:val="20"/>
        </w:rPr>
      </w:pPr>
      <w:r w:rsidRPr="00CE48A4">
        <w:rPr>
          <w:szCs w:val="20"/>
        </w:rPr>
        <w:t xml:space="preserve">Tento liek obsahuje 0,1 mg polysorbátu 20 v každej injekčnej </w:t>
      </w:r>
      <w:r>
        <w:rPr>
          <w:szCs w:val="20"/>
        </w:rPr>
        <w:t>striekačke</w:t>
      </w:r>
      <w:r w:rsidRPr="00CE48A4">
        <w:rPr>
          <w:szCs w:val="20"/>
        </w:rPr>
        <w:t xml:space="preserve">, čo zodpovedá 0,1 mg/ml. Polysorbáty môžu vyvolať alergické reakcie. Povedzte vášmu lekárovi, ak </w:t>
      </w:r>
      <w:r w:rsidR="00B3084F">
        <w:rPr>
          <w:rFonts w:eastAsia="맑은 고딕" w:hint="eastAsia"/>
          <w:szCs w:val="20"/>
          <w:lang w:eastAsia="ko-KR"/>
        </w:rPr>
        <w:t xml:space="preserve">vy </w:t>
      </w:r>
      <w:r w:rsidRPr="00CE48A4">
        <w:rPr>
          <w:szCs w:val="20"/>
        </w:rPr>
        <w:t>máte nejaké známe alergie.</w:t>
      </w:r>
    </w:p>
    <w:p w14:paraId="3DE33A3E" w14:textId="77777777" w:rsidR="00F925EA" w:rsidRDefault="00F925EA" w:rsidP="008B4ED7">
      <w:pPr>
        <w:tabs>
          <w:tab w:val="clear" w:pos="567"/>
        </w:tabs>
      </w:pPr>
    </w:p>
    <w:p w14:paraId="513E2055" w14:textId="77777777" w:rsidR="00F925EA" w:rsidRPr="00FF28F7" w:rsidRDefault="00F925EA" w:rsidP="008B4ED7">
      <w:pPr>
        <w:tabs>
          <w:tab w:val="clear" w:pos="567"/>
        </w:tabs>
      </w:pPr>
    </w:p>
    <w:p w14:paraId="576B457A" w14:textId="196AA663" w:rsidR="00382BC2" w:rsidRPr="00FF28F7" w:rsidRDefault="00C45C7F" w:rsidP="008B4ED7">
      <w:pPr>
        <w:keepNext/>
        <w:tabs>
          <w:tab w:val="clear" w:pos="567"/>
        </w:tabs>
        <w:ind w:left="567" w:hanging="567"/>
        <w:rPr>
          <w:b/>
        </w:rPr>
      </w:pPr>
      <w:r>
        <w:rPr>
          <w:b/>
        </w:rPr>
        <w:t>3.</w:t>
      </w:r>
      <w:r>
        <w:rPr>
          <w:b/>
        </w:rPr>
        <w:tab/>
        <w:t xml:space="preserve">Ako používať </w:t>
      </w:r>
      <w:r w:rsidR="00F925EA" w:rsidRPr="00104D32">
        <w:rPr>
          <w:b/>
        </w:rPr>
        <w:t>Stoboclo</w:t>
      </w:r>
    </w:p>
    <w:p w14:paraId="4955490A" w14:textId="77777777" w:rsidR="00382BC2" w:rsidRPr="00FF28F7" w:rsidRDefault="00382BC2" w:rsidP="008B4ED7">
      <w:pPr>
        <w:keepNext/>
      </w:pPr>
    </w:p>
    <w:p w14:paraId="67DFD7CD" w14:textId="793E0230" w:rsidR="00F82CBC" w:rsidRPr="00FF28F7" w:rsidRDefault="00F82CBC" w:rsidP="008B4ED7">
      <w:pPr>
        <w:tabs>
          <w:tab w:val="clear" w:pos="567"/>
        </w:tabs>
      </w:pPr>
      <w:r>
        <w:t xml:space="preserve">Odporúčaná dávka je jedna naplnená injekčná striekačka 60 mg podaná jedenkrát každých 6 mesiacov vo forme jednorazovej injekcie pod kožu (subkutánne – s.c.). Najvhodnejšie miesta na podanie sú vrchná časť stehien a brucho. Váš opatrovateľ môže použiť aj vonkajšiu časť vášho nadlaktia. Obráťte sa na svojho lekára a dohodnite si termín možného podania ďalšej injekcie. Každé balenie </w:t>
      </w:r>
      <w:r w:rsidR="00F925EA" w:rsidRPr="003E130F">
        <w:t>Stobocla</w:t>
      </w:r>
      <w:r w:rsidR="00F925EA" w:rsidRPr="00104D32">
        <w:rPr>
          <w:b/>
        </w:rPr>
        <w:t xml:space="preserve"> </w:t>
      </w:r>
      <w:r>
        <w:t>obsahuje záznamovú kartu, ktor</w:t>
      </w:r>
      <w:r w:rsidR="00F925EA">
        <w:t>á</w:t>
      </w:r>
      <w:r>
        <w:t xml:space="preserve"> </w:t>
      </w:r>
      <w:r w:rsidR="00F925EA">
        <w:t>je súčasťou</w:t>
      </w:r>
      <w:r>
        <w:t xml:space="preserve"> obalu a</w:t>
      </w:r>
      <w:r w:rsidR="00F925EA">
        <w:t xml:space="preserve"> do ktorej si môžete </w:t>
      </w:r>
      <w:r>
        <w:t>zaznamenať dátum podania ďalšej injekcie.</w:t>
      </w:r>
    </w:p>
    <w:p w14:paraId="1166C524" w14:textId="77777777" w:rsidR="00F82CBC" w:rsidRPr="00FF28F7" w:rsidRDefault="00F82CBC" w:rsidP="008B4ED7">
      <w:pPr>
        <w:tabs>
          <w:tab w:val="clear" w:pos="567"/>
        </w:tabs>
      </w:pPr>
    </w:p>
    <w:p w14:paraId="2EA5BE9C" w14:textId="5AE6F05C" w:rsidR="00382BC2" w:rsidRPr="00FF28F7" w:rsidRDefault="00382BC2" w:rsidP="008B4ED7">
      <w:pPr>
        <w:tabs>
          <w:tab w:val="clear" w:pos="567"/>
        </w:tabs>
      </w:pPr>
      <w:r>
        <w:t xml:space="preserve">Počas liečby </w:t>
      </w:r>
      <w:r w:rsidR="00503069" w:rsidRPr="00104D32">
        <w:t>Stobocl</w:t>
      </w:r>
      <w:r w:rsidR="00503069">
        <w:t>om</w:t>
      </w:r>
      <w:r w:rsidR="00503069" w:rsidRPr="00104D32">
        <w:rPr>
          <w:b/>
        </w:rPr>
        <w:t xml:space="preserve"> </w:t>
      </w:r>
      <w:r>
        <w:t>je potrebné, aby ste užívali aj doplnky vápnika a vitamínu D. Váš lekár sa o tom s vami porozpráva.</w:t>
      </w:r>
    </w:p>
    <w:p w14:paraId="278E39EB" w14:textId="77777777" w:rsidR="00382BC2" w:rsidRPr="00FF28F7" w:rsidRDefault="00382BC2" w:rsidP="008B4ED7">
      <w:pPr>
        <w:tabs>
          <w:tab w:val="clear" w:pos="567"/>
        </w:tabs>
      </w:pPr>
    </w:p>
    <w:p w14:paraId="1650BEA5" w14:textId="0E574C3E" w:rsidR="00382BC2" w:rsidRPr="00FF28F7" w:rsidRDefault="00382BC2" w:rsidP="008B4ED7">
      <w:pPr>
        <w:tabs>
          <w:tab w:val="clear" w:pos="567"/>
        </w:tabs>
      </w:pPr>
      <w:r>
        <w:t xml:space="preserve">Váš lekár sa môže rozhodnúť, že bude najlepšie, ak si </w:t>
      </w:r>
      <w:r w:rsidR="00503069">
        <w:t>Stoboclo</w:t>
      </w:r>
      <w:r w:rsidR="00503069" w:rsidRPr="00104D32">
        <w:rPr>
          <w:b/>
        </w:rPr>
        <w:t xml:space="preserve"> </w:t>
      </w:r>
      <w:r>
        <w:t xml:space="preserve">podáte sami alebo ak vám </w:t>
      </w:r>
      <w:r w:rsidR="00503069">
        <w:t xml:space="preserve">ho </w:t>
      </w:r>
      <w:r>
        <w:t xml:space="preserve">podá opatrovateľ. Váš lekár alebo zdravotnícky pracovník vám alebo vášmu opatrovateľovi ukáže, ako používať </w:t>
      </w:r>
      <w:r w:rsidR="00503069">
        <w:t>Stoboclo</w:t>
      </w:r>
      <w:r>
        <w:t xml:space="preserve">. Pokyny, ako podávať </w:t>
      </w:r>
      <w:r w:rsidR="00503069">
        <w:t>Stoboclo</w:t>
      </w:r>
      <w:r>
        <w:t>, si prečítajte, prosím, v časti na konci tejto písomnej informácie.</w:t>
      </w:r>
    </w:p>
    <w:p w14:paraId="32AE845A" w14:textId="77777777" w:rsidR="001D272E" w:rsidRPr="00FF28F7" w:rsidRDefault="001D272E" w:rsidP="008B4ED7">
      <w:pPr>
        <w:tabs>
          <w:tab w:val="clear" w:pos="567"/>
        </w:tabs>
      </w:pPr>
    </w:p>
    <w:p w14:paraId="6C184450" w14:textId="77777777" w:rsidR="001D272E" w:rsidRPr="00FF28F7" w:rsidRDefault="00D501D7" w:rsidP="008B4ED7">
      <w:pPr>
        <w:tabs>
          <w:tab w:val="clear" w:pos="567"/>
        </w:tabs>
      </w:pPr>
      <w:r>
        <w:t>Netraste.</w:t>
      </w:r>
    </w:p>
    <w:p w14:paraId="7A01A62C" w14:textId="77777777" w:rsidR="00382BC2" w:rsidRPr="00FF28F7" w:rsidRDefault="00382BC2" w:rsidP="008B4ED7">
      <w:pPr>
        <w:tabs>
          <w:tab w:val="clear" w:pos="567"/>
        </w:tabs>
      </w:pPr>
    </w:p>
    <w:p w14:paraId="2C50E297" w14:textId="4614B1AD" w:rsidR="00382BC2" w:rsidRPr="00FF28F7" w:rsidRDefault="00382BC2" w:rsidP="00F51F12">
      <w:pPr>
        <w:keepNext/>
        <w:tabs>
          <w:tab w:val="clear" w:pos="567"/>
        </w:tabs>
        <w:rPr>
          <w:b/>
          <w:bCs/>
        </w:rPr>
      </w:pPr>
      <w:r>
        <w:rPr>
          <w:b/>
        </w:rPr>
        <w:t xml:space="preserve">Ak zabudnete použiť </w:t>
      </w:r>
      <w:r w:rsidR="00503069" w:rsidRPr="003E130F">
        <w:rPr>
          <w:b/>
        </w:rPr>
        <w:t>Stoboclo</w:t>
      </w:r>
    </w:p>
    <w:p w14:paraId="36119765" w14:textId="77777777" w:rsidR="00382BC2" w:rsidRPr="00FF28F7" w:rsidRDefault="00382BC2" w:rsidP="008B4ED7">
      <w:pPr>
        <w:keepNext/>
      </w:pPr>
    </w:p>
    <w:p w14:paraId="5BE9BDAE" w14:textId="22F11ACF" w:rsidR="00382BC2" w:rsidRPr="00FF28F7" w:rsidRDefault="00382BC2" w:rsidP="008B4ED7">
      <w:pPr>
        <w:tabs>
          <w:tab w:val="clear" w:pos="567"/>
        </w:tabs>
      </w:pPr>
      <w:r>
        <w:t xml:space="preserve">Ak vynecháte dávku </w:t>
      </w:r>
      <w:r w:rsidR="00503069">
        <w:t>Stobocla</w:t>
      </w:r>
      <w:r>
        <w:t>, injekcia sa má podať čo najskôr. Ďalšie injekcie sa potom majú naplánovať každých 6 mesiacov od dátumu poslednej injekcie.</w:t>
      </w:r>
    </w:p>
    <w:p w14:paraId="311E9AB2" w14:textId="77777777" w:rsidR="00382BC2" w:rsidRPr="00FF28F7" w:rsidRDefault="00382BC2" w:rsidP="008B4ED7">
      <w:pPr>
        <w:tabs>
          <w:tab w:val="clear" w:pos="567"/>
        </w:tabs>
      </w:pPr>
    </w:p>
    <w:p w14:paraId="7E217A5F" w14:textId="169E2C54" w:rsidR="00382BC2" w:rsidRPr="00FF28F7" w:rsidRDefault="00382BC2" w:rsidP="00F51F12">
      <w:pPr>
        <w:keepNext/>
        <w:tabs>
          <w:tab w:val="clear" w:pos="567"/>
        </w:tabs>
        <w:rPr>
          <w:b/>
          <w:bCs/>
        </w:rPr>
      </w:pPr>
      <w:r>
        <w:rPr>
          <w:b/>
        </w:rPr>
        <w:t xml:space="preserve">Ak prestanete používať </w:t>
      </w:r>
      <w:r w:rsidR="00503069" w:rsidRPr="003E130F">
        <w:rPr>
          <w:b/>
        </w:rPr>
        <w:t>Stoboclo</w:t>
      </w:r>
    </w:p>
    <w:p w14:paraId="65609B4D" w14:textId="77777777" w:rsidR="00382BC2" w:rsidRPr="00FF28F7" w:rsidRDefault="00382BC2" w:rsidP="008B4ED7">
      <w:pPr>
        <w:keepNext/>
      </w:pPr>
    </w:p>
    <w:p w14:paraId="4632BE80" w14:textId="4D173DAD" w:rsidR="009D3B7C" w:rsidRPr="00FF28F7" w:rsidRDefault="009D3B7C" w:rsidP="008B4ED7">
      <w:pPr>
        <w:tabs>
          <w:tab w:val="clear" w:pos="567"/>
        </w:tabs>
      </w:pPr>
      <w:r>
        <w:t xml:space="preserve">Na dosiahnutie najlepšieho prínosu liečby na zníženie rizika zlomenín je dôležité používať </w:t>
      </w:r>
      <w:r w:rsidR="00503069">
        <w:t>Stoboclo</w:t>
      </w:r>
      <w:r w:rsidR="00503069" w:rsidDel="00503069">
        <w:t xml:space="preserve"> </w:t>
      </w:r>
      <w:r>
        <w:t>tak dlho, ako vám to predpíše váš lekár. Svoju liečbu neukončujte bez predchádzajúcej porady so svojím lekárom.</w:t>
      </w:r>
    </w:p>
    <w:p w14:paraId="23C31310" w14:textId="77777777" w:rsidR="00382BC2" w:rsidRPr="00FF28F7" w:rsidRDefault="00382BC2" w:rsidP="008B4ED7">
      <w:pPr>
        <w:tabs>
          <w:tab w:val="clear" w:pos="567"/>
        </w:tabs>
      </w:pPr>
    </w:p>
    <w:p w14:paraId="0DBF0922" w14:textId="77777777" w:rsidR="00382BC2" w:rsidRPr="00FF28F7" w:rsidRDefault="00382BC2" w:rsidP="008B4ED7">
      <w:pPr>
        <w:tabs>
          <w:tab w:val="clear" w:pos="567"/>
        </w:tabs>
      </w:pPr>
    </w:p>
    <w:p w14:paraId="74CE194B" w14:textId="77777777" w:rsidR="00382BC2" w:rsidRPr="00FF28F7" w:rsidRDefault="00382BC2" w:rsidP="008B4ED7">
      <w:pPr>
        <w:keepNext/>
        <w:tabs>
          <w:tab w:val="clear" w:pos="567"/>
        </w:tabs>
        <w:ind w:left="567" w:hanging="567"/>
        <w:rPr>
          <w:b/>
        </w:rPr>
      </w:pPr>
      <w:r>
        <w:rPr>
          <w:b/>
        </w:rPr>
        <w:t>4.</w:t>
      </w:r>
      <w:r>
        <w:rPr>
          <w:b/>
        </w:rPr>
        <w:tab/>
        <w:t>Možné vedľajšie účinky</w:t>
      </w:r>
    </w:p>
    <w:p w14:paraId="21AD3813" w14:textId="77777777" w:rsidR="00382BC2" w:rsidRPr="00FF28F7" w:rsidRDefault="00382BC2" w:rsidP="008B4ED7">
      <w:pPr>
        <w:keepNext/>
      </w:pPr>
    </w:p>
    <w:p w14:paraId="0D4D050D" w14:textId="77777777" w:rsidR="006D7371" w:rsidRPr="00FF28F7" w:rsidRDefault="006D7371" w:rsidP="008B4ED7">
      <w:pPr>
        <w:tabs>
          <w:tab w:val="clear" w:pos="567"/>
        </w:tabs>
      </w:pPr>
      <w:r>
        <w:t>Tak ako všetky lieky, aj tento liek môže spôsobovať vedľajšie účinky, hoci sa neprejavia u každého.</w:t>
      </w:r>
    </w:p>
    <w:p w14:paraId="5EC77686" w14:textId="77777777" w:rsidR="006D7371" w:rsidRPr="00FF28F7" w:rsidRDefault="006D7371" w:rsidP="008B4ED7">
      <w:pPr>
        <w:tabs>
          <w:tab w:val="clear" w:pos="567"/>
        </w:tabs>
      </w:pPr>
    </w:p>
    <w:p w14:paraId="251AD25D" w14:textId="69C11D70" w:rsidR="00382BC2" w:rsidRPr="00FF28F7" w:rsidRDefault="00382BC2" w:rsidP="008B4ED7">
      <w:pPr>
        <w:tabs>
          <w:tab w:val="clear" w:pos="567"/>
        </w:tabs>
      </w:pPr>
      <w:r>
        <w:t xml:space="preserve">Menej často sa u pacientov liečených </w:t>
      </w:r>
      <w:r w:rsidR="00503069">
        <w:t>Stoboclom</w:t>
      </w:r>
      <w:r w:rsidR="00503069" w:rsidDel="00503069">
        <w:t xml:space="preserve"> </w:t>
      </w:r>
      <w:r>
        <w:t xml:space="preserve">objavili kožné infekcie (predovšetkým celulitída). </w:t>
      </w:r>
      <w:r>
        <w:rPr>
          <w:b/>
        </w:rPr>
        <w:t>Okamžite oznámte svojmu lekárovi</w:t>
      </w:r>
      <w:r>
        <w:t xml:space="preserve">, ak sa u vás počas liečby </w:t>
      </w:r>
      <w:r w:rsidR="00503069">
        <w:t>Stoboclom</w:t>
      </w:r>
      <w:r w:rsidR="00503069" w:rsidDel="00503069">
        <w:t xml:space="preserve"> </w:t>
      </w:r>
      <w:r>
        <w:t>objaví ktorýkoľvek z týchto príznakov: opuchnutá, sčervenená oblasť kože, najčastejšie v dolnej časti nohy, ktorá je rozpálená a citlivá a prípadne s príznakmi horúčky.</w:t>
      </w:r>
    </w:p>
    <w:p w14:paraId="110511E7" w14:textId="77777777" w:rsidR="00D0743B" w:rsidRPr="00FF28F7" w:rsidRDefault="00D0743B" w:rsidP="008B4ED7">
      <w:pPr>
        <w:tabs>
          <w:tab w:val="clear" w:pos="567"/>
        </w:tabs>
      </w:pPr>
    </w:p>
    <w:p w14:paraId="0A8C95C6" w14:textId="1C80431C" w:rsidR="00D0743B" w:rsidRPr="00FF28F7" w:rsidRDefault="00D0743B" w:rsidP="008B4ED7">
      <w:pPr>
        <w:tabs>
          <w:tab w:val="clear" w:pos="567"/>
        </w:tabs>
      </w:pPr>
      <w:r>
        <w:lastRenderedPageBreak/>
        <w:t xml:space="preserve">U pacientov používajúcich </w:t>
      </w:r>
      <w:r w:rsidR="00503069">
        <w:t>Stoboclo</w:t>
      </w:r>
      <w:r w:rsidR="00503069" w:rsidDel="00503069">
        <w:t xml:space="preserve"> </w:t>
      </w:r>
      <w:r>
        <w:t xml:space="preserve">sa môže zriedkavo vyvinúť bolesť v ústach a/alebo čeľusti, výtok z úst, opuch alebo nehojace sa rany v ústach alebo čeľusti, necitlivosť alebo pocit ťažoby v čeľusti alebo vypadávanie zubov. Môžu to byť prejavy poškodenia kosti čeľuste (osteonekróza). Ak sa u vás počas liečby </w:t>
      </w:r>
      <w:r w:rsidR="00503069">
        <w:t>Stoboclom</w:t>
      </w:r>
      <w:r w:rsidR="00503069" w:rsidDel="00503069">
        <w:t xml:space="preserve"> </w:t>
      </w:r>
      <w:r>
        <w:t xml:space="preserve">alebo po jej ukončení vyskytnú takéto príznaky, </w:t>
      </w:r>
      <w:r>
        <w:rPr>
          <w:b/>
        </w:rPr>
        <w:t>okamžite to oznámte svojmu lekárovi alebo zubárovi</w:t>
      </w:r>
      <w:r>
        <w:t>.</w:t>
      </w:r>
    </w:p>
    <w:p w14:paraId="4E5A9203" w14:textId="77777777" w:rsidR="00D0743B" w:rsidRPr="00FF28F7" w:rsidRDefault="00D0743B" w:rsidP="008B4ED7">
      <w:pPr>
        <w:tabs>
          <w:tab w:val="clear" w:pos="567"/>
        </w:tabs>
      </w:pPr>
    </w:p>
    <w:p w14:paraId="03A06911" w14:textId="7F9B4689" w:rsidR="00D0743B" w:rsidRPr="00FF28F7" w:rsidRDefault="00D0743B" w:rsidP="008B4ED7">
      <w:pPr>
        <w:tabs>
          <w:tab w:val="clear" w:pos="567"/>
        </w:tabs>
      </w:pPr>
      <w:r>
        <w:t xml:space="preserve">Pacienti používajúci </w:t>
      </w:r>
      <w:r w:rsidR="00EE07AB">
        <w:t>Stoboclo</w:t>
      </w:r>
      <w:r w:rsidR="00EE07AB" w:rsidDel="00EE07AB">
        <w:t xml:space="preserve"> </w:t>
      </w:r>
      <w:r>
        <w:t xml:space="preserve">môžu mať zriedkavo nízke hladiny vápnika v krvi (hypokalciémiu); závažné nízke hladiny vápnika v krvi môžu viesť k hospitalizácii a môžu byť až život ohrozujúce. Medzi príznaky patria kŕče alebo zášklby v svaloch a/alebo znecitlivenie alebo mravčenie v prstoch na rukách, nohách alebo okolo úst a/alebo záchvaty, zmätenosť alebo strata vedomia. Ak sa vás niektoré z uvedeného týka, </w:t>
      </w:r>
      <w:r>
        <w:rPr>
          <w:b/>
        </w:rPr>
        <w:t>okamžite to oznámte svojmu lekárovi</w:t>
      </w:r>
      <w:r>
        <w:t>. Nízka hladina vápnika v krvi môže viesť k zmene srdcového rytmu nazývanej predĺženie QT intervalu, ktoré možno pozorovať na elektrokardiograme (EKG).</w:t>
      </w:r>
    </w:p>
    <w:p w14:paraId="3BEB5AD6" w14:textId="77777777" w:rsidR="009608FC" w:rsidRPr="00FF28F7" w:rsidRDefault="009608FC" w:rsidP="008B4ED7">
      <w:pPr>
        <w:tabs>
          <w:tab w:val="clear" w:pos="567"/>
        </w:tabs>
      </w:pPr>
    </w:p>
    <w:p w14:paraId="4F089D48" w14:textId="02EDECE9" w:rsidR="00666C7C" w:rsidRPr="00FF28F7" w:rsidRDefault="00666C7C" w:rsidP="008B4ED7">
      <w:pPr>
        <w:tabs>
          <w:tab w:val="clear" w:pos="567"/>
        </w:tabs>
      </w:pPr>
      <w:r>
        <w:t xml:space="preserve">U pacientov používajúcich </w:t>
      </w:r>
      <w:r w:rsidR="00EE07AB">
        <w:t>Stoboclo</w:t>
      </w:r>
      <w:r w:rsidR="00EE07AB" w:rsidDel="00EE07AB">
        <w:t xml:space="preserve"> </w:t>
      </w:r>
      <w:r>
        <w:t xml:space="preserve">sa zriedkavo môžu vyskytnúť nezvyčajné zlomeniny stehennej kosti. Ak sa u vás vyskytne nová alebo nezvyčajná bolesť v bedre, slabinách alebo stehne, </w:t>
      </w:r>
      <w:r>
        <w:rPr>
          <w:b/>
        </w:rPr>
        <w:t>kontaktujte svojho lekára</w:t>
      </w:r>
      <w:r>
        <w:t>, pretože môže ísť o prvý náznak možnej zlomeniny stehennej kosti.</w:t>
      </w:r>
    </w:p>
    <w:p w14:paraId="1886AF52" w14:textId="77777777" w:rsidR="00666C7C" w:rsidRPr="00FF28F7" w:rsidRDefault="00666C7C" w:rsidP="008B4ED7">
      <w:pPr>
        <w:tabs>
          <w:tab w:val="clear" w:pos="567"/>
        </w:tabs>
      </w:pPr>
    </w:p>
    <w:p w14:paraId="0200A04E" w14:textId="13C8355B" w:rsidR="00666C7C" w:rsidRPr="00FF28F7" w:rsidRDefault="00666C7C" w:rsidP="008B4ED7">
      <w:pPr>
        <w:tabs>
          <w:tab w:val="clear" w:pos="567"/>
        </w:tabs>
      </w:pPr>
      <w:r>
        <w:t xml:space="preserve">U pacientov používajúcich </w:t>
      </w:r>
      <w:r w:rsidR="00EE07AB">
        <w:t>Stoboclo</w:t>
      </w:r>
      <w:r w:rsidR="00EE07AB" w:rsidDel="00EE07AB">
        <w:t xml:space="preserve"> </w:t>
      </w:r>
      <w:r>
        <w:t xml:space="preserve">sa môžu zriedkavo vyvinúť alergické reakcie. Medzi príznaky patrí opuch tváre, pier, jazyka, hrdla alebo iných častí tela; vyrážka, svrbenie alebo žihľavka na koži, sipot alebo ťažkosti s dýchaním. Ak sa u vás počas liečby </w:t>
      </w:r>
      <w:r w:rsidR="00EE07AB">
        <w:t>Stoboclom</w:t>
      </w:r>
      <w:r w:rsidR="00EE07AB" w:rsidDel="00EE07AB">
        <w:t xml:space="preserve"> </w:t>
      </w:r>
      <w:r>
        <w:t xml:space="preserve">vyskytnú tieto príznaky, </w:t>
      </w:r>
      <w:r>
        <w:rPr>
          <w:b/>
        </w:rPr>
        <w:t>oznámte to svojmu lekárovi</w:t>
      </w:r>
      <w:r>
        <w:t>.</w:t>
      </w:r>
    </w:p>
    <w:p w14:paraId="6D1276B2" w14:textId="77777777" w:rsidR="005A07F5" w:rsidRPr="00FF28F7" w:rsidRDefault="005A07F5" w:rsidP="008B4ED7">
      <w:pPr>
        <w:tabs>
          <w:tab w:val="clear" w:pos="567"/>
        </w:tabs>
      </w:pPr>
    </w:p>
    <w:p w14:paraId="78608ADE" w14:textId="77777777" w:rsidR="00E16AD0" w:rsidRPr="00FF28F7" w:rsidRDefault="006C6FD9" w:rsidP="00F51F12">
      <w:pPr>
        <w:keepNext/>
      </w:pPr>
      <w:r>
        <w:rPr>
          <w:b/>
        </w:rPr>
        <w:t xml:space="preserve">Veľmi časté vedľajšie účinky </w:t>
      </w:r>
      <w:r>
        <w:t>(môžu postihovať viac ako 1 z 10 osôb):</w:t>
      </w:r>
    </w:p>
    <w:p w14:paraId="2ABC4F53" w14:textId="77777777" w:rsidR="005A07F5" w:rsidRPr="00FF28F7" w:rsidRDefault="005A07F5" w:rsidP="008B4ED7">
      <w:pPr>
        <w:keepNext/>
      </w:pPr>
    </w:p>
    <w:p w14:paraId="153BF38E" w14:textId="77777777" w:rsidR="00420B9A" w:rsidRPr="00FF28F7" w:rsidRDefault="00420B9A" w:rsidP="008B4ED7">
      <w:pPr>
        <w:numPr>
          <w:ilvl w:val="0"/>
          <w:numId w:val="54"/>
        </w:numPr>
        <w:tabs>
          <w:tab w:val="clear" w:pos="567"/>
        </w:tabs>
        <w:ind w:left="567" w:hanging="567"/>
      </w:pPr>
      <w:r>
        <w:t>bolesť kostí, kĺbov a/alebo svalov, ktorá je niekedy silná,</w:t>
      </w:r>
    </w:p>
    <w:p w14:paraId="37FB3E3E" w14:textId="77777777" w:rsidR="006C6FD9" w:rsidRPr="00FF28F7" w:rsidRDefault="006C6FD9" w:rsidP="008B4ED7">
      <w:pPr>
        <w:numPr>
          <w:ilvl w:val="0"/>
          <w:numId w:val="54"/>
        </w:numPr>
        <w:tabs>
          <w:tab w:val="clear" w:pos="567"/>
        </w:tabs>
        <w:ind w:left="567" w:hanging="567"/>
      </w:pPr>
      <w:r>
        <w:t>bolesť rúk alebo nôh (bolesť v končatinách).</w:t>
      </w:r>
    </w:p>
    <w:p w14:paraId="3C8F9815" w14:textId="77777777" w:rsidR="006C6FD9" w:rsidRPr="00FF28F7" w:rsidRDefault="006C6FD9" w:rsidP="008B4ED7">
      <w:pPr>
        <w:numPr>
          <w:ilvl w:val="12"/>
          <w:numId w:val="0"/>
        </w:numPr>
        <w:ind w:right="-2"/>
      </w:pPr>
    </w:p>
    <w:p w14:paraId="6BCA2303" w14:textId="77777777" w:rsidR="00E16AD0" w:rsidRPr="00FF28F7" w:rsidRDefault="00E16AD0" w:rsidP="00F51F12">
      <w:pPr>
        <w:keepNext/>
      </w:pPr>
      <w:r>
        <w:rPr>
          <w:b/>
        </w:rPr>
        <w:t xml:space="preserve">Časté vedľajšie účinky </w:t>
      </w:r>
      <w:r>
        <w:t>(môžu postihovať menej ako 1 z 10 osôb):</w:t>
      </w:r>
    </w:p>
    <w:p w14:paraId="44AE0B92" w14:textId="77777777" w:rsidR="00E16AD0" w:rsidRPr="00FF28F7" w:rsidRDefault="00E16AD0" w:rsidP="008B4ED7">
      <w:pPr>
        <w:keepNext/>
      </w:pPr>
    </w:p>
    <w:p w14:paraId="63FEC604" w14:textId="77777777" w:rsidR="00E16AD0" w:rsidRPr="00FF28F7" w:rsidRDefault="00E16AD0" w:rsidP="008B4ED7">
      <w:pPr>
        <w:numPr>
          <w:ilvl w:val="0"/>
          <w:numId w:val="54"/>
        </w:numPr>
        <w:tabs>
          <w:tab w:val="clear" w:pos="567"/>
        </w:tabs>
        <w:ind w:left="567" w:hanging="567"/>
      </w:pPr>
      <w:r>
        <w:t>bolestivé močenie, časté močenie, krv v moči, neschopnosť udržať moč,</w:t>
      </w:r>
    </w:p>
    <w:p w14:paraId="3FFF6976" w14:textId="77777777" w:rsidR="00E16AD0" w:rsidRPr="00FF28F7" w:rsidRDefault="00E16AD0" w:rsidP="008B4ED7">
      <w:pPr>
        <w:numPr>
          <w:ilvl w:val="0"/>
          <w:numId w:val="54"/>
        </w:numPr>
        <w:tabs>
          <w:tab w:val="clear" w:pos="567"/>
        </w:tabs>
        <w:ind w:left="567" w:hanging="567"/>
      </w:pPr>
      <w:r>
        <w:t>infekcia horných dýchacích ciest,</w:t>
      </w:r>
    </w:p>
    <w:p w14:paraId="447D9DD2" w14:textId="77777777" w:rsidR="00E16AD0" w:rsidRPr="00FF28F7" w:rsidRDefault="00E16AD0" w:rsidP="008B4ED7">
      <w:pPr>
        <w:numPr>
          <w:ilvl w:val="0"/>
          <w:numId w:val="54"/>
        </w:numPr>
        <w:tabs>
          <w:tab w:val="clear" w:pos="567"/>
        </w:tabs>
        <w:ind w:left="567" w:hanging="567"/>
      </w:pPr>
      <w:r>
        <w:t>bolesť, pálenie alebo znecitlivenie, ktoré smerujú vašou nohou nadol (ischias),</w:t>
      </w:r>
    </w:p>
    <w:p w14:paraId="221C65D8" w14:textId="77777777" w:rsidR="002F61D8" w:rsidRPr="00FF28F7" w:rsidRDefault="00E16AD0" w:rsidP="008B4ED7">
      <w:pPr>
        <w:numPr>
          <w:ilvl w:val="0"/>
          <w:numId w:val="54"/>
        </w:numPr>
        <w:tabs>
          <w:tab w:val="clear" w:pos="567"/>
        </w:tabs>
        <w:ind w:left="567" w:hanging="567"/>
      </w:pPr>
      <w:r>
        <w:t>zápcha,</w:t>
      </w:r>
    </w:p>
    <w:p w14:paraId="367BE02B" w14:textId="77777777" w:rsidR="008603DE" w:rsidRPr="00FF28F7" w:rsidRDefault="002F61D8" w:rsidP="008B4ED7">
      <w:pPr>
        <w:numPr>
          <w:ilvl w:val="0"/>
          <w:numId w:val="54"/>
        </w:numPr>
        <w:tabs>
          <w:tab w:val="clear" w:pos="567"/>
        </w:tabs>
        <w:ind w:left="567" w:hanging="567"/>
      </w:pPr>
      <w:r>
        <w:t>nepríjemné pocity v bruchu,</w:t>
      </w:r>
    </w:p>
    <w:p w14:paraId="49539D26" w14:textId="77777777" w:rsidR="00E16AD0" w:rsidRPr="00FF28F7" w:rsidRDefault="00E16AD0" w:rsidP="008B4ED7">
      <w:pPr>
        <w:numPr>
          <w:ilvl w:val="0"/>
          <w:numId w:val="54"/>
        </w:numPr>
        <w:tabs>
          <w:tab w:val="clear" w:pos="567"/>
        </w:tabs>
        <w:ind w:left="567" w:hanging="567"/>
      </w:pPr>
      <w:r>
        <w:t>vyrážka,</w:t>
      </w:r>
    </w:p>
    <w:p w14:paraId="27C0983E" w14:textId="77777777" w:rsidR="00F51D48" w:rsidRPr="00FF28F7" w:rsidRDefault="006C6FD9" w:rsidP="008B4ED7">
      <w:pPr>
        <w:numPr>
          <w:ilvl w:val="0"/>
          <w:numId w:val="54"/>
        </w:numPr>
        <w:tabs>
          <w:tab w:val="clear" w:pos="567"/>
        </w:tabs>
        <w:ind w:left="567" w:hanging="567"/>
      </w:pPr>
      <w:r>
        <w:t>ochorenie kože so svrbením, sčervenaním a/alebo suchosťou (ekzém),</w:t>
      </w:r>
    </w:p>
    <w:p w14:paraId="229D4968" w14:textId="77777777" w:rsidR="006C6FD9" w:rsidRPr="00FF28F7" w:rsidRDefault="00F51D48" w:rsidP="008B4ED7">
      <w:pPr>
        <w:numPr>
          <w:ilvl w:val="0"/>
          <w:numId w:val="54"/>
        </w:numPr>
        <w:tabs>
          <w:tab w:val="clear" w:pos="567"/>
        </w:tabs>
        <w:ind w:left="567" w:hanging="567"/>
      </w:pPr>
      <w:r>
        <w:t>vypadávanie vlasov (alopécia).</w:t>
      </w:r>
    </w:p>
    <w:p w14:paraId="0715EE2E" w14:textId="77777777" w:rsidR="00E16AD0" w:rsidRPr="00FF28F7" w:rsidRDefault="00E16AD0" w:rsidP="008B4ED7">
      <w:pPr>
        <w:pStyle w:val="lbltxt"/>
        <w:rPr>
          <w:b/>
          <w:noProof w:val="0"/>
          <w:szCs w:val="22"/>
        </w:rPr>
      </w:pPr>
    </w:p>
    <w:p w14:paraId="6F5F148E" w14:textId="77777777" w:rsidR="00E16AD0" w:rsidRPr="00FF28F7" w:rsidRDefault="00E16AD0" w:rsidP="00F51F12">
      <w:pPr>
        <w:keepNext/>
      </w:pPr>
      <w:r>
        <w:rPr>
          <w:b/>
        </w:rPr>
        <w:t xml:space="preserve">Menej časté vedľajšie účinky </w:t>
      </w:r>
      <w:r>
        <w:t>(môžu postihovať menej ako 1 zo 100 osôb):</w:t>
      </w:r>
    </w:p>
    <w:p w14:paraId="2DA46E1E" w14:textId="77777777" w:rsidR="00E16AD0" w:rsidRPr="00FF28F7" w:rsidRDefault="00E16AD0" w:rsidP="008B4ED7">
      <w:pPr>
        <w:keepNext/>
      </w:pPr>
    </w:p>
    <w:p w14:paraId="18214958" w14:textId="77777777" w:rsidR="008603DE" w:rsidRPr="00FF28F7" w:rsidRDefault="00E16AD0" w:rsidP="008B4ED7">
      <w:pPr>
        <w:numPr>
          <w:ilvl w:val="0"/>
          <w:numId w:val="54"/>
        </w:numPr>
        <w:tabs>
          <w:tab w:val="clear" w:pos="567"/>
        </w:tabs>
        <w:ind w:left="567" w:hanging="567"/>
      </w:pPr>
      <w:r>
        <w:t>horúčka, vracanie a bolesť brucha alebo pocit nepohodlia v oblasti brucha (divertikulitída),</w:t>
      </w:r>
    </w:p>
    <w:p w14:paraId="500783A5" w14:textId="77777777" w:rsidR="00E16AD0" w:rsidRPr="00FF28F7" w:rsidRDefault="00E16AD0" w:rsidP="008B4ED7">
      <w:pPr>
        <w:numPr>
          <w:ilvl w:val="0"/>
          <w:numId w:val="54"/>
        </w:numPr>
        <w:tabs>
          <w:tab w:val="clear" w:pos="567"/>
        </w:tabs>
        <w:ind w:left="567" w:hanging="567"/>
      </w:pPr>
      <w:r>
        <w:t>infekcia ucha,</w:t>
      </w:r>
    </w:p>
    <w:p w14:paraId="4B522024" w14:textId="77777777" w:rsidR="000C454F" w:rsidRPr="00FF28F7" w:rsidRDefault="000C454F" w:rsidP="008B4ED7">
      <w:pPr>
        <w:numPr>
          <w:ilvl w:val="0"/>
          <w:numId w:val="54"/>
        </w:numPr>
        <w:tabs>
          <w:tab w:val="clear" w:pos="567"/>
        </w:tabs>
        <w:ind w:left="567" w:hanging="567"/>
      </w:pPr>
      <w:r>
        <w:t>vyrážka, ktorá sa môže objaviť na pokožke, alebo rany v ústach (lichenoidné liekové erupcie).</w:t>
      </w:r>
    </w:p>
    <w:p w14:paraId="28A7DEB2" w14:textId="77777777" w:rsidR="00E16AD0" w:rsidRPr="00FF28F7" w:rsidRDefault="00E16AD0" w:rsidP="008B4ED7"/>
    <w:p w14:paraId="4B170F6E" w14:textId="77777777" w:rsidR="00E12724" w:rsidRDefault="006D3004" w:rsidP="008B4ED7">
      <w:pPr>
        <w:keepNext/>
      </w:pPr>
      <w:r>
        <w:rPr>
          <w:b/>
        </w:rPr>
        <w:t>Veľmi zriedkavé vedľajšie účinky</w:t>
      </w:r>
      <w:r>
        <w:t xml:space="preserve"> (môžu postihovať menej ako 1 z 10 000 osôb):</w:t>
      </w:r>
    </w:p>
    <w:p w14:paraId="4EB7D4B7" w14:textId="77777777" w:rsidR="006D3004" w:rsidRPr="00FF28F7" w:rsidRDefault="006D3004" w:rsidP="008B4ED7">
      <w:pPr>
        <w:keepNext/>
      </w:pPr>
    </w:p>
    <w:p w14:paraId="7D683D94" w14:textId="77777777" w:rsidR="00E12724" w:rsidRPr="00FF28F7" w:rsidRDefault="00177EBD" w:rsidP="00BE67EE">
      <w:pPr>
        <w:numPr>
          <w:ilvl w:val="0"/>
          <w:numId w:val="54"/>
        </w:numPr>
        <w:tabs>
          <w:tab w:val="clear" w:pos="567"/>
        </w:tabs>
        <w:ind w:left="567" w:hanging="567"/>
      </w:pPr>
      <w:r>
        <w:t>alergická reakcia, ktorá môže poškodiť najmä cievy v koži (napr. fialové alebo hnedočervené škvrny, žihľavka alebo kožné vredy) (hypersenzitívna vaskulitída).</w:t>
      </w:r>
    </w:p>
    <w:p w14:paraId="230F5373" w14:textId="77777777" w:rsidR="00E12724" w:rsidRPr="00FF28F7" w:rsidRDefault="00E12724" w:rsidP="00F51F12"/>
    <w:p w14:paraId="1E011FD9" w14:textId="77777777" w:rsidR="00DE7911" w:rsidRPr="00FF28F7" w:rsidRDefault="00DE7911" w:rsidP="00F51F12">
      <w:pPr>
        <w:keepNext/>
      </w:pPr>
      <w:r>
        <w:rPr>
          <w:b/>
        </w:rPr>
        <w:t xml:space="preserve">Neznáme </w:t>
      </w:r>
      <w:r>
        <w:t>(frekvencia sa nedá odhadnúť z dostupných údajov):</w:t>
      </w:r>
    </w:p>
    <w:p w14:paraId="2C2F7CBC" w14:textId="77777777" w:rsidR="00DE7911" w:rsidRPr="00FF28F7" w:rsidRDefault="00DE7911" w:rsidP="008B4ED7">
      <w:pPr>
        <w:keepNext/>
      </w:pPr>
    </w:p>
    <w:p w14:paraId="34D0F4EA" w14:textId="77777777" w:rsidR="00252372" w:rsidRPr="00FF28F7" w:rsidRDefault="00177EBD" w:rsidP="008B4ED7">
      <w:pPr>
        <w:numPr>
          <w:ilvl w:val="0"/>
          <w:numId w:val="54"/>
        </w:numPr>
        <w:tabs>
          <w:tab w:val="clear" w:pos="567"/>
        </w:tabs>
        <w:ind w:left="567" w:hanging="567"/>
      </w:pPr>
      <w:r>
        <w:t>ak máte bolesť ucha, výtok z ucha a/alebo infekciu ucha, obráťte sa na svojho lekára. Môžu to byť prejavy poškodenia kosti v uchu.</w:t>
      </w:r>
    </w:p>
    <w:p w14:paraId="4F508CD3" w14:textId="77777777" w:rsidR="00382BC2" w:rsidRPr="00FF28F7" w:rsidRDefault="00382BC2" w:rsidP="008B4ED7"/>
    <w:p w14:paraId="60374FFE" w14:textId="77777777" w:rsidR="008603DE" w:rsidRPr="00FF28F7" w:rsidRDefault="00834859" w:rsidP="00F51F12">
      <w:pPr>
        <w:keepNext/>
        <w:tabs>
          <w:tab w:val="clear" w:pos="567"/>
        </w:tabs>
        <w:rPr>
          <w:b/>
          <w:bCs/>
        </w:rPr>
      </w:pPr>
      <w:r>
        <w:rPr>
          <w:b/>
        </w:rPr>
        <w:lastRenderedPageBreak/>
        <w:t>Hlásenie vedľajších účinkov</w:t>
      </w:r>
    </w:p>
    <w:p w14:paraId="4504BF34" w14:textId="77777777" w:rsidR="00834859" w:rsidRPr="00FF28F7" w:rsidRDefault="00834859" w:rsidP="008B4ED7">
      <w:pPr>
        <w:keepNext/>
      </w:pPr>
    </w:p>
    <w:p w14:paraId="6228185D" w14:textId="77777777" w:rsidR="008603DE" w:rsidRPr="00FF28F7" w:rsidRDefault="00834859" w:rsidP="008B4ED7">
      <w:pPr>
        <w:tabs>
          <w:tab w:val="clear" w:pos="567"/>
        </w:tabs>
      </w:pPr>
      <w: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highlight w:val="lightGray"/>
        </w:rPr>
        <w:t>národné centrum hlásenia uvedené v </w:t>
      </w:r>
      <w:hyperlink r:id="rId17" w:history="1">
        <w:r>
          <w:rPr>
            <w:rStyle w:val="ab"/>
            <w:highlight w:val="lightGray"/>
          </w:rPr>
          <w:t>Prílohe V</w:t>
        </w:r>
      </w:hyperlink>
      <w:r>
        <w:t>. Hlásením vedľajších účinkov môžete prispieť k získaniu ďalších informácií o bezpečnosti tohto lieku.</w:t>
      </w:r>
    </w:p>
    <w:p w14:paraId="373B85E5" w14:textId="77777777" w:rsidR="00382BC2" w:rsidRPr="00FF28F7" w:rsidRDefault="00382BC2" w:rsidP="008B4ED7">
      <w:pPr>
        <w:tabs>
          <w:tab w:val="clear" w:pos="567"/>
        </w:tabs>
      </w:pPr>
    </w:p>
    <w:p w14:paraId="018C816E" w14:textId="77777777" w:rsidR="00382BC2" w:rsidRPr="00FF28F7" w:rsidRDefault="00382BC2" w:rsidP="008B4ED7">
      <w:pPr>
        <w:tabs>
          <w:tab w:val="clear" w:pos="567"/>
        </w:tabs>
      </w:pPr>
    </w:p>
    <w:p w14:paraId="064E0745" w14:textId="02B393CB" w:rsidR="00382BC2" w:rsidRPr="00FF28F7" w:rsidRDefault="00382BC2" w:rsidP="008B4ED7">
      <w:pPr>
        <w:keepNext/>
        <w:tabs>
          <w:tab w:val="clear" w:pos="567"/>
        </w:tabs>
        <w:ind w:left="567" w:hanging="567"/>
        <w:rPr>
          <w:b/>
        </w:rPr>
      </w:pPr>
      <w:r>
        <w:rPr>
          <w:b/>
        </w:rPr>
        <w:t>5.</w:t>
      </w:r>
      <w:r>
        <w:rPr>
          <w:b/>
        </w:rPr>
        <w:tab/>
        <w:t xml:space="preserve">Ako uchovávať </w:t>
      </w:r>
      <w:r w:rsidR="00CD5248" w:rsidRPr="003E130F">
        <w:rPr>
          <w:b/>
        </w:rPr>
        <w:t>Stoboclo</w:t>
      </w:r>
    </w:p>
    <w:p w14:paraId="7A799F48" w14:textId="77777777" w:rsidR="00382BC2" w:rsidRPr="00FF28F7" w:rsidRDefault="00382BC2" w:rsidP="008B4ED7">
      <w:pPr>
        <w:keepNext/>
      </w:pPr>
    </w:p>
    <w:p w14:paraId="26E081DB" w14:textId="77777777" w:rsidR="00382BC2" w:rsidRPr="00FF28F7" w:rsidRDefault="00382BC2" w:rsidP="00CC0947">
      <w:pPr>
        <w:keepNext/>
        <w:tabs>
          <w:tab w:val="clear" w:pos="567"/>
        </w:tabs>
      </w:pPr>
      <w:r>
        <w:t>Tento liek uchovávajte mimo dohľadu a dosahu detí.</w:t>
      </w:r>
    </w:p>
    <w:p w14:paraId="0DE269FB" w14:textId="77777777" w:rsidR="00382BC2" w:rsidRPr="00FF28F7" w:rsidRDefault="00382BC2" w:rsidP="00CC0947">
      <w:pPr>
        <w:keepNext/>
        <w:tabs>
          <w:tab w:val="clear" w:pos="567"/>
        </w:tabs>
      </w:pPr>
    </w:p>
    <w:p w14:paraId="4208773C" w14:textId="77777777" w:rsidR="00382BC2" w:rsidRPr="00FF28F7" w:rsidRDefault="00382BC2" w:rsidP="008B4ED7">
      <w:pPr>
        <w:tabs>
          <w:tab w:val="clear" w:pos="567"/>
        </w:tabs>
      </w:pPr>
      <w:r>
        <w:t>Nepoužívajte tento liek po dátume exspirácie, ktorý je uvedený na štítku a škatuli po EXP. Dátum exspirácie sa vzťahuje na posledný deň v danom mesiaci.</w:t>
      </w:r>
    </w:p>
    <w:p w14:paraId="59D30359" w14:textId="77777777" w:rsidR="00382BC2" w:rsidRPr="00FF28F7" w:rsidRDefault="00382BC2" w:rsidP="008B4ED7">
      <w:pPr>
        <w:tabs>
          <w:tab w:val="clear" w:pos="567"/>
        </w:tabs>
      </w:pPr>
    </w:p>
    <w:p w14:paraId="0F346346" w14:textId="77777777" w:rsidR="00382BC2" w:rsidRPr="00FF28F7" w:rsidRDefault="00382BC2" w:rsidP="008B4ED7">
      <w:pPr>
        <w:tabs>
          <w:tab w:val="clear" w:pos="567"/>
        </w:tabs>
      </w:pPr>
      <w:r>
        <w:t>Uchovávajte v chladničke (2 °C – 8 °C).</w:t>
      </w:r>
    </w:p>
    <w:p w14:paraId="67D12428" w14:textId="77777777" w:rsidR="00382BC2" w:rsidRPr="00FF28F7" w:rsidRDefault="00382BC2" w:rsidP="008B4ED7">
      <w:pPr>
        <w:tabs>
          <w:tab w:val="clear" w:pos="567"/>
        </w:tabs>
      </w:pPr>
      <w:r>
        <w:t>Neuchovávajte v mrazničke.</w:t>
      </w:r>
    </w:p>
    <w:p w14:paraId="5D65076B" w14:textId="77777777" w:rsidR="00601A36" w:rsidRPr="00FF28F7" w:rsidRDefault="00601A36" w:rsidP="008B4ED7">
      <w:pPr>
        <w:tabs>
          <w:tab w:val="clear" w:pos="567"/>
        </w:tabs>
      </w:pPr>
      <w:r>
        <w:t>Naplnenú injekčnú striekačku uchovávajte vo vonkajšom obale na ochranu pred svetlom.</w:t>
      </w:r>
    </w:p>
    <w:p w14:paraId="07DA7B80" w14:textId="77777777" w:rsidR="00382BC2" w:rsidRPr="00FF28F7" w:rsidRDefault="00382BC2" w:rsidP="008B4ED7">
      <w:pPr>
        <w:tabs>
          <w:tab w:val="clear" w:pos="567"/>
        </w:tabs>
      </w:pPr>
    </w:p>
    <w:p w14:paraId="63C098FE" w14:textId="3E2CFDE9" w:rsidR="00382BC2" w:rsidRPr="00FF28F7" w:rsidRDefault="00382BC2" w:rsidP="008B4ED7">
      <w:pPr>
        <w:tabs>
          <w:tab w:val="clear" w:pos="567"/>
        </w:tabs>
      </w:pPr>
      <w:r>
        <w:t xml:space="preserve">Pred podaním si môžete naplnenú injekčnú striekačku vybrať z chladničky, aby dosiahla izbovú teplotu (do 25 °C). Injekcia bude pre vás príjemnejšia. Ak vaša injekčná striekačka dosiahla izbovú teplotu (do 25 °C), musí sa použiť </w:t>
      </w:r>
      <w:r w:rsidR="00CD5248">
        <w:t>v priebehu 1</w:t>
      </w:r>
      <w:r w:rsidR="003D01D4">
        <w:t> </w:t>
      </w:r>
      <w:r w:rsidR="00CD5248">
        <w:t>mesiaca</w:t>
      </w:r>
      <w:r>
        <w:t>.</w:t>
      </w:r>
    </w:p>
    <w:p w14:paraId="6EBA2AA7" w14:textId="77777777" w:rsidR="00382BC2" w:rsidRPr="00FF28F7" w:rsidRDefault="00382BC2" w:rsidP="008B4ED7">
      <w:pPr>
        <w:tabs>
          <w:tab w:val="clear" w:pos="567"/>
        </w:tabs>
      </w:pPr>
    </w:p>
    <w:p w14:paraId="77033576" w14:textId="77777777" w:rsidR="00382BC2" w:rsidRPr="00FF28F7" w:rsidRDefault="00382BC2" w:rsidP="008B4ED7">
      <w:pPr>
        <w:tabs>
          <w:tab w:val="clear" w:pos="567"/>
        </w:tabs>
      </w:pPr>
      <w:r>
        <w:t>Nelikvidujte lieky odpadovou vodou alebo domovým odpadom. Nepoužitý liek vráťte do lekárne. Tieto opatrenia pomôžu chrániť životné prostredie.</w:t>
      </w:r>
    </w:p>
    <w:p w14:paraId="5126E62E" w14:textId="77777777" w:rsidR="00382BC2" w:rsidRPr="00FF28F7" w:rsidRDefault="00382BC2" w:rsidP="008B4ED7">
      <w:pPr>
        <w:tabs>
          <w:tab w:val="clear" w:pos="567"/>
        </w:tabs>
      </w:pPr>
    </w:p>
    <w:p w14:paraId="5C59455B" w14:textId="77777777" w:rsidR="00382BC2" w:rsidRPr="00FF28F7" w:rsidRDefault="00382BC2" w:rsidP="008B4ED7">
      <w:pPr>
        <w:tabs>
          <w:tab w:val="clear" w:pos="567"/>
        </w:tabs>
      </w:pPr>
    </w:p>
    <w:p w14:paraId="67C69B4F" w14:textId="77777777" w:rsidR="008603DE" w:rsidRPr="00FF28F7" w:rsidRDefault="00382BC2" w:rsidP="008B4ED7">
      <w:pPr>
        <w:keepNext/>
        <w:tabs>
          <w:tab w:val="clear" w:pos="567"/>
        </w:tabs>
        <w:ind w:left="567" w:hanging="567"/>
        <w:rPr>
          <w:b/>
        </w:rPr>
      </w:pPr>
      <w:r>
        <w:rPr>
          <w:b/>
        </w:rPr>
        <w:t>6.</w:t>
      </w:r>
      <w:r>
        <w:rPr>
          <w:b/>
        </w:rPr>
        <w:tab/>
        <w:t>Obsah balenia a ďalšie informácie</w:t>
      </w:r>
    </w:p>
    <w:p w14:paraId="49410B14" w14:textId="77777777" w:rsidR="00382BC2" w:rsidRPr="00FF28F7" w:rsidRDefault="00382BC2" w:rsidP="008B4ED7">
      <w:pPr>
        <w:keepNext/>
      </w:pPr>
    </w:p>
    <w:p w14:paraId="5F52CEE3" w14:textId="5F15A624" w:rsidR="00382BC2" w:rsidRPr="00FF28F7" w:rsidRDefault="00382BC2" w:rsidP="00F51F12">
      <w:pPr>
        <w:keepNext/>
        <w:tabs>
          <w:tab w:val="clear" w:pos="567"/>
        </w:tabs>
        <w:rPr>
          <w:b/>
          <w:bCs/>
        </w:rPr>
      </w:pPr>
      <w:r>
        <w:rPr>
          <w:b/>
        </w:rPr>
        <w:t xml:space="preserve">Čo </w:t>
      </w:r>
      <w:r w:rsidR="000B0734" w:rsidRPr="003E130F">
        <w:rPr>
          <w:b/>
        </w:rPr>
        <w:t>Stoboclo</w:t>
      </w:r>
      <w:r w:rsidR="000B0734" w:rsidDel="000B0734">
        <w:rPr>
          <w:b/>
        </w:rPr>
        <w:t xml:space="preserve"> </w:t>
      </w:r>
      <w:r>
        <w:rPr>
          <w:b/>
        </w:rPr>
        <w:t>obsahuje</w:t>
      </w:r>
    </w:p>
    <w:p w14:paraId="06D7C564" w14:textId="77777777" w:rsidR="00382BC2" w:rsidRPr="00FF28F7" w:rsidRDefault="00382BC2" w:rsidP="008B4ED7">
      <w:pPr>
        <w:keepNext/>
      </w:pPr>
    </w:p>
    <w:p w14:paraId="1EBC4886" w14:textId="77777777" w:rsidR="00382BC2" w:rsidRPr="00FF28F7" w:rsidRDefault="00382BC2" w:rsidP="00F51F12">
      <w:pPr>
        <w:numPr>
          <w:ilvl w:val="0"/>
          <w:numId w:val="56"/>
        </w:numPr>
        <w:ind w:left="567" w:hanging="567"/>
      </w:pPr>
      <w:r>
        <w:t>Liečivo je denosumab. Každý 1 ml naplnenej injekčnej striekačky obsahuje 60 mg denosumabu (60 mg/ml).</w:t>
      </w:r>
    </w:p>
    <w:p w14:paraId="38370330" w14:textId="25010669" w:rsidR="008603DE" w:rsidRPr="00FF28F7" w:rsidRDefault="00382BC2" w:rsidP="00F51F12">
      <w:pPr>
        <w:numPr>
          <w:ilvl w:val="0"/>
          <w:numId w:val="56"/>
        </w:numPr>
        <w:ind w:left="567" w:hanging="567"/>
      </w:pPr>
      <w:r>
        <w:t xml:space="preserve">Ďalšie zložky sú kyselina octová, </w:t>
      </w:r>
      <w:r w:rsidR="003A7CE3">
        <w:t xml:space="preserve">trihydrát </w:t>
      </w:r>
      <w:r w:rsidR="000B0734">
        <w:t>octan</w:t>
      </w:r>
      <w:r w:rsidR="003A7CE3">
        <w:t>u</w:t>
      </w:r>
      <w:r w:rsidR="000B0734">
        <w:t xml:space="preserve"> </w:t>
      </w:r>
      <w:r>
        <w:t>sodn</w:t>
      </w:r>
      <w:r w:rsidR="003A7CE3">
        <w:t>ého</w:t>
      </w:r>
      <w:r>
        <w:t xml:space="preserve">, sorbitol (E420), polysorbát 20 </w:t>
      </w:r>
      <w:r w:rsidR="000B0734">
        <w:t xml:space="preserve">(E432) </w:t>
      </w:r>
      <w:r>
        <w:t>a voda na injekci</w:t>
      </w:r>
      <w:r w:rsidR="00B6087C">
        <w:t>e</w:t>
      </w:r>
      <w:r>
        <w:t>.</w:t>
      </w:r>
    </w:p>
    <w:p w14:paraId="31821F5B" w14:textId="77777777" w:rsidR="00382BC2" w:rsidRPr="00FF28F7" w:rsidRDefault="00382BC2" w:rsidP="008B4ED7">
      <w:pPr>
        <w:ind w:right="-2"/>
      </w:pPr>
    </w:p>
    <w:p w14:paraId="67F9B482" w14:textId="2B1FCB27" w:rsidR="00382BC2" w:rsidRPr="00FF28F7" w:rsidRDefault="00382BC2" w:rsidP="00F51F12">
      <w:pPr>
        <w:keepNext/>
        <w:tabs>
          <w:tab w:val="clear" w:pos="567"/>
        </w:tabs>
        <w:rPr>
          <w:b/>
          <w:bCs/>
        </w:rPr>
      </w:pPr>
      <w:r>
        <w:rPr>
          <w:b/>
        </w:rPr>
        <w:t xml:space="preserve">Ako vyzerá </w:t>
      </w:r>
      <w:r w:rsidR="000B0734" w:rsidRPr="003E130F">
        <w:rPr>
          <w:b/>
        </w:rPr>
        <w:t>Stoboclo</w:t>
      </w:r>
      <w:r w:rsidR="000B0734" w:rsidDel="000B0734">
        <w:rPr>
          <w:b/>
        </w:rPr>
        <w:t xml:space="preserve"> </w:t>
      </w:r>
      <w:r>
        <w:rPr>
          <w:b/>
        </w:rPr>
        <w:t>a obsah balenia</w:t>
      </w:r>
    </w:p>
    <w:p w14:paraId="718EBFE2" w14:textId="77777777" w:rsidR="00382BC2" w:rsidRPr="00FF28F7" w:rsidRDefault="00382BC2" w:rsidP="008B4ED7">
      <w:pPr>
        <w:keepNext/>
      </w:pPr>
    </w:p>
    <w:p w14:paraId="0C642715" w14:textId="7EF703F8" w:rsidR="008603DE" w:rsidRPr="00FF28F7" w:rsidRDefault="000B0734" w:rsidP="008B4ED7">
      <w:pPr>
        <w:tabs>
          <w:tab w:val="clear" w:pos="567"/>
        </w:tabs>
      </w:pPr>
      <w:r>
        <w:t>Stoboclo</w:t>
      </w:r>
      <w:r w:rsidDel="000B0734">
        <w:t xml:space="preserve"> </w:t>
      </w:r>
      <w:r w:rsidR="00382BC2">
        <w:t xml:space="preserve">je číry, bezfarebný až </w:t>
      </w:r>
      <w:r>
        <w:t>bled</w:t>
      </w:r>
      <w:r w:rsidR="00382BC2">
        <w:t>ožltý injekčný roztok dodávaný v naplnenej injekčnej striekačke pripravenej na použitie.</w:t>
      </w:r>
    </w:p>
    <w:p w14:paraId="793C0C58" w14:textId="77777777" w:rsidR="00382BC2" w:rsidRPr="00FF28F7" w:rsidRDefault="00382BC2" w:rsidP="008B4ED7">
      <w:pPr>
        <w:tabs>
          <w:tab w:val="clear" w:pos="567"/>
        </w:tabs>
      </w:pPr>
    </w:p>
    <w:p w14:paraId="0FB28342" w14:textId="35407A31" w:rsidR="00382BC2" w:rsidRPr="00FF28F7" w:rsidRDefault="00382BC2" w:rsidP="00F51F12">
      <w:pPr>
        <w:keepNext/>
        <w:tabs>
          <w:tab w:val="clear" w:pos="567"/>
        </w:tabs>
      </w:pPr>
      <w:r>
        <w:t>Každé balenie obsahuje jednu naplnenú injekčnú striekačku s</w:t>
      </w:r>
      <w:r w:rsidR="000B0734">
        <w:t xml:space="preserve"> bezpečnostným </w:t>
      </w:r>
      <w:r>
        <w:t>chráničom.</w:t>
      </w:r>
    </w:p>
    <w:p w14:paraId="2899DE6F" w14:textId="77777777" w:rsidR="00382BC2" w:rsidRPr="00FF28F7" w:rsidRDefault="00382BC2" w:rsidP="008B4ED7">
      <w:pPr>
        <w:tabs>
          <w:tab w:val="clear" w:pos="567"/>
        </w:tabs>
      </w:pPr>
    </w:p>
    <w:p w14:paraId="35AABF46" w14:textId="77777777" w:rsidR="00F54EEB" w:rsidRPr="003E130F" w:rsidRDefault="00F54EEB" w:rsidP="008B4ED7">
      <w:pPr>
        <w:keepNext/>
        <w:autoSpaceDE w:val="0"/>
        <w:autoSpaceDN w:val="0"/>
        <w:adjustRightInd w:val="0"/>
        <w:rPr>
          <w:b/>
          <w:bCs/>
        </w:rPr>
      </w:pPr>
      <w:r w:rsidRPr="003E130F">
        <w:rPr>
          <w:b/>
        </w:rPr>
        <w:t>Držiteľ rozhodnutia o registrácii</w:t>
      </w:r>
    </w:p>
    <w:p w14:paraId="7278A4D6" w14:textId="77777777" w:rsidR="00052BEB" w:rsidRPr="003E130F" w:rsidRDefault="00052BEB" w:rsidP="003E130F">
      <w:pPr>
        <w:keepNext/>
        <w:autoSpaceDE w:val="0"/>
        <w:autoSpaceDN w:val="0"/>
        <w:adjustRightInd w:val="0"/>
      </w:pPr>
      <w:r w:rsidRPr="003E130F">
        <w:t>Celltrion Healthcare Hungary Kft.</w:t>
      </w:r>
    </w:p>
    <w:p w14:paraId="19589FBA" w14:textId="335FB6DF" w:rsidR="00052BEB" w:rsidRPr="003E130F" w:rsidRDefault="00052BEB" w:rsidP="003E130F">
      <w:pPr>
        <w:keepNext/>
        <w:autoSpaceDE w:val="0"/>
        <w:autoSpaceDN w:val="0"/>
        <w:adjustRightInd w:val="0"/>
      </w:pPr>
      <w:r w:rsidRPr="003E130F">
        <w:t xml:space="preserve">1062 </w:t>
      </w:r>
      <w:r w:rsidR="003F1EA4">
        <w:t>Budapešť</w:t>
      </w:r>
    </w:p>
    <w:p w14:paraId="77F47151" w14:textId="77777777" w:rsidR="00052BEB" w:rsidRPr="003E130F" w:rsidRDefault="00052BEB" w:rsidP="003E130F">
      <w:pPr>
        <w:keepNext/>
        <w:autoSpaceDE w:val="0"/>
        <w:autoSpaceDN w:val="0"/>
        <w:adjustRightInd w:val="0"/>
      </w:pPr>
      <w:r w:rsidRPr="003E130F">
        <w:t>Váci út 1-3. WestEnd Office Building B torony</w:t>
      </w:r>
    </w:p>
    <w:p w14:paraId="77AC2CF4" w14:textId="77777777" w:rsidR="00052BEB" w:rsidRPr="003E130F" w:rsidRDefault="00052BEB" w:rsidP="003E130F">
      <w:pPr>
        <w:keepNext/>
        <w:autoSpaceDE w:val="0"/>
        <w:autoSpaceDN w:val="0"/>
        <w:adjustRightInd w:val="0"/>
      </w:pPr>
      <w:r w:rsidRPr="003E130F">
        <w:t>Maďarsko</w:t>
      </w:r>
    </w:p>
    <w:p w14:paraId="3EE46695" w14:textId="77777777" w:rsidR="00085792" w:rsidRPr="00E9016C" w:rsidRDefault="00085792" w:rsidP="008B4ED7">
      <w:pPr>
        <w:tabs>
          <w:tab w:val="clear" w:pos="567"/>
        </w:tabs>
      </w:pPr>
    </w:p>
    <w:p w14:paraId="5B402D95" w14:textId="77777777" w:rsidR="00085792" w:rsidRPr="003E130F" w:rsidRDefault="00085792" w:rsidP="008B4ED7">
      <w:pPr>
        <w:keepNext/>
        <w:autoSpaceDE w:val="0"/>
        <w:autoSpaceDN w:val="0"/>
        <w:adjustRightInd w:val="0"/>
        <w:rPr>
          <w:b/>
          <w:bCs/>
        </w:rPr>
      </w:pPr>
      <w:r w:rsidRPr="003E130F">
        <w:rPr>
          <w:b/>
        </w:rPr>
        <w:t>Výrobca</w:t>
      </w:r>
    </w:p>
    <w:p w14:paraId="48218399" w14:textId="77777777" w:rsidR="00052BEB" w:rsidRPr="003E130F" w:rsidRDefault="00052BEB" w:rsidP="00052BEB">
      <w:pPr>
        <w:keepNext/>
        <w:tabs>
          <w:tab w:val="clear" w:pos="567"/>
        </w:tabs>
        <w:rPr>
          <w:rFonts w:eastAsia="맑은 고딕"/>
          <w:lang w:val="en-GB" w:eastAsia="zh-CN"/>
        </w:rPr>
      </w:pPr>
      <w:r w:rsidRPr="003E130F">
        <w:rPr>
          <w:rFonts w:eastAsia="맑은 고딕"/>
          <w:lang w:val="en-GB" w:eastAsia="zh-CN"/>
        </w:rPr>
        <w:t>Nuvisan France S.A.R.L</w:t>
      </w:r>
    </w:p>
    <w:p w14:paraId="48C24F96" w14:textId="77777777" w:rsidR="00052BEB" w:rsidRPr="003E130F" w:rsidRDefault="00052BEB" w:rsidP="00052BEB">
      <w:pPr>
        <w:keepNext/>
        <w:tabs>
          <w:tab w:val="clear" w:pos="567"/>
        </w:tabs>
        <w:rPr>
          <w:rFonts w:eastAsia="맑은 고딕"/>
          <w:lang w:val="en-GB" w:eastAsia="zh-CN"/>
        </w:rPr>
      </w:pPr>
      <w:r w:rsidRPr="003E130F">
        <w:rPr>
          <w:rFonts w:eastAsia="맑은 고딕"/>
          <w:lang w:val="en-GB" w:eastAsia="zh-CN"/>
        </w:rPr>
        <w:t>2400 Route des Colles,</w:t>
      </w:r>
    </w:p>
    <w:p w14:paraId="61740083" w14:textId="77777777" w:rsidR="00052BEB" w:rsidRPr="003E130F" w:rsidRDefault="00052BEB" w:rsidP="00052BEB">
      <w:pPr>
        <w:keepNext/>
        <w:tabs>
          <w:tab w:val="clear" w:pos="567"/>
        </w:tabs>
        <w:rPr>
          <w:rFonts w:eastAsia="맑은 고딕"/>
          <w:lang w:val="en-GB" w:eastAsia="zh-CN"/>
        </w:rPr>
      </w:pPr>
      <w:proofErr w:type="spellStart"/>
      <w:r w:rsidRPr="003E130F">
        <w:rPr>
          <w:rFonts w:eastAsia="맑은 고딕"/>
          <w:lang w:val="en-GB" w:eastAsia="zh-CN"/>
        </w:rPr>
        <w:t>Biot</w:t>
      </w:r>
      <w:proofErr w:type="spellEnd"/>
      <w:r w:rsidRPr="003E130F">
        <w:rPr>
          <w:rFonts w:eastAsia="맑은 고딕"/>
          <w:lang w:val="en-GB" w:eastAsia="zh-CN"/>
        </w:rPr>
        <w:t>, 06410</w:t>
      </w:r>
    </w:p>
    <w:p w14:paraId="3A448552" w14:textId="77777777" w:rsidR="00052BEB" w:rsidRPr="00052BEB" w:rsidRDefault="00052BEB" w:rsidP="00052BEB">
      <w:pPr>
        <w:tabs>
          <w:tab w:val="clear" w:pos="567"/>
        </w:tabs>
        <w:rPr>
          <w:rFonts w:eastAsia="맑은 고딕"/>
          <w:lang w:val="en-GB" w:eastAsia="ko-KR"/>
        </w:rPr>
      </w:pPr>
      <w:proofErr w:type="spellStart"/>
      <w:r w:rsidRPr="003E130F">
        <w:rPr>
          <w:rFonts w:eastAsia="맑은 고딕"/>
          <w:lang w:val="en-GB" w:eastAsia="zh-CN"/>
        </w:rPr>
        <w:t>Francúzsko</w:t>
      </w:r>
      <w:proofErr w:type="spellEnd"/>
    </w:p>
    <w:p w14:paraId="42F1DA94" w14:textId="77777777" w:rsidR="00382BC2" w:rsidRPr="00FF28F7" w:rsidRDefault="00382BC2" w:rsidP="008B4ED7">
      <w:pPr>
        <w:tabs>
          <w:tab w:val="clear" w:pos="567"/>
        </w:tabs>
      </w:pPr>
    </w:p>
    <w:p w14:paraId="535B40A6" w14:textId="77777777" w:rsidR="007E53D0" w:rsidRDefault="007E53D0" w:rsidP="008B4ED7">
      <w:pPr>
        <w:keepNext/>
        <w:autoSpaceDE w:val="0"/>
        <w:autoSpaceDN w:val="0"/>
        <w:adjustRightInd w:val="0"/>
        <w:rPr>
          <w:b/>
          <w:bCs/>
          <w:rPrChange w:id="2" w:author="만든 이">
            <w:rPr>
              <w:b/>
              <w:bCs/>
              <w:highlight w:val="lightGray"/>
            </w:rPr>
          </w:rPrChange>
        </w:rPr>
      </w:pPr>
      <w:r>
        <w:rPr>
          <w:b/>
          <w:rPrChange w:id="3" w:author="만든 이">
            <w:rPr>
              <w:b/>
              <w:highlight w:val="lightGray"/>
            </w:rPr>
          </w:rPrChange>
        </w:rPr>
        <w:lastRenderedPageBreak/>
        <w:t>Výrobca</w:t>
      </w:r>
    </w:p>
    <w:p w14:paraId="6ECBF4D2" w14:textId="77777777" w:rsidR="00052BEB" w:rsidRDefault="00052BEB" w:rsidP="00052BEB">
      <w:pPr>
        <w:keepNext/>
        <w:tabs>
          <w:tab w:val="clear" w:pos="567"/>
        </w:tabs>
        <w:rPr>
          <w:rFonts w:eastAsia="맑은 고딕"/>
          <w:lang w:val="pt-PT" w:eastAsia="zh-CN"/>
          <w:rPrChange w:id="4" w:author="만든 이">
            <w:rPr>
              <w:rFonts w:eastAsia="맑은 고딕"/>
              <w:highlight w:val="lightGray"/>
              <w:lang w:val="pt-PT" w:eastAsia="zh-CN"/>
            </w:rPr>
          </w:rPrChange>
        </w:rPr>
      </w:pPr>
      <w:r>
        <w:rPr>
          <w:rFonts w:eastAsia="맑은 고딕"/>
          <w:lang w:val="pt-PT" w:eastAsia="zh-CN"/>
          <w:rPrChange w:id="5" w:author="만든 이">
            <w:rPr>
              <w:rFonts w:eastAsia="맑은 고딕"/>
              <w:highlight w:val="lightGray"/>
              <w:lang w:val="pt-PT" w:eastAsia="zh-CN"/>
            </w:rPr>
          </w:rPrChange>
        </w:rPr>
        <w:t>Midas Pharma GmbH</w:t>
      </w:r>
    </w:p>
    <w:p w14:paraId="217C184C" w14:textId="77777777" w:rsidR="00052BEB" w:rsidRDefault="00052BEB" w:rsidP="00052BEB">
      <w:pPr>
        <w:keepNext/>
        <w:tabs>
          <w:tab w:val="clear" w:pos="567"/>
        </w:tabs>
        <w:rPr>
          <w:rFonts w:eastAsia="맑은 고딕"/>
          <w:lang w:val="pt-PT" w:eastAsia="zh-CN"/>
          <w:rPrChange w:id="6" w:author="만든 이">
            <w:rPr>
              <w:rFonts w:eastAsia="맑은 고딕"/>
              <w:highlight w:val="lightGray"/>
              <w:lang w:val="pt-PT" w:eastAsia="zh-CN"/>
            </w:rPr>
          </w:rPrChange>
        </w:rPr>
      </w:pPr>
      <w:r>
        <w:rPr>
          <w:rFonts w:eastAsia="맑은 고딕"/>
          <w:lang w:val="pt-PT" w:eastAsia="zh-CN"/>
          <w:rPrChange w:id="7" w:author="만든 이">
            <w:rPr>
              <w:rFonts w:eastAsia="맑은 고딕"/>
              <w:highlight w:val="lightGray"/>
              <w:lang w:val="pt-PT" w:eastAsia="zh-CN"/>
            </w:rPr>
          </w:rPrChange>
        </w:rPr>
        <w:t>Rheinstrasse 49, West,</w:t>
      </w:r>
    </w:p>
    <w:p w14:paraId="30BCE6C4" w14:textId="77777777" w:rsidR="00052BEB" w:rsidRDefault="00052BEB" w:rsidP="00052BEB">
      <w:pPr>
        <w:keepNext/>
        <w:tabs>
          <w:tab w:val="clear" w:pos="567"/>
        </w:tabs>
        <w:rPr>
          <w:rFonts w:eastAsia="맑은 고딕"/>
          <w:lang w:val="de-DE" w:eastAsia="zh-CN"/>
          <w:rPrChange w:id="8" w:author="만든 이">
            <w:rPr>
              <w:rFonts w:eastAsia="맑은 고딕"/>
              <w:highlight w:val="lightGray"/>
              <w:lang w:val="de-DE" w:eastAsia="zh-CN"/>
            </w:rPr>
          </w:rPrChange>
        </w:rPr>
      </w:pPr>
      <w:r>
        <w:rPr>
          <w:rFonts w:eastAsia="맑은 고딕"/>
          <w:lang w:val="de-DE" w:eastAsia="zh-CN"/>
          <w:rPrChange w:id="9" w:author="만든 이">
            <w:rPr>
              <w:rFonts w:eastAsia="맑은 고딕"/>
              <w:highlight w:val="lightGray"/>
              <w:lang w:val="de-DE" w:eastAsia="zh-CN"/>
            </w:rPr>
          </w:rPrChange>
        </w:rPr>
        <w:t xml:space="preserve">Ingelheim Am Rhein, </w:t>
      </w:r>
    </w:p>
    <w:p w14:paraId="59EDA7CC" w14:textId="77777777" w:rsidR="00052BEB" w:rsidRDefault="00052BEB" w:rsidP="00052BEB">
      <w:pPr>
        <w:keepNext/>
        <w:tabs>
          <w:tab w:val="clear" w:pos="567"/>
        </w:tabs>
        <w:rPr>
          <w:rFonts w:eastAsia="맑은 고딕"/>
          <w:lang w:val="de-DE" w:eastAsia="zh-CN"/>
          <w:rPrChange w:id="10" w:author="만든 이">
            <w:rPr>
              <w:rFonts w:eastAsia="맑은 고딕"/>
              <w:highlight w:val="lightGray"/>
              <w:lang w:val="de-DE" w:eastAsia="zh-CN"/>
            </w:rPr>
          </w:rPrChange>
        </w:rPr>
      </w:pPr>
      <w:r>
        <w:rPr>
          <w:rFonts w:eastAsia="맑은 고딕"/>
          <w:lang w:val="de-DE" w:eastAsia="zh-CN"/>
          <w:rPrChange w:id="11" w:author="만든 이">
            <w:rPr>
              <w:rFonts w:eastAsia="맑은 고딕"/>
              <w:highlight w:val="lightGray"/>
              <w:lang w:val="de-DE" w:eastAsia="zh-CN"/>
            </w:rPr>
          </w:rPrChange>
        </w:rPr>
        <w:t>Rhineland-Palatinate, 55218</w:t>
      </w:r>
    </w:p>
    <w:p w14:paraId="0D4B189A" w14:textId="77777777" w:rsidR="00052BEB" w:rsidRDefault="00052BEB" w:rsidP="00052BEB">
      <w:pPr>
        <w:tabs>
          <w:tab w:val="clear" w:pos="567"/>
        </w:tabs>
        <w:rPr>
          <w:rFonts w:eastAsia="맑은 고딕"/>
          <w:lang w:val="en-GB" w:eastAsia="ko-KR"/>
          <w:rPrChange w:id="12" w:author="만든 이">
            <w:rPr>
              <w:rFonts w:eastAsia="맑은 고딕"/>
              <w:highlight w:val="lightGray"/>
              <w:lang w:val="en-GB" w:eastAsia="ko-KR"/>
            </w:rPr>
          </w:rPrChange>
        </w:rPr>
      </w:pPr>
      <w:proofErr w:type="spellStart"/>
      <w:r>
        <w:rPr>
          <w:rFonts w:eastAsia="맑은 고딕"/>
          <w:lang w:val="en-GB" w:eastAsia="zh-CN"/>
          <w:rPrChange w:id="13" w:author="만든 이">
            <w:rPr>
              <w:rFonts w:eastAsia="맑은 고딕"/>
              <w:highlight w:val="lightGray"/>
              <w:lang w:val="en-GB" w:eastAsia="zh-CN"/>
            </w:rPr>
          </w:rPrChange>
        </w:rPr>
        <w:t>Nemecko</w:t>
      </w:r>
      <w:proofErr w:type="spellEnd"/>
    </w:p>
    <w:p w14:paraId="14FB771B" w14:textId="77777777" w:rsidR="00052BEB" w:rsidRDefault="00052BEB" w:rsidP="008B4ED7">
      <w:pPr>
        <w:tabs>
          <w:tab w:val="clear" w:pos="567"/>
        </w:tabs>
        <w:rPr>
          <w:rPrChange w:id="14" w:author="만든 이">
            <w:rPr>
              <w:highlight w:val="lightGray"/>
            </w:rPr>
          </w:rPrChange>
        </w:rPr>
      </w:pPr>
    </w:p>
    <w:p w14:paraId="0E151244" w14:textId="77777777" w:rsidR="00052BEB" w:rsidRDefault="00052BEB" w:rsidP="00052BEB">
      <w:pPr>
        <w:keepNext/>
        <w:autoSpaceDE w:val="0"/>
        <w:autoSpaceDN w:val="0"/>
        <w:adjustRightInd w:val="0"/>
        <w:rPr>
          <w:b/>
          <w:bCs/>
          <w:rPrChange w:id="15" w:author="만든 이">
            <w:rPr>
              <w:b/>
              <w:bCs/>
              <w:highlight w:val="lightGray"/>
            </w:rPr>
          </w:rPrChange>
        </w:rPr>
      </w:pPr>
      <w:r>
        <w:rPr>
          <w:b/>
          <w:rPrChange w:id="16" w:author="만든 이">
            <w:rPr>
              <w:b/>
              <w:highlight w:val="lightGray"/>
            </w:rPr>
          </w:rPrChange>
        </w:rPr>
        <w:t>Výrobca</w:t>
      </w:r>
    </w:p>
    <w:p w14:paraId="596A6ACE" w14:textId="77777777" w:rsidR="00052BEB" w:rsidRDefault="00052BEB" w:rsidP="00052BEB">
      <w:pPr>
        <w:keepNext/>
        <w:tabs>
          <w:tab w:val="clear" w:pos="567"/>
        </w:tabs>
        <w:rPr>
          <w:rFonts w:eastAsia="맑은 고딕"/>
          <w:lang w:val="pt-PT" w:eastAsia="zh-CN"/>
          <w:rPrChange w:id="17" w:author="만든 이">
            <w:rPr>
              <w:rFonts w:eastAsia="맑은 고딕"/>
              <w:highlight w:val="lightGray"/>
              <w:lang w:val="pt-PT" w:eastAsia="zh-CN"/>
            </w:rPr>
          </w:rPrChange>
        </w:rPr>
      </w:pPr>
      <w:r>
        <w:rPr>
          <w:rFonts w:eastAsia="맑은 고딕"/>
          <w:lang w:val="pt-PT" w:eastAsia="zh-CN"/>
          <w:rPrChange w:id="18" w:author="만든 이">
            <w:rPr>
              <w:rFonts w:eastAsia="맑은 고딕"/>
              <w:highlight w:val="lightGray"/>
              <w:lang w:val="pt-PT" w:eastAsia="zh-CN"/>
            </w:rPr>
          </w:rPrChange>
        </w:rPr>
        <w:t>Kymos S.L.</w:t>
      </w:r>
    </w:p>
    <w:p w14:paraId="62905233" w14:textId="77777777" w:rsidR="00052BEB" w:rsidRDefault="00052BEB" w:rsidP="00052BEB">
      <w:pPr>
        <w:keepNext/>
        <w:tabs>
          <w:tab w:val="clear" w:pos="567"/>
        </w:tabs>
        <w:rPr>
          <w:rFonts w:eastAsia="맑은 고딕"/>
          <w:lang w:val="pt-PT" w:eastAsia="zh-CN"/>
          <w:rPrChange w:id="19" w:author="만든 이">
            <w:rPr>
              <w:rFonts w:eastAsia="맑은 고딕"/>
              <w:highlight w:val="lightGray"/>
              <w:lang w:val="pt-PT" w:eastAsia="zh-CN"/>
            </w:rPr>
          </w:rPrChange>
        </w:rPr>
      </w:pPr>
      <w:r>
        <w:rPr>
          <w:rFonts w:eastAsia="맑은 고딕"/>
          <w:lang w:val="pt-PT" w:eastAsia="zh-CN"/>
          <w:rPrChange w:id="20" w:author="만든 이">
            <w:rPr>
              <w:rFonts w:eastAsia="맑은 고딕"/>
              <w:highlight w:val="lightGray"/>
              <w:lang w:val="pt-PT" w:eastAsia="zh-CN"/>
            </w:rPr>
          </w:rPrChange>
        </w:rPr>
        <w:t>Ronda de Can Fatjó, 7B</w:t>
      </w:r>
    </w:p>
    <w:p w14:paraId="55AE67E9" w14:textId="77777777" w:rsidR="00052BEB" w:rsidRDefault="00052BEB" w:rsidP="00052BEB">
      <w:pPr>
        <w:keepNext/>
        <w:tabs>
          <w:tab w:val="clear" w:pos="567"/>
        </w:tabs>
        <w:rPr>
          <w:rFonts w:eastAsia="맑은 고딕"/>
          <w:lang w:val="pt-PT" w:eastAsia="zh-CN"/>
          <w:rPrChange w:id="21" w:author="만든 이">
            <w:rPr>
              <w:rFonts w:eastAsia="맑은 고딕"/>
              <w:highlight w:val="lightGray"/>
              <w:lang w:val="pt-PT" w:eastAsia="zh-CN"/>
            </w:rPr>
          </w:rPrChange>
        </w:rPr>
      </w:pPr>
      <w:r>
        <w:rPr>
          <w:rFonts w:eastAsia="맑은 고딕"/>
          <w:lang w:val="pt-PT" w:eastAsia="zh-CN"/>
          <w:rPrChange w:id="22" w:author="만든 이">
            <w:rPr>
              <w:rFonts w:eastAsia="맑은 고딕"/>
              <w:highlight w:val="lightGray"/>
              <w:lang w:val="pt-PT" w:eastAsia="zh-CN"/>
            </w:rPr>
          </w:rPrChange>
        </w:rPr>
        <w:t>Parc Tecnològic del Vallès,</w:t>
      </w:r>
    </w:p>
    <w:p w14:paraId="1ED53960" w14:textId="77777777" w:rsidR="00052BEB" w:rsidRDefault="00052BEB" w:rsidP="00052BEB">
      <w:pPr>
        <w:keepNext/>
        <w:tabs>
          <w:tab w:val="clear" w:pos="567"/>
        </w:tabs>
        <w:rPr>
          <w:rFonts w:eastAsia="맑은 고딕"/>
          <w:lang w:val="pt-PT" w:eastAsia="zh-CN"/>
          <w:rPrChange w:id="23" w:author="만든 이">
            <w:rPr>
              <w:rFonts w:eastAsia="맑은 고딕"/>
              <w:highlight w:val="lightGray"/>
              <w:lang w:val="pt-PT" w:eastAsia="zh-CN"/>
            </w:rPr>
          </w:rPrChange>
        </w:rPr>
      </w:pPr>
      <w:r>
        <w:rPr>
          <w:rFonts w:eastAsia="맑은 고딕"/>
          <w:lang w:val="pt-PT" w:eastAsia="zh-CN"/>
          <w:rPrChange w:id="24" w:author="만든 이">
            <w:rPr>
              <w:rFonts w:eastAsia="맑은 고딕"/>
              <w:highlight w:val="lightGray"/>
              <w:lang w:val="pt-PT" w:eastAsia="zh-CN"/>
            </w:rPr>
          </w:rPrChange>
        </w:rPr>
        <w:t xml:space="preserve">Cerdanyola del Vallès, </w:t>
      </w:r>
    </w:p>
    <w:p w14:paraId="7506E8A5" w14:textId="77777777" w:rsidR="00052BEB" w:rsidRDefault="00052BEB" w:rsidP="00052BEB">
      <w:pPr>
        <w:keepNext/>
        <w:tabs>
          <w:tab w:val="clear" w:pos="567"/>
        </w:tabs>
        <w:rPr>
          <w:rFonts w:eastAsia="맑은 고딕"/>
          <w:lang w:val="pt-PT" w:eastAsia="zh-CN"/>
          <w:rPrChange w:id="25" w:author="만든 이">
            <w:rPr>
              <w:rFonts w:eastAsia="맑은 고딕"/>
              <w:highlight w:val="lightGray"/>
              <w:lang w:val="pt-PT" w:eastAsia="zh-CN"/>
            </w:rPr>
          </w:rPrChange>
        </w:rPr>
      </w:pPr>
      <w:r>
        <w:rPr>
          <w:rFonts w:eastAsia="맑은 고딕"/>
          <w:lang w:val="pt-PT" w:eastAsia="zh-CN"/>
          <w:rPrChange w:id="26" w:author="만든 이">
            <w:rPr>
              <w:rFonts w:eastAsia="맑은 고딕"/>
              <w:highlight w:val="lightGray"/>
              <w:lang w:val="pt-PT" w:eastAsia="zh-CN"/>
            </w:rPr>
          </w:rPrChange>
        </w:rPr>
        <w:t>Barcelona, 08290</w:t>
      </w:r>
    </w:p>
    <w:p w14:paraId="2517FACD" w14:textId="77777777" w:rsidR="00052BEB" w:rsidRPr="003E130F" w:rsidRDefault="00052BEB" w:rsidP="00052BEB">
      <w:pPr>
        <w:tabs>
          <w:tab w:val="clear" w:pos="567"/>
        </w:tabs>
        <w:rPr>
          <w:rFonts w:eastAsia="맑은 고딕"/>
          <w:lang w:val="pt-PT" w:eastAsia="zh-CN"/>
        </w:rPr>
      </w:pPr>
      <w:r>
        <w:rPr>
          <w:rFonts w:eastAsia="맑은 고딕"/>
          <w:lang w:val="pt-PT" w:eastAsia="zh-CN"/>
          <w:rPrChange w:id="27" w:author="만든 이">
            <w:rPr>
              <w:rFonts w:eastAsia="맑은 고딕"/>
              <w:highlight w:val="lightGray"/>
              <w:lang w:val="pt-PT" w:eastAsia="zh-CN"/>
            </w:rPr>
          </w:rPrChange>
        </w:rPr>
        <w:t>Španielsko</w:t>
      </w:r>
    </w:p>
    <w:p w14:paraId="7FCA57F1" w14:textId="77777777" w:rsidR="007E53D0" w:rsidRPr="00FF28F7" w:rsidRDefault="007E53D0" w:rsidP="008B4ED7">
      <w:pPr>
        <w:tabs>
          <w:tab w:val="clear" w:pos="567"/>
        </w:tabs>
      </w:pPr>
    </w:p>
    <w:p w14:paraId="109CC160" w14:textId="77777777" w:rsidR="00382BC2" w:rsidRPr="00FF28F7" w:rsidRDefault="00382BC2" w:rsidP="00BE67EE">
      <w:pPr>
        <w:keepNext/>
        <w:tabs>
          <w:tab w:val="clear" w:pos="567"/>
        </w:tabs>
      </w:pPr>
      <w:r>
        <w:t>Ak potrebujete akúkoľvek informáciu o tomto lieku, kontaktujte miestneho zástupcu držiteľa rozhodnutia o registrácii:</w:t>
      </w:r>
    </w:p>
    <w:p w14:paraId="68B3270F" w14:textId="77777777" w:rsidR="00EE3AB1" w:rsidRPr="00FF28F7" w:rsidRDefault="00EE3AB1" w:rsidP="00F51F12">
      <w:pPr>
        <w:keepNext/>
        <w:tabs>
          <w:tab w:val="clear" w:pos="567"/>
        </w:tabs>
      </w:pPr>
    </w:p>
    <w:tbl>
      <w:tblPr>
        <w:tblW w:w="9356" w:type="dxa"/>
        <w:tblInd w:w="-34" w:type="dxa"/>
        <w:tblLayout w:type="fixed"/>
        <w:tblLook w:val="0000" w:firstRow="0" w:lastRow="0" w:firstColumn="0" w:lastColumn="0" w:noHBand="0" w:noVBand="0"/>
      </w:tblPr>
      <w:tblGrid>
        <w:gridCol w:w="4678"/>
        <w:gridCol w:w="4678"/>
      </w:tblGrid>
      <w:tr w:rsidR="00073939" w:rsidRPr="00073939" w14:paraId="1C203725" w14:textId="77777777" w:rsidTr="00527191">
        <w:trPr>
          <w:trHeight w:val="1078"/>
        </w:trPr>
        <w:tc>
          <w:tcPr>
            <w:tcW w:w="4678" w:type="dxa"/>
          </w:tcPr>
          <w:p w14:paraId="44C4E7DC" w14:textId="77777777" w:rsidR="00073939" w:rsidRPr="00073939" w:rsidRDefault="00073939" w:rsidP="00073939">
            <w:pPr>
              <w:widowControl w:val="0"/>
              <w:tabs>
                <w:tab w:val="clear" w:pos="567"/>
              </w:tabs>
              <w:autoSpaceDE w:val="0"/>
              <w:autoSpaceDN w:val="0"/>
              <w:rPr>
                <w:rFonts w:eastAsia="Times New Roman"/>
                <w:noProof/>
                <w:lang w:val="en-US"/>
              </w:rPr>
            </w:pPr>
            <w:r w:rsidRPr="00073939">
              <w:rPr>
                <w:rFonts w:eastAsia="Times New Roman"/>
                <w:b/>
                <w:noProof/>
                <w:lang w:val="en-US"/>
              </w:rPr>
              <w:t>België/Belgique/Belgien</w:t>
            </w:r>
          </w:p>
          <w:p w14:paraId="50FFB318"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 xml:space="preserve">Celltrion Healthcare Belgium BVBA </w:t>
            </w:r>
          </w:p>
          <w:p w14:paraId="7C868731"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Tél/Tel: +32 1528 7418</w:t>
            </w:r>
          </w:p>
          <w:p w14:paraId="4FFD5D15" w14:textId="77777777" w:rsidR="00073939" w:rsidRPr="00073939" w:rsidRDefault="00073939" w:rsidP="00073939">
            <w:pPr>
              <w:widowControl w:val="0"/>
              <w:tabs>
                <w:tab w:val="clear" w:pos="567"/>
              </w:tabs>
              <w:autoSpaceDE w:val="0"/>
              <w:autoSpaceDN w:val="0"/>
              <w:ind w:right="34"/>
              <w:rPr>
                <w:rFonts w:eastAsia="Times New Roman"/>
                <w:noProof/>
                <w:lang w:val="en-US"/>
              </w:rPr>
            </w:pPr>
            <w:hyperlink r:id="rId18" w:history="1">
              <w:r w:rsidRPr="00073939">
                <w:rPr>
                  <w:rFonts w:eastAsia="Times New Roman"/>
                  <w:color w:val="0000FF"/>
                  <w:u w:val="single"/>
                  <w:lang w:val="en-US"/>
                </w:rPr>
                <w:t>BEinfo@celltrionhc.com</w:t>
              </w:r>
            </w:hyperlink>
          </w:p>
          <w:p w14:paraId="45E8D940" w14:textId="77777777" w:rsidR="00073939" w:rsidRPr="00073939" w:rsidRDefault="00073939" w:rsidP="00073939">
            <w:pPr>
              <w:widowControl w:val="0"/>
              <w:tabs>
                <w:tab w:val="clear" w:pos="567"/>
              </w:tabs>
              <w:autoSpaceDE w:val="0"/>
              <w:autoSpaceDN w:val="0"/>
              <w:ind w:right="34"/>
              <w:rPr>
                <w:rFonts w:eastAsia="Times New Roman"/>
                <w:noProof/>
                <w:lang w:val="en-US"/>
              </w:rPr>
            </w:pPr>
          </w:p>
        </w:tc>
        <w:tc>
          <w:tcPr>
            <w:tcW w:w="4678" w:type="dxa"/>
          </w:tcPr>
          <w:p w14:paraId="10E3584D"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b/>
                <w:noProof/>
                <w:lang w:val="en-US"/>
              </w:rPr>
              <w:t>Lietuva</w:t>
            </w:r>
          </w:p>
          <w:p w14:paraId="7CBF3299"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ins w:id="28" w:author="만든 이">
              <w:r w:rsidRPr="00073939">
                <w:rPr>
                  <w:rFonts w:eastAsia="Times New Roman"/>
                  <w:noProof/>
                  <w:lang w:val="en-US"/>
                </w:rPr>
                <w:t>Celltrion Healthcare Hungary Kft.</w:t>
              </w:r>
            </w:ins>
            <w:del w:id="29" w:author="만든 이">
              <w:r w:rsidRPr="00073939" w:rsidDel="003B0478">
                <w:rPr>
                  <w:rFonts w:eastAsia="Times New Roman"/>
                  <w:noProof/>
                  <w:lang w:val="en-US"/>
                </w:rPr>
                <w:delText>EGIS PHARMACEUTICALS PLC atstovybė</w:delText>
              </w:r>
            </w:del>
          </w:p>
          <w:p w14:paraId="4E05135D"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Tel: +</w:t>
            </w:r>
            <w:r w:rsidRPr="00073939">
              <w:rPr>
                <w:rFonts w:eastAsia="맑은 고딕" w:hint="eastAsia"/>
                <w:noProof/>
                <w:lang w:val="en-US" w:eastAsia="ko-KR"/>
              </w:rPr>
              <w:t xml:space="preserve"> </w:t>
            </w:r>
            <w:ins w:id="30" w:author="만든 이">
              <w:r w:rsidRPr="00073939">
                <w:rPr>
                  <w:rFonts w:eastAsia="Times New Roman"/>
                  <w:noProof/>
                  <w:lang w:val="en-US"/>
                </w:rPr>
                <w:t>36 1 231 0493</w:t>
              </w:r>
            </w:ins>
            <w:del w:id="31" w:author="만든 이">
              <w:r w:rsidRPr="00073939" w:rsidDel="003B0478">
                <w:rPr>
                  <w:rFonts w:eastAsia="Times New Roman"/>
                  <w:noProof/>
                  <w:lang w:val="en-US"/>
                </w:rPr>
                <w:delText>370 5 231 4658</w:delText>
              </w:r>
            </w:del>
          </w:p>
          <w:p w14:paraId="33C4B353" w14:textId="77777777" w:rsidR="00073939" w:rsidRPr="00073939" w:rsidRDefault="00073939" w:rsidP="00073939">
            <w:pPr>
              <w:widowControl w:val="0"/>
              <w:tabs>
                <w:tab w:val="clear" w:pos="567"/>
              </w:tabs>
              <w:autoSpaceDE w:val="0"/>
              <w:autoSpaceDN w:val="0"/>
              <w:adjustRightInd w:val="0"/>
              <w:rPr>
                <w:rFonts w:eastAsia="Times New Roman"/>
                <w:noProof/>
                <w:lang w:val="it-IT"/>
              </w:rPr>
            </w:pPr>
          </w:p>
        </w:tc>
      </w:tr>
      <w:tr w:rsidR="00073939" w:rsidRPr="00073939" w14:paraId="6762A9F8" w14:textId="77777777" w:rsidTr="00527191">
        <w:trPr>
          <w:trHeight w:val="927"/>
        </w:trPr>
        <w:tc>
          <w:tcPr>
            <w:tcW w:w="4678" w:type="dxa"/>
          </w:tcPr>
          <w:p w14:paraId="1AF03E91" w14:textId="77777777" w:rsidR="00073939" w:rsidRPr="00073939" w:rsidRDefault="00073939" w:rsidP="00073939">
            <w:pPr>
              <w:widowControl w:val="0"/>
              <w:tabs>
                <w:tab w:val="clear" w:pos="567"/>
              </w:tabs>
              <w:autoSpaceDE w:val="0"/>
              <w:autoSpaceDN w:val="0"/>
              <w:adjustRightInd w:val="0"/>
              <w:rPr>
                <w:rFonts w:eastAsia="Times New Roman"/>
                <w:b/>
                <w:bCs/>
                <w:lang w:val="it-IT"/>
              </w:rPr>
            </w:pPr>
            <w:proofErr w:type="spellStart"/>
            <w:r w:rsidRPr="00073939">
              <w:rPr>
                <w:rFonts w:eastAsia="Times New Roman"/>
                <w:b/>
                <w:bCs/>
                <w:lang w:val="en-US"/>
              </w:rPr>
              <w:t>България</w:t>
            </w:r>
            <w:proofErr w:type="spellEnd"/>
          </w:p>
          <w:p w14:paraId="0D9CF607"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ins w:id="32" w:author="만든 이">
              <w:r w:rsidRPr="00073939">
                <w:rPr>
                  <w:rFonts w:eastAsia="Times New Roman"/>
                  <w:noProof/>
                  <w:lang w:val="en-US"/>
                </w:rPr>
                <w:t>Celltrion Healthcare Hungary Kft.</w:t>
              </w:r>
            </w:ins>
            <w:del w:id="33" w:author="만든 이">
              <w:r w:rsidRPr="00073939" w:rsidDel="003B0478">
                <w:rPr>
                  <w:rFonts w:eastAsia="Times New Roman"/>
                  <w:noProof/>
                  <w:lang w:val="en-US"/>
                </w:rPr>
                <w:delText>EGIS Bulgaria EOOD</w:delText>
              </w:r>
            </w:del>
          </w:p>
          <w:p w14:paraId="59972A9B"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Teл.: +</w:t>
            </w:r>
            <w:ins w:id="34" w:author="만든 이">
              <w:r w:rsidRPr="00073939">
                <w:rPr>
                  <w:rFonts w:eastAsia="Times New Roman"/>
                  <w:noProof/>
                  <w:lang w:val="en-US"/>
                </w:rPr>
                <w:t>36 1 231 0493</w:t>
              </w:r>
            </w:ins>
            <w:del w:id="35" w:author="만든 이">
              <w:r w:rsidRPr="00073939" w:rsidDel="003B0478">
                <w:rPr>
                  <w:rFonts w:eastAsia="Times New Roman"/>
                  <w:noProof/>
                  <w:lang w:val="en-US"/>
                </w:rPr>
                <w:delText>359 2 987 6040</w:delText>
              </w:r>
            </w:del>
          </w:p>
          <w:p w14:paraId="174A61C4" w14:textId="77777777" w:rsidR="00073939" w:rsidRPr="00073939" w:rsidRDefault="00073939" w:rsidP="00073939">
            <w:pPr>
              <w:widowControl w:val="0"/>
              <w:tabs>
                <w:tab w:val="clear" w:pos="567"/>
              </w:tabs>
              <w:autoSpaceDE w:val="0"/>
              <w:autoSpaceDN w:val="0"/>
              <w:adjustRightInd w:val="0"/>
              <w:rPr>
                <w:rFonts w:eastAsia="Times New Roman"/>
                <w:noProof/>
                <w:lang w:val="en-GB"/>
              </w:rPr>
            </w:pPr>
          </w:p>
        </w:tc>
        <w:tc>
          <w:tcPr>
            <w:tcW w:w="4678" w:type="dxa"/>
          </w:tcPr>
          <w:p w14:paraId="1B954D6F"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it-IT"/>
              </w:rPr>
            </w:pPr>
            <w:r w:rsidRPr="00073939">
              <w:rPr>
                <w:rFonts w:eastAsia="Times New Roman"/>
                <w:b/>
                <w:noProof/>
                <w:lang w:val="it-IT"/>
              </w:rPr>
              <w:t>Luxembourg/Luxemburg</w:t>
            </w:r>
          </w:p>
          <w:p w14:paraId="49C85BC3" w14:textId="77777777" w:rsidR="00073939" w:rsidRPr="00073939" w:rsidRDefault="00073939" w:rsidP="00073939">
            <w:pPr>
              <w:widowControl w:val="0"/>
              <w:tabs>
                <w:tab w:val="clear" w:pos="567"/>
              </w:tabs>
              <w:autoSpaceDE w:val="0"/>
              <w:autoSpaceDN w:val="0"/>
              <w:adjustRightInd w:val="0"/>
              <w:rPr>
                <w:rFonts w:eastAsia="Times New Roman"/>
                <w:noProof/>
                <w:lang w:val="de-DE"/>
              </w:rPr>
            </w:pPr>
            <w:r w:rsidRPr="00073939">
              <w:rPr>
                <w:rFonts w:eastAsia="Times New Roman"/>
                <w:noProof/>
                <w:lang w:val="de-DE"/>
              </w:rPr>
              <w:t xml:space="preserve">Celltrion Healthcare Belgium BVBA </w:t>
            </w:r>
          </w:p>
          <w:p w14:paraId="267529C6" w14:textId="77777777" w:rsidR="00073939" w:rsidRPr="00073939" w:rsidRDefault="00073939" w:rsidP="00073939">
            <w:pPr>
              <w:widowControl w:val="0"/>
              <w:tabs>
                <w:tab w:val="clear" w:pos="567"/>
              </w:tabs>
              <w:autoSpaceDE w:val="0"/>
              <w:autoSpaceDN w:val="0"/>
              <w:adjustRightInd w:val="0"/>
              <w:rPr>
                <w:rFonts w:eastAsia="Times New Roman"/>
                <w:lang w:val="en-US"/>
              </w:rPr>
            </w:pPr>
            <w:r w:rsidRPr="00073939">
              <w:rPr>
                <w:rFonts w:eastAsia="Times New Roman"/>
                <w:noProof/>
                <w:lang w:val="en-US"/>
              </w:rPr>
              <w:t>Té</w:t>
            </w:r>
            <w:r w:rsidRPr="00073939">
              <w:rPr>
                <w:rFonts w:eastAsia="Times New Roman"/>
                <w:lang w:val="en-US"/>
              </w:rPr>
              <w:t>l/Tel: +32 1528 7418</w:t>
            </w:r>
          </w:p>
          <w:p w14:paraId="77D053EA" w14:textId="77777777" w:rsidR="00073939" w:rsidRPr="00073939" w:rsidRDefault="00073939" w:rsidP="00073939">
            <w:pPr>
              <w:widowControl w:val="0"/>
              <w:tabs>
                <w:tab w:val="clear" w:pos="567"/>
                <w:tab w:val="left" w:pos="-720"/>
              </w:tabs>
              <w:suppressAutoHyphens/>
              <w:autoSpaceDE w:val="0"/>
              <w:autoSpaceDN w:val="0"/>
              <w:rPr>
                <w:rFonts w:eastAsia="SimSun"/>
                <w:color w:val="0000FF"/>
                <w:u w:val="single"/>
                <w:lang w:val="en-US" w:eastAsia="en-GB"/>
              </w:rPr>
            </w:pPr>
            <w:hyperlink r:id="rId19" w:history="1">
              <w:r w:rsidRPr="00073939">
                <w:rPr>
                  <w:rFonts w:eastAsia="Times New Roman"/>
                  <w:color w:val="0000FF"/>
                  <w:u w:val="single"/>
                  <w:lang w:val="en-US"/>
                </w:rPr>
                <w:t>BEinfo@celltrionhc.com</w:t>
              </w:r>
            </w:hyperlink>
          </w:p>
          <w:p w14:paraId="0E3020B0"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p>
        </w:tc>
      </w:tr>
      <w:tr w:rsidR="00073939" w:rsidRPr="00073939" w14:paraId="7CB63B87" w14:textId="77777777" w:rsidTr="00527191">
        <w:trPr>
          <w:trHeight w:val="789"/>
        </w:trPr>
        <w:tc>
          <w:tcPr>
            <w:tcW w:w="4678" w:type="dxa"/>
          </w:tcPr>
          <w:p w14:paraId="4F1F8B79"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sv-FI"/>
              </w:rPr>
            </w:pPr>
            <w:r w:rsidRPr="00073939">
              <w:rPr>
                <w:rFonts w:eastAsia="Times New Roman"/>
                <w:b/>
                <w:noProof/>
                <w:lang w:val="sv-FI"/>
              </w:rPr>
              <w:t>Česká republika</w:t>
            </w:r>
          </w:p>
          <w:p w14:paraId="08368EE1" w14:textId="77777777" w:rsidR="00073939" w:rsidRPr="00073939" w:rsidRDefault="00073939" w:rsidP="00073939">
            <w:pPr>
              <w:widowControl w:val="0"/>
              <w:tabs>
                <w:tab w:val="clear" w:pos="567"/>
              </w:tabs>
              <w:autoSpaceDE w:val="0"/>
              <w:autoSpaceDN w:val="0"/>
              <w:adjustRightInd w:val="0"/>
              <w:rPr>
                <w:rFonts w:eastAsia="Times New Roman"/>
                <w:noProof/>
                <w:lang w:val="sv-FI"/>
              </w:rPr>
            </w:pPr>
            <w:ins w:id="36" w:author="만든 이">
              <w:r w:rsidRPr="00073939">
                <w:rPr>
                  <w:rFonts w:eastAsia="Times New Roman"/>
                  <w:noProof/>
                  <w:lang w:val="sv-FI"/>
                </w:rPr>
                <w:t>Celltrion Healthcare Hungary Kft.</w:t>
              </w:r>
            </w:ins>
            <w:del w:id="37" w:author="만든 이">
              <w:r w:rsidRPr="00073939" w:rsidDel="003B0478">
                <w:rPr>
                  <w:rFonts w:eastAsia="Times New Roman"/>
                  <w:noProof/>
                  <w:lang w:val="sv-FI"/>
                </w:rPr>
                <w:delText>EGIS Praha, spol. s r.o</w:delText>
              </w:r>
            </w:del>
          </w:p>
          <w:p w14:paraId="30141320"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Tel: +</w:t>
            </w:r>
            <w:ins w:id="38" w:author="만든 이">
              <w:r w:rsidRPr="00073939">
                <w:rPr>
                  <w:rFonts w:eastAsia="Times New Roman"/>
                  <w:noProof/>
                  <w:lang w:val="en-US"/>
                </w:rPr>
                <w:t>36 1 231 0493</w:t>
              </w:r>
            </w:ins>
            <w:del w:id="39" w:author="만든 이">
              <w:r w:rsidRPr="00073939" w:rsidDel="003B0478">
                <w:rPr>
                  <w:rFonts w:eastAsia="Times New Roman"/>
                  <w:noProof/>
                  <w:lang w:val="en-US"/>
                </w:rPr>
                <w:delText>420 227 129 111</w:delText>
              </w:r>
            </w:del>
          </w:p>
          <w:p w14:paraId="0D2E6DBF"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p>
        </w:tc>
        <w:tc>
          <w:tcPr>
            <w:tcW w:w="4678" w:type="dxa"/>
          </w:tcPr>
          <w:p w14:paraId="4934F7ED" w14:textId="77777777" w:rsidR="00073939" w:rsidRPr="00073939" w:rsidRDefault="00073939" w:rsidP="00073939">
            <w:pPr>
              <w:widowControl w:val="0"/>
              <w:tabs>
                <w:tab w:val="clear" w:pos="567"/>
              </w:tabs>
              <w:autoSpaceDE w:val="0"/>
              <w:autoSpaceDN w:val="0"/>
              <w:rPr>
                <w:rFonts w:eastAsia="Times New Roman"/>
                <w:b/>
                <w:noProof/>
                <w:lang w:val="en-US"/>
              </w:rPr>
            </w:pPr>
            <w:r w:rsidRPr="00073939">
              <w:rPr>
                <w:rFonts w:eastAsia="Times New Roman"/>
                <w:b/>
                <w:noProof/>
                <w:lang w:val="en-US"/>
              </w:rPr>
              <w:t>Magyarország</w:t>
            </w:r>
          </w:p>
          <w:p w14:paraId="10181A24"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ins w:id="40" w:author="만든 이">
              <w:r w:rsidRPr="00073939">
                <w:rPr>
                  <w:rFonts w:eastAsia="Times New Roman"/>
                  <w:noProof/>
                  <w:lang w:val="en-US"/>
                </w:rPr>
                <w:t>Celltrion Healthcare Hungary Kft.</w:t>
              </w:r>
            </w:ins>
            <w:del w:id="41" w:author="만든 이">
              <w:r w:rsidRPr="00073939" w:rsidDel="003B0478">
                <w:rPr>
                  <w:rFonts w:eastAsia="Times New Roman"/>
                  <w:noProof/>
                  <w:lang w:val="en-US"/>
                </w:rPr>
                <w:delText>Egis Gyógyszergyár Zrt.</w:delText>
              </w:r>
            </w:del>
          </w:p>
          <w:p w14:paraId="07AF7ECB" w14:textId="77777777" w:rsidR="00073939" w:rsidRPr="00073939" w:rsidRDefault="00073939" w:rsidP="00073939">
            <w:pPr>
              <w:widowControl w:val="0"/>
              <w:tabs>
                <w:tab w:val="clear" w:pos="567"/>
              </w:tabs>
              <w:autoSpaceDE w:val="0"/>
              <w:autoSpaceDN w:val="0"/>
              <w:adjustRightInd w:val="0"/>
              <w:rPr>
                <w:rFonts w:eastAsia="맑은 고딕"/>
                <w:noProof/>
                <w:lang w:val="en-US" w:eastAsia="fr-FR"/>
              </w:rPr>
            </w:pPr>
            <w:r w:rsidRPr="00073939">
              <w:rPr>
                <w:rFonts w:eastAsia="Times New Roman"/>
                <w:noProof/>
                <w:lang w:val="en-US"/>
              </w:rPr>
              <w:t>Tel.: +</w:t>
            </w:r>
            <w:ins w:id="42" w:author="만든 이">
              <w:r w:rsidRPr="00073939">
                <w:rPr>
                  <w:rFonts w:eastAsia="맑은 고딕"/>
                  <w:noProof/>
                  <w:lang w:val="en-US" w:eastAsia="fr-FR"/>
                </w:rPr>
                <w:t>36 1 231 0493</w:t>
              </w:r>
            </w:ins>
            <w:del w:id="43" w:author="만든 이">
              <w:r w:rsidRPr="00073939" w:rsidDel="003B0478">
                <w:rPr>
                  <w:rFonts w:eastAsia="맑은 고딕"/>
                  <w:noProof/>
                  <w:lang w:val="en-US" w:eastAsia="fr-FR"/>
                </w:rPr>
                <w:delText>36 1 803 5555</w:delText>
              </w:r>
            </w:del>
          </w:p>
          <w:p w14:paraId="729FEF8F" w14:textId="77777777" w:rsidR="00073939" w:rsidRPr="00073939" w:rsidRDefault="00073939" w:rsidP="00073939">
            <w:pPr>
              <w:widowControl w:val="0"/>
              <w:tabs>
                <w:tab w:val="clear" w:pos="567"/>
              </w:tabs>
              <w:autoSpaceDE w:val="0"/>
              <w:autoSpaceDN w:val="0"/>
              <w:rPr>
                <w:rFonts w:eastAsia="Times New Roman"/>
                <w:noProof/>
                <w:lang w:val="en-US"/>
              </w:rPr>
            </w:pPr>
          </w:p>
        </w:tc>
      </w:tr>
      <w:tr w:rsidR="00073939" w:rsidRPr="00073939" w14:paraId="7ACB47D5" w14:textId="77777777" w:rsidTr="00527191">
        <w:trPr>
          <w:trHeight w:val="1186"/>
        </w:trPr>
        <w:tc>
          <w:tcPr>
            <w:tcW w:w="4678" w:type="dxa"/>
          </w:tcPr>
          <w:p w14:paraId="7616B089" w14:textId="77777777" w:rsidR="00073939" w:rsidRPr="00073939" w:rsidRDefault="00073939" w:rsidP="00073939">
            <w:pPr>
              <w:widowControl w:val="0"/>
              <w:tabs>
                <w:tab w:val="clear" w:pos="567"/>
              </w:tabs>
              <w:autoSpaceDE w:val="0"/>
              <w:autoSpaceDN w:val="0"/>
              <w:rPr>
                <w:rFonts w:eastAsia="Times New Roman"/>
                <w:noProof/>
                <w:lang w:val="en-US"/>
              </w:rPr>
            </w:pPr>
            <w:r w:rsidRPr="00073939">
              <w:rPr>
                <w:rFonts w:eastAsia="Times New Roman"/>
                <w:b/>
                <w:noProof/>
                <w:lang w:val="en-US"/>
              </w:rPr>
              <w:t>Danmark</w:t>
            </w:r>
          </w:p>
          <w:p w14:paraId="5F7F79C5"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 xml:space="preserve">Celltrion Healthcare Denmark ApS </w:t>
            </w:r>
          </w:p>
          <w:p w14:paraId="386F5A1A" w14:textId="77777777" w:rsidR="00073939" w:rsidRPr="00073939" w:rsidRDefault="00073939" w:rsidP="00073939">
            <w:pPr>
              <w:widowControl w:val="0"/>
              <w:tabs>
                <w:tab w:val="clear" w:pos="567"/>
              </w:tabs>
              <w:autoSpaceDE w:val="0"/>
              <w:autoSpaceDN w:val="0"/>
              <w:adjustRightInd w:val="0"/>
              <w:rPr>
                <w:rFonts w:eastAsia="Times New Roman"/>
                <w:lang w:val="en-US"/>
              </w:rPr>
            </w:pPr>
            <w:r w:rsidRPr="00073939">
              <w:rPr>
                <w:rFonts w:eastAsia="Times New Roman"/>
                <w:noProof/>
                <w:lang w:val="en-US"/>
              </w:rPr>
              <w:t>Tlf.: +45 3535 2989</w:t>
            </w:r>
          </w:p>
          <w:p w14:paraId="22E061A0" w14:textId="77777777" w:rsidR="00073939" w:rsidRPr="00073939" w:rsidRDefault="00073939" w:rsidP="00073939">
            <w:pPr>
              <w:widowControl w:val="0"/>
              <w:tabs>
                <w:tab w:val="clear" w:pos="567"/>
                <w:tab w:val="left" w:pos="-720"/>
              </w:tabs>
              <w:suppressAutoHyphens/>
              <w:autoSpaceDE w:val="0"/>
              <w:autoSpaceDN w:val="0"/>
              <w:rPr>
                <w:rFonts w:eastAsia="맑은 고딕"/>
                <w:noProof/>
                <w:lang w:val="en-US" w:eastAsia="ko-KR"/>
              </w:rPr>
            </w:pPr>
            <w:hyperlink r:id="rId20" w:history="1">
              <w:r w:rsidRPr="00073939">
                <w:rPr>
                  <w:rFonts w:eastAsia="Times New Roman"/>
                  <w:color w:val="0000FF"/>
                  <w:u w:val="single"/>
                  <w:lang w:val="en-US"/>
                </w:rPr>
                <w:t>contact_dk@celltrionhc.com</w:t>
              </w:r>
            </w:hyperlink>
          </w:p>
          <w:p w14:paraId="150E0A39" w14:textId="77777777" w:rsidR="00073939" w:rsidRPr="00073939" w:rsidRDefault="00073939" w:rsidP="00073939">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56AAF10A" w14:textId="77777777" w:rsidR="00073939" w:rsidRPr="00073939" w:rsidRDefault="00073939" w:rsidP="00073939">
            <w:pPr>
              <w:widowControl w:val="0"/>
              <w:tabs>
                <w:tab w:val="clear" w:pos="567"/>
              </w:tabs>
              <w:autoSpaceDE w:val="0"/>
              <w:autoSpaceDN w:val="0"/>
              <w:rPr>
                <w:rFonts w:eastAsia="Times New Roman"/>
                <w:b/>
                <w:noProof/>
                <w:lang w:val="en-US"/>
              </w:rPr>
            </w:pPr>
            <w:r w:rsidRPr="00073939">
              <w:rPr>
                <w:rFonts w:eastAsia="Times New Roman"/>
                <w:b/>
                <w:noProof/>
                <w:lang w:val="en-US"/>
              </w:rPr>
              <w:t>Malta</w:t>
            </w:r>
          </w:p>
          <w:p w14:paraId="76EDFFA5"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Mint Health Ltd</w:t>
            </w:r>
          </w:p>
          <w:p w14:paraId="2375562D" w14:textId="77777777" w:rsidR="00073939" w:rsidRPr="00073939" w:rsidRDefault="00073939" w:rsidP="00073939">
            <w:pPr>
              <w:widowControl w:val="0"/>
              <w:tabs>
                <w:tab w:val="clear" w:pos="567"/>
              </w:tabs>
              <w:autoSpaceDE w:val="0"/>
              <w:autoSpaceDN w:val="0"/>
              <w:adjustRightInd w:val="0"/>
              <w:rPr>
                <w:rFonts w:eastAsia="Times New Roman"/>
                <w:lang w:val="en-US" w:eastAsia="en-GB"/>
              </w:rPr>
            </w:pPr>
            <w:r w:rsidRPr="00073939">
              <w:rPr>
                <w:rFonts w:eastAsia="Times New Roman"/>
                <w:noProof/>
                <w:lang w:val="en-US"/>
              </w:rPr>
              <w:t>Tel: +</w:t>
            </w:r>
            <w:r w:rsidRPr="00073939">
              <w:rPr>
                <w:rFonts w:eastAsia="Times New Roman"/>
                <w:lang w:val="en-US" w:eastAsia="en-GB"/>
              </w:rPr>
              <w:t>356 2093 9800</w:t>
            </w:r>
          </w:p>
          <w:p w14:paraId="6777D24A"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p>
        </w:tc>
      </w:tr>
      <w:tr w:rsidR="00073939" w:rsidRPr="00073939" w14:paraId="4A7E9E16" w14:textId="77777777" w:rsidTr="00527191">
        <w:tc>
          <w:tcPr>
            <w:tcW w:w="4678" w:type="dxa"/>
          </w:tcPr>
          <w:p w14:paraId="638FA63F" w14:textId="77777777" w:rsidR="00073939" w:rsidRPr="00073939" w:rsidRDefault="00073939" w:rsidP="00073939">
            <w:pPr>
              <w:widowControl w:val="0"/>
              <w:tabs>
                <w:tab w:val="clear" w:pos="567"/>
              </w:tabs>
              <w:autoSpaceDE w:val="0"/>
              <w:autoSpaceDN w:val="0"/>
              <w:rPr>
                <w:rFonts w:eastAsia="Times New Roman"/>
                <w:noProof/>
                <w:lang w:val="de-DE"/>
              </w:rPr>
            </w:pPr>
            <w:r w:rsidRPr="00073939">
              <w:rPr>
                <w:rFonts w:eastAsia="Times New Roman"/>
                <w:b/>
                <w:noProof/>
                <w:lang w:val="de-DE"/>
              </w:rPr>
              <w:t>Deutschland</w:t>
            </w:r>
          </w:p>
          <w:p w14:paraId="18E9A012" w14:textId="77777777" w:rsidR="00073939" w:rsidRPr="00073939" w:rsidRDefault="00073939" w:rsidP="00073939">
            <w:pPr>
              <w:widowControl w:val="0"/>
              <w:tabs>
                <w:tab w:val="clear" w:pos="567"/>
              </w:tabs>
              <w:autoSpaceDE w:val="0"/>
              <w:autoSpaceDN w:val="0"/>
              <w:adjustRightInd w:val="0"/>
              <w:rPr>
                <w:rFonts w:eastAsia="Times New Roman"/>
                <w:noProof/>
                <w:lang w:val="de-DE"/>
              </w:rPr>
            </w:pPr>
            <w:r w:rsidRPr="00073939">
              <w:rPr>
                <w:rFonts w:eastAsia="Times New Roman"/>
                <w:noProof/>
                <w:lang w:val="de-DE"/>
              </w:rPr>
              <w:t>Celltrion Healthcare Deutschland GmbH</w:t>
            </w:r>
          </w:p>
          <w:p w14:paraId="55AE9C91" w14:textId="77777777" w:rsidR="00073939" w:rsidRPr="00073939" w:rsidRDefault="00073939" w:rsidP="00073939">
            <w:pPr>
              <w:widowControl w:val="0"/>
              <w:tabs>
                <w:tab w:val="clear" w:pos="567"/>
              </w:tabs>
              <w:autoSpaceDE w:val="0"/>
              <w:autoSpaceDN w:val="0"/>
              <w:adjustRightInd w:val="0"/>
              <w:rPr>
                <w:rFonts w:eastAsia="Times New Roman"/>
                <w:lang w:val="de-DE"/>
              </w:rPr>
            </w:pPr>
            <w:r w:rsidRPr="00073939">
              <w:rPr>
                <w:rFonts w:eastAsia="Times New Roman"/>
                <w:noProof/>
                <w:lang w:val="de-DE"/>
              </w:rPr>
              <w:t>Tel: +</w:t>
            </w:r>
            <w:ins w:id="44" w:author="만든 이">
              <w:r w:rsidRPr="00073939">
                <w:rPr>
                  <w:rFonts w:eastAsia="Times New Roman"/>
                  <w:noProof/>
                  <w:lang w:val="de-DE"/>
                </w:rPr>
                <w:t>49 303 464 941 50</w:t>
              </w:r>
            </w:ins>
            <w:del w:id="45" w:author="만든 이">
              <w:r w:rsidRPr="00073939" w:rsidDel="0008624A">
                <w:rPr>
                  <w:rFonts w:eastAsia="Times New Roman"/>
                  <w:noProof/>
                  <w:lang w:val="de-DE"/>
                </w:rPr>
                <w:delText>4</w:delText>
              </w:r>
              <w:r w:rsidRPr="00073939" w:rsidDel="0008624A">
                <w:rPr>
                  <w:rFonts w:eastAsia="Times New Roman"/>
                  <w:lang w:val="de-DE"/>
                </w:rPr>
                <w:delText>9 (0)30 346494150</w:delText>
              </w:r>
            </w:del>
          </w:p>
          <w:p w14:paraId="26B95233"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de-DE"/>
              </w:rPr>
            </w:pPr>
            <w:r w:rsidRPr="00073939">
              <w:rPr>
                <w:rFonts w:eastAsia="Times New Roman"/>
                <w:lang w:val="en-US"/>
              </w:rPr>
              <w:fldChar w:fldCharType="begin"/>
            </w:r>
            <w:r w:rsidRPr="00073939">
              <w:rPr>
                <w:rFonts w:eastAsia="Times New Roman"/>
                <w:lang w:val="de-DE"/>
                <w:rPrChange w:id="46" w:author="만든 이">
                  <w:rPr/>
                </w:rPrChange>
              </w:rPr>
              <w:instrText>HYPERLINK "mailto:infoDE@celltrionhc.com"</w:instrText>
            </w:r>
            <w:r w:rsidRPr="00073939">
              <w:rPr>
                <w:rFonts w:eastAsia="Times New Roman"/>
                <w:lang w:val="en-US"/>
              </w:rPr>
            </w:r>
            <w:r w:rsidRPr="00073939">
              <w:rPr>
                <w:rFonts w:eastAsia="Times New Roman"/>
                <w:lang w:val="en-US"/>
              </w:rPr>
              <w:fldChar w:fldCharType="separate"/>
            </w:r>
            <w:r w:rsidRPr="00073939">
              <w:rPr>
                <w:rFonts w:eastAsia="Times New Roman"/>
                <w:color w:val="0000FF"/>
                <w:u w:val="single"/>
                <w:lang w:val="de-DE"/>
              </w:rPr>
              <w:t>infoDE@celltrionhc.com</w:t>
            </w:r>
            <w:r w:rsidRPr="00073939">
              <w:rPr>
                <w:rFonts w:eastAsia="Times New Roman"/>
                <w:lang w:val="en-US"/>
              </w:rPr>
              <w:fldChar w:fldCharType="end"/>
            </w:r>
          </w:p>
          <w:p w14:paraId="2E933B1B"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de-DE"/>
              </w:rPr>
            </w:pPr>
          </w:p>
        </w:tc>
        <w:tc>
          <w:tcPr>
            <w:tcW w:w="4678" w:type="dxa"/>
          </w:tcPr>
          <w:p w14:paraId="614F46B6"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r w:rsidRPr="00073939">
              <w:rPr>
                <w:rFonts w:eastAsia="Times New Roman"/>
                <w:b/>
                <w:noProof/>
                <w:lang w:val="en-US"/>
              </w:rPr>
              <w:t>Nederland</w:t>
            </w:r>
          </w:p>
          <w:p w14:paraId="39588E08"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 xml:space="preserve">Celltrion Healthcare Netherlands B.V. </w:t>
            </w:r>
          </w:p>
          <w:p w14:paraId="154DA18D" w14:textId="77777777" w:rsidR="00073939" w:rsidRPr="00073939" w:rsidRDefault="00073939" w:rsidP="00073939">
            <w:pPr>
              <w:widowControl w:val="0"/>
              <w:tabs>
                <w:tab w:val="clear" w:pos="567"/>
              </w:tabs>
              <w:autoSpaceDE w:val="0"/>
              <w:autoSpaceDN w:val="0"/>
              <w:adjustRightInd w:val="0"/>
              <w:rPr>
                <w:rFonts w:eastAsia="Times New Roman"/>
                <w:lang w:val="en-US"/>
              </w:rPr>
            </w:pPr>
            <w:r w:rsidRPr="00073939">
              <w:rPr>
                <w:rFonts w:eastAsia="Times New Roman"/>
                <w:noProof/>
                <w:lang w:val="en-US"/>
              </w:rPr>
              <w:t>Tel: +</w:t>
            </w:r>
            <w:r w:rsidRPr="00073939">
              <w:rPr>
                <w:rFonts w:eastAsia="Times New Roman"/>
                <w:lang w:val="en-US"/>
              </w:rPr>
              <w:t>31 20 888 7300</w:t>
            </w:r>
          </w:p>
          <w:p w14:paraId="5E3B4D20" w14:textId="77777777" w:rsidR="00073939" w:rsidRPr="00073939" w:rsidRDefault="00073939" w:rsidP="00073939">
            <w:pPr>
              <w:widowControl w:val="0"/>
              <w:tabs>
                <w:tab w:val="clear" w:pos="567"/>
                <w:tab w:val="left" w:pos="-720"/>
              </w:tabs>
              <w:suppressAutoHyphens/>
              <w:autoSpaceDE w:val="0"/>
              <w:autoSpaceDN w:val="0"/>
              <w:rPr>
                <w:rFonts w:eastAsia="SimSun"/>
                <w:color w:val="0000FF"/>
                <w:u w:val="single"/>
                <w:lang w:val="en-US" w:eastAsia="en-GB"/>
              </w:rPr>
            </w:pPr>
            <w:hyperlink r:id="rId21" w:history="1">
              <w:r w:rsidRPr="00073939">
                <w:rPr>
                  <w:rFonts w:eastAsia="Times New Roman"/>
                  <w:color w:val="0000FF"/>
                  <w:u w:val="single"/>
                  <w:lang w:val="en-US"/>
                </w:rPr>
                <w:t>NLinfo@celltrionhc.com</w:t>
              </w:r>
            </w:hyperlink>
          </w:p>
          <w:p w14:paraId="240AB997"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p>
        </w:tc>
      </w:tr>
      <w:tr w:rsidR="00073939" w:rsidRPr="00073939" w14:paraId="550BF640" w14:textId="77777777" w:rsidTr="00527191">
        <w:trPr>
          <w:trHeight w:val="273"/>
        </w:trPr>
        <w:tc>
          <w:tcPr>
            <w:tcW w:w="4678" w:type="dxa"/>
          </w:tcPr>
          <w:p w14:paraId="76838FB9" w14:textId="77777777" w:rsidR="00073939" w:rsidRPr="00073939" w:rsidRDefault="00073939" w:rsidP="00073939">
            <w:pPr>
              <w:widowControl w:val="0"/>
              <w:tabs>
                <w:tab w:val="clear" w:pos="567"/>
                <w:tab w:val="left" w:pos="-720"/>
              </w:tabs>
              <w:suppressAutoHyphens/>
              <w:autoSpaceDE w:val="0"/>
              <w:autoSpaceDN w:val="0"/>
              <w:rPr>
                <w:rFonts w:eastAsia="Times New Roman"/>
                <w:b/>
                <w:bCs/>
                <w:noProof/>
                <w:lang w:val="en-US"/>
              </w:rPr>
            </w:pPr>
            <w:r w:rsidRPr="00073939">
              <w:rPr>
                <w:rFonts w:eastAsia="Times New Roman"/>
                <w:b/>
                <w:bCs/>
                <w:noProof/>
                <w:lang w:val="en-US"/>
              </w:rPr>
              <w:t>Eesti</w:t>
            </w:r>
          </w:p>
          <w:p w14:paraId="302DB554" w14:textId="77777777" w:rsidR="00073939" w:rsidRPr="00073939" w:rsidRDefault="00073939" w:rsidP="00073939">
            <w:pPr>
              <w:widowControl w:val="0"/>
              <w:tabs>
                <w:tab w:val="clear" w:pos="567"/>
              </w:tabs>
              <w:autoSpaceDE w:val="0"/>
              <w:autoSpaceDN w:val="0"/>
              <w:adjustRightInd w:val="0"/>
              <w:rPr>
                <w:ins w:id="47" w:author="만든 이"/>
                <w:rFonts w:eastAsia="맑은 고딕"/>
                <w:noProof/>
                <w:lang w:val="en-US" w:eastAsia="ko-KR"/>
              </w:rPr>
            </w:pPr>
            <w:r w:rsidRPr="00073939">
              <w:rPr>
                <w:rFonts w:eastAsia="Times New Roman"/>
                <w:noProof/>
                <w:lang w:val="en-US"/>
              </w:rPr>
              <w:t xml:space="preserve">Celltrion Healthcare Hungary Kft. </w:t>
            </w:r>
          </w:p>
          <w:p w14:paraId="64921A93" w14:textId="77777777" w:rsidR="00073939" w:rsidRPr="00073939" w:rsidRDefault="00073939" w:rsidP="00073939">
            <w:pPr>
              <w:widowControl w:val="0"/>
              <w:tabs>
                <w:tab w:val="clear" w:pos="567"/>
              </w:tabs>
              <w:autoSpaceDE w:val="0"/>
              <w:autoSpaceDN w:val="0"/>
              <w:adjustRightInd w:val="0"/>
              <w:rPr>
                <w:rFonts w:eastAsia="맑은 고딕"/>
                <w:noProof/>
                <w:lang w:val="en-US" w:eastAsia="ko-KR"/>
                <w:rPrChange w:id="48" w:author="만든 이">
                  <w:rPr>
                    <w:noProof/>
                  </w:rPr>
                </w:rPrChange>
              </w:rPr>
            </w:pPr>
            <w:ins w:id="49" w:author="만든 이">
              <w:r w:rsidRPr="00073939">
                <w:rPr>
                  <w:rFonts w:eastAsia="맑은 고딕"/>
                  <w:noProof/>
                  <w:lang w:val="en-US" w:eastAsia="ko-KR"/>
                </w:rPr>
                <w:t>Tel: +36 1 231 0493</w:t>
              </w:r>
            </w:ins>
          </w:p>
          <w:p w14:paraId="5412690B"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hyperlink r:id="rId22" w:history="1">
              <w:r w:rsidRPr="00073939">
                <w:rPr>
                  <w:rFonts w:eastAsia="Times New Roman"/>
                  <w:color w:val="0000FF"/>
                  <w:u w:val="single"/>
                  <w:lang w:val="en-US"/>
                </w:rPr>
                <w:t>contact_fi@celltrionhc.com</w:t>
              </w:r>
            </w:hyperlink>
          </w:p>
          <w:p w14:paraId="6154BD8F"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p>
        </w:tc>
        <w:tc>
          <w:tcPr>
            <w:tcW w:w="4678" w:type="dxa"/>
          </w:tcPr>
          <w:p w14:paraId="0AF90CBD" w14:textId="77777777" w:rsidR="00073939" w:rsidRPr="00073939" w:rsidRDefault="00073939" w:rsidP="00073939">
            <w:pPr>
              <w:widowControl w:val="0"/>
              <w:tabs>
                <w:tab w:val="clear" w:pos="567"/>
              </w:tabs>
              <w:autoSpaceDE w:val="0"/>
              <w:autoSpaceDN w:val="0"/>
              <w:rPr>
                <w:rFonts w:eastAsia="Times New Roman"/>
                <w:noProof/>
                <w:lang w:val="en-US"/>
              </w:rPr>
            </w:pPr>
            <w:r w:rsidRPr="00073939">
              <w:rPr>
                <w:rFonts w:eastAsia="Times New Roman"/>
                <w:b/>
                <w:noProof/>
                <w:lang w:val="en-US"/>
              </w:rPr>
              <w:t>Norge</w:t>
            </w:r>
          </w:p>
          <w:p w14:paraId="0F6A76D2"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Celltrion Healthcare Norway AS</w:t>
            </w:r>
          </w:p>
          <w:p w14:paraId="025D06B2" w14:textId="77777777" w:rsidR="00073939" w:rsidRPr="00073939" w:rsidRDefault="00073939" w:rsidP="00073939">
            <w:pPr>
              <w:widowControl w:val="0"/>
              <w:tabs>
                <w:tab w:val="clear" w:pos="567"/>
              </w:tabs>
              <w:autoSpaceDE w:val="0"/>
              <w:autoSpaceDN w:val="0"/>
              <w:rPr>
                <w:rFonts w:eastAsia="맑은 고딕"/>
                <w:noProof/>
                <w:lang w:val="en-US" w:eastAsia="ko-KR"/>
              </w:rPr>
            </w:pPr>
            <w:hyperlink r:id="rId23" w:history="1">
              <w:r w:rsidRPr="00073939">
                <w:rPr>
                  <w:rFonts w:eastAsia="Times New Roman"/>
                  <w:noProof/>
                  <w:color w:val="0000FF"/>
                  <w:u w:val="single"/>
                  <w:lang w:val="en-US"/>
                </w:rPr>
                <w:t>contact_no@celltrionhc.com</w:t>
              </w:r>
            </w:hyperlink>
          </w:p>
          <w:p w14:paraId="45D69B2D" w14:textId="77777777" w:rsidR="00073939" w:rsidRPr="00073939" w:rsidRDefault="00073939" w:rsidP="00073939">
            <w:pPr>
              <w:widowControl w:val="0"/>
              <w:tabs>
                <w:tab w:val="clear" w:pos="567"/>
              </w:tabs>
              <w:autoSpaceDE w:val="0"/>
              <w:autoSpaceDN w:val="0"/>
              <w:rPr>
                <w:rFonts w:eastAsia="맑은 고딕"/>
                <w:noProof/>
                <w:lang w:val="en-US" w:eastAsia="ko-KR"/>
              </w:rPr>
            </w:pPr>
          </w:p>
        </w:tc>
      </w:tr>
      <w:tr w:rsidR="00073939" w:rsidRPr="00073939" w14:paraId="207447F1" w14:textId="77777777" w:rsidTr="00527191">
        <w:tc>
          <w:tcPr>
            <w:tcW w:w="4678" w:type="dxa"/>
          </w:tcPr>
          <w:p w14:paraId="46F2CB1E" w14:textId="77777777" w:rsidR="00073939" w:rsidRPr="00073939" w:rsidRDefault="00073939" w:rsidP="00073939">
            <w:pPr>
              <w:widowControl w:val="0"/>
              <w:tabs>
                <w:tab w:val="clear" w:pos="567"/>
              </w:tabs>
              <w:autoSpaceDE w:val="0"/>
              <w:autoSpaceDN w:val="0"/>
              <w:rPr>
                <w:rFonts w:eastAsia="Times New Roman"/>
                <w:noProof/>
                <w:lang w:val="el-GR"/>
              </w:rPr>
            </w:pPr>
            <w:r w:rsidRPr="00073939">
              <w:rPr>
                <w:rFonts w:eastAsia="Times New Roman"/>
                <w:b/>
                <w:noProof/>
                <w:lang w:val="el-GR"/>
              </w:rPr>
              <w:t>Ελλάδα</w:t>
            </w:r>
          </w:p>
          <w:p w14:paraId="6B671DE1" w14:textId="77777777" w:rsidR="00073939" w:rsidRPr="00BC299C" w:rsidRDefault="00073939" w:rsidP="00073939">
            <w:pPr>
              <w:widowControl w:val="0"/>
              <w:tabs>
                <w:tab w:val="clear" w:pos="567"/>
              </w:tabs>
              <w:autoSpaceDE w:val="0"/>
              <w:autoSpaceDN w:val="0"/>
              <w:adjustRightInd w:val="0"/>
              <w:rPr>
                <w:rFonts w:eastAsia="Times New Roman"/>
                <w:noProof/>
              </w:rPr>
            </w:pPr>
            <w:r w:rsidRPr="00073939">
              <w:rPr>
                <w:rFonts w:eastAsia="Times New Roman"/>
                <w:noProof/>
                <w:lang w:val="en-GB"/>
              </w:rPr>
              <w:t>ΒΙΑΝΕΞ</w:t>
            </w:r>
            <w:r w:rsidRPr="00BC299C">
              <w:rPr>
                <w:rFonts w:eastAsia="Times New Roman"/>
                <w:noProof/>
              </w:rPr>
              <w:t xml:space="preserve"> </w:t>
            </w:r>
            <w:r w:rsidRPr="00073939">
              <w:rPr>
                <w:rFonts w:eastAsia="Times New Roman"/>
                <w:noProof/>
                <w:lang w:val="en-GB"/>
              </w:rPr>
              <w:t>Α</w:t>
            </w:r>
            <w:r w:rsidRPr="00BC299C">
              <w:rPr>
                <w:rFonts w:eastAsia="Times New Roman"/>
                <w:noProof/>
              </w:rPr>
              <w:t>.</w:t>
            </w:r>
            <w:r w:rsidRPr="00073939">
              <w:rPr>
                <w:rFonts w:eastAsia="Times New Roman"/>
                <w:noProof/>
                <w:lang w:val="en-GB"/>
              </w:rPr>
              <w:t>Ε</w:t>
            </w:r>
            <w:r w:rsidRPr="00BC299C">
              <w:rPr>
                <w:rFonts w:eastAsia="Times New Roman"/>
                <w:noProof/>
              </w:rPr>
              <w:t>.</w:t>
            </w:r>
          </w:p>
          <w:p w14:paraId="6DF234BA" w14:textId="77777777" w:rsidR="00073939" w:rsidRPr="00073939" w:rsidRDefault="00073939" w:rsidP="00073939">
            <w:pPr>
              <w:widowControl w:val="0"/>
              <w:tabs>
                <w:tab w:val="clear" w:pos="567"/>
              </w:tabs>
              <w:autoSpaceDE w:val="0"/>
              <w:autoSpaceDN w:val="0"/>
              <w:adjustRightInd w:val="0"/>
              <w:rPr>
                <w:rFonts w:eastAsia="맑은 고딕"/>
                <w:noProof/>
                <w:lang w:val="en-GB" w:eastAsia="ko-KR"/>
                <w:rPrChange w:id="50" w:author="만든 이">
                  <w:rPr>
                    <w:noProof/>
                    <w:lang w:val="en-GB"/>
                  </w:rPr>
                </w:rPrChange>
              </w:rPr>
            </w:pPr>
            <w:r w:rsidRPr="00073939">
              <w:rPr>
                <w:rFonts w:eastAsia="Times New Roman"/>
                <w:noProof/>
                <w:lang w:val="en-GB"/>
              </w:rPr>
              <w:t>Τηλ: +30 210 8009111</w:t>
            </w:r>
            <w:del w:id="51" w:author="만든 이">
              <w:r w:rsidRPr="00073939" w:rsidDel="00770C74">
                <w:rPr>
                  <w:rFonts w:eastAsia="Times New Roman"/>
                  <w:noProof/>
                  <w:lang w:val="en-GB"/>
                </w:rPr>
                <w:delText xml:space="preserve"> - 120</w:delText>
              </w:r>
            </w:del>
          </w:p>
          <w:p w14:paraId="7FDDA44D"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l-GR"/>
              </w:rPr>
            </w:pPr>
          </w:p>
        </w:tc>
        <w:tc>
          <w:tcPr>
            <w:tcW w:w="4678" w:type="dxa"/>
          </w:tcPr>
          <w:p w14:paraId="74F50AFE"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de-DE"/>
              </w:rPr>
            </w:pPr>
            <w:r w:rsidRPr="00073939">
              <w:rPr>
                <w:rFonts w:eastAsia="Times New Roman"/>
                <w:b/>
                <w:noProof/>
                <w:lang w:val="de-DE"/>
              </w:rPr>
              <w:t>Österreich</w:t>
            </w:r>
          </w:p>
          <w:p w14:paraId="77B39733" w14:textId="77777777" w:rsidR="00073939" w:rsidRPr="00073939" w:rsidRDefault="00073939" w:rsidP="00073939">
            <w:pPr>
              <w:widowControl w:val="0"/>
              <w:tabs>
                <w:tab w:val="clear" w:pos="567"/>
              </w:tabs>
              <w:autoSpaceDE w:val="0"/>
              <w:autoSpaceDN w:val="0"/>
              <w:adjustRightInd w:val="0"/>
              <w:rPr>
                <w:rFonts w:eastAsia="Times New Roman"/>
                <w:lang w:val="pt-PT"/>
              </w:rPr>
            </w:pPr>
            <w:r w:rsidRPr="00073939">
              <w:rPr>
                <w:rFonts w:eastAsia="Times New Roman"/>
                <w:lang w:val="pt-PT"/>
              </w:rPr>
              <w:t>Astro-Pharma GmbH</w:t>
            </w:r>
          </w:p>
          <w:p w14:paraId="3FBC7324" w14:textId="77777777" w:rsidR="00073939" w:rsidRPr="00073939" w:rsidRDefault="00073939" w:rsidP="00073939">
            <w:pPr>
              <w:widowControl w:val="0"/>
              <w:tabs>
                <w:tab w:val="clear" w:pos="567"/>
              </w:tabs>
              <w:autoSpaceDE w:val="0"/>
              <w:autoSpaceDN w:val="0"/>
              <w:adjustRightInd w:val="0"/>
              <w:rPr>
                <w:rFonts w:eastAsia="Times New Roman"/>
                <w:lang w:val="pt-PT"/>
              </w:rPr>
            </w:pPr>
            <w:r w:rsidRPr="00073939">
              <w:rPr>
                <w:rFonts w:eastAsia="Times New Roman"/>
                <w:lang w:val="pt-PT"/>
              </w:rPr>
              <w:t>Tel: +43 1 97 99 860</w:t>
            </w:r>
          </w:p>
          <w:p w14:paraId="3B9A1068" w14:textId="77777777" w:rsidR="00073939" w:rsidRPr="00073939" w:rsidRDefault="00073939" w:rsidP="00073939">
            <w:pPr>
              <w:widowControl w:val="0"/>
              <w:tabs>
                <w:tab w:val="clear" w:pos="567"/>
                <w:tab w:val="left" w:pos="-720"/>
              </w:tabs>
              <w:suppressAutoHyphens/>
              <w:autoSpaceDE w:val="0"/>
              <w:autoSpaceDN w:val="0"/>
              <w:rPr>
                <w:rFonts w:eastAsia="Times New Roman"/>
                <w:lang w:val="pt-PT"/>
              </w:rPr>
            </w:pPr>
          </w:p>
        </w:tc>
      </w:tr>
      <w:tr w:rsidR="00073939" w:rsidRPr="00073939" w14:paraId="7A01BF19" w14:textId="77777777" w:rsidTr="00527191">
        <w:tc>
          <w:tcPr>
            <w:tcW w:w="4678" w:type="dxa"/>
          </w:tcPr>
          <w:p w14:paraId="27F89A15" w14:textId="77777777" w:rsidR="00073939" w:rsidRPr="00073939" w:rsidRDefault="00073939" w:rsidP="00073939">
            <w:pPr>
              <w:widowControl w:val="0"/>
              <w:tabs>
                <w:tab w:val="clear" w:pos="567"/>
                <w:tab w:val="left" w:pos="-720"/>
                <w:tab w:val="left" w:pos="4536"/>
              </w:tabs>
              <w:suppressAutoHyphens/>
              <w:autoSpaceDE w:val="0"/>
              <w:autoSpaceDN w:val="0"/>
              <w:rPr>
                <w:rFonts w:eastAsia="Times New Roman"/>
                <w:b/>
                <w:noProof/>
                <w:lang w:val="es-ES_tradnl"/>
              </w:rPr>
            </w:pPr>
            <w:r w:rsidRPr="00073939">
              <w:rPr>
                <w:rFonts w:eastAsia="Times New Roman"/>
                <w:b/>
                <w:noProof/>
                <w:lang w:val="es-ES_tradnl"/>
              </w:rPr>
              <w:t>España</w:t>
            </w:r>
          </w:p>
          <w:p w14:paraId="073BCD95" w14:textId="77777777" w:rsidR="00073939" w:rsidRPr="00073939" w:rsidRDefault="00073939" w:rsidP="00073939">
            <w:pPr>
              <w:widowControl w:val="0"/>
              <w:tabs>
                <w:tab w:val="clear" w:pos="567"/>
              </w:tabs>
              <w:autoSpaceDE w:val="0"/>
              <w:autoSpaceDN w:val="0"/>
              <w:adjustRightInd w:val="0"/>
              <w:rPr>
                <w:rFonts w:eastAsia="Times New Roman"/>
                <w:lang w:val="pt-PT"/>
              </w:rPr>
            </w:pPr>
            <w:r w:rsidRPr="00073939">
              <w:rPr>
                <w:rFonts w:eastAsia="Times New Roman"/>
                <w:lang w:val="pt-PT"/>
              </w:rPr>
              <w:t>CELLTRION FARMACEUTICA (ESPAÑA) S.L</w:t>
            </w:r>
            <w:r w:rsidRPr="00073939">
              <w:rPr>
                <w:rFonts w:eastAsia="맑은 고딕" w:hint="eastAsia"/>
                <w:lang w:val="pt-PT" w:eastAsia="ko-KR"/>
              </w:rPr>
              <w:t>.</w:t>
            </w:r>
          </w:p>
          <w:p w14:paraId="1C4A7837" w14:textId="77777777" w:rsidR="00073939" w:rsidRPr="00073939" w:rsidRDefault="00073939" w:rsidP="00073939">
            <w:pPr>
              <w:widowControl w:val="0"/>
              <w:tabs>
                <w:tab w:val="clear" w:pos="567"/>
              </w:tabs>
              <w:autoSpaceDE w:val="0"/>
              <w:autoSpaceDN w:val="0"/>
              <w:adjustRightInd w:val="0"/>
              <w:rPr>
                <w:rFonts w:eastAsia="맑은 고딕"/>
                <w:lang w:val="pt-PT" w:eastAsia="ko-KR"/>
                <w:rPrChange w:id="52" w:author="만든 이">
                  <w:rPr>
                    <w:lang w:val="pt-PT"/>
                  </w:rPr>
                </w:rPrChange>
              </w:rPr>
            </w:pPr>
            <w:r w:rsidRPr="00073939">
              <w:rPr>
                <w:rFonts w:eastAsia="Times New Roman"/>
                <w:lang w:val="pt-PT"/>
              </w:rPr>
              <w:t>Tel: +</w:t>
            </w:r>
            <w:ins w:id="53" w:author="만든 이">
              <w:r w:rsidRPr="00073939">
                <w:rPr>
                  <w:rFonts w:eastAsia="Times New Roman"/>
                  <w:lang w:val="pt-PT"/>
                </w:rPr>
                <w:t>34 910498478</w:t>
              </w:r>
            </w:ins>
            <w:del w:id="54" w:author="만든 이">
              <w:r w:rsidRPr="00073939" w:rsidDel="00AF5BBB">
                <w:rPr>
                  <w:rFonts w:eastAsia="Times New Roman"/>
                  <w:lang w:val="pt-PT"/>
                </w:rPr>
                <w:delText>34 919 94 23 90</w:delText>
              </w:r>
            </w:del>
          </w:p>
          <w:p w14:paraId="6FF29A76" w14:textId="77777777" w:rsidR="00073939" w:rsidRPr="00073939" w:rsidRDefault="00073939" w:rsidP="00073939">
            <w:pPr>
              <w:widowControl w:val="0"/>
              <w:tabs>
                <w:tab w:val="clear" w:pos="567"/>
                <w:tab w:val="left" w:pos="-720"/>
              </w:tabs>
              <w:suppressAutoHyphens/>
              <w:autoSpaceDE w:val="0"/>
              <w:autoSpaceDN w:val="0"/>
              <w:rPr>
                <w:ins w:id="55" w:author="만든 이"/>
                <w:rFonts w:eastAsia="맑은 고딕"/>
                <w:lang w:val="pt-PT" w:eastAsia="ko-KR"/>
              </w:rPr>
            </w:pPr>
            <w:ins w:id="56" w:author="만든 이">
              <w:r w:rsidRPr="00073939">
                <w:rPr>
                  <w:rFonts w:eastAsia="맑은 고딕"/>
                  <w:lang w:val="pt-PT" w:eastAsia="ko-KR"/>
                </w:rPr>
                <w:fldChar w:fldCharType="begin"/>
              </w:r>
              <w:r w:rsidRPr="00073939">
                <w:rPr>
                  <w:rFonts w:eastAsia="맑은 고딕"/>
                  <w:lang w:val="pt-PT" w:eastAsia="ko-KR"/>
                </w:rPr>
                <w:instrText>HYPERLINK "mailto:contact_es@celltrion.com"</w:instrText>
              </w:r>
              <w:r w:rsidRPr="00073939">
                <w:rPr>
                  <w:rFonts w:eastAsia="맑은 고딕"/>
                  <w:lang w:val="pt-PT" w:eastAsia="ko-KR"/>
                </w:rPr>
              </w:r>
              <w:r w:rsidRPr="00073939">
                <w:rPr>
                  <w:rFonts w:eastAsia="맑은 고딕"/>
                  <w:lang w:val="pt-PT" w:eastAsia="ko-KR"/>
                </w:rPr>
                <w:fldChar w:fldCharType="separate"/>
              </w:r>
              <w:r w:rsidRPr="00073939">
                <w:rPr>
                  <w:rFonts w:eastAsia="맑은 고딕"/>
                  <w:color w:val="0000FF"/>
                  <w:u w:val="single"/>
                  <w:lang w:val="pt-PT" w:eastAsia="ko-KR"/>
                </w:rPr>
                <w:t>contact_es@celltrion.com</w:t>
              </w:r>
              <w:r w:rsidRPr="00073939">
                <w:rPr>
                  <w:rFonts w:eastAsia="맑은 고딕"/>
                  <w:lang w:val="pt-PT" w:eastAsia="ko-KR"/>
                </w:rPr>
                <w:fldChar w:fldCharType="end"/>
              </w:r>
            </w:ins>
          </w:p>
          <w:p w14:paraId="491CA1D2" w14:textId="77777777" w:rsidR="00073939" w:rsidRPr="00073939" w:rsidRDefault="00073939" w:rsidP="00073939">
            <w:pPr>
              <w:widowControl w:val="0"/>
              <w:tabs>
                <w:tab w:val="clear" w:pos="567"/>
                <w:tab w:val="left" w:pos="-720"/>
              </w:tabs>
              <w:suppressAutoHyphens/>
              <w:autoSpaceDE w:val="0"/>
              <w:autoSpaceDN w:val="0"/>
              <w:rPr>
                <w:rFonts w:eastAsia="맑은 고딕"/>
                <w:lang w:val="pt-PT" w:eastAsia="ko-KR"/>
              </w:rPr>
            </w:pPr>
          </w:p>
        </w:tc>
        <w:tc>
          <w:tcPr>
            <w:tcW w:w="4678" w:type="dxa"/>
          </w:tcPr>
          <w:p w14:paraId="6A78BFFE" w14:textId="77777777" w:rsidR="00073939" w:rsidRPr="00073939" w:rsidRDefault="00073939" w:rsidP="00073939">
            <w:pPr>
              <w:widowControl w:val="0"/>
              <w:tabs>
                <w:tab w:val="clear" w:pos="567"/>
                <w:tab w:val="left" w:pos="-720"/>
              </w:tabs>
              <w:suppressAutoHyphens/>
              <w:autoSpaceDE w:val="0"/>
              <w:autoSpaceDN w:val="0"/>
              <w:rPr>
                <w:rFonts w:eastAsia="Times New Roman"/>
                <w:b/>
                <w:bCs/>
                <w:i/>
                <w:iCs/>
                <w:noProof/>
                <w:lang w:val="pl-PL"/>
              </w:rPr>
            </w:pPr>
            <w:r w:rsidRPr="00073939">
              <w:rPr>
                <w:rFonts w:eastAsia="Times New Roman"/>
                <w:b/>
                <w:noProof/>
                <w:lang w:val="pl-PL"/>
              </w:rPr>
              <w:lastRenderedPageBreak/>
              <w:t>Polska</w:t>
            </w:r>
          </w:p>
          <w:p w14:paraId="356A50C9" w14:textId="77777777" w:rsidR="00073939" w:rsidRPr="00073939" w:rsidRDefault="00073939" w:rsidP="00073939">
            <w:pPr>
              <w:widowControl w:val="0"/>
              <w:tabs>
                <w:tab w:val="clear" w:pos="567"/>
              </w:tabs>
              <w:autoSpaceDE w:val="0"/>
              <w:autoSpaceDN w:val="0"/>
              <w:adjustRightInd w:val="0"/>
              <w:rPr>
                <w:rFonts w:eastAsia="Times New Roman"/>
                <w:noProof/>
                <w:lang w:val="sv-FI"/>
              </w:rPr>
            </w:pPr>
            <w:ins w:id="57" w:author="만든 이">
              <w:r w:rsidRPr="00073939">
                <w:rPr>
                  <w:rFonts w:eastAsia="Times New Roman"/>
                  <w:noProof/>
                  <w:lang w:val="sv-FI"/>
                </w:rPr>
                <w:t>Celltrion Healthcare Hungary Kft.</w:t>
              </w:r>
            </w:ins>
            <w:del w:id="58" w:author="만든 이">
              <w:r w:rsidRPr="00073939" w:rsidDel="009D2085">
                <w:rPr>
                  <w:rFonts w:eastAsia="Times New Roman"/>
                  <w:noProof/>
                  <w:lang w:val="sv-FI"/>
                </w:rPr>
                <w:delText>EGIS Polska Sp. z o.o.</w:delText>
              </w:r>
            </w:del>
          </w:p>
          <w:p w14:paraId="4AA9FCDF"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Tel.: +</w:t>
            </w:r>
            <w:ins w:id="59" w:author="만든 이">
              <w:r w:rsidRPr="00073939">
                <w:rPr>
                  <w:rFonts w:eastAsia="Times New Roman"/>
                  <w:noProof/>
                  <w:lang w:val="en-US"/>
                </w:rPr>
                <w:t>36 1 231 0493</w:t>
              </w:r>
            </w:ins>
            <w:del w:id="60" w:author="만든 이">
              <w:r w:rsidRPr="00073939" w:rsidDel="009D2085">
                <w:rPr>
                  <w:rFonts w:eastAsia="Times New Roman"/>
                  <w:noProof/>
                  <w:lang w:val="en-US"/>
                </w:rPr>
                <w:delText>48 22 417 9200</w:delText>
              </w:r>
            </w:del>
          </w:p>
          <w:p w14:paraId="7656C648"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p>
        </w:tc>
      </w:tr>
      <w:tr w:rsidR="00073939" w:rsidRPr="00073939" w14:paraId="78B34679" w14:textId="77777777" w:rsidTr="00527191">
        <w:tc>
          <w:tcPr>
            <w:tcW w:w="4678" w:type="dxa"/>
          </w:tcPr>
          <w:p w14:paraId="300D2788" w14:textId="77777777" w:rsidR="00073939" w:rsidRPr="00073939" w:rsidRDefault="00073939" w:rsidP="00073939">
            <w:pPr>
              <w:widowControl w:val="0"/>
              <w:tabs>
                <w:tab w:val="clear" w:pos="567"/>
                <w:tab w:val="left" w:pos="-720"/>
                <w:tab w:val="left" w:pos="4536"/>
              </w:tabs>
              <w:suppressAutoHyphens/>
              <w:autoSpaceDE w:val="0"/>
              <w:autoSpaceDN w:val="0"/>
              <w:rPr>
                <w:rFonts w:eastAsia="Times New Roman"/>
                <w:b/>
                <w:noProof/>
                <w:lang w:val="en-US"/>
              </w:rPr>
            </w:pPr>
            <w:r w:rsidRPr="00073939">
              <w:rPr>
                <w:rFonts w:eastAsia="Times New Roman"/>
                <w:b/>
                <w:noProof/>
                <w:lang w:val="en-US"/>
              </w:rPr>
              <w:t>France</w:t>
            </w:r>
          </w:p>
          <w:p w14:paraId="03B25338"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Celltrion Healthcare France SAS</w:t>
            </w:r>
          </w:p>
          <w:p w14:paraId="6B2F3168" w14:textId="77777777" w:rsidR="00073939" w:rsidRPr="00073939" w:rsidRDefault="00073939" w:rsidP="00073939">
            <w:pPr>
              <w:widowControl w:val="0"/>
              <w:tabs>
                <w:tab w:val="clear" w:pos="567"/>
              </w:tabs>
              <w:autoSpaceDE w:val="0"/>
              <w:autoSpaceDN w:val="0"/>
              <w:adjustRightInd w:val="0"/>
              <w:rPr>
                <w:rFonts w:eastAsia="Times New Roman"/>
                <w:noProof/>
                <w:lang w:val="en-GB"/>
              </w:rPr>
            </w:pPr>
            <w:r w:rsidRPr="00073939">
              <w:rPr>
                <w:rFonts w:eastAsia="Times New Roman"/>
                <w:noProof/>
                <w:lang w:val="en-US"/>
              </w:rPr>
              <w:t>Tél: +33 (0)1 71 25 27 00</w:t>
            </w:r>
          </w:p>
          <w:p w14:paraId="0C87471D" w14:textId="77777777" w:rsidR="00073939" w:rsidRPr="00073939" w:rsidRDefault="00073939" w:rsidP="00073939">
            <w:pPr>
              <w:widowControl w:val="0"/>
              <w:tabs>
                <w:tab w:val="clear" w:pos="567"/>
              </w:tabs>
              <w:autoSpaceDE w:val="0"/>
              <w:autoSpaceDN w:val="0"/>
              <w:rPr>
                <w:rFonts w:eastAsia="Times New Roman"/>
                <w:b/>
                <w:noProof/>
                <w:lang w:val="fr-FR"/>
              </w:rPr>
            </w:pPr>
          </w:p>
        </w:tc>
        <w:tc>
          <w:tcPr>
            <w:tcW w:w="4678" w:type="dxa"/>
          </w:tcPr>
          <w:p w14:paraId="3CBFDF67"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pt-PT"/>
              </w:rPr>
            </w:pPr>
            <w:r w:rsidRPr="00073939">
              <w:rPr>
                <w:rFonts w:eastAsia="Times New Roman"/>
                <w:b/>
                <w:noProof/>
                <w:lang w:val="pt-PT"/>
              </w:rPr>
              <w:t>Portugal</w:t>
            </w:r>
          </w:p>
          <w:p w14:paraId="27EA5147"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lang w:val="pt-PT"/>
              </w:rPr>
              <w:t xml:space="preserve">CELLTRION PORTUGAL, UNIPESSOAL LDA </w:t>
            </w:r>
            <w:r w:rsidRPr="00073939">
              <w:rPr>
                <w:rFonts w:eastAsia="Times New Roman"/>
                <w:lang w:val="pt-PT"/>
              </w:rPr>
              <w:br/>
            </w:r>
            <w:r w:rsidRPr="00073939">
              <w:rPr>
                <w:rFonts w:eastAsia="Times New Roman"/>
                <w:noProof/>
                <w:lang w:val="en-US"/>
              </w:rPr>
              <w:t>Tel: +351 21 936 8542</w:t>
            </w:r>
          </w:p>
          <w:p w14:paraId="633CE8FB" w14:textId="77777777" w:rsidR="00073939" w:rsidRPr="00073939" w:rsidRDefault="00073939" w:rsidP="00073939">
            <w:pPr>
              <w:widowControl w:val="0"/>
              <w:tabs>
                <w:tab w:val="clear" w:pos="567"/>
                <w:tab w:val="left" w:pos="-720"/>
              </w:tabs>
              <w:suppressAutoHyphens/>
              <w:autoSpaceDE w:val="0"/>
              <w:autoSpaceDN w:val="0"/>
              <w:rPr>
                <w:ins w:id="61" w:author="만든 이"/>
                <w:rFonts w:eastAsia="맑은 고딕"/>
                <w:noProof/>
                <w:lang w:val="pt-PT" w:eastAsia="ko-KR"/>
              </w:rPr>
            </w:pPr>
            <w:ins w:id="62" w:author="만든 이">
              <w:r w:rsidRPr="00073939">
                <w:rPr>
                  <w:rFonts w:eastAsia="Times New Roman"/>
                  <w:noProof/>
                  <w:lang w:val="pt-PT"/>
                </w:rPr>
                <w:fldChar w:fldCharType="begin"/>
              </w:r>
              <w:r w:rsidRPr="00073939">
                <w:rPr>
                  <w:rFonts w:eastAsia="Times New Roman"/>
                  <w:noProof/>
                  <w:lang w:val="pt-PT"/>
                </w:rPr>
                <w:instrText>HYPERLINK "mailto:contact_pt@celltrion.com"</w:instrText>
              </w:r>
              <w:r w:rsidRPr="00073939">
                <w:rPr>
                  <w:rFonts w:eastAsia="Times New Roman"/>
                  <w:noProof/>
                  <w:lang w:val="pt-PT"/>
                </w:rPr>
              </w:r>
              <w:r w:rsidRPr="00073939">
                <w:rPr>
                  <w:rFonts w:eastAsia="Times New Roman"/>
                  <w:noProof/>
                  <w:lang w:val="pt-PT"/>
                </w:rPr>
                <w:fldChar w:fldCharType="separate"/>
              </w:r>
              <w:r w:rsidRPr="00073939">
                <w:rPr>
                  <w:rFonts w:eastAsia="Times New Roman"/>
                  <w:noProof/>
                  <w:color w:val="0000FF"/>
                  <w:u w:val="single"/>
                  <w:lang w:val="pt-PT"/>
                </w:rPr>
                <w:t>contact_pt@celltrion.com</w:t>
              </w:r>
              <w:r w:rsidRPr="00073939">
                <w:rPr>
                  <w:rFonts w:eastAsia="Times New Roman"/>
                  <w:noProof/>
                  <w:lang w:val="pt-PT"/>
                </w:rPr>
                <w:fldChar w:fldCharType="end"/>
              </w:r>
            </w:ins>
          </w:p>
          <w:p w14:paraId="32C2DD5F" w14:textId="77777777" w:rsidR="00073939" w:rsidRPr="00073939" w:rsidRDefault="00073939" w:rsidP="00073939">
            <w:pPr>
              <w:widowControl w:val="0"/>
              <w:tabs>
                <w:tab w:val="clear" w:pos="567"/>
                <w:tab w:val="left" w:pos="-720"/>
              </w:tabs>
              <w:suppressAutoHyphens/>
              <w:autoSpaceDE w:val="0"/>
              <w:autoSpaceDN w:val="0"/>
              <w:rPr>
                <w:rFonts w:eastAsia="맑은 고딕"/>
                <w:noProof/>
                <w:lang w:val="pt-PT" w:eastAsia="ko-KR"/>
                <w:rPrChange w:id="63" w:author="만든 이">
                  <w:rPr>
                    <w:noProof/>
                    <w:lang w:val="pt-PT"/>
                  </w:rPr>
                </w:rPrChange>
              </w:rPr>
            </w:pPr>
          </w:p>
        </w:tc>
      </w:tr>
      <w:tr w:rsidR="00073939" w:rsidRPr="00073939" w14:paraId="6A8E0584" w14:textId="77777777" w:rsidTr="00527191">
        <w:tc>
          <w:tcPr>
            <w:tcW w:w="4678" w:type="dxa"/>
          </w:tcPr>
          <w:p w14:paraId="10A37C4E" w14:textId="77777777" w:rsidR="00073939" w:rsidRPr="00073939" w:rsidRDefault="00073939" w:rsidP="00073939">
            <w:pPr>
              <w:widowControl w:val="0"/>
              <w:tabs>
                <w:tab w:val="clear" w:pos="567"/>
              </w:tabs>
              <w:autoSpaceDE w:val="0"/>
              <w:autoSpaceDN w:val="0"/>
              <w:rPr>
                <w:rFonts w:eastAsia="Times New Roman"/>
                <w:lang w:val="sv-FI"/>
              </w:rPr>
            </w:pPr>
            <w:r w:rsidRPr="00073939">
              <w:rPr>
                <w:rFonts w:eastAsia="Times New Roman"/>
                <w:lang w:val="sv-FI"/>
              </w:rPr>
              <w:br w:type="page"/>
            </w:r>
            <w:r w:rsidRPr="00073939">
              <w:rPr>
                <w:rFonts w:eastAsia="Times New Roman"/>
                <w:b/>
                <w:lang w:val="sv-FI"/>
              </w:rPr>
              <w:t>Hrvatska</w:t>
            </w:r>
          </w:p>
          <w:p w14:paraId="6AE488FC" w14:textId="77777777" w:rsidR="00073939" w:rsidRPr="00073939" w:rsidRDefault="00073939" w:rsidP="00073939">
            <w:pPr>
              <w:widowControl w:val="0"/>
              <w:tabs>
                <w:tab w:val="clear" w:pos="567"/>
              </w:tabs>
              <w:autoSpaceDE w:val="0"/>
              <w:autoSpaceDN w:val="0"/>
              <w:adjustRightInd w:val="0"/>
              <w:rPr>
                <w:rFonts w:eastAsia="Times New Roman"/>
                <w:lang w:val="sv-FI"/>
              </w:rPr>
            </w:pPr>
            <w:r w:rsidRPr="00073939">
              <w:rPr>
                <w:rFonts w:eastAsia="Times New Roman"/>
                <w:lang w:val="sv-FI"/>
              </w:rPr>
              <w:t>Oktal Pharma d.o.o.</w:t>
            </w:r>
          </w:p>
          <w:p w14:paraId="5C6824C8" w14:textId="77777777" w:rsidR="00073939" w:rsidRPr="00073939" w:rsidRDefault="00073939" w:rsidP="00073939">
            <w:pPr>
              <w:widowControl w:val="0"/>
              <w:tabs>
                <w:tab w:val="clear" w:pos="567"/>
              </w:tabs>
              <w:autoSpaceDE w:val="0"/>
              <w:autoSpaceDN w:val="0"/>
              <w:adjustRightInd w:val="0"/>
              <w:rPr>
                <w:rFonts w:eastAsia="Times New Roman"/>
                <w:noProof/>
                <w:lang w:val="en-GB"/>
              </w:rPr>
            </w:pPr>
            <w:r w:rsidRPr="00073939">
              <w:rPr>
                <w:rFonts w:eastAsia="Times New Roman"/>
                <w:noProof/>
                <w:lang w:val="en-US"/>
              </w:rPr>
              <w:t>Tel: +385 1 6595 777</w:t>
            </w:r>
          </w:p>
          <w:p w14:paraId="2257E29A"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p>
        </w:tc>
        <w:tc>
          <w:tcPr>
            <w:tcW w:w="4678" w:type="dxa"/>
          </w:tcPr>
          <w:p w14:paraId="209CEE89" w14:textId="77777777" w:rsidR="00073939" w:rsidRPr="00073939" w:rsidRDefault="00073939" w:rsidP="00073939">
            <w:pPr>
              <w:widowControl w:val="0"/>
              <w:tabs>
                <w:tab w:val="clear" w:pos="567"/>
                <w:tab w:val="left" w:pos="-720"/>
              </w:tabs>
              <w:suppressAutoHyphens/>
              <w:autoSpaceDE w:val="0"/>
              <w:autoSpaceDN w:val="0"/>
              <w:rPr>
                <w:rFonts w:eastAsia="Times New Roman"/>
                <w:b/>
                <w:noProof/>
                <w:lang w:val="en-US"/>
              </w:rPr>
            </w:pPr>
            <w:r w:rsidRPr="00073939">
              <w:rPr>
                <w:rFonts w:eastAsia="Times New Roman"/>
                <w:b/>
                <w:noProof/>
                <w:lang w:val="en-US"/>
              </w:rPr>
              <w:t>România</w:t>
            </w:r>
          </w:p>
          <w:p w14:paraId="3F77C746"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ins w:id="64" w:author="만든 이">
              <w:r w:rsidRPr="00073939">
                <w:rPr>
                  <w:rFonts w:eastAsia="Times New Roman"/>
                  <w:noProof/>
                  <w:lang w:val="en-US"/>
                </w:rPr>
                <w:t>Celltrion Healthcare Hungary Kft.</w:t>
              </w:r>
            </w:ins>
            <w:del w:id="65" w:author="만든 이">
              <w:r w:rsidRPr="00073939" w:rsidDel="009D2085">
                <w:rPr>
                  <w:rFonts w:eastAsia="Times New Roman"/>
                  <w:noProof/>
                  <w:lang w:val="en-US"/>
                </w:rPr>
                <w:delText>Egis Pharmaceuticals PLC Romania</w:delText>
              </w:r>
            </w:del>
          </w:p>
          <w:p w14:paraId="7124A989"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Tel: +</w:t>
            </w:r>
            <w:ins w:id="66" w:author="만든 이">
              <w:r w:rsidRPr="00073939">
                <w:rPr>
                  <w:rFonts w:eastAsia="Times New Roman"/>
                  <w:noProof/>
                  <w:lang w:val="en-US"/>
                </w:rPr>
                <w:t>36 1 231 0493</w:t>
              </w:r>
            </w:ins>
            <w:del w:id="67" w:author="만든 이">
              <w:r w:rsidRPr="00073939" w:rsidDel="009D2085">
                <w:rPr>
                  <w:rFonts w:eastAsia="Times New Roman"/>
                  <w:noProof/>
                  <w:lang w:val="en-US"/>
                </w:rPr>
                <w:delText>40 21 412 0017</w:delText>
              </w:r>
            </w:del>
          </w:p>
          <w:p w14:paraId="2688D632"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p>
        </w:tc>
      </w:tr>
      <w:tr w:rsidR="00073939" w:rsidRPr="00073939" w14:paraId="7113496A" w14:textId="77777777" w:rsidTr="00527191">
        <w:tc>
          <w:tcPr>
            <w:tcW w:w="4678" w:type="dxa"/>
          </w:tcPr>
          <w:p w14:paraId="6576927C" w14:textId="77777777" w:rsidR="00073939" w:rsidRPr="00073939" w:rsidRDefault="00073939" w:rsidP="00073939">
            <w:pPr>
              <w:widowControl w:val="0"/>
              <w:tabs>
                <w:tab w:val="clear" w:pos="567"/>
              </w:tabs>
              <w:autoSpaceDE w:val="0"/>
              <w:autoSpaceDN w:val="0"/>
              <w:rPr>
                <w:rFonts w:eastAsia="Times New Roman"/>
                <w:noProof/>
                <w:lang w:val="nb-NO"/>
              </w:rPr>
            </w:pPr>
            <w:r w:rsidRPr="00073939">
              <w:rPr>
                <w:rFonts w:eastAsia="Times New Roman"/>
                <w:b/>
                <w:noProof/>
                <w:lang w:val="nb-NO"/>
              </w:rPr>
              <w:t>Ireland</w:t>
            </w:r>
          </w:p>
          <w:p w14:paraId="10DE90B7"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 xml:space="preserve">Celltrion Healthcare Ireland Limited </w:t>
            </w:r>
          </w:p>
          <w:p w14:paraId="45628503"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Tel: +353 1 223 4026</w:t>
            </w:r>
          </w:p>
          <w:p w14:paraId="6F959755"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hyperlink r:id="rId24" w:history="1">
              <w:r w:rsidRPr="00073939">
                <w:rPr>
                  <w:rFonts w:eastAsia="Times New Roman"/>
                  <w:color w:val="0000FF"/>
                  <w:u w:val="single"/>
                  <w:lang w:val="en-US"/>
                </w:rPr>
                <w:t>enquiry_ie@celltrionhc.com</w:t>
              </w:r>
            </w:hyperlink>
          </w:p>
          <w:p w14:paraId="58DB9083" w14:textId="77777777" w:rsidR="00073939" w:rsidRPr="00073939" w:rsidRDefault="00073939" w:rsidP="00073939">
            <w:pPr>
              <w:widowControl w:val="0"/>
              <w:tabs>
                <w:tab w:val="clear" w:pos="567"/>
              </w:tabs>
              <w:autoSpaceDE w:val="0"/>
              <w:autoSpaceDN w:val="0"/>
              <w:rPr>
                <w:rFonts w:eastAsia="Times New Roman"/>
                <w:noProof/>
                <w:lang w:val="en-GB"/>
              </w:rPr>
            </w:pPr>
          </w:p>
        </w:tc>
        <w:tc>
          <w:tcPr>
            <w:tcW w:w="4678" w:type="dxa"/>
          </w:tcPr>
          <w:p w14:paraId="7A43DC82" w14:textId="77777777" w:rsidR="00073939" w:rsidRPr="00073939" w:rsidRDefault="00073939" w:rsidP="00073939">
            <w:pPr>
              <w:widowControl w:val="0"/>
              <w:tabs>
                <w:tab w:val="clear" w:pos="567"/>
              </w:tabs>
              <w:autoSpaceDE w:val="0"/>
              <w:autoSpaceDN w:val="0"/>
              <w:rPr>
                <w:rFonts w:eastAsia="Times New Roman"/>
                <w:noProof/>
                <w:lang w:val="en-US"/>
              </w:rPr>
            </w:pPr>
            <w:r w:rsidRPr="00073939">
              <w:rPr>
                <w:rFonts w:eastAsia="Times New Roman"/>
                <w:b/>
                <w:noProof/>
                <w:lang w:val="en-US"/>
              </w:rPr>
              <w:t>Slovenija</w:t>
            </w:r>
          </w:p>
          <w:p w14:paraId="186F6F26"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OPH Oktal Pharma d.o.o.</w:t>
            </w:r>
          </w:p>
          <w:p w14:paraId="0607CB77"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Tel: +386 1 519 29 22</w:t>
            </w:r>
          </w:p>
          <w:p w14:paraId="741552B8" w14:textId="77777777" w:rsidR="00073939" w:rsidRPr="00073939" w:rsidRDefault="00073939" w:rsidP="00073939">
            <w:pPr>
              <w:widowControl w:val="0"/>
              <w:tabs>
                <w:tab w:val="clear" w:pos="567"/>
              </w:tabs>
              <w:autoSpaceDE w:val="0"/>
              <w:autoSpaceDN w:val="0"/>
              <w:adjustRightInd w:val="0"/>
              <w:rPr>
                <w:rFonts w:eastAsia="Times New Roman"/>
                <w:b/>
                <w:noProof/>
                <w:lang w:val="en-US"/>
              </w:rPr>
            </w:pPr>
          </w:p>
        </w:tc>
      </w:tr>
      <w:tr w:rsidR="00073939" w:rsidRPr="00073939" w14:paraId="3E2DBE2C" w14:textId="77777777" w:rsidTr="00527191">
        <w:tc>
          <w:tcPr>
            <w:tcW w:w="4678" w:type="dxa"/>
          </w:tcPr>
          <w:p w14:paraId="0BF448FE" w14:textId="77777777" w:rsidR="00073939" w:rsidRPr="00073939" w:rsidRDefault="00073939" w:rsidP="00073939">
            <w:pPr>
              <w:widowControl w:val="0"/>
              <w:tabs>
                <w:tab w:val="clear" w:pos="567"/>
              </w:tabs>
              <w:autoSpaceDE w:val="0"/>
              <w:autoSpaceDN w:val="0"/>
              <w:rPr>
                <w:rFonts w:eastAsia="Times New Roman"/>
                <w:b/>
                <w:noProof/>
                <w:lang w:val="en-US"/>
              </w:rPr>
            </w:pPr>
            <w:r w:rsidRPr="00073939">
              <w:rPr>
                <w:rFonts w:eastAsia="Times New Roman"/>
                <w:b/>
                <w:noProof/>
                <w:lang w:val="en-US"/>
              </w:rPr>
              <w:t>Ísland</w:t>
            </w:r>
          </w:p>
          <w:p w14:paraId="35A0F7E3" w14:textId="77777777" w:rsidR="00073939" w:rsidRPr="00073939" w:rsidRDefault="00073939" w:rsidP="00073939">
            <w:pPr>
              <w:widowControl w:val="0"/>
              <w:tabs>
                <w:tab w:val="clear" w:pos="567"/>
              </w:tabs>
              <w:autoSpaceDE w:val="0"/>
              <w:autoSpaceDN w:val="0"/>
              <w:adjustRightInd w:val="0"/>
              <w:rPr>
                <w:ins w:id="68" w:author="만든 이"/>
                <w:rFonts w:eastAsia="맑은 고딕"/>
                <w:noProof/>
                <w:lang w:val="en-US" w:eastAsia="ko-KR"/>
              </w:rPr>
            </w:pPr>
            <w:r w:rsidRPr="00073939">
              <w:rPr>
                <w:rFonts w:eastAsia="Times New Roman"/>
                <w:noProof/>
                <w:lang w:val="en-US"/>
              </w:rPr>
              <w:t xml:space="preserve">Celltrion Healthcare Hungary Kft. </w:t>
            </w:r>
          </w:p>
          <w:p w14:paraId="7B52A178" w14:textId="77777777" w:rsidR="00073939" w:rsidRPr="00073939" w:rsidRDefault="00073939" w:rsidP="00073939">
            <w:pPr>
              <w:widowControl w:val="0"/>
              <w:tabs>
                <w:tab w:val="clear" w:pos="567"/>
              </w:tabs>
              <w:autoSpaceDE w:val="0"/>
              <w:autoSpaceDN w:val="0"/>
              <w:adjustRightInd w:val="0"/>
              <w:rPr>
                <w:rFonts w:eastAsia="맑은 고딕"/>
                <w:noProof/>
                <w:lang w:val="en-US" w:eastAsia="ko-KR"/>
                <w:rPrChange w:id="69" w:author="만든 이">
                  <w:rPr>
                    <w:noProof/>
                  </w:rPr>
                </w:rPrChange>
              </w:rPr>
            </w:pPr>
            <w:ins w:id="70" w:author="만든 이">
              <w:r w:rsidRPr="00073939">
                <w:rPr>
                  <w:rFonts w:eastAsia="맑은 고딕"/>
                  <w:noProof/>
                  <w:lang w:val="en-US" w:eastAsia="ko-KR"/>
                </w:rPr>
                <w:t>Sími: +36 1 231 0493</w:t>
              </w:r>
            </w:ins>
          </w:p>
          <w:p w14:paraId="2C0968EA"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hyperlink r:id="rId25" w:history="1">
              <w:r w:rsidRPr="00073939">
                <w:rPr>
                  <w:rFonts w:eastAsia="Times New Roman"/>
                  <w:color w:val="0000FF"/>
                  <w:u w:val="single"/>
                  <w:lang w:val="en-US"/>
                </w:rPr>
                <w:t>contact_fi@celltrionhc.com</w:t>
              </w:r>
            </w:hyperlink>
          </w:p>
          <w:p w14:paraId="000A9747"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p>
        </w:tc>
        <w:tc>
          <w:tcPr>
            <w:tcW w:w="4678" w:type="dxa"/>
          </w:tcPr>
          <w:p w14:paraId="315A3019" w14:textId="77777777" w:rsidR="00073939" w:rsidRPr="00073939" w:rsidRDefault="00073939" w:rsidP="00073939">
            <w:pPr>
              <w:widowControl w:val="0"/>
              <w:tabs>
                <w:tab w:val="clear" w:pos="567"/>
                <w:tab w:val="left" w:pos="-720"/>
              </w:tabs>
              <w:suppressAutoHyphens/>
              <w:autoSpaceDE w:val="0"/>
              <w:autoSpaceDN w:val="0"/>
              <w:rPr>
                <w:rFonts w:eastAsia="Times New Roman"/>
                <w:b/>
                <w:noProof/>
                <w:lang w:val="sv-FI"/>
              </w:rPr>
            </w:pPr>
            <w:r w:rsidRPr="00073939">
              <w:rPr>
                <w:rFonts w:eastAsia="Times New Roman"/>
                <w:b/>
                <w:noProof/>
                <w:lang w:val="sv-FI"/>
              </w:rPr>
              <w:t>Slovenská republika</w:t>
            </w:r>
          </w:p>
          <w:p w14:paraId="6BF3F67D" w14:textId="77777777" w:rsidR="00073939" w:rsidRPr="00073939" w:rsidRDefault="00073939" w:rsidP="00073939">
            <w:pPr>
              <w:widowControl w:val="0"/>
              <w:tabs>
                <w:tab w:val="clear" w:pos="567"/>
              </w:tabs>
              <w:autoSpaceDE w:val="0"/>
              <w:autoSpaceDN w:val="0"/>
              <w:adjustRightInd w:val="0"/>
              <w:rPr>
                <w:rFonts w:eastAsia="Times New Roman"/>
                <w:noProof/>
                <w:lang w:val="sv-FI"/>
              </w:rPr>
            </w:pPr>
            <w:ins w:id="71" w:author="만든 이">
              <w:r w:rsidRPr="00073939">
                <w:rPr>
                  <w:rFonts w:eastAsia="Times New Roman"/>
                  <w:noProof/>
                  <w:lang w:val="sv-FI"/>
                </w:rPr>
                <w:t>Celltrion Healthcare Hungary Kft.</w:t>
              </w:r>
            </w:ins>
            <w:del w:id="72" w:author="만든 이">
              <w:r w:rsidRPr="00073939" w:rsidDel="009D2085">
                <w:rPr>
                  <w:rFonts w:eastAsia="Times New Roman"/>
                  <w:noProof/>
                  <w:lang w:val="sv-FI"/>
                </w:rPr>
                <w:delText>EGIS SLOVAKIA spol. s r.o</w:delText>
              </w:r>
            </w:del>
          </w:p>
          <w:p w14:paraId="094404DC"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Tel: +</w:t>
            </w:r>
            <w:ins w:id="73" w:author="만든 이">
              <w:r w:rsidRPr="00073939">
                <w:rPr>
                  <w:rFonts w:eastAsia="Times New Roman"/>
                  <w:noProof/>
                  <w:lang w:val="en-US"/>
                </w:rPr>
                <w:t>36 1 231 0493</w:t>
              </w:r>
            </w:ins>
            <w:del w:id="74" w:author="만든 이">
              <w:r w:rsidRPr="00073939" w:rsidDel="009D2085">
                <w:rPr>
                  <w:rFonts w:eastAsia="Times New Roman"/>
                  <w:noProof/>
                  <w:lang w:val="en-US"/>
                </w:rPr>
                <w:delText>421 2 3240 9422</w:delText>
              </w:r>
            </w:del>
          </w:p>
          <w:p w14:paraId="117B31AF" w14:textId="77777777" w:rsidR="00073939" w:rsidRPr="00073939" w:rsidRDefault="00073939" w:rsidP="00073939">
            <w:pPr>
              <w:widowControl w:val="0"/>
              <w:tabs>
                <w:tab w:val="clear" w:pos="567"/>
              </w:tabs>
              <w:autoSpaceDE w:val="0"/>
              <w:autoSpaceDN w:val="0"/>
              <w:adjustRightInd w:val="0"/>
              <w:rPr>
                <w:rFonts w:eastAsia="Times New Roman"/>
                <w:b/>
                <w:noProof/>
                <w:color w:val="008000"/>
                <w:lang w:val="en-US"/>
              </w:rPr>
            </w:pPr>
          </w:p>
        </w:tc>
      </w:tr>
      <w:tr w:rsidR="00073939" w:rsidRPr="00073939" w14:paraId="7A1296FC" w14:textId="77777777" w:rsidTr="00527191">
        <w:tc>
          <w:tcPr>
            <w:tcW w:w="4678" w:type="dxa"/>
          </w:tcPr>
          <w:p w14:paraId="7BE56F47" w14:textId="77777777" w:rsidR="00073939" w:rsidRPr="00073939" w:rsidRDefault="00073939" w:rsidP="00073939">
            <w:pPr>
              <w:widowControl w:val="0"/>
              <w:tabs>
                <w:tab w:val="clear" w:pos="567"/>
              </w:tabs>
              <w:autoSpaceDE w:val="0"/>
              <w:autoSpaceDN w:val="0"/>
              <w:rPr>
                <w:rFonts w:eastAsia="Times New Roman"/>
                <w:noProof/>
                <w:lang w:val="it-IT"/>
              </w:rPr>
            </w:pPr>
            <w:r w:rsidRPr="00073939">
              <w:rPr>
                <w:rFonts w:eastAsia="Times New Roman"/>
                <w:b/>
                <w:noProof/>
                <w:lang w:val="it-IT"/>
              </w:rPr>
              <w:t>Italia</w:t>
            </w:r>
          </w:p>
          <w:p w14:paraId="2BEAFA12"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 xml:space="preserve">Celltrion Healthcare Italy S.R.L. </w:t>
            </w:r>
          </w:p>
          <w:p w14:paraId="70884101"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Tel: +39 0247927040</w:t>
            </w:r>
          </w:p>
          <w:p w14:paraId="3632B39B" w14:textId="77777777" w:rsidR="00073939" w:rsidRPr="00073939" w:rsidRDefault="00073939" w:rsidP="00073939">
            <w:pPr>
              <w:widowControl w:val="0"/>
              <w:tabs>
                <w:tab w:val="clear" w:pos="567"/>
              </w:tabs>
              <w:autoSpaceDE w:val="0"/>
              <w:autoSpaceDN w:val="0"/>
              <w:rPr>
                <w:rFonts w:eastAsia="SimSun"/>
                <w:color w:val="0000FF"/>
                <w:u w:val="single"/>
                <w:lang w:val="en-US" w:eastAsia="en-GB"/>
              </w:rPr>
            </w:pPr>
            <w:hyperlink r:id="rId26" w:history="1">
              <w:r w:rsidRPr="00073939">
                <w:rPr>
                  <w:rFonts w:eastAsia="Times New Roman"/>
                  <w:color w:val="0000FF"/>
                  <w:u w:val="single"/>
                  <w:lang w:val="en-US"/>
                </w:rPr>
                <w:t>celltrionhealthcare_italy@legalmail.it</w:t>
              </w:r>
            </w:hyperlink>
          </w:p>
          <w:p w14:paraId="52211F0B" w14:textId="77777777" w:rsidR="00073939" w:rsidRPr="00073939" w:rsidRDefault="00073939" w:rsidP="00073939">
            <w:pPr>
              <w:widowControl w:val="0"/>
              <w:tabs>
                <w:tab w:val="clear" w:pos="567"/>
              </w:tabs>
              <w:autoSpaceDE w:val="0"/>
              <w:autoSpaceDN w:val="0"/>
              <w:rPr>
                <w:rFonts w:eastAsia="Times New Roman"/>
                <w:b/>
                <w:noProof/>
                <w:lang w:val="it-IT"/>
              </w:rPr>
            </w:pPr>
          </w:p>
        </w:tc>
        <w:tc>
          <w:tcPr>
            <w:tcW w:w="4678" w:type="dxa"/>
          </w:tcPr>
          <w:p w14:paraId="5BB0CBC0" w14:textId="77777777" w:rsidR="00073939" w:rsidRPr="00073939" w:rsidRDefault="00073939" w:rsidP="00073939">
            <w:pPr>
              <w:widowControl w:val="0"/>
              <w:tabs>
                <w:tab w:val="clear" w:pos="567"/>
                <w:tab w:val="left" w:pos="-720"/>
                <w:tab w:val="left" w:pos="4536"/>
              </w:tabs>
              <w:suppressAutoHyphens/>
              <w:autoSpaceDE w:val="0"/>
              <w:autoSpaceDN w:val="0"/>
              <w:rPr>
                <w:rFonts w:eastAsia="Times New Roman"/>
                <w:noProof/>
                <w:lang w:val="en-GB"/>
              </w:rPr>
            </w:pPr>
            <w:r w:rsidRPr="00073939">
              <w:rPr>
                <w:rFonts w:eastAsia="Times New Roman"/>
                <w:b/>
                <w:noProof/>
                <w:lang w:val="en-GB"/>
              </w:rPr>
              <w:t>Suomi/Finland</w:t>
            </w:r>
          </w:p>
          <w:p w14:paraId="28856E07"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Celltrion Healthcare Finland Oy.</w:t>
            </w:r>
          </w:p>
          <w:p w14:paraId="21DABDE3"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Puh/Tel: +358 29 170 7755</w:t>
            </w:r>
          </w:p>
          <w:p w14:paraId="5FB381E8"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hyperlink r:id="rId27" w:history="1">
              <w:r w:rsidRPr="00073939">
                <w:rPr>
                  <w:rFonts w:eastAsia="Times New Roman"/>
                  <w:color w:val="0000FF"/>
                  <w:u w:val="single"/>
                  <w:lang w:val="en-US"/>
                </w:rPr>
                <w:t>contact_fi@celltrionhc.com</w:t>
              </w:r>
            </w:hyperlink>
          </w:p>
          <w:p w14:paraId="048B9653"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en-US"/>
              </w:rPr>
            </w:pPr>
          </w:p>
        </w:tc>
      </w:tr>
      <w:tr w:rsidR="00073939" w:rsidRPr="00073939" w14:paraId="112FBA6A" w14:textId="77777777" w:rsidTr="00527191">
        <w:tc>
          <w:tcPr>
            <w:tcW w:w="4678" w:type="dxa"/>
          </w:tcPr>
          <w:p w14:paraId="36374186" w14:textId="77777777" w:rsidR="00073939" w:rsidRPr="00073939" w:rsidRDefault="00073939" w:rsidP="00073939">
            <w:pPr>
              <w:widowControl w:val="0"/>
              <w:tabs>
                <w:tab w:val="clear" w:pos="567"/>
              </w:tabs>
              <w:autoSpaceDE w:val="0"/>
              <w:autoSpaceDN w:val="0"/>
              <w:rPr>
                <w:rFonts w:eastAsia="Times New Roman"/>
                <w:b/>
                <w:noProof/>
                <w:lang w:val="el-GR"/>
              </w:rPr>
            </w:pPr>
            <w:r w:rsidRPr="00073939">
              <w:rPr>
                <w:rFonts w:eastAsia="Times New Roman"/>
                <w:b/>
                <w:noProof/>
                <w:lang w:val="el-GR"/>
              </w:rPr>
              <w:t>Κύπρος</w:t>
            </w:r>
          </w:p>
          <w:p w14:paraId="00D994D0"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Times New Roman"/>
                <w:noProof/>
                <w:lang w:val="en-US"/>
              </w:rPr>
              <w:t>C.A. Papaellinas Ltd</w:t>
            </w:r>
          </w:p>
          <w:p w14:paraId="362EAEF4" w14:textId="77777777" w:rsidR="00073939" w:rsidRPr="00073939" w:rsidRDefault="00073939" w:rsidP="00073939">
            <w:pPr>
              <w:widowControl w:val="0"/>
              <w:tabs>
                <w:tab w:val="clear" w:pos="567"/>
              </w:tabs>
              <w:autoSpaceDE w:val="0"/>
              <w:autoSpaceDN w:val="0"/>
              <w:adjustRightInd w:val="0"/>
              <w:rPr>
                <w:rFonts w:eastAsia="Times New Roman"/>
                <w:noProof/>
                <w:lang w:val="en-GB"/>
              </w:rPr>
            </w:pPr>
            <w:r w:rsidRPr="00073939">
              <w:rPr>
                <w:rFonts w:eastAsia="Times New Roman"/>
                <w:noProof/>
                <w:lang w:val="en-US"/>
              </w:rPr>
              <w:t>Τηλ: +357 22741741</w:t>
            </w:r>
          </w:p>
          <w:p w14:paraId="37FA93BE" w14:textId="77777777" w:rsidR="00073939" w:rsidRPr="00073939" w:rsidRDefault="00073939" w:rsidP="00073939">
            <w:pPr>
              <w:widowControl w:val="0"/>
              <w:tabs>
                <w:tab w:val="clear" w:pos="567"/>
              </w:tabs>
              <w:autoSpaceDE w:val="0"/>
              <w:autoSpaceDN w:val="0"/>
              <w:rPr>
                <w:rFonts w:eastAsia="Times New Roman"/>
                <w:b/>
                <w:noProof/>
                <w:lang w:val="el-GR"/>
              </w:rPr>
            </w:pPr>
          </w:p>
        </w:tc>
        <w:tc>
          <w:tcPr>
            <w:tcW w:w="4678" w:type="dxa"/>
          </w:tcPr>
          <w:p w14:paraId="2302C1CF" w14:textId="77777777" w:rsidR="00073939" w:rsidRPr="00073939" w:rsidRDefault="00073939" w:rsidP="00073939">
            <w:pPr>
              <w:widowControl w:val="0"/>
              <w:tabs>
                <w:tab w:val="clear" w:pos="567"/>
                <w:tab w:val="left" w:pos="-720"/>
                <w:tab w:val="left" w:pos="4536"/>
              </w:tabs>
              <w:suppressAutoHyphens/>
              <w:autoSpaceDE w:val="0"/>
              <w:autoSpaceDN w:val="0"/>
              <w:rPr>
                <w:rFonts w:eastAsia="Times New Roman"/>
                <w:b/>
                <w:noProof/>
                <w:lang w:val="el-GR"/>
              </w:rPr>
            </w:pPr>
            <w:r w:rsidRPr="00073939">
              <w:rPr>
                <w:rFonts w:eastAsia="Times New Roman"/>
                <w:b/>
                <w:noProof/>
                <w:lang w:val="en-US"/>
              </w:rPr>
              <w:t>Sverige</w:t>
            </w:r>
          </w:p>
          <w:p w14:paraId="3BD1D740"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ins w:id="75" w:author="만든 이">
              <w:r w:rsidRPr="00073939">
                <w:rPr>
                  <w:rFonts w:eastAsia="Times New Roman"/>
                  <w:noProof/>
                  <w:lang w:val="en-US"/>
                </w:rPr>
                <w:t>Celltrion Sweden AB</w:t>
              </w:r>
            </w:ins>
            <w:del w:id="76" w:author="만든 이">
              <w:r w:rsidRPr="00073939" w:rsidDel="009D2085">
                <w:rPr>
                  <w:rFonts w:eastAsia="Times New Roman"/>
                  <w:noProof/>
                  <w:lang w:val="en-US"/>
                </w:rPr>
                <w:delText>Celltrion Healthcare Hungary Kft.</w:delText>
              </w:r>
            </w:del>
            <w:r w:rsidRPr="00073939">
              <w:rPr>
                <w:rFonts w:eastAsia="Times New Roman"/>
                <w:noProof/>
                <w:lang w:val="en-US"/>
              </w:rPr>
              <w:t xml:space="preserve"> </w:t>
            </w:r>
          </w:p>
          <w:p w14:paraId="7C3B7CCD" w14:textId="77777777" w:rsidR="00073939" w:rsidRPr="00073939" w:rsidRDefault="00073939" w:rsidP="00073939">
            <w:pPr>
              <w:widowControl w:val="0"/>
              <w:tabs>
                <w:tab w:val="clear" w:pos="567"/>
                <w:tab w:val="left" w:pos="-720"/>
                <w:tab w:val="left" w:pos="4536"/>
              </w:tabs>
              <w:suppressAutoHyphens/>
              <w:autoSpaceDE w:val="0"/>
              <w:autoSpaceDN w:val="0"/>
              <w:rPr>
                <w:rFonts w:eastAsia="Times New Roman"/>
                <w:b/>
                <w:noProof/>
                <w:lang w:val="en-US"/>
              </w:rPr>
            </w:pPr>
            <w:hyperlink r:id="rId28" w:history="1">
              <w:r w:rsidRPr="00073939">
                <w:rPr>
                  <w:rFonts w:eastAsia="Times New Roman" w:hint="eastAsia"/>
                  <w:noProof/>
                  <w:color w:val="0000FF"/>
                  <w:u w:val="single"/>
                  <w:lang w:val="en-US"/>
                </w:rPr>
                <w:t>contact_se@celltrionhc.com</w:t>
              </w:r>
            </w:hyperlink>
          </w:p>
        </w:tc>
      </w:tr>
      <w:tr w:rsidR="00073939" w:rsidRPr="00073939" w14:paraId="69A7BC78" w14:textId="77777777" w:rsidTr="00527191">
        <w:tc>
          <w:tcPr>
            <w:tcW w:w="4678" w:type="dxa"/>
          </w:tcPr>
          <w:p w14:paraId="6F0F2462" w14:textId="77777777" w:rsidR="00073939" w:rsidRPr="00073939" w:rsidRDefault="00073939" w:rsidP="00073939">
            <w:pPr>
              <w:widowControl w:val="0"/>
              <w:tabs>
                <w:tab w:val="clear" w:pos="567"/>
              </w:tabs>
              <w:autoSpaceDE w:val="0"/>
              <w:autoSpaceDN w:val="0"/>
              <w:rPr>
                <w:rFonts w:eastAsia="Times New Roman"/>
                <w:b/>
                <w:noProof/>
                <w:lang w:val="en-US"/>
              </w:rPr>
            </w:pPr>
            <w:r w:rsidRPr="00073939">
              <w:rPr>
                <w:rFonts w:eastAsia="Times New Roman"/>
                <w:b/>
                <w:noProof/>
                <w:lang w:val="en-US"/>
              </w:rPr>
              <w:t>Latvija</w:t>
            </w:r>
          </w:p>
          <w:p w14:paraId="32F3C66D"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ins w:id="77" w:author="만든 이">
              <w:r w:rsidRPr="00073939">
                <w:rPr>
                  <w:rFonts w:eastAsia="Times New Roman"/>
                  <w:noProof/>
                  <w:lang w:val="en-US"/>
                </w:rPr>
                <w:t>Celltrion Healthcare Hungary Kft.</w:t>
              </w:r>
            </w:ins>
            <w:del w:id="78" w:author="만든 이">
              <w:r w:rsidRPr="00073939" w:rsidDel="009D2085">
                <w:rPr>
                  <w:rFonts w:eastAsia="Times New Roman"/>
                  <w:noProof/>
                  <w:lang w:val="en-US"/>
                </w:rPr>
                <w:delText xml:space="preserve">EGIS Pharmaceuticals PLC pārstāvniecība </w:delText>
              </w:r>
              <w:r w:rsidRPr="00073939" w:rsidDel="009D2085">
                <w:rPr>
                  <w:rFonts w:eastAsia="Times New Roman"/>
                  <w:noProof/>
                  <w:lang w:val="en-US"/>
                </w:rPr>
                <w:br/>
                <w:delText>Latvijā</w:delText>
              </w:r>
            </w:del>
          </w:p>
          <w:p w14:paraId="4D102321" w14:textId="77777777" w:rsidR="00073939" w:rsidRPr="00073939" w:rsidRDefault="00073939" w:rsidP="00073939">
            <w:pPr>
              <w:widowControl w:val="0"/>
              <w:tabs>
                <w:tab w:val="clear" w:pos="567"/>
              </w:tabs>
              <w:autoSpaceDE w:val="0"/>
              <w:autoSpaceDN w:val="0"/>
              <w:adjustRightInd w:val="0"/>
              <w:rPr>
                <w:rFonts w:eastAsia="Times New Roman"/>
                <w:noProof/>
                <w:lang w:val="en-US"/>
              </w:rPr>
            </w:pPr>
            <w:r w:rsidRPr="00073939">
              <w:rPr>
                <w:rFonts w:eastAsia="맑은 고딕" w:hint="eastAsia"/>
                <w:noProof/>
                <w:lang w:val="en-US" w:eastAsia="ko-KR"/>
              </w:rPr>
              <w:t>Tel</w:t>
            </w:r>
            <w:r w:rsidRPr="00073939">
              <w:rPr>
                <w:rFonts w:eastAsia="Times New Roman"/>
                <w:noProof/>
                <w:lang w:val="en-US"/>
              </w:rPr>
              <w:t>: +</w:t>
            </w:r>
            <w:ins w:id="79" w:author="만든 이">
              <w:r w:rsidRPr="00073939">
                <w:rPr>
                  <w:rFonts w:eastAsia="Times New Roman"/>
                  <w:noProof/>
                  <w:lang w:val="en-US"/>
                </w:rPr>
                <w:t>36 1 231 0493</w:t>
              </w:r>
            </w:ins>
            <w:del w:id="80" w:author="만든 이">
              <w:r w:rsidRPr="00073939" w:rsidDel="009D2085">
                <w:rPr>
                  <w:rFonts w:eastAsia="Times New Roman"/>
                  <w:noProof/>
                  <w:lang w:val="en-US"/>
                </w:rPr>
                <w:delText>371 67613859</w:delText>
              </w:r>
            </w:del>
          </w:p>
          <w:p w14:paraId="7F209987"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pt-PT"/>
              </w:rPr>
            </w:pPr>
          </w:p>
          <w:p w14:paraId="20AEC981" w14:textId="77777777" w:rsidR="00073939" w:rsidRPr="00073939" w:rsidRDefault="00073939" w:rsidP="00073939">
            <w:pPr>
              <w:widowControl w:val="0"/>
              <w:tabs>
                <w:tab w:val="clear" w:pos="567"/>
                <w:tab w:val="left" w:pos="-720"/>
              </w:tabs>
              <w:suppressAutoHyphens/>
              <w:autoSpaceDE w:val="0"/>
              <w:autoSpaceDN w:val="0"/>
              <w:rPr>
                <w:rFonts w:eastAsia="Times New Roman"/>
                <w:noProof/>
                <w:lang w:val="pt-PT"/>
              </w:rPr>
            </w:pPr>
          </w:p>
        </w:tc>
        <w:tc>
          <w:tcPr>
            <w:tcW w:w="4678" w:type="dxa"/>
          </w:tcPr>
          <w:p w14:paraId="6C751E45" w14:textId="77777777" w:rsidR="00073939" w:rsidRPr="00073939" w:rsidRDefault="00073939" w:rsidP="00073939">
            <w:pPr>
              <w:widowControl w:val="0"/>
              <w:tabs>
                <w:tab w:val="clear" w:pos="567"/>
              </w:tabs>
              <w:autoSpaceDE w:val="0"/>
              <w:autoSpaceDN w:val="0"/>
              <w:rPr>
                <w:rFonts w:eastAsia="Times New Roman"/>
                <w:noProof/>
                <w:lang w:val="en-US"/>
              </w:rPr>
            </w:pPr>
          </w:p>
          <w:p w14:paraId="6417370C" w14:textId="77777777" w:rsidR="00073939" w:rsidRPr="00073939" w:rsidRDefault="00073939" w:rsidP="00073939">
            <w:pPr>
              <w:widowControl w:val="0"/>
              <w:tabs>
                <w:tab w:val="clear" w:pos="567"/>
              </w:tabs>
              <w:autoSpaceDE w:val="0"/>
              <w:autoSpaceDN w:val="0"/>
              <w:rPr>
                <w:rFonts w:eastAsia="Times New Roman"/>
                <w:noProof/>
                <w:lang w:val="en-US"/>
              </w:rPr>
            </w:pPr>
          </w:p>
        </w:tc>
      </w:tr>
    </w:tbl>
    <w:p w14:paraId="2DB88B14" w14:textId="77777777" w:rsidR="008603DE" w:rsidRPr="00FF28F7" w:rsidRDefault="00382BC2" w:rsidP="00F51F12">
      <w:pPr>
        <w:keepNext/>
        <w:tabs>
          <w:tab w:val="clear" w:pos="567"/>
        </w:tabs>
        <w:rPr>
          <w:b/>
          <w:bCs/>
        </w:rPr>
      </w:pPr>
      <w:r>
        <w:rPr>
          <w:b/>
        </w:rPr>
        <w:t>Táto písomná informácia bola naposledy aktualizovaná</w:t>
      </w:r>
      <w:r w:rsidR="00702A10">
        <w:rPr>
          <w:b/>
        </w:rPr>
        <w:t xml:space="preserve"> v</w:t>
      </w:r>
    </w:p>
    <w:p w14:paraId="1BBC53B0" w14:textId="77777777" w:rsidR="00382BC2" w:rsidRPr="00FF28F7" w:rsidRDefault="00382BC2" w:rsidP="008B4ED7">
      <w:pPr>
        <w:keepNext/>
      </w:pPr>
    </w:p>
    <w:p w14:paraId="22E3541E" w14:textId="77777777" w:rsidR="00420B9A" w:rsidRPr="00FF28F7" w:rsidRDefault="00420B9A" w:rsidP="00F51F12">
      <w:pPr>
        <w:keepNext/>
        <w:tabs>
          <w:tab w:val="clear" w:pos="567"/>
        </w:tabs>
        <w:rPr>
          <w:b/>
          <w:bCs/>
        </w:rPr>
      </w:pPr>
      <w:r>
        <w:rPr>
          <w:b/>
        </w:rPr>
        <w:t>Ďalšie zdroje informácií</w:t>
      </w:r>
    </w:p>
    <w:p w14:paraId="061EB9D3" w14:textId="77777777" w:rsidR="00420B9A" w:rsidRPr="00FF28F7" w:rsidRDefault="00420B9A" w:rsidP="00210844">
      <w:pPr>
        <w:keepNext/>
        <w:tabs>
          <w:tab w:val="clear" w:pos="567"/>
        </w:tabs>
      </w:pPr>
    </w:p>
    <w:p w14:paraId="63CB8C99" w14:textId="77777777" w:rsidR="00382BC2" w:rsidRPr="00FF28F7" w:rsidRDefault="00382BC2" w:rsidP="008B4ED7">
      <w:pPr>
        <w:tabs>
          <w:tab w:val="clear" w:pos="567"/>
        </w:tabs>
      </w:pPr>
      <w:r>
        <w:t xml:space="preserve">Podrobné informácie o tomto lieku sú dostupné na internetovej stránke Európskej agentúry pre lieky: </w:t>
      </w:r>
      <w:hyperlink r:id="rId29" w:history="1">
        <w:r w:rsidR="000F009B" w:rsidRPr="000F009B">
          <w:rPr>
            <w:rStyle w:val="ab"/>
          </w:rPr>
          <w:t>https://www.ema.europa.eu/</w:t>
        </w:r>
      </w:hyperlink>
    </w:p>
    <w:p w14:paraId="12DDA539" w14:textId="77777777" w:rsidR="00382BC2" w:rsidRPr="00FF28F7" w:rsidRDefault="00382BC2" w:rsidP="008B4ED7">
      <w:pPr>
        <w:tabs>
          <w:tab w:val="clear" w:pos="567"/>
        </w:tabs>
      </w:pPr>
    </w:p>
    <w:p w14:paraId="27AE860C" w14:textId="4F48B5A3" w:rsidR="000F009B" w:rsidRDefault="00382BC2" w:rsidP="008B4ED7">
      <w:pPr>
        <w:numPr>
          <w:ilvl w:val="12"/>
          <w:numId w:val="0"/>
        </w:numPr>
        <w:ind w:right="-2"/>
      </w:pPr>
      <w:r>
        <w:t>---------------------------------------------------------------------------------------------------------------------------</w:t>
      </w:r>
    </w:p>
    <w:p w14:paraId="6D595193" w14:textId="77777777" w:rsidR="000F009B" w:rsidRDefault="000F009B" w:rsidP="008B4ED7">
      <w:pPr>
        <w:numPr>
          <w:ilvl w:val="12"/>
          <w:numId w:val="0"/>
        </w:numPr>
        <w:ind w:right="-2"/>
      </w:pPr>
    </w:p>
    <w:p w14:paraId="169B5EBA" w14:textId="77777777" w:rsidR="000F009B" w:rsidRDefault="000F009B" w:rsidP="008B4ED7">
      <w:pPr>
        <w:numPr>
          <w:ilvl w:val="12"/>
          <w:numId w:val="0"/>
        </w:numPr>
        <w:ind w:right="-2"/>
      </w:pPr>
    </w:p>
    <w:p w14:paraId="618DD5D1" w14:textId="77777777" w:rsidR="000F009B" w:rsidRDefault="000F009B" w:rsidP="008B4ED7">
      <w:pPr>
        <w:numPr>
          <w:ilvl w:val="12"/>
          <w:numId w:val="0"/>
        </w:numPr>
        <w:ind w:right="-2"/>
        <w:rPr>
          <w:b/>
        </w:rPr>
      </w:pPr>
      <w:r w:rsidRPr="003E130F">
        <w:rPr>
          <w:b/>
        </w:rPr>
        <w:t>Pokyny na používanie:</w:t>
      </w:r>
    </w:p>
    <w:p w14:paraId="1950A15F" w14:textId="77777777" w:rsidR="000F009B" w:rsidRDefault="000F009B" w:rsidP="008B4ED7">
      <w:pPr>
        <w:numPr>
          <w:ilvl w:val="12"/>
          <w:numId w:val="0"/>
        </w:numPr>
        <w:ind w:right="-2"/>
        <w:rPr>
          <w:b/>
        </w:rPr>
      </w:pPr>
    </w:p>
    <w:p w14:paraId="454B894F" w14:textId="336D0535" w:rsidR="000F009B" w:rsidRPr="000F009B" w:rsidRDefault="00B93616" w:rsidP="008B4ED7">
      <w:pPr>
        <w:numPr>
          <w:ilvl w:val="12"/>
          <w:numId w:val="0"/>
        </w:numPr>
        <w:ind w:right="-2"/>
      </w:pPr>
      <w:r>
        <w:t>Pozorne si prečítajte a dodržiavajte pokyny na používanie priložené k naplnenej injekčnej striekačke Stoboclo predtým, ako ju začnete používať, a vždy, keď dostanete náhradnú náplň. Môžu obsahovať nové informácie. Stoboclo môžu podávať zdravotnícki pracovníci (</w:t>
      </w:r>
      <w:r w:rsidRPr="007E18BE">
        <w:t>HCP</w:t>
      </w:r>
      <w:r>
        <w:t>), opatrovatelia alebo si ho môžu podávať sami pacienti, ak absolvovali školenie. Ak máte akékoľvek otázky o </w:t>
      </w:r>
      <w:r w:rsidR="007000A4">
        <w:t>samo</w:t>
      </w:r>
      <w:r>
        <w:t>podávaní injekcie, porozprávajte sa so svojím lekárom.</w:t>
      </w:r>
    </w:p>
    <w:p w14:paraId="7DDF86B2" w14:textId="77777777" w:rsidR="00701837" w:rsidRDefault="00701837" w:rsidP="003E130F">
      <w:pPr>
        <w:numPr>
          <w:ilvl w:val="12"/>
          <w:numId w:val="0"/>
        </w:numPr>
        <w:ind w:righ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701837" w:rsidRPr="00644B71" w14:paraId="2D017143" w14:textId="77777777" w:rsidTr="00554E34">
        <w:trPr>
          <w:cantSplit/>
        </w:trPr>
        <w:tc>
          <w:tcPr>
            <w:tcW w:w="10068" w:type="dxa"/>
            <w:shd w:val="clear" w:color="auto" w:fill="auto"/>
          </w:tcPr>
          <w:p w14:paraId="033F4331" w14:textId="77777777" w:rsidR="00701837" w:rsidRPr="003E130F" w:rsidRDefault="00701837" w:rsidP="00701837">
            <w:pPr>
              <w:keepNext/>
              <w:tabs>
                <w:tab w:val="clear" w:pos="567"/>
              </w:tabs>
              <w:rPr>
                <w:rFonts w:eastAsia="맑은 고딕"/>
                <w:b/>
                <w:bCs/>
                <w:lang w:eastAsia="zh-CN"/>
              </w:rPr>
            </w:pPr>
            <w:r w:rsidRPr="00644B71">
              <w:rPr>
                <w:rFonts w:eastAsia="맑은 고딕"/>
                <w:b/>
                <w:bCs/>
                <w:lang w:eastAsia="zh-CN"/>
              </w:rPr>
              <w:lastRenderedPageBreak/>
              <w:t>Dôležité informácie</w:t>
            </w:r>
          </w:p>
        </w:tc>
      </w:tr>
      <w:tr w:rsidR="00701837" w:rsidRPr="00701837" w14:paraId="4242E819" w14:textId="77777777" w:rsidTr="00554E34">
        <w:trPr>
          <w:cantSplit/>
        </w:trPr>
        <w:tc>
          <w:tcPr>
            <w:tcW w:w="10068" w:type="dxa"/>
            <w:shd w:val="clear" w:color="auto" w:fill="auto"/>
          </w:tcPr>
          <w:p w14:paraId="2B62F59B" w14:textId="6378A1ED" w:rsidR="00701837" w:rsidRPr="003E130F" w:rsidRDefault="00701837" w:rsidP="00701837">
            <w:pPr>
              <w:numPr>
                <w:ilvl w:val="0"/>
                <w:numId w:val="58"/>
              </w:numPr>
              <w:tabs>
                <w:tab w:val="clear" w:pos="567"/>
              </w:tabs>
              <w:suppressAutoHyphens/>
              <w:ind w:left="567" w:hanging="567"/>
              <w:rPr>
                <w:rFonts w:eastAsia="맑은 고딕"/>
                <w:lang w:eastAsia="zh-CN"/>
              </w:rPr>
            </w:pPr>
            <w:r w:rsidRPr="003E130F">
              <w:rPr>
                <w:rFonts w:eastAsia="맑은 고딕"/>
                <w:lang w:eastAsia="zh-CN"/>
              </w:rPr>
              <w:t>Stoboclo</w:t>
            </w:r>
            <w:r w:rsidR="00644B71">
              <w:rPr>
                <w:rFonts w:eastAsia="맑은 고딕"/>
                <w:lang w:eastAsia="zh-CN"/>
              </w:rPr>
              <w:t>sa podáva ako injekcia do tkaniva tesne pod kožu (subkutánna injekcia)</w:t>
            </w:r>
            <w:r w:rsidRPr="003E130F">
              <w:rPr>
                <w:rFonts w:eastAsia="맑은 고딕"/>
                <w:lang w:eastAsia="zh-CN"/>
              </w:rPr>
              <w:t>.</w:t>
            </w:r>
          </w:p>
          <w:p w14:paraId="0E74F2C2" w14:textId="684A4390" w:rsidR="00701837" w:rsidRPr="003E130F" w:rsidRDefault="00644B71" w:rsidP="00701837">
            <w:pPr>
              <w:numPr>
                <w:ilvl w:val="0"/>
                <w:numId w:val="58"/>
              </w:numPr>
              <w:tabs>
                <w:tab w:val="clear" w:pos="567"/>
              </w:tabs>
              <w:suppressAutoHyphens/>
              <w:ind w:left="567" w:hanging="567"/>
              <w:rPr>
                <w:rFonts w:eastAsia="맑은 고딕"/>
                <w:lang w:eastAsia="zh-CN"/>
              </w:rPr>
            </w:pPr>
            <w:r>
              <w:rPr>
                <w:rFonts w:eastAsia="맑은 고딕"/>
                <w:b/>
                <w:lang w:eastAsia="zh-CN"/>
              </w:rPr>
              <w:t>Neotvárajte</w:t>
            </w:r>
            <w:r w:rsidR="00701837" w:rsidRPr="003E130F">
              <w:rPr>
                <w:rFonts w:eastAsia="맑은 고딕"/>
                <w:b/>
                <w:lang w:eastAsia="zh-CN"/>
              </w:rPr>
              <w:t xml:space="preserve"> </w:t>
            </w:r>
            <w:r>
              <w:rPr>
                <w:rFonts w:eastAsia="맑은 고딕"/>
                <w:bCs/>
                <w:lang w:eastAsia="zh-CN"/>
              </w:rPr>
              <w:t>uzavretú škatuľu, kým nie ste pripravený na podanie naplnenej injekčnej striekačky</w:t>
            </w:r>
            <w:r w:rsidR="00701837" w:rsidRPr="003E130F">
              <w:rPr>
                <w:rFonts w:eastAsia="맑은 고딕"/>
                <w:bCs/>
                <w:lang w:eastAsia="zh-CN"/>
              </w:rPr>
              <w:t>.</w:t>
            </w:r>
          </w:p>
          <w:p w14:paraId="3791BFD7" w14:textId="315B8EC6" w:rsidR="00701837" w:rsidRPr="003E130F" w:rsidRDefault="00DD2910" w:rsidP="00701837">
            <w:pPr>
              <w:numPr>
                <w:ilvl w:val="0"/>
                <w:numId w:val="58"/>
              </w:numPr>
              <w:tabs>
                <w:tab w:val="clear" w:pos="567"/>
              </w:tabs>
              <w:suppressAutoHyphens/>
              <w:ind w:left="567" w:hanging="567"/>
              <w:rPr>
                <w:rFonts w:eastAsia="맑은 고딕"/>
                <w:b/>
                <w:lang w:eastAsia="zh-CN"/>
              </w:rPr>
            </w:pPr>
            <w:r>
              <w:rPr>
                <w:b/>
              </w:rPr>
              <w:t>Neodstraňujte</w:t>
            </w:r>
            <w:r>
              <w:t xml:space="preserve"> kryt ihly z naplnenej injekčnej striekačky, pokiaľ nie ste pripravený na podanie</w:t>
            </w:r>
            <w:r w:rsidR="00701837" w:rsidRPr="003E130F">
              <w:rPr>
                <w:rFonts w:eastAsia="맑은 고딕"/>
                <w:bCs/>
                <w:lang w:eastAsia="zh-CN"/>
              </w:rPr>
              <w:t xml:space="preserve">. </w:t>
            </w:r>
          </w:p>
          <w:p w14:paraId="6D7959E5" w14:textId="1B875597" w:rsidR="00701837" w:rsidRPr="003E130F" w:rsidRDefault="00DD2910" w:rsidP="00701837">
            <w:pPr>
              <w:numPr>
                <w:ilvl w:val="0"/>
                <w:numId w:val="58"/>
              </w:numPr>
              <w:tabs>
                <w:tab w:val="clear" w:pos="567"/>
              </w:tabs>
              <w:suppressAutoHyphens/>
              <w:ind w:left="567" w:hanging="567"/>
              <w:rPr>
                <w:rFonts w:eastAsia="맑은 고딕"/>
                <w:b/>
                <w:lang w:eastAsia="zh-CN"/>
              </w:rPr>
            </w:pPr>
            <w:r>
              <w:rPr>
                <w:b/>
              </w:rPr>
              <w:t>Nepokúšajte sa</w:t>
            </w:r>
            <w:r>
              <w:t xml:space="preserve"> aktivovať naplnenú injekčnú striekačku pred podaním injekcie.</w:t>
            </w:r>
          </w:p>
          <w:p w14:paraId="637A8845" w14:textId="3F22B28F" w:rsidR="00701837" w:rsidRPr="003E130F" w:rsidRDefault="00DD2910" w:rsidP="00701837">
            <w:pPr>
              <w:numPr>
                <w:ilvl w:val="0"/>
                <w:numId w:val="58"/>
              </w:numPr>
              <w:tabs>
                <w:tab w:val="clear" w:pos="567"/>
              </w:tabs>
              <w:suppressAutoHyphens/>
              <w:ind w:left="567" w:hanging="567"/>
              <w:rPr>
                <w:rFonts w:eastAsia="맑은 고딕"/>
                <w:b/>
                <w:lang w:eastAsia="zh-CN"/>
              </w:rPr>
            </w:pPr>
            <w:r>
              <w:rPr>
                <w:b/>
              </w:rPr>
              <w:t>Nepokúšajte sa</w:t>
            </w:r>
            <w:r>
              <w:t xml:space="preserve"> odstrániť priehľadný bezpečnostný chránič z naplnenej injekčnej striekačky.</w:t>
            </w:r>
          </w:p>
          <w:p w14:paraId="6ECAB66D" w14:textId="767255E9" w:rsidR="00701837" w:rsidRPr="003E130F" w:rsidRDefault="00DD2910" w:rsidP="00701837">
            <w:pPr>
              <w:numPr>
                <w:ilvl w:val="0"/>
                <w:numId w:val="58"/>
              </w:numPr>
              <w:tabs>
                <w:tab w:val="clear" w:pos="567"/>
              </w:tabs>
              <w:suppressAutoHyphens/>
              <w:ind w:left="567" w:hanging="567"/>
              <w:rPr>
                <w:rFonts w:eastAsia="맑은 고딕"/>
                <w:lang w:eastAsia="zh-CN"/>
              </w:rPr>
            </w:pPr>
            <w:r>
              <w:rPr>
                <w:b/>
              </w:rPr>
              <w:t>Nepoužívajte</w:t>
            </w:r>
            <w:r>
              <w:t xml:space="preserve"> naplnenú injekčnú striekačku, ak spadla na tvrdý povrch. Použite novú naplnenú injekčnú striekačku.</w:t>
            </w:r>
          </w:p>
          <w:p w14:paraId="71C55AFF" w14:textId="183144B7" w:rsidR="00701837" w:rsidRPr="003E130F" w:rsidRDefault="00DD2910" w:rsidP="00701837">
            <w:pPr>
              <w:numPr>
                <w:ilvl w:val="0"/>
                <w:numId w:val="58"/>
              </w:numPr>
              <w:tabs>
                <w:tab w:val="clear" w:pos="567"/>
              </w:tabs>
              <w:suppressAutoHyphens/>
              <w:ind w:left="567" w:hanging="567"/>
              <w:rPr>
                <w:rFonts w:eastAsia="맑은 고딕"/>
                <w:lang w:eastAsia="zh-CN"/>
              </w:rPr>
            </w:pPr>
            <w:r>
              <w:rPr>
                <w:rFonts w:eastAsia="맑은 고딕"/>
                <w:b/>
                <w:bCs/>
                <w:lang w:eastAsia="zh-CN"/>
              </w:rPr>
              <w:t>Netraste</w:t>
            </w:r>
            <w:r w:rsidR="00701837" w:rsidRPr="003E130F">
              <w:rPr>
                <w:rFonts w:eastAsia="맑은 고딕"/>
                <w:lang w:eastAsia="zh-CN"/>
              </w:rPr>
              <w:t xml:space="preserve"> </w:t>
            </w:r>
            <w:r>
              <w:t>naplnenou injekčnou striekačk</w:t>
            </w:r>
            <w:r>
              <w:rPr>
                <w:rFonts w:eastAsia="맑은 고딕"/>
                <w:lang w:eastAsia="zh-CN"/>
              </w:rPr>
              <w:t>ou</w:t>
            </w:r>
            <w:r w:rsidR="00701837" w:rsidRPr="003E130F">
              <w:rPr>
                <w:rFonts w:eastAsia="맑은 고딕"/>
                <w:lang w:eastAsia="zh-CN"/>
              </w:rPr>
              <w:t xml:space="preserve">. </w:t>
            </w:r>
            <w:r>
              <w:rPr>
                <w:rFonts w:eastAsia="맑은 고딕"/>
                <w:lang w:eastAsia="zh-CN"/>
              </w:rPr>
              <w:t>Silné trasenie môže poškodiť liek</w:t>
            </w:r>
            <w:r w:rsidR="00701837" w:rsidRPr="003E130F">
              <w:rPr>
                <w:rFonts w:eastAsia="맑은 고딕"/>
                <w:lang w:eastAsia="zh-CN"/>
              </w:rPr>
              <w:t>.</w:t>
            </w:r>
          </w:p>
          <w:p w14:paraId="3B40DBF4" w14:textId="356C2F5B" w:rsidR="00701837" w:rsidRPr="003E130F" w:rsidRDefault="00DD2910" w:rsidP="003E130F">
            <w:pPr>
              <w:numPr>
                <w:ilvl w:val="0"/>
                <w:numId w:val="58"/>
              </w:numPr>
              <w:tabs>
                <w:tab w:val="clear" w:pos="567"/>
              </w:tabs>
              <w:suppressAutoHyphens/>
              <w:ind w:left="567" w:hanging="567"/>
              <w:rPr>
                <w:rFonts w:eastAsia="맑은 고딕"/>
                <w:lang w:eastAsia="zh-CN"/>
              </w:rPr>
            </w:pPr>
            <w:r>
              <w:t>Naplnená injekčná striekačk</w:t>
            </w:r>
            <w:r>
              <w:rPr>
                <w:rFonts w:eastAsia="맑은 고딕"/>
                <w:bCs/>
                <w:lang w:eastAsia="zh-CN"/>
              </w:rPr>
              <w:t>a sa nesmie používať opakovane</w:t>
            </w:r>
            <w:r w:rsidR="00701837" w:rsidRPr="003E130F">
              <w:rPr>
                <w:rFonts w:eastAsia="맑은 고딕"/>
                <w:bCs/>
                <w:lang w:eastAsia="zh-CN"/>
              </w:rPr>
              <w:t xml:space="preserve">. </w:t>
            </w:r>
            <w:r>
              <w:rPr>
                <w:rFonts w:eastAsia="맑은 고딕"/>
                <w:bCs/>
                <w:lang w:eastAsia="zh-CN"/>
              </w:rPr>
              <w:t xml:space="preserve">Použitú </w:t>
            </w:r>
            <w:r>
              <w:t>naplnenú injekčnú striekačku zlikvidujte ihneď po použití do nádoby na likvidáciu ostrých predmetov</w:t>
            </w:r>
            <w:r w:rsidR="00701837" w:rsidRPr="003E130F">
              <w:rPr>
                <w:rFonts w:eastAsia="맑은 고딕"/>
                <w:bCs/>
                <w:lang w:eastAsia="zh-CN"/>
              </w:rPr>
              <w:t xml:space="preserve"> (</w:t>
            </w:r>
            <w:r>
              <w:rPr>
                <w:rFonts w:eastAsia="맑은 고딕"/>
                <w:bCs/>
                <w:lang w:eastAsia="zh-CN"/>
              </w:rPr>
              <w:t>pozri</w:t>
            </w:r>
            <w:r w:rsidR="00492149">
              <w:rPr>
                <w:rFonts w:eastAsia="맑은 고딕"/>
                <w:bCs/>
                <w:lang w:eastAsia="zh-CN"/>
              </w:rPr>
              <w:t xml:space="preserve"> </w:t>
            </w:r>
            <w:r w:rsidR="00BF1BFA">
              <w:rPr>
                <w:rFonts w:eastAsia="맑은 고딕"/>
                <w:b/>
                <w:lang w:eastAsia="zh-CN"/>
              </w:rPr>
              <w:t>k</w:t>
            </w:r>
            <w:r>
              <w:rPr>
                <w:rFonts w:eastAsia="맑은 고딕"/>
                <w:b/>
                <w:lang w:eastAsia="zh-CN"/>
              </w:rPr>
              <w:t>rok</w:t>
            </w:r>
            <w:r w:rsidR="00701837" w:rsidRPr="003E130F">
              <w:rPr>
                <w:rFonts w:eastAsia="맑은 고딕"/>
                <w:b/>
                <w:lang w:eastAsia="zh-CN"/>
              </w:rPr>
              <w:t xml:space="preserve"> 15. </w:t>
            </w:r>
            <w:r w:rsidR="0088233C">
              <w:rPr>
                <w:rFonts w:eastAsia="맑은 고딕"/>
                <w:b/>
                <w:lang w:eastAsia="zh-CN"/>
              </w:rPr>
              <w:t>Zlikvidujte</w:t>
            </w:r>
            <w:r w:rsidR="00701837" w:rsidRPr="003E130F">
              <w:rPr>
                <w:rFonts w:eastAsia="맑은 고딕"/>
                <w:b/>
                <w:lang w:eastAsia="zh-CN"/>
              </w:rPr>
              <w:t xml:space="preserve"> Stobocl</w:t>
            </w:r>
            <w:r w:rsidR="0088233C">
              <w:rPr>
                <w:rFonts w:eastAsia="맑은 고딕"/>
                <w:b/>
                <w:lang w:eastAsia="zh-CN"/>
              </w:rPr>
              <w:t>o</w:t>
            </w:r>
            <w:r w:rsidR="00701837" w:rsidRPr="003E130F">
              <w:rPr>
                <w:rFonts w:eastAsia="맑은 고딕"/>
                <w:bCs/>
                <w:lang w:eastAsia="zh-CN"/>
              </w:rPr>
              <w:t>).</w:t>
            </w:r>
          </w:p>
        </w:tc>
      </w:tr>
    </w:tbl>
    <w:p w14:paraId="1BCED35D" w14:textId="77777777" w:rsidR="00701837" w:rsidRPr="00701837" w:rsidRDefault="00701837" w:rsidP="00701837">
      <w:pPr>
        <w:tabs>
          <w:tab w:val="clear" w:pos="567"/>
        </w:tabs>
        <w:rPr>
          <w:rFonts w:eastAsia="맑은 고딕"/>
          <w:lang w:val="en-GB"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701837" w:rsidRPr="000707D4" w14:paraId="5B9C83F6" w14:textId="77777777" w:rsidTr="00554E34">
        <w:trPr>
          <w:cantSplit/>
        </w:trPr>
        <w:tc>
          <w:tcPr>
            <w:tcW w:w="10068" w:type="dxa"/>
            <w:shd w:val="clear" w:color="auto" w:fill="auto"/>
          </w:tcPr>
          <w:p w14:paraId="688F46D0" w14:textId="4EF17102" w:rsidR="00701837" w:rsidRPr="003E130F" w:rsidRDefault="00B41034" w:rsidP="00B41034">
            <w:pPr>
              <w:keepNext/>
              <w:tabs>
                <w:tab w:val="clear" w:pos="567"/>
              </w:tabs>
              <w:rPr>
                <w:rFonts w:eastAsia="맑은 고딕"/>
                <w:b/>
                <w:bCs/>
                <w:lang w:eastAsia="zh-CN"/>
              </w:rPr>
            </w:pPr>
            <w:r w:rsidRPr="003E130F">
              <w:rPr>
                <w:rFonts w:eastAsia="맑은 고딕"/>
                <w:b/>
                <w:bCs/>
                <w:lang w:eastAsia="zh-CN"/>
              </w:rPr>
              <w:t>Uchovávanie</w:t>
            </w:r>
            <w:r w:rsidR="00701837" w:rsidRPr="003E130F">
              <w:rPr>
                <w:rFonts w:eastAsia="맑은 고딕"/>
                <w:b/>
                <w:bCs/>
                <w:lang w:eastAsia="zh-CN"/>
              </w:rPr>
              <w:t xml:space="preserve"> Stobocl</w:t>
            </w:r>
            <w:r w:rsidRPr="003E130F">
              <w:rPr>
                <w:rFonts w:eastAsia="맑은 고딕"/>
                <w:b/>
                <w:bCs/>
                <w:lang w:eastAsia="zh-CN"/>
              </w:rPr>
              <w:t>a</w:t>
            </w:r>
          </w:p>
        </w:tc>
      </w:tr>
      <w:tr w:rsidR="00701837" w:rsidRPr="000707D4" w14:paraId="293C31AF" w14:textId="77777777" w:rsidTr="00554E34">
        <w:trPr>
          <w:cantSplit/>
        </w:trPr>
        <w:tc>
          <w:tcPr>
            <w:tcW w:w="10068" w:type="dxa"/>
            <w:shd w:val="clear" w:color="auto" w:fill="auto"/>
          </w:tcPr>
          <w:p w14:paraId="1E7F4B83" w14:textId="3B735F93" w:rsidR="00701837" w:rsidRPr="003E130F" w:rsidRDefault="000707D4" w:rsidP="00701837">
            <w:pPr>
              <w:numPr>
                <w:ilvl w:val="0"/>
                <w:numId w:val="58"/>
              </w:numPr>
              <w:tabs>
                <w:tab w:val="clear" w:pos="567"/>
              </w:tabs>
              <w:suppressAutoHyphens/>
              <w:ind w:left="567" w:hanging="567"/>
              <w:rPr>
                <w:rFonts w:eastAsia="맑은 고딕"/>
                <w:b/>
                <w:bCs/>
                <w:lang w:eastAsia="zh-CN"/>
              </w:rPr>
            </w:pPr>
            <w:r>
              <w:rPr>
                <w:rFonts w:eastAsia="맑은 고딕"/>
                <w:b/>
                <w:bCs/>
                <w:lang w:eastAsia="zh-CN"/>
              </w:rPr>
              <w:t>Naplnenú injekčnú striekačku uchovávajte mimo dohľadu a dosahu detí. Obsahuje malé časti.</w:t>
            </w:r>
          </w:p>
          <w:p w14:paraId="14809D96" w14:textId="2234E6DD" w:rsidR="00701837" w:rsidRPr="003E130F" w:rsidRDefault="00495687" w:rsidP="00701837">
            <w:pPr>
              <w:numPr>
                <w:ilvl w:val="0"/>
                <w:numId w:val="58"/>
              </w:numPr>
              <w:tabs>
                <w:tab w:val="clear" w:pos="567"/>
              </w:tabs>
              <w:suppressAutoHyphens/>
              <w:ind w:left="567" w:hanging="567"/>
              <w:rPr>
                <w:rFonts w:eastAsia="맑은 고딕"/>
                <w:lang w:eastAsia="zh-CN"/>
              </w:rPr>
            </w:pPr>
            <w:r w:rsidRPr="003E130F">
              <w:rPr>
                <w:rFonts w:eastAsia="맑은 고딕"/>
                <w:bCs/>
                <w:lang w:eastAsia="zh-CN"/>
              </w:rPr>
              <w:t>Naplnenú injekčnú striekačku uchovávajte</w:t>
            </w:r>
            <w:r>
              <w:rPr>
                <w:rFonts w:eastAsia="맑은 고딕"/>
                <w:b/>
                <w:bCs/>
                <w:lang w:eastAsia="zh-CN"/>
              </w:rPr>
              <w:t xml:space="preserve"> </w:t>
            </w:r>
            <w:r>
              <w:rPr>
                <w:rFonts w:eastAsia="맑은 고딕"/>
                <w:lang w:eastAsia="zh-CN"/>
              </w:rPr>
              <w:t>v chladničke pri teplote medzi</w:t>
            </w:r>
            <w:r w:rsidR="00701837" w:rsidRPr="003E130F">
              <w:rPr>
                <w:rFonts w:eastAsia="맑은 고딕"/>
                <w:lang w:eastAsia="zh-CN"/>
              </w:rPr>
              <w:t xml:space="preserve"> 2 °C a</w:t>
            </w:r>
            <w:r>
              <w:rPr>
                <w:rFonts w:eastAsia="맑은 고딕"/>
                <w:lang w:eastAsia="zh-CN"/>
              </w:rPr>
              <w:t> </w:t>
            </w:r>
            <w:r w:rsidR="00701837" w:rsidRPr="003E130F">
              <w:rPr>
                <w:rFonts w:eastAsia="맑은 고딕"/>
                <w:lang w:eastAsia="zh-CN"/>
              </w:rPr>
              <w:t xml:space="preserve">8 ºC. </w:t>
            </w:r>
            <w:r>
              <w:rPr>
                <w:rFonts w:eastAsia="맑은 고딕"/>
                <w:b/>
                <w:bCs/>
                <w:lang w:eastAsia="zh-CN"/>
              </w:rPr>
              <w:t>Neuchovávajte</w:t>
            </w:r>
            <w:r w:rsidR="00701837" w:rsidRPr="003E130F">
              <w:rPr>
                <w:rFonts w:eastAsia="맑은 고딕"/>
                <w:lang w:eastAsia="zh-CN"/>
              </w:rPr>
              <w:t xml:space="preserve"> </w:t>
            </w:r>
            <w:r>
              <w:rPr>
                <w:rFonts w:eastAsia="맑은 고딕"/>
                <w:lang w:eastAsia="zh-CN"/>
              </w:rPr>
              <w:t>v mrazničke</w:t>
            </w:r>
            <w:r w:rsidR="00701837" w:rsidRPr="003E130F">
              <w:rPr>
                <w:rFonts w:eastAsia="맑은 고딕"/>
                <w:lang w:eastAsia="zh-CN"/>
              </w:rPr>
              <w:t>.</w:t>
            </w:r>
          </w:p>
          <w:p w14:paraId="252A316D" w14:textId="70FA06F7" w:rsidR="00701837" w:rsidRPr="003E130F" w:rsidRDefault="00FA1079" w:rsidP="00701837">
            <w:pPr>
              <w:numPr>
                <w:ilvl w:val="0"/>
                <w:numId w:val="58"/>
              </w:numPr>
              <w:tabs>
                <w:tab w:val="clear" w:pos="567"/>
              </w:tabs>
              <w:suppressAutoHyphens/>
              <w:ind w:left="567" w:hanging="567"/>
              <w:rPr>
                <w:rFonts w:eastAsia="맑은 고딕"/>
                <w:lang w:eastAsia="zh-CN"/>
              </w:rPr>
            </w:pPr>
            <w:r>
              <w:rPr>
                <w:rFonts w:eastAsia="맑은 고딕"/>
                <w:lang w:eastAsia="zh-CN"/>
              </w:rPr>
              <w:t>Po vybratí z chladničky sa</w:t>
            </w:r>
            <w:r w:rsidR="00701837" w:rsidRPr="003E130F">
              <w:rPr>
                <w:rFonts w:eastAsia="맑은 고딕"/>
                <w:lang w:eastAsia="zh-CN"/>
              </w:rPr>
              <w:t xml:space="preserve"> Stoboclo </w:t>
            </w:r>
            <w:r>
              <w:rPr>
                <w:rFonts w:eastAsia="맑은 고딕"/>
                <w:lang w:eastAsia="zh-CN"/>
              </w:rPr>
              <w:t>nesmie vystavovať teplotám vyšším ako</w:t>
            </w:r>
            <w:r w:rsidR="00701837" w:rsidRPr="003E130F">
              <w:rPr>
                <w:rFonts w:eastAsia="맑은 고딕"/>
                <w:lang w:eastAsia="zh-CN"/>
              </w:rPr>
              <w:t xml:space="preserve"> 25 °C. Stoboclo </w:t>
            </w:r>
            <w:r>
              <w:rPr>
                <w:rFonts w:eastAsia="맑은 고딕"/>
                <w:lang w:eastAsia="zh-CN"/>
              </w:rPr>
              <w:t>sa musí uchovávať v pôvodnom obale a použiť do</w:t>
            </w:r>
            <w:r w:rsidR="00701837" w:rsidRPr="003E130F">
              <w:rPr>
                <w:rFonts w:eastAsia="맑은 고딕"/>
                <w:lang w:eastAsia="zh-CN"/>
              </w:rPr>
              <w:t xml:space="preserve"> 30 </w:t>
            </w:r>
            <w:r>
              <w:rPr>
                <w:rFonts w:eastAsia="맑은 고딕"/>
                <w:lang w:eastAsia="zh-CN"/>
              </w:rPr>
              <w:t>dní</w:t>
            </w:r>
            <w:r w:rsidR="00701837" w:rsidRPr="003E130F">
              <w:rPr>
                <w:rFonts w:eastAsia="맑은 고딕"/>
                <w:lang w:eastAsia="zh-CN"/>
              </w:rPr>
              <w:t xml:space="preserve">. </w:t>
            </w:r>
            <w:r>
              <w:rPr>
                <w:rFonts w:eastAsia="맑은 고딕"/>
                <w:lang w:eastAsia="zh-CN"/>
              </w:rPr>
              <w:t>Ak sa</w:t>
            </w:r>
            <w:r w:rsidR="00701837" w:rsidRPr="003E130F">
              <w:rPr>
                <w:rFonts w:eastAsia="맑은 고딕"/>
                <w:lang w:eastAsia="zh-CN"/>
              </w:rPr>
              <w:t xml:space="preserve"> Stoboclo </w:t>
            </w:r>
            <w:r>
              <w:rPr>
                <w:rFonts w:eastAsia="맑은 고딕"/>
                <w:lang w:eastAsia="zh-CN"/>
              </w:rPr>
              <w:t>nepoužije v priebehu 1</w:t>
            </w:r>
            <w:r w:rsidR="002566CE">
              <w:rPr>
                <w:rFonts w:eastAsia="맑은 고딕"/>
                <w:lang w:eastAsia="zh-CN"/>
              </w:rPr>
              <w:t> </w:t>
            </w:r>
            <w:r>
              <w:rPr>
                <w:rFonts w:eastAsia="맑은 고딕"/>
                <w:lang w:eastAsia="zh-CN"/>
              </w:rPr>
              <w:t>mesiaca, musí sa zlikvidovať</w:t>
            </w:r>
            <w:r w:rsidR="00701837" w:rsidRPr="003E130F">
              <w:rPr>
                <w:rFonts w:eastAsia="맑은 고딕"/>
                <w:lang w:eastAsia="zh-CN"/>
              </w:rPr>
              <w:t>.</w:t>
            </w:r>
          </w:p>
          <w:p w14:paraId="5EB6E356" w14:textId="79F762D9" w:rsidR="00701837" w:rsidRPr="003E130F" w:rsidRDefault="00971F8C" w:rsidP="00701837">
            <w:pPr>
              <w:numPr>
                <w:ilvl w:val="0"/>
                <w:numId w:val="59"/>
              </w:numPr>
              <w:tabs>
                <w:tab w:val="clear" w:pos="567"/>
              </w:tabs>
              <w:suppressAutoHyphens/>
              <w:ind w:left="567" w:hanging="567"/>
              <w:rPr>
                <w:rFonts w:eastAsia="맑은 고딕"/>
                <w:lang w:eastAsia="zh-CN"/>
              </w:rPr>
            </w:pPr>
            <w:r w:rsidRPr="00104D32">
              <w:rPr>
                <w:rFonts w:eastAsia="맑은 고딕"/>
                <w:bCs/>
                <w:lang w:eastAsia="zh-CN"/>
              </w:rPr>
              <w:t>Naplnenú injekčnú striekačku</w:t>
            </w:r>
            <w:r w:rsidR="00492149">
              <w:rPr>
                <w:rFonts w:eastAsia="맑은 고딕"/>
                <w:bCs/>
                <w:lang w:eastAsia="zh-CN"/>
              </w:rPr>
              <w:t xml:space="preserve"> uchovávajte</w:t>
            </w:r>
            <w:r w:rsidRPr="00104D32">
              <w:rPr>
                <w:rFonts w:eastAsia="맑은 고딕"/>
                <w:bCs/>
                <w:lang w:eastAsia="zh-CN"/>
              </w:rPr>
              <w:t xml:space="preserve"> </w:t>
            </w:r>
            <w:r>
              <w:rPr>
                <w:rFonts w:eastAsia="맑은 고딕"/>
                <w:lang w:eastAsia="zh-CN"/>
              </w:rPr>
              <w:t>uzavretú v jej škatuli na ochranu pred svetlom</w:t>
            </w:r>
            <w:r w:rsidR="00701837" w:rsidRPr="003E130F">
              <w:rPr>
                <w:rFonts w:eastAsia="맑은 고딕"/>
                <w:lang w:eastAsia="zh-CN"/>
              </w:rPr>
              <w:t>.</w:t>
            </w:r>
          </w:p>
        </w:tc>
      </w:tr>
    </w:tbl>
    <w:p w14:paraId="054ADF71" w14:textId="77777777" w:rsidR="00701837" w:rsidRPr="003E130F" w:rsidRDefault="00701837" w:rsidP="00701837">
      <w:pPr>
        <w:tabs>
          <w:tab w:val="clear" w:pos="567"/>
        </w:tabs>
        <w:rPr>
          <w:rFonts w:eastAsia="맑은 고딕"/>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701837" w:rsidRPr="00701837" w14:paraId="2CCFA186" w14:textId="77777777" w:rsidTr="00554E34">
        <w:trPr>
          <w:cantSplit/>
        </w:trPr>
        <w:tc>
          <w:tcPr>
            <w:tcW w:w="10068" w:type="dxa"/>
            <w:tcBorders>
              <w:bottom w:val="single" w:sz="4" w:space="0" w:color="auto"/>
            </w:tcBorders>
            <w:shd w:val="clear" w:color="auto" w:fill="auto"/>
          </w:tcPr>
          <w:p w14:paraId="246AB5DD" w14:textId="53CF6C3E" w:rsidR="00701837" w:rsidRPr="003E130F" w:rsidRDefault="00DE1088" w:rsidP="00DE1088">
            <w:pPr>
              <w:keepNext/>
              <w:tabs>
                <w:tab w:val="clear" w:pos="567"/>
              </w:tabs>
              <w:rPr>
                <w:rFonts w:eastAsia="맑은 고딕"/>
                <w:b/>
                <w:bCs/>
                <w:lang w:eastAsia="zh-CN"/>
              </w:rPr>
            </w:pPr>
            <w:r>
              <w:rPr>
                <w:rFonts w:eastAsia="맑은 고딕"/>
                <w:b/>
                <w:bCs/>
                <w:lang w:eastAsia="zh-CN"/>
              </w:rPr>
              <w:t>Súčasti naplnenej injekčnej striekačky</w:t>
            </w:r>
            <w:r w:rsidR="00701837" w:rsidRPr="003E130F">
              <w:rPr>
                <w:rFonts w:eastAsia="맑은 고딕"/>
                <w:b/>
                <w:bCs/>
                <w:lang w:eastAsia="zh-CN"/>
              </w:rPr>
              <w:t xml:space="preserve"> (</w:t>
            </w:r>
            <w:r>
              <w:rPr>
                <w:rFonts w:eastAsia="맑은 고딕"/>
                <w:b/>
                <w:bCs/>
                <w:lang w:eastAsia="zh-CN"/>
              </w:rPr>
              <w:t>pozri obrázok</w:t>
            </w:r>
            <w:r w:rsidR="00701837" w:rsidRPr="003E130F">
              <w:rPr>
                <w:rFonts w:eastAsia="맑은 고딕"/>
                <w:b/>
                <w:bCs/>
                <w:lang w:eastAsia="zh-CN"/>
              </w:rPr>
              <w:t> A)</w:t>
            </w:r>
          </w:p>
        </w:tc>
      </w:tr>
      <w:tr w:rsidR="00701837" w:rsidRPr="00701837" w14:paraId="557D50AA" w14:textId="77777777" w:rsidTr="00554E34">
        <w:trPr>
          <w:cantSplit/>
        </w:trPr>
        <w:tc>
          <w:tcPr>
            <w:tcW w:w="10068" w:type="dxa"/>
            <w:tcBorders>
              <w:bottom w:val="nil"/>
            </w:tcBorders>
            <w:shd w:val="clear" w:color="auto" w:fill="auto"/>
          </w:tcPr>
          <w:p w14:paraId="34745B09" w14:textId="77777777" w:rsidR="00701837" w:rsidRPr="003E130F" w:rsidRDefault="00701837" w:rsidP="00701837">
            <w:pPr>
              <w:tabs>
                <w:tab w:val="clear" w:pos="567"/>
              </w:tabs>
              <w:jc w:val="center"/>
              <w:rPr>
                <w:rFonts w:eastAsia="맑은 고딕"/>
                <w:lang w:eastAsia="zh-CN"/>
              </w:rPr>
            </w:pPr>
          </w:p>
          <w:p w14:paraId="6ED53B70" w14:textId="36C15958" w:rsidR="00701837" w:rsidRPr="003E130F" w:rsidRDefault="00000000" w:rsidP="00701837">
            <w:pPr>
              <w:keepNext/>
              <w:tabs>
                <w:tab w:val="clear" w:pos="567"/>
              </w:tabs>
              <w:jc w:val="center"/>
              <w:rPr>
                <w:rFonts w:eastAsia="맑은 고딕"/>
                <w:lang w:eastAsia="zh-CN"/>
              </w:rPr>
            </w:pPr>
            <w:r>
              <w:rPr>
                <w:noProof/>
              </w:rPr>
              <w:pict w14:anchorId="30E0EE74">
                <v:shapetype id="_x0000_t202" coordsize="21600,21600" o:spt="202" path="m,l,21600r21600,l21600,xe">
                  <v:stroke joinstyle="miter"/>
                  <v:path gradientshapeok="t" o:connecttype="rect"/>
                </v:shapetype>
                <v:shape id="Text Box 33" o:spid="_x0000_s2095" type="#_x0000_t202" style="position:absolute;left:0;text-align:left;margin-left:232.6pt;margin-top:18.7pt;width:100.5pt;height:22.85pt;z-index:9;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" filled="f" stroked="f">
                  <v:textbox inset="0,0,0,0">
                    <w:txbxContent>
                      <w:p w14:paraId="7B4A1DC6" w14:textId="16502FAC" w:rsidR="001B526F" w:rsidRPr="00556D80" w:rsidRDefault="005C5644" w:rsidP="00701837">
                        <w:pPr>
                          <w:jc w:val="center"/>
                          <w:rPr>
                            <w:rFonts w:ascii="Arial" w:hAnsi="Arial" w:cs="Arial"/>
                            <w:b/>
                            <w:bCs/>
                            <w:lang w:val="es-ES"/>
                          </w:rPr>
                        </w:pPr>
                        <w:r w:rsidRPr="005C5644">
                          <w:rPr>
                            <w:rFonts w:ascii="Arial" w:hAnsi="Arial" w:cs="Arial"/>
                            <w:b/>
                            <w:bCs/>
                            <w:lang w:val="es-ES"/>
                          </w:rPr>
                          <w:t>Po použití</w:t>
                        </w:r>
                        <w:r w:rsidRPr="005C5644" w:rsidDel="005C5644">
                          <w:rPr>
                            <w:rFonts w:ascii="Arial" w:hAnsi="Arial" w:cs="Arial"/>
                            <w:b/>
                            <w:bCs/>
                            <w:lang w:val="es-ES"/>
                          </w:rPr>
                          <w:t xml:space="preserve"> </w:t>
                        </w:r>
                      </w:p>
                    </w:txbxContent>
                  </v:textbox>
                  <w10:wrap anchory="page"/>
                  <w10:anchorlock/>
                </v:shape>
              </w:pict>
            </w:r>
            <w:r>
              <w:rPr>
                <w:noProof/>
              </w:rPr>
              <w:pict w14:anchorId="4028979B">
                <v:shape id="Text Box 32" o:spid="_x0000_s2094" type="#_x0000_t202" style="position:absolute;left:0;text-align:left;margin-left:125.6pt;margin-top:18.7pt;width:100.5pt;height:22.85pt;z-index:8;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" filled="f" stroked="f">
                  <v:textbox inset="0,0,0,0">
                    <w:txbxContent>
                      <w:p w14:paraId="754CDB56" w14:textId="1D419162" w:rsidR="001B526F" w:rsidRPr="00556D80" w:rsidRDefault="005C5644" w:rsidP="00701837">
                        <w:pPr>
                          <w:jc w:val="center"/>
                          <w:rPr>
                            <w:rFonts w:ascii="Arial" w:hAnsi="Arial" w:cs="Arial"/>
                            <w:b/>
                            <w:bCs/>
                            <w:lang w:val="es-ES"/>
                          </w:rPr>
                        </w:pPr>
                        <w:r w:rsidRPr="005C5644">
                          <w:rPr>
                            <w:rFonts w:ascii="Arial" w:hAnsi="Arial" w:cs="Arial"/>
                            <w:b/>
                            <w:bCs/>
                            <w:lang w:val="es-ES"/>
                          </w:rPr>
                          <w:t>Pred použitím</w:t>
                        </w:r>
                        <w:r w:rsidRPr="005C5644" w:rsidDel="005C5644">
                          <w:rPr>
                            <w:rFonts w:ascii="Arial" w:hAnsi="Arial" w:cs="Arial"/>
                            <w:b/>
                            <w:bCs/>
                            <w:lang w:val="es-ES"/>
                          </w:rPr>
                          <w:t xml:space="preserve"> </w:t>
                        </w:r>
                      </w:p>
                    </w:txbxContent>
                  </v:textbox>
                  <w10:wrap anchory="page"/>
                  <w10:anchorlock/>
                </v:shape>
              </w:pict>
            </w:r>
            <w:r>
              <w:rPr>
                <w:noProof/>
              </w:rPr>
              <w:pict w14:anchorId="704CE960">
                <v:shape id="Text Box 34" o:spid="_x0000_s2093" type="#_x0000_t202" style="position:absolute;left:0;text-align:left;margin-left:215.2pt;margin-top:209.25pt;width:21.3pt;height:15.5pt;z-index:1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" stroked="f">
                  <v:textbox inset="0,0,0,0">
                    <w:txbxContent>
                      <w:p w14:paraId="05F97FDA" w14:textId="35C1139B" w:rsidR="001B526F" w:rsidRPr="00556D80" w:rsidRDefault="005C5644" w:rsidP="00701837">
                        <w:pPr>
                          <w:jc w:val="center"/>
                          <w:rPr>
                            <w:rFonts w:ascii="Arial" w:hAnsi="Arial" w:cs="Arial"/>
                            <w:b/>
                            <w:bCs/>
                            <w:sz w:val="18"/>
                            <w:szCs w:val="18"/>
                            <w:lang w:val="es-ES"/>
                          </w:rPr>
                        </w:pPr>
                        <w:r w:rsidRPr="005C5644">
                          <w:rPr>
                            <w:rFonts w:ascii="Arial" w:hAnsi="Arial" w:cs="Arial"/>
                            <w:b/>
                            <w:bCs/>
                            <w:sz w:val="18"/>
                            <w:szCs w:val="18"/>
                            <w:lang w:val="es-ES"/>
                          </w:rPr>
                          <w:t>Kryt</w:t>
                        </w:r>
                        <w:r w:rsidRPr="005C5644" w:rsidDel="005C5644">
                          <w:rPr>
                            <w:rFonts w:ascii="Arial" w:hAnsi="Arial" w:cs="Arial"/>
                            <w:b/>
                            <w:bCs/>
                            <w:sz w:val="18"/>
                            <w:szCs w:val="18"/>
                            <w:lang w:val="es-ES"/>
                          </w:rPr>
                          <w:t xml:space="preserve"> </w:t>
                        </w:r>
                      </w:p>
                    </w:txbxContent>
                  </v:textbox>
                  <w10:wrap anchory="page"/>
                  <w10:anchorlock/>
                </v:shape>
              </w:pict>
            </w:r>
            <w:r>
              <w:rPr>
                <w:noProof/>
              </w:rPr>
              <w:pict w14:anchorId="51A2006F">
                <v:shape id="Text Box 31" o:spid="_x0000_s2092" type="#_x0000_t202" style="position:absolute;left:0;text-align:left;margin-left:195pt;margin-top:151.95pt;width:66pt;height:22.85pt;z-index:7;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" filled="f" stroked="f">
                  <v:textbox inset="0,0,0,0">
                    <w:txbxContent>
                      <w:p w14:paraId="5E0EF4B2" w14:textId="53EF0260" w:rsidR="001B526F" w:rsidRPr="00556D80" w:rsidRDefault="005C5644" w:rsidP="00701837">
                        <w:pPr>
                          <w:jc w:val="center"/>
                          <w:rPr>
                            <w:rFonts w:ascii="Arial" w:hAnsi="Arial" w:cs="Arial"/>
                            <w:b/>
                            <w:bCs/>
                            <w:sz w:val="18"/>
                            <w:szCs w:val="18"/>
                            <w:lang w:val="es-ES"/>
                          </w:rPr>
                        </w:pPr>
                        <w:r w:rsidRPr="005C5644">
                          <w:rPr>
                            <w:rFonts w:ascii="Arial" w:hAnsi="Arial" w:cs="Arial"/>
                            <w:b/>
                            <w:bCs/>
                            <w:sz w:val="18"/>
                            <w:szCs w:val="18"/>
                            <w:lang w:val="es-ES"/>
                          </w:rPr>
                          <w:t>Bezpečnostný chránič</w:t>
                        </w:r>
                        <w:r w:rsidRPr="005C5644" w:rsidDel="005C5644">
                          <w:rPr>
                            <w:rFonts w:ascii="Arial" w:hAnsi="Arial" w:cs="Arial"/>
                            <w:b/>
                            <w:bCs/>
                            <w:sz w:val="18"/>
                            <w:szCs w:val="18"/>
                            <w:lang w:val="es-ES"/>
                          </w:rPr>
                          <w:t xml:space="preserve"> </w:t>
                        </w:r>
                      </w:p>
                    </w:txbxContent>
                  </v:textbox>
                  <w10:wrap anchory="page"/>
                  <w10:anchorlock/>
                </v:shape>
              </w:pict>
            </w:r>
            <w:r>
              <w:rPr>
                <w:noProof/>
              </w:rPr>
              <w:pict w14:anchorId="4EF78634">
                <v:shape id="Text Box 30" o:spid="_x0000_s2091" type="#_x0000_t202" style="position:absolute;left:0;text-align:left;margin-left:206.25pt;margin-top:125.7pt;width:47.2pt;height:34.5pt;z-index:6;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" stroked="f">
                  <v:textbox style="mso-next-textbox:#Text Box 30" inset="0,0,0,0">
                    <w:txbxContent>
                      <w:p w14:paraId="4666C6DB" w14:textId="0A27A3DF" w:rsidR="001B526F" w:rsidRPr="00556D80" w:rsidRDefault="005C5644" w:rsidP="00701837">
                        <w:pPr>
                          <w:jc w:val="center"/>
                          <w:rPr>
                            <w:rFonts w:ascii="Arial" w:hAnsi="Arial" w:cs="Arial"/>
                            <w:b/>
                            <w:bCs/>
                            <w:sz w:val="18"/>
                            <w:szCs w:val="18"/>
                            <w:lang w:val="es-ES"/>
                          </w:rPr>
                        </w:pPr>
                        <w:r w:rsidRPr="005C5644">
                          <w:rPr>
                            <w:rFonts w:ascii="Arial" w:hAnsi="Arial" w:cs="Arial"/>
                            <w:b/>
                            <w:bCs/>
                            <w:sz w:val="18"/>
                            <w:szCs w:val="18"/>
                            <w:lang w:val="es-ES"/>
                          </w:rPr>
                          <w:t>Okienko</w:t>
                        </w:r>
                      </w:p>
                    </w:txbxContent>
                  </v:textbox>
                  <w10:wrap anchory="page"/>
                  <w10:anchorlock/>
                </v:shape>
              </w:pict>
            </w:r>
            <w:r>
              <w:rPr>
                <w:noProof/>
              </w:rPr>
              <w:pict w14:anchorId="08E4579B">
                <v:shape id="Text Box 29" o:spid="_x0000_s2090" type="#_x0000_t202" style="position:absolute;left:0;text-align:left;margin-left:195.7pt;margin-top:97.95pt;width:60.75pt;height:25.5pt;z-index:5;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" filled="f" stroked="f">
                  <v:textbox inset="0,0,0,0">
                    <w:txbxContent>
                      <w:p w14:paraId="209ECAA1" w14:textId="1B43123B" w:rsidR="001B526F" w:rsidRPr="00556D80" w:rsidRDefault="005C5644" w:rsidP="00701837">
                        <w:pPr>
                          <w:jc w:val="center"/>
                          <w:rPr>
                            <w:rFonts w:ascii="Arial" w:hAnsi="Arial" w:cs="Arial"/>
                            <w:b/>
                            <w:bCs/>
                            <w:sz w:val="18"/>
                            <w:szCs w:val="18"/>
                            <w:lang w:val="es-ES"/>
                          </w:rPr>
                        </w:pPr>
                        <w:r w:rsidRPr="005C5644">
                          <w:rPr>
                            <w:rFonts w:ascii="Arial" w:hAnsi="Arial" w:cs="Arial"/>
                            <w:b/>
                            <w:bCs/>
                            <w:sz w:val="18"/>
                            <w:szCs w:val="18"/>
                            <w:lang w:val="es-ES"/>
                          </w:rPr>
                          <w:t>Opierka na prsty</w:t>
                        </w:r>
                        <w:r w:rsidRPr="005C5644" w:rsidDel="005C5644">
                          <w:rPr>
                            <w:rFonts w:ascii="Arial" w:hAnsi="Arial" w:cs="Arial"/>
                            <w:b/>
                            <w:bCs/>
                            <w:sz w:val="18"/>
                            <w:szCs w:val="18"/>
                            <w:lang w:val="es-ES"/>
                          </w:rPr>
                          <w:t xml:space="preserve"> </w:t>
                        </w:r>
                      </w:p>
                    </w:txbxContent>
                  </v:textbox>
                  <w10:wrap anchory="page"/>
                  <w10:anchorlock/>
                </v:shape>
              </w:pict>
            </w:r>
            <w:r>
              <w:rPr>
                <w:noProof/>
              </w:rPr>
              <w:pict w14:anchorId="3B017933">
                <v:shape id="Text Box 27" o:spid="_x0000_s2089" type="#_x0000_t202" style="position:absolute;left:0;text-align:left;margin-left:210pt;margin-top:68.7pt;width:30.7pt;height:15pt;z-index:3;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" stroked="f">
                  <v:textbox inset="0,0,0,0">
                    <w:txbxContent>
                      <w:p w14:paraId="7EA18028" w14:textId="70A6CC60" w:rsidR="001B526F" w:rsidRPr="00556D80" w:rsidRDefault="005C5644" w:rsidP="00701837">
                        <w:pPr>
                          <w:jc w:val="center"/>
                          <w:rPr>
                            <w:rFonts w:ascii="Arial" w:hAnsi="Arial" w:cs="Arial"/>
                            <w:b/>
                            <w:bCs/>
                            <w:sz w:val="18"/>
                            <w:szCs w:val="18"/>
                            <w:lang w:val="es-ES"/>
                          </w:rPr>
                        </w:pPr>
                        <w:r w:rsidRPr="005C5644">
                          <w:rPr>
                            <w:rFonts w:ascii="Arial" w:hAnsi="Arial" w:cs="Arial"/>
                            <w:b/>
                            <w:bCs/>
                            <w:sz w:val="18"/>
                            <w:szCs w:val="18"/>
                            <w:lang w:val="es-ES"/>
                          </w:rPr>
                          <w:t>Piest</w:t>
                        </w:r>
                        <w:r w:rsidRPr="005C5644" w:rsidDel="005C5644">
                          <w:rPr>
                            <w:rFonts w:ascii="Arial" w:hAnsi="Arial" w:cs="Arial"/>
                            <w:b/>
                            <w:bCs/>
                            <w:sz w:val="18"/>
                            <w:szCs w:val="18"/>
                            <w:lang w:val="es-ES"/>
                          </w:rPr>
                          <w:t xml:space="preserve"> </w:t>
                        </w:r>
                      </w:p>
                    </w:txbxContent>
                  </v:textbox>
                  <w10:wrap anchory="page"/>
                  <w10:anchorlock/>
                </v:shape>
              </w:pict>
            </w:r>
            <w:r>
              <w:rPr>
                <w:noProof/>
              </w:rPr>
              <w:pict w14:anchorId="2BBBC55A">
                <v:shape id="Text Box 28" o:spid="_x0000_s2086" type="#_x0000_t202" style="position:absolute;left:0;text-align:left;margin-left:213.75pt;margin-top:177.45pt;width:26.95pt;height:22.85pt;z-index:4;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" filled="f" stroked="f">
                  <v:textbox inset="0,0,0,0">
                    <w:txbxContent>
                      <w:p w14:paraId="2954D9D0" w14:textId="14EC2FAB" w:rsidR="001B526F" w:rsidRPr="00556D80" w:rsidRDefault="005C5644" w:rsidP="00701837">
                        <w:pPr>
                          <w:rPr>
                            <w:rFonts w:ascii="Arial" w:hAnsi="Arial" w:cs="Arial"/>
                            <w:b/>
                            <w:bCs/>
                            <w:sz w:val="18"/>
                            <w:szCs w:val="18"/>
                            <w:lang w:val="es-ES"/>
                          </w:rPr>
                        </w:pPr>
                        <w:r w:rsidRPr="005C5644">
                          <w:rPr>
                            <w:rFonts w:ascii="Arial" w:hAnsi="Arial" w:cs="Arial"/>
                            <w:b/>
                            <w:bCs/>
                            <w:sz w:val="18"/>
                            <w:szCs w:val="18"/>
                            <w:lang w:val="es-ES"/>
                          </w:rPr>
                          <w:t>Ihla</w:t>
                        </w:r>
                        <w:r w:rsidRPr="005C5644" w:rsidDel="005C5644">
                          <w:rPr>
                            <w:rFonts w:ascii="Arial" w:hAnsi="Arial" w:cs="Arial"/>
                            <w:b/>
                            <w:bCs/>
                            <w:sz w:val="18"/>
                            <w:szCs w:val="18"/>
                            <w:lang w:val="es-ES"/>
                          </w:rPr>
                          <w:t xml:space="preserve"> </w:t>
                        </w:r>
                      </w:p>
                    </w:txbxContent>
                  </v:textbox>
                  <w10:wrap anchory="page"/>
                  <w10:anchorlock/>
                </v:shape>
              </w:pict>
            </w:r>
            <w:r>
              <w:rPr>
                <w:noProof/>
              </w:rPr>
              <w:pict w14:anchorId="5D8EDD0B">
                <v:shape id="Text Box 26" o:spid="_x0000_s2085" type="#_x0000_t202" style="position:absolute;left:0;text-align:left;margin-left:305.1pt;margin-top:137.7pt;width:97.75pt;height:22.85pt;z-index:2;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" filled="f" stroked="f">
                  <v:textbox inset="0,0,0,0">
                    <w:txbxContent>
                      <w:p w14:paraId="7E727834" w14:textId="0FCD62EF" w:rsidR="001B526F" w:rsidRPr="00556D80" w:rsidRDefault="005C5644" w:rsidP="00701837">
                        <w:pPr>
                          <w:rPr>
                            <w:rFonts w:ascii="Arial" w:hAnsi="Arial" w:cs="Arial"/>
                            <w:b/>
                            <w:bCs/>
                            <w:sz w:val="18"/>
                            <w:szCs w:val="18"/>
                            <w:lang w:val="es-ES"/>
                          </w:rPr>
                        </w:pPr>
                        <w:r w:rsidRPr="005C5644">
                          <w:rPr>
                            <w:rFonts w:ascii="Arial" w:hAnsi="Arial" w:cs="Arial"/>
                            <w:b/>
                            <w:bCs/>
                            <w:sz w:val="18"/>
                            <w:szCs w:val="18"/>
                            <w:lang w:val="es-ES"/>
                          </w:rPr>
                          <w:t>Ihla</w:t>
                        </w:r>
                        <w:r w:rsidRPr="005C5644" w:rsidDel="005C5644">
                          <w:rPr>
                            <w:rFonts w:ascii="Arial" w:hAnsi="Arial" w:cs="Arial"/>
                            <w:b/>
                            <w:bCs/>
                            <w:sz w:val="18"/>
                            <w:szCs w:val="18"/>
                            <w:lang w:val="es-ES"/>
                          </w:rPr>
                          <w:t xml:space="preserve"> </w:t>
                        </w:r>
                      </w:p>
                    </w:txbxContent>
                  </v:textbox>
                  <w10:wrap anchory="page"/>
                  <w10:anchorlock/>
                </v:shape>
              </w:pict>
            </w:r>
            <w:r>
              <w:rPr>
                <w:noProof/>
              </w:rPr>
              <w:pict w14:anchorId="4CC2D68C">
                <v:shape id="Text Box 2" o:spid="_x0000_s2084" type="#_x0000_t202" style="position:absolute;left:0;text-align:left;margin-left:51.6pt;margin-top:139.15pt;width:97.75pt;height:22.85pt;z-index:1;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" filled="f" stroked="f">
                  <v:textbox inset="0,0,0,0">
                    <w:txbxContent>
                      <w:p w14:paraId="592D0D91" w14:textId="7AD8B86D" w:rsidR="001B526F" w:rsidRPr="00556D80" w:rsidRDefault="005C5644" w:rsidP="00701837">
                        <w:pPr>
                          <w:jc w:val="right"/>
                          <w:rPr>
                            <w:rFonts w:ascii="Arial" w:hAnsi="Arial" w:cs="Arial"/>
                            <w:b/>
                            <w:bCs/>
                            <w:sz w:val="18"/>
                            <w:szCs w:val="18"/>
                            <w:lang w:val="es-ES"/>
                          </w:rPr>
                        </w:pPr>
                        <w:r w:rsidRPr="005C5644">
                          <w:rPr>
                            <w:rFonts w:ascii="Arial" w:hAnsi="Arial" w:cs="Arial"/>
                            <w:b/>
                            <w:bCs/>
                            <w:sz w:val="18"/>
                            <w:szCs w:val="18"/>
                            <w:lang w:val="es-ES"/>
                          </w:rPr>
                          <w:t>Liek</w:t>
                        </w:r>
                        <w:r w:rsidRPr="005C5644" w:rsidDel="005C5644">
                          <w:rPr>
                            <w:rFonts w:ascii="Arial" w:hAnsi="Arial" w:cs="Arial"/>
                            <w:b/>
                            <w:bCs/>
                            <w:sz w:val="18"/>
                            <w:szCs w:val="18"/>
                            <w:lang w:val="es-ES"/>
                          </w:rPr>
                          <w:t xml:space="preserve"> </w:t>
                        </w:r>
                      </w:p>
                    </w:txbxContent>
                  </v:textbox>
                  <w10:wrap anchory="page"/>
                  <w10:anchorlock/>
                </v:shape>
              </w:pict>
            </w:r>
            <w:r w:rsidR="00BA5711">
              <w:rPr>
                <w:rFonts w:eastAsia="맑은 고딕"/>
                <w:noProof/>
                <w:lang w:eastAsia="sk-SK"/>
              </w:rPr>
              <w:pict w14:anchorId="4AF80E8F">
                <v:shape id="Obrázok 15" o:spid="_x0000_i1027" type="#_x0000_t75" style="width:239.55pt;height:224.3pt;visibility:visible">
                  <v:imagedata r:id="rId30" o:title="" cropleft="677f"/>
                </v:shape>
              </w:pict>
            </w:r>
          </w:p>
          <w:p w14:paraId="0556295C" w14:textId="77777777" w:rsidR="00701837" w:rsidRPr="003E130F" w:rsidRDefault="00701837" w:rsidP="00701837">
            <w:pPr>
              <w:keepNext/>
              <w:tabs>
                <w:tab w:val="clear" w:pos="567"/>
              </w:tabs>
              <w:jc w:val="center"/>
              <w:rPr>
                <w:rFonts w:eastAsia="맑은 고딕"/>
                <w:lang w:eastAsia="ko-KR"/>
              </w:rPr>
            </w:pPr>
          </w:p>
        </w:tc>
      </w:tr>
      <w:tr w:rsidR="00701837" w:rsidRPr="00701837" w14:paraId="7BE4159B" w14:textId="77777777" w:rsidTr="00554E34">
        <w:trPr>
          <w:cantSplit/>
        </w:trPr>
        <w:tc>
          <w:tcPr>
            <w:tcW w:w="10068" w:type="dxa"/>
            <w:tcBorders>
              <w:top w:val="nil"/>
              <w:left w:val="single" w:sz="4" w:space="0" w:color="auto"/>
              <w:bottom w:val="single" w:sz="4" w:space="0" w:color="auto"/>
              <w:right w:val="single" w:sz="4" w:space="0" w:color="auto"/>
            </w:tcBorders>
            <w:shd w:val="clear" w:color="auto" w:fill="auto"/>
          </w:tcPr>
          <w:p w14:paraId="438C63F9" w14:textId="62114239" w:rsidR="00701837" w:rsidRPr="003E130F" w:rsidRDefault="009B0C0E" w:rsidP="00701837">
            <w:pPr>
              <w:tabs>
                <w:tab w:val="clear" w:pos="567"/>
              </w:tabs>
              <w:jc w:val="center"/>
              <w:rPr>
                <w:rFonts w:eastAsia="맑은 고딕"/>
                <w:b/>
                <w:bCs/>
                <w:lang w:eastAsia="zh-CN"/>
              </w:rPr>
            </w:pPr>
            <w:r>
              <w:rPr>
                <w:rFonts w:eastAsia="맑은 고딕"/>
                <w:b/>
                <w:bCs/>
                <w:lang w:eastAsia="ko-KR"/>
              </w:rPr>
              <w:t>Obrázok</w:t>
            </w:r>
            <w:r w:rsidR="00701837" w:rsidRPr="003E130F">
              <w:rPr>
                <w:rFonts w:eastAsia="맑은 고딕"/>
                <w:b/>
                <w:bCs/>
                <w:lang w:eastAsia="ko-KR"/>
              </w:rPr>
              <w:t xml:space="preserve"> A</w:t>
            </w:r>
          </w:p>
        </w:tc>
      </w:tr>
    </w:tbl>
    <w:p w14:paraId="781DC674" w14:textId="77777777" w:rsidR="00701837" w:rsidRPr="00701837" w:rsidRDefault="00701837" w:rsidP="00701837">
      <w:pPr>
        <w:tabs>
          <w:tab w:val="clear" w:pos="567"/>
        </w:tabs>
        <w:rPr>
          <w:rFonts w:eastAsia="맑은 고딕"/>
          <w:lang w:val="en-GB"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85"/>
        <w:gridCol w:w="6204"/>
      </w:tblGrid>
      <w:tr w:rsidR="00701837" w:rsidRPr="009B0C0E" w14:paraId="7ACE2244" w14:textId="77777777" w:rsidTr="00554E34">
        <w:trPr>
          <w:cantSplit/>
          <w:tblHeader/>
        </w:trPr>
        <w:tc>
          <w:tcPr>
            <w:tcW w:w="9064" w:type="dxa"/>
            <w:gridSpan w:val="2"/>
            <w:tcBorders>
              <w:bottom w:val="single" w:sz="4" w:space="0" w:color="auto"/>
            </w:tcBorders>
            <w:shd w:val="clear" w:color="auto" w:fill="auto"/>
          </w:tcPr>
          <w:p w14:paraId="295346C1" w14:textId="73E86377" w:rsidR="00701837" w:rsidRPr="003E130F" w:rsidRDefault="009B0C0E" w:rsidP="00701837">
            <w:pPr>
              <w:keepNext/>
              <w:tabs>
                <w:tab w:val="clear" w:pos="567"/>
              </w:tabs>
              <w:suppressAutoHyphens/>
              <w:rPr>
                <w:rFonts w:eastAsia="맑은 고딕"/>
                <w:b/>
                <w:bCs/>
                <w:lang w:eastAsia="zh-CN"/>
              </w:rPr>
            </w:pPr>
            <w:r>
              <w:rPr>
                <w:rFonts w:eastAsia="맑은 고딕"/>
                <w:b/>
                <w:bCs/>
                <w:lang w:eastAsia="zh-CN"/>
              </w:rPr>
              <w:lastRenderedPageBreak/>
              <w:t>Príprava na injekciu</w:t>
            </w:r>
          </w:p>
        </w:tc>
      </w:tr>
      <w:tr w:rsidR="00701837" w:rsidRPr="009B0C0E" w14:paraId="319DAD95" w14:textId="77777777" w:rsidTr="00554E34">
        <w:trPr>
          <w:cantSplit/>
        </w:trPr>
        <w:tc>
          <w:tcPr>
            <w:tcW w:w="3010" w:type="dxa"/>
            <w:tcBorders>
              <w:bottom w:val="nil"/>
              <w:right w:val="nil"/>
            </w:tcBorders>
            <w:shd w:val="clear" w:color="auto" w:fill="auto"/>
            <w:vAlign w:val="center"/>
          </w:tcPr>
          <w:p w14:paraId="510587D5" w14:textId="77777777" w:rsidR="00701837" w:rsidRPr="003E130F" w:rsidRDefault="00000000" w:rsidP="00701837">
            <w:pPr>
              <w:keepNext/>
              <w:tabs>
                <w:tab w:val="clear" w:pos="567"/>
              </w:tabs>
              <w:suppressAutoHyphens/>
              <w:jc w:val="center"/>
              <w:rPr>
                <w:rFonts w:eastAsia="맑은 고딕"/>
                <w:lang w:eastAsia="ko-KR"/>
              </w:rPr>
            </w:pPr>
            <w:r>
              <w:rPr>
                <w:noProof/>
              </w:rPr>
              <w:pict w14:anchorId="69AD93BF">
                <v:shape id="Text Box 43" o:spid="_x0000_s2083" type="#_x0000_t202" style="position:absolute;left:0;text-align:left;margin-left:32pt;margin-top:77.9pt;width:19.75pt;height:22.85pt;z-index:16;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" filled="f" stroked="f">
                  <v:textbox inset="0,0,0,0">
                    <w:txbxContent>
                      <w:p w14:paraId="14979BFF" w14:textId="77777777" w:rsidR="001B526F" w:rsidRPr="003866BF" w:rsidRDefault="001B526F" w:rsidP="00701837">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v:textbox>
                  <w10:wrap anchory="page"/>
                  <w10:anchorlock/>
                </v:shape>
              </w:pict>
            </w:r>
          </w:p>
          <w:p w14:paraId="5C38DD67" w14:textId="77777777" w:rsidR="00701837" w:rsidRPr="003E130F" w:rsidRDefault="00000000" w:rsidP="00701837">
            <w:pPr>
              <w:keepNext/>
              <w:tabs>
                <w:tab w:val="clear" w:pos="567"/>
              </w:tabs>
              <w:suppressAutoHyphens/>
              <w:jc w:val="center"/>
              <w:rPr>
                <w:rFonts w:eastAsia="맑은 고딕"/>
                <w:lang w:eastAsia="ko-KR"/>
              </w:rPr>
            </w:pPr>
            <w:r>
              <w:rPr>
                <w:noProof/>
              </w:rPr>
              <w:pict w14:anchorId="4309ECE4">
                <v:shape id="Text Box 42" o:spid="_x0000_s2082" type="#_x0000_t202" style="position:absolute;left:0;text-align:left;margin-left:66.75pt;margin-top:209.35pt;width:87pt;height:22.85pt;z-index:15;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" filled="f" stroked="f">
                  <v:textbox inset="0,0,0,0">
                    <w:txbxContent>
                      <w:p w14:paraId="49DAB2AA" w14:textId="77732368" w:rsidR="001B526F" w:rsidRPr="00237B1F" w:rsidRDefault="00D420C5" w:rsidP="00701837">
                        <w:pPr>
                          <w:rPr>
                            <w:rFonts w:ascii="Arial" w:hAnsi="Arial" w:cs="Arial"/>
                            <w:sz w:val="18"/>
                            <w:szCs w:val="18"/>
                            <w:lang w:val="es-ES"/>
                          </w:rPr>
                        </w:pPr>
                        <w:r w:rsidRPr="00D420C5">
                          <w:rPr>
                            <w:rFonts w:ascii="Arial" w:hAnsi="Arial" w:cs="Arial"/>
                            <w:sz w:val="18"/>
                            <w:szCs w:val="18"/>
                            <w:lang w:val="es-ES"/>
                          </w:rPr>
                          <w:t>Nádoba na likvidáciu ostrých predmetov</w:t>
                        </w:r>
                      </w:p>
                    </w:txbxContent>
                  </v:textbox>
                  <w10:wrap anchory="page"/>
                  <w10:anchorlock/>
                </v:shape>
              </w:pict>
            </w:r>
            <w:r>
              <w:rPr>
                <w:noProof/>
              </w:rPr>
              <w:pict w14:anchorId="6ED1ACE2">
                <v:shape id="Text Box 41" o:spid="_x0000_s2081" type="#_x0000_t202" style="position:absolute;left:0;text-align:left;margin-left:66.4pt;margin-top:157.75pt;width:68.25pt;height:22.85pt;z-index:14;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" filled="f" stroked="f">
                  <v:textbox inset="0,0,0,0">
                    <w:txbxContent>
                      <w:p w14:paraId="660664D5" w14:textId="7FED8F73" w:rsidR="001B526F" w:rsidRPr="00237B1F" w:rsidRDefault="00D420C5" w:rsidP="00701837">
                        <w:pPr>
                          <w:rPr>
                            <w:rFonts w:ascii="Arial" w:hAnsi="Arial" w:cs="Arial"/>
                            <w:sz w:val="18"/>
                            <w:szCs w:val="18"/>
                            <w:lang w:val="es-ES"/>
                          </w:rPr>
                        </w:pPr>
                        <w:r w:rsidRPr="00D420C5">
                          <w:rPr>
                            <w:rFonts w:ascii="Arial" w:hAnsi="Arial" w:cs="Arial"/>
                            <w:sz w:val="18"/>
                            <w:szCs w:val="18"/>
                            <w:lang w:val="es-ES"/>
                          </w:rPr>
                          <w:t>Náplasť</w:t>
                        </w:r>
                      </w:p>
                    </w:txbxContent>
                  </v:textbox>
                  <w10:wrap anchory="page"/>
                  <w10:anchorlock/>
                </v:shape>
              </w:pict>
            </w:r>
            <w:r>
              <w:rPr>
                <w:noProof/>
              </w:rPr>
              <w:pict w14:anchorId="7CE253EE">
                <v:shape id="Text Box 39" o:spid="_x0000_s2080" type="#_x0000_t202" style="position:absolute;left:0;text-align:left;margin-left:66.75pt;margin-top:78.85pt;width:87pt;height:22.85pt;z-index:12;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" filled="f" stroked="f">
                  <v:textbox inset="0,0,0,0">
                    <w:txbxContent>
                      <w:p w14:paraId="129F7AC8" w14:textId="61B08C91" w:rsidR="001B526F" w:rsidRPr="00237B1F" w:rsidRDefault="00D420C5" w:rsidP="00701837">
                        <w:pPr>
                          <w:rPr>
                            <w:rFonts w:ascii="Arial" w:hAnsi="Arial" w:cs="Arial"/>
                            <w:sz w:val="18"/>
                            <w:szCs w:val="18"/>
                            <w:lang w:val="es-ES"/>
                          </w:rPr>
                        </w:pPr>
                        <w:r w:rsidRPr="00D420C5">
                          <w:rPr>
                            <w:rFonts w:ascii="Arial" w:hAnsi="Arial" w:cs="Arial"/>
                            <w:sz w:val="18"/>
                            <w:szCs w:val="18"/>
                            <w:lang w:val="es-ES"/>
                          </w:rPr>
                          <w:t>Alkoholový tampón</w:t>
                        </w:r>
                      </w:p>
                    </w:txbxContent>
                  </v:textbox>
                  <w10:wrap anchory="page"/>
                  <w10:anchorlock/>
                </v:shape>
              </w:pict>
            </w:r>
            <w:r>
              <w:rPr>
                <w:noProof/>
              </w:rPr>
              <w:pict w14:anchorId="11BADF27">
                <v:shape id="Text Box 40" o:spid="_x0000_s2079" type="#_x0000_t202" style="position:absolute;left:0;text-align:left;margin-left:66.35pt;margin-top:115.6pt;width:75.75pt;height:22.85pt;z-index:13;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" filled="f" stroked="f">
                  <v:textbox inset="0,0,0,0">
                    <w:txbxContent>
                      <w:p w14:paraId="30ED5554" w14:textId="3B8CB3D2" w:rsidR="001B526F" w:rsidRPr="00237B1F" w:rsidRDefault="00D420C5" w:rsidP="00701837">
                        <w:pPr>
                          <w:rPr>
                            <w:rFonts w:ascii="Arial" w:hAnsi="Arial" w:cs="Arial"/>
                            <w:sz w:val="18"/>
                            <w:szCs w:val="18"/>
                            <w:lang w:val="es-ES"/>
                          </w:rPr>
                        </w:pPr>
                        <w:r w:rsidRPr="00D420C5">
                          <w:rPr>
                            <w:rFonts w:ascii="Arial" w:hAnsi="Arial" w:cs="Arial"/>
                            <w:sz w:val="18"/>
                            <w:szCs w:val="18"/>
                            <w:lang w:val="es-ES"/>
                          </w:rPr>
                          <w:t>Vata alebo gáza</w:t>
                        </w:r>
                      </w:p>
                    </w:txbxContent>
                  </v:textbox>
                  <w10:wrap anchory="page"/>
                  <w10:anchorlock/>
                </v:shape>
              </w:pict>
            </w:r>
            <w:r>
              <w:rPr>
                <w:noProof/>
              </w:rPr>
              <w:pict w14:anchorId="490FA13A">
                <v:shape id="Text Box 38" o:spid="_x0000_s2078" type="#_x0000_t202" style="position:absolute;left:0;text-align:left;margin-left:66.75pt;margin-top:17.35pt;width:82.75pt;height:44.25pt;z-index:11;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" filled="f" stroked="f">
                  <v:textbox inset="0,0,0,0">
                    <w:txbxContent>
                      <w:p w14:paraId="4392E9F3" w14:textId="17223F93" w:rsidR="001B526F" w:rsidRPr="00237B1F" w:rsidRDefault="00D420C5" w:rsidP="00701837">
                        <w:pPr>
                          <w:rPr>
                            <w:rFonts w:ascii="Arial" w:hAnsi="Arial" w:cs="Arial"/>
                            <w:sz w:val="18"/>
                            <w:szCs w:val="18"/>
                            <w:lang w:val="es-ES"/>
                          </w:rPr>
                        </w:pPr>
                        <w:r w:rsidRPr="00D420C5">
                          <w:rPr>
                            <w:rFonts w:ascii="Arial" w:hAnsi="Arial" w:cs="Arial"/>
                            <w:sz w:val="18"/>
                            <w:szCs w:val="18"/>
                            <w:lang w:val="es-ES"/>
                          </w:rPr>
                          <w:t>Škatuľka obsahujúca naplnenú injekčnú striekačku</w:t>
                        </w:r>
                      </w:p>
                    </w:txbxContent>
                  </v:textbox>
                  <w10:wrap anchory="page"/>
                  <w10:anchorlock/>
                </v:shape>
              </w:pict>
            </w:r>
            <w:r w:rsidR="00BA5711">
              <w:rPr>
                <w:rFonts w:eastAsia="맑은 고딕"/>
                <w:noProof/>
                <w:lang w:eastAsia="sk-SK"/>
              </w:rPr>
              <w:pict w14:anchorId="29536954">
                <v:shape id="Obrázok 14" o:spid="_x0000_i1028" type="#_x0000_t75" style="width:137.1pt;height:225.7pt;visibility:visible">
                  <v:imagedata r:id="rId31" o:title=""/>
                </v:shape>
              </w:pict>
            </w:r>
          </w:p>
          <w:p w14:paraId="0C92AF42" w14:textId="77777777" w:rsidR="00701837" w:rsidRPr="003E130F" w:rsidRDefault="00701837" w:rsidP="00701837">
            <w:pPr>
              <w:keepNext/>
              <w:tabs>
                <w:tab w:val="clear" w:pos="567"/>
              </w:tabs>
              <w:suppressAutoHyphens/>
              <w:jc w:val="center"/>
              <w:rPr>
                <w:rFonts w:eastAsia="맑은 고딕"/>
                <w:lang w:eastAsia="ko-KR"/>
              </w:rPr>
            </w:pPr>
          </w:p>
        </w:tc>
        <w:tc>
          <w:tcPr>
            <w:tcW w:w="6054" w:type="dxa"/>
            <w:vMerge w:val="restart"/>
            <w:tcBorders>
              <w:left w:val="nil"/>
            </w:tcBorders>
            <w:shd w:val="clear" w:color="auto" w:fill="auto"/>
          </w:tcPr>
          <w:p w14:paraId="725A2D99" w14:textId="70D4E70D" w:rsidR="00701837" w:rsidRPr="003E130F" w:rsidRDefault="00701837" w:rsidP="00701837">
            <w:pPr>
              <w:keepNext/>
              <w:tabs>
                <w:tab w:val="clear" w:pos="567"/>
              </w:tabs>
              <w:suppressAutoHyphens/>
              <w:ind w:left="284" w:hanging="284"/>
              <w:rPr>
                <w:rFonts w:eastAsia="맑은 고딕"/>
                <w:b/>
                <w:bCs/>
                <w:lang w:eastAsia="zh-CN"/>
              </w:rPr>
            </w:pPr>
            <w:r w:rsidRPr="003E130F">
              <w:rPr>
                <w:rFonts w:eastAsia="맑은 고딕"/>
                <w:b/>
                <w:bCs/>
                <w:lang w:eastAsia="zh-CN"/>
              </w:rPr>
              <w:t>1.</w:t>
            </w:r>
            <w:r w:rsidRPr="003E130F">
              <w:rPr>
                <w:rFonts w:eastAsia="맑은 고딕"/>
                <w:b/>
                <w:bCs/>
                <w:lang w:eastAsia="zh-CN"/>
              </w:rPr>
              <w:tab/>
            </w:r>
            <w:r w:rsidR="009B0C0E">
              <w:rPr>
                <w:rFonts w:eastAsia="맑은 고딕"/>
                <w:b/>
                <w:bCs/>
                <w:lang w:eastAsia="zh-CN"/>
              </w:rPr>
              <w:t>Zhromaždite pomôcky na podanie injekcie</w:t>
            </w:r>
            <w:r w:rsidRPr="003E130F">
              <w:rPr>
                <w:rFonts w:eastAsia="맑은 고딕"/>
                <w:b/>
                <w:bCs/>
                <w:lang w:eastAsia="zh-CN"/>
              </w:rPr>
              <w:t>.</w:t>
            </w:r>
          </w:p>
          <w:p w14:paraId="08943062" w14:textId="753AAACF"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1a. </w:t>
            </w:r>
            <w:r w:rsidR="009B0C0E">
              <w:rPr>
                <w:rFonts w:eastAsia="맑은 고딕"/>
                <w:lang w:eastAsia="zh-CN"/>
              </w:rPr>
              <w:t>Pripravte si čistý, rovný povrch, napríklad stôl alebo pult, v dobre osvetlenom priestore</w:t>
            </w:r>
            <w:r w:rsidRPr="003E130F">
              <w:rPr>
                <w:rFonts w:eastAsia="맑은 고딕"/>
                <w:lang w:eastAsia="zh-CN"/>
              </w:rPr>
              <w:t>.</w:t>
            </w:r>
          </w:p>
          <w:p w14:paraId="3810E55C" w14:textId="2A530FA1"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1b. </w:t>
            </w:r>
            <w:r w:rsidR="009B0C0E">
              <w:rPr>
                <w:rFonts w:eastAsia="맑은 고딕"/>
                <w:lang w:eastAsia="zh-CN"/>
              </w:rPr>
              <w:t>Vyberte škatuľu obsahujúcu naplnenú injekčnú striekačku z chladničky</w:t>
            </w:r>
            <w:r w:rsidRPr="003E130F">
              <w:rPr>
                <w:rFonts w:eastAsia="맑은 고딕"/>
                <w:lang w:eastAsia="zh-CN"/>
              </w:rPr>
              <w:t>.</w:t>
            </w:r>
          </w:p>
          <w:p w14:paraId="7B3BD861" w14:textId="6094F788"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1c. </w:t>
            </w:r>
            <w:r w:rsidR="009B0C0E">
              <w:rPr>
                <w:rFonts w:eastAsia="맑은 고딕"/>
                <w:lang w:eastAsia="zh-CN"/>
              </w:rPr>
              <w:t>Uistite sa, že máte nasledujúce pomôcky</w:t>
            </w:r>
            <w:r w:rsidRPr="003E130F">
              <w:rPr>
                <w:rFonts w:eastAsia="맑은 고딕"/>
                <w:lang w:eastAsia="zh-CN"/>
              </w:rPr>
              <w:t xml:space="preserve"> (</w:t>
            </w:r>
            <w:r w:rsidR="009B0C0E">
              <w:rPr>
                <w:rFonts w:eastAsia="맑은 고딕"/>
                <w:lang w:eastAsia="zh-CN"/>
              </w:rPr>
              <w:t>pozri</w:t>
            </w:r>
            <w:r w:rsidRPr="003E130F">
              <w:rPr>
                <w:rFonts w:eastAsia="맑은 고딕"/>
                <w:lang w:eastAsia="zh-CN"/>
              </w:rPr>
              <w:t xml:space="preserve"> </w:t>
            </w:r>
            <w:r w:rsidR="009B0C0E">
              <w:rPr>
                <w:rFonts w:eastAsia="맑은 고딕"/>
                <w:b/>
                <w:bCs/>
                <w:lang w:eastAsia="zh-CN"/>
              </w:rPr>
              <w:t>obrázok</w:t>
            </w:r>
            <w:r w:rsidRPr="003E130F">
              <w:rPr>
                <w:rFonts w:eastAsia="맑은 고딕"/>
                <w:b/>
                <w:bCs/>
                <w:lang w:eastAsia="zh-CN"/>
              </w:rPr>
              <w:t> B</w:t>
            </w:r>
            <w:r w:rsidRPr="003E130F">
              <w:rPr>
                <w:rFonts w:eastAsia="맑은 고딕"/>
                <w:lang w:eastAsia="zh-CN"/>
              </w:rPr>
              <w:t>):</w:t>
            </w:r>
          </w:p>
          <w:p w14:paraId="41E8F8E6" w14:textId="4F87107C" w:rsidR="00701837" w:rsidRPr="003E130F" w:rsidRDefault="009B0C0E" w:rsidP="00701837">
            <w:pPr>
              <w:keepNext/>
              <w:numPr>
                <w:ilvl w:val="0"/>
                <w:numId w:val="57"/>
              </w:numPr>
              <w:tabs>
                <w:tab w:val="clear" w:pos="567"/>
                <w:tab w:val="left" w:pos="851"/>
              </w:tabs>
              <w:suppressAutoHyphens/>
              <w:ind w:left="851" w:hanging="284"/>
              <w:rPr>
                <w:rFonts w:eastAsia="맑은 고딕"/>
                <w:lang w:eastAsia="zh-CN"/>
              </w:rPr>
            </w:pPr>
            <w:r>
              <w:rPr>
                <w:rFonts w:eastAsia="맑은 고딕"/>
                <w:lang w:eastAsia="zh-CN"/>
              </w:rPr>
              <w:t>škatuľa obsahujúca naplnenú injekčnú striekačku.</w:t>
            </w:r>
          </w:p>
          <w:p w14:paraId="21A16C8B" w14:textId="31129345" w:rsidR="00701837" w:rsidRPr="003E130F" w:rsidRDefault="009B0C0E" w:rsidP="00701837">
            <w:pPr>
              <w:keepNext/>
              <w:tabs>
                <w:tab w:val="clear" w:pos="567"/>
              </w:tabs>
              <w:suppressAutoHyphens/>
              <w:ind w:left="567"/>
              <w:rPr>
                <w:rFonts w:eastAsia="맑은 고딕"/>
                <w:b/>
                <w:bCs/>
                <w:lang w:eastAsia="zh-CN"/>
              </w:rPr>
            </w:pPr>
            <w:r>
              <w:rPr>
                <w:rFonts w:eastAsia="맑은 고딕"/>
                <w:b/>
                <w:bCs/>
                <w:lang w:eastAsia="zh-CN"/>
              </w:rPr>
              <w:t xml:space="preserve">Nie </w:t>
            </w:r>
            <w:r w:rsidR="002566CE">
              <w:rPr>
                <w:rFonts w:eastAsia="맑은 고딕"/>
                <w:b/>
                <w:bCs/>
                <w:lang w:eastAsia="zh-CN"/>
              </w:rPr>
              <w:t>sú</w:t>
            </w:r>
            <w:r>
              <w:rPr>
                <w:rFonts w:eastAsia="맑은 고딕"/>
                <w:b/>
                <w:bCs/>
                <w:lang w:eastAsia="zh-CN"/>
              </w:rPr>
              <w:t xml:space="preserve"> súčasťou škatu</w:t>
            </w:r>
            <w:r w:rsidR="007000A4">
              <w:rPr>
                <w:rFonts w:eastAsia="맑은 고딕"/>
                <w:b/>
                <w:bCs/>
                <w:lang w:eastAsia="zh-CN"/>
              </w:rPr>
              <w:t>ľky</w:t>
            </w:r>
            <w:r w:rsidR="00701837" w:rsidRPr="003E130F">
              <w:rPr>
                <w:rFonts w:eastAsia="맑은 고딕"/>
                <w:b/>
                <w:bCs/>
                <w:lang w:eastAsia="zh-CN"/>
              </w:rPr>
              <w:t>:</w:t>
            </w:r>
          </w:p>
          <w:p w14:paraId="48CDD3EE" w14:textId="0A4F7288" w:rsidR="00701837" w:rsidRPr="003E130F" w:rsidRDefault="009B0C0E" w:rsidP="00701837">
            <w:pPr>
              <w:keepNext/>
              <w:numPr>
                <w:ilvl w:val="0"/>
                <w:numId w:val="57"/>
              </w:numPr>
              <w:tabs>
                <w:tab w:val="clear" w:pos="567"/>
                <w:tab w:val="left" w:pos="851"/>
              </w:tabs>
              <w:suppressAutoHyphens/>
              <w:ind w:left="851" w:hanging="284"/>
              <w:rPr>
                <w:rFonts w:eastAsia="맑은 고딕"/>
                <w:lang w:eastAsia="zh-CN"/>
              </w:rPr>
            </w:pPr>
            <w:r>
              <w:rPr>
                <w:rFonts w:eastAsia="맑은 고딕"/>
                <w:lang w:eastAsia="zh-CN"/>
              </w:rPr>
              <w:t>alkoholový tampón,</w:t>
            </w:r>
          </w:p>
          <w:p w14:paraId="1B483D96" w14:textId="7789CD01" w:rsidR="00701837" w:rsidRPr="003E130F" w:rsidRDefault="009B0C0E" w:rsidP="00701837">
            <w:pPr>
              <w:keepNext/>
              <w:numPr>
                <w:ilvl w:val="0"/>
                <w:numId w:val="57"/>
              </w:numPr>
              <w:tabs>
                <w:tab w:val="clear" w:pos="567"/>
                <w:tab w:val="left" w:pos="851"/>
              </w:tabs>
              <w:suppressAutoHyphens/>
              <w:ind w:left="851" w:hanging="284"/>
              <w:rPr>
                <w:rFonts w:eastAsia="맑은 고딕"/>
                <w:lang w:eastAsia="zh-CN"/>
              </w:rPr>
            </w:pPr>
            <w:r>
              <w:rPr>
                <w:rFonts w:eastAsia="맑은 고딕"/>
                <w:lang w:eastAsia="zh-CN"/>
              </w:rPr>
              <w:t>vata alebo gáza,</w:t>
            </w:r>
          </w:p>
          <w:p w14:paraId="3D6F5B17" w14:textId="58232318" w:rsidR="00701837" w:rsidRPr="003E130F" w:rsidRDefault="009B0C0E" w:rsidP="00701837">
            <w:pPr>
              <w:keepNext/>
              <w:numPr>
                <w:ilvl w:val="0"/>
                <w:numId w:val="57"/>
              </w:numPr>
              <w:tabs>
                <w:tab w:val="clear" w:pos="567"/>
                <w:tab w:val="left" w:pos="851"/>
              </w:tabs>
              <w:suppressAutoHyphens/>
              <w:ind w:left="851" w:hanging="284"/>
              <w:rPr>
                <w:rFonts w:eastAsia="맑은 고딕"/>
                <w:lang w:eastAsia="zh-CN"/>
              </w:rPr>
            </w:pPr>
            <w:r>
              <w:rPr>
                <w:rFonts w:eastAsia="맑은 고딕"/>
                <w:lang w:eastAsia="zh-CN"/>
              </w:rPr>
              <w:t>náplasť,</w:t>
            </w:r>
          </w:p>
          <w:p w14:paraId="740652A6" w14:textId="05F96D03" w:rsidR="00701837" w:rsidRPr="003E130F" w:rsidRDefault="009B0C0E" w:rsidP="00701837">
            <w:pPr>
              <w:keepNext/>
              <w:numPr>
                <w:ilvl w:val="0"/>
                <w:numId w:val="57"/>
              </w:numPr>
              <w:tabs>
                <w:tab w:val="clear" w:pos="567"/>
                <w:tab w:val="left" w:pos="851"/>
              </w:tabs>
              <w:suppressAutoHyphens/>
              <w:ind w:left="851" w:hanging="284"/>
              <w:rPr>
                <w:rFonts w:eastAsia="맑은 고딕"/>
                <w:lang w:eastAsia="zh-CN"/>
              </w:rPr>
            </w:pPr>
            <w:r>
              <w:rPr>
                <w:rFonts w:eastAsia="맑은 고딕"/>
                <w:lang w:eastAsia="zh-CN"/>
              </w:rPr>
              <w:t>nádoba na likvidáciu ostrých predmetov.</w:t>
            </w:r>
          </w:p>
        </w:tc>
      </w:tr>
      <w:tr w:rsidR="00701837" w:rsidRPr="009B0C0E" w14:paraId="23D5F874" w14:textId="77777777" w:rsidTr="00554E34">
        <w:trPr>
          <w:cantSplit/>
        </w:trPr>
        <w:tc>
          <w:tcPr>
            <w:tcW w:w="3010" w:type="dxa"/>
            <w:tcBorders>
              <w:top w:val="nil"/>
              <w:left w:val="single" w:sz="4" w:space="0" w:color="auto"/>
              <w:bottom w:val="single" w:sz="4" w:space="0" w:color="auto"/>
              <w:right w:val="nil"/>
            </w:tcBorders>
            <w:shd w:val="clear" w:color="auto" w:fill="auto"/>
          </w:tcPr>
          <w:p w14:paraId="0918E99A" w14:textId="5F30217D" w:rsidR="00701837" w:rsidRPr="003E130F" w:rsidRDefault="008E754D" w:rsidP="00701837">
            <w:pPr>
              <w:tabs>
                <w:tab w:val="clear" w:pos="567"/>
              </w:tabs>
              <w:suppressAutoHyphens/>
              <w:jc w:val="center"/>
              <w:rPr>
                <w:rFonts w:eastAsia="맑은 고딕"/>
                <w:b/>
                <w:bCs/>
                <w:lang w:eastAsia="ko-KR"/>
              </w:rPr>
            </w:pPr>
            <w:r>
              <w:rPr>
                <w:rFonts w:eastAsia="맑은 고딕"/>
                <w:b/>
                <w:bCs/>
                <w:lang w:eastAsia="ko-KR"/>
              </w:rPr>
              <w:t>Obrázok</w:t>
            </w:r>
            <w:r w:rsidR="00701837" w:rsidRPr="003E130F">
              <w:rPr>
                <w:rFonts w:eastAsia="맑은 고딕"/>
                <w:b/>
                <w:bCs/>
                <w:lang w:eastAsia="ko-KR"/>
              </w:rPr>
              <w:t xml:space="preserve"> B</w:t>
            </w:r>
          </w:p>
        </w:tc>
        <w:tc>
          <w:tcPr>
            <w:tcW w:w="6054" w:type="dxa"/>
            <w:vMerge/>
            <w:tcBorders>
              <w:left w:val="nil"/>
              <w:bottom w:val="single" w:sz="4" w:space="0" w:color="auto"/>
            </w:tcBorders>
            <w:shd w:val="clear" w:color="auto" w:fill="auto"/>
          </w:tcPr>
          <w:p w14:paraId="1BC65C77" w14:textId="77777777" w:rsidR="00701837" w:rsidRPr="003E130F" w:rsidRDefault="00701837" w:rsidP="00701837">
            <w:pPr>
              <w:tabs>
                <w:tab w:val="clear" w:pos="567"/>
              </w:tabs>
              <w:suppressAutoHyphens/>
              <w:rPr>
                <w:rFonts w:eastAsia="맑은 고딕"/>
                <w:b/>
                <w:bCs/>
                <w:lang w:eastAsia="zh-CN"/>
              </w:rPr>
            </w:pPr>
          </w:p>
        </w:tc>
      </w:tr>
      <w:tr w:rsidR="00701837" w:rsidRPr="009B0C0E" w14:paraId="550359B4" w14:textId="77777777" w:rsidTr="00554E34">
        <w:trPr>
          <w:cantSplit/>
        </w:trPr>
        <w:tc>
          <w:tcPr>
            <w:tcW w:w="3010" w:type="dxa"/>
            <w:tcBorders>
              <w:top w:val="single" w:sz="4" w:space="0" w:color="auto"/>
              <w:bottom w:val="nil"/>
              <w:right w:val="nil"/>
            </w:tcBorders>
            <w:shd w:val="clear" w:color="auto" w:fill="auto"/>
            <w:vAlign w:val="center"/>
          </w:tcPr>
          <w:p w14:paraId="62A94EF5" w14:textId="77777777" w:rsidR="00701837" w:rsidRPr="003E130F" w:rsidRDefault="00000000" w:rsidP="00701837">
            <w:pPr>
              <w:keepNext/>
              <w:tabs>
                <w:tab w:val="clear" w:pos="567"/>
              </w:tabs>
              <w:suppressAutoHyphens/>
              <w:jc w:val="center"/>
              <w:rPr>
                <w:rFonts w:eastAsia="맑은 고딕"/>
                <w:lang w:eastAsia="zh-CN"/>
              </w:rPr>
            </w:pPr>
            <w:r>
              <w:rPr>
                <w:noProof/>
              </w:rPr>
              <w:pict w14:anchorId="77A9018A">
                <v:shape id="Text Box 45" o:spid="_x0000_s2077" type="#_x0000_t202" style="position:absolute;left:0;text-align:left;margin-left:90.55pt;margin-top:124.2pt;width:68.25pt;height:22.85pt;z-index:18;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" filled="f" stroked="f">
                  <v:textbox inset="0,0,0,0">
                    <w:txbxContent>
                      <w:p w14:paraId="29B47B52" w14:textId="12C71DC5" w:rsidR="001B526F" w:rsidRPr="00B15769" w:rsidRDefault="00D420C5" w:rsidP="00701837">
                        <w:pPr>
                          <w:rPr>
                            <w:rFonts w:ascii="Arial" w:hAnsi="Arial" w:cs="Arial"/>
                            <w:b/>
                            <w:bCs/>
                            <w:sz w:val="10"/>
                            <w:szCs w:val="10"/>
                            <w:lang w:val="es-ES"/>
                          </w:rPr>
                        </w:pPr>
                        <w:r w:rsidRPr="00D420C5">
                          <w:rPr>
                            <w:rFonts w:ascii="Arial" w:hAnsi="Arial" w:cs="Arial"/>
                            <w:b/>
                            <w:bCs/>
                            <w:sz w:val="10"/>
                            <w:szCs w:val="10"/>
                            <w:lang w:val="es-ES"/>
                          </w:rPr>
                          <w:t>EXP: MM RRRR</w:t>
                        </w:r>
                        <w:r w:rsidRPr="00D420C5" w:rsidDel="00D420C5">
                          <w:rPr>
                            <w:rFonts w:ascii="Arial" w:hAnsi="Arial" w:cs="Arial"/>
                            <w:b/>
                            <w:bCs/>
                            <w:sz w:val="10"/>
                            <w:szCs w:val="10"/>
                            <w:lang w:val="es-ES"/>
                          </w:rPr>
                          <w:t xml:space="preserve"> </w:t>
                        </w:r>
                      </w:p>
                    </w:txbxContent>
                  </v:textbox>
                  <w10:wrap anchory="page"/>
                  <w10:anchorlock/>
                </v:shape>
              </w:pict>
            </w:r>
            <w:r>
              <w:rPr>
                <w:noProof/>
              </w:rPr>
              <w:pict w14:anchorId="29ACF250">
                <v:shape id="Text Box 44" o:spid="_x0000_s2076" type="#_x0000_t202" style="position:absolute;left:0;text-align:left;margin-left:72.85pt;margin-top:57.9pt;width:68.25pt;height:22.85pt;z-index:17;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" filled="f" stroked="f">
                  <v:textbox inset="0,0,0,0">
                    <w:txbxContent>
                      <w:p w14:paraId="6C4AB237" w14:textId="77D5A33C" w:rsidR="001B526F" w:rsidRPr="00B15769" w:rsidRDefault="00D420C5" w:rsidP="00701837">
                        <w:pPr>
                          <w:rPr>
                            <w:rFonts w:ascii="Arial" w:hAnsi="Arial" w:cs="Arial"/>
                            <w:b/>
                            <w:bCs/>
                            <w:sz w:val="14"/>
                            <w:szCs w:val="14"/>
                            <w:lang w:val="es-ES"/>
                          </w:rPr>
                        </w:pPr>
                        <w:r w:rsidRPr="00D420C5">
                          <w:rPr>
                            <w:rFonts w:ascii="Arial" w:hAnsi="Arial" w:cs="Arial"/>
                            <w:b/>
                            <w:bCs/>
                            <w:sz w:val="14"/>
                            <w:szCs w:val="14"/>
                            <w:lang w:val="es-ES"/>
                          </w:rPr>
                          <w:t>EXP: MM RRRR</w:t>
                        </w:r>
                        <w:r w:rsidRPr="00D420C5" w:rsidDel="00D420C5">
                          <w:rPr>
                            <w:rFonts w:ascii="Arial" w:hAnsi="Arial" w:cs="Arial"/>
                            <w:b/>
                            <w:bCs/>
                            <w:sz w:val="14"/>
                            <w:szCs w:val="14"/>
                            <w:lang w:val="es-ES"/>
                          </w:rPr>
                          <w:t xml:space="preserve"> </w:t>
                        </w:r>
                      </w:p>
                    </w:txbxContent>
                  </v:textbox>
                  <w10:wrap anchory="page"/>
                  <w10:anchorlock/>
                </v:shape>
              </w:pict>
            </w:r>
          </w:p>
          <w:p w14:paraId="1446FE86" w14:textId="77777777" w:rsidR="00701837" w:rsidRPr="003E130F" w:rsidRDefault="00BA5711" w:rsidP="00701837">
            <w:pPr>
              <w:keepNext/>
              <w:tabs>
                <w:tab w:val="clear" w:pos="567"/>
              </w:tabs>
              <w:suppressAutoHyphens/>
              <w:jc w:val="center"/>
              <w:rPr>
                <w:rFonts w:eastAsia="맑은 고딕"/>
                <w:lang w:eastAsia="zh-CN"/>
              </w:rPr>
            </w:pPr>
            <w:r>
              <w:rPr>
                <w:rFonts w:eastAsia="맑은 고딕"/>
                <w:noProof/>
                <w:lang w:eastAsia="sk-SK"/>
              </w:rPr>
              <w:pict w14:anchorId="7FFC8C23">
                <v:shape id="Obrázok 13" o:spid="_x0000_i1029" type="#_x0000_t75" style="width:139.4pt;height:152.3pt;visibility:visible">
                  <v:imagedata r:id="rId32" o:title="" croptop="6858f"/>
                </v:shape>
              </w:pict>
            </w:r>
          </w:p>
          <w:p w14:paraId="029F1547" w14:textId="77777777" w:rsidR="00701837" w:rsidRPr="003E130F" w:rsidRDefault="00701837" w:rsidP="00701837">
            <w:pPr>
              <w:keepNext/>
              <w:tabs>
                <w:tab w:val="clear" w:pos="567"/>
              </w:tabs>
              <w:suppressAutoHyphens/>
              <w:jc w:val="center"/>
              <w:rPr>
                <w:rFonts w:eastAsia="맑은 고딕"/>
                <w:lang w:eastAsia="zh-CN"/>
              </w:rPr>
            </w:pPr>
          </w:p>
        </w:tc>
        <w:tc>
          <w:tcPr>
            <w:tcW w:w="6054" w:type="dxa"/>
            <w:vMerge w:val="restart"/>
            <w:tcBorders>
              <w:top w:val="single" w:sz="4" w:space="0" w:color="auto"/>
              <w:left w:val="nil"/>
            </w:tcBorders>
            <w:shd w:val="clear" w:color="auto" w:fill="auto"/>
          </w:tcPr>
          <w:p w14:paraId="2BFFF9EB" w14:textId="3C8D0C7B" w:rsidR="00701837" w:rsidRPr="003E130F" w:rsidRDefault="00701837" w:rsidP="00701837">
            <w:pPr>
              <w:keepNext/>
              <w:tabs>
                <w:tab w:val="clear" w:pos="567"/>
              </w:tabs>
              <w:suppressAutoHyphens/>
              <w:ind w:left="284" w:hanging="284"/>
              <w:rPr>
                <w:rFonts w:eastAsia="맑은 고딕"/>
                <w:b/>
                <w:bCs/>
                <w:lang w:eastAsia="zh-CN"/>
              </w:rPr>
            </w:pPr>
            <w:r w:rsidRPr="003E130F">
              <w:rPr>
                <w:rFonts w:eastAsia="맑은 고딕"/>
                <w:b/>
                <w:bCs/>
                <w:lang w:eastAsia="zh-CN"/>
              </w:rPr>
              <w:t>2.</w:t>
            </w:r>
            <w:r w:rsidRPr="003E130F">
              <w:rPr>
                <w:rFonts w:eastAsia="맑은 고딕"/>
                <w:b/>
                <w:bCs/>
                <w:lang w:eastAsia="zh-CN"/>
              </w:rPr>
              <w:tab/>
            </w:r>
            <w:r w:rsidR="008E754D">
              <w:rPr>
                <w:rFonts w:eastAsia="맑은 고딕"/>
                <w:b/>
                <w:bCs/>
                <w:lang w:eastAsia="zh-CN"/>
              </w:rPr>
              <w:t>Skontrolujte dátum exspirácie na škatu</w:t>
            </w:r>
            <w:r w:rsidR="007000A4">
              <w:rPr>
                <w:rFonts w:eastAsia="맑은 고딕"/>
                <w:b/>
                <w:bCs/>
                <w:lang w:eastAsia="zh-CN"/>
              </w:rPr>
              <w:t>ľke</w:t>
            </w:r>
            <w:r w:rsidRPr="003E130F">
              <w:rPr>
                <w:rFonts w:eastAsia="맑은 고딕"/>
                <w:b/>
                <w:bCs/>
                <w:lang w:eastAsia="zh-CN"/>
              </w:rPr>
              <w:t xml:space="preserve"> (</w:t>
            </w:r>
            <w:r w:rsidR="008E754D">
              <w:rPr>
                <w:rFonts w:eastAsia="맑은 고딕"/>
                <w:b/>
                <w:bCs/>
                <w:lang w:eastAsia="zh-CN"/>
              </w:rPr>
              <w:t>pozri obrázok</w:t>
            </w:r>
            <w:r w:rsidRPr="003E130F">
              <w:rPr>
                <w:rFonts w:eastAsia="맑은 고딕"/>
                <w:b/>
                <w:bCs/>
                <w:lang w:eastAsia="zh-CN"/>
              </w:rPr>
              <w:t> C).</w:t>
            </w:r>
          </w:p>
          <w:p w14:paraId="16237DE6" w14:textId="2DD94844" w:rsidR="00701837" w:rsidRPr="003E130F" w:rsidRDefault="00BD6574" w:rsidP="00701837">
            <w:pPr>
              <w:keepNext/>
              <w:numPr>
                <w:ilvl w:val="0"/>
                <w:numId w:val="59"/>
              </w:numPr>
              <w:tabs>
                <w:tab w:val="clear" w:pos="567"/>
              </w:tabs>
              <w:suppressAutoHyphens/>
              <w:ind w:left="568" w:hanging="284"/>
              <w:rPr>
                <w:rFonts w:eastAsia="맑은 고딕"/>
                <w:lang w:eastAsia="ko-KR"/>
              </w:rPr>
            </w:pPr>
            <w:r>
              <w:rPr>
                <w:rFonts w:eastAsia="맑은 고딕"/>
                <w:b/>
                <w:bCs/>
                <w:lang w:eastAsia="zh-CN"/>
              </w:rPr>
              <w:t>Nepoužívajte ju</w:t>
            </w:r>
            <w:r w:rsidRPr="003E130F">
              <w:rPr>
                <w:rFonts w:eastAsia="맑은 고딕"/>
                <w:bCs/>
                <w:lang w:eastAsia="zh-CN"/>
              </w:rPr>
              <w:t>,</w:t>
            </w:r>
            <w:r w:rsidR="00701837" w:rsidRPr="003E130F">
              <w:rPr>
                <w:rFonts w:eastAsia="맑은 고딕"/>
                <w:lang w:eastAsia="zh-CN"/>
              </w:rPr>
              <w:t xml:space="preserve"> </w:t>
            </w:r>
            <w:r>
              <w:rPr>
                <w:rFonts w:eastAsia="맑은 고딕"/>
                <w:lang w:eastAsia="zh-CN"/>
              </w:rPr>
              <w:t>ak uplynul dátum exspirácie</w:t>
            </w:r>
            <w:r w:rsidR="00701837" w:rsidRPr="003E130F">
              <w:rPr>
                <w:rFonts w:eastAsia="맑은 고딕"/>
                <w:lang w:eastAsia="zh-CN"/>
              </w:rPr>
              <w:t xml:space="preserve">. </w:t>
            </w:r>
            <w:r>
              <w:rPr>
                <w:rFonts w:eastAsia="맑은 고딕"/>
                <w:lang w:eastAsia="zh-CN"/>
              </w:rPr>
              <w:t>Ak dátum exspirácie uplynul, celú škatuľ</w:t>
            </w:r>
            <w:r w:rsidR="007000A4">
              <w:rPr>
                <w:rFonts w:eastAsia="맑은 고딕"/>
                <w:lang w:eastAsia="zh-CN"/>
              </w:rPr>
              <w:t>k</w:t>
            </w:r>
            <w:r>
              <w:rPr>
                <w:rFonts w:eastAsia="맑은 고딕"/>
                <w:lang w:eastAsia="zh-CN"/>
              </w:rPr>
              <w:t>u vráťte do lekárne</w:t>
            </w:r>
            <w:r w:rsidR="00701837" w:rsidRPr="003E130F">
              <w:rPr>
                <w:rFonts w:eastAsia="맑은 고딕"/>
                <w:lang w:eastAsia="zh-CN"/>
              </w:rPr>
              <w:t>.</w:t>
            </w:r>
          </w:p>
          <w:p w14:paraId="6AA19CA5" w14:textId="111102CB" w:rsidR="00701837" w:rsidRPr="003E130F" w:rsidRDefault="00BD6574" w:rsidP="00701837">
            <w:pPr>
              <w:keepNext/>
              <w:numPr>
                <w:ilvl w:val="0"/>
                <w:numId w:val="59"/>
              </w:numPr>
              <w:tabs>
                <w:tab w:val="clear" w:pos="567"/>
              </w:tabs>
              <w:suppressAutoHyphens/>
              <w:ind w:left="568" w:hanging="284"/>
              <w:rPr>
                <w:rFonts w:eastAsia="맑은 고딕"/>
                <w:lang w:eastAsia="ko-KR"/>
              </w:rPr>
            </w:pPr>
            <w:r>
              <w:rPr>
                <w:rFonts w:eastAsia="맑은 고딕"/>
                <w:lang w:eastAsia="ko-KR"/>
              </w:rPr>
              <w:t>Uvedený dátum exspirácie sa vzťahuje na posledný deň v</w:t>
            </w:r>
            <w:r w:rsidR="00442E2E">
              <w:rPr>
                <w:rFonts w:eastAsia="맑은 고딕"/>
                <w:lang w:eastAsia="ko-KR"/>
              </w:rPr>
              <w:t xml:space="preserve"> danom </w:t>
            </w:r>
            <w:r>
              <w:rPr>
                <w:rFonts w:eastAsia="맑은 고딕"/>
                <w:lang w:eastAsia="ko-KR"/>
              </w:rPr>
              <w:t>mesiaci</w:t>
            </w:r>
            <w:r w:rsidR="00701837" w:rsidRPr="003E130F">
              <w:rPr>
                <w:rFonts w:eastAsia="맑은 고딕"/>
                <w:lang w:eastAsia="ko-KR"/>
              </w:rPr>
              <w:t>.</w:t>
            </w:r>
          </w:p>
        </w:tc>
      </w:tr>
      <w:tr w:rsidR="00701837" w:rsidRPr="009B0C0E" w14:paraId="700E20BC" w14:textId="77777777" w:rsidTr="00554E34">
        <w:trPr>
          <w:cantSplit/>
        </w:trPr>
        <w:tc>
          <w:tcPr>
            <w:tcW w:w="3010" w:type="dxa"/>
            <w:tcBorders>
              <w:top w:val="nil"/>
              <w:left w:val="single" w:sz="4" w:space="0" w:color="auto"/>
              <w:bottom w:val="single" w:sz="4" w:space="0" w:color="auto"/>
              <w:right w:val="nil"/>
            </w:tcBorders>
            <w:shd w:val="clear" w:color="auto" w:fill="auto"/>
          </w:tcPr>
          <w:p w14:paraId="7C954094" w14:textId="7CEB0A7C" w:rsidR="00701837" w:rsidRPr="003E130F" w:rsidRDefault="007B1C19" w:rsidP="00701837">
            <w:pPr>
              <w:tabs>
                <w:tab w:val="clear" w:pos="567"/>
              </w:tabs>
              <w:suppressAutoHyphens/>
              <w:jc w:val="center"/>
              <w:rPr>
                <w:rFonts w:eastAsia="맑은 고딕"/>
                <w:lang w:eastAsia="zh-CN"/>
              </w:rPr>
            </w:pPr>
            <w:r>
              <w:rPr>
                <w:rFonts w:eastAsia="맑은 고딕"/>
                <w:b/>
                <w:bCs/>
                <w:lang w:eastAsia="ko-KR"/>
              </w:rPr>
              <w:t>Obrázok</w:t>
            </w:r>
            <w:r w:rsidR="00701837" w:rsidRPr="003E130F">
              <w:rPr>
                <w:rFonts w:eastAsia="맑은 고딕"/>
                <w:b/>
                <w:bCs/>
                <w:lang w:eastAsia="ko-KR"/>
              </w:rPr>
              <w:t xml:space="preserve"> C</w:t>
            </w:r>
          </w:p>
        </w:tc>
        <w:tc>
          <w:tcPr>
            <w:tcW w:w="6054" w:type="dxa"/>
            <w:vMerge/>
            <w:tcBorders>
              <w:left w:val="nil"/>
              <w:bottom w:val="single" w:sz="4" w:space="0" w:color="auto"/>
            </w:tcBorders>
            <w:shd w:val="clear" w:color="auto" w:fill="auto"/>
          </w:tcPr>
          <w:p w14:paraId="04DB6714" w14:textId="77777777" w:rsidR="00701837" w:rsidRPr="003E130F" w:rsidRDefault="00701837" w:rsidP="00701837">
            <w:pPr>
              <w:tabs>
                <w:tab w:val="clear" w:pos="567"/>
              </w:tabs>
              <w:suppressAutoHyphens/>
              <w:rPr>
                <w:rFonts w:eastAsia="맑은 고딕"/>
                <w:b/>
                <w:bCs/>
                <w:lang w:eastAsia="zh-CN"/>
              </w:rPr>
            </w:pPr>
          </w:p>
        </w:tc>
      </w:tr>
      <w:tr w:rsidR="00701837" w:rsidRPr="009B0C0E" w14:paraId="616DCED4" w14:textId="77777777" w:rsidTr="00554E34">
        <w:trPr>
          <w:cantSplit/>
        </w:trPr>
        <w:tc>
          <w:tcPr>
            <w:tcW w:w="3010" w:type="dxa"/>
            <w:tcBorders>
              <w:top w:val="single" w:sz="4" w:space="0" w:color="auto"/>
              <w:bottom w:val="nil"/>
              <w:right w:val="nil"/>
            </w:tcBorders>
            <w:shd w:val="clear" w:color="auto" w:fill="auto"/>
            <w:vAlign w:val="center"/>
          </w:tcPr>
          <w:p w14:paraId="690ACE85" w14:textId="77777777" w:rsidR="00701837" w:rsidRPr="003E130F" w:rsidRDefault="00701837" w:rsidP="00701837">
            <w:pPr>
              <w:keepNext/>
              <w:tabs>
                <w:tab w:val="clear" w:pos="567"/>
              </w:tabs>
              <w:suppressAutoHyphens/>
              <w:jc w:val="center"/>
              <w:rPr>
                <w:rFonts w:eastAsia="맑은 고딕"/>
                <w:lang w:eastAsia="zh-CN"/>
              </w:rPr>
            </w:pPr>
          </w:p>
          <w:p w14:paraId="5EA1B8D4" w14:textId="77777777" w:rsidR="00701837" w:rsidRPr="003E130F" w:rsidRDefault="00BA5711" w:rsidP="00701837">
            <w:pPr>
              <w:keepNext/>
              <w:tabs>
                <w:tab w:val="clear" w:pos="567"/>
              </w:tabs>
              <w:suppressAutoHyphens/>
              <w:jc w:val="center"/>
              <w:rPr>
                <w:rFonts w:eastAsia="맑은 고딕"/>
                <w:lang w:eastAsia="zh-CN"/>
              </w:rPr>
            </w:pPr>
            <w:r>
              <w:rPr>
                <w:rFonts w:eastAsia="맑은 고딕"/>
                <w:noProof/>
                <w:lang w:eastAsia="sk-SK"/>
              </w:rPr>
              <w:pict w14:anchorId="169905A4">
                <v:shape id="Obrázok 12" o:spid="_x0000_i1030" type="#_x0000_t75" alt="스케치, 그림, 클립아트, 만화 영화이(가) 표시된 사진&#10;&#10;자동 생성된 설명" style="width:138.9pt;height:170.75pt;visibility:visible">
                  <v:imagedata r:id="rId33" o:title="스케치, 그림, 클립아트, 만화 영화이(가) 표시된 사진&#10;&#10;자동 생성된 설명"/>
                </v:shape>
              </w:pict>
            </w:r>
          </w:p>
          <w:p w14:paraId="7D3C8829" w14:textId="77777777" w:rsidR="00701837" w:rsidRPr="003E130F" w:rsidRDefault="00701837" w:rsidP="00701837">
            <w:pPr>
              <w:keepNext/>
              <w:tabs>
                <w:tab w:val="clear" w:pos="567"/>
              </w:tabs>
              <w:suppressAutoHyphens/>
              <w:jc w:val="center"/>
              <w:rPr>
                <w:rFonts w:eastAsia="맑은 고딕"/>
                <w:lang w:eastAsia="ko-KR"/>
              </w:rPr>
            </w:pPr>
          </w:p>
        </w:tc>
        <w:tc>
          <w:tcPr>
            <w:tcW w:w="6054" w:type="dxa"/>
            <w:vMerge w:val="restart"/>
            <w:tcBorders>
              <w:top w:val="single" w:sz="4" w:space="0" w:color="auto"/>
              <w:left w:val="nil"/>
            </w:tcBorders>
            <w:shd w:val="clear" w:color="auto" w:fill="auto"/>
          </w:tcPr>
          <w:p w14:paraId="1640835C" w14:textId="32D71BED" w:rsidR="00701837" w:rsidRPr="003E130F" w:rsidRDefault="00701837" w:rsidP="00701837">
            <w:pPr>
              <w:keepNext/>
              <w:tabs>
                <w:tab w:val="clear" w:pos="567"/>
              </w:tabs>
              <w:suppressAutoHyphens/>
              <w:ind w:left="284" w:hanging="284"/>
              <w:rPr>
                <w:rFonts w:eastAsia="맑은 고딕"/>
                <w:b/>
                <w:bCs/>
                <w:lang w:eastAsia="ko-KR"/>
              </w:rPr>
            </w:pPr>
            <w:r w:rsidRPr="003E130F">
              <w:rPr>
                <w:rFonts w:eastAsia="맑은 고딕"/>
                <w:b/>
                <w:bCs/>
                <w:lang w:eastAsia="ko-KR"/>
              </w:rPr>
              <w:t>3.</w:t>
            </w:r>
            <w:r w:rsidRPr="003E130F">
              <w:rPr>
                <w:rFonts w:eastAsia="맑은 고딕"/>
                <w:b/>
                <w:bCs/>
                <w:lang w:eastAsia="zh-CN"/>
              </w:rPr>
              <w:tab/>
            </w:r>
            <w:r w:rsidR="007B1C19">
              <w:rPr>
                <w:rFonts w:eastAsia="맑은 고딕"/>
                <w:b/>
                <w:bCs/>
                <w:lang w:eastAsia="zh-CN"/>
              </w:rPr>
              <w:t>Vyberte naplnenú injekčnú striekačku zo škatu</w:t>
            </w:r>
            <w:r w:rsidR="007000A4">
              <w:rPr>
                <w:rFonts w:eastAsia="맑은 고딕"/>
                <w:b/>
                <w:bCs/>
                <w:lang w:eastAsia="zh-CN"/>
              </w:rPr>
              <w:t>ľky</w:t>
            </w:r>
            <w:r w:rsidRPr="003E130F">
              <w:rPr>
                <w:rFonts w:eastAsia="맑은 고딕"/>
                <w:b/>
                <w:bCs/>
                <w:lang w:eastAsia="ko-KR"/>
              </w:rPr>
              <w:t>.</w:t>
            </w:r>
          </w:p>
          <w:p w14:paraId="43FC1AA4" w14:textId="6ECD8EAA"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3a. </w:t>
            </w:r>
            <w:r w:rsidR="007B1C19">
              <w:rPr>
                <w:rFonts w:eastAsia="맑은 고딕"/>
                <w:lang w:eastAsia="zh-CN"/>
              </w:rPr>
              <w:t>Otvorte škatuľ</w:t>
            </w:r>
            <w:r w:rsidR="007000A4">
              <w:rPr>
                <w:rFonts w:eastAsia="맑은 고딕"/>
                <w:lang w:eastAsia="zh-CN"/>
              </w:rPr>
              <w:t>k</w:t>
            </w:r>
            <w:r w:rsidR="007B1C19">
              <w:rPr>
                <w:rFonts w:eastAsia="맑은 고딕"/>
                <w:lang w:eastAsia="zh-CN"/>
              </w:rPr>
              <w:t>u</w:t>
            </w:r>
            <w:r w:rsidRPr="003E130F">
              <w:rPr>
                <w:rFonts w:eastAsia="맑은 고딕"/>
                <w:lang w:eastAsia="zh-CN"/>
              </w:rPr>
              <w:t xml:space="preserve">. </w:t>
            </w:r>
            <w:r w:rsidR="007B1C19">
              <w:rPr>
                <w:rFonts w:eastAsia="맑은 고딕"/>
                <w:lang w:eastAsia="zh-CN"/>
              </w:rPr>
              <w:t>Uchopte naplnenú injekčnú striekačku za telo a vyberte ju zo škatu</w:t>
            </w:r>
            <w:r w:rsidR="007000A4">
              <w:rPr>
                <w:rFonts w:eastAsia="맑은 고딕"/>
                <w:lang w:eastAsia="zh-CN"/>
              </w:rPr>
              <w:t>ľky</w:t>
            </w:r>
            <w:r w:rsidR="007B1C19">
              <w:rPr>
                <w:rFonts w:eastAsia="맑은 고딕"/>
                <w:lang w:eastAsia="zh-CN"/>
              </w:rPr>
              <w:t xml:space="preserve"> (</w:t>
            </w:r>
            <w:r w:rsidR="008F2455">
              <w:rPr>
                <w:rFonts w:eastAsia="맑은 고딕"/>
                <w:lang w:eastAsia="zh-CN"/>
              </w:rPr>
              <w:t>pozri</w:t>
            </w:r>
            <w:r w:rsidR="001D074F">
              <w:rPr>
                <w:rFonts w:eastAsia="맑은 고딕"/>
                <w:lang w:eastAsia="zh-CN"/>
              </w:rPr>
              <w:t xml:space="preserve"> </w:t>
            </w:r>
            <w:r w:rsidR="007B1C19">
              <w:rPr>
                <w:rFonts w:eastAsia="맑은 고딕"/>
                <w:b/>
                <w:bCs/>
                <w:lang w:eastAsia="zh-CN"/>
              </w:rPr>
              <w:t>obrázok D</w:t>
            </w:r>
            <w:r w:rsidRPr="003E130F">
              <w:rPr>
                <w:rFonts w:eastAsia="맑은 고딕"/>
                <w:lang w:eastAsia="zh-CN"/>
              </w:rPr>
              <w:t>).</w:t>
            </w:r>
          </w:p>
          <w:p w14:paraId="3996E497" w14:textId="5A4B3E1F" w:rsidR="00701837" w:rsidRPr="003E130F" w:rsidRDefault="00554E34"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Nedržte ju</w:t>
            </w:r>
            <w:r w:rsidR="00701837" w:rsidRPr="003E130F">
              <w:rPr>
                <w:rFonts w:eastAsia="맑은 고딕"/>
                <w:b/>
                <w:bCs/>
                <w:lang w:eastAsia="zh-CN"/>
              </w:rPr>
              <w:t xml:space="preserve"> </w:t>
            </w:r>
            <w:r>
              <w:rPr>
                <w:rFonts w:eastAsia="맑은 고딕"/>
                <w:lang w:eastAsia="zh-CN"/>
              </w:rPr>
              <w:t>za hlavu piesta, piest, bezpečnostný chránič, krídelká ani kryt ihly</w:t>
            </w:r>
            <w:r w:rsidR="00701837" w:rsidRPr="003E130F">
              <w:rPr>
                <w:rFonts w:eastAsia="맑은 고딕"/>
                <w:lang w:eastAsia="zh-CN"/>
              </w:rPr>
              <w:t>.</w:t>
            </w:r>
          </w:p>
          <w:p w14:paraId="6CCC349E" w14:textId="0F111CFA" w:rsidR="00701837" w:rsidRPr="003E130F" w:rsidRDefault="00554E34" w:rsidP="00701837">
            <w:pPr>
              <w:keepNext/>
              <w:numPr>
                <w:ilvl w:val="0"/>
                <w:numId w:val="59"/>
              </w:numPr>
              <w:tabs>
                <w:tab w:val="clear" w:pos="567"/>
                <w:tab w:val="left" w:pos="851"/>
              </w:tabs>
              <w:suppressAutoHyphens/>
              <w:ind w:left="851" w:hanging="284"/>
              <w:rPr>
                <w:rFonts w:eastAsia="맑은 고딕"/>
                <w:lang w:eastAsia="zh-CN"/>
              </w:rPr>
            </w:pPr>
            <w:r w:rsidRPr="003E130F">
              <w:rPr>
                <w:rFonts w:eastAsia="맑은 고딕"/>
                <w:bCs/>
                <w:lang w:eastAsia="zh-CN"/>
              </w:rPr>
              <w:t>Nikdy</w:t>
            </w:r>
            <w:r>
              <w:rPr>
                <w:rFonts w:eastAsia="맑은 고딕"/>
                <w:b/>
                <w:bCs/>
                <w:lang w:eastAsia="zh-CN"/>
              </w:rPr>
              <w:t xml:space="preserve"> neťahajte</w:t>
            </w:r>
            <w:r w:rsidR="00701837" w:rsidRPr="003E130F">
              <w:rPr>
                <w:rFonts w:eastAsia="맑은 고딕"/>
                <w:lang w:eastAsia="zh-CN"/>
              </w:rPr>
              <w:t xml:space="preserve"> </w:t>
            </w:r>
            <w:r>
              <w:rPr>
                <w:rFonts w:eastAsia="맑은 고딕"/>
                <w:lang w:eastAsia="zh-CN"/>
              </w:rPr>
              <w:t xml:space="preserve">piest </w:t>
            </w:r>
            <w:r w:rsidR="007000A4">
              <w:rPr>
                <w:rFonts w:eastAsia="맑은 고딕"/>
                <w:lang w:eastAsia="zh-CN"/>
              </w:rPr>
              <w:t>dozadu</w:t>
            </w:r>
            <w:r w:rsidR="00701837" w:rsidRPr="003E130F">
              <w:rPr>
                <w:rFonts w:eastAsia="맑은 고딕"/>
                <w:lang w:eastAsia="zh-CN"/>
              </w:rPr>
              <w:t>.</w:t>
            </w:r>
          </w:p>
          <w:p w14:paraId="710B8157" w14:textId="77777777" w:rsidR="00701837" w:rsidRPr="003E130F" w:rsidRDefault="00701837" w:rsidP="00701837">
            <w:pPr>
              <w:keepNext/>
              <w:tabs>
                <w:tab w:val="clear" w:pos="567"/>
              </w:tabs>
              <w:suppressAutoHyphens/>
              <w:rPr>
                <w:rFonts w:eastAsia="맑은 고딕"/>
                <w:lang w:eastAsia="zh-CN"/>
              </w:rPr>
            </w:pPr>
          </w:p>
        </w:tc>
      </w:tr>
      <w:tr w:rsidR="00701837" w:rsidRPr="009B0C0E" w14:paraId="59239EA6" w14:textId="77777777" w:rsidTr="00554E34">
        <w:trPr>
          <w:cantSplit/>
        </w:trPr>
        <w:tc>
          <w:tcPr>
            <w:tcW w:w="3010" w:type="dxa"/>
            <w:tcBorders>
              <w:top w:val="nil"/>
              <w:left w:val="single" w:sz="4" w:space="0" w:color="auto"/>
              <w:bottom w:val="single" w:sz="4" w:space="0" w:color="auto"/>
              <w:right w:val="nil"/>
            </w:tcBorders>
            <w:shd w:val="clear" w:color="auto" w:fill="auto"/>
          </w:tcPr>
          <w:p w14:paraId="4CA48E54" w14:textId="742ECA80" w:rsidR="00701837" w:rsidRPr="003E130F" w:rsidRDefault="00554E34" w:rsidP="00701837">
            <w:pPr>
              <w:tabs>
                <w:tab w:val="clear" w:pos="567"/>
              </w:tabs>
              <w:suppressAutoHyphens/>
              <w:jc w:val="center"/>
              <w:rPr>
                <w:rFonts w:eastAsia="맑은 고딕"/>
                <w:b/>
                <w:bCs/>
                <w:lang w:eastAsia="zh-CN"/>
              </w:rPr>
            </w:pPr>
            <w:r>
              <w:rPr>
                <w:rFonts w:eastAsia="맑은 고딕"/>
                <w:b/>
                <w:bCs/>
                <w:lang w:eastAsia="ko-KR"/>
              </w:rPr>
              <w:t xml:space="preserve">Obrázok </w:t>
            </w:r>
            <w:r w:rsidR="00701837" w:rsidRPr="003E130F">
              <w:rPr>
                <w:rFonts w:eastAsia="맑은 고딕"/>
                <w:b/>
                <w:bCs/>
                <w:lang w:eastAsia="ko-KR"/>
              </w:rPr>
              <w:t xml:space="preserve"> D</w:t>
            </w:r>
          </w:p>
        </w:tc>
        <w:tc>
          <w:tcPr>
            <w:tcW w:w="6054" w:type="dxa"/>
            <w:vMerge/>
            <w:tcBorders>
              <w:left w:val="nil"/>
              <w:bottom w:val="single" w:sz="4" w:space="0" w:color="auto"/>
            </w:tcBorders>
            <w:shd w:val="clear" w:color="auto" w:fill="auto"/>
          </w:tcPr>
          <w:p w14:paraId="5FF51B42" w14:textId="77777777" w:rsidR="00701837" w:rsidRPr="003E130F" w:rsidRDefault="00701837" w:rsidP="00701837">
            <w:pPr>
              <w:tabs>
                <w:tab w:val="clear" w:pos="567"/>
              </w:tabs>
              <w:suppressAutoHyphens/>
              <w:rPr>
                <w:rFonts w:eastAsia="맑은 고딕"/>
                <w:b/>
                <w:bCs/>
                <w:lang w:eastAsia="ko-KR"/>
              </w:rPr>
            </w:pPr>
          </w:p>
        </w:tc>
      </w:tr>
      <w:tr w:rsidR="00701837" w:rsidRPr="009B0C0E" w14:paraId="5193BA11" w14:textId="77777777" w:rsidTr="00554E34">
        <w:trPr>
          <w:cantSplit/>
        </w:trPr>
        <w:tc>
          <w:tcPr>
            <w:tcW w:w="3010" w:type="dxa"/>
            <w:tcBorders>
              <w:top w:val="single" w:sz="4" w:space="0" w:color="auto"/>
              <w:bottom w:val="nil"/>
              <w:right w:val="nil"/>
            </w:tcBorders>
            <w:shd w:val="clear" w:color="auto" w:fill="auto"/>
            <w:vAlign w:val="center"/>
          </w:tcPr>
          <w:p w14:paraId="468A20D1" w14:textId="77777777" w:rsidR="00701837" w:rsidRPr="003E130F" w:rsidRDefault="00000000" w:rsidP="00701837">
            <w:pPr>
              <w:keepNext/>
              <w:tabs>
                <w:tab w:val="clear" w:pos="567"/>
              </w:tabs>
              <w:jc w:val="center"/>
              <w:rPr>
                <w:rFonts w:eastAsia="맑은 고딕"/>
                <w:lang w:eastAsia="zh-CN"/>
              </w:rPr>
            </w:pPr>
            <w:r>
              <w:rPr>
                <w:noProof/>
              </w:rPr>
              <w:lastRenderedPageBreak/>
              <w:pict w14:anchorId="6AD89F2E">
                <v:shape id="Text Box 46" o:spid="_x0000_s2075" type="#_x0000_t202" style="position:absolute;left:0;text-align:left;margin-left:80.4pt;margin-top:110.35pt;width:61.35pt;height:20.75pt;z-index:19;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" filled="f" stroked="f">
                  <v:textbox inset="0,0,0,0">
                    <w:txbxContent>
                      <w:p w14:paraId="126E2C11" w14:textId="503882FC" w:rsidR="001B526F" w:rsidRPr="00D723EF" w:rsidRDefault="00D420C5" w:rsidP="00701837">
                        <w:pPr>
                          <w:rPr>
                            <w:rFonts w:ascii="Arial" w:hAnsi="Arial" w:cs="Arial"/>
                            <w:b/>
                            <w:bCs/>
                            <w:sz w:val="11"/>
                            <w:szCs w:val="11"/>
                            <w:lang w:val="es-ES"/>
                          </w:rPr>
                        </w:pPr>
                        <w:r w:rsidRPr="00D420C5">
                          <w:rPr>
                            <w:rFonts w:ascii="Arial" w:hAnsi="Arial" w:cs="Arial"/>
                            <w:b/>
                            <w:bCs/>
                            <w:sz w:val="11"/>
                            <w:szCs w:val="11"/>
                            <w:lang w:val="es-ES"/>
                          </w:rPr>
                          <w:t>EXP: MM RRRR</w:t>
                        </w:r>
                        <w:r w:rsidRPr="00D420C5" w:rsidDel="00D420C5">
                          <w:rPr>
                            <w:rFonts w:ascii="Arial" w:hAnsi="Arial" w:cs="Arial"/>
                            <w:b/>
                            <w:bCs/>
                            <w:sz w:val="11"/>
                            <w:szCs w:val="11"/>
                            <w:lang w:val="es-ES"/>
                          </w:rPr>
                          <w:t xml:space="preserve"> </w:t>
                        </w:r>
                      </w:p>
                    </w:txbxContent>
                  </v:textbox>
                  <w10:wrap anchory="page"/>
                  <w10:anchorlock/>
                </v:shape>
              </w:pict>
            </w:r>
          </w:p>
          <w:p w14:paraId="3C19DBF3" w14:textId="77777777" w:rsidR="00701837" w:rsidRPr="003E130F" w:rsidRDefault="00BA5711" w:rsidP="00701837">
            <w:pPr>
              <w:keepNext/>
              <w:tabs>
                <w:tab w:val="clear" w:pos="567"/>
              </w:tabs>
              <w:jc w:val="center"/>
              <w:rPr>
                <w:rFonts w:eastAsia="맑은 고딕"/>
                <w:lang w:eastAsia="zh-CN"/>
              </w:rPr>
            </w:pPr>
            <w:r>
              <w:rPr>
                <w:rFonts w:eastAsia="맑은 고딕"/>
                <w:noProof/>
                <w:lang w:eastAsia="sk-SK"/>
              </w:rPr>
              <w:pict w14:anchorId="077A1FDA">
                <v:shape id="Obrázok 11" o:spid="_x0000_i1031" type="#_x0000_t75" style="width:132.45pt;height:162pt;visibility:visible">
                  <v:imagedata r:id="rId34" o:title=""/>
                </v:shape>
              </w:pict>
            </w:r>
          </w:p>
          <w:p w14:paraId="4717D3F1" w14:textId="77777777" w:rsidR="00701837" w:rsidRPr="003E130F" w:rsidRDefault="00701837" w:rsidP="00701837">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782A9625" w14:textId="4AEA0995" w:rsidR="00701837" w:rsidRPr="003E130F" w:rsidRDefault="00701837" w:rsidP="00701837">
            <w:pPr>
              <w:keepNext/>
              <w:tabs>
                <w:tab w:val="clear" w:pos="567"/>
              </w:tabs>
              <w:suppressAutoHyphens/>
              <w:ind w:left="284" w:hanging="284"/>
              <w:rPr>
                <w:rFonts w:eastAsia="맑은 고딕"/>
                <w:b/>
                <w:bCs/>
                <w:lang w:eastAsia="zh-CN"/>
              </w:rPr>
            </w:pPr>
            <w:r w:rsidRPr="003E130F">
              <w:rPr>
                <w:rFonts w:eastAsia="맑은 고딕"/>
                <w:b/>
                <w:bCs/>
                <w:lang w:eastAsia="ko-KR"/>
              </w:rPr>
              <w:t>4</w:t>
            </w:r>
            <w:r w:rsidRPr="003E130F">
              <w:rPr>
                <w:rFonts w:eastAsia="맑은 고딕"/>
                <w:b/>
                <w:bCs/>
                <w:lang w:eastAsia="zh-CN"/>
              </w:rPr>
              <w:t>.</w:t>
            </w:r>
            <w:r w:rsidRPr="003E130F">
              <w:rPr>
                <w:rFonts w:eastAsia="맑은 고딕"/>
                <w:b/>
                <w:bCs/>
                <w:lang w:eastAsia="zh-CN"/>
              </w:rPr>
              <w:tab/>
            </w:r>
            <w:r w:rsidR="00554E34">
              <w:rPr>
                <w:rFonts w:eastAsia="맑은 고딕"/>
                <w:b/>
                <w:bCs/>
                <w:lang w:eastAsia="zh-CN"/>
              </w:rPr>
              <w:t>Skontrolujte naplnenú injekčnú striekačku</w:t>
            </w:r>
            <w:r w:rsidRPr="003E130F">
              <w:rPr>
                <w:rFonts w:eastAsia="맑은 고딕"/>
                <w:b/>
                <w:bCs/>
                <w:lang w:eastAsia="zh-CN"/>
              </w:rPr>
              <w:t>.</w:t>
            </w:r>
          </w:p>
          <w:p w14:paraId="14CF023B" w14:textId="16202B80"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ko-KR"/>
              </w:rPr>
              <w:t>4</w:t>
            </w:r>
            <w:r w:rsidRPr="003E130F">
              <w:rPr>
                <w:rFonts w:eastAsia="맑은 고딕"/>
                <w:lang w:eastAsia="zh-CN"/>
              </w:rPr>
              <w:t xml:space="preserve">a. </w:t>
            </w:r>
            <w:r w:rsidR="00554E34">
              <w:rPr>
                <w:rFonts w:eastAsia="맑은 고딕"/>
                <w:lang w:eastAsia="zh-CN"/>
              </w:rPr>
              <w:t>Pozrite sa na naplnenú injekčnú striekačku a uistite sa, že máte správny liek</w:t>
            </w:r>
            <w:r w:rsidRPr="003E130F">
              <w:rPr>
                <w:rFonts w:eastAsia="맑은 고딕"/>
                <w:lang w:eastAsia="zh-CN"/>
              </w:rPr>
              <w:t xml:space="preserve"> (Stoboclo).</w:t>
            </w:r>
          </w:p>
          <w:p w14:paraId="64953D6A" w14:textId="774A6DD8"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4b. </w:t>
            </w:r>
            <w:r w:rsidR="00554E34">
              <w:rPr>
                <w:rFonts w:eastAsia="맑은 고딕"/>
                <w:lang w:eastAsia="zh-CN"/>
              </w:rPr>
              <w:t>Pozrite sa na naplnenú injekčnú striekačku a uistite sa, že nie je prasknutá alebo poškodená</w:t>
            </w:r>
            <w:r w:rsidRPr="003E130F">
              <w:rPr>
                <w:rFonts w:eastAsia="맑은 고딕"/>
                <w:lang w:eastAsia="zh-CN"/>
              </w:rPr>
              <w:t>.</w:t>
            </w:r>
          </w:p>
          <w:p w14:paraId="4C61FD40" w14:textId="79B08B55"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4c. </w:t>
            </w:r>
            <w:r w:rsidR="00554E34">
              <w:rPr>
                <w:rFonts w:eastAsia="맑은 고딕"/>
                <w:lang w:eastAsia="zh-CN"/>
              </w:rPr>
              <w:t>Skontrolujte dátum exspirácie na naplnenej injekčnej striekačke</w:t>
            </w:r>
            <w:r w:rsidRPr="003E130F">
              <w:rPr>
                <w:rFonts w:eastAsia="맑은 고딕"/>
                <w:lang w:eastAsia="zh-CN"/>
              </w:rPr>
              <w:t xml:space="preserve"> (</w:t>
            </w:r>
            <w:r w:rsidR="00554E34">
              <w:rPr>
                <w:rFonts w:eastAsia="맑은 고딕"/>
                <w:lang w:eastAsia="zh-CN"/>
              </w:rPr>
              <w:t>pozri</w:t>
            </w:r>
            <w:r w:rsidRPr="003E130F">
              <w:rPr>
                <w:rFonts w:eastAsia="맑은 고딕"/>
                <w:lang w:eastAsia="zh-CN"/>
              </w:rPr>
              <w:t xml:space="preserve"> </w:t>
            </w:r>
            <w:r w:rsidR="00554E34">
              <w:rPr>
                <w:rFonts w:eastAsia="맑은 고딕"/>
                <w:b/>
                <w:bCs/>
                <w:lang w:eastAsia="zh-CN"/>
              </w:rPr>
              <w:t>obrázok</w:t>
            </w:r>
            <w:r w:rsidRPr="003E130F">
              <w:rPr>
                <w:rFonts w:eastAsia="맑은 고딕"/>
                <w:b/>
                <w:bCs/>
                <w:lang w:eastAsia="zh-CN"/>
              </w:rPr>
              <w:t> </w:t>
            </w:r>
            <w:r w:rsidRPr="003E130F">
              <w:rPr>
                <w:rFonts w:eastAsia="맑은 고딕"/>
                <w:b/>
                <w:bCs/>
                <w:lang w:eastAsia="ko-KR"/>
              </w:rPr>
              <w:t>E</w:t>
            </w:r>
            <w:r w:rsidRPr="003E130F">
              <w:rPr>
                <w:rFonts w:eastAsia="맑은 고딕"/>
                <w:lang w:eastAsia="zh-CN"/>
              </w:rPr>
              <w:t>).</w:t>
            </w:r>
          </w:p>
          <w:p w14:paraId="663D4FBF" w14:textId="7CC7C28D" w:rsidR="00701837" w:rsidRPr="003E130F" w:rsidRDefault="007E7498"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Nepoužívajte ju</w:t>
            </w:r>
            <w:r w:rsidRPr="003E130F">
              <w:rPr>
                <w:rFonts w:eastAsia="맑은 고딕"/>
                <w:bCs/>
                <w:lang w:eastAsia="zh-CN"/>
              </w:rPr>
              <w:t>,</w:t>
            </w:r>
            <w:r w:rsidR="00701837" w:rsidRPr="003E130F">
              <w:rPr>
                <w:rFonts w:eastAsia="맑은 고딕"/>
                <w:lang w:eastAsia="zh-CN"/>
              </w:rPr>
              <w:t xml:space="preserve"> </w:t>
            </w:r>
            <w:r>
              <w:rPr>
                <w:rFonts w:eastAsia="맑은 고딕"/>
                <w:lang w:eastAsia="zh-CN"/>
              </w:rPr>
              <w:t>ak kryt ihly chýba alebo nie je pevne pripojený</w:t>
            </w:r>
            <w:r w:rsidR="00701837" w:rsidRPr="003E130F">
              <w:rPr>
                <w:rFonts w:eastAsia="맑은 고딕"/>
                <w:lang w:eastAsia="zh-CN"/>
              </w:rPr>
              <w:t>.</w:t>
            </w:r>
          </w:p>
          <w:p w14:paraId="592947E0" w14:textId="57C8099B" w:rsidR="00701837" w:rsidRPr="003E130F" w:rsidRDefault="007E7498"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Nepoužívajte ju</w:t>
            </w:r>
            <w:r w:rsidRPr="00104D32">
              <w:rPr>
                <w:rFonts w:eastAsia="맑은 고딕"/>
                <w:bCs/>
                <w:lang w:eastAsia="zh-CN"/>
              </w:rPr>
              <w:t>,</w:t>
            </w:r>
            <w:r w:rsidRPr="00104D32">
              <w:rPr>
                <w:rFonts w:eastAsia="맑은 고딕"/>
                <w:lang w:eastAsia="zh-CN"/>
              </w:rPr>
              <w:t xml:space="preserve"> </w:t>
            </w:r>
            <w:r>
              <w:rPr>
                <w:rFonts w:eastAsia="맑은 고딕"/>
                <w:lang w:eastAsia="zh-CN"/>
              </w:rPr>
              <w:t>ak uplynul dátum exspirácie</w:t>
            </w:r>
            <w:r w:rsidR="00701837" w:rsidRPr="003E130F">
              <w:rPr>
                <w:rFonts w:eastAsia="맑은 고딕"/>
                <w:lang w:eastAsia="zh-CN"/>
              </w:rPr>
              <w:t>.</w:t>
            </w:r>
          </w:p>
          <w:p w14:paraId="1FB72F06" w14:textId="103F9DA1" w:rsidR="00701837" w:rsidRPr="003E130F" w:rsidRDefault="007E7498" w:rsidP="003E130F">
            <w:pPr>
              <w:keepNext/>
              <w:numPr>
                <w:ilvl w:val="0"/>
                <w:numId w:val="59"/>
              </w:numPr>
              <w:tabs>
                <w:tab w:val="clear" w:pos="567"/>
                <w:tab w:val="left" w:pos="851"/>
              </w:tabs>
              <w:suppressAutoHyphens/>
              <w:ind w:left="851" w:hanging="284"/>
              <w:rPr>
                <w:rFonts w:eastAsia="맑은 고딕"/>
                <w:lang w:eastAsia="zh-CN"/>
              </w:rPr>
            </w:pPr>
            <w:r w:rsidRPr="003E130F">
              <w:rPr>
                <w:rFonts w:eastAsia="맑은 고딕"/>
                <w:bCs/>
                <w:lang w:eastAsia="zh-CN"/>
              </w:rPr>
              <w:t>Naplnenou injekčnou striekačkou</w:t>
            </w:r>
            <w:r>
              <w:rPr>
                <w:rFonts w:eastAsia="맑은 고딕"/>
                <w:b/>
                <w:bCs/>
                <w:lang w:eastAsia="zh-CN"/>
              </w:rPr>
              <w:t xml:space="preserve"> netraste</w:t>
            </w:r>
            <w:r w:rsidR="00701837" w:rsidRPr="003E130F">
              <w:rPr>
                <w:rFonts w:eastAsia="맑은 고딕"/>
                <w:lang w:eastAsia="zh-CN"/>
              </w:rPr>
              <w:t>.</w:t>
            </w:r>
          </w:p>
        </w:tc>
      </w:tr>
      <w:tr w:rsidR="00701837" w:rsidRPr="009B0C0E" w14:paraId="49C6EF2D" w14:textId="77777777" w:rsidTr="00554E34">
        <w:trPr>
          <w:cantSplit/>
        </w:trPr>
        <w:tc>
          <w:tcPr>
            <w:tcW w:w="3010" w:type="dxa"/>
            <w:tcBorders>
              <w:top w:val="nil"/>
              <w:left w:val="single" w:sz="4" w:space="0" w:color="auto"/>
              <w:bottom w:val="single" w:sz="4" w:space="0" w:color="auto"/>
              <w:right w:val="nil"/>
            </w:tcBorders>
            <w:shd w:val="clear" w:color="auto" w:fill="auto"/>
          </w:tcPr>
          <w:p w14:paraId="2B56038E" w14:textId="54311229" w:rsidR="00701837" w:rsidRPr="003E130F" w:rsidRDefault="00B85C72" w:rsidP="00B85C72">
            <w:pPr>
              <w:tabs>
                <w:tab w:val="clear" w:pos="567"/>
              </w:tabs>
              <w:jc w:val="center"/>
              <w:rPr>
                <w:rFonts w:eastAsia="맑은 고딕"/>
                <w:b/>
                <w:bCs/>
                <w:lang w:eastAsia="zh-CN"/>
              </w:rPr>
            </w:pPr>
            <w:r>
              <w:rPr>
                <w:rFonts w:eastAsia="맑은 고딕"/>
                <w:b/>
                <w:bCs/>
                <w:lang w:eastAsia="ko-KR"/>
              </w:rPr>
              <w:t>Obrázok</w:t>
            </w:r>
            <w:r w:rsidR="00701837" w:rsidRPr="003E130F">
              <w:rPr>
                <w:rFonts w:eastAsia="맑은 고딕"/>
                <w:b/>
                <w:bCs/>
                <w:lang w:eastAsia="ko-KR"/>
              </w:rPr>
              <w:t xml:space="preserve"> E</w:t>
            </w:r>
          </w:p>
        </w:tc>
        <w:tc>
          <w:tcPr>
            <w:tcW w:w="6054" w:type="dxa"/>
            <w:vMerge/>
            <w:tcBorders>
              <w:left w:val="nil"/>
              <w:bottom w:val="single" w:sz="4" w:space="0" w:color="auto"/>
            </w:tcBorders>
            <w:shd w:val="clear" w:color="auto" w:fill="auto"/>
          </w:tcPr>
          <w:p w14:paraId="1DD32F36" w14:textId="77777777" w:rsidR="00701837" w:rsidRPr="003E130F" w:rsidRDefault="00701837" w:rsidP="00701837">
            <w:pPr>
              <w:tabs>
                <w:tab w:val="clear" w:pos="567"/>
              </w:tabs>
              <w:suppressAutoHyphens/>
              <w:rPr>
                <w:rFonts w:eastAsia="맑은 고딕"/>
                <w:b/>
                <w:bCs/>
                <w:lang w:eastAsia="zh-CN"/>
              </w:rPr>
            </w:pPr>
          </w:p>
        </w:tc>
      </w:tr>
      <w:tr w:rsidR="00701837" w:rsidRPr="009B0C0E" w14:paraId="3F9C75B3" w14:textId="77777777" w:rsidTr="00554E34">
        <w:trPr>
          <w:cantSplit/>
        </w:trPr>
        <w:tc>
          <w:tcPr>
            <w:tcW w:w="3010" w:type="dxa"/>
            <w:tcBorders>
              <w:top w:val="single" w:sz="4" w:space="0" w:color="auto"/>
              <w:bottom w:val="nil"/>
              <w:right w:val="nil"/>
            </w:tcBorders>
            <w:shd w:val="clear" w:color="auto" w:fill="auto"/>
            <w:vAlign w:val="center"/>
          </w:tcPr>
          <w:p w14:paraId="6FD272E7" w14:textId="77777777" w:rsidR="00701837" w:rsidRPr="003E130F" w:rsidRDefault="00701837" w:rsidP="00701837">
            <w:pPr>
              <w:keepNext/>
              <w:tabs>
                <w:tab w:val="clear" w:pos="567"/>
              </w:tabs>
              <w:jc w:val="center"/>
              <w:rPr>
                <w:rFonts w:eastAsia="맑은 고딕"/>
                <w:lang w:eastAsia="zh-CN"/>
              </w:rPr>
            </w:pPr>
          </w:p>
          <w:p w14:paraId="778EF4C9" w14:textId="77777777" w:rsidR="00701837" w:rsidRPr="003E130F" w:rsidRDefault="00BA5711" w:rsidP="00701837">
            <w:pPr>
              <w:keepNext/>
              <w:tabs>
                <w:tab w:val="clear" w:pos="567"/>
              </w:tabs>
              <w:jc w:val="center"/>
              <w:rPr>
                <w:rFonts w:eastAsia="맑은 고딕"/>
                <w:lang w:eastAsia="zh-CN"/>
              </w:rPr>
            </w:pPr>
            <w:r>
              <w:rPr>
                <w:rFonts w:eastAsia="맑은 고딕"/>
                <w:noProof/>
                <w:lang w:eastAsia="sk-SK"/>
              </w:rPr>
              <w:pict w14:anchorId="7324954E">
                <v:shape id="Obrázok 10" o:spid="_x0000_i1032" type="#_x0000_t75" alt="스케치, 그림, 일러스트레이션, 검이(가) 표시된 사진&#10;&#10;자동 생성된 설명" style="width:129.7pt;height:162pt;visibility:visible">
                  <v:imagedata r:id="rId35" o:title="스케치, 그림, 일러스트레이션, 검이(가) 표시된 사진&#10;&#10;자동 생성된 설명"/>
                </v:shape>
              </w:pict>
            </w:r>
          </w:p>
          <w:p w14:paraId="4251C060" w14:textId="77777777" w:rsidR="00701837" w:rsidRPr="003E130F" w:rsidRDefault="00701837" w:rsidP="00701837">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554DF85E" w14:textId="5715E652" w:rsidR="00701837" w:rsidRPr="003E130F" w:rsidRDefault="00701837" w:rsidP="00701837">
            <w:pPr>
              <w:keepNext/>
              <w:tabs>
                <w:tab w:val="clear" w:pos="567"/>
              </w:tabs>
              <w:suppressAutoHyphens/>
              <w:ind w:left="284" w:hanging="284"/>
              <w:rPr>
                <w:rFonts w:eastAsia="맑은 고딕"/>
                <w:b/>
                <w:bCs/>
                <w:lang w:eastAsia="ko-KR"/>
              </w:rPr>
            </w:pPr>
            <w:r w:rsidRPr="003E130F">
              <w:rPr>
                <w:rFonts w:eastAsia="맑은 고딕"/>
                <w:b/>
                <w:bCs/>
                <w:lang w:eastAsia="ko-KR"/>
              </w:rPr>
              <w:t>5.</w:t>
            </w:r>
            <w:r w:rsidRPr="003E130F">
              <w:rPr>
                <w:rFonts w:eastAsia="맑은 고딕"/>
                <w:b/>
                <w:bCs/>
                <w:lang w:eastAsia="zh-CN"/>
              </w:rPr>
              <w:tab/>
            </w:r>
            <w:r w:rsidR="001C3A43">
              <w:rPr>
                <w:rFonts w:eastAsia="맑은 고딕"/>
                <w:b/>
                <w:bCs/>
                <w:lang w:eastAsia="zh-CN"/>
              </w:rPr>
              <w:t>Skontrolujte liek</w:t>
            </w:r>
          </w:p>
          <w:p w14:paraId="2B3E11A8" w14:textId="57156758" w:rsidR="00701837" w:rsidRPr="003E130F" w:rsidRDefault="00701837" w:rsidP="00701837">
            <w:pPr>
              <w:keepNext/>
              <w:tabs>
                <w:tab w:val="clear" w:pos="567"/>
              </w:tabs>
              <w:suppressAutoHyphens/>
              <w:ind w:left="283"/>
              <w:rPr>
                <w:rFonts w:eastAsia="맑은 고딕"/>
                <w:lang w:eastAsia="ko-KR"/>
              </w:rPr>
            </w:pPr>
            <w:r w:rsidRPr="003E130F">
              <w:rPr>
                <w:rFonts w:eastAsia="맑은 고딕"/>
                <w:lang w:eastAsia="ko-KR"/>
              </w:rPr>
              <w:t xml:space="preserve">5a. </w:t>
            </w:r>
            <w:r w:rsidR="004411FA">
              <w:rPr>
                <w:rFonts w:eastAsia="맑은 고딕"/>
                <w:lang w:eastAsia="ko-KR"/>
              </w:rPr>
              <w:t>P</w:t>
            </w:r>
            <w:r w:rsidR="004411FA">
              <w:rPr>
                <w:rFonts w:eastAsia="맑은 고딕"/>
                <w:lang w:eastAsia="zh-CN"/>
              </w:rPr>
              <w:t>ozrite sa na liek a presvedčte sa, že tekutina je čí</w:t>
            </w:r>
            <w:r w:rsidR="002B66A9">
              <w:rPr>
                <w:rFonts w:eastAsia="맑은 고딕"/>
                <w:lang w:eastAsia="zh-CN"/>
              </w:rPr>
              <w:t>r</w:t>
            </w:r>
            <w:r w:rsidR="004411FA">
              <w:rPr>
                <w:rFonts w:eastAsia="맑은 고딕"/>
                <w:lang w:eastAsia="zh-CN"/>
              </w:rPr>
              <w:t>a, bezfarebná až bledožltá a neobsahuje žiadne viditeľné častice ani vločky (</w:t>
            </w:r>
            <w:r w:rsidR="001547B6">
              <w:rPr>
                <w:rFonts w:eastAsia="맑은 고딕"/>
                <w:lang w:eastAsia="zh-CN"/>
              </w:rPr>
              <w:t xml:space="preserve">pozri </w:t>
            </w:r>
            <w:r w:rsidR="004411FA">
              <w:rPr>
                <w:rFonts w:eastAsia="맑은 고딕"/>
                <w:b/>
                <w:bCs/>
                <w:lang w:eastAsia="ko-KR"/>
              </w:rPr>
              <w:t>obrázok</w:t>
            </w:r>
            <w:r w:rsidRPr="003E130F">
              <w:rPr>
                <w:rFonts w:eastAsia="맑은 고딕"/>
                <w:b/>
                <w:bCs/>
                <w:lang w:eastAsia="ko-KR"/>
              </w:rPr>
              <w:t> F</w:t>
            </w:r>
            <w:r w:rsidRPr="003E130F">
              <w:rPr>
                <w:rFonts w:eastAsia="맑은 고딕"/>
                <w:lang w:eastAsia="ko-KR"/>
              </w:rPr>
              <w:t>).</w:t>
            </w:r>
          </w:p>
          <w:p w14:paraId="073815E7" w14:textId="191497A7" w:rsidR="00701837" w:rsidRPr="003E130F" w:rsidRDefault="004411FA"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Nepoužívajte</w:t>
            </w:r>
            <w:r w:rsidR="00701837" w:rsidRPr="003E130F">
              <w:rPr>
                <w:rFonts w:eastAsia="맑은 고딕"/>
                <w:b/>
                <w:bCs/>
                <w:lang w:eastAsia="zh-CN"/>
              </w:rPr>
              <w:t xml:space="preserve"> </w:t>
            </w:r>
            <w:r w:rsidRPr="003E130F">
              <w:rPr>
                <w:rFonts w:eastAsia="맑은 고딕"/>
                <w:bCs/>
                <w:lang w:eastAsia="zh-CN"/>
              </w:rPr>
              <w:t>naplnenú</w:t>
            </w:r>
            <w:r>
              <w:rPr>
                <w:rFonts w:eastAsia="맑은 고딕"/>
                <w:b/>
                <w:bCs/>
                <w:lang w:eastAsia="zh-CN"/>
              </w:rPr>
              <w:t xml:space="preserve"> </w:t>
            </w:r>
            <w:r>
              <w:rPr>
                <w:rFonts w:eastAsia="맑은 고딕"/>
                <w:lang w:eastAsia="zh-CN"/>
              </w:rPr>
              <w:t xml:space="preserve">injekčnú striekačku, ak je tekutina zafarbená, </w:t>
            </w:r>
            <w:r w:rsidR="00E5459F">
              <w:rPr>
                <w:rFonts w:eastAsia="맑은 고딕"/>
                <w:lang w:eastAsia="zh-CN"/>
              </w:rPr>
              <w:t>zakalená alebo obsahuje viditeľné častice alebo vločky</w:t>
            </w:r>
            <w:r w:rsidR="00701837" w:rsidRPr="003E130F">
              <w:rPr>
                <w:rFonts w:eastAsia="맑은 고딕"/>
                <w:lang w:eastAsia="zh-CN"/>
              </w:rPr>
              <w:t>.</w:t>
            </w:r>
          </w:p>
          <w:p w14:paraId="0DACF76B" w14:textId="128F9652" w:rsidR="00701837" w:rsidRPr="003E130F" w:rsidRDefault="00E5459F"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lang w:eastAsia="zh-CN"/>
              </w:rPr>
              <w:t>V tekutine môžete vidieť bubliny</w:t>
            </w:r>
            <w:r w:rsidR="008F2455">
              <w:rPr>
                <w:rFonts w:eastAsia="맑은 고딕"/>
                <w:lang w:eastAsia="zh-CN"/>
              </w:rPr>
              <w:t>.</w:t>
            </w:r>
            <w:r>
              <w:rPr>
                <w:rFonts w:eastAsia="맑은 고딕"/>
                <w:lang w:eastAsia="zh-CN"/>
              </w:rPr>
              <w:t xml:space="preserve"> To je normálne</w:t>
            </w:r>
            <w:r w:rsidR="00701837" w:rsidRPr="003E130F">
              <w:rPr>
                <w:rFonts w:eastAsia="맑은 고딕"/>
                <w:lang w:eastAsia="zh-CN"/>
              </w:rPr>
              <w:t>.</w:t>
            </w:r>
          </w:p>
        </w:tc>
      </w:tr>
      <w:tr w:rsidR="00701837" w:rsidRPr="009B0C0E" w14:paraId="134533F5" w14:textId="77777777" w:rsidTr="00554E34">
        <w:trPr>
          <w:cantSplit/>
        </w:trPr>
        <w:tc>
          <w:tcPr>
            <w:tcW w:w="3010" w:type="dxa"/>
            <w:tcBorders>
              <w:top w:val="nil"/>
              <w:left w:val="single" w:sz="4" w:space="0" w:color="auto"/>
              <w:bottom w:val="single" w:sz="4" w:space="0" w:color="auto"/>
              <w:right w:val="nil"/>
            </w:tcBorders>
            <w:shd w:val="clear" w:color="auto" w:fill="auto"/>
          </w:tcPr>
          <w:p w14:paraId="705C25D9" w14:textId="093B8BE7" w:rsidR="00701837" w:rsidRPr="003E130F" w:rsidRDefault="0052158B" w:rsidP="00701837">
            <w:pPr>
              <w:tabs>
                <w:tab w:val="clear" w:pos="567"/>
              </w:tabs>
              <w:jc w:val="center"/>
              <w:rPr>
                <w:rFonts w:eastAsia="맑은 고딕"/>
                <w:b/>
                <w:bCs/>
                <w:lang w:eastAsia="zh-CN"/>
              </w:rPr>
            </w:pPr>
            <w:r>
              <w:rPr>
                <w:rFonts w:eastAsia="맑은 고딕"/>
                <w:b/>
                <w:bCs/>
                <w:lang w:eastAsia="ko-KR"/>
              </w:rPr>
              <w:t>Obrázok</w:t>
            </w:r>
            <w:r w:rsidR="00701837" w:rsidRPr="003E130F">
              <w:rPr>
                <w:rFonts w:eastAsia="맑은 고딕"/>
                <w:b/>
                <w:bCs/>
                <w:lang w:eastAsia="ko-KR"/>
              </w:rPr>
              <w:t xml:space="preserve"> F</w:t>
            </w:r>
          </w:p>
        </w:tc>
        <w:tc>
          <w:tcPr>
            <w:tcW w:w="6054" w:type="dxa"/>
            <w:vMerge/>
            <w:tcBorders>
              <w:left w:val="nil"/>
              <w:bottom w:val="single" w:sz="4" w:space="0" w:color="auto"/>
            </w:tcBorders>
            <w:shd w:val="clear" w:color="auto" w:fill="auto"/>
          </w:tcPr>
          <w:p w14:paraId="1A24DD29" w14:textId="77777777" w:rsidR="00701837" w:rsidRPr="003E130F" w:rsidRDefault="00701837" w:rsidP="00701837">
            <w:pPr>
              <w:tabs>
                <w:tab w:val="clear" w:pos="567"/>
              </w:tabs>
              <w:suppressAutoHyphens/>
              <w:rPr>
                <w:rFonts w:eastAsia="맑은 고딕"/>
                <w:b/>
                <w:bCs/>
                <w:lang w:eastAsia="ko-KR"/>
              </w:rPr>
            </w:pPr>
          </w:p>
        </w:tc>
      </w:tr>
      <w:tr w:rsidR="00701837" w:rsidRPr="009B0C0E" w14:paraId="15B28709" w14:textId="77777777" w:rsidTr="00554E34">
        <w:trPr>
          <w:cantSplit/>
        </w:trPr>
        <w:tc>
          <w:tcPr>
            <w:tcW w:w="3010" w:type="dxa"/>
            <w:tcBorders>
              <w:top w:val="single" w:sz="4" w:space="0" w:color="auto"/>
              <w:left w:val="single" w:sz="4" w:space="0" w:color="auto"/>
              <w:bottom w:val="nil"/>
              <w:right w:val="nil"/>
            </w:tcBorders>
            <w:shd w:val="clear" w:color="auto" w:fill="auto"/>
            <w:vAlign w:val="center"/>
          </w:tcPr>
          <w:p w14:paraId="60E6EB1C" w14:textId="77777777" w:rsidR="00701837" w:rsidRPr="003E130F" w:rsidRDefault="00701837" w:rsidP="00701837">
            <w:pPr>
              <w:keepNext/>
              <w:tabs>
                <w:tab w:val="clear" w:pos="567"/>
              </w:tabs>
              <w:jc w:val="center"/>
              <w:rPr>
                <w:rFonts w:eastAsia="맑은 고딕"/>
                <w:lang w:eastAsia="zh-CN"/>
              </w:rPr>
            </w:pPr>
          </w:p>
          <w:p w14:paraId="15D6785A" w14:textId="77777777" w:rsidR="00701837" w:rsidRPr="003E130F" w:rsidRDefault="00000000" w:rsidP="00701837">
            <w:pPr>
              <w:keepNext/>
              <w:tabs>
                <w:tab w:val="clear" w:pos="567"/>
              </w:tabs>
              <w:jc w:val="center"/>
              <w:rPr>
                <w:rFonts w:eastAsia="맑은 고딕"/>
                <w:lang w:eastAsia="zh-CN"/>
              </w:rPr>
            </w:pPr>
            <w:r>
              <w:rPr>
                <w:noProof/>
              </w:rPr>
              <w:pict w14:anchorId="135FA9CA">
                <v:shape id="Text Box 47" o:spid="_x0000_s2074" type="#_x0000_t202" style="position:absolute;left:0;text-align:left;margin-left:75pt;margin-top:32.1pt;width:46.5pt;height:32.85pt;z-index:2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" filled="f" stroked="f">
                  <v:textbox inset="0,0,0,0">
                    <w:txbxContent>
                      <w:p w14:paraId="57175B0E" w14:textId="564242AA" w:rsidR="001B526F" w:rsidRPr="00D723EF" w:rsidRDefault="001B526F" w:rsidP="00701837">
                        <w:pPr>
                          <w:jc w:val="center"/>
                          <w:rPr>
                            <w:rFonts w:ascii="Arial" w:hAnsi="Arial" w:cs="Arial"/>
                            <w:b/>
                            <w:bCs/>
                            <w:sz w:val="24"/>
                            <w:szCs w:val="24"/>
                            <w:lang w:val="es-ES"/>
                          </w:rPr>
                        </w:pPr>
                        <w:r w:rsidRPr="00D723EF">
                          <w:rPr>
                            <w:rFonts w:ascii="Arial" w:hAnsi="Arial" w:cs="Arial"/>
                            <w:b/>
                            <w:bCs/>
                            <w:sz w:val="24"/>
                            <w:szCs w:val="24"/>
                            <w:lang w:val="es-ES"/>
                          </w:rPr>
                          <w:t xml:space="preserve">30 </w:t>
                        </w:r>
                        <w:r w:rsidR="00531B0D" w:rsidRPr="00531B0D">
                          <w:rPr>
                            <w:rFonts w:ascii="Arial" w:hAnsi="Arial" w:cs="Arial"/>
                            <w:b/>
                            <w:bCs/>
                            <w:sz w:val="24"/>
                            <w:szCs w:val="24"/>
                            <w:lang w:val="es-ES"/>
                          </w:rPr>
                          <w:t>minút</w:t>
                        </w:r>
                        <w:r w:rsidR="00531B0D" w:rsidRPr="00531B0D" w:rsidDel="00531B0D">
                          <w:rPr>
                            <w:rFonts w:ascii="Arial" w:hAnsi="Arial" w:cs="Arial"/>
                            <w:b/>
                            <w:bCs/>
                            <w:sz w:val="24"/>
                            <w:szCs w:val="24"/>
                            <w:lang w:val="es-ES"/>
                          </w:rPr>
                          <w:t xml:space="preserve"> </w:t>
                        </w:r>
                      </w:p>
                    </w:txbxContent>
                  </v:textbox>
                  <w10:wrap anchory="page"/>
                  <w10:anchorlock/>
                </v:shape>
              </w:pict>
            </w:r>
            <w:r w:rsidR="00BA5711">
              <w:rPr>
                <w:rFonts w:eastAsia="맑은 고딕"/>
                <w:noProof/>
                <w:lang w:eastAsia="sk-SK"/>
              </w:rPr>
              <w:pict w14:anchorId="5D80CA7E">
                <v:shape id="_x0000_i1033" type="#_x0000_t75" style="width:132.9pt;height:140.3pt;visibility:visible">
                  <v:imagedata r:id="rId36" o:title=""/>
                </v:shape>
              </w:pict>
            </w:r>
          </w:p>
          <w:p w14:paraId="5FD3CCBD" w14:textId="77777777" w:rsidR="00701837" w:rsidRPr="003E130F" w:rsidRDefault="00701837" w:rsidP="00701837">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5B6269C4" w14:textId="7E8CCFE9" w:rsidR="00701837" w:rsidRPr="003E130F" w:rsidRDefault="00701837" w:rsidP="00701837">
            <w:pPr>
              <w:keepNext/>
              <w:tabs>
                <w:tab w:val="clear" w:pos="567"/>
              </w:tabs>
              <w:suppressAutoHyphens/>
              <w:ind w:left="284" w:hanging="284"/>
              <w:rPr>
                <w:rFonts w:eastAsia="맑은 고딕"/>
                <w:b/>
                <w:bCs/>
                <w:lang w:eastAsia="zh-CN"/>
              </w:rPr>
            </w:pPr>
            <w:r w:rsidRPr="003E130F">
              <w:rPr>
                <w:rFonts w:eastAsia="맑은 고딕"/>
                <w:b/>
                <w:bCs/>
                <w:lang w:eastAsia="ko-KR"/>
              </w:rPr>
              <w:t>6</w:t>
            </w:r>
            <w:r w:rsidRPr="003E130F">
              <w:rPr>
                <w:rFonts w:eastAsia="맑은 고딕"/>
                <w:b/>
                <w:bCs/>
                <w:lang w:eastAsia="zh-CN"/>
              </w:rPr>
              <w:t>.</w:t>
            </w:r>
            <w:r w:rsidRPr="003E130F">
              <w:rPr>
                <w:rFonts w:eastAsia="맑은 고딕"/>
                <w:b/>
                <w:bCs/>
                <w:lang w:eastAsia="zh-CN"/>
              </w:rPr>
              <w:tab/>
            </w:r>
            <w:r w:rsidR="0052158B">
              <w:rPr>
                <w:rFonts w:eastAsia="맑은 고딕"/>
                <w:b/>
                <w:bCs/>
                <w:lang w:eastAsia="zh-CN"/>
              </w:rPr>
              <w:t>Počkajte</w:t>
            </w:r>
            <w:r w:rsidRPr="003E130F">
              <w:rPr>
                <w:rFonts w:eastAsia="맑은 고딕"/>
                <w:b/>
                <w:bCs/>
                <w:lang w:eastAsia="zh-CN"/>
              </w:rPr>
              <w:t xml:space="preserve"> 30</w:t>
            </w:r>
            <w:r w:rsidR="007000A4">
              <w:rPr>
                <w:rFonts w:eastAsia="맑은 고딕"/>
                <w:b/>
                <w:bCs/>
                <w:lang w:eastAsia="zh-CN"/>
              </w:rPr>
              <w:t> </w:t>
            </w:r>
            <w:r w:rsidRPr="003E130F">
              <w:rPr>
                <w:rFonts w:eastAsia="맑은 고딕"/>
                <w:b/>
                <w:bCs/>
                <w:lang w:eastAsia="zh-CN"/>
              </w:rPr>
              <w:t>min</w:t>
            </w:r>
            <w:r w:rsidR="0052158B">
              <w:rPr>
                <w:rFonts w:eastAsia="맑은 고딕"/>
                <w:b/>
                <w:bCs/>
                <w:lang w:eastAsia="zh-CN"/>
              </w:rPr>
              <w:t>út</w:t>
            </w:r>
            <w:r w:rsidRPr="003E130F">
              <w:rPr>
                <w:rFonts w:eastAsia="맑은 고딕"/>
                <w:b/>
                <w:bCs/>
                <w:lang w:eastAsia="zh-CN"/>
              </w:rPr>
              <w:t>.</w:t>
            </w:r>
          </w:p>
          <w:p w14:paraId="69806EC0" w14:textId="47DFF5FA"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ko-KR"/>
              </w:rPr>
              <w:t>6</w:t>
            </w:r>
            <w:r w:rsidRPr="003E130F">
              <w:rPr>
                <w:rFonts w:eastAsia="맑은 고딕"/>
                <w:lang w:eastAsia="zh-CN"/>
              </w:rPr>
              <w:t xml:space="preserve">a. </w:t>
            </w:r>
            <w:r w:rsidR="009B2E74">
              <w:rPr>
                <w:rFonts w:eastAsia="맑은 고딕"/>
                <w:lang w:eastAsia="zh-CN"/>
              </w:rPr>
              <w:t>Nechajte naplnenú injekčnú striekačku stáť mimo škatu</w:t>
            </w:r>
            <w:r w:rsidR="007000A4">
              <w:rPr>
                <w:rFonts w:eastAsia="맑은 고딕"/>
                <w:lang w:eastAsia="zh-CN"/>
              </w:rPr>
              <w:t>ľky</w:t>
            </w:r>
            <w:r w:rsidR="009B2E74">
              <w:rPr>
                <w:rFonts w:eastAsia="맑은 고딕"/>
                <w:lang w:eastAsia="zh-CN"/>
              </w:rPr>
              <w:t>30</w:t>
            </w:r>
            <w:r w:rsidR="007000A4">
              <w:rPr>
                <w:rFonts w:eastAsia="맑은 고딕"/>
                <w:lang w:eastAsia="zh-CN"/>
              </w:rPr>
              <w:t> </w:t>
            </w:r>
            <w:r w:rsidR="009B2E74">
              <w:rPr>
                <w:rFonts w:eastAsia="맑은 고딕"/>
                <w:lang w:eastAsia="zh-CN"/>
              </w:rPr>
              <w:t>minút pri izbovej teplote</w:t>
            </w:r>
            <w:r w:rsidRPr="003E130F">
              <w:rPr>
                <w:rFonts w:eastAsia="맑은 고딕"/>
                <w:lang w:eastAsia="zh-CN"/>
              </w:rPr>
              <w:t xml:space="preserve"> (20 °C </w:t>
            </w:r>
            <w:r w:rsidR="009B2E74">
              <w:rPr>
                <w:rFonts w:eastAsia="맑은 고딕"/>
                <w:lang w:eastAsia="zh-CN"/>
              </w:rPr>
              <w:t>až</w:t>
            </w:r>
            <w:r w:rsidRPr="003E130F">
              <w:rPr>
                <w:rFonts w:eastAsia="맑은 고딕"/>
                <w:lang w:eastAsia="zh-CN"/>
              </w:rPr>
              <w:t xml:space="preserve"> 25 °C)</w:t>
            </w:r>
            <w:r w:rsidR="009B2E74">
              <w:rPr>
                <w:rFonts w:eastAsia="맑은 고딕"/>
                <w:lang w:eastAsia="zh-CN"/>
              </w:rPr>
              <w:t>, aby sa zahriala</w:t>
            </w:r>
            <w:r w:rsidRPr="003E130F">
              <w:rPr>
                <w:rFonts w:eastAsia="맑은 고딕"/>
                <w:lang w:eastAsia="zh-CN"/>
              </w:rPr>
              <w:t xml:space="preserve"> (</w:t>
            </w:r>
            <w:r w:rsidR="009B2E74">
              <w:rPr>
                <w:rFonts w:eastAsia="맑은 고딕"/>
                <w:lang w:eastAsia="zh-CN"/>
              </w:rPr>
              <w:t>pozri</w:t>
            </w:r>
            <w:r w:rsidRPr="003E130F">
              <w:rPr>
                <w:rFonts w:eastAsia="맑은 고딕"/>
                <w:lang w:eastAsia="zh-CN"/>
              </w:rPr>
              <w:t xml:space="preserve"> </w:t>
            </w:r>
            <w:r w:rsidR="009B2E74">
              <w:rPr>
                <w:rFonts w:eastAsia="맑은 고딕"/>
                <w:b/>
                <w:bCs/>
                <w:lang w:eastAsia="zh-CN"/>
              </w:rPr>
              <w:t>obrázok</w:t>
            </w:r>
            <w:r w:rsidRPr="003E130F">
              <w:rPr>
                <w:rFonts w:eastAsia="맑은 고딕"/>
                <w:b/>
                <w:bCs/>
                <w:lang w:eastAsia="zh-CN"/>
              </w:rPr>
              <w:t> </w:t>
            </w:r>
            <w:r w:rsidRPr="003E130F">
              <w:rPr>
                <w:rFonts w:eastAsia="맑은 고딕"/>
                <w:b/>
                <w:bCs/>
                <w:lang w:eastAsia="ko-KR"/>
              </w:rPr>
              <w:t>G</w:t>
            </w:r>
            <w:r w:rsidRPr="003E130F">
              <w:rPr>
                <w:rFonts w:eastAsia="맑은 고딕"/>
                <w:lang w:eastAsia="zh-CN"/>
              </w:rPr>
              <w:t>).</w:t>
            </w:r>
          </w:p>
          <w:p w14:paraId="7F25A0D3" w14:textId="6B04EAA4" w:rsidR="00701837" w:rsidRPr="003E130F" w:rsidRDefault="009B2E74"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Nezahrievajte</w:t>
            </w:r>
            <w:r w:rsidR="00701837" w:rsidRPr="003E130F">
              <w:rPr>
                <w:rFonts w:eastAsia="맑은 고딕"/>
                <w:lang w:eastAsia="zh-CN"/>
              </w:rPr>
              <w:t xml:space="preserve"> </w:t>
            </w:r>
            <w:r>
              <w:rPr>
                <w:rFonts w:eastAsia="맑은 고딕"/>
                <w:lang w:eastAsia="zh-CN"/>
              </w:rPr>
              <w:t xml:space="preserve">naplnenú injekčnú striekačku pomocou zdrojov tepla, ako je </w:t>
            </w:r>
            <w:r w:rsidR="008F2455">
              <w:rPr>
                <w:rFonts w:eastAsia="맑은 고딕"/>
                <w:lang w:eastAsia="zh-CN"/>
              </w:rPr>
              <w:t>horúca</w:t>
            </w:r>
            <w:r>
              <w:rPr>
                <w:rFonts w:eastAsia="맑은 고딕"/>
                <w:lang w:eastAsia="zh-CN"/>
              </w:rPr>
              <w:t xml:space="preserve"> voda alebo mikrovlnná rúra</w:t>
            </w:r>
            <w:r w:rsidR="00701837" w:rsidRPr="003E130F">
              <w:rPr>
                <w:rFonts w:eastAsia="맑은 고딕"/>
                <w:lang w:eastAsia="zh-CN"/>
              </w:rPr>
              <w:t>.</w:t>
            </w:r>
          </w:p>
          <w:p w14:paraId="6197C020" w14:textId="3A87FD5C" w:rsidR="00701837" w:rsidRPr="003E130F" w:rsidRDefault="009B2E74" w:rsidP="00701837">
            <w:pPr>
              <w:keepNext/>
              <w:numPr>
                <w:ilvl w:val="0"/>
                <w:numId w:val="59"/>
              </w:numPr>
              <w:tabs>
                <w:tab w:val="clear" w:pos="567"/>
                <w:tab w:val="left" w:pos="851"/>
              </w:tabs>
              <w:suppressAutoHyphens/>
              <w:ind w:left="851" w:hanging="284"/>
              <w:rPr>
                <w:rFonts w:eastAsia="맑은 고딕"/>
                <w:b/>
                <w:bCs/>
                <w:lang w:eastAsia="ko-KR"/>
              </w:rPr>
            </w:pPr>
            <w:r>
              <w:rPr>
                <w:rFonts w:eastAsia="맑은 고딕"/>
                <w:lang w:eastAsia="zh-CN"/>
              </w:rPr>
              <w:t>Ak injekčná striekačka nedosiahne izbovú teplotu, injekcia by mohla byť nepríjemná</w:t>
            </w:r>
            <w:r w:rsidR="00701837" w:rsidRPr="003E130F">
              <w:rPr>
                <w:rFonts w:eastAsia="맑은 고딕"/>
                <w:lang w:eastAsia="zh-CN"/>
              </w:rPr>
              <w:t>.</w:t>
            </w:r>
          </w:p>
        </w:tc>
      </w:tr>
      <w:tr w:rsidR="00701837" w:rsidRPr="009B0C0E" w14:paraId="1C8F89D7" w14:textId="77777777" w:rsidTr="00554E34">
        <w:trPr>
          <w:cantSplit/>
        </w:trPr>
        <w:tc>
          <w:tcPr>
            <w:tcW w:w="3010" w:type="dxa"/>
            <w:tcBorders>
              <w:top w:val="nil"/>
              <w:left w:val="single" w:sz="4" w:space="0" w:color="auto"/>
              <w:bottom w:val="single" w:sz="4" w:space="0" w:color="auto"/>
              <w:right w:val="nil"/>
            </w:tcBorders>
            <w:shd w:val="clear" w:color="auto" w:fill="auto"/>
          </w:tcPr>
          <w:p w14:paraId="7CF31DF6" w14:textId="6B2A6381" w:rsidR="00701837" w:rsidRPr="003E130F" w:rsidRDefault="001B526F" w:rsidP="00701837">
            <w:pPr>
              <w:tabs>
                <w:tab w:val="clear" w:pos="567"/>
              </w:tabs>
              <w:jc w:val="center"/>
              <w:rPr>
                <w:rFonts w:eastAsia="맑은 고딕"/>
                <w:b/>
                <w:bCs/>
                <w:lang w:eastAsia="ko-KR"/>
              </w:rPr>
            </w:pPr>
            <w:r>
              <w:rPr>
                <w:rFonts w:eastAsia="맑은 고딕"/>
                <w:b/>
                <w:bCs/>
                <w:lang w:eastAsia="ko-KR"/>
              </w:rPr>
              <w:t>Obrázok</w:t>
            </w:r>
            <w:r w:rsidR="00701837" w:rsidRPr="003E130F">
              <w:rPr>
                <w:rFonts w:eastAsia="맑은 고딕"/>
                <w:b/>
                <w:bCs/>
                <w:lang w:eastAsia="ko-KR"/>
              </w:rPr>
              <w:t xml:space="preserve"> G</w:t>
            </w:r>
          </w:p>
        </w:tc>
        <w:tc>
          <w:tcPr>
            <w:tcW w:w="6054" w:type="dxa"/>
            <w:vMerge/>
            <w:tcBorders>
              <w:left w:val="nil"/>
              <w:bottom w:val="single" w:sz="4" w:space="0" w:color="auto"/>
            </w:tcBorders>
            <w:shd w:val="clear" w:color="auto" w:fill="auto"/>
          </w:tcPr>
          <w:p w14:paraId="15D16154" w14:textId="77777777" w:rsidR="00701837" w:rsidRPr="003E130F" w:rsidRDefault="00701837" w:rsidP="00701837">
            <w:pPr>
              <w:tabs>
                <w:tab w:val="clear" w:pos="567"/>
              </w:tabs>
              <w:suppressAutoHyphens/>
              <w:rPr>
                <w:rFonts w:eastAsia="맑은 고딕"/>
                <w:b/>
                <w:bCs/>
                <w:lang w:eastAsia="ko-KR"/>
              </w:rPr>
            </w:pPr>
          </w:p>
        </w:tc>
      </w:tr>
      <w:tr w:rsidR="00701837" w:rsidRPr="009B0C0E" w14:paraId="4EE878E2" w14:textId="77777777" w:rsidTr="00554E34">
        <w:trPr>
          <w:cantSplit/>
        </w:trPr>
        <w:tc>
          <w:tcPr>
            <w:tcW w:w="3010" w:type="dxa"/>
            <w:tcBorders>
              <w:top w:val="single" w:sz="4" w:space="0" w:color="auto"/>
              <w:bottom w:val="nil"/>
              <w:right w:val="nil"/>
            </w:tcBorders>
            <w:shd w:val="clear" w:color="auto" w:fill="auto"/>
            <w:vAlign w:val="center"/>
          </w:tcPr>
          <w:p w14:paraId="49A7CB08" w14:textId="77777777" w:rsidR="00701837" w:rsidRPr="003E130F" w:rsidRDefault="00000000" w:rsidP="00701837">
            <w:pPr>
              <w:keepNext/>
              <w:tabs>
                <w:tab w:val="clear" w:pos="567"/>
              </w:tabs>
              <w:jc w:val="center"/>
              <w:rPr>
                <w:rFonts w:eastAsia="맑은 고딕"/>
                <w:lang w:eastAsia="zh-CN"/>
              </w:rPr>
            </w:pPr>
            <w:r>
              <w:rPr>
                <w:noProof/>
              </w:rPr>
              <w:lastRenderedPageBreak/>
              <w:pict w14:anchorId="58016A72">
                <v:shape id="Text Box 49" o:spid="_x0000_s2073" type="#_x0000_t202" style="position:absolute;left:0;text-align:left;margin-left:48.4pt;margin-top:38.55pt;width:98.4pt;height:35.25pt;z-index:22;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" filled="f" stroked="f">
                  <v:textbox inset="0,0,0,0">
                    <w:txbxContent>
                      <w:p w14:paraId="2AD0A120" w14:textId="76BC0061" w:rsidR="001B526F" w:rsidRPr="003E130F" w:rsidRDefault="0069654E" w:rsidP="00701837">
                        <w:pPr>
                          <w:rPr>
                            <w:rFonts w:ascii="Arial" w:hAnsi="Arial" w:cs="Arial"/>
                            <w:b/>
                            <w:bCs/>
                            <w:sz w:val="18"/>
                            <w:szCs w:val="18"/>
                            <w:lang w:val="es-ES"/>
                          </w:rPr>
                        </w:pPr>
                        <w:r w:rsidRPr="003E130F">
                          <w:rPr>
                            <w:rFonts w:ascii="Arial" w:hAnsi="Arial" w:cs="Arial"/>
                            <w:b/>
                            <w:bCs/>
                            <w:sz w:val="18"/>
                            <w:szCs w:val="18"/>
                            <w:lang w:val="es-ES"/>
                          </w:rPr>
                          <w:t>Samopodanie pacientom a podanie opatrovateľom</w:t>
                        </w:r>
                      </w:p>
                    </w:txbxContent>
                  </v:textbox>
                  <w10:wrap anchory="page"/>
                  <w10:anchorlock/>
                </v:shape>
              </w:pict>
            </w:r>
            <w:r>
              <w:rPr>
                <w:noProof/>
              </w:rPr>
              <w:pict w14:anchorId="495D7CDE">
                <v:shape id="Text Box 48" o:spid="_x0000_s2072" type="#_x0000_t202" style="position:absolute;left:0;text-align:left;margin-left:49.25pt;margin-top:4.25pt;width:97.75pt;height:39.55pt;z-index:21;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" filled="f" stroked="f">
                  <v:textbox inset="0,0,0,0">
                    <w:txbxContent>
                      <w:p w14:paraId="522FA6B9" w14:textId="49AECFC1" w:rsidR="001B526F" w:rsidRPr="003E130F" w:rsidRDefault="0069654E" w:rsidP="00701837">
                        <w:pPr>
                          <w:rPr>
                            <w:rFonts w:ascii="Arial" w:hAnsi="Arial" w:cs="Arial"/>
                            <w:b/>
                            <w:bCs/>
                            <w:sz w:val="18"/>
                            <w:szCs w:val="18"/>
                            <w:lang w:val="es-ES"/>
                          </w:rPr>
                        </w:pPr>
                        <w:r w:rsidRPr="003E130F">
                          <w:rPr>
                            <w:rFonts w:ascii="Arial" w:hAnsi="Arial" w:cs="Arial"/>
                            <w:b/>
                            <w:bCs/>
                            <w:sz w:val="18"/>
                            <w:szCs w:val="18"/>
                            <w:lang w:val="es-ES"/>
                          </w:rPr>
                          <w:t>IBA opatrovateľ a zdravotnícky pracovník</w:t>
                        </w:r>
                      </w:p>
                    </w:txbxContent>
                  </v:textbox>
                  <w10:wrap anchory="page"/>
                  <w10:anchorlock/>
                </v:shape>
              </w:pict>
            </w:r>
          </w:p>
          <w:p w14:paraId="4524C826" w14:textId="77777777" w:rsidR="00701837" w:rsidRPr="003E130F" w:rsidRDefault="00BA5711" w:rsidP="00701837">
            <w:pPr>
              <w:keepNext/>
              <w:tabs>
                <w:tab w:val="clear" w:pos="567"/>
              </w:tabs>
              <w:jc w:val="center"/>
              <w:rPr>
                <w:rFonts w:eastAsia="맑은 고딕"/>
                <w:lang w:eastAsia="zh-CN"/>
              </w:rPr>
            </w:pPr>
            <w:r>
              <w:rPr>
                <w:rFonts w:eastAsia="맑은 고딕"/>
                <w:noProof/>
                <w:lang w:eastAsia="sk-SK"/>
              </w:rPr>
              <w:pict w14:anchorId="30E5390A">
                <v:shape id="Obrázok 9" o:spid="_x0000_i1034" type="#_x0000_t75" style="width:117.7pt;height:201.7pt;visibility:visible">
                  <v:imagedata r:id="rId37" o:title="" croptop="1246f" cropbottom="917f" cropleft="1351f" cropright="1899f"/>
                </v:shape>
              </w:pict>
            </w:r>
          </w:p>
          <w:p w14:paraId="2F1F3644" w14:textId="77777777" w:rsidR="00701837" w:rsidRPr="003E130F" w:rsidRDefault="00701837" w:rsidP="00701837">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5B71AE16" w14:textId="2E47F2E6" w:rsidR="00701837" w:rsidRPr="003E130F" w:rsidRDefault="00701837" w:rsidP="00701837">
            <w:pPr>
              <w:keepNext/>
              <w:tabs>
                <w:tab w:val="clear" w:pos="567"/>
              </w:tabs>
              <w:suppressAutoHyphens/>
              <w:ind w:left="284" w:hanging="284"/>
              <w:rPr>
                <w:rFonts w:eastAsia="맑은 고딕"/>
                <w:b/>
                <w:bCs/>
                <w:lang w:eastAsia="zh-CN"/>
              </w:rPr>
            </w:pPr>
            <w:r w:rsidRPr="003E130F">
              <w:rPr>
                <w:rFonts w:eastAsia="맑은 고딕"/>
                <w:b/>
                <w:bCs/>
                <w:lang w:eastAsia="zh-CN"/>
              </w:rPr>
              <w:t>7.</w:t>
            </w:r>
            <w:r w:rsidRPr="003E130F">
              <w:rPr>
                <w:rFonts w:eastAsia="맑은 고딕"/>
                <w:b/>
                <w:bCs/>
                <w:lang w:eastAsia="zh-CN"/>
              </w:rPr>
              <w:tab/>
            </w:r>
            <w:r w:rsidR="001B526F">
              <w:rPr>
                <w:rFonts w:eastAsia="맑은 고딕"/>
                <w:b/>
                <w:bCs/>
                <w:lang w:eastAsia="zh-CN"/>
              </w:rPr>
              <w:t>Vyberte vhodné miesto podania injekcie</w:t>
            </w:r>
            <w:r w:rsidRPr="003E130F">
              <w:rPr>
                <w:rFonts w:eastAsia="맑은 고딕"/>
                <w:b/>
                <w:bCs/>
                <w:lang w:eastAsia="zh-CN"/>
              </w:rPr>
              <w:t xml:space="preserve"> (</w:t>
            </w:r>
            <w:r w:rsidR="001B526F">
              <w:rPr>
                <w:rFonts w:eastAsia="맑은 고딕"/>
                <w:b/>
                <w:bCs/>
                <w:lang w:eastAsia="zh-CN"/>
              </w:rPr>
              <w:t>pozri obrázok</w:t>
            </w:r>
            <w:r w:rsidRPr="003E130F">
              <w:rPr>
                <w:rFonts w:eastAsia="맑은 고딕"/>
                <w:b/>
                <w:bCs/>
                <w:lang w:eastAsia="zh-CN"/>
              </w:rPr>
              <w:t> H).</w:t>
            </w:r>
          </w:p>
          <w:p w14:paraId="33306499" w14:textId="7300A484"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7a. </w:t>
            </w:r>
            <w:r w:rsidR="001B526F">
              <w:rPr>
                <w:rFonts w:eastAsia="맑은 고딕"/>
                <w:lang w:eastAsia="zh-CN"/>
              </w:rPr>
              <w:t>Injekciu môžete podať do</w:t>
            </w:r>
            <w:r w:rsidRPr="003E130F">
              <w:rPr>
                <w:rFonts w:eastAsia="맑은 고딕"/>
                <w:lang w:eastAsia="zh-CN"/>
              </w:rPr>
              <w:t xml:space="preserve">: </w:t>
            </w:r>
          </w:p>
          <w:p w14:paraId="62901CEB" w14:textId="5F7E9FDB" w:rsidR="00701837" w:rsidRPr="003E130F" w:rsidRDefault="001B526F" w:rsidP="00701837">
            <w:pPr>
              <w:keepNext/>
              <w:numPr>
                <w:ilvl w:val="0"/>
                <w:numId w:val="57"/>
              </w:numPr>
              <w:tabs>
                <w:tab w:val="clear" w:pos="567"/>
                <w:tab w:val="left" w:pos="851"/>
              </w:tabs>
              <w:suppressAutoHyphens/>
              <w:ind w:left="851" w:hanging="284"/>
              <w:rPr>
                <w:rFonts w:eastAsia="맑은 고딕"/>
                <w:lang w:eastAsia="zh-CN"/>
              </w:rPr>
            </w:pPr>
            <w:r>
              <w:rPr>
                <w:rFonts w:eastAsia="맑은 고딕"/>
                <w:lang w:eastAsia="zh-CN"/>
              </w:rPr>
              <w:t>hornej časti stehien,</w:t>
            </w:r>
          </w:p>
          <w:p w14:paraId="4DB24D52" w14:textId="3D59B9F2" w:rsidR="00701837" w:rsidRPr="003E130F" w:rsidRDefault="001B526F" w:rsidP="00701837">
            <w:pPr>
              <w:keepNext/>
              <w:numPr>
                <w:ilvl w:val="0"/>
                <w:numId w:val="57"/>
              </w:numPr>
              <w:tabs>
                <w:tab w:val="clear" w:pos="567"/>
                <w:tab w:val="left" w:pos="851"/>
              </w:tabs>
              <w:suppressAutoHyphens/>
              <w:ind w:left="851" w:hanging="284"/>
              <w:rPr>
                <w:rFonts w:eastAsia="맑은 고딕"/>
                <w:lang w:eastAsia="zh-CN"/>
              </w:rPr>
            </w:pPr>
            <w:r>
              <w:rPr>
                <w:rFonts w:eastAsia="맑은 고딕"/>
                <w:lang w:eastAsia="zh-CN"/>
              </w:rPr>
              <w:t>brucha okrem oblasti 5 cm okolo pupka,</w:t>
            </w:r>
          </w:p>
          <w:p w14:paraId="4C4D167C" w14:textId="698BCA7A" w:rsidR="00701837" w:rsidRPr="003E130F" w:rsidRDefault="001B526F" w:rsidP="00701837">
            <w:pPr>
              <w:keepNext/>
              <w:numPr>
                <w:ilvl w:val="0"/>
                <w:numId w:val="57"/>
              </w:numPr>
              <w:tabs>
                <w:tab w:val="clear" w:pos="567"/>
                <w:tab w:val="left" w:pos="851"/>
              </w:tabs>
              <w:suppressAutoHyphens/>
              <w:ind w:left="851" w:hanging="284"/>
              <w:rPr>
                <w:rFonts w:eastAsia="맑은 고딕"/>
                <w:lang w:eastAsia="zh-CN"/>
              </w:rPr>
            </w:pPr>
            <w:r>
              <w:rPr>
                <w:rFonts w:eastAsia="맑은 고딕"/>
                <w:lang w:eastAsia="zh-CN"/>
              </w:rPr>
              <w:t>v</w:t>
            </w:r>
            <w:r w:rsidR="005074F4">
              <w:rPr>
                <w:rFonts w:eastAsia="맑은 고딕"/>
                <w:lang w:eastAsia="zh-CN"/>
              </w:rPr>
              <w:t>onkajšej</w:t>
            </w:r>
            <w:r>
              <w:rPr>
                <w:rFonts w:eastAsia="맑은 고딕"/>
                <w:lang w:eastAsia="zh-CN"/>
              </w:rPr>
              <w:t xml:space="preserve"> oblasti nadlaktí (iba ak ste opatrovateľ alebo zdravotnícky pracovník</w:t>
            </w:r>
            <w:r w:rsidR="00701837" w:rsidRPr="003E130F">
              <w:rPr>
                <w:rFonts w:eastAsia="맑은 고딕"/>
                <w:lang w:eastAsia="zh-CN"/>
              </w:rPr>
              <w:t>)</w:t>
            </w:r>
            <w:r>
              <w:rPr>
                <w:rFonts w:eastAsia="맑은 고딕"/>
                <w:lang w:eastAsia="zh-CN"/>
              </w:rPr>
              <w:t>,</w:t>
            </w:r>
          </w:p>
          <w:p w14:paraId="446468C4" w14:textId="5D40BA2E" w:rsidR="00701837" w:rsidRPr="003E130F" w:rsidRDefault="007000A4"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w:t>
            </w:r>
            <w:r w:rsidR="001B526F">
              <w:rPr>
                <w:rFonts w:eastAsia="맑은 고딕"/>
                <w:b/>
                <w:bCs/>
                <w:lang w:eastAsia="zh-CN"/>
              </w:rPr>
              <w:t>epodávajte</w:t>
            </w:r>
            <w:r w:rsidR="00701837" w:rsidRPr="003E130F">
              <w:rPr>
                <w:rFonts w:eastAsia="맑은 고딕"/>
                <w:lang w:eastAsia="zh-CN"/>
              </w:rPr>
              <w:t xml:space="preserve"> </w:t>
            </w:r>
            <w:r w:rsidR="001B526F">
              <w:rPr>
                <w:rFonts w:eastAsia="맑은 고딕"/>
                <w:lang w:eastAsia="zh-CN"/>
              </w:rPr>
              <w:t>injekciu do materských znamienok, jaziev, modrín alebo oblastí, kde je koža citlivá, červená, tvrdá alebo sú v nej praskliny</w:t>
            </w:r>
            <w:r>
              <w:rPr>
                <w:rFonts w:eastAsia="맑은 고딕"/>
                <w:lang w:eastAsia="zh-CN"/>
              </w:rPr>
              <w:t>.</w:t>
            </w:r>
          </w:p>
          <w:p w14:paraId="5B13F940" w14:textId="533D1B9D" w:rsidR="00701837" w:rsidRPr="003E130F" w:rsidRDefault="007000A4"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w:t>
            </w:r>
            <w:r w:rsidR="001B526F">
              <w:rPr>
                <w:rFonts w:eastAsia="맑은 고딕"/>
                <w:b/>
                <w:bCs/>
                <w:lang w:eastAsia="zh-CN"/>
              </w:rPr>
              <w:t>epodávajte</w:t>
            </w:r>
            <w:r w:rsidR="00701837" w:rsidRPr="003E130F">
              <w:rPr>
                <w:rFonts w:eastAsia="맑은 고딕"/>
                <w:lang w:eastAsia="zh-CN"/>
              </w:rPr>
              <w:t xml:space="preserve"> </w:t>
            </w:r>
            <w:r w:rsidR="001B526F">
              <w:rPr>
                <w:rFonts w:eastAsia="맑은 고딕"/>
                <w:lang w:eastAsia="zh-CN"/>
              </w:rPr>
              <w:t>injekciu cez oblečenie</w:t>
            </w:r>
            <w:r w:rsidR="00701837" w:rsidRPr="003E130F">
              <w:rPr>
                <w:rFonts w:eastAsia="맑은 고딕"/>
                <w:lang w:eastAsia="zh-CN"/>
              </w:rPr>
              <w:t>.</w:t>
            </w:r>
          </w:p>
          <w:p w14:paraId="284DE21F" w14:textId="066B95A1" w:rsidR="00701837" w:rsidRPr="003E130F" w:rsidRDefault="00701837" w:rsidP="00FA6C60">
            <w:pPr>
              <w:keepNext/>
              <w:tabs>
                <w:tab w:val="clear" w:pos="567"/>
              </w:tabs>
              <w:suppressAutoHyphens/>
              <w:ind w:left="283"/>
              <w:rPr>
                <w:rFonts w:eastAsia="맑은 고딕"/>
                <w:lang w:eastAsia="ko-KR"/>
              </w:rPr>
            </w:pPr>
            <w:r w:rsidRPr="003E130F">
              <w:rPr>
                <w:rFonts w:eastAsia="맑은 고딕"/>
                <w:lang w:eastAsia="zh-CN"/>
              </w:rPr>
              <w:t xml:space="preserve">7b. </w:t>
            </w:r>
            <w:r w:rsidR="00FA6C60">
              <w:rPr>
                <w:rFonts w:eastAsia="맑은 고딕"/>
                <w:lang w:eastAsia="zh-CN"/>
              </w:rPr>
              <w:t>Pri každej novej injekcii vyberte iné miesto podania injekcie vzdialené aspoň 2,5 cm od miesta použitého na poslednú injekciu</w:t>
            </w:r>
            <w:r w:rsidRPr="003E130F">
              <w:rPr>
                <w:rFonts w:eastAsia="맑은 고딕"/>
                <w:lang w:eastAsia="zh-CN"/>
              </w:rPr>
              <w:t>.</w:t>
            </w:r>
          </w:p>
        </w:tc>
      </w:tr>
      <w:tr w:rsidR="00701837" w:rsidRPr="009B0C0E" w14:paraId="7693D1EA" w14:textId="77777777" w:rsidTr="00554E34">
        <w:trPr>
          <w:cantSplit/>
        </w:trPr>
        <w:tc>
          <w:tcPr>
            <w:tcW w:w="3010" w:type="dxa"/>
            <w:tcBorders>
              <w:top w:val="nil"/>
              <w:left w:val="single" w:sz="4" w:space="0" w:color="auto"/>
              <w:bottom w:val="single" w:sz="4" w:space="0" w:color="auto"/>
              <w:right w:val="nil"/>
            </w:tcBorders>
            <w:shd w:val="clear" w:color="auto" w:fill="auto"/>
          </w:tcPr>
          <w:p w14:paraId="477243BA" w14:textId="53913AD0" w:rsidR="00701837" w:rsidRPr="003E130F" w:rsidRDefault="001B5BBD" w:rsidP="00701837">
            <w:pPr>
              <w:tabs>
                <w:tab w:val="clear" w:pos="567"/>
              </w:tabs>
              <w:jc w:val="center"/>
              <w:rPr>
                <w:rFonts w:eastAsia="맑은 고딕"/>
                <w:b/>
                <w:bCs/>
                <w:lang w:eastAsia="zh-CN"/>
              </w:rPr>
            </w:pPr>
            <w:r>
              <w:rPr>
                <w:rFonts w:eastAsia="맑은 고딕"/>
                <w:b/>
                <w:bCs/>
                <w:lang w:eastAsia="ko-KR"/>
              </w:rPr>
              <w:t>Obrázok</w:t>
            </w:r>
            <w:r w:rsidR="00701837" w:rsidRPr="003E130F">
              <w:rPr>
                <w:rFonts w:eastAsia="맑은 고딕"/>
                <w:b/>
                <w:bCs/>
                <w:lang w:eastAsia="ko-KR"/>
              </w:rPr>
              <w:t xml:space="preserve"> H</w:t>
            </w:r>
          </w:p>
        </w:tc>
        <w:tc>
          <w:tcPr>
            <w:tcW w:w="6054" w:type="dxa"/>
            <w:vMerge/>
            <w:tcBorders>
              <w:left w:val="nil"/>
              <w:bottom w:val="single" w:sz="4" w:space="0" w:color="auto"/>
            </w:tcBorders>
            <w:shd w:val="clear" w:color="auto" w:fill="auto"/>
          </w:tcPr>
          <w:p w14:paraId="059D174E" w14:textId="77777777" w:rsidR="00701837" w:rsidRPr="003E130F" w:rsidRDefault="00701837" w:rsidP="00701837">
            <w:pPr>
              <w:tabs>
                <w:tab w:val="clear" w:pos="567"/>
              </w:tabs>
              <w:suppressAutoHyphens/>
              <w:rPr>
                <w:rFonts w:eastAsia="맑은 고딕"/>
                <w:b/>
                <w:bCs/>
                <w:lang w:eastAsia="zh-CN"/>
              </w:rPr>
            </w:pPr>
          </w:p>
        </w:tc>
      </w:tr>
      <w:tr w:rsidR="00701837" w:rsidRPr="009B0C0E" w14:paraId="4DA5E950" w14:textId="77777777" w:rsidTr="00554E34">
        <w:trPr>
          <w:cantSplit/>
        </w:trPr>
        <w:tc>
          <w:tcPr>
            <w:tcW w:w="3010" w:type="dxa"/>
            <w:tcBorders>
              <w:top w:val="single" w:sz="4" w:space="0" w:color="auto"/>
              <w:bottom w:val="nil"/>
              <w:right w:val="nil"/>
            </w:tcBorders>
            <w:shd w:val="clear" w:color="auto" w:fill="auto"/>
            <w:vAlign w:val="center"/>
          </w:tcPr>
          <w:p w14:paraId="1FE90242" w14:textId="77777777" w:rsidR="00701837" w:rsidRPr="003E130F" w:rsidRDefault="00701837" w:rsidP="00701837">
            <w:pPr>
              <w:keepNext/>
              <w:tabs>
                <w:tab w:val="clear" w:pos="567"/>
              </w:tabs>
              <w:jc w:val="center"/>
              <w:rPr>
                <w:rFonts w:eastAsia="맑은 고딕"/>
                <w:lang w:eastAsia="zh-CN"/>
              </w:rPr>
            </w:pPr>
          </w:p>
          <w:p w14:paraId="49086861" w14:textId="77777777" w:rsidR="00701837" w:rsidRPr="003E130F" w:rsidRDefault="00BA5711" w:rsidP="00701837">
            <w:pPr>
              <w:keepNext/>
              <w:tabs>
                <w:tab w:val="clear" w:pos="567"/>
              </w:tabs>
              <w:jc w:val="center"/>
              <w:rPr>
                <w:rFonts w:eastAsia="맑은 고딕"/>
                <w:lang w:eastAsia="zh-CN"/>
              </w:rPr>
            </w:pPr>
            <w:r>
              <w:rPr>
                <w:rFonts w:eastAsia="맑은 고딕"/>
                <w:noProof/>
                <w:lang w:eastAsia="sk-SK"/>
              </w:rPr>
              <w:pict w14:anchorId="64C9F25F">
                <v:shape id="Obrázok 8" o:spid="_x0000_i1035" type="#_x0000_t75" alt="스케치, 그림, 라인 아트, 아동 미술이(가) 표시된 사진&#10;&#10;자동 생성된 설명" style="width:120pt;height:147.25pt;visibility:visible">
                  <v:imagedata r:id="rId38" o:title="스케치, 그림, 라인 아트, 아동 미술이(가) 표시된 사진&#10;&#10;자동 생성된 설명"/>
                </v:shape>
              </w:pict>
            </w:r>
          </w:p>
          <w:p w14:paraId="6299393D" w14:textId="77777777" w:rsidR="00701837" w:rsidRPr="003E130F" w:rsidRDefault="00701837" w:rsidP="00701837">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2B35B77F" w14:textId="29B83814" w:rsidR="00701837" w:rsidRPr="003E130F" w:rsidRDefault="00701837" w:rsidP="00701837">
            <w:pPr>
              <w:keepNext/>
              <w:tabs>
                <w:tab w:val="clear" w:pos="567"/>
              </w:tabs>
              <w:suppressAutoHyphens/>
              <w:ind w:left="284" w:hanging="284"/>
              <w:rPr>
                <w:rFonts w:eastAsia="맑은 고딕"/>
                <w:b/>
                <w:bCs/>
                <w:lang w:eastAsia="zh-CN"/>
              </w:rPr>
            </w:pPr>
            <w:r w:rsidRPr="003E130F">
              <w:rPr>
                <w:rFonts w:eastAsia="맑은 고딕"/>
                <w:b/>
                <w:bCs/>
                <w:lang w:eastAsia="zh-CN"/>
              </w:rPr>
              <w:t>8.</w:t>
            </w:r>
            <w:r w:rsidRPr="003E130F">
              <w:rPr>
                <w:rFonts w:eastAsia="맑은 고딕"/>
                <w:b/>
                <w:bCs/>
                <w:lang w:eastAsia="zh-CN"/>
              </w:rPr>
              <w:tab/>
            </w:r>
            <w:r w:rsidR="001B5BBD">
              <w:rPr>
                <w:rFonts w:eastAsia="맑은 고딕"/>
                <w:b/>
                <w:bCs/>
                <w:lang w:eastAsia="zh-CN"/>
              </w:rPr>
              <w:t>Umyte si ruky</w:t>
            </w:r>
            <w:r w:rsidRPr="003E130F">
              <w:rPr>
                <w:rFonts w:eastAsia="맑은 고딕"/>
                <w:b/>
                <w:bCs/>
                <w:lang w:eastAsia="zh-CN"/>
              </w:rPr>
              <w:t>.</w:t>
            </w:r>
          </w:p>
          <w:p w14:paraId="46CD50EA" w14:textId="40C11B68" w:rsidR="00701837" w:rsidRPr="003E130F" w:rsidRDefault="00701837" w:rsidP="0047401E">
            <w:pPr>
              <w:keepNext/>
              <w:tabs>
                <w:tab w:val="clear" w:pos="567"/>
              </w:tabs>
              <w:suppressAutoHyphens/>
              <w:ind w:left="283"/>
              <w:rPr>
                <w:rFonts w:eastAsia="맑은 고딕"/>
                <w:lang w:eastAsia="zh-CN"/>
              </w:rPr>
            </w:pPr>
            <w:r w:rsidRPr="003E130F">
              <w:rPr>
                <w:rFonts w:eastAsia="맑은 고딕"/>
                <w:lang w:eastAsia="zh-CN"/>
              </w:rPr>
              <w:t xml:space="preserve">8a. </w:t>
            </w:r>
            <w:r w:rsidR="0047401E">
              <w:rPr>
                <w:rFonts w:eastAsia="맑은 고딕"/>
                <w:lang w:eastAsia="zh-CN"/>
              </w:rPr>
              <w:t>Umyte si ruky mydlom a vodou a dôkladne ich osušte (pozri</w:t>
            </w:r>
            <w:r w:rsidRPr="003E130F">
              <w:rPr>
                <w:rFonts w:eastAsia="맑은 고딕"/>
                <w:lang w:eastAsia="zh-CN"/>
              </w:rPr>
              <w:t xml:space="preserve"> </w:t>
            </w:r>
            <w:r w:rsidR="0047401E">
              <w:rPr>
                <w:rFonts w:eastAsia="맑은 고딕"/>
                <w:b/>
                <w:bCs/>
                <w:lang w:eastAsia="zh-CN"/>
              </w:rPr>
              <w:t>obrázok</w:t>
            </w:r>
            <w:r w:rsidRPr="003E130F">
              <w:rPr>
                <w:rFonts w:eastAsia="맑은 고딕"/>
                <w:b/>
                <w:bCs/>
                <w:lang w:eastAsia="zh-CN"/>
              </w:rPr>
              <w:t> I</w:t>
            </w:r>
            <w:r w:rsidRPr="003E130F">
              <w:rPr>
                <w:rFonts w:eastAsia="맑은 고딕"/>
                <w:lang w:eastAsia="zh-CN"/>
              </w:rPr>
              <w:t>).</w:t>
            </w:r>
          </w:p>
        </w:tc>
      </w:tr>
      <w:tr w:rsidR="00701837" w:rsidRPr="009B0C0E" w14:paraId="6F7E5A77" w14:textId="77777777" w:rsidTr="00554E34">
        <w:trPr>
          <w:cantSplit/>
        </w:trPr>
        <w:tc>
          <w:tcPr>
            <w:tcW w:w="3010" w:type="dxa"/>
            <w:tcBorders>
              <w:top w:val="nil"/>
              <w:left w:val="single" w:sz="4" w:space="0" w:color="auto"/>
              <w:bottom w:val="single" w:sz="4" w:space="0" w:color="auto"/>
              <w:right w:val="nil"/>
            </w:tcBorders>
            <w:shd w:val="clear" w:color="auto" w:fill="auto"/>
          </w:tcPr>
          <w:p w14:paraId="70F486C3" w14:textId="37BF8EA4" w:rsidR="00701837" w:rsidRPr="003E130F" w:rsidRDefault="006D59D2" w:rsidP="00701837">
            <w:pPr>
              <w:tabs>
                <w:tab w:val="clear" w:pos="567"/>
              </w:tabs>
              <w:jc w:val="center"/>
              <w:rPr>
                <w:rFonts w:eastAsia="맑은 고딕"/>
                <w:b/>
                <w:bCs/>
                <w:lang w:eastAsia="zh-CN"/>
              </w:rPr>
            </w:pPr>
            <w:r>
              <w:rPr>
                <w:rFonts w:eastAsia="맑은 고딕"/>
                <w:b/>
                <w:bCs/>
                <w:lang w:eastAsia="ko-KR"/>
              </w:rPr>
              <w:t>Obrázok</w:t>
            </w:r>
            <w:r w:rsidR="00701837" w:rsidRPr="003E130F">
              <w:rPr>
                <w:rFonts w:eastAsia="맑은 고딕"/>
                <w:b/>
                <w:bCs/>
                <w:lang w:eastAsia="ko-KR"/>
              </w:rPr>
              <w:t xml:space="preserve"> I</w:t>
            </w:r>
          </w:p>
        </w:tc>
        <w:tc>
          <w:tcPr>
            <w:tcW w:w="6054" w:type="dxa"/>
            <w:vMerge/>
            <w:tcBorders>
              <w:left w:val="nil"/>
              <w:bottom w:val="single" w:sz="4" w:space="0" w:color="auto"/>
            </w:tcBorders>
            <w:shd w:val="clear" w:color="auto" w:fill="auto"/>
          </w:tcPr>
          <w:p w14:paraId="6FE2EBD6" w14:textId="77777777" w:rsidR="00701837" w:rsidRPr="003E130F" w:rsidRDefault="00701837" w:rsidP="00701837">
            <w:pPr>
              <w:tabs>
                <w:tab w:val="clear" w:pos="567"/>
              </w:tabs>
              <w:suppressAutoHyphens/>
              <w:rPr>
                <w:rFonts w:eastAsia="맑은 고딕"/>
                <w:b/>
                <w:bCs/>
                <w:lang w:eastAsia="zh-CN"/>
              </w:rPr>
            </w:pPr>
          </w:p>
        </w:tc>
      </w:tr>
      <w:tr w:rsidR="00701837" w:rsidRPr="009B0C0E" w14:paraId="7113A0DD" w14:textId="77777777" w:rsidTr="00554E34">
        <w:trPr>
          <w:cantSplit/>
        </w:trPr>
        <w:tc>
          <w:tcPr>
            <w:tcW w:w="3010" w:type="dxa"/>
            <w:tcBorders>
              <w:top w:val="single" w:sz="4" w:space="0" w:color="auto"/>
              <w:bottom w:val="nil"/>
              <w:right w:val="nil"/>
            </w:tcBorders>
            <w:shd w:val="clear" w:color="auto" w:fill="auto"/>
            <w:vAlign w:val="center"/>
          </w:tcPr>
          <w:p w14:paraId="5D616C75" w14:textId="77777777" w:rsidR="00701837" w:rsidRPr="003E130F" w:rsidRDefault="00701837" w:rsidP="00701837">
            <w:pPr>
              <w:keepNext/>
              <w:tabs>
                <w:tab w:val="clear" w:pos="567"/>
              </w:tabs>
              <w:jc w:val="center"/>
              <w:rPr>
                <w:rFonts w:eastAsia="맑은 고딕"/>
                <w:lang w:eastAsia="zh-CN"/>
              </w:rPr>
            </w:pPr>
          </w:p>
          <w:p w14:paraId="7D8AADA0" w14:textId="77777777" w:rsidR="00701837" w:rsidRPr="003E130F" w:rsidRDefault="00BA5711" w:rsidP="00701837">
            <w:pPr>
              <w:keepNext/>
              <w:tabs>
                <w:tab w:val="clear" w:pos="567"/>
              </w:tabs>
              <w:jc w:val="center"/>
              <w:rPr>
                <w:rFonts w:eastAsia="맑은 고딕"/>
                <w:lang w:eastAsia="zh-CN"/>
              </w:rPr>
            </w:pPr>
            <w:r>
              <w:rPr>
                <w:rFonts w:eastAsia="맑은 고딕"/>
                <w:noProof/>
                <w:lang w:eastAsia="sk-SK"/>
              </w:rPr>
              <w:pict w14:anchorId="32641A21">
                <v:shape id="Obrázok 7" o:spid="_x0000_i1036" type="#_x0000_t75" alt="라인 아트, 스케치, 클립아트, 컬러링북이(가) 표시된 사진&#10;&#10;자동 생성된 설명" style="width:120.9pt;height:148.6pt;visibility:visible">
                  <v:imagedata r:id="rId39" o:title="라인 아트, 스케치, 클립아트, 컬러링북이(가) 표시된 사진&#10;&#10;자동 생성된 설명"/>
                </v:shape>
              </w:pict>
            </w:r>
          </w:p>
          <w:p w14:paraId="4C33CD42" w14:textId="77777777" w:rsidR="00701837" w:rsidRPr="003E130F" w:rsidRDefault="00701837" w:rsidP="00701837">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7A5639CF" w14:textId="314E86BE" w:rsidR="00701837" w:rsidRPr="003E130F" w:rsidRDefault="00701837" w:rsidP="00701837">
            <w:pPr>
              <w:keepNext/>
              <w:tabs>
                <w:tab w:val="clear" w:pos="567"/>
              </w:tabs>
              <w:suppressAutoHyphens/>
              <w:ind w:left="284" w:hanging="284"/>
              <w:rPr>
                <w:rFonts w:eastAsia="맑은 고딕"/>
                <w:b/>
                <w:bCs/>
                <w:lang w:eastAsia="ko-KR"/>
              </w:rPr>
            </w:pPr>
            <w:r w:rsidRPr="003E130F">
              <w:rPr>
                <w:rFonts w:eastAsia="맑은 고딕"/>
                <w:b/>
                <w:bCs/>
                <w:lang w:eastAsia="ko-KR"/>
              </w:rPr>
              <w:t>9.</w:t>
            </w:r>
            <w:r w:rsidRPr="003E130F">
              <w:rPr>
                <w:rFonts w:eastAsia="맑은 고딕"/>
                <w:b/>
                <w:bCs/>
                <w:lang w:eastAsia="zh-CN"/>
              </w:rPr>
              <w:tab/>
            </w:r>
            <w:r w:rsidR="00A06064">
              <w:rPr>
                <w:rFonts w:eastAsia="맑은 고딕"/>
                <w:b/>
                <w:bCs/>
                <w:lang w:eastAsia="zh-CN"/>
              </w:rPr>
              <w:t>Očistite miesto podania injekcie</w:t>
            </w:r>
            <w:r w:rsidRPr="003E130F">
              <w:rPr>
                <w:rFonts w:eastAsia="맑은 고딕"/>
                <w:b/>
                <w:bCs/>
                <w:lang w:eastAsia="ko-KR"/>
              </w:rPr>
              <w:t>.</w:t>
            </w:r>
          </w:p>
          <w:p w14:paraId="58F4BC6C" w14:textId="466D57FB"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9a. </w:t>
            </w:r>
            <w:r w:rsidR="00A06064">
              <w:rPr>
                <w:rFonts w:eastAsia="맑은 고딕"/>
                <w:lang w:eastAsia="zh-CN"/>
              </w:rPr>
              <w:t>Očistite miesto podania injekcie alkoholovým tampónom krúživým pohybom (pozri</w:t>
            </w:r>
            <w:r w:rsidRPr="003E130F">
              <w:rPr>
                <w:rFonts w:eastAsia="맑은 고딕"/>
                <w:lang w:eastAsia="zh-CN"/>
              </w:rPr>
              <w:t xml:space="preserve"> </w:t>
            </w:r>
            <w:r w:rsidR="00A06064">
              <w:rPr>
                <w:rFonts w:eastAsia="맑은 고딕"/>
                <w:b/>
                <w:bCs/>
                <w:lang w:eastAsia="zh-CN"/>
              </w:rPr>
              <w:t>obrázok</w:t>
            </w:r>
            <w:r w:rsidRPr="003E130F">
              <w:rPr>
                <w:rFonts w:eastAsia="맑은 고딕"/>
                <w:b/>
                <w:bCs/>
                <w:lang w:eastAsia="zh-CN"/>
              </w:rPr>
              <w:t> J</w:t>
            </w:r>
            <w:r w:rsidRPr="003E130F">
              <w:rPr>
                <w:rFonts w:eastAsia="맑은 고딕"/>
                <w:lang w:eastAsia="zh-CN"/>
              </w:rPr>
              <w:t>).</w:t>
            </w:r>
          </w:p>
          <w:p w14:paraId="3FED6FC0" w14:textId="5D0558D9"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9b. </w:t>
            </w:r>
            <w:r w:rsidR="00A06064">
              <w:rPr>
                <w:rFonts w:eastAsia="맑은 고딕"/>
                <w:lang w:eastAsia="zh-CN"/>
              </w:rPr>
              <w:t>Pred podaním injekcie nechajte kožu vyschnúť</w:t>
            </w:r>
            <w:r w:rsidRPr="003E130F">
              <w:rPr>
                <w:rFonts w:eastAsia="맑은 고딕"/>
                <w:lang w:eastAsia="zh-CN"/>
              </w:rPr>
              <w:t>.</w:t>
            </w:r>
          </w:p>
          <w:p w14:paraId="12E4DD8A" w14:textId="14CE2B32" w:rsidR="00701837" w:rsidRPr="003E130F" w:rsidRDefault="00A06064" w:rsidP="003E130F">
            <w:pPr>
              <w:keepNext/>
              <w:numPr>
                <w:ilvl w:val="0"/>
                <w:numId w:val="59"/>
              </w:numPr>
              <w:tabs>
                <w:tab w:val="clear" w:pos="567"/>
                <w:tab w:val="left" w:pos="851"/>
              </w:tabs>
              <w:suppressAutoHyphens/>
              <w:ind w:left="851" w:hanging="284"/>
              <w:rPr>
                <w:rFonts w:eastAsia="맑은 고딕"/>
                <w:lang w:eastAsia="zh-CN"/>
              </w:rPr>
            </w:pPr>
            <w:r w:rsidRPr="003E130F">
              <w:rPr>
                <w:rFonts w:eastAsia="맑은 고딕"/>
                <w:bCs/>
                <w:lang w:eastAsia="zh-CN"/>
              </w:rPr>
              <w:t>Pred podaním injekcie</w:t>
            </w:r>
            <w:r>
              <w:rPr>
                <w:rFonts w:eastAsia="맑은 고딕"/>
                <w:b/>
                <w:bCs/>
                <w:lang w:eastAsia="zh-CN"/>
              </w:rPr>
              <w:t xml:space="preserve"> nefúkajte </w:t>
            </w:r>
            <w:r>
              <w:rPr>
                <w:rFonts w:eastAsia="맑은 고딕"/>
                <w:lang w:eastAsia="zh-CN"/>
              </w:rPr>
              <w:t xml:space="preserve">na miesto podania injekcie ani sa ho znova </w:t>
            </w:r>
            <w:r w:rsidRPr="003E130F">
              <w:rPr>
                <w:rFonts w:eastAsia="맑은 고딕"/>
                <w:b/>
                <w:lang w:eastAsia="zh-CN"/>
              </w:rPr>
              <w:t>nedotýkajte</w:t>
            </w:r>
            <w:r w:rsidR="00701837" w:rsidRPr="003E130F">
              <w:rPr>
                <w:rFonts w:eastAsia="맑은 고딕"/>
                <w:lang w:eastAsia="zh-CN"/>
              </w:rPr>
              <w:t>.</w:t>
            </w:r>
          </w:p>
        </w:tc>
      </w:tr>
      <w:tr w:rsidR="00701837" w:rsidRPr="009B0C0E" w14:paraId="2AACB64A" w14:textId="77777777" w:rsidTr="00554E34">
        <w:trPr>
          <w:cantSplit/>
        </w:trPr>
        <w:tc>
          <w:tcPr>
            <w:tcW w:w="3010" w:type="dxa"/>
            <w:tcBorders>
              <w:top w:val="nil"/>
              <w:left w:val="single" w:sz="4" w:space="0" w:color="auto"/>
              <w:bottom w:val="single" w:sz="4" w:space="0" w:color="auto"/>
              <w:right w:val="nil"/>
            </w:tcBorders>
            <w:shd w:val="clear" w:color="auto" w:fill="auto"/>
          </w:tcPr>
          <w:p w14:paraId="190F4529" w14:textId="604D9CA5" w:rsidR="00701837" w:rsidRPr="003E130F" w:rsidRDefault="00011630" w:rsidP="00701837">
            <w:pPr>
              <w:tabs>
                <w:tab w:val="clear" w:pos="567"/>
              </w:tabs>
              <w:jc w:val="center"/>
              <w:rPr>
                <w:rFonts w:eastAsia="맑은 고딕"/>
                <w:b/>
                <w:bCs/>
                <w:lang w:eastAsia="zh-CN"/>
              </w:rPr>
            </w:pPr>
            <w:r>
              <w:rPr>
                <w:rFonts w:eastAsia="맑은 고딕"/>
                <w:b/>
                <w:bCs/>
                <w:lang w:eastAsia="ko-KR"/>
              </w:rPr>
              <w:t>Obrázok</w:t>
            </w:r>
            <w:r w:rsidR="00701837" w:rsidRPr="003E130F">
              <w:rPr>
                <w:rFonts w:eastAsia="맑은 고딕"/>
                <w:b/>
                <w:bCs/>
                <w:lang w:eastAsia="ko-KR"/>
              </w:rPr>
              <w:t xml:space="preserve"> J</w:t>
            </w:r>
          </w:p>
        </w:tc>
        <w:tc>
          <w:tcPr>
            <w:tcW w:w="6054" w:type="dxa"/>
            <w:vMerge/>
            <w:tcBorders>
              <w:left w:val="nil"/>
              <w:bottom w:val="single" w:sz="4" w:space="0" w:color="auto"/>
            </w:tcBorders>
            <w:shd w:val="clear" w:color="auto" w:fill="auto"/>
          </w:tcPr>
          <w:p w14:paraId="79DCE792" w14:textId="77777777" w:rsidR="00701837" w:rsidRPr="003E130F" w:rsidRDefault="00701837" w:rsidP="00701837">
            <w:pPr>
              <w:tabs>
                <w:tab w:val="clear" w:pos="567"/>
              </w:tabs>
              <w:suppressAutoHyphens/>
              <w:rPr>
                <w:rFonts w:eastAsia="맑은 고딕"/>
                <w:b/>
                <w:bCs/>
                <w:lang w:eastAsia="ko-KR"/>
              </w:rPr>
            </w:pPr>
          </w:p>
        </w:tc>
      </w:tr>
    </w:tbl>
    <w:p w14:paraId="3ED9FE3D" w14:textId="77777777" w:rsidR="00701837" w:rsidRPr="00701837" w:rsidRDefault="00701837" w:rsidP="00701837">
      <w:pPr>
        <w:tabs>
          <w:tab w:val="clear" w:pos="567"/>
        </w:tabs>
        <w:rPr>
          <w:rFonts w:eastAsia="맑은 고딕"/>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6073"/>
      </w:tblGrid>
      <w:tr w:rsidR="00701837" w:rsidRPr="00A167BA" w14:paraId="006CB130" w14:textId="77777777" w:rsidTr="00554E34">
        <w:trPr>
          <w:cantSplit/>
          <w:tblHeader/>
        </w:trPr>
        <w:tc>
          <w:tcPr>
            <w:tcW w:w="9064" w:type="dxa"/>
            <w:gridSpan w:val="2"/>
            <w:tcBorders>
              <w:bottom w:val="single" w:sz="4" w:space="0" w:color="auto"/>
            </w:tcBorders>
            <w:shd w:val="clear" w:color="auto" w:fill="auto"/>
          </w:tcPr>
          <w:p w14:paraId="4BFB3D55" w14:textId="42A856FC" w:rsidR="00701837" w:rsidRPr="003E130F" w:rsidRDefault="00011630" w:rsidP="00701837">
            <w:pPr>
              <w:keepNext/>
              <w:tabs>
                <w:tab w:val="clear" w:pos="567"/>
              </w:tabs>
              <w:rPr>
                <w:rFonts w:eastAsia="맑은 고딕"/>
                <w:b/>
                <w:bCs/>
                <w:lang w:eastAsia="zh-CN"/>
              </w:rPr>
            </w:pPr>
            <w:r>
              <w:rPr>
                <w:rFonts w:eastAsia="맑은 고딕"/>
                <w:b/>
                <w:bCs/>
                <w:lang w:eastAsia="zh-CN"/>
              </w:rPr>
              <w:lastRenderedPageBreak/>
              <w:t>Podanie injekcie</w:t>
            </w:r>
          </w:p>
        </w:tc>
      </w:tr>
      <w:tr w:rsidR="00701837" w:rsidRPr="00A167BA" w14:paraId="3BC49B5E" w14:textId="77777777" w:rsidTr="00554E34">
        <w:trPr>
          <w:cantSplit/>
        </w:trPr>
        <w:tc>
          <w:tcPr>
            <w:tcW w:w="2991" w:type="dxa"/>
            <w:tcBorders>
              <w:top w:val="single" w:sz="4" w:space="0" w:color="auto"/>
              <w:left w:val="single" w:sz="4" w:space="0" w:color="auto"/>
              <w:bottom w:val="nil"/>
              <w:right w:val="nil"/>
            </w:tcBorders>
            <w:shd w:val="clear" w:color="auto" w:fill="auto"/>
          </w:tcPr>
          <w:p w14:paraId="64D6209A" w14:textId="77777777" w:rsidR="00701837" w:rsidRPr="003E130F" w:rsidRDefault="00701837" w:rsidP="00701837">
            <w:pPr>
              <w:keepNext/>
              <w:tabs>
                <w:tab w:val="clear" w:pos="567"/>
              </w:tabs>
              <w:jc w:val="center"/>
              <w:rPr>
                <w:rFonts w:eastAsia="맑은 고딕"/>
                <w:lang w:eastAsia="ko-KR"/>
              </w:rPr>
            </w:pPr>
          </w:p>
          <w:p w14:paraId="05ADAD8F" w14:textId="77777777" w:rsidR="00701837" w:rsidRPr="003E130F" w:rsidRDefault="00BA5711" w:rsidP="00701837">
            <w:pPr>
              <w:keepNext/>
              <w:tabs>
                <w:tab w:val="clear" w:pos="567"/>
              </w:tabs>
              <w:jc w:val="center"/>
              <w:rPr>
                <w:rFonts w:eastAsia="맑은 고딕"/>
                <w:lang w:eastAsia="ko-KR"/>
              </w:rPr>
            </w:pPr>
            <w:r>
              <w:rPr>
                <w:rFonts w:eastAsia="맑은 고딕"/>
                <w:noProof/>
                <w:lang w:eastAsia="sk-SK"/>
              </w:rPr>
              <w:pict w14:anchorId="454B21E1">
                <v:shape id="Obrázok 6" o:spid="_x0000_i1037" type="#_x0000_t75" alt="스케치, 그림, 라인 아트, 클립아트이(가) 표시된 사진&#10;&#10;자동 생성된 설명" style="width:132.45pt;height:163.4pt;visibility:visible">
                  <v:imagedata r:id="rId40" o:title="스케치, 그림, 라인 아트, 클립아트이(가) 표시된 사진&#10;&#10;자동 생성된 설명"/>
                </v:shape>
              </w:pict>
            </w:r>
          </w:p>
          <w:p w14:paraId="72E7FE52" w14:textId="77777777" w:rsidR="00701837" w:rsidRPr="003E130F" w:rsidRDefault="00701837" w:rsidP="00701837">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shd w:val="clear" w:color="auto" w:fill="auto"/>
          </w:tcPr>
          <w:p w14:paraId="4914728B" w14:textId="01DE18E0" w:rsidR="00701837" w:rsidRPr="003E130F" w:rsidRDefault="00701837" w:rsidP="00701837">
            <w:pPr>
              <w:keepNext/>
              <w:tabs>
                <w:tab w:val="clear" w:pos="567"/>
              </w:tabs>
              <w:suppressAutoHyphens/>
              <w:ind w:left="284" w:hanging="284"/>
              <w:rPr>
                <w:rFonts w:eastAsia="맑은 고딕"/>
                <w:b/>
                <w:bCs/>
                <w:lang w:eastAsia="zh-CN"/>
              </w:rPr>
            </w:pPr>
            <w:r w:rsidRPr="003E130F">
              <w:rPr>
                <w:rFonts w:eastAsia="맑은 고딕"/>
                <w:b/>
                <w:bCs/>
                <w:lang w:eastAsia="zh-CN"/>
              </w:rPr>
              <w:t>10.</w:t>
            </w:r>
            <w:r w:rsidRPr="003E130F">
              <w:rPr>
                <w:rFonts w:eastAsia="맑은 고딕"/>
                <w:lang w:eastAsia="zh-CN"/>
              </w:rPr>
              <w:t xml:space="preserve"> </w:t>
            </w:r>
            <w:r w:rsidR="00011630">
              <w:rPr>
                <w:rFonts w:eastAsia="맑은 고딕"/>
                <w:b/>
                <w:bCs/>
                <w:lang w:eastAsia="zh-CN"/>
              </w:rPr>
              <w:t>Odstráňte kryt</w:t>
            </w:r>
            <w:r w:rsidRPr="003E130F">
              <w:rPr>
                <w:rFonts w:eastAsia="맑은 고딕"/>
                <w:b/>
                <w:bCs/>
                <w:lang w:eastAsia="zh-CN"/>
              </w:rPr>
              <w:t>.</w:t>
            </w:r>
          </w:p>
          <w:p w14:paraId="307B27EC" w14:textId="5A86769E"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10a. </w:t>
            </w:r>
            <w:r w:rsidR="00011630">
              <w:rPr>
                <w:rFonts w:eastAsia="맑은 고딕"/>
                <w:lang w:eastAsia="zh-CN"/>
              </w:rPr>
              <w:t xml:space="preserve">Uchopte telo naplnenej injekčnej striekačky do jednej ruky medzi palec a ukazovák. </w:t>
            </w:r>
            <w:r w:rsidR="005369D6">
              <w:rPr>
                <w:rFonts w:eastAsia="맑은 고딕"/>
                <w:lang w:eastAsia="zh-CN"/>
              </w:rPr>
              <w:t>Druhou rukou opatrne rovným pohybom stiahnite kryt ihly (pozri</w:t>
            </w:r>
            <w:r w:rsidRPr="003E130F">
              <w:rPr>
                <w:rFonts w:eastAsia="맑은 고딕"/>
                <w:lang w:eastAsia="zh-CN"/>
              </w:rPr>
              <w:t xml:space="preserve"> </w:t>
            </w:r>
            <w:r w:rsidR="005369D6">
              <w:rPr>
                <w:rFonts w:eastAsia="맑은 고딕"/>
                <w:b/>
                <w:bCs/>
                <w:lang w:eastAsia="zh-CN"/>
              </w:rPr>
              <w:t>obrázok</w:t>
            </w:r>
            <w:r w:rsidRPr="003E130F">
              <w:rPr>
                <w:rFonts w:eastAsia="맑은 고딕"/>
                <w:b/>
                <w:bCs/>
                <w:lang w:eastAsia="zh-CN"/>
              </w:rPr>
              <w:t> K</w:t>
            </w:r>
            <w:r w:rsidRPr="003E130F">
              <w:rPr>
                <w:rFonts w:eastAsia="맑은 고딕"/>
                <w:lang w:eastAsia="zh-CN"/>
              </w:rPr>
              <w:t>).</w:t>
            </w:r>
          </w:p>
          <w:p w14:paraId="7FB75203" w14:textId="69C3A9B1" w:rsidR="00701837" w:rsidRPr="003E130F" w:rsidRDefault="005369D6" w:rsidP="00701837">
            <w:pPr>
              <w:keepNext/>
              <w:numPr>
                <w:ilvl w:val="0"/>
                <w:numId w:val="59"/>
              </w:numPr>
              <w:tabs>
                <w:tab w:val="clear" w:pos="567"/>
                <w:tab w:val="left" w:pos="851"/>
              </w:tabs>
              <w:suppressAutoHyphens/>
              <w:ind w:left="851" w:hanging="284"/>
              <w:rPr>
                <w:rFonts w:eastAsia="맑은 고딕"/>
                <w:lang w:eastAsia="zh-CN"/>
              </w:rPr>
            </w:pPr>
            <w:r w:rsidRPr="003E130F">
              <w:rPr>
                <w:rFonts w:eastAsia="맑은 고딕"/>
                <w:bCs/>
                <w:lang w:eastAsia="zh-CN"/>
              </w:rPr>
              <w:t>Počas</w:t>
            </w:r>
            <w:r>
              <w:rPr>
                <w:rFonts w:eastAsia="맑은 고딕"/>
                <w:b/>
                <w:bCs/>
                <w:lang w:eastAsia="zh-CN"/>
              </w:rPr>
              <w:t xml:space="preserve"> </w:t>
            </w:r>
            <w:r w:rsidRPr="003E130F">
              <w:rPr>
                <w:rFonts w:eastAsia="맑은 고딕"/>
                <w:bCs/>
                <w:lang w:eastAsia="zh-CN"/>
              </w:rPr>
              <w:t>odstraňovania</w:t>
            </w:r>
            <w:r>
              <w:rPr>
                <w:rFonts w:eastAsia="맑은 고딕"/>
                <w:b/>
                <w:bCs/>
                <w:lang w:eastAsia="zh-CN"/>
              </w:rPr>
              <w:t xml:space="preserve"> </w:t>
            </w:r>
            <w:r w:rsidRPr="003E130F">
              <w:rPr>
                <w:rFonts w:eastAsia="맑은 고딕"/>
                <w:bCs/>
                <w:lang w:eastAsia="zh-CN"/>
              </w:rPr>
              <w:t>krytu</w:t>
            </w:r>
            <w:r>
              <w:rPr>
                <w:rFonts w:eastAsia="맑은 고딕"/>
                <w:b/>
                <w:bCs/>
                <w:lang w:eastAsia="zh-CN"/>
              </w:rPr>
              <w:t xml:space="preserve"> nedržte</w:t>
            </w:r>
            <w:r w:rsidR="00701837" w:rsidRPr="003E130F">
              <w:rPr>
                <w:rFonts w:eastAsia="맑은 고딕"/>
                <w:lang w:eastAsia="zh-CN"/>
              </w:rPr>
              <w:t xml:space="preserve"> </w:t>
            </w:r>
            <w:r>
              <w:rPr>
                <w:rFonts w:eastAsia="맑은 고딕"/>
                <w:lang w:eastAsia="zh-CN"/>
              </w:rPr>
              <w:t>piest</w:t>
            </w:r>
            <w:r w:rsidR="00701837" w:rsidRPr="003E130F">
              <w:rPr>
                <w:rFonts w:eastAsia="맑은 고딕"/>
                <w:lang w:eastAsia="zh-CN"/>
              </w:rPr>
              <w:t>.</w:t>
            </w:r>
          </w:p>
          <w:p w14:paraId="36D22FA8" w14:textId="3D13269A" w:rsidR="00701837" w:rsidRPr="003E130F" w:rsidRDefault="005369D6"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lang w:eastAsia="zh-CN"/>
              </w:rPr>
              <w:t>Môžete spozorovať kvapku tekutiny na špičke ihly. To je normálne</w:t>
            </w:r>
            <w:r w:rsidR="00701837" w:rsidRPr="003E130F">
              <w:rPr>
                <w:rFonts w:eastAsia="맑은 고딕"/>
                <w:lang w:eastAsia="zh-CN"/>
              </w:rPr>
              <w:t>.</w:t>
            </w:r>
          </w:p>
          <w:p w14:paraId="387B0F88" w14:textId="65C3036A"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10b. </w:t>
            </w:r>
            <w:r w:rsidR="005369D6">
              <w:rPr>
                <w:rFonts w:eastAsia="맑은 고딕"/>
                <w:lang w:eastAsia="zh-CN"/>
              </w:rPr>
              <w:t>Kryt ihneď zlikvidujte do nádoby na likvidáciu ostrých predmetov (pozri</w:t>
            </w:r>
            <w:r w:rsidRPr="003E130F">
              <w:rPr>
                <w:rFonts w:eastAsia="맑은 고딕"/>
                <w:lang w:eastAsia="zh-CN"/>
              </w:rPr>
              <w:t xml:space="preserve"> </w:t>
            </w:r>
            <w:r w:rsidR="005369D6">
              <w:rPr>
                <w:rFonts w:eastAsia="맑은 고딕"/>
                <w:b/>
                <w:bCs/>
                <w:lang w:eastAsia="zh-CN"/>
              </w:rPr>
              <w:t>krok</w:t>
            </w:r>
            <w:r w:rsidRPr="003E130F">
              <w:rPr>
                <w:rFonts w:eastAsia="맑은 고딕"/>
                <w:b/>
                <w:bCs/>
                <w:lang w:eastAsia="zh-CN"/>
              </w:rPr>
              <w:t> 15</w:t>
            </w:r>
            <w:r w:rsidRPr="003E130F">
              <w:rPr>
                <w:rFonts w:eastAsia="맑은 고딕"/>
                <w:lang w:eastAsia="zh-CN"/>
              </w:rPr>
              <w:t xml:space="preserve"> a</w:t>
            </w:r>
            <w:r w:rsidR="00E601D1">
              <w:rPr>
                <w:rFonts w:eastAsia="맑은 고딕"/>
                <w:lang w:eastAsia="zh-CN"/>
              </w:rPr>
              <w:t xml:space="preserve"> </w:t>
            </w:r>
            <w:r w:rsidR="005369D6">
              <w:rPr>
                <w:rFonts w:eastAsia="맑은 고딕"/>
                <w:b/>
                <w:bCs/>
                <w:lang w:eastAsia="zh-CN"/>
              </w:rPr>
              <w:t>obrázok</w:t>
            </w:r>
            <w:r w:rsidRPr="003E130F">
              <w:rPr>
                <w:rFonts w:eastAsia="맑은 고딕"/>
                <w:b/>
                <w:bCs/>
                <w:lang w:eastAsia="zh-CN"/>
              </w:rPr>
              <w:t> K</w:t>
            </w:r>
            <w:r w:rsidRPr="003E130F">
              <w:rPr>
                <w:rFonts w:eastAsia="맑은 고딕"/>
                <w:lang w:eastAsia="zh-CN"/>
              </w:rPr>
              <w:t>).</w:t>
            </w:r>
          </w:p>
          <w:p w14:paraId="640FA387" w14:textId="10DC0D18" w:rsidR="00701837" w:rsidRPr="003E130F" w:rsidRDefault="0010235B"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Nepoužívajte</w:t>
            </w:r>
            <w:r w:rsidR="00701837" w:rsidRPr="003E130F">
              <w:rPr>
                <w:rFonts w:eastAsia="맑은 고딕"/>
                <w:lang w:eastAsia="zh-CN"/>
              </w:rPr>
              <w:t xml:space="preserve"> </w:t>
            </w:r>
            <w:r>
              <w:rPr>
                <w:rFonts w:eastAsia="맑은 고딕"/>
                <w:lang w:eastAsia="zh-CN"/>
              </w:rPr>
              <w:t>naplnenú injekčnú striekačku, ak spadla bez nasadeného krytu ihly</w:t>
            </w:r>
            <w:r w:rsidR="00701837" w:rsidRPr="003E130F">
              <w:rPr>
                <w:rFonts w:eastAsia="맑은 고딕"/>
                <w:lang w:eastAsia="zh-CN"/>
              </w:rPr>
              <w:t>.</w:t>
            </w:r>
            <w:r>
              <w:rPr>
                <w:rFonts w:eastAsia="맑은 고딕"/>
                <w:lang w:eastAsia="zh-CN"/>
              </w:rPr>
              <w:t xml:space="preserve"> Ak sa to stane, použite novú naplnenú injekčnú striekačku.</w:t>
            </w:r>
          </w:p>
          <w:p w14:paraId="47016B0D" w14:textId="15F0B9DB" w:rsidR="00701837" w:rsidRPr="003E130F" w:rsidRDefault="0010235B"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lang w:eastAsia="zh-CN"/>
              </w:rPr>
              <w:t>Kryt ihly snímte, až keď ste pripravený na podanie injekcie</w:t>
            </w:r>
            <w:r w:rsidR="00701837" w:rsidRPr="003E130F">
              <w:rPr>
                <w:rFonts w:eastAsia="맑은 고딕"/>
                <w:lang w:eastAsia="zh-CN"/>
              </w:rPr>
              <w:t>.</w:t>
            </w:r>
          </w:p>
          <w:p w14:paraId="1C74B8FA" w14:textId="03D00BCA" w:rsidR="00701837" w:rsidRPr="003E130F" w:rsidRDefault="0010235B"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Nenasadzujte</w:t>
            </w:r>
            <w:r w:rsidR="00701837" w:rsidRPr="003E130F">
              <w:rPr>
                <w:rFonts w:eastAsia="맑은 고딕"/>
                <w:lang w:eastAsia="zh-CN"/>
              </w:rPr>
              <w:t xml:space="preserve"> </w:t>
            </w:r>
            <w:r>
              <w:rPr>
                <w:rFonts w:eastAsia="맑은 고딕"/>
                <w:lang w:eastAsia="zh-CN"/>
              </w:rPr>
              <w:t>kryt ihly naspäť na naplnenú injekčnú striekačku</w:t>
            </w:r>
            <w:r w:rsidR="00701837" w:rsidRPr="003E130F">
              <w:rPr>
                <w:rFonts w:eastAsia="맑은 고딕"/>
                <w:lang w:eastAsia="zh-CN"/>
              </w:rPr>
              <w:t>.</w:t>
            </w:r>
          </w:p>
          <w:p w14:paraId="44E90DD6" w14:textId="02FAA36F" w:rsidR="00701837" w:rsidRPr="003E130F" w:rsidRDefault="00082CE1" w:rsidP="00082CE1">
            <w:pPr>
              <w:keepNext/>
              <w:numPr>
                <w:ilvl w:val="0"/>
                <w:numId w:val="59"/>
              </w:numPr>
              <w:tabs>
                <w:tab w:val="clear" w:pos="567"/>
                <w:tab w:val="left" w:pos="851"/>
              </w:tabs>
              <w:suppressAutoHyphens/>
              <w:ind w:left="851" w:hanging="284"/>
              <w:rPr>
                <w:rFonts w:eastAsia="맑은 고딕"/>
                <w:lang w:eastAsia="ko-KR"/>
              </w:rPr>
            </w:pPr>
            <w:r>
              <w:rPr>
                <w:rFonts w:eastAsia="맑은 고딕"/>
                <w:b/>
                <w:bCs/>
                <w:lang w:eastAsia="zh-CN"/>
              </w:rPr>
              <w:t>Nedotýkajte sa</w:t>
            </w:r>
            <w:r w:rsidR="00701837" w:rsidRPr="003E130F">
              <w:rPr>
                <w:rFonts w:eastAsia="맑은 고딕"/>
                <w:lang w:eastAsia="zh-CN"/>
              </w:rPr>
              <w:t xml:space="preserve"> </w:t>
            </w:r>
            <w:r>
              <w:rPr>
                <w:rFonts w:eastAsia="맑은 고딕"/>
                <w:lang w:eastAsia="zh-CN"/>
              </w:rPr>
              <w:t>ihly</w:t>
            </w:r>
            <w:r w:rsidR="00701837" w:rsidRPr="003E130F">
              <w:rPr>
                <w:rFonts w:eastAsia="맑은 고딕"/>
                <w:lang w:eastAsia="zh-CN"/>
              </w:rPr>
              <w:t>.</w:t>
            </w:r>
            <w:r>
              <w:rPr>
                <w:rFonts w:eastAsia="맑은 고딕"/>
                <w:lang w:eastAsia="zh-CN"/>
              </w:rPr>
              <w:t xml:space="preserve"> Mohlo by dôjsť k poraneniu pichnutím sa ihlou.</w:t>
            </w:r>
          </w:p>
        </w:tc>
      </w:tr>
      <w:tr w:rsidR="00701837" w:rsidRPr="00A167BA" w14:paraId="2EBD5193" w14:textId="77777777" w:rsidTr="00554E34">
        <w:trPr>
          <w:cantSplit/>
        </w:trPr>
        <w:tc>
          <w:tcPr>
            <w:tcW w:w="2991" w:type="dxa"/>
            <w:tcBorders>
              <w:top w:val="nil"/>
              <w:left w:val="single" w:sz="4" w:space="0" w:color="auto"/>
              <w:bottom w:val="single" w:sz="4" w:space="0" w:color="auto"/>
              <w:right w:val="nil"/>
            </w:tcBorders>
            <w:shd w:val="clear" w:color="auto" w:fill="auto"/>
          </w:tcPr>
          <w:p w14:paraId="008929B6" w14:textId="7060366B" w:rsidR="00701837" w:rsidRPr="003E130F" w:rsidRDefault="00082CE1" w:rsidP="00701837">
            <w:pPr>
              <w:tabs>
                <w:tab w:val="clear" w:pos="567"/>
              </w:tabs>
              <w:jc w:val="center"/>
              <w:rPr>
                <w:rFonts w:eastAsia="맑은 고딕"/>
                <w:b/>
                <w:bCs/>
                <w:lang w:eastAsia="ko-KR"/>
              </w:rPr>
            </w:pPr>
            <w:r>
              <w:rPr>
                <w:rFonts w:eastAsia="맑은 고딕"/>
                <w:b/>
                <w:bCs/>
                <w:lang w:eastAsia="ko-KR"/>
              </w:rPr>
              <w:t>Obrázok</w:t>
            </w:r>
            <w:r w:rsidR="00701837" w:rsidRPr="003E130F">
              <w:rPr>
                <w:rFonts w:eastAsia="맑은 고딕"/>
                <w:b/>
                <w:bCs/>
                <w:lang w:eastAsia="ko-KR"/>
              </w:rPr>
              <w:t xml:space="preserve"> K</w:t>
            </w:r>
          </w:p>
        </w:tc>
        <w:tc>
          <w:tcPr>
            <w:tcW w:w="6073" w:type="dxa"/>
            <w:vMerge/>
            <w:tcBorders>
              <w:top w:val="nil"/>
              <w:left w:val="nil"/>
              <w:bottom w:val="single" w:sz="4" w:space="0" w:color="auto"/>
              <w:right w:val="single" w:sz="4" w:space="0" w:color="auto"/>
            </w:tcBorders>
            <w:shd w:val="clear" w:color="auto" w:fill="auto"/>
          </w:tcPr>
          <w:p w14:paraId="2911E650" w14:textId="77777777" w:rsidR="00701837" w:rsidRPr="003E130F" w:rsidRDefault="00701837" w:rsidP="00701837">
            <w:pPr>
              <w:tabs>
                <w:tab w:val="clear" w:pos="567"/>
              </w:tabs>
              <w:suppressAutoHyphens/>
              <w:rPr>
                <w:rFonts w:eastAsia="맑은 고딕"/>
                <w:b/>
                <w:bCs/>
                <w:lang w:eastAsia="zh-CN"/>
              </w:rPr>
            </w:pPr>
          </w:p>
        </w:tc>
      </w:tr>
      <w:tr w:rsidR="00701837" w:rsidRPr="00A167BA" w14:paraId="7F83E701" w14:textId="77777777" w:rsidTr="00554E34">
        <w:trPr>
          <w:cantSplit/>
        </w:trPr>
        <w:tc>
          <w:tcPr>
            <w:tcW w:w="2991" w:type="dxa"/>
            <w:tcBorders>
              <w:top w:val="single" w:sz="4" w:space="0" w:color="auto"/>
              <w:left w:val="single" w:sz="4" w:space="0" w:color="auto"/>
              <w:bottom w:val="nil"/>
              <w:right w:val="nil"/>
            </w:tcBorders>
            <w:shd w:val="clear" w:color="auto" w:fill="auto"/>
            <w:vAlign w:val="center"/>
          </w:tcPr>
          <w:p w14:paraId="2FEF3075" w14:textId="77777777" w:rsidR="00701837" w:rsidRPr="003E130F" w:rsidRDefault="00000000" w:rsidP="00701837">
            <w:pPr>
              <w:keepNext/>
              <w:tabs>
                <w:tab w:val="clear" w:pos="567"/>
              </w:tabs>
              <w:jc w:val="center"/>
              <w:rPr>
                <w:rFonts w:eastAsia="맑은 고딕"/>
                <w:lang w:eastAsia="zh-CN"/>
              </w:rPr>
            </w:pPr>
            <w:r>
              <w:rPr>
                <w:noProof/>
              </w:rPr>
              <w:pict w14:anchorId="228C283E">
                <v:shape id="Text Box 52" o:spid="_x0000_s2071" type="#_x0000_t202" style="position:absolute;left:0;text-align:left;margin-left:113.95pt;margin-top:151.35pt;width:26.1pt;height:36.85pt;z-index:25;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" filled="f" stroked="f">
                  <v:textbox inset="0,0,0,0">
                    <w:txbxContent>
                      <w:p w14:paraId="0C8FC6CE" w14:textId="77777777" w:rsidR="001B526F" w:rsidRPr="00D723EF" w:rsidRDefault="001B526F" w:rsidP="00701837">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rPr>
                <w:noProof/>
              </w:rPr>
              <w:pict w14:anchorId="75F092F5">
                <v:shape id="Text Box 51" o:spid="_x0000_s2070" type="#_x0000_t202" style="position:absolute;left:0;text-align:left;margin-left:54.65pt;margin-top:42.25pt;width:54pt;height:36.85pt;z-index:24;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" filled="f" stroked="f">
                  <v:textbox inset="0,0,0,0">
                    <w:txbxContent>
                      <w:p w14:paraId="2C4D7E62" w14:textId="77777777" w:rsidR="001B526F" w:rsidRPr="00D723EF" w:rsidRDefault="001B526F" w:rsidP="00701837">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rPr>
                <w:noProof/>
              </w:rPr>
              <w:pict w14:anchorId="2942C94D">
                <v:shape id="Text Box 50" o:spid="_x0000_s2069" type="#_x0000_t202" style="position:absolute;left:0;text-align:left;margin-left:43.95pt;margin-top:123.8pt;width:50pt;height:31.5pt;z-index:23;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" filled="f" stroked="f">
                  <v:textbox inset="0,0,0,0">
                    <w:txbxContent>
                      <w:p w14:paraId="0B3E6BA2" w14:textId="799AB8FB" w:rsidR="001B526F" w:rsidRPr="00701837" w:rsidRDefault="007B1BAC" w:rsidP="00701837">
                        <w:pPr>
                          <w:jc w:val="center"/>
                          <w:rPr>
                            <w:rFonts w:ascii="Arial" w:hAnsi="Arial" w:cs="Arial"/>
                            <w:b/>
                            <w:bCs/>
                            <w:color w:val="FFFFFF"/>
                            <w:sz w:val="24"/>
                            <w:szCs w:val="24"/>
                            <w:lang w:val="es-ES"/>
                          </w:rPr>
                        </w:pPr>
                        <w:r>
                          <w:rPr>
                            <w:rFonts w:ascii="Arial" w:hAnsi="Arial" w:cs="Arial"/>
                            <w:b/>
                            <w:bCs/>
                            <w:color w:val="FFFFFF"/>
                            <w:sz w:val="24"/>
                            <w:szCs w:val="24"/>
                            <w:lang w:val="es-ES"/>
                          </w:rPr>
                          <w:t>ALEBO</w:t>
                        </w:r>
                      </w:p>
                    </w:txbxContent>
                  </v:textbox>
                  <w10:wrap anchory="page"/>
                  <w10:anchorlock/>
                </v:shape>
              </w:pict>
            </w:r>
          </w:p>
          <w:p w14:paraId="0622D59B" w14:textId="77777777" w:rsidR="00701837" w:rsidRPr="003E130F" w:rsidRDefault="00BA5711" w:rsidP="00701837">
            <w:pPr>
              <w:keepNext/>
              <w:tabs>
                <w:tab w:val="clear" w:pos="567"/>
              </w:tabs>
              <w:jc w:val="center"/>
              <w:rPr>
                <w:rFonts w:eastAsia="맑은 고딕"/>
                <w:lang w:eastAsia="zh-CN"/>
              </w:rPr>
            </w:pPr>
            <w:r>
              <w:rPr>
                <w:rFonts w:eastAsia="맑은 고딕"/>
                <w:noProof/>
                <w:lang w:eastAsia="sk-SK"/>
              </w:rPr>
              <w:pict w14:anchorId="6E5F8FEC">
                <v:shape id="Obrázok 5" o:spid="_x0000_i1038" type="#_x0000_t75" style="width:136.15pt;height:231.7pt;visibility:visible">
                  <v:imagedata r:id="rId41" o:title="" croptop="1682f" cropbottom="1135f" cropleft="1893f" cropright="2129f"/>
                </v:shape>
              </w:pict>
            </w:r>
          </w:p>
          <w:p w14:paraId="01695605" w14:textId="77777777" w:rsidR="00701837" w:rsidRPr="003E130F" w:rsidRDefault="00701837" w:rsidP="00701837">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shd w:val="clear" w:color="auto" w:fill="auto"/>
          </w:tcPr>
          <w:p w14:paraId="4115AA36" w14:textId="356DC5E3" w:rsidR="00701837" w:rsidRPr="003E130F" w:rsidRDefault="00701837" w:rsidP="00701837">
            <w:pPr>
              <w:keepNext/>
              <w:tabs>
                <w:tab w:val="clear" w:pos="567"/>
              </w:tabs>
              <w:suppressAutoHyphens/>
              <w:ind w:left="284" w:hanging="284"/>
              <w:rPr>
                <w:rFonts w:eastAsia="맑은 고딕"/>
                <w:b/>
                <w:bCs/>
                <w:lang w:eastAsia="ko-KR"/>
              </w:rPr>
            </w:pPr>
            <w:r w:rsidRPr="003E130F">
              <w:rPr>
                <w:rFonts w:eastAsia="맑은 고딕"/>
                <w:b/>
                <w:bCs/>
                <w:lang w:eastAsia="ko-KR"/>
              </w:rPr>
              <w:t xml:space="preserve">11. </w:t>
            </w:r>
            <w:r w:rsidR="00082CE1">
              <w:rPr>
                <w:rFonts w:eastAsia="맑은 고딕"/>
                <w:b/>
                <w:bCs/>
                <w:lang w:eastAsia="zh-CN"/>
              </w:rPr>
              <w:t>Zasuňte naplnenú injekčnú striekačku</w:t>
            </w:r>
            <w:r w:rsidR="00DA393D">
              <w:rPr>
                <w:rFonts w:eastAsia="맑은 고딕"/>
                <w:b/>
                <w:bCs/>
                <w:lang w:eastAsia="zh-CN"/>
              </w:rPr>
              <w:t xml:space="preserve"> do miesta podania injekcie</w:t>
            </w:r>
            <w:r w:rsidRPr="003E130F">
              <w:rPr>
                <w:rFonts w:eastAsia="맑은 고딕"/>
                <w:b/>
                <w:bCs/>
                <w:lang w:eastAsia="ko-KR"/>
              </w:rPr>
              <w:t>.</w:t>
            </w:r>
          </w:p>
          <w:p w14:paraId="772FB823" w14:textId="05606D17"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11a. </w:t>
            </w:r>
            <w:r w:rsidR="003343B9">
              <w:rPr>
                <w:rFonts w:eastAsia="맑은 고딕"/>
                <w:lang w:eastAsia="zh-CN"/>
              </w:rPr>
              <w:t>Uchopte telo naplnenej injekčnej striekačky do jednej ruky medzi palec a ukazovák</w:t>
            </w:r>
            <w:r w:rsidRPr="003E130F">
              <w:rPr>
                <w:rFonts w:eastAsia="맑은 고딕"/>
                <w:lang w:eastAsia="zh-CN"/>
              </w:rPr>
              <w:t>.</w:t>
            </w:r>
          </w:p>
          <w:p w14:paraId="7CB81497" w14:textId="353CB7FA"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11b. </w:t>
            </w:r>
            <w:r w:rsidR="003343B9">
              <w:rPr>
                <w:rFonts w:eastAsia="맑은 고딕"/>
                <w:lang w:eastAsia="zh-CN"/>
              </w:rPr>
              <w:t xml:space="preserve">Druhou rukou jemne stlačte očistenú kožu medzi palec </w:t>
            </w:r>
            <w:r w:rsidR="00A9030B">
              <w:rPr>
                <w:rFonts w:eastAsia="맑은 고딕"/>
                <w:lang w:eastAsia="zh-CN"/>
              </w:rPr>
              <w:t>a </w:t>
            </w:r>
            <w:r w:rsidR="003343B9">
              <w:rPr>
                <w:rFonts w:eastAsia="맑은 고딕"/>
                <w:lang w:eastAsia="zh-CN"/>
              </w:rPr>
              <w:t>ukazovák</w:t>
            </w:r>
            <w:r w:rsidRPr="003E130F">
              <w:rPr>
                <w:rFonts w:eastAsia="맑은 고딕"/>
                <w:lang w:eastAsia="zh-CN"/>
              </w:rPr>
              <w:t xml:space="preserve">. </w:t>
            </w:r>
            <w:r w:rsidR="003343B9">
              <w:rPr>
                <w:rFonts w:eastAsia="맑은 고딕"/>
                <w:b/>
                <w:bCs/>
                <w:lang w:eastAsia="zh-CN"/>
              </w:rPr>
              <w:t>Nestláčajte</w:t>
            </w:r>
            <w:r w:rsidRPr="003E130F">
              <w:rPr>
                <w:rFonts w:eastAsia="맑은 고딕"/>
                <w:lang w:eastAsia="zh-CN"/>
              </w:rPr>
              <w:t xml:space="preserve"> </w:t>
            </w:r>
            <w:r w:rsidR="003343B9">
              <w:rPr>
                <w:rFonts w:eastAsia="맑은 고딕"/>
                <w:lang w:eastAsia="zh-CN"/>
              </w:rPr>
              <w:t>ju tesne</w:t>
            </w:r>
            <w:r w:rsidRPr="003E130F">
              <w:rPr>
                <w:rFonts w:eastAsia="맑은 고딕"/>
                <w:lang w:eastAsia="zh-CN"/>
              </w:rPr>
              <w:t>.</w:t>
            </w:r>
          </w:p>
          <w:p w14:paraId="3CFAEB0D" w14:textId="2B4DF6DD" w:rsidR="00701837" w:rsidRPr="003E130F" w:rsidRDefault="003343B9" w:rsidP="00701837">
            <w:pPr>
              <w:keepNext/>
              <w:tabs>
                <w:tab w:val="clear" w:pos="567"/>
              </w:tabs>
              <w:suppressAutoHyphens/>
              <w:ind w:left="283"/>
              <w:rPr>
                <w:rFonts w:eastAsia="맑은 고딕"/>
                <w:lang w:eastAsia="zh-CN"/>
              </w:rPr>
            </w:pPr>
            <w:r>
              <w:rPr>
                <w:rFonts w:eastAsia="맑은 고딕"/>
                <w:i/>
                <w:iCs/>
                <w:lang w:eastAsia="zh-CN"/>
              </w:rPr>
              <w:t>Poznámka</w:t>
            </w:r>
            <w:r w:rsidR="00701837" w:rsidRPr="003E130F">
              <w:rPr>
                <w:rFonts w:eastAsia="맑은 고딕"/>
                <w:lang w:eastAsia="zh-CN"/>
              </w:rPr>
              <w:t xml:space="preserve">: </w:t>
            </w:r>
            <w:r>
              <w:rPr>
                <w:rFonts w:eastAsia="맑은 고딕"/>
                <w:lang w:eastAsia="zh-CN"/>
              </w:rPr>
              <w:t>Je dôležité pri zasúvaní ihly udržiavať kožu stlačenú, aby ste injekciu podali pod kožu (do tukovej oblasti), ale nie hlbšie (do svalu)</w:t>
            </w:r>
            <w:r w:rsidR="00701837" w:rsidRPr="003E130F">
              <w:rPr>
                <w:rFonts w:eastAsia="맑은 고딕"/>
                <w:lang w:eastAsia="zh-CN"/>
              </w:rPr>
              <w:t>.</w:t>
            </w:r>
          </w:p>
          <w:p w14:paraId="011837DB" w14:textId="756AD373"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11c. </w:t>
            </w:r>
            <w:r w:rsidR="003343B9">
              <w:rPr>
                <w:rFonts w:eastAsia="맑은 고딕"/>
                <w:lang w:eastAsia="zh-CN"/>
              </w:rPr>
              <w:t xml:space="preserve">Rýchlym pohybom ako pri hádzaní šípkou zasuňte </w:t>
            </w:r>
            <w:r w:rsidR="00A9030B">
              <w:rPr>
                <w:rFonts w:eastAsia="맑은 고딕"/>
                <w:lang w:eastAsia="zh-CN"/>
              </w:rPr>
              <w:t xml:space="preserve">úplne </w:t>
            </w:r>
            <w:r w:rsidR="003343B9">
              <w:rPr>
                <w:rFonts w:eastAsia="맑은 고딕"/>
                <w:lang w:eastAsia="zh-CN"/>
              </w:rPr>
              <w:t>ihlu do záhybu kože</w:t>
            </w:r>
            <w:r w:rsidR="009A306A">
              <w:rPr>
                <w:rFonts w:eastAsia="맑은 고딕"/>
                <w:lang w:eastAsia="zh-CN"/>
              </w:rPr>
              <w:t> pod uhlom</w:t>
            </w:r>
            <w:r w:rsidR="003343B9">
              <w:rPr>
                <w:rFonts w:eastAsia="맑은 고딕"/>
                <w:lang w:eastAsia="zh-CN"/>
              </w:rPr>
              <w:t xml:space="preserve"> 45</w:t>
            </w:r>
            <w:r w:rsidR="009A306A">
              <w:rPr>
                <w:rFonts w:eastAsia="맑은 고딕"/>
                <w:lang w:eastAsia="zh-CN"/>
              </w:rPr>
              <w:t> </w:t>
            </w:r>
            <w:r w:rsidR="003343B9">
              <w:rPr>
                <w:rFonts w:eastAsia="맑은 고딕"/>
                <w:lang w:eastAsia="zh-CN"/>
              </w:rPr>
              <w:t xml:space="preserve">stupňov (pozri </w:t>
            </w:r>
            <w:r w:rsidR="003343B9">
              <w:rPr>
                <w:rFonts w:eastAsia="맑은 고딕"/>
                <w:b/>
                <w:bCs/>
                <w:lang w:eastAsia="zh-CN"/>
              </w:rPr>
              <w:t>obrázok</w:t>
            </w:r>
            <w:r w:rsidRPr="003E130F">
              <w:rPr>
                <w:rFonts w:eastAsia="맑은 고딕"/>
                <w:b/>
                <w:bCs/>
                <w:lang w:eastAsia="zh-CN"/>
              </w:rPr>
              <w:t> L</w:t>
            </w:r>
            <w:r w:rsidRPr="003E130F">
              <w:rPr>
                <w:rFonts w:eastAsia="맑은 고딕"/>
                <w:lang w:eastAsia="zh-CN"/>
              </w:rPr>
              <w:t>).</w:t>
            </w:r>
          </w:p>
          <w:p w14:paraId="19236FC7" w14:textId="60B52D0C" w:rsidR="00701837" w:rsidRPr="003E130F" w:rsidRDefault="00A8722D" w:rsidP="00701837">
            <w:pPr>
              <w:keepNext/>
              <w:numPr>
                <w:ilvl w:val="0"/>
                <w:numId w:val="59"/>
              </w:numPr>
              <w:tabs>
                <w:tab w:val="clear" w:pos="567"/>
                <w:tab w:val="left" w:pos="851"/>
              </w:tabs>
              <w:suppressAutoHyphens/>
              <w:ind w:left="851" w:hanging="284"/>
              <w:rPr>
                <w:rFonts w:eastAsia="맑은 고딕"/>
                <w:lang w:eastAsia="ko-KR"/>
              </w:rPr>
            </w:pPr>
            <w:r>
              <w:rPr>
                <w:rFonts w:eastAsia="맑은 고딕"/>
                <w:b/>
                <w:bCs/>
                <w:lang w:eastAsia="zh-CN"/>
              </w:rPr>
              <w:t xml:space="preserve">Nikdy neťahajte za piest </w:t>
            </w:r>
            <w:r w:rsidR="009A306A">
              <w:rPr>
                <w:rFonts w:eastAsia="맑은 고딕"/>
                <w:b/>
                <w:bCs/>
                <w:lang w:eastAsia="zh-CN"/>
              </w:rPr>
              <w:t>dozadu</w:t>
            </w:r>
            <w:r w:rsidR="00701837" w:rsidRPr="003E130F">
              <w:rPr>
                <w:rFonts w:eastAsia="맑은 고딕"/>
                <w:b/>
                <w:bCs/>
                <w:lang w:eastAsia="zh-CN"/>
              </w:rPr>
              <w:t>.</w:t>
            </w:r>
          </w:p>
        </w:tc>
      </w:tr>
      <w:tr w:rsidR="00701837" w:rsidRPr="00A167BA" w14:paraId="4D56D421" w14:textId="77777777" w:rsidTr="00554E34">
        <w:trPr>
          <w:cantSplit/>
        </w:trPr>
        <w:tc>
          <w:tcPr>
            <w:tcW w:w="2991" w:type="dxa"/>
            <w:tcBorders>
              <w:top w:val="nil"/>
              <w:left w:val="single" w:sz="4" w:space="0" w:color="auto"/>
              <w:bottom w:val="single" w:sz="4" w:space="0" w:color="auto"/>
              <w:right w:val="nil"/>
            </w:tcBorders>
            <w:shd w:val="clear" w:color="auto" w:fill="auto"/>
          </w:tcPr>
          <w:p w14:paraId="0242022C" w14:textId="40FD92F4" w:rsidR="00701837" w:rsidRPr="003E130F" w:rsidRDefault="00861629" w:rsidP="00701837">
            <w:pPr>
              <w:tabs>
                <w:tab w:val="clear" w:pos="567"/>
              </w:tabs>
              <w:jc w:val="center"/>
              <w:rPr>
                <w:rFonts w:eastAsia="맑은 고딕"/>
                <w:b/>
                <w:bCs/>
                <w:lang w:eastAsia="ko-KR"/>
              </w:rPr>
            </w:pPr>
            <w:r>
              <w:rPr>
                <w:rFonts w:eastAsia="맑은 고딕"/>
                <w:b/>
                <w:bCs/>
                <w:lang w:eastAsia="ko-KR"/>
              </w:rPr>
              <w:t xml:space="preserve">Obrázok </w:t>
            </w:r>
            <w:r w:rsidR="00701837" w:rsidRPr="003E130F">
              <w:rPr>
                <w:rFonts w:eastAsia="맑은 고딕"/>
                <w:b/>
                <w:bCs/>
                <w:lang w:eastAsia="ko-KR"/>
              </w:rPr>
              <w:t>L</w:t>
            </w:r>
          </w:p>
        </w:tc>
        <w:tc>
          <w:tcPr>
            <w:tcW w:w="6073" w:type="dxa"/>
            <w:vMerge/>
            <w:tcBorders>
              <w:top w:val="nil"/>
              <w:left w:val="nil"/>
              <w:bottom w:val="single" w:sz="4" w:space="0" w:color="auto"/>
              <w:right w:val="single" w:sz="4" w:space="0" w:color="auto"/>
            </w:tcBorders>
            <w:shd w:val="clear" w:color="auto" w:fill="auto"/>
          </w:tcPr>
          <w:p w14:paraId="395A03F6" w14:textId="77777777" w:rsidR="00701837" w:rsidRPr="003E130F" w:rsidRDefault="00701837" w:rsidP="00701837">
            <w:pPr>
              <w:tabs>
                <w:tab w:val="clear" w:pos="567"/>
              </w:tabs>
              <w:suppressAutoHyphens/>
              <w:rPr>
                <w:rFonts w:eastAsia="맑은 고딕"/>
                <w:b/>
                <w:bCs/>
                <w:lang w:eastAsia="ko-KR"/>
              </w:rPr>
            </w:pPr>
          </w:p>
        </w:tc>
      </w:tr>
      <w:tr w:rsidR="00701837" w:rsidRPr="00A167BA" w14:paraId="1538E9CA" w14:textId="77777777" w:rsidTr="00554E34">
        <w:trPr>
          <w:cantSplit/>
        </w:trPr>
        <w:tc>
          <w:tcPr>
            <w:tcW w:w="2991" w:type="dxa"/>
            <w:tcBorders>
              <w:top w:val="single" w:sz="4" w:space="0" w:color="auto"/>
              <w:left w:val="single" w:sz="4" w:space="0" w:color="auto"/>
              <w:bottom w:val="nil"/>
              <w:right w:val="nil"/>
            </w:tcBorders>
            <w:shd w:val="clear" w:color="auto" w:fill="auto"/>
            <w:vAlign w:val="center"/>
          </w:tcPr>
          <w:p w14:paraId="1714C5B7" w14:textId="77777777" w:rsidR="00701837" w:rsidRPr="003E130F" w:rsidRDefault="00701837" w:rsidP="00701837">
            <w:pPr>
              <w:keepNext/>
              <w:tabs>
                <w:tab w:val="clear" w:pos="567"/>
              </w:tabs>
              <w:jc w:val="center"/>
              <w:rPr>
                <w:rFonts w:eastAsia="맑은 고딕"/>
                <w:lang w:eastAsia="zh-CN"/>
              </w:rPr>
            </w:pPr>
          </w:p>
          <w:p w14:paraId="12F1BB26" w14:textId="77777777" w:rsidR="00701837" w:rsidRPr="003E130F" w:rsidRDefault="00BA5711" w:rsidP="00701837">
            <w:pPr>
              <w:keepNext/>
              <w:tabs>
                <w:tab w:val="clear" w:pos="567"/>
              </w:tabs>
              <w:jc w:val="center"/>
              <w:rPr>
                <w:rFonts w:eastAsia="맑은 고딕"/>
                <w:lang w:eastAsia="zh-CN"/>
              </w:rPr>
            </w:pPr>
            <w:r>
              <w:rPr>
                <w:rFonts w:eastAsia="맑은 고딕"/>
                <w:noProof/>
                <w:lang w:eastAsia="sk-SK"/>
              </w:rPr>
              <w:pict w14:anchorId="6321531C">
                <v:shape id="Picture 3" o:spid="_x0000_i1039" type="#_x0000_t75" alt="스케치, 그림, 클립아트, 라인 아트이(가) 표시된 사진&#10;&#10;자동 생성된 설명" style="width:129.7pt;height:160.6pt;visibility:visible">
                  <v:imagedata r:id="rId42" o:title="스케치, 그림, 클립아트, 라인 아트이(가) 표시된 사진&#10;&#10;자동 생성된 설명"/>
                </v:shape>
              </w:pict>
            </w:r>
          </w:p>
          <w:p w14:paraId="5EA56716" w14:textId="77777777" w:rsidR="00701837" w:rsidRPr="003E130F" w:rsidRDefault="00701837" w:rsidP="00701837">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shd w:val="clear" w:color="auto" w:fill="auto"/>
          </w:tcPr>
          <w:p w14:paraId="0A709F5F" w14:textId="1A9AB818" w:rsidR="00701837" w:rsidRPr="003E130F" w:rsidRDefault="00701837" w:rsidP="00701837">
            <w:pPr>
              <w:keepNext/>
              <w:tabs>
                <w:tab w:val="clear" w:pos="567"/>
              </w:tabs>
              <w:suppressAutoHyphens/>
              <w:ind w:left="284" w:hanging="284"/>
              <w:rPr>
                <w:rFonts w:eastAsia="맑은 고딕"/>
                <w:b/>
                <w:bCs/>
                <w:lang w:eastAsia="zh-CN"/>
              </w:rPr>
            </w:pPr>
            <w:r w:rsidRPr="003E130F">
              <w:rPr>
                <w:rFonts w:eastAsia="맑은 고딕"/>
                <w:b/>
                <w:bCs/>
                <w:lang w:eastAsia="zh-CN"/>
              </w:rPr>
              <w:t xml:space="preserve">12. </w:t>
            </w:r>
            <w:r w:rsidR="00861629">
              <w:rPr>
                <w:rFonts w:eastAsia="맑은 고딕"/>
                <w:b/>
                <w:bCs/>
                <w:lang w:eastAsia="zh-CN"/>
              </w:rPr>
              <w:t>Podajte injekciu</w:t>
            </w:r>
            <w:r w:rsidRPr="003E130F">
              <w:rPr>
                <w:rFonts w:eastAsia="맑은 고딕"/>
                <w:b/>
                <w:bCs/>
                <w:lang w:eastAsia="zh-CN"/>
              </w:rPr>
              <w:t>.</w:t>
            </w:r>
          </w:p>
          <w:p w14:paraId="1D9EB3F7" w14:textId="4F32253D"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12a. </w:t>
            </w:r>
            <w:r w:rsidR="00C9279F">
              <w:rPr>
                <w:rFonts w:eastAsia="맑은 고딕"/>
                <w:lang w:eastAsia="zh-CN"/>
              </w:rPr>
              <w:t>Po zasunutí ihly uvoľnite stlačenú kožu</w:t>
            </w:r>
            <w:r w:rsidRPr="003E130F">
              <w:rPr>
                <w:rFonts w:eastAsia="맑은 고딕"/>
                <w:lang w:eastAsia="zh-CN"/>
              </w:rPr>
              <w:t>.</w:t>
            </w:r>
          </w:p>
          <w:p w14:paraId="6C6AC3E6" w14:textId="04332143"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12b. </w:t>
            </w:r>
            <w:r w:rsidR="00C9279F">
              <w:rPr>
                <w:rFonts w:eastAsia="맑은 고딕"/>
                <w:lang w:eastAsia="zh-CN"/>
              </w:rPr>
              <w:t>Pomaly zatl</w:t>
            </w:r>
            <w:r w:rsidR="003C329E">
              <w:rPr>
                <w:rFonts w:eastAsia="맑은 고딕"/>
                <w:lang w:eastAsia="zh-CN"/>
              </w:rPr>
              <w:t>áč</w:t>
            </w:r>
            <w:r w:rsidR="00C9279F">
              <w:rPr>
                <w:rFonts w:eastAsia="맑은 고딕"/>
                <w:lang w:eastAsia="zh-CN"/>
              </w:rPr>
              <w:t>a</w:t>
            </w:r>
            <w:r w:rsidR="003C329E">
              <w:rPr>
                <w:rFonts w:eastAsia="맑은 고딕"/>
                <w:lang w:eastAsia="zh-CN"/>
              </w:rPr>
              <w:t>j</w:t>
            </w:r>
            <w:r w:rsidR="00C9279F">
              <w:rPr>
                <w:rFonts w:eastAsia="맑은 고딕"/>
                <w:lang w:eastAsia="zh-CN"/>
              </w:rPr>
              <w:t>te piest</w:t>
            </w:r>
            <w:r w:rsidRPr="003E130F">
              <w:rPr>
                <w:rFonts w:eastAsia="맑은 고딕"/>
                <w:lang w:eastAsia="zh-CN"/>
              </w:rPr>
              <w:t xml:space="preserve"> </w:t>
            </w:r>
            <w:r w:rsidR="00C9279F">
              <w:rPr>
                <w:rFonts w:eastAsia="맑은 고딕"/>
                <w:b/>
                <w:bCs/>
                <w:lang w:eastAsia="zh-CN"/>
              </w:rPr>
              <w:t>úplne nadol</w:t>
            </w:r>
            <w:r w:rsidR="00C9279F" w:rsidRPr="003E130F">
              <w:rPr>
                <w:rFonts w:eastAsia="맑은 고딕"/>
                <w:bCs/>
                <w:lang w:eastAsia="zh-CN"/>
              </w:rPr>
              <w:t>,</w:t>
            </w:r>
            <w:r w:rsidRPr="003E130F">
              <w:rPr>
                <w:rFonts w:eastAsia="맑은 고딕"/>
                <w:b/>
                <w:bCs/>
                <w:lang w:eastAsia="zh-CN"/>
              </w:rPr>
              <w:t xml:space="preserve"> </w:t>
            </w:r>
            <w:r w:rsidR="00C9279F">
              <w:rPr>
                <w:rFonts w:eastAsia="맑은 고딕"/>
                <w:lang w:eastAsia="zh-CN"/>
              </w:rPr>
              <w:t xml:space="preserve">kým nebude podaná </w:t>
            </w:r>
            <w:r w:rsidR="0088233C">
              <w:rPr>
                <w:rFonts w:eastAsia="맑은 고딕"/>
                <w:lang w:eastAsia="zh-CN"/>
              </w:rPr>
              <w:t>celá</w:t>
            </w:r>
            <w:r w:rsidR="00C9279F">
              <w:rPr>
                <w:rFonts w:eastAsia="맑은 고딕"/>
                <w:lang w:eastAsia="zh-CN"/>
              </w:rPr>
              <w:t xml:space="preserve"> dávka lieku a injekčná striekačka nebude prázdna</w:t>
            </w:r>
            <w:r w:rsidRPr="003E130F">
              <w:rPr>
                <w:rFonts w:eastAsia="맑은 고딕"/>
                <w:lang w:eastAsia="zh-CN"/>
              </w:rPr>
              <w:t xml:space="preserve"> (</w:t>
            </w:r>
            <w:r w:rsidR="00C9279F">
              <w:rPr>
                <w:rFonts w:eastAsia="맑은 고딕"/>
                <w:lang w:eastAsia="zh-CN"/>
              </w:rPr>
              <w:t>pozri</w:t>
            </w:r>
            <w:r w:rsidRPr="003E130F">
              <w:rPr>
                <w:rFonts w:eastAsia="맑은 고딕"/>
                <w:lang w:eastAsia="zh-CN"/>
              </w:rPr>
              <w:t xml:space="preserve"> </w:t>
            </w:r>
            <w:r w:rsidR="00C9279F">
              <w:rPr>
                <w:rFonts w:eastAsia="맑은 고딕"/>
                <w:b/>
                <w:bCs/>
                <w:lang w:eastAsia="zh-CN"/>
              </w:rPr>
              <w:t>obrázok</w:t>
            </w:r>
            <w:r w:rsidRPr="003E130F">
              <w:rPr>
                <w:rFonts w:eastAsia="맑은 고딕"/>
                <w:b/>
                <w:bCs/>
                <w:lang w:eastAsia="zh-CN"/>
              </w:rPr>
              <w:t> M</w:t>
            </w:r>
            <w:r w:rsidRPr="003E130F">
              <w:rPr>
                <w:rFonts w:eastAsia="맑은 고딕"/>
                <w:lang w:eastAsia="zh-CN"/>
              </w:rPr>
              <w:t>).</w:t>
            </w:r>
          </w:p>
          <w:p w14:paraId="56EA3F19" w14:textId="7300657C" w:rsidR="00701837" w:rsidRPr="003E130F" w:rsidRDefault="00C9279F"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Nemeňte</w:t>
            </w:r>
            <w:r w:rsidR="00701837" w:rsidRPr="003E130F">
              <w:rPr>
                <w:rFonts w:eastAsia="맑은 고딕"/>
                <w:b/>
                <w:bCs/>
                <w:lang w:eastAsia="zh-CN"/>
              </w:rPr>
              <w:t xml:space="preserve"> </w:t>
            </w:r>
            <w:r>
              <w:rPr>
                <w:rFonts w:eastAsia="맑은 고딕"/>
                <w:lang w:eastAsia="zh-CN"/>
              </w:rPr>
              <w:t>polohu injekčnej striekačky po začatí injekcie</w:t>
            </w:r>
            <w:r w:rsidR="00701837" w:rsidRPr="003E130F">
              <w:rPr>
                <w:rFonts w:eastAsia="맑은 고딕"/>
                <w:lang w:eastAsia="zh-CN"/>
              </w:rPr>
              <w:t>.</w:t>
            </w:r>
          </w:p>
          <w:p w14:paraId="73837553" w14:textId="69E49AE2" w:rsidR="00701837" w:rsidRPr="003E130F" w:rsidRDefault="00C9279F"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lang w:eastAsia="zh-CN"/>
              </w:rPr>
              <w:t>Ak piest nie je úplne stlačený, nevysunie sa bezpečnostný chránič na zakrytie ihly po jej vybratí</w:t>
            </w:r>
            <w:r w:rsidR="00701837" w:rsidRPr="003E130F">
              <w:rPr>
                <w:rFonts w:eastAsia="맑은 고딕"/>
                <w:lang w:eastAsia="zh-CN"/>
              </w:rPr>
              <w:t>.</w:t>
            </w:r>
          </w:p>
        </w:tc>
      </w:tr>
      <w:tr w:rsidR="00701837" w:rsidRPr="00A167BA" w14:paraId="7E4B39AD" w14:textId="77777777" w:rsidTr="00554E34">
        <w:trPr>
          <w:cantSplit/>
        </w:trPr>
        <w:tc>
          <w:tcPr>
            <w:tcW w:w="2991" w:type="dxa"/>
            <w:tcBorders>
              <w:top w:val="nil"/>
              <w:left w:val="single" w:sz="4" w:space="0" w:color="auto"/>
              <w:bottom w:val="single" w:sz="4" w:space="0" w:color="auto"/>
              <w:right w:val="nil"/>
            </w:tcBorders>
            <w:shd w:val="clear" w:color="auto" w:fill="auto"/>
          </w:tcPr>
          <w:p w14:paraId="436DAEF1" w14:textId="411CC3B4" w:rsidR="00701837" w:rsidRPr="003E130F" w:rsidRDefault="00B04153" w:rsidP="00701837">
            <w:pPr>
              <w:tabs>
                <w:tab w:val="clear" w:pos="567"/>
              </w:tabs>
              <w:jc w:val="center"/>
              <w:rPr>
                <w:rFonts w:eastAsia="맑은 고딕"/>
                <w:b/>
                <w:bCs/>
                <w:lang w:eastAsia="zh-CN"/>
              </w:rPr>
            </w:pPr>
            <w:r>
              <w:rPr>
                <w:rFonts w:eastAsia="맑은 고딕"/>
                <w:b/>
                <w:bCs/>
                <w:lang w:eastAsia="ko-KR"/>
              </w:rPr>
              <w:t>Obrázok</w:t>
            </w:r>
            <w:r w:rsidR="00701837" w:rsidRPr="003E130F">
              <w:rPr>
                <w:rFonts w:eastAsia="맑은 고딕"/>
                <w:b/>
                <w:bCs/>
                <w:lang w:eastAsia="ko-KR"/>
              </w:rPr>
              <w:t xml:space="preserve"> M</w:t>
            </w:r>
          </w:p>
        </w:tc>
        <w:tc>
          <w:tcPr>
            <w:tcW w:w="6073" w:type="dxa"/>
            <w:vMerge/>
            <w:tcBorders>
              <w:top w:val="nil"/>
              <w:left w:val="nil"/>
              <w:bottom w:val="single" w:sz="4" w:space="0" w:color="auto"/>
              <w:right w:val="single" w:sz="4" w:space="0" w:color="auto"/>
            </w:tcBorders>
            <w:shd w:val="clear" w:color="auto" w:fill="auto"/>
          </w:tcPr>
          <w:p w14:paraId="61DD351B" w14:textId="77777777" w:rsidR="00701837" w:rsidRPr="003E130F" w:rsidRDefault="00701837" w:rsidP="00701837">
            <w:pPr>
              <w:tabs>
                <w:tab w:val="clear" w:pos="567"/>
              </w:tabs>
              <w:suppressAutoHyphens/>
              <w:rPr>
                <w:rFonts w:eastAsia="맑은 고딕"/>
                <w:b/>
                <w:bCs/>
                <w:lang w:eastAsia="zh-CN"/>
              </w:rPr>
            </w:pPr>
          </w:p>
        </w:tc>
      </w:tr>
      <w:tr w:rsidR="00701837" w:rsidRPr="00A167BA" w14:paraId="3F37C9B3" w14:textId="77777777" w:rsidTr="00554E34">
        <w:trPr>
          <w:cantSplit/>
        </w:trPr>
        <w:tc>
          <w:tcPr>
            <w:tcW w:w="2991" w:type="dxa"/>
            <w:tcBorders>
              <w:top w:val="single" w:sz="4" w:space="0" w:color="auto"/>
              <w:left w:val="single" w:sz="4" w:space="0" w:color="auto"/>
              <w:bottom w:val="nil"/>
              <w:right w:val="nil"/>
            </w:tcBorders>
            <w:shd w:val="clear" w:color="auto" w:fill="auto"/>
            <w:vAlign w:val="center"/>
          </w:tcPr>
          <w:p w14:paraId="26F09F21" w14:textId="77777777" w:rsidR="00701837" w:rsidRPr="003E130F" w:rsidRDefault="00701837" w:rsidP="00701837">
            <w:pPr>
              <w:keepNext/>
              <w:tabs>
                <w:tab w:val="clear" w:pos="567"/>
              </w:tabs>
              <w:jc w:val="center"/>
              <w:rPr>
                <w:rFonts w:eastAsia="맑은 고딕"/>
                <w:lang w:eastAsia="zh-CN"/>
              </w:rPr>
            </w:pPr>
          </w:p>
          <w:p w14:paraId="7815836F" w14:textId="77777777" w:rsidR="00701837" w:rsidRPr="003E130F" w:rsidRDefault="00BA5711" w:rsidP="00701837">
            <w:pPr>
              <w:keepNext/>
              <w:tabs>
                <w:tab w:val="clear" w:pos="567"/>
              </w:tabs>
              <w:jc w:val="center"/>
              <w:rPr>
                <w:rFonts w:eastAsia="맑은 고딕"/>
                <w:lang w:eastAsia="zh-CN"/>
              </w:rPr>
            </w:pPr>
            <w:r>
              <w:rPr>
                <w:rFonts w:eastAsia="맑은 고딕"/>
                <w:noProof/>
                <w:lang w:eastAsia="sk-SK"/>
              </w:rPr>
              <w:pict w14:anchorId="107E351D">
                <v:shape id="Obrázok 4" o:spid="_x0000_i1040" type="#_x0000_t75" alt="스케치, 만화 영화, 그림, 디자인이(가) 표시된 사진&#10;&#10;자동 생성된 설명" style="width:132pt;height:162pt;visibility:visible">
                  <v:imagedata r:id="rId43" o:title="스케치, 만화 영화, 그림, 디자인이(가) 표시된 사진&#10;&#10;자동 생성된 설명"/>
                </v:shape>
              </w:pict>
            </w:r>
          </w:p>
          <w:p w14:paraId="6C604058" w14:textId="77777777" w:rsidR="00701837" w:rsidRPr="003E130F" w:rsidRDefault="00701837" w:rsidP="00701837">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shd w:val="clear" w:color="auto" w:fill="auto"/>
          </w:tcPr>
          <w:p w14:paraId="43915619" w14:textId="07B085A8" w:rsidR="00701837" w:rsidRPr="003E130F" w:rsidRDefault="00701837" w:rsidP="00701837">
            <w:pPr>
              <w:keepNext/>
              <w:tabs>
                <w:tab w:val="clear" w:pos="567"/>
              </w:tabs>
              <w:suppressAutoHyphens/>
              <w:ind w:left="284" w:hanging="284"/>
              <w:rPr>
                <w:rFonts w:eastAsia="맑은 고딕"/>
                <w:b/>
                <w:bCs/>
                <w:lang w:eastAsia="zh-CN"/>
              </w:rPr>
            </w:pPr>
            <w:r w:rsidRPr="003E130F">
              <w:rPr>
                <w:rFonts w:eastAsia="맑은 고딕"/>
                <w:b/>
                <w:bCs/>
                <w:lang w:eastAsia="zh-CN"/>
              </w:rPr>
              <w:t xml:space="preserve">13. </w:t>
            </w:r>
            <w:r w:rsidR="0042105A">
              <w:rPr>
                <w:rFonts w:eastAsia="맑은 고딕"/>
                <w:b/>
                <w:bCs/>
                <w:lang w:eastAsia="zh-CN"/>
              </w:rPr>
              <w:t>Vy</w:t>
            </w:r>
            <w:r w:rsidR="003C329E">
              <w:rPr>
                <w:rFonts w:eastAsia="맑은 고딕"/>
                <w:b/>
                <w:bCs/>
                <w:lang w:eastAsia="zh-CN"/>
              </w:rPr>
              <w:t>tiahnite</w:t>
            </w:r>
            <w:r w:rsidR="0042105A">
              <w:rPr>
                <w:rFonts w:eastAsia="맑은 고딕"/>
                <w:b/>
                <w:bCs/>
                <w:lang w:eastAsia="zh-CN"/>
              </w:rPr>
              <w:t xml:space="preserve"> naplnenú injekčnú striekačku z miesta podania injekcie</w:t>
            </w:r>
            <w:r w:rsidRPr="003E130F">
              <w:rPr>
                <w:rFonts w:eastAsia="맑은 고딕"/>
                <w:b/>
                <w:bCs/>
                <w:lang w:eastAsia="zh-CN"/>
              </w:rPr>
              <w:t>.</w:t>
            </w:r>
          </w:p>
          <w:p w14:paraId="39A0C6BD" w14:textId="28D56086"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13a. </w:t>
            </w:r>
            <w:r w:rsidR="0042105A">
              <w:rPr>
                <w:rFonts w:eastAsia="맑은 고딕"/>
                <w:lang w:eastAsia="zh-CN"/>
              </w:rPr>
              <w:t>Po vyprázdnení naplnenej injekčnej striekačky pomaly vyťahujte ihl</w:t>
            </w:r>
            <w:r w:rsidR="0088233C">
              <w:rPr>
                <w:rFonts w:eastAsia="맑은 고딕"/>
                <w:lang w:eastAsia="zh-CN"/>
              </w:rPr>
              <w:t>u</w:t>
            </w:r>
            <w:r w:rsidR="0042105A">
              <w:rPr>
                <w:rFonts w:eastAsia="맑은 고딕"/>
                <w:lang w:eastAsia="zh-CN"/>
              </w:rPr>
              <w:t xml:space="preserve"> dvíhaním palca z piesta, až kým ihla nie je úplne zakrytá bezpečnostným chráničom (pozri</w:t>
            </w:r>
            <w:r w:rsidRPr="003E130F">
              <w:rPr>
                <w:rFonts w:eastAsia="맑은 고딕"/>
                <w:lang w:eastAsia="zh-CN"/>
              </w:rPr>
              <w:t xml:space="preserve"> </w:t>
            </w:r>
            <w:r w:rsidR="0042105A">
              <w:rPr>
                <w:rFonts w:eastAsia="맑은 고딕"/>
                <w:b/>
                <w:bCs/>
                <w:lang w:eastAsia="zh-CN"/>
              </w:rPr>
              <w:t>obrázok</w:t>
            </w:r>
            <w:r w:rsidRPr="003E130F">
              <w:rPr>
                <w:rFonts w:eastAsia="맑은 고딕"/>
                <w:b/>
                <w:bCs/>
                <w:lang w:eastAsia="zh-CN"/>
              </w:rPr>
              <w:t> N</w:t>
            </w:r>
            <w:r w:rsidRPr="003E130F">
              <w:rPr>
                <w:rFonts w:eastAsia="맑은 고딕"/>
                <w:lang w:eastAsia="zh-CN"/>
              </w:rPr>
              <w:t>).</w:t>
            </w:r>
          </w:p>
          <w:p w14:paraId="67F50957" w14:textId="118C4E74" w:rsidR="00701837" w:rsidRPr="003E130F" w:rsidRDefault="0042105A"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lang w:eastAsia="zh-CN"/>
              </w:rPr>
              <w:t>Ak ihla nie je zakrytá, injekčnú striekačku opatrne zlikvidujte</w:t>
            </w:r>
            <w:r w:rsidR="00701837" w:rsidRPr="003E130F">
              <w:rPr>
                <w:rFonts w:eastAsia="맑은 고딕"/>
                <w:lang w:eastAsia="zh-CN"/>
              </w:rPr>
              <w:t xml:space="preserve"> (</w:t>
            </w:r>
            <w:r>
              <w:rPr>
                <w:rFonts w:eastAsia="맑은 고딕"/>
                <w:lang w:eastAsia="zh-CN"/>
              </w:rPr>
              <w:t>pozri</w:t>
            </w:r>
            <w:r w:rsidR="00701837" w:rsidRPr="003E130F">
              <w:rPr>
                <w:rFonts w:eastAsia="맑은 고딕"/>
                <w:lang w:eastAsia="zh-CN"/>
              </w:rPr>
              <w:t xml:space="preserve"> </w:t>
            </w:r>
            <w:r>
              <w:rPr>
                <w:rFonts w:eastAsia="맑은 고딕"/>
                <w:b/>
                <w:bCs/>
                <w:lang w:eastAsia="zh-CN"/>
              </w:rPr>
              <w:t>krok</w:t>
            </w:r>
            <w:r w:rsidR="00701837" w:rsidRPr="003E130F">
              <w:rPr>
                <w:rFonts w:eastAsia="맑은 고딕"/>
                <w:b/>
                <w:bCs/>
                <w:lang w:eastAsia="zh-CN"/>
              </w:rPr>
              <w:t xml:space="preserve"> 15. </w:t>
            </w:r>
            <w:r>
              <w:rPr>
                <w:rFonts w:eastAsia="맑은 고딕"/>
                <w:b/>
                <w:bCs/>
                <w:lang w:eastAsia="zh-CN"/>
              </w:rPr>
              <w:t>Zlikvidujte</w:t>
            </w:r>
            <w:r w:rsidR="00701837" w:rsidRPr="003E130F">
              <w:rPr>
                <w:rFonts w:eastAsia="맑은 고딕"/>
                <w:b/>
                <w:bCs/>
                <w:lang w:eastAsia="zh-CN"/>
              </w:rPr>
              <w:t xml:space="preserve"> Stoboclo</w:t>
            </w:r>
            <w:r w:rsidR="00701837" w:rsidRPr="003E130F">
              <w:rPr>
                <w:rFonts w:eastAsia="맑은 고딕"/>
                <w:lang w:eastAsia="zh-CN"/>
              </w:rPr>
              <w:t>).</w:t>
            </w:r>
          </w:p>
          <w:p w14:paraId="3E742FCA" w14:textId="4E9BB0F6" w:rsidR="00701837" w:rsidRPr="003E130F" w:rsidRDefault="0042105A"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Nenasadzujte</w:t>
            </w:r>
            <w:r w:rsidR="00701837" w:rsidRPr="003E130F">
              <w:rPr>
                <w:rFonts w:eastAsia="맑은 고딕"/>
                <w:lang w:eastAsia="zh-CN"/>
              </w:rPr>
              <w:t xml:space="preserve"> </w:t>
            </w:r>
            <w:r>
              <w:rPr>
                <w:rFonts w:eastAsia="맑은 고딕"/>
                <w:lang w:eastAsia="zh-CN"/>
              </w:rPr>
              <w:t>kryt ihly naspäť na použit</w:t>
            </w:r>
            <w:r w:rsidR="00065051">
              <w:rPr>
                <w:rFonts w:eastAsia="맑은 고딕"/>
                <w:lang w:eastAsia="zh-CN"/>
              </w:rPr>
              <w:t>é</w:t>
            </w:r>
            <w:r>
              <w:rPr>
                <w:rFonts w:eastAsia="맑은 고딕"/>
                <w:lang w:eastAsia="zh-CN"/>
              </w:rPr>
              <w:t xml:space="preserve"> naplnen</w:t>
            </w:r>
            <w:r w:rsidR="00065051">
              <w:rPr>
                <w:rFonts w:eastAsia="맑은 고딕"/>
                <w:lang w:eastAsia="zh-CN"/>
              </w:rPr>
              <w:t>é</w:t>
            </w:r>
            <w:r>
              <w:rPr>
                <w:rFonts w:eastAsia="맑은 고딕"/>
                <w:lang w:eastAsia="zh-CN"/>
              </w:rPr>
              <w:t xml:space="preserve"> injekčn</w:t>
            </w:r>
            <w:r w:rsidR="00065051">
              <w:rPr>
                <w:rFonts w:eastAsia="맑은 고딕"/>
                <w:lang w:eastAsia="zh-CN"/>
              </w:rPr>
              <w:t>é</w:t>
            </w:r>
            <w:r>
              <w:rPr>
                <w:rFonts w:eastAsia="맑은 고딕"/>
                <w:lang w:eastAsia="zh-CN"/>
              </w:rPr>
              <w:t xml:space="preserve"> striekačk</w:t>
            </w:r>
            <w:r w:rsidR="00065051">
              <w:rPr>
                <w:rFonts w:eastAsia="맑은 고딕"/>
                <w:lang w:eastAsia="zh-CN"/>
              </w:rPr>
              <w:t>y</w:t>
            </w:r>
            <w:r w:rsidR="00701837" w:rsidRPr="003E130F">
              <w:rPr>
                <w:rFonts w:eastAsia="맑은 고딕"/>
                <w:lang w:eastAsia="zh-CN"/>
              </w:rPr>
              <w:t>.</w:t>
            </w:r>
          </w:p>
          <w:p w14:paraId="0A5A226A" w14:textId="07770FC1" w:rsidR="00701837" w:rsidRPr="003E130F" w:rsidRDefault="0042105A" w:rsidP="00701837">
            <w:pPr>
              <w:keepNext/>
              <w:numPr>
                <w:ilvl w:val="0"/>
                <w:numId w:val="59"/>
              </w:numPr>
              <w:tabs>
                <w:tab w:val="clear" w:pos="567"/>
                <w:tab w:val="left" w:pos="851"/>
              </w:tabs>
              <w:suppressAutoHyphens/>
              <w:ind w:left="851" w:hanging="284"/>
              <w:rPr>
                <w:rFonts w:eastAsia="맑은 고딕"/>
                <w:lang w:eastAsia="zh-CN"/>
              </w:rPr>
            </w:pPr>
            <w:r w:rsidRPr="003E130F">
              <w:rPr>
                <w:rFonts w:eastAsia="맑은 고딕"/>
                <w:bCs/>
                <w:lang w:eastAsia="zh-CN"/>
              </w:rPr>
              <w:t>Naplnenú injekčnú striekačku</w:t>
            </w:r>
            <w:r>
              <w:rPr>
                <w:rFonts w:eastAsia="맑은 고딕"/>
                <w:b/>
                <w:bCs/>
                <w:lang w:eastAsia="zh-CN"/>
              </w:rPr>
              <w:t xml:space="preserve"> nepoužívajte</w:t>
            </w:r>
            <w:r w:rsidRPr="003E130F">
              <w:rPr>
                <w:rFonts w:eastAsia="맑은 고딕"/>
                <w:bCs/>
                <w:lang w:eastAsia="zh-CN"/>
              </w:rPr>
              <w:t xml:space="preserve"> opakovane</w:t>
            </w:r>
            <w:r w:rsidR="00701837" w:rsidRPr="003E130F">
              <w:rPr>
                <w:rFonts w:eastAsia="맑은 고딕"/>
                <w:lang w:eastAsia="zh-CN"/>
              </w:rPr>
              <w:t>.</w:t>
            </w:r>
          </w:p>
          <w:p w14:paraId="3EE701AB" w14:textId="4D684E41" w:rsidR="00701837" w:rsidRPr="003E130F" w:rsidRDefault="0042105A" w:rsidP="0042105A">
            <w:pPr>
              <w:keepNext/>
              <w:numPr>
                <w:ilvl w:val="0"/>
                <w:numId w:val="59"/>
              </w:numPr>
              <w:tabs>
                <w:tab w:val="clear" w:pos="567"/>
                <w:tab w:val="left" w:pos="851"/>
              </w:tabs>
              <w:suppressAutoHyphens/>
              <w:ind w:left="851" w:hanging="284"/>
              <w:rPr>
                <w:rFonts w:eastAsia="맑은 고딕"/>
                <w:lang w:eastAsia="zh-CN"/>
              </w:rPr>
            </w:pPr>
            <w:r>
              <w:rPr>
                <w:rFonts w:eastAsia="맑은 고딕"/>
                <w:b/>
                <w:bCs/>
                <w:lang w:eastAsia="zh-CN"/>
              </w:rPr>
              <w:t>Netrite</w:t>
            </w:r>
            <w:r w:rsidR="00701837" w:rsidRPr="003E130F">
              <w:rPr>
                <w:rFonts w:eastAsia="맑은 고딕"/>
                <w:lang w:eastAsia="zh-CN"/>
              </w:rPr>
              <w:t xml:space="preserve"> </w:t>
            </w:r>
            <w:r>
              <w:rPr>
                <w:rFonts w:eastAsia="맑은 고딕"/>
                <w:lang w:eastAsia="zh-CN"/>
              </w:rPr>
              <w:t>miesto podania injekcie</w:t>
            </w:r>
            <w:r w:rsidR="00701837" w:rsidRPr="003E130F">
              <w:rPr>
                <w:rFonts w:eastAsia="맑은 고딕"/>
                <w:lang w:eastAsia="zh-CN"/>
              </w:rPr>
              <w:t>.</w:t>
            </w:r>
          </w:p>
        </w:tc>
      </w:tr>
      <w:tr w:rsidR="00701837" w:rsidRPr="00A167BA" w14:paraId="1F332A84" w14:textId="77777777" w:rsidTr="00554E34">
        <w:trPr>
          <w:cantSplit/>
        </w:trPr>
        <w:tc>
          <w:tcPr>
            <w:tcW w:w="2991" w:type="dxa"/>
            <w:tcBorders>
              <w:top w:val="nil"/>
              <w:left w:val="single" w:sz="4" w:space="0" w:color="auto"/>
              <w:bottom w:val="single" w:sz="4" w:space="0" w:color="auto"/>
              <w:right w:val="nil"/>
            </w:tcBorders>
            <w:shd w:val="clear" w:color="auto" w:fill="auto"/>
          </w:tcPr>
          <w:p w14:paraId="5A41A3EE" w14:textId="2C4BC642" w:rsidR="00701837" w:rsidRPr="003E130F" w:rsidRDefault="006E232E" w:rsidP="00701837">
            <w:pPr>
              <w:tabs>
                <w:tab w:val="clear" w:pos="567"/>
              </w:tabs>
              <w:jc w:val="center"/>
              <w:rPr>
                <w:rFonts w:eastAsia="맑은 고딕"/>
                <w:b/>
                <w:bCs/>
                <w:lang w:eastAsia="zh-CN"/>
              </w:rPr>
            </w:pPr>
            <w:r>
              <w:rPr>
                <w:rFonts w:eastAsia="맑은 고딕"/>
                <w:b/>
                <w:bCs/>
                <w:lang w:eastAsia="ko-KR"/>
              </w:rPr>
              <w:t>Obrázok</w:t>
            </w:r>
            <w:r w:rsidR="00701837" w:rsidRPr="003E130F">
              <w:rPr>
                <w:rFonts w:eastAsia="맑은 고딕"/>
                <w:b/>
                <w:bCs/>
                <w:lang w:eastAsia="ko-KR"/>
              </w:rPr>
              <w:t xml:space="preserve"> N</w:t>
            </w:r>
          </w:p>
        </w:tc>
        <w:tc>
          <w:tcPr>
            <w:tcW w:w="6073" w:type="dxa"/>
            <w:vMerge/>
            <w:tcBorders>
              <w:top w:val="nil"/>
              <w:left w:val="nil"/>
              <w:bottom w:val="single" w:sz="4" w:space="0" w:color="auto"/>
              <w:right w:val="single" w:sz="4" w:space="0" w:color="auto"/>
            </w:tcBorders>
            <w:shd w:val="clear" w:color="auto" w:fill="auto"/>
          </w:tcPr>
          <w:p w14:paraId="233ABB61" w14:textId="77777777" w:rsidR="00701837" w:rsidRPr="003E130F" w:rsidRDefault="00701837" w:rsidP="00701837">
            <w:pPr>
              <w:tabs>
                <w:tab w:val="clear" w:pos="567"/>
              </w:tabs>
              <w:suppressAutoHyphens/>
              <w:rPr>
                <w:rFonts w:eastAsia="맑은 고딕"/>
                <w:b/>
                <w:bCs/>
                <w:lang w:eastAsia="zh-CN"/>
              </w:rPr>
            </w:pPr>
          </w:p>
        </w:tc>
      </w:tr>
    </w:tbl>
    <w:p w14:paraId="08F2DF3A" w14:textId="77777777" w:rsidR="00701837" w:rsidRPr="00701837" w:rsidRDefault="00701837" w:rsidP="00701837">
      <w:pPr>
        <w:tabs>
          <w:tab w:val="clear" w:pos="567"/>
        </w:tabs>
        <w:rPr>
          <w:rFonts w:eastAsia="맑은 고딕"/>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053"/>
      </w:tblGrid>
      <w:tr w:rsidR="00701837" w:rsidRPr="00A167BA" w14:paraId="53640AEE" w14:textId="77777777" w:rsidTr="00554E34">
        <w:trPr>
          <w:cantSplit/>
          <w:tblHeader/>
        </w:trPr>
        <w:tc>
          <w:tcPr>
            <w:tcW w:w="9064" w:type="dxa"/>
            <w:gridSpan w:val="2"/>
            <w:shd w:val="clear" w:color="auto" w:fill="auto"/>
          </w:tcPr>
          <w:p w14:paraId="686A5C4E" w14:textId="0EE5A1B4" w:rsidR="00701837" w:rsidRPr="003E130F" w:rsidRDefault="006E232E" w:rsidP="00701837">
            <w:pPr>
              <w:keepNext/>
              <w:tabs>
                <w:tab w:val="clear" w:pos="567"/>
              </w:tabs>
              <w:rPr>
                <w:rFonts w:eastAsia="맑은 고딕"/>
                <w:b/>
                <w:bCs/>
                <w:lang w:eastAsia="zh-CN"/>
              </w:rPr>
            </w:pPr>
            <w:r>
              <w:rPr>
                <w:rFonts w:eastAsia="맑은 고딕"/>
                <w:b/>
                <w:bCs/>
                <w:lang w:eastAsia="zh-CN"/>
              </w:rPr>
              <w:t>Po injekcii</w:t>
            </w:r>
          </w:p>
        </w:tc>
      </w:tr>
      <w:tr w:rsidR="00701837" w:rsidRPr="00A167BA" w14:paraId="0FEF2D9F" w14:textId="77777777" w:rsidTr="00554E34">
        <w:trPr>
          <w:cantSplit/>
        </w:trPr>
        <w:tc>
          <w:tcPr>
            <w:tcW w:w="3011" w:type="dxa"/>
            <w:tcBorders>
              <w:bottom w:val="single" w:sz="4" w:space="0" w:color="auto"/>
              <w:right w:val="nil"/>
            </w:tcBorders>
            <w:shd w:val="clear" w:color="auto" w:fill="auto"/>
          </w:tcPr>
          <w:p w14:paraId="40042A32" w14:textId="77777777" w:rsidR="00701837" w:rsidRPr="003E130F" w:rsidRDefault="00701837" w:rsidP="00701837">
            <w:pPr>
              <w:tabs>
                <w:tab w:val="clear" w:pos="567"/>
              </w:tabs>
              <w:rPr>
                <w:rFonts w:eastAsia="맑은 고딕"/>
                <w:lang w:eastAsia="ko-KR"/>
              </w:rPr>
            </w:pPr>
          </w:p>
          <w:p w14:paraId="7AD3A2EB" w14:textId="77777777" w:rsidR="00701837" w:rsidRPr="003E130F" w:rsidRDefault="00701837" w:rsidP="00701837">
            <w:pPr>
              <w:tabs>
                <w:tab w:val="clear" w:pos="567"/>
              </w:tabs>
              <w:rPr>
                <w:rFonts w:eastAsia="맑은 고딕"/>
                <w:lang w:eastAsia="ko-KR"/>
              </w:rPr>
            </w:pPr>
          </w:p>
        </w:tc>
        <w:tc>
          <w:tcPr>
            <w:tcW w:w="6053" w:type="dxa"/>
            <w:tcBorders>
              <w:left w:val="nil"/>
              <w:bottom w:val="single" w:sz="4" w:space="0" w:color="auto"/>
            </w:tcBorders>
            <w:shd w:val="clear" w:color="auto" w:fill="auto"/>
          </w:tcPr>
          <w:p w14:paraId="241DFAA6" w14:textId="44E9ED80" w:rsidR="00701837" w:rsidRPr="003E130F" w:rsidRDefault="00701837" w:rsidP="00701837">
            <w:pPr>
              <w:keepNext/>
              <w:tabs>
                <w:tab w:val="clear" w:pos="567"/>
              </w:tabs>
              <w:suppressAutoHyphens/>
              <w:ind w:left="284" w:hanging="284"/>
              <w:rPr>
                <w:rFonts w:eastAsia="맑은 고딕"/>
                <w:b/>
                <w:bCs/>
                <w:lang w:eastAsia="zh-CN"/>
              </w:rPr>
            </w:pPr>
            <w:r w:rsidRPr="003E130F">
              <w:rPr>
                <w:rFonts w:eastAsia="맑은 고딕"/>
                <w:b/>
                <w:bCs/>
                <w:lang w:eastAsia="zh-CN"/>
              </w:rPr>
              <w:t xml:space="preserve">14. </w:t>
            </w:r>
            <w:r w:rsidR="006E232E">
              <w:rPr>
                <w:rFonts w:eastAsia="맑은 고딕"/>
                <w:b/>
                <w:bCs/>
                <w:lang w:eastAsia="zh-CN"/>
              </w:rPr>
              <w:t>Ošetrite miesto podania injekcie</w:t>
            </w:r>
            <w:r w:rsidRPr="003E130F">
              <w:rPr>
                <w:rFonts w:eastAsia="맑은 고딕"/>
                <w:b/>
                <w:bCs/>
                <w:lang w:eastAsia="zh-CN"/>
              </w:rPr>
              <w:t>.</w:t>
            </w:r>
          </w:p>
          <w:p w14:paraId="2D256DB9" w14:textId="3FB21C30" w:rsidR="00701837" w:rsidRPr="003E130F" w:rsidRDefault="00701837" w:rsidP="005A31B8">
            <w:pPr>
              <w:keepNext/>
              <w:tabs>
                <w:tab w:val="clear" w:pos="567"/>
              </w:tabs>
              <w:suppressAutoHyphens/>
              <w:ind w:left="283"/>
              <w:rPr>
                <w:rFonts w:eastAsia="맑은 고딕"/>
                <w:lang w:eastAsia="zh-CN"/>
              </w:rPr>
            </w:pPr>
            <w:r w:rsidRPr="003E130F">
              <w:rPr>
                <w:rFonts w:eastAsia="맑은 고딕"/>
                <w:lang w:eastAsia="zh-CN"/>
              </w:rPr>
              <w:t xml:space="preserve">14a. </w:t>
            </w:r>
            <w:r w:rsidR="006E232E">
              <w:rPr>
                <w:rFonts w:eastAsia="맑은 고딕"/>
                <w:lang w:eastAsia="zh-CN"/>
              </w:rPr>
              <w:t>Ak dôjd</w:t>
            </w:r>
            <w:r w:rsidR="005A31B8">
              <w:rPr>
                <w:rFonts w:eastAsia="맑은 고딕"/>
                <w:lang w:eastAsia="zh-CN"/>
              </w:rPr>
              <w:t>e</w:t>
            </w:r>
            <w:r w:rsidR="006E232E">
              <w:rPr>
                <w:rFonts w:eastAsia="맑은 고딕"/>
                <w:lang w:eastAsia="zh-CN"/>
              </w:rPr>
              <w:t xml:space="preserve"> ku krvácaniu, ošetrite miesto podania injekcie jemným pritlačením</w:t>
            </w:r>
            <w:r w:rsidR="008B58A1">
              <w:rPr>
                <w:rFonts w:eastAsia="맑은 고딕"/>
                <w:lang w:eastAsia="zh-CN"/>
              </w:rPr>
              <w:t xml:space="preserve">, ale nie </w:t>
            </w:r>
            <w:r w:rsidR="009A306A">
              <w:rPr>
                <w:rFonts w:eastAsia="맑은 고딕"/>
                <w:lang w:eastAsia="zh-CN"/>
              </w:rPr>
              <w:t xml:space="preserve">otieraním miesta podania </w:t>
            </w:r>
            <w:r w:rsidR="009A306A" w:rsidRPr="00BB3573">
              <w:rPr>
                <w:rFonts w:eastAsia="맑은 고딕"/>
                <w:lang w:eastAsia="zh-CN"/>
              </w:rPr>
              <w:t>va</w:t>
            </w:r>
            <w:r w:rsidR="00560D86" w:rsidRPr="00BB3573">
              <w:rPr>
                <w:rFonts w:eastAsia="맑은 고딕"/>
                <w:lang w:eastAsia="zh-CN"/>
              </w:rPr>
              <w:t>t</w:t>
            </w:r>
            <w:r w:rsidR="009A306A" w:rsidRPr="00BB3573">
              <w:rPr>
                <w:rFonts w:eastAsia="맑은 고딕"/>
                <w:lang w:eastAsia="zh-CN"/>
              </w:rPr>
              <w:t>ou</w:t>
            </w:r>
            <w:r w:rsidR="009A306A">
              <w:rPr>
                <w:rFonts w:eastAsia="맑은 고딕"/>
                <w:lang w:eastAsia="zh-CN"/>
              </w:rPr>
              <w:t xml:space="preserve"> alebo gázou</w:t>
            </w:r>
            <w:r w:rsidRPr="003E130F">
              <w:rPr>
                <w:rFonts w:eastAsia="맑은 고딕"/>
                <w:lang w:eastAsia="zh-CN"/>
              </w:rPr>
              <w:t>.</w:t>
            </w:r>
            <w:r w:rsidR="008B58A1">
              <w:rPr>
                <w:rFonts w:eastAsia="맑은 고딕"/>
                <w:lang w:eastAsia="zh-CN"/>
              </w:rPr>
              <w:t xml:space="preserve"> V prípade potreby aplikujte náplasť.</w:t>
            </w:r>
          </w:p>
        </w:tc>
      </w:tr>
      <w:tr w:rsidR="00701837" w:rsidRPr="00A167BA" w14:paraId="211540C1" w14:textId="77777777" w:rsidTr="00554E34">
        <w:trPr>
          <w:cantSplit/>
        </w:trPr>
        <w:tc>
          <w:tcPr>
            <w:tcW w:w="3011" w:type="dxa"/>
            <w:tcBorders>
              <w:bottom w:val="nil"/>
              <w:right w:val="nil"/>
            </w:tcBorders>
            <w:shd w:val="clear" w:color="auto" w:fill="auto"/>
          </w:tcPr>
          <w:p w14:paraId="65B5F750" w14:textId="77777777" w:rsidR="00701837" w:rsidRPr="003E130F" w:rsidRDefault="00701837" w:rsidP="00701837">
            <w:pPr>
              <w:keepNext/>
              <w:tabs>
                <w:tab w:val="clear" w:pos="567"/>
              </w:tabs>
              <w:jc w:val="center"/>
              <w:rPr>
                <w:rFonts w:eastAsia="맑은 고딕"/>
                <w:lang w:eastAsia="zh-CN"/>
              </w:rPr>
            </w:pPr>
          </w:p>
          <w:p w14:paraId="10DDAE01" w14:textId="77777777" w:rsidR="00701837" w:rsidRPr="003E130F" w:rsidRDefault="00BA5711" w:rsidP="00701837">
            <w:pPr>
              <w:keepNext/>
              <w:tabs>
                <w:tab w:val="clear" w:pos="567"/>
              </w:tabs>
              <w:jc w:val="center"/>
              <w:rPr>
                <w:rFonts w:eastAsia="맑은 고딕"/>
                <w:lang w:eastAsia="zh-CN"/>
              </w:rPr>
            </w:pPr>
            <w:r>
              <w:rPr>
                <w:rFonts w:eastAsia="맑은 고딕"/>
                <w:noProof/>
                <w:lang w:eastAsia="sk-SK"/>
              </w:rPr>
              <w:pict w14:anchorId="54C84824">
                <v:shape id="Obrázok 3" o:spid="_x0000_i1041" type="#_x0000_t75" alt="스케치, 그림, 클립아트, 라인 아트이(가) 표시된 사진&#10;&#10;자동 생성된 설명" style="width:138pt;height:169.4pt;visibility:visible">
                  <v:imagedata r:id="rId44" o:title="스케치, 그림, 클립아트, 라인 아트이(가) 표시된 사진&#10;&#10;자동 생성된 설명"/>
                </v:shape>
              </w:pict>
            </w:r>
          </w:p>
          <w:p w14:paraId="23690C18" w14:textId="77777777" w:rsidR="00701837" w:rsidRPr="003E130F" w:rsidRDefault="00701837" w:rsidP="00701837">
            <w:pPr>
              <w:keepNext/>
              <w:tabs>
                <w:tab w:val="clear" w:pos="567"/>
              </w:tabs>
              <w:jc w:val="center"/>
              <w:rPr>
                <w:rFonts w:eastAsia="맑은 고딕"/>
                <w:lang w:eastAsia="ko-KR"/>
              </w:rPr>
            </w:pPr>
          </w:p>
        </w:tc>
        <w:tc>
          <w:tcPr>
            <w:tcW w:w="6053" w:type="dxa"/>
            <w:vMerge w:val="restart"/>
            <w:tcBorders>
              <w:left w:val="nil"/>
            </w:tcBorders>
            <w:shd w:val="clear" w:color="auto" w:fill="auto"/>
          </w:tcPr>
          <w:p w14:paraId="1001C33F" w14:textId="2500636D" w:rsidR="00701837" w:rsidRPr="003E130F" w:rsidRDefault="00701837" w:rsidP="00701837">
            <w:pPr>
              <w:keepNext/>
              <w:tabs>
                <w:tab w:val="clear" w:pos="567"/>
              </w:tabs>
              <w:suppressAutoHyphens/>
              <w:ind w:left="284" w:hanging="284"/>
              <w:rPr>
                <w:rFonts w:eastAsia="맑은 고딕"/>
                <w:b/>
                <w:bCs/>
                <w:lang w:eastAsia="zh-CN"/>
              </w:rPr>
            </w:pPr>
            <w:r w:rsidRPr="003E130F">
              <w:rPr>
                <w:rFonts w:eastAsia="맑은 고딕"/>
                <w:b/>
                <w:bCs/>
                <w:lang w:eastAsia="zh-CN"/>
              </w:rPr>
              <w:t xml:space="preserve">15. </w:t>
            </w:r>
            <w:r w:rsidR="00B53724">
              <w:rPr>
                <w:rFonts w:eastAsia="맑은 고딕"/>
                <w:b/>
                <w:bCs/>
                <w:lang w:eastAsia="zh-CN"/>
              </w:rPr>
              <w:t>Zlikvidujte naplnenú injekčnú striekačku</w:t>
            </w:r>
            <w:r w:rsidRPr="003E130F">
              <w:rPr>
                <w:rFonts w:eastAsia="맑은 고딕"/>
                <w:b/>
                <w:bCs/>
                <w:lang w:eastAsia="zh-CN"/>
              </w:rPr>
              <w:t>.</w:t>
            </w:r>
          </w:p>
          <w:p w14:paraId="2EAC0927" w14:textId="17528690"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 xml:space="preserve">15a. </w:t>
            </w:r>
            <w:r w:rsidR="00CE1E3C">
              <w:rPr>
                <w:rFonts w:eastAsia="맑은 고딕"/>
                <w:lang w:eastAsia="zh-CN"/>
              </w:rPr>
              <w:t>Ihneď po použití vložte použitú injekčnú striekačku do nádoby na likvidáciu ostrých predmetov</w:t>
            </w:r>
            <w:r w:rsidRPr="003E130F">
              <w:rPr>
                <w:rFonts w:eastAsia="맑은 고딕"/>
                <w:lang w:eastAsia="zh-CN"/>
              </w:rPr>
              <w:t xml:space="preserve"> (</w:t>
            </w:r>
            <w:r w:rsidR="00CE1E3C">
              <w:rPr>
                <w:rFonts w:eastAsia="맑은 고딕"/>
                <w:lang w:eastAsia="zh-CN"/>
              </w:rPr>
              <w:t>pozri</w:t>
            </w:r>
            <w:r w:rsidRPr="003E130F">
              <w:rPr>
                <w:rFonts w:eastAsia="맑은 고딕"/>
                <w:lang w:eastAsia="zh-CN"/>
              </w:rPr>
              <w:t xml:space="preserve"> </w:t>
            </w:r>
            <w:r w:rsidR="00CE1E3C">
              <w:rPr>
                <w:rFonts w:eastAsia="맑은 고딕"/>
                <w:b/>
                <w:bCs/>
                <w:lang w:eastAsia="zh-CN"/>
              </w:rPr>
              <w:t>obrázok</w:t>
            </w:r>
            <w:r w:rsidRPr="003E130F">
              <w:rPr>
                <w:rFonts w:eastAsia="맑은 고딕"/>
                <w:b/>
                <w:bCs/>
                <w:lang w:eastAsia="zh-CN"/>
              </w:rPr>
              <w:t> O</w:t>
            </w:r>
            <w:r w:rsidRPr="003E130F">
              <w:rPr>
                <w:rFonts w:eastAsia="맑은 고딕"/>
                <w:lang w:eastAsia="zh-CN"/>
              </w:rPr>
              <w:t>).</w:t>
            </w:r>
          </w:p>
          <w:p w14:paraId="18E7D8AA" w14:textId="115C86F8" w:rsidR="00701837" w:rsidRPr="003E130F" w:rsidRDefault="00701837" w:rsidP="00701837">
            <w:pPr>
              <w:keepNext/>
              <w:tabs>
                <w:tab w:val="clear" w:pos="567"/>
              </w:tabs>
              <w:suppressAutoHyphens/>
              <w:ind w:left="283"/>
              <w:rPr>
                <w:rFonts w:eastAsia="맑은 고딕"/>
                <w:lang w:eastAsia="zh-CN"/>
              </w:rPr>
            </w:pPr>
            <w:r w:rsidRPr="003E130F">
              <w:rPr>
                <w:rFonts w:eastAsia="맑은 고딕"/>
                <w:lang w:eastAsia="zh-CN"/>
              </w:rPr>
              <w:t>15b.</w:t>
            </w:r>
            <w:r w:rsidRPr="003E130F">
              <w:rPr>
                <w:rFonts w:eastAsia="맑은 고딕"/>
                <w:b/>
                <w:bCs/>
                <w:lang w:eastAsia="zh-CN"/>
              </w:rPr>
              <w:t xml:space="preserve"> </w:t>
            </w:r>
            <w:r w:rsidR="00CE1E3C">
              <w:rPr>
                <w:rFonts w:eastAsia="맑은 고딕"/>
                <w:b/>
                <w:bCs/>
                <w:lang w:eastAsia="zh-CN"/>
              </w:rPr>
              <w:t>Nevyhadzujte</w:t>
            </w:r>
            <w:r w:rsidRPr="003E130F">
              <w:rPr>
                <w:rFonts w:eastAsia="맑은 고딕"/>
                <w:b/>
                <w:bCs/>
                <w:lang w:eastAsia="zh-CN"/>
              </w:rPr>
              <w:t xml:space="preserve"> </w:t>
            </w:r>
            <w:r w:rsidRPr="003E130F">
              <w:rPr>
                <w:rFonts w:eastAsia="맑은 고딕"/>
                <w:lang w:eastAsia="zh-CN"/>
              </w:rPr>
              <w:t>(</w:t>
            </w:r>
            <w:r w:rsidR="00CE1E3C">
              <w:rPr>
                <w:rFonts w:eastAsia="맑은 고딕"/>
                <w:lang w:eastAsia="zh-CN"/>
              </w:rPr>
              <w:t>nelikvidujte</w:t>
            </w:r>
            <w:r w:rsidRPr="003E130F">
              <w:rPr>
                <w:rFonts w:eastAsia="맑은 고딕"/>
                <w:lang w:eastAsia="zh-CN"/>
              </w:rPr>
              <w:t xml:space="preserve">) </w:t>
            </w:r>
            <w:r w:rsidR="00CE1E3C">
              <w:rPr>
                <w:rFonts w:eastAsia="맑은 고딕"/>
                <w:lang w:eastAsia="zh-CN"/>
              </w:rPr>
              <w:t>naplnenú injekčnú striekačku do domového odpadu</w:t>
            </w:r>
            <w:r w:rsidRPr="003E130F">
              <w:rPr>
                <w:rFonts w:eastAsia="맑은 고딕"/>
                <w:lang w:eastAsia="zh-CN"/>
              </w:rPr>
              <w:t>.</w:t>
            </w:r>
          </w:p>
          <w:p w14:paraId="116FADC7" w14:textId="5AA1F7FC" w:rsidR="00701837" w:rsidRPr="003E130F" w:rsidRDefault="00CE1E3C"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lang w:eastAsia="zh-CN"/>
              </w:rPr>
              <w:t>Injekčnú striekačku a nádobu na likvidáciu ostrých predmetov uchovávajte mimo dohľadu a dosahu detí</w:t>
            </w:r>
            <w:r w:rsidR="00701837" w:rsidRPr="003E130F">
              <w:rPr>
                <w:rFonts w:eastAsia="맑은 고딕"/>
                <w:lang w:eastAsia="zh-CN"/>
              </w:rPr>
              <w:t>.</w:t>
            </w:r>
          </w:p>
          <w:p w14:paraId="046A71BB" w14:textId="3308465F" w:rsidR="00701837" w:rsidRPr="003E130F" w:rsidRDefault="00CE1E3C"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lang w:eastAsia="zh-CN"/>
              </w:rPr>
              <w:t xml:space="preserve">Ak nemáte nádobu na likvidáciu ostrých predmetov, </w:t>
            </w:r>
            <w:r w:rsidR="00A1642F">
              <w:rPr>
                <w:rFonts w:eastAsia="맑은 고딕"/>
                <w:lang w:eastAsia="zh-CN"/>
              </w:rPr>
              <w:t>môžete použiť domácu nádobu, ktorá je uzatvárateľná a odolná proti prepichnutiu</w:t>
            </w:r>
            <w:r w:rsidR="00701837" w:rsidRPr="003E130F">
              <w:rPr>
                <w:rFonts w:eastAsia="맑은 고딕"/>
                <w:lang w:eastAsia="zh-CN"/>
              </w:rPr>
              <w:t>.</w:t>
            </w:r>
          </w:p>
          <w:p w14:paraId="0299BC86" w14:textId="2A9AF365" w:rsidR="00701837" w:rsidRPr="003E130F" w:rsidRDefault="00A1642F" w:rsidP="00701837">
            <w:pPr>
              <w:keepNext/>
              <w:numPr>
                <w:ilvl w:val="0"/>
                <w:numId w:val="59"/>
              </w:numPr>
              <w:tabs>
                <w:tab w:val="clear" w:pos="567"/>
                <w:tab w:val="left" w:pos="851"/>
              </w:tabs>
              <w:suppressAutoHyphens/>
              <w:ind w:left="851" w:hanging="284"/>
              <w:rPr>
                <w:rFonts w:eastAsia="맑은 고딕"/>
                <w:lang w:eastAsia="zh-CN"/>
              </w:rPr>
            </w:pPr>
            <w:r>
              <w:rPr>
                <w:rFonts w:eastAsia="맑은 고딕"/>
                <w:lang w:eastAsia="zh-CN"/>
              </w:rPr>
              <w:t xml:space="preserve">V záujme bezpečnosti a zdravia </w:t>
            </w:r>
            <w:r w:rsidR="0068657C">
              <w:rPr>
                <w:rFonts w:eastAsia="맑은 고딕"/>
                <w:lang w:eastAsia="zh-CN"/>
              </w:rPr>
              <w:t>vás a iných osôb</w:t>
            </w:r>
            <w:r>
              <w:rPr>
                <w:rFonts w:eastAsia="맑은 고딕"/>
                <w:lang w:eastAsia="zh-CN"/>
              </w:rPr>
              <w:t xml:space="preserve"> sa ihly a použité injekčné striekačky nikdy nesmú používať</w:t>
            </w:r>
            <w:r w:rsidR="00C572F6">
              <w:rPr>
                <w:rFonts w:eastAsia="맑은 고딕"/>
                <w:lang w:eastAsia="zh-CN"/>
              </w:rPr>
              <w:t xml:space="preserve"> opakovane</w:t>
            </w:r>
            <w:r w:rsidR="00701837" w:rsidRPr="003E130F">
              <w:rPr>
                <w:rFonts w:eastAsia="맑은 고딕"/>
                <w:lang w:eastAsia="zh-CN"/>
              </w:rPr>
              <w:t xml:space="preserve">. </w:t>
            </w:r>
            <w:r w:rsidRPr="00A1642F">
              <w:rPr>
                <w:rFonts w:eastAsia="맑은 고딕"/>
                <w:lang w:eastAsia="zh-CN" w:bidi="sk-SK"/>
              </w:rPr>
              <w:t>Všetok nepoužitý liek alebo odpad vzniknutý z lieku sa má zlikvidovať v súlade s národnými požiadavkami</w:t>
            </w:r>
            <w:r w:rsidR="00701837" w:rsidRPr="003E130F">
              <w:rPr>
                <w:rFonts w:eastAsia="맑은 고딕"/>
                <w:lang w:eastAsia="zh-CN"/>
              </w:rPr>
              <w:t>.</w:t>
            </w:r>
          </w:p>
          <w:p w14:paraId="5EE20CE3" w14:textId="1A771790" w:rsidR="00701837" w:rsidRPr="003E130F" w:rsidRDefault="00A1642F" w:rsidP="00A1642F">
            <w:pPr>
              <w:keepNext/>
              <w:numPr>
                <w:ilvl w:val="0"/>
                <w:numId w:val="59"/>
              </w:numPr>
              <w:tabs>
                <w:tab w:val="clear" w:pos="567"/>
                <w:tab w:val="left" w:pos="851"/>
              </w:tabs>
              <w:suppressAutoHyphens/>
              <w:ind w:left="851" w:hanging="284"/>
              <w:rPr>
                <w:rFonts w:eastAsia="맑은 고딕"/>
                <w:lang w:eastAsia="zh-CN"/>
              </w:rPr>
            </w:pPr>
            <w:r w:rsidRPr="00A1642F">
              <w:rPr>
                <w:rFonts w:eastAsia="맑은 고딕"/>
                <w:b/>
                <w:bCs/>
                <w:lang w:eastAsia="zh-CN" w:bidi="sk-SK"/>
              </w:rPr>
              <w:t>Nelikvidujte</w:t>
            </w:r>
            <w:r w:rsidRPr="003E130F">
              <w:rPr>
                <w:rFonts w:eastAsia="맑은 고딕"/>
                <w:bCs/>
                <w:lang w:eastAsia="zh-CN" w:bidi="sk-SK"/>
              </w:rPr>
              <w:t xml:space="preserve"> </w:t>
            </w:r>
            <w:r w:rsidRPr="00A1642F">
              <w:rPr>
                <w:rFonts w:eastAsia="맑은 고딕"/>
                <w:bCs/>
                <w:lang w:eastAsia="zh-CN" w:bidi="sk-SK"/>
              </w:rPr>
              <w:t>lieky odpadovou vodou alebo domovým odpadom</w:t>
            </w:r>
            <w:r w:rsidRPr="003E130F">
              <w:rPr>
                <w:rFonts w:eastAsia="맑은 고딕"/>
                <w:bCs/>
                <w:lang w:eastAsia="zh-CN" w:bidi="sk-SK"/>
              </w:rPr>
              <w:t>. Nepoužitý liek vráťte do lekárne. Tieto opatrenia pomôžu chrániť životné prostredie</w:t>
            </w:r>
            <w:r w:rsidR="00701837" w:rsidRPr="003E130F">
              <w:rPr>
                <w:rFonts w:eastAsia="맑은 고딕"/>
                <w:lang w:eastAsia="zh-CN"/>
              </w:rPr>
              <w:t>.</w:t>
            </w:r>
          </w:p>
        </w:tc>
      </w:tr>
      <w:tr w:rsidR="00701837" w:rsidRPr="00A167BA" w14:paraId="21823CFF" w14:textId="77777777" w:rsidTr="00554E34">
        <w:trPr>
          <w:cantSplit/>
        </w:trPr>
        <w:tc>
          <w:tcPr>
            <w:tcW w:w="3011" w:type="dxa"/>
            <w:tcBorders>
              <w:top w:val="nil"/>
              <w:left w:val="single" w:sz="4" w:space="0" w:color="auto"/>
              <w:bottom w:val="single" w:sz="4" w:space="0" w:color="auto"/>
              <w:right w:val="nil"/>
            </w:tcBorders>
            <w:shd w:val="clear" w:color="auto" w:fill="auto"/>
          </w:tcPr>
          <w:p w14:paraId="4761DFE3" w14:textId="1E076958" w:rsidR="00701837" w:rsidRPr="003E130F" w:rsidRDefault="00A1642F" w:rsidP="00701837">
            <w:pPr>
              <w:tabs>
                <w:tab w:val="clear" w:pos="567"/>
              </w:tabs>
              <w:jc w:val="center"/>
              <w:rPr>
                <w:rFonts w:eastAsia="맑은 고딕"/>
                <w:b/>
                <w:bCs/>
                <w:lang w:eastAsia="zh-CN"/>
              </w:rPr>
            </w:pPr>
            <w:r>
              <w:rPr>
                <w:rFonts w:eastAsia="맑은 고딕"/>
                <w:b/>
                <w:bCs/>
                <w:lang w:eastAsia="ko-KR"/>
              </w:rPr>
              <w:t>Obrázok</w:t>
            </w:r>
            <w:r w:rsidR="00701837" w:rsidRPr="003E130F">
              <w:rPr>
                <w:rFonts w:eastAsia="맑은 고딕"/>
                <w:b/>
                <w:bCs/>
                <w:lang w:eastAsia="ko-KR"/>
              </w:rPr>
              <w:t xml:space="preserve"> O</w:t>
            </w:r>
          </w:p>
        </w:tc>
        <w:tc>
          <w:tcPr>
            <w:tcW w:w="6053" w:type="dxa"/>
            <w:vMerge/>
            <w:tcBorders>
              <w:left w:val="nil"/>
              <w:bottom w:val="single" w:sz="4" w:space="0" w:color="auto"/>
            </w:tcBorders>
            <w:shd w:val="clear" w:color="auto" w:fill="auto"/>
          </w:tcPr>
          <w:p w14:paraId="10D6F503" w14:textId="77777777" w:rsidR="00701837" w:rsidRPr="003E130F" w:rsidRDefault="00701837" w:rsidP="00701837">
            <w:pPr>
              <w:tabs>
                <w:tab w:val="clear" w:pos="567"/>
              </w:tabs>
              <w:suppressAutoHyphens/>
              <w:rPr>
                <w:rFonts w:eastAsia="맑은 고딕"/>
                <w:b/>
                <w:bCs/>
                <w:lang w:eastAsia="zh-CN"/>
              </w:rPr>
            </w:pPr>
          </w:p>
        </w:tc>
      </w:tr>
    </w:tbl>
    <w:p w14:paraId="7AC69F79" w14:textId="77777777" w:rsidR="00796DEC" w:rsidRDefault="00796DEC" w:rsidP="008B4ED7">
      <w:pPr>
        <w:pStyle w:val="lbltxt"/>
        <w:rPr>
          <w:noProof w:val="0"/>
          <w:highlight w:val="lightGray"/>
        </w:rPr>
      </w:pPr>
    </w:p>
    <w:sectPr w:rsidR="00796DEC" w:rsidSect="00D6603E">
      <w:footerReference w:type="default" r:id="rId45"/>
      <w:footerReference w:type="first" r:id="rId46"/>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8735F" w14:textId="77777777" w:rsidR="009D4704" w:rsidRDefault="009D4704">
      <w:r>
        <w:separator/>
      </w:r>
    </w:p>
  </w:endnote>
  <w:endnote w:type="continuationSeparator" w:id="0">
    <w:p w14:paraId="3FBC5329" w14:textId="77777777" w:rsidR="009D4704" w:rsidRDefault="009D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52FD" w14:textId="77777777" w:rsidR="001B526F" w:rsidRPr="00224FB9" w:rsidRDefault="001B526F" w:rsidP="00D364A0">
    <w:pPr>
      <w:jc w:val="center"/>
      <w:rPr>
        <w:rFonts w:ascii="Arial" w:hAnsi="Arial" w:cs="Arial"/>
        <w:sz w:val="16"/>
        <w:szCs w:val="16"/>
      </w:rPr>
    </w:pPr>
    <w:r w:rsidRPr="00D364A0">
      <w:fldChar w:fldCharType="begin"/>
    </w:r>
    <w:r w:rsidRPr="00D364A0">
      <w:instrText xml:space="preserve"> EQ </w:instrText>
    </w:r>
    <w:r w:rsidRPr="00D364A0">
      <w:fldChar w:fldCharType="end"/>
    </w:r>
    <w:r w:rsidRPr="00224FB9">
      <w:rPr>
        <w:rFonts w:ascii="Arial" w:hAnsi="Arial" w:cs="Arial"/>
        <w:sz w:val="16"/>
      </w:rPr>
      <w:fldChar w:fldCharType="begin"/>
    </w:r>
    <w:r w:rsidRPr="00224FB9">
      <w:rPr>
        <w:rFonts w:ascii="Arial" w:hAnsi="Arial" w:cs="Arial"/>
        <w:sz w:val="16"/>
      </w:rPr>
      <w:instrText xml:space="preserve">PAGE  </w:instrText>
    </w:r>
    <w:r w:rsidRPr="00224FB9">
      <w:rPr>
        <w:rFonts w:ascii="Arial" w:hAnsi="Arial" w:cs="Arial"/>
        <w:sz w:val="16"/>
      </w:rPr>
      <w:fldChar w:fldCharType="separate"/>
    </w:r>
    <w:r w:rsidR="00C572F6">
      <w:rPr>
        <w:rFonts w:ascii="Arial" w:hAnsi="Arial" w:cs="Arial"/>
        <w:noProof/>
        <w:sz w:val="16"/>
      </w:rPr>
      <w:t>42</w:t>
    </w:r>
    <w:r w:rsidRPr="00224FB9">
      <w:rPr>
        <w:rFonts w:ascii="Arial" w:hAnsi="Arial" w:cs="Arial"/>
        <w:sz w:val="16"/>
      </w:rPr>
      <w:fldChar w:fldCharType="end"/>
    </w:r>
  </w:p>
  <w:p w14:paraId="70157339" w14:textId="77777777" w:rsidR="007B1BAC" w:rsidRDefault="007B1BAC"/>
  <w:p w14:paraId="01F23E35" w14:textId="77777777" w:rsidR="007B1BAC" w:rsidRPr="008A7DC3" w:rsidRDefault="007B1B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1893" w14:textId="77777777" w:rsidR="001B526F" w:rsidRPr="00D364A0" w:rsidRDefault="001B526F">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B8B8ED4" w14:textId="77777777" w:rsidR="001B526F" w:rsidRDefault="001B52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20DD4" w14:textId="77777777" w:rsidR="009D4704" w:rsidRDefault="009D4704">
      <w:r>
        <w:separator/>
      </w:r>
    </w:p>
  </w:footnote>
  <w:footnote w:type="continuationSeparator" w:id="0">
    <w:p w14:paraId="2931E304" w14:textId="77777777" w:rsidR="009D4704" w:rsidRDefault="009D4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1"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3917BC4"/>
    <w:multiLevelType w:val="hybridMultilevel"/>
    <w:tmpl w:val="DF72A556"/>
    <w:lvl w:ilvl="0" w:tplc="57606294">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5"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79686FB5"/>
    <w:multiLevelType w:val="hybridMultilevel"/>
    <w:tmpl w:val="E00CD632"/>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586988">
    <w:abstractNumId w:val="48"/>
  </w:num>
  <w:num w:numId="2" w16cid:durableId="196817591">
    <w:abstractNumId w:val="33"/>
  </w:num>
  <w:num w:numId="3" w16cid:durableId="1306012111">
    <w:abstractNumId w:val="21"/>
  </w:num>
  <w:num w:numId="4" w16cid:durableId="722757200">
    <w:abstractNumId w:val="20"/>
  </w:num>
  <w:num w:numId="5" w16cid:durableId="1717125593">
    <w:abstractNumId w:val="14"/>
  </w:num>
  <w:num w:numId="6" w16cid:durableId="1491556590">
    <w:abstractNumId w:val="56"/>
  </w:num>
  <w:num w:numId="7" w16cid:durableId="1917130712">
    <w:abstractNumId w:val="18"/>
  </w:num>
  <w:num w:numId="8" w16cid:durableId="1744835507">
    <w:abstractNumId w:val="46"/>
  </w:num>
  <w:num w:numId="9" w16cid:durableId="1675379852">
    <w:abstractNumId w:val="26"/>
  </w:num>
  <w:num w:numId="10" w16cid:durableId="1922908192">
    <w:abstractNumId w:val="2"/>
  </w:num>
  <w:num w:numId="11" w16cid:durableId="1549993902">
    <w:abstractNumId w:val="0"/>
    <w:lvlOverride w:ilvl="0">
      <w:lvl w:ilvl="0">
        <w:start w:val="1"/>
        <w:numFmt w:val="bullet"/>
        <w:lvlText w:val="-"/>
        <w:legacy w:legacy="1" w:legacySpace="0" w:legacyIndent="360"/>
        <w:lvlJc w:val="left"/>
        <w:pPr>
          <w:ind w:left="360" w:hanging="360"/>
        </w:pPr>
      </w:lvl>
    </w:lvlOverride>
  </w:num>
  <w:num w:numId="12" w16cid:durableId="1448309697">
    <w:abstractNumId w:val="44"/>
  </w:num>
  <w:num w:numId="13" w16cid:durableId="157040348">
    <w:abstractNumId w:val="30"/>
  </w:num>
  <w:num w:numId="14" w16cid:durableId="1009673928">
    <w:abstractNumId w:val="52"/>
  </w:num>
  <w:num w:numId="15" w16cid:durableId="1290358806">
    <w:abstractNumId w:val="15"/>
  </w:num>
  <w:num w:numId="16" w16cid:durableId="424040878">
    <w:abstractNumId w:val="50"/>
  </w:num>
  <w:num w:numId="17" w16cid:durableId="924925297">
    <w:abstractNumId w:val="37"/>
  </w:num>
  <w:num w:numId="18" w16cid:durableId="1384603165">
    <w:abstractNumId w:val="17"/>
  </w:num>
  <w:num w:numId="19" w16cid:durableId="1275596543">
    <w:abstractNumId w:val="28"/>
  </w:num>
  <w:num w:numId="20" w16cid:durableId="1944143596">
    <w:abstractNumId w:val="4"/>
  </w:num>
  <w:num w:numId="21" w16cid:durableId="462387245">
    <w:abstractNumId w:val="45"/>
  </w:num>
  <w:num w:numId="22" w16cid:durableId="539166627">
    <w:abstractNumId w:val="23"/>
  </w:num>
  <w:num w:numId="23" w16cid:durableId="616133748">
    <w:abstractNumId w:val="24"/>
  </w:num>
  <w:num w:numId="24" w16cid:durableId="1661155506">
    <w:abstractNumId w:val="49"/>
  </w:num>
  <w:num w:numId="25" w16cid:durableId="1270354231">
    <w:abstractNumId w:val="8"/>
  </w:num>
  <w:num w:numId="26" w16cid:durableId="272711582">
    <w:abstractNumId w:val="9"/>
  </w:num>
  <w:num w:numId="27" w16cid:durableId="1388801241">
    <w:abstractNumId w:val="0"/>
    <w:lvlOverride w:ilvl="0">
      <w:lvl w:ilvl="0">
        <w:start w:val="1"/>
        <w:numFmt w:val="bullet"/>
        <w:lvlText w:val="-"/>
        <w:legacy w:legacy="1" w:legacySpace="0" w:legacyIndent="360"/>
        <w:lvlJc w:val="left"/>
        <w:pPr>
          <w:ind w:left="360" w:hanging="360"/>
        </w:pPr>
      </w:lvl>
    </w:lvlOverride>
  </w:num>
  <w:num w:numId="28" w16cid:durableId="43911341">
    <w:abstractNumId w:val="38"/>
  </w:num>
  <w:num w:numId="29" w16cid:durableId="2030594044">
    <w:abstractNumId w:val="12"/>
  </w:num>
  <w:num w:numId="30" w16cid:durableId="2061441373">
    <w:abstractNumId w:val="51"/>
  </w:num>
  <w:num w:numId="31" w16cid:durableId="997422845">
    <w:abstractNumId w:val="10"/>
  </w:num>
  <w:num w:numId="32" w16cid:durableId="697005951">
    <w:abstractNumId w:val="27"/>
  </w:num>
  <w:num w:numId="33" w16cid:durableId="257297165">
    <w:abstractNumId w:val="43"/>
  </w:num>
  <w:num w:numId="34" w16cid:durableId="443379097">
    <w:abstractNumId w:val="5"/>
  </w:num>
  <w:num w:numId="35" w16cid:durableId="1137994549">
    <w:abstractNumId w:val="11"/>
  </w:num>
  <w:num w:numId="36" w16cid:durableId="797573352">
    <w:abstractNumId w:val="34"/>
  </w:num>
  <w:num w:numId="37" w16cid:durableId="31153133">
    <w:abstractNumId w:val="36"/>
  </w:num>
  <w:num w:numId="38" w16cid:durableId="1782720466">
    <w:abstractNumId w:val="47"/>
  </w:num>
  <w:num w:numId="39" w16cid:durableId="1270699020">
    <w:abstractNumId w:val="16"/>
  </w:num>
  <w:num w:numId="40" w16cid:durableId="91629095">
    <w:abstractNumId w:val="32"/>
  </w:num>
  <w:num w:numId="41" w16cid:durableId="1862931111">
    <w:abstractNumId w:val="22"/>
  </w:num>
  <w:num w:numId="42" w16cid:durableId="1071003308">
    <w:abstractNumId w:val="7"/>
  </w:num>
  <w:num w:numId="43" w16cid:durableId="627856949">
    <w:abstractNumId w:val="55"/>
  </w:num>
  <w:num w:numId="44" w16cid:durableId="1711878041">
    <w:abstractNumId w:val="3"/>
  </w:num>
  <w:num w:numId="45" w16cid:durableId="1258362683">
    <w:abstractNumId w:val="35"/>
  </w:num>
  <w:num w:numId="46" w16cid:durableId="1744647000">
    <w:abstractNumId w:val="6"/>
  </w:num>
  <w:num w:numId="47" w16cid:durableId="1828401618">
    <w:abstractNumId w:val="39"/>
  </w:num>
  <w:num w:numId="48" w16cid:durableId="2113281865">
    <w:abstractNumId w:val="19"/>
  </w:num>
  <w:num w:numId="49" w16cid:durableId="2030448723">
    <w:abstractNumId w:val="54"/>
  </w:num>
  <w:num w:numId="50" w16cid:durableId="487135412">
    <w:abstractNumId w:val="53"/>
  </w:num>
  <w:num w:numId="51" w16cid:durableId="1948735832">
    <w:abstractNumId w:val="40"/>
  </w:num>
  <w:num w:numId="52" w16cid:durableId="1450589497">
    <w:abstractNumId w:val="13"/>
  </w:num>
  <w:num w:numId="53" w16cid:durableId="1976330646">
    <w:abstractNumId w:val="31"/>
  </w:num>
  <w:num w:numId="54" w16cid:durableId="1684897687">
    <w:abstractNumId w:val="29"/>
  </w:num>
  <w:num w:numId="55" w16cid:durableId="306594909">
    <w:abstractNumId w:val="25"/>
  </w:num>
  <w:num w:numId="56" w16cid:durableId="2019652981">
    <w:abstractNumId w:val="41"/>
  </w:num>
  <w:num w:numId="57" w16cid:durableId="1757939195">
    <w:abstractNumId w:val="42"/>
  </w:num>
  <w:num w:numId="58" w16cid:durableId="461922625">
    <w:abstractNumId w:val="1"/>
  </w:num>
  <w:num w:numId="59" w16cid:durableId="1132553100">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bordersDoNotSurroundHeader/>
  <w:bordersDoNotSurroundFooter/>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es-ES_tradnl"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de-DE" w:vendorID="64" w:dllVersion="0" w:nlCheck="1" w:checkStyle="0"/>
  <w:activeWritingStyle w:appName="MSWord" w:lang="es-ES_tradnl"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96"/>
  </w:hdrShapeDefaults>
  <w:footnotePr>
    <w:footnote w:id="-1"/>
    <w:footnote w:id="0"/>
  </w:footnotePr>
  <w:endnotePr>
    <w:numFmt w:val="decimal"/>
    <w:endnote w:id="-1"/>
    <w:endnote w:id="0"/>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20C0C"/>
    <w:rsid w:val="00000139"/>
    <w:rsid w:val="00000B8B"/>
    <w:rsid w:val="000014D0"/>
    <w:rsid w:val="00002311"/>
    <w:rsid w:val="000034E1"/>
    <w:rsid w:val="00005938"/>
    <w:rsid w:val="00005A1A"/>
    <w:rsid w:val="00011630"/>
    <w:rsid w:val="000139CB"/>
    <w:rsid w:val="00014A68"/>
    <w:rsid w:val="00014F4A"/>
    <w:rsid w:val="00016C89"/>
    <w:rsid w:val="0001794F"/>
    <w:rsid w:val="00017D88"/>
    <w:rsid w:val="00020257"/>
    <w:rsid w:val="0002185E"/>
    <w:rsid w:val="00022A78"/>
    <w:rsid w:val="00022C46"/>
    <w:rsid w:val="00022F7A"/>
    <w:rsid w:val="000239F8"/>
    <w:rsid w:val="00023BE0"/>
    <w:rsid w:val="00024B36"/>
    <w:rsid w:val="000267A0"/>
    <w:rsid w:val="00026C48"/>
    <w:rsid w:val="00027E6B"/>
    <w:rsid w:val="000304BA"/>
    <w:rsid w:val="00030536"/>
    <w:rsid w:val="000308F1"/>
    <w:rsid w:val="00030FC6"/>
    <w:rsid w:val="0003165E"/>
    <w:rsid w:val="000331D8"/>
    <w:rsid w:val="00033F55"/>
    <w:rsid w:val="00037145"/>
    <w:rsid w:val="00042C41"/>
    <w:rsid w:val="00042C47"/>
    <w:rsid w:val="0004321A"/>
    <w:rsid w:val="00043BA2"/>
    <w:rsid w:val="00046171"/>
    <w:rsid w:val="000471F1"/>
    <w:rsid w:val="00047748"/>
    <w:rsid w:val="00052BEB"/>
    <w:rsid w:val="00053150"/>
    <w:rsid w:val="00053CE5"/>
    <w:rsid w:val="00053FB1"/>
    <w:rsid w:val="0005683F"/>
    <w:rsid w:val="00061B7F"/>
    <w:rsid w:val="000636A8"/>
    <w:rsid w:val="00065051"/>
    <w:rsid w:val="0006658D"/>
    <w:rsid w:val="000675CA"/>
    <w:rsid w:val="000702E8"/>
    <w:rsid w:val="00070483"/>
    <w:rsid w:val="000707D4"/>
    <w:rsid w:val="00071108"/>
    <w:rsid w:val="00073939"/>
    <w:rsid w:val="00073A3B"/>
    <w:rsid w:val="00074BAC"/>
    <w:rsid w:val="000751BE"/>
    <w:rsid w:val="0007656E"/>
    <w:rsid w:val="00076B25"/>
    <w:rsid w:val="0008020A"/>
    <w:rsid w:val="000806DD"/>
    <w:rsid w:val="00080C15"/>
    <w:rsid w:val="00081A47"/>
    <w:rsid w:val="000828BF"/>
    <w:rsid w:val="00082CE1"/>
    <w:rsid w:val="0008478A"/>
    <w:rsid w:val="000849B1"/>
    <w:rsid w:val="00084EAB"/>
    <w:rsid w:val="00084ED6"/>
    <w:rsid w:val="00085792"/>
    <w:rsid w:val="00086B9E"/>
    <w:rsid w:val="00086F4D"/>
    <w:rsid w:val="00087883"/>
    <w:rsid w:val="00091513"/>
    <w:rsid w:val="0009329A"/>
    <w:rsid w:val="00096097"/>
    <w:rsid w:val="000A1C5A"/>
    <w:rsid w:val="000A52D5"/>
    <w:rsid w:val="000A6641"/>
    <w:rsid w:val="000A7A9A"/>
    <w:rsid w:val="000A7D42"/>
    <w:rsid w:val="000B0734"/>
    <w:rsid w:val="000B1429"/>
    <w:rsid w:val="000B7C9E"/>
    <w:rsid w:val="000C1B5B"/>
    <w:rsid w:val="000C454F"/>
    <w:rsid w:val="000C6AB1"/>
    <w:rsid w:val="000D121E"/>
    <w:rsid w:val="000D29E9"/>
    <w:rsid w:val="000D3F93"/>
    <w:rsid w:val="000D5C39"/>
    <w:rsid w:val="000D6C0B"/>
    <w:rsid w:val="000D783A"/>
    <w:rsid w:val="000E0610"/>
    <w:rsid w:val="000E129B"/>
    <w:rsid w:val="000E2BEA"/>
    <w:rsid w:val="000E3DC2"/>
    <w:rsid w:val="000E4004"/>
    <w:rsid w:val="000E4C92"/>
    <w:rsid w:val="000E53BA"/>
    <w:rsid w:val="000E57A6"/>
    <w:rsid w:val="000E6C1F"/>
    <w:rsid w:val="000E78EA"/>
    <w:rsid w:val="000F009B"/>
    <w:rsid w:val="000F0F39"/>
    <w:rsid w:val="000F2042"/>
    <w:rsid w:val="000F3A5B"/>
    <w:rsid w:val="001012FA"/>
    <w:rsid w:val="001017D1"/>
    <w:rsid w:val="001019D8"/>
    <w:rsid w:val="00101E2E"/>
    <w:rsid w:val="0010235B"/>
    <w:rsid w:val="00104562"/>
    <w:rsid w:val="00105FE9"/>
    <w:rsid w:val="00106C0F"/>
    <w:rsid w:val="00110044"/>
    <w:rsid w:val="0011117C"/>
    <w:rsid w:val="0011220E"/>
    <w:rsid w:val="00117388"/>
    <w:rsid w:val="001176A6"/>
    <w:rsid w:val="00117EA1"/>
    <w:rsid w:val="00120834"/>
    <w:rsid w:val="001218D8"/>
    <w:rsid w:val="00121967"/>
    <w:rsid w:val="00123F5B"/>
    <w:rsid w:val="0012465F"/>
    <w:rsid w:val="00126F6B"/>
    <w:rsid w:val="00130DA4"/>
    <w:rsid w:val="00130E73"/>
    <w:rsid w:val="00131255"/>
    <w:rsid w:val="0013214E"/>
    <w:rsid w:val="00132CCE"/>
    <w:rsid w:val="001373E7"/>
    <w:rsid w:val="00137BEE"/>
    <w:rsid w:val="00140BD1"/>
    <w:rsid w:val="00142605"/>
    <w:rsid w:val="001434DB"/>
    <w:rsid w:val="001444F9"/>
    <w:rsid w:val="00145F0F"/>
    <w:rsid w:val="00145F24"/>
    <w:rsid w:val="00146B38"/>
    <w:rsid w:val="00151538"/>
    <w:rsid w:val="00151B64"/>
    <w:rsid w:val="00153917"/>
    <w:rsid w:val="001541F7"/>
    <w:rsid w:val="001547B6"/>
    <w:rsid w:val="00154ABB"/>
    <w:rsid w:val="001550AA"/>
    <w:rsid w:val="00155A9E"/>
    <w:rsid w:val="001571D5"/>
    <w:rsid w:val="00157DA9"/>
    <w:rsid w:val="00161EEB"/>
    <w:rsid w:val="00164B93"/>
    <w:rsid w:val="001704E7"/>
    <w:rsid w:val="00170558"/>
    <w:rsid w:val="001712A0"/>
    <w:rsid w:val="0017147C"/>
    <w:rsid w:val="00171B00"/>
    <w:rsid w:val="001735EA"/>
    <w:rsid w:val="001746CE"/>
    <w:rsid w:val="00174ABF"/>
    <w:rsid w:val="00176FD0"/>
    <w:rsid w:val="00177EBD"/>
    <w:rsid w:val="0018177D"/>
    <w:rsid w:val="00181C4E"/>
    <w:rsid w:val="0018450B"/>
    <w:rsid w:val="0018530D"/>
    <w:rsid w:val="0018683C"/>
    <w:rsid w:val="00190E15"/>
    <w:rsid w:val="0019129C"/>
    <w:rsid w:val="00192094"/>
    <w:rsid w:val="00192516"/>
    <w:rsid w:val="0019272C"/>
    <w:rsid w:val="001A0159"/>
    <w:rsid w:val="001A06C8"/>
    <w:rsid w:val="001A0B55"/>
    <w:rsid w:val="001A2A51"/>
    <w:rsid w:val="001A371B"/>
    <w:rsid w:val="001A52A5"/>
    <w:rsid w:val="001A5931"/>
    <w:rsid w:val="001A5A88"/>
    <w:rsid w:val="001A6F24"/>
    <w:rsid w:val="001B2529"/>
    <w:rsid w:val="001B2B97"/>
    <w:rsid w:val="001B3E60"/>
    <w:rsid w:val="001B3E6F"/>
    <w:rsid w:val="001B443A"/>
    <w:rsid w:val="001B526F"/>
    <w:rsid w:val="001B5BBD"/>
    <w:rsid w:val="001B6C45"/>
    <w:rsid w:val="001C0176"/>
    <w:rsid w:val="001C0D2C"/>
    <w:rsid w:val="001C2651"/>
    <w:rsid w:val="001C27D0"/>
    <w:rsid w:val="001C38B9"/>
    <w:rsid w:val="001C3A43"/>
    <w:rsid w:val="001C3D3F"/>
    <w:rsid w:val="001C6D37"/>
    <w:rsid w:val="001C704C"/>
    <w:rsid w:val="001D03FE"/>
    <w:rsid w:val="001D053D"/>
    <w:rsid w:val="001D074F"/>
    <w:rsid w:val="001D13A5"/>
    <w:rsid w:val="001D1E25"/>
    <w:rsid w:val="001D26E4"/>
    <w:rsid w:val="001D272E"/>
    <w:rsid w:val="001D47FC"/>
    <w:rsid w:val="001D7336"/>
    <w:rsid w:val="001D7EBF"/>
    <w:rsid w:val="001E1124"/>
    <w:rsid w:val="001E1D64"/>
    <w:rsid w:val="001E5F45"/>
    <w:rsid w:val="001F01DB"/>
    <w:rsid w:val="001F24BD"/>
    <w:rsid w:val="00200E31"/>
    <w:rsid w:val="00202DF8"/>
    <w:rsid w:val="00203018"/>
    <w:rsid w:val="0021038D"/>
    <w:rsid w:val="00210844"/>
    <w:rsid w:val="00213DA8"/>
    <w:rsid w:val="00216A2F"/>
    <w:rsid w:val="002176A4"/>
    <w:rsid w:val="00220C70"/>
    <w:rsid w:val="00222B2B"/>
    <w:rsid w:val="00223986"/>
    <w:rsid w:val="00224831"/>
    <w:rsid w:val="00224FB9"/>
    <w:rsid w:val="00225894"/>
    <w:rsid w:val="00226058"/>
    <w:rsid w:val="00227A8E"/>
    <w:rsid w:val="00233FFD"/>
    <w:rsid w:val="0023460F"/>
    <w:rsid w:val="00237B97"/>
    <w:rsid w:val="002409B1"/>
    <w:rsid w:val="00241EEB"/>
    <w:rsid w:val="0024391D"/>
    <w:rsid w:val="00243D11"/>
    <w:rsid w:val="002476C3"/>
    <w:rsid w:val="002479B4"/>
    <w:rsid w:val="00250AC1"/>
    <w:rsid w:val="00250B54"/>
    <w:rsid w:val="00252093"/>
    <w:rsid w:val="00252372"/>
    <w:rsid w:val="002534FB"/>
    <w:rsid w:val="00253972"/>
    <w:rsid w:val="00254B43"/>
    <w:rsid w:val="00254CFD"/>
    <w:rsid w:val="0025669A"/>
    <w:rsid w:val="002566CE"/>
    <w:rsid w:val="00256D12"/>
    <w:rsid w:val="002578B0"/>
    <w:rsid w:val="00260CC3"/>
    <w:rsid w:val="0026164B"/>
    <w:rsid w:val="00261835"/>
    <w:rsid w:val="00262479"/>
    <w:rsid w:val="00262FEC"/>
    <w:rsid w:val="00263E8A"/>
    <w:rsid w:val="0026400B"/>
    <w:rsid w:val="0026611A"/>
    <w:rsid w:val="00267FAC"/>
    <w:rsid w:val="0027072E"/>
    <w:rsid w:val="00271BA8"/>
    <w:rsid w:val="00271ECF"/>
    <w:rsid w:val="002723A8"/>
    <w:rsid w:val="00272E90"/>
    <w:rsid w:val="002730D9"/>
    <w:rsid w:val="00276DB5"/>
    <w:rsid w:val="00282101"/>
    <w:rsid w:val="002839B3"/>
    <w:rsid w:val="00283B8E"/>
    <w:rsid w:val="00284602"/>
    <w:rsid w:val="00284A41"/>
    <w:rsid w:val="00284FBB"/>
    <w:rsid w:val="002851D7"/>
    <w:rsid w:val="00285ECC"/>
    <w:rsid w:val="00286D15"/>
    <w:rsid w:val="00286F93"/>
    <w:rsid w:val="002872B0"/>
    <w:rsid w:val="002908C3"/>
    <w:rsid w:val="00290A80"/>
    <w:rsid w:val="002926C0"/>
    <w:rsid w:val="0029617F"/>
    <w:rsid w:val="002966DF"/>
    <w:rsid w:val="002A385F"/>
    <w:rsid w:val="002A40AD"/>
    <w:rsid w:val="002A5F7F"/>
    <w:rsid w:val="002B1704"/>
    <w:rsid w:val="002B1D4E"/>
    <w:rsid w:val="002B4B55"/>
    <w:rsid w:val="002B4B5D"/>
    <w:rsid w:val="002B525F"/>
    <w:rsid w:val="002B66A9"/>
    <w:rsid w:val="002B7455"/>
    <w:rsid w:val="002C07EC"/>
    <w:rsid w:val="002C1D27"/>
    <w:rsid w:val="002C23AB"/>
    <w:rsid w:val="002C2616"/>
    <w:rsid w:val="002C7BCD"/>
    <w:rsid w:val="002D003E"/>
    <w:rsid w:val="002D1FE1"/>
    <w:rsid w:val="002D27AA"/>
    <w:rsid w:val="002D45C7"/>
    <w:rsid w:val="002D5916"/>
    <w:rsid w:val="002D682E"/>
    <w:rsid w:val="002E046A"/>
    <w:rsid w:val="002E1AF1"/>
    <w:rsid w:val="002E1C81"/>
    <w:rsid w:val="002E2281"/>
    <w:rsid w:val="002E3196"/>
    <w:rsid w:val="002E45B5"/>
    <w:rsid w:val="002E540C"/>
    <w:rsid w:val="002E5861"/>
    <w:rsid w:val="002E5C1E"/>
    <w:rsid w:val="002E5DBA"/>
    <w:rsid w:val="002E7CDB"/>
    <w:rsid w:val="002F1576"/>
    <w:rsid w:val="002F3326"/>
    <w:rsid w:val="002F357A"/>
    <w:rsid w:val="002F463A"/>
    <w:rsid w:val="002F5859"/>
    <w:rsid w:val="002F61D8"/>
    <w:rsid w:val="002F6B21"/>
    <w:rsid w:val="00300F45"/>
    <w:rsid w:val="00301804"/>
    <w:rsid w:val="00301C6B"/>
    <w:rsid w:val="00303011"/>
    <w:rsid w:val="003050CD"/>
    <w:rsid w:val="00306FD3"/>
    <w:rsid w:val="00310A84"/>
    <w:rsid w:val="00311824"/>
    <w:rsid w:val="00311899"/>
    <w:rsid w:val="003123D9"/>
    <w:rsid w:val="0031467B"/>
    <w:rsid w:val="00323A98"/>
    <w:rsid w:val="00324995"/>
    <w:rsid w:val="00325458"/>
    <w:rsid w:val="00330331"/>
    <w:rsid w:val="00333488"/>
    <w:rsid w:val="003343B9"/>
    <w:rsid w:val="003343C1"/>
    <w:rsid w:val="00334F3C"/>
    <w:rsid w:val="00335200"/>
    <w:rsid w:val="0033590D"/>
    <w:rsid w:val="00336B20"/>
    <w:rsid w:val="00340EC7"/>
    <w:rsid w:val="00341752"/>
    <w:rsid w:val="0034289C"/>
    <w:rsid w:val="0034359F"/>
    <w:rsid w:val="003445BC"/>
    <w:rsid w:val="0034537A"/>
    <w:rsid w:val="00346342"/>
    <w:rsid w:val="0034742F"/>
    <w:rsid w:val="0034753A"/>
    <w:rsid w:val="003540F5"/>
    <w:rsid w:val="00356435"/>
    <w:rsid w:val="00357068"/>
    <w:rsid w:val="00361470"/>
    <w:rsid w:val="00365253"/>
    <w:rsid w:val="00365A14"/>
    <w:rsid w:val="003661F1"/>
    <w:rsid w:val="00370D00"/>
    <w:rsid w:val="00370F37"/>
    <w:rsid w:val="003737E8"/>
    <w:rsid w:val="00375FAA"/>
    <w:rsid w:val="00382BC2"/>
    <w:rsid w:val="003839D5"/>
    <w:rsid w:val="00384B6F"/>
    <w:rsid w:val="00385059"/>
    <w:rsid w:val="003856CA"/>
    <w:rsid w:val="00386DFE"/>
    <w:rsid w:val="00387068"/>
    <w:rsid w:val="0038750B"/>
    <w:rsid w:val="003901DF"/>
    <w:rsid w:val="003909DE"/>
    <w:rsid w:val="00390CB7"/>
    <w:rsid w:val="00391BDF"/>
    <w:rsid w:val="00392382"/>
    <w:rsid w:val="00392653"/>
    <w:rsid w:val="003946CC"/>
    <w:rsid w:val="00394CCD"/>
    <w:rsid w:val="00395165"/>
    <w:rsid w:val="00395FD8"/>
    <w:rsid w:val="0039643F"/>
    <w:rsid w:val="003974A9"/>
    <w:rsid w:val="00397619"/>
    <w:rsid w:val="003A0EB1"/>
    <w:rsid w:val="003A7115"/>
    <w:rsid w:val="003A7CE3"/>
    <w:rsid w:val="003B0291"/>
    <w:rsid w:val="003B1662"/>
    <w:rsid w:val="003B271B"/>
    <w:rsid w:val="003B39F4"/>
    <w:rsid w:val="003B4B70"/>
    <w:rsid w:val="003B4DE8"/>
    <w:rsid w:val="003B7343"/>
    <w:rsid w:val="003B7A5C"/>
    <w:rsid w:val="003C0814"/>
    <w:rsid w:val="003C0DAF"/>
    <w:rsid w:val="003C329E"/>
    <w:rsid w:val="003C410D"/>
    <w:rsid w:val="003C508C"/>
    <w:rsid w:val="003C6810"/>
    <w:rsid w:val="003C6C78"/>
    <w:rsid w:val="003C742F"/>
    <w:rsid w:val="003C7EFB"/>
    <w:rsid w:val="003D00E6"/>
    <w:rsid w:val="003D01D4"/>
    <w:rsid w:val="003D0FA7"/>
    <w:rsid w:val="003D5E2C"/>
    <w:rsid w:val="003D5F37"/>
    <w:rsid w:val="003E130F"/>
    <w:rsid w:val="003E24B7"/>
    <w:rsid w:val="003E2C78"/>
    <w:rsid w:val="003E3A13"/>
    <w:rsid w:val="003E3A3B"/>
    <w:rsid w:val="003E6568"/>
    <w:rsid w:val="003F0642"/>
    <w:rsid w:val="003F0A34"/>
    <w:rsid w:val="003F1EA4"/>
    <w:rsid w:val="003F2741"/>
    <w:rsid w:val="003F37D7"/>
    <w:rsid w:val="003F3D69"/>
    <w:rsid w:val="003F5AA5"/>
    <w:rsid w:val="003F5B2A"/>
    <w:rsid w:val="003F5BA9"/>
    <w:rsid w:val="003F62C9"/>
    <w:rsid w:val="0040061E"/>
    <w:rsid w:val="004008B9"/>
    <w:rsid w:val="004029A5"/>
    <w:rsid w:val="00402AAF"/>
    <w:rsid w:val="004030F8"/>
    <w:rsid w:val="00403517"/>
    <w:rsid w:val="004039DB"/>
    <w:rsid w:val="0040450D"/>
    <w:rsid w:val="004050DB"/>
    <w:rsid w:val="00405385"/>
    <w:rsid w:val="004103A2"/>
    <w:rsid w:val="0041270A"/>
    <w:rsid w:val="004144B8"/>
    <w:rsid w:val="00415D15"/>
    <w:rsid w:val="00415DB2"/>
    <w:rsid w:val="004175FE"/>
    <w:rsid w:val="004207B8"/>
    <w:rsid w:val="00420B9A"/>
    <w:rsid w:val="0042105A"/>
    <w:rsid w:val="00423D1F"/>
    <w:rsid w:val="00426451"/>
    <w:rsid w:val="00427567"/>
    <w:rsid w:val="004278C3"/>
    <w:rsid w:val="00427F72"/>
    <w:rsid w:val="00431758"/>
    <w:rsid w:val="00434AA6"/>
    <w:rsid w:val="00434EFF"/>
    <w:rsid w:val="00435442"/>
    <w:rsid w:val="004374A8"/>
    <w:rsid w:val="0043765E"/>
    <w:rsid w:val="00437C4E"/>
    <w:rsid w:val="004411FA"/>
    <w:rsid w:val="0044133D"/>
    <w:rsid w:val="00442E2E"/>
    <w:rsid w:val="004439BF"/>
    <w:rsid w:val="00443D59"/>
    <w:rsid w:val="004444D9"/>
    <w:rsid w:val="00444EF3"/>
    <w:rsid w:val="004466EA"/>
    <w:rsid w:val="004469C3"/>
    <w:rsid w:val="00447E6B"/>
    <w:rsid w:val="00453AFF"/>
    <w:rsid w:val="0045537A"/>
    <w:rsid w:val="00455EE8"/>
    <w:rsid w:val="0045645D"/>
    <w:rsid w:val="00456592"/>
    <w:rsid w:val="00457461"/>
    <w:rsid w:val="004609FB"/>
    <w:rsid w:val="00460A0C"/>
    <w:rsid w:val="0046107E"/>
    <w:rsid w:val="00462716"/>
    <w:rsid w:val="00467221"/>
    <w:rsid w:val="0047019C"/>
    <w:rsid w:val="00470735"/>
    <w:rsid w:val="0047401E"/>
    <w:rsid w:val="0047673E"/>
    <w:rsid w:val="00480F37"/>
    <w:rsid w:val="00482FB2"/>
    <w:rsid w:val="00486695"/>
    <w:rsid w:val="004917C4"/>
    <w:rsid w:val="00492149"/>
    <w:rsid w:val="00492B8B"/>
    <w:rsid w:val="0049304D"/>
    <w:rsid w:val="00494A5A"/>
    <w:rsid w:val="00495687"/>
    <w:rsid w:val="004971CF"/>
    <w:rsid w:val="004A23FC"/>
    <w:rsid w:val="004A2824"/>
    <w:rsid w:val="004A31C2"/>
    <w:rsid w:val="004A4658"/>
    <w:rsid w:val="004A5CC6"/>
    <w:rsid w:val="004A70D0"/>
    <w:rsid w:val="004B015E"/>
    <w:rsid w:val="004B2367"/>
    <w:rsid w:val="004B39BB"/>
    <w:rsid w:val="004B5455"/>
    <w:rsid w:val="004B6E7F"/>
    <w:rsid w:val="004B7A56"/>
    <w:rsid w:val="004C046F"/>
    <w:rsid w:val="004C1DEE"/>
    <w:rsid w:val="004C2642"/>
    <w:rsid w:val="004C37A6"/>
    <w:rsid w:val="004C4930"/>
    <w:rsid w:val="004D05A3"/>
    <w:rsid w:val="004D4AE0"/>
    <w:rsid w:val="004D6171"/>
    <w:rsid w:val="004D7E06"/>
    <w:rsid w:val="004E0B94"/>
    <w:rsid w:val="004E0DE6"/>
    <w:rsid w:val="004E2181"/>
    <w:rsid w:val="004E300A"/>
    <w:rsid w:val="004E36C1"/>
    <w:rsid w:val="004E3BD3"/>
    <w:rsid w:val="004E4D49"/>
    <w:rsid w:val="004E6103"/>
    <w:rsid w:val="004E7E55"/>
    <w:rsid w:val="004F1E02"/>
    <w:rsid w:val="004F7580"/>
    <w:rsid w:val="00502193"/>
    <w:rsid w:val="00502346"/>
    <w:rsid w:val="00503069"/>
    <w:rsid w:val="00503EAF"/>
    <w:rsid w:val="0050412D"/>
    <w:rsid w:val="0050626B"/>
    <w:rsid w:val="0050635E"/>
    <w:rsid w:val="00506539"/>
    <w:rsid w:val="005074F4"/>
    <w:rsid w:val="00511EFE"/>
    <w:rsid w:val="0051227B"/>
    <w:rsid w:val="00512B71"/>
    <w:rsid w:val="00513A66"/>
    <w:rsid w:val="00513AC0"/>
    <w:rsid w:val="00513D77"/>
    <w:rsid w:val="00513F9D"/>
    <w:rsid w:val="00515D72"/>
    <w:rsid w:val="005163F3"/>
    <w:rsid w:val="005207CE"/>
    <w:rsid w:val="0052158B"/>
    <w:rsid w:val="0052167B"/>
    <w:rsid w:val="00521E30"/>
    <w:rsid w:val="005239E8"/>
    <w:rsid w:val="0052621A"/>
    <w:rsid w:val="00526936"/>
    <w:rsid w:val="005300A6"/>
    <w:rsid w:val="00531950"/>
    <w:rsid w:val="00531B0D"/>
    <w:rsid w:val="00531E6E"/>
    <w:rsid w:val="00531FCD"/>
    <w:rsid w:val="00532614"/>
    <w:rsid w:val="0053262B"/>
    <w:rsid w:val="0053394E"/>
    <w:rsid w:val="00534818"/>
    <w:rsid w:val="0053607E"/>
    <w:rsid w:val="005369D6"/>
    <w:rsid w:val="00537D4D"/>
    <w:rsid w:val="00540270"/>
    <w:rsid w:val="00540CC2"/>
    <w:rsid w:val="00540DDC"/>
    <w:rsid w:val="00541997"/>
    <w:rsid w:val="00542618"/>
    <w:rsid w:val="00543A49"/>
    <w:rsid w:val="0054401F"/>
    <w:rsid w:val="00545E71"/>
    <w:rsid w:val="00546236"/>
    <w:rsid w:val="0054637A"/>
    <w:rsid w:val="005469FE"/>
    <w:rsid w:val="00546B5A"/>
    <w:rsid w:val="0055112C"/>
    <w:rsid w:val="0055215B"/>
    <w:rsid w:val="00552201"/>
    <w:rsid w:val="005527CB"/>
    <w:rsid w:val="00553ECF"/>
    <w:rsid w:val="005542A6"/>
    <w:rsid w:val="00554E34"/>
    <w:rsid w:val="00555733"/>
    <w:rsid w:val="005564EF"/>
    <w:rsid w:val="00556CD9"/>
    <w:rsid w:val="00556EDC"/>
    <w:rsid w:val="00557EB8"/>
    <w:rsid w:val="00560D86"/>
    <w:rsid w:val="005638EA"/>
    <w:rsid w:val="00565075"/>
    <w:rsid w:val="005660AA"/>
    <w:rsid w:val="00566553"/>
    <w:rsid w:val="00570BE6"/>
    <w:rsid w:val="00570F8A"/>
    <w:rsid w:val="005712B1"/>
    <w:rsid w:val="005713C3"/>
    <w:rsid w:val="00572031"/>
    <w:rsid w:val="00573A7B"/>
    <w:rsid w:val="005748C1"/>
    <w:rsid w:val="0057506B"/>
    <w:rsid w:val="005765CB"/>
    <w:rsid w:val="00576EF9"/>
    <w:rsid w:val="005773C3"/>
    <w:rsid w:val="00577D3D"/>
    <w:rsid w:val="00580267"/>
    <w:rsid w:val="0058246E"/>
    <w:rsid w:val="00583511"/>
    <w:rsid w:val="00584322"/>
    <w:rsid w:val="005844F0"/>
    <w:rsid w:val="00590205"/>
    <w:rsid w:val="0059029C"/>
    <w:rsid w:val="005912A2"/>
    <w:rsid w:val="00592400"/>
    <w:rsid w:val="005943F9"/>
    <w:rsid w:val="00595BBB"/>
    <w:rsid w:val="00597CB3"/>
    <w:rsid w:val="005A07F5"/>
    <w:rsid w:val="005A2B6E"/>
    <w:rsid w:val="005A31B8"/>
    <w:rsid w:val="005A4886"/>
    <w:rsid w:val="005A4963"/>
    <w:rsid w:val="005B3534"/>
    <w:rsid w:val="005B3BA7"/>
    <w:rsid w:val="005B5976"/>
    <w:rsid w:val="005B6918"/>
    <w:rsid w:val="005B6E10"/>
    <w:rsid w:val="005B768D"/>
    <w:rsid w:val="005B7A51"/>
    <w:rsid w:val="005B7D63"/>
    <w:rsid w:val="005C041F"/>
    <w:rsid w:val="005C2D22"/>
    <w:rsid w:val="005C305E"/>
    <w:rsid w:val="005C41B7"/>
    <w:rsid w:val="005C47A5"/>
    <w:rsid w:val="005C4875"/>
    <w:rsid w:val="005C5644"/>
    <w:rsid w:val="005D370F"/>
    <w:rsid w:val="005D7ABD"/>
    <w:rsid w:val="005E5A84"/>
    <w:rsid w:val="005F6B3F"/>
    <w:rsid w:val="005F719A"/>
    <w:rsid w:val="005F7D81"/>
    <w:rsid w:val="00601A36"/>
    <w:rsid w:val="00603171"/>
    <w:rsid w:val="0060439F"/>
    <w:rsid w:val="006050AD"/>
    <w:rsid w:val="00605B82"/>
    <w:rsid w:val="00607A0C"/>
    <w:rsid w:val="00610748"/>
    <w:rsid w:val="006119B3"/>
    <w:rsid w:val="006126B7"/>
    <w:rsid w:val="006138A2"/>
    <w:rsid w:val="006167DC"/>
    <w:rsid w:val="00617973"/>
    <w:rsid w:val="00617D01"/>
    <w:rsid w:val="00617D38"/>
    <w:rsid w:val="00620328"/>
    <w:rsid w:val="00620EB8"/>
    <w:rsid w:val="00621A05"/>
    <w:rsid w:val="00630A19"/>
    <w:rsid w:val="00630E37"/>
    <w:rsid w:val="006312C3"/>
    <w:rsid w:val="00631948"/>
    <w:rsid w:val="00632169"/>
    <w:rsid w:val="00635CB3"/>
    <w:rsid w:val="00635E3F"/>
    <w:rsid w:val="006369FF"/>
    <w:rsid w:val="006401D2"/>
    <w:rsid w:val="0064292F"/>
    <w:rsid w:val="00644B71"/>
    <w:rsid w:val="00644FFA"/>
    <w:rsid w:val="00645A91"/>
    <w:rsid w:val="00650335"/>
    <w:rsid w:val="00654166"/>
    <w:rsid w:val="006553D0"/>
    <w:rsid w:val="006606E8"/>
    <w:rsid w:val="00660D79"/>
    <w:rsid w:val="0066191A"/>
    <w:rsid w:val="00662C55"/>
    <w:rsid w:val="00663B5E"/>
    <w:rsid w:val="006658CD"/>
    <w:rsid w:val="00666C7C"/>
    <w:rsid w:val="00666F4D"/>
    <w:rsid w:val="00667DFA"/>
    <w:rsid w:val="0067031D"/>
    <w:rsid w:val="00670C68"/>
    <w:rsid w:val="00670FB0"/>
    <w:rsid w:val="00673029"/>
    <w:rsid w:val="00675C43"/>
    <w:rsid w:val="00676E1B"/>
    <w:rsid w:val="00677126"/>
    <w:rsid w:val="00677635"/>
    <w:rsid w:val="00680B23"/>
    <w:rsid w:val="00681E81"/>
    <w:rsid w:val="00682756"/>
    <w:rsid w:val="00682758"/>
    <w:rsid w:val="00683555"/>
    <w:rsid w:val="0068384A"/>
    <w:rsid w:val="00683D37"/>
    <w:rsid w:val="00683F11"/>
    <w:rsid w:val="00685410"/>
    <w:rsid w:val="0068657C"/>
    <w:rsid w:val="0069202F"/>
    <w:rsid w:val="00692E63"/>
    <w:rsid w:val="0069335B"/>
    <w:rsid w:val="00696486"/>
    <w:rsid w:val="0069654E"/>
    <w:rsid w:val="0069755A"/>
    <w:rsid w:val="00697D1B"/>
    <w:rsid w:val="006A0CEE"/>
    <w:rsid w:val="006A12AB"/>
    <w:rsid w:val="006A17D4"/>
    <w:rsid w:val="006A1E6E"/>
    <w:rsid w:val="006A21CD"/>
    <w:rsid w:val="006A3142"/>
    <w:rsid w:val="006A3C2F"/>
    <w:rsid w:val="006A5C2E"/>
    <w:rsid w:val="006A6CB0"/>
    <w:rsid w:val="006B0507"/>
    <w:rsid w:val="006B4203"/>
    <w:rsid w:val="006B592F"/>
    <w:rsid w:val="006B69F6"/>
    <w:rsid w:val="006B70C1"/>
    <w:rsid w:val="006B79BF"/>
    <w:rsid w:val="006C15EE"/>
    <w:rsid w:val="006C3396"/>
    <w:rsid w:val="006C4A6F"/>
    <w:rsid w:val="006C574A"/>
    <w:rsid w:val="006C5D21"/>
    <w:rsid w:val="006C6ECE"/>
    <w:rsid w:val="006C6FD9"/>
    <w:rsid w:val="006D19EB"/>
    <w:rsid w:val="006D3004"/>
    <w:rsid w:val="006D357D"/>
    <w:rsid w:val="006D59D2"/>
    <w:rsid w:val="006D7371"/>
    <w:rsid w:val="006E0369"/>
    <w:rsid w:val="006E232E"/>
    <w:rsid w:val="006E2DD1"/>
    <w:rsid w:val="006E30D3"/>
    <w:rsid w:val="006E32CF"/>
    <w:rsid w:val="006E4353"/>
    <w:rsid w:val="006E6621"/>
    <w:rsid w:val="006F14FC"/>
    <w:rsid w:val="006F5C0A"/>
    <w:rsid w:val="006F6052"/>
    <w:rsid w:val="006F60B2"/>
    <w:rsid w:val="006F759E"/>
    <w:rsid w:val="006F777D"/>
    <w:rsid w:val="007000A4"/>
    <w:rsid w:val="007012ED"/>
    <w:rsid w:val="00701837"/>
    <w:rsid w:val="00701B19"/>
    <w:rsid w:val="00702158"/>
    <w:rsid w:val="00702A10"/>
    <w:rsid w:val="00702A4F"/>
    <w:rsid w:val="007039B1"/>
    <w:rsid w:val="00705215"/>
    <w:rsid w:val="007064D1"/>
    <w:rsid w:val="007067D5"/>
    <w:rsid w:val="00707432"/>
    <w:rsid w:val="00710638"/>
    <w:rsid w:val="007146B1"/>
    <w:rsid w:val="00715473"/>
    <w:rsid w:val="007205EB"/>
    <w:rsid w:val="007241CA"/>
    <w:rsid w:val="00725A2D"/>
    <w:rsid w:val="007274D8"/>
    <w:rsid w:val="007340B6"/>
    <w:rsid w:val="0073453F"/>
    <w:rsid w:val="00736455"/>
    <w:rsid w:val="00741A7D"/>
    <w:rsid w:val="007429AD"/>
    <w:rsid w:val="0074341B"/>
    <w:rsid w:val="0074576A"/>
    <w:rsid w:val="0074665A"/>
    <w:rsid w:val="00750787"/>
    <w:rsid w:val="00753546"/>
    <w:rsid w:val="00753EA5"/>
    <w:rsid w:val="00754990"/>
    <w:rsid w:val="00764AFE"/>
    <w:rsid w:val="00764FAF"/>
    <w:rsid w:val="00765B7F"/>
    <w:rsid w:val="00767E83"/>
    <w:rsid w:val="00771809"/>
    <w:rsid w:val="00772E28"/>
    <w:rsid w:val="007746E7"/>
    <w:rsid w:val="00775CD9"/>
    <w:rsid w:val="00781071"/>
    <w:rsid w:val="00782678"/>
    <w:rsid w:val="00782929"/>
    <w:rsid w:val="00782D78"/>
    <w:rsid w:val="00783401"/>
    <w:rsid w:val="00783F3E"/>
    <w:rsid w:val="00786674"/>
    <w:rsid w:val="00787154"/>
    <w:rsid w:val="00787EB8"/>
    <w:rsid w:val="0079026B"/>
    <w:rsid w:val="007910B9"/>
    <w:rsid w:val="007930BD"/>
    <w:rsid w:val="00793B5C"/>
    <w:rsid w:val="00793CD9"/>
    <w:rsid w:val="007947DA"/>
    <w:rsid w:val="007967F0"/>
    <w:rsid w:val="00796DEC"/>
    <w:rsid w:val="007A09DF"/>
    <w:rsid w:val="007A0B47"/>
    <w:rsid w:val="007A0BB2"/>
    <w:rsid w:val="007A255F"/>
    <w:rsid w:val="007A5B45"/>
    <w:rsid w:val="007A6528"/>
    <w:rsid w:val="007A7CED"/>
    <w:rsid w:val="007B1BAC"/>
    <w:rsid w:val="007B1C19"/>
    <w:rsid w:val="007B2137"/>
    <w:rsid w:val="007B21F7"/>
    <w:rsid w:val="007B2A55"/>
    <w:rsid w:val="007B31F2"/>
    <w:rsid w:val="007B456B"/>
    <w:rsid w:val="007B5D4C"/>
    <w:rsid w:val="007B6756"/>
    <w:rsid w:val="007B7D22"/>
    <w:rsid w:val="007C1B45"/>
    <w:rsid w:val="007C4974"/>
    <w:rsid w:val="007C4F37"/>
    <w:rsid w:val="007D1361"/>
    <w:rsid w:val="007D2F3D"/>
    <w:rsid w:val="007D3CC0"/>
    <w:rsid w:val="007D7AF6"/>
    <w:rsid w:val="007E18BE"/>
    <w:rsid w:val="007E1910"/>
    <w:rsid w:val="007E1C60"/>
    <w:rsid w:val="007E2131"/>
    <w:rsid w:val="007E35DB"/>
    <w:rsid w:val="007E3A1A"/>
    <w:rsid w:val="007E53D0"/>
    <w:rsid w:val="007E5A93"/>
    <w:rsid w:val="007E7498"/>
    <w:rsid w:val="007F18D8"/>
    <w:rsid w:val="007F3E97"/>
    <w:rsid w:val="007F4444"/>
    <w:rsid w:val="007F49ED"/>
    <w:rsid w:val="007F4A78"/>
    <w:rsid w:val="007F615E"/>
    <w:rsid w:val="007F6CA6"/>
    <w:rsid w:val="007F7749"/>
    <w:rsid w:val="0080087F"/>
    <w:rsid w:val="008011D6"/>
    <w:rsid w:val="00801635"/>
    <w:rsid w:val="008038D4"/>
    <w:rsid w:val="00807CF5"/>
    <w:rsid w:val="0081033D"/>
    <w:rsid w:val="008111A8"/>
    <w:rsid w:val="008132C0"/>
    <w:rsid w:val="00814BDE"/>
    <w:rsid w:val="0081632F"/>
    <w:rsid w:val="00816FE9"/>
    <w:rsid w:val="0082029B"/>
    <w:rsid w:val="008203F7"/>
    <w:rsid w:val="00821A88"/>
    <w:rsid w:val="00822173"/>
    <w:rsid w:val="0082295E"/>
    <w:rsid w:val="0082430B"/>
    <w:rsid w:val="00825B2E"/>
    <w:rsid w:val="008320CE"/>
    <w:rsid w:val="008332E9"/>
    <w:rsid w:val="00833A0F"/>
    <w:rsid w:val="00834859"/>
    <w:rsid w:val="00834B99"/>
    <w:rsid w:val="0083571E"/>
    <w:rsid w:val="00835F12"/>
    <w:rsid w:val="00836C4F"/>
    <w:rsid w:val="0084221F"/>
    <w:rsid w:val="00842C98"/>
    <w:rsid w:val="00842F0F"/>
    <w:rsid w:val="00844BC4"/>
    <w:rsid w:val="00845B88"/>
    <w:rsid w:val="00845C42"/>
    <w:rsid w:val="008463BD"/>
    <w:rsid w:val="00846E74"/>
    <w:rsid w:val="00847B2B"/>
    <w:rsid w:val="008506B2"/>
    <w:rsid w:val="00854732"/>
    <w:rsid w:val="008561DC"/>
    <w:rsid w:val="00857CFA"/>
    <w:rsid w:val="008603DE"/>
    <w:rsid w:val="008604A5"/>
    <w:rsid w:val="00861629"/>
    <w:rsid w:val="0086249C"/>
    <w:rsid w:val="00866169"/>
    <w:rsid w:val="00866C7D"/>
    <w:rsid w:val="00866E26"/>
    <w:rsid w:val="00867063"/>
    <w:rsid w:val="008701A6"/>
    <w:rsid w:val="00870635"/>
    <w:rsid w:val="0087200F"/>
    <w:rsid w:val="00872484"/>
    <w:rsid w:val="0087371C"/>
    <w:rsid w:val="00873A5A"/>
    <w:rsid w:val="00876575"/>
    <w:rsid w:val="008766C5"/>
    <w:rsid w:val="00877662"/>
    <w:rsid w:val="00880B13"/>
    <w:rsid w:val="008814A7"/>
    <w:rsid w:val="0088233C"/>
    <w:rsid w:val="008825E1"/>
    <w:rsid w:val="008828A9"/>
    <w:rsid w:val="0088377F"/>
    <w:rsid w:val="0088443E"/>
    <w:rsid w:val="00885203"/>
    <w:rsid w:val="00886ECF"/>
    <w:rsid w:val="0088725D"/>
    <w:rsid w:val="0089083C"/>
    <w:rsid w:val="00892389"/>
    <w:rsid w:val="00893E9F"/>
    <w:rsid w:val="00894085"/>
    <w:rsid w:val="00896B0E"/>
    <w:rsid w:val="00897E79"/>
    <w:rsid w:val="008A0078"/>
    <w:rsid w:val="008A0567"/>
    <w:rsid w:val="008A3961"/>
    <w:rsid w:val="008A4AB6"/>
    <w:rsid w:val="008A5448"/>
    <w:rsid w:val="008A7DC3"/>
    <w:rsid w:val="008B4040"/>
    <w:rsid w:val="008B4ED7"/>
    <w:rsid w:val="008B58A1"/>
    <w:rsid w:val="008B68D7"/>
    <w:rsid w:val="008B6BBF"/>
    <w:rsid w:val="008C3202"/>
    <w:rsid w:val="008C399E"/>
    <w:rsid w:val="008C5ACD"/>
    <w:rsid w:val="008C61C9"/>
    <w:rsid w:val="008C6FD9"/>
    <w:rsid w:val="008D2947"/>
    <w:rsid w:val="008D2CB3"/>
    <w:rsid w:val="008D2D4C"/>
    <w:rsid w:val="008D5181"/>
    <w:rsid w:val="008D72D9"/>
    <w:rsid w:val="008D7BC4"/>
    <w:rsid w:val="008E10F7"/>
    <w:rsid w:val="008E112C"/>
    <w:rsid w:val="008E1368"/>
    <w:rsid w:val="008E1F67"/>
    <w:rsid w:val="008E33B4"/>
    <w:rsid w:val="008E395C"/>
    <w:rsid w:val="008E53B7"/>
    <w:rsid w:val="008E600C"/>
    <w:rsid w:val="008E601B"/>
    <w:rsid w:val="008E754D"/>
    <w:rsid w:val="008F001D"/>
    <w:rsid w:val="008F2455"/>
    <w:rsid w:val="008F32DF"/>
    <w:rsid w:val="008F4110"/>
    <w:rsid w:val="008F4F4F"/>
    <w:rsid w:val="008F6442"/>
    <w:rsid w:val="008F7C87"/>
    <w:rsid w:val="00900E66"/>
    <w:rsid w:val="0090172F"/>
    <w:rsid w:val="00902610"/>
    <w:rsid w:val="009026C9"/>
    <w:rsid w:val="00903C99"/>
    <w:rsid w:val="009040E3"/>
    <w:rsid w:val="00906A1D"/>
    <w:rsid w:val="00907BCD"/>
    <w:rsid w:val="009125CD"/>
    <w:rsid w:val="00915994"/>
    <w:rsid w:val="00915A41"/>
    <w:rsid w:val="00915A56"/>
    <w:rsid w:val="00920C0C"/>
    <w:rsid w:val="009214A2"/>
    <w:rsid w:val="009247D4"/>
    <w:rsid w:val="00925343"/>
    <w:rsid w:val="00926A1A"/>
    <w:rsid w:val="0092748E"/>
    <w:rsid w:val="00927DFC"/>
    <w:rsid w:val="0093094E"/>
    <w:rsid w:val="0093516D"/>
    <w:rsid w:val="00935D11"/>
    <w:rsid w:val="00940216"/>
    <w:rsid w:val="00941359"/>
    <w:rsid w:val="00941571"/>
    <w:rsid w:val="00942BF7"/>
    <w:rsid w:val="00943A8E"/>
    <w:rsid w:val="00946139"/>
    <w:rsid w:val="00946823"/>
    <w:rsid w:val="00946B73"/>
    <w:rsid w:val="00947CF3"/>
    <w:rsid w:val="00951905"/>
    <w:rsid w:val="00952113"/>
    <w:rsid w:val="00952BCE"/>
    <w:rsid w:val="009530D5"/>
    <w:rsid w:val="00960173"/>
    <w:rsid w:val="0096019B"/>
    <w:rsid w:val="009608FC"/>
    <w:rsid w:val="00960B2C"/>
    <w:rsid w:val="00962743"/>
    <w:rsid w:val="00971888"/>
    <w:rsid w:val="00971F8C"/>
    <w:rsid w:val="0097208F"/>
    <w:rsid w:val="00972A53"/>
    <w:rsid w:val="009732F7"/>
    <w:rsid w:val="00973357"/>
    <w:rsid w:val="009736BC"/>
    <w:rsid w:val="009827A0"/>
    <w:rsid w:val="00983B38"/>
    <w:rsid w:val="00984791"/>
    <w:rsid w:val="00985DD9"/>
    <w:rsid w:val="009872DC"/>
    <w:rsid w:val="009921A0"/>
    <w:rsid w:val="009921F2"/>
    <w:rsid w:val="00992811"/>
    <w:rsid w:val="00992A6A"/>
    <w:rsid w:val="00997081"/>
    <w:rsid w:val="009970B7"/>
    <w:rsid w:val="009A18E2"/>
    <w:rsid w:val="009A1AD8"/>
    <w:rsid w:val="009A306A"/>
    <w:rsid w:val="009A3971"/>
    <w:rsid w:val="009A3D9B"/>
    <w:rsid w:val="009A44DC"/>
    <w:rsid w:val="009A4CAC"/>
    <w:rsid w:val="009A6895"/>
    <w:rsid w:val="009A72A7"/>
    <w:rsid w:val="009B0C0E"/>
    <w:rsid w:val="009B0D43"/>
    <w:rsid w:val="009B2E74"/>
    <w:rsid w:val="009B4759"/>
    <w:rsid w:val="009B727C"/>
    <w:rsid w:val="009C1C4D"/>
    <w:rsid w:val="009C2622"/>
    <w:rsid w:val="009C46BE"/>
    <w:rsid w:val="009C6C95"/>
    <w:rsid w:val="009D2A31"/>
    <w:rsid w:val="009D2BE6"/>
    <w:rsid w:val="009D2C70"/>
    <w:rsid w:val="009D2E14"/>
    <w:rsid w:val="009D3B7C"/>
    <w:rsid w:val="009D4537"/>
    <w:rsid w:val="009D45F1"/>
    <w:rsid w:val="009D4704"/>
    <w:rsid w:val="009D6983"/>
    <w:rsid w:val="009E151E"/>
    <w:rsid w:val="009E53AD"/>
    <w:rsid w:val="009F00A4"/>
    <w:rsid w:val="009F3EB0"/>
    <w:rsid w:val="009F4295"/>
    <w:rsid w:val="009F617D"/>
    <w:rsid w:val="009F6344"/>
    <w:rsid w:val="009F71BA"/>
    <w:rsid w:val="009F7BC4"/>
    <w:rsid w:val="00A0183F"/>
    <w:rsid w:val="00A02FB5"/>
    <w:rsid w:val="00A0539D"/>
    <w:rsid w:val="00A058A4"/>
    <w:rsid w:val="00A06064"/>
    <w:rsid w:val="00A0700F"/>
    <w:rsid w:val="00A076AD"/>
    <w:rsid w:val="00A115D1"/>
    <w:rsid w:val="00A117AB"/>
    <w:rsid w:val="00A1208F"/>
    <w:rsid w:val="00A13BD6"/>
    <w:rsid w:val="00A142CE"/>
    <w:rsid w:val="00A14BC4"/>
    <w:rsid w:val="00A1642F"/>
    <w:rsid w:val="00A167BA"/>
    <w:rsid w:val="00A17190"/>
    <w:rsid w:val="00A25636"/>
    <w:rsid w:val="00A3163F"/>
    <w:rsid w:val="00A31D4E"/>
    <w:rsid w:val="00A32FA9"/>
    <w:rsid w:val="00A34DB5"/>
    <w:rsid w:val="00A36F4E"/>
    <w:rsid w:val="00A37B08"/>
    <w:rsid w:val="00A42278"/>
    <w:rsid w:val="00A42F14"/>
    <w:rsid w:val="00A43C3C"/>
    <w:rsid w:val="00A463D4"/>
    <w:rsid w:val="00A47120"/>
    <w:rsid w:val="00A47BFC"/>
    <w:rsid w:val="00A500E9"/>
    <w:rsid w:val="00A50391"/>
    <w:rsid w:val="00A517BF"/>
    <w:rsid w:val="00A51C83"/>
    <w:rsid w:val="00A523B2"/>
    <w:rsid w:val="00A54747"/>
    <w:rsid w:val="00A55898"/>
    <w:rsid w:val="00A56542"/>
    <w:rsid w:val="00A56E01"/>
    <w:rsid w:val="00A57C6D"/>
    <w:rsid w:val="00A6016E"/>
    <w:rsid w:val="00A62AA7"/>
    <w:rsid w:val="00A62B0D"/>
    <w:rsid w:val="00A63AC4"/>
    <w:rsid w:val="00A6401A"/>
    <w:rsid w:val="00A65947"/>
    <w:rsid w:val="00A67918"/>
    <w:rsid w:val="00A7073B"/>
    <w:rsid w:val="00A7491A"/>
    <w:rsid w:val="00A765FB"/>
    <w:rsid w:val="00A77D74"/>
    <w:rsid w:val="00A8136B"/>
    <w:rsid w:val="00A8252F"/>
    <w:rsid w:val="00A833BC"/>
    <w:rsid w:val="00A83640"/>
    <w:rsid w:val="00A84AF1"/>
    <w:rsid w:val="00A85DC6"/>
    <w:rsid w:val="00A86FFE"/>
    <w:rsid w:val="00A8722D"/>
    <w:rsid w:val="00A9030B"/>
    <w:rsid w:val="00A91C07"/>
    <w:rsid w:val="00A936C3"/>
    <w:rsid w:val="00A94FD4"/>
    <w:rsid w:val="00A95939"/>
    <w:rsid w:val="00A95DA0"/>
    <w:rsid w:val="00A96351"/>
    <w:rsid w:val="00A96604"/>
    <w:rsid w:val="00A9674B"/>
    <w:rsid w:val="00A96A0B"/>
    <w:rsid w:val="00A96BB4"/>
    <w:rsid w:val="00AA1E13"/>
    <w:rsid w:val="00AA2ECC"/>
    <w:rsid w:val="00AA6DD1"/>
    <w:rsid w:val="00AB1319"/>
    <w:rsid w:val="00AB22CF"/>
    <w:rsid w:val="00AB3641"/>
    <w:rsid w:val="00AB50C7"/>
    <w:rsid w:val="00AB5662"/>
    <w:rsid w:val="00AC0184"/>
    <w:rsid w:val="00AC24E6"/>
    <w:rsid w:val="00AC25E1"/>
    <w:rsid w:val="00AC40D3"/>
    <w:rsid w:val="00AD2606"/>
    <w:rsid w:val="00AE18D6"/>
    <w:rsid w:val="00AE4784"/>
    <w:rsid w:val="00AE5429"/>
    <w:rsid w:val="00AF0909"/>
    <w:rsid w:val="00AF18CA"/>
    <w:rsid w:val="00AF2389"/>
    <w:rsid w:val="00AF2F8B"/>
    <w:rsid w:val="00AF3664"/>
    <w:rsid w:val="00AF46E4"/>
    <w:rsid w:val="00AF6E41"/>
    <w:rsid w:val="00B03CC4"/>
    <w:rsid w:val="00B04153"/>
    <w:rsid w:val="00B1048C"/>
    <w:rsid w:val="00B10CAE"/>
    <w:rsid w:val="00B16069"/>
    <w:rsid w:val="00B20AB2"/>
    <w:rsid w:val="00B227C6"/>
    <w:rsid w:val="00B23D47"/>
    <w:rsid w:val="00B26E3A"/>
    <w:rsid w:val="00B3084F"/>
    <w:rsid w:val="00B30AD1"/>
    <w:rsid w:val="00B33904"/>
    <w:rsid w:val="00B34C76"/>
    <w:rsid w:val="00B35DF8"/>
    <w:rsid w:val="00B4004B"/>
    <w:rsid w:val="00B401CC"/>
    <w:rsid w:val="00B40929"/>
    <w:rsid w:val="00B41034"/>
    <w:rsid w:val="00B42DC6"/>
    <w:rsid w:val="00B450A2"/>
    <w:rsid w:val="00B45A6D"/>
    <w:rsid w:val="00B45EBE"/>
    <w:rsid w:val="00B52BA7"/>
    <w:rsid w:val="00B53724"/>
    <w:rsid w:val="00B53D56"/>
    <w:rsid w:val="00B5435E"/>
    <w:rsid w:val="00B54D27"/>
    <w:rsid w:val="00B55F81"/>
    <w:rsid w:val="00B56935"/>
    <w:rsid w:val="00B57CCC"/>
    <w:rsid w:val="00B60469"/>
    <w:rsid w:val="00B60519"/>
    <w:rsid w:val="00B60617"/>
    <w:rsid w:val="00B6087C"/>
    <w:rsid w:val="00B61A24"/>
    <w:rsid w:val="00B62158"/>
    <w:rsid w:val="00B63DB1"/>
    <w:rsid w:val="00B63F39"/>
    <w:rsid w:val="00B67848"/>
    <w:rsid w:val="00B730DD"/>
    <w:rsid w:val="00B73E17"/>
    <w:rsid w:val="00B751E6"/>
    <w:rsid w:val="00B75396"/>
    <w:rsid w:val="00B81A38"/>
    <w:rsid w:val="00B82A76"/>
    <w:rsid w:val="00B85C72"/>
    <w:rsid w:val="00B85D78"/>
    <w:rsid w:val="00B85EBE"/>
    <w:rsid w:val="00B90189"/>
    <w:rsid w:val="00B9145E"/>
    <w:rsid w:val="00B922CF"/>
    <w:rsid w:val="00B93616"/>
    <w:rsid w:val="00B93C59"/>
    <w:rsid w:val="00B947F4"/>
    <w:rsid w:val="00B9660B"/>
    <w:rsid w:val="00B97978"/>
    <w:rsid w:val="00B97BCE"/>
    <w:rsid w:val="00BA1C6C"/>
    <w:rsid w:val="00BA347A"/>
    <w:rsid w:val="00BA5711"/>
    <w:rsid w:val="00BA6C10"/>
    <w:rsid w:val="00BA71B6"/>
    <w:rsid w:val="00BB2B95"/>
    <w:rsid w:val="00BB3573"/>
    <w:rsid w:val="00BB50DC"/>
    <w:rsid w:val="00BB527A"/>
    <w:rsid w:val="00BC299C"/>
    <w:rsid w:val="00BC29D2"/>
    <w:rsid w:val="00BC6153"/>
    <w:rsid w:val="00BC617A"/>
    <w:rsid w:val="00BC6FC7"/>
    <w:rsid w:val="00BC7CF7"/>
    <w:rsid w:val="00BD493B"/>
    <w:rsid w:val="00BD5DEE"/>
    <w:rsid w:val="00BD6574"/>
    <w:rsid w:val="00BD6E48"/>
    <w:rsid w:val="00BD765D"/>
    <w:rsid w:val="00BD7A02"/>
    <w:rsid w:val="00BE0489"/>
    <w:rsid w:val="00BE0786"/>
    <w:rsid w:val="00BE0FAD"/>
    <w:rsid w:val="00BE114A"/>
    <w:rsid w:val="00BE318D"/>
    <w:rsid w:val="00BE5A7E"/>
    <w:rsid w:val="00BE67EE"/>
    <w:rsid w:val="00BE776A"/>
    <w:rsid w:val="00BF0C34"/>
    <w:rsid w:val="00BF1BFA"/>
    <w:rsid w:val="00BF1C5E"/>
    <w:rsid w:val="00BF2579"/>
    <w:rsid w:val="00BF5188"/>
    <w:rsid w:val="00BF663B"/>
    <w:rsid w:val="00BF7EB6"/>
    <w:rsid w:val="00C0019C"/>
    <w:rsid w:val="00C02775"/>
    <w:rsid w:val="00C04E53"/>
    <w:rsid w:val="00C05A87"/>
    <w:rsid w:val="00C06951"/>
    <w:rsid w:val="00C072BC"/>
    <w:rsid w:val="00C0769E"/>
    <w:rsid w:val="00C07938"/>
    <w:rsid w:val="00C07DAC"/>
    <w:rsid w:val="00C108F9"/>
    <w:rsid w:val="00C10974"/>
    <w:rsid w:val="00C12BFD"/>
    <w:rsid w:val="00C1397F"/>
    <w:rsid w:val="00C14AC8"/>
    <w:rsid w:val="00C156E4"/>
    <w:rsid w:val="00C16E5E"/>
    <w:rsid w:val="00C175EC"/>
    <w:rsid w:val="00C1779E"/>
    <w:rsid w:val="00C17ED0"/>
    <w:rsid w:val="00C2015D"/>
    <w:rsid w:val="00C203D4"/>
    <w:rsid w:val="00C223B7"/>
    <w:rsid w:val="00C2322D"/>
    <w:rsid w:val="00C24067"/>
    <w:rsid w:val="00C244D9"/>
    <w:rsid w:val="00C24D93"/>
    <w:rsid w:val="00C31260"/>
    <w:rsid w:val="00C31BD2"/>
    <w:rsid w:val="00C345B1"/>
    <w:rsid w:val="00C36B40"/>
    <w:rsid w:val="00C36C15"/>
    <w:rsid w:val="00C37052"/>
    <w:rsid w:val="00C41E1E"/>
    <w:rsid w:val="00C42CB7"/>
    <w:rsid w:val="00C44C25"/>
    <w:rsid w:val="00C45987"/>
    <w:rsid w:val="00C45C7F"/>
    <w:rsid w:val="00C46641"/>
    <w:rsid w:val="00C467BA"/>
    <w:rsid w:val="00C51021"/>
    <w:rsid w:val="00C51BAD"/>
    <w:rsid w:val="00C526DB"/>
    <w:rsid w:val="00C5397F"/>
    <w:rsid w:val="00C54D68"/>
    <w:rsid w:val="00C572F6"/>
    <w:rsid w:val="00C5731C"/>
    <w:rsid w:val="00C57400"/>
    <w:rsid w:val="00C60143"/>
    <w:rsid w:val="00C60392"/>
    <w:rsid w:val="00C609B1"/>
    <w:rsid w:val="00C60CA0"/>
    <w:rsid w:val="00C60D71"/>
    <w:rsid w:val="00C63286"/>
    <w:rsid w:val="00C646B5"/>
    <w:rsid w:val="00C70305"/>
    <w:rsid w:val="00C7330E"/>
    <w:rsid w:val="00C749CD"/>
    <w:rsid w:val="00C754D5"/>
    <w:rsid w:val="00C756E9"/>
    <w:rsid w:val="00C75B20"/>
    <w:rsid w:val="00C825FE"/>
    <w:rsid w:val="00C82A54"/>
    <w:rsid w:val="00C851DF"/>
    <w:rsid w:val="00C854C1"/>
    <w:rsid w:val="00C85791"/>
    <w:rsid w:val="00C87D2B"/>
    <w:rsid w:val="00C9279F"/>
    <w:rsid w:val="00C9342A"/>
    <w:rsid w:val="00C942BE"/>
    <w:rsid w:val="00C94696"/>
    <w:rsid w:val="00C9738C"/>
    <w:rsid w:val="00C975BD"/>
    <w:rsid w:val="00CA080E"/>
    <w:rsid w:val="00CA6F89"/>
    <w:rsid w:val="00CA70B1"/>
    <w:rsid w:val="00CB04D0"/>
    <w:rsid w:val="00CB050D"/>
    <w:rsid w:val="00CB07A6"/>
    <w:rsid w:val="00CB0A12"/>
    <w:rsid w:val="00CB15B9"/>
    <w:rsid w:val="00CB2868"/>
    <w:rsid w:val="00CB3A6D"/>
    <w:rsid w:val="00CB627A"/>
    <w:rsid w:val="00CB6286"/>
    <w:rsid w:val="00CB6357"/>
    <w:rsid w:val="00CB6EC3"/>
    <w:rsid w:val="00CB7033"/>
    <w:rsid w:val="00CC0947"/>
    <w:rsid w:val="00CC211E"/>
    <w:rsid w:val="00CC3A37"/>
    <w:rsid w:val="00CC4376"/>
    <w:rsid w:val="00CC5509"/>
    <w:rsid w:val="00CD0319"/>
    <w:rsid w:val="00CD19B2"/>
    <w:rsid w:val="00CD1A03"/>
    <w:rsid w:val="00CD25F7"/>
    <w:rsid w:val="00CD3CF1"/>
    <w:rsid w:val="00CD4AAE"/>
    <w:rsid w:val="00CD5248"/>
    <w:rsid w:val="00CD7841"/>
    <w:rsid w:val="00CE16C7"/>
    <w:rsid w:val="00CE1A50"/>
    <w:rsid w:val="00CE1E3C"/>
    <w:rsid w:val="00CE2764"/>
    <w:rsid w:val="00CE3B33"/>
    <w:rsid w:val="00CE48A4"/>
    <w:rsid w:val="00CE4ADA"/>
    <w:rsid w:val="00CE6442"/>
    <w:rsid w:val="00CF047C"/>
    <w:rsid w:val="00CF052D"/>
    <w:rsid w:val="00CF203D"/>
    <w:rsid w:val="00CF26EF"/>
    <w:rsid w:val="00CF358D"/>
    <w:rsid w:val="00CF470B"/>
    <w:rsid w:val="00D004A8"/>
    <w:rsid w:val="00D01B50"/>
    <w:rsid w:val="00D02CFC"/>
    <w:rsid w:val="00D02E77"/>
    <w:rsid w:val="00D0509C"/>
    <w:rsid w:val="00D0743B"/>
    <w:rsid w:val="00D1549F"/>
    <w:rsid w:val="00D16E20"/>
    <w:rsid w:val="00D17A14"/>
    <w:rsid w:val="00D20D4D"/>
    <w:rsid w:val="00D2663C"/>
    <w:rsid w:val="00D305B4"/>
    <w:rsid w:val="00D3188E"/>
    <w:rsid w:val="00D329A6"/>
    <w:rsid w:val="00D329DB"/>
    <w:rsid w:val="00D337AB"/>
    <w:rsid w:val="00D33E81"/>
    <w:rsid w:val="00D364A0"/>
    <w:rsid w:val="00D36FA8"/>
    <w:rsid w:val="00D420C5"/>
    <w:rsid w:val="00D45170"/>
    <w:rsid w:val="00D475CF"/>
    <w:rsid w:val="00D501D7"/>
    <w:rsid w:val="00D51225"/>
    <w:rsid w:val="00D51524"/>
    <w:rsid w:val="00D5172C"/>
    <w:rsid w:val="00D5523B"/>
    <w:rsid w:val="00D55BAB"/>
    <w:rsid w:val="00D55DAF"/>
    <w:rsid w:val="00D61C18"/>
    <w:rsid w:val="00D62739"/>
    <w:rsid w:val="00D62F9F"/>
    <w:rsid w:val="00D65C15"/>
    <w:rsid w:val="00D65D1E"/>
    <w:rsid w:val="00D6603E"/>
    <w:rsid w:val="00D66BC5"/>
    <w:rsid w:val="00D700AF"/>
    <w:rsid w:val="00D711D8"/>
    <w:rsid w:val="00D77D63"/>
    <w:rsid w:val="00D80954"/>
    <w:rsid w:val="00D815D1"/>
    <w:rsid w:val="00D821C6"/>
    <w:rsid w:val="00D85058"/>
    <w:rsid w:val="00D87845"/>
    <w:rsid w:val="00D90D25"/>
    <w:rsid w:val="00D91563"/>
    <w:rsid w:val="00D95E57"/>
    <w:rsid w:val="00D9759C"/>
    <w:rsid w:val="00DA0DFA"/>
    <w:rsid w:val="00DA393D"/>
    <w:rsid w:val="00DA5DEC"/>
    <w:rsid w:val="00DA6115"/>
    <w:rsid w:val="00DA6977"/>
    <w:rsid w:val="00DB05D8"/>
    <w:rsid w:val="00DB223B"/>
    <w:rsid w:val="00DB3BE5"/>
    <w:rsid w:val="00DB6AD1"/>
    <w:rsid w:val="00DB780B"/>
    <w:rsid w:val="00DC117E"/>
    <w:rsid w:val="00DC16E0"/>
    <w:rsid w:val="00DC2499"/>
    <w:rsid w:val="00DC31C9"/>
    <w:rsid w:val="00DC3DDC"/>
    <w:rsid w:val="00DC5842"/>
    <w:rsid w:val="00DC68AC"/>
    <w:rsid w:val="00DD1080"/>
    <w:rsid w:val="00DD1B9B"/>
    <w:rsid w:val="00DD2910"/>
    <w:rsid w:val="00DD644A"/>
    <w:rsid w:val="00DE0863"/>
    <w:rsid w:val="00DE1088"/>
    <w:rsid w:val="00DE153E"/>
    <w:rsid w:val="00DE1572"/>
    <w:rsid w:val="00DE1BD6"/>
    <w:rsid w:val="00DE1E00"/>
    <w:rsid w:val="00DE3232"/>
    <w:rsid w:val="00DE3A70"/>
    <w:rsid w:val="00DE669E"/>
    <w:rsid w:val="00DE7858"/>
    <w:rsid w:val="00DE7911"/>
    <w:rsid w:val="00DF2089"/>
    <w:rsid w:val="00DF26AB"/>
    <w:rsid w:val="00DF3394"/>
    <w:rsid w:val="00DF6C5A"/>
    <w:rsid w:val="00DF7D6E"/>
    <w:rsid w:val="00E004AB"/>
    <w:rsid w:val="00E01BF7"/>
    <w:rsid w:val="00E03BB4"/>
    <w:rsid w:val="00E03C73"/>
    <w:rsid w:val="00E04223"/>
    <w:rsid w:val="00E066C9"/>
    <w:rsid w:val="00E070C4"/>
    <w:rsid w:val="00E10E42"/>
    <w:rsid w:val="00E113CC"/>
    <w:rsid w:val="00E12724"/>
    <w:rsid w:val="00E12EE0"/>
    <w:rsid w:val="00E155B8"/>
    <w:rsid w:val="00E166B3"/>
    <w:rsid w:val="00E169E3"/>
    <w:rsid w:val="00E16AD0"/>
    <w:rsid w:val="00E226DF"/>
    <w:rsid w:val="00E22803"/>
    <w:rsid w:val="00E22884"/>
    <w:rsid w:val="00E23394"/>
    <w:rsid w:val="00E23C7E"/>
    <w:rsid w:val="00E24BBD"/>
    <w:rsid w:val="00E265B0"/>
    <w:rsid w:val="00E26AA3"/>
    <w:rsid w:val="00E27684"/>
    <w:rsid w:val="00E27EC3"/>
    <w:rsid w:val="00E30845"/>
    <w:rsid w:val="00E30E15"/>
    <w:rsid w:val="00E317CF"/>
    <w:rsid w:val="00E35252"/>
    <w:rsid w:val="00E35DF6"/>
    <w:rsid w:val="00E363E0"/>
    <w:rsid w:val="00E37371"/>
    <w:rsid w:val="00E4039C"/>
    <w:rsid w:val="00E40BA3"/>
    <w:rsid w:val="00E41528"/>
    <w:rsid w:val="00E41DB2"/>
    <w:rsid w:val="00E441B1"/>
    <w:rsid w:val="00E46943"/>
    <w:rsid w:val="00E47B85"/>
    <w:rsid w:val="00E503EE"/>
    <w:rsid w:val="00E50EED"/>
    <w:rsid w:val="00E51971"/>
    <w:rsid w:val="00E51D93"/>
    <w:rsid w:val="00E5459F"/>
    <w:rsid w:val="00E54693"/>
    <w:rsid w:val="00E55912"/>
    <w:rsid w:val="00E601D1"/>
    <w:rsid w:val="00E603A1"/>
    <w:rsid w:val="00E66D1C"/>
    <w:rsid w:val="00E702D8"/>
    <w:rsid w:val="00E703DD"/>
    <w:rsid w:val="00E720E1"/>
    <w:rsid w:val="00E72251"/>
    <w:rsid w:val="00E731DC"/>
    <w:rsid w:val="00E752B3"/>
    <w:rsid w:val="00E75EA6"/>
    <w:rsid w:val="00E7662C"/>
    <w:rsid w:val="00E76D1C"/>
    <w:rsid w:val="00E77AC7"/>
    <w:rsid w:val="00E82E6D"/>
    <w:rsid w:val="00E85628"/>
    <w:rsid w:val="00E87B41"/>
    <w:rsid w:val="00E9016C"/>
    <w:rsid w:val="00E9025F"/>
    <w:rsid w:val="00E9030C"/>
    <w:rsid w:val="00E93E2B"/>
    <w:rsid w:val="00E969ED"/>
    <w:rsid w:val="00E96F38"/>
    <w:rsid w:val="00E97749"/>
    <w:rsid w:val="00E9792C"/>
    <w:rsid w:val="00EA184F"/>
    <w:rsid w:val="00EA1DCD"/>
    <w:rsid w:val="00EA44AB"/>
    <w:rsid w:val="00EA44AD"/>
    <w:rsid w:val="00EA4EF2"/>
    <w:rsid w:val="00EA58CC"/>
    <w:rsid w:val="00EA742A"/>
    <w:rsid w:val="00EB0B79"/>
    <w:rsid w:val="00EB13A5"/>
    <w:rsid w:val="00EB1F77"/>
    <w:rsid w:val="00EB3260"/>
    <w:rsid w:val="00EB4B99"/>
    <w:rsid w:val="00EB4EE8"/>
    <w:rsid w:val="00EB4F13"/>
    <w:rsid w:val="00EB693B"/>
    <w:rsid w:val="00EC032B"/>
    <w:rsid w:val="00EC0578"/>
    <w:rsid w:val="00EC118F"/>
    <w:rsid w:val="00EC5A24"/>
    <w:rsid w:val="00ED14D1"/>
    <w:rsid w:val="00ED391C"/>
    <w:rsid w:val="00EE07AB"/>
    <w:rsid w:val="00EE1606"/>
    <w:rsid w:val="00EE27A7"/>
    <w:rsid w:val="00EE2C00"/>
    <w:rsid w:val="00EE3AB1"/>
    <w:rsid w:val="00EE3E2E"/>
    <w:rsid w:val="00EE514A"/>
    <w:rsid w:val="00EE695D"/>
    <w:rsid w:val="00EF0ABE"/>
    <w:rsid w:val="00EF16FD"/>
    <w:rsid w:val="00EF2D6C"/>
    <w:rsid w:val="00EF3DB7"/>
    <w:rsid w:val="00EF42C2"/>
    <w:rsid w:val="00EF4A9D"/>
    <w:rsid w:val="00EF5968"/>
    <w:rsid w:val="00F00B70"/>
    <w:rsid w:val="00F024F0"/>
    <w:rsid w:val="00F0590E"/>
    <w:rsid w:val="00F05BE6"/>
    <w:rsid w:val="00F05C25"/>
    <w:rsid w:val="00F07E3E"/>
    <w:rsid w:val="00F13151"/>
    <w:rsid w:val="00F1348C"/>
    <w:rsid w:val="00F16704"/>
    <w:rsid w:val="00F169FF"/>
    <w:rsid w:val="00F16AEC"/>
    <w:rsid w:val="00F16BEF"/>
    <w:rsid w:val="00F17AA3"/>
    <w:rsid w:val="00F20747"/>
    <w:rsid w:val="00F21E83"/>
    <w:rsid w:val="00F24300"/>
    <w:rsid w:val="00F31D40"/>
    <w:rsid w:val="00F33051"/>
    <w:rsid w:val="00F3370F"/>
    <w:rsid w:val="00F33D07"/>
    <w:rsid w:val="00F347F7"/>
    <w:rsid w:val="00F36A30"/>
    <w:rsid w:val="00F36D99"/>
    <w:rsid w:val="00F37451"/>
    <w:rsid w:val="00F41B80"/>
    <w:rsid w:val="00F41C50"/>
    <w:rsid w:val="00F42C74"/>
    <w:rsid w:val="00F43642"/>
    <w:rsid w:val="00F4474B"/>
    <w:rsid w:val="00F46DB5"/>
    <w:rsid w:val="00F47CC8"/>
    <w:rsid w:val="00F51D48"/>
    <w:rsid w:val="00F51F01"/>
    <w:rsid w:val="00F51F12"/>
    <w:rsid w:val="00F526DD"/>
    <w:rsid w:val="00F548D5"/>
    <w:rsid w:val="00F54E93"/>
    <w:rsid w:val="00F54EEB"/>
    <w:rsid w:val="00F57D48"/>
    <w:rsid w:val="00F6279B"/>
    <w:rsid w:val="00F62824"/>
    <w:rsid w:val="00F6661F"/>
    <w:rsid w:val="00F71582"/>
    <w:rsid w:val="00F72305"/>
    <w:rsid w:val="00F759FC"/>
    <w:rsid w:val="00F81F44"/>
    <w:rsid w:val="00F823A9"/>
    <w:rsid w:val="00F825C3"/>
    <w:rsid w:val="00F82CBC"/>
    <w:rsid w:val="00F86F7D"/>
    <w:rsid w:val="00F87D43"/>
    <w:rsid w:val="00F90D17"/>
    <w:rsid w:val="00F91032"/>
    <w:rsid w:val="00F915F4"/>
    <w:rsid w:val="00F925EA"/>
    <w:rsid w:val="00F940B8"/>
    <w:rsid w:val="00F97182"/>
    <w:rsid w:val="00F9767C"/>
    <w:rsid w:val="00F976B8"/>
    <w:rsid w:val="00FA1079"/>
    <w:rsid w:val="00FA6870"/>
    <w:rsid w:val="00FA6C60"/>
    <w:rsid w:val="00FB35A1"/>
    <w:rsid w:val="00FB41FC"/>
    <w:rsid w:val="00FB4C58"/>
    <w:rsid w:val="00FB5847"/>
    <w:rsid w:val="00FB5DA6"/>
    <w:rsid w:val="00FC4610"/>
    <w:rsid w:val="00FC4856"/>
    <w:rsid w:val="00FC59D3"/>
    <w:rsid w:val="00FC6039"/>
    <w:rsid w:val="00FC65AA"/>
    <w:rsid w:val="00FC67BB"/>
    <w:rsid w:val="00FC7175"/>
    <w:rsid w:val="00FD003F"/>
    <w:rsid w:val="00FD029C"/>
    <w:rsid w:val="00FD05F2"/>
    <w:rsid w:val="00FD1172"/>
    <w:rsid w:val="00FD211D"/>
    <w:rsid w:val="00FD4614"/>
    <w:rsid w:val="00FD54C0"/>
    <w:rsid w:val="00FD731B"/>
    <w:rsid w:val="00FE032D"/>
    <w:rsid w:val="00FE060E"/>
    <w:rsid w:val="00FE1158"/>
    <w:rsid w:val="00FE2985"/>
    <w:rsid w:val="00FE4860"/>
    <w:rsid w:val="00FF0CBD"/>
    <w:rsid w:val="00FF0F3D"/>
    <w:rsid w:val="00FF28F7"/>
    <w:rsid w:val="00FF415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96"/>
    <o:shapelayout v:ext="edit">
      <o:idmap v:ext="edit" data="2"/>
    </o:shapelayout>
  </w:shapeDefaults>
  <w:decimalSymbol w:val="."/>
  <w:listSeparator w:val=","/>
  <w14:docId w14:val="099CDFD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val="sk-SK"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sk-SK"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sk-SK"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sk-SK" w:eastAsia="en-US"/>
    </w:rPr>
  </w:style>
  <w:style w:type="character" w:customStyle="1" w:styleId="SidhuvudChar1">
    <w:name w:val="Sidhuvud Char1"/>
    <w:rPr>
      <w:rFonts w:ascii="Times New Roman" w:hAnsi="Times New Roman"/>
      <w:lang w:val="sk-SK"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sk-SK"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sk-SK"/>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sk-SK"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sk-SK"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sk-SK" w:eastAsia="en-US"/>
    </w:rPr>
  </w:style>
  <w:style w:type="character" w:customStyle="1" w:styleId="z3988">
    <w:name w:val="z3988"/>
    <w:basedOn w:val="a0"/>
  </w:style>
  <w:style w:type="character" w:customStyle="1" w:styleId="SidhuvudChar2">
    <w:name w:val="Sidhuvud Char2"/>
    <w:rPr>
      <w:rFonts w:ascii="Times New Roman" w:hAnsi="Times New Roman"/>
      <w:lang w:val="sk-SK"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
    <w:name w:val="메모 텍스트 Char"/>
    <w:link w:val="a9"/>
    <w:uiPriority w:val="99"/>
    <w:rsid w:val="006606E8"/>
    <w:rPr>
      <w:lang w:val="sk-SK"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sk-SK" w:eastAsia="ja-JP"/>
    </w:rPr>
  </w:style>
  <w:style w:type="paragraph" w:styleId="af5">
    <w:name w:val="List Paragraph"/>
    <w:basedOn w:val="a"/>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sk-SK"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sk-SK" w:eastAsia="en-GB"/>
    </w:rPr>
  </w:style>
  <w:style w:type="table" w:styleId="af6">
    <w:name w:val="Table Grid"/>
    <w:basedOn w:val="a1"/>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356393020">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 w:id="184543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BEinfo@celltrionhc.com" TargetMode="External"/><Relationship Id="rId26" Type="http://schemas.openxmlformats.org/officeDocument/2006/relationships/hyperlink" Target="mailto:celltrionhealthcare_italy@legalmail.it" TargetMode="External"/><Relationship Id="rId39"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hyperlink" Target="mailto:NLinfo@celltrionhc.com" TargetMode="External"/><Relationship Id="rId34" Type="http://schemas.openxmlformats.org/officeDocument/2006/relationships/image" Target="media/image6.png"/><Relationship Id="rId42" Type="http://schemas.openxmlformats.org/officeDocument/2006/relationships/image" Target="media/image14.png"/><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hyperlink" Target="mailto:contact_fi@celltrionhc.com" TargetMode="Externa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mailto:contact_dk@celltrionhc.com" TargetMode="External"/><Relationship Id="rId29" Type="http://schemas.openxmlformats.org/officeDocument/2006/relationships/hyperlink" Target="https://www.ema.europa.eu/" TargetMode="External"/><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enquiry_ie@celltrionhc.com" TargetMode="Externa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hyperlink" Target="mailto:contact_no@celltrionhc.com" TargetMode="External"/><Relationship Id="rId28" Type="http://schemas.openxmlformats.org/officeDocument/2006/relationships/hyperlink" Target="mailto:contact_se@celltrionhc.com" TargetMode="External"/><Relationship Id="rId36" Type="http://schemas.openxmlformats.org/officeDocument/2006/relationships/image" Target="media/image8.png"/><Relationship Id="rId10" Type="http://schemas.openxmlformats.org/officeDocument/2006/relationships/webSettings" Target="webSettings.xml"/><Relationship Id="rId19" Type="http://schemas.openxmlformats.org/officeDocument/2006/relationships/hyperlink" Target="mailto:BEinfo@celltrionhc.com" TargetMode="External"/><Relationship Id="rId31" Type="http://schemas.openxmlformats.org/officeDocument/2006/relationships/image" Target="media/image3.png"/><Relationship Id="rId44"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mailto:contact_fi@celltrionhc.com" TargetMode="External"/><Relationship Id="rId27" Type="http://schemas.openxmlformats.org/officeDocument/2006/relationships/hyperlink" Target="mailto:contact_fi@celltrionhc.com" TargetMode="External"/><Relationship Id="rId30" Type="http://schemas.openxmlformats.org/officeDocument/2006/relationships/image" Target="media/image2.png"/><Relationship Id="rId35" Type="http://schemas.openxmlformats.org/officeDocument/2006/relationships/image" Target="media/image7.png"/><Relationship Id="rId43" Type="http://schemas.openxmlformats.org/officeDocument/2006/relationships/image" Target="media/image15.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EMADOC-1700519818-2107540</_dlc_DocId>
    <_dlc_DocIdUrl xmlns="a034c160-bfb7-45f5-8632-2eb7e0508071">
      <Url>https://euema.sharepoint.com/sites/CRM/_layouts/15/DocIdRedir.aspx?ID=EMADOC-1700519818-2107540</Url>
      <Description>EMADOC-1700519818-2107540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6.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00AF1-6CA5-4A22-9982-987A2FD05C20}">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2.xml><?xml version="1.0" encoding="utf-8"?>
<ds:datastoreItem xmlns:ds="http://schemas.openxmlformats.org/officeDocument/2006/customXml" ds:itemID="{3C912086-525F-434C-A484-86910EE06B70}">
  <ds:schemaRefs>
    <ds:schemaRef ds:uri="http://schemas.microsoft.com/sharepoint/v3/contenttype/forms"/>
  </ds:schemaRefs>
</ds:datastoreItem>
</file>

<file path=customXml/itemProps3.xml><?xml version="1.0" encoding="utf-8"?>
<ds:datastoreItem xmlns:ds="http://schemas.openxmlformats.org/officeDocument/2006/customXml" ds:itemID="{1DBAFE5B-1D92-4A86-82D5-AAF976FC3CCF}"/>
</file>

<file path=customXml/itemProps4.xml><?xml version="1.0" encoding="utf-8"?>
<ds:datastoreItem xmlns:ds="http://schemas.openxmlformats.org/officeDocument/2006/customXml" ds:itemID="{7ADB03F4-DC8D-4A69-B890-E2670F903DF0}">
  <ds:schemaRefs>
    <ds:schemaRef ds:uri="http://schemas.openxmlformats.org/officeDocument/2006/bibliography"/>
  </ds:schemaRefs>
</ds:datastoreItem>
</file>

<file path=customXml/itemProps5.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8C0265DB-69FC-4847-A2EB-7EA75EB82102}"/>
</file>

<file path=docProps/app.xml><?xml version="1.0" encoding="utf-8"?>
<Properties xmlns="http://schemas.openxmlformats.org/officeDocument/2006/extended-properties" xmlns:vt="http://schemas.openxmlformats.org/officeDocument/2006/docPropsVTypes">
  <Template>Normal</Template>
  <TotalTime>0</TotalTime>
  <Pages>42</Pages>
  <Words>11999</Words>
  <Characters>68399</Characters>
  <Application>Microsoft Office Word</Application>
  <DocSecurity>0</DocSecurity>
  <Lines>569</Lines>
  <Paragraphs>160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80238</CharactersWithSpaces>
  <SharedDoc>false</SharedDoc>
  <HLinks>
    <vt:vector size="102" baseType="variant">
      <vt:variant>
        <vt:i4>3801208</vt:i4>
      </vt:variant>
      <vt:variant>
        <vt:i4>48</vt:i4>
      </vt:variant>
      <vt:variant>
        <vt:i4>0</vt:i4>
      </vt:variant>
      <vt:variant>
        <vt:i4>5</vt:i4>
      </vt:variant>
      <vt:variant>
        <vt:lpwstr>https://www.ema.europa.eu/</vt:lpwstr>
      </vt:variant>
      <vt:variant>
        <vt:lpwstr/>
      </vt:variant>
      <vt:variant>
        <vt:i4>7602292</vt:i4>
      </vt:variant>
      <vt:variant>
        <vt:i4>45</vt:i4>
      </vt:variant>
      <vt:variant>
        <vt:i4>0</vt:i4>
      </vt:variant>
      <vt:variant>
        <vt:i4>5</vt:i4>
      </vt:variant>
      <vt:variant>
        <vt:lpwstr>mailto:contact_se@celltrionhc.com</vt:lpwstr>
      </vt:variant>
      <vt:variant>
        <vt:lpwstr/>
      </vt:variant>
      <vt:variant>
        <vt:i4>6357112</vt:i4>
      </vt:variant>
      <vt:variant>
        <vt:i4>42</vt:i4>
      </vt:variant>
      <vt:variant>
        <vt:i4>0</vt:i4>
      </vt:variant>
      <vt:variant>
        <vt:i4>5</vt:i4>
      </vt:variant>
      <vt:variant>
        <vt:lpwstr>mailto:contact_fi@celltrionhc.com</vt:lpwstr>
      </vt:variant>
      <vt:variant>
        <vt:lpwstr/>
      </vt:variant>
      <vt:variant>
        <vt:i4>589851</vt:i4>
      </vt:variant>
      <vt:variant>
        <vt:i4>39</vt:i4>
      </vt:variant>
      <vt:variant>
        <vt:i4>0</vt:i4>
      </vt:variant>
      <vt:variant>
        <vt:i4>5</vt:i4>
      </vt:variant>
      <vt:variant>
        <vt:lpwstr>mailto:celltrionhealthcare_italy@legalmail.it</vt:lpwstr>
      </vt:variant>
      <vt:variant>
        <vt:lpwstr/>
      </vt:variant>
      <vt:variant>
        <vt:i4>6357112</vt:i4>
      </vt:variant>
      <vt:variant>
        <vt:i4>36</vt:i4>
      </vt:variant>
      <vt:variant>
        <vt:i4>0</vt:i4>
      </vt:variant>
      <vt:variant>
        <vt:i4>5</vt:i4>
      </vt:variant>
      <vt:variant>
        <vt:lpwstr>mailto:contact_fi@celltrionhc.com</vt:lpwstr>
      </vt:variant>
      <vt:variant>
        <vt:lpwstr/>
      </vt:variant>
      <vt:variant>
        <vt:i4>7471205</vt:i4>
      </vt:variant>
      <vt:variant>
        <vt:i4>33</vt:i4>
      </vt:variant>
      <vt:variant>
        <vt:i4>0</vt:i4>
      </vt:variant>
      <vt:variant>
        <vt:i4>5</vt:i4>
      </vt:variant>
      <vt:variant>
        <vt:lpwstr>mailto:enquiry_ie@celltrionhc.com</vt:lpwstr>
      </vt:variant>
      <vt:variant>
        <vt:lpwstr/>
      </vt:variant>
      <vt:variant>
        <vt:i4>6881406</vt:i4>
      </vt:variant>
      <vt:variant>
        <vt:i4>30</vt:i4>
      </vt:variant>
      <vt:variant>
        <vt:i4>0</vt:i4>
      </vt:variant>
      <vt:variant>
        <vt:i4>5</vt:i4>
      </vt:variant>
      <vt:variant>
        <vt:lpwstr>mailto:contact_no@celltrionhc.com</vt:lpwstr>
      </vt:variant>
      <vt:variant>
        <vt:lpwstr/>
      </vt:variant>
      <vt:variant>
        <vt:i4>6357112</vt:i4>
      </vt:variant>
      <vt:variant>
        <vt:i4>27</vt:i4>
      </vt:variant>
      <vt:variant>
        <vt:i4>0</vt:i4>
      </vt:variant>
      <vt:variant>
        <vt:i4>5</vt:i4>
      </vt:variant>
      <vt:variant>
        <vt:lpwstr>mailto:contact_fi@celltrionhc.com</vt:lpwstr>
      </vt:variant>
      <vt:variant>
        <vt:lpwstr/>
      </vt:variant>
      <vt:variant>
        <vt:i4>8257627</vt:i4>
      </vt:variant>
      <vt:variant>
        <vt:i4>24</vt:i4>
      </vt:variant>
      <vt:variant>
        <vt:i4>0</vt:i4>
      </vt:variant>
      <vt:variant>
        <vt:i4>5</vt:i4>
      </vt:variant>
      <vt:variant>
        <vt:lpwstr>mailto:NLinfo@celltrionhc.com</vt:lpwstr>
      </vt:variant>
      <vt:variant>
        <vt:lpwstr/>
      </vt:variant>
      <vt:variant>
        <vt:i4>7602258</vt:i4>
      </vt:variant>
      <vt:variant>
        <vt:i4>21</vt:i4>
      </vt:variant>
      <vt:variant>
        <vt:i4>0</vt:i4>
      </vt:variant>
      <vt:variant>
        <vt:i4>5</vt:i4>
      </vt:variant>
      <vt:variant>
        <vt:lpwstr>mailto:infoDE@celltrionhc.com</vt:lpwstr>
      </vt:variant>
      <vt:variant>
        <vt:lpwstr/>
      </vt:variant>
      <vt:variant>
        <vt:i4>6488186</vt:i4>
      </vt:variant>
      <vt:variant>
        <vt:i4>18</vt:i4>
      </vt:variant>
      <vt:variant>
        <vt:i4>0</vt:i4>
      </vt:variant>
      <vt:variant>
        <vt:i4>5</vt:i4>
      </vt:variant>
      <vt:variant>
        <vt:lpwstr>mailto:contact_dk@celltrionhc.com</vt:lpwstr>
      </vt:variant>
      <vt:variant>
        <vt:lpwstr/>
      </vt:variant>
      <vt:variant>
        <vt:i4>7471186</vt:i4>
      </vt:variant>
      <vt:variant>
        <vt:i4>15</vt:i4>
      </vt:variant>
      <vt:variant>
        <vt:i4>0</vt:i4>
      </vt:variant>
      <vt:variant>
        <vt:i4>5</vt:i4>
      </vt:variant>
      <vt:variant>
        <vt:lpwstr>mailto:BEinfo@celltrionhc.com</vt:lpwstr>
      </vt:variant>
      <vt:variant>
        <vt:lpwstr/>
      </vt:variant>
      <vt:variant>
        <vt:i4>7471186</vt:i4>
      </vt:variant>
      <vt:variant>
        <vt:i4>12</vt:i4>
      </vt:variant>
      <vt:variant>
        <vt:i4>0</vt:i4>
      </vt:variant>
      <vt:variant>
        <vt:i4>5</vt:i4>
      </vt:variant>
      <vt:variant>
        <vt:lpwstr>mailto:BEinfo@celltrionhc.com</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6</vt:i4>
      </vt:variant>
      <vt:variant>
        <vt:i4>0</vt:i4>
      </vt:variant>
      <vt:variant>
        <vt:i4>5</vt:i4>
      </vt:variant>
      <vt:variant>
        <vt:lpwstr>https://www.ema.europa.eu/</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2025-01-09T05:22:00Z</dcterms:created>
  <dcterms:modified xsi:type="dcterms:W3CDTF">2025-04-27T11:48:00Z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d110d914-17db-494b-b764-9b01653b4c80</vt:lpwstr>
  </property>
</Properties>
</file>